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B81A" w14:textId="3CE4E19D" w:rsidR="000906BA" w:rsidRPr="002447E7" w:rsidRDefault="000906BA" w:rsidP="004D4871">
      <w:pPr>
        <w:pStyle w:val="CoverTitle"/>
      </w:pPr>
      <w:r w:rsidRPr="002447E7">
        <w:rPr>
          <w:noProof/>
        </w:rPr>
        <mc:AlternateContent>
          <mc:Choice Requires="wpg">
            <w:drawing>
              <wp:anchor distT="0" distB="0" distL="114300" distR="114300" simplePos="0" relativeHeight="251658240" behindDoc="1" locked="1" layoutInCell="1" allowOverlap="1" wp14:anchorId="4759892E" wp14:editId="47DBAE17">
                <wp:simplePos x="0" y="0"/>
                <wp:positionH relativeFrom="page">
                  <wp:posOffset>923925</wp:posOffset>
                </wp:positionH>
                <wp:positionV relativeFrom="page">
                  <wp:posOffset>733425</wp:posOffset>
                </wp:positionV>
                <wp:extent cx="5971032" cy="8449056"/>
                <wp:effectExtent l="0" t="0" r="10795" b="9525"/>
                <wp:wrapNone/>
                <wp:docPr id="7" name="Group 7" descr="Cover Page, Title of document &#10;Independent Evaluation Design Document&#10;Massachusetts 1115 Demonstration Extension 2022-2027&#10;Prepared by The UMass Chan Medical School &#10;Prepared for The Massachusetts Executive Office of Health and Human Services and The Centers for Medicare and Medicaid Services&#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032" cy="8449056"/>
                          <a:chOff x="1455" y="1155"/>
                          <a:chExt cx="9400" cy="13305"/>
                        </a:xfrm>
                      </wpg:grpSpPr>
                      <wps:wsp>
                        <wps:cNvPr id="9" name="docshape2"/>
                        <wps:cNvSpPr>
                          <a:spLocks noChangeArrowheads="1"/>
                        </wps:cNvSpPr>
                        <wps:spPr bwMode="auto">
                          <a:xfrm>
                            <a:off x="1485" y="1185"/>
                            <a:ext cx="9340" cy="13245"/>
                          </a:xfrm>
                          <a:prstGeom prst="rect">
                            <a:avLst/>
                          </a:prstGeom>
                          <a:noFill/>
                          <a:ln w="38100">
                            <a:solidFill>
                              <a:srgbClr val="006F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0"/>
                        <wps:cNvCnPr>
                          <a:cxnSpLocks noChangeShapeType="1"/>
                        </wps:cNvCnPr>
                        <wps:spPr bwMode="auto">
                          <a:xfrm>
                            <a:off x="1485" y="3240"/>
                            <a:ext cx="9340" cy="0"/>
                          </a:xfrm>
                          <a:prstGeom prst="line">
                            <a:avLst/>
                          </a:prstGeom>
                          <a:noFill/>
                          <a:ln w="25400">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8DCC3F" id="Group 7" o:spid="_x0000_s1026" alt="Cover Page, Title of document &#10;Independent Evaluation Design Document&#10;Massachusetts 1115 Demonstration Extension 2022-2027&#10;Prepared by The UMass Chan Medical School &#10;Prepared for The Massachusetts Executive Office of Health and Human Services and The Centers for Medicare and Medicaid Services&#10;" style="position:absolute;margin-left:72.75pt;margin-top:57.75pt;width:470.15pt;height:665.3pt;z-index:-251658240;mso-position-horizontal-relative:page;mso-position-vertical-relative:page" coordorigin="1455,1155" coordsize="9400,1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">
                <v:rect id="docshape2" o:spid="_x0000_s1027" style="position:absolute;left:1485;top:1185;width:9340;height:1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" filled="f" strokecolor="#006fc0" strokeweight="3pt"/>
                <v:line id="Line 10" o:spid="_x0000_s1028" style="position:absolute;visibility:visible;mso-wrap-style:square" from="1485,3240" to="10825,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" strokecolor="#006fc0" strokeweight="2pt"/>
                <w10:wrap anchorx="page" anchory="page"/>
                <w10:anchorlock/>
              </v:group>
            </w:pict>
          </mc:Fallback>
        </mc:AlternateContent>
      </w:r>
      <w:r w:rsidRPr="002447E7">
        <w:t>Evaluation Design Document</w:t>
      </w:r>
    </w:p>
    <w:p w14:paraId="0C09AE65" w14:textId="49F13CEB" w:rsidR="0081216D" w:rsidRPr="002447E7" w:rsidRDefault="0081216D" w:rsidP="17DA2169">
      <w:pPr>
        <w:jc w:val="center"/>
        <w:rPr>
          <w:rFonts w:ascii="Times New Roman" w:eastAsia="Times New Roman" w:hAnsi="Times New Roman" w:cs="Times New Roman"/>
          <w:sz w:val="36"/>
          <w:szCs w:val="36"/>
        </w:rPr>
      </w:pPr>
      <w:r w:rsidRPr="002447E7">
        <w:rPr>
          <w:rFonts w:ascii="Times New Roman" w:eastAsia="Times New Roman" w:hAnsi="Times New Roman" w:cs="Times New Roman"/>
          <w:sz w:val="36"/>
          <w:szCs w:val="36"/>
        </w:rPr>
        <w:t xml:space="preserve">Massachusetts </w:t>
      </w:r>
      <w:r w:rsidR="29D3F14A" w:rsidRPr="002447E7">
        <w:rPr>
          <w:rFonts w:ascii="Times New Roman" w:eastAsia="Times New Roman" w:hAnsi="Times New Roman" w:cs="Times New Roman"/>
          <w:sz w:val="36"/>
          <w:szCs w:val="36"/>
        </w:rPr>
        <w:t xml:space="preserve">2022–2027 </w:t>
      </w:r>
      <w:r w:rsidRPr="002447E7">
        <w:rPr>
          <w:rFonts w:ascii="Times New Roman" w:eastAsia="Times New Roman" w:hAnsi="Times New Roman" w:cs="Times New Roman"/>
          <w:sz w:val="36"/>
          <w:szCs w:val="36"/>
        </w:rPr>
        <w:t>1115 Demonstration</w:t>
      </w:r>
    </w:p>
    <w:p w14:paraId="39F808F3" w14:textId="13C651BA" w:rsidR="000906BA" w:rsidRPr="002447E7" w:rsidRDefault="000906BA" w:rsidP="00646B90">
      <w:pPr>
        <w:pStyle w:val="Cover-FileandSubmissioninfo"/>
      </w:pPr>
      <w:r w:rsidRPr="002447E7">
        <w:rPr>
          <w:i/>
          <w:iCs/>
        </w:rPr>
        <w:t>Prepared by</w:t>
      </w:r>
    </w:p>
    <w:p w14:paraId="6273B213" w14:textId="46BAE5C0" w:rsidR="000906BA" w:rsidRPr="002447E7" w:rsidRDefault="000906BA" w:rsidP="00646B90">
      <w:pPr>
        <w:pStyle w:val="Cover-FileandSubmissioninfo"/>
      </w:pPr>
      <w:r w:rsidRPr="002447E7">
        <w:t>UMass Chan Medical School</w:t>
      </w:r>
    </w:p>
    <w:p w14:paraId="4A58AD62" w14:textId="5B506C08" w:rsidR="000906BA" w:rsidRPr="002447E7" w:rsidRDefault="000906BA" w:rsidP="00646B90">
      <w:pPr>
        <w:pStyle w:val="Cover-FileandSubmissioninfo"/>
        <w:rPr>
          <w:i/>
          <w:iCs/>
        </w:rPr>
      </w:pPr>
      <w:r w:rsidRPr="002447E7">
        <w:rPr>
          <w:i/>
          <w:iCs/>
        </w:rPr>
        <w:t>for</w:t>
      </w:r>
    </w:p>
    <w:p w14:paraId="764309E8" w14:textId="374D4B85" w:rsidR="000906BA" w:rsidRPr="002447E7" w:rsidRDefault="000906BA" w:rsidP="00646B90">
      <w:pPr>
        <w:pStyle w:val="Cover-FileandSubmissioninfo"/>
      </w:pPr>
      <w:r w:rsidRPr="002447E7">
        <w:t>The Massachusetts Executive Office of Health and Human Services</w:t>
      </w:r>
    </w:p>
    <w:p w14:paraId="21FB2A3E" w14:textId="2B56F446" w:rsidR="000906BA" w:rsidRPr="002447E7" w:rsidRDefault="000906BA" w:rsidP="00646B90">
      <w:pPr>
        <w:pStyle w:val="Cover-FileandSubmissioninfo"/>
        <w:rPr>
          <w:i/>
          <w:iCs/>
        </w:rPr>
      </w:pPr>
      <w:r w:rsidRPr="002447E7">
        <w:rPr>
          <w:i/>
          <w:iCs/>
        </w:rPr>
        <w:t>and</w:t>
      </w:r>
    </w:p>
    <w:p w14:paraId="08DD2EBE" w14:textId="088241D0" w:rsidR="00E55453" w:rsidRPr="002447E7" w:rsidRDefault="000906BA">
      <w:pPr>
        <w:jc w:val="center"/>
        <w:rPr>
          <w:rFonts w:ascii="Times New Roman" w:hAnsi="Times New Roman" w:cs="Times New Roman"/>
        </w:rPr>
      </w:pPr>
      <w:r w:rsidRPr="00082381">
        <w:rPr>
          <w:rFonts w:ascii="Times New Roman" w:hAnsi="Times New Roman" w:cs="Times New Roman"/>
          <w:sz w:val="32"/>
          <w:szCs w:val="32"/>
        </w:rPr>
        <w:t xml:space="preserve">The Centers for Medicare </w:t>
      </w:r>
      <w:r w:rsidR="006F013F" w:rsidRPr="00082381">
        <w:rPr>
          <w:rFonts w:ascii="Times New Roman" w:hAnsi="Times New Roman" w:cs="Times New Roman"/>
          <w:sz w:val="32"/>
          <w:szCs w:val="32"/>
        </w:rPr>
        <w:t xml:space="preserve">&amp; </w:t>
      </w:r>
      <w:r w:rsidRPr="00082381">
        <w:rPr>
          <w:rFonts w:ascii="Times New Roman" w:hAnsi="Times New Roman" w:cs="Times New Roman"/>
          <w:sz w:val="32"/>
          <w:szCs w:val="32"/>
        </w:rPr>
        <w:t>Medicaid Services</w:t>
      </w:r>
      <w:r w:rsidR="3159E72A" w:rsidRPr="00082381">
        <w:rPr>
          <w:rFonts w:ascii="Times New Roman" w:hAnsi="Times New Roman" w:cs="Times New Roman"/>
          <w:sz w:val="32"/>
          <w:szCs w:val="32"/>
        </w:rPr>
        <w:t xml:space="preserve"> </w:t>
      </w:r>
    </w:p>
    <w:p w14:paraId="43E5479A" w14:textId="12677651" w:rsidR="00FA16F3" w:rsidRPr="00082381" w:rsidRDefault="000906BA" w:rsidP="00082381">
      <w:pPr>
        <w:spacing w:after="0"/>
        <w:jc w:val="center"/>
        <w:rPr>
          <w:rFonts w:ascii="Times New Roman" w:eastAsia="Arial" w:hAnsi="Times New Roman" w:cs="Times New Roman"/>
          <w:bCs/>
          <w:i/>
        </w:rPr>
      </w:pPr>
      <w:r w:rsidRPr="002447E7">
        <w:rPr>
          <w:rFonts w:ascii="Times New Roman" w:hAnsi="Times New Roman" w:cs="Times New Roman"/>
        </w:rPr>
        <w:t xml:space="preserve">Submitted to CMS </w:t>
      </w:r>
      <w:r w:rsidR="00E31D3E" w:rsidRPr="00FC1F8A">
        <w:t>December 2023</w:t>
      </w:r>
      <w:r w:rsidR="00CA4198" w:rsidRPr="00FC1F8A">
        <w:br/>
      </w:r>
      <w:r w:rsidR="00CA4198" w:rsidRPr="009156BD">
        <w:t xml:space="preserve">Revised and Resubmitted </w:t>
      </w:r>
      <w:r w:rsidR="00DB75E4" w:rsidRPr="009156BD">
        <w:t>October</w:t>
      </w:r>
      <w:r w:rsidR="00CA4198" w:rsidRPr="009156BD">
        <w:t xml:space="preserve"> 2024</w:t>
      </w:r>
    </w:p>
    <w:p w14:paraId="301CD518" w14:textId="24C63CFB" w:rsidR="00FA16F3" w:rsidRPr="00082381" w:rsidRDefault="00FA16F3" w:rsidP="00082381">
      <w:pPr>
        <w:spacing w:after="0"/>
        <w:jc w:val="center"/>
        <w:rPr>
          <w:rFonts w:ascii="Times New Roman" w:hAnsi="Times New Roman" w:cs="Times New Roman"/>
          <w:i/>
        </w:rPr>
      </w:pPr>
      <w:r w:rsidRPr="00082381">
        <w:rPr>
          <w:rFonts w:ascii="Times New Roman" w:hAnsi="Times New Roman" w:cs="Times New Roman"/>
          <w:i/>
        </w:rPr>
        <w:t>Revised and Resubmitted July 2025</w:t>
      </w:r>
    </w:p>
    <w:p w14:paraId="703A2F4B" w14:textId="77777777" w:rsidR="00FA16F3" w:rsidRPr="00082381" w:rsidRDefault="00FA16F3" w:rsidP="00CA4198">
      <w:pPr>
        <w:pStyle w:val="Cover-SubmitDate"/>
        <w:rPr>
          <w:rFonts w:asciiTheme="minorHAnsi" w:eastAsiaTheme="minorHAnsi" w:hAnsiTheme="minorHAnsi" w:cstheme="minorBidi"/>
          <w:i w:val="0"/>
          <w:sz w:val="24"/>
          <w:szCs w:val="24"/>
        </w:rPr>
      </w:pPr>
    </w:p>
    <w:p w14:paraId="23A3F077" w14:textId="77777777" w:rsidR="000016F7" w:rsidRPr="002447E7" w:rsidRDefault="000016F7" w:rsidP="00082381">
      <w:pPr>
        <w:jc w:val="center"/>
      </w:pPr>
    </w:p>
    <w:p w14:paraId="76297C4A" w14:textId="77777777" w:rsidR="000016F7" w:rsidRPr="002447E7" w:rsidRDefault="000016F7" w:rsidP="00646B90">
      <w:pPr>
        <w:sectPr w:rsidR="000016F7" w:rsidRPr="002447E7" w:rsidSect="00082381">
          <w:headerReference w:type="first" r:id="rId11"/>
          <w:pgSz w:w="12240" w:h="15840"/>
          <w:pgMar w:top="1350" w:right="1440" w:bottom="1242" w:left="1440" w:header="720" w:footer="576" w:gutter="0"/>
          <w:pgNumType w:fmt="upperRoman" w:start="1"/>
          <w:cols w:space="720"/>
          <w:docGrid w:linePitch="360"/>
        </w:sectPr>
      </w:pPr>
    </w:p>
    <w:p w14:paraId="025458E0" w14:textId="77777777" w:rsidR="00B56F8A" w:rsidRPr="002447E7" w:rsidRDefault="00B56F8A" w:rsidP="00B56F8A">
      <w:pPr>
        <w:pStyle w:val="TOCHeading"/>
      </w:pPr>
      <w:r w:rsidRPr="002447E7">
        <w:lastRenderedPageBreak/>
        <w:t>Table of Contents</w:t>
      </w:r>
    </w:p>
    <w:p w14:paraId="6D71F0ED" w14:textId="427EB653" w:rsidR="000B2C92" w:rsidRPr="002447E7" w:rsidRDefault="00B56F8A">
      <w:pPr>
        <w:pStyle w:val="TOC1"/>
        <w:rPr>
          <w:rFonts w:cstheme="minorBidi"/>
          <w:kern w:val="2"/>
          <w:szCs w:val="24"/>
          <w14:ligatures w14:val="standardContextual"/>
        </w:rPr>
      </w:pPr>
      <w:r w:rsidRPr="002447E7">
        <w:rPr>
          <w:b/>
          <w:i/>
          <w:sz w:val="28"/>
          <w:szCs w:val="24"/>
        </w:rPr>
        <w:fldChar w:fldCharType="begin"/>
      </w:r>
      <w:r w:rsidRPr="002447E7">
        <w:rPr>
          <w:b/>
          <w:i/>
          <w:sz w:val="28"/>
          <w:szCs w:val="24"/>
        </w:rPr>
        <w:instrText xml:space="preserve"> TOC \o "1-2" \h \z \u </w:instrText>
      </w:r>
      <w:r w:rsidRPr="002447E7">
        <w:rPr>
          <w:b/>
          <w:i/>
          <w:sz w:val="28"/>
          <w:szCs w:val="24"/>
        </w:rPr>
        <w:fldChar w:fldCharType="separate"/>
      </w:r>
      <w:hyperlink w:anchor="_Toc198654741" w:history="1">
        <w:r w:rsidR="000B2C92" w:rsidRPr="002447E7">
          <w:rPr>
            <w:rStyle w:val="Hyperlink"/>
          </w:rPr>
          <w:t>Evaluation Design Document (EDD) Acronyms</w:t>
        </w:r>
        <w:r w:rsidR="000B2C92" w:rsidRPr="002447E7">
          <w:rPr>
            <w:webHidden/>
          </w:rPr>
          <w:tab/>
        </w:r>
        <w:r w:rsidR="000B2C92" w:rsidRPr="00FC1F8A">
          <w:rPr>
            <w:webHidden/>
          </w:rPr>
          <w:fldChar w:fldCharType="begin"/>
        </w:r>
        <w:r w:rsidR="000B2C92" w:rsidRPr="002447E7">
          <w:rPr>
            <w:webHidden/>
          </w:rPr>
          <w:instrText xml:space="preserve"> PAGEREF _Toc198654741 \h </w:instrText>
        </w:r>
        <w:r w:rsidR="000B2C92" w:rsidRPr="00FC1F8A">
          <w:rPr>
            <w:webHidden/>
          </w:rPr>
        </w:r>
        <w:r w:rsidR="000B2C92" w:rsidRPr="00FC1F8A">
          <w:rPr>
            <w:webHidden/>
          </w:rPr>
          <w:fldChar w:fldCharType="separate"/>
        </w:r>
        <w:r w:rsidR="000B2C92" w:rsidRPr="002447E7">
          <w:rPr>
            <w:webHidden/>
          </w:rPr>
          <w:t>1</w:t>
        </w:r>
        <w:r w:rsidR="000B2C92" w:rsidRPr="00FC1F8A">
          <w:rPr>
            <w:webHidden/>
          </w:rPr>
          <w:fldChar w:fldCharType="end"/>
        </w:r>
      </w:hyperlink>
    </w:p>
    <w:p w14:paraId="4734A756" w14:textId="1F981B00" w:rsidR="000B2C92" w:rsidRPr="002447E7" w:rsidRDefault="000B2C92">
      <w:pPr>
        <w:pStyle w:val="TOC1"/>
        <w:rPr>
          <w:rFonts w:cstheme="minorBidi"/>
          <w:kern w:val="2"/>
          <w:szCs w:val="24"/>
          <w14:ligatures w14:val="standardContextual"/>
        </w:rPr>
      </w:pPr>
      <w:hyperlink w:anchor="_Toc198654742" w:history="1">
        <w:r w:rsidRPr="002447E7">
          <w:rPr>
            <w:rStyle w:val="Hyperlink"/>
            <w:rFonts w:asciiTheme="majorHAnsi" w:hAnsiTheme="majorHAnsi"/>
          </w:rPr>
          <w:t>1.</w:t>
        </w:r>
        <w:r w:rsidRPr="002447E7">
          <w:rPr>
            <w:rFonts w:cstheme="minorBidi"/>
            <w:kern w:val="2"/>
            <w:szCs w:val="24"/>
            <w14:ligatures w14:val="standardContextual"/>
          </w:rPr>
          <w:tab/>
        </w:r>
        <w:r w:rsidRPr="002447E7">
          <w:rPr>
            <w:rStyle w:val="Hyperlink"/>
          </w:rPr>
          <w:t>Executive Summary</w:t>
        </w:r>
        <w:r w:rsidRPr="002447E7">
          <w:rPr>
            <w:webHidden/>
          </w:rPr>
          <w:tab/>
        </w:r>
        <w:r w:rsidRPr="00FC1F8A">
          <w:rPr>
            <w:webHidden/>
          </w:rPr>
          <w:fldChar w:fldCharType="begin"/>
        </w:r>
        <w:r w:rsidRPr="002447E7">
          <w:rPr>
            <w:webHidden/>
          </w:rPr>
          <w:instrText xml:space="preserve"> PAGEREF _Toc198654742 \h </w:instrText>
        </w:r>
        <w:r w:rsidRPr="00FC1F8A">
          <w:rPr>
            <w:webHidden/>
          </w:rPr>
        </w:r>
        <w:r w:rsidRPr="00FC1F8A">
          <w:rPr>
            <w:webHidden/>
          </w:rPr>
          <w:fldChar w:fldCharType="separate"/>
        </w:r>
        <w:r w:rsidRPr="002447E7">
          <w:rPr>
            <w:webHidden/>
          </w:rPr>
          <w:t>7</w:t>
        </w:r>
        <w:r w:rsidRPr="00FC1F8A">
          <w:rPr>
            <w:webHidden/>
          </w:rPr>
          <w:fldChar w:fldCharType="end"/>
        </w:r>
      </w:hyperlink>
    </w:p>
    <w:p w14:paraId="4A04762B" w14:textId="007D1412" w:rsidR="000B2C92" w:rsidRPr="002447E7" w:rsidRDefault="000B2C92">
      <w:pPr>
        <w:pStyle w:val="TOC2"/>
        <w:rPr>
          <w:rFonts w:cstheme="minorBidi"/>
          <w:iCs w:val="0"/>
          <w:noProof/>
          <w:color w:val="auto"/>
          <w:spacing w:val="0"/>
          <w:kern w:val="2"/>
          <w:szCs w:val="24"/>
          <w14:ligatures w14:val="standardContextual"/>
        </w:rPr>
      </w:pPr>
      <w:hyperlink w:anchor="_Toc198654743" w:history="1">
        <w:r w:rsidRPr="002447E7">
          <w:rPr>
            <w:rStyle w:val="Hyperlink"/>
            <w:noProof/>
          </w:rPr>
          <w:t>1.1.</w:t>
        </w:r>
        <w:r w:rsidRPr="002447E7">
          <w:rPr>
            <w:rFonts w:cstheme="minorBidi"/>
            <w:iCs w:val="0"/>
            <w:noProof/>
            <w:color w:val="auto"/>
            <w:spacing w:val="0"/>
            <w:kern w:val="2"/>
            <w:szCs w:val="24"/>
            <w14:ligatures w14:val="standardContextual"/>
          </w:rPr>
          <w:tab/>
        </w:r>
        <w:r w:rsidRPr="002447E7">
          <w:rPr>
            <w:rStyle w:val="Hyperlink"/>
            <w:noProof/>
          </w:rPr>
          <w:t>Demonstration Overview</w:t>
        </w:r>
        <w:r w:rsidRPr="002447E7">
          <w:rPr>
            <w:noProof/>
            <w:webHidden/>
          </w:rPr>
          <w:tab/>
        </w:r>
        <w:r w:rsidRPr="00FC1F8A">
          <w:rPr>
            <w:noProof/>
            <w:webHidden/>
          </w:rPr>
          <w:fldChar w:fldCharType="begin"/>
        </w:r>
        <w:r w:rsidRPr="002447E7">
          <w:rPr>
            <w:noProof/>
            <w:webHidden/>
          </w:rPr>
          <w:instrText xml:space="preserve"> PAGEREF _Toc198654743 \h </w:instrText>
        </w:r>
        <w:r w:rsidRPr="00FC1F8A">
          <w:rPr>
            <w:noProof/>
            <w:webHidden/>
          </w:rPr>
        </w:r>
        <w:r w:rsidRPr="00FC1F8A">
          <w:rPr>
            <w:noProof/>
            <w:webHidden/>
          </w:rPr>
          <w:fldChar w:fldCharType="separate"/>
        </w:r>
        <w:r w:rsidRPr="002447E7">
          <w:rPr>
            <w:noProof/>
            <w:webHidden/>
          </w:rPr>
          <w:t>7</w:t>
        </w:r>
        <w:r w:rsidRPr="00FC1F8A">
          <w:rPr>
            <w:noProof/>
            <w:webHidden/>
          </w:rPr>
          <w:fldChar w:fldCharType="end"/>
        </w:r>
      </w:hyperlink>
    </w:p>
    <w:p w14:paraId="283626FD" w14:textId="3AA4A563" w:rsidR="000B2C92" w:rsidRPr="002447E7" w:rsidRDefault="000B2C92">
      <w:pPr>
        <w:pStyle w:val="TOC2"/>
        <w:rPr>
          <w:rFonts w:cstheme="minorBidi"/>
          <w:iCs w:val="0"/>
          <w:noProof/>
          <w:color w:val="auto"/>
          <w:spacing w:val="0"/>
          <w:kern w:val="2"/>
          <w:szCs w:val="24"/>
          <w14:ligatures w14:val="standardContextual"/>
        </w:rPr>
      </w:pPr>
      <w:hyperlink w:anchor="_Toc198654744" w:history="1">
        <w:r w:rsidRPr="002447E7">
          <w:rPr>
            <w:rStyle w:val="Hyperlink"/>
            <w:noProof/>
          </w:rPr>
          <w:t>1.2.</w:t>
        </w:r>
        <w:r w:rsidRPr="002447E7">
          <w:rPr>
            <w:rFonts w:cstheme="minorBidi"/>
            <w:iCs w:val="0"/>
            <w:noProof/>
            <w:color w:val="auto"/>
            <w:spacing w:val="0"/>
            <w:kern w:val="2"/>
            <w:szCs w:val="24"/>
            <w14:ligatures w14:val="standardContextual"/>
          </w:rPr>
          <w:tab/>
        </w:r>
        <w:r w:rsidRPr="002447E7">
          <w:rPr>
            <w:rStyle w:val="Hyperlink"/>
            <w:noProof/>
          </w:rPr>
          <w:t>Selection of the Independent Evaluator and Assurance of Independence</w:t>
        </w:r>
        <w:r w:rsidRPr="002447E7">
          <w:rPr>
            <w:noProof/>
            <w:webHidden/>
          </w:rPr>
          <w:tab/>
        </w:r>
        <w:r w:rsidRPr="00FC1F8A">
          <w:rPr>
            <w:noProof/>
            <w:webHidden/>
          </w:rPr>
          <w:fldChar w:fldCharType="begin"/>
        </w:r>
        <w:r w:rsidRPr="002447E7">
          <w:rPr>
            <w:noProof/>
            <w:webHidden/>
          </w:rPr>
          <w:instrText xml:space="preserve"> PAGEREF _Toc198654744 \h </w:instrText>
        </w:r>
        <w:r w:rsidRPr="00FC1F8A">
          <w:rPr>
            <w:noProof/>
            <w:webHidden/>
          </w:rPr>
        </w:r>
        <w:r w:rsidRPr="00FC1F8A">
          <w:rPr>
            <w:noProof/>
            <w:webHidden/>
          </w:rPr>
          <w:fldChar w:fldCharType="separate"/>
        </w:r>
        <w:r w:rsidRPr="002447E7">
          <w:rPr>
            <w:noProof/>
            <w:webHidden/>
          </w:rPr>
          <w:t>9</w:t>
        </w:r>
        <w:r w:rsidRPr="00FC1F8A">
          <w:rPr>
            <w:noProof/>
            <w:webHidden/>
          </w:rPr>
          <w:fldChar w:fldCharType="end"/>
        </w:r>
      </w:hyperlink>
    </w:p>
    <w:p w14:paraId="408289CF" w14:textId="0AE290D0" w:rsidR="000B2C92" w:rsidRPr="002447E7" w:rsidRDefault="000B2C92">
      <w:pPr>
        <w:pStyle w:val="TOC2"/>
        <w:rPr>
          <w:rFonts w:cstheme="minorBidi"/>
          <w:iCs w:val="0"/>
          <w:noProof/>
          <w:color w:val="auto"/>
          <w:spacing w:val="0"/>
          <w:kern w:val="2"/>
          <w:szCs w:val="24"/>
          <w14:ligatures w14:val="standardContextual"/>
        </w:rPr>
      </w:pPr>
      <w:hyperlink w:anchor="_Toc198654745" w:history="1">
        <w:r w:rsidRPr="002447E7">
          <w:rPr>
            <w:rStyle w:val="Hyperlink"/>
            <w:noProof/>
          </w:rPr>
          <w:t>1.3.</w:t>
        </w:r>
        <w:r w:rsidRPr="002447E7">
          <w:rPr>
            <w:rFonts w:cstheme="minorBidi"/>
            <w:iCs w:val="0"/>
            <w:noProof/>
            <w:color w:val="auto"/>
            <w:spacing w:val="0"/>
            <w:kern w:val="2"/>
            <w:szCs w:val="24"/>
            <w14:ligatures w14:val="standardContextual"/>
          </w:rPr>
          <w:tab/>
        </w:r>
        <w:r w:rsidRPr="002447E7">
          <w:rPr>
            <w:rStyle w:val="Hyperlink"/>
            <w:noProof/>
          </w:rPr>
          <w:t>Overview of the 2022-2027 EDD</w:t>
        </w:r>
        <w:r w:rsidRPr="002447E7">
          <w:rPr>
            <w:noProof/>
            <w:webHidden/>
          </w:rPr>
          <w:tab/>
        </w:r>
        <w:r w:rsidRPr="00FC1F8A">
          <w:rPr>
            <w:noProof/>
            <w:webHidden/>
          </w:rPr>
          <w:fldChar w:fldCharType="begin"/>
        </w:r>
        <w:r w:rsidRPr="002447E7">
          <w:rPr>
            <w:noProof/>
            <w:webHidden/>
          </w:rPr>
          <w:instrText xml:space="preserve"> PAGEREF _Toc198654745 \h </w:instrText>
        </w:r>
        <w:r w:rsidRPr="00FC1F8A">
          <w:rPr>
            <w:noProof/>
            <w:webHidden/>
          </w:rPr>
        </w:r>
        <w:r w:rsidRPr="00FC1F8A">
          <w:rPr>
            <w:noProof/>
            <w:webHidden/>
          </w:rPr>
          <w:fldChar w:fldCharType="separate"/>
        </w:r>
        <w:r w:rsidRPr="002447E7">
          <w:rPr>
            <w:noProof/>
            <w:webHidden/>
          </w:rPr>
          <w:t>9</w:t>
        </w:r>
        <w:r w:rsidRPr="00FC1F8A">
          <w:rPr>
            <w:noProof/>
            <w:webHidden/>
          </w:rPr>
          <w:fldChar w:fldCharType="end"/>
        </w:r>
      </w:hyperlink>
    </w:p>
    <w:p w14:paraId="6AED9221" w14:textId="5B65559C" w:rsidR="000B2C92" w:rsidRPr="002447E7" w:rsidRDefault="000B2C92">
      <w:pPr>
        <w:pStyle w:val="TOC2"/>
        <w:rPr>
          <w:rFonts w:cstheme="minorBidi"/>
          <w:iCs w:val="0"/>
          <w:noProof/>
          <w:color w:val="auto"/>
          <w:spacing w:val="0"/>
          <w:kern w:val="2"/>
          <w:szCs w:val="24"/>
          <w14:ligatures w14:val="standardContextual"/>
        </w:rPr>
      </w:pPr>
      <w:hyperlink w:anchor="_Toc198654746" w:history="1">
        <w:r w:rsidRPr="002447E7">
          <w:rPr>
            <w:rStyle w:val="Hyperlink"/>
            <w:noProof/>
          </w:rPr>
          <w:t>1.4.</w:t>
        </w:r>
        <w:r w:rsidRPr="002447E7">
          <w:rPr>
            <w:rFonts w:cstheme="minorBidi"/>
            <w:iCs w:val="0"/>
            <w:noProof/>
            <w:color w:val="auto"/>
            <w:spacing w:val="0"/>
            <w:kern w:val="2"/>
            <w:szCs w:val="24"/>
            <w14:ligatures w14:val="standardContextual"/>
          </w:rPr>
          <w:tab/>
        </w:r>
        <w:r w:rsidRPr="002447E7">
          <w:rPr>
            <w:rStyle w:val="Hyperlink"/>
            <w:noProof/>
          </w:rPr>
          <w:t>Summary of the Evaluation Design, Data Sources, and Limitations</w:t>
        </w:r>
        <w:r w:rsidRPr="002447E7">
          <w:rPr>
            <w:noProof/>
            <w:webHidden/>
          </w:rPr>
          <w:tab/>
        </w:r>
        <w:r w:rsidRPr="00FC1F8A">
          <w:rPr>
            <w:noProof/>
            <w:webHidden/>
          </w:rPr>
          <w:fldChar w:fldCharType="begin"/>
        </w:r>
        <w:r w:rsidRPr="002447E7">
          <w:rPr>
            <w:noProof/>
            <w:webHidden/>
          </w:rPr>
          <w:instrText xml:space="preserve"> PAGEREF _Toc198654746 \h </w:instrText>
        </w:r>
        <w:r w:rsidRPr="00FC1F8A">
          <w:rPr>
            <w:noProof/>
            <w:webHidden/>
          </w:rPr>
        </w:r>
        <w:r w:rsidRPr="00FC1F8A">
          <w:rPr>
            <w:noProof/>
            <w:webHidden/>
          </w:rPr>
          <w:fldChar w:fldCharType="separate"/>
        </w:r>
        <w:r w:rsidRPr="002447E7">
          <w:rPr>
            <w:noProof/>
            <w:webHidden/>
          </w:rPr>
          <w:t>14</w:t>
        </w:r>
        <w:r w:rsidRPr="00FC1F8A">
          <w:rPr>
            <w:noProof/>
            <w:webHidden/>
          </w:rPr>
          <w:fldChar w:fldCharType="end"/>
        </w:r>
      </w:hyperlink>
    </w:p>
    <w:p w14:paraId="370BE437" w14:textId="69F5A824" w:rsidR="000B2C92" w:rsidRPr="002447E7" w:rsidRDefault="000B2C92">
      <w:pPr>
        <w:pStyle w:val="TOC2"/>
        <w:rPr>
          <w:rFonts w:cstheme="minorBidi"/>
          <w:iCs w:val="0"/>
          <w:noProof/>
          <w:color w:val="auto"/>
          <w:spacing w:val="0"/>
          <w:kern w:val="2"/>
          <w:szCs w:val="24"/>
          <w14:ligatures w14:val="standardContextual"/>
        </w:rPr>
      </w:pPr>
      <w:hyperlink w:anchor="_Toc198654747" w:history="1">
        <w:r w:rsidRPr="002447E7">
          <w:rPr>
            <w:rStyle w:val="Hyperlink"/>
            <w:noProof/>
          </w:rPr>
          <w:t>1.5.</w:t>
        </w:r>
        <w:r w:rsidRPr="002447E7">
          <w:rPr>
            <w:rFonts w:cstheme="minorBidi"/>
            <w:iCs w:val="0"/>
            <w:noProof/>
            <w:color w:val="auto"/>
            <w:spacing w:val="0"/>
            <w:kern w:val="2"/>
            <w:szCs w:val="24"/>
            <w14:ligatures w14:val="standardContextual"/>
          </w:rPr>
          <w:tab/>
        </w:r>
        <w:r w:rsidRPr="002447E7">
          <w:rPr>
            <w:rStyle w:val="Hyperlink"/>
            <w:noProof/>
          </w:rPr>
          <w:t>Evaluation Limitations</w:t>
        </w:r>
        <w:r w:rsidRPr="002447E7">
          <w:rPr>
            <w:noProof/>
            <w:webHidden/>
          </w:rPr>
          <w:tab/>
        </w:r>
        <w:r w:rsidRPr="00FC1F8A">
          <w:rPr>
            <w:noProof/>
            <w:webHidden/>
          </w:rPr>
          <w:fldChar w:fldCharType="begin"/>
        </w:r>
        <w:r w:rsidRPr="002447E7">
          <w:rPr>
            <w:noProof/>
            <w:webHidden/>
          </w:rPr>
          <w:instrText xml:space="preserve"> PAGEREF _Toc198654747 \h </w:instrText>
        </w:r>
        <w:r w:rsidRPr="00FC1F8A">
          <w:rPr>
            <w:noProof/>
            <w:webHidden/>
          </w:rPr>
        </w:r>
        <w:r w:rsidRPr="00FC1F8A">
          <w:rPr>
            <w:noProof/>
            <w:webHidden/>
          </w:rPr>
          <w:fldChar w:fldCharType="separate"/>
        </w:r>
        <w:r w:rsidRPr="002447E7">
          <w:rPr>
            <w:noProof/>
            <w:webHidden/>
          </w:rPr>
          <w:t>26</w:t>
        </w:r>
        <w:r w:rsidRPr="00FC1F8A">
          <w:rPr>
            <w:noProof/>
            <w:webHidden/>
          </w:rPr>
          <w:fldChar w:fldCharType="end"/>
        </w:r>
      </w:hyperlink>
    </w:p>
    <w:p w14:paraId="5E3EDEEE" w14:textId="3956C964" w:rsidR="000B2C92" w:rsidRPr="002447E7" w:rsidRDefault="000B2C92">
      <w:pPr>
        <w:pStyle w:val="TOC2"/>
        <w:rPr>
          <w:rFonts w:cstheme="minorBidi"/>
          <w:iCs w:val="0"/>
          <w:noProof/>
          <w:color w:val="auto"/>
          <w:spacing w:val="0"/>
          <w:kern w:val="2"/>
          <w:szCs w:val="24"/>
          <w14:ligatures w14:val="standardContextual"/>
        </w:rPr>
      </w:pPr>
      <w:hyperlink w:anchor="_Toc198654748" w:history="1">
        <w:r w:rsidRPr="002447E7">
          <w:rPr>
            <w:rStyle w:val="Hyperlink"/>
            <w:noProof/>
          </w:rPr>
          <w:t>1.6.</w:t>
        </w:r>
        <w:r w:rsidRPr="002447E7">
          <w:rPr>
            <w:rFonts w:cstheme="minorBidi"/>
            <w:iCs w:val="0"/>
            <w:noProof/>
            <w:color w:val="auto"/>
            <w:spacing w:val="0"/>
            <w:kern w:val="2"/>
            <w:szCs w:val="24"/>
            <w14:ligatures w14:val="standardContextual"/>
          </w:rPr>
          <w:tab/>
        </w:r>
        <w:r w:rsidRPr="002447E7">
          <w:rPr>
            <w:rStyle w:val="Hyperlink"/>
            <w:noProof/>
          </w:rPr>
          <w:t>EDD Timeline, Milestones, Deliverables and Budget</w:t>
        </w:r>
        <w:r w:rsidRPr="002447E7">
          <w:rPr>
            <w:noProof/>
            <w:webHidden/>
          </w:rPr>
          <w:tab/>
        </w:r>
        <w:r w:rsidRPr="00FC1F8A">
          <w:rPr>
            <w:noProof/>
            <w:webHidden/>
          </w:rPr>
          <w:fldChar w:fldCharType="begin"/>
        </w:r>
        <w:r w:rsidRPr="002447E7">
          <w:rPr>
            <w:noProof/>
            <w:webHidden/>
          </w:rPr>
          <w:instrText xml:space="preserve"> PAGEREF _Toc198654748 \h </w:instrText>
        </w:r>
        <w:r w:rsidRPr="00FC1F8A">
          <w:rPr>
            <w:noProof/>
            <w:webHidden/>
          </w:rPr>
        </w:r>
        <w:r w:rsidRPr="00FC1F8A">
          <w:rPr>
            <w:noProof/>
            <w:webHidden/>
          </w:rPr>
          <w:fldChar w:fldCharType="separate"/>
        </w:r>
        <w:r w:rsidRPr="002447E7">
          <w:rPr>
            <w:noProof/>
            <w:webHidden/>
          </w:rPr>
          <w:t>27</w:t>
        </w:r>
        <w:r w:rsidRPr="00FC1F8A">
          <w:rPr>
            <w:noProof/>
            <w:webHidden/>
          </w:rPr>
          <w:fldChar w:fldCharType="end"/>
        </w:r>
      </w:hyperlink>
    </w:p>
    <w:p w14:paraId="2CFB3F35" w14:textId="3C99A681" w:rsidR="000B2C92" w:rsidRPr="002447E7" w:rsidRDefault="000B2C92">
      <w:pPr>
        <w:pStyle w:val="TOC1"/>
        <w:rPr>
          <w:rFonts w:cstheme="minorBidi"/>
          <w:kern w:val="2"/>
          <w:szCs w:val="24"/>
          <w14:ligatures w14:val="standardContextual"/>
        </w:rPr>
      </w:pPr>
      <w:hyperlink w:anchor="_Toc198654749" w:history="1">
        <w:r w:rsidRPr="002447E7">
          <w:rPr>
            <w:rStyle w:val="Hyperlink"/>
            <w:rFonts w:asciiTheme="majorHAnsi" w:hAnsiTheme="majorHAnsi"/>
          </w:rPr>
          <w:t>2.</w:t>
        </w:r>
        <w:r w:rsidRPr="002447E7">
          <w:rPr>
            <w:rFonts w:cstheme="minorBidi"/>
            <w:kern w:val="2"/>
            <w:szCs w:val="24"/>
            <w14:ligatures w14:val="standardContextual"/>
          </w:rPr>
          <w:tab/>
        </w:r>
        <w:r w:rsidRPr="002447E7">
          <w:rPr>
            <w:rStyle w:val="Hyperlink"/>
          </w:rPr>
          <w:t>Coverage and Eligibility</w:t>
        </w:r>
        <w:r w:rsidRPr="002447E7">
          <w:rPr>
            <w:webHidden/>
          </w:rPr>
          <w:tab/>
        </w:r>
        <w:r w:rsidRPr="00FC1F8A">
          <w:rPr>
            <w:webHidden/>
          </w:rPr>
          <w:fldChar w:fldCharType="begin"/>
        </w:r>
        <w:r w:rsidRPr="002447E7">
          <w:rPr>
            <w:webHidden/>
          </w:rPr>
          <w:instrText xml:space="preserve"> PAGEREF _Toc198654749 \h </w:instrText>
        </w:r>
        <w:r w:rsidRPr="00FC1F8A">
          <w:rPr>
            <w:webHidden/>
          </w:rPr>
        </w:r>
        <w:r w:rsidRPr="00FC1F8A">
          <w:rPr>
            <w:webHidden/>
          </w:rPr>
          <w:fldChar w:fldCharType="separate"/>
        </w:r>
        <w:r w:rsidRPr="002447E7">
          <w:rPr>
            <w:webHidden/>
          </w:rPr>
          <w:t>29</w:t>
        </w:r>
        <w:r w:rsidRPr="00FC1F8A">
          <w:rPr>
            <w:webHidden/>
          </w:rPr>
          <w:fldChar w:fldCharType="end"/>
        </w:r>
      </w:hyperlink>
    </w:p>
    <w:p w14:paraId="3DB49990" w14:textId="5D882A99" w:rsidR="000B2C92" w:rsidRPr="002447E7" w:rsidRDefault="000B2C92">
      <w:pPr>
        <w:pStyle w:val="TOC2"/>
        <w:rPr>
          <w:rFonts w:cstheme="minorBidi"/>
          <w:iCs w:val="0"/>
          <w:noProof/>
          <w:color w:val="auto"/>
          <w:spacing w:val="0"/>
          <w:kern w:val="2"/>
          <w:szCs w:val="24"/>
          <w14:ligatures w14:val="standardContextual"/>
        </w:rPr>
      </w:pPr>
      <w:hyperlink w:anchor="_Toc198654750" w:history="1">
        <w:r w:rsidRPr="002447E7">
          <w:rPr>
            <w:rStyle w:val="Hyperlink"/>
            <w:noProof/>
          </w:rPr>
          <w:t>2.1.</w:t>
        </w:r>
        <w:r w:rsidRPr="002447E7">
          <w:rPr>
            <w:rFonts w:cstheme="minorBidi"/>
            <w:iCs w:val="0"/>
            <w:noProof/>
            <w:color w:val="auto"/>
            <w:spacing w:val="0"/>
            <w:kern w:val="2"/>
            <w:szCs w:val="24"/>
            <w14:ligatures w14:val="standardContextual"/>
          </w:rPr>
          <w:tab/>
        </w:r>
        <w:r w:rsidRPr="002447E7">
          <w:rPr>
            <w:rStyle w:val="Hyperlink"/>
            <w:noProof/>
          </w:rPr>
          <w:t>Overview of Coverage &amp; Eligibility (C&amp;E) Policy Domain</w:t>
        </w:r>
        <w:r w:rsidRPr="002447E7">
          <w:rPr>
            <w:noProof/>
            <w:webHidden/>
          </w:rPr>
          <w:tab/>
        </w:r>
        <w:r w:rsidRPr="00FC1F8A">
          <w:rPr>
            <w:noProof/>
            <w:webHidden/>
          </w:rPr>
          <w:fldChar w:fldCharType="begin"/>
        </w:r>
        <w:r w:rsidRPr="002447E7">
          <w:rPr>
            <w:noProof/>
            <w:webHidden/>
          </w:rPr>
          <w:instrText xml:space="preserve"> PAGEREF _Toc198654750 \h </w:instrText>
        </w:r>
        <w:r w:rsidRPr="00FC1F8A">
          <w:rPr>
            <w:noProof/>
            <w:webHidden/>
          </w:rPr>
        </w:r>
        <w:r w:rsidRPr="00FC1F8A">
          <w:rPr>
            <w:noProof/>
            <w:webHidden/>
          </w:rPr>
          <w:fldChar w:fldCharType="separate"/>
        </w:r>
        <w:r w:rsidRPr="002447E7">
          <w:rPr>
            <w:noProof/>
            <w:webHidden/>
          </w:rPr>
          <w:t>29</w:t>
        </w:r>
        <w:r w:rsidRPr="00FC1F8A">
          <w:rPr>
            <w:noProof/>
            <w:webHidden/>
          </w:rPr>
          <w:fldChar w:fldCharType="end"/>
        </w:r>
      </w:hyperlink>
    </w:p>
    <w:p w14:paraId="547403D3" w14:textId="05A4AB1C" w:rsidR="000B2C92" w:rsidRPr="002447E7" w:rsidRDefault="000B2C92">
      <w:pPr>
        <w:pStyle w:val="TOC2"/>
        <w:rPr>
          <w:rFonts w:cstheme="minorBidi"/>
          <w:iCs w:val="0"/>
          <w:noProof/>
          <w:color w:val="auto"/>
          <w:spacing w:val="0"/>
          <w:kern w:val="2"/>
          <w:szCs w:val="24"/>
          <w14:ligatures w14:val="standardContextual"/>
        </w:rPr>
      </w:pPr>
      <w:hyperlink w:anchor="_Toc198654751" w:history="1">
        <w:r w:rsidRPr="002447E7">
          <w:rPr>
            <w:rStyle w:val="Hyperlink"/>
            <w:noProof/>
          </w:rPr>
          <w:t>2.2.</w:t>
        </w:r>
        <w:r w:rsidRPr="002447E7">
          <w:rPr>
            <w:rFonts w:cstheme="minorBidi"/>
            <w:iCs w:val="0"/>
            <w:noProof/>
            <w:color w:val="auto"/>
            <w:spacing w:val="0"/>
            <w:kern w:val="2"/>
            <w:szCs w:val="24"/>
            <w14:ligatures w14:val="standardContextual"/>
          </w:rPr>
          <w:tab/>
        </w:r>
        <w:r w:rsidRPr="002447E7">
          <w:rPr>
            <w:rStyle w:val="Hyperlink"/>
            <w:noProof/>
          </w:rPr>
          <w:t>Logic Model</w:t>
        </w:r>
        <w:r w:rsidRPr="002447E7">
          <w:rPr>
            <w:noProof/>
            <w:webHidden/>
          </w:rPr>
          <w:tab/>
        </w:r>
        <w:r w:rsidRPr="00FC1F8A">
          <w:rPr>
            <w:noProof/>
            <w:webHidden/>
          </w:rPr>
          <w:fldChar w:fldCharType="begin"/>
        </w:r>
        <w:r w:rsidRPr="002447E7">
          <w:rPr>
            <w:noProof/>
            <w:webHidden/>
          </w:rPr>
          <w:instrText xml:space="preserve"> PAGEREF _Toc198654751 \h </w:instrText>
        </w:r>
        <w:r w:rsidRPr="00FC1F8A">
          <w:rPr>
            <w:noProof/>
            <w:webHidden/>
          </w:rPr>
        </w:r>
        <w:r w:rsidRPr="00FC1F8A">
          <w:rPr>
            <w:noProof/>
            <w:webHidden/>
          </w:rPr>
          <w:fldChar w:fldCharType="separate"/>
        </w:r>
        <w:r w:rsidRPr="002447E7">
          <w:rPr>
            <w:noProof/>
            <w:webHidden/>
          </w:rPr>
          <w:t>34</w:t>
        </w:r>
        <w:r w:rsidRPr="00FC1F8A">
          <w:rPr>
            <w:noProof/>
            <w:webHidden/>
          </w:rPr>
          <w:fldChar w:fldCharType="end"/>
        </w:r>
      </w:hyperlink>
    </w:p>
    <w:p w14:paraId="01C39FAE" w14:textId="24653A45" w:rsidR="000B2C92" w:rsidRPr="002447E7" w:rsidRDefault="000B2C92">
      <w:pPr>
        <w:pStyle w:val="TOC2"/>
        <w:rPr>
          <w:rFonts w:cstheme="minorBidi"/>
          <w:iCs w:val="0"/>
          <w:noProof/>
          <w:color w:val="auto"/>
          <w:spacing w:val="0"/>
          <w:kern w:val="2"/>
          <w:szCs w:val="24"/>
          <w14:ligatures w14:val="standardContextual"/>
        </w:rPr>
      </w:pPr>
      <w:hyperlink w:anchor="_Toc198654752" w:history="1">
        <w:r w:rsidRPr="002447E7">
          <w:rPr>
            <w:rStyle w:val="Hyperlink"/>
            <w:noProof/>
          </w:rPr>
          <w:t>2.3.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_Toc198654752 \h </w:instrText>
        </w:r>
        <w:r w:rsidRPr="00FC1F8A">
          <w:rPr>
            <w:noProof/>
            <w:webHidden/>
          </w:rPr>
        </w:r>
        <w:r w:rsidRPr="00FC1F8A">
          <w:rPr>
            <w:noProof/>
            <w:webHidden/>
          </w:rPr>
          <w:fldChar w:fldCharType="separate"/>
        </w:r>
        <w:r w:rsidRPr="002447E7">
          <w:rPr>
            <w:noProof/>
            <w:webHidden/>
          </w:rPr>
          <w:t>36</w:t>
        </w:r>
        <w:r w:rsidRPr="00FC1F8A">
          <w:rPr>
            <w:noProof/>
            <w:webHidden/>
          </w:rPr>
          <w:fldChar w:fldCharType="end"/>
        </w:r>
      </w:hyperlink>
    </w:p>
    <w:p w14:paraId="48D18A83" w14:textId="222E6548" w:rsidR="000B2C92" w:rsidRPr="002447E7" w:rsidRDefault="000B2C92">
      <w:pPr>
        <w:pStyle w:val="TOC2"/>
        <w:rPr>
          <w:rFonts w:cstheme="minorBidi"/>
          <w:iCs w:val="0"/>
          <w:noProof/>
          <w:color w:val="auto"/>
          <w:spacing w:val="0"/>
          <w:kern w:val="2"/>
          <w:szCs w:val="24"/>
          <w14:ligatures w14:val="standardContextual"/>
        </w:rPr>
      </w:pPr>
      <w:hyperlink w:anchor="_Toc198654753" w:history="1">
        <w:r w:rsidRPr="002447E7">
          <w:rPr>
            <w:rStyle w:val="Hyperlink"/>
            <w:noProof/>
          </w:rPr>
          <w:t>2.4.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_Toc198654753 \h </w:instrText>
        </w:r>
        <w:r w:rsidRPr="00FC1F8A">
          <w:rPr>
            <w:noProof/>
            <w:webHidden/>
          </w:rPr>
        </w:r>
        <w:r w:rsidRPr="00FC1F8A">
          <w:rPr>
            <w:noProof/>
            <w:webHidden/>
          </w:rPr>
          <w:fldChar w:fldCharType="separate"/>
        </w:r>
        <w:r w:rsidRPr="002447E7">
          <w:rPr>
            <w:noProof/>
            <w:webHidden/>
          </w:rPr>
          <w:t>41</w:t>
        </w:r>
        <w:r w:rsidRPr="00FC1F8A">
          <w:rPr>
            <w:noProof/>
            <w:webHidden/>
          </w:rPr>
          <w:fldChar w:fldCharType="end"/>
        </w:r>
      </w:hyperlink>
    </w:p>
    <w:p w14:paraId="29BB9531" w14:textId="4A058C24" w:rsidR="000B2C92" w:rsidRPr="002447E7" w:rsidRDefault="000B2C92">
      <w:pPr>
        <w:pStyle w:val="TOC1"/>
        <w:rPr>
          <w:rFonts w:cstheme="minorBidi"/>
          <w:kern w:val="2"/>
          <w:szCs w:val="24"/>
          <w14:ligatures w14:val="standardContextual"/>
        </w:rPr>
      </w:pPr>
      <w:hyperlink w:anchor="_Toc198654754" w:history="1">
        <w:r w:rsidRPr="002447E7">
          <w:rPr>
            <w:rStyle w:val="Hyperlink"/>
            <w:rFonts w:asciiTheme="majorHAnsi" w:hAnsiTheme="majorHAnsi"/>
          </w:rPr>
          <w:t>3.</w:t>
        </w:r>
        <w:r w:rsidRPr="002447E7">
          <w:rPr>
            <w:rFonts w:cstheme="minorBidi"/>
            <w:kern w:val="2"/>
            <w:szCs w:val="24"/>
            <w14:ligatures w14:val="standardContextual"/>
          </w:rPr>
          <w:tab/>
        </w:r>
        <w:r w:rsidRPr="002447E7">
          <w:rPr>
            <w:rStyle w:val="Hyperlink"/>
          </w:rPr>
          <w:t>Delivery System Reform</w:t>
        </w:r>
        <w:r w:rsidRPr="002447E7">
          <w:rPr>
            <w:webHidden/>
          </w:rPr>
          <w:tab/>
        </w:r>
        <w:r w:rsidRPr="00FC1F8A">
          <w:rPr>
            <w:webHidden/>
          </w:rPr>
          <w:fldChar w:fldCharType="begin"/>
        </w:r>
        <w:r w:rsidRPr="002447E7">
          <w:rPr>
            <w:webHidden/>
          </w:rPr>
          <w:instrText xml:space="preserve"> PAGEREF _Toc198654754 \h </w:instrText>
        </w:r>
        <w:r w:rsidRPr="00FC1F8A">
          <w:rPr>
            <w:webHidden/>
          </w:rPr>
        </w:r>
        <w:r w:rsidRPr="00FC1F8A">
          <w:rPr>
            <w:webHidden/>
          </w:rPr>
          <w:fldChar w:fldCharType="separate"/>
        </w:r>
        <w:r w:rsidRPr="002447E7">
          <w:rPr>
            <w:webHidden/>
          </w:rPr>
          <w:t>45</w:t>
        </w:r>
        <w:r w:rsidRPr="00FC1F8A">
          <w:rPr>
            <w:webHidden/>
          </w:rPr>
          <w:fldChar w:fldCharType="end"/>
        </w:r>
      </w:hyperlink>
    </w:p>
    <w:p w14:paraId="1C573BDD" w14:textId="4EB669A9" w:rsidR="000B2C92" w:rsidRPr="002447E7" w:rsidRDefault="000B2C92">
      <w:pPr>
        <w:pStyle w:val="TOC2"/>
        <w:rPr>
          <w:rFonts w:cstheme="minorBidi"/>
          <w:iCs w:val="0"/>
          <w:noProof/>
          <w:color w:val="auto"/>
          <w:spacing w:val="0"/>
          <w:kern w:val="2"/>
          <w:szCs w:val="24"/>
          <w14:ligatures w14:val="standardContextual"/>
        </w:rPr>
      </w:pPr>
      <w:hyperlink w:anchor="_Toc198654755" w:history="1">
        <w:r w:rsidRPr="002447E7">
          <w:rPr>
            <w:rStyle w:val="Hyperlink"/>
            <w:noProof/>
          </w:rPr>
          <w:t>3.1.</w:t>
        </w:r>
        <w:r w:rsidRPr="002447E7">
          <w:rPr>
            <w:rFonts w:cstheme="minorBidi"/>
            <w:iCs w:val="0"/>
            <w:noProof/>
            <w:color w:val="auto"/>
            <w:spacing w:val="0"/>
            <w:kern w:val="2"/>
            <w:szCs w:val="24"/>
            <w14:ligatures w14:val="standardContextual"/>
          </w:rPr>
          <w:tab/>
        </w:r>
        <w:r w:rsidRPr="002447E7">
          <w:rPr>
            <w:rStyle w:val="Hyperlink"/>
            <w:noProof/>
          </w:rPr>
          <w:t>Overview of Delivery System Reform (DSR) Policy Domain</w:t>
        </w:r>
        <w:r w:rsidRPr="002447E7">
          <w:rPr>
            <w:noProof/>
            <w:webHidden/>
          </w:rPr>
          <w:tab/>
        </w:r>
        <w:r w:rsidRPr="00FC1F8A">
          <w:rPr>
            <w:noProof/>
            <w:webHidden/>
          </w:rPr>
          <w:fldChar w:fldCharType="begin"/>
        </w:r>
        <w:r w:rsidRPr="002447E7">
          <w:rPr>
            <w:noProof/>
            <w:webHidden/>
          </w:rPr>
          <w:instrText xml:space="preserve"> PAGEREF _Toc198654755 \h </w:instrText>
        </w:r>
        <w:r w:rsidRPr="00FC1F8A">
          <w:rPr>
            <w:noProof/>
            <w:webHidden/>
          </w:rPr>
        </w:r>
        <w:r w:rsidRPr="00FC1F8A">
          <w:rPr>
            <w:noProof/>
            <w:webHidden/>
          </w:rPr>
          <w:fldChar w:fldCharType="separate"/>
        </w:r>
        <w:r w:rsidRPr="002447E7">
          <w:rPr>
            <w:noProof/>
            <w:webHidden/>
          </w:rPr>
          <w:t>45</w:t>
        </w:r>
        <w:r w:rsidRPr="00FC1F8A">
          <w:rPr>
            <w:noProof/>
            <w:webHidden/>
          </w:rPr>
          <w:fldChar w:fldCharType="end"/>
        </w:r>
      </w:hyperlink>
    </w:p>
    <w:p w14:paraId="59A05690" w14:textId="32B8E546" w:rsidR="000B2C92" w:rsidRPr="002447E7" w:rsidRDefault="000B2C92">
      <w:pPr>
        <w:pStyle w:val="TOC2"/>
        <w:rPr>
          <w:rFonts w:cstheme="minorBidi"/>
          <w:iCs w:val="0"/>
          <w:noProof/>
          <w:color w:val="auto"/>
          <w:spacing w:val="0"/>
          <w:kern w:val="2"/>
          <w:szCs w:val="24"/>
          <w14:ligatures w14:val="standardContextual"/>
        </w:rPr>
      </w:pPr>
      <w:hyperlink w:anchor="_Toc198654756" w:history="1">
        <w:r w:rsidRPr="002447E7">
          <w:rPr>
            <w:rStyle w:val="Hyperlink"/>
            <w:noProof/>
          </w:rPr>
          <w:t>3.2.</w:t>
        </w:r>
        <w:r w:rsidRPr="002447E7">
          <w:rPr>
            <w:rFonts w:cstheme="minorBidi"/>
            <w:iCs w:val="0"/>
            <w:noProof/>
            <w:color w:val="auto"/>
            <w:spacing w:val="0"/>
            <w:kern w:val="2"/>
            <w:szCs w:val="24"/>
            <w14:ligatures w14:val="standardContextual"/>
          </w:rPr>
          <w:tab/>
        </w:r>
        <w:r w:rsidRPr="002447E7">
          <w:rPr>
            <w:rStyle w:val="Hyperlink"/>
            <w:noProof/>
          </w:rPr>
          <w:t>Logic Model</w:t>
        </w:r>
        <w:r w:rsidRPr="002447E7">
          <w:rPr>
            <w:noProof/>
            <w:webHidden/>
          </w:rPr>
          <w:tab/>
        </w:r>
        <w:r w:rsidRPr="00FC1F8A">
          <w:rPr>
            <w:noProof/>
            <w:webHidden/>
          </w:rPr>
          <w:fldChar w:fldCharType="begin"/>
        </w:r>
        <w:r w:rsidRPr="002447E7">
          <w:rPr>
            <w:noProof/>
            <w:webHidden/>
          </w:rPr>
          <w:instrText xml:space="preserve"> PAGEREF _Toc198654756 \h </w:instrText>
        </w:r>
        <w:r w:rsidRPr="00FC1F8A">
          <w:rPr>
            <w:noProof/>
            <w:webHidden/>
          </w:rPr>
        </w:r>
        <w:r w:rsidRPr="00FC1F8A">
          <w:rPr>
            <w:noProof/>
            <w:webHidden/>
          </w:rPr>
          <w:fldChar w:fldCharType="separate"/>
        </w:r>
        <w:r w:rsidRPr="002447E7">
          <w:rPr>
            <w:noProof/>
            <w:webHidden/>
          </w:rPr>
          <w:t>52</w:t>
        </w:r>
        <w:r w:rsidRPr="00FC1F8A">
          <w:rPr>
            <w:noProof/>
            <w:webHidden/>
          </w:rPr>
          <w:fldChar w:fldCharType="end"/>
        </w:r>
      </w:hyperlink>
    </w:p>
    <w:p w14:paraId="7725C4E0" w14:textId="4E61A172" w:rsidR="000B2C92" w:rsidRPr="002447E7" w:rsidRDefault="000B2C92">
      <w:pPr>
        <w:pStyle w:val="TOC2"/>
        <w:rPr>
          <w:rFonts w:cstheme="minorBidi"/>
          <w:iCs w:val="0"/>
          <w:noProof/>
          <w:color w:val="auto"/>
          <w:spacing w:val="0"/>
          <w:kern w:val="2"/>
          <w:szCs w:val="24"/>
          <w14:ligatures w14:val="standardContextual"/>
        </w:rPr>
      </w:pPr>
      <w:hyperlink w:anchor="_Toc198654757" w:history="1">
        <w:r w:rsidRPr="002447E7">
          <w:rPr>
            <w:rStyle w:val="Hyperlink"/>
            <w:noProof/>
          </w:rPr>
          <w:t>3.3.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_Toc198654757 \h </w:instrText>
        </w:r>
        <w:r w:rsidRPr="00FC1F8A">
          <w:rPr>
            <w:noProof/>
            <w:webHidden/>
          </w:rPr>
        </w:r>
        <w:r w:rsidRPr="00FC1F8A">
          <w:rPr>
            <w:noProof/>
            <w:webHidden/>
          </w:rPr>
          <w:fldChar w:fldCharType="separate"/>
        </w:r>
        <w:r w:rsidRPr="002447E7">
          <w:rPr>
            <w:noProof/>
            <w:webHidden/>
          </w:rPr>
          <w:t>55</w:t>
        </w:r>
        <w:r w:rsidRPr="00FC1F8A">
          <w:rPr>
            <w:noProof/>
            <w:webHidden/>
          </w:rPr>
          <w:fldChar w:fldCharType="end"/>
        </w:r>
      </w:hyperlink>
    </w:p>
    <w:p w14:paraId="7EFEBB29" w14:textId="067EDDC9" w:rsidR="000B2C92" w:rsidRPr="002447E7" w:rsidRDefault="000B2C92">
      <w:pPr>
        <w:pStyle w:val="TOC2"/>
        <w:rPr>
          <w:rFonts w:cstheme="minorBidi"/>
          <w:iCs w:val="0"/>
          <w:noProof/>
          <w:color w:val="auto"/>
          <w:spacing w:val="0"/>
          <w:kern w:val="2"/>
          <w:szCs w:val="24"/>
          <w14:ligatures w14:val="standardContextual"/>
        </w:rPr>
      </w:pPr>
      <w:hyperlink w:anchor="_Toc198654758" w:history="1">
        <w:r w:rsidRPr="002447E7">
          <w:rPr>
            <w:rStyle w:val="Hyperlink"/>
            <w:noProof/>
          </w:rPr>
          <w:t>3.4.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_Toc198654758 \h </w:instrText>
        </w:r>
        <w:r w:rsidRPr="00FC1F8A">
          <w:rPr>
            <w:noProof/>
            <w:webHidden/>
          </w:rPr>
        </w:r>
        <w:r w:rsidRPr="00FC1F8A">
          <w:rPr>
            <w:noProof/>
            <w:webHidden/>
          </w:rPr>
          <w:fldChar w:fldCharType="separate"/>
        </w:r>
        <w:r w:rsidRPr="002447E7">
          <w:rPr>
            <w:noProof/>
            <w:webHidden/>
          </w:rPr>
          <w:t>66</w:t>
        </w:r>
        <w:r w:rsidRPr="00FC1F8A">
          <w:rPr>
            <w:noProof/>
            <w:webHidden/>
          </w:rPr>
          <w:fldChar w:fldCharType="end"/>
        </w:r>
      </w:hyperlink>
    </w:p>
    <w:p w14:paraId="0D5F026B" w14:textId="635619D5" w:rsidR="000B2C92" w:rsidRPr="002447E7" w:rsidRDefault="000B2C92">
      <w:pPr>
        <w:pStyle w:val="TOC1"/>
        <w:rPr>
          <w:rFonts w:cstheme="minorBidi"/>
          <w:kern w:val="2"/>
          <w:szCs w:val="24"/>
          <w14:ligatures w14:val="standardContextual"/>
        </w:rPr>
      </w:pPr>
      <w:hyperlink w:anchor="_Toc198654759" w:history="1">
        <w:r w:rsidRPr="002447E7">
          <w:rPr>
            <w:rStyle w:val="Hyperlink"/>
            <w:rFonts w:asciiTheme="majorHAnsi" w:hAnsiTheme="majorHAnsi"/>
          </w:rPr>
          <w:t>4.</w:t>
        </w:r>
        <w:r w:rsidRPr="002447E7">
          <w:rPr>
            <w:rFonts w:cstheme="minorBidi"/>
            <w:kern w:val="2"/>
            <w:szCs w:val="24"/>
            <w14:ligatures w14:val="standardContextual"/>
          </w:rPr>
          <w:tab/>
        </w:r>
        <w:r w:rsidRPr="002447E7">
          <w:rPr>
            <w:rStyle w:val="Hyperlink"/>
          </w:rPr>
          <w:t>Behavioral Health</w:t>
        </w:r>
        <w:r w:rsidRPr="002447E7">
          <w:rPr>
            <w:webHidden/>
          </w:rPr>
          <w:tab/>
        </w:r>
        <w:r w:rsidRPr="00FC1F8A">
          <w:rPr>
            <w:webHidden/>
          </w:rPr>
          <w:fldChar w:fldCharType="begin"/>
        </w:r>
        <w:r w:rsidRPr="002447E7">
          <w:rPr>
            <w:webHidden/>
          </w:rPr>
          <w:instrText xml:space="preserve"> PAGEREF _Toc198654759 \h </w:instrText>
        </w:r>
        <w:r w:rsidRPr="00FC1F8A">
          <w:rPr>
            <w:webHidden/>
          </w:rPr>
        </w:r>
        <w:r w:rsidRPr="00FC1F8A">
          <w:rPr>
            <w:webHidden/>
          </w:rPr>
          <w:fldChar w:fldCharType="separate"/>
        </w:r>
        <w:r w:rsidRPr="002447E7">
          <w:rPr>
            <w:webHidden/>
          </w:rPr>
          <w:t>82</w:t>
        </w:r>
        <w:r w:rsidRPr="00FC1F8A">
          <w:rPr>
            <w:webHidden/>
          </w:rPr>
          <w:fldChar w:fldCharType="end"/>
        </w:r>
      </w:hyperlink>
    </w:p>
    <w:p w14:paraId="10EC735A" w14:textId="76D417EF" w:rsidR="000B2C92" w:rsidRPr="002447E7" w:rsidRDefault="000B2C92">
      <w:pPr>
        <w:pStyle w:val="TOC2"/>
        <w:rPr>
          <w:rFonts w:cstheme="minorBidi"/>
          <w:iCs w:val="0"/>
          <w:noProof/>
          <w:color w:val="auto"/>
          <w:spacing w:val="0"/>
          <w:kern w:val="2"/>
          <w:szCs w:val="24"/>
          <w14:ligatures w14:val="standardContextual"/>
        </w:rPr>
      </w:pPr>
      <w:hyperlink w:anchor="_Toc198654760" w:history="1">
        <w:r w:rsidRPr="002447E7">
          <w:rPr>
            <w:rStyle w:val="Hyperlink"/>
            <w:noProof/>
          </w:rPr>
          <w:t>4.1.</w:t>
        </w:r>
        <w:r w:rsidRPr="002447E7">
          <w:rPr>
            <w:rFonts w:cstheme="minorBidi"/>
            <w:iCs w:val="0"/>
            <w:noProof/>
            <w:color w:val="auto"/>
            <w:spacing w:val="0"/>
            <w:kern w:val="2"/>
            <w:szCs w:val="24"/>
            <w14:ligatures w14:val="standardContextual"/>
          </w:rPr>
          <w:tab/>
        </w:r>
        <w:r w:rsidRPr="002447E7">
          <w:rPr>
            <w:rStyle w:val="Hyperlink"/>
            <w:noProof/>
          </w:rPr>
          <w:t>Overview of Behavioral Health (BH) Demonstration Policy Domain</w:t>
        </w:r>
        <w:r w:rsidRPr="002447E7">
          <w:rPr>
            <w:noProof/>
            <w:webHidden/>
          </w:rPr>
          <w:tab/>
        </w:r>
        <w:r w:rsidRPr="00FC1F8A">
          <w:rPr>
            <w:noProof/>
            <w:webHidden/>
          </w:rPr>
          <w:fldChar w:fldCharType="begin"/>
        </w:r>
        <w:r w:rsidRPr="002447E7">
          <w:rPr>
            <w:noProof/>
            <w:webHidden/>
          </w:rPr>
          <w:instrText xml:space="preserve"> PAGEREF _Toc198654760 \h </w:instrText>
        </w:r>
        <w:r w:rsidRPr="00FC1F8A">
          <w:rPr>
            <w:noProof/>
            <w:webHidden/>
          </w:rPr>
        </w:r>
        <w:r w:rsidRPr="00FC1F8A">
          <w:rPr>
            <w:noProof/>
            <w:webHidden/>
          </w:rPr>
          <w:fldChar w:fldCharType="separate"/>
        </w:r>
        <w:r w:rsidRPr="002447E7">
          <w:rPr>
            <w:noProof/>
            <w:webHidden/>
          </w:rPr>
          <w:t>82</w:t>
        </w:r>
        <w:r w:rsidRPr="00FC1F8A">
          <w:rPr>
            <w:noProof/>
            <w:webHidden/>
          </w:rPr>
          <w:fldChar w:fldCharType="end"/>
        </w:r>
      </w:hyperlink>
    </w:p>
    <w:p w14:paraId="5A120B2D" w14:textId="7B733D86" w:rsidR="000B2C92" w:rsidRPr="002447E7" w:rsidRDefault="000B2C92">
      <w:pPr>
        <w:pStyle w:val="TOC2"/>
        <w:rPr>
          <w:rFonts w:cstheme="minorBidi"/>
          <w:iCs w:val="0"/>
          <w:noProof/>
          <w:color w:val="auto"/>
          <w:spacing w:val="0"/>
          <w:kern w:val="2"/>
          <w:szCs w:val="24"/>
          <w14:ligatures w14:val="standardContextual"/>
        </w:rPr>
      </w:pPr>
      <w:hyperlink w:anchor="_Toc198654761" w:history="1">
        <w:r w:rsidRPr="002447E7">
          <w:rPr>
            <w:rStyle w:val="Hyperlink"/>
            <w:noProof/>
          </w:rPr>
          <w:t>4.2.</w:t>
        </w:r>
        <w:r w:rsidRPr="002447E7">
          <w:rPr>
            <w:rFonts w:cstheme="minorBidi"/>
            <w:iCs w:val="0"/>
            <w:noProof/>
            <w:color w:val="auto"/>
            <w:spacing w:val="0"/>
            <w:kern w:val="2"/>
            <w:szCs w:val="24"/>
            <w14:ligatures w14:val="standardContextual"/>
          </w:rPr>
          <w:tab/>
        </w:r>
        <w:r w:rsidRPr="002447E7">
          <w:rPr>
            <w:rStyle w:val="Hyperlink"/>
            <w:noProof/>
          </w:rPr>
          <w:t>Logic Model</w:t>
        </w:r>
        <w:r w:rsidRPr="002447E7">
          <w:rPr>
            <w:noProof/>
            <w:webHidden/>
          </w:rPr>
          <w:tab/>
        </w:r>
        <w:r w:rsidRPr="00FC1F8A">
          <w:rPr>
            <w:noProof/>
            <w:webHidden/>
          </w:rPr>
          <w:fldChar w:fldCharType="begin"/>
        </w:r>
        <w:r w:rsidRPr="002447E7">
          <w:rPr>
            <w:noProof/>
            <w:webHidden/>
          </w:rPr>
          <w:instrText xml:space="preserve"> PAGEREF _Toc198654761 \h </w:instrText>
        </w:r>
        <w:r w:rsidRPr="00FC1F8A">
          <w:rPr>
            <w:noProof/>
            <w:webHidden/>
          </w:rPr>
        </w:r>
        <w:r w:rsidRPr="00FC1F8A">
          <w:rPr>
            <w:noProof/>
            <w:webHidden/>
          </w:rPr>
          <w:fldChar w:fldCharType="separate"/>
        </w:r>
        <w:r w:rsidRPr="002447E7">
          <w:rPr>
            <w:noProof/>
            <w:webHidden/>
          </w:rPr>
          <w:t>86</w:t>
        </w:r>
        <w:r w:rsidRPr="00FC1F8A">
          <w:rPr>
            <w:noProof/>
            <w:webHidden/>
          </w:rPr>
          <w:fldChar w:fldCharType="end"/>
        </w:r>
      </w:hyperlink>
    </w:p>
    <w:p w14:paraId="0143A221" w14:textId="3097D646" w:rsidR="000B2C92" w:rsidRPr="002447E7" w:rsidRDefault="000B2C92">
      <w:pPr>
        <w:pStyle w:val="TOC2"/>
        <w:rPr>
          <w:rFonts w:cstheme="minorBidi"/>
          <w:iCs w:val="0"/>
          <w:noProof/>
          <w:color w:val="auto"/>
          <w:spacing w:val="0"/>
          <w:kern w:val="2"/>
          <w:szCs w:val="24"/>
          <w14:ligatures w14:val="standardContextual"/>
        </w:rPr>
      </w:pPr>
      <w:hyperlink w:anchor="_Toc198654762" w:history="1">
        <w:r w:rsidRPr="002447E7">
          <w:rPr>
            <w:rStyle w:val="Hyperlink"/>
            <w:noProof/>
          </w:rPr>
          <w:t>4.3.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_Toc198654762 \h </w:instrText>
        </w:r>
        <w:r w:rsidRPr="00FC1F8A">
          <w:rPr>
            <w:noProof/>
            <w:webHidden/>
          </w:rPr>
        </w:r>
        <w:r w:rsidRPr="00FC1F8A">
          <w:rPr>
            <w:noProof/>
            <w:webHidden/>
          </w:rPr>
          <w:fldChar w:fldCharType="separate"/>
        </w:r>
        <w:r w:rsidRPr="002447E7">
          <w:rPr>
            <w:noProof/>
            <w:webHidden/>
          </w:rPr>
          <w:t>88</w:t>
        </w:r>
        <w:r w:rsidRPr="00FC1F8A">
          <w:rPr>
            <w:noProof/>
            <w:webHidden/>
          </w:rPr>
          <w:fldChar w:fldCharType="end"/>
        </w:r>
      </w:hyperlink>
    </w:p>
    <w:p w14:paraId="1AAF8B3B" w14:textId="071E897E" w:rsidR="000B2C92" w:rsidRPr="002447E7" w:rsidRDefault="000B2C92">
      <w:pPr>
        <w:pStyle w:val="TOC2"/>
        <w:rPr>
          <w:rFonts w:cstheme="minorBidi"/>
          <w:iCs w:val="0"/>
          <w:noProof/>
          <w:color w:val="auto"/>
          <w:spacing w:val="0"/>
          <w:kern w:val="2"/>
          <w:szCs w:val="24"/>
          <w14:ligatures w14:val="standardContextual"/>
        </w:rPr>
      </w:pPr>
      <w:hyperlink w:anchor="_Toc198654763" w:history="1">
        <w:r w:rsidRPr="002447E7">
          <w:rPr>
            <w:rStyle w:val="Hyperlink"/>
            <w:noProof/>
          </w:rPr>
          <w:t>4.4.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_Toc198654763 \h </w:instrText>
        </w:r>
        <w:r w:rsidRPr="00FC1F8A">
          <w:rPr>
            <w:noProof/>
            <w:webHidden/>
          </w:rPr>
        </w:r>
        <w:r w:rsidRPr="00FC1F8A">
          <w:rPr>
            <w:noProof/>
            <w:webHidden/>
          </w:rPr>
          <w:fldChar w:fldCharType="separate"/>
        </w:r>
        <w:r w:rsidRPr="002447E7">
          <w:rPr>
            <w:noProof/>
            <w:webHidden/>
          </w:rPr>
          <w:t>96</w:t>
        </w:r>
        <w:r w:rsidRPr="00FC1F8A">
          <w:rPr>
            <w:noProof/>
            <w:webHidden/>
          </w:rPr>
          <w:fldChar w:fldCharType="end"/>
        </w:r>
      </w:hyperlink>
    </w:p>
    <w:p w14:paraId="5B7D1599" w14:textId="150F4643" w:rsidR="000B2C92" w:rsidRPr="002447E7" w:rsidRDefault="000B2C92">
      <w:pPr>
        <w:pStyle w:val="TOC1"/>
        <w:rPr>
          <w:rFonts w:cstheme="minorBidi"/>
          <w:kern w:val="2"/>
          <w:szCs w:val="24"/>
          <w14:ligatures w14:val="standardContextual"/>
        </w:rPr>
      </w:pPr>
      <w:hyperlink w:anchor="_Toc198654764" w:history="1">
        <w:r w:rsidRPr="002447E7">
          <w:rPr>
            <w:rStyle w:val="Hyperlink"/>
            <w:rFonts w:asciiTheme="majorHAnsi" w:hAnsiTheme="majorHAnsi"/>
          </w:rPr>
          <w:t>5.</w:t>
        </w:r>
        <w:r w:rsidRPr="002447E7">
          <w:rPr>
            <w:rFonts w:cstheme="minorBidi"/>
            <w:kern w:val="2"/>
            <w:szCs w:val="24"/>
            <w14:ligatures w14:val="standardContextual"/>
          </w:rPr>
          <w:tab/>
        </w:r>
        <w:r w:rsidRPr="002447E7">
          <w:rPr>
            <w:rStyle w:val="Hyperlink"/>
          </w:rPr>
          <w:t>Safety Net Care Pool</w:t>
        </w:r>
        <w:r w:rsidRPr="002447E7">
          <w:rPr>
            <w:webHidden/>
          </w:rPr>
          <w:tab/>
        </w:r>
        <w:r w:rsidRPr="00FC1F8A">
          <w:rPr>
            <w:webHidden/>
          </w:rPr>
          <w:fldChar w:fldCharType="begin"/>
        </w:r>
        <w:r w:rsidRPr="002447E7">
          <w:rPr>
            <w:webHidden/>
          </w:rPr>
          <w:instrText xml:space="preserve"> PAGEREF _Toc198654764 \h </w:instrText>
        </w:r>
        <w:r w:rsidRPr="00FC1F8A">
          <w:rPr>
            <w:webHidden/>
          </w:rPr>
        </w:r>
        <w:r w:rsidRPr="00FC1F8A">
          <w:rPr>
            <w:webHidden/>
          </w:rPr>
          <w:fldChar w:fldCharType="separate"/>
        </w:r>
        <w:r w:rsidRPr="002447E7">
          <w:rPr>
            <w:webHidden/>
          </w:rPr>
          <w:t>103</w:t>
        </w:r>
        <w:r w:rsidRPr="00FC1F8A">
          <w:rPr>
            <w:webHidden/>
          </w:rPr>
          <w:fldChar w:fldCharType="end"/>
        </w:r>
      </w:hyperlink>
    </w:p>
    <w:p w14:paraId="68B278A4" w14:textId="69A49968" w:rsidR="000B2C92" w:rsidRPr="002447E7" w:rsidRDefault="000B2C92">
      <w:pPr>
        <w:pStyle w:val="TOC2"/>
        <w:rPr>
          <w:rFonts w:cstheme="minorBidi"/>
          <w:iCs w:val="0"/>
          <w:noProof/>
          <w:color w:val="auto"/>
          <w:spacing w:val="0"/>
          <w:kern w:val="2"/>
          <w:szCs w:val="24"/>
          <w14:ligatures w14:val="standardContextual"/>
        </w:rPr>
      </w:pPr>
      <w:hyperlink w:anchor="_Toc198654765" w:history="1">
        <w:r w:rsidRPr="002447E7">
          <w:rPr>
            <w:rStyle w:val="Hyperlink"/>
            <w:noProof/>
          </w:rPr>
          <w:t>5.1.</w:t>
        </w:r>
        <w:r w:rsidRPr="002447E7">
          <w:rPr>
            <w:rFonts w:cstheme="minorBidi"/>
            <w:iCs w:val="0"/>
            <w:noProof/>
            <w:color w:val="auto"/>
            <w:spacing w:val="0"/>
            <w:kern w:val="2"/>
            <w:szCs w:val="24"/>
            <w14:ligatures w14:val="standardContextual"/>
          </w:rPr>
          <w:tab/>
        </w:r>
        <w:r w:rsidRPr="002447E7">
          <w:rPr>
            <w:rStyle w:val="Hyperlink"/>
            <w:noProof/>
          </w:rPr>
          <w:t>Overview of Safety Net Care Pool (SNCP) Policy Domain</w:t>
        </w:r>
        <w:r w:rsidRPr="002447E7">
          <w:rPr>
            <w:noProof/>
            <w:webHidden/>
          </w:rPr>
          <w:tab/>
        </w:r>
        <w:r w:rsidRPr="00FC1F8A">
          <w:rPr>
            <w:noProof/>
            <w:webHidden/>
          </w:rPr>
          <w:fldChar w:fldCharType="begin"/>
        </w:r>
        <w:r w:rsidRPr="002447E7">
          <w:rPr>
            <w:noProof/>
            <w:webHidden/>
          </w:rPr>
          <w:instrText xml:space="preserve"> PAGEREF _Toc198654765 \h </w:instrText>
        </w:r>
        <w:r w:rsidRPr="00FC1F8A">
          <w:rPr>
            <w:noProof/>
            <w:webHidden/>
          </w:rPr>
        </w:r>
        <w:r w:rsidRPr="00FC1F8A">
          <w:rPr>
            <w:noProof/>
            <w:webHidden/>
          </w:rPr>
          <w:fldChar w:fldCharType="separate"/>
        </w:r>
        <w:r w:rsidRPr="002447E7">
          <w:rPr>
            <w:noProof/>
            <w:webHidden/>
          </w:rPr>
          <w:t>103</w:t>
        </w:r>
        <w:r w:rsidRPr="00FC1F8A">
          <w:rPr>
            <w:noProof/>
            <w:webHidden/>
          </w:rPr>
          <w:fldChar w:fldCharType="end"/>
        </w:r>
      </w:hyperlink>
    </w:p>
    <w:p w14:paraId="21CB1CDF" w14:textId="6DA1F5DD" w:rsidR="000B2C92" w:rsidRPr="002447E7" w:rsidRDefault="000B2C92">
      <w:pPr>
        <w:pStyle w:val="TOC2"/>
        <w:rPr>
          <w:rFonts w:cstheme="minorBidi"/>
          <w:iCs w:val="0"/>
          <w:noProof/>
          <w:color w:val="auto"/>
          <w:spacing w:val="0"/>
          <w:kern w:val="2"/>
          <w:szCs w:val="24"/>
          <w14:ligatures w14:val="standardContextual"/>
        </w:rPr>
      </w:pPr>
      <w:hyperlink w:anchor="_Toc198654766" w:history="1">
        <w:r w:rsidRPr="002447E7">
          <w:rPr>
            <w:rStyle w:val="Hyperlink"/>
            <w:noProof/>
          </w:rPr>
          <w:t>5.2.</w:t>
        </w:r>
        <w:r w:rsidRPr="002447E7">
          <w:rPr>
            <w:rFonts w:cstheme="minorBidi"/>
            <w:iCs w:val="0"/>
            <w:noProof/>
            <w:color w:val="auto"/>
            <w:spacing w:val="0"/>
            <w:kern w:val="2"/>
            <w:szCs w:val="24"/>
            <w14:ligatures w14:val="standardContextual"/>
          </w:rPr>
          <w:tab/>
        </w:r>
        <w:r w:rsidRPr="002447E7">
          <w:rPr>
            <w:rStyle w:val="Hyperlink"/>
            <w:noProof/>
          </w:rPr>
          <w:t>Logic Model</w:t>
        </w:r>
        <w:r w:rsidRPr="002447E7">
          <w:rPr>
            <w:noProof/>
            <w:webHidden/>
          </w:rPr>
          <w:tab/>
        </w:r>
        <w:r w:rsidRPr="00FC1F8A">
          <w:rPr>
            <w:noProof/>
            <w:webHidden/>
          </w:rPr>
          <w:fldChar w:fldCharType="begin"/>
        </w:r>
        <w:r w:rsidRPr="002447E7">
          <w:rPr>
            <w:noProof/>
            <w:webHidden/>
          </w:rPr>
          <w:instrText xml:space="preserve"> PAGEREF _Toc198654766 \h </w:instrText>
        </w:r>
        <w:r w:rsidRPr="00FC1F8A">
          <w:rPr>
            <w:noProof/>
            <w:webHidden/>
          </w:rPr>
        </w:r>
        <w:r w:rsidRPr="00FC1F8A">
          <w:rPr>
            <w:noProof/>
            <w:webHidden/>
          </w:rPr>
          <w:fldChar w:fldCharType="separate"/>
        </w:r>
        <w:r w:rsidRPr="002447E7">
          <w:rPr>
            <w:noProof/>
            <w:webHidden/>
          </w:rPr>
          <w:t>106</w:t>
        </w:r>
        <w:r w:rsidRPr="00FC1F8A">
          <w:rPr>
            <w:noProof/>
            <w:webHidden/>
          </w:rPr>
          <w:fldChar w:fldCharType="end"/>
        </w:r>
      </w:hyperlink>
    </w:p>
    <w:p w14:paraId="081F6311" w14:textId="6EBDF39E" w:rsidR="000B2C92" w:rsidRPr="002447E7" w:rsidRDefault="000B2C92">
      <w:pPr>
        <w:pStyle w:val="TOC2"/>
        <w:rPr>
          <w:rFonts w:cstheme="minorBidi"/>
          <w:iCs w:val="0"/>
          <w:noProof/>
          <w:color w:val="auto"/>
          <w:spacing w:val="0"/>
          <w:kern w:val="2"/>
          <w:szCs w:val="24"/>
          <w14:ligatures w14:val="standardContextual"/>
        </w:rPr>
      </w:pPr>
      <w:hyperlink w:anchor="_Toc198654767" w:history="1">
        <w:r w:rsidRPr="002447E7">
          <w:rPr>
            <w:rStyle w:val="Hyperlink"/>
            <w:noProof/>
          </w:rPr>
          <w:t>5.3.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_Toc198654767 \h </w:instrText>
        </w:r>
        <w:r w:rsidRPr="00FC1F8A">
          <w:rPr>
            <w:noProof/>
            <w:webHidden/>
          </w:rPr>
        </w:r>
        <w:r w:rsidRPr="00FC1F8A">
          <w:rPr>
            <w:noProof/>
            <w:webHidden/>
          </w:rPr>
          <w:fldChar w:fldCharType="separate"/>
        </w:r>
        <w:r w:rsidRPr="002447E7">
          <w:rPr>
            <w:noProof/>
            <w:webHidden/>
          </w:rPr>
          <w:t>107</w:t>
        </w:r>
        <w:r w:rsidRPr="00FC1F8A">
          <w:rPr>
            <w:noProof/>
            <w:webHidden/>
          </w:rPr>
          <w:fldChar w:fldCharType="end"/>
        </w:r>
      </w:hyperlink>
    </w:p>
    <w:p w14:paraId="372844AA" w14:textId="47D07DDC" w:rsidR="000B2C92" w:rsidRPr="002447E7" w:rsidRDefault="000B2C92">
      <w:pPr>
        <w:pStyle w:val="TOC2"/>
        <w:rPr>
          <w:rFonts w:cstheme="minorBidi"/>
          <w:iCs w:val="0"/>
          <w:noProof/>
          <w:color w:val="auto"/>
          <w:spacing w:val="0"/>
          <w:kern w:val="2"/>
          <w:szCs w:val="24"/>
          <w14:ligatures w14:val="standardContextual"/>
        </w:rPr>
      </w:pPr>
      <w:hyperlink w:anchor="_Toc198654768" w:history="1">
        <w:r w:rsidRPr="002447E7">
          <w:rPr>
            <w:rStyle w:val="Hyperlink"/>
            <w:noProof/>
          </w:rPr>
          <w:t>5.4.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_Toc198654768 \h </w:instrText>
        </w:r>
        <w:r w:rsidRPr="00FC1F8A">
          <w:rPr>
            <w:noProof/>
            <w:webHidden/>
          </w:rPr>
        </w:r>
        <w:r w:rsidRPr="00FC1F8A">
          <w:rPr>
            <w:noProof/>
            <w:webHidden/>
          </w:rPr>
          <w:fldChar w:fldCharType="separate"/>
        </w:r>
        <w:r w:rsidRPr="002447E7">
          <w:rPr>
            <w:noProof/>
            <w:webHidden/>
          </w:rPr>
          <w:t>109</w:t>
        </w:r>
        <w:r w:rsidRPr="00FC1F8A">
          <w:rPr>
            <w:noProof/>
            <w:webHidden/>
          </w:rPr>
          <w:fldChar w:fldCharType="end"/>
        </w:r>
      </w:hyperlink>
    </w:p>
    <w:p w14:paraId="1EDEFE29" w14:textId="58BE1454" w:rsidR="000B2C92" w:rsidRPr="002447E7" w:rsidRDefault="000B2C92">
      <w:pPr>
        <w:pStyle w:val="TOC1"/>
        <w:rPr>
          <w:rFonts w:cstheme="minorBidi"/>
          <w:kern w:val="2"/>
          <w:szCs w:val="24"/>
          <w14:ligatures w14:val="standardContextual"/>
        </w:rPr>
      </w:pPr>
      <w:hyperlink w:anchor="_Toc198654769" w:history="1">
        <w:r w:rsidRPr="002447E7">
          <w:rPr>
            <w:rStyle w:val="Hyperlink"/>
            <w:rFonts w:asciiTheme="majorHAnsi" w:hAnsiTheme="majorHAnsi"/>
          </w:rPr>
          <w:t>6.</w:t>
        </w:r>
        <w:r w:rsidRPr="002447E7">
          <w:rPr>
            <w:rFonts w:cstheme="minorBidi"/>
            <w:kern w:val="2"/>
            <w:szCs w:val="24"/>
            <w14:ligatures w14:val="standardContextual"/>
          </w:rPr>
          <w:tab/>
        </w:r>
        <w:r w:rsidRPr="002447E7">
          <w:rPr>
            <w:rStyle w:val="Hyperlink"/>
          </w:rPr>
          <w:t>Workforce Initiatives</w:t>
        </w:r>
        <w:r w:rsidRPr="002447E7">
          <w:rPr>
            <w:webHidden/>
          </w:rPr>
          <w:tab/>
        </w:r>
        <w:r w:rsidRPr="00FC1F8A">
          <w:rPr>
            <w:webHidden/>
          </w:rPr>
          <w:fldChar w:fldCharType="begin"/>
        </w:r>
        <w:r w:rsidRPr="002447E7">
          <w:rPr>
            <w:webHidden/>
          </w:rPr>
          <w:instrText xml:space="preserve"> PAGEREF _Toc198654769 \h </w:instrText>
        </w:r>
        <w:r w:rsidRPr="00FC1F8A">
          <w:rPr>
            <w:webHidden/>
          </w:rPr>
        </w:r>
        <w:r w:rsidRPr="00FC1F8A">
          <w:rPr>
            <w:webHidden/>
          </w:rPr>
          <w:fldChar w:fldCharType="separate"/>
        </w:r>
        <w:r w:rsidRPr="002447E7">
          <w:rPr>
            <w:webHidden/>
          </w:rPr>
          <w:t>112</w:t>
        </w:r>
        <w:r w:rsidRPr="00FC1F8A">
          <w:rPr>
            <w:webHidden/>
          </w:rPr>
          <w:fldChar w:fldCharType="end"/>
        </w:r>
      </w:hyperlink>
    </w:p>
    <w:p w14:paraId="6BC91A8C" w14:textId="01CF9500" w:rsidR="000B2C92" w:rsidRPr="002447E7" w:rsidRDefault="000B2C92">
      <w:pPr>
        <w:pStyle w:val="TOC2"/>
        <w:rPr>
          <w:rFonts w:cstheme="minorBidi"/>
          <w:iCs w:val="0"/>
          <w:noProof/>
          <w:color w:val="auto"/>
          <w:spacing w:val="0"/>
          <w:kern w:val="2"/>
          <w:szCs w:val="24"/>
          <w14:ligatures w14:val="standardContextual"/>
        </w:rPr>
      </w:pPr>
      <w:hyperlink w:anchor="_Toc198654770" w:history="1">
        <w:r w:rsidRPr="002447E7">
          <w:rPr>
            <w:rStyle w:val="Hyperlink"/>
            <w:noProof/>
          </w:rPr>
          <w:t>6.1.</w:t>
        </w:r>
        <w:r w:rsidRPr="002447E7">
          <w:rPr>
            <w:rFonts w:cstheme="minorBidi"/>
            <w:iCs w:val="0"/>
            <w:noProof/>
            <w:color w:val="auto"/>
            <w:spacing w:val="0"/>
            <w:kern w:val="2"/>
            <w:szCs w:val="24"/>
            <w14:ligatures w14:val="standardContextual"/>
          </w:rPr>
          <w:tab/>
        </w:r>
        <w:r w:rsidRPr="002447E7">
          <w:rPr>
            <w:rStyle w:val="Hyperlink"/>
            <w:noProof/>
          </w:rPr>
          <w:t>Overview of Workforce Initiatives (WI) Policy Domain</w:t>
        </w:r>
        <w:r w:rsidRPr="002447E7">
          <w:rPr>
            <w:noProof/>
            <w:webHidden/>
          </w:rPr>
          <w:tab/>
        </w:r>
        <w:r w:rsidRPr="00FC1F8A">
          <w:rPr>
            <w:noProof/>
            <w:webHidden/>
          </w:rPr>
          <w:fldChar w:fldCharType="begin"/>
        </w:r>
        <w:r w:rsidRPr="002447E7">
          <w:rPr>
            <w:noProof/>
            <w:webHidden/>
          </w:rPr>
          <w:instrText xml:space="preserve"> PAGEREF _Toc198654770 \h </w:instrText>
        </w:r>
        <w:r w:rsidRPr="00FC1F8A">
          <w:rPr>
            <w:noProof/>
            <w:webHidden/>
          </w:rPr>
        </w:r>
        <w:r w:rsidRPr="00FC1F8A">
          <w:rPr>
            <w:noProof/>
            <w:webHidden/>
          </w:rPr>
          <w:fldChar w:fldCharType="separate"/>
        </w:r>
        <w:r w:rsidRPr="002447E7">
          <w:rPr>
            <w:noProof/>
            <w:webHidden/>
          </w:rPr>
          <w:t>112</w:t>
        </w:r>
        <w:r w:rsidRPr="00FC1F8A">
          <w:rPr>
            <w:noProof/>
            <w:webHidden/>
          </w:rPr>
          <w:fldChar w:fldCharType="end"/>
        </w:r>
      </w:hyperlink>
    </w:p>
    <w:p w14:paraId="1D0C5AC8" w14:textId="7348A0F8" w:rsidR="000B2C92" w:rsidRPr="002447E7" w:rsidRDefault="000B2C92">
      <w:pPr>
        <w:pStyle w:val="TOC2"/>
        <w:rPr>
          <w:rFonts w:cstheme="minorBidi"/>
          <w:iCs w:val="0"/>
          <w:noProof/>
          <w:color w:val="auto"/>
          <w:spacing w:val="0"/>
          <w:kern w:val="2"/>
          <w:szCs w:val="24"/>
          <w14:ligatures w14:val="standardContextual"/>
        </w:rPr>
      </w:pPr>
      <w:hyperlink w:anchor="_Toc198654771" w:history="1">
        <w:r w:rsidRPr="002447E7">
          <w:rPr>
            <w:rStyle w:val="Hyperlink"/>
            <w:noProof/>
          </w:rPr>
          <w:t>6.2.</w:t>
        </w:r>
        <w:r w:rsidRPr="002447E7">
          <w:rPr>
            <w:rFonts w:cstheme="minorBidi"/>
            <w:iCs w:val="0"/>
            <w:noProof/>
            <w:color w:val="auto"/>
            <w:spacing w:val="0"/>
            <w:kern w:val="2"/>
            <w:szCs w:val="24"/>
            <w14:ligatures w14:val="standardContextual"/>
          </w:rPr>
          <w:tab/>
        </w:r>
        <w:r w:rsidRPr="002447E7">
          <w:rPr>
            <w:rStyle w:val="Hyperlink"/>
            <w:noProof/>
          </w:rPr>
          <w:t>Logic Model</w:t>
        </w:r>
        <w:r w:rsidRPr="002447E7">
          <w:rPr>
            <w:noProof/>
            <w:webHidden/>
          </w:rPr>
          <w:tab/>
        </w:r>
        <w:r w:rsidRPr="00FC1F8A">
          <w:rPr>
            <w:noProof/>
            <w:webHidden/>
          </w:rPr>
          <w:fldChar w:fldCharType="begin"/>
        </w:r>
        <w:r w:rsidRPr="002447E7">
          <w:rPr>
            <w:noProof/>
            <w:webHidden/>
          </w:rPr>
          <w:instrText xml:space="preserve"> PAGEREF _Toc198654771 \h </w:instrText>
        </w:r>
        <w:r w:rsidRPr="00FC1F8A">
          <w:rPr>
            <w:noProof/>
            <w:webHidden/>
          </w:rPr>
        </w:r>
        <w:r w:rsidRPr="00FC1F8A">
          <w:rPr>
            <w:noProof/>
            <w:webHidden/>
          </w:rPr>
          <w:fldChar w:fldCharType="separate"/>
        </w:r>
        <w:r w:rsidRPr="002447E7">
          <w:rPr>
            <w:noProof/>
            <w:webHidden/>
          </w:rPr>
          <w:t>115</w:t>
        </w:r>
        <w:r w:rsidRPr="00FC1F8A">
          <w:rPr>
            <w:noProof/>
            <w:webHidden/>
          </w:rPr>
          <w:fldChar w:fldCharType="end"/>
        </w:r>
      </w:hyperlink>
    </w:p>
    <w:p w14:paraId="7E03701C" w14:textId="4EC7B92B" w:rsidR="000B2C92" w:rsidRPr="002447E7" w:rsidRDefault="000B2C92">
      <w:pPr>
        <w:pStyle w:val="TOC2"/>
        <w:rPr>
          <w:rFonts w:cstheme="minorBidi"/>
          <w:iCs w:val="0"/>
          <w:noProof/>
          <w:color w:val="auto"/>
          <w:spacing w:val="0"/>
          <w:kern w:val="2"/>
          <w:szCs w:val="24"/>
          <w14:ligatures w14:val="standardContextual"/>
        </w:rPr>
      </w:pPr>
      <w:hyperlink w:anchor="_Toc198654772" w:history="1">
        <w:r w:rsidRPr="002447E7">
          <w:rPr>
            <w:rStyle w:val="Hyperlink"/>
            <w:noProof/>
          </w:rPr>
          <w:t>6.3.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_Toc198654772 \h </w:instrText>
        </w:r>
        <w:r w:rsidRPr="00FC1F8A">
          <w:rPr>
            <w:noProof/>
            <w:webHidden/>
          </w:rPr>
        </w:r>
        <w:r w:rsidRPr="00FC1F8A">
          <w:rPr>
            <w:noProof/>
            <w:webHidden/>
          </w:rPr>
          <w:fldChar w:fldCharType="separate"/>
        </w:r>
        <w:r w:rsidRPr="002447E7">
          <w:rPr>
            <w:noProof/>
            <w:webHidden/>
          </w:rPr>
          <w:t>117</w:t>
        </w:r>
        <w:r w:rsidRPr="00FC1F8A">
          <w:rPr>
            <w:noProof/>
            <w:webHidden/>
          </w:rPr>
          <w:fldChar w:fldCharType="end"/>
        </w:r>
      </w:hyperlink>
    </w:p>
    <w:p w14:paraId="64F0F0FC" w14:textId="47F6C406" w:rsidR="000B2C92" w:rsidRPr="002447E7" w:rsidRDefault="000B2C92">
      <w:pPr>
        <w:pStyle w:val="TOC2"/>
        <w:rPr>
          <w:rFonts w:cstheme="minorBidi"/>
          <w:iCs w:val="0"/>
          <w:noProof/>
          <w:color w:val="auto"/>
          <w:spacing w:val="0"/>
          <w:kern w:val="2"/>
          <w:szCs w:val="24"/>
          <w14:ligatures w14:val="standardContextual"/>
        </w:rPr>
      </w:pPr>
      <w:hyperlink w:anchor="_Toc198654773" w:history="1">
        <w:r w:rsidRPr="002447E7">
          <w:rPr>
            <w:rStyle w:val="Hyperlink"/>
            <w:noProof/>
          </w:rPr>
          <w:t>6.4.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_Toc198654773 \h </w:instrText>
        </w:r>
        <w:r w:rsidRPr="00FC1F8A">
          <w:rPr>
            <w:noProof/>
            <w:webHidden/>
          </w:rPr>
        </w:r>
        <w:r w:rsidRPr="00FC1F8A">
          <w:rPr>
            <w:noProof/>
            <w:webHidden/>
          </w:rPr>
          <w:fldChar w:fldCharType="separate"/>
        </w:r>
        <w:r w:rsidRPr="002447E7">
          <w:rPr>
            <w:noProof/>
            <w:webHidden/>
          </w:rPr>
          <w:t>125</w:t>
        </w:r>
        <w:r w:rsidRPr="00FC1F8A">
          <w:rPr>
            <w:noProof/>
            <w:webHidden/>
          </w:rPr>
          <w:fldChar w:fldCharType="end"/>
        </w:r>
      </w:hyperlink>
    </w:p>
    <w:p w14:paraId="0A59D57B" w14:textId="7B70E740" w:rsidR="000B2C92" w:rsidRPr="002447E7" w:rsidRDefault="000B2C92">
      <w:pPr>
        <w:pStyle w:val="TOC1"/>
        <w:rPr>
          <w:rFonts w:cstheme="minorBidi"/>
          <w:kern w:val="2"/>
          <w:szCs w:val="24"/>
          <w14:ligatures w14:val="standardContextual"/>
        </w:rPr>
      </w:pPr>
      <w:hyperlink w:anchor="_Toc198654774" w:history="1">
        <w:r w:rsidRPr="002447E7">
          <w:rPr>
            <w:rStyle w:val="Hyperlink"/>
            <w:rFonts w:asciiTheme="majorHAnsi" w:hAnsiTheme="majorHAnsi"/>
          </w:rPr>
          <w:t>7.</w:t>
        </w:r>
        <w:r w:rsidRPr="002447E7">
          <w:rPr>
            <w:rFonts w:cstheme="minorBidi"/>
            <w:kern w:val="2"/>
            <w:szCs w:val="24"/>
            <w14:ligatures w14:val="standardContextual"/>
          </w:rPr>
          <w:tab/>
        </w:r>
        <w:r w:rsidRPr="002447E7">
          <w:rPr>
            <w:rStyle w:val="Hyperlink"/>
          </w:rPr>
          <w:t>Hospital Quality and Equity Initiative</w:t>
        </w:r>
        <w:r w:rsidRPr="002447E7">
          <w:rPr>
            <w:webHidden/>
          </w:rPr>
          <w:tab/>
        </w:r>
        <w:r w:rsidRPr="00FC1F8A">
          <w:rPr>
            <w:webHidden/>
          </w:rPr>
          <w:fldChar w:fldCharType="begin"/>
        </w:r>
        <w:r w:rsidRPr="002447E7">
          <w:rPr>
            <w:webHidden/>
          </w:rPr>
          <w:instrText xml:space="preserve"> PAGEREF _Toc198654774 \h </w:instrText>
        </w:r>
        <w:r w:rsidRPr="00FC1F8A">
          <w:rPr>
            <w:webHidden/>
          </w:rPr>
        </w:r>
        <w:r w:rsidRPr="00FC1F8A">
          <w:rPr>
            <w:webHidden/>
          </w:rPr>
          <w:fldChar w:fldCharType="separate"/>
        </w:r>
        <w:r w:rsidRPr="002447E7">
          <w:rPr>
            <w:webHidden/>
          </w:rPr>
          <w:t>132</w:t>
        </w:r>
        <w:r w:rsidRPr="00FC1F8A">
          <w:rPr>
            <w:webHidden/>
          </w:rPr>
          <w:fldChar w:fldCharType="end"/>
        </w:r>
      </w:hyperlink>
    </w:p>
    <w:p w14:paraId="335F92AC" w14:textId="0EDBB80A" w:rsidR="000B2C92" w:rsidRPr="002447E7" w:rsidRDefault="000B2C92">
      <w:pPr>
        <w:pStyle w:val="TOC2"/>
        <w:rPr>
          <w:rFonts w:cstheme="minorBidi"/>
          <w:iCs w:val="0"/>
          <w:noProof/>
          <w:color w:val="auto"/>
          <w:spacing w:val="0"/>
          <w:kern w:val="2"/>
          <w:szCs w:val="24"/>
          <w14:ligatures w14:val="standardContextual"/>
        </w:rPr>
      </w:pPr>
      <w:hyperlink w:anchor="_Toc198654775" w:history="1">
        <w:r w:rsidRPr="002447E7">
          <w:rPr>
            <w:rStyle w:val="Hyperlink"/>
            <w:noProof/>
          </w:rPr>
          <w:t>7.1.</w:t>
        </w:r>
        <w:r w:rsidRPr="002447E7">
          <w:rPr>
            <w:rFonts w:cstheme="minorBidi"/>
            <w:iCs w:val="0"/>
            <w:noProof/>
            <w:color w:val="auto"/>
            <w:spacing w:val="0"/>
            <w:kern w:val="2"/>
            <w:szCs w:val="24"/>
            <w14:ligatures w14:val="standardContextual"/>
          </w:rPr>
          <w:tab/>
        </w:r>
        <w:r w:rsidRPr="002447E7">
          <w:rPr>
            <w:rStyle w:val="Hyperlink"/>
            <w:noProof/>
          </w:rPr>
          <w:t>Overview of Hospital Quality and Equity Initiative (HQEI) Policy Domain</w:t>
        </w:r>
        <w:r w:rsidRPr="002447E7">
          <w:rPr>
            <w:noProof/>
            <w:webHidden/>
          </w:rPr>
          <w:tab/>
        </w:r>
        <w:r w:rsidRPr="00FC1F8A">
          <w:rPr>
            <w:noProof/>
            <w:webHidden/>
          </w:rPr>
          <w:fldChar w:fldCharType="begin"/>
        </w:r>
        <w:r w:rsidRPr="002447E7">
          <w:rPr>
            <w:noProof/>
            <w:webHidden/>
          </w:rPr>
          <w:instrText xml:space="preserve"> PAGEREF _Toc198654775 \h </w:instrText>
        </w:r>
        <w:r w:rsidRPr="00FC1F8A">
          <w:rPr>
            <w:noProof/>
            <w:webHidden/>
          </w:rPr>
        </w:r>
        <w:r w:rsidRPr="00FC1F8A">
          <w:rPr>
            <w:noProof/>
            <w:webHidden/>
          </w:rPr>
          <w:fldChar w:fldCharType="separate"/>
        </w:r>
        <w:r w:rsidRPr="002447E7">
          <w:rPr>
            <w:noProof/>
            <w:webHidden/>
          </w:rPr>
          <w:t>132</w:t>
        </w:r>
        <w:r w:rsidRPr="00FC1F8A">
          <w:rPr>
            <w:noProof/>
            <w:webHidden/>
          </w:rPr>
          <w:fldChar w:fldCharType="end"/>
        </w:r>
      </w:hyperlink>
    </w:p>
    <w:p w14:paraId="748A92CB" w14:textId="7CC0C7EC" w:rsidR="000B2C92" w:rsidRPr="002447E7" w:rsidRDefault="000B2C92">
      <w:pPr>
        <w:pStyle w:val="TOC2"/>
        <w:rPr>
          <w:rFonts w:cstheme="minorBidi"/>
          <w:iCs w:val="0"/>
          <w:noProof/>
          <w:color w:val="auto"/>
          <w:spacing w:val="0"/>
          <w:kern w:val="2"/>
          <w:szCs w:val="24"/>
          <w14:ligatures w14:val="standardContextual"/>
        </w:rPr>
      </w:pPr>
      <w:hyperlink w:anchor="_Toc198654776" w:history="1">
        <w:r w:rsidRPr="002447E7">
          <w:rPr>
            <w:rStyle w:val="Hyperlink"/>
            <w:noProof/>
          </w:rPr>
          <w:t>7.2.</w:t>
        </w:r>
        <w:r w:rsidRPr="002447E7">
          <w:rPr>
            <w:rFonts w:cstheme="minorBidi"/>
            <w:iCs w:val="0"/>
            <w:noProof/>
            <w:color w:val="auto"/>
            <w:spacing w:val="0"/>
            <w:kern w:val="2"/>
            <w:szCs w:val="24"/>
            <w14:ligatures w14:val="standardContextual"/>
          </w:rPr>
          <w:tab/>
        </w:r>
        <w:r w:rsidRPr="002447E7">
          <w:rPr>
            <w:rStyle w:val="Hyperlink"/>
            <w:noProof/>
          </w:rPr>
          <w:t>Logic Model</w:t>
        </w:r>
        <w:r w:rsidRPr="002447E7">
          <w:rPr>
            <w:noProof/>
            <w:webHidden/>
          </w:rPr>
          <w:tab/>
        </w:r>
        <w:r w:rsidRPr="00FC1F8A">
          <w:rPr>
            <w:noProof/>
            <w:webHidden/>
          </w:rPr>
          <w:fldChar w:fldCharType="begin"/>
        </w:r>
        <w:r w:rsidRPr="002447E7">
          <w:rPr>
            <w:noProof/>
            <w:webHidden/>
          </w:rPr>
          <w:instrText xml:space="preserve"> PAGEREF _Toc198654776 \h </w:instrText>
        </w:r>
        <w:r w:rsidRPr="00FC1F8A">
          <w:rPr>
            <w:noProof/>
            <w:webHidden/>
          </w:rPr>
        </w:r>
        <w:r w:rsidRPr="00FC1F8A">
          <w:rPr>
            <w:noProof/>
            <w:webHidden/>
          </w:rPr>
          <w:fldChar w:fldCharType="separate"/>
        </w:r>
        <w:r w:rsidRPr="002447E7">
          <w:rPr>
            <w:noProof/>
            <w:webHidden/>
          </w:rPr>
          <w:t>137</w:t>
        </w:r>
        <w:r w:rsidRPr="00FC1F8A">
          <w:rPr>
            <w:noProof/>
            <w:webHidden/>
          </w:rPr>
          <w:fldChar w:fldCharType="end"/>
        </w:r>
      </w:hyperlink>
    </w:p>
    <w:p w14:paraId="032E6C70" w14:textId="2289AA96" w:rsidR="000B2C92" w:rsidRPr="002447E7" w:rsidRDefault="000B2C92">
      <w:pPr>
        <w:pStyle w:val="TOC2"/>
        <w:rPr>
          <w:rFonts w:cstheme="minorBidi"/>
          <w:iCs w:val="0"/>
          <w:noProof/>
          <w:color w:val="auto"/>
          <w:spacing w:val="0"/>
          <w:kern w:val="2"/>
          <w:szCs w:val="24"/>
          <w14:ligatures w14:val="standardContextual"/>
        </w:rPr>
      </w:pPr>
      <w:hyperlink w:anchor="_Toc198654777" w:history="1">
        <w:r w:rsidRPr="002447E7">
          <w:rPr>
            <w:rStyle w:val="Hyperlink"/>
            <w:noProof/>
          </w:rPr>
          <w:t>7.3.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_Toc198654777 \h </w:instrText>
        </w:r>
        <w:r w:rsidRPr="00FC1F8A">
          <w:rPr>
            <w:noProof/>
            <w:webHidden/>
          </w:rPr>
        </w:r>
        <w:r w:rsidRPr="00FC1F8A">
          <w:rPr>
            <w:noProof/>
            <w:webHidden/>
          </w:rPr>
          <w:fldChar w:fldCharType="separate"/>
        </w:r>
        <w:r w:rsidRPr="002447E7">
          <w:rPr>
            <w:noProof/>
            <w:webHidden/>
          </w:rPr>
          <w:t>139</w:t>
        </w:r>
        <w:r w:rsidRPr="00FC1F8A">
          <w:rPr>
            <w:noProof/>
            <w:webHidden/>
          </w:rPr>
          <w:fldChar w:fldCharType="end"/>
        </w:r>
      </w:hyperlink>
    </w:p>
    <w:p w14:paraId="2702AD60" w14:textId="4FE097E0" w:rsidR="000B2C92" w:rsidRPr="002447E7" w:rsidRDefault="000B2C92">
      <w:pPr>
        <w:pStyle w:val="TOC2"/>
        <w:rPr>
          <w:rFonts w:cstheme="minorBidi"/>
          <w:iCs w:val="0"/>
          <w:noProof/>
          <w:color w:val="auto"/>
          <w:spacing w:val="0"/>
          <w:kern w:val="2"/>
          <w:szCs w:val="24"/>
          <w14:ligatures w14:val="standardContextual"/>
        </w:rPr>
      </w:pPr>
      <w:hyperlink w:anchor="_Toc198654778" w:history="1">
        <w:r w:rsidRPr="002447E7">
          <w:rPr>
            <w:rStyle w:val="Hyperlink"/>
            <w:noProof/>
          </w:rPr>
          <w:t>7.4.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_Toc198654778 \h </w:instrText>
        </w:r>
        <w:r w:rsidRPr="00FC1F8A">
          <w:rPr>
            <w:noProof/>
            <w:webHidden/>
          </w:rPr>
        </w:r>
        <w:r w:rsidRPr="00FC1F8A">
          <w:rPr>
            <w:noProof/>
            <w:webHidden/>
          </w:rPr>
          <w:fldChar w:fldCharType="separate"/>
        </w:r>
        <w:r w:rsidRPr="002447E7">
          <w:rPr>
            <w:noProof/>
            <w:webHidden/>
          </w:rPr>
          <w:t>146</w:t>
        </w:r>
        <w:r w:rsidRPr="00FC1F8A">
          <w:rPr>
            <w:noProof/>
            <w:webHidden/>
          </w:rPr>
          <w:fldChar w:fldCharType="end"/>
        </w:r>
      </w:hyperlink>
    </w:p>
    <w:p w14:paraId="2CC2078E" w14:textId="4BF6DA81" w:rsidR="000B2C92" w:rsidRPr="002447E7" w:rsidRDefault="000B2C92">
      <w:pPr>
        <w:pStyle w:val="TOC1"/>
        <w:rPr>
          <w:rFonts w:cstheme="minorBidi"/>
          <w:kern w:val="2"/>
          <w:szCs w:val="24"/>
          <w14:ligatures w14:val="standardContextual"/>
        </w:rPr>
      </w:pPr>
      <w:hyperlink w:anchor="_Toc198654779" w:history="1">
        <w:r w:rsidRPr="002447E7">
          <w:rPr>
            <w:rStyle w:val="Hyperlink"/>
            <w:rFonts w:asciiTheme="majorHAnsi" w:hAnsiTheme="majorHAnsi"/>
          </w:rPr>
          <w:t>8.</w:t>
        </w:r>
        <w:r w:rsidRPr="002447E7">
          <w:rPr>
            <w:rFonts w:cstheme="minorBidi"/>
            <w:kern w:val="2"/>
            <w:szCs w:val="24"/>
            <w14:ligatures w14:val="standardContextual"/>
          </w:rPr>
          <w:tab/>
        </w:r>
        <w:r w:rsidRPr="002447E7">
          <w:rPr>
            <w:rStyle w:val="Hyperlink"/>
          </w:rPr>
          <w:t>Health-Related Social Needs</w:t>
        </w:r>
        <w:r w:rsidRPr="002447E7">
          <w:rPr>
            <w:webHidden/>
          </w:rPr>
          <w:tab/>
        </w:r>
        <w:r w:rsidRPr="00FC1F8A">
          <w:rPr>
            <w:webHidden/>
          </w:rPr>
          <w:fldChar w:fldCharType="begin"/>
        </w:r>
        <w:r w:rsidRPr="002447E7">
          <w:rPr>
            <w:webHidden/>
          </w:rPr>
          <w:instrText xml:space="preserve"> PAGEREF _Toc198654779 \h </w:instrText>
        </w:r>
        <w:r w:rsidRPr="00FC1F8A">
          <w:rPr>
            <w:webHidden/>
          </w:rPr>
        </w:r>
        <w:r w:rsidRPr="00FC1F8A">
          <w:rPr>
            <w:webHidden/>
          </w:rPr>
          <w:fldChar w:fldCharType="separate"/>
        </w:r>
        <w:r w:rsidRPr="002447E7">
          <w:rPr>
            <w:webHidden/>
          </w:rPr>
          <w:t>158</w:t>
        </w:r>
        <w:r w:rsidRPr="00FC1F8A">
          <w:rPr>
            <w:webHidden/>
          </w:rPr>
          <w:fldChar w:fldCharType="end"/>
        </w:r>
      </w:hyperlink>
    </w:p>
    <w:p w14:paraId="2AA8AE99" w14:textId="703037C8" w:rsidR="000B2C92" w:rsidRPr="002447E7" w:rsidRDefault="000B2C92">
      <w:pPr>
        <w:pStyle w:val="TOC2"/>
        <w:rPr>
          <w:rFonts w:cstheme="minorBidi"/>
          <w:iCs w:val="0"/>
          <w:noProof/>
          <w:color w:val="auto"/>
          <w:spacing w:val="0"/>
          <w:kern w:val="2"/>
          <w:szCs w:val="24"/>
          <w14:ligatures w14:val="standardContextual"/>
        </w:rPr>
      </w:pPr>
      <w:hyperlink w:anchor="_Toc198654780" w:history="1">
        <w:r w:rsidRPr="002447E7">
          <w:rPr>
            <w:rStyle w:val="Hyperlink"/>
            <w:noProof/>
          </w:rPr>
          <w:t>8.1.</w:t>
        </w:r>
        <w:r w:rsidRPr="002447E7">
          <w:rPr>
            <w:rFonts w:cstheme="minorBidi"/>
            <w:iCs w:val="0"/>
            <w:noProof/>
            <w:color w:val="auto"/>
            <w:spacing w:val="0"/>
            <w:kern w:val="2"/>
            <w:szCs w:val="24"/>
            <w14:ligatures w14:val="standardContextual"/>
          </w:rPr>
          <w:tab/>
        </w:r>
        <w:r w:rsidRPr="002447E7">
          <w:rPr>
            <w:rStyle w:val="Hyperlink"/>
            <w:noProof/>
          </w:rPr>
          <w:t>Overview of Health-Related Social Needs (HRSN) Policy Domain</w:t>
        </w:r>
        <w:r w:rsidRPr="002447E7">
          <w:rPr>
            <w:noProof/>
            <w:webHidden/>
          </w:rPr>
          <w:tab/>
        </w:r>
        <w:r w:rsidRPr="00FC1F8A">
          <w:rPr>
            <w:noProof/>
            <w:webHidden/>
          </w:rPr>
          <w:fldChar w:fldCharType="begin"/>
        </w:r>
        <w:r w:rsidRPr="002447E7">
          <w:rPr>
            <w:noProof/>
            <w:webHidden/>
          </w:rPr>
          <w:instrText xml:space="preserve"> PAGEREF _Toc198654780 \h </w:instrText>
        </w:r>
        <w:r w:rsidRPr="00FC1F8A">
          <w:rPr>
            <w:noProof/>
            <w:webHidden/>
          </w:rPr>
        </w:r>
        <w:r w:rsidRPr="00FC1F8A">
          <w:rPr>
            <w:noProof/>
            <w:webHidden/>
          </w:rPr>
          <w:fldChar w:fldCharType="separate"/>
        </w:r>
        <w:r w:rsidRPr="002447E7">
          <w:rPr>
            <w:noProof/>
            <w:webHidden/>
          </w:rPr>
          <w:t>158</w:t>
        </w:r>
        <w:r w:rsidRPr="00FC1F8A">
          <w:rPr>
            <w:noProof/>
            <w:webHidden/>
          </w:rPr>
          <w:fldChar w:fldCharType="end"/>
        </w:r>
      </w:hyperlink>
    </w:p>
    <w:p w14:paraId="243EFF85" w14:textId="13CBAB51" w:rsidR="000B2C92" w:rsidRPr="002447E7" w:rsidRDefault="000B2C92">
      <w:pPr>
        <w:pStyle w:val="TOC2"/>
        <w:rPr>
          <w:rFonts w:cstheme="minorBidi"/>
          <w:iCs w:val="0"/>
          <w:noProof/>
          <w:color w:val="auto"/>
          <w:spacing w:val="0"/>
          <w:kern w:val="2"/>
          <w:szCs w:val="24"/>
          <w14:ligatures w14:val="standardContextual"/>
        </w:rPr>
      </w:pPr>
      <w:hyperlink w:anchor="_Toc198654781" w:history="1">
        <w:r w:rsidRPr="002447E7">
          <w:rPr>
            <w:rStyle w:val="Hyperlink"/>
            <w:noProof/>
          </w:rPr>
          <w:t>8.2.</w:t>
        </w:r>
        <w:r w:rsidRPr="002447E7">
          <w:rPr>
            <w:rFonts w:cstheme="minorBidi"/>
            <w:iCs w:val="0"/>
            <w:noProof/>
            <w:color w:val="auto"/>
            <w:spacing w:val="0"/>
            <w:kern w:val="2"/>
            <w:szCs w:val="24"/>
            <w14:ligatures w14:val="standardContextual"/>
          </w:rPr>
          <w:tab/>
        </w:r>
        <w:r w:rsidRPr="002447E7">
          <w:rPr>
            <w:rStyle w:val="Hyperlink"/>
            <w:noProof/>
          </w:rPr>
          <w:t>Logic Models</w:t>
        </w:r>
        <w:r w:rsidRPr="002447E7">
          <w:rPr>
            <w:noProof/>
            <w:webHidden/>
          </w:rPr>
          <w:tab/>
        </w:r>
        <w:r w:rsidRPr="00FC1F8A">
          <w:rPr>
            <w:noProof/>
            <w:webHidden/>
          </w:rPr>
          <w:fldChar w:fldCharType="begin"/>
        </w:r>
        <w:r w:rsidRPr="002447E7">
          <w:rPr>
            <w:noProof/>
            <w:webHidden/>
          </w:rPr>
          <w:instrText xml:space="preserve"> PAGEREF _Toc198654781 \h </w:instrText>
        </w:r>
        <w:r w:rsidRPr="00FC1F8A">
          <w:rPr>
            <w:noProof/>
            <w:webHidden/>
          </w:rPr>
        </w:r>
        <w:r w:rsidRPr="00FC1F8A">
          <w:rPr>
            <w:noProof/>
            <w:webHidden/>
          </w:rPr>
          <w:fldChar w:fldCharType="separate"/>
        </w:r>
        <w:r w:rsidRPr="002447E7">
          <w:rPr>
            <w:noProof/>
            <w:webHidden/>
          </w:rPr>
          <w:t>164</w:t>
        </w:r>
        <w:r w:rsidRPr="00FC1F8A">
          <w:rPr>
            <w:noProof/>
            <w:webHidden/>
          </w:rPr>
          <w:fldChar w:fldCharType="end"/>
        </w:r>
      </w:hyperlink>
    </w:p>
    <w:p w14:paraId="1FDD664A" w14:textId="0ECE6B6F" w:rsidR="000B2C92" w:rsidRPr="002447E7" w:rsidRDefault="000B2C92">
      <w:pPr>
        <w:pStyle w:val="TOC2"/>
        <w:rPr>
          <w:rFonts w:cstheme="minorBidi"/>
          <w:iCs w:val="0"/>
          <w:noProof/>
          <w:color w:val="auto"/>
          <w:spacing w:val="0"/>
          <w:kern w:val="2"/>
          <w:szCs w:val="24"/>
          <w14:ligatures w14:val="standardContextual"/>
        </w:rPr>
      </w:pPr>
      <w:hyperlink w:anchor="_Toc198654782" w:history="1">
        <w:r w:rsidRPr="002447E7">
          <w:rPr>
            <w:rStyle w:val="Hyperlink"/>
            <w:noProof/>
          </w:rPr>
          <w:t>8.3.</w:t>
        </w:r>
        <w:r w:rsidRPr="002447E7">
          <w:rPr>
            <w:rFonts w:cstheme="minorBidi"/>
            <w:iCs w:val="0"/>
            <w:noProof/>
            <w:color w:val="auto"/>
            <w:spacing w:val="0"/>
            <w:kern w:val="2"/>
            <w:szCs w:val="24"/>
            <w14:ligatures w14:val="standardContextual"/>
          </w:rPr>
          <w:tab/>
        </w:r>
        <w:r w:rsidRPr="002447E7">
          <w:rPr>
            <w:rStyle w:val="Hyperlink"/>
            <w:noProof/>
          </w:rPr>
          <w:t>Research Questions and Hypotheses</w:t>
        </w:r>
        <w:r w:rsidRPr="002447E7">
          <w:rPr>
            <w:noProof/>
            <w:webHidden/>
          </w:rPr>
          <w:tab/>
        </w:r>
        <w:r w:rsidRPr="00FC1F8A">
          <w:rPr>
            <w:noProof/>
            <w:webHidden/>
          </w:rPr>
          <w:fldChar w:fldCharType="begin"/>
        </w:r>
        <w:r w:rsidRPr="002447E7">
          <w:rPr>
            <w:noProof/>
            <w:webHidden/>
          </w:rPr>
          <w:instrText xml:space="preserve"> PAGEREF _Toc198654782 \h </w:instrText>
        </w:r>
        <w:r w:rsidRPr="00FC1F8A">
          <w:rPr>
            <w:noProof/>
            <w:webHidden/>
          </w:rPr>
        </w:r>
        <w:r w:rsidRPr="00FC1F8A">
          <w:rPr>
            <w:noProof/>
            <w:webHidden/>
          </w:rPr>
          <w:fldChar w:fldCharType="separate"/>
        </w:r>
        <w:r w:rsidRPr="002447E7">
          <w:rPr>
            <w:noProof/>
            <w:webHidden/>
          </w:rPr>
          <w:t>170</w:t>
        </w:r>
        <w:r w:rsidRPr="00FC1F8A">
          <w:rPr>
            <w:noProof/>
            <w:webHidden/>
          </w:rPr>
          <w:fldChar w:fldCharType="end"/>
        </w:r>
      </w:hyperlink>
    </w:p>
    <w:p w14:paraId="0BA9D79D" w14:textId="68744BB8" w:rsidR="000B2C92" w:rsidRPr="002447E7" w:rsidRDefault="000B2C92">
      <w:pPr>
        <w:pStyle w:val="TOC2"/>
        <w:rPr>
          <w:rFonts w:cstheme="minorBidi"/>
          <w:iCs w:val="0"/>
          <w:noProof/>
          <w:color w:val="auto"/>
          <w:spacing w:val="0"/>
          <w:kern w:val="2"/>
          <w:szCs w:val="24"/>
          <w14:ligatures w14:val="standardContextual"/>
        </w:rPr>
      </w:pPr>
      <w:hyperlink w:anchor="_Toc198654783" w:history="1">
        <w:r w:rsidRPr="002447E7">
          <w:rPr>
            <w:rStyle w:val="Hyperlink"/>
            <w:noProof/>
          </w:rPr>
          <w:t>8.4.</w:t>
        </w:r>
        <w:r w:rsidRPr="002447E7">
          <w:rPr>
            <w:rFonts w:cstheme="minorBidi"/>
            <w:iCs w:val="0"/>
            <w:noProof/>
            <w:color w:val="auto"/>
            <w:spacing w:val="0"/>
            <w:kern w:val="2"/>
            <w:szCs w:val="24"/>
            <w14:ligatures w14:val="standardContextual"/>
          </w:rPr>
          <w:tab/>
        </w:r>
        <w:r w:rsidRPr="002447E7">
          <w:rPr>
            <w:rStyle w:val="Hyperlink"/>
            <w:noProof/>
          </w:rPr>
          <w:t>Data and Methods</w:t>
        </w:r>
        <w:r w:rsidRPr="002447E7">
          <w:rPr>
            <w:noProof/>
            <w:webHidden/>
          </w:rPr>
          <w:tab/>
        </w:r>
        <w:r w:rsidRPr="00FC1F8A">
          <w:rPr>
            <w:noProof/>
            <w:webHidden/>
          </w:rPr>
          <w:fldChar w:fldCharType="begin"/>
        </w:r>
        <w:r w:rsidRPr="002447E7">
          <w:rPr>
            <w:noProof/>
            <w:webHidden/>
          </w:rPr>
          <w:instrText xml:space="preserve"> PAGEREF _Toc198654783 \h </w:instrText>
        </w:r>
        <w:r w:rsidRPr="00FC1F8A">
          <w:rPr>
            <w:noProof/>
            <w:webHidden/>
          </w:rPr>
        </w:r>
        <w:r w:rsidRPr="00FC1F8A">
          <w:rPr>
            <w:noProof/>
            <w:webHidden/>
          </w:rPr>
          <w:fldChar w:fldCharType="separate"/>
        </w:r>
        <w:r w:rsidRPr="002447E7">
          <w:rPr>
            <w:noProof/>
            <w:webHidden/>
          </w:rPr>
          <w:t>191</w:t>
        </w:r>
        <w:r w:rsidRPr="00FC1F8A">
          <w:rPr>
            <w:noProof/>
            <w:webHidden/>
          </w:rPr>
          <w:fldChar w:fldCharType="end"/>
        </w:r>
      </w:hyperlink>
    </w:p>
    <w:p w14:paraId="0DC15464" w14:textId="4FCAEBAF" w:rsidR="000B2C92" w:rsidRPr="002447E7" w:rsidRDefault="000B2C92">
      <w:pPr>
        <w:pStyle w:val="TOC1"/>
        <w:rPr>
          <w:rFonts w:cstheme="minorBidi"/>
          <w:kern w:val="2"/>
          <w:szCs w:val="24"/>
          <w14:ligatures w14:val="standardContextual"/>
        </w:rPr>
      </w:pPr>
      <w:hyperlink w:anchor="_Toc198654784" w:history="1">
        <w:r w:rsidRPr="002447E7">
          <w:rPr>
            <w:rStyle w:val="Hyperlink"/>
          </w:rPr>
          <w:t>Appendices</w:t>
        </w:r>
        <w:r w:rsidRPr="002447E7">
          <w:rPr>
            <w:webHidden/>
          </w:rPr>
          <w:tab/>
        </w:r>
        <w:r w:rsidRPr="00FC1F8A">
          <w:rPr>
            <w:webHidden/>
          </w:rPr>
          <w:fldChar w:fldCharType="begin"/>
        </w:r>
        <w:r w:rsidRPr="002447E7">
          <w:rPr>
            <w:webHidden/>
          </w:rPr>
          <w:instrText xml:space="preserve"> PAGEREF _Toc198654784 \h </w:instrText>
        </w:r>
        <w:r w:rsidRPr="00FC1F8A">
          <w:rPr>
            <w:webHidden/>
          </w:rPr>
        </w:r>
        <w:r w:rsidRPr="00FC1F8A">
          <w:rPr>
            <w:webHidden/>
          </w:rPr>
          <w:fldChar w:fldCharType="separate"/>
        </w:r>
        <w:r w:rsidRPr="002447E7">
          <w:rPr>
            <w:webHidden/>
          </w:rPr>
          <w:t>200</w:t>
        </w:r>
        <w:r w:rsidRPr="00FC1F8A">
          <w:rPr>
            <w:webHidden/>
          </w:rPr>
          <w:fldChar w:fldCharType="end"/>
        </w:r>
      </w:hyperlink>
    </w:p>
    <w:p w14:paraId="4CCF3633" w14:textId="079D6417" w:rsidR="000B2C92" w:rsidRPr="002447E7" w:rsidRDefault="000B2C92">
      <w:pPr>
        <w:pStyle w:val="TOC2"/>
        <w:rPr>
          <w:rFonts w:cstheme="minorBidi"/>
          <w:iCs w:val="0"/>
          <w:noProof/>
          <w:color w:val="auto"/>
          <w:spacing w:val="0"/>
          <w:kern w:val="2"/>
          <w:szCs w:val="24"/>
          <w14:ligatures w14:val="standardContextual"/>
        </w:rPr>
      </w:pPr>
      <w:hyperlink w:anchor="_Toc198654785" w:history="1">
        <w:r w:rsidRPr="002447E7">
          <w:rPr>
            <w:rStyle w:val="Hyperlink"/>
            <w:noProof/>
          </w:rPr>
          <w:t>Appendix A: Independent Evaluator Selection, Assurance of Independence, and Qualifications</w:t>
        </w:r>
        <w:r w:rsidRPr="002447E7">
          <w:rPr>
            <w:noProof/>
            <w:webHidden/>
          </w:rPr>
          <w:tab/>
        </w:r>
        <w:r w:rsidRPr="00FC1F8A">
          <w:rPr>
            <w:noProof/>
            <w:webHidden/>
          </w:rPr>
          <w:fldChar w:fldCharType="begin"/>
        </w:r>
        <w:r w:rsidRPr="002447E7">
          <w:rPr>
            <w:noProof/>
            <w:webHidden/>
          </w:rPr>
          <w:instrText xml:space="preserve"> PAGEREF _Toc198654785 \h </w:instrText>
        </w:r>
        <w:r w:rsidRPr="00FC1F8A">
          <w:rPr>
            <w:noProof/>
            <w:webHidden/>
          </w:rPr>
        </w:r>
        <w:r w:rsidRPr="00FC1F8A">
          <w:rPr>
            <w:noProof/>
            <w:webHidden/>
          </w:rPr>
          <w:fldChar w:fldCharType="separate"/>
        </w:r>
        <w:r w:rsidRPr="002447E7">
          <w:rPr>
            <w:noProof/>
            <w:webHidden/>
          </w:rPr>
          <w:t>200</w:t>
        </w:r>
        <w:r w:rsidRPr="00FC1F8A">
          <w:rPr>
            <w:noProof/>
            <w:webHidden/>
          </w:rPr>
          <w:fldChar w:fldCharType="end"/>
        </w:r>
      </w:hyperlink>
    </w:p>
    <w:p w14:paraId="445F335F" w14:textId="1D9018FE" w:rsidR="000B2C92" w:rsidRPr="002447E7" w:rsidRDefault="000B2C92">
      <w:pPr>
        <w:pStyle w:val="TOC2"/>
        <w:rPr>
          <w:rFonts w:cstheme="minorBidi"/>
          <w:iCs w:val="0"/>
          <w:noProof/>
          <w:color w:val="auto"/>
          <w:spacing w:val="0"/>
          <w:kern w:val="2"/>
          <w:szCs w:val="24"/>
          <w14:ligatures w14:val="standardContextual"/>
        </w:rPr>
      </w:pPr>
      <w:hyperlink w:anchor="_Toc198654786" w:history="1">
        <w:r w:rsidRPr="002447E7">
          <w:rPr>
            <w:rStyle w:val="Hyperlink"/>
            <w:noProof/>
          </w:rPr>
          <w:t>Appendix B: Specifications of Quantitative Measures Derived from Existing Sources</w:t>
        </w:r>
        <w:r w:rsidRPr="002447E7">
          <w:rPr>
            <w:noProof/>
            <w:webHidden/>
          </w:rPr>
          <w:tab/>
        </w:r>
        <w:r w:rsidRPr="00FC1F8A">
          <w:rPr>
            <w:noProof/>
            <w:webHidden/>
          </w:rPr>
          <w:fldChar w:fldCharType="begin"/>
        </w:r>
        <w:r w:rsidRPr="002447E7">
          <w:rPr>
            <w:noProof/>
            <w:webHidden/>
          </w:rPr>
          <w:instrText xml:space="preserve"> PAGEREF _Toc198654786 \h </w:instrText>
        </w:r>
        <w:r w:rsidRPr="00FC1F8A">
          <w:rPr>
            <w:noProof/>
            <w:webHidden/>
          </w:rPr>
        </w:r>
        <w:r w:rsidRPr="00FC1F8A">
          <w:rPr>
            <w:noProof/>
            <w:webHidden/>
          </w:rPr>
          <w:fldChar w:fldCharType="separate"/>
        </w:r>
        <w:r w:rsidRPr="002447E7">
          <w:rPr>
            <w:noProof/>
            <w:webHidden/>
          </w:rPr>
          <w:t>210</w:t>
        </w:r>
        <w:r w:rsidRPr="00FC1F8A">
          <w:rPr>
            <w:noProof/>
            <w:webHidden/>
          </w:rPr>
          <w:fldChar w:fldCharType="end"/>
        </w:r>
      </w:hyperlink>
    </w:p>
    <w:p w14:paraId="13428C1F" w14:textId="166B87F9" w:rsidR="000B2C92" w:rsidRPr="002447E7" w:rsidRDefault="000B2C92">
      <w:pPr>
        <w:pStyle w:val="TOC2"/>
        <w:rPr>
          <w:rFonts w:cstheme="minorBidi"/>
          <w:iCs w:val="0"/>
          <w:noProof/>
          <w:color w:val="auto"/>
          <w:spacing w:val="0"/>
          <w:kern w:val="2"/>
          <w:szCs w:val="24"/>
          <w14:ligatures w14:val="standardContextual"/>
        </w:rPr>
      </w:pPr>
      <w:hyperlink w:anchor="_Toc198654787" w:history="1">
        <w:r w:rsidRPr="002447E7">
          <w:rPr>
            <w:rStyle w:val="Hyperlink"/>
            <w:noProof/>
          </w:rPr>
          <w:t>Appendix C: MassHealth Algorithm for Determining Serious Mental Illness (SMI)/ Serious Emotional Disturbance (SEDs)</w:t>
        </w:r>
        <w:r w:rsidRPr="002447E7">
          <w:rPr>
            <w:noProof/>
            <w:webHidden/>
          </w:rPr>
          <w:tab/>
        </w:r>
        <w:r w:rsidRPr="00FC1F8A">
          <w:rPr>
            <w:noProof/>
            <w:webHidden/>
          </w:rPr>
          <w:fldChar w:fldCharType="begin"/>
        </w:r>
        <w:r w:rsidRPr="002447E7">
          <w:rPr>
            <w:noProof/>
            <w:webHidden/>
          </w:rPr>
          <w:instrText xml:space="preserve"> PAGEREF _Toc198654787 \h </w:instrText>
        </w:r>
        <w:r w:rsidRPr="00FC1F8A">
          <w:rPr>
            <w:noProof/>
            <w:webHidden/>
          </w:rPr>
        </w:r>
        <w:r w:rsidRPr="00FC1F8A">
          <w:rPr>
            <w:noProof/>
            <w:webHidden/>
          </w:rPr>
          <w:fldChar w:fldCharType="separate"/>
        </w:r>
        <w:r w:rsidRPr="002447E7">
          <w:rPr>
            <w:noProof/>
            <w:webHidden/>
          </w:rPr>
          <w:t>272</w:t>
        </w:r>
        <w:r w:rsidRPr="00FC1F8A">
          <w:rPr>
            <w:noProof/>
            <w:webHidden/>
          </w:rPr>
          <w:fldChar w:fldCharType="end"/>
        </w:r>
      </w:hyperlink>
    </w:p>
    <w:p w14:paraId="7B2E1B58" w14:textId="77777777" w:rsidR="00B56F8A" w:rsidRPr="002447E7" w:rsidRDefault="00B56F8A" w:rsidP="00B56F8A">
      <w:r w:rsidRPr="002447E7">
        <w:rPr>
          <w:rFonts w:cstheme="minorHAnsi"/>
          <w:b/>
          <w:i/>
          <w:noProof/>
          <w:sz w:val="28"/>
        </w:rPr>
        <w:fldChar w:fldCharType="end"/>
      </w:r>
    </w:p>
    <w:p w14:paraId="32DBF714" w14:textId="77777777" w:rsidR="00B56F8A" w:rsidRPr="002447E7" w:rsidRDefault="00B56F8A" w:rsidP="00B56F8A">
      <w:pPr>
        <w:pStyle w:val="TOCHeading"/>
      </w:pPr>
      <w:r w:rsidRPr="002447E7">
        <w:t>List of Tables</w:t>
      </w:r>
    </w:p>
    <w:p w14:paraId="733080FF" w14:textId="42C42498" w:rsidR="00110C25" w:rsidRPr="002447E7" w:rsidRDefault="00110C25">
      <w:pPr>
        <w:pStyle w:val="TableofFigures"/>
        <w:tabs>
          <w:tab w:val="right" w:leader="dot" w:pos="9350"/>
        </w:tabs>
        <w:rPr>
          <w:rFonts w:eastAsiaTheme="minorEastAsia" w:cstheme="minorBidi"/>
          <w:noProof/>
          <w:kern w:val="2"/>
          <w14:ligatures w14:val="standardContextual"/>
        </w:rPr>
      </w:pPr>
      <w:r w:rsidRPr="00FC1F8A">
        <w:fldChar w:fldCharType="begin"/>
      </w:r>
      <w:r w:rsidRPr="002447E7">
        <w:instrText xml:space="preserve"> TOC \h \z \t "NEW-Table Title" \c </w:instrText>
      </w:r>
      <w:r w:rsidRPr="00FC1F8A">
        <w:fldChar w:fldCharType="separate"/>
      </w:r>
      <w:hyperlink w:anchor="_Toc198734308" w:history="1">
        <w:r w:rsidRPr="002447E7">
          <w:rPr>
            <w:rStyle w:val="Hyperlink"/>
            <w:noProof/>
          </w:rPr>
          <w:t>Table 1-1: Crosswalk of EDD Policy Domains, MH Goals, CMS Evaluation Components, and Corresponding STCs</w:t>
        </w:r>
        <w:r w:rsidRPr="002447E7">
          <w:rPr>
            <w:noProof/>
            <w:webHidden/>
          </w:rPr>
          <w:tab/>
        </w:r>
        <w:r w:rsidRPr="00FC1F8A">
          <w:rPr>
            <w:noProof/>
            <w:webHidden/>
          </w:rPr>
          <w:fldChar w:fldCharType="begin"/>
        </w:r>
        <w:r w:rsidRPr="002447E7">
          <w:rPr>
            <w:noProof/>
            <w:webHidden/>
          </w:rPr>
          <w:instrText xml:space="preserve"> PAGEREF _Toc198734308 \h </w:instrText>
        </w:r>
        <w:r w:rsidRPr="00FC1F8A">
          <w:rPr>
            <w:noProof/>
            <w:webHidden/>
          </w:rPr>
        </w:r>
        <w:r w:rsidRPr="00FC1F8A">
          <w:rPr>
            <w:noProof/>
            <w:webHidden/>
          </w:rPr>
          <w:fldChar w:fldCharType="separate"/>
        </w:r>
        <w:r w:rsidR="00202449" w:rsidRPr="002447E7">
          <w:rPr>
            <w:noProof/>
            <w:webHidden/>
          </w:rPr>
          <w:t>10</w:t>
        </w:r>
        <w:r w:rsidRPr="00FC1F8A">
          <w:rPr>
            <w:noProof/>
            <w:webHidden/>
          </w:rPr>
          <w:fldChar w:fldCharType="end"/>
        </w:r>
      </w:hyperlink>
    </w:p>
    <w:p w14:paraId="26D19C77" w14:textId="6BD1896D"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09" w:history="1">
        <w:r w:rsidRPr="002447E7">
          <w:rPr>
            <w:rStyle w:val="Hyperlink"/>
            <w:noProof/>
          </w:rPr>
          <w:t>Table 1-2: Summary of Data Sources by Policy Domain</w:t>
        </w:r>
        <w:r w:rsidRPr="002447E7">
          <w:rPr>
            <w:noProof/>
            <w:webHidden/>
          </w:rPr>
          <w:tab/>
        </w:r>
        <w:r w:rsidRPr="00FC1F8A">
          <w:rPr>
            <w:noProof/>
            <w:webHidden/>
          </w:rPr>
          <w:fldChar w:fldCharType="begin"/>
        </w:r>
        <w:r w:rsidRPr="002447E7">
          <w:rPr>
            <w:noProof/>
            <w:webHidden/>
          </w:rPr>
          <w:instrText xml:space="preserve"> PAGEREF _Toc198734309 \h </w:instrText>
        </w:r>
        <w:r w:rsidRPr="00FC1F8A">
          <w:rPr>
            <w:noProof/>
            <w:webHidden/>
          </w:rPr>
        </w:r>
        <w:r w:rsidRPr="00FC1F8A">
          <w:rPr>
            <w:noProof/>
            <w:webHidden/>
          </w:rPr>
          <w:fldChar w:fldCharType="separate"/>
        </w:r>
        <w:r w:rsidR="00202449" w:rsidRPr="002447E7">
          <w:rPr>
            <w:noProof/>
            <w:webHidden/>
          </w:rPr>
          <w:t>15</w:t>
        </w:r>
        <w:r w:rsidRPr="00FC1F8A">
          <w:rPr>
            <w:noProof/>
            <w:webHidden/>
          </w:rPr>
          <w:fldChar w:fldCharType="end"/>
        </w:r>
      </w:hyperlink>
    </w:p>
    <w:p w14:paraId="526C5560" w14:textId="5F2F46D3"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0" w:history="1">
        <w:r w:rsidRPr="002447E7">
          <w:rPr>
            <w:rStyle w:val="Hyperlink"/>
            <w:noProof/>
          </w:rPr>
          <w:t>Table 1-3: Anticipated Timeline for Data Collection, Management, and Analysis, MassHealth Demonstration Project</w:t>
        </w:r>
        <w:r w:rsidRPr="002447E7">
          <w:rPr>
            <w:noProof/>
            <w:webHidden/>
          </w:rPr>
          <w:tab/>
        </w:r>
        <w:r w:rsidRPr="00FC1F8A">
          <w:rPr>
            <w:noProof/>
            <w:webHidden/>
          </w:rPr>
          <w:fldChar w:fldCharType="begin"/>
        </w:r>
        <w:r w:rsidRPr="002447E7">
          <w:rPr>
            <w:noProof/>
            <w:webHidden/>
          </w:rPr>
          <w:instrText xml:space="preserve"> PAGEREF _Toc198734310 \h </w:instrText>
        </w:r>
        <w:r w:rsidRPr="00FC1F8A">
          <w:rPr>
            <w:noProof/>
            <w:webHidden/>
          </w:rPr>
        </w:r>
        <w:r w:rsidRPr="00FC1F8A">
          <w:rPr>
            <w:noProof/>
            <w:webHidden/>
          </w:rPr>
          <w:fldChar w:fldCharType="separate"/>
        </w:r>
        <w:r w:rsidR="00202449" w:rsidRPr="002447E7">
          <w:rPr>
            <w:noProof/>
            <w:webHidden/>
          </w:rPr>
          <w:t>17</w:t>
        </w:r>
        <w:r w:rsidRPr="00FC1F8A">
          <w:rPr>
            <w:noProof/>
            <w:webHidden/>
          </w:rPr>
          <w:fldChar w:fldCharType="end"/>
        </w:r>
      </w:hyperlink>
    </w:p>
    <w:p w14:paraId="21141D0B" w14:textId="70C3A2DD"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1" w:history="1">
        <w:r w:rsidRPr="002447E7">
          <w:rPr>
            <w:rStyle w:val="Hyperlink"/>
            <w:noProof/>
          </w:rPr>
          <w:t>Table 1-4: Independent Evaluation Timeline, Milestones, and Deliverables*</w:t>
        </w:r>
        <w:r w:rsidRPr="002447E7">
          <w:rPr>
            <w:noProof/>
            <w:webHidden/>
          </w:rPr>
          <w:tab/>
        </w:r>
        <w:r w:rsidRPr="00FC1F8A">
          <w:rPr>
            <w:noProof/>
            <w:webHidden/>
          </w:rPr>
          <w:fldChar w:fldCharType="begin"/>
        </w:r>
        <w:r w:rsidRPr="002447E7">
          <w:rPr>
            <w:noProof/>
            <w:webHidden/>
          </w:rPr>
          <w:instrText xml:space="preserve"> PAGEREF _Toc198734311 \h </w:instrText>
        </w:r>
        <w:r w:rsidRPr="00FC1F8A">
          <w:rPr>
            <w:noProof/>
            <w:webHidden/>
          </w:rPr>
        </w:r>
        <w:r w:rsidRPr="00FC1F8A">
          <w:rPr>
            <w:noProof/>
            <w:webHidden/>
          </w:rPr>
          <w:fldChar w:fldCharType="separate"/>
        </w:r>
        <w:r w:rsidR="00202449" w:rsidRPr="002447E7">
          <w:rPr>
            <w:noProof/>
            <w:webHidden/>
          </w:rPr>
          <w:t>28</w:t>
        </w:r>
        <w:r w:rsidRPr="00FC1F8A">
          <w:rPr>
            <w:noProof/>
            <w:webHidden/>
          </w:rPr>
          <w:fldChar w:fldCharType="end"/>
        </w:r>
      </w:hyperlink>
    </w:p>
    <w:p w14:paraId="1BAAE852" w14:textId="2A82B9FB"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2" w:history="1">
        <w:r w:rsidRPr="002447E7">
          <w:rPr>
            <w:rStyle w:val="Hyperlink"/>
            <w:noProof/>
          </w:rPr>
          <w:t>Table 2-1: Research Questions and Hypotheses for C&amp;E</w:t>
        </w:r>
        <w:r w:rsidRPr="002447E7">
          <w:rPr>
            <w:noProof/>
            <w:webHidden/>
          </w:rPr>
          <w:tab/>
        </w:r>
        <w:r w:rsidRPr="00FC1F8A">
          <w:rPr>
            <w:noProof/>
            <w:webHidden/>
          </w:rPr>
          <w:fldChar w:fldCharType="begin"/>
        </w:r>
        <w:r w:rsidRPr="002447E7">
          <w:rPr>
            <w:noProof/>
            <w:webHidden/>
          </w:rPr>
          <w:instrText xml:space="preserve"> PAGEREF _Toc198734312 \h </w:instrText>
        </w:r>
        <w:r w:rsidRPr="00FC1F8A">
          <w:rPr>
            <w:noProof/>
            <w:webHidden/>
          </w:rPr>
        </w:r>
        <w:r w:rsidRPr="00FC1F8A">
          <w:rPr>
            <w:noProof/>
            <w:webHidden/>
          </w:rPr>
          <w:fldChar w:fldCharType="separate"/>
        </w:r>
        <w:r w:rsidR="00202449" w:rsidRPr="002447E7">
          <w:rPr>
            <w:noProof/>
            <w:webHidden/>
          </w:rPr>
          <w:t>37</w:t>
        </w:r>
        <w:r w:rsidRPr="00FC1F8A">
          <w:rPr>
            <w:noProof/>
            <w:webHidden/>
          </w:rPr>
          <w:fldChar w:fldCharType="end"/>
        </w:r>
      </w:hyperlink>
    </w:p>
    <w:p w14:paraId="069F438C" w14:textId="644DD376"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3" w:history="1">
        <w:r w:rsidRPr="002447E7">
          <w:rPr>
            <w:rStyle w:val="Hyperlink"/>
            <w:noProof/>
          </w:rPr>
          <w:t>Table 3-1: DSRIP Funding Allocation (In Millions) by Calendar Year (CY)</w:t>
        </w:r>
        <w:r w:rsidRPr="002447E7">
          <w:rPr>
            <w:noProof/>
            <w:webHidden/>
          </w:rPr>
          <w:tab/>
        </w:r>
        <w:r w:rsidRPr="00FC1F8A">
          <w:rPr>
            <w:noProof/>
            <w:webHidden/>
          </w:rPr>
          <w:fldChar w:fldCharType="begin"/>
        </w:r>
        <w:r w:rsidRPr="002447E7">
          <w:rPr>
            <w:noProof/>
            <w:webHidden/>
          </w:rPr>
          <w:instrText xml:space="preserve"> PAGEREF _Toc198734313 \h </w:instrText>
        </w:r>
        <w:r w:rsidRPr="00FC1F8A">
          <w:rPr>
            <w:noProof/>
            <w:webHidden/>
          </w:rPr>
        </w:r>
        <w:r w:rsidRPr="00FC1F8A">
          <w:rPr>
            <w:noProof/>
            <w:webHidden/>
          </w:rPr>
          <w:fldChar w:fldCharType="separate"/>
        </w:r>
        <w:r w:rsidR="00202449" w:rsidRPr="002447E7">
          <w:rPr>
            <w:noProof/>
            <w:webHidden/>
          </w:rPr>
          <w:t>47</w:t>
        </w:r>
        <w:r w:rsidRPr="00FC1F8A">
          <w:rPr>
            <w:noProof/>
            <w:webHidden/>
          </w:rPr>
          <w:fldChar w:fldCharType="end"/>
        </w:r>
      </w:hyperlink>
    </w:p>
    <w:p w14:paraId="26EEF65A" w14:textId="24281833"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4" w:history="1">
        <w:r w:rsidRPr="002447E7">
          <w:rPr>
            <w:rStyle w:val="Hyperlink"/>
            <w:noProof/>
          </w:rPr>
          <w:t>Table 3-2: Research Questions and Hypotheses for DSR</w:t>
        </w:r>
        <w:r w:rsidRPr="002447E7">
          <w:rPr>
            <w:noProof/>
            <w:webHidden/>
          </w:rPr>
          <w:tab/>
        </w:r>
        <w:r w:rsidRPr="00FC1F8A">
          <w:rPr>
            <w:noProof/>
            <w:webHidden/>
          </w:rPr>
          <w:fldChar w:fldCharType="begin"/>
        </w:r>
        <w:r w:rsidRPr="002447E7">
          <w:rPr>
            <w:noProof/>
            <w:webHidden/>
          </w:rPr>
          <w:instrText xml:space="preserve"> PAGEREF _Toc198734314 \h </w:instrText>
        </w:r>
        <w:r w:rsidRPr="00FC1F8A">
          <w:rPr>
            <w:noProof/>
            <w:webHidden/>
          </w:rPr>
        </w:r>
        <w:r w:rsidRPr="00FC1F8A">
          <w:rPr>
            <w:noProof/>
            <w:webHidden/>
          </w:rPr>
          <w:fldChar w:fldCharType="separate"/>
        </w:r>
        <w:r w:rsidR="00202449" w:rsidRPr="002447E7">
          <w:rPr>
            <w:noProof/>
            <w:webHidden/>
          </w:rPr>
          <w:t>55</w:t>
        </w:r>
        <w:r w:rsidRPr="00FC1F8A">
          <w:rPr>
            <w:noProof/>
            <w:webHidden/>
          </w:rPr>
          <w:fldChar w:fldCharType="end"/>
        </w:r>
      </w:hyperlink>
    </w:p>
    <w:p w14:paraId="386D9FC8" w14:textId="5D23B77B"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5" w:history="1">
        <w:r w:rsidRPr="002447E7">
          <w:rPr>
            <w:rStyle w:val="Hyperlink"/>
            <w:noProof/>
          </w:rPr>
          <w:t>Table 4-1: Research Questions and Hypotheses for BH</w:t>
        </w:r>
        <w:r w:rsidRPr="002447E7">
          <w:rPr>
            <w:noProof/>
            <w:webHidden/>
          </w:rPr>
          <w:tab/>
        </w:r>
        <w:r w:rsidRPr="00FC1F8A">
          <w:rPr>
            <w:noProof/>
            <w:webHidden/>
          </w:rPr>
          <w:fldChar w:fldCharType="begin"/>
        </w:r>
        <w:r w:rsidRPr="002447E7">
          <w:rPr>
            <w:noProof/>
            <w:webHidden/>
          </w:rPr>
          <w:instrText xml:space="preserve"> PAGEREF _Toc198734315 \h </w:instrText>
        </w:r>
        <w:r w:rsidRPr="00FC1F8A">
          <w:rPr>
            <w:noProof/>
            <w:webHidden/>
          </w:rPr>
        </w:r>
        <w:r w:rsidRPr="00FC1F8A">
          <w:rPr>
            <w:noProof/>
            <w:webHidden/>
          </w:rPr>
          <w:fldChar w:fldCharType="separate"/>
        </w:r>
        <w:r w:rsidR="00202449" w:rsidRPr="002447E7">
          <w:rPr>
            <w:noProof/>
            <w:webHidden/>
          </w:rPr>
          <w:t>87</w:t>
        </w:r>
        <w:r w:rsidRPr="00FC1F8A">
          <w:rPr>
            <w:noProof/>
            <w:webHidden/>
          </w:rPr>
          <w:fldChar w:fldCharType="end"/>
        </w:r>
      </w:hyperlink>
    </w:p>
    <w:p w14:paraId="60978143" w14:textId="23B26D93"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6" w:history="1">
        <w:r w:rsidRPr="002447E7">
          <w:rPr>
            <w:rStyle w:val="Hyperlink"/>
            <w:noProof/>
          </w:rPr>
          <w:t>Table 5-1: Research Questions and Hypotheses for SNCP</w:t>
        </w:r>
        <w:r w:rsidRPr="002447E7">
          <w:rPr>
            <w:noProof/>
            <w:webHidden/>
          </w:rPr>
          <w:tab/>
        </w:r>
        <w:r w:rsidRPr="00FC1F8A">
          <w:rPr>
            <w:noProof/>
            <w:webHidden/>
          </w:rPr>
          <w:fldChar w:fldCharType="begin"/>
        </w:r>
        <w:r w:rsidRPr="002447E7">
          <w:rPr>
            <w:noProof/>
            <w:webHidden/>
          </w:rPr>
          <w:instrText xml:space="preserve"> PAGEREF _Toc198734316 \h </w:instrText>
        </w:r>
        <w:r w:rsidRPr="00FC1F8A">
          <w:rPr>
            <w:noProof/>
            <w:webHidden/>
          </w:rPr>
        </w:r>
        <w:r w:rsidRPr="00FC1F8A">
          <w:rPr>
            <w:noProof/>
            <w:webHidden/>
          </w:rPr>
          <w:fldChar w:fldCharType="separate"/>
        </w:r>
        <w:r w:rsidR="00202449" w:rsidRPr="002447E7">
          <w:rPr>
            <w:noProof/>
            <w:webHidden/>
          </w:rPr>
          <w:t>105</w:t>
        </w:r>
        <w:r w:rsidRPr="00FC1F8A">
          <w:rPr>
            <w:noProof/>
            <w:webHidden/>
          </w:rPr>
          <w:fldChar w:fldCharType="end"/>
        </w:r>
      </w:hyperlink>
    </w:p>
    <w:p w14:paraId="2F46DDBA" w14:textId="380BF5F5"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7" w:history="1">
        <w:r w:rsidRPr="002447E7">
          <w:rPr>
            <w:rStyle w:val="Hyperlink"/>
            <w:noProof/>
          </w:rPr>
          <w:t>Table 6-1: Workforce Funding by Initiative (In Millions)</w:t>
        </w:r>
        <w:r w:rsidRPr="002447E7">
          <w:rPr>
            <w:noProof/>
            <w:webHidden/>
          </w:rPr>
          <w:tab/>
        </w:r>
        <w:r w:rsidRPr="00FC1F8A">
          <w:rPr>
            <w:noProof/>
            <w:webHidden/>
          </w:rPr>
          <w:fldChar w:fldCharType="begin"/>
        </w:r>
        <w:r w:rsidRPr="002447E7">
          <w:rPr>
            <w:noProof/>
            <w:webHidden/>
          </w:rPr>
          <w:instrText xml:space="preserve"> PAGEREF _Toc198734317 \h </w:instrText>
        </w:r>
        <w:r w:rsidRPr="00FC1F8A">
          <w:rPr>
            <w:noProof/>
            <w:webHidden/>
          </w:rPr>
        </w:r>
        <w:r w:rsidRPr="00FC1F8A">
          <w:rPr>
            <w:noProof/>
            <w:webHidden/>
          </w:rPr>
          <w:fldChar w:fldCharType="separate"/>
        </w:r>
        <w:r w:rsidR="00202449" w:rsidRPr="002447E7">
          <w:rPr>
            <w:noProof/>
            <w:webHidden/>
          </w:rPr>
          <w:t>111</w:t>
        </w:r>
        <w:r w:rsidRPr="00FC1F8A">
          <w:rPr>
            <w:noProof/>
            <w:webHidden/>
          </w:rPr>
          <w:fldChar w:fldCharType="end"/>
        </w:r>
      </w:hyperlink>
    </w:p>
    <w:p w14:paraId="4CB5021C" w14:textId="749142A4"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8" w:history="1">
        <w:r w:rsidRPr="002447E7">
          <w:rPr>
            <w:rStyle w:val="Hyperlink"/>
            <w:noProof/>
          </w:rPr>
          <w:t>Table 6-2: Research Questions and Hypotheses for WI</w:t>
        </w:r>
        <w:r w:rsidRPr="002447E7">
          <w:rPr>
            <w:noProof/>
            <w:webHidden/>
          </w:rPr>
          <w:tab/>
        </w:r>
        <w:r w:rsidRPr="00FC1F8A">
          <w:rPr>
            <w:noProof/>
            <w:webHidden/>
          </w:rPr>
          <w:fldChar w:fldCharType="begin"/>
        </w:r>
        <w:r w:rsidRPr="002447E7">
          <w:rPr>
            <w:noProof/>
            <w:webHidden/>
          </w:rPr>
          <w:instrText xml:space="preserve"> PAGEREF _Toc198734318 \h </w:instrText>
        </w:r>
        <w:r w:rsidRPr="00FC1F8A">
          <w:rPr>
            <w:noProof/>
            <w:webHidden/>
          </w:rPr>
        </w:r>
        <w:r w:rsidRPr="00FC1F8A">
          <w:rPr>
            <w:noProof/>
            <w:webHidden/>
          </w:rPr>
          <w:fldChar w:fldCharType="separate"/>
        </w:r>
        <w:r w:rsidR="00202449" w:rsidRPr="002447E7">
          <w:rPr>
            <w:noProof/>
            <w:webHidden/>
          </w:rPr>
          <w:t>115</w:t>
        </w:r>
        <w:r w:rsidRPr="00FC1F8A">
          <w:rPr>
            <w:noProof/>
            <w:webHidden/>
          </w:rPr>
          <w:fldChar w:fldCharType="end"/>
        </w:r>
      </w:hyperlink>
    </w:p>
    <w:p w14:paraId="571EC855" w14:textId="0E38FA18"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19" w:history="1">
        <w:r w:rsidRPr="002447E7">
          <w:rPr>
            <w:rStyle w:val="Hyperlink"/>
            <w:noProof/>
          </w:rPr>
          <w:t>Table 7-1: Expenditure Authority Annual Allocation by Policy Sub-Domains</w:t>
        </w:r>
        <w:r w:rsidRPr="002447E7">
          <w:rPr>
            <w:noProof/>
            <w:webHidden/>
          </w:rPr>
          <w:tab/>
        </w:r>
        <w:r w:rsidRPr="00FC1F8A">
          <w:rPr>
            <w:noProof/>
            <w:webHidden/>
          </w:rPr>
          <w:fldChar w:fldCharType="begin"/>
        </w:r>
        <w:r w:rsidRPr="002447E7">
          <w:rPr>
            <w:noProof/>
            <w:webHidden/>
          </w:rPr>
          <w:instrText xml:space="preserve"> PAGEREF _Toc198734319 \h </w:instrText>
        </w:r>
        <w:r w:rsidRPr="00FC1F8A">
          <w:rPr>
            <w:noProof/>
            <w:webHidden/>
          </w:rPr>
        </w:r>
        <w:r w:rsidRPr="00FC1F8A">
          <w:rPr>
            <w:noProof/>
            <w:webHidden/>
          </w:rPr>
          <w:fldChar w:fldCharType="separate"/>
        </w:r>
        <w:r w:rsidR="00202449" w:rsidRPr="002447E7">
          <w:rPr>
            <w:noProof/>
            <w:webHidden/>
          </w:rPr>
          <w:t>130</w:t>
        </w:r>
        <w:r w:rsidRPr="00FC1F8A">
          <w:rPr>
            <w:noProof/>
            <w:webHidden/>
          </w:rPr>
          <w:fldChar w:fldCharType="end"/>
        </w:r>
      </w:hyperlink>
    </w:p>
    <w:p w14:paraId="52F84EC0" w14:textId="1F173900"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20" w:history="1">
        <w:r w:rsidRPr="002447E7">
          <w:rPr>
            <w:rStyle w:val="Hyperlink"/>
            <w:noProof/>
          </w:rPr>
          <w:t>Table 7-2: Annual Expenditure Limits (In Millions, Total Computable)</w:t>
        </w:r>
        <w:r w:rsidRPr="002447E7">
          <w:rPr>
            <w:noProof/>
            <w:webHidden/>
          </w:rPr>
          <w:tab/>
        </w:r>
        <w:r w:rsidRPr="00FC1F8A">
          <w:rPr>
            <w:noProof/>
            <w:webHidden/>
          </w:rPr>
          <w:fldChar w:fldCharType="begin"/>
        </w:r>
        <w:r w:rsidRPr="002447E7">
          <w:rPr>
            <w:noProof/>
            <w:webHidden/>
          </w:rPr>
          <w:instrText xml:space="preserve"> PAGEREF _Toc198734320 \h </w:instrText>
        </w:r>
        <w:r w:rsidRPr="00FC1F8A">
          <w:rPr>
            <w:noProof/>
            <w:webHidden/>
          </w:rPr>
        </w:r>
        <w:r w:rsidRPr="00FC1F8A">
          <w:rPr>
            <w:noProof/>
            <w:webHidden/>
          </w:rPr>
          <w:fldChar w:fldCharType="separate"/>
        </w:r>
        <w:r w:rsidR="00202449" w:rsidRPr="002447E7">
          <w:rPr>
            <w:noProof/>
            <w:webHidden/>
          </w:rPr>
          <w:t>132</w:t>
        </w:r>
        <w:r w:rsidRPr="00FC1F8A">
          <w:rPr>
            <w:noProof/>
            <w:webHidden/>
          </w:rPr>
          <w:fldChar w:fldCharType="end"/>
        </w:r>
      </w:hyperlink>
    </w:p>
    <w:p w14:paraId="1AF20ED8" w14:textId="66CFBFCB"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21" w:history="1">
        <w:r w:rsidRPr="002447E7">
          <w:rPr>
            <w:rStyle w:val="Hyperlink"/>
            <w:noProof/>
          </w:rPr>
          <w:t>Table 7-3: Research Questions and Hypotheses for HQEI</w:t>
        </w:r>
        <w:r w:rsidRPr="002447E7">
          <w:rPr>
            <w:noProof/>
            <w:webHidden/>
          </w:rPr>
          <w:tab/>
        </w:r>
        <w:r w:rsidRPr="00FC1F8A">
          <w:rPr>
            <w:noProof/>
            <w:webHidden/>
          </w:rPr>
          <w:fldChar w:fldCharType="begin"/>
        </w:r>
        <w:r w:rsidRPr="002447E7">
          <w:rPr>
            <w:noProof/>
            <w:webHidden/>
          </w:rPr>
          <w:instrText xml:space="preserve"> PAGEREF _Toc198734321 \h </w:instrText>
        </w:r>
        <w:r w:rsidRPr="00FC1F8A">
          <w:rPr>
            <w:noProof/>
            <w:webHidden/>
          </w:rPr>
        </w:r>
        <w:r w:rsidRPr="00FC1F8A">
          <w:rPr>
            <w:noProof/>
            <w:webHidden/>
          </w:rPr>
          <w:fldChar w:fldCharType="separate"/>
        </w:r>
        <w:r w:rsidR="00202449" w:rsidRPr="002447E7">
          <w:rPr>
            <w:noProof/>
            <w:webHidden/>
          </w:rPr>
          <w:t>135</w:t>
        </w:r>
        <w:r w:rsidRPr="00FC1F8A">
          <w:rPr>
            <w:noProof/>
            <w:webHidden/>
          </w:rPr>
          <w:fldChar w:fldCharType="end"/>
        </w:r>
      </w:hyperlink>
    </w:p>
    <w:p w14:paraId="533027F2" w14:textId="0127E96F" w:rsidR="00110C25" w:rsidRPr="002447E7" w:rsidRDefault="00110C25">
      <w:pPr>
        <w:pStyle w:val="TableofFigures"/>
        <w:tabs>
          <w:tab w:val="right" w:leader="dot" w:pos="9350"/>
        </w:tabs>
        <w:rPr>
          <w:rFonts w:eastAsiaTheme="minorEastAsia" w:cstheme="minorBidi"/>
          <w:noProof/>
          <w:kern w:val="2"/>
          <w14:ligatures w14:val="standardContextual"/>
        </w:rPr>
      </w:pPr>
      <w:hyperlink w:anchor="_Toc198734322" w:history="1">
        <w:r w:rsidRPr="002447E7">
          <w:rPr>
            <w:rStyle w:val="Hyperlink"/>
            <w:noProof/>
          </w:rPr>
          <w:t>Table 8-1: Research Questions and Hypotheses for HRSN</w:t>
        </w:r>
        <w:r w:rsidRPr="002447E7">
          <w:rPr>
            <w:noProof/>
            <w:webHidden/>
          </w:rPr>
          <w:tab/>
        </w:r>
        <w:r w:rsidRPr="00FC1F8A">
          <w:rPr>
            <w:noProof/>
            <w:webHidden/>
          </w:rPr>
          <w:fldChar w:fldCharType="begin"/>
        </w:r>
        <w:r w:rsidRPr="002447E7">
          <w:rPr>
            <w:noProof/>
            <w:webHidden/>
          </w:rPr>
          <w:instrText xml:space="preserve"> PAGEREF _Toc198734322 \h </w:instrText>
        </w:r>
        <w:r w:rsidRPr="00FC1F8A">
          <w:rPr>
            <w:noProof/>
            <w:webHidden/>
          </w:rPr>
        </w:r>
        <w:r w:rsidRPr="00FC1F8A">
          <w:rPr>
            <w:noProof/>
            <w:webHidden/>
          </w:rPr>
          <w:fldChar w:fldCharType="separate"/>
        </w:r>
        <w:r w:rsidR="00202449" w:rsidRPr="002447E7">
          <w:rPr>
            <w:noProof/>
            <w:webHidden/>
          </w:rPr>
          <w:t>162</w:t>
        </w:r>
        <w:r w:rsidRPr="00FC1F8A">
          <w:rPr>
            <w:noProof/>
            <w:webHidden/>
          </w:rPr>
          <w:fldChar w:fldCharType="end"/>
        </w:r>
      </w:hyperlink>
    </w:p>
    <w:p w14:paraId="0139E6FC" w14:textId="0C280724" w:rsidR="00B56F8A" w:rsidRPr="002447E7" w:rsidRDefault="00110C25" w:rsidP="00B56F8A">
      <w:r w:rsidRPr="00FC1F8A">
        <w:rPr>
          <w:rFonts w:cs="Times New Roman (Body CS)"/>
        </w:rPr>
        <w:fldChar w:fldCharType="end"/>
      </w:r>
    </w:p>
    <w:p w14:paraId="255F07F2" w14:textId="1FDC0D22" w:rsidR="00B56F8A" w:rsidRPr="002447E7" w:rsidRDefault="00B56F8A" w:rsidP="00B56F8A">
      <w:pPr>
        <w:pStyle w:val="TOCHeading"/>
      </w:pPr>
      <w:r w:rsidRPr="002447E7">
        <w:t>List of Figures</w:t>
      </w:r>
    </w:p>
    <w:p w14:paraId="1573166B" w14:textId="79BCB74D" w:rsidR="00E54E55" w:rsidRPr="002447E7" w:rsidRDefault="00E54E55">
      <w:pPr>
        <w:pStyle w:val="TableofFigures"/>
        <w:tabs>
          <w:tab w:val="right" w:leader="dot" w:pos="9350"/>
        </w:tabs>
        <w:rPr>
          <w:rFonts w:eastAsiaTheme="minorEastAsia" w:cstheme="minorBidi"/>
          <w:noProof/>
          <w:kern w:val="2"/>
          <w14:ligatures w14:val="standardContextual"/>
        </w:rPr>
      </w:pPr>
      <w:r w:rsidRPr="00FC1F8A">
        <w:fldChar w:fldCharType="begin"/>
      </w:r>
      <w:r w:rsidRPr="002447E7">
        <w:instrText xml:space="preserve"> TOC \h \z \t "NEW-Figure Title" \c </w:instrText>
      </w:r>
      <w:r w:rsidRPr="00FC1F8A">
        <w:fldChar w:fldCharType="separate"/>
      </w:r>
      <w:hyperlink w:anchor="_Toc198731400" w:history="1">
        <w:r w:rsidRPr="002447E7">
          <w:rPr>
            <w:rStyle w:val="Hyperlink"/>
            <w:noProof/>
          </w:rPr>
          <w:t>Figure 1-1: Demonstration Logic Model</w:t>
        </w:r>
        <w:r w:rsidRPr="002447E7">
          <w:rPr>
            <w:noProof/>
            <w:webHidden/>
          </w:rPr>
          <w:tab/>
        </w:r>
        <w:r w:rsidRPr="00FC1F8A">
          <w:rPr>
            <w:noProof/>
            <w:webHidden/>
          </w:rPr>
          <w:fldChar w:fldCharType="begin"/>
        </w:r>
        <w:r w:rsidRPr="002447E7">
          <w:rPr>
            <w:noProof/>
            <w:webHidden/>
          </w:rPr>
          <w:instrText xml:space="preserve"> PAGEREF _Toc198731400 \h </w:instrText>
        </w:r>
        <w:r w:rsidRPr="00FC1F8A">
          <w:rPr>
            <w:noProof/>
            <w:webHidden/>
          </w:rPr>
        </w:r>
        <w:r w:rsidRPr="00FC1F8A">
          <w:rPr>
            <w:noProof/>
            <w:webHidden/>
          </w:rPr>
          <w:fldChar w:fldCharType="separate"/>
        </w:r>
        <w:r w:rsidRPr="002447E7">
          <w:rPr>
            <w:noProof/>
            <w:webHidden/>
          </w:rPr>
          <w:t>13</w:t>
        </w:r>
        <w:r w:rsidRPr="00FC1F8A">
          <w:rPr>
            <w:noProof/>
            <w:webHidden/>
          </w:rPr>
          <w:fldChar w:fldCharType="end"/>
        </w:r>
      </w:hyperlink>
    </w:p>
    <w:p w14:paraId="7B2FC44F" w14:textId="08862494"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1" w:history="1">
        <w:r w:rsidRPr="002447E7">
          <w:rPr>
            <w:rStyle w:val="Hyperlink"/>
            <w:noProof/>
          </w:rPr>
          <w:t>Figure 2-1: Logic Model for the C&amp;E Component of the Demonstration</w:t>
        </w:r>
        <w:r w:rsidRPr="002447E7">
          <w:rPr>
            <w:noProof/>
            <w:webHidden/>
          </w:rPr>
          <w:tab/>
        </w:r>
        <w:r w:rsidRPr="00FC1F8A">
          <w:rPr>
            <w:noProof/>
            <w:webHidden/>
          </w:rPr>
          <w:fldChar w:fldCharType="begin"/>
        </w:r>
        <w:r w:rsidRPr="002447E7">
          <w:rPr>
            <w:noProof/>
            <w:webHidden/>
          </w:rPr>
          <w:instrText xml:space="preserve"> PAGEREF _Toc198731401 \h </w:instrText>
        </w:r>
        <w:r w:rsidRPr="00FC1F8A">
          <w:rPr>
            <w:noProof/>
            <w:webHidden/>
          </w:rPr>
        </w:r>
        <w:r w:rsidRPr="00FC1F8A">
          <w:rPr>
            <w:noProof/>
            <w:webHidden/>
          </w:rPr>
          <w:fldChar w:fldCharType="separate"/>
        </w:r>
        <w:r w:rsidRPr="002447E7">
          <w:rPr>
            <w:noProof/>
            <w:webHidden/>
          </w:rPr>
          <w:t>36</w:t>
        </w:r>
        <w:r w:rsidRPr="00FC1F8A">
          <w:rPr>
            <w:noProof/>
            <w:webHidden/>
          </w:rPr>
          <w:fldChar w:fldCharType="end"/>
        </w:r>
      </w:hyperlink>
    </w:p>
    <w:p w14:paraId="728B08CD" w14:textId="50B4012C"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2" w:history="1">
        <w:r w:rsidRPr="002447E7">
          <w:rPr>
            <w:rStyle w:val="Hyperlink"/>
            <w:noProof/>
          </w:rPr>
          <w:t>Figure 3-1: Logic Model for the DSR Component of the Demonstration</w:t>
        </w:r>
        <w:r w:rsidRPr="002447E7">
          <w:rPr>
            <w:noProof/>
            <w:webHidden/>
          </w:rPr>
          <w:tab/>
        </w:r>
        <w:r w:rsidRPr="00FC1F8A">
          <w:rPr>
            <w:noProof/>
            <w:webHidden/>
          </w:rPr>
          <w:fldChar w:fldCharType="begin"/>
        </w:r>
        <w:r w:rsidRPr="002447E7">
          <w:rPr>
            <w:noProof/>
            <w:webHidden/>
          </w:rPr>
          <w:instrText xml:space="preserve"> PAGEREF _Toc198731402 \h </w:instrText>
        </w:r>
        <w:r w:rsidRPr="00FC1F8A">
          <w:rPr>
            <w:noProof/>
            <w:webHidden/>
          </w:rPr>
        </w:r>
        <w:r w:rsidRPr="00FC1F8A">
          <w:rPr>
            <w:noProof/>
            <w:webHidden/>
          </w:rPr>
          <w:fldChar w:fldCharType="separate"/>
        </w:r>
        <w:r w:rsidRPr="002447E7">
          <w:rPr>
            <w:noProof/>
            <w:webHidden/>
          </w:rPr>
          <w:t>54</w:t>
        </w:r>
        <w:r w:rsidRPr="00FC1F8A">
          <w:rPr>
            <w:noProof/>
            <w:webHidden/>
          </w:rPr>
          <w:fldChar w:fldCharType="end"/>
        </w:r>
      </w:hyperlink>
    </w:p>
    <w:p w14:paraId="5ADD9549" w14:textId="79D5CD9F"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3" w:history="1">
        <w:r w:rsidRPr="002447E7">
          <w:rPr>
            <w:rStyle w:val="Hyperlink"/>
            <w:noProof/>
          </w:rPr>
          <w:t>Figure 4-1: Logic Model for the BH Component of the Demonstration</w:t>
        </w:r>
        <w:r w:rsidRPr="002447E7">
          <w:rPr>
            <w:noProof/>
            <w:webHidden/>
          </w:rPr>
          <w:tab/>
        </w:r>
        <w:r w:rsidRPr="00FC1F8A">
          <w:rPr>
            <w:noProof/>
            <w:webHidden/>
          </w:rPr>
          <w:fldChar w:fldCharType="begin"/>
        </w:r>
        <w:r w:rsidRPr="002447E7">
          <w:rPr>
            <w:noProof/>
            <w:webHidden/>
          </w:rPr>
          <w:instrText xml:space="preserve"> PAGEREF _Toc198731403 \h </w:instrText>
        </w:r>
        <w:r w:rsidRPr="00FC1F8A">
          <w:rPr>
            <w:noProof/>
            <w:webHidden/>
          </w:rPr>
        </w:r>
        <w:r w:rsidRPr="00FC1F8A">
          <w:rPr>
            <w:noProof/>
            <w:webHidden/>
          </w:rPr>
          <w:fldChar w:fldCharType="separate"/>
        </w:r>
        <w:r w:rsidRPr="002447E7">
          <w:rPr>
            <w:noProof/>
            <w:webHidden/>
          </w:rPr>
          <w:t>86</w:t>
        </w:r>
        <w:r w:rsidRPr="00FC1F8A">
          <w:rPr>
            <w:noProof/>
            <w:webHidden/>
          </w:rPr>
          <w:fldChar w:fldCharType="end"/>
        </w:r>
      </w:hyperlink>
    </w:p>
    <w:p w14:paraId="01B4F242" w14:textId="214EBF05"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4" w:history="1">
        <w:r w:rsidRPr="002447E7">
          <w:rPr>
            <w:rStyle w:val="Hyperlink"/>
            <w:noProof/>
          </w:rPr>
          <w:t>Figure 5-1: Logic Model for the SNCP Component of the Demonstration</w:t>
        </w:r>
        <w:r w:rsidRPr="002447E7">
          <w:rPr>
            <w:noProof/>
            <w:webHidden/>
          </w:rPr>
          <w:tab/>
        </w:r>
        <w:r w:rsidRPr="00FC1F8A">
          <w:rPr>
            <w:noProof/>
            <w:webHidden/>
          </w:rPr>
          <w:fldChar w:fldCharType="begin"/>
        </w:r>
        <w:r w:rsidRPr="002447E7">
          <w:rPr>
            <w:noProof/>
            <w:webHidden/>
          </w:rPr>
          <w:instrText xml:space="preserve"> PAGEREF _Toc198731404 \h </w:instrText>
        </w:r>
        <w:r w:rsidRPr="00FC1F8A">
          <w:rPr>
            <w:noProof/>
            <w:webHidden/>
          </w:rPr>
        </w:r>
        <w:r w:rsidRPr="00FC1F8A">
          <w:rPr>
            <w:noProof/>
            <w:webHidden/>
          </w:rPr>
          <w:fldChar w:fldCharType="separate"/>
        </w:r>
        <w:r w:rsidRPr="002447E7">
          <w:rPr>
            <w:noProof/>
            <w:webHidden/>
          </w:rPr>
          <w:t>104</w:t>
        </w:r>
        <w:r w:rsidRPr="00FC1F8A">
          <w:rPr>
            <w:noProof/>
            <w:webHidden/>
          </w:rPr>
          <w:fldChar w:fldCharType="end"/>
        </w:r>
      </w:hyperlink>
    </w:p>
    <w:p w14:paraId="15BE6E33" w14:textId="76558E74"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5" w:history="1">
        <w:r w:rsidRPr="002447E7">
          <w:rPr>
            <w:rStyle w:val="Hyperlink"/>
            <w:noProof/>
          </w:rPr>
          <w:t>Figure 6-1: Logic Model for the WI Component of the Demonstration</w:t>
        </w:r>
        <w:r w:rsidRPr="002447E7">
          <w:rPr>
            <w:noProof/>
            <w:webHidden/>
          </w:rPr>
          <w:tab/>
        </w:r>
        <w:r w:rsidRPr="00FC1F8A">
          <w:rPr>
            <w:noProof/>
            <w:webHidden/>
          </w:rPr>
          <w:fldChar w:fldCharType="begin"/>
        </w:r>
        <w:r w:rsidRPr="002447E7">
          <w:rPr>
            <w:noProof/>
            <w:webHidden/>
          </w:rPr>
          <w:instrText xml:space="preserve"> PAGEREF _Toc198731405 \h </w:instrText>
        </w:r>
        <w:r w:rsidRPr="00FC1F8A">
          <w:rPr>
            <w:noProof/>
            <w:webHidden/>
          </w:rPr>
        </w:r>
        <w:r w:rsidRPr="00FC1F8A">
          <w:rPr>
            <w:noProof/>
            <w:webHidden/>
          </w:rPr>
          <w:fldChar w:fldCharType="separate"/>
        </w:r>
        <w:r w:rsidRPr="002447E7">
          <w:rPr>
            <w:noProof/>
            <w:webHidden/>
          </w:rPr>
          <w:t>114</w:t>
        </w:r>
        <w:r w:rsidRPr="00FC1F8A">
          <w:rPr>
            <w:noProof/>
            <w:webHidden/>
          </w:rPr>
          <w:fldChar w:fldCharType="end"/>
        </w:r>
      </w:hyperlink>
    </w:p>
    <w:p w14:paraId="4596520D" w14:textId="59D2BD5A"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6" w:history="1">
        <w:r w:rsidRPr="002447E7">
          <w:rPr>
            <w:rStyle w:val="Hyperlink"/>
            <w:noProof/>
          </w:rPr>
          <w:t>Figure 7-1: Logic Model for the HQEI Component of the Demonstration</w:t>
        </w:r>
        <w:r w:rsidRPr="002447E7">
          <w:rPr>
            <w:noProof/>
            <w:webHidden/>
          </w:rPr>
          <w:tab/>
        </w:r>
        <w:r w:rsidRPr="00FC1F8A">
          <w:rPr>
            <w:noProof/>
            <w:webHidden/>
          </w:rPr>
          <w:fldChar w:fldCharType="begin"/>
        </w:r>
        <w:r w:rsidRPr="002447E7">
          <w:rPr>
            <w:noProof/>
            <w:webHidden/>
          </w:rPr>
          <w:instrText xml:space="preserve"> PAGEREF _Toc198731406 \h </w:instrText>
        </w:r>
        <w:r w:rsidRPr="00FC1F8A">
          <w:rPr>
            <w:noProof/>
            <w:webHidden/>
          </w:rPr>
        </w:r>
        <w:r w:rsidRPr="00FC1F8A">
          <w:rPr>
            <w:noProof/>
            <w:webHidden/>
          </w:rPr>
          <w:fldChar w:fldCharType="separate"/>
        </w:r>
        <w:r w:rsidRPr="002447E7">
          <w:rPr>
            <w:noProof/>
            <w:webHidden/>
          </w:rPr>
          <w:t>134</w:t>
        </w:r>
        <w:r w:rsidRPr="00FC1F8A">
          <w:rPr>
            <w:noProof/>
            <w:webHidden/>
          </w:rPr>
          <w:fldChar w:fldCharType="end"/>
        </w:r>
      </w:hyperlink>
    </w:p>
    <w:p w14:paraId="32D69E0E" w14:textId="3549C422"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7" w:history="1">
        <w:r w:rsidRPr="002447E7">
          <w:rPr>
            <w:rStyle w:val="Hyperlink"/>
            <w:noProof/>
          </w:rPr>
          <w:t>Figure 8-1: Logic Model for the HRSN Component of the Demonstration</w:t>
        </w:r>
        <w:r w:rsidRPr="002447E7">
          <w:rPr>
            <w:noProof/>
            <w:webHidden/>
          </w:rPr>
          <w:tab/>
        </w:r>
        <w:r w:rsidRPr="00FC1F8A">
          <w:rPr>
            <w:noProof/>
            <w:webHidden/>
          </w:rPr>
          <w:fldChar w:fldCharType="begin"/>
        </w:r>
        <w:r w:rsidRPr="002447E7">
          <w:rPr>
            <w:noProof/>
            <w:webHidden/>
          </w:rPr>
          <w:instrText xml:space="preserve"> PAGEREF _Toc198731407 \h </w:instrText>
        </w:r>
        <w:r w:rsidRPr="00FC1F8A">
          <w:rPr>
            <w:noProof/>
            <w:webHidden/>
          </w:rPr>
        </w:r>
        <w:r w:rsidRPr="00FC1F8A">
          <w:rPr>
            <w:noProof/>
            <w:webHidden/>
          </w:rPr>
          <w:fldChar w:fldCharType="separate"/>
        </w:r>
        <w:r w:rsidRPr="002447E7">
          <w:rPr>
            <w:noProof/>
            <w:webHidden/>
          </w:rPr>
          <w:t>160</w:t>
        </w:r>
        <w:r w:rsidRPr="00FC1F8A">
          <w:rPr>
            <w:noProof/>
            <w:webHidden/>
          </w:rPr>
          <w:fldChar w:fldCharType="end"/>
        </w:r>
      </w:hyperlink>
    </w:p>
    <w:p w14:paraId="6E7A570D" w14:textId="032F699F" w:rsidR="00E54E55" w:rsidRPr="002447E7" w:rsidRDefault="00E54E55">
      <w:pPr>
        <w:pStyle w:val="TableofFigures"/>
        <w:tabs>
          <w:tab w:val="right" w:leader="dot" w:pos="9350"/>
        </w:tabs>
        <w:rPr>
          <w:rFonts w:eastAsiaTheme="minorEastAsia" w:cstheme="minorBidi"/>
          <w:noProof/>
          <w:kern w:val="2"/>
          <w14:ligatures w14:val="standardContextual"/>
        </w:rPr>
      </w:pPr>
      <w:hyperlink w:anchor="_Toc198731408" w:history="1">
        <w:r w:rsidRPr="00082381">
          <w:rPr>
            <w:rStyle w:val="Hyperlink"/>
            <w:noProof/>
          </w:rPr>
          <w:t>Figure 8-2: Logic Model for the Reentry Demonstration</w:t>
        </w:r>
        <w:r w:rsidRPr="002447E7">
          <w:rPr>
            <w:noProof/>
            <w:webHidden/>
          </w:rPr>
          <w:tab/>
        </w:r>
        <w:r w:rsidRPr="00FC1F8A">
          <w:rPr>
            <w:noProof/>
            <w:webHidden/>
          </w:rPr>
          <w:fldChar w:fldCharType="begin"/>
        </w:r>
        <w:r w:rsidRPr="002447E7">
          <w:rPr>
            <w:noProof/>
            <w:webHidden/>
          </w:rPr>
          <w:instrText xml:space="preserve"> PAGEREF _Toc198731408 \h </w:instrText>
        </w:r>
        <w:r w:rsidRPr="00FC1F8A">
          <w:rPr>
            <w:noProof/>
            <w:webHidden/>
          </w:rPr>
        </w:r>
        <w:r w:rsidRPr="00FC1F8A">
          <w:rPr>
            <w:noProof/>
            <w:webHidden/>
          </w:rPr>
          <w:fldChar w:fldCharType="separate"/>
        </w:r>
        <w:r w:rsidRPr="002447E7">
          <w:rPr>
            <w:noProof/>
            <w:webHidden/>
          </w:rPr>
          <w:t>161</w:t>
        </w:r>
        <w:r w:rsidRPr="00FC1F8A">
          <w:rPr>
            <w:noProof/>
            <w:webHidden/>
          </w:rPr>
          <w:fldChar w:fldCharType="end"/>
        </w:r>
      </w:hyperlink>
    </w:p>
    <w:p w14:paraId="65DCC973" w14:textId="57D10E3D" w:rsidR="00C049AF" w:rsidRPr="002447E7" w:rsidRDefault="00E54E55" w:rsidP="00C049AF">
      <w:r w:rsidRPr="00FC1F8A">
        <w:rPr>
          <w:rFonts w:cs="Times New Roman (Body CS)"/>
        </w:rPr>
        <w:fldChar w:fldCharType="end"/>
      </w:r>
    </w:p>
    <w:p w14:paraId="4C0221B9" w14:textId="77777777" w:rsidR="00936C3C" w:rsidRPr="002447E7" w:rsidRDefault="00936C3C" w:rsidP="00F13F06">
      <w:pPr>
        <w:pStyle w:val="Heading1"/>
        <w:numPr>
          <w:ilvl w:val="0"/>
          <w:numId w:val="0"/>
        </w:numPr>
        <w:sectPr w:rsidR="00936C3C" w:rsidRPr="002447E7" w:rsidSect="00643D79">
          <w:headerReference w:type="default" r:id="rId12"/>
          <w:footerReference w:type="default" r:id="rId13"/>
          <w:pgSz w:w="12240" w:h="15840"/>
          <w:pgMar w:top="1194" w:right="1440" w:bottom="1242" w:left="1440" w:header="720" w:footer="576" w:gutter="0"/>
          <w:pgNumType w:start="1"/>
          <w:cols w:space="720"/>
          <w:docGrid w:linePitch="360"/>
        </w:sectPr>
      </w:pPr>
      <w:bookmarkStart w:id="0" w:name="_Toc130209693"/>
      <w:bookmarkStart w:id="1" w:name="_Toc129343181"/>
      <w:bookmarkStart w:id="2" w:name="_Toc129619741"/>
    </w:p>
    <w:p w14:paraId="36C6B298" w14:textId="017BA4B7" w:rsidR="00490A06" w:rsidRPr="002447E7" w:rsidRDefault="00490A06" w:rsidP="79CC2321">
      <w:pPr>
        <w:pStyle w:val="FHCAppendixH1"/>
        <w:spacing w:after="160"/>
      </w:pPr>
      <w:bookmarkStart w:id="3" w:name="_Toc37818038"/>
      <w:bookmarkStart w:id="4" w:name="_Toc198654741"/>
      <w:r w:rsidRPr="002447E7">
        <w:lastRenderedPageBreak/>
        <w:t xml:space="preserve">Evaluation Design Document </w:t>
      </w:r>
      <w:r w:rsidR="00992AAB" w:rsidRPr="002447E7">
        <w:t xml:space="preserve">(EDD) </w:t>
      </w:r>
      <w:r w:rsidRPr="002447E7">
        <w:t>Acronyms</w:t>
      </w:r>
      <w:bookmarkEnd w:id="0"/>
      <w:bookmarkEnd w:id="3"/>
      <w:bookmarkEnd w:id="4"/>
    </w:p>
    <w:tbl>
      <w:tblPr>
        <w:tblStyle w:val="FHCTableGrid2"/>
        <w:tblW w:w="9346" w:type="dxa"/>
        <w:tblCellMar>
          <w:top w:w="50" w:type="dxa"/>
          <w:bottom w:w="50" w:type="dxa"/>
        </w:tblCellMar>
        <w:tblLook w:val="06A0" w:firstRow="1" w:lastRow="0" w:firstColumn="1" w:lastColumn="0" w:noHBand="1" w:noVBand="1"/>
      </w:tblPr>
      <w:tblGrid>
        <w:gridCol w:w="1525"/>
        <w:gridCol w:w="7821"/>
      </w:tblGrid>
      <w:tr w:rsidR="00237CD3" w:rsidRPr="002447E7" w14:paraId="178DFCC1" w14:textId="77777777" w:rsidTr="00BC3AF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525" w:type="dxa"/>
            <w:shd w:val="clear" w:color="auto" w:fill="D9D9D9" w:themeFill="background1" w:themeFillShade="D9"/>
          </w:tcPr>
          <w:p w14:paraId="53BFC6BA" w14:textId="77777777" w:rsidR="00237CD3" w:rsidRPr="002447E7" w:rsidRDefault="00237CD3" w:rsidP="00F56720">
            <w:r w:rsidRPr="002447E7">
              <w:t>Acronym</w:t>
            </w:r>
          </w:p>
        </w:tc>
        <w:tc>
          <w:tcPr>
            <w:tcW w:w="7821" w:type="dxa"/>
            <w:shd w:val="clear" w:color="auto" w:fill="D9D9D9" w:themeFill="background1" w:themeFillShade="D9"/>
          </w:tcPr>
          <w:p w14:paraId="7F37B7AA" w14:textId="77777777" w:rsidR="00237CD3" w:rsidRPr="002447E7" w:rsidRDefault="00237CD3" w:rsidP="00F56720">
            <w:pPr>
              <w:cnfStyle w:val="100000000000" w:firstRow="1" w:lastRow="0" w:firstColumn="0" w:lastColumn="0" w:oddVBand="0" w:evenVBand="0" w:oddHBand="0" w:evenHBand="0" w:firstRowFirstColumn="0" w:firstRowLastColumn="0" w:lastRowFirstColumn="0" w:lastRowLastColumn="0"/>
            </w:pPr>
            <w:r w:rsidRPr="002447E7">
              <w:t>Definition</w:t>
            </w:r>
          </w:p>
        </w:tc>
      </w:tr>
      <w:tr w:rsidR="004C6634" w:rsidRPr="002447E7" w14:paraId="7722117E"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A5D61E9" w14:textId="77777777" w:rsidR="004C6634" w:rsidRPr="002447E7" w:rsidRDefault="004C6634" w:rsidP="004C6634">
            <w:r w:rsidRPr="002447E7">
              <w:t>ACO</w:t>
            </w:r>
          </w:p>
        </w:tc>
        <w:tc>
          <w:tcPr>
            <w:tcW w:w="7821" w:type="dxa"/>
          </w:tcPr>
          <w:p w14:paraId="3B81D700" w14:textId="55C7CB40"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Accountable Care Organization</w:t>
            </w:r>
          </w:p>
        </w:tc>
      </w:tr>
      <w:tr w:rsidR="004C6634" w:rsidRPr="002447E7" w14:paraId="1DCF53D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38FBB3A" w14:textId="77777777" w:rsidR="004C6634" w:rsidRPr="002447E7" w:rsidRDefault="004C6634" w:rsidP="004C6634">
            <w:r w:rsidRPr="002447E7">
              <w:t>ACPP</w:t>
            </w:r>
          </w:p>
        </w:tc>
        <w:tc>
          <w:tcPr>
            <w:tcW w:w="7821" w:type="dxa"/>
          </w:tcPr>
          <w:p w14:paraId="4C0E803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Accountable Care Partnership Plan </w:t>
            </w:r>
          </w:p>
        </w:tc>
      </w:tr>
      <w:tr w:rsidR="004C6634" w:rsidRPr="002447E7" w14:paraId="07680D25"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E2508A1" w14:textId="77777777" w:rsidR="004C6634" w:rsidRPr="002447E7" w:rsidRDefault="004C6634" w:rsidP="004C6634">
            <w:r w:rsidRPr="002447E7">
              <w:t>ACS</w:t>
            </w:r>
          </w:p>
        </w:tc>
        <w:tc>
          <w:tcPr>
            <w:tcW w:w="7821" w:type="dxa"/>
          </w:tcPr>
          <w:p w14:paraId="1DC8F630"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American Community Survey</w:t>
            </w:r>
          </w:p>
        </w:tc>
      </w:tr>
      <w:tr w:rsidR="004C6634" w:rsidRPr="002447E7" w14:paraId="3015C84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F35E1DB" w14:textId="77777777" w:rsidR="004C6634" w:rsidRPr="002447E7" w:rsidRDefault="004C6634" w:rsidP="004C6634">
            <w:r w:rsidRPr="002447E7">
              <w:t>AHRQ</w:t>
            </w:r>
          </w:p>
        </w:tc>
        <w:tc>
          <w:tcPr>
            <w:tcW w:w="7821" w:type="dxa"/>
          </w:tcPr>
          <w:p w14:paraId="41264CF9"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Agency for Healthcare Research and Quality</w:t>
            </w:r>
          </w:p>
        </w:tc>
      </w:tr>
      <w:tr w:rsidR="004C6634" w:rsidRPr="002447E7" w14:paraId="3C4E888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17E6EFB" w14:textId="77777777" w:rsidR="004C6634" w:rsidRPr="002447E7" w:rsidRDefault="004C6634" w:rsidP="004C6634">
            <w:r w:rsidRPr="002447E7">
              <w:t>APCD</w:t>
            </w:r>
          </w:p>
        </w:tc>
        <w:tc>
          <w:tcPr>
            <w:tcW w:w="7821" w:type="dxa"/>
          </w:tcPr>
          <w:p w14:paraId="3A744B75"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All-Payer Claims Database</w:t>
            </w:r>
          </w:p>
        </w:tc>
      </w:tr>
      <w:tr w:rsidR="004C6634" w:rsidRPr="002447E7" w14:paraId="4D4E1A3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9FC4592" w14:textId="77777777" w:rsidR="004C6634" w:rsidRPr="002447E7" w:rsidRDefault="004C6634" w:rsidP="004C6634">
            <w:r w:rsidRPr="002447E7">
              <w:t>APM</w:t>
            </w:r>
          </w:p>
        </w:tc>
        <w:tc>
          <w:tcPr>
            <w:tcW w:w="7821" w:type="dxa"/>
          </w:tcPr>
          <w:p w14:paraId="4E05B1E1"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Alternative Payment Methods </w:t>
            </w:r>
          </w:p>
        </w:tc>
      </w:tr>
      <w:tr w:rsidR="004C6634" w:rsidRPr="002447E7" w14:paraId="0035A4E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8543579" w14:textId="77777777" w:rsidR="004C6634" w:rsidRPr="002447E7" w:rsidRDefault="004C6634" w:rsidP="004C6634">
            <w:r w:rsidRPr="002447E7">
              <w:t>APTC</w:t>
            </w:r>
          </w:p>
        </w:tc>
        <w:tc>
          <w:tcPr>
            <w:tcW w:w="7821" w:type="dxa"/>
          </w:tcPr>
          <w:p w14:paraId="019448A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Advanced Premium Tax Credit </w:t>
            </w:r>
          </w:p>
        </w:tc>
      </w:tr>
      <w:tr w:rsidR="004C6634" w:rsidRPr="002447E7" w14:paraId="059D03F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BC43FC5" w14:textId="77777777" w:rsidR="004C6634" w:rsidRPr="002447E7" w:rsidRDefault="004C6634" w:rsidP="004C6634">
            <w:r w:rsidRPr="002447E7">
              <w:t>ASAM</w:t>
            </w:r>
          </w:p>
        </w:tc>
        <w:tc>
          <w:tcPr>
            <w:tcW w:w="7821" w:type="dxa"/>
          </w:tcPr>
          <w:p w14:paraId="62CF571F"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American Society of Addiction Medicine</w:t>
            </w:r>
          </w:p>
        </w:tc>
      </w:tr>
      <w:tr w:rsidR="004C6634" w:rsidRPr="002447E7" w14:paraId="73DB58C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D3D473C" w14:textId="77777777" w:rsidR="004C6634" w:rsidRPr="002447E7" w:rsidRDefault="004C6634" w:rsidP="004C6634">
            <w:r w:rsidRPr="002447E7">
              <w:t>BBL</w:t>
            </w:r>
          </w:p>
        </w:tc>
        <w:tc>
          <w:tcPr>
            <w:tcW w:w="7821" w:type="dxa"/>
          </w:tcPr>
          <w:p w14:paraId="52E29CA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Basic Benefit Level</w:t>
            </w:r>
          </w:p>
        </w:tc>
      </w:tr>
      <w:tr w:rsidR="004C6634" w:rsidRPr="002447E7" w14:paraId="24FCD12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C747E9A" w14:textId="77777777" w:rsidR="004C6634" w:rsidRPr="002447E7" w:rsidRDefault="004C6634" w:rsidP="004C6634">
            <w:r w:rsidRPr="002447E7">
              <w:t>BCCDP</w:t>
            </w:r>
          </w:p>
        </w:tc>
        <w:tc>
          <w:tcPr>
            <w:tcW w:w="7821" w:type="dxa"/>
          </w:tcPr>
          <w:p w14:paraId="2C29B090"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Breast and Cervical Cancer Demonstration Program</w:t>
            </w:r>
          </w:p>
        </w:tc>
      </w:tr>
      <w:tr w:rsidR="004C6634" w:rsidRPr="002447E7" w14:paraId="382D6D7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6715164" w14:textId="77777777" w:rsidR="004C6634" w:rsidRPr="002447E7" w:rsidRDefault="004C6634" w:rsidP="004C6634">
            <w:r w:rsidRPr="002447E7">
              <w:t>BH</w:t>
            </w:r>
          </w:p>
        </w:tc>
        <w:tc>
          <w:tcPr>
            <w:tcW w:w="7821" w:type="dxa"/>
          </w:tcPr>
          <w:p w14:paraId="544C4DCE"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Behavioral Health</w:t>
            </w:r>
          </w:p>
        </w:tc>
      </w:tr>
      <w:tr w:rsidR="004C6634" w:rsidRPr="002447E7" w14:paraId="742E6E1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26FC51B" w14:textId="77777777" w:rsidR="004C6634" w:rsidRPr="002447E7" w:rsidRDefault="004C6634" w:rsidP="004C6634">
            <w:r w:rsidRPr="002447E7">
              <w:t>BH-JI</w:t>
            </w:r>
          </w:p>
        </w:tc>
        <w:tc>
          <w:tcPr>
            <w:tcW w:w="7821" w:type="dxa"/>
          </w:tcPr>
          <w:p w14:paraId="44E9A03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Behavioral Health Supports for Justice-Involved Individuals </w:t>
            </w:r>
          </w:p>
        </w:tc>
      </w:tr>
      <w:tr w:rsidR="0042229C" w:rsidRPr="002447E7" w14:paraId="7B72BB65"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45FAC99" w14:textId="07471470" w:rsidR="0042229C" w:rsidRPr="002447E7" w:rsidRDefault="0042229C" w:rsidP="004C6634">
            <w:r w:rsidRPr="002447E7">
              <w:t>BRFSS</w:t>
            </w:r>
          </w:p>
        </w:tc>
        <w:tc>
          <w:tcPr>
            <w:tcW w:w="7821" w:type="dxa"/>
          </w:tcPr>
          <w:p w14:paraId="756D4165" w14:textId="7CBF08B4" w:rsidR="0042229C" w:rsidRPr="002447E7" w:rsidRDefault="0042229C" w:rsidP="004C6634">
            <w:pPr>
              <w:cnfStyle w:val="000000000000" w:firstRow="0" w:lastRow="0" w:firstColumn="0" w:lastColumn="0" w:oddVBand="0" w:evenVBand="0" w:oddHBand="0" w:evenHBand="0" w:firstRowFirstColumn="0" w:firstRowLastColumn="0" w:lastRowFirstColumn="0" w:lastRowLastColumn="0"/>
            </w:pPr>
            <w:r w:rsidRPr="002447E7">
              <w:t>Behavioral Risk Factor Surveillance System</w:t>
            </w:r>
          </w:p>
        </w:tc>
      </w:tr>
      <w:tr w:rsidR="004C6634" w:rsidRPr="002447E7" w14:paraId="1BDFB0A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4429445" w14:textId="77777777" w:rsidR="004C6634" w:rsidRPr="002447E7" w:rsidRDefault="004C6634" w:rsidP="004C6634">
            <w:r w:rsidRPr="002447E7">
              <w:t>BSAS</w:t>
            </w:r>
          </w:p>
        </w:tc>
        <w:tc>
          <w:tcPr>
            <w:tcW w:w="7821" w:type="dxa"/>
          </w:tcPr>
          <w:p w14:paraId="293EF129"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Bureau of Substance Addiction Services</w:t>
            </w:r>
          </w:p>
        </w:tc>
      </w:tr>
      <w:tr w:rsidR="004C6634" w:rsidRPr="002447E7" w14:paraId="7526927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A69707F" w14:textId="77777777" w:rsidR="004C6634" w:rsidRPr="002447E7" w:rsidRDefault="004C6634" w:rsidP="004C6634">
            <w:r w:rsidRPr="002447E7">
              <w:t>CARES</w:t>
            </w:r>
          </w:p>
        </w:tc>
        <w:tc>
          <w:tcPr>
            <w:tcW w:w="7821" w:type="dxa"/>
          </w:tcPr>
          <w:p w14:paraId="6A0D9A11"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MassHealth Coordinating Aligned, Relationship-Centered, Enhanced Support</w:t>
            </w:r>
          </w:p>
        </w:tc>
      </w:tr>
      <w:tr w:rsidR="004C6634" w:rsidRPr="002447E7" w14:paraId="46E74C3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07C685A" w14:textId="77777777" w:rsidR="004C6634" w:rsidRPr="002447E7" w:rsidRDefault="004C6634" w:rsidP="004C6634">
            <w:r w:rsidRPr="002447E7">
              <w:t>CBAT</w:t>
            </w:r>
          </w:p>
        </w:tc>
        <w:tc>
          <w:tcPr>
            <w:tcW w:w="7821" w:type="dxa"/>
          </w:tcPr>
          <w:p w14:paraId="6FBC3B61"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Community-Based Acute Treatment for Children and Adolescents </w:t>
            </w:r>
          </w:p>
        </w:tc>
      </w:tr>
      <w:tr w:rsidR="004C6634" w:rsidRPr="002447E7" w14:paraId="4D66913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02FEB6C" w14:textId="77777777" w:rsidR="004C6634" w:rsidRPr="002447E7" w:rsidRDefault="004C6634" w:rsidP="004C6634">
            <w:r w:rsidRPr="002447E7">
              <w:t>CBHC</w:t>
            </w:r>
          </w:p>
        </w:tc>
        <w:tc>
          <w:tcPr>
            <w:tcW w:w="7821" w:type="dxa"/>
          </w:tcPr>
          <w:p w14:paraId="09675A37"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Community Behavioral Health Center</w:t>
            </w:r>
          </w:p>
        </w:tc>
      </w:tr>
      <w:tr w:rsidR="004C6634" w:rsidRPr="002447E7" w14:paraId="3C0B4F2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425C504" w14:textId="77777777" w:rsidR="004C6634" w:rsidRPr="002447E7" w:rsidRDefault="004C6634" w:rsidP="004C6634">
            <w:r w:rsidRPr="002447E7">
              <w:t>CCS</w:t>
            </w:r>
          </w:p>
        </w:tc>
        <w:tc>
          <w:tcPr>
            <w:tcW w:w="7821" w:type="dxa"/>
          </w:tcPr>
          <w:p w14:paraId="1804267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Community Crisis Stabilization</w:t>
            </w:r>
          </w:p>
        </w:tc>
      </w:tr>
      <w:tr w:rsidR="004C6634" w:rsidRPr="002447E7" w14:paraId="08DAECD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088E8E7" w14:textId="77777777" w:rsidR="004C6634" w:rsidRPr="002447E7" w:rsidRDefault="004C6634" w:rsidP="004C6634">
            <w:r w:rsidRPr="002447E7">
              <w:t>CDC</w:t>
            </w:r>
          </w:p>
        </w:tc>
        <w:tc>
          <w:tcPr>
            <w:tcW w:w="7821" w:type="dxa"/>
          </w:tcPr>
          <w:p w14:paraId="5F5BC59A"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Centers for Disease Control and Prevention  </w:t>
            </w:r>
          </w:p>
        </w:tc>
      </w:tr>
      <w:tr w:rsidR="004C6634" w:rsidRPr="002447E7" w14:paraId="3635F94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6A299AA" w14:textId="77777777" w:rsidR="004C6634" w:rsidRPr="002447E7" w:rsidRDefault="004C6634" w:rsidP="004C6634">
            <w:r w:rsidRPr="002447E7">
              <w:t>CE</w:t>
            </w:r>
          </w:p>
        </w:tc>
        <w:tc>
          <w:tcPr>
            <w:tcW w:w="7821" w:type="dxa"/>
          </w:tcPr>
          <w:p w14:paraId="06EDFA35"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Continuous Eligibility </w:t>
            </w:r>
          </w:p>
        </w:tc>
      </w:tr>
      <w:tr w:rsidR="004C6634" w:rsidRPr="002447E7" w14:paraId="26D3996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D23564F" w14:textId="77777777" w:rsidR="004C6634" w:rsidRPr="002447E7" w:rsidRDefault="004C6634" w:rsidP="004C6634">
            <w:r w:rsidRPr="002447E7">
              <w:t>C&amp;E</w:t>
            </w:r>
          </w:p>
        </w:tc>
        <w:tc>
          <w:tcPr>
            <w:tcW w:w="7821" w:type="dxa"/>
          </w:tcPr>
          <w:p w14:paraId="3FB2EE3D"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Coverage and Eligibility </w:t>
            </w:r>
          </w:p>
        </w:tc>
      </w:tr>
      <w:tr w:rsidR="004C6634" w:rsidRPr="002447E7" w14:paraId="0B1F35E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54A11A9" w14:textId="77777777" w:rsidR="004C6634" w:rsidRPr="002447E7" w:rsidRDefault="004C6634" w:rsidP="004C6634">
            <w:r w:rsidRPr="002447E7">
              <w:t>CFIR</w:t>
            </w:r>
          </w:p>
        </w:tc>
        <w:tc>
          <w:tcPr>
            <w:tcW w:w="7821" w:type="dxa"/>
          </w:tcPr>
          <w:p w14:paraId="6594737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Consolidated Framework for Implementation Research</w:t>
            </w:r>
          </w:p>
        </w:tc>
      </w:tr>
      <w:tr w:rsidR="004C6634" w:rsidRPr="002447E7" w14:paraId="7DFBA10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7631723" w14:textId="77777777" w:rsidR="004C6634" w:rsidRPr="002447E7" w:rsidRDefault="004C6634" w:rsidP="004C6634">
            <w:r w:rsidRPr="002447E7">
              <w:t>CG-CAHPS</w:t>
            </w:r>
          </w:p>
        </w:tc>
        <w:tc>
          <w:tcPr>
            <w:tcW w:w="7821" w:type="dxa"/>
          </w:tcPr>
          <w:p w14:paraId="3F7B731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Clinician and Group Consumer Assessment of Healthcare Providers and Systems </w:t>
            </w:r>
          </w:p>
        </w:tc>
      </w:tr>
      <w:tr w:rsidR="004C6634" w:rsidRPr="002447E7" w14:paraId="00999B4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95DA206" w14:textId="77777777" w:rsidR="004C6634" w:rsidRPr="002447E7" w:rsidRDefault="004C6634" w:rsidP="004C6634">
            <w:r w:rsidRPr="002447E7">
              <w:t>CHA</w:t>
            </w:r>
          </w:p>
        </w:tc>
        <w:tc>
          <w:tcPr>
            <w:tcW w:w="7821" w:type="dxa"/>
          </w:tcPr>
          <w:p w14:paraId="581D8C3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Cambridge Health Alliance</w:t>
            </w:r>
          </w:p>
        </w:tc>
      </w:tr>
      <w:tr w:rsidR="004C6634" w:rsidRPr="002447E7" w14:paraId="70FC4F6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FE70FEB" w14:textId="77777777" w:rsidR="004C6634" w:rsidRPr="002447E7" w:rsidRDefault="004C6634" w:rsidP="004C6634">
            <w:r w:rsidRPr="002447E7">
              <w:t>CHC</w:t>
            </w:r>
          </w:p>
        </w:tc>
        <w:tc>
          <w:tcPr>
            <w:tcW w:w="7821" w:type="dxa"/>
          </w:tcPr>
          <w:p w14:paraId="7E5A806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Community Health Center</w:t>
            </w:r>
          </w:p>
        </w:tc>
      </w:tr>
      <w:tr w:rsidR="004C6634" w:rsidRPr="002447E7" w14:paraId="0FC563D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33EB442" w14:textId="77777777" w:rsidR="004C6634" w:rsidRPr="002447E7" w:rsidRDefault="004C6634" w:rsidP="004C6634">
            <w:r w:rsidRPr="002447E7">
              <w:t>CHIA</w:t>
            </w:r>
          </w:p>
        </w:tc>
        <w:tc>
          <w:tcPr>
            <w:tcW w:w="7821" w:type="dxa"/>
          </w:tcPr>
          <w:p w14:paraId="3795FAD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Center for Health Information Analysis</w:t>
            </w:r>
          </w:p>
        </w:tc>
      </w:tr>
      <w:tr w:rsidR="004C6634" w:rsidRPr="002447E7" w14:paraId="2D6B897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2944FD4" w14:textId="77777777" w:rsidR="004C6634" w:rsidRPr="002447E7" w:rsidRDefault="004C6634" w:rsidP="004C6634">
            <w:r w:rsidRPr="002447E7">
              <w:t>CHIP</w:t>
            </w:r>
          </w:p>
        </w:tc>
        <w:tc>
          <w:tcPr>
            <w:tcW w:w="7821" w:type="dxa"/>
          </w:tcPr>
          <w:p w14:paraId="2EC7433F"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Children’s Health Insurance Program</w:t>
            </w:r>
          </w:p>
        </w:tc>
      </w:tr>
      <w:tr w:rsidR="004C6634" w:rsidRPr="002447E7" w14:paraId="2759328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184D826" w14:textId="77777777" w:rsidR="004C6634" w:rsidRPr="002447E7" w:rsidRDefault="004C6634" w:rsidP="004C6634">
            <w:r w:rsidRPr="002447E7">
              <w:t>CHW</w:t>
            </w:r>
          </w:p>
        </w:tc>
        <w:tc>
          <w:tcPr>
            <w:tcW w:w="7821" w:type="dxa"/>
          </w:tcPr>
          <w:p w14:paraId="3064D557"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Community Health Worker</w:t>
            </w:r>
          </w:p>
        </w:tc>
      </w:tr>
      <w:tr w:rsidR="004C6634" w:rsidRPr="002447E7" w14:paraId="061BC15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3F499FF" w14:textId="77777777" w:rsidR="004C6634" w:rsidRPr="002447E7" w:rsidRDefault="004C6634" w:rsidP="004C6634">
            <w:r w:rsidRPr="002447E7">
              <w:t>CIS-CH</w:t>
            </w:r>
          </w:p>
        </w:tc>
        <w:tc>
          <w:tcPr>
            <w:tcW w:w="7821" w:type="dxa"/>
          </w:tcPr>
          <w:p w14:paraId="79C4988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Childhood Immunization Status</w:t>
            </w:r>
          </w:p>
        </w:tc>
      </w:tr>
      <w:tr w:rsidR="000A3152" w:rsidRPr="002447E7" w14:paraId="34474FD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7415B02" w14:textId="38E2E7FE" w:rsidR="000A3152" w:rsidRPr="002447E7" w:rsidRDefault="000A3152" w:rsidP="004C6634">
            <w:r w:rsidRPr="002447E7">
              <w:t>CBO</w:t>
            </w:r>
          </w:p>
        </w:tc>
        <w:tc>
          <w:tcPr>
            <w:tcW w:w="7821" w:type="dxa"/>
          </w:tcPr>
          <w:p w14:paraId="714D0F0D" w14:textId="0013AEE6" w:rsidR="000A3152" w:rsidRPr="002447E7" w:rsidRDefault="000A3152" w:rsidP="004C6634">
            <w:pPr>
              <w:cnfStyle w:val="000000000000" w:firstRow="0" w:lastRow="0" w:firstColumn="0" w:lastColumn="0" w:oddVBand="0" w:evenVBand="0" w:oddHBand="0" w:evenHBand="0" w:firstRowFirstColumn="0" w:firstRowLastColumn="0" w:lastRowFirstColumn="0" w:lastRowLastColumn="0"/>
            </w:pPr>
            <w:r w:rsidRPr="002447E7">
              <w:t>Community-Based Organization</w:t>
            </w:r>
          </w:p>
        </w:tc>
      </w:tr>
      <w:tr w:rsidR="004C6634" w:rsidRPr="002447E7" w14:paraId="78485C5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1D5FCA6" w14:textId="77777777" w:rsidR="004C6634" w:rsidRPr="002447E7" w:rsidRDefault="004C6634" w:rsidP="004C6634">
            <w:r w:rsidRPr="002447E7">
              <w:lastRenderedPageBreak/>
              <w:t>CMS</w:t>
            </w:r>
          </w:p>
        </w:tc>
        <w:tc>
          <w:tcPr>
            <w:tcW w:w="7821" w:type="dxa"/>
          </w:tcPr>
          <w:p w14:paraId="394A73C7"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Centers for Medicare and Medicaid Services</w:t>
            </w:r>
          </w:p>
        </w:tc>
      </w:tr>
      <w:tr w:rsidR="004C6634" w:rsidRPr="002447E7" w14:paraId="5BF68D5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B0BD858" w14:textId="77777777" w:rsidR="004C6634" w:rsidRPr="002447E7" w:rsidRDefault="004C6634" w:rsidP="004C6634">
            <w:r w:rsidRPr="002447E7">
              <w:t>CP</w:t>
            </w:r>
          </w:p>
        </w:tc>
        <w:tc>
          <w:tcPr>
            <w:tcW w:w="7821" w:type="dxa"/>
          </w:tcPr>
          <w:p w14:paraId="60774DF5"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Community Partner</w:t>
            </w:r>
          </w:p>
        </w:tc>
      </w:tr>
      <w:tr w:rsidR="004C6634" w:rsidRPr="002447E7" w14:paraId="15B9665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C9A0F11" w14:textId="77777777" w:rsidR="004C6634" w:rsidRPr="002447E7" w:rsidRDefault="004C6634" w:rsidP="004C6634">
            <w:r w:rsidRPr="002447E7">
              <w:t>CPT</w:t>
            </w:r>
          </w:p>
        </w:tc>
        <w:tc>
          <w:tcPr>
            <w:tcW w:w="7821" w:type="dxa"/>
          </w:tcPr>
          <w:p w14:paraId="5D40B05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Current Procedural Terminology </w:t>
            </w:r>
          </w:p>
        </w:tc>
      </w:tr>
      <w:tr w:rsidR="004C6634" w:rsidRPr="002447E7" w14:paraId="4CED459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4984A63" w14:textId="77777777" w:rsidR="004C6634" w:rsidRPr="002447E7" w:rsidRDefault="004C6634" w:rsidP="004C6634">
            <w:r w:rsidRPr="002447E7">
              <w:t>CSP</w:t>
            </w:r>
          </w:p>
        </w:tc>
        <w:tc>
          <w:tcPr>
            <w:tcW w:w="7821" w:type="dxa"/>
          </w:tcPr>
          <w:p w14:paraId="616A7A9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Community Support Program</w:t>
            </w:r>
          </w:p>
        </w:tc>
      </w:tr>
      <w:tr w:rsidR="004C6634" w:rsidRPr="002447E7" w14:paraId="72FA6D7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593E383" w14:textId="77777777" w:rsidR="004C6634" w:rsidRPr="002447E7" w:rsidRDefault="004C6634" w:rsidP="004C6634">
            <w:r w:rsidRPr="002447E7">
              <w:t>CSP-HI</w:t>
            </w:r>
          </w:p>
        </w:tc>
        <w:tc>
          <w:tcPr>
            <w:tcW w:w="7821" w:type="dxa"/>
          </w:tcPr>
          <w:p w14:paraId="558BE5C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Community Support Program for Homeless Individuals </w:t>
            </w:r>
          </w:p>
        </w:tc>
      </w:tr>
      <w:tr w:rsidR="004C6634" w:rsidRPr="002447E7" w14:paraId="3AB14F25"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C4733B9" w14:textId="77777777" w:rsidR="004C6634" w:rsidRPr="002447E7" w:rsidRDefault="004C6634" w:rsidP="004C6634">
            <w:r w:rsidRPr="002447E7">
              <w:t>CSP-JI</w:t>
            </w:r>
          </w:p>
        </w:tc>
        <w:tc>
          <w:tcPr>
            <w:tcW w:w="7821" w:type="dxa"/>
          </w:tcPr>
          <w:p w14:paraId="2297F57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Community Support Program for Individuals with Justice Involvement </w:t>
            </w:r>
          </w:p>
        </w:tc>
      </w:tr>
      <w:tr w:rsidR="004C6634" w:rsidRPr="002447E7" w14:paraId="55E1DA6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F3601A7" w14:textId="77777777" w:rsidR="004C6634" w:rsidRPr="002447E7" w:rsidRDefault="004C6634" w:rsidP="004C6634">
            <w:r w:rsidRPr="002447E7">
              <w:t>CSP-TPP</w:t>
            </w:r>
          </w:p>
        </w:tc>
        <w:tc>
          <w:tcPr>
            <w:tcW w:w="7821" w:type="dxa"/>
          </w:tcPr>
          <w:p w14:paraId="15EA3AE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Community Support Program for Tenancy Preservation Program </w:t>
            </w:r>
          </w:p>
        </w:tc>
      </w:tr>
      <w:tr w:rsidR="004C6634" w:rsidRPr="002447E7" w14:paraId="7C9261E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48557C5" w14:textId="77777777" w:rsidR="004C6634" w:rsidRPr="002447E7" w:rsidRDefault="004C6634" w:rsidP="004C6634">
            <w:r w:rsidRPr="002447E7">
              <w:t>CTI</w:t>
            </w:r>
          </w:p>
        </w:tc>
        <w:tc>
          <w:tcPr>
            <w:tcW w:w="7821" w:type="dxa"/>
          </w:tcPr>
          <w:p w14:paraId="1A85080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Comprehensive Theory of Integration </w:t>
            </w:r>
          </w:p>
        </w:tc>
      </w:tr>
      <w:tr w:rsidR="004C6634" w:rsidRPr="002447E7" w14:paraId="3F0092A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6C338A2" w14:textId="77777777" w:rsidR="004C6634" w:rsidRPr="002447E7" w:rsidRDefault="004C6634" w:rsidP="004C6634">
            <w:r w:rsidRPr="002447E7">
              <w:t>CY</w:t>
            </w:r>
          </w:p>
        </w:tc>
        <w:tc>
          <w:tcPr>
            <w:tcW w:w="7821" w:type="dxa"/>
          </w:tcPr>
          <w:p w14:paraId="5A60649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Calendar Year</w:t>
            </w:r>
          </w:p>
        </w:tc>
      </w:tr>
      <w:tr w:rsidR="004C6634" w:rsidRPr="002447E7" w14:paraId="4FE4974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4062227" w14:textId="77777777" w:rsidR="004C6634" w:rsidRPr="002447E7" w:rsidRDefault="004C6634" w:rsidP="004C6634">
            <w:r w:rsidRPr="002447E7">
              <w:t>DCE</w:t>
            </w:r>
          </w:p>
        </w:tc>
        <w:tc>
          <w:tcPr>
            <w:tcW w:w="7821" w:type="dxa"/>
          </w:tcPr>
          <w:p w14:paraId="4A58E8B7"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Discrete Choice Experiment</w:t>
            </w:r>
          </w:p>
        </w:tc>
      </w:tr>
      <w:tr w:rsidR="004C6634" w:rsidRPr="002447E7" w14:paraId="262FAB8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F8DA1F2" w14:textId="77777777" w:rsidR="004C6634" w:rsidRPr="002447E7" w:rsidRDefault="004C6634" w:rsidP="004C6634">
            <w:r w:rsidRPr="002447E7">
              <w:t>DEA</w:t>
            </w:r>
          </w:p>
        </w:tc>
        <w:tc>
          <w:tcPr>
            <w:tcW w:w="7821" w:type="dxa"/>
          </w:tcPr>
          <w:p w14:paraId="478A782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Drug Enforcement Administration</w:t>
            </w:r>
          </w:p>
        </w:tc>
      </w:tr>
      <w:tr w:rsidR="004C6634" w:rsidRPr="002447E7" w14:paraId="044C940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DD471ED" w14:textId="77777777" w:rsidR="004C6634" w:rsidRPr="002447E7" w:rsidRDefault="004C6634" w:rsidP="004C6634">
            <w:r w:rsidRPr="002447E7">
              <w:t>DMH</w:t>
            </w:r>
          </w:p>
        </w:tc>
        <w:tc>
          <w:tcPr>
            <w:tcW w:w="7821" w:type="dxa"/>
          </w:tcPr>
          <w:p w14:paraId="2A234BB1"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Department of Mental Health</w:t>
            </w:r>
          </w:p>
        </w:tc>
      </w:tr>
      <w:tr w:rsidR="004C6634" w:rsidRPr="002447E7" w14:paraId="4953B306"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9F436E7" w14:textId="77777777" w:rsidR="004C6634" w:rsidRPr="002447E7" w:rsidRDefault="004C6634" w:rsidP="004C6634">
            <w:r w:rsidRPr="002447E7">
              <w:t>DPH</w:t>
            </w:r>
          </w:p>
        </w:tc>
        <w:tc>
          <w:tcPr>
            <w:tcW w:w="7821" w:type="dxa"/>
          </w:tcPr>
          <w:p w14:paraId="58EB2DB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Department of Public Health</w:t>
            </w:r>
          </w:p>
        </w:tc>
      </w:tr>
      <w:tr w:rsidR="004C6634" w:rsidRPr="002447E7" w14:paraId="3B66BD4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33B3936" w14:textId="77777777" w:rsidR="004C6634" w:rsidRPr="002447E7" w:rsidRDefault="004C6634" w:rsidP="004C6634">
            <w:r w:rsidRPr="002447E7">
              <w:t>DSH</w:t>
            </w:r>
          </w:p>
        </w:tc>
        <w:tc>
          <w:tcPr>
            <w:tcW w:w="7821" w:type="dxa"/>
          </w:tcPr>
          <w:p w14:paraId="620E794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Disproportionate Share Hospital</w:t>
            </w:r>
          </w:p>
        </w:tc>
      </w:tr>
      <w:tr w:rsidR="004C6634" w:rsidRPr="002447E7" w14:paraId="00E53DB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EA933AA" w14:textId="77777777" w:rsidR="004C6634" w:rsidRPr="002447E7" w:rsidRDefault="004C6634" w:rsidP="004C6634">
            <w:r w:rsidRPr="002447E7">
              <w:t>DSH-like</w:t>
            </w:r>
          </w:p>
        </w:tc>
        <w:tc>
          <w:tcPr>
            <w:tcW w:w="7821" w:type="dxa"/>
          </w:tcPr>
          <w:p w14:paraId="1C2FF99F"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Disproportionate Share Hospital-like</w:t>
            </w:r>
          </w:p>
        </w:tc>
      </w:tr>
      <w:tr w:rsidR="004C6634" w:rsidRPr="002447E7" w14:paraId="68813BE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6D062BD" w14:textId="77777777" w:rsidR="004C6634" w:rsidRPr="002447E7" w:rsidRDefault="004C6634" w:rsidP="004C6634">
            <w:r w:rsidRPr="002447E7">
              <w:t>DSR</w:t>
            </w:r>
          </w:p>
        </w:tc>
        <w:tc>
          <w:tcPr>
            <w:tcW w:w="7821" w:type="dxa"/>
          </w:tcPr>
          <w:p w14:paraId="7368BC9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Delivery System Reform </w:t>
            </w:r>
          </w:p>
        </w:tc>
      </w:tr>
      <w:tr w:rsidR="004C6634" w:rsidRPr="002447E7" w14:paraId="44651FC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AD64DF6" w14:textId="77777777" w:rsidR="004C6634" w:rsidRPr="002447E7" w:rsidRDefault="004C6634" w:rsidP="004C6634">
            <w:r w:rsidRPr="002447E7">
              <w:t>DSRIP</w:t>
            </w:r>
          </w:p>
        </w:tc>
        <w:tc>
          <w:tcPr>
            <w:tcW w:w="7821" w:type="dxa"/>
          </w:tcPr>
          <w:p w14:paraId="5A79811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Delivery System Reform Incentive Payment</w:t>
            </w:r>
          </w:p>
        </w:tc>
      </w:tr>
      <w:tr w:rsidR="004C6634" w:rsidRPr="002447E7" w14:paraId="4980189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6A11637" w14:textId="77777777" w:rsidR="004C6634" w:rsidRPr="002447E7" w:rsidRDefault="004C6634" w:rsidP="004C6634">
            <w:r w:rsidRPr="002447E7">
              <w:t>DY</w:t>
            </w:r>
          </w:p>
        </w:tc>
        <w:tc>
          <w:tcPr>
            <w:tcW w:w="7821" w:type="dxa"/>
          </w:tcPr>
          <w:p w14:paraId="7CDE28B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Demonstration Year</w:t>
            </w:r>
          </w:p>
        </w:tc>
      </w:tr>
      <w:tr w:rsidR="004C6634" w:rsidRPr="002447E7" w14:paraId="44DBB77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54DF55B" w14:textId="77777777" w:rsidR="004C6634" w:rsidRPr="002447E7" w:rsidRDefault="004C6634" w:rsidP="004C6634">
            <w:r w:rsidRPr="002447E7">
              <w:t>ED</w:t>
            </w:r>
          </w:p>
        </w:tc>
        <w:tc>
          <w:tcPr>
            <w:tcW w:w="7821" w:type="dxa"/>
          </w:tcPr>
          <w:p w14:paraId="5ACA6B9D"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Emergency Department</w:t>
            </w:r>
          </w:p>
        </w:tc>
      </w:tr>
      <w:tr w:rsidR="004C6634" w:rsidRPr="002447E7" w14:paraId="48389890"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F414723" w14:textId="77777777" w:rsidR="004C6634" w:rsidRPr="002447E7" w:rsidRDefault="004C6634" w:rsidP="004C6634">
            <w:r w:rsidRPr="002447E7">
              <w:t>EDD</w:t>
            </w:r>
          </w:p>
        </w:tc>
        <w:tc>
          <w:tcPr>
            <w:tcW w:w="7821" w:type="dxa"/>
          </w:tcPr>
          <w:p w14:paraId="3652EF9E"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Evaluation Design Document</w:t>
            </w:r>
          </w:p>
        </w:tc>
      </w:tr>
      <w:tr w:rsidR="004C6634" w:rsidRPr="002447E7" w14:paraId="3F7F7FA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623A5C4" w14:textId="77777777" w:rsidR="004C6634" w:rsidRPr="002447E7" w:rsidRDefault="004C6634" w:rsidP="004C6634">
            <w:r w:rsidRPr="002447E7">
              <w:t>EHR</w:t>
            </w:r>
          </w:p>
        </w:tc>
        <w:tc>
          <w:tcPr>
            <w:tcW w:w="7821" w:type="dxa"/>
          </w:tcPr>
          <w:p w14:paraId="709B0E0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Electronic Health Record</w:t>
            </w:r>
          </w:p>
        </w:tc>
      </w:tr>
      <w:tr w:rsidR="004C6634" w:rsidRPr="002447E7" w14:paraId="0774149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808FB67" w14:textId="77777777" w:rsidR="004C6634" w:rsidRPr="002447E7" w:rsidRDefault="004C6634" w:rsidP="004C6634">
            <w:r w:rsidRPr="002447E7">
              <w:t>ENS</w:t>
            </w:r>
          </w:p>
        </w:tc>
        <w:tc>
          <w:tcPr>
            <w:tcW w:w="7821" w:type="dxa"/>
          </w:tcPr>
          <w:p w14:paraId="1BA179F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Emergency Notification Systems</w:t>
            </w:r>
          </w:p>
        </w:tc>
      </w:tr>
      <w:tr w:rsidR="004C6634" w:rsidRPr="002447E7" w14:paraId="665CAAB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8F6362E" w14:textId="77777777" w:rsidR="004C6634" w:rsidRPr="002447E7" w:rsidRDefault="004C6634" w:rsidP="004C6634">
            <w:r w:rsidRPr="002447E7">
              <w:t>EOHHS</w:t>
            </w:r>
          </w:p>
        </w:tc>
        <w:tc>
          <w:tcPr>
            <w:tcW w:w="7821" w:type="dxa"/>
          </w:tcPr>
          <w:p w14:paraId="0889598E"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Executive Office of Health and Human Services</w:t>
            </w:r>
          </w:p>
        </w:tc>
      </w:tr>
      <w:tr w:rsidR="00A71958" w:rsidRPr="002447E7" w14:paraId="5BD7E93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33EF6C7" w14:textId="20A23B28" w:rsidR="00A71958" w:rsidRPr="002447E7" w:rsidRDefault="00A71958" w:rsidP="004C6634">
            <w:r w:rsidRPr="002447E7">
              <w:t>EOHLC</w:t>
            </w:r>
          </w:p>
        </w:tc>
        <w:tc>
          <w:tcPr>
            <w:tcW w:w="7821" w:type="dxa"/>
          </w:tcPr>
          <w:p w14:paraId="218DE6B1" w14:textId="3AEE6DA6" w:rsidR="00A71958" w:rsidRPr="002447E7" w:rsidRDefault="00A71958" w:rsidP="004C6634">
            <w:pPr>
              <w:cnfStyle w:val="000000000000" w:firstRow="0" w:lastRow="0" w:firstColumn="0" w:lastColumn="0" w:oddVBand="0" w:evenVBand="0" w:oddHBand="0" w:evenHBand="0" w:firstRowFirstColumn="0" w:firstRowLastColumn="0" w:lastRowFirstColumn="0" w:lastRowLastColumn="0"/>
            </w:pPr>
            <w:r w:rsidRPr="002447E7">
              <w:t>Executive Office of Housing and Livable Communities</w:t>
            </w:r>
          </w:p>
        </w:tc>
      </w:tr>
      <w:tr w:rsidR="004C6634" w:rsidRPr="002447E7" w14:paraId="4AAE9CA5"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634C4F5" w14:textId="77777777" w:rsidR="004C6634" w:rsidRPr="002447E7" w:rsidRDefault="004C6634" w:rsidP="004C6634">
            <w:r w:rsidRPr="002447E7">
              <w:t>EPSDT</w:t>
            </w:r>
          </w:p>
        </w:tc>
        <w:tc>
          <w:tcPr>
            <w:tcW w:w="7821" w:type="dxa"/>
          </w:tcPr>
          <w:p w14:paraId="3174AA3F" w14:textId="297111E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Early and Periodic Screening, Diagnostic, and Treatment</w:t>
            </w:r>
          </w:p>
        </w:tc>
      </w:tr>
      <w:tr w:rsidR="004C6634" w:rsidRPr="002447E7" w14:paraId="4CC4869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959BB49" w14:textId="77777777" w:rsidR="004C6634" w:rsidRPr="002447E7" w:rsidRDefault="004C6634" w:rsidP="004C6634">
            <w:r w:rsidRPr="002447E7">
              <w:t>ESI</w:t>
            </w:r>
          </w:p>
        </w:tc>
        <w:tc>
          <w:tcPr>
            <w:tcW w:w="7821" w:type="dxa"/>
          </w:tcPr>
          <w:p w14:paraId="52729BD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Employer-Sponsored Insurance</w:t>
            </w:r>
          </w:p>
        </w:tc>
      </w:tr>
      <w:tr w:rsidR="004C6634" w:rsidRPr="002447E7" w14:paraId="609CA9E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4060930" w14:textId="77777777" w:rsidR="004C6634" w:rsidRPr="002447E7" w:rsidRDefault="004C6634" w:rsidP="004C6634">
            <w:r w:rsidRPr="002447E7">
              <w:t>ESR</w:t>
            </w:r>
          </w:p>
        </w:tc>
        <w:tc>
          <w:tcPr>
            <w:tcW w:w="7821" w:type="dxa"/>
          </w:tcPr>
          <w:p w14:paraId="169B4A8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Evaluation Summative Report</w:t>
            </w:r>
          </w:p>
        </w:tc>
      </w:tr>
      <w:tr w:rsidR="004C6634" w:rsidRPr="002447E7" w14:paraId="5D24BC7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CD6260A" w14:textId="77777777" w:rsidR="004C6634" w:rsidRPr="002447E7" w:rsidRDefault="004C6634" w:rsidP="004C6634">
            <w:r w:rsidRPr="002447E7">
              <w:t>FFCRA</w:t>
            </w:r>
          </w:p>
        </w:tc>
        <w:tc>
          <w:tcPr>
            <w:tcW w:w="7821" w:type="dxa"/>
          </w:tcPr>
          <w:p w14:paraId="1E7E2560"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Families First Coronavirus Response Act </w:t>
            </w:r>
          </w:p>
        </w:tc>
      </w:tr>
      <w:tr w:rsidR="004C6634" w:rsidRPr="002447E7" w14:paraId="5C36265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A994AF1" w14:textId="77777777" w:rsidR="004C6634" w:rsidRPr="002447E7" w:rsidRDefault="004C6634" w:rsidP="004C6634">
            <w:r w:rsidRPr="002447E7">
              <w:t>FFP</w:t>
            </w:r>
          </w:p>
        </w:tc>
        <w:tc>
          <w:tcPr>
            <w:tcW w:w="7821" w:type="dxa"/>
          </w:tcPr>
          <w:p w14:paraId="55DCC349"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Federal Financial Participation</w:t>
            </w:r>
          </w:p>
        </w:tc>
      </w:tr>
      <w:tr w:rsidR="004C6634" w:rsidRPr="002447E7" w14:paraId="3145089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F320AA4" w14:textId="77777777" w:rsidR="004C6634" w:rsidRPr="002447E7" w:rsidRDefault="004C6634" w:rsidP="004C6634">
            <w:r w:rsidRPr="002447E7">
              <w:t>FFS</w:t>
            </w:r>
          </w:p>
        </w:tc>
        <w:tc>
          <w:tcPr>
            <w:tcW w:w="7821" w:type="dxa"/>
          </w:tcPr>
          <w:p w14:paraId="1DCF2EBD"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Fee-For-Service</w:t>
            </w:r>
          </w:p>
        </w:tc>
      </w:tr>
      <w:tr w:rsidR="004C6634" w:rsidRPr="002447E7" w14:paraId="47F8DFB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2978D2F" w14:textId="77777777" w:rsidR="004C6634" w:rsidRPr="002447E7" w:rsidRDefault="004C6634" w:rsidP="004C6634">
            <w:r w:rsidRPr="002447E7">
              <w:t>FG</w:t>
            </w:r>
          </w:p>
        </w:tc>
        <w:tc>
          <w:tcPr>
            <w:tcW w:w="7821" w:type="dxa"/>
          </w:tcPr>
          <w:p w14:paraId="4B101572"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Focus Group </w:t>
            </w:r>
          </w:p>
        </w:tc>
      </w:tr>
      <w:tr w:rsidR="004C6634" w:rsidRPr="002447E7" w14:paraId="4559BA6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2130DF4" w14:textId="77777777" w:rsidR="004C6634" w:rsidRPr="002447E7" w:rsidRDefault="004C6634" w:rsidP="004C6634">
            <w:r w:rsidRPr="002447E7">
              <w:t>FMCH</w:t>
            </w:r>
          </w:p>
        </w:tc>
        <w:tc>
          <w:tcPr>
            <w:tcW w:w="7821" w:type="dxa"/>
          </w:tcPr>
          <w:p w14:paraId="100B3A4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Family Medicine and Community Health</w:t>
            </w:r>
          </w:p>
        </w:tc>
      </w:tr>
      <w:tr w:rsidR="004C6634" w:rsidRPr="002447E7" w14:paraId="4892834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B27F635" w14:textId="77777777" w:rsidR="004C6634" w:rsidRPr="002447E7" w:rsidRDefault="004C6634" w:rsidP="004C6634">
            <w:r w:rsidRPr="002447E7">
              <w:lastRenderedPageBreak/>
              <w:t>FNP</w:t>
            </w:r>
          </w:p>
        </w:tc>
        <w:tc>
          <w:tcPr>
            <w:tcW w:w="7821" w:type="dxa"/>
          </w:tcPr>
          <w:p w14:paraId="471D42A5"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Family Nurse Practitioner</w:t>
            </w:r>
          </w:p>
        </w:tc>
      </w:tr>
      <w:tr w:rsidR="004C6634" w:rsidRPr="002447E7" w14:paraId="2DEA641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7C3956F" w14:textId="77777777" w:rsidR="004C6634" w:rsidRPr="002447E7" w:rsidRDefault="004C6634" w:rsidP="004C6634">
            <w:r w:rsidRPr="002447E7">
              <w:t>FPL</w:t>
            </w:r>
          </w:p>
        </w:tc>
        <w:tc>
          <w:tcPr>
            <w:tcW w:w="7821" w:type="dxa"/>
          </w:tcPr>
          <w:p w14:paraId="65489E3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Federal Poverty Level</w:t>
            </w:r>
          </w:p>
        </w:tc>
      </w:tr>
      <w:tr w:rsidR="004C6634" w:rsidRPr="002447E7" w14:paraId="0EE44B2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40FBF53" w14:textId="77777777" w:rsidR="004C6634" w:rsidRPr="002447E7" w:rsidRDefault="004C6634" w:rsidP="004C6634">
            <w:r w:rsidRPr="002447E7">
              <w:t>FSP</w:t>
            </w:r>
          </w:p>
        </w:tc>
        <w:tc>
          <w:tcPr>
            <w:tcW w:w="7821" w:type="dxa"/>
          </w:tcPr>
          <w:p w14:paraId="3B2B804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Flexible Service Program</w:t>
            </w:r>
          </w:p>
        </w:tc>
      </w:tr>
      <w:tr w:rsidR="004C6634" w:rsidRPr="002447E7" w14:paraId="7B407CC5"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723F593" w14:textId="77777777" w:rsidR="004C6634" w:rsidRPr="002447E7" w:rsidRDefault="004C6634" w:rsidP="004C6634">
            <w:r w:rsidRPr="002447E7">
              <w:t>FUA-AD</w:t>
            </w:r>
          </w:p>
        </w:tc>
        <w:tc>
          <w:tcPr>
            <w:tcW w:w="7821" w:type="dxa"/>
          </w:tcPr>
          <w:p w14:paraId="69910382" w14:textId="7BB099CB"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Follow-Up After Emergency Department Visit for Alcohol and </w:t>
            </w:r>
            <w:r w:rsidR="004219E6" w:rsidRPr="002447E7">
              <w:t>O</w:t>
            </w:r>
            <w:r w:rsidRPr="002447E7">
              <w:t>ther Drug Abuse or Dependence</w:t>
            </w:r>
          </w:p>
        </w:tc>
      </w:tr>
      <w:tr w:rsidR="004C6634" w:rsidRPr="002447E7" w14:paraId="505C5D1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3FF9D01" w14:textId="77777777" w:rsidR="004C6634" w:rsidRPr="002447E7" w:rsidRDefault="004C6634" w:rsidP="004C6634">
            <w:r w:rsidRPr="002447E7">
              <w:t>FUA-CH</w:t>
            </w:r>
          </w:p>
        </w:tc>
        <w:tc>
          <w:tcPr>
            <w:tcW w:w="7821" w:type="dxa"/>
          </w:tcPr>
          <w:p w14:paraId="303730EA"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Follow-Up After Emergency Department Visit for Substance Use: Ages 13 to 17</w:t>
            </w:r>
          </w:p>
        </w:tc>
      </w:tr>
      <w:tr w:rsidR="004C6634" w:rsidRPr="002447E7" w14:paraId="7EC0EFE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26C44A1" w14:textId="77777777" w:rsidR="004C6634" w:rsidRPr="002447E7" w:rsidRDefault="004C6634" w:rsidP="004C6634">
            <w:r w:rsidRPr="002447E7">
              <w:t>FUH-AD</w:t>
            </w:r>
          </w:p>
        </w:tc>
        <w:tc>
          <w:tcPr>
            <w:tcW w:w="7821" w:type="dxa"/>
          </w:tcPr>
          <w:p w14:paraId="0E917EFA" w14:textId="499B8634"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Follow-up </w:t>
            </w:r>
            <w:r w:rsidR="004219E6" w:rsidRPr="002447E7">
              <w:t>A</w:t>
            </w:r>
            <w:r w:rsidRPr="002447E7">
              <w:t xml:space="preserve">fter Hospitalization for Mental Illness </w:t>
            </w:r>
          </w:p>
        </w:tc>
      </w:tr>
      <w:tr w:rsidR="004C6634" w:rsidRPr="002447E7" w14:paraId="5844B88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AC11CEE" w14:textId="77777777" w:rsidR="004C6634" w:rsidRPr="002447E7" w:rsidRDefault="004C6634" w:rsidP="004C6634">
            <w:r w:rsidRPr="002447E7">
              <w:t>FY</w:t>
            </w:r>
          </w:p>
        </w:tc>
        <w:tc>
          <w:tcPr>
            <w:tcW w:w="7821" w:type="dxa"/>
          </w:tcPr>
          <w:p w14:paraId="6D7FBB63"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Fiscal Year </w:t>
            </w:r>
          </w:p>
        </w:tc>
      </w:tr>
      <w:tr w:rsidR="004C6634" w:rsidRPr="002447E7" w14:paraId="7F2B8EF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F670A4C" w14:textId="77777777" w:rsidR="004C6634" w:rsidRPr="002447E7" w:rsidRDefault="004C6634" w:rsidP="004C6634">
            <w:r w:rsidRPr="002447E7">
              <w:t>HCAHPS</w:t>
            </w:r>
          </w:p>
        </w:tc>
        <w:tc>
          <w:tcPr>
            <w:tcW w:w="7821" w:type="dxa"/>
          </w:tcPr>
          <w:p w14:paraId="0F02F2D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Hospital Consumer Assessment of Healthcare Providers and Systems</w:t>
            </w:r>
          </w:p>
        </w:tc>
      </w:tr>
      <w:tr w:rsidR="002E37A8" w:rsidRPr="002447E7" w14:paraId="489628D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36076CC" w14:textId="177AF001" w:rsidR="002E37A8" w:rsidRPr="002447E7" w:rsidRDefault="007B7F7E" w:rsidP="004C6634">
            <w:r w:rsidRPr="002447E7">
              <w:t>HCUP</w:t>
            </w:r>
          </w:p>
        </w:tc>
        <w:tc>
          <w:tcPr>
            <w:tcW w:w="7821" w:type="dxa"/>
          </w:tcPr>
          <w:p w14:paraId="56BA6A8B" w14:textId="36A014B1" w:rsidR="002E37A8" w:rsidRPr="002447E7" w:rsidRDefault="002E37A8" w:rsidP="004C6634">
            <w:pPr>
              <w:cnfStyle w:val="000000000000" w:firstRow="0" w:lastRow="0" w:firstColumn="0" w:lastColumn="0" w:oddVBand="0" w:evenVBand="0" w:oddHBand="0" w:evenHBand="0" w:firstRowFirstColumn="0" w:firstRowLastColumn="0" w:lastRowFirstColumn="0" w:lastRowLastColumn="0"/>
            </w:pPr>
            <w:r w:rsidRPr="002447E7">
              <w:t>Hospital Cost and Utilization Project</w:t>
            </w:r>
          </w:p>
        </w:tc>
      </w:tr>
      <w:tr w:rsidR="001B6579" w:rsidRPr="002447E7" w14:paraId="0CF8842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2FCB75F" w14:textId="56248006" w:rsidR="001B6579" w:rsidRPr="002447E7" w:rsidRDefault="001B6579" w:rsidP="004C6634">
            <w:r w:rsidRPr="002447E7">
              <w:t>HCV</w:t>
            </w:r>
          </w:p>
        </w:tc>
        <w:tc>
          <w:tcPr>
            <w:tcW w:w="7821" w:type="dxa"/>
          </w:tcPr>
          <w:p w14:paraId="54138C41" w14:textId="0A1C3160" w:rsidR="001B6579" w:rsidRPr="002447E7" w:rsidRDefault="001B6579" w:rsidP="004C6634">
            <w:pPr>
              <w:cnfStyle w:val="000000000000" w:firstRow="0" w:lastRow="0" w:firstColumn="0" w:lastColumn="0" w:oddVBand="0" w:evenVBand="0" w:oddHBand="0" w:evenHBand="0" w:firstRowFirstColumn="0" w:firstRowLastColumn="0" w:lastRowFirstColumn="0" w:lastRowLastColumn="0"/>
            </w:pPr>
            <w:r w:rsidRPr="002447E7">
              <w:t xml:space="preserve">Hepatitis C </w:t>
            </w:r>
            <w:r w:rsidR="00187F3E" w:rsidRPr="002447E7">
              <w:t>V</w:t>
            </w:r>
            <w:r w:rsidRPr="002447E7">
              <w:t>irus</w:t>
            </w:r>
          </w:p>
        </w:tc>
      </w:tr>
      <w:tr w:rsidR="004C6634" w:rsidRPr="002447E7" w14:paraId="2E2DE52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51806D9" w14:textId="77777777" w:rsidR="004C6634" w:rsidRPr="002447E7" w:rsidRDefault="004C6634" w:rsidP="004C6634">
            <w:r w:rsidRPr="002447E7">
              <w:t xml:space="preserve">HIX </w:t>
            </w:r>
          </w:p>
        </w:tc>
        <w:tc>
          <w:tcPr>
            <w:tcW w:w="7821" w:type="dxa"/>
          </w:tcPr>
          <w:p w14:paraId="45CB955D"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Health Insurance Exchange</w:t>
            </w:r>
          </w:p>
        </w:tc>
      </w:tr>
      <w:tr w:rsidR="004C6634" w:rsidRPr="002447E7" w14:paraId="0D7CF1E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1BCF73D" w14:textId="77777777" w:rsidR="004C6634" w:rsidRPr="002447E7" w:rsidRDefault="004C6634" w:rsidP="004C6634">
            <w:r w:rsidRPr="002447E7">
              <w:t>HPC</w:t>
            </w:r>
          </w:p>
        </w:tc>
        <w:tc>
          <w:tcPr>
            <w:tcW w:w="7821" w:type="dxa"/>
          </w:tcPr>
          <w:p w14:paraId="3965B27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Health Policy Commission</w:t>
            </w:r>
          </w:p>
        </w:tc>
      </w:tr>
      <w:tr w:rsidR="004C6634" w:rsidRPr="002447E7" w14:paraId="4926269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D59D164" w14:textId="77777777" w:rsidR="004C6634" w:rsidRPr="002447E7" w:rsidRDefault="004C6634" w:rsidP="004C6634">
            <w:r w:rsidRPr="002447E7">
              <w:t>HQEI</w:t>
            </w:r>
          </w:p>
        </w:tc>
        <w:tc>
          <w:tcPr>
            <w:tcW w:w="7821" w:type="dxa"/>
          </w:tcPr>
          <w:p w14:paraId="49C296F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Hospital Quality and Equity Initiative</w:t>
            </w:r>
          </w:p>
        </w:tc>
      </w:tr>
      <w:tr w:rsidR="004C6634" w:rsidRPr="002447E7" w14:paraId="710B961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7A37D25" w14:textId="77777777" w:rsidR="004C6634" w:rsidRPr="002447E7" w:rsidRDefault="004C6634" w:rsidP="004C6634">
            <w:r w:rsidRPr="002447E7">
              <w:t>HRSN</w:t>
            </w:r>
          </w:p>
        </w:tc>
        <w:tc>
          <w:tcPr>
            <w:tcW w:w="7821" w:type="dxa"/>
          </w:tcPr>
          <w:p w14:paraId="3604CBCF"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Health-Related Social Needs</w:t>
            </w:r>
          </w:p>
        </w:tc>
      </w:tr>
      <w:tr w:rsidR="004C6634" w:rsidRPr="002447E7" w14:paraId="7B83EC4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48A0503" w14:textId="77777777" w:rsidR="004C6634" w:rsidRPr="002447E7" w:rsidRDefault="004C6634" w:rsidP="004C6634">
            <w:r w:rsidRPr="002447E7">
              <w:t>HSN</w:t>
            </w:r>
          </w:p>
        </w:tc>
        <w:tc>
          <w:tcPr>
            <w:tcW w:w="7821" w:type="dxa"/>
          </w:tcPr>
          <w:p w14:paraId="1DEF2C51"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Health Safety Net</w:t>
            </w:r>
          </w:p>
        </w:tc>
      </w:tr>
      <w:tr w:rsidR="004C6634" w:rsidRPr="002447E7" w14:paraId="42FAE6B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F0D2DC0" w14:textId="77777777" w:rsidR="004C6634" w:rsidRPr="002447E7" w:rsidRDefault="004C6634" w:rsidP="004C6634">
            <w:r w:rsidRPr="002447E7">
              <w:t>ICC</w:t>
            </w:r>
          </w:p>
        </w:tc>
        <w:tc>
          <w:tcPr>
            <w:tcW w:w="7821" w:type="dxa"/>
          </w:tcPr>
          <w:p w14:paraId="07A0E842"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Intensive Care Coordination</w:t>
            </w:r>
          </w:p>
        </w:tc>
      </w:tr>
      <w:tr w:rsidR="004C6634" w:rsidRPr="002447E7" w14:paraId="002C9C8A"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E720A45" w14:textId="77777777" w:rsidR="004C6634" w:rsidRPr="002447E7" w:rsidRDefault="004C6634" w:rsidP="004C6634">
            <w:r w:rsidRPr="002447E7">
              <w:t xml:space="preserve">ICD </w:t>
            </w:r>
          </w:p>
        </w:tc>
        <w:tc>
          <w:tcPr>
            <w:tcW w:w="7821" w:type="dxa"/>
          </w:tcPr>
          <w:p w14:paraId="6800C258"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International Classification of Diseases</w:t>
            </w:r>
          </w:p>
        </w:tc>
      </w:tr>
      <w:tr w:rsidR="004C6634" w:rsidRPr="002447E7" w14:paraId="3601F7F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A7E0331" w14:textId="77777777" w:rsidR="004C6634" w:rsidRPr="002447E7" w:rsidRDefault="004C6634" w:rsidP="004C6634">
            <w:r w:rsidRPr="002447E7">
              <w:t>IE</w:t>
            </w:r>
          </w:p>
        </w:tc>
        <w:tc>
          <w:tcPr>
            <w:tcW w:w="7821" w:type="dxa"/>
          </w:tcPr>
          <w:p w14:paraId="5F4D5D52"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Independent Evaluator</w:t>
            </w:r>
          </w:p>
        </w:tc>
      </w:tr>
      <w:tr w:rsidR="004C6634" w:rsidRPr="002447E7" w14:paraId="6BCAF15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491BAA3" w14:textId="77777777" w:rsidR="004C6634" w:rsidRPr="002447E7" w:rsidRDefault="004C6634" w:rsidP="004C6634">
            <w:r w:rsidRPr="002447E7">
              <w:t>IEIR</w:t>
            </w:r>
          </w:p>
        </w:tc>
        <w:tc>
          <w:tcPr>
            <w:tcW w:w="7821" w:type="dxa"/>
          </w:tcPr>
          <w:p w14:paraId="65B1A9C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Independent Evaluation Interim Report</w:t>
            </w:r>
          </w:p>
        </w:tc>
      </w:tr>
      <w:tr w:rsidR="004C6634" w:rsidRPr="002447E7" w14:paraId="572E0B0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39A4DDB" w14:textId="77777777" w:rsidR="004C6634" w:rsidRPr="002447E7" w:rsidRDefault="004C6634" w:rsidP="004C6634">
            <w:r w:rsidRPr="002447E7">
              <w:t>IET</w:t>
            </w:r>
          </w:p>
        </w:tc>
        <w:tc>
          <w:tcPr>
            <w:tcW w:w="7821" w:type="dxa"/>
          </w:tcPr>
          <w:p w14:paraId="31A9B914" w14:textId="2833E719"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Initiation and </w:t>
            </w:r>
            <w:r w:rsidR="004219E6" w:rsidRPr="002447E7">
              <w:t>E</w:t>
            </w:r>
            <w:r w:rsidRPr="002447E7">
              <w:t xml:space="preserve">ngagement of </w:t>
            </w:r>
            <w:r w:rsidR="004219E6" w:rsidRPr="002447E7">
              <w:t>A</w:t>
            </w:r>
            <w:r w:rsidRPr="002447E7">
              <w:t xml:space="preserve">lcohol and </w:t>
            </w:r>
            <w:r w:rsidR="004219E6" w:rsidRPr="002447E7">
              <w:t>O</w:t>
            </w:r>
            <w:r w:rsidRPr="002447E7">
              <w:t xml:space="preserve">ther </w:t>
            </w:r>
            <w:r w:rsidR="004219E6" w:rsidRPr="002447E7">
              <w:t>D</w:t>
            </w:r>
            <w:r w:rsidRPr="002447E7">
              <w:t xml:space="preserve">rug </w:t>
            </w:r>
            <w:r w:rsidR="004219E6" w:rsidRPr="002447E7">
              <w:t>D</w:t>
            </w:r>
            <w:r w:rsidRPr="002447E7">
              <w:t xml:space="preserve">ependence </w:t>
            </w:r>
            <w:r w:rsidR="004219E6" w:rsidRPr="002447E7">
              <w:t>T</w:t>
            </w:r>
            <w:r w:rsidRPr="002447E7">
              <w:t>reatment</w:t>
            </w:r>
          </w:p>
        </w:tc>
      </w:tr>
      <w:tr w:rsidR="004C6634" w:rsidRPr="002447E7" w14:paraId="6220C1D0"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C6A18C9" w14:textId="77777777" w:rsidR="004C6634" w:rsidRPr="002447E7" w:rsidRDefault="004C6634" w:rsidP="004C6634">
            <w:r w:rsidRPr="002447E7">
              <w:t>ILC</w:t>
            </w:r>
          </w:p>
        </w:tc>
        <w:tc>
          <w:tcPr>
            <w:tcW w:w="7821" w:type="dxa"/>
          </w:tcPr>
          <w:p w14:paraId="2D45998F"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Independent Living Center</w:t>
            </w:r>
          </w:p>
        </w:tc>
      </w:tr>
      <w:tr w:rsidR="004C6634" w:rsidRPr="002447E7" w14:paraId="6ED6BDB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DB8319D" w14:textId="77777777" w:rsidR="004C6634" w:rsidRPr="002447E7" w:rsidRDefault="004C6634" w:rsidP="004C6634">
            <w:r w:rsidRPr="002447E7">
              <w:t>IMD</w:t>
            </w:r>
          </w:p>
        </w:tc>
        <w:tc>
          <w:tcPr>
            <w:tcW w:w="7821" w:type="dxa"/>
          </w:tcPr>
          <w:p w14:paraId="3E5420D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Institution for Mental Diseases</w:t>
            </w:r>
          </w:p>
        </w:tc>
      </w:tr>
      <w:tr w:rsidR="004C6634" w:rsidRPr="002447E7" w14:paraId="0C56489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20EF8C7" w14:textId="77777777" w:rsidR="004C6634" w:rsidRPr="002447E7" w:rsidRDefault="004C6634" w:rsidP="004C6634">
            <w:r w:rsidRPr="002447E7">
              <w:t>ISA</w:t>
            </w:r>
          </w:p>
        </w:tc>
        <w:tc>
          <w:tcPr>
            <w:tcW w:w="7821" w:type="dxa"/>
          </w:tcPr>
          <w:p w14:paraId="636A9DB1"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Interdepartmental Service Agreement</w:t>
            </w:r>
          </w:p>
        </w:tc>
      </w:tr>
      <w:tr w:rsidR="004C6634" w:rsidRPr="002447E7" w14:paraId="32AFBB7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BB973A9" w14:textId="77777777" w:rsidR="004C6634" w:rsidRPr="002447E7" w:rsidRDefault="004C6634" w:rsidP="004C6634">
            <w:r w:rsidRPr="002447E7">
              <w:t>ITS</w:t>
            </w:r>
          </w:p>
        </w:tc>
        <w:tc>
          <w:tcPr>
            <w:tcW w:w="7821" w:type="dxa"/>
          </w:tcPr>
          <w:p w14:paraId="5496E83E"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Interrupted Time Series</w:t>
            </w:r>
          </w:p>
        </w:tc>
      </w:tr>
      <w:tr w:rsidR="004C6634" w:rsidRPr="002447E7" w14:paraId="4B5B505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B6C6D7B" w14:textId="77777777" w:rsidR="004C6634" w:rsidRPr="002447E7" w:rsidRDefault="004C6634" w:rsidP="004C6634">
            <w:r w:rsidRPr="002447E7">
              <w:t>KII</w:t>
            </w:r>
          </w:p>
        </w:tc>
        <w:tc>
          <w:tcPr>
            <w:tcW w:w="7821" w:type="dxa"/>
          </w:tcPr>
          <w:p w14:paraId="79B0C05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Key Informant Interview</w:t>
            </w:r>
          </w:p>
        </w:tc>
      </w:tr>
      <w:tr w:rsidR="004C6634" w:rsidRPr="002447E7" w14:paraId="3E00881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5564F9A" w14:textId="77777777" w:rsidR="004C6634" w:rsidRPr="002447E7" w:rsidRDefault="004C6634" w:rsidP="004C6634">
            <w:r w:rsidRPr="002447E7">
              <w:t>LOS</w:t>
            </w:r>
          </w:p>
        </w:tc>
        <w:tc>
          <w:tcPr>
            <w:tcW w:w="7821" w:type="dxa"/>
          </w:tcPr>
          <w:p w14:paraId="5B386943" w14:textId="62296B6A"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Length of Stay </w:t>
            </w:r>
          </w:p>
        </w:tc>
      </w:tr>
      <w:tr w:rsidR="004C6634" w:rsidRPr="002447E7" w14:paraId="685DB72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525AEB5" w14:textId="77777777" w:rsidR="004C6634" w:rsidRPr="002447E7" w:rsidRDefault="004C6634" w:rsidP="004C6634">
            <w:r w:rsidRPr="002447E7">
              <w:t>LTSS</w:t>
            </w:r>
          </w:p>
        </w:tc>
        <w:tc>
          <w:tcPr>
            <w:tcW w:w="7821" w:type="dxa"/>
          </w:tcPr>
          <w:p w14:paraId="41AC4147" w14:textId="466EB770"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Long</w:t>
            </w:r>
            <w:r w:rsidR="006C307A" w:rsidRPr="002447E7">
              <w:t>-</w:t>
            </w:r>
            <w:r w:rsidRPr="002447E7">
              <w:t xml:space="preserve">Term Services and Supports </w:t>
            </w:r>
          </w:p>
        </w:tc>
      </w:tr>
      <w:tr w:rsidR="004C6634" w:rsidRPr="002447E7" w14:paraId="5633710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87DA149" w14:textId="77777777" w:rsidR="004C6634" w:rsidRPr="002447E7" w:rsidRDefault="004C6634" w:rsidP="004C6634">
            <w:r w:rsidRPr="002447E7">
              <w:t>MA</w:t>
            </w:r>
          </w:p>
        </w:tc>
        <w:tc>
          <w:tcPr>
            <w:tcW w:w="7821" w:type="dxa"/>
          </w:tcPr>
          <w:p w14:paraId="76A1434F" w14:textId="04373340"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Medical Assistant</w:t>
            </w:r>
          </w:p>
        </w:tc>
      </w:tr>
      <w:tr w:rsidR="004C6634" w:rsidRPr="002447E7" w14:paraId="1C6574F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2EE2A03" w14:textId="77777777" w:rsidR="004C6634" w:rsidRPr="002447E7" w:rsidRDefault="004C6634" w:rsidP="004C6634">
            <w:r w:rsidRPr="002447E7">
              <w:t>MA-APCD</w:t>
            </w:r>
          </w:p>
        </w:tc>
        <w:tc>
          <w:tcPr>
            <w:tcW w:w="7821" w:type="dxa"/>
          </w:tcPr>
          <w:p w14:paraId="15CE9573" w14:textId="210B2ED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Massachusetts All-Payer Claims Database</w:t>
            </w:r>
          </w:p>
        </w:tc>
      </w:tr>
      <w:tr w:rsidR="004C6634" w:rsidRPr="002447E7" w14:paraId="7A859C2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808783B" w14:textId="77777777" w:rsidR="004C6634" w:rsidRPr="002447E7" w:rsidRDefault="004C6634" w:rsidP="004C6634">
            <w:r w:rsidRPr="002447E7">
              <w:t>MAGI</w:t>
            </w:r>
          </w:p>
        </w:tc>
        <w:tc>
          <w:tcPr>
            <w:tcW w:w="7821" w:type="dxa"/>
          </w:tcPr>
          <w:p w14:paraId="37F937E4"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Modified Adjusted Gross Income</w:t>
            </w:r>
          </w:p>
        </w:tc>
      </w:tr>
      <w:tr w:rsidR="004C6634" w:rsidRPr="002447E7" w14:paraId="6D86B05E"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D11CC33" w14:textId="77777777" w:rsidR="004C6634" w:rsidRPr="002447E7" w:rsidRDefault="004C6634" w:rsidP="004C6634">
            <w:r w:rsidRPr="002447E7">
              <w:lastRenderedPageBreak/>
              <w:t>MAT</w:t>
            </w:r>
          </w:p>
        </w:tc>
        <w:tc>
          <w:tcPr>
            <w:tcW w:w="7821" w:type="dxa"/>
          </w:tcPr>
          <w:p w14:paraId="5ED3AB00" w14:textId="5F197255"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Medication for Addiction Treatment</w:t>
            </w:r>
          </w:p>
        </w:tc>
      </w:tr>
      <w:tr w:rsidR="004C6634" w:rsidRPr="002447E7" w14:paraId="6C39278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624DA47" w14:textId="77777777" w:rsidR="004C6634" w:rsidRPr="002447E7" w:rsidRDefault="004C6634" w:rsidP="004C6634">
            <w:r w:rsidRPr="002447E7">
              <w:t>MCO</w:t>
            </w:r>
          </w:p>
        </w:tc>
        <w:tc>
          <w:tcPr>
            <w:tcW w:w="7821" w:type="dxa"/>
          </w:tcPr>
          <w:p w14:paraId="6ED6A657"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Managed Care Organization</w:t>
            </w:r>
          </w:p>
        </w:tc>
      </w:tr>
      <w:tr w:rsidR="004C6634" w:rsidRPr="002447E7" w14:paraId="64AC974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5D1C2C7" w14:textId="77777777" w:rsidR="004C6634" w:rsidRPr="002447E7" w:rsidRDefault="004C6634" w:rsidP="004C6634">
            <w:r w:rsidRPr="002447E7">
              <w:t>MD</w:t>
            </w:r>
          </w:p>
        </w:tc>
        <w:tc>
          <w:tcPr>
            <w:tcW w:w="7821" w:type="dxa"/>
          </w:tcPr>
          <w:p w14:paraId="7B2A205C"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Medical Doctor</w:t>
            </w:r>
          </w:p>
        </w:tc>
      </w:tr>
      <w:tr w:rsidR="004C6634" w:rsidRPr="002447E7" w14:paraId="70773A1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1086AE4" w14:textId="77777777" w:rsidR="004C6634" w:rsidRPr="002447E7" w:rsidRDefault="004C6634" w:rsidP="004C6634">
            <w:r w:rsidRPr="002447E7">
              <w:t>MES</w:t>
            </w:r>
          </w:p>
        </w:tc>
        <w:tc>
          <w:tcPr>
            <w:tcW w:w="7821" w:type="dxa"/>
          </w:tcPr>
          <w:p w14:paraId="5AF96D0A"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Member Experience Survey</w:t>
            </w:r>
          </w:p>
        </w:tc>
      </w:tr>
      <w:tr w:rsidR="004C6634" w:rsidRPr="002447E7" w14:paraId="37BEF4D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AAF1187" w14:textId="77777777" w:rsidR="004C6634" w:rsidRPr="002447E7" w:rsidRDefault="004C6634" w:rsidP="004C6634">
            <w:r w:rsidRPr="002447E7">
              <w:t>MHQP</w:t>
            </w:r>
          </w:p>
        </w:tc>
        <w:tc>
          <w:tcPr>
            <w:tcW w:w="7821" w:type="dxa"/>
          </w:tcPr>
          <w:p w14:paraId="29404F98"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Massachusetts Health Quality Partners </w:t>
            </w:r>
          </w:p>
        </w:tc>
      </w:tr>
      <w:tr w:rsidR="004C6634" w:rsidRPr="002447E7" w14:paraId="61DFC98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FE5930E" w14:textId="77777777" w:rsidR="004C6634" w:rsidRPr="002447E7" w:rsidRDefault="004C6634" w:rsidP="004C6634">
            <w:r w:rsidRPr="002447E7">
              <w:t>MMIS</w:t>
            </w:r>
          </w:p>
        </w:tc>
        <w:tc>
          <w:tcPr>
            <w:tcW w:w="7821" w:type="dxa"/>
          </w:tcPr>
          <w:p w14:paraId="75473DE6"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MassHealth Medicaid Management Information System</w:t>
            </w:r>
          </w:p>
        </w:tc>
      </w:tr>
      <w:tr w:rsidR="004C6634" w:rsidRPr="002447E7" w14:paraId="4010D65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6326DD9" w14:textId="77777777" w:rsidR="004C6634" w:rsidRPr="002447E7" w:rsidRDefault="004C6634" w:rsidP="004C6634">
            <w:r w:rsidRPr="002447E7">
              <w:t>MOUD</w:t>
            </w:r>
          </w:p>
        </w:tc>
        <w:tc>
          <w:tcPr>
            <w:tcW w:w="7821" w:type="dxa"/>
          </w:tcPr>
          <w:p w14:paraId="47ACF965"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Medication for Opioid Use Disorder </w:t>
            </w:r>
          </w:p>
        </w:tc>
      </w:tr>
      <w:tr w:rsidR="004C6634" w:rsidRPr="002447E7" w14:paraId="0007237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D248268" w14:textId="77777777" w:rsidR="004C6634" w:rsidRPr="002447E7" w:rsidRDefault="004C6634" w:rsidP="004C6634">
            <w:r w:rsidRPr="002447E7">
              <w:t>MSP</w:t>
            </w:r>
          </w:p>
        </w:tc>
        <w:tc>
          <w:tcPr>
            <w:tcW w:w="7821" w:type="dxa"/>
          </w:tcPr>
          <w:p w14:paraId="5CABA69F"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Medicare Savings Program</w:t>
            </w:r>
          </w:p>
        </w:tc>
      </w:tr>
      <w:tr w:rsidR="004C6634" w:rsidRPr="002447E7" w14:paraId="130F757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2779216" w14:textId="77777777" w:rsidR="004C6634" w:rsidRPr="002447E7" w:rsidRDefault="004C6634" w:rsidP="004C6634">
            <w:r w:rsidRPr="002447E7">
              <w:t>NCQA</w:t>
            </w:r>
          </w:p>
        </w:tc>
        <w:tc>
          <w:tcPr>
            <w:tcW w:w="7821" w:type="dxa"/>
          </w:tcPr>
          <w:p w14:paraId="002C3B99" w14:textId="08776D9B"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National Committee </w:t>
            </w:r>
            <w:r w:rsidR="0042229C" w:rsidRPr="002447E7">
              <w:t xml:space="preserve">for </w:t>
            </w:r>
            <w:r w:rsidRPr="002447E7">
              <w:t>Quality Assurance</w:t>
            </w:r>
          </w:p>
        </w:tc>
      </w:tr>
      <w:tr w:rsidR="004C6634" w:rsidRPr="002447E7" w14:paraId="7A4AB03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1F04CF3" w14:textId="77777777" w:rsidR="004C6634" w:rsidRPr="002447E7" w:rsidRDefault="004C6634" w:rsidP="004C6634">
            <w:r w:rsidRPr="002447E7">
              <w:t>NIMH</w:t>
            </w:r>
          </w:p>
        </w:tc>
        <w:tc>
          <w:tcPr>
            <w:tcW w:w="7821" w:type="dxa"/>
          </w:tcPr>
          <w:p w14:paraId="4AC4D0FB"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 xml:space="preserve">National Institute of Mental Health </w:t>
            </w:r>
          </w:p>
        </w:tc>
      </w:tr>
      <w:tr w:rsidR="004C6634" w:rsidRPr="002447E7" w14:paraId="0914488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CB11C84" w14:textId="77777777" w:rsidR="004C6634" w:rsidRPr="002447E7" w:rsidRDefault="004C6634" w:rsidP="004C6634">
            <w:r w:rsidRPr="002447E7">
              <w:t>NP</w:t>
            </w:r>
          </w:p>
        </w:tc>
        <w:tc>
          <w:tcPr>
            <w:tcW w:w="7821" w:type="dxa"/>
          </w:tcPr>
          <w:p w14:paraId="219FC34E" w14:textId="77777777" w:rsidR="004C6634" w:rsidRPr="002447E7" w:rsidRDefault="004C6634" w:rsidP="004C6634">
            <w:pPr>
              <w:cnfStyle w:val="000000000000" w:firstRow="0" w:lastRow="0" w:firstColumn="0" w:lastColumn="0" w:oddVBand="0" w:evenVBand="0" w:oddHBand="0" w:evenHBand="0" w:firstRowFirstColumn="0" w:firstRowLastColumn="0" w:lastRowFirstColumn="0" w:lastRowLastColumn="0"/>
            </w:pPr>
            <w:r w:rsidRPr="002447E7">
              <w:t>Nurse Practitioner</w:t>
            </w:r>
          </w:p>
        </w:tc>
      </w:tr>
      <w:tr w:rsidR="00D75D4C" w:rsidRPr="002447E7" w14:paraId="4E192EC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56DC0F7" w14:textId="7705D52F" w:rsidR="00D75D4C" w:rsidRPr="002447E7" w:rsidRDefault="00D75D4C" w:rsidP="00D75D4C">
            <w:r w:rsidRPr="002447E7">
              <w:t>NQF</w:t>
            </w:r>
          </w:p>
        </w:tc>
        <w:tc>
          <w:tcPr>
            <w:tcW w:w="7821" w:type="dxa"/>
          </w:tcPr>
          <w:p w14:paraId="3E90A510" w14:textId="35D05BA5"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National Quality Forum</w:t>
            </w:r>
          </w:p>
        </w:tc>
      </w:tr>
      <w:tr w:rsidR="00D75D4C" w:rsidRPr="002447E7" w14:paraId="4BDB191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86D5784" w14:textId="60F2A184" w:rsidR="00D75D4C" w:rsidRPr="002447E7" w:rsidRDefault="00D75D4C" w:rsidP="00D75D4C">
            <w:r w:rsidRPr="002447E7">
              <w:t>NSDUH</w:t>
            </w:r>
          </w:p>
        </w:tc>
        <w:tc>
          <w:tcPr>
            <w:tcW w:w="7821" w:type="dxa"/>
          </w:tcPr>
          <w:p w14:paraId="25C32E7C" w14:textId="51401063"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National Survey on Drug Use and Health</w:t>
            </w:r>
          </w:p>
        </w:tc>
      </w:tr>
      <w:tr w:rsidR="00D75D4C" w:rsidRPr="002447E7" w14:paraId="487B22D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C7BF70A" w14:textId="77777777" w:rsidR="00D75D4C" w:rsidRPr="002447E7" w:rsidRDefault="3E68E718" w:rsidP="00D75D4C">
            <w:r w:rsidRPr="002447E7">
              <w:t>NSS</w:t>
            </w:r>
          </w:p>
        </w:tc>
        <w:tc>
          <w:tcPr>
            <w:tcW w:w="7821" w:type="dxa"/>
          </w:tcPr>
          <w:p w14:paraId="2AC0FB73" w14:textId="418993CF" w:rsidR="00D75D4C" w:rsidRPr="002447E7" w:rsidRDefault="61B6B060" w:rsidP="00D75D4C">
            <w:pPr>
              <w:cnfStyle w:val="000000000000" w:firstRow="0" w:lastRow="0" w:firstColumn="0" w:lastColumn="0" w:oddVBand="0" w:evenVBand="0" w:oddHBand="0" w:evenHBand="0" w:firstRowFirstColumn="0" w:firstRowLastColumn="0" w:lastRowFirstColumn="0" w:lastRowLastColumn="0"/>
            </w:pPr>
            <w:r w:rsidRPr="002447E7">
              <w:t>Neighborhood Stress Score</w:t>
            </w:r>
          </w:p>
        </w:tc>
      </w:tr>
      <w:tr w:rsidR="00D75D4C" w:rsidRPr="002447E7" w14:paraId="34F9B73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6F3CD66" w14:textId="20B2EEFB" w:rsidR="00D75D4C" w:rsidRPr="002447E7" w:rsidRDefault="00D75D4C" w:rsidP="00D75D4C">
            <w:r w:rsidRPr="002447E7">
              <w:t>O-E</w:t>
            </w:r>
            <w:r w:rsidR="00CA1456" w:rsidRPr="002447E7">
              <w:t xml:space="preserve"> </w:t>
            </w:r>
            <w:r w:rsidRPr="002447E7">
              <w:t>ratio</w:t>
            </w:r>
          </w:p>
        </w:tc>
        <w:tc>
          <w:tcPr>
            <w:tcW w:w="7821" w:type="dxa"/>
          </w:tcPr>
          <w:p w14:paraId="421B863D" w14:textId="53A361D6"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Observed-to-Expected Ratio</w:t>
            </w:r>
          </w:p>
        </w:tc>
      </w:tr>
      <w:tr w:rsidR="00D75D4C" w:rsidRPr="002447E7" w14:paraId="20249618"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AF77A45" w14:textId="77777777" w:rsidR="00D75D4C" w:rsidRPr="002447E7" w:rsidRDefault="00D75D4C" w:rsidP="00D75D4C">
            <w:r w:rsidRPr="002447E7">
              <w:t>OUD</w:t>
            </w:r>
          </w:p>
        </w:tc>
        <w:tc>
          <w:tcPr>
            <w:tcW w:w="7821" w:type="dxa"/>
          </w:tcPr>
          <w:p w14:paraId="331AA479"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Opioid Use Disorder</w:t>
            </w:r>
          </w:p>
        </w:tc>
      </w:tr>
      <w:tr w:rsidR="00D75D4C" w:rsidRPr="002447E7" w14:paraId="3169BB9E"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69ECBEB" w14:textId="77777777" w:rsidR="00D75D4C" w:rsidRPr="002447E7" w:rsidRDefault="00D75D4C" w:rsidP="00D75D4C">
            <w:r w:rsidRPr="002447E7">
              <w:t>PA</w:t>
            </w:r>
          </w:p>
        </w:tc>
        <w:tc>
          <w:tcPr>
            <w:tcW w:w="7821" w:type="dxa"/>
          </w:tcPr>
          <w:p w14:paraId="0501CEDE"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Physician Assistant</w:t>
            </w:r>
          </w:p>
        </w:tc>
      </w:tr>
      <w:tr w:rsidR="00D75D4C" w:rsidRPr="002447E7" w14:paraId="2C05E025"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04F733E" w14:textId="77777777" w:rsidR="00D75D4C" w:rsidRPr="002447E7" w:rsidRDefault="00D75D4C" w:rsidP="00D75D4C">
            <w:r w:rsidRPr="002447E7">
              <w:t>PACT</w:t>
            </w:r>
          </w:p>
        </w:tc>
        <w:tc>
          <w:tcPr>
            <w:tcW w:w="7821" w:type="dxa"/>
          </w:tcPr>
          <w:p w14:paraId="4304D901" w14:textId="307FECE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Program for Assertive Community Treatment</w:t>
            </w:r>
          </w:p>
        </w:tc>
      </w:tr>
      <w:tr w:rsidR="00D75D4C" w:rsidRPr="002447E7" w14:paraId="4C3CC34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874AAAE" w14:textId="77777777" w:rsidR="00D75D4C" w:rsidRPr="002447E7" w:rsidRDefault="00D75D4C" w:rsidP="00D75D4C">
            <w:r w:rsidRPr="002447E7">
              <w:t>PCACO</w:t>
            </w:r>
          </w:p>
        </w:tc>
        <w:tc>
          <w:tcPr>
            <w:tcW w:w="7821" w:type="dxa"/>
          </w:tcPr>
          <w:p w14:paraId="2EC4BABD"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Primary Care Accountable Care Organization</w:t>
            </w:r>
          </w:p>
        </w:tc>
      </w:tr>
      <w:tr w:rsidR="00D75D4C" w:rsidRPr="002447E7" w14:paraId="1EC5011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21CFDE5" w14:textId="77777777" w:rsidR="00D75D4C" w:rsidRPr="002447E7" w:rsidRDefault="00D75D4C" w:rsidP="00D75D4C">
            <w:r w:rsidRPr="002447E7">
              <w:t>PCC</w:t>
            </w:r>
          </w:p>
        </w:tc>
        <w:tc>
          <w:tcPr>
            <w:tcW w:w="7821" w:type="dxa"/>
          </w:tcPr>
          <w:p w14:paraId="3D451860" w14:textId="1214FF8C"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Primary Care Clinician (Used in context of plan, not defined)</w:t>
            </w:r>
          </w:p>
        </w:tc>
      </w:tr>
      <w:tr w:rsidR="00D75D4C" w:rsidRPr="002447E7" w14:paraId="3639ACA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6C72CD1" w14:textId="77777777" w:rsidR="00D75D4C" w:rsidRPr="002447E7" w:rsidRDefault="00D75D4C" w:rsidP="00D75D4C">
            <w:r w:rsidRPr="002447E7">
              <w:t>PCDI</w:t>
            </w:r>
          </w:p>
        </w:tc>
        <w:tc>
          <w:tcPr>
            <w:tcW w:w="7821" w:type="dxa"/>
          </w:tcPr>
          <w:p w14:paraId="220F0B85"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Payment and Care Delivery Innovation</w:t>
            </w:r>
          </w:p>
        </w:tc>
      </w:tr>
      <w:tr w:rsidR="00D75D4C" w:rsidRPr="002447E7" w14:paraId="7F56779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DA088FC" w14:textId="77777777" w:rsidR="00D75D4C" w:rsidRPr="002447E7" w:rsidRDefault="00D75D4C" w:rsidP="00D75D4C">
            <w:r w:rsidRPr="002447E7">
              <w:t>PCP</w:t>
            </w:r>
          </w:p>
        </w:tc>
        <w:tc>
          <w:tcPr>
            <w:tcW w:w="7821" w:type="dxa"/>
          </w:tcPr>
          <w:p w14:paraId="72B405FC"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Primary Care Provider</w:t>
            </w:r>
          </w:p>
        </w:tc>
      </w:tr>
      <w:tr w:rsidR="00D75D4C" w:rsidRPr="002447E7" w14:paraId="6AEDF820"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3372DE1" w14:textId="77777777" w:rsidR="00D75D4C" w:rsidRPr="002447E7" w:rsidRDefault="00D75D4C" w:rsidP="00D75D4C">
            <w:r w:rsidRPr="002447E7">
              <w:t>PE</w:t>
            </w:r>
          </w:p>
        </w:tc>
        <w:tc>
          <w:tcPr>
            <w:tcW w:w="7821" w:type="dxa"/>
          </w:tcPr>
          <w:p w14:paraId="66E7EFF8"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Provisional Eligibility</w:t>
            </w:r>
          </w:p>
        </w:tc>
      </w:tr>
      <w:tr w:rsidR="00D75D4C" w:rsidRPr="002447E7" w14:paraId="4CCBCFF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654C734" w14:textId="77777777" w:rsidR="00D75D4C" w:rsidRPr="002447E7" w:rsidRDefault="00D75D4C" w:rsidP="00D75D4C">
            <w:r w:rsidRPr="002447E7">
              <w:t>PFAC</w:t>
            </w:r>
          </w:p>
        </w:tc>
        <w:tc>
          <w:tcPr>
            <w:tcW w:w="7821" w:type="dxa"/>
          </w:tcPr>
          <w:p w14:paraId="3D6AFF2A"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Patient and Family Advisory Committee</w:t>
            </w:r>
          </w:p>
        </w:tc>
      </w:tr>
      <w:tr w:rsidR="00D75D4C" w:rsidRPr="002447E7" w14:paraId="7D639160"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1F60B2D" w14:textId="77777777" w:rsidR="00D75D4C" w:rsidRPr="002447E7" w:rsidRDefault="00D75D4C" w:rsidP="00D75D4C">
            <w:r w:rsidRPr="002447E7">
              <w:t>PHD</w:t>
            </w:r>
          </w:p>
        </w:tc>
        <w:tc>
          <w:tcPr>
            <w:tcW w:w="7821" w:type="dxa"/>
          </w:tcPr>
          <w:p w14:paraId="17178C06"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Public Health Data Warehouse</w:t>
            </w:r>
          </w:p>
        </w:tc>
      </w:tr>
      <w:tr w:rsidR="00D75D4C" w:rsidRPr="002447E7" w14:paraId="1ACDB2F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FCD0FDA" w14:textId="77777777" w:rsidR="00D75D4C" w:rsidRPr="002447E7" w:rsidRDefault="00D75D4C" w:rsidP="00D75D4C">
            <w:r w:rsidRPr="002447E7">
              <w:t>PHE</w:t>
            </w:r>
          </w:p>
        </w:tc>
        <w:tc>
          <w:tcPr>
            <w:tcW w:w="7821" w:type="dxa"/>
          </w:tcPr>
          <w:p w14:paraId="28E60154"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Public Health Emergency</w:t>
            </w:r>
          </w:p>
        </w:tc>
      </w:tr>
      <w:tr w:rsidR="00D75D4C" w:rsidRPr="002447E7" w14:paraId="21B40F0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0581B40" w14:textId="77777777" w:rsidR="00D75D4C" w:rsidRPr="002447E7" w:rsidRDefault="00D75D4C" w:rsidP="00D75D4C">
            <w:r w:rsidRPr="002447E7">
              <w:t>PHTII</w:t>
            </w:r>
          </w:p>
        </w:tc>
        <w:tc>
          <w:tcPr>
            <w:tcW w:w="7821" w:type="dxa"/>
          </w:tcPr>
          <w:p w14:paraId="2F1A5ED0"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Public Hospital Transformation and Incentive Initiative</w:t>
            </w:r>
          </w:p>
        </w:tc>
      </w:tr>
      <w:tr w:rsidR="00D75D4C" w:rsidRPr="002447E7" w14:paraId="7884CFC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3B0711B" w14:textId="77777777" w:rsidR="00D75D4C" w:rsidRPr="002447E7" w:rsidRDefault="00D75D4C" w:rsidP="00D75D4C">
            <w:r w:rsidRPr="002447E7">
              <w:t>PMPM</w:t>
            </w:r>
          </w:p>
        </w:tc>
        <w:tc>
          <w:tcPr>
            <w:tcW w:w="7821" w:type="dxa"/>
          </w:tcPr>
          <w:p w14:paraId="72EFE72E" w14:textId="55E001C8"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Per-Member-Per-Month</w:t>
            </w:r>
          </w:p>
        </w:tc>
      </w:tr>
      <w:tr w:rsidR="00D75D4C" w:rsidRPr="002447E7" w14:paraId="30C2C48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A235604" w14:textId="77777777" w:rsidR="00D75D4C" w:rsidRPr="002447E7" w:rsidRDefault="00D75D4C" w:rsidP="00D75D4C">
            <w:r w:rsidRPr="002447E7">
              <w:t>PPC-CH</w:t>
            </w:r>
          </w:p>
        </w:tc>
        <w:tc>
          <w:tcPr>
            <w:tcW w:w="7821" w:type="dxa"/>
          </w:tcPr>
          <w:p w14:paraId="58A799C3"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Prenatal and Postpartum Care: Timeliness of Prenatal Care</w:t>
            </w:r>
          </w:p>
        </w:tc>
      </w:tr>
      <w:tr w:rsidR="00FD7F4C" w:rsidRPr="002447E7" w14:paraId="791C809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EA75A96" w14:textId="113E53A8" w:rsidR="00FD7F4C" w:rsidRPr="002447E7" w:rsidRDefault="00FD7F4C" w:rsidP="00D75D4C">
            <w:r w:rsidRPr="002447E7">
              <w:t>PQM</w:t>
            </w:r>
          </w:p>
        </w:tc>
        <w:tc>
          <w:tcPr>
            <w:tcW w:w="7821" w:type="dxa"/>
          </w:tcPr>
          <w:p w14:paraId="154AFEC5" w14:textId="3E6AB742" w:rsidR="00FD7F4C" w:rsidRPr="002447E7" w:rsidRDefault="00FD7F4C" w:rsidP="00D75D4C">
            <w:pPr>
              <w:cnfStyle w:val="000000000000" w:firstRow="0" w:lastRow="0" w:firstColumn="0" w:lastColumn="0" w:oddVBand="0" w:evenVBand="0" w:oddHBand="0" w:evenHBand="0" w:firstRowFirstColumn="0" w:firstRowLastColumn="0" w:lastRowFirstColumn="0" w:lastRowLastColumn="0"/>
            </w:pPr>
            <w:r w:rsidRPr="002447E7">
              <w:t>Partnership for Quality Measurement</w:t>
            </w:r>
          </w:p>
        </w:tc>
      </w:tr>
      <w:tr w:rsidR="00D75D4C" w:rsidRPr="002447E7" w14:paraId="2F29101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AFA3E18" w14:textId="366A98FB" w:rsidR="00D75D4C" w:rsidRPr="002447E7" w:rsidRDefault="00D75D4C" w:rsidP="00D75D4C">
            <w:r w:rsidRPr="002447E7">
              <w:t>PSPIC</w:t>
            </w:r>
          </w:p>
        </w:tc>
        <w:tc>
          <w:tcPr>
            <w:tcW w:w="7821" w:type="dxa"/>
          </w:tcPr>
          <w:p w14:paraId="2D2CEA66"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Provider and Staff Perceptions of Integrated Care</w:t>
            </w:r>
          </w:p>
        </w:tc>
      </w:tr>
      <w:tr w:rsidR="00D75D4C" w:rsidRPr="002447E7" w14:paraId="7956DB3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55A1AD1" w14:textId="77777777" w:rsidR="00D75D4C" w:rsidRPr="002447E7" w:rsidRDefault="00D75D4C" w:rsidP="00D75D4C">
            <w:r w:rsidRPr="002447E7">
              <w:t>PY</w:t>
            </w:r>
          </w:p>
        </w:tc>
        <w:tc>
          <w:tcPr>
            <w:tcW w:w="7821" w:type="dxa"/>
          </w:tcPr>
          <w:p w14:paraId="7CC39811"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Performance Year</w:t>
            </w:r>
          </w:p>
        </w:tc>
      </w:tr>
      <w:tr w:rsidR="00D75D4C" w:rsidRPr="002447E7" w14:paraId="3531159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339B03A" w14:textId="77777777" w:rsidR="00D75D4C" w:rsidRPr="002447E7" w:rsidRDefault="00D75D4C" w:rsidP="00D75D4C">
            <w:r w:rsidRPr="002447E7">
              <w:lastRenderedPageBreak/>
              <w:t>QED</w:t>
            </w:r>
          </w:p>
        </w:tc>
        <w:tc>
          <w:tcPr>
            <w:tcW w:w="7821" w:type="dxa"/>
          </w:tcPr>
          <w:p w14:paraId="572A60D5"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Quasi-Experimental Design</w:t>
            </w:r>
          </w:p>
        </w:tc>
      </w:tr>
      <w:tr w:rsidR="00D75D4C" w:rsidRPr="002447E7" w14:paraId="2042D08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C0C37DD" w14:textId="77777777" w:rsidR="00D75D4C" w:rsidRPr="002447E7" w:rsidRDefault="00D75D4C" w:rsidP="00D75D4C">
            <w:r w:rsidRPr="002447E7">
              <w:t>QI</w:t>
            </w:r>
          </w:p>
        </w:tc>
        <w:tc>
          <w:tcPr>
            <w:tcW w:w="7821" w:type="dxa"/>
          </w:tcPr>
          <w:p w14:paraId="7BC81BE2"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Qualitative Interviewing</w:t>
            </w:r>
          </w:p>
        </w:tc>
      </w:tr>
      <w:tr w:rsidR="00D75D4C" w:rsidRPr="002447E7" w14:paraId="15815D16"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ED4F576" w14:textId="77777777" w:rsidR="00D75D4C" w:rsidRPr="002447E7" w:rsidRDefault="00D75D4C" w:rsidP="00D75D4C">
            <w:r w:rsidRPr="002447E7">
              <w:t>RE</w:t>
            </w:r>
          </w:p>
        </w:tc>
        <w:tc>
          <w:tcPr>
            <w:tcW w:w="7821" w:type="dxa"/>
          </w:tcPr>
          <w:p w14:paraId="4AD9B34B"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Retroactive Eligibility</w:t>
            </w:r>
          </w:p>
        </w:tc>
      </w:tr>
      <w:tr w:rsidR="00D75D4C" w:rsidRPr="002447E7" w14:paraId="48FA3992"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F049E0D" w14:textId="77777777" w:rsidR="00D75D4C" w:rsidRPr="002447E7" w:rsidRDefault="00D75D4C" w:rsidP="00D75D4C">
            <w:r w:rsidRPr="002447E7">
              <w:t>RELDSOGI</w:t>
            </w:r>
          </w:p>
        </w:tc>
        <w:tc>
          <w:tcPr>
            <w:tcW w:w="7821" w:type="dxa"/>
          </w:tcPr>
          <w:p w14:paraId="3F300874"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Race, Ethnicity, Language, Disability, Social Orientation, Gender Identity</w:t>
            </w:r>
          </w:p>
        </w:tc>
      </w:tr>
      <w:tr w:rsidR="00D75D4C" w:rsidRPr="002447E7" w14:paraId="28643CD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7ADC1961" w14:textId="77777777" w:rsidR="00D75D4C" w:rsidRPr="002447E7" w:rsidRDefault="00D75D4C" w:rsidP="00D75D4C">
            <w:r w:rsidRPr="002447E7">
              <w:t>RF</w:t>
            </w:r>
          </w:p>
        </w:tc>
        <w:tc>
          <w:tcPr>
            <w:tcW w:w="7821" w:type="dxa"/>
          </w:tcPr>
          <w:p w14:paraId="68C6A675"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Risk Factor</w:t>
            </w:r>
          </w:p>
        </w:tc>
      </w:tr>
      <w:tr w:rsidR="00D75D4C" w:rsidRPr="002447E7" w14:paraId="0BBC754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3F8362A4" w14:textId="77777777" w:rsidR="00D75D4C" w:rsidRPr="002447E7" w:rsidRDefault="00D75D4C" w:rsidP="00D75D4C">
            <w:r w:rsidRPr="002447E7">
              <w:t>RFP</w:t>
            </w:r>
          </w:p>
        </w:tc>
        <w:tc>
          <w:tcPr>
            <w:tcW w:w="7821" w:type="dxa"/>
          </w:tcPr>
          <w:p w14:paraId="2E6BF549" w14:textId="7C88918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Request for Proposal</w:t>
            </w:r>
          </w:p>
        </w:tc>
      </w:tr>
      <w:tr w:rsidR="00D75D4C" w:rsidRPr="002447E7" w14:paraId="30DC785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B654558" w14:textId="77777777" w:rsidR="00D75D4C" w:rsidRPr="002447E7" w:rsidRDefault="00D75D4C" w:rsidP="00D75D4C">
            <w:r w:rsidRPr="002447E7">
              <w:t>RN</w:t>
            </w:r>
          </w:p>
        </w:tc>
        <w:tc>
          <w:tcPr>
            <w:tcW w:w="7821" w:type="dxa"/>
          </w:tcPr>
          <w:p w14:paraId="272227B3"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Registered Nurse</w:t>
            </w:r>
          </w:p>
        </w:tc>
      </w:tr>
      <w:tr w:rsidR="00D75D4C" w:rsidRPr="002447E7" w14:paraId="12A7B320"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0297177" w14:textId="77777777" w:rsidR="00D75D4C" w:rsidRPr="002447E7" w:rsidRDefault="00D75D4C" w:rsidP="00D75D4C">
            <w:r w:rsidRPr="002447E7">
              <w:t>RQ</w:t>
            </w:r>
          </w:p>
        </w:tc>
        <w:tc>
          <w:tcPr>
            <w:tcW w:w="7821" w:type="dxa"/>
          </w:tcPr>
          <w:p w14:paraId="30F2C669"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Research Question</w:t>
            </w:r>
          </w:p>
        </w:tc>
      </w:tr>
      <w:tr w:rsidR="00D75D4C" w:rsidRPr="002447E7" w14:paraId="0C42D28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6A695EC" w14:textId="77777777" w:rsidR="00D75D4C" w:rsidRPr="002447E7" w:rsidRDefault="00D75D4C" w:rsidP="00D75D4C">
            <w:r w:rsidRPr="002447E7">
              <w:t>SAC</w:t>
            </w:r>
          </w:p>
        </w:tc>
        <w:tc>
          <w:tcPr>
            <w:tcW w:w="7821" w:type="dxa"/>
          </w:tcPr>
          <w:p w14:paraId="0FD23403"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Scientific Advisory Committee</w:t>
            </w:r>
          </w:p>
        </w:tc>
      </w:tr>
      <w:tr w:rsidR="00D75D4C" w:rsidRPr="002447E7" w14:paraId="3770EF9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BD3C4A6" w14:textId="77777777" w:rsidR="00D75D4C" w:rsidRPr="002447E7" w:rsidRDefault="00D75D4C" w:rsidP="00D75D4C">
            <w:r w:rsidRPr="002447E7">
              <w:t>SAMHSA</w:t>
            </w:r>
          </w:p>
        </w:tc>
        <w:tc>
          <w:tcPr>
            <w:tcW w:w="7821" w:type="dxa"/>
          </w:tcPr>
          <w:p w14:paraId="162BEB86"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Substance Abuse and Mental Health Services Administration</w:t>
            </w:r>
          </w:p>
        </w:tc>
      </w:tr>
      <w:tr w:rsidR="00D75D4C" w:rsidRPr="002447E7" w14:paraId="3A86C003"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01E5EC1" w14:textId="77777777" w:rsidR="00D75D4C" w:rsidRPr="002447E7" w:rsidRDefault="00D75D4C" w:rsidP="00D75D4C">
            <w:r w:rsidRPr="002447E7">
              <w:t>SED</w:t>
            </w:r>
          </w:p>
        </w:tc>
        <w:tc>
          <w:tcPr>
            <w:tcW w:w="7821" w:type="dxa"/>
          </w:tcPr>
          <w:p w14:paraId="2825D33A"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 xml:space="preserve">Severe Emotional Disturbance </w:t>
            </w:r>
          </w:p>
        </w:tc>
      </w:tr>
      <w:tr w:rsidR="00D75D4C" w:rsidRPr="002447E7" w14:paraId="171A4A4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31581EC" w14:textId="77777777" w:rsidR="00D75D4C" w:rsidRPr="002447E7" w:rsidRDefault="00D75D4C" w:rsidP="00D75D4C">
            <w:r w:rsidRPr="002447E7">
              <w:t>SFY</w:t>
            </w:r>
          </w:p>
        </w:tc>
        <w:tc>
          <w:tcPr>
            <w:tcW w:w="7821" w:type="dxa"/>
          </w:tcPr>
          <w:p w14:paraId="6B25FB9F"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State Fiscal Year</w:t>
            </w:r>
          </w:p>
        </w:tc>
      </w:tr>
      <w:tr w:rsidR="00D75D4C" w:rsidRPr="002447E7" w14:paraId="2187A16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3253A67" w14:textId="4A87A45C" w:rsidR="00D75D4C" w:rsidRPr="002447E7" w:rsidRDefault="00D75D4C" w:rsidP="00D75D4C">
            <w:r w:rsidRPr="002447E7">
              <w:t>SME</w:t>
            </w:r>
          </w:p>
        </w:tc>
        <w:tc>
          <w:tcPr>
            <w:tcW w:w="7821" w:type="dxa"/>
          </w:tcPr>
          <w:p w14:paraId="063E5D22" w14:textId="5D854236"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Subject Matter Expert</w:t>
            </w:r>
          </w:p>
        </w:tc>
      </w:tr>
      <w:tr w:rsidR="00D75D4C" w:rsidRPr="002447E7" w14:paraId="2139DAD6"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B0094B4" w14:textId="77777777" w:rsidR="00D75D4C" w:rsidRPr="002447E7" w:rsidRDefault="00D75D4C" w:rsidP="00D75D4C">
            <w:r w:rsidRPr="002447E7">
              <w:t>SMI</w:t>
            </w:r>
          </w:p>
        </w:tc>
        <w:tc>
          <w:tcPr>
            <w:tcW w:w="7821" w:type="dxa"/>
          </w:tcPr>
          <w:p w14:paraId="40559F3F"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Serious Mental Illness</w:t>
            </w:r>
          </w:p>
        </w:tc>
      </w:tr>
      <w:tr w:rsidR="00D75D4C" w:rsidRPr="002447E7" w14:paraId="457D1F3D"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D221B80" w14:textId="77777777" w:rsidR="00D75D4C" w:rsidRPr="002447E7" w:rsidRDefault="00D75D4C" w:rsidP="00D75D4C">
            <w:r w:rsidRPr="002447E7">
              <w:t>SNCP</w:t>
            </w:r>
          </w:p>
        </w:tc>
        <w:tc>
          <w:tcPr>
            <w:tcW w:w="7821" w:type="dxa"/>
          </w:tcPr>
          <w:p w14:paraId="4085CD73"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Safety Net Care Pool</w:t>
            </w:r>
          </w:p>
        </w:tc>
      </w:tr>
      <w:tr w:rsidR="00D75D4C" w:rsidRPr="002447E7" w14:paraId="1B394DC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F80419D" w14:textId="77777777" w:rsidR="00D75D4C" w:rsidRPr="002447E7" w:rsidRDefault="00D75D4C" w:rsidP="00D75D4C">
            <w:r w:rsidRPr="002447E7">
              <w:t>SNH</w:t>
            </w:r>
          </w:p>
        </w:tc>
        <w:tc>
          <w:tcPr>
            <w:tcW w:w="7821" w:type="dxa"/>
          </w:tcPr>
          <w:p w14:paraId="06620D8A" w14:textId="0D609C0C"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Safety Net Hospital</w:t>
            </w:r>
          </w:p>
        </w:tc>
      </w:tr>
      <w:tr w:rsidR="00D75D4C" w:rsidRPr="002447E7" w14:paraId="4FF49109"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02CFB4E7" w14:textId="77777777" w:rsidR="00D75D4C" w:rsidRPr="002447E7" w:rsidRDefault="00D75D4C" w:rsidP="00D75D4C">
            <w:r w:rsidRPr="002447E7">
              <w:t>SNPP</w:t>
            </w:r>
          </w:p>
        </w:tc>
        <w:tc>
          <w:tcPr>
            <w:tcW w:w="7821" w:type="dxa"/>
          </w:tcPr>
          <w:p w14:paraId="755BAB80"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Safety Net Provider Payments</w:t>
            </w:r>
          </w:p>
        </w:tc>
      </w:tr>
      <w:tr w:rsidR="00D75D4C" w:rsidRPr="002447E7" w14:paraId="0373B161"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2CE07B0" w14:textId="77777777" w:rsidR="00D75D4C" w:rsidRPr="002447E7" w:rsidRDefault="00D75D4C" w:rsidP="00D75D4C">
            <w:r w:rsidRPr="002447E7">
              <w:t>SSO</w:t>
            </w:r>
          </w:p>
        </w:tc>
        <w:tc>
          <w:tcPr>
            <w:tcW w:w="7821" w:type="dxa"/>
          </w:tcPr>
          <w:p w14:paraId="5509ABF9"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Social Service Organization</w:t>
            </w:r>
          </w:p>
        </w:tc>
      </w:tr>
      <w:tr w:rsidR="00D75D4C" w:rsidRPr="002447E7" w14:paraId="0D40B70E"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F350E4F" w14:textId="77777777" w:rsidR="00D75D4C" w:rsidRPr="002447E7" w:rsidRDefault="00D75D4C" w:rsidP="00D75D4C">
            <w:r w:rsidRPr="002447E7">
              <w:t>STC</w:t>
            </w:r>
          </w:p>
        </w:tc>
        <w:tc>
          <w:tcPr>
            <w:tcW w:w="7821" w:type="dxa"/>
          </w:tcPr>
          <w:p w14:paraId="6172D885"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Special Terms and Conditions</w:t>
            </w:r>
          </w:p>
        </w:tc>
      </w:tr>
      <w:tr w:rsidR="00376108" w:rsidRPr="002447E7" w14:paraId="6FFBADD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1E1030A" w14:textId="3DAEB5AB" w:rsidR="00376108" w:rsidRPr="002447E7" w:rsidRDefault="00376108" w:rsidP="00D75D4C">
            <w:r w:rsidRPr="002447E7">
              <w:t>STPHH</w:t>
            </w:r>
          </w:p>
        </w:tc>
        <w:tc>
          <w:tcPr>
            <w:tcW w:w="7821" w:type="dxa"/>
          </w:tcPr>
          <w:p w14:paraId="003E4578" w14:textId="02A0D9D3" w:rsidR="00376108" w:rsidRPr="002447E7" w:rsidRDefault="002F3E4E" w:rsidP="00D75D4C">
            <w:pPr>
              <w:cnfStyle w:val="000000000000" w:firstRow="0" w:lastRow="0" w:firstColumn="0" w:lastColumn="0" w:oddVBand="0" w:evenVBand="0" w:oddHBand="0" w:evenHBand="0" w:firstRowFirstColumn="0" w:firstRowLastColumn="0" w:lastRowFirstColumn="0" w:lastRowLastColumn="0"/>
            </w:pPr>
            <w:r w:rsidRPr="002447E7">
              <w:t>Short-Term Post Hospitalization Housing</w:t>
            </w:r>
          </w:p>
        </w:tc>
      </w:tr>
      <w:tr w:rsidR="00D75D4C" w:rsidRPr="002447E7" w14:paraId="4A8A084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A8276DB" w14:textId="77777777" w:rsidR="00D75D4C" w:rsidRPr="002447E7" w:rsidRDefault="00D75D4C" w:rsidP="00D75D4C">
            <w:r w:rsidRPr="002447E7">
              <w:t>SUD</w:t>
            </w:r>
          </w:p>
        </w:tc>
        <w:tc>
          <w:tcPr>
            <w:tcW w:w="7821" w:type="dxa"/>
          </w:tcPr>
          <w:p w14:paraId="0A1686DB" w14:textId="49D98C8D"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Substance Use Disorder</w:t>
            </w:r>
          </w:p>
        </w:tc>
      </w:tr>
      <w:tr w:rsidR="00D75D4C" w:rsidRPr="002447E7" w14:paraId="7C65EA6C"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40B6ABAD" w14:textId="77777777" w:rsidR="00D75D4C" w:rsidRPr="002447E7" w:rsidRDefault="00D75D4C" w:rsidP="00D75D4C">
            <w:r w:rsidRPr="002447E7">
              <w:t>SWI</w:t>
            </w:r>
          </w:p>
        </w:tc>
        <w:tc>
          <w:tcPr>
            <w:tcW w:w="7821" w:type="dxa"/>
          </w:tcPr>
          <w:p w14:paraId="3AE4F3B3"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Statewide Investments</w:t>
            </w:r>
          </w:p>
        </w:tc>
      </w:tr>
      <w:tr w:rsidR="00D75D4C" w:rsidRPr="002447E7" w14:paraId="331AF577"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6CDF2D9D" w14:textId="77777777" w:rsidR="00D75D4C" w:rsidRPr="002447E7" w:rsidRDefault="00D75D4C" w:rsidP="00D75D4C">
            <w:r w:rsidRPr="002447E7">
              <w:t>TA</w:t>
            </w:r>
          </w:p>
        </w:tc>
        <w:tc>
          <w:tcPr>
            <w:tcW w:w="7821" w:type="dxa"/>
          </w:tcPr>
          <w:p w14:paraId="48E5CDF4"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Technical Assistance</w:t>
            </w:r>
          </w:p>
        </w:tc>
      </w:tr>
      <w:tr w:rsidR="00D75D4C" w:rsidRPr="002447E7" w14:paraId="3157F5AB"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C479852" w14:textId="77777777" w:rsidR="00D75D4C" w:rsidRPr="002447E7" w:rsidRDefault="00D75D4C" w:rsidP="00D75D4C">
            <w:r w:rsidRPr="002447E7">
              <w:t>TCOC</w:t>
            </w:r>
          </w:p>
        </w:tc>
        <w:tc>
          <w:tcPr>
            <w:tcW w:w="7821" w:type="dxa"/>
          </w:tcPr>
          <w:p w14:paraId="51AB3D35"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Total Cost of Care</w:t>
            </w:r>
          </w:p>
        </w:tc>
      </w:tr>
      <w:tr w:rsidR="00D75D4C" w:rsidRPr="002447E7" w14:paraId="18A2545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6786BAD" w14:textId="77777777" w:rsidR="00D75D4C" w:rsidRPr="002447E7" w:rsidRDefault="00D75D4C" w:rsidP="00D75D4C">
            <w:r w:rsidRPr="002447E7">
              <w:t>TJC</w:t>
            </w:r>
          </w:p>
        </w:tc>
        <w:tc>
          <w:tcPr>
            <w:tcW w:w="7821" w:type="dxa"/>
          </w:tcPr>
          <w:p w14:paraId="24C79B6C"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The Joint Commission</w:t>
            </w:r>
          </w:p>
        </w:tc>
      </w:tr>
      <w:tr w:rsidR="00D75D4C" w:rsidRPr="002447E7" w14:paraId="7CE921D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2689E90B" w14:textId="77777777" w:rsidR="00D75D4C" w:rsidRPr="002447E7" w:rsidRDefault="00D75D4C" w:rsidP="00D75D4C">
            <w:r w:rsidRPr="002447E7">
              <w:t>UC</w:t>
            </w:r>
          </w:p>
        </w:tc>
        <w:tc>
          <w:tcPr>
            <w:tcW w:w="7821" w:type="dxa"/>
          </w:tcPr>
          <w:p w14:paraId="13BE0C43"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Uncompensated Care</w:t>
            </w:r>
          </w:p>
        </w:tc>
      </w:tr>
      <w:tr w:rsidR="00D75D4C" w:rsidRPr="002447E7" w14:paraId="57116A3F"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6C3CAC3" w14:textId="77777777" w:rsidR="00D75D4C" w:rsidRPr="002447E7" w:rsidRDefault="00D75D4C" w:rsidP="00D75D4C">
            <w:r w:rsidRPr="002447E7">
              <w:t>UCCR</w:t>
            </w:r>
          </w:p>
        </w:tc>
        <w:tc>
          <w:tcPr>
            <w:tcW w:w="7821" w:type="dxa"/>
          </w:tcPr>
          <w:p w14:paraId="70466158"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Uncompensated Care Cost &amp; Charge Report</w:t>
            </w:r>
          </w:p>
        </w:tc>
      </w:tr>
      <w:tr w:rsidR="00D75D4C" w:rsidRPr="002447E7" w14:paraId="3172858E"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5225E7B3" w14:textId="77777777" w:rsidR="00D75D4C" w:rsidRPr="002447E7" w:rsidRDefault="00D75D4C" w:rsidP="00D75D4C">
            <w:r w:rsidRPr="002447E7">
              <w:t>WI</w:t>
            </w:r>
          </w:p>
        </w:tc>
        <w:tc>
          <w:tcPr>
            <w:tcW w:w="7821" w:type="dxa"/>
          </w:tcPr>
          <w:p w14:paraId="13369EB0"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Workforce Initiatives</w:t>
            </w:r>
          </w:p>
        </w:tc>
      </w:tr>
      <w:tr w:rsidR="00D75D4C" w:rsidRPr="002447E7" w14:paraId="5CED2B84" w14:textId="77777777" w:rsidTr="00BC3AFF">
        <w:tblPrEx>
          <w:tblLook w:val="0680" w:firstRow="0" w:lastRow="0" w:firstColumn="1" w:lastColumn="0" w:noHBand="1" w:noVBand="1"/>
        </w:tblPrEx>
        <w:trPr>
          <w:trHeight w:val="274"/>
        </w:trPr>
        <w:tc>
          <w:tcPr>
            <w:cnfStyle w:val="001000000000" w:firstRow="0" w:lastRow="0" w:firstColumn="1" w:lastColumn="0" w:oddVBand="0" w:evenVBand="0" w:oddHBand="0" w:evenHBand="0" w:firstRowFirstColumn="0" w:firstRowLastColumn="0" w:lastRowFirstColumn="0" w:lastRowLastColumn="0"/>
            <w:tcW w:w="1525" w:type="dxa"/>
          </w:tcPr>
          <w:p w14:paraId="117A543B" w14:textId="77777777" w:rsidR="00D75D4C" w:rsidRPr="002447E7" w:rsidRDefault="00D75D4C" w:rsidP="00D75D4C">
            <w:r w:rsidRPr="002447E7">
              <w:t>WONDER</w:t>
            </w:r>
          </w:p>
        </w:tc>
        <w:tc>
          <w:tcPr>
            <w:tcW w:w="7821" w:type="dxa"/>
          </w:tcPr>
          <w:p w14:paraId="1CFE2564" w14:textId="77777777" w:rsidR="00D75D4C" w:rsidRPr="002447E7" w:rsidRDefault="00D75D4C" w:rsidP="00D75D4C">
            <w:pPr>
              <w:cnfStyle w:val="000000000000" w:firstRow="0" w:lastRow="0" w:firstColumn="0" w:lastColumn="0" w:oddVBand="0" w:evenVBand="0" w:oddHBand="0" w:evenHBand="0" w:firstRowFirstColumn="0" w:firstRowLastColumn="0" w:lastRowFirstColumn="0" w:lastRowLastColumn="0"/>
            </w:pPr>
            <w:r w:rsidRPr="002447E7">
              <w:t>Wide-ranging Online Data for Epidemiologic Research</w:t>
            </w:r>
          </w:p>
        </w:tc>
      </w:tr>
    </w:tbl>
    <w:p w14:paraId="7EA6D5C8" w14:textId="77777777" w:rsidR="004C6634" w:rsidRPr="002447E7" w:rsidRDefault="004C6634" w:rsidP="00454C70"/>
    <w:p w14:paraId="7533FD95" w14:textId="11803611" w:rsidR="000909B3" w:rsidRPr="002447E7" w:rsidRDefault="000909B3" w:rsidP="00F13F06">
      <w:pPr>
        <w:sectPr w:rsidR="000909B3" w:rsidRPr="002447E7" w:rsidSect="00643D79">
          <w:footerReference w:type="default" r:id="rId14"/>
          <w:pgSz w:w="12240" w:h="15840"/>
          <w:pgMar w:top="1194" w:right="1440" w:bottom="1242" w:left="1440" w:header="720" w:footer="576" w:gutter="0"/>
          <w:pgNumType w:start="1"/>
          <w:cols w:space="720"/>
          <w:docGrid w:linePitch="360"/>
        </w:sectPr>
      </w:pPr>
    </w:p>
    <w:p w14:paraId="340256D7" w14:textId="2AC86FB7" w:rsidR="00692841" w:rsidRPr="002447E7" w:rsidRDefault="4CA28718" w:rsidP="395556EC">
      <w:pPr>
        <w:pStyle w:val="Heading1"/>
      </w:pPr>
      <w:bookmarkStart w:id="5" w:name="_Executive_Summary"/>
      <w:bookmarkStart w:id="6" w:name="_Toc132114139"/>
      <w:bookmarkStart w:id="7" w:name="_Toc2002817165"/>
      <w:bookmarkStart w:id="8" w:name="_Toc198654742"/>
      <w:bookmarkStart w:id="9" w:name="_Toc130209694"/>
      <w:bookmarkEnd w:id="5"/>
      <w:r w:rsidRPr="002447E7">
        <w:lastRenderedPageBreak/>
        <w:t>Executive Summary</w:t>
      </w:r>
      <w:bookmarkEnd w:id="6"/>
      <w:bookmarkEnd w:id="7"/>
      <w:bookmarkEnd w:id="8"/>
    </w:p>
    <w:p w14:paraId="58CA33D8" w14:textId="024ECB64" w:rsidR="00692841" w:rsidRPr="002447E7" w:rsidRDefault="00010D89" w:rsidP="00692841">
      <w:pPr>
        <w:pStyle w:val="Heading2"/>
      </w:pPr>
      <w:bookmarkStart w:id="10" w:name="_Toc132114140"/>
      <w:r w:rsidRPr="002447E7">
        <w:t xml:space="preserve"> </w:t>
      </w:r>
      <w:bookmarkStart w:id="11" w:name="_Toc4392624"/>
      <w:bookmarkStart w:id="12" w:name="_Toc198654743"/>
      <w:r w:rsidR="00692841" w:rsidRPr="002447E7">
        <w:t>Demonstration Overview</w:t>
      </w:r>
      <w:bookmarkEnd w:id="10"/>
      <w:bookmarkEnd w:id="11"/>
      <w:bookmarkEnd w:id="12"/>
      <w:r w:rsidR="00692841" w:rsidRPr="002447E7">
        <w:t xml:space="preserve"> </w:t>
      </w:r>
    </w:p>
    <w:bookmarkEnd w:id="1"/>
    <w:bookmarkEnd w:id="2"/>
    <w:bookmarkEnd w:id="9"/>
    <w:p w14:paraId="263A1FE4" w14:textId="48C12ADF" w:rsidR="003F284D" w:rsidRPr="002447E7" w:rsidRDefault="15D59E32" w:rsidP="005B74BB">
      <w:r w:rsidRPr="002447E7">
        <w:t xml:space="preserve">MassHealth, </w:t>
      </w:r>
      <w:r w:rsidR="68FB3B42" w:rsidRPr="002447E7">
        <w:t xml:space="preserve">a combination of </w:t>
      </w:r>
      <w:r w:rsidRPr="002447E7">
        <w:t>the Massachusetts Medicaid and Children’s Health Insurance Program (CHIP), serves over 2.</w:t>
      </w:r>
      <w:r w:rsidR="34E47EAA" w:rsidRPr="002447E7">
        <w:t>16</w:t>
      </w:r>
      <w:r w:rsidRPr="002447E7">
        <w:t xml:space="preserve"> million Massachusetts residents as of </w:t>
      </w:r>
      <w:r w:rsidR="005E982D" w:rsidRPr="002447E7">
        <w:t>December</w:t>
      </w:r>
      <w:r w:rsidR="0CCDF8B4" w:rsidRPr="002447E7">
        <w:t xml:space="preserve"> </w:t>
      </w:r>
      <w:r w:rsidRPr="002447E7">
        <w:t xml:space="preserve">2022. Massachusetts has long used a Section 1115 Demonstration Project (Demonstration) to pilot innovative strategies for delivering and financing healthcare for many MassHealth members. Since its launch in 1997, the Demonstration has served as a vehicle to expand coverage, encourage better coordination and cost containment through managed care, and support safety net providers, among other innovations. </w:t>
      </w:r>
      <w:r w:rsidR="5379E80E" w:rsidRPr="002447E7">
        <w:t>A precursor to the coverage expansions under the Affordable Care Act, t</w:t>
      </w:r>
      <w:r w:rsidRPr="002447E7">
        <w:t xml:space="preserve">he Demonstration played a key role during </w:t>
      </w:r>
      <w:r w:rsidR="041ED8B8" w:rsidRPr="002447E7">
        <w:t xml:space="preserve">the Commonwealth of </w:t>
      </w:r>
      <w:r w:rsidRPr="002447E7">
        <w:t xml:space="preserve">Massachusetts’ 2006 healthcare reform (also known as Chapter 58 of the Acts of 2006) that made coverage available across the income spectrum through changes to the individual marketplace and Medicaid. In 2012, </w:t>
      </w:r>
      <w:r w:rsidR="539602AC" w:rsidRPr="002447E7">
        <w:t>t</w:t>
      </w:r>
      <w:r w:rsidR="041ED8B8" w:rsidRPr="002447E7">
        <w:t>he Commonwealth</w:t>
      </w:r>
      <w:r w:rsidRPr="002447E7">
        <w:t xml:space="preserve"> passed further legislation (Chapter 224 of the Acts of 2012) to address the high cost of healthcare and the need for better care integration. Th</w:t>
      </w:r>
      <w:r w:rsidR="5379E80E" w:rsidRPr="002447E7">
        <w:t>is</w:t>
      </w:r>
      <w:r w:rsidRPr="002447E7">
        <w:t xml:space="preserve"> legislation </w:t>
      </w:r>
      <w:proofErr w:type="gramStart"/>
      <w:r w:rsidRPr="002447E7">
        <w:t>set</w:t>
      </w:r>
      <w:proofErr w:type="gramEnd"/>
      <w:r w:rsidRPr="002447E7">
        <w:t xml:space="preserve"> healthcare cost benchmarks for the state and created a new independent state agency, the Health Policy Commission (HPC), to monitor healthcare costs. The legislation also directed MassHealth to implement new ways of paying for and delivering more integrated care. </w:t>
      </w:r>
    </w:p>
    <w:p w14:paraId="1EE646C5" w14:textId="0246A59E" w:rsidR="003F284D" w:rsidRPr="002447E7" w:rsidRDefault="003F284D" w:rsidP="005B74BB">
      <w:r w:rsidRPr="002447E7">
        <w:t xml:space="preserve">In 2016, the Commonwealth requested a </w:t>
      </w:r>
      <w:r w:rsidR="00965F54" w:rsidRPr="002447E7">
        <w:t>five</w:t>
      </w:r>
      <w:r w:rsidRPr="002447E7">
        <w:t xml:space="preserve">-year extension of the Demonstration to improve care delivery, control costs, and address the opioid epidemic. On November 4, 2016, the </w:t>
      </w:r>
      <w:bookmarkStart w:id="13" w:name="_Hlk130293456"/>
      <w:r w:rsidRPr="002447E7">
        <w:t xml:space="preserve">Centers for Medicare and Medicaid Services </w:t>
      </w:r>
      <w:bookmarkEnd w:id="13"/>
      <w:r w:rsidRPr="002447E7">
        <w:t xml:space="preserve">(CMS) approved the sixth extension of the Demonstration for the period </w:t>
      </w:r>
      <w:r w:rsidR="004D2FA5" w:rsidRPr="002447E7">
        <w:t xml:space="preserve">of </w:t>
      </w:r>
      <w:r w:rsidRPr="002447E7">
        <w:t xml:space="preserve">July 1, 2017, through June 30, 2022. </w:t>
      </w:r>
      <w:r w:rsidR="0D2EA3DD" w:rsidRPr="002447E7">
        <w:t xml:space="preserve">On June 9, 2022, CMS approved a three-month </w:t>
      </w:r>
      <w:r w:rsidR="001138D1" w:rsidRPr="002447E7">
        <w:t>Demonstration</w:t>
      </w:r>
      <w:r w:rsidR="007B3629" w:rsidRPr="002447E7">
        <w:t xml:space="preserve"> extension</w:t>
      </w:r>
      <w:r w:rsidR="51B5ED50" w:rsidRPr="002447E7">
        <w:t xml:space="preserve"> through September 30, 2022.</w:t>
      </w:r>
    </w:p>
    <w:p w14:paraId="0335BE59" w14:textId="2EB5572B" w:rsidR="003F284D" w:rsidRPr="002447E7" w:rsidRDefault="003F284D" w:rsidP="005B74BB">
      <w:r w:rsidRPr="002447E7">
        <w:t xml:space="preserve">In the extension of the Demonstration awarded on November 4, 2016, CMS approved the Commonwealth’s plan to implement </w:t>
      </w:r>
      <w:r w:rsidR="00767FC9" w:rsidRPr="002447E7">
        <w:t xml:space="preserve">significant </w:t>
      </w:r>
      <w:r w:rsidRPr="002447E7">
        <w:t>new components to support a value-based restructuring of MassHealth’s healthcare delivery and payment system and a Delivery System Reform Incentive Payment (DSRIP) Program to transition the Mass</w:t>
      </w:r>
      <w:r w:rsidR="00370222" w:rsidRPr="002447E7">
        <w:t>Health</w:t>
      </w:r>
      <w:r w:rsidRPr="002447E7">
        <w:t xml:space="preserve"> delivery system into accountable care models. The </w:t>
      </w:r>
      <w:r w:rsidR="00E95EF5" w:rsidRPr="002447E7">
        <w:t xml:space="preserve">extension's Safety Net Care Pool (SNCP) provisions </w:t>
      </w:r>
      <w:r w:rsidRPr="002447E7">
        <w:t xml:space="preserve">aligned funding with MassHealth’s broader accountable care strategies and expectations to establish a more sustainable structure for necessary and ongoing funding support to safety net providers. </w:t>
      </w:r>
    </w:p>
    <w:p w14:paraId="3FD41A73" w14:textId="7DDDCA49" w:rsidR="003F284D" w:rsidRPr="002447E7" w:rsidRDefault="003F284D" w:rsidP="005B74BB">
      <w:r w:rsidRPr="002447E7">
        <w:t>In March 2022, the Commonwealth submitted the Independent Evaluation Interim Report (IEIR) to CMS for the 2017-2022 Demonstration period.</w:t>
      </w:r>
      <w:r w:rsidRPr="002447E7">
        <w:rPr>
          <w:vertAlign w:val="superscript"/>
        </w:rPr>
        <w:footnoteReference w:id="2"/>
      </w:r>
      <w:r w:rsidRPr="002447E7">
        <w:rPr>
          <w:vertAlign w:val="superscript"/>
        </w:rPr>
        <w:t xml:space="preserve"> </w:t>
      </w:r>
      <w:r w:rsidRPr="002447E7">
        <w:t xml:space="preserve">The primary finding from the IEIR was that MassHealth and its partners collaborated extensively and made valuable, measurable progress in the early years of </w:t>
      </w:r>
      <w:proofErr w:type="gramStart"/>
      <w:r w:rsidRPr="002447E7">
        <w:t>the implementation</w:t>
      </w:r>
      <w:proofErr w:type="gramEnd"/>
      <w:r w:rsidRPr="002447E7">
        <w:t xml:space="preserve"> toward transforming healthcare delivery and improving care processes at the organizational </w:t>
      </w:r>
      <w:r w:rsidRPr="002447E7">
        <w:lastRenderedPageBreak/>
        <w:t>level. Findings from the first 18 months showed substantial progress in implementing the program as designed and early evidence of progress on outcomes of interest.</w:t>
      </w:r>
    </w:p>
    <w:p w14:paraId="47077782" w14:textId="305610F9" w:rsidR="003F284D" w:rsidRPr="002447E7" w:rsidRDefault="003F284D" w:rsidP="005B74BB">
      <w:r w:rsidRPr="002447E7">
        <w:t xml:space="preserve">Early signs of improvement in clinical outcomes and progress in shifting utilization from high-cost to lower-cost outpatient settings while maintaining high </w:t>
      </w:r>
      <w:r w:rsidR="00C23336" w:rsidRPr="002447E7">
        <w:t>member satisfaction levels</w:t>
      </w:r>
      <w:r w:rsidRPr="002447E7">
        <w:t xml:space="preserve"> were especially encouraging. With support from MassHealth, participating organizations have overcome many challenges associated with developing new relationships, enhancing technology infrastructure, and operating under an integrated and accountable care model.</w:t>
      </w:r>
      <w:r w:rsidR="005B74BB" w:rsidRPr="002447E7">
        <w:t xml:space="preserve"> </w:t>
      </w:r>
    </w:p>
    <w:p w14:paraId="38D87B72" w14:textId="7E5BE27F" w:rsidR="00FE666A" w:rsidRPr="002447E7" w:rsidRDefault="003F284D" w:rsidP="005B74BB">
      <w:r w:rsidRPr="002447E7">
        <w:t>Among other findings reported in the IEIR, it</w:t>
      </w:r>
      <w:r w:rsidRPr="002447E7" w:rsidDel="0024255A">
        <w:t xml:space="preserve"> </w:t>
      </w:r>
      <w:r w:rsidRPr="002447E7">
        <w:t xml:space="preserve">is notable that the Demonstration successfully kept the </w:t>
      </w:r>
      <w:r w:rsidR="0080164A" w:rsidRPr="002447E7">
        <w:t xml:space="preserve">Commonwealth’s </w:t>
      </w:r>
      <w:r w:rsidRPr="002447E7">
        <w:t xml:space="preserve">uninsurance rate the lowest in the country — </w:t>
      </w:r>
      <w:r w:rsidR="6EEF93A4" w:rsidRPr="002447E7">
        <w:t>2.4</w:t>
      </w:r>
      <w:r w:rsidR="00B82834" w:rsidRPr="002447E7">
        <w:t xml:space="preserve"> </w:t>
      </w:r>
      <w:r w:rsidR="00A2080D" w:rsidRPr="002447E7">
        <w:t>percent</w:t>
      </w:r>
      <w:r w:rsidR="00B82834" w:rsidRPr="002447E7">
        <w:t xml:space="preserve"> </w:t>
      </w:r>
      <w:r w:rsidR="6EEF93A4" w:rsidRPr="002447E7">
        <w:t>as of 2021</w:t>
      </w:r>
      <w:r w:rsidR="00C23336" w:rsidRPr="002447E7">
        <w:t xml:space="preserve">. </w:t>
      </w:r>
      <w:r w:rsidRPr="002447E7">
        <w:t xml:space="preserve">The IEIR also found that overall, aggregate uncompensated care (UC) costs across the 14 participating safety net hospitals </w:t>
      </w:r>
      <w:r w:rsidR="00234585" w:rsidRPr="002447E7">
        <w:t xml:space="preserve">(SNH) </w:t>
      </w:r>
      <w:r w:rsidRPr="002447E7">
        <w:t xml:space="preserve">that received Safety Net Provider Payments (SNPP) decreased during the Demonstration. In addition, the preliminary findings in the IEIR were generally positive for members diagnosed with a substance use disorder (SUD), such as decreases in the rate of opioid overdoses and increases in the number of providers treating SUD. However, findings were mixed related to the initiation and engagement of MassHealth members in SUD treatment. </w:t>
      </w:r>
    </w:p>
    <w:p w14:paraId="0E67AA1A" w14:textId="328C16F8" w:rsidR="00343BF4" w:rsidRPr="002447E7" w:rsidRDefault="00343BF4" w:rsidP="005B74BB">
      <w:r w:rsidRPr="002447E7">
        <w:t xml:space="preserve">As </w:t>
      </w:r>
      <w:r w:rsidR="00B1712E" w:rsidRPr="002447E7">
        <w:t>shown</w:t>
      </w:r>
      <w:r w:rsidRPr="002447E7">
        <w:t xml:space="preserve"> by </w:t>
      </w:r>
      <w:r w:rsidR="001647A4" w:rsidRPr="002447E7">
        <w:t>b</w:t>
      </w:r>
      <w:r w:rsidRPr="002447E7">
        <w:t xml:space="preserve">udget </w:t>
      </w:r>
      <w:r w:rsidR="001647A4" w:rsidRPr="002447E7">
        <w:t>n</w:t>
      </w:r>
      <w:r w:rsidRPr="002447E7">
        <w:t>eutrality calculations</w:t>
      </w:r>
      <w:r w:rsidR="00370222" w:rsidRPr="002447E7">
        <w:t xml:space="preserve"> reported by MassHealth</w:t>
      </w:r>
      <w:r w:rsidRPr="002447E7">
        <w:t>, the Demonstration has lower costs than would otherwise be accrued without the Demonstration</w:t>
      </w:r>
      <w:bookmarkStart w:id="14" w:name="_Hlk130396831"/>
      <w:r w:rsidRPr="002447E7">
        <w:t xml:space="preserve">. </w:t>
      </w:r>
      <w:bookmarkEnd w:id="14"/>
      <w:r w:rsidR="00C23336" w:rsidRPr="002447E7">
        <w:t xml:space="preserve">An internal </w:t>
      </w:r>
      <w:r w:rsidRPr="002447E7">
        <w:t>analysis by MassHealth</w:t>
      </w:r>
      <w:r w:rsidR="00E61316" w:rsidRPr="002447E7">
        <w:t xml:space="preserve"> </w:t>
      </w:r>
      <w:r w:rsidR="00C23336" w:rsidRPr="002447E7">
        <w:t>confirms</w:t>
      </w:r>
      <w:r w:rsidRPr="002447E7">
        <w:t xml:space="preserve"> that per-member-per-month (PMPM) costs for MassHealth beneficiaries will continue to be lower than they would have been without the Demonstration. </w:t>
      </w:r>
    </w:p>
    <w:p w14:paraId="550F37BB" w14:textId="6E45EFB3" w:rsidR="003F284D" w:rsidRPr="002447E7" w:rsidRDefault="003F284D" w:rsidP="005B74BB">
      <w:r w:rsidRPr="002447E7">
        <w:t>On September 28, 2022, CMS approved Massachusetts’ request</w:t>
      </w:r>
      <w:r w:rsidR="00D51D3B" w:rsidRPr="002447E7">
        <w:t xml:space="preserve"> </w:t>
      </w:r>
      <w:r w:rsidR="002A276F" w:rsidRPr="002447E7">
        <w:t>—</w:t>
      </w:r>
      <w:r w:rsidR="00D51D3B" w:rsidRPr="002447E7">
        <w:t xml:space="preserve"> </w:t>
      </w:r>
      <w:r w:rsidR="00370222" w:rsidRPr="002447E7">
        <w:t>entitled “MassHealth”</w:t>
      </w:r>
      <w:r w:rsidR="0080782B" w:rsidRPr="002447E7">
        <w:t xml:space="preserve"> (</w:t>
      </w:r>
      <w:r w:rsidR="00370222" w:rsidRPr="002447E7">
        <w:t>Project Number 11-W-00030/1 and 21-W00071/1</w:t>
      </w:r>
      <w:r w:rsidR="0080782B" w:rsidRPr="002447E7">
        <w:t>)</w:t>
      </w:r>
      <w:r w:rsidR="00D51D3B" w:rsidRPr="002447E7">
        <w:t xml:space="preserve"> </w:t>
      </w:r>
      <w:r w:rsidR="002A276F" w:rsidRPr="002447E7">
        <w:t>—</w:t>
      </w:r>
      <w:r w:rsidR="00D51D3B" w:rsidRPr="002447E7">
        <w:t xml:space="preserve"> </w:t>
      </w:r>
      <w:r w:rsidRPr="002447E7">
        <w:t xml:space="preserve">to extend the Demonstration for another five years to enable the Commonwealth to achieve the following Demonstration goals: </w:t>
      </w:r>
    </w:p>
    <w:p w14:paraId="43D9F286" w14:textId="1693D3A5" w:rsidR="003F284D" w:rsidRPr="002447E7" w:rsidRDefault="003F284D" w:rsidP="003417FC">
      <w:pPr>
        <w:pStyle w:val="ListNumber"/>
      </w:pPr>
      <w:r w:rsidRPr="002447E7">
        <w:t xml:space="preserve">Continue the path of restructuring and reaffirming accountable, value-based care </w:t>
      </w:r>
      <w:r w:rsidR="00767D11" w:rsidRPr="002447E7">
        <w:t>—</w:t>
      </w:r>
      <w:r w:rsidRPr="002447E7">
        <w:t xml:space="preserve"> increasing expectations for how Accountable Care Organizations (ACOs) improve care and trend management and refining the model; </w:t>
      </w:r>
    </w:p>
    <w:p w14:paraId="1B39E69C" w14:textId="00E068BC" w:rsidR="003F284D" w:rsidRPr="002447E7" w:rsidRDefault="003F284D" w:rsidP="003417FC">
      <w:pPr>
        <w:pStyle w:val="ListNumber"/>
      </w:pPr>
      <w:r w:rsidRPr="002447E7">
        <w:t>Make reforms and investments in primary care, behavioral health (BH), and pediatric care that expand access and move the delivery system away from siloed, fee-for-service</w:t>
      </w:r>
      <w:r w:rsidR="008B5D8F" w:rsidRPr="002447E7">
        <w:t xml:space="preserve"> (FFS)</w:t>
      </w:r>
      <w:r w:rsidRPr="002447E7">
        <w:t xml:space="preserve"> healthcare; </w:t>
      </w:r>
    </w:p>
    <w:p w14:paraId="17509FAE" w14:textId="1E214747" w:rsidR="003F284D" w:rsidRPr="002447E7" w:rsidRDefault="003F284D" w:rsidP="003417FC">
      <w:pPr>
        <w:pStyle w:val="ListNumber"/>
      </w:pPr>
      <w:r w:rsidRPr="002447E7">
        <w:t xml:space="preserve">Continue to improve access to quality and equity of care with a focus on initiatives addressing health-related social needs and specific improvement areas relating to health quality and equity, including maternal healthcare and healthcare for justice-involved individuals who are in the community; </w:t>
      </w:r>
    </w:p>
    <w:p w14:paraId="0B0A81BF" w14:textId="4449EAB0" w:rsidR="003F284D" w:rsidRPr="002447E7" w:rsidRDefault="003F284D" w:rsidP="003417FC">
      <w:pPr>
        <w:pStyle w:val="ListNumber"/>
      </w:pPr>
      <w:r w:rsidRPr="002447E7">
        <w:t xml:space="preserve">Support the Commonwealth’s safety net, including ongoing, predictable funding for safety net providers, with a continued linkage to accountable care; and </w:t>
      </w:r>
    </w:p>
    <w:p w14:paraId="2D204452" w14:textId="2A4D2F09" w:rsidR="003F284D" w:rsidRPr="002447E7" w:rsidRDefault="003F284D" w:rsidP="003417FC">
      <w:pPr>
        <w:pStyle w:val="ListNumber"/>
      </w:pPr>
      <w:r w:rsidRPr="002447E7">
        <w:t>Maintain near-universal coverage, including updates to eligibility policies to support coverage and equity. This Demonstration</w:t>
      </w:r>
      <w:r w:rsidR="00963483" w:rsidRPr="002447E7">
        <w:t xml:space="preserve"> </w:t>
      </w:r>
      <w:r w:rsidRPr="002447E7">
        <w:t xml:space="preserve">is effective October 1, 2022, through December 31, 2027. </w:t>
      </w:r>
    </w:p>
    <w:p w14:paraId="45F93EF7" w14:textId="77777777" w:rsidR="00234ECE" w:rsidRPr="002447E7" w:rsidRDefault="02057B13" w:rsidP="003C6C8F">
      <w:r w:rsidRPr="002447E7">
        <w:lastRenderedPageBreak/>
        <w:t xml:space="preserve">The approval will extend many longstanding authorities and allow the Commonwealth, through various </w:t>
      </w:r>
      <w:r w:rsidR="3E327296" w:rsidRPr="002447E7">
        <w:t xml:space="preserve">new and revised </w:t>
      </w:r>
      <w:r w:rsidRPr="002447E7">
        <w:t xml:space="preserve">waiver and expenditure authorities, to test the efficacy of innovative practices aimed at promoting consistently high-quality, </w:t>
      </w:r>
      <w:r w:rsidR="6116BD2D" w:rsidRPr="002447E7">
        <w:t>equity</w:t>
      </w:r>
      <w:r w:rsidR="1BA2B1CE" w:rsidRPr="002447E7">
        <w:t>-</w:t>
      </w:r>
      <w:r w:rsidR="6116BD2D" w:rsidRPr="002447E7">
        <w:t xml:space="preserve">promoting, </w:t>
      </w:r>
      <w:r w:rsidRPr="002447E7">
        <w:t>evidence-based, coordinated, and integrated care</w:t>
      </w:r>
      <w:r w:rsidR="27837658" w:rsidRPr="002447E7">
        <w:t>.</w:t>
      </w:r>
      <w:r w:rsidR="53D76224" w:rsidRPr="002447E7">
        <w:t xml:space="preserve"> </w:t>
      </w:r>
      <w:r w:rsidR="7FCB5748" w:rsidRPr="002447E7">
        <w:t>These</w:t>
      </w:r>
      <w:r w:rsidR="1B152D72" w:rsidRPr="002447E7">
        <w:t xml:space="preserve"> practices</w:t>
      </w:r>
      <w:r w:rsidRPr="002447E7">
        <w:t xml:space="preserve"> </w:t>
      </w:r>
      <w:r w:rsidR="24EB1E37" w:rsidRPr="002447E7">
        <w:t>are designed to</w:t>
      </w:r>
      <w:r w:rsidR="516ECDB1" w:rsidRPr="002447E7">
        <w:t xml:space="preserve"> address the</w:t>
      </w:r>
      <w:r w:rsidRPr="002447E7">
        <w:t xml:space="preserve"> combined goals of providing medical assistance</w:t>
      </w:r>
      <w:r w:rsidR="48234BC5" w:rsidRPr="002447E7">
        <w:t xml:space="preserve">, </w:t>
      </w:r>
      <w:r w:rsidR="7164192F" w:rsidRPr="002447E7">
        <w:t xml:space="preserve">addressing </w:t>
      </w:r>
      <w:r w:rsidR="003B0F49" w:rsidRPr="002447E7">
        <w:t>HRSN</w:t>
      </w:r>
      <w:r w:rsidR="7164192F" w:rsidRPr="002447E7">
        <w:t xml:space="preserve">, </w:t>
      </w:r>
      <w:r w:rsidRPr="002447E7">
        <w:t>and improving the health of the communities served through the Demonstration. The extension will also lead to additional populations being served by Medicaid and additional services being furnished to Medicaid beneficiaries.</w:t>
      </w:r>
    </w:p>
    <w:p w14:paraId="49E9BFA7" w14:textId="4F069B51" w:rsidR="003F284D" w:rsidRPr="007D5D14" w:rsidRDefault="00B37651" w:rsidP="003C6C8F">
      <w:r w:rsidRPr="002447E7">
        <w:t xml:space="preserve">In October 2023, </w:t>
      </w:r>
      <w:r w:rsidR="002308BD" w:rsidRPr="002447E7">
        <w:t>the Commonwealth</w:t>
      </w:r>
      <w:r w:rsidR="002053EA" w:rsidRPr="002447E7">
        <w:t xml:space="preserve"> requested an amendment to the current Demonstration</w:t>
      </w:r>
      <w:r w:rsidR="002308BD" w:rsidRPr="002447E7">
        <w:t xml:space="preserve"> </w:t>
      </w:r>
      <w:r w:rsidR="003501F9" w:rsidRPr="002447E7">
        <w:t>to expand features including Marketplace</w:t>
      </w:r>
      <w:r w:rsidR="00847D47" w:rsidRPr="002447E7">
        <w:t xml:space="preserve"> subsidies and cost-sharing assistance, continuous eligibility, </w:t>
      </w:r>
      <w:r w:rsidR="00391DEE" w:rsidRPr="002447E7">
        <w:t xml:space="preserve">and HRSN services and infrastructure. </w:t>
      </w:r>
      <w:r w:rsidR="00616FFF">
        <w:t>Additionally, t</w:t>
      </w:r>
      <w:r w:rsidR="00391DEE" w:rsidRPr="002447E7">
        <w:t>his amendment</w:t>
      </w:r>
      <w:r w:rsidR="005503FC" w:rsidRPr="002447E7">
        <w:t xml:space="preserve"> sought to remove the waiver of retroactive eligibility and </w:t>
      </w:r>
      <w:r w:rsidR="00C15DA7" w:rsidRPr="002447E7">
        <w:t>requested coverage of certain services for qualifying incarcerated individuals</w:t>
      </w:r>
      <w:r w:rsidR="00AB02C9" w:rsidRPr="002447E7">
        <w:t xml:space="preserve">. </w:t>
      </w:r>
      <w:r w:rsidR="005172CB" w:rsidRPr="002447E7">
        <w:t xml:space="preserve">CMS approved this </w:t>
      </w:r>
      <w:r w:rsidR="005172CB" w:rsidRPr="007D5D14">
        <w:t>amendment request on April 19, 2024.</w:t>
      </w:r>
    </w:p>
    <w:p w14:paraId="780DBC3A" w14:textId="38A192F3" w:rsidR="70B2AC7E" w:rsidRPr="007D5D14" w:rsidRDefault="3E3A3DE6" w:rsidP="6E583304">
      <w:r w:rsidRPr="007D5D14">
        <w:t xml:space="preserve">In May 2024, the Commonwealth submitted an amendment to its current Demonstration requesting expenditure authority for Designated State Health Programs (DSHP) to fund new DSHP initiatives and provide federal support for existing state programs. CMS approved the amendment on June 25, 2024, in line with its updated approach to DSHP approvals under section 1115 demonstrations. Through this amendment, the Commonwealth may claim up to $647.5 million in DSHP expenditure authority to support initiatives approved on April 19, 2024, including the Reentry Initiative, expanded Medicare cost-sharing assistance, Marketplace subsidy expansion, expanded </w:t>
      </w:r>
      <w:r w:rsidR="5A719958" w:rsidRPr="007D5D14">
        <w:t>HRSN</w:t>
      </w:r>
      <w:r w:rsidRPr="007D5D14">
        <w:t xml:space="preserve"> services and infrastructure, and continuous eligibility for adults. </w:t>
      </w:r>
      <w:r w:rsidR="05AD9DE8" w:rsidRPr="007D5D14">
        <w:t>Our</w:t>
      </w:r>
      <w:r w:rsidRPr="007D5D14">
        <w:t xml:space="preserve"> evaluation of the </w:t>
      </w:r>
      <w:r w:rsidR="05AD9DE8" w:rsidRPr="007D5D14">
        <w:t>D</w:t>
      </w:r>
      <w:r w:rsidRPr="007D5D14">
        <w:t>emonstration will, as appropriate, account for the approved expenditure authority and examine how it supports the</w:t>
      </w:r>
      <w:r w:rsidR="1AACA5C0" w:rsidRPr="007D5D14">
        <w:t>se</w:t>
      </w:r>
      <w:r w:rsidRPr="007D5D14">
        <w:t xml:space="preserve"> DSHP-funded demonstration initiatives, which are designed to advance Medicaid’s objectives and enhance access to services for low-income and vulnerable populations.</w:t>
      </w:r>
    </w:p>
    <w:p w14:paraId="62F25AF5" w14:textId="799E1CEB" w:rsidR="002132B8" w:rsidRPr="007D5D14" w:rsidRDefault="07D962C3" w:rsidP="6E583304">
      <w:pPr>
        <w:spacing w:line="259" w:lineRule="auto"/>
      </w:pPr>
      <w:r w:rsidRPr="007D5D14">
        <w:t xml:space="preserve">Subsequently, in December 2024, CMS approved </w:t>
      </w:r>
      <w:r w:rsidR="12E951C8" w:rsidRPr="007D5D14">
        <w:t>an</w:t>
      </w:r>
      <w:r w:rsidR="512FE517" w:rsidRPr="007D5D14">
        <w:t xml:space="preserve"> </w:t>
      </w:r>
      <w:r w:rsidRPr="007D5D14">
        <w:t>amend</w:t>
      </w:r>
      <w:r w:rsidR="12E951C8" w:rsidRPr="007D5D14">
        <w:t>ment</w:t>
      </w:r>
      <w:r w:rsidR="512FE517" w:rsidRPr="007D5D14">
        <w:t xml:space="preserve"> to</w:t>
      </w:r>
      <w:r w:rsidRPr="007D5D14">
        <w:t xml:space="preserve"> its current Demonstration to </w:t>
      </w:r>
      <w:r w:rsidR="7DFEE4B3" w:rsidRPr="007D5D14">
        <w:t>waive the otherwise mandatory state plan coverage requirements</w:t>
      </w:r>
      <w:r w:rsidR="6E1F856D" w:rsidRPr="007D5D14">
        <w:t xml:space="preserve"> </w:t>
      </w:r>
      <w:r w:rsidR="71F128C5" w:rsidRPr="007D5D14">
        <w:t xml:space="preserve">of a set of pre-release and post-release services </w:t>
      </w:r>
      <w:r w:rsidR="6E1F856D" w:rsidRPr="007D5D14">
        <w:t>for eligible juveniles and targeted low-income children</w:t>
      </w:r>
      <w:r w:rsidR="3086CF0E" w:rsidRPr="007D5D14">
        <w:t xml:space="preserve"> under the Consolidated Appropriations Act of 2023</w:t>
      </w:r>
      <w:r w:rsidR="7DFEE4B3" w:rsidRPr="007D5D14">
        <w:t xml:space="preserve"> to permit the </w:t>
      </w:r>
      <w:r w:rsidR="4A0EF93C" w:rsidRPr="007D5D14">
        <w:t>Commonwealth</w:t>
      </w:r>
      <w:r w:rsidR="7DFEE4B3" w:rsidRPr="007D5D14">
        <w:t xml:space="preserve"> instead to cover at least the same</w:t>
      </w:r>
      <w:r w:rsidR="68D5654C" w:rsidRPr="007D5D14">
        <w:t xml:space="preserve"> services for the same beneficiaries under </w:t>
      </w:r>
      <w:r w:rsidR="71F128C5" w:rsidRPr="007D5D14">
        <w:t>its</w:t>
      </w:r>
      <w:r w:rsidR="68D5654C" w:rsidRPr="007D5D14">
        <w:t xml:space="preserve"> 1115 Demonstration.</w:t>
      </w:r>
      <w:r w:rsidR="6E1F856D" w:rsidRPr="007D5D14">
        <w:t xml:space="preserve"> </w:t>
      </w:r>
      <w:r w:rsidR="05AD9DE8" w:rsidRPr="007D5D14">
        <w:t xml:space="preserve">Our evaluation of the Demonstration will include eligible juveniles and targeted low-income children </w:t>
      </w:r>
      <w:r w:rsidR="48FD6B32" w:rsidRPr="007D5D14">
        <w:t xml:space="preserve">otherwise </w:t>
      </w:r>
      <w:r w:rsidR="351BFA67" w:rsidRPr="007D5D14">
        <w:t>eligible for</w:t>
      </w:r>
      <w:r w:rsidR="48FD6B32" w:rsidRPr="007D5D14">
        <w:t xml:space="preserve"> coverage </w:t>
      </w:r>
      <w:r w:rsidR="71F128C5" w:rsidRPr="007D5D14">
        <w:t>of these services under the Consolidated Appropriations Act of 2023</w:t>
      </w:r>
      <w:r w:rsidR="123126C1" w:rsidRPr="007D5D14">
        <w:t>.</w:t>
      </w:r>
    </w:p>
    <w:p w14:paraId="276A368C" w14:textId="06C494FD" w:rsidR="003F284D" w:rsidRPr="002447E7" w:rsidRDefault="00010D89" w:rsidP="00E112E8">
      <w:pPr>
        <w:pStyle w:val="Heading2"/>
      </w:pPr>
      <w:bookmarkStart w:id="15" w:name="_Toc130209696"/>
      <w:r w:rsidRPr="002447E7">
        <w:t xml:space="preserve"> </w:t>
      </w:r>
      <w:bookmarkStart w:id="16" w:name="_Toc766400829"/>
      <w:bookmarkStart w:id="17" w:name="_Toc198654744"/>
      <w:r w:rsidR="003F284D" w:rsidRPr="002447E7">
        <w:t>Selection of the Independent Evaluator and Assurance of Independence</w:t>
      </w:r>
      <w:bookmarkEnd w:id="15"/>
      <w:bookmarkEnd w:id="16"/>
      <w:bookmarkEnd w:id="17"/>
      <w:r w:rsidR="003F284D" w:rsidRPr="002447E7">
        <w:t xml:space="preserve"> </w:t>
      </w:r>
    </w:p>
    <w:p w14:paraId="30BB5A46" w14:textId="793B16C2" w:rsidR="003F284D" w:rsidRPr="002447E7" w:rsidRDefault="003F284D" w:rsidP="003C6C8F">
      <w:r w:rsidRPr="002447E7">
        <w:t xml:space="preserve">Based on previous performance and familiarity with MassHealth programs, policies, and data systems, Massachusetts has selected the University of Massachusetts Chan Medical School (UMass Chan) as the Independent Evaluator (IE) for the 2022-2027 Demonstration. The </w:t>
      </w:r>
      <w:r w:rsidR="00693747" w:rsidRPr="002447E7">
        <w:t>i</w:t>
      </w:r>
      <w:r w:rsidRPr="002447E7">
        <w:t xml:space="preserve">ndependent </w:t>
      </w:r>
      <w:r w:rsidR="00693747" w:rsidRPr="002447E7">
        <w:t>e</w:t>
      </w:r>
      <w:r w:rsidRPr="002447E7">
        <w:t xml:space="preserve">valuation will also be informed by review and guidance from a Scientific Advisory Committee (SAC) and external reviewers comprised of nationally recognized experts in Medicaid systems transformation, program evaluation, and health services research. Further </w:t>
      </w:r>
      <w:proofErr w:type="gramStart"/>
      <w:r w:rsidRPr="002447E7">
        <w:t>detail</w:t>
      </w:r>
      <w:proofErr w:type="gramEnd"/>
      <w:r w:rsidRPr="002447E7">
        <w:t xml:space="preserve"> on UMass Chan's qualifications, </w:t>
      </w:r>
      <w:r w:rsidRPr="002447E7">
        <w:lastRenderedPageBreak/>
        <w:t xml:space="preserve">key personnel, lack of conflict of interest, and the SAC and external reviewers can be found in </w:t>
      </w:r>
      <w:hyperlink w:anchor="Appendix_A" w:history="1">
        <w:r w:rsidRPr="002447E7">
          <w:rPr>
            <w:rStyle w:val="Hyperlink"/>
          </w:rPr>
          <w:t>Appendix A</w:t>
        </w:r>
      </w:hyperlink>
      <w:r w:rsidRPr="002447E7">
        <w:t xml:space="preserve">. </w:t>
      </w:r>
    </w:p>
    <w:p w14:paraId="1E82F8DD" w14:textId="7A327C62" w:rsidR="003F284D" w:rsidRPr="002447E7" w:rsidRDefault="00010D89" w:rsidP="00E112E8">
      <w:pPr>
        <w:pStyle w:val="Heading2"/>
      </w:pPr>
      <w:bookmarkStart w:id="18" w:name="_Toc130209697"/>
      <w:r w:rsidRPr="002447E7">
        <w:t xml:space="preserve"> </w:t>
      </w:r>
      <w:bookmarkStart w:id="19" w:name="_Toc1135587734"/>
      <w:bookmarkStart w:id="20" w:name="_Toc198654745"/>
      <w:r w:rsidR="003F284D" w:rsidRPr="002447E7">
        <w:t>Overview of the 2022-2027 EDD</w:t>
      </w:r>
      <w:bookmarkEnd w:id="18"/>
      <w:bookmarkEnd w:id="19"/>
      <w:bookmarkEnd w:id="20"/>
    </w:p>
    <w:p w14:paraId="2191EA10" w14:textId="2E4081F0" w:rsidR="003F284D" w:rsidRPr="002447E7" w:rsidRDefault="6AD33906" w:rsidP="003C6C8F">
      <w:r w:rsidRPr="002447E7">
        <w:t>The development of this EDD has been guided by the Demonstration’s Special Terms and Conditions (STC) dated September 28, 2022, and subsequent communications and guidance from CMS.</w:t>
      </w:r>
      <w:r w:rsidR="003F284D" w:rsidRPr="002447E7">
        <w:rPr>
          <w:rStyle w:val="FootnoteReference"/>
        </w:rPr>
        <w:footnoteReference w:id="3"/>
      </w:r>
      <w:r w:rsidRPr="002447E7">
        <w:t xml:space="preserve"> STC</w:t>
      </w:r>
      <w:r w:rsidRPr="002447E7" w:rsidDel="00085F39">
        <w:t xml:space="preserve"> </w:t>
      </w:r>
      <w:r w:rsidRPr="002447E7">
        <w:t xml:space="preserve">17 Evaluation of the Demonstration and the CMS technical assistance memo identified multiple “policy components” and subject areas for evaluation that overlapped with the </w:t>
      </w:r>
      <w:r w:rsidR="2A8F224D" w:rsidRPr="002447E7">
        <w:t>state</w:t>
      </w:r>
      <w:r w:rsidRPr="002447E7">
        <w:t xml:space="preserve">’s five Demonstration goals. The IE team worked with MassHealth subject matter experts to crosswalk the CMS required </w:t>
      </w:r>
      <w:r w:rsidR="3D486420" w:rsidRPr="002447E7">
        <w:t xml:space="preserve">and recommended </w:t>
      </w:r>
      <w:r w:rsidRPr="002447E7">
        <w:t>evaluation components with the Massachusetts Demonstration goals to identify seven “policy domains” that include the policy components for evaluation identified by CMS (</w:t>
      </w:r>
      <w:r w:rsidRPr="002447E7">
        <w:rPr>
          <w:color w:val="000000" w:themeColor="text1"/>
        </w:rPr>
        <w:t>see</w:t>
      </w:r>
      <w:r w:rsidRPr="002447E7">
        <w:rPr>
          <w:color w:val="000F9F"/>
        </w:rPr>
        <w:t xml:space="preserve"> </w:t>
      </w:r>
      <w:r w:rsidR="009F5CBD" w:rsidRPr="002447E7">
        <w:rPr>
          <w:color w:val="000F9F"/>
          <w:u w:val="single"/>
        </w:rPr>
        <w:fldChar w:fldCharType="begin"/>
      </w:r>
      <w:r w:rsidR="009F5CBD" w:rsidRPr="002447E7">
        <w:rPr>
          <w:color w:val="000F9F"/>
          <w:u w:val="single"/>
        </w:rPr>
        <w:instrText xml:space="preserve"> REF _Ref142924793 \h </w:instrText>
      </w:r>
      <w:r w:rsidR="002447E7">
        <w:rPr>
          <w:color w:val="000F9F"/>
          <w:u w:val="single"/>
        </w:rPr>
        <w:instrText xml:space="preserve"> \* MERGEFORMAT </w:instrText>
      </w:r>
      <w:r w:rsidR="009F5CBD" w:rsidRPr="002447E7">
        <w:rPr>
          <w:color w:val="000F9F"/>
          <w:u w:val="single"/>
        </w:rPr>
      </w:r>
      <w:r w:rsidR="009F5CBD" w:rsidRPr="002447E7">
        <w:rPr>
          <w:color w:val="000F9F"/>
          <w:u w:val="single"/>
        </w:rPr>
        <w:fldChar w:fldCharType="separate"/>
      </w:r>
      <w:r w:rsidR="23C6E083" w:rsidRPr="002447E7">
        <w:rPr>
          <w:color w:val="000F9F"/>
          <w:u w:val="single"/>
        </w:rPr>
        <w:t xml:space="preserve">Table </w:t>
      </w:r>
      <w:r w:rsidR="23C6E083" w:rsidRPr="002447E7">
        <w:rPr>
          <w:noProof/>
          <w:color w:val="000F9F"/>
          <w:u w:val="single"/>
        </w:rPr>
        <w:t>1</w:t>
      </w:r>
      <w:r w:rsidR="009F5CBD" w:rsidRPr="002447E7">
        <w:rPr>
          <w:color w:val="000F9F"/>
          <w:u w:val="single"/>
        </w:rPr>
        <w:noBreakHyphen/>
      </w:r>
      <w:r w:rsidR="23C6E083" w:rsidRPr="002447E7">
        <w:rPr>
          <w:noProof/>
          <w:color w:val="000F9F"/>
          <w:u w:val="single"/>
        </w:rPr>
        <w:t>1</w:t>
      </w:r>
      <w:r w:rsidR="009F5CBD" w:rsidRPr="002447E7">
        <w:rPr>
          <w:color w:val="000F9F"/>
          <w:u w:val="single"/>
        </w:rPr>
        <w:fldChar w:fldCharType="end"/>
      </w:r>
      <w:r w:rsidRPr="002447E7">
        <w:t xml:space="preserve">). </w:t>
      </w:r>
    </w:p>
    <w:p w14:paraId="75CD2EFE" w14:textId="1ED0303F" w:rsidR="003F284D" w:rsidRPr="002447E7" w:rsidRDefault="003F284D" w:rsidP="003C6C8F">
      <w:r w:rsidRPr="002447E7">
        <w:t xml:space="preserve">The following policy domains will be the subject of the Independent Evaluation: </w:t>
      </w:r>
    </w:p>
    <w:p w14:paraId="78754C1A" w14:textId="1E463553" w:rsidR="003630A8" w:rsidRPr="002447E7" w:rsidRDefault="003630A8" w:rsidP="003630A8">
      <w:pPr>
        <w:pStyle w:val="Bullet1"/>
        <w:spacing w:after="360"/>
        <w:rPr>
          <w:u w:val="single"/>
        </w:rPr>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_Ref142921062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Coverage and Eligibility</w:t>
      </w:r>
      <w:r w:rsidRPr="002447E7">
        <w:rPr>
          <w:color w:val="2639FF" w:themeColor="text2" w:themeTint="80"/>
        </w:rPr>
        <w:fldChar w:fldCharType="end"/>
      </w:r>
    </w:p>
    <w:p w14:paraId="46F5810C" w14:textId="0458DA61" w:rsidR="003630A8" w:rsidRPr="002447E7" w:rsidRDefault="003630A8" w:rsidP="003630A8">
      <w:pPr>
        <w:pStyle w:val="Bullet1"/>
        <w:spacing w:after="360"/>
        <w:rPr>
          <w:u w:val="single"/>
        </w:rPr>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_Ref142921103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Delivery System Reform</w:t>
      </w:r>
      <w:r w:rsidRPr="002447E7">
        <w:rPr>
          <w:color w:val="2639FF" w:themeColor="text2" w:themeTint="80"/>
        </w:rPr>
        <w:fldChar w:fldCharType="end"/>
      </w:r>
    </w:p>
    <w:p w14:paraId="53649016" w14:textId="5FEB7D9E" w:rsidR="003630A8" w:rsidRPr="002447E7" w:rsidRDefault="003630A8" w:rsidP="003630A8">
      <w:pPr>
        <w:pStyle w:val="Bullet1"/>
        <w:spacing w:after="360"/>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_Ref142921118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Behavioral Health</w:t>
      </w:r>
      <w:r w:rsidRPr="002447E7">
        <w:rPr>
          <w:color w:val="2639FF" w:themeColor="text2" w:themeTint="80"/>
        </w:rPr>
        <w:fldChar w:fldCharType="end"/>
      </w:r>
    </w:p>
    <w:p w14:paraId="53F876F4" w14:textId="0D05CF1E" w:rsidR="003630A8" w:rsidRPr="002447E7" w:rsidRDefault="003630A8" w:rsidP="003630A8">
      <w:pPr>
        <w:pStyle w:val="Bullet1"/>
        <w:spacing w:after="360"/>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_Ref142921131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Safety Net Care Pool</w:t>
      </w:r>
      <w:r w:rsidRPr="002447E7">
        <w:rPr>
          <w:color w:val="2639FF" w:themeColor="text2" w:themeTint="80"/>
        </w:rPr>
        <w:fldChar w:fldCharType="end"/>
      </w:r>
    </w:p>
    <w:p w14:paraId="7DF85C1B" w14:textId="0105CBA4" w:rsidR="003630A8" w:rsidRPr="002447E7" w:rsidRDefault="003630A8" w:rsidP="003630A8">
      <w:pPr>
        <w:pStyle w:val="Bullet1"/>
        <w:spacing w:after="360"/>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_Ref142921143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Workforce Initiatives</w:t>
      </w:r>
      <w:r w:rsidRPr="002447E7">
        <w:rPr>
          <w:color w:val="2639FF" w:themeColor="text2" w:themeTint="80"/>
        </w:rPr>
        <w:fldChar w:fldCharType="end"/>
      </w:r>
    </w:p>
    <w:p w14:paraId="3BF28679" w14:textId="09375212" w:rsidR="003630A8" w:rsidRPr="002447E7" w:rsidRDefault="003630A8" w:rsidP="003630A8">
      <w:pPr>
        <w:pStyle w:val="Bullet1"/>
        <w:spacing w:after="360"/>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_Ref142921170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Hospital Quality and Equity Initiative</w:t>
      </w:r>
      <w:r w:rsidRPr="002447E7">
        <w:rPr>
          <w:color w:val="2639FF" w:themeColor="text2" w:themeTint="80"/>
        </w:rPr>
        <w:fldChar w:fldCharType="end"/>
      </w:r>
    </w:p>
    <w:p w14:paraId="1E0D365B" w14:textId="306A32A1" w:rsidR="003630A8" w:rsidRPr="002447E7" w:rsidRDefault="003630A8" w:rsidP="003630A8">
      <w:pPr>
        <w:pStyle w:val="Bullet1"/>
        <w:spacing w:after="360"/>
      </w:pPr>
      <w:r w:rsidRPr="002447E7">
        <w:t xml:space="preserve">See </w:t>
      </w:r>
      <w:r w:rsidRPr="002447E7">
        <w:rPr>
          <w:color w:val="2639FF" w:themeColor="text2" w:themeTint="80"/>
          <w:u w:val="single"/>
        </w:rPr>
        <w:fldChar w:fldCharType="begin"/>
      </w:r>
      <w:r w:rsidRPr="002447E7">
        <w:rPr>
          <w:color w:val="2639FF" w:themeColor="text2" w:themeTint="80"/>
          <w:u w:val="single"/>
        </w:rPr>
        <w:instrText xml:space="preserve"> REF _Ref142921188 \h  \* MERGEFORMAT </w:instrText>
      </w:r>
      <w:r w:rsidRPr="002447E7">
        <w:rPr>
          <w:color w:val="2639FF" w:themeColor="text2" w:themeTint="80"/>
          <w:u w:val="single"/>
        </w:rPr>
      </w:r>
      <w:r w:rsidRPr="002447E7">
        <w:rPr>
          <w:color w:val="2639FF" w:themeColor="text2" w:themeTint="80"/>
          <w:u w:val="single"/>
        </w:rPr>
        <w:fldChar w:fldCharType="separate"/>
      </w:r>
      <w:r w:rsidR="00EB7B05" w:rsidRPr="002447E7">
        <w:rPr>
          <w:color w:val="2639FF" w:themeColor="text2" w:themeTint="80"/>
          <w:u w:val="single"/>
        </w:rPr>
        <w:t>Health-Related Social Needs</w:t>
      </w:r>
      <w:r w:rsidRPr="002447E7">
        <w:rPr>
          <w:color w:val="2639FF" w:themeColor="text2" w:themeTint="80"/>
        </w:rPr>
        <w:fldChar w:fldCharType="end"/>
      </w:r>
    </w:p>
    <w:p w14:paraId="5D43C123" w14:textId="49DEB90E" w:rsidR="00B155C7" w:rsidRPr="002447E7" w:rsidRDefault="0593DDAC" w:rsidP="007F3B97">
      <w:pPr>
        <w:pStyle w:val="NEW-TableTitle"/>
      </w:pPr>
      <w:bookmarkStart w:id="21" w:name="_Ref142924793"/>
      <w:bookmarkStart w:id="22" w:name="_Toc198734308"/>
      <w:r w:rsidRPr="002447E7">
        <w:t xml:space="preserve">Table </w:t>
      </w:r>
      <w:r w:rsidR="009F5CBD" w:rsidRPr="002447E7">
        <w:t>1-</w:t>
      </w:r>
      <w:r w:rsidRPr="002447E7">
        <w:fldChar w:fldCharType="begin"/>
      </w:r>
      <w:r w:rsidRPr="002447E7">
        <w:instrText>SEQ Table \* ARABIC \s 1</w:instrText>
      </w:r>
      <w:r w:rsidRPr="002447E7">
        <w:fldChar w:fldCharType="separate"/>
      </w:r>
      <w:r w:rsidR="00E36709" w:rsidRPr="002447E7">
        <w:rPr>
          <w:noProof/>
        </w:rPr>
        <w:t>1</w:t>
      </w:r>
      <w:r w:rsidRPr="002447E7">
        <w:fldChar w:fldCharType="end"/>
      </w:r>
      <w:bookmarkEnd w:id="21"/>
      <w:r w:rsidRPr="002447E7">
        <w:t>: Crosswalk of EDD Policy Domains, MH Goals, CMS Evaluation Components, and Corresponding STCs</w:t>
      </w:r>
      <w:bookmarkEnd w:id="22"/>
    </w:p>
    <w:tbl>
      <w:tblPr>
        <w:tblStyle w:val="FHCclean10pt"/>
        <w:tblpPr w:leftFromText="180" w:rightFromText="180" w:vertAnchor="text" w:tblpY="98"/>
        <w:tblW w:w="9352" w:type="dxa"/>
        <w:tblLayout w:type="fixed"/>
        <w:tblCellMar>
          <w:top w:w="14" w:type="dxa"/>
          <w:bottom w:w="43" w:type="dxa"/>
        </w:tblCellMar>
        <w:tblLook w:val="0620" w:firstRow="1" w:lastRow="0" w:firstColumn="0" w:lastColumn="0" w:noHBand="1" w:noVBand="1"/>
      </w:tblPr>
      <w:tblGrid>
        <w:gridCol w:w="1612"/>
        <w:gridCol w:w="1080"/>
        <w:gridCol w:w="3780"/>
        <w:gridCol w:w="1350"/>
        <w:gridCol w:w="1530"/>
      </w:tblGrid>
      <w:tr w:rsidR="006439D3" w:rsidRPr="002447E7" w14:paraId="58606DB0" w14:textId="77777777" w:rsidTr="6E583304">
        <w:trPr>
          <w:cnfStyle w:val="100000000000" w:firstRow="1" w:lastRow="0" w:firstColumn="0" w:lastColumn="0" w:oddVBand="0" w:evenVBand="0" w:oddHBand="0" w:evenHBand="0" w:firstRowFirstColumn="0" w:firstRowLastColumn="0" w:lastRowFirstColumn="0" w:lastRowLastColumn="0"/>
          <w:trHeight w:val="665"/>
          <w:tblHeader/>
        </w:trPr>
        <w:tc>
          <w:tcPr>
            <w:tcW w:w="1612" w:type="dxa"/>
          </w:tcPr>
          <w:p w14:paraId="56B21A92" w14:textId="77777777" w:rsidR="001A4EFF" w:rsidRPr="002447E7" w:rsidRDefault="001A4EFF" w:rsidP="006439D3">
            <w:pPr>
              <w:pStyle w:val="TableNormal0"/>
              <w:spacing w:before="0" w:after="0"/>
            </w:pPr>
            <w:bookmarkStart w:id="23" w:name="_Ref142565587"/>
            <w:r w:rsidRPr="002447E7">
              <w:t xml:space="preserve">EDD Chapter and MassHealth Policy Domains </w:t>
            </w:r>
          </w:p>
        </w:tc>
        <w:tc>
          <w:tcPr>
            <w:tcW w:w="1080" w:type="dxa"/>
          </w:tcPr>
          <w:p w14:paraId="09B224A4" w14:textId="77777777" w:rsidR="001A4EFF" w:rsidRPr="002447E7" w:rsidRDefault="001A4EFF" w:rsidP="006439D3">
            <w:pPr>
              <w:pStyle w:val="TableNormal0"/>
              <w:spacing w:before="0" w:after="0"/>
            </w:pPr>
            <w:r w:rsidRPr="002447E7">
              <w:t>MH Goal(s)</w:t>
            </w:r>
          </w:p>
        </w:tc>
        <w:tc>
          <w:tcPr>
            <w:tcW w:w="3780" w:type="dxa"/>
          </w:tcPr>
          <w:p w14:paraId="123453A4" w14:textId="5A5821DE" w:rsidR="001A4EFF" w:rsidRPr="002447E7" w:rsidRDefault="001A4EFF" w:rsidP="006439D3">
            <w:pPr>
              <w:pStyle w:val="TableNormal0"/>
              <w:spacing w:before="0" w:after="0"/>
              <w:rPr>
                <w:vertAlign w:val="superscript"/>
              </w:rPr>
            </w:pPr>
            <w:r w:rsidRPr="002447E7">
              <w:t>CMS Required and Recommended Evaluation Components</w:t>
            </w:r>
            <w:r w:rsidR="00AE778B" w:rsidRPr="002447E7">
              <w:rPr>
                <w:vertAlign w:val="superscript"/>
              </w:rPr>
              <w:t>2</w:t>
            </w:r>
          </w:p>
        </w:tc>
        <w:tc>
          <w:tcPr>
            <w:tcW w:w="1350" w:type="dxa"/>
          </w:tcPr>
          <w:p w14:paraId="7C6636A1" w14:textId="43DA9D99" w:rsidR="005F5849" w:rsidRPr="002447E7" w:rsidRDefault="11D584F8" w:rsidP="006439D3">
            <w:pPr>
              <w:pStyle w:val="TableNormal0"/>
              <w:spacing w:before="0" w:after="0"/>
            </w:pPr>
            <w:r w:rsidRPr="002447E7">
              <w:t xml:space="preserve">New, Revised, </w:t>
            </w:r>
          </w:p>
          <w:p w14:paraId="15F11396" w14:textId="77777777" w:rsidR="005F5849" w:rsidRPr="002447E7" w:rsidRDefault="00080AF2" w:rsidP="006439D3">
            <w:pPr>
              <w:pStyle w:val="TableNormal0"/>
              <w:spacing w:before="0" w:after="0"/>
            </w:pPr>
            <w:r w:rsidRPr="002447E7">
              <w:t xml:space="preserve">or Continuing </w:t>
            </w:r>
          </w:p>
          <w:p w14:paraId="1B3BB7AF" w14:textId="66D50A17" w:rsidR="001A4EFF" w:rsidRPr="002447E7" w:rsidRDefault="11D584F8" w:rsidP="006439D3">
            <w:pPr>
              <w:pStyle w:val="TableNormal0"/>
              <w:spacing w:before="0" w:after="0"/>
            </w:pPr>
            <w:r w:rsidRPr="002447E7">
              <w:t>1115 Policy</w:t>
            </w:r>
          </w:p>
        </w:tc>
        <w:tc>
          <w:tcPr>
            <w:tcW w:w="1530" w:type="dxa"/>
          </w:tcPr>
          <w:p w14:paraId="7C79668F" w14:textId="75D8DA4D" w:rsidR="001A4EFF" w:rsidRPr="002447E7" w:rsidRDefault="001A4EFF" w:rsidP="006439D3">
            <w:pPr>
              <w:pStyle w:val="TableNormal0"/>
              <w:spacing w:before="0" w:after="0"/>
            </w:pPr>
            <w:r w:rsidRPr="002447E7">
              <w:t>Corresponding STCs</w:t>
            </w:r>
          </w:p>
        </w:tc>
      </w:tr>
      <w:tr w:rsidR="00042ABB" w:rsidRPr="002447E7" w14:paraId="4B86C6E8" w14:textId="77777777" w:rsidTr="6E583304">
        <w:trPr>
          <w:trHeight w:val="148"/>
        </w:trPr>
        <w:tc>
          <w:tcPr>
            <w:tcW w:w="1612" w:type="dxa"/>
          </w:tcPr>
          <w:p w14:paraId="065CEEF4" w14:textId="5ABAA87B" w:rsidR="001A4EFF" w:rsidRPr="002447E7" w:rsidRDefault="001A4EFF" w:rsidP="00B21E54">
            <w:pPr>
              <w:pStyle w:val="TableNormal0"/>
            </w:pPr>
            <w:r w:rsidRPr="002447E7">
              <w:t xml:space="preserve">2. </w:t>
            </w:r>
            <w:r w:rsidR="00794969" w:rsidRPr="002447E7">
              <w:fldChar w:fldCharType="begin"/>
            </w:r>
            <w:r w:rsidR="00794969" w:rsidRPr="002447E7">
              <w:instrText xml:space="preserve"> REF _Ref142921062 \h  \* MERGEFORMAT </w:instrText>
            </w:r>
            <w:r w:rsidR="00794969" w:rsidRPr="002447E7">
              <w:fldChar w:fldCharType="separate"/>
            </w:r>
            <w:r w:rsidR="00EB7B05" w:rsidRPr="002447E7">
              <w:t>Coverage and Eligibility</w:t>
            </w:r>
            <w:r w:rsidR="00794969" w:rsidRPr="002447E7">
              <w:fldChar w:fldCharType="end"/>
            </w:r>
          </w:p>
        </w:tc>
        <w:tc>
          <w:tcPr>
            <w:tcW w:w="1080" w:type="dxa"/>
          </w:tcPr>
          <w:p w14:paraId="3647BD57" w14:textId="77777777" w:rsidR="001A4EFF" w:rsidRPr="002447E7" w:rsidRDefault="001A4EFF" w:rsidP="00B21E54">
            <w:pPr>
              <w:pStyle w:val="TableNormal0"/>
            </w:pPr>
            <w:r w:rsidRPr="002447E7">
              <w:t>5</w:t>
            </w:r>
          </w:p>
        </w:tc>
        <w:tc>
          <w:tcPr>
            <w:tcW w:w="3780" w:type="dxa"/>
          </w:tcPr>
          <w:p w14:paraId="79377D02" w14:textId="118A2A30" w:rsidR="001A4EFF" w:rsidRPr="002447E7" w:rsidRDefault="001A4EFF" w:rsidP="00B21E54">
            <w:pPr>
              <w:pStyle w:val="TableNormal0"/>
            </w:pPr>
            <w:r w:rsidRPr="002447E7">
              <w:t xml:space="preserve">Waiver of Retroactive Eligibility </w:t>
            </w:r>
          </w:p>
        </w:tc>
        <w:tc>
          <w:tcPr>
            <w:tcW w:w="1350" w:type="dxa"/>
          </w:tcPr>
          <w:p w14:paraId="2E88E080" w14:textId="1488442E" w:rsidR="001A4EFF" w:rsidRPr="002447E7" w:rsidRDefault="00E73C0E" w:rsidP="00B21E54">
            <w:pPr>
              <w:pStyle w:val="TableNormal0"/>
            </w:pPr>
            <w:r w:rsidRPr="002447E7">
              <w:t>Revised</w:t>
            </w:r>
          </w:p>
        </w:tc>
        <w:tc>
          <w:tcPr>
            <w:tcW w:w="1530" w:type="dxa"/>
          </w:tcPr>
          <w:p w14:paraId="60C39DBA" w14:textId="27E62923" w:rsidR="001A4EFF" w:rsidRPr="002447E7" w:rsidRDefault="001A4EFF" w:rsidP="00B21E54">
            <w:pPr>
              <w:pStyle w:val="TableNormal0"/>
            </w:pPr>
            <w:r w:rsidRPr="00082381">
              <w:t xml:space="preserve">4.2, </w:t>
            </w:r>
            <w:r w:rsidR="00B72EAB" w:rsidRPr="002447E7">
              <w:t xml:space="preserve">4.7, </w:t>
            </w:r>
            <w:r w:rsidRPr="00082381">
              <w:t xml:space="preserve">8.13 </w:t>
            </w:r>
          </w:p>
        </w:tc>
      </w:tr>
      <w:tr w:rsidR="00042ABB" w:rsidRPr="002447E7" w14:paraId="0438BA9A" w14:textId="77777777" w:rsidTr="6E583304">
        <w:trPr>
          <w:trHeight w:val="20"/>
        </w:trPr>
        <w:tc>
          <w:tcPr>
            <w:tcW w:w="1612" w:type="dxa"/>
          </w:tcPr>
          <w:p w14:paraId="0C89800F" w14:textId="07B48796"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120287C2" w14:textId="77777777" w:rsidR="001A4EFF" w:rsidRPr="002447E7" w:rsidRDefault="001A4EFF" w:rsidP="00B21E54">
            <w:pPr>
              <w:pStyle w:val="TableNormal0"/>
            </w:pPr>
            <w:r w:rsidRPr="002447E7">
              <w:t>5</w:t>
            </w:r>
          </w:p>
        </w:tc>
        <w:tc>
          <w:tcPr>
            <w:tcW w:w="3780" w:type="dxa"/>
          </w:tcPr>
          <w:p w14:paraId="061EDBD2" w14:textId="77777777" w:rsidR="001A4EFF" w:rsidRPr="002447E7" w:rsidRDefault="001A4EFF" w:rsidP="00B21E54">
            <w:pPr>
              <w:pStyle w:val="TableNormal0"/>
            </w:pPr>
            <w:r w:rsidRPr="002447E7">
              <w:t>Streamlined Eligibility Redetermination</w:t>
            </w:r>
          </w:p>
        </w:tc>
        <w:tc>
          <w:tcPr>
            <w:tcW w:w="1350" w:type="dxa"/>
          </w:tcPr>
          <w:p w14:paraId="6950E5DA" w14:textId="1044EFDD" w:rsidR="001A4EFF" w:rsidRPr="002447E7" w:rsidRDefault="71ACA67B" w:rsidP="00B21E54">
            <w:pPr>
              <w:pStyle w:val="TableNormal0"/>
            </w:pPr>
            <w:r w:rsidRPr="002447E7">
              <w:t>Continuing</w:t>
            </w:r>
          </w:p>
        </w:tc>
        <w:tc>
          <w:tcPr>
            <w:tcW w:w="1530" w:type="dxa"/>
          </w:tcPr>
          <w:p w14:paraId="68E3BF8F" w14:textId="33D0B8DE" w:rsidR="001A4EFF" w:rsidRPr="002447E7" w:rsidRDefault="001A4EFF" w:rsidP="00B21E54">
            <w:pPr>
              <w:pStyle w:val="TableNormal0"/>
            </w:pPr>
            <w:r w:rsidRPr="002447E7">
              <w:t>4.4</w:t>
            </w:r>
          </w:p>
        </w:tc>
      </w:tr>
      <w:tr w:rsidR="00042ABB" w:rsidRPr="002447E7" w14:paraId="6ED38F45" w14:textId="77777777" w:rsidTr="6E583304">
        <w:trPr>
          <w:trHeight w:val="240"/>
        </w:trPr>
        <w:tc>
          <w:tcPr>
            <w:tcW w:w="1612" w:type="dxa"/>
          </w:tcPr>
          <w:p w14:paraId="0F5B5DC5" w14:textId="03DEE1D2"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3F290E68" w14:textId="77777777" w:rsidR="001A4EFF" w:rsidRPr="002447E7" w:rsidRDefault="001A4EFF" w:rsidP="00B21E54">
            <w:pPr>
              <w:pStyle w:val="TableNormal0"/>
            </w:pPr>
            <w:r w:rsidRPr="002447E7">
              <w:t>5</w:t>
            </w:r>
          </w:p>
        </w:tc>
        <w:tc>
          <w:tcPr>
            <w:tcW w:w="3780" w:type="dxa"/>
          </w:tcPr>
          <w:p w14:paraId="251A7C55" w14:textId="43C4F623" w:rsidR="001A4EFF" w:rsidRPr="002447E7" w:rsidRDefault="001A4EFF" w:rsidP="00B21E54">
            <w:pPr>
              <w:pStyle w:val="TableNormal0"/>
            </w:pPr>
            <w:r w:rsidRPr="002447E7">
              <w:t xml:space="preserve">Provisional Coverage for Individuals who Self Attest to </w:t>
            </w:r>
            <w:proofErr w:type="spellStart"/>
            <w:r w:rsidRPr="002447E7">
              <w:t>Eligibility</w:t>
            </w:r>
            <w:r w:rsidR="00F37243" w:rsidRPr="00082381">
              <w:rPr>
                <w:vertAlign w:val="superscript"/>
              </w:rPr>
              <w:t>a</w:t>
            </w:r>
            <w:proofErr w:type="spellEnd"/>
          </w:p>
        </w:tc>
        <w:tc>
          <w:tcPr>
            <w:tcW w:w="1350" w:type="dxa"/>
          </w:tcPr>
          <w:p w14:paraId="353F11D5" w14:textId="4AAC4BF6" w:rsidR="001A4EFF" w:rsidRPr="002447E7" w:rsidRDefault="007B5B0A" w:rsidP="00B21E54">
            <w:pPr>
              <w:pStyle w:val="TableNormal0"/>
            </w:pPr>
            <w:r w:rsidRPr="002447E7">
              <w:t>Continuing</w:t>
            </w:r>
            <w:r w:rsidR="00E522A2" w:rsidRPr="002447E7">
              <w:t xml:space="preserve"> </w:t>
            </w:r>
            <w:r w:rsidRPr="002447E7">
              <w:t xml:space="preserve"> </w:t>
            </w:r>
          </w:p>
        </w:tc>
        <w:tc>
          <w:tcPr>
            <w:tcW w:w="1530" w:type="dxa"/>
          </w:tcPr>
          <w:p w14:paraId="04208679" w14:textId="4E2D2707" w:rsidR="001A4EFF" w:rsidRPr="002447E7" w:rsidRDefault="001A4EFF" w:rsidP="00B21E54">
            <w:pPr>
              <w:pStyle w:val="TableNormal0"/>
            </w:pPr>
            <w:r w:rsidRPr="002447E7">
              <w:t>4.7</w:t>
            </w:r>
          </w:p>
        </w:tc>
      </w:tr>
      <w:tr w:rsidR="00042ABB" w:rsidRPr="002447E7" w14:paraId="7F4171FB" w14:textId="77777777" w:rsidTr="6E583304">
        <w:trPr>
          <w:trHeight w:val="22"/>
        </w:trPr>
        <w:tc>
          <w:tcPr>
            <w:tcW w:w="1612" w:type="dxa"/>
          </w:tcPr>
          <w:p w14:paraId="452C3690" w14:textId="11800E70"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4C360CC0" w14:textId="77777777" w:rsidR="001A4EFF" w:rsidRPr="002447E7" w:rsidRDefault="001A4EFF" w:rsidP="00B21E54">
            <w:pPr>
              <w:pStyle w:val="TableNormal0"/>
            </w:pPr>
            <w:r w:rsidRPr="002447E7">
              <w:t>3, 5</w:t>
            </w:r>
          </w:p>
        </w:tc>
        <w:tc>
          <w:tcPr>
            <w:tcW w:w="3780" w:type="dxa"/>
          </w:tcPr>
          <w:p w14:paraId="509404CE" w14:textId="7C8127A9" w:rsidR="001A4EFF" w:rsidRPr="002447E7" w:rsidRDefault="001A4EFF" w:rsidP="00B21E54">
            <w:pPr>
              <w:pStyle w:val="TableNormal0"/>
            </w:pPr>
            <w:r w:rsidRPr="002447E7">
              <w:t xml:space="preserve">Continuous Eligibility </w:t>
            </w:r>
          </w:p>
        </w:tc>
        <w:tc>
          <w:tcPr>
            <w:tcW w:w="1350" w:type="dxa"/>
          </w:tcPr>
          <w:p w14:paraId="2DD4F9EC" w14:textId="4A746032" w:rsidR="001A4EFF" w:rsidRPr="002447E7" w:rsidRDefault="00907908" w:rsidP="00B21E54">
            <w:pPr>
              <w:pStyle w:val="TableNormal0"/>
            </w:pPr>
            <w:r w:rsidRPr="002447E7">
              <w:t xml:space="preserve">New </w:t>
            </w:r>
          </w:p>
        </w:tc>
        <w:tc>
          <w:tcPr>
            <w:tcW w:w="1530" w:type="dxa"/>
          </w:tcPr>
          <w:p w14:paraId="5989319E" w14:textId="6EBDE7D6" w:rsidR="001A4EFF" w:rsidRPr="002447E7" w:rsidRDefault="001A4EFF" w:rsidP="00B21E54">
            <w:pPr>
              <w:pStyle w:val="TableNormal0"/>
            </w:pPr>
            <w:r w:rsidRPr="00082381">
              <w:t xml:space="preserve">4.10, </w:t>
            </w:r>
            <w:r w:rsidRPr="002447E7">
              <w:t>4.</w:t>
            </w:r>
            <w:r w:rsidR="00A56ED1" w:rsidRPr="002447E7">
              <w:t xml:space="preserve">12, </w:t>
            </w:r>
            <w:r w:rsidRPr="00082381">
              <w:t>16.5.</w:t>
            </w:r>
            <w:r w:rsidR="00237BBC" w:rsidRPr="002447E7">
              <w:t>b.</w:t>
            </w:r>
            <w:r w:rsidRPr="00082381">
              <w:t xml:space="preserve">iv, </w:t>
            </w:r>
            <w:proofErr w:type="gramStart"/>
            <w:r w:rsidR="00CC1FDE" w:rsidRPr="002447E7">
              <w:t>18.</w:t>
            </w:r>
            <w:r w:rsidR="004E6575" w:rsidRPr="002447E7">
              <w:t xml:space="preserve">10, </w:t>
            </w:r>
            <w:r w:rsidR="00CC1FDE" w:rsidRPr="002447E7">
              <w:t>18.</w:t>
            </w:r>
            <w:r w:rsidR="00431D34" w:rsidRPr="002447E7">
              <w:t>12</w:t>
            </w:r>
            <w:proofErr w:type="gramEnd"/>
            <w:r w:rsidR="00431D34" w:rsidRPr="002447E7">
              <w:t xml:space="preserve">, </w:t>
            </w:r>
            <w:r w:rsidR="00CC1FDE" w:rsidRPr="002447E7">
              <w:t>18.14</w:t>
            </w:r>
            <w:r w:rsidR="003F6BE3" w:rsidRPr="002447E7">
              <w:t>,</w:t>
            </w:r>
            <w:r w:rsidR="00CC1FDE" w:rsidRPr="002447E7">
              <w:t xml:space="preserve"> 18.15</w:t>
            </w:r>
            <w:r w:rsidR="00595D98" w:rsidRPr="002447E7">
              <w:t>, 19.12</w:t>
            </w:r>
            <w:r w:rsidR="002A283F">
              <w:t>, 23</w:t>
            </w:r>
          </w:p>
        </w:tc>
      </w:tr>
      <w:tr w:rsidR="00042ABB" w:rsidRPr="002447E7" w14:paraId="2F0BCF8A" w14:textId="77777777" w:rsidTr="6E583304">
        <w:trPr>
          <w:trHeight w:val="382"/>
        </w:trPr>
        <w:tc>
          <w:tcPr>
            <w:tcW w:w="1612" w:type="dxa"/>
          </w:tcPr>
          <w:p w14:paraId="0CBEA67E" w14:textId="047A29F7" w:rsidR="001A4EFF" w:rsidRPr="002447E7" w:rsidRDefault="001A4EFF" w:rsidP="00B21E54">
            <w:pPr>
              <w:pStyle w:val="TableNormal0"/>
            </w:pPr>
            <w:r w:rsidRPr="002447E7">
              <w:lastRenderedPageBreak/>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0905F071" w14:textId="77777777" w:rsidR="001A4EFF" w:rsidRPr="002447E7" w:rsidRDefault="001A4EFF" w:rsidP="00B21E54">
            <w:pPr>
              <w:pStyle w:val="TableNormal0"/>
            </w:pPr>
            <w:r w:rsidRPr="002447E7">
              <w:t>5</w:t>
            </w:r>
          </w:p>
        </w:tc>
        <w:tc>
          <w:tcPr>
            <w:tcW w:w="3780" w:type="dxa"/>
          </w:tcPr>
          <w:p w14:paraId="43E5C929" w14:textId="77777777" w:rsidR="001A4EFF" w:rsidRPr="002447E7" w:rsidRDefault="001A4EFF" w:rsidP="00B21E54">
            <w:pPr>
              <w:pStyle w:val="TableNormal0"/>
            </w:pPr>
            <w:r w:rsidRPr="002447E7">
              <w:t>Waiver of Early and Periodic Screening, Diagnostic, and Treatment Services</w:t>
            </w:r>
          </w:p>
        </w:tc>
        <w:tc>
          <w:tcPr>
            <w:tcW w:w="1350" w:type="dxa"/>
          </w:tcPr>
          <w:p w14:paraId="1C9EC5D9" w14:textId="74D059F9" w:rsidR="001A4EFF" w:rsidRPr="002447E7" w:rsidRDefault="00BA72AE" w:rsidP="00B21E54">
            <w:pPr>
              <w:pStyle w:val="TableNormal0"/>
            </w:pPr>
            <w:r w:rsidRPr="002447E7">
              <w:t xml:space="preserve">Continuing </w:t>
            </w:r>
          </w:p>
        </w:tc>
        <w:tc>
          <w:tcPr>
            <w:tcW w:w="1530" w:type="dxa"/>
          </w:tcPr>
          <w:p w14:paraId="616306E1" w14:textId="53D7E5FC" w:rsidR="001A4EFF" w:rsidRPr="002447E7" w:rsidRDefault="001A4EFF" w:rsidP="00B21E54">
            <w:pPr>
              <w:pStyle w:val="TableNormal0"/>
            </w:pPr>
            <w:r w:rsidRPr="002447E7">
              <w:t>5.3, 5.6</w:t>
            </w:r>
          </w:p>
        </w:tc>
      </w:tr>
      <w:tr w:rsidR="00042ABB" w:rsidRPr="002447E7" w14:paraId="70277FDF" w14:textId="77777777" w:rsidTr="6E583304">
        <w:trPr>
          <w:trHeight w:val="285"/>
        </w:trPr>
        <w:tc>
          <w:tcPr>
            <w:tcW w:w="1612" w:type="dxa"/>
          </w:tcPr>
          <w:p w14:paraId="7325A6E3" w14:textId="205BE94D"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068056CB" w14:textId="77777777" w:rsidR="001A4EFF" w:rsidRPr="002447E7" w:rsidRDefault="001A4EFF" w:rsidP="00B21E54">
            <w:pPr>
              <w:pStyle w:val="TableNormal0"/>
            </w:pPr>
            <w:r w:rsidRPr="002447E7">
              <w:t>3, 5</w:t>
            </w:r>
          </w:p>
        </w:tc>
        <w:tc>
          <w:tcPr>
            <w:tcW w:w="3780" w:type="dxa"/>
          </w:tcPr>
          <w:p w14:paraId="048E54D5" w14:textId="77777777" w:rsidR="001A4EFF" w:rsidRPr="002447E7" w:rsidRDefault="001A4EFF" w:rsidP="00B21E54">
            <w:pPr>
              <w:pStyle w:val="TableNormal0"/>
            </w:pPr>
            <w:r w:rsidRPr="002447E7">
              <w:t>Breast and Cervical Cancer Demonstration Program</w:t>
            </w:r>
          </w:p>
        </w:tc>
        <w:tc>
          <w:tcPr>
            <w:tcW w:w="1350" w:type="dxa"/>
          </w:tcPr>
          <w:p w14:paraId="3544BA75" w14:textId="2E0C8B80" w:rsidR="001A4EFF" w:rsidRPr="002447E7" w:rsidRDefault="00BA72AE" w:rsidP="00B21E54">
            <w:pPr>
              <w:pStyle w:val="TableNormal0"/>
            </w:pPr>
            <w:r w:rsidRPr="002447E7">
              <w:t>Continuing</w:t>
            </w:r>
          </w:p>
        </w:tc>
        <w:tc>
          <w:tcPr>
            <w:tcW w:w="1530" w:type="dxa"/>
          </w:tcPr>
          <w:p w14:paraId="635933DD" w14:textId="3E21E46B" w:rsidR="001A4EFF" w:rsidRPr="002447E7" w:rsidRDefault="001A4EFF" w:rsidP="00B21E54">
            <w:pPr>
              <w:pStyle w:val="TableNormal0"/>
            </w:pPr>
            <w:r w:rsidRPr="002447E7">
              <w:t>4.8, 5.5</w:t>
            </w:r>
          </w:p>
        </w:tc>
      </w:tr>
      <w:tr w:rsidR="00042ABB" w:rsidRPr="002447E7" w14:paraId="0F06C2B3" w14:textId="77777777" w:rsidTr="6E583304">
        <w:trPr>
          <w:trHeight w:val="121"/>
        </w:trPr>
        <w:tc>
          <w:tcPr>
            <w:tcW w:w="1612" w:type="dxa"/>
          </w:tcPr>
          <w:p w14:paraId="36617F01" w14:textId="4698592C"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55521FE8" w14:textId="77777777" w:rsidR="001A4EFF" w:rsidRPr="002447E7" w:rsidRDefault="001A4EFF" w:rsidP="00B21E54">
            <w:pPr>
              <w:pStyle w:val="TableNormal0"/>
            </w:pPr>
            <w:r w:rsidRPr="002447E7">
              <w:t>3, 5</w:t>
            </w:r>
          </w:p>
        </w:tc>
        <w:tc>
          <w:tcPr>
            <w:tcW w:w="3780" w:type="dxa"/>
          </w:tcPr>
          <w:p w14:paraId="4A9ED941" w14:textId="77777777" w:rsidR="001A4EFF" w:rsidRPr="002447E7" w:rsidRDefault="001A4EFF" w:rsidP="00B21E54">
            <w:pPr>
              <w:pStyle w:val="TableNormal0"/>
            </w:pPr>
            <w:r w:rsidRPr="002447E7">
              <w:t xml:space="preserve">MassHealth CommonHealth </w:t>
            </w:r>
          </w:p>
        </w:tc>
        <w:tc>
          <w:tcPr>
            <w:tcW w:w="1350" w:type="dxa"/>
          </w:tcPr>
          <w:p w14:paraId="501AC3BC" w14:textId="15D232C7" w:rsidR="001A4EFF" w:rsidRPr="002447E7" w:rsidRDefault="00BA72AE" w:rsidP="00B21E54">
            <w:pPr>
              <w:pStyle w:val="TableNormal0"/>
            </w:pPr>
            <w:r w:rsidRPr="002447E7">
              <w:t>Continuing</w:t>
            </w:r>
          </w:p>
        </w:tc>
        <w:tc>
          <w:tcPr>
            <w:tcW w:w="1530" w:type="dxa"/>
          </w:tcPr>
          <w:p w14:paraId="4B016183" w14:textId="542CA74B" w:rsidR="001A4EFF" w:rsidRPr="002447E7" w:rsidRDefault="001A4EFF" w:rsidP="00B21E54">
            <w:pPr>
              <w:pStyle w:val="TableNormal0"/>
            </w:pPr>
            <w:r w:rsidRPr="002447E7">
              <w:t>5.6</w:t>
            </w:r>
          </w:p>
        </w:tc>
      </w:tr>
      <w:tr w:rsidR="00042ABB" w:rsidRPr="002447E7" w14:paraId="3D834906" w14:textId="77777777" w:rsidTr="6E583304">
        <w:trPr>
          <w:trHeight w:val="22"/>
        </w:trPr>
        <w:tc>
          <w:tcPr>
            <w:tcW w:w="1612" w:type="dxa"/>
          </w:tcPr>
          <w:p w14:paraId="1167F3EB" w14:textId="18B731B5"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5C053C43" w14:textId="77777777" w:rsidR="001A4EFF" w:rsidRPr="002447E7" w:rsidRDefault="001A4EFF" w:rsidP="00B21E54">
            <w:pPr>
              <w:pStyle w:val="TableNormal0"/>
            </w:pPr>
            <w:r w:rsidRPr="002447E7">
              <w:t>3, 5</w:t>
            </w:r>
          </w:p>
        </w:tc>
        <w:tc>
          <w:tcPr>
            <w:tcW w:w="3780" w:type="dxa"/>
          </w:tcPr>
          <w:p w14:paraId="4FE5B187" w14:textId="77777777" w:rsidR="001A4EFF" w:rsidRPr="002447E7" w:rsidRDefault="001A4EFF" w:rsidP="00B21E54">
            <w:pPr>
              <w:pStyle w:val="TableNormal0"/>
            </w:pPr>
            <w:r w:rsidRPr="002447E7">
              <w:t xml:space="preserve">MassHealth Family Assistance </w:t>
            </w:r>
          </w:p>
        </w:tc>
        <w:tc>
          <w:tcPr>
            <w:tcW w:w="1350" w:type="dxa"/>
          </w:tcPr>
          <w:p w14:paraId="39D61EC7" w14:textId="4DABCB56" w:rsidR="001A4EFF" w:rsidRPr="002447E7" w:rsidRDefault="00BA72AE" w:rsidP="00B21E54">
            <w:pPr>
              <w:pStyle w:val="TableNormal0"/>
            </w:pPr>
            <w:r w:rsidRPr="002447E7">
              <w:t>Continuing</w:t>
            </w:r>
          </w:p>
        </w:tc>
        <w:tc>
          <w:tcPr>
            <w:tcW w:w="1530" w:type="dxa"/>
          </w:tcPr>
          <w:p w14:paraId="39D8640E" w14:textId="17051A7E" w:rsidR="001A4EFF" w:rsidRPr="002447E7" w:rsidRDefault="001A4EFF" w:rsidP="00B21E54">
            <w:pPr>
              <w:pStyle w:val="TableNormal0"/>
            </w:pPr>
            <w:r w:rsidRPr="002447E7">
              <w:t>5.7</w:t>
            </w:r>
          </w:p>
        </w:tc>
      </w:tr>
      <w:tr w:rsidR="00042ABB" w:rsidRPr="002447E7" w14:paraId="738665AF" w14:textId="77777777" w:rsidTr="6E583304">
        <w:trPr>
          <w:trHeight w:val="285"/>
        </w:trPr>
        <w:tc>
          <w:tcPr>
            <w:tcW w:w="1612" w:type="dxa"/>
          </w:tcPr>
          <w:p w14:paraId="70954025" w14:textId="1F83D11B"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28CACAE5" w14:textId="77777777" w:rsidR="001A4EFF" w:rsidRPr="002447E7" w:rsidRDefault="001A4EFF" w:rsidP="00B21E54">
            <w:pPr>
              <w:pStyle w:val="TableNormal0"/>
            </w:pPr>
            <w:r w:rsidRPr="002447E7">
              <w:t>5</w:t>
            </w:r>
          </w:p>
        </w:tc>
        <w:tc>
          <w:tcPr>
            <w:tcW w:w="3780" w:type="dxa"/>
          </w:tcPr>
          <w:p w14:paraId="06D68BFC" w14:textId="2D0D7C4B" w:rsidR="001A4EFF" w:rsidRPr="002447E7" w:rsidRDefault="001A4EFF" w:rsidP="00B21E54">
            <w:pPr>
              <w:pStyle w:val="TableNormal0"/>
            </w:pPr>
            <w:r w:rsidRPr="002447E7">
              <w:t>Extended Eligibility for Out-of-State Former Foster Care Youth Residing in Massachusetts*</w:t>
            </w:r>
          </w:p>
        </w:tc>
        <w:tc>
          <w:tcPr>
            <w:tcW w:w="1350" w:type="dxa"/>
          </w:tcPr>
          <w:p w14:paraId="1E4323D1" w14:textId="16501BE1" w:rsidR="001A4EFF" w:rsidRPr="002447E7" w:rsidRDefault="00BA72AE" w:rsidP="00B21E54">
            <w:pPr>
              <w:pStyle w:val="TableNormal0"/>
            </w:pPr>
            <w:r w:rsidRPr="002447E7">
              <w:t>Continuing</w:t>
            </w:r>
          </w:p>
        </w:tc>
        <w:tc>
          <w:tcPr>
            <w:tcW w:w="1530" w:type="dxa"/>
          </w:tcPr>
          <w:p w14:paraId="6FC4FF63" w14:textId="325FBF85" w:rsidR="001A4EFF" w:rsidRPr="002447E7" w:rsidRDefault="001A4EFF" w:rsidP="00B21E54">
            <w:pPr>
              <w:pStyle w:val="TableNormal0"/>
            </w:pPr>
            <w:r w:rsidRPr="002447E7">
              <w:t>5.9</w:t>
            </w:r>
          </w:p>
        </w:tc>
      </w:tr>
      <w:tr w:rsidR="00042ABB" w:rsidRPr="002447E7" w14:paraId="5A20E9B6" w14:textId="77777777" w:rsidTr="6E583304">
        <w:trPr>
          <w:trHeight w:val="285"/>
        </w:trPr>
        <w:tc>
          <w:tcPr>
            <w:tcW w:w="1612" w:type="dxa"/>
          </w:tcPr>
          <w:p w14:paraId="05F7D9FF" w14:textId="4D575EB4" w:rsidR="001A4EFF" w:rsidRPr="002447E7" w:rsidRDefault="001A4EFF" w:rsidP="00B21E54">
            <w:pPr>
              <w:pStyle w:val="TableNormal0"/>
            </w:pPr>
            <w:r w:rsidRPr="002447E7">
              <w:t xml:space="preserve">2. </w:t>
            </w:r>
            <w:r w:rsidRPr="002447E7">
              <w:fldChar w:fldCharType="begin"/>
            </w:r>
            <w:r w:rsidRPr="002447E7">
              <w:instrText xml:space="preserve"> REF _Ref142921062 \h </w:instrText>
            </w:r>
            <w:r w:rsidR="006F02E4" w:rsidRPr="002447E7">
              <w:instrText xml:space="preserve"> \* MERGEFORMAT </w:instrText>
            </w:r>
            <w:r w:rsidRPr="002447E7">
              <w:fldChar w:fldCharType="separate"/>
            </w:r>
            <w:r w:rsidR="00EB7B05" w:rsidRPr="002447E7">
              <w:t>Coverage and Eligibility</w:t>
            </w:r>
            <w:r w:rsidRPr="002447E7">
              <w:fldChar w:fldCharType="end"/>
            </w:r>
          </w:p>
        </w:tc>
        <w:tc>
          <w:tcPr>
            <w:tcW w:w="1080" w:type="dxa"/>
          </w:tcPr>
          <w:p w14:paraId="1072C303" w14:textId="77777777" w:rsidR="001A4EFF" w:rsidRPr="002447E7" w:rsidRDefault="001A4EFF" w:rsidP="00B21E54">
            <w:pPr>
              <w:pStyle w:val="TableNormal0"/>
            </w:pPr>
            <w:r w:rsidRPr="002447E7">
              <w:t>1, 5</w:t>
            </w:r>
          </w:p>
        </w:tc>
        <w:tc>
          <w:tcPr>
            <w:tcW w:w="3780" w:type="dxa"/>
          </w:tcPr>
          <w:p w14:paraId="1DB0067C" w14:textId="01DB6F64" w:rsidR="001A4EFF" w:rsidRPr="002447E7" w:rsidRDefault="001A4EFF" w:rsidP="00B21E54">
            <w:pPr>
              <w:pStyle w:val="TableNormal0"/>
            </w:pPr>
            <w:r w:rsidRPr="002447E7">
              <w:t>Premium Assistance for Marketplace and Employment Sponsored Insurance (ESI)</w:t>
            </w:r>
          </w:p>
        </w:tc>
        <w:tc>
          <w:tcPr>
            <w:tcW w:w="1350" w:type="dxa"/>
          </w:tcPr>
          <w:p w14:paraId="0AF53059" w14:textId="0673EDAA" w:rsidR="001A4EFF" w:rsidRPr="002447E7" w:rsidRDefault="00264CB5" w:rsidP="00B21E54">
            <w:pPr>
              <w:pStyle w:val="TableNormal0"/>
            </w:pPr>
            <w:r w:rsidRPr="002447E7">
              <w:t xml:space="preserve">Revised </w:t>
            </w:r>
          </w:p>
        </w:tc>
        <w:tc>
          <w:tcPr>
            <w:tcW w:w="1530" w:type="dxa"/>
          </w:tcPr>
          <w:p w14:paraId="04F585F6" w14:textId="1B194F0F" w:rsidR="001A4EFF" w:rsidRPr="002447E7" w:rsidRDefault="00E648A7" w:rsidP="00B21E54">
            <w:pPr>
              <w:pStyle w:val="TableNormal0"/>
            </w:pPr>
            <w:r w:rsidRPr="00082381">
              <w:t>4.12</w:t>
            </w:r>
            <w:r w:rsidR="00916EFB" w:rsidRPr="002447E7">
              <w:t xml:space="preserve">, </w:t>
            </w:r>
            <w:r w:rsidR="007B62CD" w:rsidRPr="002447E7">
              <w:t xml:space="preserve">5.7, </w:t>
            </w:r>
            <w:r w:rsidR="001A4EFF" w:rsidRPr="00082381">
              <w:t xml:space="preserve">8.12, </w:t>
            </w:r>
            <w:r w:rsidR="00A17F10" w:rsidRPr="002447E7">
              <w:t xml:space="preserve">8.13, </w:t>
            </w:r>
            <w:r w:rsidR="001A4EFF" w:rsidRPr="00082381">
              <w:t>10.1</w:t>
            </w:r>
            <w:r w:rsidR="00906C07" w:rsidRPr="002447E7">
              <w:t>.</w:t>
            </w:r>
            <w:r w:rsidR="008E4B06" w:rsidRPr="00082381">
              <w:t>b</w:t>
            </w:r>
            <w:r w:rsidR="001A4EFF" w:rsidRPr="00082381">
              <w:t>, 16.5.</w:t>
            </w:r>
            <w:r w:rsidR="00906C07" w:rsidRPr="002447E7">
              <w:t>b.</w:t>
            </w:r>
            <w:r w:rsidR="001A4EFF" w:rsidRPr="00082381">
              <w:t>v</w:t>
            </w:r>
            <w:r w:rsidR="00043978">
              <w:t>, 23</w:t>
            </w:r>
          </w:p>
        </w:tc>
      </w:tr>
      <w:tr w:rsidR="00117A25" w:rsidRPr="002447E7" w14:paraId="7E691B25" w14:textId="77777777" w:rsidTr="6E583304">
        <w:trPr>
          <w:trHeight w:val="285"/>
        </w:trPr>
        <w:tc>
          <w:tcPr>
            <w:tcW w:w="1612" w:type="dxa"/>
          </w:tcPr>
          <w:p w14:paraId="3BB2BF90" w14:textId="1BA74C8A" w:rsidR="00117A25" w:rsidRPr="002447E7" w:rsidRDefault="00117A25" w:rsidP="00B21E54">
            <w:pPr>
              <w:pStyle w:val="TableNormal0"/>
            </w:pPr>
            <w:r w:rsidRPr="002447E7">
              <w:t xml:space="preserve">2. </w:t>
            </w:r>
            <w:r w:rsidRPr="002447E7">
              <w:fldChar w:fldCharType="begin"/>
            </w:r>
            <w:r w:rsidRPr="002447E7">
              <w:instrText xml:space="preserve"> REF _Ref142921062 \h  \* MERGEFORMAT </w:instrText>
            </w:r>
            <w:r w:rsidRPr="002447E7">
              <w:fldChar w:fldCharType="separate"/>
            </w:r>
            <w:r w:rsidR="00EB7B05" w:rsidRPr="002447E7">
              <w:t>Coverage and Eligibility</w:t>
            </w:r>
            <w:r w:rsidRPr="002447E7">
              <w:fldChar w:fldCharType="end"/>
            </w:r>
          </w:p>
        </w:tc>
        <w:tc>
          <w:tcPr>
            <w:tcW w:w="1080" w:type="dxa"/>
          </w:tcPr>
          <w:p w14:paraId="536BC5FD" w14:textId="77777777" w:rsidR="00117A25" w:rsidRPr="002447E7" w:rsidRDefault="00117A25" w:rsidP="00B21E54">
            <w:pPr>
              <w:pStyle w:val="TableNormal0"/>
            </w:pPr>
            <w:r w:rsidRPr="002447E7">
              <w:t>5</w:t>
            </w:r>
          </w:p>
        </w:tc>
        <w:tc>
          <w:tcPr>
            <w:tcW w:w="3780" w:type="dxa"/>
          </w:tcPr>
          <w:p w14:paraId="68974A1B" w14:textId="00E07314" w:rsidR="00117A25" w:rsidRPr="002447E7" w:rsidRDefault="00117A25" w:rsidP="00B21E54">
            <w:pPr>
              <w:pStyle w:val="TableNormal0"/>
            </w:pPr>
            <w:r w:rsidRPr="002447E7">
              <w:t>Beneficiary Cost Sharing (Premiums and Copayments)</w:t>
            </w:r>
          </w:p>
        </w:tc>
        <w:tc>
          <w:tcPr>
            <w:tcW w:w="1350" w:type="dxa"/>
          </w:tcPr>
          <w:p w14:paraId="354F3F01" w14:textId="21192153" w:rsidR="00117A25" w:rsidRPr="00082381" w:rsidRDefault="00117A25" w:rsidP="00B21E54">
            <w:pPr>
              <w:pStyle w:val="TableNormal0"/>
            </w:pPr>
            <w:r w:rsidRPr="002447E7">
              <w:t>Continuing</w:t>
            </w:r>
          </w:p>
        </w:tc>
        <w:tc>
          <w:tcPr>
            <w:tcW w:w="1530" w:type="dxa"/>
          </w:tcPr>
          <w:p w14:paraId="0F02EDCA" w14:textId="565B4D1D" w:rsidR="00117A25" w:rsidRPr="002447E7" w:rsidRDefault="00117A25" w:rsidP="00B21E54">
            <w:pPr>
              <w:pStyle w:val="TableNormal0"/>
            </w:pPr>
            <w:r w:rsidRPr="00082381">
              <w:t>9.1</w:t>
            </w:r>
            <w:r w:rsidR="00040FA8" w:rsidRPr="002447E7">
              <w:t xml:space="preserve"> </w:t>
            </w:r>
          </w:p>
        </w:tc>
      </w:tr>
      <w:tr w:rsidR="00117A25" w:rsidRPr="002447E7" w14:paraId="2568167C" w14:textId="77777777" w:rsidTr="6E583304">
        <w:trPr>
          <w:trHeight w:val="76"/>
        </w:trPr>
        <w:tc>
          <w:tcPr>
            <w:tcW w:w="1612" w:type="dxa"/>
          </w:tcPr>
          <w:p w14:paraId="2143668F" w14:textId="59636AF7" w:rsidR="00117A25" w:rsidRPr="002447E7" w:rsidRDefault="00117A25" w:rsidP="00B21E54">
            <w:pPr>
              <w:pStyle w:val="TableNormal0"/>
            </w:pPr>
            <w:r w:rsidRPr="002447E7">
              <w:t xml:space="preserve">2. </w:t>
            </w:r>
            <w:r w:rsidRPr="002447E7">
              <w:fldChar w:fldCharType="begin"/>
            </w:r>
            <w:r w:rsidRPr="002447E7">
              <w:instrText xml:space="preserve"> REF _Ref142921062 \h  \* MERGEFORMAT </w:instrText>
            </w:r>
            <w:r w:rsidRPr="002447E7">
              <w:fldChar w:fldCharType="separate"/>
            </w:r>
            <w:r w:rsidR="00EB7B05" w:rsidRPr="002447E7">
              <w:t>Coverage and Eligibility</w:t>
            </w:r>
            <w:r w:rsidRPr="002447E7">
              <w:fldChar w:fldCharType="end"/>
            </w:r>
          </w:p>
        </w:tc>
        <w:tc>
          <w:tcPr>
            <w:tcW w:w="1080" w:type="dxa"/>
          </w:tcPr>
          <w:p w14:paraId="31C24934" w14:textId="77777777" w:rsidR="00117A25" w:rsidRPr="002447E7" w:rsidRDefault="00117A25" w:rsidP="00B21E54">
            <w:pPr>
              <w:pStyle w:val="TableNormal0"/>
            </w:pPr>
            <w:r w:rsidRPr="002447E7">
              <w:t>5</w:t>
            </w:r>
          </w:p>
        </w:tc>
        <w:tc>
          <w:tcPr>
            <w:tcW w:w="3780" w:type="dxa"/>
          </w:tcPr>
          <w:p w14:paraId="057F0DC9" w14:textId="3DAB8415" w:rsidR="00117A25" w:rsidRPr="002447E7" w:rsidRDefault="00117A25" w:rsidP="00B21E54">
            <w:pPr>
              <w:pStyle w:val="TableNormal0"/>
            </w:pPr>
            <w:r w:rsidRPr="002447E7">
              <w:t>Medicare Savings Program Expansion</w:t>
            </w:r>
          </w:p>
        </w:tc>
        <w:tc>
          <w:tcPr>
            <w:tcW w:w="1350" w:type="dxa"/>
          </w:tcPr>
          <w:p w14:paraId="295F5885" w14:textId="4EEAFF7F" w:rsidR="00117A25" w:rsidRPr="002447E7" w:rsidRDefault="0091319E" w:rsidP="00B21E54">
            <w:pPr>
              <w:pStyle w:val="TableNormal0"/>
            </w:pPr>
            <w:r w:rsidRPr="002447E7">
              <w:t xml:space="preserve">Revised </w:t>
            </w:r>
          </w:p>
        </w:tc>
        <w:tc>
          <w:tcPr>
            <w:tcW w:w="1530" w:type="dxa"/>
          </w:tcPr>
          <w:p w14:paraId="76408CD7" w14:textId="25D618FB" w:rsidR="00117A25" w:rsidRPr="002447E7" w:rsidRDefault="00117A25" w:rsidP="00B21E54">
            <w:pPr>
              <w:pStyle w:val="TableNormal0"/>
            </w:pPr>
            <w:r w:rsidRPr="00082381">
              <w:t>5.3</w:t>
            </w:r>
            <w:r w:rsidR="00047A2A" w:rsidRPr="002447E7">
              <w:t>.</w:t>
            </w:r>
            <w:r w:rsidRPr="00082381">
              <w:t>c</w:t>
            </w:r>
            <w:r w:rsidR="009346DA">
              <w:t>, 23</w:t>
            </w:r>
            <w:r w:rsidR="00951E35" w:rsidRPr="002447E7">
              <w:t xml:space="preserve"> </w:t>
            </w:r>
          </w:p>
        </w:tc>
      </w:tr>
      <w:tr w:rsidR="00117A25" w:rsidRPr="002447E7" w14:paraId="7DE85A6D" w14:textId="77777777" w:rsidTr="6E583304">
        <w:trPr>
          <w:trHeight w:val="1447"/>
        </w:trPr>
        <w:tc>
          <w:tcPr>
            <w:tcW w:w="1612" w:type="dxa"/>
          </w:tcPr>
          <w:p w14:paraId="2533489F" w14:textId="14438290" w:rsidR="00117A25" w:rsidRPr="002447E7" w:rsidRDefault="00117A25" w:rsidP="00B21E54">
            <w:pPr>
              <w:pStyle w:val="TableNormal0"/>
            </w:pPr>
            <w:r w:rsidRPr="002447E7">
              <w:t xml:space="preserve">3. </w:t>
            </w:r>
            <w:r w:rsidRPr="002447E7">
              <w:fldChar w:fldCharType="begin"/>
            </w:r>
            <w:r w:rsidRPr="002447E7">
              <w:instrText xml:space="preserve"> REF _Ref142921103 \h  \* MERGEFORMAT </w:instrText>
            </w:r>
            <w:r w:rsidRPr="002447E7">
              <w:fldChar w:fldCharType="separate"/>
            </w:r>
            <w:r w:rsidR="00EB7B05" w:rsidRPr="002447E7">
              <w:t>Delivery System Reform</w:t>
            </w:r>
            <w:r w:rsidRPr="002447E7">
              <w:fldChar w:fldCharType="end"/>
            </w:r>
            <w:r w:rsidRPr="002447E7">
              <w:t xml:space="preserve"> </w:t>
            </w:r>
          </w:p>
        </w:tc>
        <w:tc>
          <w:tcPr>
            <w:tcW w:w="1080" w:type="dxa"/>
          </w:tcPr>
          <w:p w14:paraId="3B75D0BB" w14:textId="77777777" w:rsidR="00117A25" w:rsidRPr="002447E7" w:rsidRDefault="00117A25" w:rsidP="00B21E54">
            <w:pPr>
              <w:pStyle w:val="TableNormal0"/>
            </w:pPr>
            <w:r w:rsidRPr="002447E7">
              <w:t>1, 2, 4</w:t>
            </w:r>
          </w:p>
        </w:tc>
        <w:tc>
          <w:tcPr>
            <w:tcW w:w="3780" w:type="dxa"/>
          </w:tcPr>
          <w:p w14:paraId="31D56F06" w14:textId="53F7A3E5" w:rsidR="00117A25" w:rsidRPr="002447E7" w:rsidRDefault="791E3C56" w:rsidP="00B21E54">
            <w:pPr>
              <w:pStyle w:val="TableNormal0"/>
            </w:pPr>
            <w:r w:rsidRPr="002447E7">
              <w:t xml:space="preserve">Managed Care Delivery System, </w:t>
            </w:r>
            <w:r w:rsidR="31DDD255" w:rsidRPr="002447E7">
              <w:t>i</w:t>
            </w:r>
            <w:r w:rsidRPr="002447E7">
              <w:t xml:space="preserve">ncluding (1) Accountable Care Partnership Plans, (2) Community Partner Program, and (3) the Authority to Allow Primary Care Service Payment Rates for Accountable Care Organization Participating Providers </w:t>
            </w:r>
          </w:p>
        </w:tc>
        <w:tc>
          <w:tcPr>
            <w:tcW w:w="1350" w:type="dxa"/>
          </w:tcPr>
          <w:p w14:paraId="6AA1A40C" w14:textId="55B5604F" w:rsidR="00117A25" w:rsidRPr="002447E7" w:rsidRDefault="00117A25" w:rsidP="00B21E54">
            <w:pPr>
              <w:pStyle w:val="TableNormal0"/>
            </w:pPr>
            <w:r w:rsidRPr="002447E7">
              <w:t>Revised</w:t>
            </w:r>
          </w:p>
        </w:tc>
        <w:tc>
          <w:tcPr>
            <w:tcW w:w="1530" w:type="dxa"/>
          </w:tcPr>
          <w:p w14:paraId="641111E5" w14:textId="23FDEBF6" w:rsidR="00117A25" w:rsidRPr="002447E7" w:rsidRDefault="00117A25" w:rsidP="00B21E54">
            <w:pPr>
              <w:pStyle w:val="TableNormal0"/>
            </w:pPr>
            <w:r w:rsidRPr="002447E7">
              <w:t>8.1-8.13</w:t>
            </w:r>
          </w:p>
        </w:tc>
      </w:tr>
      <w:tr w:rsidR="00117A25" w:rsidRPr="002447E7" w14:paraId="7EEC51D2" w14:textId="77777777" w:rsidTr="6E583304">
        <w:trPr>
          <w:trHeight w:val="20"/>
        </w:trPr>
        <w:tc>
          <w:tcPr>
            <w:tcW w:w="1612" w:type="dxa"/>
          </w:tcPr>
          <w:p w14:paraId="55E1F870" w14:textId="1E481B00" w:rsidR="00117A25" w:rsidRPr="002447E7" w:rsidRDefault="00117A25" w:rsidP="00B21E54">
            <w:pPr>
              <w:pStyle w:val="TableNormal0"/>
            </w:pPr>
            <w:r w:rsidRPr="002447E7">
              <w:t xml:space="preserve">4. </w:t>
            </w:r>
            <w:r w:rsidRPr="002447E7">
              <w:fldChar w:fldCharType="begin"/>
            </w:r>
            <w:r w:rsidRPr="002447E7">
              <w:instrText xml:space="preserve"> REF _Ref142921118 \h  \* MERGEFORMAT </w:instrText>
            </w:r>
            <w:r w:rsidRPr="002447E7">
              <w:fldChar w:fldCharType="separate"/>
            </w:r>
            <w:r w:rsidR="00EB7B05" w:rsidRPr="002447E7">
              <w:t>Behavioral Health</w:t>
            </w:r>
            <w:r w:rsidRPr="002447E7">
              <w:fldChar w:fldCharType="end"/>
            </w:r>
          </w:p>
        </w:tc>
        <w:tc>
          <w:tcPr>
            <w:tcW w:w="1080" w:type="dxa"/>
          </w:tcPr>
          <w:p w14:paraId="5904CFCE" w14:textId="77777777" w:rsidR="00117A25" w:rsidRPr="002447E7" w:rsidRDefault="00117A25" w:rsidP="00B21E54">
            <w:pPr>
              <w:pStyle w:val="TableNormal0"/>
            </w:pPr>
            <w:r w:rsidRPr="002447E7">
              <w:t>1, 2</w:t>
            </w:r>
          </w:p>
        </w:tc>
        <w:tc>
          <w:tcPr>
            <w:tcW w:w="3780" w:type="dxa"/>
          </w:tcPr>
          <w:p w14:paraId="28A4F9FD" w14:textId="00CDD388" w:rsidR="00117A25" w:rsidRPr="002447E7" w:rsidRDefault="00117A25" w:rsidP="00B21E54">
            <w:pPr>
              <w:pStyle w:val="TableNormal0"/>
            </w:pPr>
            <w:r w:rsidRPr="002447E7">
              <w:t>Diversionary Behavioral Health Services</w:t>
            </w:r>
          </w:p>
        </w:tc>
        <w:tc>
          <w:tcPr>
            <w:tcW w:w="1350" w:type="dxa"/>
          </w:tcPr>
          <w:p w14:paraId="0D4239EB" w14:textId="008016FA" w:rsidR="00117A25" w:rsidRPr="002447E7" w:rsidRDefault="00117A25" w:rsidP="00B21E54">
            <w:pPr>
              <w:pStyle w:val="TableNormal0"/>
            </w:pPr>
            <w:r w:rsidRPr="002447E7">
              <w:t>Continuing and Revised</w:t>
            </w:r>
          </w:p>
        </w:tc>
        <w:tc>
          <w:tcPr>
            <w:tcW w:w="1530" w:type="dxa"/>
          </w:tcPr>
          <w:p w14:paraId="5C1724D1" w14:textId="6839A2CF" w:rsidR="00117A25" w:rsidRPr="002447E7" w:rsidRDefault="00117A25" w:rsidP="00B21E54">
            <w:pPr>
              <w:pStyle w:val="TableNormal0"/>
            </w:pPr>
            <w:r w:rsidRPr="002447E7">
              <w:t>5.11</w:t>
            </w:r>
          </w:p>
        </w:tc>
      </w:tr>
      <w:tr w:rsidR="00117A25" w:rsidRPr="002447E7" w14:paraId="23B03A1D" w14:textId="77777777" w:rsidTr="6E583304">
        <w:trPr>
          <w:trHeight w:val="283"/>
        </w:trPr>
        <w:tc>
          <w:tcPr>
            <w:tcW w:w="1612" w:type="dxa"/>
          </w:tcPr>
          <w:p w14:paraId="4B0BD4B5" w14:textId="61EDAD25" w:rsidR="00117A25" w:rsidRPr="002447E7" w:rsidRDefault="00117A25" w:rsidP="00B21E54">
            <w:pPr>
              <w:pStyle w:val="TableNormal0"/>
            </w:pPr>
            <w:r w:rsidRPr="002447E7">
              <w:t xml:space="preserve">4. </w:t>
            </w:r>
            <w:r w:rsidRPr="002447E7">
              <w:fldChar w:fldCharType="begin"/>
            </w:r>
            <w:r w:rsidRPr="002447E7">
              <w:instrText xml:space="preserve"> REF _Ref142921118 \h  \* MERGEFORMAT </w:instrText>
            </w:r>
            <w:r w:rsidRPr="002447E7">
              <w:fldChar w:fldCharType="separate"/>
            </w:r>
            <w:r w:rsidR="00EB7B05" w:rsidRPr="002447E7">
              <w:t>Behavioral Health</w:t>
            </w:r>
            <w:r w:rsidRPr="002447E7">
              <w:fldChar w:fldCharType="end"/>
            </w:r>
          </w:p>
        </w:tc>
        <w:tc>
          <w:tcPr>
            <w:tcW w:w="1080" w:type="dxa"/>
          </w:tcPr>
          <w:p w14:paraId="1FEC017E" w14:textId="77777777" w:rsidR="00117A25" w:rsidRPr="002447E7" w:rsidRDefault="00117A25" w:rsidP="00B21E54">
            <w:pPr>
              <w:pStyle w:val="TableNormal0"/>
            </w:pPr>
            <w:r w:rsidRPr="002447E7">
              <w:t>1, 2</w:t>
            </w:r>
          </w:p>
        </w:tc>
        <w:tc>
          <w:tcPr>
            <w:tcW w:w="3780" w:type="dxa"/>
          </w:tcPr>
          <w:p w14:paraId="3C01FB2B" w14:textId="285890E4" w:rsidR="00117A25" w:rsidRPr="002447E7" w:rsidRDefault="00117A25" w:rsidP="00B21E54">
            <w:pPr>
              <w:pStyle w:val="TableNormal0"/>
            </w:pPr>
            <w:r w:rsidRPr="002447E7">
              <w:t xml:space="preserve">Opioid Use Disorder (OUD)/Substance Use Disorder Program (SUD) </w:t>
            </w:r>
          </w:p>
        </w:tc>
        <w:tc>
          <w:tcPr>
            <w:tcW w:w="1350" w:type="dxa"/>
          </w:tcPr>
          <w:p w14:paraId="2A49F323" w14:textId="68BB47ED" w:rsidR="00117A25" w:rsidRPr="002447E7" w:rsidRDefault="00117A25" w:rsidP="00B21E54">
            <w:pPr>
              <w:pStyle w:val="TableNormal0"/>
            </w:pPr>
            <w:r w:rsidRPr="002447E7">
              <w:t>Continuing and Revised as of August 2022</w:t>
            </w:r>
          </w:p>
        </w:tc>
        <w:tc>
          <w:tcPr>
            <w:tcW w:w="1530" w:type="dxa"/>
          </w:tcPr>
          <w:p w14:paraId="330D6388" w14:textId="3DB5FD83" w:rsidR="00117A25" w:rsidRPr="002447E7" w:rsidRDefault="00117A25" w:rsidP="00B21E54">
            <w:pPr>
              <w:pStyle w:val="TableNormal0"/>
            </w:pPr>
            <w:r w:rsidRPr="002447E7">
              <w:t xml:space="preserve">6.1 </w:t>
            </w:r>
          </w:p>
        </w:tc>
      </w:tr>
      <w:tr w:rsidR="00117A25" w:rsidRPr="002447E7" w14:paraId="24242E82" w14:textId="77777777" w:rsidTr="6E583304">
        <w:trPr>
          <w:trHeight w:val="238"/>
        </w:trPr>
        <w:tc>
          <w:tcPr>
            <w:tcW w:w="1612" w:type="dxa"/>
          </w:tcPr>
          <w:p w14:paraId="3AB23EFB" w14:textId="0E807EA9" w:rsidR="00117A25" w:rsidRPr="002447E7" w:rsidRDefault="00117A25" w:rsidP="00B21E54">
            <w:pPr>
              <w:pStyle w:val="TableNormal0"/>
            </w:pPr>
            <w:r w:rsidRPr="002447E7">
              <w:t xml:space="preserve">4. </w:t>
            </w:r>
            <w:r w:rsidRPr="002447E7">
              <w:fldChar w:fldCharType="begin"/>
            </w:r>
            <w:r w:rsidRPr="002447E7">
              <w:instrText xml:space="preserve"> REF _Ref142921118 \h  \* MERGEFORMAT </w:instrText>
            </w:r>
            <w:r w:rsidRPr="002447E7">
              <w:fldChar w:fldCharType="separate"/>
            </w:r>
            <w:r w:rsidR="00EB7B05" w:rsidRPr="002447E7">
              <w:t>Behavioral Health</w:t>
            </w:r>
            <w:r w:rsidRPr="002447E7">
              <w:fldChar w:fldCharType="end"/>
            </w:r>
          </w:p>
        </w:tc>
        <w:tc>
          <w:tcPr>
            <w:tcW w:w="1080" w:type="dxa"/>
          </w:tcPr>
          <w:p w14:paraId="6326F1DB" w14:textId="77777777" w:rsidR="00117A25" w:rsidRPr="002447E7" w:rsidRDefault="00117A25" w:rsidP="00B21E54">
            <w:pPr>
              <w:pStyle w:val="TableNormal0"/>
            </w:pPr>
            <w:r w:rsidRPr="002447E7">
              <w:t>1, 2</w:t>
            </w:r>
          </w:p>
        </w:tc>
        <w:tc>
          <w:tcPr>
            <w:tcW w:w="3780" w:type="dxa"/>
          </w:tcPr>
          <w:p w14:paraId="6819541E" w14:textId="77777777" w:rsidR="00117A25" w:rsidRPr="002447E7" w:rsidRDefault="00117A25" w:rsidP="00B21E54">
            <w:pPr>
              <w:pStyle w:val="TableNormal0"/>
            </w:pPr>
            <w:r w:rsidRPr="002447E7">
              <w:t>Serious Mental Illness (SMI)/Serious Emotional Disturbance (SED) Programs</w:t>
            </w:r>
          </w:p>
        </w:tc>
        <w:tc>
          <w:tcPr>
            <w:tcW w:w="1350" w:type="dxa"/>
          </w:tcPr>
          <w:p w14:paraId="126872A1" w14:textId="73D69822" w:rsidR="00117A25" w:rsidRPr="002447E7" w:rsidRDefault="00117A25" w:rsidP="00B21E54">
            <w:pPr>
              <w:pStyle w:val="TableNormal0"/>
            </w:pPr>
            <w:r w:rsidRPr="002447E7">
              <w:t xml:space="preserve">New as </w:t>
            </w:r>
            <w:r w:rsidR="0095509D" w:rsidRPr="002447E7">
              <w:t>of</w:t>
            </w:r>
            <w:r w:rsidR="0095509D" w:rsidRPr="002447E7">
              <w:br/>
            </w:r>
            <w:r w:rsidRPr="002447E7">
              <w:t>August 2022</w:t>
            </w:r>
          </w:p>
        </w:tc>
        <w:tc>
          <w:tcPr>
            <w:tcW w:w="1530" w:type="dxa"/>
          </w:tcPr>
          <w:p w14:paraId="2EBD02E1" w14:textId="5906F695" w:rsidR="00117A25" w:rsidRPr="002447E7" w:rsidRDefault="00117A25" w:rsidP="00B21E54">
            <w:pPr>
              <w:pStyle w:val="TableNormal0"/>
            </w:pPr>
            <w:r w:rsidRPr="002447E7">
              <w:t xml:space="preserve">7.1 </w:t>
            </w:r>
          </w:p>
        </w:tc>
      </w:tr>
      <w:tr w:rsidR="00117A25" w:rsidRPr="002447E7" w14:paraId="32113553" w14:textId="77777777" w:rsidTr="6E583304">
        <w:trPr>
          <w:trHeight w:val="103"/>
        </w:trPr>
        <w:tc>
          <w:tcPr>
            <w:tcW w:w="1612" w:type="dxa"/>
          </w:tcPr>
          <w:p w14:paraId="1B18F09E" w14:textId="24EF4EB0" w:rsidR="00117A25" w:rsidRPr="002447E7" w:rsidRDefault="00117A25" w:rsidP="00B21E54">
            <w:pPr>
              <w:pStyle w:val="TableNormal0"/>
            </w:pPr>
            <w:r w:rsidRPr="002447E7">
              <w:t xml:space="preserve">5. </w:t>
            </w:r>
            <w:r w:rsidRPr="002447E7">
              <w:fldChar w:fldCharType="begin"/>
            </w:r>
            <w:r w:rsidRPr="002447E7">
              <w:instrText xml:space="preserve"> REF _Ref142921131 \h  \* MERGEFORMAT </w:instrText>
            </w:r>
            <w:r w:rsidRPr="002447E7">
              <w:fldChar w:fldCharType="separate"/>
            </w:r>
            <w:r w:rsidR="00EB7B05" w:rsidRPr="002447E7">
              <w:t>Safety Net Care Pool</w:t>
            </w:r>
            <w:r w:rsidRPr="002447E7">
              <w:fldChar w:fldCharType="end"/>
            </w:r>
            <w:r w:rsidRPr="002447E7">
              <w:t xml:space="preserve"> </w:t>
            </w:r>
          </w:p>
        </w:tc>
        <w:tc>
          <w:tcPr>
            <w:tcW w:w="1080" w:type="dxa"/>
          </w:tcPr>
          <w:p w14:paraId="26D3AA80" w14:textId="77777777" w:rsidR="00117A25" w:rsidRPr="002447E7" w:rsidRDefault="00117A25" w:rsidP="00B21E54">
            <w:pPr>
              <w:pStyle w:val="TableNormal0"/>
            </w:pPr>
            <w:r w:rsidRPr="002447E7">
              <w:t>4</w:t>
            </w:r>
          </w:p>
        </w:tc>
        <w:tc>
          <w:tcPr>
            <w:tcW w:w="3780" w:type="dxa"/>
          </w:tcPr>
          <w:p w14:paraId="2140C6D2" w14:textId="5DD6E6A1" w:rsidR="00117A25" w:rsidRPr="002447E7" w:rsidRDefault="00117A25" w:rsidP="00B21E54">
            <w:pPr>
              <w:pStyle w:val="TableNormal0"/>
            </w:pPr>
            <w:r w:rsidRPr="002447E7">
              <w:t>Safety Net Care Pool (SNCP)</w:t>
            </w:r>
          </w:p>
        </w:tc>
        <w:tc>
          <w:tcPr>
            <w:tcW w:w="1350" w:type="dxa"/>
          </w:tcPr>
          <w:p w14:paraId="7B0174D0" w14:textId="1B2761B4" w:rsidR="00117A25" w:rsidRPr="002447E7" w:rsidRDefault="00357806" w:rsidP="00B21E54">
            <w:pPr>
              <w:pStyle w:val="TableNormal0"/>
            </w:pPr>
            <w:r w:rsidRPr="002447E7">
              <w:t>Continuing and Revised</w:t>
            </w:r>
          </w:p>
        </w:tc>
        <w:tc>
          <w:tcPr>
            <w:tcW w:w="1530" w:type="dxa"/>
          </w:tcPr>
          <w:p w14:paraId="4D18235B" w14:textId="687C1368" w:rsidR="00117A25" w:rsidRPr="002447E7" w:rsidRDefault="00117A25" w:rsidP="00B21E54">
            <w:pPr>
              <w:pStyle w:val="TableNormal0"/>
            </w:pPr>
            <w:r w:rsidRPr="002447E7">
              <w:t>11.1-11.6</w:t>
            </w:r>
          </w:p>
        </w:tc>
      </w:tr>
      <w:tr w:rsidR="00117A25" w:rsidRPr="002447E7" w14:paraId="6550E028" w14:textId="77777777" w:rsidTr="6E583304">
        <w:trPr>
          <w:trHeight w:val="36"/>
        </w:trPr>
        <w:tc>
          <w:tcPr>
            <w:tcW w:w="1612" w:type="dxa"/>
          </w:tcPr>
          <w:p w14:paraId="59376DC5" w14:textId="2E353CB3" w:rsidR="00117A25" w:rsidRPr="002447E7" w:rsidRDefault="00117A25" w:rsidP="00B21E54">
            <w:pPr>
              <w:pStyle w:val="TableNormal0"/>
            </w:pPr>
            <w:r w:rsidRPr="002447E7">
              <w:t xml:space="preserve">6. </w:t>
            </w:r>
            <w:r w:rsidRPr="002447E7">
              <w:fldChar w:fldCharType="begin"/>
            </w:r>
            <w:r w:rsidRPr="002447E7">
              <w:instrText xml:space="preserve"> REF _Ref142921143 \h  \* MERGEFORMAT </w:instrText>
            </w:r>
            <w:r w:rsidRPr="002447E7">
              <w:fldChar w:fldCharType="separate"/>
            </w:r>
            <w:r w:rsidR="00EB7B05" w:rsidRPr="002447E7">
              <w:t>Workforce Initiatives</w:t>
            </w:r>
            <w:r w:rsidRPr="002447E7">
              <w:fldChar w:fldCharType="end"/>
            </w:r>
          </w:p>
        </w:tc>
        <w:tc>
          <w:tcPr>
            <w:tcW w:w="1080" w:type="dxa"/>
          </w:tcPr>
          <w:p w14:paraId="3E7AF662" w14:textId="77777777" w:rsidR="00117A25" w:rsidRPr="002447E7" w:rsidRDefault="00117A25" w:rsidP="00B21E54">
            <w:pPr>
              <w:pStyle w:val="TableNormal0"/>
            </w:pPr>
            <w:r w:rsidRPr="002447E7">
              <w:t>2</w:t>
            </w:r>
          </w:p>
        </w:tc>
        <w:tc>
          <w:tcPr>
            <w:tcW w:w="3780" w:type="dxa"/>
          </w:tcPr>
          <w:p w14:paraId="0E4AE2F3" w14:textId="185A8F99" w:rsidR="00117A25" w:rsidRPr="002447E7" w:rsidRDefault="00117A25" w:rsidP="00B21E54">
            <w:pPr>
              <w:pStyle w:val="TableNormal0"/>
            </w:pPr>
            <w:r w:rsidRPr="002447E7">
              <w:t xml:space="preserve">Workforce Initiatives </w:t>
            </w:r>
          </w:p>
        </w:tc>
        <w:tc>
          <w:tcPr>
            <w:tcW w:w="1350" w:type="dxa"/>
          </w:tcPr>
          <w:p w14:paraId="7F1F8A1A" w14:textId="43FA4F12" w:rsidR="00117A25" w:rsidRPr="002447E7" w:rsidRDefault="00117A25" w:rsidP="00B21E54">
            <w:pPr>
              <w:pStyle w:val="TableNormal0"/>
            </w:pPr>
            <w:r w:rsidRPr="002447E7">
              <w:t>Revised</w:t>
            </w:r>
          </w:p>
        </w:tc>
        <w:tc>
          <w:tcPr>
            <w:tcW w:w="1530" w:type="dxa"/>
          </w:tcPr>
          <w:p w14:paraId="69F1337B" w14:textId="2C7C1FBD" w:rsidR="00117A25" w:rsidRPr="002447E7" w:rsidRDefault="00117A25" w:rsidP="00B21E54">
            <w:pPr>
              <w:pStyle w:val="TableNormal0"/>
            </w:pPr>
            <w:r w:rsidRPr="002447E7">
              <w:t>13.1-13.8, 14.5</w:t>
            </w:r>
            <w:r w:rsidR="00047A2A" w:rsidRPr="002447E7">
              <w:t>.</w:t>
            </w:r>
            <w:r w:rsidRPr="002447E7">
              <w:t>a, 15.17</w:t>
            </w:r>
          </w:p>
        </w:tc>
      </w:tr>
      <w:tr w:rsidR="00117A25" w:rsidRPr="002447E7" w14:paraId="5D54814A" w14:textId="77777777" w:rsidTr="6E583304">
        <w:trPr>
          <w:trHeight w:val="36"/>
        </w:trPr>
        <w:tc>
          <w:tcPr>
            <w:tcW w:w="1612" w:type="dxa"/>
          </w:tcPr>
          <w:p w14:paraId="6AB43CA4" w14:textId="030F4A56" w:rsidR="00117A25" w:rsidRPr="002447E7" w:rsidRDefault="00117A25" w:rsidP="00B21E54">
            <w:pPr>
              <w:pStyle w:val="TableNormal0"/>
            </w:pPr>
            <w:r w:rsidRPr="002447E7">
              <w:t xml:space="preserve">7. </w:t>
            </w:r>
            <w:r w:rsidRPr="002447E7">
              <w:fldChar w:fldCharType="begin"/>
            </w:r>
            <w:r w:rsidRPr="002447E7">
              <w:instrText xml:space="preserve"> REF _Ref142921170 \h  \* MERGEFORMAT </w:instrText>
            </w:r>
            <w:r w:rsidRPr="002447E7">
              <w:fldChar w:fldCharType="separate"/>
            </w:r>
            <w:r w:rsidR="00EB7B05" w:rsidRPr="002447E7">
              <w:t>Hospital Quality and Equity Initiative</w:t>
            </w:r>
            <w:r w:rsidRPr="002447E7">
              <w:fldChar w:fldCharType="end"/>
            </w:r>
            <w:r w:rsidRPr="002447E7">
              <w:t xml:space="preserve"> </w:t>
            </w:r>
          </w:p>
        </w:tc>
        <w:tc>
          <w:tcPr>
            <w:tcW w:w="1080" w:type="dxa"/>
          </w:tcPr>
          <w:p w14:paraId="1F873ED0" w14:textId="77777777" w:rsidR="00117A25" w:rsidRPr="002447E7" w:rsidRDefault="00117A25" w:rsidP="00B21E54">
            <w:pPr>
              <w:pStyle w:val="TableNormal0"/>
            </w:pPr>
            <w:r w:rsidRPr="002447E7">
              <w:t>3</w:t>
            </w:r>
          </w:p>
        </w:tc>
        <w:tc>
          <w:tcPr>
            <w:tcW w:w="3780" w:type="dxa"/>
          </w:tcPr>
          <w:p w14:paraId="2281863C" w14:textId="77777777" w:rsidR="00117A25" w:rsidRPr="002447E7" w:rsidRDefault="00117A25" w:rsidP="00B21E54">
            <w:pPr>
              <w:pStyle w:val="TableNormal0"/>
            </w:pPr>
            <w:r w:rsidRPr="002447E7">
              <w:t xml:space="preserve">Hospital Quality and Equity Initiative </w:t>
            </w:r>
          </w:p>
        </w:tc>
        <w:tc>
          <w:tcPr>
            <w:tcW w:w="1350" w:type="dxa"/>
          </w:tcPr>
          <w:p w14:paraId="7FBD7724" w14:textId="3E5764B3" w:rsidR="00117A25" w:rsidRPr="002447E7" w:rsidRDefault="00117A25" w:rsidP="00B21E54">
            <w:pPr>
              <w:pStyle w:val="TableNormal0"/>
            </w:pPr>
            <w:r w:rsidRPr="002447E7">
              <w:t>New</w:t>
            </w:r>
          </w:p>
        </w:tc>
        <w:tc>
          <w:tcPr>
            <w:tcW w:w="1530" w:type="dxa"/>
          </w:tcPr>
          <w:p w14:paraId="5E076903" w14:textId="12680119" w:rsidR="00117A25" w:rsidRPr="002447E7" w:rsidRDefault="00117A25" w:rsidP="00B21E54">
            <w:pPr>
              <w:pStyle w:val="TableNormal0"/>
            </w:pPr>
            <w:r w:rsidRPr="002447E7">
              <w:t xml:space="preserve">14.1-14.23 </w:t>
            </w:r>
          </w:p>
        </w:tc>
      </w:tr>
      <w:tr w:rsidR="00836679" w:rsidRPr="002447E7" w14:paraId="6C386473" w14:textId="77777777" w:rsidTr="6E583304">
        <w:trPr>
          <w:trHeight w:val="36"/>
        </w:trPr>
        <w:tc>
          <w:tcPr>
            <w:tcW w:w="1612" w:type="dxa"/>
          </w:tcPr>
          <w:p w14:paraId="1B39BAC7" w14:textId="77777777" w:rsidR="00836679" w:rsidRPr="002447E7" w:rsidRDefault="00836679" w:rsidP="00836679">
            <w:pPr>
              <w:pStyle w:val="TableNormal0"/>
            </w:pPr>
            <w:r w:rsidRPr="002447E7">
              <w:t xml:space="preserve">8. </w:t>
            </w:r>
            <w:r w:rsidRPr="00FC1F8A">
              <w:fldChar w:fldCharType="begin"/>
            </w:r>
            <w:r w:rsidRPr="002447E7">
              <w:instrText xml:space="preserve"> REF _Ref142921188 \h  \* MERGEFORMAT </w:instrText>
            </w:r>
            <w:r w:rsidRPr="00FC1F8A">
              <w:fldChar w:fldCharType="separate"/>
            </w:r>
            <w:r w:rsidRPr="002447E7">
              <w:t>Health-Related Social Needs</w:t>
            </w:r>
            <w:r w:rsidRPr="00FC1F8A">
              <w:fldChar w:fldCharType="end"/>
            </w:r>
          </w:p>
        </w:tc>
        <w:tc>
          <w:tcPr>
            <w:tcW w:w="1080" w:type="dxa"/>
          </w:tcPr>
          <w:p w14:paraId="10BF3020" w14:textId="77777777" w:rsidR="00836679" w:rsidRPr="002447E7" w:rsidRDefault="00836679" w:rsidP="00836679">
            <w:pPr>
              <w:pStyle w:val="TableNormal0"/>
            </w:pPr>
            <w:r w:rsidRPr="002447E7">
              <w:t>1, 3</w:t>
            </w:r>
          </w:p>
        </w:tc>
        <w:tc>
          <w:tcPr>
            <w:tcW w:w="3780" w:type="dxa"/>
          </w:tcPr>
          <w:p w14:paraId="11A5E836" w14:textId="77777777" w:rsidR="00836679" w:rsidRPr="002447E7" w:rsidRDefault="00836679" w:rsidP="00836679">
            <w:pPr>
              <w:pStyle w:val="TableNormal0"/>
            </w:pPr>
            <w:r w:rsidRPr="002447E7">
              <w:t>Provision of Services to Address Health-related Social Needs, Including Infrastructure Costs</w:t>
            </w:r>
          </w:p>
        </w:tc>
        <w:tc>
          <w:tcPr>
            <w:tcW w:w="1350" w:type="dxa"/>
          </w:tcPr>
          <w:p w14:paraId="24CA1604" w14:textId="77777777" w:rsidR="00836679" w:rsidRPr="002447E7" w:rsidRDefault="00836679" w:rsidP="00836679">
            <w:pPr>
              <w:pStyle w:val="TableNormal0"/>
            </w:pPr>
            <w:r w:rsidRPr="002447E7">
              <w:t>New and Revised</w:t>
            </w:r>
          </w:p>
        </w:tc>
        <w:tc>
          <w:tcPr>
            <w:tcW w:w="1530" w:type="dxa"/>
          </w:tcPr>
          <w:p w14:paraId="77BB6C58" w14:textId="5C5F1344" w:rsidR="00836679" w:rsidRPr="002447E7" w:rsidRDefault="00836679" w:rsidP="00836679">
            <w:pPr>
              <w:pStyle w:val="TableNormal0"/>
            </w:pPr>
            <w:r w:rsidRPr="002447E7">
              <w:t>15.1-15.18</w:t>
            </w:r>
          </w:p>
        </w:tc>
      </w:tr>
      <w:tr w:rsidR="00836679" w:rsidRPr="002447E7" w14:paraId="30C1FD25" w14:textId="77777777" w:rsidTr="6E583304">
        <w:trPr>
          <w:trHeight w:val="36"/>
        </w:trPr>
        <w:tc>
          <w:tcPr>
            <w:tcW w:w="1612" w:type="dxa"/>
          </w:tcPr>
          <w:p w14:paraId="1760D67F" w14:textId="39FFE9AF" w:rsidR="00836679" w:rsidRPr="002447E7" w:rsidRDefault="00836679" w:rsidP="00B21E54">
            <w:pPr>
              <w:pStyle w:val="TableNormal0"/>
            </w:pPr>
            <w:r w:rsidRPr="002447E7">
              <w:lastRenderedPageBreak/>
              <w:t xml:space="preserve">8. </w:t>
            </w:r>
            <w:r w:rsidRPr="00FC1F8A">
              <w:fldChar w:fldCharType="begin"/>
            </w:r>
            <w:r w:rsidRPr="002447E7">
              <w:instrText xml:space="preserve"> REF _Ref142921188 \h  \* MERGEFORMAT </w:instrText>
            </w:r>
            <w:r w:rsidRPr="00FC1F8A">
              <w:fldChar w:fldCharType="separate"/>
            </w:r>
            <w:r w:rsidRPr="002447E7">
              <w:t>Health-Related Social Needs</w:t>
            </w:r>
            <w:r w:rsidRPr="00FC1F8A">
              <w:fldChar w:fldCharType="end"/>
            </w:r>
          </w:p>
        </w:tc>
        <w:tc>
          <w:tcPr>
            <w:tcW w:w="1080" w:type="dxa"/>
          </w:tcPr>
          <w:p w14:paraId="79118F6A" w14:textId="5BB4349C" w:rsidR="00836679" w:rsidRPr="002447E7" w:rsidRDefault="00D82CAF" w:rsidP="00B21E54">
            <w:pPr>
              <w:pStyle w:val="TableNormal0"/>
            </w:pPr>
            <w:r w:rsidRPr="002447E7">
              <w:t>3</w:t>
            </w:r>
          </w:p>
        </w:tc>
        <w:tc>
          <w:tcPr>
            <w:tcW w:w="3780" w:type="dxa"/>
          </w:tcPr>
          <w:p w14:paraId="31B7C813" w14:textId="76708B4C" w:rsidR="00836679" w:rsidRPr="002447E7" w:rsidRDefault="1B61B2B6" w:rsidP="00B21E54">
            <w:pPr>
              <w:pStyle w:val="TableNormal0"/>
            </w:pPr>
            <w:proofErr w:type="gramStart"/>
            <w:r>
              <w:t>Increase</w:t>
            </w:r>
            <w:proofErr w:type="gramEnd"/>
            <w:r>
              <w:t xml:space="preserve"> the Expenditure Authority for the </w:t>
            </w:r>
            <w:proofErr w:type="gramStart"/>
            <w:r w:rsidR="6111980E">
              <w:t>Health Related</w:t>
            </w:r>
            <w:proofErr w:type="gramEnd"/>
            <w:r w:rsidR="6111980E">
              <w:t xml:space="preserve"> Social Needs </w:t>
            </w:r>
            <w:r>
              <w:t>Integration Fund</w:t>
            </w:r>
          </w:p>
        </w:tc>
        <w:tc>
          <w:tcPr>
            <w:tcW w:w="1350" w:type="dxa"/>
          </w:tcPr>
          <w:p w14:paraId="72835066" w14:textId="1430170F" w:rsidR="00836679" w:rsidRPr="002447E7" w:rsidRDefault="00836679" w:rsidP="00B21E54">
            <w:pPr>
              <w:pStyle w:val="TableNormal0"/>
            </w:pPr>
            <w:r w:rsidRPr="002447E7">
              <w:t>New as of</w:t>
            </w:r>
            <w:r w:rsidR="004C107E" w:rsidRPr="002447E7">
              <w:t xml:space="preserve"> April 2024 Amendment Approval</w:t>
            </w:r>
          </w:p>
        </w:tc>
        <w:tc>
          <w:tcPr>
            <w:tcW w:w="1530" w:type="dxa"/>
          </w:tcPr>
          <w:p w14:paraId="32B04E8B" w14:textId="501A1699" w:rsidR="00836679" w:rsidRPr="002447E7" w:rsidRDefault="00101693" w:rsidP="00B21E54">
            <w:pPr>
              <w:pStyle w:val="TableNormal0"/>
            </w:pPr>
            <w:r w:rsidRPr="002447E7">
              <w:t>15.18</w:t>
            </w:r>
            <w:r w:rsidR="003A0237">
              <w:t>, 23</w:t>
            </w:r>
          </w:p>
        </w:tc>
      </w:tr>
      <w:tr w:rsidR="00836679" w:rsidRPr="002447E7" w14:paraId="33A69BE9" w14:textId="77777777" w:rsidTr="6E583304">
        <w:trPr>
          <w:trHeight w:val="36"/>
        </w:trPr>
        <w:tc>
          <w:tcPr>
            <w:tcW w:w="1612" w:type="dxa"/>
          </w:tcPr>
          <w:p w14:paraId="28924E86" w14:textId="0EADE979" w:rsidR="00836679" w:rsidRPr="002447E7" w:rsidRDefault="00836679" w:rsidP="00B21E54">
            <w:pPr>
              <w:pStyle w:val="TableNormal0"/>
            </w:pPr>
            <w:r w:rsidRPr="002447E7">
              <w:t xml:space="preserve">8. </w:t>
            </w:r>
            <w:r w:rsidRPr="00FC1F8A">
              <w:fldChar w:fldCharType="begin"/>
            </w:r>
            <w:r w:rsidRPr="002447E7">
              <w:instrText xml:space="preserve"> REF _Ref142921188 \h  \* MERGEFORMAT </w:instrText>
            </w:r>
            <w:r w:rsidRPr="00FC1F8A">
              <w:fldChar w:fldCharType="separate"/>
            </w:r>
            <w:r w:rsidRPr="002447E7">
              <w:t>Health-Related Social Needs</w:t>
            </w:r>
            <w:r w:rsidRPr="00FC1F8A">
              <w:fldChar w:fldCharType="end"/>
            </w:r>
          </w:p>
        </w:tc>
        <w:tc>
          <w:tcPr>
            <w:tcW w:w="1080" w:type="dxa"/>
          </w:tcPr>
          <w:p w14:paraId="0FDB2221" w14:textId="3303E015" w:rsidR="00836679" w:rsidRPr="002447E7" w:rsidRDefault="00D82CAF" w:rsidP="00B21E54">
            <w:pPr>
              <w:pStyle w:val="TableNormal0"/>
            </w:pPr>
            <w:r w:rsidRPr="002447E7">
              <w:t>3</w:t>
            </w:r>
          </w:p>
        </w:tc>
        <w:tc>
          <w:tcPr>
            <w:tcW w:w="3780" w:type="dxa"/>
          </w:tcPr>
          <w:p w14:paraId="64B90F59" w14:textId="671EEBF0" w:rsidR="00836679" w:rsidRPr="002447E7" w:rsidRDefault="003E4A71" w:rsidP="00B21E54">
            <w:pPr>
              <w:pStyle w:val="TableNormal0"/>
            </w:pPr>
            <w:r w:rsidRPr="002447E7">
              <w:t>Temporary Housing Assistance and Related Supports for Pregnant Members and Families</w:t>
            </w:r>
          </w:p>
        </w:tc>
        <w:tc>
          <w:tcPr>
            <w:tcW w:w="1350" w:type="dxa"/>
          </w:tcPr>
          <w:p w14:paraId="2A8EAE7D" w14:textId="5905C80B" w:rsidR="00836679" w:rsidRPr="002447E7" w:rsidRDefault="004C107E" w:rsidP="00B21E54">
            <w:pPr>
              <w:pStyle w:val="TableNormal0"/>
            </w:pPr>
            <w:r w:rsidRPr="002447E7">
              <w:t>New as of April 2024 Amendment Approval</w:t>
            </w:r>
          </w:p>
        </w:tc>
        <w:tc>
          <w:tcPr>
            <w:tcW w:w="1530" w:type="dxa"/>
          </w:tcPr>
          <w:p w14:paraId="3EC8AD21" w14:textId="0A15F486" w:rsidR="00683C67" w:rsidRPr="002447E7" w:rsidRDefault="002C00F5" w:rsidP="00B21E54">
            <w:pPr>
              <w:pStyle w:val="TableNormal0"/>
            </w:pPr>
            <w:r w:rsidRPr="002447E7">
              <w:t>15.3</w:t>
            </w:r>
            <w:proofErr w:type="gramStart"/>
            <w:r w:rsidRPr="002447E7">
              <w:t>a.viii</w:t>
            </w:r>
            <w:proofErr w:type="gramEnd"/>
            <w:r w:rsidR="005E0C94" w:rsidRPr="002447E7">
              <w:t xml:space="preserve">, </w:t>
            </w:r>
            <w:r w:rsidR="0005576F" w:rsidRPr="002447E7">
              <w:t>15.6</w:t>
            </w:r>
            <w:r w:rsidR="00047A2A" w:rsidRPr="002447E7">
              <w:t>.</w:t>
            </w:r>
            <w:r w:rsidR="0005576F" w:rsidRPr="002447E7">
              <w:t>c</w:t>
            </w:r>
            <w:r w:rsidR="0052589F" w:rsidRPr="002447E7">
              <w:t xml:space="preserve"> </w:t>
            </w:r>
          </w:p>
        </w:tc>
      </w:tr>
      <w:tr w:rsidR="002A4477" w:rsidRPr="002447E7" w14:paraId="05C3D1B3" w14:textId="77777777" w:rsidTr="6E583304">
        <w:trPr>
          <w:trHeight w:val="36"/>
        </w:trPr>
        <w:tc>
          <w:tcPr>
            <w:tcW w:w="1612" w:type="dxa"/>
          </w:tcPr>
          <w:p w14:paraId="4638AE0D" w14:textId="4082A437" w:rsidR="002A4477" w:rsidRPr="002447E7" w:rsidRDefault="68C3F3AC" w:rsidP="00B21E54">
            <w:pPr>
              <w:pStyle w:val="TableNormal0"/>
            </w:pPr>
            <w:r>
              <w:t xml:space="preserve">8. </w:t>
            </w:r>
            <w:r w:rsidR="0049104C">
              <w:fldChar w:fldCharType="begin"/>
            </w:r>
            <w:r w:rsidR="0049104C">
              <w:instrText xml:space="preserve"> REF _Ref142921188 \h  \* MERGEFORMAT </w:instrText>
            </w:r>
            <w:r w:rsidR="0049104C">
              <w:fldChar w:fldCharType="separate"/>
            </w:r>
            <w:r>
              <w:t>Health-Related Social Needs</w:t>
            </w:r>
            <w:r w:rsidR="0049104C">
              <w:fldChar w:fldCharType="end"/>
            </w:r>
          </w:p>
        </w:tc>
        <w:tc>
          <w:tcPr>
            <w:tcW w:w="1080" w:type="dxa"/>
          </w:tcPr>
          <w:p w14:paraId="077A1154" w14:textId="4A23E772" w:rsidR="002A4477" w:rsidRPr="002447E7" w:rsidRDefault="00D82CAF" w:rsidP="00B21E54">
            <w:pPr>
              <w:pStyle w:val="TableNormal0"/>
            </w:pPr>
            <w:r w:rsidRPr="002447E7">
              <w:t>3</w:t>
            </w:r>
          </w:p>
        </w:tc>
        <w:tc>
          <w:tcPr>
            <w:tcW w:w="3780" w:type="dxa"/>
          </w:tcPr>
          <w:p w14:paraId="70F76681" w14:textId="38CAAF7B" w:rsidR="002A4477" w:rsidRPr="002447E7" w:rsidRDefault="003E4A71" w:rsidP="00B21E54">
            <w:pPr>
              <w:pStyle w:val="TableNormal0"/>
            </w:pPr>
            <w:r w:rsidRPr="002447E7">
              <w:t>Short-Term Post Hospitalization Housing (STPHH</w:t>
            </w:r>
            <w:r w:rsidR="00D24BA2" w:rsidRPr="002447E7">
              <w:t xml:space="preserve">, </w:t>
            </w:r>
            <w:proofErr w:type="gramStart"/>
            <w:r w:rsidR="00D24BA2" w:rsidRPr="002447E7">
              <w:t>and also</w:t>
            </w:r>
            <w:proofErr w:type="gramEnd"/>
            <w:r w:rsidR="00D24BA2" w:rsidRPr="002447E7">
              <w:t xml:space="preserve"> referred to herein as “</w:t>
            </w:r>
            <w:r w:rsidR="002E5D98" w:rsidRPr="002447E7">
              <w:t xml:space="preserve">Homeless </w:t>
            </w:r>
            <w:r w:rsidRPr="002447E7">
              <w:t>Medical Respite</w:t>
            </w:r>
            <w:r w:rsidR="00D24BA2" w:rsidRPr="002447E7">
              <w:t>”)</w:t>
            </w:r>
          </w:p>
        </w:tc>
        <w:tc>
          <w:tcPr>
            <w:tcW w:w="1350" w:type="dxa"/>
          </w:tcPr>
          <w:p w14:paraId="5E245C65" w14:textId="638AC440" w:rsidR="002A4477" w:rsidRPr="002447E7" w:rsidRDefault="0049104C" w:rsidP="00B21E54">
            <w:pPr>
              <w:pStyle w:val="TableNormal0"/>
            </w:pPr>
            <w:r w:rsidRPr="002447E7">
              <w:t>New as of April 2024 Amendment Approval</w:t>
            </w:r>
          </w:p>
        </w:tc>
        <w:tc>
          <w:tcPr>
            <w:tcW w:w="1530" w:type="dxa"/>
          </w:tcPr>
          <w:p w14:paraId="33F98082" w14:textId="01E09721" w:rsidR="009848C8" w:rsidRPr="002447E7" w:rsidRDefault="6DAD1DAC" w:rsidP="00B21E54">
            <w:pPr>
              <w:pStyle w:val="TableNormal0"/>
            </w:pPr>
            <w:r w:rsidRPr="00082381">
              <w:t>15.3</w:t>
            </w:r>
            <w:r w:rsidR="72C195C7">
              <w:t>.</w:t>
            </w:r>
            <w:r w:rsidRPr="00082381">
              <w:t>a.vii, 15.4, 15.6</w:t>
            </w:r>
            <w:r w:rsidR="72C195C7">
              <w:t>.</w:t>
            </w:r>
            <w:r w:rsidRPr="00082381">
              <w:t>d, 15.6</w:t>
            </w:r>
            <w:r w:rsidR="72C195C7">
              <w:t>.</w:t>
            </w:r>
            <w:r w:rsidRPr="00082381">
              <w:t>e</w:t>
            </w:r>
            <w:r w:rsidR="216B1CCC">
              <w:t>, 23</w:t>
            </w:r>
            <w:r w:rsidR="319E7430" w:rsidRPr="1D85B96D">
              <w:rPr>
                <w:rStyle w:val="cf01"/>
              </w:rPr>
              <w:t xml:space="preserve"> </w:t>
            </w:r>
          </w:p>
        </w:tc>
      </w:tr>
      <w:tr w:rsidR="00964651" w:rsidRPr="002447E7" w14:paraId="4794569D" w14:textId="77777777" w:rsidTr="6E583304">
        <w:trPr>
          <w:trHeight w:val="36"/>
        </w:trPr>
        <w:tc>
          <w:tcPr>
            <w:tcW w:w="1612" w:type="dxa"/>
          </w:tcPr>
          <w:p w14:paraId="16BA6250" w14:textId="64E1D30C" w:rsidR="00964651" w:rsidRPr="002447E7" w:rsidRDefault="00836679" w:rsidP="00B21E54">
            <w:pPr>
              <w:pStyle w:val="TableNormal0"/>
            </w:pPr>
            <w:r w:rsidRPr="002447E7">
              <w:t xml:space="preserve">8. </w:t>
            </w:r>
            <w:r w:rsidRPr="00FC1F8A">
              <w:fldChar w:fldCharType="begin"/>
            </w:r>
            <w:r w:rsidRPr="002447E7">
              <w:instrText xml:space="preserve"> REF _Ref142921188 \h  \* MERGEFORMAT </w:instrText>
            </w:r>
            <w:r w:rsidRPr="00FC1F8A">
              <w:fldChar w:fldCharType="separate"/>
            </w:r>
            <w:r w:rsidRPr="002447E7">
              <w:t>Health-Related Social Needs</w:t>
            </w:r>
            <w:r w:rsidRPr="00FC1F8A">
              <w:fldChar w:fldCharType="end"/>
            </w:r>
          </w:p>
        </w:tc>
        <w:tc>
          <w:tcPr>
            <w:tcW w:w="1080" w:type="dxa"/>
          </w:tcPr>
          <w:p w14:paraId="075A56FB" w14:textId="5E317855" w:rsidR="00964651" w:rsidRPr="002447E7" w:rsidRDefault="00D82CAF" w:rsidP="00B21E54">
            <w:pPr>
              <w:pStyle w:val="TableNormal0"/>
            </w:pPr>
            <w:r w:rsidRPr="002447E7">
              <w:t>3</w:t>
            </w:r>
            <w:r w:rsidR="00CE671C" w:rsidRPr="002447E7">
              <w:t>, 5</w:t>
            </w:r>
          </w:p>
        </w:tc>
        <w:tc>
          <w:tcPr>
            <w:tcW w:w="3780" w:type="dxa"/>
          </w:tcPr>
          <w:p w14:paraId="2FC78C56" w14:textId="46769EBA" w:rsidR="00964651" w:rsidRPr="002447E7" w:rsidRDefault="5D4819C3" w:rsidP="6E583304">
            <w:pPr>
              <w:pStyle w:val="TableNormal0"/>
              <w:rPr>
                <w:highlight w:val="yellow"/>
              </w:rPr>
            </w:pPr>
            <w:r w:rsidRPr="007D5D14">
              <w:t xml:space="preserve">Provide </w:t>
            </w:r>
            <w:r w:rsidR="78BA48F9" w:rsidRPr="007D5D14">
              <w:t>Reentry</w:t>
            </w:r>
            <w:r w:rsidRPr="007D5D14">
              <w:t xml:space="preserve"> MassHealth </w:t>
            </w:r>
            <w:r w:rsidR="742DAD64" w:rsidRPr="007D5D14">
              <w:t xml:space="preserve">Covered </w:t>
            </w:r>
            <w:r w:rsidRPr="007D5D14">
              <w:t>Services to Individuals in Certain Public Institutions</w:t>
            </w:r>
            <w:r w:rsidR="18D6B506" w:rsidRPr="007D5D14">
              <w:t>, including eligible juveniles and targeted low-income children under the Consolidated Appropriations Act of 2023</w:t>
            </w:r>
          </w:p>
        </w:tc>
        <w:tc>
          <w:tcPr>
            <w:tcW w:w="1350" w:type="dxa"/>
          </w:tcPr>
          <w:p w14:paraId="155F9F14" w14:textId="5B866FF8" w:rsidR="00964651" w:rsidRPr="002447E7" w:rsidRDefault="004C107E" w:rsidP="00B21E54">
            <w:pPr>
              <w:pStyle w:val="TableNormal0"/>
            </w:pPr>
            <w:r w:rsidRPr="002447E7">
              <w:t>New as of April 2024 Amendment Approval</w:t>
            </w:r>
          </w:p>
        </w:tc>
        <w:tc>
          <w:tcPr>
            <w:tcW w:w="1530" w:type="dxa"/>
          </w:tcPr>
          <w:p w14:paraId="106681F5" w14:textId="20126C76" w:rsidR="00964651" w:rsidRPr="002447E7" w:rsidRDefault="229112B5" w:rsidP="00B21E54">
            <w:pPr>
              <w:pStyle w:val="TableNormal0"/>
            </w:pPr>
            <w:r w:rsidRPr="002447E7">
              <w:t xml:space="preserve"> </w:t>
            </w:r>
            <w:r w:rsidR="0ADA4F9C" w:rsidRPr="002447E7">
              <w:t>22</w:t>
            </w:r>
            <w:r w:rsidR="009968F9">
              <w:t>, 23</w:t>
            </w:r>
          </w:p>
        </w:tc>
      </w:tr>
    </w:tbl>
    <w:bookmarkEnd w:id="23"/>
    <w:p w14:paraId="6D933290" w14:textId="0AD33695" w:rsidR="000019A8" w:rsidRPr="002447E7" w:rsidRDefault="00F37243" w:rsidP="006439D3">
      <w:pPr>
        <w:pStyle w:val="FootnoteText"/>
        <w:spacing w:before="60"/>
      </w:pPr>
      <w:proofErr w:type="spellStart"/>
      <w:proofErr w:type="gramStart"/>
      <w:r w:rsidRPr="00082381">
        <w:rPr>
          <w:vertAlign w:val="superscript"/>
        </w:rPr>
        <w:t>a</w:t>
      </w:r>
      <w:proofErr w:type="spellEnd"/>
      <w:r w:rsidR="006814D9" w:rsidRPr="002447E7">
        <w:rPr>
          <w:vertAlign w:val="superscript"/>
        </w:rPr>
        <w:t xml:space="preserve"> </w:t>
      </w:r>
      <w:r w:rsidR="000019A8" w:rsidRPr="002447E7">
        <w:t>These</w:t>
      </w:r>
      <w:proofErr w:type="gramEnd"/>
      <w:r w:rsidR="000019A8" w:rsidRPr="002447E7">
        <w:t xml:space="preserve"> two policies were designated as optional for evaluation and are not included in the evaluation design.</w:t>
      </w:r>
    </w:p>
    <w:p w14:paraId="5FE4C563" w14:textId="6A198F8F" w:rsidR="00F85B7C" w:rsidRPr="002447E7" w:rsidRDefault="007E6A2E" w:rsidP="007904D9">
      <w:pPr>
        <w:sectPr w:rsidR="00F85B7C" w:rsidRPr="002447E7" w:rsidSect="00643D79">
          <w:footerReference w:type="default" r:id="rId15"/>
          <w:pgSz w:w="12240" w:h="15840"/>
          <w:pgMar w:top="1350" w:right="1440" w:bottom="1242" w:left="1440" w:header="630" w:footer="576" w:gutter="0"/>
          <w:cols w:space="720"/>
          <w:docGrid w:linePitch="360"/>
        </w:sectPr>
      </w:pPr>
      <w:r w:rsidRPr="002447E7">
        <w:t xml:space="preserve">Each chapter includes a logic model that illustrates the relationships between policy inputs, implementation activities, outputs, and outcomes for a specific policy domain. We recognize that these policy domains and their overlapping components are designed to work together to achieve the overall goals of the Demonstration. In </w:t>
      </w:r>
      <w:r w:rsidR="007A291D" w:rsidRPr="002447E7">
        <w:rPr>
          <w:color w:val="000F9F"/>
          <w:u w:val="single"/>
        </w:rPr>
        <w:fldChar w:fldCharType="begin"/>
      </w:r>
      <w:r w:rsidR="007A291D" w:rsidRPr="002447E7">
        <w:rPr>
          <w:color w:val="000F9F"/>
          <w:u w:val="single"/>
        </w:rPr>
        <w:instrText xml:space="preserve"> REF _Ref142565556 \h </w:instrText>
      </w:r>
      <w:r w:rsidR="002447E7">
        <w:rPr>
          <w:color w:val="000F9F"/>
          <w:u w:val="single"/>
        </w:rPr>
        <w:instrText xml:space="preserve"> \* MERGEFORMAT </w:instrText>
      </w:r>
      <w:r w:rsidR="007A291D" w:rsidRPr="002447E7">
        <w:rPr>
          <w:color w:val="000F9F"/>
          <w:u w:val="single"/>
        </w:rPr>
      </w:r>
      <w:r w:rsidR="007A291D" w:rsidRPr="002447E7">
        <w:rPr>
          <w:color w:val="000F9F"/>
          <w:u w:val="single"/>
        </w:rPr>
        <w:fldChar w:fldCharType="separate"/>
      </w:r>
      <w:r w:rsidR="007A291D" w:rsidRPr="002447E7">
        <w:rPr>
          <w:color w:val="000F9F"/>
          <w:u w:val="single"/>
        </w:rPr>
        <w:t xml:space="preserve">Figure </w:t>
      </w:r>
      <w:r w:rsidR="007A291D" w:rsidRPr="002447E7">
        <w:rPr>
          <w:noProof/>
          <w:color w:val="000F9F"/>
          <w:u w:val="single"/>
        </w:rPr>
        <w:t>1</w:t>
      </w:r>
      <w:r w:rsidR="007A291D" w:rsidRPr="002447E7">
        <w:rPr>
          <w:color w:val="000F9F"/>
          <w:u w:val="single"/>
        </w:rPr>
        <w:noBreakHyphen/>
      </w:r>
      <w:r w:rsidR="007A291D" w:rsidRPr="002447E7">
        <w:rPr>
          <w:noProof/>
          <w:color w:val="000F9F"/>
          <w:u w:val="single"/>
        </w:rPr>
        <w:t>1</w:t>
      </w:r>
      <w:r w:rsidR="007A291D" w:rsidRPr="002447E7">
        <w:rPr>
          <w:color w:val="000F9F"/>
          <w:u w:val="single"/>
        </w:rPr>
        <w:fldChar w:fldCharType="end"/>
      </w:r>
      <w:r w:rsidRPr="002447E7">
        <w:t xml:space="preserve">, the overarching Demonstration Logic Model summarizes the process by which the Demonstration goals informed several policy initiatives designed to jointly affect a common set of outputs and ultimate outcomes. As illustrated in </w:t>
      </w:r>
      <w:r w:rsidR="007A291D" w:rsidRPr="002447E7">
        <w:rPr>
          <w:rStyle w:val="Hyperlink"/>
          <w:color w:val="000F9F"/>
        </w:rPr>
        <w:fldChar w:fldCharType="begin"/>
      </w:r>
      <w:r w:rsidR="007A291D" w:rsidRPr="002447E7">
        <w:rPr>
          <w:color w:val="000F9F"/>
          <w:u w:val="single"/>
        </w:rPr>
        <w:instrText xml:space="preserve"> REF _Ref142924793 \h </w:instrText>
      </w:r>
      <w:r w:rsidR="002447E7">
        <w:rPr>
          <w:rStyle w:val="Hyperlink"/>
          <w:color w:val="000F9F"/>
        </w:rPr>
        <w:instrText xml:space="preserve"> \* MERGEFORMAT </w:instrText>
      </w:r>
      <w:r w:rsidR="007A291D" w:rsidRPr="002447E7">
        <w:rPr>
          <w:rStyle w:val="Hyperlink"/>
          <w:color w:val="000F9F"/>
        </w:rPr>
      </w:r>
      <w:r w:rsidR="007A291D" w:rsidRPr="002447E7">
        <w:rPr>
          <w:rStyle w:val="Hyperlink"/>
          <w:color w:val="000F9F"/>
        </w:rPr>
        <w:fldChar w:fldCharType="separate"/>
      </w:r>
      <w:r w:rsidR="007A291D" w:rsidRPr="002447E7">
        <w:rPr>
          <w:color w:val="000F9F"/>
          <w:u w:val="single"/>
        </w:rPr>
        <w:t>Table 1-</w:t>
      </w:r>
      <w:r w:rsidR="007A291D" w:rsidRPr="002447E7">
        <w:rPr>
          <w:noProof/>
          <w:color w:val="000F9F"/>
          <w:u w:val="single"/>
        </w:rPr>
        <w:t>1</w:t>
      </w:r>
      <w:r w:rsidR="007A291D" w:rsidRPr="002447E7">
        <w:rPr>
          <w:rStyle w:val="Hyperlink"/>
          <w:color w:val="000F9F"/>
        </w:rPr>
        <w:fldChar w:fldCharType="end"/>
      </w:r>
      <w:r w:rsidRPr="002447E7">
        <w:t>, for example, continuous eligibility, a component of the Coverage and Eligibility policy domain (</w:t>
      </w:r>
      <w:hyperlink w:anchor="_Coverage_and_Eligibility" w:history="1">
        <w:r w:rsidRPr="002447E7">
          <w:rPr>
            <w:rStyle w:val="Hyperlink"/>
          </w:rPr>
          <w:t>Chapter 2</w:t>
        </w:r>
      </w:hyperlink>
      <w:r w:rsidR="006111B3" w:rsidRPr="002447E7">
        <w:rPr>
          <w:rStyle w:val="Hyperlink"/>
        </w:rPr>
        <w:t xml:space="preserve">, </w:t>
      </w:r>
      <w:r w:rsidR="006111B3" w:rsidRPr="002447E7">
        <w:rPr>
          <w:rStyle w:val="Hyperlink"/>
          <w:color w:val="auto"/>
        </w:rPr>
        <w:t>Coverage and Eligibility</w:t>
      </w:r>
      <w:r w:rsidRPr="002447E7">
        <w:t>), is also key to the success of the Demonstration goals of improving access to high-quality care and improving health equity. Likewise, the Delivery System Reform policies (</w:t>
      </w:r>
      <w:hyperlink w:anchor="_Delivery_System_Reform" w:history="1">
        <w:r w:rsidRPr="002447E7">
          <w:rPr>
            <w:rStyle w:val="Hyperlink"/>
          </w:rPr>
          <w:t>Chapter 3</w:t>
        </w:r>
      </w:hyperlink>
      <w:r w:rsidR="006111B3" w:rsidRPr="002447E7">
        <w:rPr>
          <w:rStyle w:val="Hyperlink"/>
        </w:rPr>
        <w:t xml:space="preserve">, </w:t>
      </w:r>
      <w:r w:rsidR="006111B3" w:rsidRPr="002447E7">
        <w:rPr>
          <w:rStyle w:val="Hyperlink"/>
          <w:color w:val="auto"/>
        </w:rPr>
        <w:t>Delivery System Reform</w:t>
      </w:r>
      <w:r w:rsidRPr="002447E7">
        <w:t>), most notably the MassHealth ACOs, are directly linked to accountability for safety net hospitals (</w:t>
      </w:r>
      <w:hyperlink w:anchor="_Safety_Net_Care" w:history="1">
        <w:r w:rsidRPr="002447E7">
          <w:rPr>
            <w:rStyle w:val="Hyperlink"/>
          </w:rPr>
          <w:t>Chapter 5</w:t>
        </w:r>
      </w:hyperlink>
      <w:r w:rsidR="00FA176F" w:rsidRPr="002447E7">
        <w:rPr>
          <w:rStyle w:val="Hyperlink"/>
        </w:rPr>
        <w:t xml:space="preserve">, </w:t>
      </w:r>
      <w:r w:rsidR="00FA176F" w:rsidRPr="002447E7">
        <w:rPr>
          <w:rStyle w:val="Hyperlink"/>
          <w:color w:val="auto"/>
        </w:rPr>
        <w:t>Safety Net Care Pool</w:t>
      </w:r>
      <w:r w:rsidRPr="002447E7">
        <w:t>) and all acute care hospitals participating in the Hospital Quality and Equity Initiative (</w:t>
      </w:r>
      <w:hyperlink w:anchor="_Hospital_Quality_and" w:history="1">
        <w:r w:rsidRPr="002447E7">
          <w:rPr>
            <w:rStyle w:val="Hyperlink"/>
          </w:rPr>
          <w:t>Chapter 7</w:t>
        </w:r>
      </w:hyperlink>
      <w:r w:rsidR="00FA176F" w:rsidRPr="002447E7">
        <w:rPr>
          <w:rStyle w:val="Hyperlink"/>
        </w:rPr>
        <w:t xml:space="preserve">, </w:t>
      </w:r>
      <w:r w:rsidR="00FA176F" w:rsidRPr="002447E7">
        <w:rPr>
          <w:rStyle w:val="Hyperlink"/>
          <w:color w:val="auto"/>
        </w:rPr>
        <w:t>Hospital Quality and Equity Initiative</w:t>
      </w:r>
      <w:r w:rsidRPr="002447E7">
        <w:t>). The ACOs have a lead role in implementing HRSN programs (</w:t>
      </w:r>
      <w:hyperlink w:anchor="_Health-Related_Social_Needs" w:history="1">
        <w:r w:rsidRPr="002447E7">
          <w:rPr>
            <w:rStyle w:val="Hyperlink"/>
          </w:rPr>
          <w:t>Chapter 8</w:t>
        </w:r>
      </w:hyperlink>
      <w:r w:rsidR="0074724A" w:rsidRPr="002447E7">
        <w:rPr>
          <w:rStyle w:val="Hyperlink"/>
        </w:rPr>
        <w:t xml:space="preserve">, </w:t>
      </w:r>
      <w:r w:rsidR="006111B3" w:rsidRPr="002447E7">
        <w:rPr>
          <w:rStyle w:val="Hyperlink"/>
          <w:color w:val="auto"/>
        </w:rPr>
        <w:t>Health-Related Social Needs</w:t>
      </w:r>
      <w:r w:rsidRPr="002447E7">
        <w:t>), while ACOs share HRSN screening and data reporting requirements with hospitals participating in the HQEI. Policies to promote recruitment and retention of a robust community-based primary care and BH workforce (</w:t>
      </w:r>
      <w:hyperlink w:anchor="_Workforce_Initiatives" w:history="1">
        <w:r w:rsidRPr="002447E7">
          <w:rPr>
            <w:rStyle w:val="Hyperlink"/>
          </w:rPr>
          <w:t>Chapter 6</w:t>
        </w:r>
      </w:hyperlink>
      <w:r w:rsidR="0074724A" w:rsidRPr="002447E7">
        <w:rPr>
          <w:rStyle w:val="Hyperlink"/>
        </w:rPr>
        <w:t xml:space="preserve">, </w:t>
      </w:r>
      <w:r w:rsidR="0074724A" w:rsidRPr="002447E7">
        <w:rPr>
          <w:rStyle w:val="Hyperlink"/>
          <w:color w:val="auto"/>
        </w:rPr>
        <w:t>Workforce Initiatives</w:t>
      </w:r>
      <w:r w:rsidRPr="002447E7">
        <w:t>) will support the safety net practice sites, hospitals, and community-based organizations (many of whom will be part of or contracted with the ACOs) responsible for delivering integrated and accountable care across the continuum. The alignment and joint effects of these policies across domains will be critical to the success of the Demonstration goals related to expanding access to primary care,</w:t>
      </w:r>
      <w:r w:rsidR="009719B1" w:rsidRPr="002447E7">
        <w:t xml:space="preserve"> Behavioral Health</w:t>
      </w:r>
      <w:r w:rsidR="00413A9C" w:rsidRPr="002447E7">
        <w:rPr>
          <w:color w:val="2639FF" w:themeColor="text2" w:themeTint="80"/>
        </w:rPr>
        <w:t xml:space="preserve"> </w:t>
      </w:r>
      <w:r w:rsidR="00413A9C" w:rsidRPr="002447E7">
        <w:t>(</w:t>
      </w:r>
      <w:hyperlink w:anchor="_Behavioral_Health" w:history="1">
        <w:r w:rsidR="00413A9C" w:rsidRPr="002447E7">
          <w:rPr>
            <w:rStyle w:val="Hyperlink"/>
          </w:rPr>
          <w:t>Chapter 4</w:t>
        </w:r>
      </w:hyperlink>
      <w:r w:rsidR="0074724A" w:rsidRPr="002447E7">
        <w:rPr>
          <w:rStyle w:val="Hyperlink"/>
        </w:rPr>
        <w:t xml:space="preserve">, </w:t>
      </w:r>
      <w:r w:rsidR="0074724A" w:rsidRPr="002447E7">
        <w:rPr>
          <w:rStyle w:val="Hyperlink"/>
          <w:color w:val="auto"/>
        </w:rPr>
        <w:t>Behavioral Health</w:t>
      </w:r>
      <w:r w:rsidR="00413A9C" w:rsidRPr="002447E7">
        <w:t>)</w:t>
      </w:r>
      <w:r w:rsidRPr="002447E7">
        <w:t>, and pediatric services while supporting the Commonwealth’s safety net and continuing to move the system away from a siloed FFS model.</w:t>
      </w:r>
    </w:p>
    <w:p w14:paraId="4118871F" w14:textId="47252A56" w:rsidR="004E6A84" w:rsidRPr="002447E7" w:rsidRDefault="0F8EB14A" w:rsidP="007F3B97">
      <w:pPr>
        <w:pStyle w:val="NEW-FigureTitle"/>
      </w:pPr>
      <w:bookmarkStart w:id="24" w:name="_Ref142565556"/>
      <w:bookmarkStart w:id="25" w:name="_Toc198731400"/>
      <w:r w:rsidRPr="002447E7">
        <w:lastRenderedPageBreak/>
        <w:t xml:space="preserve">Figure </w:t>
      </w:r>
      <w:r w:rsidRPr="002447E7">
        <w:fldChar w:fldCharType="begin"/>
      </w:r>
      <w:r w:rsidRPr="002447E7">
        <w:instrText>STYLEREF 1 \s</w:instrText>
      </w:r>
      <w:r w:rsidRPr="002447E7">
        <w:fldChar w:fldCharType="separate"/>
      </w:r>
      <w:r w:rsidR="2E67FFBE" w:rsidRPr="002447E7">
        <w:rPr>
          <w:noProof/>
        </w:rPr>
        <w:t>1</w:t>
      </w:r>
      <w:r w:rsidRPr="002447E7">
        <w:fldChar w:fldCharType="end"/>
      </w:r>
      <w:r w:rsidR="00D379CA" w:rsidRPr="002447E7">
        <w:t>-</w:t>
      </w:r>
      <w:r w:rsidRPr="002447E7">
        <w:fldChar w:fldCharType="begin"/>
      </w:r>
      <w:r w:rsidRPr="002447E7">
        <w:instrText>SEQ Figure \* ARABIC \s 1</w:instrText>
      </w:r>
      <w:r w:rsidRPr="002447E7">
        <w:fldChar w:fldCharType="separate"/>
      </w:r>
      <w:r w:rsidR="2E67FFBE" w:rsidRPr="002447E7">
        <w:rPr>
          <w:noProof/>
        </w:rPr>
        <w:t>1</w:t>
      </w:r>
      <w:r w:rsidRPr="002447E7">
        <w:fldChar w:fldCharType="end"/>
      </w:r>
      <w:bookmarkEnd w:id="24"/>
      <w:r w:rsidRPr="002447E7">
        <w:t xml:space="preserve">: Demonstration Logic </w:t>
      </w:r>
      <w:r w:rsidR="44C11AD2" w:rsidRPr="002447E7">
        <w:t>Model</w:t>
      </w:r>
      <w:bookmarkEnd w:id="25"/>
      <w:r w:rsidR="005044AA" w:rsidRPr="002447E7">
        <w:tab/>
      </w:r>
    </w:p>
    <w:p w14:paraId="53B36784" w14:textId="333B428B" w:rsidR="00C37CDA" w:rsidRPr="002447E7" w:rsidRDefault="00C37CDA" w:rsidP="00C37CDA">
      <w:pPr>
        <w:pStyle w:val="TableorFigurefootnote"/>
        <w:ind w:left="792" w:hanging="432"/>
        <w:rPr>
          <w:rFonts w:eastAsiaTheme="majorEastAsia" w:cstheme="majorBidi"/>
          <w:i/>
          <w:iCs/>
          <w:sz w:val="22"/>
          <w:szCs w:val="21"/>
        </w:rPr>
      </w:pPr>
      <w:r w:rsidRPr="002447E7">
        <w:rPr>
          <w:rFonts w:eastAsiaTheme="majorEastAsia" w:cstheme="majorBidi"/>
          <w:i/>
          <w:iCs/>
          <w:sz w:val="22"/>
          <w:szCs w:val="21"/>
        </w:rPr>
        <w:t>Connecting 1115 Demonstration Waiver Policies to Demonstration Goals and Desired Outcomes</w:t>
      </w:r>
    </w:p>
    <w:p w14:paraId="735D6B78" w14:textId="77777777" w:rsidR="00804CB6" w:rsidRPr="002447E7" w:rsidRDefault="00804CB6" w:rsidP="00C37CDA">
      <w:pPr>
        <w:pStyle w:val="TableorFigurefootnote"/>
        <w:ind w:left="792" w:hanging="432"/>
        <w:rPr>
          <w:rFonts w:eastAsiaTheme="majorEastAsia" w:cstheme="majorBidi"/>
          <w:i/>
          <w:iCs/>
          <w:sz w:val="22"/>
          <w:szCs w:val="21"/>
        </w:rPr>
      </w:pPr>
    </w:p>
    <w:p w14:paraId="674D3622" w14:textId="084AA88F" w:rsidR="00613597" w:rsidRPr="002447E7" w:rsidRDefault="00613597" w:rsidP="00C37CDA">
      <w:pPr>
        <w:pStyle w:val="TableorFigurefootnote"/>
        <w:ind w:left="792" w:hanging="432"/>
        <w:rPr>
          <w:rFonts w:eastAsiaTheme="majorEastAsia" w:cstheme="majorBidi"/>
          <w:i/>
          <w:iCs/>
          <w:sz w:val="22"/>
          <w:szCs w:val="21"/>
        </w:rPr>
      </w:pPr>
      <w:r w:rsidRPr="002447E7">
        <w:rPr>
          <w:rFonts w:eastAsiaTheme="majorEastAsia" w:cstheme="majorBidi"/>
          <w:i/>
          <w:iCs/>
          <w:noProof/>
          <w:sz w:val="22"/>
          <w:szCs w:val="21"/>
        </w:rPr>
        <w:drawing>
          <wp:inline distT="0" distB="0" distL="0" distR="0" wp14:anchorId="333134D1" wp14:editId="16A693F4">
            <wp:extent cx="8439150" cy="4662805"/>
            <wp:effectExtent l="0" t="0" r="0" b="0"/>
            <wp:docPr id="1738609723" name="Picture 1738609723" descr="The logic model links key Demonstration Goals to the Demonstration's Inputs and Policy Initiatives, Outputs, and Outcomes and Impact. The inputs include a few policy domains: coverage &amp; eligibility, delivery system reform, behavioral health, safety net care payment, workforce initiatives, hospital quality and equity initiatives, and health-related social needs (HRSN). The outputs include improved coverage, access and quality of care, safety net provider sustainability, provider capacity, equitable care, and HRSN identification. Better or more Outputs are leading to better Outcomes and Impact (e.g., member experience, member outcomes, cost, equitable health). This logic model guides the research questions (RQs) and hypotheses that follow.">
              <a:extLst xmlns:a="http://schemas.openxmlformats.org/drawingml/2006/main">
                <a:ext uri="{FF2B5EF4-FFF2-40B4-BE49-F238E27FC236}">
                  <a16:creationId xmlns:a16="http://schemas.microsoft.com/office/drawing/2014/main" id="{65996D93-E988-EC47-6356-735452A596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09723" name="Picture 1738609723" descr="The logic model links key Demonstration Goals to the Demonstration's Inputs and Policy Initiatives, Outputs, and Outcomes and Impact. The inputs include a few policy domains: coverage &amp; eligibility, delivery system reform, behavioral health, safety net care payment, workforce initiatives, hospital quality and equity initiatives, and health-related social needs (HRSN). The outputs include improved coverage, access and quality of care, safety net provider sustainability, provider capacity, equitable care, and HRSN identification. Better or more Outputs are leading to better Outcomes and Impact (e.g., member experience, member outcomes, cost, equitable health). This logic model guides the research questions (RQs) and hypotheses that follow.">
                      <a:extLst>
                        <a:ext uri="{FF2B5EF4-FFF2-40B4-BE49-F238E27FC236}">
                          <a16:creationId xmlns:a16="http://schemas.microsoft.com/office/drawing/2014/main" id="{65996D93-E988-EC47-6356-735452A59698}"/>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39150" cy="4662805"/>
                    </a:xfrm>
                    <a:prstGeom prst="rect">
                      <a:avLst/>
                    </a:prstGeom>
                    <a:noFill/>
                  </pic:spPr>
                </pic:pic>
              </a:graphicData>
            </a:graphic>
          </wp:inline>
        </w:drawing>
      </w:r>
    </w:p>
    <w:p w14:paraId="32FA95D1" w14:textId="769CDD63" w:rsidR="008A0072" w:rsidRPr="002447E7" w:rsidRDefault="008A0072" w:rsidP="007904D9"/>
    <w:p w14:paraId="596A32FC" w14:textId="05C536E5" w:rsidR="002B18D5" w:rsidRPr="002447E7" w:rsidRDefault="62D96846" w:rsidP="7F638223">
      <w:pPr>
        <w:pStyle w:val="TableorFigurefootnote"/>
        <w:sectPr w:rsidR="002B18D5" w:rsidRPr="002447E7" w:rsidSect="00643D79">
          <w:pgSz w:w="15840" w:h="12240" w:orient="landscape"/>
          <w:pgMar w:top="1440" w:right="1194" w:bottom="1440" w:left="1242" w:header="720" w:footer="576" w:gutter="0"/>
          <w:cols w:space="720"/>
          <w:docGrid w:linePitch="360"/>
        </w:sectPr>
      </w:pPr>
      <w:r w:rsidRPr="002447E7">
        <w:t>.</w:t>
      </w:r>
    </w:p>
    <w:p w14:paraId="3AD17270" w14:textId="49BAEE05" w:rsidR="003F284D" w:rsidRPr="002447E7" w:rsidRDefault="00953002" w:rsidP="003C6C8F">
      <w:pPr>
        <w:pStyle w:val="Heading2"/>
      </w:pPr>
      <w:bookmarkStart w:id="26" w:name="_Summary_of_the"/>
      <w:bookmarkStart w:id="27" w:name="_Toc130209698"/>
      <w:bookmarkEnd w:id="26"/>
      <w:r w:rsidRPr="002447E7">
        <w:lastRenderedPageBreak/>
        <w:t xml:space="preserve"> </w:t>
      </w:r>
      <w:bookmarkStart w:id="28" w:name="_Toc881096762"/>
      <w:bookmarkStart w:id="29" w:name="_Toc198654746"/>
      <w:r w:rsidR="003F284D" w:rsidRPr="002447E7">
        <w:t xml:space="preserve">Summary of the </w:t>
      </w:r>
      <w:r w:rsidR="005E4EDD" w:rsidRPr="002447E7">
        <w:t>E</w:t>
      </w:r>
      <w:r w:rsidR="003F284D" w:rsidRPr="002447E7">
        <w:t xml:space="preserve">valuation </w:t>
      </w:r>
      <w:r w:rsidR="005E4EDD" w:rsidRPr="002447E7">
        <w:t>D</w:t>
      </w:r>
      <w:r w:rsidR="003F284D" w:rsidRPr="002447E7">
        <w:t xml:space="preserve">esign, </w:t>
      </w:r>
      <w:r w:rsidR="005E4EDD" w:rsidRPr="002447E7">
        <w:t>D</w:t>
      </w:r>
      <w:r w:rsidR="003F284D" w:rsidRPr="002447E7">
        <w:t>ata</w:t>
      </w:r>
      <w:r w:rsidR="00D75847" w:rsidRPr="002447E7">
        <w:t xml:space="preserve"> </w:t>
      </w:r>
      <w:r w:rsidRPr="002447E7">
        <w:t>Sources</w:t>
      </w:r>
      <w:r w:rsidR="003F284D" w:rsidRPr="002447E7">
        <w:t xml:space="preserve">, and </w:t>
      </w:r>
      <w:r w:rsidR="005E4EDD" w:rsidRPr="002447E7">
        <w:t>L</w:t>
      </w:r>
      <w:r w:rsidR="003F284D" w:rsidRPr="002447E7">
        <w:t>imitations</w:t>
      </w:r>
      <w:bookmarkEnd w:id="27"/>
      <w:bookmarkEnd w:id="28"/>
      <w:bookmarkEnd w:id="29"/>
      <w:r w:rsidR="003F284D" w:rsidRPr="002447E7">
        <w:t xml:space="preserve"> </w:t>
      </w:r>
    </w:p>
    <w:p w14:paraId="10200D81" w14:textId="74544A36" w:rsidR="003F284D" w:rsidRPr="002447E7" w:rsidRDefault="0AB32C48" w:rsidP="003C6C8F">
      <w:r w:rsidRPr="002447E7">
        <w:t xml:space="preserve">The body of the EDD addresses the evaluation of </w:t>
      </w:r>
      <w:r w:rsidR="00C4128E" w:rsidRPr="002447E7">
        <w:t xml:space="preserve">the </w:t>
      </w:r>
      <w:r w:rsidRPr="002447E7">
        <w:t xml:space="preserve">seven policy domains. Each chapter begins with an introductory section providing background and context for the policy domain before describing the policy domain logic model, evaluation research questions, and evaluation plans. The domain chapters also include information on the impacted population or study groups and appropriate comparison groups, along with the measures, data sources, and analytic approach for evaluating that policy domain. </w:t>
      </w:r>
      <w:r w:rsidR="13BC17A1" w:rsidRPr="002447E7">
        <w:t>For each research question, t</w:t>
      </w:r>
      <w:r w:rsidR="2F0FC324" w:rsidRPr="002447E7">
        <w:t>he</w:t>
      </w:r>
      <w:r w:rsidRPr="002447E7">
        <w:t xml:space="preserve"> most appropriate qualitative, quantitative, and mixed</w:t>
      </w:r>
      <w:r w:rsidR="38CDC021" w:rsidRPr="002447E7">
        <w:t xml:space="preserve"> methods</w:t>
      </w:r>
      <w:r w:rsidRPr="002447E7">
        <w:t xml:space="preserve"> </w:t>
      </w:r>
      <w:r w:rsidR="37F14ED5" w:rsidRPr="002447E7">
        <w:t>approach</w:t>
      </w:r>
      <w:r w:rsidRPr="002447E7">
        <w:t xml:space="preserve"> will be deployed. The domain chapters also highlight the limitations of the evaluation related to data availability, comparison populations, and potential confounding factors. </w:t>
      </w:r>
    </w:p>
    <w:p w14:paraId="38B2C709" w14:textId="38373618" w:rsidR="003F284D" w:rsidRPr="002447E7" w:rsidRDefault="003F284D" w:rsidP="003C6C8F">
      <w:r w:rsidRPr="002447E7">
        <w:t xml:space="preserve">The evaluation plans for each policy domain have been designed to account for the variable timing of policies and program implementation. </w:t>
      </w:r>
      <w:r w:rsidR="00355AC6" w:rsidRPr="002447E7">
        <w:t xml:space="preserve">Implementation </w:t>
      </w:r>
      <w:r w:rsidR="00106CD2" w:rsidRPr="002447E7">
        <w:t>timeline</w:t>
      </w:r>
      <w:r w:rsidR="00355AC6" w:rsidRPr="002447E7">
        <w:t xml:space="preserve">s for the policy </w:t>
      </w:r>
      <w:r w:rsidR="00075A2C" w:rsidRPr="002447E7">
        <w:t>components</w:t>
      </w:r>
      <w:r w:rsidR="00106CD2" w:rsidRPr="002447E7">
        <w:t xml:space="preserve"> of </w:t>
      </w:r>
      <w:r w:rsidR="00075A2C" w:rsidRPr="002447E7">
        <w:t xml:space="preserve">the </w:t>
      </w:r>
      <w:r w:rsidR="00106CD2" w:rsidRPr="002447E7">
        <w:t>policy domain</w:t>
      </w:r>
      <w:r w:rsidR="00075A2C" w:rsidRPr="002447E7">
        <w:t>s</w:t>
      </w:r>
      <w:r w:rsidR="00106CD2" w:rsidRPr="002447E7">
        <w:t xml:space="preserve"> </w:t>
      </w:r>
      <w:r w:rsidR="00355AC6" w:rsidRPr="002447E7">
        <w:t xml:space="preserve">are described </w:t>
      </w:r>
      <w:r w:rsidR="00106CD2" w:rsidRPr="002447E7">
        <w:t xml:space="preserve">in Chapters 2 through 8. </w:t>
      </w:r>
      <w:r w:rsidRPr="002447E7">
        <w:t xml:space="preserve">After describing the cross-domain data sources and analytical approaches below, we offer our perspective on the potential limitations of the evaluation design for making causal inferences, including </w:t>
      </w:r>
      <w:r w:rsidR="00B671C0" w:rsidRPr="002447E7">
        <w:t>t</w:t>
      </w:r>
      <w:r w:rsidR="66403784" w:rsidRPr="002447E7">
        <w:t xml:space="preserve">he impact of </w:t>
      </w:r>
      <w:r w:rsidRPr="002447E7">
        <w:t xml:space="preserve">overlapping policies. </w:t>
      </w:r>
    </w:p>
    <w:p w14:paraId="5F42B494" w14:textId="77777777" w:rsidR="00B64043" w:rsidRPr="002447E7" w:rsidRDefault="00B64043" w:rsidP="008A4D87">
      <w:pPr>
        <w:pStyle w:val="Heading3"/>
      </w:pPr>
      <w:bookmarkStart w:id="30" w:name="_Summary_of_Data_1"/>
      <w:bookmarkEnd w:id="30"/>
      <w:r w:rsidRPr="002447E7">
        <w:t>Summary of Data Sources</w:t>
      </w:r>
    </w:p>
    <w:p w14:paraId="5EDA0110" w14:textId="1342C78E" w:rsidR="005725AF" w:rsidRPr="002447E7" w:rsidRDefault="00B64043" w:rsidP="00B64043">
      <w:r w:rsidRPr="002447E7">
        <w:t xml:space="preserve">This section summarizes the data needed for the evaluation, including traditional administrative data, program-specific data, publicly available data, document review data, key informant interviews (KII), case studies, and survey data. </w:t>
      </w:r>
      <w:r w:rsidR="00A413ED" w:rsidRPr="002447E7">
        <w:t xml:space="preserve">Consistent with good research practices, we will perform quality checks </w:t>
      </w:r>
      <w:r w:rsidR="00AD7972" w:rsidRPr="00082381">
        <w:t>on</w:t>
      </w:r>
      <w:r w:rsidR="00A413ED" w:rsidRPr="002447E7">
        <w:t xml:space="preserve"> all data prior to analysis. Such checks will include evaluation of completeness and patterns of missingness, and </w:t>
      </w:r>
      <w:r w:rsidR="00936689" w:rsidRPr="00082381">
        <w:t>confirm</w:t>
      </w:r>
      <w:r w:rsidR="005F16D5" w:rsidRPr="00082381">
        <w:t xml:space="preserve">ation </w:t>
      </w:r>
      <w:r w:rsidR="00A413ED" w:rsidRPr="002447E7">
        <w:t>that values fall within plausible ranges</w:t>
      </w:r>
      <w:r w:rsidR="00D80EA7" w:rsidRPr="00082381">
        <w:t xml:space="preserve"> and are not systematically biased</w:t>
      </w:r>
      <w:r w:rsidR="00A413ED" w:rsidRPr="002447E7">
        <w:t>. Where appropriate we will include descriptions of steps taken to clean, validate, and link data in the Independent Evaluation Interim and Summative Reports.</w:t>
      </w:r>
      <w:r w:rsidR="005725AF" w:rsidRPr="002447E7">
        <w:t xml:space="preserve"> </w:t>
      </w:r>
    </w:p>
    <w:p w14:paraId="02DFABD1" w14:textId="03EE5BF2" w:rsidR="00B64043" w:rsidRPr="002447E7" w:rsidRDefault="00B64043" w:rsidP="00B64043">
      <w:r w:rsidRPr="002447E7">
        <w:t>The methods used to evaluate specific policy domains and components will be addressed in subsequent EDD Domain chapters.</w:t>
      </w:r>
      <w:r w:rsidR="005725AF" w:rsidRPr="002447E7">
        <w:t xml:space="preserve"> </w:t>
      </w:r>
      <w:r w:rsidR="009C21DF" w:rsidRPr="00082381">
        <w:rPr>
          <w:color w:val="000F9F"/>
          <w:u w:val="single"/>
        </w:rPr>
        <w:fldChar w:fldCharType="begin"/>
      </w:r>
      <w:r w:rsidR="009C21DF" w:rsidRPr="00082381">
        <w:rPr>
          <w:color w:val="000F9F"/>
          <w:u w:val="single"/>
        </w:rPr>
        <w:instrText xml:space="preserve"> REF _Ref142924817 \h </w:instrText>
      </w:r>
      <w:r w:rsidR="002447E7">
        <w:rPr>
          <w:color w:val="000F9F"/>
          <w:u w:val="single"/>
        </w:rPr>
        <w:instrText xml:space="preserve"> \* MERGEFORMAT </w:instrText>
      </w:r>
      <w:r w:rsidR="009C21DF" w:rsidRPr="00082381">
        <w:rPr>
          <w:color w:val="000F9F"/>
          <w:u w:val="single"/>
        </w:rPr>
      </w:r>
      <w:r w:rsidR="009C21DF" w:rsidRPr="00082381">
        <w:rPr>
          <w:color w:val="000F9F"/>
          <w:u w:val="single"/>
        </w:rPr>
        <w:fldChar w:fldCharType="separate"/>
      </w:r>
      <w:r w:rsidR="009C21DF" w:rsidRPr="002447E7">
        <w:rPr>
          <w:color w:val="000F9F"/>
          <w:u w:val="single"/>
        </w:rPr>
        <w:t xml:space="preserve">Table </w:t>
      </w:r>
      <w:r w:rsidR="009C21DF" w:rsidRPr="002447E7">
        <w:rPr>
          <w:noProof/>
          <w:color w:val="000F9F"/>
          <w:u w:val="single"/>
        </w:rPr>
        <w:t>1</w:t>
      </w:r>
      <w:r w:rsidR="009C21DF" w:rsidRPr="002447E7">
        <w:rPr>
          <w:color w:val="000F9F"/>
          <w:u w:val="single"/>
        </w:rPr>
        <w:noBreakHyphen/>
      </w:r>
      <w:r w:rsidR="009C21DF" w:rsidRPr="002447E7">
        <w:rPr>
          <w:noProof/>
          <w:color w:val="000F9F"/>
          <w:u w:val="single"/>
        </w:rPr>
        <w:t>2</w:t>
      </w:r>
      <w:r w:rsidR="009C21DF" w:rsidRPr="00082381">
        <w:rPr>
          <w:color w:val="000F9F"/>
          <w:u w:val="single"/>
        </w:rPr>
        <w:fldChar w:fldCharType="end"/>
      </w:r>
      <w:r w:rsidRPr="002447E7">
        <w:t xml:space="preserve"> summarizes the data sources that will be used to evaluate the</w:t>
      </w:r>
      <w:r w:rsidRPr="002447E7" w:rsidDel="002D517F">
        <w:t xml:space="preserve"> </w:t>
      </w:r>
      <w:r w:rsidRPr="002447E7">
        <w:t xml:space="preserve">seven Demonstration policy domains. </w:t>
      </w:r>
      <w:r w:rsidR="007A291D" w:rsidRPr="00082381">
        <w:rPr>
          <w:color w:val="000F9F"/>
          <w:u w:val="single"/>
        </w:rPr>
        <w:fldChar w:fldCharType="begin"/>
      </w:r>
      <w:r w:rsidR="007A291D" w:rsidRPr="002447E7">
        <w:rPr>
          <w:color w:val="000F9F"/>
          <w:u w:val="single"/>
        </w:rPr>
        <w:instrText xml:space="preserve"> REF _Ref151460001 \h </w:instrText>
      </w:r>
      <w:r w:rsidR="002447E7">
        <w:rPr>
          <w:color w:val="000F9F"/>
          <w:u w:val="single"/>
        </w:rPr>
        <w:instrText xml:space="preserve"> \* MERGEFORMAT </w:instrText>
      </w:r>
      <w:r w:rsidR="007A291D" w:rsidRPr="00082381">
        <w:rPr>
          <w:color w:val="000F9F"/>
          <w:u w:val="single"/>
        </w:rPr>
      </w:r>
      <w:r w:rsidR="007A291D" w:rsidRPr="00082381">
        <w:rPr>
          <w:color w:val="000F9F"/>
          <w:u w:val="single"/>
        </w:rPr>
        <w:fldChar w:fldCharType="separate"/>
      </w:r>
      <w:r w:rsidR="007A291D" w:rsidRPr="002447E7">
        <w:rPr>
          <w:color w:val="000F9F"/>
          <w:u w:val="single"/>
        </w:rPr>
        <w:t xml:space="preserve">Table </w:t>
      </w:r>
      <w:r w:rsidR="007A291D" w:rsidRPr="002447E7">
        <w:rPr>
          <w:noProof/>
          <w:color w:val="000F9F"/>
          <w:u w:val="single"/>
        </w:rPr>
        <w:t>1</w:t>
      </w:r>
      <w:r w:rsidR="007A291D" w:rsidRPr="002447E7">
        <w:rPr>
          <w:color w:val="000F9F"/>
          <w:u w:val="single"/>
        </w:rPr>
        <w:noBreakHyphen/>
      </w:r>
      <w:r w:rsidR="007A291D" w:rsidRPr="002447E7">
        <w:rPr>
          <w:noProof/>
          <w:color w:val="000F9F"/>
          <w:u w:val="single"/>
        </w:rPr>
        <w:t>3</w:t>
      </w:r>
      <w:r w:rsidR="007A291D" w:rsidRPr="00082381">
        <w:rPr>
          <w:color w:val="000F9F"/>
          <w:u w:val="single"/>
        </w:rPr>
        <w:fldChar w:fldCharType="end"/>
      </w:r>
      <w:r w:rsidRPr="002447E7">
        <w:t xml:space="preserve"> illustrates the timeline for data collection, management, and analysis during the Demonstration.</w:t>
      </w:r>
    </w:p>
    <w:p w14:paraId="3F34DBF8" w14:textId="77777777" w:rsidR="00B64043" w:rsidRPr="002447E7" w:rsidRDefault="00B64043" w:rsidP="003F284D"/>
    <w:p w14:paraId="3D8A6E73" w14:textId="505FA33B" w:rsidR="00B64043" w:rsidRPr="002447E7" w:rsidRDefault="00B64043" w:rsidP="003F284D">
      <w:pPr>
        <w:sectPr w:rsidR="00B64043" w:rsidRPr="002447E7" w:rsidSect="00643D79">
          <w:pgSz w:w="12240" w:h="15840"/>
          <w:pgMar w:top="1194" w:right="1440" w:bottom="1242" w:left="1440" w:header="720" w:footer="576" w:gutter="0"/>
          <w:cols w:space="720"/>
          <w:docGrid w:linePitch="360"/>
        </w:sectPr>
      </w:pPr>
    </w:p>
    <w:p w14:paraId="1C783635" w14:textId="4EE8F1D6" w:rsidR="00DA4ECF" w:rsidRPr="002447E7" w:rsidRDefault="00DA4ECF" w:rsidP="007F3B97">
      <w:pPr>
        <w:pStyle w:val="NEW-TableTitle"/>
      </w:pPr>
      <w:bookmarkStart w:id="31" w:name="_Summary_of_Data"/>
      <w:bookmarkStart w:id="32" w:name="_Ref142924817"/>
      <w:bookmarkStart w:id="33" w:name="_Toc198734309"/>
      <w:bookmarkEnd w:id="31"/>
      <w:r w:rsidRPr="002447E7">
        <w:lastRenderedPageBreak/>
        <w:t xml:space="preserve">Table </w:t>
      </w:r>
      <w:r w:rsidRPr="002447E7">
        <w:fldChar w:fldCharType="begin"/>
      </w:r>
      <w:r w:rsidRPr="002447E7">
        <w:instrText>STYLEREF 1 \s</w:instrText>
      </w:r>
      <w:r w:rsidRPr="002447E7">
        <w:fldChar w:fldCharType="separate"/>
      </w:r>
      <w:r w:rsidR="00EB7B05" w:rsidRPr="002447E7">
        <w:rPr>
          <w:noProof/>
        </w:rPr>
        <w:t>1</w:t>
      </w:r>
      <w:r w:rsidRPr="002447E7">
        <w:fldChar w:fldCharType="end"/>
      </w:r>
      <w:r w:rsidR="00AF5748" w:rsidRPr="002447E7">
        <w:t>-</w:t>
      </w:r>
      <w:r w:rsidRPr="002447E7">
        <w:fldChar w:fldCharType="begin"/>
      </w:r>
      <w:r w:rsidRPr="002447E7">
        <w:instrText>SEQ Table \* ARABIC \s 1</w:instrText>
      </w:r>
      <w:r w:rsidRPr="002447E7">
        <w:fldChar w:fldCharType="separate"/>
      </w:r>
      <w:r w:rsidR="00EB7B05" w:rsidRPr="002447E7">
        <w:rPr>
          <w:noProof/>
        </w:rPr>
        <w:t>2</w:t>
      </w:r>
      <w:r w:rsidRPr="002447E7">
        <w:fldChar w:fldCharType="end"/>
      </w:r>
      <w:bookmarkEnd w:id="32"/>
      <w:r w:rsidRPr="002447E7">
        <w:t>: Summary of Data Sources by Policy Domai</w:t>
      </w:r>
      <w:r w:rsidR="00863C69" w:rsidRPr="002447E7">
        <w:t>n</w:t>
      </w:r>
      <w:bookmarkEnd w:id="33"/>
    </w:p>
    <w:tbl>
      <w:tblPr>
        <w:tblStyle w:val="FHCTableStyle2narrow"/>
        <w:tblW w:w="13320" w:type="dxa"/>
        <w:tblLook w:val="06A0" w:firstRow="1" w:lastRow="0" w:firstColumn="1" w:lastColumn="0" w:noHBand="1" w:noVBand="1"/>
      </w:tblPr>
      <w:tblGrid>
        <w:gridCol w:w="5007"/>
        <w:gridCol w:w="1084"/>
        <w:gridCol w:w="1373"/>
        <w:gridCol w:w="1340"/>
        <w:gridCol w:w="1102"/>
        <w:gridCol w:w="1217"/>
        <w:gridCol w:w="1093"/>
        <w:gridCol w:w="1104"/>
      </w:tblGrid>
      <w:tr w:rsidR="002555F8" w:rsidRPr="002447E7" w14:paraId="796F4582" w14:textId="77777777" w:rsidTr="1C13D0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7" w:type="dxa"/>
          </w:tcPr>
          <w:p w14:paraId="19F62CDB" w14:textId="5987D89F" w:rsidR="00863C69" w:rsidRPr="002447E7" w:rsidRDefault="00863C69" w:rsidP="00E11394">
            <w:pPr>
              <w:rPr>
                <w:rFonts w:cstheme="minorHAnsi"/>
                <w:szCs w:val="20"/>
              </w:rPr>
            </w:pPr>
            <w:bookmarkStart w:id="34" w:name="_Hlk142843764"/>
            <w:bookmarkStart w:id="35" w:name="_Hlk142843801"/>
            <w:r w:rsidRPr="002447E7">
              <w:rPr>
                <w:rFonts w:cstheme="minorHAnsi"/>
                <w:szCs w:val="20"/>
              </w:rPr>
              <w:t>Data Source Types </w:t>
            </w:r>
          </w:p>
        </w:tc>
        <w:tc>
          <w:tcPr>
            <w:tcW w:w="1084" w:type="dxa"/>
          </w:tcPr>
          <w:p w14:paraId="7470458C" w14:textId="3FC47E42"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C&amp;E</w:t>
            </w:r>
          </w:p>
        </w:tc>
        <w:tc>
          <w:tcPr>
            <w:tcW w:w="1373" w:type="dxa"/>
          </w:tcPr>
          <w:p w14:paraId="1228F330" w14:textId="6471742A"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DSR</w:t>
            </w:r>
          </w:p>
        </w:tc>
        <w:tc>
          <w:tcPr>
            <w:tcW w:w="1340" w:type="dxa"/>
          </w:tcPr>
          <w:p w14:paraId="48063E7F" w14:textId="64BF74B5"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BH</w:t>
            </w:r>
          </w:p>
        </w:tc>
        <w:tc>
          <w:tcPr>
            <w:tcW w:w="1102" w:type="dxa"/>
          </w:tcPr>
          <w:p w14:paraId="3298619C" w14:textId="3111AC66"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SNCP</w:t>
            </w:r>
          </w:p>
        </w:tc>
        <w:tc>
          <w:tcPr>
            <w:tcW w:w="1217" w:type="dxa"/>
          </w:tcPr>
          <w:p w14:paraId="1AE55E7D" w14:textId="5A536BF8"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WI</w:t>
            </w:r>
          </w:p>
        </w:tc>
        <w:tc>
          <w:tcPr>
            <w:tcW w:w="1093" w:type="dxa"/>
          </w:tcPr>
          <w:p w14:paraId="6C669974" w14:textId="4DFFC995"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HQEI</w:t>
            </w:r>
          </w:p>
        </w:tc>
        <w:tc>
          <w:tcPr>
            <w:tcW w:w="1104" w:type="dxa"/>
          </w:tcPr>
          <w:p w14:paraId="3719F240" w14:textId="2E49506B" w:rsidR="00863C69" w:rsidRPr="002447E7" w:rsidRDefault="00863C69" w:rsidP="00863C69">
            <w:pPr>
              <w:cnfStyle w:val="100000000000" w:firstRow="1"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HRSN</w:t>
            </w:r>
          </w:p>
        </w:tc>
      </w:tr>
      <w:tr w:rsidR="002555F8" w:rsidRPr="002447E7" w14:paraId="068F667B" w14:textId="77777777" w:rsidTr="1C13D014">
        <w:tc>
          <w:tcPr>
            <w:cnfStyle w:val="001000000000" w:firstRow="0" w:lastRow="0" w:firstColumn="1" w:lastColumn="0" w:oddVBand="0" w:evenVBand="0" w:oddHBand="0" w:evenHBand="0" w:firstRowFirstColumn="0" w:firstRowLastColumn="0" w:lastRowFirstColumn="0" w:lastRowLastColumn="0"/>
            <w:tcW w:w="5007" w:type="dxa"/>
            <w:shd w:val="clear" w:color="auto" w:fill="EEECEA" w:themeFill="background2" w:themeFillTint="33"/>
          </w:tcPr>
          <w:p w14:paraId="7ECE9D03" w14:textId="33E42783" w:rsidR="00863C69" w:rsidRPr="002447E7" w:rsidRDefault="00863C69" w:rsidP="00E11394">
            <w:r w:rsidRPr="002447E7">
              <w:t>Traditional Administrative Data</w:t>
            </w:r>
          </w:p>
        </w:tc>
        <w:tc>
          <w:tcPr>
            <w:tcW w:w="1084" w:type="dxa"/>
            <w:shd w:val="clear" w:color="auto" w:fill="EEECEA" w:themeFill="background2" w:themeFillTint="33"/>
          </w:tcPr>
          <w:p w14:paraId="27594E3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EEECEA" w:themeFill="background2" w:themeFillTint="33"/>
          </w:tcPr>
          <w:p w14:paraId="281AEC4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EEECEA" w:themeFill="background2" w:themeFillTint="33"/>
          </w:tcPr>
          <w:p w14:paraId="2BE808A9"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shd w:val="clear" w:color="auto" w:fill="EEECEA" w:themeFill="background2" w:themeFillTint="33"/>
          </w:tcPr>
          <w:p w14:paraId="7FA1083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EEECEA" w:themeFill="background2" w:themeFillTint="33"/>
          </w:tcPr>
          <w:p w14:paraId="5FC446F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EEECEA" w:themeFill="background2" w:themeFillTint="33"/>
          </w:tcPr>
          <w:p w14:paraId="07E38C0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EEECEA" w:themeFill="background2" w:themeFillTint="33"/>
          </w:tcPr>
          <w:p w14:paraId="3F7F027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2555F8" w:rsidRPr="002447E7" w14:paraId="0B864659"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2AEFDDD7" w14:textId="79C41A71" w:rsidR="00863C69" w:rsidRPr="002447E7" w:rsidRDefault="00863C69" w:rsidP="00E11394">
            <w:pPr>
              <w:pStyle w:val="lndent1"/>
            </w:pPr>
            <w:r w:rsidRPr="002447E7">
              <w:t>M</w:t>
            </w:r>
            <w:r w:rsidR="004A7BD1" w:rsidRPr="002447E7">
              <w:t>ass</w:t>
            </w:r>
            <w:r w:rsidRPr="002447E7">
              <w:t>H</w:t>
            </w:r>
            <w:r w:rsidR="004A7BD1" w:rsidRPr="002447E7">
              <w:t>ealth</w:t>
            </w:r>
            <w:r w:rsidRPr="002447E7">
              <w:t xml:space="preserve"> Member Eligibility and Enrollment </w:t>
            </w:r>
          </w:p>
        </w:tc>
        <w:tc>
          <w:tcPr>
            <w:tcW w:w="1084" w:type="dxa"/>
            <w:shd w:val="clear" w:color="auto" w:fill="B0DF9B" w:themeFill="accent4" w:themeFillTint="66"/>
          </w:tcPr>
          <w:p w14:paraId="4D650E15" w14:textId="39456FA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38DA279A" w14:textId="37D8BFF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242E0EF9" w14:textId="11495B52"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160119A3" w14:textId="4641248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43413803" w14:textId="4C23B479"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380EB4F7" w14:textId="10CF66D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27413475" w14:textId="7FA91A9F"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049BCF95"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57E4C67E" w14:textId="2FFB2B50" w:rsidR="00863C69" w:rsidRPr="002447E7" w:rsidRDefault="00863C69" w:rsidP="00E11394">
            <w:pPr>
              <w:pStyle w:val="lndent1"/>
            </w:pPr>
            <w:r w:rsidRPr="002447E7">
              <w:t>M</w:t>
            </w:r>
            <w:r w:rsidR="004A7BD1" w:rsidRPr="002447E7">
              <w:t>ass</w:t>
            </w:r>
            <w:r w:rsidRPr="002447E7">
              <w:t>H</w:t>
            </w:r>
            <w:r w:rsidR="004A7BD1" w:rsidRPr="002447E7">
              <w:t>ealth</w:t>
            </w:r>
            <w:r w:rsidRPr="002447E7">
              <w:t xml:space="preserve"> Claims &amp; Encounters</w:t>
            </w:r>
          </w:p>
        </w:tc>
        <w:tc>
          <w:tcPr>
            <w:tcW w:w="1084" w:type="dxa"/>
            <w:shd w:val="clear" w:color="auto" w:fill="B0DF9B" w:themeFill="accent4" w:themeFillTint="66"/>
          </w:tcPr>
          <w:p w14:paraId="71235174" w14:textId="68774BE9"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72F8C659" w14:textId="43A8201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4CDE443C" w14:textId="23E48C5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05EC8E0A" w14:textId="11E7D77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5F11B9BF" w14:textId="0641DA7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460FC35B" w14:textId="276769E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65C65445" w14:textId="45561510"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77440A86"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520931DD" w14:textId="4C5896B8" w:rsidR="00863C69" w:rsidRPr="002447E7" w:rsidRDefault="00863C69" w:rsidP="00E11394">
            <w:pPr>
              <w:pStyle w:val="lndent1"/>
            </w:pPr>
            <w:r w:rsidRPr="002447E7">
              <w:t>M</w:t>
            </w:r>
            <w:r w:rsidR="004A7BD1" w:rsidRPr="002447E7">
              <w:t>ass</w:t>
            </w:r>
            <w:r w:rsidRPr="002447E7">
              <w:t>H</w:t>
            </w:r>
            <w:r w:rsidR="004A7BD1" w:rsidRPr="002447E7">
              <w:t>ealth</w:t>
            </w:r>
            <w:r w:rsidRPr="002447E7">
              <w:t xml:space="preserve"> Provider File</w:t>
            </w:r>
          </w:p>
        </w:tc>
        <w:tc>
          <w:tcPr>
            <w:tcW w:w="1084" w:type="dxa"/>
            <w:shd w:val="clear" w:color="auto" w:fill="B0DF9B" w:themeFill="accent4" w:themeFillTint="66"/>
          </w:tcPr>
          <w:p w14:paraId="74E71648" w14:textId="0854BFE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604EBFD1" w14:textId="3651BE5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482191E9" w14:textId="78FF811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4AE78171" w14:textId="7D07603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2E5DB82C" w14:textId="1F03CFC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5C6F4DF1" w14:textId="7046505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350E0E36" w14:textId="5484238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C43B89" w:rsidRPr="002447E7" w14:paraId="5B70E1A7"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12464847" w14:textId="2111BDD6" w:rsidR="00863C69" w:rsidRPr="002447E7" w:rsidRDefault="00863C69" w:rsidP="00E11394">
            <w:pPr>
              <w:pStyle w:val="lndent1"/>
            </w:pPr>
            <w:r w:rsidRPr="002447E7">
              <w:t>All-Payer Claims Data</w:t>
            </w:r>
          </w:p>
        </w:tc>
        <w:tc>
          <w:tcPr>
            <w:tcW w:w="1084" w:type="dxa"/>
          </w:tcPr>
          <w:p w14:paraId="6C75E46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01C7ED0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6DDC1202" w14:textId="148DAD0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2EABBDF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0DA41C4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6BDD9E5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300F710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2555F8" w:rsidRPr="002447E7" w14:paraId="0A010015" w14:textId="77777777" w:rsidTr="1C13D014">
        <w:tc>
          <w:tcPr>
            <w:cnfStyle w:val="001000000000" w:firstRow="0" w:lastRow="0" w:firstColumn="1" w:lastColumn="0" w:oddVBand="0" w:evenVBand="0" w:oddHBand="0" w:evenHBand="0" w:firstRowFirstColumn="0" w:firstRowLastColumn="0" w:lastRowFirstColumn="0" w:lastRowLastColumn="0"/>
            <w:tcW w:w="5007" w:type="dxa"/>
            <w:shd w:val="clear" w:color="auto" w:fill="EEECEA" w:themeFill="background2" w:themeFillTint="33"/>
          </w:tcPr>
          <w:p w14:paraId="602830D6" w14:textId="3FEAE280" w:rsidR="00863C69" w:rsidRPr="002447E7" w:rsidRDefault="00863C69" w:rsidP="00E11394">
            <w:r w:rsidRPr="002447E7">
              <w:t>Program-</w:t>
            </w:r>
            <w:r w:rsidR="001F3C7B" w:rsidRPr="002447E7">
              <w:t>S</w:t>
            </w:r>
            <w:r w:rsidRPr="002447E7">
              <w:t>pecific Data</w:t>
            </w:r>
          </w:p>
        </w:tc>
        <w:tc>
          <w:tcPr>
            <w:tcW w:w="1084" w:type="dxa"/>
            <w:shd w:val="clear" w:color="auto" w:fill="EEECEA" w:themeFill="background2" w:themeFillTint="33"/>
          </w:tcPr>
          <w:p w14:paraId="745569A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EEECEA" w:themeFill="background2" w:themeFillTint="33"/>
          </w:tcPr>
          <w:p w14:paraId="0BC2CCD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EEECEA" w:themeFill="background2" w:themeFillTint="33"/>
          </w:tcPr>
          <w:p w14:paraId="4B39FFB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shd w:val="clear" w:color="auto" w:fill="EEECEA" w:themeFill="background2" w:themeFillTint="33"/>
          </w:tcPr>
          <w:p w14:paraId="0B15047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EEECEA" w:themeFill="background2" w:themeFillTint="33"/>
          </w:tcPr>
          <w:p w14:paraId="405977B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EEECEA" w:themeFill="background2" w:themeFillTint="33"/>
          </w:tcPr>
          <w:p w14:paraId="4353691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EEECEA" w:themeFill="background2" w:themeFillTint="33"/>
          </w:tcPr>
          <w:p w14:paraId="71F2C874"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73281A3D"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2408CA20" w14:textId="345791A2" w:rsidR="00863C69" w:rsidRPr="002447E7" w:rsidRDefault="00863C69" w:rsidP="00E11394">
            <w:pPr>
              <w:pStyle w:val="lndent1"/>
            </w:pPr>
            <w:r w:rsidRPr="002447E7">
              <w:t>Accountable Care Organization</w:t>
            </w:r>
          </w:p>
        </w:tc>
        <w:tc>
          <w:tcPr>
            <w:tcW w:w="1084" w:type="dxa"/>
          </w:tcPr>
          <w:p w14:paraId="4D5F080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51C447C4" w14:textId="6483783D"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720205C3" w14:textId="22A8B38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52A408B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79EE5C1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B0DF9B" w:themeFill="accent4" w:themeFillTint="66"/>
          </w:tcPr>
          <w:p w14:paraId="484EFC59" w14:textId="3CFBDCB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1933CC0F" w14:textId="254F4BC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C43B89" w:rsidRPr="002447E7" w14:paraId="576906E4"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0A67DBEE" w14:textId="1E7AD08A" w:rsidR="00863C69" w:rsidRPr="002447E7" w:rsidRDefault="00863C69" w:rsidP="00E11394">
            <w:pPr>
              <w:pStyle w:val="lndent1"/>
            </w:pPr>
            <w:r w:rsidRPr="002447E7">
              <w:t>Flexible Services Program </w:t>
            </w:r>
          </w:p>
        </w:tc>
        <w:tc>
          <w:tcPr>
            <w:tcW w:w="1084" w:type="dxa"/>
          </w:tcPr>
          <w:p w14:paraId="30D4A77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6929F4DE" w14:textId="733A4A6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tcPr>
          <w:p w14:paraId="09A3EB0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707C211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650F50D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B0DF9B" w:themeFill="accent4" w:themeFillTint="66"/>
          </w:tcPr>
          <w:p w14:paraId="179E2DE4" w14:textId="1E45D2CD"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2A53441E" w14:textId="77B4B38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C43B89" w:rsidRPr="002447E7" w14:paraId="1515F40C"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6530F5AA" w14:textId="689F0C0E" w:rsidR="00863C69" w:rsidRPr="002447E7" w:rsidRDefault="00863C69" w:rsidP="00E11394">
            <w:pPr>
              <w:pStyle w:val="lndent1"/>
            </w:pPr>
            <w:r w:rsidRPr="002447E7">
              <w:t>Hospital Quality and Equity Initiative Enhanced Demographics Files</w:t>
            </w:r>
          </w:p>
        </w:tc>
        <w:tc>
          <w:tcPr>
            <w:tcW w:w="1084" w:type="dxa"/>
          </w:tcPr>
          <w:p w14:paraId="7C37C036"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01D5C13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00614C19"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2FB0FFA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344C665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B0DF9B" w:themeFill="accent4" w:themeFillTint="66"/>
          </w:tcPr>
          <w:p w14:paraId="71FF7F95" w14:textId="0640336D"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71CE5EC1" w14:textId="68017F83"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C43B89" w:rsidRPr="002447E7" w14:paraId="1458BDA8"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0D45B127" w14:textId="389E71B1" w:rsidR="00863C69" w:rsidRPr="002447E7" w:rsidRDefault="00863C69" w:rsidP="00E11394">
            <w:pPr>
              <w:pStyle w:val="lndent1"/>
            </w:pPr>
            <w:r w:rsidRPr="002447E7">
              <w:t>Coverage &amp; Eligibility Program Enrollment</w:t>
            </w:r>
          </w:p>
        </w:tc>
        <w:tc>
          <w:tcPr>
            <w:tcW w:w="1084" w:type="dxa"/>
            <w:shd w:val="clear" w:color="auto" w:fill="B0DF9B" w:themeFill="accent4" w:themeFillTint="66"/>
          </w:tcPr>
          <w:p w14:paraId="49FD9546" w14:textId="2B708EA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tcPr>
          <w:p w14:paraId="20546BFC"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61BF55F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045115FC"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35C51BB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65C4498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36451C3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516AC063"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1F9E46FA" w14:textId="498CF4C6" w:rsidR="00863C69" w:rsidRPr="002447E7" w:rsidRDefault="50884811" w:rsidP="00E11394">
            <w:pPr>
              <w:pStyle w:val="lndent1"/>
            </w:pPr>
            <w:r w:rsidRPr="002447E7">
              <w:t xml:space="preserve">Specialized </w:t>
            </w:r>
            <w:r w:rsidR="480B9EDA" w:rsidRPr="002447E7">
              <w:t>Community Support Program</w:t>
            </w:r>
            <w:r w:rsidR="10D97CB1" w:rsidRPr="002447E7">
              <w:t>s</w:t>
            </w:r>
          </w:p>
        </w:tc>
        <w:tc>
          <w:tcPr>
            <w:tcW w:w="1084" w:type="dxa"/>
          </w:tcPr>
          <w:p w14:paraId="2459149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08776409" w14:textId="0763755A"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674560D1" w14:textId="0D99B9F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6BA030E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7B81EFB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B0DF9B" w:themeFill="accent4" w:themeFillTint="66"/>
          </w:tcPr>
          <w:p w14:paraId="42D6A7AF" w14:textId="5D7F078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3FEBBAD1" w14:textId="6D5089A0"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1568EF" w:rsidRPr="002447E7" w14:paraId="1F1D1FB0" w14:textId="77777777" w:rsidTr="00ED5AD5">
        <w:tc>
          <w:tcPr>
            <w:cnfStyle w:val="001000000000" w:firstRow="0" w:lastRow="0" w:firstColumn="1" w:lastColumn="0" w:oddVBand="0" w:evenVBand="0" w:oddHBand="0" w:evenHBand="0" w:firstRowFirstColumn="0" w:firstRowLastColumn="0" w:lastRowFirstColumn="0" w:lastRowLastColumn="0"/>
            <w:tcW w:w="5007" w:type="dxa"/>
          </w:tcPr>
          <w:p w14:paraId="62EA394C" w14:textId="6CF1EC7D" w:rsidR="001568EF" w:rsidRPr="002447E7" w:rsidRDefault="00621B87" w:rsidP="00E11394">
            <w:pPr>
              <w:pStyle w:val="lndent1"/>
            </w:pPr>
            <w:r w:rsidRPr="002447E7">
              <w:t xml:space="preserve">Homeless </w:t>
            </w:r>
            <w:r w:rsidR="00BD0467" w:rsidRPr="002447E7">
              <w:t>Medical Respite Program</w:t>
            </w:r>
          </w:p>
        </w:tc>
        <w:tc>
          <w:tcPr>
            <w:tcW w:w="1084" w:type="dxa"/>
          </w:tcPr>
          <w:p w14:paraId="4EA4F1A0" w14:textId="77777777" w:rsidR="001568EF" w:rsidRPr="002447E7" w:rsidRDefault="001568EF"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28D658E0" w14:textId="459036C2" w:rsidR="001568EF" w:rsidRPr="002447E7" w:rsidRDefault="001568EF"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421C435F" w14:textId="158C61CA" w:rsidR="001568EF" w:rsidRPr="002447E7" w:rsidRDefault="001568EF"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51515D9D" w14:textId="77777777" w:rsidR="001568EF" w:rsidRPr="002447E7" w:rsidRDefault="001568EF"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39814287" w14:textId="77777777" w:rsidR="001568EF" w:rsidRPr="002447E7" w:rsidRDefault="001568EF"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2EE1FD80" w14:textId="77777777" w:rsidR="001568EF" w:rsidRPr="002447E7" w:rsidRDefault="001568EF"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B0DF9B" w:themeFill="accent4" w:themeFillTint="66"/>
          </w:tcPr>
          <w:p w14:paraId="2EC6E3C7" w14:textId="6F495369" w:rsidR="001568EF"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BD0467" w:rsidRPr="002447E7" w14:paraId="3206E136" w14:textId="77777777" w:rsidTr="00ED5AD5">
        <w:tc>
          <w:tcPr>
            <w:cnfStyle w:val="001000000000" w:firstRow="0" w:lastRow="0" w:firstColumn="1" w:lastColumn="0" w:oddVBand="0" w:evenVBand="0" w:oddHBand="0" w:evenHBand="0" w:firstRowFirstColumn="0" w:firstRowLastColumn="0" w:lastRowFirstColumn="0" w:lastRowLastColumn="0"/>
            <w:tcW w:w="5007" w:type="dxa"/>
          </w:tcPr>
          <w:p w14:paraId="2318A8C0" w14:textId="64F7D527" w:rsidR="00BD0467" w:rsidRPr="002447E7" w:rsidRDefault="41E96E22" w:rsidP="00E11394">
            <w:pPr>
              <w:pStyle w:val="lndent1"/>
            </w:pPr>
            <w:r w:rsidRPr="002447E7">
              <w:t>Reentry Demonstration</w:t>
            </w:r>
          </w:p>
        </w:tc>
        <w:tc>
          <w:tcPr>
            <w:tcW w:w="1084" w:type="dxa"/>
          </w:tcPr>
          <w:p w14:paraId="040E999E" w14:textId="0F28F564" w:rsidR="00BD0467"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3F2805A6" w14:textId="1243394D" w:rsidR="00BD0467"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7D6D78D2" w14:textId="4891890B" w:rsidR="00BD0467"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6BC10BC5" w14:textId="77777777" w:rsidR="00BD0467"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67ED6B97" w14:textId="77777777" w:rsidR="00BD0467"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1A4576C5" w14:textId="77777777" w:rsidR="00BD0467" w:rsidRPr="002447E7" w:rsidRDefault="00BD0467"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B0DF9B" w:themeFill="accent4" w:themeFillTint="66"/>
          </w:tcPr>
          <w:p w14:paraId="75EA2128" w14:textId="7B0CC658" w:rsidR="00BD0467"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636CC1" w:rsidRPr="002447E7" w14:paraId="753CED41" w14:textId="77777777" w:rsidTr="00ED5AD5">
        <w:tc>
          <w:tcPr>
            <w:cnfStyle w:val="001000000000" w:firstRow="0" w:lastRow="0" w:firstColumn="1" w:lastColumn="0" w:oddVBand="0" w:evenVBand="0" w:oddHBand="0" w:evenHBand="0" w:firstRowFirstColumn="0" w:firstRowLastColumn="0" w:lastRowFirstColumn="0" w:lastRowLastColumn="0"/>
            <w:tcW w:w="5007" w:type="dxa"/>
          </w:tcPr>
          <w:p w14:paraId="46587305" w14:textId="02C4F800" w:rsidR="00636CC1" w:rsidRPr="002447E7" w:rsidRDefault="00636CC1" w:rsidP="00E11394">
            <w:pPr>
              <w:pStyle w:val="lndent1"/>
            </w:pPr>
            <w:r w:rsidRPr="002447E7">
              <w:t>Temporary Housing Assistance Program</w:t>
            </w:r>
          </w:p>
        </w:tc>
        <w:tc>
          <w:tcPr>
            <w:tcW w:w="1084" w:type="dxa"/>
          </w:tcPr>
          <w:p w14:paraId="4A416899" w14:textId="77777777"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4A5690FF" w14:textId="09C5E3BD"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76055130" w14:textId="37F9EB55"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45089460" w14:textId="77777777"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7530FD1D" w14:textId="77777777"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736B445B" w14:textId="77777777"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B0DF9B" w:themeFill="accent4" w:themeFillTint="66"/>
          </w:tcPr>
          <w:p w14:paraId="752A5CF4" w14:textId="35718327" w:rsidR="00636CC1" w:rsidRPr="002447E7" w:rsidRDefault="00636CC1"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C43B89" w:rsidRPr="002447E7" w14:paraId="26592042"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59FE398D" w14:textId="0DD86B3A" w:rsidR="00863C69" w:rsidRPr="002447E7" w:rsidRDefault="00863C69" w:rsidP="00E11394">
            <w:pPr>
              <w:pStyle w:val="lndent1"/>
            </w:pPr>
            <w:r w:rsidRPr="002447E7">
              <w:t>Workforce Initiative Program</w:t>
            </w:r>
          </w:p>
        </w:tc>
        <w:tc>
          <w:tcPr>
            <w:tcW w:w="1084" w:type="dxa"/>
          </w:tcPr>
          <w:p w14:paraId="0F8A52E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489B13D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0054706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4269D93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B0DF9B" w:themeFill="accent4" w:themeFillTint="66"/>
          </w:tcPr>
          <w:p w14:paraId="71BF0818" w14:textId="4437592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tcPr>
          <w:p w14:paraId="48A66546"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3287FF4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2555F8" w:rsidRPr="002447E7" w14:paraId="4D59A51F" w14:textId="77777777" w:rsidTr="1C13D014">
        <w:tc>
          <w:tcPr>
            <w:cnfStyle w:val="001000000000" w:firstRow="0" w:lastRow="0" w:firstColumn="1" w:lastColumn="0" w:oddVBand="0" w:evenVBand="0" w:oddHBand="0" w:evenHBand="0" w:firstRowFirstColumn="0" w:firstRowLastColumn="0" w:lastRowFirstColumn="0" w:lastRowLastColumn="0"/>
            <w:tcW w:w="5007" w:type="dxa"/>
            <w:shd w:val="clear" w:color="auto" w:fill="EEECEA" w:themeFill="background2" w:themeFillTint="33"/>
          </w:tcPr>
          <w:p w14:paraId="6175E630" w14:textId="31000CE9" w:rsidR="00863C69" w:rsidRPr="002447E7" w:rsidRDefault="00863C69" w:rsidP="00E11394">
            <w:r w:rsidRPr="002447E7">
              <w:t>Publicly Available and Other Data</w:t>
            </w:r>
          </w:p>
        </w:tc>
        <w:tc>
          <w:tcPr>
            <w:tcW w:w="1084" w:type="dxa"/>
            <w:shd w:val="clear" w:color="auto" w:fill="EEECEA" w:themeFill="background2" w:themeFillTint="33"/>
          </w:tcPr>
          <w:p w14:paraId="055AEA6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EEECEA" w:themeFill="background2" w:themeFillTint="33"/>
          </w:tcPr>
          <w:p w14:paraId="0BDE7B4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EEECEA" w:themeFill="background2" w:themeFillTint="33"/>
          </w:tcPr>
          <w:p w14:paraId="712B5BA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shd w:val="clear" w:color="auto" w:fill="EEECEA" w:themeFill="background2" w:themeFillTint="33"/>
          </w:tcPr>
          <w:p w14:paraId="27681D3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EEECEA" w:themeFill="background2" w:themeFillTint="33"/>
          </w:tcPr>
          <w:p w14:paraId="6035911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EEECEA" w:themeFill="background2" w:themeFillTint="33"/>
          </w:tcPr>
          <w:p w14:paraId="020BC52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EEECEA" w:themeFill="background2" w:themeFillTint="33"/>
          </w:tcPr>
          <w:p w14:paraId="1895FEB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1D592AB1" w14:textId="77777777" w:rsidTr="00B31D8D">
        <w:tc>
          <w:tcPr>
            <w:cnfStyle w:val="001000000000" w:firstRow="0" w:lastRow="0" w:firstColumn="1" w:lastColumn="0" w:oddVBand="0" w:evenVBand="0" w:oddHBand="0" w:evenHBand="0" w:firstRowFirstColumn="0" w:firstRowLastColumn="0" w:lastRowFirstColumn="0" w:lastRowLastColumn="0"/>
            <w:tcW w:w="5007" w:type="dxa"/>
          </w:tcPr>
          <w:p w14:paraId="1AA24DF1" w14:textId="17F1CBF3" w:rsidR="00863C69" w:rsidRPr="002447E7" w:rsidRDefault="00863C69" w:rsidP="00E11394">
            <w:pPr>
              <w:pStyle w:val="lndent1"/>
            </w:pPr>
            <w:r w:rsidRPr="002447E7">
              <w:t>M</w:t>
            </w:r>
            <w:r w:rsidR="00AF1CAE" w:rsidRPr="002447E7">
              <w:t>assachusetts</w:t>
            </w:r>
            <w:r w:rsidRPr="002447E7">
              <w:t xml:space="preserve"> Death Records </w:t>
            </w:r>
          </w:p>
        </w:tc>
        <w:tc>
          <w:tcPr>
            <w:tcW w:w="1084" w:type="dxa"/>
          </w:tcPr>
          <w:p w14:paraId="13BE85E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0F24A0E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0B3E770C" w14:textId="00C796A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7669BDC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51A1905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3E2C5EB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B0DF9B" w:themeFill="accent4" w:themeFillTint="66"/>
          </w:tcPr>
          <w:p w14:paraId="473A298F" w14:textId="65E74F09" w:rsidR="00863C69" w:rsidRPr="002447E7" w:rsidRDefault="6E58882F" w:rsidP="00863C69">
            <w:pPr>
              <w:cnfStyle w:val="000000000000" w:firstRow="0" w:lastRow="0" w:firstColumn="0" w:lastColumn="0" w:oddVBand="0" w:evenVBand="0" w:oddHBand="0" w:evenHBand="0" w:firstRowFirstColumn="0" w:firstRowLastColumn="0" w:lastRowFirstColumn="0" w:lastRowLastColumn="0"/>
            </w:pPr>
            <w:r w:rsidRPr="002447E7">
              <w:t>X</w:t>
            </w:r>
          </w:p>
        </w:tc>
      </w:tr>
      <w:tr w:rsidR="00C43B89" w:rsidRPr="002447E7" w14:paraId="10115BF4"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6E3367E2" w14:textId="15505702" w:rsidR="00863C69" w:rsidRPr="002447E7" w:rsidRDefault="00863C69" w:rsidP="00E11394">
            <w:pPr>
              <w:pStyle w:val="lndent1"/>
            </w:pPr>
            <w:r w:rsidRPr="002447E7">
              <w:t>American Community Survey </w:t>
            </w:r>
          </w:p>
        </w:tc>
        <w:tc>
          <w:tcPr>
            <w:tcW w:w="1084" w:type="dxa"/>
            <w:shd w:val="clear" w:color="auto" w:fill="B0DF9B" w:themeFill="accent4" w:themeFillTint="66"/>
          </w:tcPr>
          <w:p w14:paraId="401CD74A" w14:textId="0501534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tcPr>
          <w:p w14:paraId="2D7BFB8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086DA5D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717EFDB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2FD9526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3F3B980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6C44377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61C571CD"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3F3B4C88" w14:textId="4626950F" w:rsidR="00863C69" w:rsidRPr="002447E7" w:rsidRDefault="00863C69" w:rsidP="00E11394">
            <w:pPr>
              <w:pStyle w:val="lndent1"/>
            </w:pPr>
            <w:r w:rsidRPr="002447E7">
              <w:t>Uncompensated Care Reports </w:t>
            </w:r>
          </w:p>
        </w:tc>
        <w:tc>
          <w:tcPr>
            <w:tcW w:w="1084" w:type="dxa"/>
          </w:tcPr>
          <w:p w14:paraId="464A8E2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353C535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tcPr>
          <w:p w14:paraId="665552D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shd w:val="clear" w:color="auto" w:fill="B0DF9B" w:themeFill="accent4" w:themeFillTint="66"/>
          </w:tcPr>
          <w:p w14:paraId="725905EE" w14:textId="6EABC2E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tcPr>
          <w:p w14:paraId="5C45824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71A2EF1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12BC6D9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18798054"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07DCE34F" w14:textId="5131362B" w:rsidR="00863C69" w:rsidRPr="002447E7" w:rsidRDefault="00863C69" w:rsidP="00E11394">
            <w:pPr>
              <w:pStyle w:val="lndent1"/>
            </w:pPr>
            <w:r w:rsidRPr="002447E7">
              <w:t>Program-Specific Enrollment Data </w:t>
            </w:r>
          </w:p>
        </w:tc>
        <w:tc>
          <w:tcPr>
            <w:tcW w:w="1084" w:type="dxa"/>
            <w:shd w:val="clear" w:color="auto" w:fill="B0DF9B" w:themeFill="accent4" w:themeFillTint="66"/>
          </w:tcPr>
          <w:p w14:paraId="45639E5D" w14:textId="083CC9D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tcPr>
          <w:p w14:paraId="19BF381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57D7B02F" w14:textId="1F18273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088ECF26" w14:textId="7CA4D78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69AD90A3" w14:textId="5AECFD2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tcPr>
          <w:p w14:paraId="4292A10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0E38149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2A5D28BC"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358A40FE" w14:textId="67F7E1AA" w:rsidR="00863C69" w:rsidRPr="002447E7" w:rsidRDefault="00863C69" w:rsidP="00E11394">
            <w:pPr>
              <w:pStyle w:val="lndent1"/>
            </w:pPr>
            <w:r w:rsidRPr="002447E7">
              <w:t>National Survey on Drug Use and Health</w:t>
            </w:r>
          </w:p>
        </w:tc>
        <w:tc>
          <w:tcPr>
            <w:tcW w:w="1084" w:type="dxa"/>
          </w:tcPr>
          <w:p w14:paraId="657CAC5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7AEBCB3C"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42E0A9E5" w14:textId="52F07FC0"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3FE27BA6"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6EAE77C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363508E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2BA314A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47C68A81"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66158C56" w14:textId="2B9932FE" w:rsidR="00863C69" w:rsidRPr="002447E7" w:rsidRDefault="00863C69" w:rsidP="00E11394">
            <w:pPr>
              <w:pStyle w:val="lndent1"/>
            </w:pPr>
            <w:r w:rsidRPr="002447E7">
              <w:t>Behavioral Risk Factor Surveillance System</w:t>
            </w:r>
          </w:p>
        </w:tc>
        <w:tc>
          <w:tcPr>
            <w:tcW w:w="1084" w:type="dxa"/>
          </w:tcPr>
          <w:p w14:paraId="0D265C5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13B15F0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16977F30" w14:textId="26BC5FC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4CF720A4"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3FAC030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44FC058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136C9616"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204CA1A8"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494B65F7" w14:textId="2F45F3E5" w:rsidR="00863C69" w:rsidRPr="002447E7" w:rsidRDefault="00863C69" w:rsidP="00E11394">
            <w:pPr>
              <w:pStyle w:val="lndent1"/>
            </w:pPr>
            <w:r w:rsidRPr="002447E7">
              <w:t>National Mental Health Services Survey</w:t>
            </w:r>
          </w:p>
        </w:tc>
        <w:tc>
          <w:tcPr>
            <w:tcW w:w="1084" w:type="dxa"/>
          </w:tcPr>
          <w:p w14:paraId="538B2D3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1D51B12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620604C6" w14:textId="36E25B5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1BF2177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317A190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341EE64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207414B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49E9946E"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723BFAF1" w14:textId="29AA65D2" w:rsidR="00863C69" w:rsidRPr="002447E7" w:rsidRDefault="00863C69" w:rsidP="00E11394">
            <w:pPr>
              <w:pStyle w:val="lndent1"/>
            </w:pPr>
            <w:r w:rsidRPr="002447E7">
              <w:t>National Survey of Substance Abuse Treatment</w:t>
            </w:r>
          </w:p>
        </w:tc>
        <w:tc>
          <w:tcPr>
            <w:tcW w:w="1084" w:type="dxa"/>
          </w:tcPr>
          <w:p w14:paraId="409CF60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609846C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4CE1573A" w14:textId="20F0136F"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7BDC38B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4A78ACD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128C287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25F883E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14405919"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45C1C7CF" w14:textId="0910E3A9" w:rsidR="00863C69" w:rsidRPr="002447E7" w:rsidRDefault="00863C69" w:rsidP="00E11394">
            <w:pPr>
              <w:pStyle w:val="lndent1"/>
            </w:pPr>
            <w:r w:rsidRPr="002447E7">
              <w:t>Opioid Overdose Data </w:t>
            </w:r>
          </w:p>
        </w:tc>
        <w:tc>
          <w:tcPr>
            <w:tcW w:w="1084" w:type="dxa"/>
          </w:tcPr>
          <w:p w14:paraId="204CA93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380468A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1C3018C1" w14:textId="03A6D48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7C32532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31AD7529"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667465F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1A784D76" w14:textId="4AE7B2D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pPr>
          </w:p>
        </w:tc>
      </w:tr>
      <w:tr w:rsidR="002555F8" w:rsidRPr="002447E7" w14:paraId="3B0F65F3" w14:textId="77777777" w:rsidTr="1C13D014">
        <w:tc>
          <w:tcPr>
            <w:cnfStyle w:val="001000000000" w:firstRow="0" w:lastRow="0" w:firstColumn="1" w:lastColumn="0" w:oddVBand="0" w:evenVBand="0" w:oddHBand="0" w:evenHBand="0" w:firstRowFirstColumn="0" w:firstRowLastColumn="0" w:lastRowFirstColumn="0" w:lastRowLastColumn="0"/>
            <w:tcW w:w="5007" w:type="dxa"/>
            <w:shd w:val="clear" w:color="auto" w:fill="EEECEA" w:themeFill="background2" w:themeFillTint="33"/>
          </w:tcPr>
          <w:p w14:paraId="49262175" w14:textId="69FC1A43" w:rsidR="00863C69" w:rsidRPr="002447E7" w:rsidRDefault="00863C69" w:rsidP="00E11394">
            <w:r w:rsidRPr="002447E7">
              <w:t>Qualitative Data</w:t>
            </w:r>
          </w:p>
        </w:tc>
        <w:tc>
          <w:tcPr>
            <w:tcW w:w="1084" w:type="dxa"/>
            <w:shd w:val="clear" w:color="auto" w:fill="EEECEA" w:themeFill="background2" w:themeFillTint="33"/>
          </w:tcPr>
          <w:p w14:paraId="5F13078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EEECEA" w:themeFill="background2" w:themeFillTint="33"/>
          </w:tcPr>
          <w:p w14:paraId="78158BE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EEECEA" w:themeFill="background2" w:themeFillTint="33"/>
          </w:tcPr>
          <w:p w14:paraId="6DA51B6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shd w:val="clear" w:color="auto" w:fill="EEECEA" w:themeFill="background2" w:themeFillTint="33"/>
          </w:tcPr>
          <w:p w14:paraId="7218E2E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EEECEA" w:themeFill="background2" w:themeFillTint="33"/>
          </w:tcPr>
          <w:p w14:paraId="3FC5C9C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EEECEA" w:themeFill="background2" w:themeFillTint="33"/>
          </w:tcPr>
          <w:p w14:paraId="21DBB07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EEECEA" w:themeFill="background2" w:themeFillTint="33"/>
          </w:tcPr>
          <w:p w14:paraId="040E7E49"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2555F8" w:rsidRPr="002447E7" w14:paraId="14F988C7"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2BDFC5EF" w14:textId="0204EF46" w:rsidR="00863C69" w:rsidRPr="002447E7" w:rsidRDefault="00863C69" w:rsidP="00E11394">
            <w:pPr>
              <w:pStyle w:val="lndent1"/>
            </w:pPr>
            <w:r w:rsidRPr="002447E7">
              <w:t xml:space="preserve">Document </w:t>
            </w:r>
            <w:r w:rsidR="00E11394" w:rsidRPr="002447E7">
              <w:t>R</w:t>
            </w:r>
            <w:r w:rsidRPr="002447E7">
              <w:t>eview </w:t>
            </w:r>
          </w:p>
        </w:tc>
        <w:tc>
          <w:tcPr>
            <w:tcW w:w="1084" w:type="dxa"/>
            <w:shd w:val="clear" w:color="auto" w:fill="B0DF9B" w:themeFill="accent4" w:themeFillTint="66"/>
          </w:tcPr>
          <w:p w14:paraId="2B28EAF8" w14:textId="4400F49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5BCAE4F7" w14:textId="73B404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11BEAC67" w14:textId="5C1C5199"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5AE8A8A2" w14:textId="45734AE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2A9A380D" w14:textId="730D3E1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79652575" w14:textId="5E1488D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385AF86F" w14:textId="54D39E9D"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4F481CFA"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578EB64A" w14:textId="04F37E16" w:rsidR="00863C69" w:rsidRPr="002447E7" w:rsidRDefault="00863C69" w:rsidP="00E11394">
            <w:pPr>
              <w:pStyle w:val="lndent1"/>
            </w:pPr>
            <w:r w:rsidRPr="002447E7">
              <w:t>Key Informant Interviews, Focus Groups, or Case Studies</w:t>
            </w:r>
          </w:p>
        </w:tc>
        <w:tc>
          <w:tcPr>
            <w:tcW w:w="1084" w:type="dxa"/>
            <w:shd w:val="clear" w:color="auto" w:fill="B0DF9B" w:themeFill="accent4" w:themeFillTint="66"/>
          </w:tcPr>
          <w:p w14:paraId="77285F49" w14:textId="1C8C756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62DC59F2" w14:textId="53805D9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3A737E71" w14:textId="7E94132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7BC6939B" w14:textId="11B04F3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0C19AA5B" w14:textId="33DC78F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4FA92113" w14:textId="2C18FF69"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2666C2B3" w14:textId="560B1FA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48ACF560"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69103C68" w14:textId="07887175" w:rsidR="00863C69" w:rsidRPr="002447E7" w:rsidRDefault="00863C69" w:rsidP="00E11394">
            <w:pPr>
              <w:pStyle w:val="lndent1"/>
              <w:ind w:left="714"/>
            </w:pPr>
            <w:r w:rsidRPr="002447E7">
              <w:t xml:space="preserve">Representatives of Participating </w:t>
            </w:r>
            <w:proofErr w:type="spellStart"/>
            <w:r w:rsidRPr="002447E7">
              <w:t>Entities</w:t>
            </w:r>
            <w:r w:rsidR="00F37243" w:rsidRPr="002447E7">
              <w:rPr>
                <w:vertAlign w:val="superscript"/>
              </w:rPr>
              <w:t>a</w:t>
            </w:r>
            <w:proofErr w:type="spellEnd"/>
          </w:p>
        </w:tc>
        <w:tc>
          <w:tcPr>
            <w:tcW w:w="1084" w:type="dxa"/>
          </w:tcPr>
          <w:p w14:paraId="06295A2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7B732688" w14:textId="2E4E3F4A"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0B9A365B" w14:textId="0ADEC47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3623F9C8" w14:textId="1F22CC44"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1D323464" w14:textId="1502FC6F"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2A10A5CA" w14:textId="2E9AFCDA"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5BB4F878" w14:textId="0AE2F87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1D1CC15C"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6EFD6664" w14:textId="5F96E44E" w:rsidR="00863C69" w:rsidRPr="002447E7" w:rsidRDefault="00863C69" w:rsidP="00E11394">
            <w:pPr>
              <w:pStyle w:val="lndent1"/>
              <w:ind w:left="714"/>
            </w:pPr>
            <w:r w:rsidRPr="002447E7">
              <w:t xml:space="preserve">State </w:t>
            </w:r>
            <w:proofErr w:type="spellStart"/>
            <w:r w:rsidRPr="002447E7">
              <w:t>Staff</w:t>
            </w:r>
            <w:r w:rsidR="00D3587B" w:rsidRPr="002447E7">
              <w:rPr>
                <w:vertAlign w:val="superscript"/>
              </w:rPr>
              <w:t>b</w:t>
            </w:r>
            <w:proofErr w:type="spellEnd"/>
          </w:p>
        </w:tc>
        <w:tc>
          <w:tcPr>
            <w:tcW w:w="1084" w:type="dxa"/>
            <w:shd w:val="clear" w:color="auto" w:fill="B0DF9B" w:themeFill="accent4" w:themeFillTint="66"/>
          </w:tcPr>
          <w:p w14:paraId="2F7EC884" w14:textId="7332B6F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2DDF3497" w14:textId="7BA22C0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66F14704" w14:textId="1780AE3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513E4D34" w14:textId="3EA73B95"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5E249B2E" w14:textId="30A59C4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3D622501" w14:textId="5C69C8E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7932636A" w14:textId="614E2A93"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309AFD8F"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6D8125F7" w14:textId="5F20E598" w:rsidR="00863C69" w:rsidRPr="002447E7" w:rsidRDefault="00863C69" w:rsidP="00E11394">
            <w:pPr>
              <w:pStyle w:val="lndent1"/>
              <w:ind w:left="714"/>
            </w:pPr>
            <w:r w:rsidRPr="002447E7">
              <w:t>MassHealth Members </w:t>
            </w:r>
          </w:p>
        </w:tc>
        <w:tc>
          <w:tcPr>
            <w:tcW w:w="1084" w:type="dxa"/>
            <w:shd w:val="clear" w:color="auto" w:fill="B0DF9B" w:themeFill="accent4" w:themeFillTint="66"/>
          </w:tcPr>
          <w:p w14:paraId="4E94CA6D" w14:textId="44FE3549"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73" w:type="dxa"/>
            <w:shd w:val="clear" w:color="auto" w:fill="B0DF9B" w:themeFill="accent4" w:themeFillTint="66"/>
          </w:tcPr>
          <w:p w14:paraId="3D269166" w14:textId="674EFF4B"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0BA4D777" w14:textId="5CA4CEEA"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4DEAA8CD" w14:textId="39A2CBB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shd w:val="clear" w:color="auto" w:fill="B0DF9B" w:themeFill="accent4" w:themeFillTint="66"/>
          </w:tcPr>
          <w:p w14:paraId="3E5A9FA2" w14:textId="356DE3C1"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shd w:val="clear" w:color="auto" w:fill="B0DF9B" w:themeFill="accent4" w:themeFillTint="66"/>
          </w:tcPr>
          <w:p w14:paraId="35AAD78E" w14:textId="53C72666"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761C23EC" w14:textId="1A18F53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2555F8" w:rsidRPr="002447E7" w14:paraId="49B7E73A" w14:textId="77777777" w:rsidTr="1C13D014">
        <w:tc>
          <w:tcPr>
            <w:cnfStyle w:val="001000000000" w:firstRow="0" w:lastRow="0" w:firstColumn="1" w:lastColumn="0" w:oddVBand="0" w:evenVBand="0" w:oddHBand="0" w:evenHBand="0" w:firstRowFirstColumn="0" w:firstRowLastColumn="0" w:lastRowFirstColumn="0" w:lastRowLastColumn="0"/>
            <w:tcW w:w="5007" w:type="dxa"/>
            <w:shd w:val="clear" w:color="auto" w:fill="EEECEA" w:themeFill="background2" w:themeFillTint="33"/>
          </w:tcPr>
          <w:p w14:paraId="518B5FC9" w14:textId="3AC16691" w:rsidR="00863C69" w:rsidRPr="002447E7" w:rsidRDefault="00863C69" w:rsidP="00E11394">
            <w:r w:rsidRPr="002447E7">
              <w:t>Survey Data</w:t>
            </w:r>
          </w:p>
        </w:tc>
        <w:tc>
          <w:tcPr>
            <w:tcW w:w="1084" w:type="dxa"/>
            <w:shd w:val="clear" w:color="auto" w:fill="EEECEA" w:themeFill="background2" w:themeFillTint="33"/>
          </w:tcPr>
          <w:p w14:paraId="5D8CD12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EEECEA" w:themeFill="background2" w:themeFillTint="33"/>
          </w:tcPr>
          <w:p w14:paraId="7E411F9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EEECEA" w:themeFill="background2" w:themeFillTint="33"/>
          </w:tcPr>
          <w:p w14:paraId="2365837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shd w:val="clear" w:color="auto" w:fill="EEECEA" w:themeFill="background2" w:themeFillTint="33"/>
          </w:tcPr>
          <w:p w14:paraId="0871ABF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EEECEA" w:themeFill="background2" w:themeFillTint="33"/>
          </w:tcPr>
          <w:p w14:paraId="0BDF4255"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EEECEA" w:themeFill="background2" w:themeFillTint="33"/>
          </w:tcPr>
          <w:p w14:paraId="0F00665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shd w:val="clear" w:color="auto" w:fill="EEECEA" w:themeFill="background2" w:themeFillTint="33"/>
          </w:tcPr>
          <w:p w14:paraId="1D61BDB7"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011AE87C"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2A7A7272" w14:textId="197470F7" w:rsidR="00863C69" w:rsidRPr="002447E7" w:rsidRDefault="00863C69" w:rsidP="00E11394">
            <w:pPr>
              <w:pStyle w:val="lndent1"/>
            </w:pPr>
            <w:r w:rsidRPr="002447E7">
              <w:t>Accountable Care Organization Provider &amp; Community Partner Staff Survey</w:t>
            </w:r>
          </w:p>
        </w:tc>
        <w:tc>
          <w:tcPr>
            <w:tcW w:w="1084" w:type="dxa"/>
          </w:tcPr>
          <w:p w14:paraId="5E45BCC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346911F0" w14:textId="005581F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tcPr>
          <w:p w14:paraId="3DE1FBA1"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217F285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263BEED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6447A33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2B4E979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486A5174"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30B8D296" w14:textId="2888A789" w:rsidR="00863C69" w:rsidRPr="002447E7" w:rsidRDefault="00863C69" w:rsidP="00E11394">
            <w:pPr>
              <w:pStyle w:val="lndent1"/>
            </w:pPr>
            <w:r w:rsidRPr="002447E7">
              <w:t xml:space="preserve">Practice </w:t>
            </w:r>
            <w:r w:rsidR="008F5C9C" w:rsidRPr="002447E7">
              <w:t>S</w:t>
            </w:r>
            <w:r w:rsidRPr="002447E7">
              <w:t>ite Administ</w:t>
            </w:r>
            <w:r w:rsidR="00D3587B" w:rsidRPr="002447E7">
              <w:t xml:space="preserve">rator </w:t>
            </w:r>
            <w:r w:rsidRPr="002447E7">
              <w:t>Survey</w:t>
            </w:r>
          </w:p>
        </w:tc>
        <w:tc>
          <w:tcPr>
            <w:tcW w:w="1084" w:type="dxa"/>
          </w:tcPr>
          <w:p w14:paraId="44ECDD2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4DEBEE2A" w14:textId="31C399D8"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tcPr>
          <w:p w14:paraId="6F1C9D6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2" w:type="dxa"/>
          </w:tcPr>
          <w:p w14:paraId="37CFFBB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40F99B3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42C3613F"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5C767B7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2555F8" w:rsidRPr="002447E7" w14:paraId="0796CF40"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145D9948" w14:textId="477094CC" w:rsidR="00863C69" w:rsidRPr="002447E7" w:rsidRDefault="563F6947" w:rsidP="00E11394">
            <w:pPr>
              <w:pStyle w:val="lndent1"/>
            </w:pPr>
            <w:r w:rsidRPr="002447E7">
              <w:t>Member Surveys</w:t>
            </w:r>
            <w:r w:rsidR="3B0D061E" w:rsidRPr="002447E7">
              <w:t xml:space="preserve"> (Including </w:t>
            </w:r>
            <w:r w:rsidR="00FC5DE1" w:rsidRPr="002447E7">
              <w:t xml:space="preserve">those conducted by others and the </w:t>
            </w:r>
            <w:r w:rsidR="00786CF7" w:rsidRPr="002447E7">
              <w:t>post-</w:t>
            </w:r>
            <w:r w:rsidR="00A475BE" w:rsidRPr="002447E7">
              <w:t>hospitalization</w:t>
            </w:r>
            <w:r w:rsidR="00786CF7" w:rsidRPr="002447E7">
              <w:t xml:space="preserve"> </w:t>
            </w:r>
            <w:r w:rsidR="2C760AB8" w:rsidRPr="002447E7">
              <w:t xml:space="preserve">Homeless </w:t>
            </w:r>
            <w:r w:rsidR="3B0D061E" w:rsidRPr="002447E7">
              <w:t>Medical Respite</w:t>
            </w:r>
            <w:r w:rsidR="00FC5DE1" w:rsidRPr="002447E7">
              <w:t xml:space="preserve"> survey conducted by UMass Chan</w:t>
            </w:r>
            <w:r w:rsidR="2B31E801" w:rsidRPr="002447E7">
              <w:t xml:space="preserve">) </w:t>
            </w:r>
            <w:r w:rsidRPr="002447E7">
              <w:t> </w:t>
            </w:r>
          </w:p>
        </w:tc>
        <w:tc>
          <w:tcPr>
            <w:tcW w:w="1084" w:type="dxa"/>
          </w:tcPr>
          <w:p w14:paraId="52CD9F8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356E868A" w14:textId="3F997CE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6C2C3D50" w14:textId="7E597BA9"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shd w:val="clear" w:color="auto" w:fill="B0DF9B" w:themeFill="accent4" w:themeFillTint="66"/>
          </w:tcPr>
          <w:p w14:paraId="78391674" w14:textId="49EA091E"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217" w:type="dxa"/>
          </w:tcPr>
          <w:p w14:paraId="411F4BAA"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shd w:val="clear" w:color="auto" w:fill="B0DF9B" w:themeFill="accent4" w:themeFillTint="66"/>
          </w:tcPr>
          <w:p w14:paraId="68A68568" w14:textId="326C8E2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4" w:type="dxa"/>
            <w:shd w:val="clear" w:color="auto" w:fill="B0DF9B" w:themeFill="accent4" w:themeFillTint="66"/>
          </w:tcPr>
          <w:p w14:paraId="5758E004" w14:textId="0996483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r>
      <w:tr w:rsidR="00C43B89" w:rsidRPr="002447E7" w14:paraId="653678EE"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3087C1AD" w14:textId="000A183E" w:rsidR="00863C69" w:rsidRPr="002447E7" w:rsidRDefault="00863C69" w:rsidP="00E11394">
            <w:pPr>
              <w:pStyle w:val="lndent1"/>
            </w:pPr>
            <w:r w:rsidRPr="002447E7">
              <w:t>Workforce Survey </w:t>
            </w:r>
          </w:p>
        </w:tc>
        <w:tc>
          <w:tcPr>
            <w:tcW w:w="1084" w:type="dxa"/>
          </w:tcPr>
          <w:p w14:paraId="166AC4A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shd w:val="clear" w:color="auto" w:fill="B0DF9B" w:themeFill="accent4" w:themeFillTint="66"/>
          </w:tcPr>
          <w:p w14:paraId="1907F598" w14:textId="75CA1F12"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340" w:type="dxa"/>
            <w:shd w:val="clear" w:color="auto" w:fill="B0DF9B" w:themeFill="accent4" w:themeFillTint="66"/>
          </w:tcPr>
          <w:p w14:paraId="61658C67" w14:textId="6616E2DC"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0FC83080"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shd w:val="clear" w:color="auto" w:fill="B0DF9B" w:themeFill="accent4" w:themeFillTint="66"/>
          </w:tcPr>
          <w:p w14:paraId="0DF95341" w14:textId="1709EC5D"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093" w:type="dxa"/>
          </w:tcPr>
          <w:p w14:paraId="30FB934B"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3E4E844E"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43B89" w:rsidRPr="002447E7" w14:paraId="0BEBE119" w14:textId="77777777" w:rsidTr="1C13D014">
        <w:tc>
          <w:tcPr>
            <w:cnfStyle w:val="001000000000" w:firstRow="0" w:lastRow="0" w:firstColumn="1" w:lastColumn="0" w:oddVBand="0" w:evenVBand="0" w:oddHBand="0" w:evenHBand="0" w:firstRowFirstColumn="0" w:firstRowLastColumn="0" w:lastRowFirstColumn="0" w:lastRowLastColumn="0"/>
            <w:tcW w:w="5007" w:type="dxa"/>
          </w:tcPr>
          <w:p w14:paraId="0AFFBC45" w14:textId="5F9485C3" w:rsidR="00863C69" w:rsidRPr="002447E7" w:rsidRDefault="00863C69" w:rsidP="00E11394">
            <w:r w:rsidRPr="002447E7">
              <w:lastRenderedPageBreak/>
              <w:t>Other</w:t>
            </w:r>
            <w:r w:rsidR="008F5C9C" w:rsidRPr="002447E7">
              <w:t xml:space="preserve"> </w:t>
            </w:r>
            <w:proofErr w:type="spellStart"/>
            <w:r w:rsidR="008F5C9C" w:rsidRPr="002447E7">
              <w:t>Data</w:t>
            </w:r>
            <w:r w:rsidR="00D3587B" w:rsidRPr="002447E7">
              <w:rPr>
                <w:vertAlign w:val="superscript"/>
              </w:rPr>
              <w:t>c</w:t>
            </w:r>
            <w:proofErr w:type="spellEnd"/>
          </w:p>
        </w:tc>
        <w:tc>
          <w:tcPr>
            <w:tcW w:w="1084" w:type="dxa"/>
          </w:tcPr>
          <w:p w14:paraId="268A2C32"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73" w:type="dxa"/>
          </w:tcPr>
          <w:p w14:paraId="1DCE4E9C"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340" w:type="dxa"/>
            <w:shd w:val="clear" w:color="auto" w:fill="B0DF9B" w:themeFill="accent4" w:themeFillTint="66"/>
          </w:tcPr>
          <w:p w14:paraId="0EAA855A" w14:textId="73272810"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447E7">
              <w:rPr>
                <w:rFonts w:cstheme="minorHAnsi"/>
                <w:szCs w:val="20"/>
              </w:rPr>
              <w:t>X</w:t>
            </w:r>
          </w:p>
        </w:tc>
        <w:tc>
          <w:tcPr>
            <w:tcW w:w="1102" w:type="dxa"/>
          </w:tcPr>
          <w:p w14:paraId="3ECA7688"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217" w:type="dxa"/>
          </w:tcPr>
          <w:p w14:paraId="78321904"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093" w:type="dxa"/>
          </w:tcPr>
          <w:p w14:paraId="34F6B7F3"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104" w:type="dxa"/>
          </w:tcPr>
          <w:p w14:paraId="77FBA4BD" w14:textId="77777777" w:rsidR="00863C69" w:rsidRPr="002447E7" w:rsidRDefault="00863C69" w:rsidP="00863C69">
            <w:pPr>
              <w:cnfStyle w:val="000000000000" w:firstRow="0" w:lastRow="0" w:firstColumn="0" w:lastColumn="0" w:oddVBand="0" w:evenVBand="0" w:oddHBand="0" w:evenHBand="0" w:firstRowFirstColumn="0" w:firstRowLastColumn="0" w:lastRowFirstColumn="0" w:lastRowLastColumn="0"/>
              <w:rPr>
                <w:rFonts w:cstheme="minorHAnsi"/>
                <w:szCs w:val="20"/>
              </w:rPr>
            </w:pPr>
          </w:p>
        </w:tc>
      </w:tr>
    </w:tbl>
    <w:p w14:paraId="0C9753C0" w14:textId="7A38717B" w:rsidR="008F5C9C" w:rsidRPr="002447E7" w:rsidRDefault="00D3587B" w:rsidP="002A58DC">
      <w:pPr>
        <w:pStyle w:val="TableorFigurefootnote"/>
      </w:pPr>
      <w:proofErr w:type="gramStart"/>
      <w:r w:rsidRPr="00082381">
        <w:rPr>
          <w:vertAlign w:val="superscript"/>
        </w:rPr>
        <w:t>a</w:t>
      </w:r>
      <w:proofErr w:type="gramEnd"/>
      <w:r w:rsidR="008F5C9C" w:rsidRPr="002447E7">
        <w:t xml:space="preserve"> </w:t>
      </w:r>
      <w:r w:rsidR="001E3DCB" w:rsidRPr="002447E7">
        <w:t>E</w:t>
      </w:r>
      <w:r w:rsidR="008F5C9C" w:rsidRPr="002447E7">
        <w:t>ntities include Accountable Care Organizations, Community Partners, Practice Sites, Hospitals, Social Services Organizations</w:t>
      </w:r>
      <w:r w:rsidR="00F41185" w:rsidRPr="002447E7">
        <w:t>, Temporary Housing Assistance providers, Homeless Medical Respite providers</w:t>
      </w:r>
      <w:r w:rsidR="006C651F" w:rsidRPr="002447E7">
        <w:t>,</w:t>
      </w:r>
      <w:r w:rsidR="00F631C0" w:rsidRPr="002447E7">
        <w:t xml:space="preserve"> and</w:t>
      </w:r>
      <w:r w:rsidR="00F41185" w:rsidRPr="002447E7">
        <w:t xml:space="preserve"> </w:t>
      </w:r>
      <w:r w:rsidR="00DE032A" w:rsidRPr="002447E7">
        <w:t>Reentry Services providers</w:t>
      </w:r>
      <w:r w:rsidR="001E3DCB" w:rsidRPr="002447E7">
        <w:t xml:space="preserve"> – See </w:t>
      </w:r>
      <w:hyperlink w:anchor="Key_Informant_Interviews" w:history="1">
        <w:r w:rsidR="001E3DCB" w:rsidRPr="002447E7">
          <w:rPr>
            <w:rStyle w:val="Hyperlink"/>
          </w:rPr>
          <w:t xml:space="preserve">Section 1.4.3 KI Interviews </w:t>
        </w:r>
      </w:hyperlink>
    </w:p>
    <w:p w14:paraId="0A0562F8" w14:textId="62668015" w:rsidR="005523B3" w:rsidRPr="002447E7" w:rsidRDefault="00D3587B" w:rsidP="002A58DC">
      <w:pPr>
        <w:pStyle w:val="TableorFigurefootnote"/>
      </w:pPr>
      <w:r w:rsidRPr="002447E7">
        <w:rPr>
          <w:vertAlign w:val="superscript"/>
        </w:rPr>
        <w:t>b</w:t>
      </w:r>
      <w:r w:rsidR="00675D48" w:rsidRPr="002447E7">
        <w:t xml:space="preserve"> </w:t>
      </w:r>
      <w:r w:rsidR="005523B3" w:rsidRPr="002447E7">
        <w:t xml:space="preserve">Including MassHealth and Executive Office of </w:t>
      </w:r>
      <w:r w:rsidR="008D3733" w:rsidRPr="002447E7">
        <w:t>Housing and</w:t>
      </w:r>
      <w:r w:rsidR="005523B3" w:rsidRPr="002447E7">
        <w:t xml:space="preserve"> Livable Communities staff</w:t>
      </w:r>
    </w:p>
    <w:p w14:paraId="079DDF12" w14:textId="3A07F448" w:rsidR="00E11394" w:rsidRPr="002447E7" w:rsidRDefault="00D3587B" w:rsidP="002A58DC">
      <w:pPr>
        <w:pStyle w:val="TableorFigurefootnote"/>
      </w:pPr>
      <w:r w:rsidRPr="002447E7">
        <w:rPr>
          <w:vertAlign w:val="superscript"/>
        </w:rPr>
        <w:t>c</w:t>
      </w:r>
      <w:r w:rsidR="008F5C9C" w:rsidRPr="002447E7">
        <w:t xml:space="preserve"> </w:t>
      </w:r>
      <w:r w:rsidR="003F284D" w:rsidRPr="002447E7">
        <w:t>Other data sources include Bureau of Substance Abuse Services Program Data, CDC Wide-ranging Online Data for Epidemiologic Research (WONDER), and the Massachusetts Department of Public Health’s Public Health Data Warehouse</w:t>
      </w:r>
      <w:r w:rsidR="001E3DCB" w:rsidRPr="002447E7">
        <w:t xml:space="preserve"> - See</w:t>
      </w:r>
      <w:r w:rsidR="003F284D" w:rsidRPr="002447E7">
        <w:t xml:space="preserve"> </w:t>
      </w:r>
      <w:hyperlink w:anchor="_Behavioral_Health" w:history="1">
        <w:r w:rsidR="00324DE9" w:rsidRPr="002447E7">
          <w:rPr>
            <w:rStyle w:val="Hyperlink"/>
          </w:rPr>
          <w:t>Chapter 4</w:t>
        </w:r>
      </w:hyperlink>
      <w:r w:rsidR="00324DE9" w:rsidRPr="002447E7">
        <w:t xml:space="preserve"> (Behavioral Health)</w:t>
      </w:r>
      <w:r w:rsidR="003F284D" w:rsidRPr="002447E7">
        <w:t>.</w:t>
      </w:r>
      <w:bookmarkEnd w:id="34"/>
      <w:bookmarkEnd w:id="35"/>
    </w:p>
    <w:p w14:paraId="47C116E4" w14:textId="77777777" w:rsidR="00370444" w:rsidRPr="002447E7" w:rsidRDefault="00370444" w:rsidP="003F284D"/>
    <w:p w14:paraId="0B3E5E70" w14:textId="1A624A17" w:rsidR="00370444" w:rsidRPr="002447E7" w:rsidRDefault="00370444" w:rsidP="003F284D">
      <w:pPr>
        <w:sectPr w:rsidR="00370444" w:rsidRPr="002447E7" w:rsidSect="00643D79">
          <w:pgSz w:w="15840" w:h="12240" w:orient="landscape"/>
          <w:pgMar w:top="1152" w:right="1152" w:bottom="1152" w:left="1152" w:header="720" w:footer="576" w:gutter="0"/>
          <w:cols w:space="720"/>
          <w:docGrid w:linePitch="360"/>
        </w:sectPr>
      </w:pPr>
    </w:p>
    <w:p w14:paraId="65B115DE" w14:textId="67883B12" w:rsidR="000224F5" w:rsidRPr="002447E7" w:rsidRDefault="00165CBE" w:rsidP="007F3B97">
      <w:pPr>
        <w:pStyle w:val="NEW-TableTitle"/>
      </w:pPr>
      <w:bookmarkStart w:id="36" w:name="_Ref151460001"/>
      <w:bookmarkStart w:id="37" w:name="_Toc198734310"/>
      <w:r w:rsidRPr="002447E7">
        <w:lastRenderedPageBreak/>
        <w:t xml:space="preserve">Table </w:t>
      </w:r>
      <w:r w:rsidRPr="002447E7">
        <w:fldChar w:fldCharType="begin"/>
      </w:r>
      <w:r w:rsidRPr="002447E7">
        <w:instrText>STYLEREF 1 \s</w:instrText>
      </w:r>
      <w:r w:rsidRPr="002447E7">
        <w:fldChar w:fldCharType="separate"/>
      </w:r>
      <w:r w:rsidR="00EB7B05" w:rsidRPr="002447E7">
        <w:rPr>
          <w:noProof/>
        </w:rPr>
        <w:t>1</w:t>
      </w:r>
      <w:r w:rsidRPr="002447E7">
        <w:fldChar w:fldCharType="end"/>
      </w:r>
      <w:r w:rsidR="00AF5748" w:rsidRPr="002447E7">
        <w:t>-</w:t>
      </w:r>
      <w:r w:rsidRPr="002447E7">
        <w:fldChar w:fldCharType="begin"/>
      </w:r>
      <w:r w:rsidRPr="002447E7">
        <w:instrText>SEQ Table \* ARABIC \s 1</w:instrText>
      </w:r>
      <w:r w:rsidRPr="002447E7">
        <w:fldChar w:fldCharType="separate"/>
      </w:r>
      <w:r w:rsidR="00EB7B05" w:rsidRPr="002447E7">
        <w:rPr>
          <w:noProof/>
        </w:rPr>
        <w:t>3</w:t>
      </w:r>
      <w:r w:rsidRPr="002447E7">
        <w:fldChar w:fldCharType="end"/>
      </w:r>
      <w:bookmarkEnd w:id="36"/>
      <w:r w:rsidRPr="002447E7">
        <w:t>: Anticipated Timeline for Data Collection, Management, and Analysis, MassHealth Demonstration Project</w:t>
      </w:r>
      <w:bookmarkEnd w:id="37"/>
      <w:r w:rsidR="000224F5" w:rsidRPr="002447E7">
        <w:t xml:space="preserve"> </w:t>
      </w:r>
    </w:p>
    <w:tbl>
      <w:tblPr>
        <w:tblStyle w:val="FHCTablestyle9sm"/>
        <w:tblW w:w="13530" w:type="dxa"/>
        <w:tblLayout w:type="fixed"/>
        <w:tblLook w:val="0400" w:firstRow="0" w:lastRow="0" w:firstColumn="0" w:lastColumn="0" w:noHBand="0" w:noVBand="1"/>
      </w:tblPr>
      <w:tblGrid>
        <w:gridCol w:w="2922"/>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gridCol w:w="408"/>
      </w:tblGrid>
      <w:tr w:rsidR="00A9763D" w:rsidRPr="002447E7" w14:paraId="6FAC5E42"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6F791997" w14:textId="77777777" w:rsidR="001C772C" w:rsidRPr="002447E7" w:rsidRDefault="001C772C" w:rsidP="001C772C">
            <w:pPr>
              <w:rPr>
                <w:rFonts w:cstheme="minorHAnsi"/>
                <w:b/>
                <w:bCs/>
                <w:sz w:val="16"/>
                <w:szCs w:val="16"/>
              </w:rPr>
            </w:pPr>
            <w:r w:rsidRPr="002447E7">
              <w:rPr>
                <w:rFonts w:cstheme="minorHAnsi"/>
                <w:b/>
                <w:bCs/>
                <w:sz w:val="16"/>
                <w:szCs w:val="16"/>
              </w:rPr>
              <w:t>State Fiscal Year</w:t>
            </w:r>
          </w:p>
        </w:tc>
        <w:tc>
          <w:tcPr>
            <w:tcW w:w="408" w:type="dxa"/>
          </w:tcPr>
          <w:p w14:paraId="13D7B7DC" w14:textId="77777777" w:rsidR="001C772C" w:rsidRPr="002447E7" w:rsidRDefault="001C772C" w:rsidP="001C772C">
            <w:pPr>
              <w:rPr>
                <w:rFonts w:cstheme="minorHAnsi"/>
                <w:sz w:val="16"/>
                <w:szCs w:val="16"/>
              </w:rPr>
            </w:pPr>
            <w:r w:rsidRPr="002447E7">
              <w:rPr>
                <w:rFonts w:cstheme="minorHAnsi"/>
                <w:sz w:val="16"/>
                <w:szCs w:val="16"/>
              </w:rPr>
              <w:t>23 Q1</w:t>
            </w:r>
          </w:p>
        </w:tc>
        <w:tc>
          <w:tcPr>
            <w:tcW w:w="408" w:type="dxa"/>
          </w:tcPr>
          <w:p w14:paraId="55B52C17" w14:textId="77777777" w:rsidR="001C772C" w:rsidRPr="002447E7" w:rsidRDefault="001C772C" w:rsidP="001C772C">
            <w:pPr>
              <w:rPr>
                <w:rFonts w:cstheme="minorHAnsi"/>
                <w:sz w:val="16"/>
                <w:szCs w:val="16"/>
              </w:rPr>
            </w:pPr>
            <w:r w:rsidRPr="002447E7">
              <w:rPr>
                <w:rFonts w:cstheme="minorHAnsi"/>
                <w:sz w:val="16"/>
                <w:szCs w:val="16"/>
              </w:rPr>
              <w:t>23 Q2</w:t>
            </w:r>
          </w:p>
        </w:tc>
        <w:tc>
          <w:tcPr>
            <w:tcW w:w="408" w:type="dxa"/>
          </w:tcPr>
          <w:p w14:paraId="22695EE6" w14:textId="77777777" w:rsidR="001C772C" w:rsidRPr="002447E7" w:rsidRDefault="001C772C" w:rsidP="001C772C">
            <w:pPr>
              <w:rPr>
                <w:rFonts w:cstheme="minorHAnsi"/>
                <w:sz w:val="16"/>
                <w:szCs w:val="16"/>
              </w:rPr>
            </w:pPr>
            <w:r w:rsidRPr="002447E7">
              <w:rPr>
                <w:rFonts w:cstheme="minorHAnsi"/>
                <w:sz w:val="16"/>
                <w:szCs w:val="16"/>
              </w:rPr>
              <w:t>23 Q3</w:t>
            </w:r>
          </w:p>
        </w:tc>
        <w:tc>
          <w:tcPr>
            <w:tcW w:w="408" w:type="dxa"/>
          </w:tcPr>
          <w:p w14:paraId="3F6A70A7" w14:textId="77777777" w:rsidR="001C772C" w:rsidRPr="002447E7" w:rsidRDefault="001C772C" w:rsidP="001C772C">
            <w:pPr>
              <w:rPr>
                <w:rFonts w:cstheme="minorHAnsi"/>
                <w:sz w:val="16"/>
                <w:szCs w:val="16"/>
              </w:rPr>
            </w:pPr>
            <w:r w:rsidRPr="002447E7">
              <w:rPr>
                <w:rFonts w:cstheme="minorHAnsi"/>
                <w:sz w:val="16"/>
                <w:szCs w:val="16"/>
              </w:rPr>
              <w:t>23 Q4</w:t>
            </w:r>
          </w:p>
        </w:tc>
        <w:tc>
          <w:tcPr>
            <w:tcW w:w="408" w:type="dxa"/>
            <w:shd w:val="clear" w:color="auto" w:fill="C2E3FF" w:themeFill="accent1" w:themeFillTint="33"/>
          </w:tcPr>
          <w:p w14:paraId="71707B00" w14:textId="77777777" w:rsidR="001C772C" w:rsidRPr="002447E7" w:rsidRDefault="001C772C" w:rsidP="001C772C">
            <w:pPr>
              <w:rPr>
                <w:rFonts w:cstheme="minorHAnsi"/>
                <w:sz w:val="16"/>
                <w:szCs w:val="16"/>
              </w:rPr>
            </w:pPr>
            <w:r w:rsidRPr="002447E7">
              <w:rPr>
                <w:rFonts w:cstheme="minorHAnsi"/>
                <w:sz w:val="16"/>
                <w:szCs w:val="16"/>
              </w:rPr>
              <w:t>24 Q1</w:t>
            </w:r>
          </w:p>
        </w:tc>
        <w:tc>
          <w:tcPr>
            <w:tcW w:w="408" w:type="dxa"/>
            <w:shd w:val="clear" w:color="auto" w:fill="C2E3FF" w:themeFill="accent1" w:themeFillTint="33"/>
          </w:tcPr>
          <w:p w14:paraId="032BA205" w14:textId="77777777" w:rsidR="001C772C" w:rsidRPr="002447E7" w:rsidRDefault="001C772C" w:rsidP="001C772C">
            <w:pPr>
              <w:rPr>
                <w:rFonts w:cstheme="minorHAnsi"/>
                <w:sz w:val="16"/>
                <w:szCs w:val="16"/>
              </w:rPr>
            </w:pPr>
            <w:r w:rsidRPr="002447E7">
              <w:rPr>
                <w:rFonts w:cstheme="minorHAnsi"/>
                <w:sz w:val="16"/>
                <w:szCs w:val="16"/>
              </w:rPr>
              <w:t>24 Q2</w:t>
            </w:r>
          </w:p>
        </w:tc>
        <w:tc>
          <w:tcPr>
            <w:tcW w:w="408" w:type="dxa"/>
            <w:shd w:val="clear" w:color="auto" w:fill="C2E3FF" w:themeFill="accent1" w:themeFillTint="33"/>
          </w:tcPr>
          <w:p w14:paraId="3BF34666" w14:textId="77777777" w:rsidR="001C772C" w:rsidRPr="002447E7" w:rsidRDefault="001C772C" w:rsidP="001C772C">
            <w:pPr>
              <w:rPr>
                <w:rFonts w:cstheme="minorHAnsi"/>
                <w:sz w:val="16"/>
                <w:szCs w:val="16"/>
              </w:rPr>
            </w:pPr>
            <w:r w:rsidRPr="002447E7">
              <w:rPr>
                <w:rFonts w:cstheme="minorHAnsi"/>
                <w:sz w:val="16"/>
                <w:szCs w:val="16"/>
              </w:rPr>
              <w:t>24 Q3</w:t>
            </w:r>
          </w:p>
        </w:tc>
        <w:tc>
          <w:tcPr>
            <w:tcW w:w="408" w:type="dxa"/>
            <w:shd w:val="clear" w:color="auto" w:fill="C2E3FF" w:themeFill="accent1" w:themeFillTint="33"/>
          </w:tcPr>
          <w:p w14:paraId="7EE093D1" w14:textId="77777777" w:rsidR="001C772C" w:rsidRPr="002447E7" w:rsidRDefault="001C772C" w:rsidP="001C772C">
            <w:pPr>
              <w:rPr>
                <w:rFonts w:cstheme="minorHAnsi"/>
                <w:sz w:val="16"/>
                <w:szCs w:val="16"/>
              </w:rPr>
            </w:pPr>
            <w:r w:rsidRPr="002447E7">
              <w:rPr>
                <w:rFonts w:cstheme="minorHAnsi"/>
                <w:sz w:val="16"/>
                <w:szCs w:val="16"/>
              </w:rPr>
              <w:t>24 Q4</w:t>
            </w:r>
          </w:p>
        </w:tc>
        <w:tc>
          <w:tcPr>
            <w:tcW w:w="408" w:type="dxa"/>
          </w:tcPr>
          <w:p w14:paraId="0893A4D4" w14:textId="77777777" w:rsidR="001C772C" w:rsidRPr="002447E7" w:rsidRDefault="001C772C" w:rsidP="001C772C">
            <w:pPr>
              <w:rPr>
                <w:rFonts w:cstheme="minorHAnsi"/>
                <w:sz w:val="16"/>
                <w:szCs w:val="16"/>
              </w:rPr>
            </w:pPr>
            <w:r w:rsidRPr="002447E7">
              <w:rPr>
                <w:rFonts w:cstheme="minorHAnsi"/>
                <w:sz w:val="16"/>
                <w:szCs w:val="16"/>
              </w:rPr>
              <w:t>25 Q1</w:t>
            </w:r>
          </w:p>
        </w:tc>
        <w:tc>
          <w:tcPr>
            <w:tcW w:w="408" w:type="dxa"/>
          </w:tcPr>
          <w:p w14:paraId="2326FBB6" w14:textId="77777777" w:rsidR="001C772C" w:rsidRPr="002447E7" w:rsidRDefault="001C772C" w:rsidP="001C772C">
            <w:pPr>
              <w:rPr>
                <w:rFonts w:cstheme="minorHAnsi"/>
                <w:sz w:val="16"/>
                <w:szCs w:val="16"/>
              </w:rPr>
            </w:pPr>
            <w:r w:rsidRPr="002447E7">
              <w:rPr>
                <w:rFonts w:cstheme="minorHAnsi"/>
                <w:sz w:val="16"/>
                <w:szCs w:val="16"/>
              </w:rPr>
              <w:t>25 Q2</w:t>
            </w:r>
          </w:p>
        </w:tc>
        <w:tc>
          <w:tcPr>
            <w:tcW w:w="408" w:type="dxa"/>
          </w:tcPr>
          <w:p w14:paraId="29932C6A" w14:textId="77777777" w:rsidR="001C772C" w:rsidRPr="002447E7" w:rsidRDefault="001C772C" w:rsidP="001C772C">
            <w:pPr>
              <w:rPr>
                <w:rFonts w:cstheme="minorHAnsi"/>
                <w:sz w:val="16"/>
                <w:szCs w:val="16"/>
              </w:rPr>
            </w:pPr>
            <w:r w:rsidRPr="002447E7">
              <w:rPr>
                <w:rFonts w:cstheme="minorHAnsi"/>
                <w:sz w:val="16"/>
                <w:szCs w:val="16"/>
              </w:rPr>
              <w:t>25 Q3</w:t>
            </w:r>
          </w:p>
        </w:tc>
        <w:tc>
          <w:tcPr>
            <w:tcW w:w="408" w:type="dxa"/>
          </w:tcPr>
          <w:p w14:paraId="0E1BBA4C" w14:textId="77777777" w:rsidR="001C772C" w:rsidRPr="002447E7" w:rsidRDefault="001C772C" w:rsidP="001C772C">
            <w:pPr>
              <w:rPr>
                <w:rFonts w:cstheme="minorHAnsi"/>
                <w:sz w:val="16"/>
                <w:szCs w:val="16"/>
              </w:rPr>
            </w:pPr>
            <w:r w:rsidRPr="002447E7">
              <w:rPr>
                <w:rFonts w:cstheme="minorHAnsi"/>
                <w:sz w:val="16"/>
                <w:szCs w:val="16"/>
              </w:rPr>
              <w:t>25 Q4</w:t>
            </w:r>
          </w:p>
        </w:tc>
        <w:tc>
          <w:tcPr>
            <w:tcW w:w="408" w:type="dxa"/>
            <w:shd w:val="clear" w:color="auto" w:fill="C2E3FF" w:themeFill="accent1" w:themeFillTint="33"/>
          </w:tcPr>
          <w:p w14:paraId="58C6BCA4" w14:textId="77777777" w:rsidR="001C772C" w:rsidRPr="002447E7" w:rsidRDefault="001C772C" w:rsidP="001C772C">
            <w:pPr>
              <w:rPr>
                <w:rFonts w:cstheme="minorHAnsi"/>
                <w:sz w:val="16"/>
                <w:szCs w:val="16"/>
              </w:rPr>
            </w:pPr>
            <w:r w:rsidRPr="002447E7">
              <w:rPr>
                <w:rFonts w:cstheme="minorHAnsi"/>
                <w:sz w:val="16"/>
                <w:szCs w:val="16"/>
              </w:rPr>
              <w:t>26 Q1</w:t>
            </w:r>
          </w:p>
        </w:tc>
        <w:tc>
          <w:tcPr>
            <w:tcW w:w="408" w:type="dxa"/>
            <w:shd w:val="clear" w:color="auto" w:fill="C2E3FF" w:themeFill="accent1" w:themeFillTint="33"/>
          </w:tcPr>
          <w:p w14:paraId="5B3FC0E9" w14:textId="77777777" w:rsidR="001C772C" w:rsidRPr="002447E7" w:rsidRDefault="001C772C" w:rsidP="001C772C">
            <w:pPr>
              <w:rPr>
                <w:rFonts w:cstheme="minorHAnsi"/>
                <w:sz w:val="16"/>
                <w:szCs w:val="16"/>
              </w:rPr>
            </w:pPr>
            <w:r w:rsidRPr="002447E7">
              <w:rPr>
                <w:rFonts w:cstheme="minorHAnsi"/>
                <w:sz w:val="16"/>
                <w:szCs w:val="16"/>
              </w:rPr>
              <w:t>26 Q2</w:t>
            </w:r>
          </w:p>
        </w:tc>
        <w:tc>
          <w:tcPr>
            <w:tcW w:w="408" w:type="dxa"/>
            <w:shd w:val="clear" w:color="auto" w:fill="C2E3FF" w:themeFill="accent1" w:themeFillTint="33"/>
          </w:tcPr>
          <w:p w14:paraId="37D8829C" w14:textId="77777777" w:rsidR="001C772C" w:rsidRPr="002447E7" w:rsidRDefault="001C772C" w:rsidP="001C772C">
            <w:pPr>
              <w:rPr>
                <w:rFonts w:cstheme="minorHAnsi"/>
                <w:sz w:val="16"/>
                <w:szCs w:val="16"/>
              </w:rPr>
            </w:pPr>
            <w:r w:rsidRPr="002447E7">
              <w:rPr>
                <w:rFonts w:cstheme="minorHAnsi"/>
                <w:sz w:val="16"/>
                <w:szCs w:val="16"/>
              </w:rPr>
              <w:t>26 Q3</w:t>
            </w:r>
          </w:p>
        </w:tc>
        <w:tc>
          <w:tcPr>
            <w:tcW w:w="408" w:type="dxa"/>
            <w:shd w:val="clear" w:color="auto" w:fill="C2E3FF" w:themeFill="accent1" w:themeFillTint="33"/>
          </w:tcPr>
          <w:p w14:paraId="08177DF5" w14:textId="77777777" w:rsidR="001C772C" w:rsidRPr="002447E7" w:rsidRDefault="001C772C" w:rsidP="001C772C">
            <w:pPr>
              <w:rPr>
                <w:rFonts w:cstheme="minorHAnsi"/>
                <w:sz w:val="16"/>
                <w:szCs w:val="16"/>
              </w:rPr>
            </w:pPr>
            <w:r w:rsidRPr="002447E7">
              <w:rPr>
                <w:rFonts w:cstheme="minorHAnsi"/>
                <w:sz w:val="16"/>
                <w:szCs w:val="16"/>
              </w:rPr>
              <w:t>26 Q4</w:t>
            </w:r>
          </w:p>
        </w:tc>
        <w:tc>
          <w:tcPr>
            <w:tcW w:w="408" w:type="dxa"/>
          </w:tcPr>
          <w:p w14:paraId="0847C6F8" w14:textId="77777777" w:rsidR="001C772C" w:rsidRPr="002447E7" w:rsidRDefault="001C772C" w:rsidP="001C772C">
            <w:pPr>
              <w:rPr>
                <w:rFonts w:cstheme="minorHAnsi"/>
                <w:sz w:val="16"/>
                <w:szCs w:val="16"/>
              </w:rPr>
            </w:pPr>
            <w:r w:rsidRPr="002447E7">
              <w:rPr>
                <w:rFonts w:cstheme="minorHAnsi"/>
                <w:sz w:val="16"/>
                <w:szCs w:val="16"/>
              </w:rPr>
              <w:t>27 Q1</w:t>
            </w:r>
          </w:p>
        </w:tc>
        <w:tc>
          <w:tcPr>
            <w:tcW w:w="408" w:type="dxa"/>
          </w:tcPr>
          <w:p w14:paraId="44A8DCF4" w14:textId="77777777" w:rsidR="001C772C" w:rsidRPr="002447E7" w:rsidRDefault="001C772C" w:rsidP="001C772C">
            <w:pPr>
              <w:rPr>
                <w:rFonts w:cstheme="minorHAnsi"/>
                <w:sz w:val="16"/>
                <w:szCs w:val="16"/>
              </w:rPr>
            </w:pPr>
            <w:r w:rsidRPr="002447E7">
              <w:rPr>
                <w:rFonts w:cstheme="minorHAnsi"/>
                <w:sz w:val="16"/>
                <w:szCs w:val="16"/>
              </w:rPr>
              <w:t>27 Q2</w:t>
            </w:r>
          </w:p>
        </w:tc>
        <w:tc>
          <w:tcPr>
            <w:tcW w:w="408" w:type="dxa"/>
          </w:tcPr>
          <w:p w14:paraId="1D3153B6" w14:textId="77777777" w:rsidR="001C772C" w:rsidRPr="002447E7" w:rsidRDefault="001C772C" w:rsidP="001C772C">
            <w:pPr>
              <w:rPr>
                <w:rFonts w:cstheme="minorHAnsi"/>
                <w:sz w:val="16"/>
                <w:szCs w:val="16"/>
              </w:rPr>
            </w:pPr>
            <w:r w:rsidRPr="002447E7">
              <w:rPr>
                <w:rFonts w:cstheme="minorHAnsi"/>
                <w:sz w:val="16"/>
                <w:szCs w:val="16"/>
              </w:rPr>
              <w:t>27 Q3</w:t>
            </w:r>
          </w:p>
        </w:tc>
        <w:tc>
          <w:tcPr>
            <w:tcW w:w="408" w:type="dxa"/>
          </w:tcPr>
          <w:p w14:paraId="08652325" w14:textId="77777777" w:rsidR="001C772C" w:rsidRPr="002447E7" w:rsidRDefault="001C772C" w:rsidP="001C772C">
            <w:pPr>
              <w:rPr>
                <w:rFonts w:cstheme="minorHAnsi"/>
                <w:sz w:val="16"/>
                <w:szCs w:val="16"/>
              </w:rPr>
            </w:pPr>
            <w:r w:rsidRPr="002447E7">
              <w:rPr>
                <w:rFonts w:cstheme="minorHAnsi"/>
                <w:sz w:val="16"/>
                <w:szCs w:val="16"/>
              </w:rPr>
              <w:t>27 Q4</w:t>
            </w:r>
          </w:p>
        </w:tc>
        <w:tc>
          <w:tcPr>
            <w:tcW w:w="408" w:type="dxa"/>
          </w:tcPr>
          <w:p w14:paraId="2B01F47F" w14:textId="052665FA" w:rsidR="00AD3B75" w:rsidRPr="002447E7" w:rsidRDefault="001E3E47" w:rsidP="001C772C">
            <w:pPr>
              <w:rPr>
                <w:rFonts w:cstheme="minorHAnsi"/>
                <w:sz w:val="16"/>
                <w:szCs w:val="16"/>
              </w:rPr>
            </w:pPr>
            <w:r w:rsidRPr="002447E7">
              <w:rPr>
                <w:rFonts w:cstheme="minorHAnsi"/>
                <w:sz w:val="16"/>
                <w:szCs w:val="16"/>
              </w:rPr>
              <w:t>28 Q1</w:t>
            </w:r>
          </w:p>
        </w:tc>
        <w:tc>
          <w:tcPr>
            <w:tcW w:w="408" w:type="dxa"/>
          </w:tcPr>
          <w:p w14:paraId="050D6C81" w14:textId="2AFA01A6" w:rsidR="001C772C" w:rsidRPr="002447E7" w:rsidRDefault="001E3E47" w:rsidP="001C772C">
            <w:pPr>
              <w:rPr>
                <w:rFonts w:cstheme="minorHAnsi"/>
                <w:sz w:val="16"/>
                <w:szCs w:val="16"/>
              </w:rPr>
            </w:pPr>
            <w:r w:rsidRPr="002447E7">
              <w:rPr>
                <w:rFonts w:cstheme="minorHAnsi"/>
                <w:sz w:val="16"/>
                <w:szCs w:val="16"/>
              </w:rPr>
              <w:t>28 Q2</w:t>
            </w:r>
          </w:p>
        </w:tc>
        <w:tc>
          <w:tcPr>
            <w:tcW w:w="408" w:type="dxa"/>
          </w:tcPr>
          <w:p w14:paraId="6F084576" w14:textId="5ABAB431" w:rsidR="001C772C" w:rsidRPr="002447E7" w:rsidRDefault="001E3E47" w:rsidP="001C772C">
            <w:pPr>
              <w:rPr>
                <w:rFonts w:cstheme="minorHAnsi"/>
                <w:sz w:val="16"/>
                <w:szCs w:val="16"/>
              </w:rPr>
            </w:pPr>
            <w:r w:rsidRPr="002447E7">
              <w:rPr>
                <w:rFonts w:cstheme="minorHAnsi"/>
                <w:sz w:val="16"/>
                <w:szCs w:val="16"/>
              </w:rPr>
              <w:t>28 Q3</w:t>
            </w:r>
          </w:p>
        </w:tc>
        <w:tc>
          <w:tcPr>
            <w:tcW w:w="408" w:type="dxa"/>
          </w:tcPr>
          <w:p w14:paraId="2B5DAD57" w14:textId="1774F034" w:rsidR="001C772C" w:rsidRPr="002447E7" w:rsidRDefault="001E3E47" w:rsidP="001C772C">
            <w:pPr>
              <w:rPr>
                <w:rFonts w:cstheme="minorHAnsi"/>
                <w:sz w:val="16"/>
                <w:szCs w:val="16"/>
              </w:rPr>
            </w:pPr>
            <w:r w:rsidRPr="002447E7">
              <w:rPr>
                <w:rFonts w:cstheme="minorHAnsi"/>
                <w:sz w:val="16"/>
                <w:szCs w:val="16"/>
              </w:rPr>
              <w:t>28 Q4</w:t>
            </w:r>
          </w:p>
        </w:tc>
        <w:tc>
          <w:tcPr>
            <w:tcW w:w="408" w:type="dxa"/>
          </w:tcPr>
          <w:p w14:paraId="43CFA49E" w14:textId="198C2512" w:rsidR="001C772C" w:rsidRPr="002447E7" w:rsidRDefault="001E3E47" w:rsidP="001C772C">
            <w:pPr>
              <w:rPr>
                <w:rFonts w:cstheme="minorHAnsi"/>
                <w:sz w:val="16"/>
                <w:szCs w:val="16"/>
              </w:rPr>
            </w:pPr>
            <w:r w:rsidRPr="002447E7">
              <w:rPr>
                <w:rFonts w:cstheme="minorHAnsi"/>
                <w:sz w:val="16"/>
                <w:szCs w:val="16"/>
              </w:rPr>
              <w:t>29 Q1</w:t>
            </w:r>
          </w:p>
        </w:tc>
        <w:tc>
          <w:tcPr>
            <w:tcW w:w="408" w:type="dxa"/>
          </w:tcPr>
          <w:p w14:paraId="0FEB1C37" w14:textId="7508C652" w:rsidR="001C772C" w:rsidRPr="002447E7" w:rsidRDefault="001E3E47" w:rsidP="001C772C">
            <w:pPr>
              <w:rPr>
                <w:rFonts w:cstheme="minorHAnsi"/>
                <w:sz w:val="16"/>
                <w:szCs w:val="16"/>
              </w:rPr>
            </w:pPr>
            <w:r w:rsidRPr="002447E7">
              <w:rPr>
                <w:rFonts w:cstheme="minorHAnsi"/>
                <w:sz w:val="16"/>
                <w:szCs w:val="16"/>
              </w:rPr>
              <w:t>29 Q2</w:t>
            </w:r>
          </w:p>
        </w:tc>
      </w:tr>
      <w:tr w:rsidR="00082381" w:rsidRPr="002447E7" w14:paraId="380FC349" w14:textId="77777777" w:rsidTr="24A536B0">
        <w:trPr>
          <w:trHeight w:val="243"/>
        </w:trPr>
        <w:tc>
          <w:tcPr>
            <w:tcW w:w="2922" w:type="dxa"/>
            <w:tcBorders>
              <w:bottom w:val="single" w:sz="4" w:space="0" w:color="BFBFBF" w:themeColor="background1" w:themeShade="BF"/>
            </w:tcBorders>
            <w:noWrap/>
          </w:tcPr>
          <w:p w14:paraId="42A90336" w14:textId="51437383" w:rsidR="001C772C" w:rsidRPr="002447E7" w:rsidRDefault="009D443C" w:rsidP="001C772C">
            <w:pPr>
              <w:rPr>
                <w:rFonts w:cstheme="minorHAnsi"/>
                <w:b/>
                <w:bCs/>
                <w:sz w:val="16"/>
                <w:szCs w:val="16"/>
              </w:rPr>
            </w:pPr>
            <w:r w:rsidRPr="002447E7">
              <w:rPr>
                <w:rFonts w:cstheme="minorHAnsi"/>
                <w:b/>
                <w:bCs/>
                <w:sz w:val="16"/>
                <w:szCs w:val="16"/>
              </w:rPr>
              <w:t>Calendar Year</w:t>
            </w:r>
          </w:p>
        </w:tc>
        <w:tc>
          <w:tcPr>
            <w:tcW w:w="408" w:type="dxa"/>
            <w:tcBorders>
              <w:bottom w:val="single" w:sz="4" w:space="0" w:color="BFBFBF" w:themeColor="background1" w:themeShade="BF"/>
            </w:tcBorders>
            <w:shd w:val="clear" w:color="auto" w:fill="C2E3FF" w:themeFill="accent1" w:themeFillTint="33"/>
          </w:tcPr>
          <w:p w14:paraId="68ED048F" w14:textId="77777777" w:rsidR="001C772C" w:rsidRPr="002447E7" w:rsidRDefault="001C772C" w:rsidP="001C772C">
            <w:pPr>
              <w:rPr>
                <w:rFonts w:cstheme="minorHAnsi"/>
                <w:sz w:val="16"/>
                <w:szCs w:val="16"/>
              </w:rPr>
            </w:pPr>
            <w:r w:rsidRPr="002447E7">
              <w:rPr>
                <w:rFonts w:cstheme="minorHAnsi"/>
                <w:sz w:val="16"/>
                <w:szCs w:val="16"/>
              </w:rPr>
              <w:t>22 Q3</w:t>
            </w:r>
          </w:p>
        </w:tc>
        <w:tc>
          <w:tcPr>
            <w:tcW w:w="408" w:type="dxa"/>
            <w:tcBorders>
              <w:bottom w:val="single" w:sz="4" w:space="0" w:color="BFBFBF" w:themeColor="background1" w:themeShade="BF"/>
            </w:tcBorders>
            <w:shd w:val="clear" w:color="auto" w:fill="C2E3FF" w:themeFill="accent1" w:themeFillTint="33"/>
          </w:tcPr>
          <w:p w14:paraId="67D4C8E6" w14:textId="77777777" w:rsidR="001C772C" w:rsidRPr="002447E7" w:rsidRDefault="001C772C" w:rsidP="001C772C">
            <w:pPr>
              <w:rPr>
                <w:rFonts w:cstheme="minorHAnsi"/>
                <w:sz w:val="16"/>
                <w:szCs w:val="16"/>
              </w:rPr>
            </w:pPr>
            <w:r w:rsidRPr="002447E7">
              <w:rPr>
                <w:rFonts w:cstheme="minorHAnsi"/>
                <w:sz w:val="16"/>
                <w:szCs w:val="16"/>
              </w:rPr>
              <w:t>22 Q4</w:t>
            </w:r>
          </w:p>
        </w:tc>
        <w:tc>
          <w:tcPr>
            <w:tcW w:w="408" w:type="dxa"/>
            <w:tcBorders>
              <w:bottom w:val="single" w:sz="4" w:space="0" w:color="BFBFBF" w:themeColor="background1" w:themeShade="BF"/>
            </w:tcBorders>
          </w:tcPr>
          <w:p w14:paraId="692C0F6C" w14:textId="77777777" w:rsidR="001C772C" w:rsidRPr="002447E7" w:rsidRDefault="001C772C" w:rsidP="001C772C">
            <w:pPr>
              <w:rPr>
                <w:rFonts w:cstheme="minorHAnsi"/>
                <w:sz w:val="16"/>
                <w:szCs w:val="16"/>
              </w:rPr>
            </w:pPr>
            <w:r w:rsidRPr="002447E7">
              <w:rPr>
                <w:rFonts w:cstheme="minorHAnsi"/>
                <w:sz w:val="16"/>
                <w:szCs w:val="16"/>
              </w:rPr>
              <w:t>23 Q1</w:t>
            </w:r>
          </w:p>
        </w:tc>
        <w:tc>
          <w:tcPr>
            <w:tcW w:w="408" w:type="dxa"/>
            <w:tcBorders>
              <w:bottom w:val="single" w:sz="4" w:space="0" w:color="BFBFBF" w:themeColor="background1" w:themeShade="BF"/>
            </w:tcBorders>
          </w:tcPr>
          <w:p w14:paraId="5A588357" w14:textId="77777777" w:rsidR="001C772C" w:rsidRPr="002447E7" w:rsidRDefault="001C772C" w:rsidP="001C772C">
            <w:pPr>
              <w:rPr>
                <w:rFonts w:cstheme="minorHAnsi"/>
                <w:sz w:val="16"/>
                <w:szCs w:val="16"/>
              </w:rPr>
            </w:pPr>
            <w:r w:rsidRPr="002447E7">
              <w:rPr>
                <w:rFonts w:cstheme="minorHAnsi"/>
                <w:sz w:val="16"/>
                <w:szCs w:val="16"/>
              </w:rPr>
              <w:t>23 Q2</w:t>
            </w:r>
          </w:p>
        </w:tc>
        <w:tc>
          <w:tcPr>
            <w:tcW w:w="408" w:type="dxa"/>
            <w:tcBorders>
              <w:bottom w:val="single" w:sz="4" w:space="0" w:color="BFBFBF" w:themeColor="background1" w:themeShade="BF"/>
            </w:tcBorders>
          </w:tcPr>
          <w:p w14:paraId="10B38A08" w14:textId="77777777" w:rsidR="001C772C" w:rsidRPr="002447E7" w:rsidRDefault="001C772C" w:rsidP="001C772C">
            <w:pPr>
              <w:rPr>
                <w:rFonts w:cstheme="minorHAnsi"/>
                <w:sz w:val="16"/>
                <w:szCs w:val="16"/>
              </w:rPr>
            </w:pPr>
            <w:r w:rsidRPr="002447E7">
              <w:rPr>
                <w:rFonts w:cstheme="minorHAnsi"/>
                <w:sz w:val="16"/>
                <w:szCs w:val="16"/>
              </w:rPr>
              <w:t>23 Q3</w:t>
            </w:r>
          </w:p>
        </w:tc>
        <w:tc>
          <w:tcPr>
            <w:tcW w:w="408" w:type="dxa"/>
            <w:tcBorders>
              <w:bottom w:val="single" w:sz="4" w:space="0" w:color="BFBFBF" w:themeColor="background1" w:themeShade="BF"/>
            </w:tcBorders>
          </w:tcPr>
          <w:p w14:paraId="52C31E2F" w14:textId="77777777" w:rsidR="001C772C" w:rsidRPr="002447E7" w:rsidRDefault="001C772C" w:rsidP="001C772C">
            <w:pPr>
              <w:rPr>
                <w:rFonts w:cstheme="minorHAnsi"/>
                <w:sz w:val="16"/>
                <w:szCs w:val="16"/>
              </w:rPr>
            </w:pPr>
            <w:r w:rsidRPr="002447E7">
              <w:rPr>
                <w:rFonts w:cstheme="minorHAnsi"/>
                <w:sz w:val="16"/>
                <w:szCs w:val="16"/>
              </w:rPr>
              <w:t>23 Q4</w:t>
            </w:r>
          </w:p>
        </w:tc>
        <w:tc>
          <w:tcPr>
            <w:tcW w:w="408" w:type="dxa"/>
            <w:tcBorders>
              <w:bottom w:val="single" w:sz="4" w:space="0" w:color="BFBFBF" w:themeColor="background1" w:themeShade="BF"/>
            </w:tcBorders>
            <w:shd w:val="clear" w:color="auto" w:fill="C2E3FF" w:themeFill="accent1" w:themeFillTint="33"/>
          </w:tcPr>
          <w:p w14:paraId="2269E3A4" w14:textId="77777777" w:rsidR="001C772C" w:rsidRPr="002447E7" w:rsidRDefault="001C772C" w:rsidP="001C772C">
            <w:pPr>
              <w:rPr>
                <w:rFonts w:cstheme="minorHAnsi"/>
                <w:sz w:val="16"/>
                <w:szCs w:val="16"/>
              </w:rPr>
            </w:pPr>
            <w:r w:rsidRPr="002447E7">
              <w:rPr>
                <w:rFonts w:cstheme="minorHAnsi"/>
                <w:sz w:val="16"/>
                <w:szCs w:val="16"/>
              </w:rPr>
              <w:t>24 Q1</w:t>
            </w:r>
          </w:p>
        </w:tc>
        <w:tc>
          <w:tcPr>
            <w:tcW w:w="408" w:type="dxa"/>
            <w:tcBorders>
              <w:bottom w:val="single" w:sz="4" w:space="0" w:color="BFBFBF" w:themeColor="background1" w:themeShade="BF"/>
            </w:tcBorders>
            <w:shd w:val="clear" w:color="auto" w:fill="C2E3FF" w:themeFill="accent1" w:themeFillTint="33"/>
          </w:tcPr>
          <w:p w14:paraId="534EDA00" w14:textId="77777777" w:rsidR="001C772C" w:rsidRPr="002447E7" w:rsidRDefault="001C772C" w:rsidP="001C772C">
            <w:pPr>
              <w:rPr>
                <w:rFonts w:cstheme="minorHAnsi"/>
                <w:sz w:val="16"/>
                <w:szCs w:val="16"/>
              </w:rPr>
            </w:pPr>
            <w:r w:rsidRPr="002447E7">
              <w:rPr>
                <w:rFonts w:cstheme="minorHAnsi"/>
                <w:sz w:val="16"/>
                <w:szCs w:val="16"/>
              </w:rPr>
              <w:t>24 Q2</w:t>
            </w:r>
          </w:p>
        </w:tc>
        <w:tc>
          <w:tcPr>
            <w:tcW w:w="408" w:type="dxa"/>
            <w:tcBorders>
              <w:bottom w:val="single" w:sz="4" w:space="0" w:color="BFBFBF" w:themeColor="background1" w:themeShade="BF"/>
            </w:tcBorders>
            <w:shd w:val="clear" w:color="auto" w:fill="C2E3FF" w:themeFill="accent1" w:themeFillTint="33"/>
          </w:tcPr>
          <w:p w14:paraId="130E2086" w14:textId="77777777" w:rsidR="001C772C" w:rsidRPr="002447E7" w:rsidRDefault="001C772C" w:rsidP="001C772C">
            <w:pPr>
              <w:rPr>
                <w:rFonts w:cstheme="minorHAnsi"/>
                <w:sz w:val="16"/>
                <w:szCs w:val="16"/>
              </w:rPr>
            </w:pPr>
            <w:r w:rsidRPr="002447E7">
              <w:rPr>
                <w:rFonts w:cstheme="minorHAnsi"/>
                <w:sz w:val="16"/>
                <w:szCs w:val="16"/>
              </w:rPr>
              <w:t>24 Q3</w:t>
            </w:r>
          </w:p>
        </w:tc>
        <w:tc>
          <w:tcPr>
            <w:tcW w:w="408" w:type="dxa"/>
            <w:tcBorders>
              <w:bottom w:val="single" w:sz="4" w:space="0" w:color="BFBFBF" w:themeColor="background1" w:themeShade="BF"/>
            </w:tcBorders>
            <w:shd w:val="clear" w:color="auto" w:fill="C2E3FF" w:themeFill="accent1" w:themeFillTint="33"/>
          </w:tcPr>
          <w:p w14:paraId="20026516" w14:textId="77777777" w:rsidR="001C772C" w:rsidRPr="002447E7" w:rsidRDefault="001C772C" w:rsidP="001C772C">
            <w:pPr>
              <w:rPr>
                <w:rFonts w:cstheme="minorHAnsi"/>
                <w:sz w:val="16"/>
                <w:szCs w:val="16"/>
              </w:rPr>
            </w:pPr>
            <w:r w:rsidRPr="002447E7">
              <w:rPr>
                <w:rFonts w:cstheme="minorHAnsi"/>
                <w:sz w:val="16"/>
                <w:szCs w:val="16"/>
              </w:rPr>
              <w:t>24 Q4</w:t>
            </w:r>
          </w:p>
        </w:tc>
        <w:tc>
          <w:tcPr>
            <w:tcW w:w="408" w:type="dxa"/>
            <w:tcBorders>
              <w:bottom w:val="single" w:sz="4" w:space="0" w:color="BFBFBF" w:themeColor="background1" w:themeShade="BF"/>
            </w:tcBorders>
          </w:tcPr>
          <w:p w14:paraId="16ECBD82" w14:textId="77777777" w:rsidR="001C772C" w:rsidRPr="002447E7" w:rsidRDefault="001C772C" w:rsidP="001C772C">
            <w:pPr>
              <w:rPr>
                <w:rFonts w:cstheme="minorHAnsi"/>
                <w:sz w:val="16"/>
                <w:szCs w:val="16"/>
              </w:rPr>
            </w:pPr>
            <w:r w:rsidRPr="002447E7">
              <w:rPr>
                <w:rFonts w:cstheme="minorHAnsi"/>
                <w:sz w:val="16"/>
                <w:szCs w:val="16"/>
              </w:rPr>
              <w:t>25 Q1</w:t>
            </w:r>
          </w:p>
        </w:tc>
        <w:tc>
          <w:tcPr>
            <w:tcW w:w="408" w:type="dxa"/>
            <w:tcBorders>
              <w:bottom w:val="single" w:sz="4" w:space="0" w:color="BFBFBF" w:themeColor="background1" w:themeShade="BF"/>
            </w:tcBorders>
          </w:tcPr>
          <w:p w14:paraId="132EE6C4" w14:textId="77777777" w:rsidR="001C772C" w:rsidRPr="002447E7" w:rsidRDefault="001C772C" w:rsidP="001C772C">
            <w:pPr>
              <w:rPr>
                <w:rFonts w:cstheme="minorHAnsi"/>
                <w:sz w:val="16"/>
                <w:szCs w:val="16"/>
              </w:rPr>
            </w:pPr>
            <w:r w:rsidRPr="002447E7">
              <w:rPr>
                <w:rFonts w:cstheme="minorHAnsi"/>
                <w:sz w:val="16"/>
                <w:szCs w:val="16"/>
              </w:rPr>
              <w:t>25 Q2</w:t>
            </w:r>
          </w:p>
        </w:tc>
        <w:tc>
          <w:tcPr>
            <w:tcW w:w="408" w:type="dxa"/>
            <w:tcBorders>
              <w:bottom w:val="single" w:sz="4" w:space="0" w:color="BFBFBF" w:themeColor="background1" w:themeShade="BF"/>
            </w:tcBorders>
          </w:tcPr>
          <w:p w14:paraId="0957AC12" w14:textId="77777777" w:rsidR="001C772C" w:rsidRPr="002447E7" w:rsidRDefault="001C772C" w:rsidP="001C772C">
            <w:pPr>
              <w:rPr>
                <w:rFonts w:cstheme="minorHAnsi"/>
                <w:sz w:val="16"/>
                <w:szCs w:val="16"/>
              </w:rPr>
            </w:pPr>
            <w:r w:rsidRPr="002447E7">
              <w:rPr>
                <w:rFonts w:cstheme="minorHAnsi"/>
                <w:sz w:val="16"/>
                <w:szCs w:val="16"/>
              </w:rPr>
              <w:t>25 Q3</w:t>
            </w:r>
          </w:p>
        </w:tc>
        <w:tc>
          <w:tcPr>
            <w:tcW w:w="408" w:type="dxa"/>
            <w:tcBorders>
              <w:bottom w:val="single" w:sz="4" w:space="0" w:color="BFBFBF" w:themeColor="background1" w:themeShade="BF"/>
            </w:tcBorders>
          </w:tcPr>
          <w:p w14:paraId="0370F13B" w14:textId="77777777" w:rsidR="001C772C" w:rsidRPr="002447E7" w:rsidRDefault="001C772C" w:rsidP="001C772C">
            <w:pPr>
              <w:rPr>
                <w:rFonts w:cstheme="minorHAnsi"/>
                <w:sz w:val="16"/>
                <w:szCs w:val="16"/>
              </w:rPr>
            </w:pPr>
            <w:r w:rsidRPr="002447E7">
              <w:rPr>
                <w:rFonts w:cstheme="minorHAnsi"/>
                <w:sz w:val="16"/>
                <w:szCs w:val="16"/>
              </w:rPr>
              <w:t>25 Q4</w:t>
            </w:r>
          </w:p>
        </w:tc>
        <w:tc>
          <w:tcPr>
            <w:tcW w:w="408" w:type="dxa"/>
            <w:tcBorders>
              <w:bottom w:val="single" w:sz="4" w:space="0" w:color="BFBFBF" w:themeColor="background1" w:themeShade="BF"/>
            </w:tcBorders>
            <w:shd w:val="clear" w:color="auto" w:fill="C2E3FF" w:themeFill="accent1" w:themeFillTint="33"/>
          </w:tcPr>
          <w:p w14:paraId="1EE30AE0" w14:textId="77777777" w:rsidR="001C772C" w:rsidRPr="002447E7" w:rsidRDefault="001C772C" w:rsidP="001C772C">
            <w:pPr>
              <w:rPr>
                <w:rFonts w:cstheme="minorHAnsi"/>
                <w:sz w:val="16"/>
                <w:szCs w:val="16"/>
              </w:rPr>
            </w:pPr>
            <w:r w:rsidRPr="002447E7">
              <w:rPr>
                <w:rFonts w:cstheme="minorHAnsi"/>
                <w:sz w:val="16"/>
                <w:szCs w:val="16"/>
              </w:rPr>
              <w:t>26 Q1</w:t>
            </w:r>
          </w:p>
        </w:tc>
        <w:tc>
          <w:tcPr>
            <w:tcW w:w="408" w:type="dxa"/>
            <w:tcBorders>
              <w:bottom w:val="single" w:sz="4" w:space="0" w:color="BFBFBF" w:themeColor="background1" w:themeShade="BF"/>
            </w:tcBorders>
            <w:shd w:val="clear" w:color="auto" w:fill="C2E3FF" w:themeFill="accent1" w:themeFillTint="33"/>
          </w:tcPr>
          <w:p w14:paraId="0724EDD3" w14:textId="77777777" w:rsidR="001C772C" w:rsidRPr="002447E7" w:rsidRDefault="001C772C" w:rsidP="001C772C">
            <w:pPr>
              <w:rPr>
                <w:rFonts w:cstheme="minorHAnsi"/>
                <w:sz w:val="16"/>
                <w:szCs w:val="16"/>
              </w:rPr>
            </w:pPr>
            <w:r w:rsidRPr="002447E7">
              <w:rPr>
                <w:rFonts w:cstheme="minorHAnsi"/>
                <w:sz w:val="16"/>
                <w:szCs w:val="16"/>
              </w:rPr>
              <w:t>26 Q2</w:t>
            </w:r>
          </w:p>
        </w:tc>
        <w:tc>
          <w:tcPr>
            <w:tcW w:w="408" w:type="dxa"/>
            <w:tcBorders>
              <w:bottom w:val="single" w:sz="4" w:space="0" w:color="BFBFBF" w:themeColor="background1" w:themeShade="BF"/>
            </w:tcBorders>
            <w:shd w:val="clear" w:color="auto" w:fill="C2E3FF" w:themeFill="accent1" w:themeFillTint="33"/>
          </w:tcPr>
          <w:p w14:paraId="2EC45ED7" w14:textId="77777777" w:rsidR="001C772C" w:rsidRPr="002447E7" w:rsidRDefault="001C772C" w:rsidP="001C772C">
            <w:pPr>
              <w:rPr>
                <w:rFonts w:cstheme="minorHAnsi"/>
                <w:sz w:val="16"/>
                <w:szCs w:val="16"/>
              </w:rPr>
            </w:pPr>
            <w:r w:rsidRPr="002447E7">
              <w:rPr>
                <w:rFonts w:cstheme="minorHAnsi"/>
                <w:sz w:val="16"/>
                <w:szCs w:val="16"/>
              </w:rPr>
              <w:t>26 Q3</w:t>
            </w:r>
          </w:p>
        </w:tc>
        <w:tc>
          <w:tcPr>
            <w:tcW w:w="408" w:type="dxa"/>
            <w:tcBorders>
              <w:bottom w:val="single" w:sz="4" w:space="0" w:color="BFBFBF" w:themeColor="background1" w:themeShade="BF"/>
            </w:tcBorders>
            <w:shd w:val="clear" w:color="auto" w:fill="C2E3FF" w:themeFill="accent1" w:themeFillTint="33"/>
          </w:tcPr>
          <w:p w14:paraId="3E7737DF" w14:textId="77777777" w:rsidR="001C772C" w:rsidRPr="002447E7" w:rsidRDefault="001C772C" w:rsidP="001C772C">
            <w:pPr>
              <w:rPr>
                <w:rFonts w:cstheme="minorHAnsi"/>
                <w:sz w:val="16"/>
                <w:szCs w:val="16"/>
              </w:rPr>
            </w:pPr>
            <w:r w:rsidRPr="002447E7">
              <w:rPr>
                <w:rFonts w:cstheme="minorHAnsi"/>
                <w:sz w:val="16"/>
                <w:szCs w:val="16"/>
              </w:rPr>
              <w:t>26 Q4</w:t>
            </w:r>
          </w:p>
        </w:tc>
        <w:tc>
          <w:tcPr>
            <w:tcW w:w="408" w:type="dxa"/>
            <w:tcBorders>
              <w:bottom w:val="single" w:sz="4" w:space="0" w:color="BFBFBF" w:themeColor="background1" w:themeShade="BF"/>
            </w:tcBorders>
          </w:tcPr>
          <w:p w14:paraId="7EA730B6" w14:textId="77777777" w:rsidR="001C772C" w:rsidRPr="002447E7" w:rsidRDefault="001C772C" w:rsidP="001C772C">
            <w:pPr>
              <w:rPr>
                <w:rFonts w:cstheme="minorHAnsi"/>
                <w:sz w:val="16"/>
                <w:szCs w:val="16"/>
              </w:rPr>
            </w:pPr>
            <w:r w:rsidRPr="002447E7">
              <w:rPr>
                <w:rFonts w:cstheme="minorHAnsi"/>
                <w:sz w:val="16"/>
                <w:szCs w:val="16"/>
              </w:rPr>
              <w:t>27 Q1</w:t>
            </w:r>
          </w:p>
        </w:tc>
        <w:tc>
          <w:tcPr>
            <w:tcW w:w="408" w:type="dxa"/>
            <w:tcBorders>
              <w:bottom w:val="single" w:sz="4" w:space="0" w:color="BFBFBF" w:themeColor="background1" w:themeShade="BF"/>
            </w:tcBorders>
          </w:tcPr>
          <w:p w14:paraId="6F04B9FD" w14:textId="77777777" w:rsidR="001C772C" w:rsidRPr="002447E7" w:rsidRDefault="001C772C" w:rsidP="001C772C">
            <w:pPr>
              <w:rPr>
                <w:rFonts w:cstheme="minorHAnsi"/>
                <w:sz w:val="16"/>
                <w:szCs w:val="16"/>
              </w:rPr>
            </w:pPr>
            <w:r w:rsidRPr="002447E7">
              <w:rPr>
                <w:rFonts w:cstheme="minorHAnsi"/>
                <w:sz w:val="16"/>
                <w:szCs w:val="16"/>
              </w:rPr>
              <w:t>27 Q2</w:t>
            </w:r>
          </w:p>
        </w:tc>
        <w:tc>
          <w:tcPr>
            <w:tcW w:w="408" w:type="dxa"/>
            <w:tcBorders>
              <w:bottom w:val="single" w:sz="4" w:space="0" w:color="BFBFBF" w:themeColor="background1" w:themeShade="BF"/>
            </w:tcBorders>
          </w:tcPr>
          <w:p w14:paraId="23601320" w14:textId="77777777" w:rsidR="001C772C" w:rsidRPr="002447E7" w:rsidRDefault="001C772C" w:rsidP="001C772C">
            <w:pPr>
              <w:rPr>
                <w:rFonts w:cstheme="minorHAnsi"/>
                <w:sz w:val="16"/>
                <w:szCs w:val="16"/>
              </w:rPr>
            </w:pPr>
            <w:r w:rsidRPr="002447E7">
              <w:rPr>
                <w:rFonts w:cstheme="minorHAnsi"/>
                <w:sz w:val="16"/>
                <w:szCs w:val="16"/>
              </w:rPr>
              <w:t>27 Q3</w:t>
            </w:r>
          </w:p>
        </w:tc>
        <w:tc>
          <w:tcPr>
            <w:tcW w:w="408" w:type="dxa"/>
            <w:tcBorders>
              <w:bottom w:val="single" w:sz="4" w:space="0" w:color="BFBFBF" w:themeColor="background1" w:themeShade="BF"/>
            </w:tcBorders>
            <w:shd w:val="clear" w:color="auto" w:fill="auto"/>
          </w:tcPr>
          <w:p w14:paraId="37CA81FA" w14:textId="77777777" w:rsidR="001C772C" w:rsidRPr="002447E7" w:rsidRDefault="001C772C" w:rsidP="001C772C">
            <w:pPr>
              <w:rPr>
                <w:rFonts w:cstheme="minorHAnsi"/>
                <w:sz w:val="16"/>
                <w:szCs w:val="16"/>
              </w:rPr>
            </w:pPr>
            <w:r w:rsidRPr="002447E7">
              <w:rPr>
                <w:rFonts w:cstheme="minorHAnsi"/>
                <w:sz w:val="16"/>
                <w:szCs w:val="16"/>
              </w:rPr>
              <w:t>27 Q4</w:t>
            </w:r>
          </w:p>
        </w:tc>
        <w:tc>
          <w:tcPr>
            <w:tcW w:w="408" w:type="dxa"/>
            <w:tcBorders>
              <w:bottom w:val="single" w:sz="4" w:space="0" w:color="BFBFBF" w:themeColor="background1" w:themeShade="BF"/>
            </w:tcBorders>
            <w:shd w:val="clear" w:color="auto" w:fill="C2E3FF" w:themeFill="accent1" w:themeFillTint="33"/>
          </w:tcPr>
          <w:p w14:paraId="6EE91501" w14:textId="77777777" w:rsidR="001C772C" w:rsidRPr="002447E7" w:rsidRDefault="001C772C" w:rsidP="001C772C">
            <w:pPr>
              <w:rPr>
                <w:rFonts w:cstheme="minorHAnsi"/>
                <w:sz w:val="16"/>
                <w:szCs w:val="16"/>
              </w:rPr>
            </w:pPr>
            <w:r w:rsidRPr="002447E7">
              <w:rPr>
                <w:rFonts w:cstheme="minorHAnsi"/>
                <w:sz w:val="16"/>
                <w:szCs w:val="16"/>
              </w:rPr>
              <w:t>28 Q1</w:t>
            </w:r>
          </w:p>
        </w:tc>
        <w:tc>
          <w:tcPr>
            <w:tcW w:w="408" w:type="dxa"/>
            <w:tcBorders>
              <w:bottom w:val="single" w:sz="4" w:space="0" w:color="BFBFBF" w:themeColor="background1" w:themeShade="BF"/>
            </w:tcBorders>
            <w:shd w:val="clear" w:color="auto" w:fill="C2E3FF" w:themeFill="accent1" w:themeFillTint="33"/>
          </w:tcPr>
          <w:p w14:paraId="7ED7C89C" w14:textId="77777777" w:rsidR="001C772C" w:rsidRPr="002447E7" w:rsidRDefault="001C772C" w:rsidP="001C772C">
            <w:pPr>
              <w:rPr>
                <w:rFonts w:cstheme="minorHAnsi"/>
                <w:sz w:val="16"/>
                <w:szCs w:val="16"/>
              </w:rPr>
            </w:pPr>
            <w:r w:rsidRPr="002447E7">
              <w:rPr>
                <w:rFonts w:cstheme="minorHAnsi"/>
                <w:sz w:val="16"/>
                <w:szCs w:val="16"/>
              </w:rPr>
              <w:t>28 Q2</w:t>
            </w:r>
          </w:p>
        </w:tc>
        <w:tc>
          <w:tcPr>
            <w:tcW w:w="408" w:type="dxa"/>
            <w:tcBorders>
              <w:bottom w:val="single" w:sz="4" w:space="0" w:color="BFBFBF" w:themeColor="background1" w:themeShade="BF"/>
            </w:tcBorders>
            <w:shd w:val="clear" w:color="auto" w:fill="C2E3FF" w:themeFill="accent1" w:themeFillTint="33"/>
          </w:tcPr>
          <w:p w14:paraId="3738159D" w14:textId="77777777" w:rsidR="001C772C" w:rsidRPr="002447E7" w:rsidRDefault="001C772C" w:rsidP="001C772C">
            <w:pPr>
              <w:rPr>
                <w:rFonts w:cstheme="minorHAnsi"/>
                <w:sz w:val="16"/>
                <w:szCs w:val="16"/>
              </w:rPr>
            </w:pPr>
            <w:r w:rsidRPr="002447E7">
              <w:rPr>
                <w:rFonts w:cstheme="minorHAnsi"/>
                <w:sz w:val="16"/>
                <w:szCs w:val="16"/>
              </w:rPr>
              <w:t>28 Q3</w:t>
            </w:r>
          </w:p>
        </w:tc>
        <w:tc>
          <w:tcPr>
            <w:tcW w:w="408" w:type="dxa"/>
            <w:tcBorders>
              <w:bottom w:val="single" w:sz="4" w:space="0" w:color="BFBFBF" w:themeColor="background1" w:themeShade="BF"/>
            </w:tcBorders>
            <w:shd w:val="clear" w:color="auto" w:fill="C2E3FF" w:themeFill="accent1" w:themeFillTint="33"/>
          </w:tcPr>
          <w:p w14:paraId="7DA1F522" w14:textId="77777777" w:rsidR="001C772C" w:rsidRPr="002447E7" w:rsidRDefault="001C772C" w:rsidP="001C772C">
            <w:pPr>
              <w:rPr>
                <w:rFonts w:cstheme="minorHAnsi"/>
                <w:sz w:val="16"/>
                <w:szCs w:val="16"/>
              </w:rPr>
            </w:pPr>
            <w:r w:rsidRPr="002447E7">
              <w:rPr>
                <w:rFonts w:cstheme="minorHAnsi"/>
                <w:sz w:val="16"/>
                <w:szCs w:val="16"/>
              </w:rPr>
              <w:t>28 Q4</w:t>
            </w:r>
          </w:p>
        </w:tc>
      </w:tr>
      <w:tr w:rsidR="00A9763D" w:rsidRPr="002447E7" w14:paraId="5C3CFC5A"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tcBorders>
              <w:bottom w:val="single" w:sz="12" w:space="0" w:color="auto"/>
            </w:tcBorders>
            <w:noWrap/>
          </w:tcPr>
          <w:p w14:paraId="4FC39CDD" w14:textId="4ED6E369" w:rsidR="001C772C" w:rsidRPr="002447E7" w:rsidRDefault="001C772C" w:rsidP="001C772C">
            <w:pPr>
              <w:rPr>
                <w:rFonts w:cstheme="minorHAnsi"/>
                <w:b/>
                <w:bCs/>
                <w:sz w:val="16"/>
                <w:szCs w:val="16"/>
              </w:rPr>
            </w:pPr>
            <w:r w:rsidRPr="002447E7">
              <w:rPr>
                <w:rFonts w:cstheme="minorHAnsi"/>
                <w:b/>
                <w:bCs/>
                <w:sz w:val="16"/>
                <w:szCs w:val="16"/>
              </w:rPr>
              <w:t>Demonstration</w:t>
            </w:r>
            <w:r w:rsidR="00472C33" w:rsidRPr="002447E7">
              <w:rPr>
                <w:rFonts w:cstheme="minorHAnsi"/>
                <w:b/>
                <w:bCs/>
                <w:sz w:val="16"/>
                <w:szCs w:val="16"/>
              </w:rPr>
              <w:t xml:space="preserve"> Project</w:t>
            </w:r>
          </w:p>
        </w:tc>
        <w:tc>
          <w:tcPr>
            <w:tcW w:w="408" w:type="dxa"/>
            <w:tcBorders>
              <w:bottom w:val="single" w:sz="12" w:space="0" w:color="auto"/>
            </w:tcBorders>
            <w:shd w:val="clear" w:color="auto" w:fill="B0DF9B" w:themeFill="accent4" w:themeFillTint="66"/>
          </w:tcPr>
          <w:p w14:paraId="1E659FDB" w14:textId="77777777" w:rsidR="001C772C" w:rsidRPr="002447E7" w:rsidRDefault="001C772C" w:rsidP="001C772C">
            <w:pPr>
              <w:rPr>
                <w:rFonts w:cstheme="minorHAnsi"/>
                <w:sz w:val="16"/>
                <w:szCs w:val="16"/>
              </w:rPr>
            </w:pPr>
            <w:r w:rsidRPr="002447E7">
              <w:rPr>
                <w:rFonts w:cstheme="minorHAnsi"/>
                <w:sz w:val="16"/>
                <w:szCs w:val="16"/>
              </w:rPr>
              <w:t>X</w:t>
            </w:r>
          </w:p>
        </w:tc>
        <w:tc>
          <w:tcPr>
            <w:tcW w:w="408" w:type="dxa"/>
            <w:tcBorders>
              <w:bottom w:val="single" w:sz="12" w:space="0" w:color="auto"/>
            </w:tcBorders>
            <w:shd w:val="clear" w:color="auto" w:fill="B0DF9B" w:themeFill="accent4" w:themeFillTint="66"/>
          </w:tcPr>
          <w:p w14:paraId="3BB258AB" w14:textId="1A15C8A1"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4400763B" w14:textId="386CBDA0"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60C494AA" w14:textId="060D4A12"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708838CA" w14:textId="7FEBA6D6"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34F780F7" w14:textId="6D6A86F0"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161B46A5" w14:textId="479F64F8"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2F71E349" w14:textId="6ED85135"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3F293BF7" w14:textId="36E56E88"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2BEE4168" w14:textId="72C5953F"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6E5001FA" w14:textId="6C7CA0FB"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0E68D3CD" w14:textId="0EEEBA57"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66921C3D" w14:textId="047BC755"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0E5235EB" w14:textId="174F438C"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02EB1F1D" w14:textId="473DEA7F"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11154B7E" w14:textId="6DC7F144"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78FDDDD7" w14:textId="7CE275DC"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3E34735F" w14:textId="5522C533"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7D3ADD7F" w14:textId="7A93FF9A"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shd w:val="clear" w:color="auto" w:fill="B0DF9B" w:themeFill="accent4" w:themeFillTint="66"/>
          </w:tcPr>
          <w:p w14:paraId="5650571C" w14:textId="146560F0"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bottom w:val="single" w:sz="12" w:space="0" w:color="auto"/>
            </w:tcBorders>
          </w:tcPr>
          <w:p w14:paraId="632A9E51" w14:textId="77777777" w:rsidR="001C772C" w:rsidRPr="002447E7" w:rsidRDefault="001C772C" w:rsidP="001C772C">
            <w:pPr>
              <w:rPr>
                <w:rFonts w:cstheme="minorHAnsi"/>
                <w:sz w:val="16"/>
                <w:szCs w:val="16"/>
              </w:rPr>
            </w:pPr>
          </w:p>
        </w:tc>
        <w:tc>
          <w:tcPr>
            <w:tcW w:w="408" w:type="dxa"/>
            <w:tcBorders>
              <w:bottom w:val="single" w:sz="12" w:space="0" w:color="auto"/>
            </w:tcBorders>
          </w:tcPr>
          <w:p w14:paraId="75087EC3" w14:textId="77777777" w:rsidR="001C772C" w:rsidRPr="002447E7" w:rsidRDefault="001C772C" w:rsidP="001C772C">
            <w:pPr>
              <w:rPr>
                <w:rFonts w:cstheme="minorHAnsi"/>
                <w:sz w:val="16"/>
                <w:szCs w:val="16"/>
              </w:rPr>
            </w:pPr>
          </w:p>
        </w:tc>
        <w:tc>
          <w:tcPr>
            <w:tcW w:w="408" w:type="dxa"/>
            <w:tcBorders>
              <w:bottom w:val="single" w:sz="12" w:space="0" w:color="auto"/>
            </w:tcBorders>
          </w:tcPr>
          <w:p w14:paraId="61F3E9E9" w14:textId="77777777" w:rsidR="001C772C" w:rsidRPr="002447E7" w:rsidRDefault="001C772C" w:rsidP="001C772C">
            <w:pPr>
              <w:rPr>
                <w:rFonts w:cstheme="minorHAnsi"/>
                <w:sz w:val="16"/>
                <w:szCs w:val="16"/>
              </w:rPr>
            </w:pPr>
          </w:p>
        </w:tc>
        <w:tc>
          <w:tcPr>
            <w:tcW w:w="408" w:type="dxa"/>
            <w:tcBorders>
              <w:bottom w:val="single" w:sz="12" w:space="0" w:color="auto"/>
            </w:tcBorders>
          </w:tcPr>
          <w:p w14:paraId="65617F36" w14:textId="77777777" w:rsidR="001C772C" w:rsidRPr="002447E7" w:rsidRDefault="001C772C" w:rsidP="001C772C">
            <w:pPr>
              <w:rPr>
                <w:rFonts w:cstheme="minorHAnsi"/>
                <w:sz w:val="16"/>
                <w:szCs w:val="16"/>
              </w:rPr>
            </w:pPr>
          </w:p>
        </w:tc>
        <w:tc>
          <w:tcPr>
            <w:tcW w:w="408" w:type="dxa"/>
            <w:tcBorders>
              <w:bottom w:val="single" w:sz="12" w:space="0" w:color="auto"/>
            </w:tcBorders>
          </w:tcPr>
          <w:p w14:paraId="685A2636" w14:textId="77777777" w:rsidR="001C772C" w:rsidRPr="002447E7" w:rsidRDefault="001C772C" w:rsidP="001C772C">
            <w:pPr>
              <w:rPr>
                <w:rFonts w:cstheme="minorHAnsi"/>
                <w:sz w:val="16"/>
                <w:szCs w:val="16"/>
              </w:rPr>
            </w:pPr>
          </w:p>
        </w:tc>
        <w:tc>
          <w:tcPr>
            <w:tcW w:w="408" w:type="dxa"/>
            <w:tcBorders>
              <w:bottom w:val="single" w:sz="12" w:space="0" w:color="auto"/>
            </w:tcBorders>
          </w:tcPr>
          <w:p w14:paraId="6578DF86" w14:textId="77777777" w:rsidR="001C772C" w:rsidRPr="002447E7" w:rsidRDefault="001C772C" w:rsidP="001C772C">
            <w:pPr>
              <w:rPr>
                <w:rFonts w:cstheme="minorHAnsi"/>
                <w:sz w:val="16"/>
                <w:szCs w:val="16"/>
              </w:rPr>
            </w:pPr>
          </w:p>
        </w:tc>
      </w:tr>
      <w:tr w:rsidR="006F30AB" w:rsidRPr="002447E7" w14:paraId="6253D79C" w14:textId="77777777" w:rsidTr="24A536B0">
        <w:trPr>
          <w:trHeight w:val="304"/>
        </w:trPr>
        <w:tc>
          <w:tcPr>
            <w:tcW w:w="2922" w:type="dxa"/>
            <w:tcBorders>
              <w:top w:val="single" w:sz="12" w:space="0" w:color="auto"/>
            </w:tcBorders>
            <w:noWrap/>
          </w:tcPr>
          <w:p w14:paraId="2AA9ECA7" w14:textId="435B1CE8" w:rsidR="001C772C" w:rsidRPr="002447E7" w:rsidRDefault="001C772C" w:rsidP="001C772C">
            <w:pPr>
              <w:rPr>
                <w:rFonts w:cstheme="minorHAnsi"/>
                <w:sz w:val="16"/>
                <w:szCs w:val="16"/>
              </w:rPr>
            </w:pPr>
            <w:r w:rsidRPr="002447E7">
              <w:rPr>
                <w:rFonts w:cstheme="minorHAnsi"/>
                <w:sz w:val="16"/>
                <w:szCs w:val="16"/>
              </w:rPr>
              <w:t>Develop Key Informant (KI) Individual or Group interview protocols</w:t>
            </w:r>
          </w:p>
        </w:tc>
        <w:tc>
          <w:tcPr>
            <w:tcW w:w="408" w:type="dxa"/>
            <w:tcBorders>
              <w:top w:val="single" w:sz="12" w:space="0" w:color="auto"/>
            </w:tcBorders>
            <w:noWrap/>
          </w:tcPr>
          <w:p w14:paraId="53E881FB" w14:textId="4249C868"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19CF66AF" w14:textId="239A0EDB"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44A2FBA6" w14:textId="6838AF90"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3B9CF25C" w14:textId="61B41681"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0F0A9236" w14:textId="54D041FB"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shd w:val="clear" w:color="auto" w:fill="B0DF9B" w:themeFill="accent4" w:themeFillTint="66"/>
            <w:noWrap/>
          </w:tcPr>
          <w:p w14:paraId="2397CC7A" w14:textId="54802255" w:rsidR="001C772C" w:rsidRPr="002447E7" w:rsidRDefault="001C772C" w:rsidP="001C772C">
            <w:pPr>
              <w:rPr>
                <w:rFonts w:cstheme="minorHAnsi"/>
                <w:sz w:val="16"/>
                <w:szCs w:val="16"/>
              </w:rPr>
            </w:pPr>
            <w:r w:rsidRPr="002447E7">
              <w:rPr>
                <w:rFonts w:cstheme="minorHAnsi"/>
                <w:sz w:val="16"/>
                <w:szCs w:val="16"/>
              </w:rPr>
              <w:t>X </w:t>
            </w:r>
          </w:p>
        </w:tc>
        <w:tc>
          <w:tcPr>
            <w:tcW w:w="408" w:type="dxa"/>
            <w:tcBorders>
              <w:top w:val="single" w:sz="12" w:space="0" w:color="auto"/>
            </w:tcBorders>
            <w:shd w:val="clear" w:color="auto" w:fill="B0DF9B" w:themeFill="accent4" w:themeFillTint="66"/>
            <w:noWrap/>
          </w:tcPr>
          <w:p w14:paraId="118C3A44" w14:textId="52B20326"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top w:val="single" w:sz="12" w:space="0" w:color="auto"/>
            </w:tcBorders>
            <w:noWrap/>
          </w:tcPr>
          <w:p w14:paraId="4BA4034A" w14:textId="122FB4B4"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6E1F1DC0" w14:textId="4B342672"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shd w:val="clear" w:color="auto" w:fill="B0DF9B" w:themeFill="accent4" w:themeFillTint="66"/>
            <w:noWrap/>
          </w:tcPr>
          <w:p w14:paraId="3AC52FDC" w14:textId="2AB3C113" w:rsidR="001C772C" w:rsidRPr="002447E7" w:rsidRDefault="001C772C" w:rsidP="001C772C">
            <w:pPr>
              <w:rPr>
                <w:rFonts w:cstheme="minorHAnsi"/>
                <w:sz w:val="16"/>
                <w:szCs w:val="16"/>
              </w:rPr>
            </w:pPr>
            <w:r w:rsidRPr="002447E7">
              <w:rPr>
                <w:rFonts w:cstheme="minorHAnsi"/>
                <w:sz w:val="16"/>
                <w:szCs w:val="16"/>
              </w:rPr>
              <w:t>X</w:t>
            </w:r>
          </w:p>
        </w:tc>
        <w:tc>
          <w:tcPr>
            <w:tcW w:w="408" w:type="dxa"/>
            <w:tcBorders>
              <w:top w:val="single" w:sz="12" w:space="0" w:color="auto"/>
            </w:tcBorders>
            <w:shd w:val="clear" w:color="auto" w:fill="B0DF9B" w:themeFill="accent4" w:themeFillTint="66"/>
            <w:noWrap/>
          </w:tcPr>
          <w:p w14:paraId="39C9CDFC" w14:textId="4D02D1B0" w:rsidR="001C772C" w:rsidRPr="002447E7" w:rsidRDefault="001C772C" w:rsidP="001C772C">
            <w:pPr>
              <w:rPr>
                <w:rFonts w:cstheme="minorHAnsi"/>
                <w:sz w:val="16"/>
                <w:szCs w:val="16"/>
              </w:rPr>
            </w:pPr>
            <w:r w:rsidRPr="002447E7">
              <w:rPr>
                <w:rFonts w:cstheme="minorHAnsi"/>
                <w:sz w:val="16"/>
                <w:szCs w:val="16"/>
              </w:rPr>
              <w:t>c </w:t>
            </w:r>
          </w:p>
        </w:tc>
        <w:tc>
          <w:tcPr>
            <w:tcW w:w="408" w:type="dxa"/>
            <w:tcBorders>
              <w:top w:val="single" w:sz="12" w:space="0" w:color="auto"/>
            </w:tcBorders>
            <w:noWrap/>
          </w:tcPr>
          <w:p w14:paraId="0DF005D5" w14:textId="00333A56"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4C1C6238" w14:textId="4851B036"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shd w:val="clear" w:color="auto" w:fill="B0DF9B" w:themeFill="accent4" w:themeFillTint="66"/>
            <w:noWrap/>
          </w:tcPr>
          <w:p w14:paraId="77F0CDC4" w14:textId="00E1DF97" w:rsidR="001C772C" w:rsidRPr="002447E7" w:rsidRDefault="001C772C" w:rsidP="001C772C">
            <w:pPr>
              <w:rPr>
                <w:rFonts w:cstheme="minorHAnsi"/>
                <w:sz w:val="16"/>
                <w:szCs w:val="16"/>
              </w:rPr>
            </w:pPr>
            <w:r w:rsidRPr="002447E7">
              <w:rPr>
                <w:rFonts w:cstheme="minorHAnsi"/>
                <w:sz w:val="16"/>
                <w:szCs w:val="16"/>
              </w:rPr>
              <w:t>X </w:t>
            </w:r>
          </w:p>
        </w:tc>
        <w:tc>
          <w:tcPr>
            <w:tcW w:w="408" w:type="dxa"/>
            <w:tcBorders>
              <w:top w:val="single" w:sz="12" w:space="0" w:color="auto"/>
            </w:tcBorders>
            <w:shd w:val="clear" w:color="auto" w:fill="B0DF9B" w:themeFill="accent4" w:themeFillTint="66"/>
            <w:noWrap/>
          </w:tcPr>
          <w:p w14:paraId="6C12C6B8" w14:textId="744B48CB"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top w:val="single" w:sz="12" w:space="0" w:color="auto"/>
            </w:tcBorders>
            <w:noWrap/>
          </w:tcPr>
          <w:p w14:paraId="275E7E0D" w14:textId="073482A5"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6F168047" w14:textId="0484AC5E"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shd w:val="clear" w:color="auto" w:fill="B0DF9B" w:themeFill="accent4" w:themeFillTint="66"/>
            <w:noWrap/>
          </w:tcPr>
          <w:p w14:paraId="4D440F8A" w14:textId="70D53D01" w:rsidR="001C772C" w:rsidRPr="002447E7" w:rsidRDefault="001C772C" w:rsidP="001C772C">
            <w:pPr>
              <w:rPr>
                <w:rFonts w:cstheme="minorHAnsi"/>
                <w:sz w:val="16"/>
                <w:szCs w:val="16"/>
              </w:rPr>
            </w:pPr>
            <w:r w:rsidRPr="002447E7">
              <w:rPr>
                <w:rFonts w:cstheme="minorHAnsi"/>
                <w:sz w:val="16"/>
                <w:szCs w:val="16"/>
              </w:rPr>
              <w:t>X </w:t>
            </w:r>
          </w:p>
        </w:tc>
        <w:tc>
          <w:tcPr>
            <w:tcW w:w="408" w:type="dxa"/>
            <w:tcBorders>
              <w:top w:val="single" w:sz="12" w:space="0" w:color="auto"/>
            </w:tcBorders>
            <w:shd w:val="clear" w:color="auto" w:fill="B0DF9B" w:themeFill="accent4" w:themeFillTint="66"/>
            <w:noWrap/>
          </w:tcPr>
          <w:p w14:paraId="471502C4" w14:textId="3F924BAB" w:rsidR="001C772C" w:rsidRPr="002447E7" w:rsidRDefault="001C772C" w:rsidP="001C772C">
            <w:pPr>
              <w:rPr>
                <w:rFonts w:cstheme="minorHAnsi"/>
                <w:sz w:val="16"/>
                <w:szCs w:val="16"/>
              </w:rPr>
            </w:pPr>
            <w:r w:rsidRPr="002447E7">
              <w:rPr>
                <w:rFonts w:cstheme="minorHAnsi"/>
                <w:sz w:val="16"/>
                <w:szCs w:val="16"/>
              </w:rPr>
              <w:t> c</w:t>
            </w:r>
          </w:p>
        </w:tc>
        <w:tc>
          <w:tcPr>
            <w:tcW w:w="408" w:type="dxa"/>
            <w:tcBorders>
              <w:top w:val="single" w:sz="12" w:space="0" w:color="auto"/>
            </w:tcBorders>
            <w:noWrap/>
          </w:tcPr>
          <w:p w14:paraId="0C17E6AF" w14:textId="6A6DC625"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0BF97403" w14:textId="10577048"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7BE43F8C" w14:textId="057B30C8"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7E66E15B" w14:textId="620B2C17"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4BE057DE" w14:textId="61A75A7A"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7897CA91" w14:textId="6C46D847" w:rsidR="001C772C" w:rsidRPr="002447E7" w:rsidRDefault="001C772C" w:rsidP="001C772C">
            <w:pPr>
              <w:rPr>
                <w:rFonts w:cstheme="minorHAnsi"/>
                <w:sz w:val="16"/>
                <w:szCs w:val="16"/>
              </w:rPr>
            </w:pPr>
            <w:r w:rsidRPr="002447E7">
              <w:rPr>
                <w:rFonts w:cstheme="minorHAnsi"/>
                <w:sz w:val="16"/>
                <w:szCs w:val="16"/>
              </w:rPr>
              <w:t> </w:t>
            </w:r>
          </w:p>
        </w:tc>
        <w:tc>
          <w:tcPr>
            <w:tcW w:w="408" w:type="dxa"/>
            <w:tcBorders>
              <w:top w:val="single" w:sz="12" w:space="0" w:color="auto"/>
            </w:tcBorders>
            <w:noWrap/>
          </w:tcPr>
          <w:p w14:paraId="72432498" w14:textId="74E41373" w:rsidR="001C772C" w:rsidRPr="002447E7" w:rsidRDefault="001C772C" w:rsidP="001C772C">
            <w:pPr>
              <w:rPr>
                <w:rFonts w:cstheme="minorHAnsi"/>
                <w:sz w:val="16"/>
                <w:szCs w:val="16"/>
              </w:rPr>
            </w:pPr>
            <w:r w:rsidRPr="002447E7">
              <w:rPr>
                <w:rFonts w:cstheme="minorHAnsi"/>
                <w:sz w:val="16"/>
                <w:szCs w:val="16"/>
              </w:rPr>
              <w:t> </w:t>
            </w:r>
          </w:p>
        </w:tc>
      </w:tr>
      <w:tr w:rsidR="00A9763D" w:rsidRPr="002447E7" w14:paraId="7FE2FDE8" w14:textId="77777777" w:rsidTr="00A9763D">
        <w:trPr>
          <w:cnfStyle w:val="000000100000" w:firstRow="0" w:lastRow="0" w:firstColumn="0" w:lastColumn="0" w:oddVBand="0" w:evenVBand="0" w:oddHBand="1" w:evenHBand="0" w:firstRowFirstColumn="0" w:firstRowLastColumn="0" w:lastRowFirstColumn="0" w:lastRowLastColumn="0"/>
          <w:trHeight w:val="304"/>
        </w:trPr>
        <w:tc>
          <w:tcPr>
            <w:tcW w:w="2922" w:type="dxa"/>
            <w:noWrap/>
          </w:tcPr>
          <w:p w14:paraId="4583574F" w14:textId="025BE8EA" w:rsidR="001C772C" w:rsidRPr="002447E7" w:rsidRDefault="001C772C" w:rsidP="001C772C">
            <w:pPr>
              <w:rPr>
                <w:rFonts w:cstheme="minorHAnsi"/>
                <w:sz w:val="16"/>
                <w:szCs w:val="16"/>
              </w:rPr>
            </w:pPr>
            <w:r w:rsidRPr="002447E7">
              <w:rPr>
                <w:rFonts w:cstheme="minorHAnsi"/>
                <w:sz w:val="16"/>
                <w:szCs w:val="16"/>
              </w:rPr>
              <w:t xml:space="preserve">KI interview protocols and documents to MassHealth for review </w:t>
            </w:r>
          </w:p>
        </w:tc>
        <w:tc>
          <w:tcPr>
            <w:tcW w:w="408" w:type="dxa"/>
            <w:noWrap/>
          </w:tcPr>
          <w:p w14:paraId="5AB95128" w14:textId="4882838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6B551C" w14:textId="51FB924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AACC407" w14:textId="3B2874C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0E90482" w14:textId="1A14EA3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65E9909" w14:textId="2F69CD0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21D5C0" w14:textId="08EB038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B11D44E" w14:textId="3AF2E2D4"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560A9EF5" w14:textId="12F4ACDF"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7081090C" w14:textId="4F988FEC"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21450EB7" w14:textId="2AD6315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15257F9" w14:textId="762ECF6F"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7F05CEF5" w14:textId="7CD8BB73" w:rsidR="001C772C" w:rsidRPr="002447E7" w:rsidRDefault="001C772C" w:rsidP="001C772C">
            <w:pPr>
              <w:rPr>
                <w:rFonts w:cstheme="minorHAnsi"/>
                <w:sz w:val="16"/>
                <w:szCs w:val="16"/>
              </w:rPr>
            </w:pPr>
            <w:r w:rsidRPr="002447E7">
              <w:rPr>
                <w:rFonts w:cstheme="minorHAnsi"/>
                <w:sz w:val="16"/>
                <w:szCs w:val="16"/>
              </w:rPr>
              <w:t> X</w:t>
            </w:r>
          </w:p>
        </w:tc>
        <w:tc>
          <w:tcPr>
            <w:tcW w:w="408" w:type="dxa"/>
            <w:shd w:val="clear" w:color="auto" w:fill="B0DF9B" w:themeFill="accent4" w:themeFillTint="66"/>
            <w:noWrap/>
          </w:tcPr>
          <w:p w14:paraId="1CE1959A" w14:textId="219C1ACC" w:rsidR="001C772C" w:rsidRPr="002447E7" w:rsidRDefault="001C772C" w:rsidP="001C772C">
            <w:pPr>
              <w:rPr>
                <w:rFonts w:cstheme="minorHAnsi"/>
                <w:sz w:val="16"/>
                <w:szCs w:val="16"/>
              </w:rPr>
            </w:pPr>
            <w:r w:rsidRPr="002447E7">
              <w:rPr>
                <w:rFonts w:cstheme="minorHAnsi"/>
                <w:sz w:val="16"/>
                <w:szCs w:val="16"/>
              </w:rPr>
              <w:t>c </w:t>
            </w:r>
          </w:p>
        </w:tc>
        <w:tc>
          <w:tcPr>
            <w:tcW w:w="408" w:type="dxa"/>
            <w:noWrap/>
          </w:tcPr>
          <w:p w14:paraId="1534ED85" w14:textId="7CBCCCD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A88C01D" w14:textId="720C226F"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5B3EE63C" w14:textId="5691E8BF" w:rsidR="001C772C" w:rsidRPr="002447E7" w:rsidRDefault="001C772C" w:rsidP="001C772C">
            <w:pPr>
              <w:rPr>
                <w:rFonts w:cstheme="minorHAnsi"/>
                <w:sz w:val="16"/>
                <w:szCs w:val="16"/>
              </w:rPr>
            </w:pPr>
            <w:r w:rsidRPr="002447E7">
              <w:rPr>
                <w:rFonts w:cstheme="minorHAnsi"/>
                <w:sz w:val="16"/>
                <w:szCs w:val="16"/>
              </w:rPr>
              <w:t>X </w:t>
            </w:r>
          </w:p>
        </w:tc>
        <w:tc>
          <w:tcPr>
            <w:tcW w:w="408" w:type="dxa"/>
            <w:shd w:val="clear" w:color="auto" w:fill="B0DF9B" w:themeFill="accent4" w:themeFillTint="66"/>
            <w:noWrap/>
          </w:tcPr>
          <w:p w14:paraId="17137380" w14:textId="369ABAEF"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6042B7F6" w14:textId="69022A9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A9836A0" w14:textId="1329569A"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3C74854C" w14:textId="33EC00B4" w:rsidR="001C772C" w:rsidRPr="002447E7" w:rsidRDefault="001C772C" w:rsidP="001C772C">
            <w:pPr>
              <w:rPr>
                <w:rFonts w:cstheme="minorHAnsi"/>
                <w:sz w:val="16"/>
                <w:szCs w:val="16"/>
              </w:rPr>
            </w:pPr>
            <w:r w:rsidRPr="002447E7">
              <w:rPr>
                <w:rFonts w:cstheme="minorHAnsi"/>
                <w:sz w:val="16"/>
                <w:szCs w:val="16"/>
              </w:rPr>
              <w:t> X</w:t>
            </w:r>
          </w:p>
        </w:tc>
        <w:tc>
          <w:tcPr>
            <w:tcW w:w="408" w:type="dxa"/>
            <w:shd w:val="clear" w:color="auto" w:fill="B0DF9B" w:themeFill="accent4" w:themeFillTint="66"/>
            <w:noWrap/>
          </w:tcPr>
          <w:p w14:paraId="5D2A811C" w14:textId="7FE3BA0D"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42A7FA78" w14:textId="5E657B8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140ABA1" w14:textId="7641FA1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90517C0" w14:textId="5C23EF5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36D1FE8" w14:textId="69A2A6D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C6DC420" w14:textId="1FE66636" w:rsidR="001C772C" w:rsidRPr="002447E7" w:rsidRDefault="001C772C" w:rsidP="001C772C">
            <w:pPr>
              <w:rPr>
                <w:rFonts w:cstheme="minorHAnsi"/>
                <w:sz w:val="16"/>
                <w:szCs w:val="16"/>
              </w:rPr>
            </w:pPr>
            <w:r w:rsidRPr="002447E7">
              <w:rPr>
                <w:rFonts w:cstheme="minorHAnsi"/>
                <w:sz w:val="16"/>
                <w:szCs w:val="16"/>
              </w:rPr>
              <w:t> </w:t>
            </w:r>
          </w:p>
        </w:tc>
      </w:tr>
      <w:tr w:rsidR="006F30AB" w:rsidRPr="002447E7" w14:paraId="5F239F90" w14:textId="77777777" w:rsidTr="24A536B0">
        <w:trPr>
          <w:trHeight w:val="304"/>
        </w:trPr>
        <w:tc>
          <w:tcPr>
            <w:tcW w:w="2922" w:type="dxa"/>
            <w:noWrap/>
          </w:tcPr>
          <w:p w14:paraId="4233B880" w14:textId="04FEAD4B" w:rsidR="001C772C" w:rsidRPr="002447E7" w:rsidRDefault="001C772C" w:rsidP="001C772C">
            <w:pPr>
              <w:rPr>
                <w:rFonts w:cstheme="minorHAnsi"/>
                <w:sz w:val="16"/>
                <w:szCs w:val="16"/>
              </w:rPr>
            </w:pPr>
            <w:r w:rsidRPr="002447E7">
              <w:rPr>
                <w:rFonts w:cstheme="minorHAnsi"/>
                <w:sz w:val="16"/>
                <w:szCs w:val="16"/>
              </w:rPr>
              <w:t>Respond to emerging foci for in-depth KI interviewing via protocol development and data collection</w:t>
            </w:r>
          </w:p>
        </w:tc>
        <w:tc>
          <w:tcPr>
            <w:tcW w:w="408" w:type="dxa"/>
            <w:noWrap/>
          </w:tcPr>
          <w:p w14:paraId="5539CCDB" w14:textId="4921E64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574DCE7" w14:textId="348CF78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F4B609D" w14:textId="1F00006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9C62094" w14:textId="5E1C68E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0DCBACA" w14:textId="02F0441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EF695DF" w14:textId="5670598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4E07895" w14:textId="2F286F7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7ECD8A" w14:textId="3D48C84D"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259FDFB5" w14:textId="2C3901EC"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0155DB8E" w14:textId="220B8D4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5D47DEC" w14:textId="3038C99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3EFAE6F" w14:textId="0D9B9BE7"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2D03CC9D" w14:textId="25B896C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5CD7948" w14:textId="357E24E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6B27541" w14:textId="435B1B2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7491DFE" w14:textId="192E2B9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B10A23E" w14:textId="1B4C34ED"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82CFFDC" w14:textId="55972A7C"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16084DF" w14:textId="2345AE57"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ED632B4" w14:textId="433E0A89"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A641F78" w14:textId="3E26F5D2"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6E183700" w14:textId="77B1612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202F74F" w14:textId="6AE8727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6D6525D" w14:textId="727C886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7228A42" w14:textId="2E8A191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31EE2F6" w14:textId="02F20F7B"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3D34C5C7"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74AD3A24" w14:textId="0A0CAD21" w:rsidR="001C772C" w:rsidRPr="002447E7" w:rsidRDefault="001C772C" w:rsidP="001C772C">
            <w:pPr>
              <w:rPr>
                <w:rFonts w:cstheme="minorHAnsi"/>
                <w:sz w:val="16"/>
                <w:szCs w:val="16"/>
              </w:rPr>
            </w:pPr>
            <w:r w:rsidRPr="002447E7">
              <w:rPr>
                <w:rFonts w:cstheme="minorHAnsi"/>
                <w:sz w:val="16"/>
                <w:szCs w:val="16"/>
              </w:rPr>
              <w:t>Schedule and perform KI interviews</w:t>
            </w:r>
          </w:p>
        </w:tc>
        <w:tc>
          <w:tcPr>
            <w:tcW w:w="408" w:type="dxa"/>
            <w:noWrap/>
          </w:tcPr>
          <w:p w14:paraId="349C6752" w14:textId="4C2FE4D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F349286" w14:textId="646A003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EE6016F" w14:textId="5197131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8D1E8BF" w14:textId="2BC48D1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7DAD707" w14:textId="2E663BA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1781A1D" w14:textId="230B05E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78E7398" w14:textId="78EF3EE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EF57CBE" w14:textId="0D4CC351"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1ABF410B" w14:textId="54EDB219"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362F096E" w14:textId="3DD64159"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58990E9" w14:textId="5F95CC1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9890D37" w14:textId="10C4A478"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29CCD744" w14:textId="62E655F3"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26B0ED7" w14:textId="397C3A9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0251E5A" w14:textId="6DE1BC74"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B0A5124" w14:textId="08078E0D"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5D7A1E1" w14:textId="24E14F62"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C69F960" w14:textId="72AF2117"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8909A09" w14:textId="43955BED"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E723405" w14:textId="53F47494"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E427B1C" w14:textId="642937A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779AC1A" w14:textId="1C497629"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31CC2D80" w14:textId="4946D0F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FA48FE" w14:textId="3CCB9E4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CCEE250" w14:textId="6A83B7A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7CCC6B8" w14:textId="5A293B70"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7A660DEA" w14:textId="77777777" w:rsidTr="00A9763D">
        <w:trPr>
          <w:trHeight w:val="243"/>
        </w:trPr>
        <w:tc>
          <w:tcPr>
            <w:tcW w:w="2922" w:type="dxa"/>
            <w:noWrap/>
          </w:tcPr>
          <w:p w14:paraId="2C9431AB" w14:textId="1F04613D" w:rsidR="001C772C" w:rsidRPr="002447E7" w:rsidRDefault="001C772C" w:rsidP="001C772C">
            <w:pPr>
              <w:rPr>
                <w:rFonts w:cstheme="minorHAnsi"/>
                <w:sz w:val="16"/>
                <w:szCs w:val="16"/>
              </w:rPr>
            </w:pPr>
            <w:r w:rsidRPr="002447E7">
              <w:rPr>
                <w:rFonts w:cstheme="minorHAnsi"/>
                <w:sz w:val="16"/>
                <w:szCs w:val="16"/>
              </w:rPr>
              <w:t>Transcribe, code, and analyze KI interview text</w:t>
            </w:r>
          </w:p>
        </w:tc>
        <w:tc>
          <w:tcPr>
            <w:tcW w:w="408" w:type="dxa"/>
            <w:noWrap/>
          </w:tcPr>
          <w:p w14:paraId="4C4246CF" w14:textId="1B2156B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5A35D4D" w14:textId="69097E6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73F0E3F" w14:textId="2C441FC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9122E01" w14:textId="4C83B24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97B88CB" w14:textId="735BA60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33BC8EF" w14:textId="1DFD895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79855F5" w14:textId="228B12B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A268FBD" w14:textId="4C58F7B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465298B" w14:textId="0C238158"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07F771D9" w14:textId="4925D559"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3AD735B9" w14:textId="4B76A30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D34D445" w14:textId="215837E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EC041A5" w14:textId="50647666"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0A3240B" w14:textId="391F01B8"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DAA9051" w14:textId="7591C170"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36F307E" w14:textId="73B6DE78"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BA42D09" w14:textId="49819A4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460953F" w14:textId="0C096DC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84A9011" w14:textId="60C5B4D9"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F85B185" w14:textId="1BB7DA33"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6F810E2" w14:textId="773AA98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5AC9893" w14:textId="20874397"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9661D83" w14:textId="0038C8B5"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D8709D3" w14:textId="1D787ADC"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090B853" w14:textId="320DF8C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AFC055E" w14:textId="5D0CDA21" w:rsidR="001C772C" w:rsidRPr="002447E7" w:rsidRDefault="001C772C" w:rsidP="001C772C">
            <w:pPr>
              <w:rPr>
                <w:rFonts w:cstheme="minorHAnsi"/>
                <w:sz w:val="16"/>
                <w:szCs w:val="16"/>
              </w:rPr>
            </w:pPr>
            <w:r w:rsidRPr="002447E7">
              <w:rPr>
                <w:rFonts w:cstheme="minorHAnsi"/>
                <w:sz w:val="16"/>
                <w:szCs w:val="16"/>
              </w:rPr>
              <w:t> c</w:t>
            </w:r>
          </w:p>
        </w:tc>
      </w:tr>
      <w:tr w:rsidR="00A9763D" w:rsidRPr="002447E7" w14:paraId="0330217D"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3830B681" w14:textId="57FDF9DA" w:rsidR="001C772C" w:rsidRPr="002447E7" w:rsidRDefault="001C772C" w:rsidP="001C772C">
            <w:pPr>
              <w:rPr>
                <w:rFonts w:cstheme="minorHAnsi"/>
                <w:sz w:val="16"/>
                <w:szCs w:val="16"/>
              </w:rPr>
            </w:pPr>
            <w:r w:rsidRPr="002447E7">
              <w:rPr>
                <w:rFonts w:cstheme="minorHAnsi"/>
                <w:sz w:val="16"/>
                <w:szCs w:val="16"/>
              </w:rPr>
              <w:t xml:space="preserve">Design </w:t>
            </w:r>
            <w:r w:rsidR="0015566E" w:rsidRPr="002447E7">
              <w:rPr>
                <w:rFonts w:cstheme="minorHAnsi"/>
                <w:sz w:val="16"/>
                <w:szCs w:val="16"/>
              </w:rPr>
              <w:t>Community Partner (</w:t>
            </w:r>
            <w:r w:rsidRPr="002447E7">
              <w:rPr>
                <w:rFonts w:cstheme="minorHAnsi"/>
                <w:sz w:val="16"/>
                <w:szCs w:val="16"/>
              </w:rPr>
              <w:t>CP</w:t>
            </w:r>
            <w:r w:rsidR="0015566E" w:rsidRPr="002447E7">
              <w:rPr>
                <w:rFonts w:cstheme="minorHAnsi"/>
                <w:sz w:val="16"/>
                <w:szCs w:val="16"/>
              </w:rPr>
              <w:t>)</w:t>
            </w:r>
            <w:r w:rsidRPr="002447E7">
              <w:rPr>
                <w:rFonts w:cstheme="minorHAnsi"/>
                <w:sz w:val="16"/>
                <w:szCs w:val="16"/>
              </w:rPr>
              <w:t xml:space="preserve"> staff and provider survey</w:t>
            </w:r>
          </w:p>
        </w:tc>
        <w:tc>
          <w:tcPr>
            <w:tcW w:w="408" w:type="dxa"/>
            <w:noWrap/>
          </w:tcPr>
          <w:p w14:paraId="3FD64D4D" w14:textId="49D0DD0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B606608" w14:textId="6CBC370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C36F953" w14:textId="0B97C71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407DCBD" w14:textId="58BD4BA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CAC1499" w14:textId="710CAD3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09F3EE5" w14:textId="0E5D3B5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83CC736" w14:textId="29BA734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EB32B5F" w14:textId="70E4B87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A93C3A9" w14:textId="11849E7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1C616AB" w14:textId="27C120B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76063BA" w14:textId="3710D74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7DECCF5" w14:textId="1C1EE37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969AC8B" w14:textId="6808C93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60D2CA8" w14:textId="341CD27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27712E7" w14:textId="50C23C7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D1D1B15" w14:textId="4696DEB9"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0A4D583" w14:textId="24EB4736"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0E9FD71D" w14:textId="71179A96" w:rsidR="001C772C" w:rsidRPr="002447E7" w:rsidRDefault="001C772C" w:rsidP="001C772C">
            <w:pPr>
              <w:rPr>
                <w:rFonts w:cstheme="minorHAnsi"/>
                <w:sz w:val="16"/>
                <w:szCs w:val="16"/>
              </w:rPr>
            </w:pPr>
            <w:r w:rsidRPr="002447E7">
              <w:rPr>
                <w:rFonts w:cstheme="minorHAnsi"/>
                <w:sz w:val="16"/>
                <w:szCs w:val="16"/>
              </w:rPr>
              <w:t>c </w:t>
            </w:r>
          </w:p>
        </w:tc>
        <w:tc>
          <w:tcPr>
            <w:tcW w:w="408" w:type="dxa"/>
            <w:noWrap/>
          </w:tcPr>
          <w:p w14:paraId="250C22D1" w14:textId="319260A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DA07701" w14:textId="5791EF4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0023B59" w14:textId="149675F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0ABCB4E" w14:textId="6B38CE3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9A3407B" w14:textId="7D4BD80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EDA406" w14:textId="61AAE89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5BA3F09" w14:textId="74A9F2A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51139B3" w14:textId="36CEA591" w:rsidR="001C772C" w:rsidRPr="002447E7" w:rsidRDefault="001C772C" w:rsidP="001C772C">
            <w:pPr>
              <w:rPr>
                <w:rFonts w:cstheme="minorHAnsi"/>
                <w:sz w:val="16"/>
                <w:szCs w:val="16"/>
              </w:rPr>
            </w:pPr>
            <w:r w:rsidRPr="002447E7">
              <w:rPr>
                <w:rFonts w:cstheme="minorHAnsi"/>
                <w:sz w:val="16"/>
                <w:szCs w:val="16"/>
              </w:rPr>
              <w:t> </w:t>
            </w:r>
          </w:p>
        </w:tc>
      </w:tr>
      <w:tr w:rsidR="00FC0697" w:rsidRPr="002447E7" w14:paraId="243AF563" w14:textId="77777777" w:rsidTr="24A536B0">
        <w:tblPrEx>
          <w:tblCellMar>
            <w:top w:w="0" w:type="dxa"/>
            <w:left w:w="108" w:type="dxa"/>
            <w:right w:w="108" w:type="dxa"/>
          </w:tblCellMar>
        </w:tblPrEx>
        <w:trPr>
          <w:trHeight w:val="243"/>
        </w:trPr>
        <w:tc>
          <w:tcPr>
            <w:tcW w:w="2922" w:type="dxa"/>
            <w:noWrap/>
          </w:tcPr>
          <w:p w14:paraId="68817A58" w14:textId="01C86DDD" w:rsidR="001C772C" w:rsidRPr="002447E7" w:rsidRDefault="001C772C" w:rsidP="001C772C">
            <w:pPr>
              <w:rPr>
                <w:rFonts w:cstheme="minorHAnsi"/>
                <w:sz w:val="16"/>
                <w:szCs w:val="16"/>
              </w:rPr>
            </w:pPr>
            <w:r w:rsidRPr="002447E7">
              <w:rPr>
                <w:rFonts w:cstheme="minorHAnsi"/>
                <w:sz w:val="16"/>
                <w:szCs w:val="16"/>
              </w:rPr>
              <w:t>CP survey protocols and documents to MassHealth for review</w:t>
            </w:r>
          </w:p>
        </w:tc>
        <w:tc>
          <w:tcPr>
            <w:tcW w:w="408" w:type="dxa"/>
            <w:noWrap/>
          </w:tcPr>
          <w:p w14:paraId="4A3F7C2E" w14:textId="4D1D5A9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8BC502" w14:textId="7A291FF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D119E78" w14:textId="16BBD05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7F912AB" w14:textId="3E33BD3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94E34DA" w14:textId="61EEE89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84E61B1" w14:textId="255E654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2069C9E" w14:textId="31609FB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2B320A8" w14:textId="62DB6B5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CF89CE7" w14:textId="16B2F11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8A83BE3" w14:textId="69D776B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90E3196" w14:textId="09F30EC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90EADD" w14:textId="4C8A7AC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28EC992" w14:textId="7795DF2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AD7C31A" w14:textId="4B9E4BA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2649250" w14:textId="12C9554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74DE70B" w14:textId="50DA730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2A584FD" w14:textId="677C4170"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22EB9848" w14:textId="24E75ABA"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433DC8BE" w14:textId="5A9060C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44AEF8D" w14:textId="6FDD3F2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9D4B57C" w14:textId="15CDAAD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04337E8" w14:textId="0E1FDFF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DC47B4D" w14:textId="77DEA7E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5BAFF68" w14:textId="33DBCE6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1E508BB" w14:textId="12898FD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A8CC082" w14:textId="4260302E" w:rsidR="001C772C" w:rsidRPr="002447E7" w:rsidRDefault="001C772C" w:rsidP="001C772C">
            <w:pPr>
              <w:rPr>
                <w:rFonts w:cstheme="minorHAnsi"/>
                <w:sz w:val="16"/>
                <w:szCs w:val="16"/>
              </w:rPr>
            </w:pPr>
            <w:r w:rsidRPr="002447E7">
              <w:rPr>
                <w:rFonts w:cstheme="minorHAnsi"/>
                <w:sz w:val="16"/>
                <w:szCs w:val="16"/>
              </w:rPr>
              <w:t> </w:t>
            </w:r>
          </w:p>
        </w:tc>
      </w:tr>
      <w:tr w:rsidR="00A9763D" w:rsidRPr="002447E7" w14:paraId="09F14B20"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04E49B9A" w14:textId="7F251EF6" w:rsidR="001C772C" w:rsidRPr="002447E7" w:rsidRDefault="001C772C" w:rsidP="001C772C">
            <w:pPr>
              <w:rPr>
                <w:rFonts w:cstheme="minorHAnsi"/>
                <w:sz w:val="16"/>
                <w:szCs w:val="16"/>
              </w:rPr>
            </w:pPr>
            <w:r w:rsidRPr="002447E7">
              <w:rPr>
                <w:rFonts w:cstheme="minorHAnsi"/>
                <w:sz w:val="16"/>
                <w:szCs w:val="16"/>
              </w:rPr>
              <w:t xml:space="preserve">Administer CP survey </w:t>
            </w:r>
          </w:p>
        </w:tc>
        <w:tc>
          <w:tcPr>
            <w:tcW w:w="408" w:type="dxa"/>
            <w:noWrap/>
          </w:tcPr>
          <w:p w14:paraId="5132251B" w14:textId="4E21C3C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BC66590" w14:textId="0061297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32F63D" w14:textId="2A80E1E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F1D7374" w14:textId="2D67E1D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7E2F531" w14:textId="054FEBC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8E540A6" w14:textId="661599C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DEE1711" w14:textId="65B9F2C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1F7BD31" w14:textId="29A3F46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821EEB8" w14:textId="11E3855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8CFF4AA" w14:textId="607EE20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CEA0635" w14:textId="7EB1D95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8FD0108" w14:textId="07EBE4A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D1D91AF" w14:textId="7FAFB2D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6AB122" w14:textId="126D73B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21A0E90" w14:textId="0BFE275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CAD8067" w14:textId="30386DA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723E44F" w14:textId="7FD478B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FA6BF7" w14:textId="1527C96B"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500C9E39" w14:textId="3266C58B"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0F1ED317" w14:textId="2BB53DC3"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2C94DFCA" w14:textId="630F3AA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65A1854" w14:textId="5A4915B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9644774" w14:textId="40D2140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715E710" w14:textId="5656F32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E4E13F2" w14:textId="60BB429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4602187" w14:textId="0AF65467"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7D2C8449" w14:textId="77777777" w:rsidTr="24A536B0">
        <w:tblPrEx>
          <w:tblCellMar>
            <w:top w:w="0" w:type="dxa"/>
            <w:left w:w="108" w:type="dxa"/>
            <w:right w:w="108" w:type="dxa"/>
          </w:tblCellMar>
        </w:tblPrEx>
        <w:trPr>
          <w:trHeight w:val="243"/>
        </w:trPr>
        <w:tc>
          <w:tcPr>
            <w:tcW w:w="2922" w:type="dxa"/>
            <w:noWrap/>
          </w:tcPr>
          <w:p w14:paraId="363336C2" w14:textId="2FDBD00B" w:rsidR="001C772C" w:rsidRPr="002447E7" w:rsidRDefault="001C772C" w:rsidP="001C772C">
            <w:pPr>
              <w:rPr>
                <w:rFonts w:cstheme="minorHAnsi"/>
                <w:sz w:val="16"/>
                <w:szCs w:val="16"/>
              </w:rPr>
            </w:pPr>
            <w:r w:rsidRPr="002447E7">
              <w:rPr>
                <w:rFonts w:cstheme="minorHAnsi"/>
                <w:sz w:val="16"/>
                <w:szCs w:val="16"/>
              </w:rPr>
              <w:t xml:space="preserve">Analyze CP survey </w:t>
            </w:r>
          </w:p>
        </w:tc>
        <w:tc>
          <w:tcPr>
            <w:tcW w:w="408" w:type="dxa"/>
            <w:noWrap/>
          </w:tcPr>
          <w:p w14:paraId="65C88F55" w14:textId="1EC902A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A2FAE6E" w14:textId="20776D2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243AA25" w14:textId="20A42D2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8E334C5" w14:textId="5564971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F6C2FA0" w14:textId="0F05457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46BE098" w14:textId="5846C69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9940E66" w14:textId="2E3D58F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FF91719" w14:textId="028AA18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1F81530" w14:textId="1B624D9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51BCFC" w14:textId="25478C8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BCBF4C7" w14:textId="44E5D18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A7A38FB" w14:textId="3FA42FB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DE8C1FC" w14:textId="18C83DA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566C15B" w14:textId="54F1066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148D9D" w14:textId="3D8F911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9897370" w14:textId="47BEA40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91E5A64" w14:textId="77A79DF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C7E8BD7" w14:textId="746435D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DC784F5" w14:textId="437277F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A447A47" w14:textId="1970DFC7"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1013D661" w14:textId="1A458CBE"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6413FFE2" w14:textId="7935186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E4C673A" w14:textId="04F54CC2"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4210C04" w14:textId="518E6A58"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2D6B752" w14:textId="5F9290D4"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2436B4E" w14:textId="14CAED36" w:rsidR="001C772C" w:rsidRPr="002447E7" w:rsidRDefault="001C772C" w:rsidP="001C772C">
            <w:pPr>
              <w:rPr>
                <w:rFonts w:cstheme="minorHAnsi"/>
                <w:sz w:val="16"/>
                <w:szCs w:val="16"/>
              </w:rPr>
            </w:pPr>
            <w:r w:rsidRPr="002447E7">
              <w:rPr>
                <w:rFonts w:cstheme="minorHAnsi"/>
                <w:sz w:val="16"/>
                <w:szCs w:val="16"/>
              </w:rPr>
              <w:t> c</w:t>
            </w:r>
          </w:p>
        </w:tc>
      </w:tr>
      <w:tr w:rsidR="00426C3B" w:rsidRPr="002447E7" w14:paraId="5496B134" w14:textId="77777777" w:rsidTr="00426C3B">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42A00C07" w14:textId="1C9C6345" w:rsidR="001C772C" w:rsidRPr="002447E7" w:rsidRDefault="001C772C" w:rsidP="001C772C">
            <w:pPr>
              <w:rPr>
                <w:rFonts w:cstheme="minorHAnsi"/>
                <w:sz w:val="16"/>
                <w:szCs w:val="16"/>
              </w:rPr>
            </w:pPr>
            <w:r w:rsidRPr="002447E7">
              <w:rPr>
                <w:rFonts w:cstheme="minorHAnsi"/>
                <w:sz w:val="16"/>
                <w:szCs w:val="16"/>
              </w:rPr>
              <w:t xml:space="preserve">Design Practice Site Administrator </w:t>
            </w:r>
            <w:r w:rsidR="0008316F" w:rsidRPr="002447E7">
              <w:rPr>
                <w:rFonts w:cstheme="minorHAnsi"/>
                <w:sz w:val="16"/>
                <w:szCs w:val="16"/>
              </w:rPr>
              <w:t xml:space="preserve">(PS Admin) </w:t>
            </w:r>
            <w:r w:rsidRPr="002447E7">
              <w:rPr>
                <w:rFonts w:cstheme="minorHAnsi"/>
                <w:sz w:val="16"/>
                <w:szCs w:val="16"/>
              </w:rPr>
              <w:t>survey</w:t>
            </w:r>
          </w:p>
        </w:tc>
        <w:tc>
          <w:tcPr>
            <w:tcW w:w="408" w:type="dxa"/>
            <w:noWrap/>
          </w:tcPr>
          <w:p w14:paraId="10FA3DD1" w14:textId="3E79A80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B222329" w14:textId="5C2FD18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7ABCA7E" w14:textId="3186491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483FB25" w14:textId="07ADD1E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6469D32" w14:textId="325AD57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E097071" w14:textId="61BB75A4"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6B2B5A64" w14:textId="6F9CFEC0"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7937A922" w14:textId="74E5F459"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67607276" w14:textId="34DBEA0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A141578" w14:textId="73AEC7F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F889F6A" w14:textId="133A475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758AB67" w14:textId="3DD0A5B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FB47F09" w14:textId="0871F25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A7A5655" w14:textId="1669AD9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24EE175" w14:textId="6F3490F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72C1288" w14:textId="4EA9D57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CFBAC2" w14:textId="646EA3D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C3C65AA" w14:textId="03918EF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41505A5" w14:textId="02262AE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5867CE8" w14:textId="0D48372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372B4C2" w14:textId="2678DA9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8D6693" w14:textId="0565BFC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A4BEB0" w14:textId="2B7A774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C344300" w14:textId="143F331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BFB2167" w14:textId="57984D2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C3D546C" w14:textId="08D4345D" w:rsidR="001C772C" w:rsidRPr="002447E7" w:rsidRDefault="001C772C" w:rsidP="001C772C">
            <w:pPr>
              <w:rPr>
                <w:rFonts w:cstheme="minorHAnsi"/>
                <w:sz w:val="16"/>
                <w:szCs w:val="16"/>
              </w:rPr>
            </w:pPr>
            <w:r w:rsidRPr="002447E7">
              <w:rPr>
                <w:rFonts w:cstheme="minorHAnsi"/>
                <w:sz w:val="16"/>
                <w:szCs w:val="16"/>
              </w:rPr>
              <w:t> </w:t>
            </w:r>
          </w:p>
        </w:tc>
      </w:tr>
      <w:tr w:rsidR="006F30AB" w:rsidRPr="002447E7" w14:paraId="6151F1DD" w14:textId="77777777" w:rsidTr="24A536B0">
        <w:trPr>
          <w:trHeight w:val="243"/>
        </w:trPr>
        <w:tc>
          <w:tcPr>
            <w:tcW w:w="2922" w:type="dxa"/>
            <w:noWrap/>
          </w:tcPr>
          <w:p w14:paraId="7A1B1CA9" w14:textId="487FB571" w:rsidR="001C772C" w:rsidRPr="002447E7" w:rsidRDefault="0008316F" w:rsidP="001C772C">
            <w:pPr>
              <w:rPr>
                <w:rFonts w:cstheme="minorHAnsi"/>
                <w:sz w:val="16"/>
                <w:szCs w:val="16"/>
              </w:rPr>
            </w:pPr>
            <w:r w:rsidRPr="002447E7">
              <w:rPr>
                <w:rFonts w:cstheme="minorHAnsi"/>
                <w:sz w:val="16"/>
                <w:szCs w:val="16"/>
              </w:rPr>
              <w:t>PS Admin s</w:t>
            </w:r>
            <w:r w:rsidR="001C772C" w:rsidRPr="002447E7">
              <w:rPr>
                <w:rFonts w:cstheme="minorHAnsi"/>
                <w:sz w:val="16"/>
                <w:szCs w:val="16"/>
              </w:rPr>
              <w:t xml:space="preserve">urvey protocols and documents to MassHealth for review </w:t>
            </w:r>
          </w:p>
        </w:tc>
        <w:tc>
          <w:tcPr>
            <w:tcW w:w="408" w:type="dxa"/>
            <w:noWrap/>
          </w:tcPr>
          <w:p w14:paraId="7D278357" w14:textId="062DFEE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FE69BDC" w14:textId="2D98EBF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CF63F7A" w14:textId="5EA21D5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DEE3591" w14:textId="0C4CFAB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89B41A" w14:textId="003BCD8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BCEF44D" w14:textId="11475AC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D7F2A46" w14:textId="79715AE1"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1285CCD3" w14:textId="0CB85DDD"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320F64D7" w14:textId="17F5912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39C49B3" w14:textId="42CF0D1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DC41757" w14:textId="1C3514F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6C0511B" w14:textId="3B727F7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AF42CE2" w14:textId="32906DA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46ABD28" w14:textId="69CBFB8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DE78676" w14:textId="517C818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61E6264" w14:textId="3081963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6B1642E" w14:textId="766DBAF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E5D07FD" w14:textId="6AA9710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2082F20" w14:textId="01625D2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F04E3FF" w14:textId="359D91A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9AB93C4" w14:textId="78EA0C6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508FC9" w14:textId="45EBF64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BA8D3BB" w14:textId="0854210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6CF923C" w14:textId="1E836FC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429F7D1" w14:textId="33639FD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914D5AF" w14:textId="0FF73187" w:rsidR="001C772C" w:rsidRPr="002447E7" w:rsidRDefault="001C772C" w:rsidP="001C772C">
            <w:pPr>
              <w:rPr>
                <w:rFonts w:cstheme="minorHAnsi"/>
                <w:sz w:val="16"/>
                <w:szCs w:val="16"/>
              </w:rPr>
            </w:pPr>
            <w:r w:rsidRPr="002447E7">
              <w:rPr>
                <w:rFonts w:cstheme="minorHAnsi"/>
                <w:sz w:val="16"/>
                <w:szCs w:val="16"/>
              </w:rPr>
              <w:t> </w:t>
            </w:r>
          </w:p>
        </w:tc>
      </w:tr>
      <w:tr w:rsidR="002447E7" w:rsidRPr="002447E7" w14:paraId="729507FB" w14:textId="77777777" w:rsidTr="24A536B0">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12B67CDD" w14:textId="336AD2FC" w:rsidR="008535CF" w:rsidRPr="002447E7" w:rsidRDefault="008535CF" w:rsidP="008535CF">
            <w:pPr>
              <w:rPr>
                <w:rFonts w:cstheme="minorHAnsi"/>
                <w:sz w:val="16"/>
                <w:szCs w:val="16"/>
              </w:rPr>
            </w:pPr>
            <w:r w:rsidRPr="002447E7">
              <w:rPr>
                <w:rFonts w:cstheme="minorHAnsi"/>
                <w:sz w:val="16"/>
                <w:szCs w:val="16"/>
              </w:rPr>
              <w:t xml:space="preserve">Administer PS Admin survey </w:t>
            </w:r>
          </w:p>
        </w:tc>
        <w:tc>
          <w:tcPr>
            <w:tcW w:w="408" w:type="dxa"/>
            <w:noWrap/>
          </w:tcPr>
          <w:p w14:paraId="7DE0DF8E" w14:textId="3398CB21"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36ED5069" w14:textId="07B588A8"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49328F81" w14:textId="5A485C70"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33B82D04" w14:textId="250F1280"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3BA3D489" w14:textId="4E457BDC"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171D5CB2" w14:textId="5AAD8C13"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5C79D2BB" w14:textId="4EE396FC"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4896475E" w14:textId="0C241279" w:rsidR="008535CF" w:rsidRPr="002447E7" w:rsidRDefault="008535CF" w:rsidP="008535CF">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83CCF85" w14:textId="5EE56606" w:rsidR="008535CF" w:rsidRPr="002447E7" w:rsidRDefault="008535CF" w:rsidP="008535CF">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5FF1EA25" w14:textId="0E2981F9" w:rsidR="008535CF" w:rsidRPr="002447E7" w:rsidRDefault="008535CF" w:rsidP="008535CF">
            <w:pPr>
              <w:rPr>
                <w:rFonts w:cstheme="minorHAnsi"/>
                <w:sz w:val="16"/>
                <w:szCs w:val="16"/>
              </w:rPr>
            </w:pPr>
            <w:r w:rsidRPr="002447E7">
              <w:rPr>
                <w:rFonts w:cstheme="minorHAnsi"/>
                <w:sz w:val="16"/>
                <w:szCs w:val="16"/>
              </w:rPr>
              <w:t> c</w:t>
            </w:r>
          </w:p>
        </w:tc>
        <w:tc>
          <w:tcPr>
            <w:tcW w:w="408" w:type="dxa"/>
            <w:noWrap/>
          </w:tcPr>
          <w:p w14:paraId="5EB07C8F" w14:textId="7666D467"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33A7621A" w14:textId="61EF629C"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376B455B" w14:textId="37A6E9CB"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29507998" w14:textId="1963D289"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0F558547" w14:textId="259097AE"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5EE6AC17" w14:textId="3717B3BF"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5264CA24" w14:textId="23576F72"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7FABB478" w14:textId="6C5B1FB5"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79376749" w14:textId="7EDC64E7"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5D8259EC" w14:textId="6817DF63"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6CC09D0E" w14:textId="76E1C156"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345618A0" w14:textId="4DC3016B"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65FB7363" w14:textId="4D1A4567"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7A867ED1" w14:textId="03E570F7"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14BC20AC" w14:textId="142B6077" w:rsidR="008535CF" w:rsidRPr="002447E7" w:rsidRDefault="008535CF" w:rsidP="008535CF">
            <w:pPr>
              <w:rPr>
                <w:rFonts w:cstheme="minorHAnsi"/>
                <w:sz w:val="16"/>
                <w:szCs w:val="16"/>
              </w:rPr>
            </w:pPr>
            <w:r w:rsidRPr="002447E7">
              <w:rPr>
                <w:rFonts w:cstheme="minorHAnsi"/>
                <w:sz w:val="16"/>
                <w:szCs w:val="16"/>
              </w:rPr>
              <w:t> </w:t>
            </w:r>
          </w:p>
        </w:tc>
        <w:tc>
          <w:tcPr>
            <w:tcW w:w="408" w:type="dxa"/>
            <w:noWrap/>
          </w:tcPr>
          <w:p w14:paraId="103E2CFF" w14:textId="5F207990" w:rsidR="008535CF" w:rsidRPr="002447E7" w:rsidRDefault="008535CF" w:rsidP="008535CF">
            <w:pPr>
              <w:rPr>
                <w:rFonts w:cstheme="minorHAnsi"/>
                <w:sz w:val="16"/>
                <w:szCs w:val="16"/>
              </w:rPr>
            </w:pPr>
            <w:r w:rsidRPr="002447E7">
              <w:rPr>
                <w:rFonts w:cstheme="minorHAnsi"/>
                <w:sz w:val="16"/>
                <w:szCs w:val="16"/>
              </w:rPr>
              <w:t> </w:t>
            </w:r>
          </w:p>
        </w:tc>
      </w:tr>
      <w:tr w:rsidR="006F30AB" w:rsidRPr="002447E7" w14:paraId="02BF9C00" w14:textId="77777777" w:rsidTr="24A536B0">
        <w:trPr>
          <w:trHeight w:val="243"/>
        </w:trPr>
        <w:tc>
          <w:tcPr>
            <w:tcW w:w="2922" w:type="dxa"/>
            <w:noWrap/>
          </w:tcPr>
          <w:p w14:paraId="2C791891" w14:textId="231418C2" w:rsidR="001C772C" w:rsidRPr="002447E7" w:rsidRDefault="001C772C" w:rsidP="001C772C">
            <w:pPr>
              <w:rPr>
                <w:rFonts w:cstheme="minorHAnsi"/>
                <w:sz w:val="16"/>
                <w:szCs w:val="16"/>
              </w:rPr>
            </w:pPr>
            <w:r w:rsidRPr="002447E7">
              <w:rPr>
                <w:rFonts w:cstheme="minorHAnsi"/>
                <w:sz w:val="16"/>
                <w:szCs w:val="16"/>
              </w:rPr>
              <w:t xml:space="preserve">Analyze </w:t>
            </w:r>
            <w:r w:rsidR="009E686B" w:rsidRPr="002447E7">
              <w:rPr>
                <w:rFonts w:cstheme="minorHAnsi"/>
                <w:sz w:val="16"/>
                <w:szCs w:val="16"/>
              </w:rPr>
              <w:t>P</w:t>
            </w:r>
            <w:r w:rsidR="0008316F" w:rsidRPr="002447E7">
              <w:rPr>
                <w:rFonts w:cstheme="minorHAnsi"/>
                <w:sz w:val="16"/>
                <w:szCs w:val="16"/>
              </w:rPr>
              <w:t>S</w:t>
            </w:r>
            <w:r w:rsidR="009E686B" w:rsidRPr="002447E7">
              <w:rPr>
                <w:rFonts w:cstheme="minorHAnsi"/>
                <w:sz w:val="16"/>
                <w:szCs w:val="16"/>
              </w:rPr>
              <w:t xml:space="preserve"> Admin </w:t>
            </w:r>
            <w:r w:rsidRPr="002447E7">
              <w:rPr>
                <w:rFonts w:cstheme="minorHAnsi"/>
                <w:sz w:val="16"/>
                <w:szCs w:val="16"/>
              </w:rPr>
              <w:t xml:space="preserve">survey </w:t>
            </w:r>
          </w:p>
        </w:tc>
        <w:tc>
          <w:tcPr>
            <w:tcW w:w="408" w:type="dxa"/>
            <w:noWrap/>
          </w:tcPr>
          <w:p w14:paraId="3CB02BC6" w14:textId="521CD1D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D8C19A4" w14:textId="36AA144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C08E7C" w14:textId="35D814A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26DFBA" w14:textId="3D9C002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E618A48" w14:textId="24BE198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F02D057" w14:textId="2BE62F9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9FF55ED" w14:textId="38BC0AF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390210A" w14:textId="20FCB90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B506275" w14:textId="1A526C6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DE1D03" w14:textId="67165E3F"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50BD554" w14:textId="602A901E"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7203DE2A" w14:textId="5BE7CB0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96EEB9E" w14:textId="6665B119"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F51D7B3" w14:textId="6648043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11CCDCED" w14:textId="73D5AC28"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B441CFA" w14:textId="673A6AF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F189B74" w14:textId="4727AB34"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E109C10" w14:textId="57DFB950"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0E3FF373" w14:textId="3CD5209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66B29F7" w14:textId="574FCAE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835C27F" w14:textId="2B279A1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1734CD7" w14:textId="294E671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F57B19E" w14:textId="3FD5292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245C841" w14:textId="6F97C00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A200E86" w14:textId="2BAF0C7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ADA0B44" w14:textId="757CDF34" w:rsidR="001C772C" w:rsidRPr="002447E7" w:rsidRDefault="001C772C" w:rsidP="001C772C">
            <w:pPr>
              <w:rPr>
                <w:rFonts w:cstheme="minorHAnsi"/>
                <w:sz w:val="16"/>
                <w:szCs w:val="16"/>
              </w:rPr>
            </w:pPr>
            <w:r w:rsidRPr="002447E7">
              <w:rPr>
                <w:rFonts w:cstheme="minorHAnsi"/>
                <w:sz w:val="16"/>
                <w:szCs w:val="16"/>
              </w:rPr>
              <w:t> </w:t>
            </w:r>
          </w:p>
        </w:tc>
      </w:tr>
      <w:tr w:rsidR="00426C3B" w:rsidRPr="002447E7" w14:paraId="72C6A27B" w14:textId="77777777" w:rsidTr="00426C3B">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22CA549B" w14:textId="71A557EF" w:rsidR="001C772C" w:rsidRPr="002447E7" w:rsidRDefault="001C772C" w:rsidP="001C772C">
            <w:pPr>
              <w:rPr>
                <w:rFonts w:cstheme="minorHAnsi"/>
                <w:sz w:val="16"/>
                <w:szCs w:val="16"/>
              </w:rPr>
            </w:pPr>
            <w:r w:rsidRPr="002447E7">
              <w:rPr>
                <w:rFonts w:cstheme="minorHAnsi"/>
                <w:sz w:val="16"/>
                <w:szCs w:val="16"/>
              </w:rPr>
              <w:t xml:space="preserve">Provide input for development of </w:t>
            </w:r>
            <w:r w:rsidR="0015566E" w:rsidRPr="002447E7">
              <w:rPr>
                <w:rFonts w:cstheme="minorHAnsi"/>
                <w:sz w:val="16"/>
                <w:szCs w:val="16"/>
              </w:rPr>
              <w:t>m</w:t>
            </w:r>
            <w:r w:rsidRPr="002447E7">
              <w:rPr>
                <w:rFonts w:cstheme="minorHAnsi"/>
                <w:sz w:val="16"/>
                <w:szCs w:val="16"/>
              </w:rPr>
              <w:t>ember survey</w:t>
            </w:r>
          </w:p>
        </w:tc>
        <w:tc>
          <w:tcPr>
            <w:tcW w:w="408" w:type="dxa"/>
            <w:noWrap/>
          </w:tcPr>
          <w:p w14:paraId="471C954D" w14:textId="3D300FA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E988064" w14:textId="77D5F1FA"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2B8258DE" w14:textId="65B1025F"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4297FCA3" w14:textId="52B4EEC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BC3D7B3" w14:textId="0238E9D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336C9BE" w14:textId="5C70852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7E63E16" w14:textId="63B0CFA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E8B774" w14:textId="111C44F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8D27F03" w14:textId="048F84A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E5F4D77" w14:textId="10E03C2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92B8AA0" w14:textId="057177D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671DF09" w14:textId="6D0E753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9863DFA" w14:textId="5EB405E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E047444" w14:textId="3B53C5B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BED2361" w14:textId="17D5B47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3730F70" w14:textId="7C77D8D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024154D" w14:textId="1CC5C99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3520E1B" w14:textId="6AD4069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DF3E133" w14:textId="630CB88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0132EA1" w14:textId="7A10C4F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AF0ACCF" w14:textId="706176C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E223E45" w14:textId="6617512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2BB91F8" w14:textId="2790B49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0DB93B7" w14:textId="756D990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2BE84EF" w14:textId="089502B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1FE9A2A" w14:textId="579586C9"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375BCB37" w14:textId="77777777" w:rsidTr="00A9763D">
        <w:tblPrEx>
          <w:tblCellMar>
            <w:top w:w="0" w:type="dxa"/>
            <w:left w:w="108" w:type="dxa"/>
            <w:right w:w="108" w:type="dxa"/>
          </w:tblCellMar>
        </w:tblPrEx>
        <w:trPr>
          <w:trHeight w:val="243"/>
        </w:trPr>
        <w:tc>
          <w:tcPr>
            <w:tcW w:w="2922" w:type="dxa"/>
            <w:noWrap/>
          </w:tcPr>
          <w:p w14:paraId="40E95221" w14:textId="6F2B5911" w:rsidR="001C772C" w:rsidRPr="002447E7" w:rsidRDefault="00CA5025" w:rsidP="001C772C">
            <w:pPr>
              <w:rPr>
                <w:rFonts w:cstheme="minorHAnsi"/>
                <w:sz w:val="16"/>
                <w:szCs w:val="16"/>
              </w:rPr>
            </w:pPr>
            <w:r w:rsidRPr="002447E7">
              <w:rPr>
                <w:rFonts w:cstheme="minorHAnsi"/>
                <w:sz w:val="16"/>
                <w:szCs w:val="16"/>
              </w:rPr>
              <w:t>Member survey</w:t>
            </w:r>
            <w:r w:rsidR="009E686B" w:rsidRPr="002447E7">
              <w:rPr>
                <w:rFonts w:cstheme="minorHAnsi"/>
                <w:sz w:val="16"/>
                <w:szCs w:val="16"/>
              </w:rPr>
              <w:t xml:space="preserve"> </w:t>
            </w:r>
            <w:r w:rsidR="001C772C" w:rsidRPr="002447E7">
              <w:rPr>
                <w:rFonts w:cstheme="minorHAnsi"/>
                <w:sz w:val="16"/>
                <w:szCs w:val="16"/>
              </w:rPr>
              <w:t xml:space="preserve">vendor fields </w:t>
            </w:r>
            <w:proofErr w:type="spellStart"/>
            <w:r w:rsidR="001C772C" w:rsidRPr="002447E7">
              <w:rPr>
                <w:rFonts w:cstheme="minorHAnsi"/>
                <w:sz w:val="16"/>
                <w:szCs w:val="16"/>
              </w:rPr>
              <w:t>surveys</w:t>
            </w:r>
            <w:r w:rsidR="00D3587B" w:rsidRPr="002447E7">
              <w:rPr>
                <w:rFonts w:cstheme="minorHAnsi"/>
                <w:sz w:val="16"/>
                <w:szCs w:val="16"/>
                <w:vertAlign w:val="superscript"/>
              </w:rPr>
              <w:t>a</w:t>
            </w:r>
            <w:proofErr w:type="spellEnd"/>
          </w:p>
        </w:tc>
        <w:tc>
          <w:tcPr>
            <w:tcW w:w="408" w:type="dxa"/>
            <w:noWrap/>
          </w:tcPr>
          <w:p w14:paraId="5200A5F0" w14:textId="4492C39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DEABBE1" w14:textId="4D65520A"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3136A2D2" w14:textId="43092499"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18112457" w14:textId="50CDC8B0"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4ABCD1C" w14:textId="0198F03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2DE88B28" w14:textId="6345280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D2F4B28" w14:textId="6F1C9204"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2A631E44" w14:textId="361A9F16"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78CDD49" w14:textId="3655DDB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2121768" w14:textId="17289832"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B18BB1B" w14:textId="0B63654C"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ECF0233" w14:textId="7F31D1B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694676B" w14:textId="354894F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6506EAD" w14:textId="3C88401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6B2D7E3" w14:textId="52109E0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610EEAB" w14:textId="628C7326"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2A0C95F" w14:textId="412A608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D5A24A3" w14:textId="11C51DB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63C8D56" w14:textId="5210C732"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C06C321" w14:textId="68B6B655"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A78AD3F" w14:textId="447DCDA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29AFEB6" w14:textId="2947FD74"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1F2A6822" w14:textId="49D306E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8E995ED" w14:textId="3FBDD6B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4297A10" w14:textId="70E306C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63CB743" w14:textId="50886B31"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3DF467CC"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noWrap/>
          </w:tcPr>
          <w:p w14:paraId="03EB93F3" w14:textId="707D5B6E" w:rsidR="001C772C" w:rsidRPr="002447E7" w:rsidRDefault="001C772C" w:rsidP="001C772C">
            <w:pPr>
              <w:rPr>
                <w:rFonts w:cstheme="minorHAnsi"/>
                <w:sz w:val="16"/>
                <w:szCs w:val="16"/>
              </w:rPr>
            </w:pPr>
            <w:proofErr w:type="gramStart"/>
            <w:r w:rsidRPr="002447E7">
              <w:rPr>
                <w:rFonts w:cstheme="minorHAnsi"/>
                <w:sz w:val="16"/>
                <w:szCs w:val="16"/>
              </w:rPr>
              <w:t>Receive</w:t>
            </w:r>
            <w:proofErr w:type="gramEnd"/>
            <w:r w:rsidRPr="002447E7">
              <w:rPr>
                <w:rFonts w:cstheme="minorHAnsi"/>
                <w:sz w:val="16"/>
                <w:szCs w:val="16"/>
              </w:rPr>
              <w:t xml:space="preserve"> data from </w:t>
            </w:r>
            <w:r w:rsidR="009E686B" w:rsidRPr="002447E7">
              <w:rPr>
                <w:rFonts w:cstheme="minorHAnsi"/>
                <w:sz w:val="16"/>
                <w:szCs w:val="16"/>
              </w:rPr>
              <w:t>Member</w:t>
            </w:r>
            <w:r w:rsidRPr="002447E7">
              <w:rPr>
                <w:rFonts w:cstheme="minorHAnsi"/>
                <w:sz w:val="16"/>
                <w:szCs w:val="16"/>
              </w:rPr>
              <w:t xml:space="preserve"> survey</w:t>
            </w:r>
          </w:p>
        </w:tc>
        <w:tc>
          <w:tcPr>
            <w:tcW w:w="408" w:type="dxa"/>
            <w:noWrap/>
          </w:tcPr>
          <w:p w14:paraId="7F9782F4" w14:textId="5AFC8C1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287B4E3" w14:textId="2597FAF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B33582E" w14:textId="5283CC0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BCAD651" w14:textId="2537949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F8CDA10" w14:textId="604B5EF5"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29965C39" w14:textId="4686C681"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085CCA55" w14:textId="3B7A131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ACAC743" w14:textId="553C079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4B51E0" w14:textId="7AFD0832"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6490ADA7" w14:textId="58305129"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1D62D11D" w14:textId="50A67A6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2FD078B" w14:textId="1DB343A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01760AB" w14:textId="0136020F"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BE48604" w14:textId="0FF99E04"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18F63813" w14:textId="762FCB8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8D1E49B" w14:textId="229F073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73BCE85" w14:textId="49E4A810"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7C6EB7B4" w14:textId="64105AE8" w:rsidR="001C772C" w:rsidRPr="002447E7" w:rsidRDefault="001C772C" w:rsidP="001C772C">
            <w:pPr>
              <w:rPr>
                <w:rFonts w:cstheme="minorHAnsi"/>
                <w:sz w:val="16"/>
                <w:szCs w:val="16"/>
              </w:rPr>
            </w:pPr>
            <w:r w:rsidRPr="002447E7">
              <w:rPr>
                <w:rFonts w:cstheme="minorHAnsi"/>
                <w:sz w:val="16"/>
                <w:szCs w:val="16"/>
              </w:rPr>
              <w:t>X</w:t>
            </w:r>
          </w:p>
        </w:tc>
        <w:tc>
          <w:tcPr>
            <w:tcW w:w="408" w:type="dxa"/>
            <w:noWrap/>
          </w:tcPr>
          <w:p w14:paraId="3E8A6A1A" w14:textId="627C621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F154F12" w14:textId="58CC67E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F874765" w14:textId="34BA9DF9"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13CAD013" w14:textId="764B34DE"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auto"/>
            <w:noWrap/>
          </w:tcPr>
          <w:p w14:paraId="669D2F55" w14:textId="3E381991"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auto"/>
            <w:noWrap/>
          </w:tcPr>
          <w:p w14:paraId="372DC631" w14:textId="09399F54"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auto"/>
            <w:noWrap/>
          </w:tcPr>
          <w:p w14:paraId="7219185E" w14:textId="02A21038"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7C8D4CB" w14:textId="1E54D863" w:rsidR="001C772C" w:rsidRPr="002447E7" w:rsidRDefault="001C772C" w:rsidP="001C772C">
            <w:pPr>
              <w:rPr>
                <w:rFonts w:cstheme="minorHAnsi"/>
                <w:sz w:val="16"/>
                <w:szCs w:val="16"/>
              </w:rPr>
            </w:pPr>
            <w:r w:rsidRPr="002447E7">
              <w:rPr>
                <w:rFonts w:cstheme="minorHAnsi"/>
                <w:sz w:val="16"/>
                <w:szCs w:val="16"/>
              </w:rPr>
              <w:t>X</w:t>
            </w:r>
          </w:p>
        </w:tc>
      </w:tr>
      <w:tr w:rsidR="00082381" w:rsidRPr="002447E7" w14:paraId="28C01B3A" w14:textId="77777777" w:rsidTr="24A536B0">
        <w:tblPrEx>
          <w:tblCellMar>
            <w:top w:w="0" w:type="dxa"/>
            <w:left w:w="108" w:type="dxa"/>
            <w:right w:w="108" w:type="dxa"/>
          </w:tblCellMar>
        </w:tblPrEx>
        <w:trPr>
          <w:trHeight w:val="243"/>
        </w:trPr>
        <w:tc>
          <w:tcPr>
            <w:tcW w:w="2922" w:type="dxa"/>
            <w:noWrap/>
          </w:tcPr>
          <w:p w14:paraId="3322343A" w14:textId="6554E33A" w:rsidR="001C772C" w:rsidRPr="002447E7" w:rsidRDefault="001C772C" w:rsidP="001C772C">
            <w:pPr>
              <w:rPr>
                <w:rFonts w:cstheme="minorHAnsi"/>
                <w:sz w:val="16"/>
                <w:szCs w:val="16"/>
              </w:rPr>
            </w:pPr>
            <w:r w:rsidRPr="002447E7">
              <w:rPr>
                <w:rFonts w:cstheme="minorHAnsi"/>
                <w:sz w:val="16"/>
                <w:szCs w:val="16"/>
              </w:rPr>
              <w:t xml:space="preserve">Analyze </w:t>
            </w:r>
            <w:r w:rsidR="009E686B" w:rsidRPr="002447E7">
              <w:rPr>
                <w:rFonts w:cstheme="minorHAnsi"/>
                <w:sz w:val="16"/>
                <w:szCs w:val="16"/>
              </w:rPr>
              <w:t>M</w:t>
            </w:r>
            <w:r w:rsidRPr="002447E7">
              <w:rPr>
                <w:rFonts w:cstheme="minorHAnsi"/>
                <w:sz w:val="16"/>
                <w:szCs w:val="16"/>
              </w:rPr>
              <w:t>ember survey data</w:t>
            </w:r>
          </w:p>
        </w:tc>
        <w:tc>
          <w:tcPr>
            <w:tcW w:w="408" w:type="dxa"/>
            <w:noWrap/>
          </w:tcPr>
          <w:p w14:paraId="423A6611" w14:textId="1A85855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6A8193" w14:textId="0F5A0CD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1F9D7B7" w14:textId="0CAB559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8D5763A" w14:textId="23FF789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0255487" w14:textId="1AC31B6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328A77E" w14:textId="49FF9F6D"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09AE6E8F" w14:textId="6E940458"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03D41901" w14:textId="3F778573"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7ACFDF8D" w14:textId="674772C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3C01A2A" w14:textId="3B0A381F"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BB86D23" w14:textId="1217C738"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7D3FB42C" w14:textId="35426D89"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0FF001BC" w14:textId="5070F17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57F459E" w14:textId="17EC5420"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7E9E7A56" w14:textId="606406B2"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20C8416F" w14:textId="7861C7E8"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3D831378" w14:textId="5A3F090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88EBBC2" w14:textId="3F4AA4EB"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46C5E129" w14:textId="2DA58E82"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305BBA03" w14:textId="4358E17A" w:rsidR="001C772C" w:rsidRPr="002447E7" w:rsidRDefault="001C772C" w:rsidP="001C772C">
            <w:pPr>
              <w:rPr>
                <w:rFonts w:cstheme="minorHAnsi"/>
                <w:sz w:val="16"/>
                <w:szCs w:val="16"/>
              </w:rPr>
            </w:pPr>
            <w:r w:rsidRPr="002447E7">
              <w:rPr>
                <w:rFonts w:cstheme="minorHAnsi"/>
                <w:sz w:val="16"/>
                <w:szCs w:val="16"/>
              </w:rPr>
              <w:t>c </w:t>
            </w:r>
          </w:p>
        </w:tc>
        <w:tc>
          <w:tcPr>
            <w:tcW w:w="408" w:type="dxa"/>
            <w:noWrap/>
          </w:tcPr>
          <w:p w14:paraId="49FBCFF1" w14:textId="43CECD67"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auto"/>
            <w:noWrap/>
          </w:tcPr>
          <w:p w14:paraId="5C653BFF" w14:textId="6FAAB837"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32BB919C" w14:textId="036A00FB"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60CDDDB2" w14:textId="14B45F59"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54BECF34" w14:textId="66BA9BB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71FDA0E" w14:textId="1FF4B923" w:rsidR="001C772C" w:rsidRPr="002447E7" w:rsidRDefault="001C772C" w:rsidP="001C772C">
            <w:pPr>
              <w:rPr>
                <w:rFonts w:cstheme="minorHAnsi"/>
                <w:sz w:val="16"/>
                <w:szCs w:val="16"/>
              </w:rPr>
            </w:pPr>
            <w:r w:rsidRPr="002447E7">
              <w:rPr>
                <w:rFonts w:cstheme="minorHAnsi"/>
                <w:sz w:val="16"/>
                <w:szCs w:val="16"/>
              </w:rPr>
              <w:t> </w:t>
            </w:r>
          </w:p>
        </w:tc>
      </w:tr>
      <w:tr w:rsidR="00A9763D" w:rsidRPr="002447E7" w14:paraId="537AE8E3"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shd w:val="clear" w:color="auto" w:fill="EEECEA" w:themeFill="background2" w:themeFillTint="33"/>
            <w:noWrap/>
          </w:tcPr>
          <w:p w14:paraId="3CDA12B1" w14:textId="74C3F07E" w:rsidR="001C772C" w:rsidRPr="002447E7" w:rsidRDefault="001C772C" w:rsidP="001C772C">
            <w:pPr>
              <w:rPr>
                <w:rFonts w:cstheme="minorHAnsi"/>
                <w:sz w:val="16"/>
                <w:szCs w:val="16"/>
              </w:rPr>
            </w:pPr>
            <w:r w:rsidRPr="002447E7">
              <w:rPr>
                <w:rFonts w:cstheme="minorHAnsi"/>
                <w:sz w:val="16"/>
                <w:szCs w:val="16"/>
              </w:rPr>
              <w:t xml:space="preserve">Design </w:t>
            </w:r>
            <w:r w:rsidR="00182824" w:rsidRPr="002447E7">
              <w:rPr>
                <w:rFonts w:cstheme="minorHAnsi"/>
                <w:sz w:val="16"/>
                <w:szCs w:val="16"/>
              </w:rPr>
              <w:t>Workforce Initiatives (</w:t>
            </w:r>
            <w:r w:rsidRPr="002447E7">
              <w:rPr>
                <w:rFonts w:cstheme="minorHAnsi"/>
                <w:sz w:val="16"/>
                <w:szCs w:val="16"/>
              </w:rPr>
              <w:t>W</w:t>
            </w:r>
            <w:r w:rsidR="0008316F" w:rsidRPr="002447E7">
              <w:rPr>
                <w:rFonts w:cstheme="minorHAnsi"/>
                <w:sz w:val="16"/>
                <w:szCs w:val="16"/>
              </w:rPr>
              <w:t>I</w:t>
            </w:r>
            <w:r w:rsidR="00182824" w:rsidRPr="002447E7">
              <w:rPr>
                <w:rFonts w:cstheme="minorHAnsi"/>
                <w:sz w:val="16"/>
                <w:szCs w:val="16"/>
              </w:rPr>
              <w:t>)</w:t>
            </w:r>
            <w:r w:rsidRPr="002447E7">
              <w:rPr>
                <w:rFonts w:cstheme="minorHAnsi"/>
                <w:sz w:val="16"/>
                <w:szCs w:val="16"/>
              </w:rPr>
              <w:t xml:space="preserve"> survey</w:t>
            </w:r>
          </w:p>
        </w:tc>
        <w:tc>
          <w:tcPr>
            <w:tcW w:w="408" w:type="dxa"/>
            <w:noWrap/>
          </w:tcPr>
          <w:p w14:paraId="150BEEDD" w14:textId="5298DBF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5D7509B" w14:textId="4D3B532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03C0641" w14:textId="77F27A8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9C8AB15" w14:textId="2C545C9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257F255" w14:textId="3B7035D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2F89F71" w14:textId="5ACF3D8B"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07096F92" w14:textId="5B78EAAA"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1009EC63" w14:textId="48CF6E8C"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7BE5C37" w14:textId="58D0D530"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CE4AA69" w14:textId="5E8F7498"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3B6A3E5C" w14:textId="4078C31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5E71C72" w14:textId="73E1E57B"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E3B3720" w14:textId="3C2D977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BEAE41" w14:textId="3C19A7B2"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2E2FAF1C" w14:textId="3F433939"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765D8130" w14:textId="10F70638"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7C3206BB" w14:textId="6FB642E5"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263938EF" w14:textId="3E314001"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7C49EC2E" w14:textId="0271471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AF6AC3A" w14:textId="4EC150A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43A0F4E" w14:textId="694067A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269DBD5" w14:textId="66D50645"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235293" w14:textId="155E836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0237CDC" w14:textId="65E39CF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C79EB40" w14:textId="6809C9C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C42BC50" w14:textId="5A8EE8E1"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781F1EA7" w14:textId="77777777" w:rsidTr="00B615D9">
        <w:tblPrEx>
          <w:tblLook w:val="04A0" w:firstRow="1" w:lastRow="0" w:firstColumn="1" w:lastColumn="0" w:noHBand="0" w:noVBand="1"/>
        </w:tblPrEx>
        <w:trPr>
          <w:trHeight w:val="243"/>
        </w:trPr>
        <w:tc>
          <w:tcPr>
            <w:cnfStyle w:val="001000000000" w:firstRow="0" w:lastRow="0" w:firstColumn="1" w:lastColumn="0" w:oddVBand="0" w:evenVBand="0" w:oddHBand="0" w:evenHBand="0" w:firstRowFirstColumn="0" w:firstRowLastColumn="0" w:lastRowFirstColumn="0" w:lastRowLastColumn="0"/>
            <w:tcW w:w="2922" w:type="dxa"/>
            <w:noWrap/>
          </w:tcPr>
          <w:p w14:paraId="057039DE" w14:textId="0F6CBC47" w:rsidR="000D75DC" w:rsidRPr="002447E7" w:rsidRDefault="000D75DC" w:rsidP="24A536B0">
            <w:pPr>
              <w:rPr>
                <w:b w:val="0"/>
                <w:bCs w:val="0"/>
                <w:sz w:val="16"/>
                <w:szCs w:val="16"/>
              </w:rPr>
            </w:pPr>
            <w:r w:rsidRPr="002447E7">
              <w:rPr>
                <w:rFonts w:cstheme="minorHAnsi"/>
                <w:sz w:val="16"/>
                <w:szCs w:val="16"/>
              </w:rPr>
              <w:t xml:space="preserve">Administer </w:t>
            </w:r>
            <w:r w:rsidR="00F71BEA" w:rsidRPr="002447E7">
              <w:rPr>
                <w:rFonts w:cstheme="minorHAnsi"/>
                <w:sz w:val="16"/>
                <w:szCs w:val="16"/>
              </w:rPr>
              <w:t xml:space="preserve">Homeless </w:t>
            </w:r>
            <w:r w:rsidRPr="002447E7">
              <w:rPr>
                <w:rFonts w:cstheme="minorHAnsi"/>
                <w:sz w:val="16"/>
                <w:szCs w:val="16"/>
              </w:rPr>
              <w:t xml:space="preserve">Medical Respite </w:t>
            </w:r>
            <w:r w:rsidR="00230B57" w:rsidRPr="002447E7">
              <w:rPr>
                <w:rFonts w:cstheme="minorHAnsi"/>
                <w:sz w:val="16"/>
                <w:szCs w:val="16"/>
              </w:rPr>
              <w:t>survey</w:t>
            </w:r>
          </w:p>
        </w:tc>
        <w:tc>
          <w:tcPr>
            <w:tcW w:w="408" w:type="dxa"/>
            <w:noWrap/>
          </w:tcPr>
          <w:p w14:paraId="3D68B7FD"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567438B"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15971526"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60130AC6"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55914211"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40A074D8"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66AF672C"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215E19E"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4C7D540C"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F0E2EB1"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5E223070" w14:textId="6EC8A1C4"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60A92781" w14:textId="0B2920E5"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shd w:val="clear" w:color="auto" w:fill="B0DF9B" w:themeFill="accent4" w:themeFillTint="66"/>
            <w:noWrap/>
          </w:tcPr>
          <w:p w14:paraId="545D7281" w14:textId="6A6FE688" w:rsidR="000D75DC" w:rsidRPr="002447E7" w:rsidRDefault="000C104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1FFE9542"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04B0C904"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0D1C4F3C"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12186DCB"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4E38B2AD"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702B7DF2"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4F8BAAB8"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3C212DC9"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5FE642CC"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noWrap/>
          </w:tcPr>
          <w:p w14:paraId="1F9D7097"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5F51A95"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5709BC24"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2B838E37" w14:textId="1926A620" w:rsidR="000D75DC" w:rsidRPr="002447E7" w:rsidRDefault="000D75DC" w:rsidP="24A536B0">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082381" w:rsidRPr="002447E7" w14:paraId="3B22BB4C" w14:textId="77777777" w:rsidTr="00A9763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922" w:type="dxa"/>
            <w:noWrap/>
          </w:tcPr>
          <w:p w14:paraId="4E1B5193" w14:textId="212EC3FD" w:rsidR="000D75DC" w:rsidRPr="002447E7" w:rsidRDefault="000D75DC">
            <w:pPr>
              <w:rPr>
                <w:rFonts w:cstheme="minorHAnsi"/>
                <w:b w:val="0"/>
                <w:bCs w:val="0"/>
                <w:sz w:val="16"/>
                <w:szCs w:val="16"/>
              </w:rPr>
            </w:pPr>
            <w:r w:rsidRPr="002447E7">
              <w:rPr>
                <w:rFonts w:cstheme="minorHAnsi"/>
                <w:sz w:val="16"/>
                <w:szCs w:val="16"/>
              </w:rPr>
              <w:t xml:space="preserve">Receive data from </w:t>
            </w:r>
            <w:r w:rsidR="00F71BEA" w:rsidRPr="002447E7">
              <w:rPr>
                <w:rFonts w:cstheme="minorHAnsi"/>
                <w:sz w:val="16"/>
                <w:szCs w:val="16"/>
              </w:rPr>
              <w:t xml:space="preserve">Homeless </w:t>
            </w:r>
            <w:r w:rsidRPr="002447E7">
              <w:rPr>
                <w:rFonts w:cstheme="minorHAnsi"/>
                <w:sz w:val="16"/>
                <w:szCs w:val="16"/>
              </w:rPr>
              <w:t xml:space="preserve">Medical Respite </w:t>
            </w:r>
            <w:r w:rsidR="00230B57" w:rsidRPr="002447E7">
              <w:rPr>
                <w:rFonts w:cstheme="minorHAnsi"/>
                <w:sz w:val="16"/>
                <w:szCs w:val="16"/>
              </w:rPr>
              <w:t>survey</w:t>
            </w:r>
          </w:p>
        </w:tc>
        <w:tc>
          <w:tcPr>
            <w:tcW w:w="408" w:type="dxa"/>
            <w:noWrap/>
          </w:tcPr>
          <w:p w14:paraId="09155331"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122529AA"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36BC0E57"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677EE031"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096BA7AC"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020C2C3B"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2809967F"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12DF4F6C"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1BF69F14"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5F41889F"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70232B1A"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10398181" w14:textId="05693A05"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shd w:val="clear" w:color="auto" w:fill="B0DF9B" w:themeFill="accent4" w:themeFillTint="66"/>
            <w:noWrap/>
          </w:tcPr>
          <w:p w14:paraId="0929EB7D" w14:textId="2328CF65" w:rsidR="000D75DC" w:rsidRPr="002447E7" w:rsidRDefault="000C1047">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283BC1AD"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1781C438"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68515EED"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14B387FC"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467498E0"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0219AA69"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2DAB3A3D"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1CE60391"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3F238E25"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noWrap/>
          </w:tcPr>
          <w:p w14:paraId="5210EB52"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6E20865F"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70CFE5B1"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08" w:type="dxa"/>
            <w:noWrap/>
          </w:tcPr>
          <w:p w14:paraId="72ABA8D0" w14:textId="77777777" w:rsidR="000D75DC" w:rsidRPr="002447E7" w:rsidRDefault="000D75D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082381" w:rsidRPr="002447E7" w14:paraId="2223ACE1" w14:textId="77777777" w:rsidTr="00B615D9">
        <w:tblPrEx>
          <w:tblLook w:val="04A0" w:firstRow="1" w:lastRow="0" w:firstColumn="1" w:lastColumn="0" w:noHBand="0" w:noVBand="1"/>
        </w:tblPrEx>
        <w:trPr>
          <w:trHeight w:val="243"/>
        </w:trPr>
        <w:tc>
          <w:tcPr>
            <w:cnfStyle w:val="001000000000" w:firstRow="0" w:lastRow="0" w:firstColumn="1" w:lastColumn="0" w:oddVBand="0" w:evenVBand="0" w:oddHBand="0" w:evenHBand="0" w:firstRowFirstColumn="0" w:firstRowLastColumn="0" w:lastRowFirstColumn="0" w:lastRowLastColumn="0"/>
            <w:tcW w:w="2922" w:type="dxa"/>
            <w:noWrap/>
          </w:tcPr>
          <w:p w14:paraId="257AAB89" w14:textId="0D64B847" w:rsidR="000D75DC" w:rsidRPr="002447E7" w:rsidRDefault="000D75DC">
            <w:pPr>
              <w:rPr>
                <w:rFonts w:cstheme="minorHAnsi"/>
                <w:b w:val="0"/>
                <w:bCs w:val="0"/>
                <w:sz w:val="16"/>
                <w:szCs w:val="16"/>
              </w:rPr>
            </w:pPr>
            <w:proofErr w:type="gramStart"/>
            <w:r w:rsidRPr="002447E7">
              <w:rPr>
                <w:rFonts w:cstheme="minorHAnsi"/>
                <w:sz w:val="16"/>
                <w:szCs w:val="16"/>
              </w:rPr>
              <w:t>Analyze</w:t>
            </w:r>
            <w:proofErr w:type="gramEnd"/>
            <w:r w:rsidRPr="002447E7">
              <w:rPr>
                <w:rFonts w:cstheme="minorHAnsi"/>
                <w:sz w:val="16"/>
                <w:szCs w:val="16"/>
              </w:rPr>
              <w:t xml:space="preserve"> data from </w:t>
            </w:r>
            <w:r w:rsidR="00F71BEA" w:rsidRPr="002447E7">
              <w:rPr>
                <w:rFonts w:cstheme="minorHAnsi"/>
                <w:sz w:val="16"/>
                <w:szCs w:val="16"/>
              </w:rPr>
              <w:t xml:space="preserve">Homeless </w:t>
            </w:r>
            <w:r w:rsidRPr="002447E7">
              <w:rPr>
                <w:rFonts w:cstheme="minorHAnsi"/>
                <w:sz w:val="16"/>
                <w:szCs w:val="16"/>
              </w:rPr>
              <w:t>Medical Respite</w:t>
            </w:r>
            <w:r w:rsidR="00230B57" w:rsidRPr="002447E7">
              <w:rPr>
                <w:rFonts w:cstheme="minorHAnsi"/>
                <w:sz w:val="16"/>
                <w:szCs w:val="16"/>
              </w:rPr>
              <w:t xml:space="preserve"> s</w:t>
            </w:r>
            <w:r w:rsidR="00E81FC5" w:rsidRPr="002447E7">
              <w:rPr>
                <w:rFonts w:cstheme="minorHAnsi"/>
                <w:sz w:val="16"/>
                <w:szCs w:val="16"/>
              </w:rPr>
              <w:t>urvey</w:t>
            </w:r>
          </w:p>
        </w:tc>
        <w:tc>
          <w:tcPr>
            <w:tcW w:w="408" w:type="dxa"/>
            <w:noWrap/>
          </w:tcPr>
          <w:p w14:paraId="6E137B23"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C67DBC8"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3767816A"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18DC9FCB"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62EAF1E1"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6A4E3B59"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5647B3C6"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17C8A918"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080BC25B"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462BDF38"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1C1F5019"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8508002" w14:textId="3E017B38"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shd w:val="clear" w:color="auto" w:fill="B0DF9B" w:themeFill="accent4" w:themeFillTint="66"/>
            <w:noWrap/>
          </w:tcPr>
          <w:p w14:paraId="434BBE05" w14:textId="544A1E8C" w:rsidR="000D75DC" w:rsidRPr="002447E7" w:rsidRDefault="000C1047">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4BC591DE"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7579D97F"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5E99D3E6"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4E62F4A6"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455052D4"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358676A4"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02825370"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5CC7ABB4"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73130530"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3BBAE964" w14:textId="4439EC56" w:rsidR="000D75DC" w:rsidRPr="002447E7" w:rsidRDefault="00FE49C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shd w:val="clear" w:color="auto" w:fill="B0DF9B" w:themeFill="accent4" w:themeFillTint="66"/>
            <w:noWrap/>
          </w:tcPr>
          <w:p w14:paraId="0C986AFC" w14:textId="31737B3C" w:rsidR="000D75DC" w:rsidRPr="002447E7" w:rsidRDefault="00FE49C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c</w:t>
            </w:r>
          </w:p>
        </w:tc>
        <w:tc>
          <w:tcPr>
            <w:tcW w:w="408" w:type="dxa"/>
            <w:noWrap/>
          </w:tcPr>
          <w:p w14:paraId="4E4D0E3A"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8" w:type="dxa"/>
            <w:noWrap/>
          </w:tcPr>
          <w:p w14:paraId="7D27A840" w14:textId="77777777" w:rsidR="000D75DC" w:rsidRPr="002447E7" w:rsidRDefault="000D75DC">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A9763D" w:rsidRPr="002447E7" w14:paraId="581D5185"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shd w:val="clear" w:color="auto" w:fill="EEECEA" w:themeFill="background2" w:themeFillTint="33"/>
            <w:noWrap/>
          </w:tcPr>
          <w:p w14:paraId="238C4514" w14:textId="1F7226F6" w:rsidR="001C772C" w:rsidRPr="002447E7" w:rsidRDefault="0008316F" w:rsidP="001C772C">
            <w:pPr>
              <w:rPr>
                <w:rFonts w:cstheme="minorHAnsi"/>
                <w:sz w:val="16"/>
                <w:szCs w:val="16"/>
              </w:rPr>
            </w:pPr>
            <w:r w:rsidRPr="002447E7">
              <w:rPr>
                <w:rFonts w:cstheme="minorHAnsi"/>
                <w:sz w:val="16"/>
                <w:szCs w:val="16"/>
              </w:rPr>
              <w:lastRenderedPageBreak/>
              <w:t>WI s</w:t>
            </w:r>
            <w:r w:rsidR="001C772C" w:rsidRPr="002447E7">
              <w:rPr>
                <w:rFonts w:cstheme="minorHAnsi"/>
                <w:sz w:val="16"/>
                <w:szCs w:val="16"/>
              </w:rPr>
              <w:t xml:space="preserve">urvey protocols and documents to MassHealth for review  </w:t>
            </w:r>
          </w:p>
        </w:tc>
        <w:tc>
          <w:tcPr>
            <w:tcW w:w="408" w:type="dxa"/>
            <w:noWrap/>
          </w:tcPr>
          <w:p w14:paraId="5742D366" w14:textId="1AE6BE6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9B4E6AB" w14:textId="2122606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C01F633" w14:textId="3ED884F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24EF8B1" w14:textId="1370D64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AA76302" w14:textId="6AD8917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28E3339" w14:textId="11518D3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44FCFF8" w14:textId="00A39B74"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34EA5B20" w14:textId="1F8F5928"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1DB6A22F" w14:textId="595C06D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278AA76" w14:textId="3A7FF529"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6A302BFC" w14:textId="59ECEFC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144873" w14:textId="71B75C8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62C55D2" w14:textId="226508C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DE51E4C" w14:textId="190E5F1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9C82E9E" w14:textId="57628996"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5FB1112E" w14:textId="7A451AFA"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26ECEAE1" w14:textId="4828E0B5"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9FB730E" w14:textId="63414B34"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6E79DE90" w14:textId="5AEF06B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45C2B87" w14:textId="1EE1B23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EFEC590" w14:textId="537E94A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EEE1841" w14:textId="3A1914F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F2541AA" w14:textId="6F4558A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354FE9B" w14:textId="52682A6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EB87712" w14:textId="0130BDB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5BCC38F" w14:textId="45EAE3B5" w:rsidR="001C772C" w:rsidRPr="002447E7" w:rsidRDefault="001C772C" w:rsidP="001C772C">
            <w:pPr>
              <w:rPr>
                <w:rFonts w:cstheme="minorHAnsi"/>
                <w:sz w:val="16"/>
                <w:szCs w:val="16"/>
              </w:rPr>
            </w:pPr>
            <w:r w:rsidRPr="002447E7">
              <w:rPr>
                <w:rFonts w:cstheme="minorHAnsi"/>
                <w:sz w:val="16"/>
                <w:szCs w:val="16"/>
              </w:rPr>
              <w:t> </w:t>
            </w:r>
          </w:p>
        </w:tc>
      </w:tr>
      <w:tr w:rsidR="00B03009" w:rsidRPr="002447E7" w14:paraId="0E347A3A" w14:textId="77777777" w:rsidTr="24A536B0">
        <w:trPr>
          <w:trHeight w:val="243"/>
        </w:trPr>
        <w:tc>
          <w:tcPr>
            <w:tcW w:w="2922" w:type="dxa"/>
            <w:shd w:val="clear" w:color="auto" w:fill="EEECEA" w:themeFill="background2" w:themeFillTint="33"/>
            <w:noWrap/>
          </w:tcPr>
          <w:p w14:paraId="2AB53CBF" w14:textId="0E41C78F" w:rsidR="001C772C" w:rsidRPr="002447E7" w:rsidRDefault="001C772C" w:rsidP="001C772C">
            <w:pPr>
              <w:rPr>
                <w:rFonts w:cstheme="minorHAnsi"/>
                <w:sz w:val="16"/>
                <w:szCs w:val="16"/>
              </w:rPr>
            </w:pPr>
            <w:r w:rsidRPr="002447E7">
              <w:rPr>
                <w:rFonts w:cstheme="minorHAnsi"/>
                <w:sz w:val="16"/>
                <w:szCs w:val="16"/>
              </w:rPr>
              <w:t xml:space="preserve">Administer WI survey </w:t>
            </w:r>
          </w:p>
        </w:tc>
        <w:tc>
          <w:tcPr>
            <w:tcW w:w="408" w:type="dxa"/>
            <w:noWrap/>
          </w:tcPr>
          <w:p w14:paraId="05E82ED3" w14:textId="0C916D2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7591A69" w14:textId="421621F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0570C1A" w14:textId="66224A5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678391B" w14:textId="4C8BA3C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D339DCB" w14:textId="2416186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0395E8C" w14:textId="7EB1FEF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3ECE69E" w14:textId="0D8FB07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258195C" w14:textId="5C7076A7"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8D1AFB8" w14:textId="6184C6D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F4F02C2" w14:textId="3DCC648B"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052988F3" w14:textId="653A04CE"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257775CC" w14:textId="7DD74AA5"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72EECA54" w14:textId="475786C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DD4F3B2" w14:textId="03DACE20"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D95E52D" w14:textId="7C2253D3"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A85F6AA" w14:textId="4BF6BA5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0054D9C3" w14:textId="5356883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232C702" w14:textId="39B4C188"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01098846" w14:textId="66715B8A"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65BDA08C" w14:textId="25D1B4DF"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36C500C4" w14:textId="79148C8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EBB1F58" w14:textId="245FF5C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BAE3907" w14:textId="1063B75F"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5CE9503" w14:textId="5C7E6B3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1377B43" w14:textId="78E3DD31"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880BE1C" w14:textId="58A99430" w:rsidR="001C772C" w:rsidRPr="002447E7" w:rsidRDefault="001C772C" w:rsidP="001C772C">
            <w:pPr>
              <w:rPr>
                <w:rFonts w:cstheme="minorHAnsi"/>
                <w:sz w:val="16"/>
                <w:szCs w:val="16"/>
              </w:rPr>
            </w:pPr>
            <w:r w:rsidRPr="002447E7">
              <w:rPr>
                <w:rFonts w:cstheme="minorHAnsi"/>
                <w:sz w:val="16"/>
                <w:szCs w:val="16"/>
              </w:rPr>
              <w:t> </w:t>
            </w:r>
          </w:p>
        </w:tc>
      </w:tr>
      <w:tr w:rsidR="00082381" w:rsidRPr="002447E7" w14:paraId="1A439BF3" w14:textId="77777777" w:rsidTr="00A9763D">
        <w:trPr>
          <w:cnfStyle w:val="000000100000" w:firstRow="0" w:lastRow="0" w:firstColumn="0" w:lastColumn="0" w:oddVBand="0" w:evenVBand="0" w:oddHBand="1" w:evenHBand="0" w:firstRowFirstColumn="0" w:firstRowLastColumn="0" w:lastRowFirstColumn="0" w:lastRowLastColumn="0"/>
          <w:trHeight w:val="243"/>
        </w:trPr>
        <w:tc>
          <w:tcPr>
            <w:tcW w:w="2922" w:type="dxa"/>
            <w:shd w:val="clear" w:color="auto" w:fill="EEECEA" w:themeFill="background2" w:themeFillTint="33"/>
            <w:noWrap/>
          </w:tcPr>
          <w:p w14:paraId="2214D841" w14:textId="2EC28C26" w:rsidR="001C772C" w:rsidRPr="002447E7" w:rsidRDefault="001C772C" w:rsidP="001C772C">
            <w:pPr>
              <w:rPr>
                <w:rFonts w:cstheme="minorHAnsi"/>
                <w:sz w:val="16"/>
                <w:szCs w:val="16"/>
              </w:rPr>
            </w:pPr>
            <w:r w:rsidRPr="002447E7">
              <w:rPr>
                <w:rFonts w:cstheme="minorHAnsi"/>
                <w:sz w:val="16"/>
                <w:szCs w:val="16"/>
              </w:rPr>
              <w:t xml:space="preserve">Analyze WI survey </w:t>
            </w:r>
          </w:p>
        </w:tc>
        <w:tc>
          <w:tcPr>
            <w:tcW w:w="408" w:type="dxa"/>
            <w:noWrap/>
          </w:tcPr>
          <w:p w14:paraId="14B8FF58" w14:textId="7887639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828A29F" w14:textId="7D04BD98"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9F36475" w14:textId="39EA6854"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961CD46" w14:textId="70B13EF2"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80CB810" w14:textId="5AC8C15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1AFE4283" w14:textId="62AE61D9"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74A6971" w14:textId="56ECBEF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6CBBE353" w14:textId="5366CA3E"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7F0CC7BB" w14:textId="2969956D"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28575662" w14:textId="52963576"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3999B469" w14:textId="678DD8EA"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58AAEC92" w14:textId="47C77C2C"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3042815F" w14:textId="4AF384CB"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0269D54F" w14:textId="7B3A2D4B"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3128E93A" w14:textId="01E89661"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09883263" w14:textId="52DDABBA"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4901C20D" w14:textId="1D11EA06"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37E4E81" w14:textId="534B9E6D" w:rsidR="001C772C" w:rsidRPr="002447E7" w:rsidRDefault="001C772C" w:rsidP="001C772C">
            <w:pPr>
              <w:rPr>
                <w:rFonts w:cstheme="minorHAnsi"/>
                <w:sz w:val="16"/>
                <w:szCs w:val="16"/>
              </w:rPr>
            </w:pPr>
            <w:r w:rsidRPr="002447E7">
              <w:rPr>
                <w:rFonts w:cstheme="minorHAnsi"/>
                <w:sz w:val="16"/>
                <w:szCs w:val="16"/>
              </w:rPr>
              <w:t> c</w:t>
            </w:r>
          </w:p>
        </w:tc>
        <w:tc>
          <w:tcPr>
            <w:tcW w:w="408" w:type="dxa"/>
            <w:noWrap/>
          </w:tcPr>
          <w:p w14:paraId="7F968646" w14:textId="1709A8EC" w:rsidR="001C772C" w:rsidRPr="002447E7" w:rsidRDefault="001C772C" w:rsidP="001C772C">
            <w:pPr>
              <w:rPr>
                <w:rFonts w:cstheme="minorHAnsi"/>
                <w:sz w:val="16"/>
                <w:szCs w:val="16"/>
              </w:rPr>
            </w:pPr>
            <w:r w:rsidRPr="002447E7">
              <w:rPr>
                <w:rFonts w:cstheme="minorHAnsi"/>
                <w:sz w:val="16"/>
                <w:szCs w:val="16"/>
              </w:rPr>
              <w:t> </w:t>
            </w:r>
          </w:p>
        </w:tc>
        <w:tc>
          <w:tcPr>
            <w:tcW w:w="408" w:type="dxa"/>
            <w:noWrap/>
          </w:tcPr>
          <w:p w14:paraId="4CAA1C59" w14:textId="68A219BC" w:rsidR="001C772C" w:rsidRPr="002447E7" w:rsidRDefault="001C772C" w:rsidP="001C772C">
            <w:pPr>
              <w:rPr>
                <w:rFonts w:cstheme="minorHAnsi"/>
                <w:sz w:val="16"/>
                <w:szCs w:val="16"/>
              </w:rPr>
            </w:pPr>
            <w:r w:rsidRPr="002447E7">
              <w:rPr>
                <w:rFonts w:cstheme="minorHAnsi"/>
                <w:sz w:val="16"/>
                <w:szCs w:val="16"/>
              </w:rPr>
              <w:t> </w:t>
            </w:r>
          </w:p>
        </w:tc>
        <w:tc>
          <w:tcPr>
            <w:tcW w:w="408" w:type="dxa"/>
            <w:shd w:val="clear" w:color="auto" w:fill="B0DF9B" w:themeFill="accent4" w:themeFillTint="66"/>
            <w:noWrap/>
          </w:tcPr>
          <w:p w14:paraId="350E51FB" w14:textId="2DC21D63" w:rsidR="001C772C" w:rsidRPr="002447E7" w:rsidRDefault="001C772C" w:rsidP="001C772C">
            <w:pPr>
              <w:rPr>
                <w:rFonts w:cstheme="minorHAnsi"/>
                <w:sz w:val="16"/>
                <w:szCs w:val="16"/>
              </w:rPr>
            </w:pPr>
            <w:r w:rsidRPr="002447E7">
              <w:rPr>
                <w:rFonts w:cstheme="minorHAnsi"/>
                <w:sz w:val="16"/>
                <w:szCs w:val="16"/>
              </w:rPr>
              <w:t>X</w:t>
            </w:r>
          </w:p>
        </w:tc>
        <w:tc>
          <w:tcPr>
            <w:tcW w:w="408" w:type="dxa"/>
            <w:shd w:val="clear" w:color="auto" w:fill="B0DF9B" w:themeFill="accent4" w:themeFillTint="66"/>
            <w:noWrap/>
          </w:tcPr>
          <w:p w14:paraId="016BE740" w14:textId="0AEE1B83"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2393264B" w14:textId="6BA21B12"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5F30CCE2" w14:textId="44F5815E"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E30E3EF" w14:textId="1970C87F" w:rsidR="001C772C" w:rsidRPr="002447E7" w:rsidRDefault="001C772C" w:rsidP="001C772C">
            <w:pPr>
              <w:rPr>
                <w:rFonts w:cstheme="minorHAnsi"/>
                <w:sz w:val="16"/>
                <w:szCs w:val="16"/>
              </w:rPr>
            </w:pPr>
            <w:r w:rsidRPr="002447E7">
              <w:rPr>
                <w:rFonts w:cstheme="minorHAnsi"/>
                <w:sz w:val="16"/>
                <w:szCs w:val="16"/>
              </w:rPr>
              <w:t> c</w:t>
            </w:r>
          </w:p>
        </w:tc>
        <w:tc>
          <w:tcPr>
            <w:tcW w:w="408" w:type="dxa"/>
            <w:shd w:val="clear" w:color="auto" w:fill="B0DF9B" w:themeFill="accent4" w:themeFillTint="66"/>
            <w:noWrap/>
          </w:tcPr>
          <w:p w14:paraId="64A54AA6" w14:textId="16C85F58" w:rsidR="001C772C" w:rsidRPr="002447E7" w:rsidRDefault="001C772C" w:rsidP="001C772C">
            <w:pPr>
              <w:rPr>
                <w:rFonts w:cstheme="minorHAnsi"/>
                <w:sz w:val="16"/>
                <w:szCs w:val="16"/>
              </w:rPr>
            </w:pPr>
            <w:r w:rsidRPr="002447E7">
              <w:rPr>
                <w:rFonts w:cstheme="minorHAnsi"/>
                <w:sz w:val="16"/>
                <w:szCs w:val="16"/>
              </w:rPr>
              <w:t> c</w:t>
            </w:r>
          </w:p>
        </w:tc>
      </w:tr>
    </w:tbl>
    <w:p w14:paraId="1371CDD8" w14:textId="6D04DB15" w:rsidR="00E11394" w:rsidRPr="002447E7" w:rsidRDefault="001C772C" w:rsidP="008B4762">
      <w:pPr>
        <w:pStyle w:val="TableorFigurefootnote"/>
      </w:pPr>
      <w:r w:rsidRPr="002447E7">
        <w:t>Key: Initiation of activity=</w:t>
      </w:r>
      <w:r w:rsidR="00472C33" w:rsidRPr="002447E7">
        <w:t>X</w:t>
      </w:r>
      <w:r w:rsidRPr="002447E7">
        <w:t xml:space="preserve">, Continuation of activity=c </w:t>
      </w:r>
    </w:p>
    <w:p w14:paraId="6A1E8AB8" w14:textId="6E55A2D9" w:rsidR="006F30AB" w:rsidRPr="002447E7" w:rsidRDefault="00D3587B" w:rsidP="008B4762">
      <w:pPr>
        <w:pStyle w:val="TableorFigurefootnote"/>
        <w:sectPr w:rsidR="006F30AB" w:rsidRPr="002447E7" w:rsidSect="00643D79">
          <w:pgSz w:w="15840" w:h="12240" w:orient="landscape"/>
          <w:pgMar w:top="1152" w:right="1152" w:bottom="1152" w:left="1152" w:header="720" w:footer="576" w:gutter="0"/>
          <w:cols w:space="720"/>
          <w:docGrid w:linePitch="360"/>
        </w:sectPr>
      </w:pPr>
      <w:proofErr w:type="spellStart"/>
      <w:r w:rsidRPr="002447E7">
        <w:rPr>
          <w:vertAlign w:val="superscript"/>
        </w:rPr>
        <w:t>a</w:t>
      </w:r>
      <w:proofErr w:type="spellEnd"/>
      <w:r w:rsidRPr="002447E7">
        <w:rPr>
          <w:vertAlign w:val="superscript"/>
        </w:rPr>
        <w:t xml:space="preserve"> </w:t>
      </w:r>
      <w:r w:rsidR="006F30AB" w:rsidRPr="002447E7">
        <w:t>The actual timeline will be updated in accordance with the approval date of the EDD by CMS</w:t>
      </w:r>
    </w:p>
    <w:p w14:paraId="30BCB5E9" w14:textId="77777777" w:rsidR="003F284D" w:rsidRPr="002447E7" w:rsidRDefault="003F284D" w:rsidP="004A5D8D">
      <w:pPr>
        <w:pStyle w:val="Heading3"/>
      </w:pPr>
      <w:r w:rsidRPr="002447E7">
        <w:lastRenderedPageBreak/>
        <w:t>Quantitative Data</w:t>
      </w:r>
    </w:p>
    <w:p w14:paraId="529B6D95" w14:textId="3C4F0CE4" w:rsidR="003F284D" w:rsidRPr="002447E7" w:rsidRDefault="02057B13" w:rsidP="003C6C8F">
      <w:r w:rsidRPr="002447E7">
        <w:t>For programs implemented during MassHealth’s 2017-2022 Demonstration</w:t>
      </w:r>
      <w:r w:rsidR="371233A0" w:rsidRPr="002447E7">
        <w:t xml:space="preserve"> and continuing in the 2022-2027 Demonstration</w:t>
      </w:r>
      <w:r w:rsidRPr="002447E7">
        <w:t>, data from January 2015 through December 2022 will be considered. Specific study periods will be customized to reflect implementation timelines: for delivery system reform, we generally plan to use calendar years</w:t>
      </w:r>
      <w:r w:rsidR="0E3D0A79" w:rsidRPr="002447E7">
        <w:t xml:space="preserve"> (CY)</w:t>
      </w:r>
      <w:r w:rsidRPr="002447E7">
        <w:t xml:space="preserve"> 2015 through 2017 as a pre-implementation baseline, 2018 through 2022 as the first phase of implementation, and 2023 through 2027 as the current Demonstration period of interest. For new programs being implemented during the 2022-2027 Demonstration, we expect to use more recent data (e.g., 2018-2022) as a baseline, as appropriate, with consideration given to the impact of the COVID-19 pandemic. </w:t>
      </w:r>
      <w:r w:rsidR="34A6C9A5" w:rsidRPr="002447E7">
        <w:t xml:space="preserve">In each </w:t>
      </w:r>
      <w:r w:rsidR="56D4874D" w:rsidRPr="002447E7">
        <w:t>of</w:t>
      </w:r>
      <w:r w:rsidR="34A6C9A5" w:rsidRPr="002447E7">
        <w:t xml:space="preserve"> the Research Questions and Hypotheses tables within each domain chapter</w:t>
      </w:r>
      <w:r w:rsidR="008E0465" w:rsidRPr="002447E7">
        <w:t>,</w:t>
      </w:r>
      <w:r w:rsidR="34A6C9A5" w:rsidRPr="002447E7">
        <w:t xml:space="preserve"> we have specified the expected evaluation periods for each data source and </w:t>
      </w:r>
      <w:r w:rsidR="37C7E11E" w:rsidRPr="002447E7">
        <w:t xml:space="preserve">research question. </w:t>
      </w:r>
      <w:r w:rsidR="335F854D" w:rsidRPr="002447E7">
        <w:t xml:space="preserve">We have listed approximate sample sizes for surveys (i.e., those who will be invited to take the survey) and </w:t>
      </w:r>
      <w:r w:rsidR="43CD9D9F" w:rsidRPr="002447E7">
        <w:t>population sizes</w:t>
      </w:r>
      <w:r w:rsidR="35C37B97" w:rsidRPr="002447E7">
        <w:t xml:space="preserve"> </w:t>
      </w:r>
      <w:r w:rsidR="561D93F3" w:rsidRPr="002447E7">
        <w:t xml:space="preserve">for analyses </w:t>
      </w:r>
      <w:r w:rsidR="5A98356B" w:rsidRPr="002447E7">
        <w:t xml:space="preserve">of administrative data </w:t>
      </w:r>
      <w:r w:rsidR="3EAC4B75" w:rsidRPr="002447E7">
        <w:t xml:space="preserve">that include </w:t>
      </w:r>
      <w:r w:rsidR="5A98356B" w:rsidRPr="002447E7">
        <w:t>all eligible members of a population.</w:t>
      </w:r>
      <w:r w:rsidR="335F854D" w:rsidRPr="002447E7">
        <w:t xml:space="preserve"> </w:t>
      </w:r>
      <w:r w:rsidR="5A98356B" w:rsidRPr="002447E7">
        <w:t>T</w:t>
      </w:r>
      <w:r w:rsidR="37C7E11E" w:rsidRPr="002447E7">
        <w:t xml:space="preserve">ime periods </w:t>
      </w:r>
      <w:r w:rsidR="5A98356B" w:rsidRPr="002447E7">
        <w:t xml:space="preserve">and sample sizes </w:t>
      </w:r>
      <w:r w:rsidR="37C7E11E" w:rsidRPr="002447E7">
        <w:t xml:space="preserve">will be updated as needed in the methods sections of the Independent Evaluation Interim and Summative Reports. </w:t>
      </w:r>
    </w:p>
    <w:p w14:paraId="2FC7C0FA" w14:textId="2BDE02B5" w:rsidR="003F284D" w:rsidRPr="002447E7" w:rsidRDefault="003F284D" w:rsidP="003C6C8F">
      <w:r w:rsidRPr="002447E7">
        <w:t xml:space="preserve">Text descriptions and summary tables describing the target population(s), data sources, outcome measures, and planned analytic approaches for each policy domain are included in policy domain chapters, as are comparison groups when appropriate. Technical specifications for all quantitative measures to be derived from existing data sources are detailed in </w:t>
      </w:r>
      <w:hyperlink w:anchor="Appendix_B" w:history="1">
        <w:r w:rsidRPr="002447E7">
          <w:rPr>
            <w:rStyle w:val="Hyperlink"/>
          </w:rPr>
          <w:t>Appendix B</w:t>
        </w:r>
      </w:hyperlink>
      <w:r w:rsidRPr="002447E7">
        <w:t xml:space="preserve">. </w:t>
      </w:r>
    </w:p>
    <w:p w14:paraId="1D42F41D" w14:textId="251A901F" w:rsidR="003F284D" w:rsidRPr="002447E7" w:rsidRDefault="003F284D" w:rsidP="008A3252">
      <w:pPr>
        <w:pStyle w:val="Heading4"/>
      </w:pPr>
      <w:r w:rsidRPr="002447E7">
        <w:t xml:space="preserve">Traditional </w:t>
      </w:r>
      <w:r w:rsidR="00AA424A" w:rsidRPr="002447E7">
        <w:t>Administrative Data</w:t>
      </w:r>
    </w:p>
    <w:p w14:paraId="2C9BC657" w14:textId="1F74CA58" w:rsidR="003F284D" w:rsidRPr="002447E7" w:rsidRDefault="00243039" w:rsidP="003C6C8F">
      <w:r w:rsidRPr="002447E7">
        <w:t>Medicaid administrative d</w:t>
      </w:r>
      <w:r w:rsidR="003F284D" w:rsidRPr="002447E7">
        <w:t xml:space="preserve">ata from the Medicaid Management Information System (MMIS) and MassHealth Data Warehouse will be used by the IE team to conduct analyses for the evaluation. </w:t>
      </w:r>
      <w:r w:rsidR="0092063F" w:rsidRPr="002447E7">
        <w:t xml:space="preserve">Working with its contractors, MassHealth </w:t>
      </w:r>
      <w:r w:rsidR="003F284D" w:rsidRPr="002447E7">
        <w:t>routinely conducts extensive quality checks and provides CMS with annual data quality reports on its MMIS data.</w:t>
      </w:r>
      <w:r w:rsidR="005F7FB1" w:rsidRPr="002447E7">
        <w:t xml:space="preserve"> </w:t>
      </w:r>
      <w:r w:rsidR="2ECE7947" w:rsidRPr="002447E7">
        <w:rPr>
          <w:rFonts w:eastAsia="Arial"/>
        </w:rPr>
        <w:t xml:space="preserve">This administrative data is </w:t>
      </w:r>
      <w:r w:rsidR="00CA00EB" w:rsidRPr="002447E7">
        <w:rPr>
          <w:rFonts w:eastAsia="Arial"/>
        </w:rPr>
        <w:t xml:space="preserve">the </w:t>
      </w:r>
      <w:r w:rsidR="2ECE7947" w:rsidRPr="002447E7">
        <w:rPr>
          <w:rFonts w:eastAsia="Arial"/>
        </w:rPr>
        <w:t>most integrated</w:t>
      </w:r>
      <w:r w:rsidR="00CA00EB" w:rsidRPr="002447E7">
        <w:rPr>
          <w:rFonts w:eastAsia="Arial"/>
        </w:rPr>
        <w:t xml:space="preserve"> and comprehensive</w:t>
      </w:r>
      <w:r w:rsidR="2ECE7947" w:rsidRPr="002447E7">
        <w:rPr>
          <w:rFonts w:eastAsia="Arial"/>
        </w:rPr>
        <w:t xml:space="preserve">, and </w:t>
      </w:r>
      <w:r w:rsidR="00BC198A" w:rsidRPr="002447E7">
        <w:rPr>
          <w:rFonts w:eastAsia="Arial"/>
        </w:rPr>
        <w:t xml:space="preserve">since it is </w:t>
      </w:r>
      <w:r w:rsidR="00B754BA" w:rsidRPr="002447E7">
        <w:rPr>
          <w:rFonts w:eastAsia="Arial"/>
        </w:rPr>
        <w:t>available</w:t>
      </w:r>
      <w:r w:rsidR="00BC198A" w:rsidRPr="002447E7">
        <w:rPr>
          <w:rFonts w:eastAsia="Arial"/>
        </w:rPr>
        <w:t xml:space="preserve"> as part of </w:t>
      </w:r>
      <w:r w:rsidR="00C11EAB" w:rsidRPr="002447E7">
        <w:rPr>
          <w:rFonts w:eastAsia="Arial"/>
        </w:rPr>
        <w:t xml:space="preserve">the </w:t>
      </w:r>
      <w:r w:rsidR="00BC198A" w:rsidRPr="002447E7">
        <w:rPr>
          <w:rFonts w:eastAsia="Arial"/>
        </w:rPr>
        <w:t xml:space="preserve">routine </w:t>
      </w:r>
      <w:r w:rsidR="009A0873" w:rsidRPr="002447E7">
        <w:rPr>
          <w:rFonts w:eastAsia="Arial"/>
        </w:rPr>
        <w:t>administration of the Medicaid program</w:t>
      </w:r>
      <w:r w:rsidR="0092063F" w:rsidRPr="002447E7">
        <w:rPr>
          <w:rFonts w:eastAsia="Arial"/>
        </w:rPr>
        <w:t>,</w:t>
      </w:r>
      <w:r w:rsidR="009A0873" w:rsidRPr="002447E7">
        <w:rPr>
          <w:rFonts w:eastAsia="Arial"/>
        </w:rPr>
        <w:t xml:space="preserve"> </w:t>
      </w:r>
      <w:r w:rsidR="00412DA6" w:rsidRPr="002447E7">
        <w:rPr>
          <w:rFonts w:eastAsia="Arial"/>
        </w:rPr>
        <w:t>there is no</w:t>
      </w:r>
      <w:r w:rsidR="2ECE7947" w:rsidRPr="002447E7">
        <w:rPr>
          <w:rFonts w:eastAsia="Arial"/>
        </w:rPr>
        <w:t xml:space="preserve"> additional burden to members, providers, and other stakeholders</w:t>
      </w:r>
      <w:r w:rsidR="00412DA6" w:rsidRPr="002447E7">
        <w:rPr>
          <w:rFonts w:eastAsia="Arial"/>
        </w:rPr>
        <w:t xml:space="preserve"> when using it for evaluation</w:t>
      </w:r>
      <w:r w:rsidR="2ECE7947" w:rsidRPr="002447E7">
        <w:rPr>
          <w:rFonts w:eastAsia="Arial"/>
        </w:rPr>
        <w:t xml:space="preserve">. </w:t>
      </w:r>
      <w:r w:rsidR="003F284D" w:rsidRPr="002447E7">
        <w:t>Data in MMIS and the Data Warehouse are used in program administration, including tracking program eligibility for members and providers</w:t>
      </w:r>
      <w:r w:rsidR="003F284D" w:rsidRPr="002447E7" w:rsidDel="00547675">
        <w:t xml:space="preserve">, </w:t>
      </w:r>
      <w:r w:rsidR="003F284D" w:rsidRPr="002447E7">
        <w:t>setting rates, paying providers, and monitoring trends in utilization and costs.</w:t>
      </w:r>
    </w:p>
    <w:p w14:paraId="0C3839A7" w14:textId="340EE858" w:rsidR="003F284D" w:rsidRPr="002447E7" w:rsidRDefault="003F284D" w:rsidP="003C6C8F">
      <w:r w:rsidRPr="002447E7">
        <w:t>The IE is familiar with MMIS and Data Warehouse data through a longstanding collaboration with MassHealth on projects, including the independent evaluation of MassHealth’s 2017-2022 Demonstration</w:t>
      </w:r>
      <w:r w:rsidR="0092063F" w:rsidRPr="002447E7">
        <w:t xml:space="preserve">. </w:t>
      </w:r>
      <w:r w:rsidR="1E05D6AA" w:rsidRPr="002447E7">
        <w:t>A</w:t>
      </w:r>
      <w:r w:rsidRPr="002447E7">
        <w:t>dministrative data relating to traditional services and benefits data includ</w:t>
      </w:r>
      <w:r w:rsidR="4244D12E" w:rsidRPr="002447E7">
        <w:t>e</w:t>
      </w:r>
      <w:r w:rsidR="47165F0C" w:rsidRPr="002447E7">
        <w:t>s</w:t>
      </w:r>
      <w:r w:rsidRPr="002447E7">
        <w:t>:</w:t>
      </w:r>
    </w:p>
    <w:p w14:paraId="64086028" w14:textId="6C609FFB" w:rsidR="003F284D" w:rsidRPr="002447E7" w:rsidRDefault="003F284D" w:rsidP="003C6C8F">
      <w:pPr>
        <w:pStyle w:val="Bullet1"/>
      </w:pPr>
      <w:r w:rsidRPr="002447E7">
        <w:rPr>
          <w:u w:val="single"/>
        </w:rPr>
        <w:t>M</w:t>
      </w:r>
      <w:r w:rsidR="00860C11" w:rsidRPr="002447E7">
        <w:rPr>
          <w:u w:val="single"/>
        </w:rPr>
        <w:t>ember Eligibility</w:t>
      </w:r>
      <w:r w:rsidR="00860C11" w:rsidRPr="002447E7" w:rsidDel="00860C11">
        <w:rPr>
          <w:u w:val="single"/>
        </w:rPr>
        <w:t xml:space="preserve"> </w:t>
      </w:r>
      <w:r w:rsidR="00860C11" w:rsidRPr="002447E7">
        <w:rPr>
          <w:u w:val="single"/>
        </w:rPr>
        <w:t>and Enrollment</w:t>
      </w:r>
      <w:r w:rsidRPr="002447E7">
        <w:rPr>
          <w:u w:val="single"/>
        </w:rPr>
        <w:t>:</w:t>
      </w:r>
      <w:r w:rsidRPr="002447E7">
        <w:t xml:space="preserve"> </w:t>
      </w:r>
      <w:r w:rsidR="009F6B09" w:rsidRPr="002447E7">
        <w:t>T</w:t>
      </w:r>
      <w:r w:rsidRPr="002447E7">
        <w:t>hese files contain dates when a member is enrolled in or receives benefits from various programs, such as when they are a client of the Massachusetts Department of Mental Health (DMH) or enrolled with a specific ACO or other health plan. MMIS reads and interprets data from the state’s Health Insurance Eligibility Verification Database and from other state agencies.</w:t>
      </w:r>
      <w:r w:rsidR="00CA6E02" w:rsidRPr="002447E7">
        <w:t xml:space="preserve"> </w:t>
      </w:r>
      <w:r w:rsidR="002857A4" w:rsidRPr="002447E7">
        <w:lastRenderedPageBreak/>
        <w:t>Enrollment data will be collected on individuals in specific progra</w:t>
      </w:r>
      <w:r w:rsidR="00CA6E02" w:rsidRPr="002447E7">
        <w:t>m</w:t>
      </w:r>
      <w:r w:rsidR="002857A4" w:rsidRPr="002447E7">
        <w:t>s (e.g., those in</w:t>
      </w:r>
      <w:r w:rsidR="00BF4B9F" w:rsidRPr="002447E7">
        <w:t xml:space="preserve"> an</w:t>
      </w:r>
      <w:r w:rsidR="002857A4" w:rsidRPr="002447E7">
        <w:t xml:space="preserve"> employe</w:t>
      </w:r>
      <w:r w:rsidR="00BF4B9F" w:rsidRPr="002447E7">
        <w:t>r-</w:t>
      </w:r>
      <w:r w:rsidR="002857A4" w:rsidRPr="002447E7">
        <w:t>sponsored insurance program, CommonHealth 65+, Health Connector subsidies)</w:t>
      </w:r>
      <w:r w:rsidR="007735E5" w:rsidRPr="002447E7">
        <w:t>.</w:t>
      </w:r>
    </w:p>
    <w:p w14:paraId="305DC9FB" w14:textId="17D49352" w:rsidR="003F284D" w:rsidRPr="002447E7" w:rsidRDefault="003F284D" w:rsidP="003C6C8F">
      <w:pPr>
        <w:pStyle w:val="Bullet1"/>
      </w:pPr>
      <w:r w:rsidRPr="002447E7">
        <w:rPr>
          <w:u w:val="single"/>
        </w:rPr>
        <w:t>Claims</w:t>
      </w:r>
      <w:r w:rsidR="00860C11" w:rsidRPr="002447E7" w:rsidDel="00860C11">
        <w:rPr>
          <w:u w:val="single"/>
        </w:rPr>
        <w:t xml:space="preserve"> </w:t>
      </w:r>
      <w:r w:rsidR="00860C11" w:rsidRPr="002447E7">
        <w:rPr>
          <w:u w:val="single"/>
        </w:rPr>
        <w:t>and Encounter Records Stored in the</w:t>
      </w:r>
      <w:r w:rsidR="00860C11" w:rsidRPr="002447E7" w:rsidDel="00860C11">
        <w:rPr>
          <w:u w:val="single"/>
        </w:rPr>
        <w:t xml:space="preserve"> </w:t>
      </w:r>
      <w:r w:rsidRPr="002447E7">
        <w:rPr>
          <w:u w:val="single"/>
        </w:rPr>
        <w:t>Data Warehouse:</w:t>
      </w:r>
      <w:r w:rsidRPr="002447E7">
        <w:t xml:space="preserve"> Both kinds of records use the same format and are regularly checked for completeness and accuracy. These records contain information about </w:t>
      </w:r>
      <w:r w:rsidR="02CAAAF4" w:rsidRPr="002447E7">
        <w:t xml:space="preserve">utilization and </w:t>
      </w:r>
      <w:r w:rsidRPr="002447E7">
        <w:t xml:space="preserve">services rendered by whom and in what location, members’ diagnoses, and costs. </w:t>
      </w:r>
      <w:r w:rsidR="00C026C9" w:rsidRPr="002447E7">
        <w:t>In addition to their use for rate setting and settlement, t</w:t>
      </w:r>
      <w:r w:rsidRPr="002447E7">
        <w:t xml:space="preserve">hey support </w:t>
      </w:r>
      <w:r w:rsidR="009F0BA7" w:rsidRPr="002447E7">
        <w:t xml:space="preserve">the </w:t>
      </w:r>
      <w:r w:rsidR="00A17539" w:rsidRPr="002447E7">
        <w:t xml:space="preserve">calculation </w:t>
      </w:r>
      <w:r w:rsidRPr="002447E7">
        <w:t xml:space="preserve">of </w:t>
      </w:r>
      <w:r w:rsidR="00C026C9" w:rsidRPr="002447E7">
        <w:t xml:space="preserve">total </w:t>
      </w:r>
      <w:r w:rsidRPr="002447E7">
        <w:t>costs of care and</w:t>
      </w:r>
      <w:r w:rsidR="00C026C9" w:rsidRPr="002447E7">
        <w:t xml:space="preserve"> cost</w:t>
      </w:r>
      <w:r w:rsidRPr="002447E7">
        <w:t xml:space="preserve"> within </w:t>
      </w:r>
      <w:r w:rsidR="00C026C9" w:rsidRPr="002447E7">
        <w:t xml:space="preserve">healthcare </w:t>
      </w:r>
      <w:r w:rsidRPr="002447E7">
        <w:t xml:space="preserve">service categories, such as hospital admissions, ambulatory care, Emergency Department (ED) visits, and Long-Term Services and Supports (LTSS). Supports delivered by BH and LTSS Community Partners (CPs) are also captured in encounter records. </w:t>
      </w:r>
    </w:p>
    <w:p w14:paraId="191A67CB" w14:textId="32EF5E80" w:rsidR="003F284D" w:rsidRPr="002447E7" w:rsidRDefault="003F284D" w:rsidP="00C45084">
      <w:pPr>
        <w:pStyle w:val="Bullet1"/>
      </w:pPr>
      <w:r w:rsidRPr="002447E7">
        <w:rPr>
          <w:u w:val="single"/>
        </w:rPr>
        <w:t>Providers:</w:t>
      </w:r>
      <w:r w:rsidRPr="002447E7">
        <w:t xml:space="preserve"> These data </w:t>
      </w:r>
      <w:r w:rsidR="6FFD5BED" w:rsidRPr="002447E7">
        <w:t xml:space="preserve">include </w:t>
      </w:r>
      <w:r w:rsidR="00202E55" w:rsidRPr="002447E7">
        <w:t xml:space="preserve">the </w:t>
      </w:r>
      <w:r w:rsidR="6FFD5BED" w:rsidRPr="002447E7">
        <w:t xml:space="preserve">National Provider Identifier, </w:t>
      </w:r>
      <w:r w:rsidRPr="002447E7">
        <w:t xml:space="preserve">the provider </w:t>
      </w:r>
      <w:r w:rsidR="7D9AE009" w:rsidRPr="002447E7">
        <w:t>type and</w:t>
      </w:r>
      <w:r w:rsidR="3D7DC8D3" w:rsidRPr="002447E7">
        <w:t xml:space="preserve"> </w:t>
      </w:r>
      <w:r w:rsidRPr="002447E7">
        <w:t>specialty</w:t>
      </w:r>
      <w:r w:rsidR="009F0BA7" w:rsidRPr="002447E7">
        <w:t>,</w:t>
      </w:r>
      <w:r w:rsidRPr="002447E7">
        <w:t xml:space="preserve"> and, for </w:t>
      </w:r>
      <w:r w:rsidR="000E029A" w:rsidRPr="002447E7">
        <w:t xml:space="preserve">primary care </w:t>
      </w:r>
      <w:r w:rsidRPr="002447E7">
        <w:t xml:space="preserve">doctors, the </w:t>
      </w:r>
      <w:r w:rsidR="0075174C" w:rsidRPr="002447E7">
        <w:t xml:space="preserve">health </w:t>
      </w:r>
      <w:r w:rsidRPr="002447E7">
        <w:t xml:space="preserve">plan with which they are affiliated. These data are </w:t>
      </w:r>
      <w:r w:rsidR="76EF55B7" w:rsidRPr="002447E7">
        <w:t>collected</w:t>
      </w:r>
      <w:r w:rsidRPr="002447E7">
        <w:t xml:space="preserve"> as part of the process </w:t>
      </w:r>
      <w:proofErr w:type="gramStart"/>
      <w:r w:rsidRPr="002447E7">
        <w:t>for</w:t>
      </w:r>
      <w:proofErr w:type="gramEnd"/>
      <w:r w:rsidRPr="002447E7">
        <w:t xml:space="preserve"> being accepted as a Medicaid provider.</w:t>
      </w:r>
    </w:p>
    <w:p w14:paraId="250CA6C5" w14:textId="66554029" w:rsidR="003F284D" w:rsidRPr="002447E7" w:rsidRDefault="003F284D" w:rsidP="003C6C8F">
      <w:r w:rsidRPr="002447E7">
        <w:t xml:space="preserve">It is important to note that there are significant limitations in </w:t>
      </w:r>
      <w:r w:rsidR="00C167FC" w:rsidRPr="002447E7">
        <w:t xml:space="preserve">the </w:t>
      </w:r>
      <w:r w:rsidR="05C952B2" w:rsidRPr="002447E7">
        <w:t>member demographic data in MMIS</w:t>
      </w:r>
      <w:r w:rsidRPr="002447E7">
        <w:t xml:space="preserve">; for example, </w:t>
      </w:r>
      <w:r w:rsidR="003E9420" w:rsidRPr="002447E7">
        <w:t xml:space="preserve">only </w:t>
      </w:r>
      <w:r w:rsidRPr="002447E7">
        <w:t>40 to 50 percent of members</w:t>
      </w:r>
      <w:r w:rsidR="458CE6A6" w:rsidRPr="002447E7">
        <w:t xml:space="preserve"> </w:t>
      </w:r>
      <w:r w:rsidR="7C091DC5" w:rsidRPr="002447E7">
        <w:t xml:space="preserve">report their race and ethnicity as part of </w:t>
      </w:r>
      <w:r w:rsidR="00764FBC" w:rsidRPr="002447E7">
        <w:t>the</w:t>
      </w:r>
      <w:r w:rsidR="00566B6C" w:rsidRPr="002447E7">
        <w:t>ir MassHealth application process</w:t>
      </w:r>
      <w:r w:rsidRPr="002447E7">
        <w:t xml:space="preserve">, and “limited English proficiency” and “homelessness” were rarely coded. </w:t>
      </w:r>
      <w:r w:rsidR="1244B5DC" w:rsidRPr="002447E7">
        <w:rPr>
          <w:rFonts w:eastAsia="Arial"/>
        </w:rPr>
        <w:t xml:space="preserve">MassHealth has increased its focus on demographic data (see </w:t>
      </w:r>
      <w:hyperlink w:anchor="_Workforce_Initiatives" w:history="1">
        <w:r w:rsidR="1244B5DC" w:rsidRPr="002447E7">
          <w:rPr>
            <w:rStyle w:val="Hyperlink"/>
          </w:rPr>
          <w:t>Chapter 6</w:t>
        </w:r>
      </w:hyperlink>
      <w:r w:rsidR="00A86021" w:rsidRPr="002447E7">
        <w:rPr>
          <w:rStyle w:val="Hyperlink"/>
          <w:rFonts w:eastAsia="Arial"/>
          <w:color w:val="auto"/>
          <w:u w:val="none"/>
        </w:rPr>
        <w:t>,</w:t>
      </w:r>
      <w:r w:rsidR="00A5721F" w:rsidRPr="002447E7">
        <w:rPr>
          <w:rStyle w:val="Hyperlink"/>
          <w:rFonts w:eastAsia="Arial"/>
          <w:color w:val="auto"/>
          <w:u w:val="none"/>
        </w:rPr>
        <w:t xml:space="preserve"> </w:t>
      </w:r>
      <w:r w:rsidR="008654BE" w:rsidRPr="002447E7">
        <w:rPr>
          <w:rStyle w:val="Hyperlink"/>
          <w:rFonts w:eastAsia="Arial"/>
          <w:color w:val="auto"/>
          <w:u w:val="none"/>
        </w:rPr>
        <w:t>Workforce Initiatives</w:t>
      </w:r>
      <w:r w:rsidR="1244B5DC" w:rsidRPr="002447E7">
        <w:rPr>
          <w:rFonts w:eastAsia="Arial"/>
        </w:rPr>
        <w:t xml:space="preserve">), including </w:t>
      </w:r>
      <w:r w:rsidRPr="002447E7">
        <w:t xml:space="preserve">incorporating </w:t>
      </w:r>
      <w:r w:rsidR="00261938" w:rsidRPr="002447E7">
        <w:t>Z</w:t>
      </w:r>
      <w:r w:rsidRPr="002447E7">
        <w:t>-codes related to homelessness (</w:t>
      </w:r>
      <w:r w:rsidR="006D0901" w:rsidRPr="002447E7">
        <w:t>Z</w:t>
      </w:r>
      <w:r w:rsidRPr="002447E7">
        <w:t>59.01, Z59.02) into the risk adjustment model in 2017</w:t>
      </w:r>
      <w:r w:rsidR="19856A1A" w:rsidRPr="002447E7">
        <w:t>. This led to</w:t>
      </w:r>
      <w:r w:rsidRPr="002447E7">
        <w:t xml:space="preserve"> an increase in the use of those codes. More recently, MassHealth has begun efforts to improve the completeness of its race and ethnicity data in its Data Warehouse.</w:t>
      </w:r>
    </w:p>
    <w:p w14:paraId="60E72CFB" w14:textId="1A95449F" w:rsidR="00623643" w:rsidRPr="002447E7" w:rsidRDefault="00623643" w:rsidP="00623643">
      <w:pPr>
        <w:pStyle w:val="Heading4"/>
      </w:pPr>
      <w:r w:rsidRPr="002447E7">
        <w:t>Program Specific Data</w:t>
      </w:r>
    </w:p>
    <w:p w14:paraId="1FB595CB" w14:textId="77777777" w:rsidR="00623643" w:rsidRPr="002447E7" w:rsidRDefault="00623643" w:rsidP="00623643">
      <w:r w:rsidRPr="002447E7">
        <w:rPr>
          <w:rFonts w:eastAsia="Arial"/>
        </w:rPr>
        <w:t xml:space="preserve">In cases where administrative data is insufficient, UMass Chan will utilize additional data to supplement the evaluation. </w:t>
      </w:r>
      <w:r w:rsidRPr="002447E7">
        <w:t>For example, there will be new or augmented data streams relating to the Flexible Services Program (FSP), the Hospital Quality and Equity Initiative (HQEI), and Primary Care payment reform. While some relevant data specifications and workflows are still being finalized, the current assessment of what data will be available is described below. More details of programmatic data will be included in specific policy domain chapters.</w:t>
      </w:r>
    </w:p>
    <w:p w14:paraId="144042D9" w14:textId="77777777" w:rsidR="00623643" w:rsidRPr="002447E7" w:rsidRDefault="00623643" w:rsidP="00623643">
      <w:pPr>
        <w:pStyle w:val="Bullet1"/>
      </w:pPr>
      <w:r w:rsidRPr="002447E7">
        <w:rPr>
          <w:u w:val="single"/>
        </w:rPr>
        <w:t>ACO Data:</w:t>
      </w:r>
      <w:r w:rsidRPr="002447E7">
        <w:t xml:space="preserve"> We will supplement claims and encounter data use with data from other sources when evaluating quality and costs of care in the ACO program. In addition to programmatic documentation submitted to MassHealth (e.g., participation plans for ACO FSPs), ACOs submit member-level data consistent with quality measure specifications for hybrid quality measures (e.g., blood pressure, HbA1c) and to meet program requirements. MassHealth will also have practice site data on the clinical service delivery tier as part of the primary care sub-capitation program that will be made available for the evaluation.</w:t>
      </w:r>
    </w:p>
    <w:p w14:paraId="005137DB" w14:textId="6643973E" w:rsidR="00623643" w:rsidRPr="002447E7" w:rsidRDefault="00623643" w:rsidP="00623643">
      <w:pPr>
        <w:pStyle w:val="Bullet1"/>
      </w:pPr>
      <w:r w:rsidRPr="002447E7">
        <w:rPr>
          <w:u w:val="single"/>
        </w:rPr>
        <w:t>Flexible Services Data:</w:t>
      </w:r>
      <w:r w:rsidRPr="002447E7">
        <w:t xml:space="preserve"> Both housing and nutritional </w:t>
      </w:r>
      <w:r w:rsidR="00456C63" w:rsidRPr="002447E7">
        <w:t>FSP</w:t>
      </w:r>
      <w:r w:rsidRPr="002447E7">
        <w:t xml:space="preserve"> data currently lie outside the scope of traditional claims and encounter data but may be incorporated into claims and encounters during the latter years of the Demonstration period. As of the </w:t>
      </w:r>
      <w:r w:rsidRPr="002447E7">
        <w:lastRenderedPageBreak/>
        <w:t>start of the Demonstration, ACOs will report to MassHealth lists of members receiving Flexible Services by type of service, risk factor</w:t>
      </w:r>
      <w:r w:rsidR="000F4CBF" w:rsidRPr="002447E7">
        <w:t>,</w:t>
      </w:r>
      <w:r w:rsidRPr="002447E7">
        <w:t xml:space="preserve"> and health needs-based criteria and associated conditions qualifying the individual for services, household level data (if receiving allowable nutritional supports for the household), plus baseline and follow-up data on self-reported mental and physical health, food insecurity (if receiving nutritional supports) and their housing situation (if receiving housing supports).</w:t>
      </w:r>
    </w:p>
    <w:p w14:paraId="46D888CD" w14:textId="77777777" w:rsidR="00623643" w:rsidRPr="002447E7" w:rsidRDefault="00623643" w:rsidP="00623643">
      <w:pPr>
        <w:pStyle w:val="Bullet1"/>
      </w:pPr>
      <w:r w:rsidRPr="002447E7">
        <w:rPr>
          <w:u w:val="single"/>
        </w:rPr>
        <w:t>HQEI Data:</w:t>
      </w:r>
      <w:r w:rsidRPr="002447E7">
        <w:t xml:space="preserve"> MassHealth will incentivize the collection of self-reported data on demographics and HRSNs. </w:t>
      </w:r>
      <w:proofErr w:type="gramStart"/>
      <w:r w:rsidRPr="002447E7">
        <w:t>Participating</w:t>
      </w:r>
      <w:proofErr w:type="gramEnd"/>
      <w:r w:rsidRPr="002447E7">
        <w:t xml:space="preserve"> hospitals will be responsible for reporting demographic and HRSN data to MassHealth in a unified way. </w:t>
      </w:r>
      <w:proofErr w:type="gramStart"/>
      <w:r w:rsidRPr="002447E7">
        <w:t>Participating</w:t>
      </w:r>
      <w:proofErr w:type="gramEnd"/>
      <w:r w:rsidRPr="002447E7">
        <w:t xml:space="preserve"> hospitals also will report on quality and equity measures to measure progress in improving access to care and reducing disparities. Finally, hospitals will be assessed on their ability to meet rigorous standards for service capacity, access, and culturally and linguistically appropriate care, including those outlined by The Joint Commission (TJC).</w:t>
      </w:r>
    </w:p>
    <w:p w14:paraId="7C04FBCF" w14:textId="42701265" w:rsidR="00623643" w:rsidRPr="002447E7" w:rsidRDefault="00623643" w:rsidP="00623643">
      <w:pPr>
        <w:pStyle w:val="Bullet1"/>
      </w:pPr>
      <w:r w:rsidRPr="002447E7">
        <w:rPr>
          <w:u w:val="single"/>
        </w:rPr>
        <w:t>Workforce Initiative Data:</w:t>
      </w:r>
      <w:r w:rsidRPr="002447E7">
        <w:t xml:space="preserve"> </w:t>
      </w:r>
      <w:r w:rsidR="00192605" w:rsidRPr="002447E7">
        <w:t>Workforce Initiative (</w:t>
      </w:r>
      <w:r w:rsidRPr="002447E7">
        <w:t>WI</w:t>
      </w:r>
      <w:r w:rsidR="00192605" w:rsidRPr="002447E7">
        <w:t>)</w:t>
      </w:r>
      <w:r w:rsidRPr="002447E7">
        <w:t xml:space="preserve"> program data, including applicants, awardees, and other information (e.g., service obligation compliance) will be obtained from MassHealth or its program managing partner. </w:t>
      </w:r>
    </w:p>
    <w:p w14:paraId="663D2C88" w14:textId="6F8B634C" w:rsidR="00623643" w:rsidRPr="002447E7" w:rsidRDefault="00623643" w:rsidP="00623643">
      <w:pPr>
        <w:pStyle w:val="Bullet1"/>
      </w:pPr>
      <w:r w:rsidRPr="002447E7">
        <w:rPr>
          <w:u w:val="single"/>
        </w:rPr>
        <w:t>Specialized Community Support Program for Justice</w:t>
      </w:r>
      <w:r w:rsidR="006F1A66" w:rsidRPr="002447E7">
        <w:rPr>
          <w:u w:val="single"/>
        </w:rPr>
        <w:t>-</w:t>
      </w:r>
      <w:r w:rsidRPr="002447E7">
        <w:rPr>
          <w:u w:val="single"/>
        </w:rPr>
        <w:t>Involved (CSP-JI) Data:</w:t>
      </w:r>
      <w:r w:rsidRPr="002447E7">
        <w:t xml:space="preserve"> </w:t>
      </w:r>
      <w:r w:rsidR="00FB46BE" w:rsidRPr="002447E7">
        <w:t>T</w:t>
      </w:r>
      <w:r w:rsidRPr="002447E7">
        <w:t xml:space="preserve">he </w:t>
      </w:r>
      <w:r w:rsidR="00191EFB" w:rsidRPr="002447E7">
        <w:t>S</w:t>
      </w:r>
      <w:r w:rsidRPr="002447E7">
        <w:t xml:space="preserve">pecialized CSP for Individuals with Justice Involvement (CSP-JI) providers that are also Behavioral Health Supports for Justice-Involved Individuals (BH-JI) providers, per the BH-JI Contracts, submit monthly lists of referred and enrolled members to MassHealth. These lists will include the following data that are not redundant to other MassHealth data collection efforts, such as demographics, referral source, enrollment date, disenrollment date, the reason for disenrollment, and housing and employment status at enrollment. </w:t>
      </w:r>
    </w:p>
    <w:p w14:paraId="70DA51B3" w14:textId="4B197D0C" w:rsidR="1EAA45CA" w:rsidRPr="002447E7" w:rsidRDefault="7A1FDA15" w:rsidP="00082381">
      <w:pPr>
        <w:pStyle w:val="Bullet1"/>
      </w:pPr>
      <w:r w:rsidRPr="00082381">
        <w:rPr>
          <w:u w:val="single"/>
        </w:rPr>
        <w:t>Reentry Demonstration</w:t>
      </w:r>
      <w:r w:rsidR="7AA9F60C" w:rsidRPr="00082381">
        <w:rPr>
          <w:u w:val="single"/>
        </w:rPr>
        <w:t xml:space="preserve"> Data:</w:t>
      </w:r>
      <w:r w:rsidR="7AA9F60C" w:rsidRPr="002447E7">
        <w:t xml:space="preserve"> </w:t>
      </w:r>
      <w:r w:rsidR="502C3113" w:rsidRPr="002447E7">
        <w:t xml:space="preserve">UMass Chan will supplement administrative data with relevant and available program data sources developed for the </w:t>
      </w:r>
      <w:r w:rsidR="534CBFED" w:rsidRPr="002447E7">
        <w:t>Reentry Demonstration</w:t>
      </w:r>
      <w:r w:rsidR="502C3113" w:rsidRPr="002447E7">
        <w:t>. This may include reports maintained by correctional facility service providers which identify data elements such as service utilization, HRSNs, and referrals.</w:t>
      </w:r>
    </w:p>
    <w:p w14:paraId="322A606C" w14:textId="1B5AF7F7" w:rsidR="00013E47" w:rsidRPr="002447E7" w:rsidRDefault="00013E47" w:rsidP="00082381">
      <w:pPr>
        <w:pStyle w:val="Bullet1"/>
      </w:pPr>
      <w:r w:rsidRPr="00082381">
        <w:rPr>
          <w:u w:val="single"/>
        </w:rPr>
        <w:t xml:space="preserve">Massachusetts Emergency Assistance (EA) Family Shelter Program </w:t>
      </w:r>
      <w:r w:rsidR="00155108" w:rsidRPr="00082381">
        <w:rPr>
          <w:u w:val="single"/>
        </w:rPr>
        <w:t>Data:</w:t>
      </w:r>
      <w:r w:rsidR="00155108" w:rsidRPr="002447E7">
        <w:t xml:space="preserve"> </w:t>
      </w:r>
      <w:r w:rsidR="00FB46BE" w:rsidRPr="002447E7">
        <w:t>A</w:t>
      </w:r>
      <w:r w:rsidRPr="002447E7">
        <w:t xml:space="preserve">dministrative </w:t>
      </w:r>
      <w:r w:rsidR="009C35FB" w:rsidRPr="002447E7">
        <w:t xml:space="preserve">and program </w:t>
      </w:r>
      <w:r w:rsidRPr="002447E7">
        <w:t xml:space="preserve">data </w:t>
      </w:r>
      <w:r w:rsidR="00FA5B67" w:rsidRPr="002447E7">
        <w:t>will be used</w:t>
      </w:r>
      <w:r w:rsidR="004123C0" w:rsidRPr="002447E7">
        <w:t xml:space="preserve">, </w:t>
      </w:r>
      <w:r w:rsidR="000D6397" w:rsidRPr="002447E7">
        <w:t xml:space="preserve">including </w:t>
      </w:r>
      <w:r w:rsidR="00683F6C" w:rsidRPr="002447E7">
        <w:t>data</w:t>
      </w:r>
      <w:r w:rsidR="000D6397" w:rsidRPr="002447E7">
        <w:t xml:space="preserve"> from the Executive Office of</w:t>
      </w:r>
      <w:r w:rsidR="00D678A8" w:rsidRPr="002447E7">
        <w:t xml:space="preserve"> Housing and</w:t>
      </w:r>
      <w:r w:rsidR="000D6397" w:rsidRPr="002447E7">
        <w:t xml:space="preserve"> Livable Communities (EOHLC) </w:t>
      </w:r>
      <w:r w:rsidR="004123C0" w:rsidRPr="002447E7">
        <w:t xml:space="preserve">if it can be made available to </w:t>
      </w:r>
      <w:r w:rsidR="0021143F" w:rsidRPr="002447E7">
        <w:t>the I</w:t>
      </w:r>
      <w:r w:rsidR="00191EFB" w:rsidRPr="002447E7">
        <w:t xml:space="preserve">ndependent </w:t>
      </w:r>
      <w:r w:rsidR="0021143F" w:rsidRPr="002447E7">
        <w:t>E</w:t>
      </w:r>
      <w:r w:rsidR="004123C0" w:rsidRPr="002447E7">
        <w:t>valuators</w:t>
      </w:r>
      <w:r w:rsidR="009E2AC0" w:rsidRPr="002447E7">
        <w:t xml:space="preserve">, to identify members receiving temporary housing assistance as well as those who are eligible but </w:t>
      </w:r>
      <w:r w:rsidR="0044776E" w:rsidRPr="002447E7">
        <w:t>are</w:t>
      </w:r>
      <w:r w:rsidR="009E2AC0" w:rsidRPr="002447E7">
        <w:t xml:space="preserve"> not</w:t>
      </w:r>
      <w:r w:rsidR="0044776E" w:rsidRPr="002447E7">
        <w:t xml:space="preserve"> receiving services</w:t>
      </w:r>
      <w:r w:rsidR="009E2AC0" w:rsidRPr="002447E7">
        <w:t xml:space="preserve">. </w:t>
      </w:r>
      <w:r w:rsidR="00B6754A" w:rsidRPr="002447E7">
        <w:t xml:space="preserve">If available, </w:t>
      </w:r>
      <w:r w:rsidR="00683F6C" w:rsidRPr="002447E7">
        <w:t xml:space="preserve">program data </w:t>
      </w:r>
      <w:r w:rsidR="00065E75" w:rsidRPr="002447E7">
        <w:t>from EOHLC</w:t>
      </w:r>
      <w:r w:rsidR="00683F6C" w:rsidRPr="002447E7">
        <w:t xml:space="preserve"> may include</w:t>
      </w:r>
      <w:r w:rsidR="00B6754A" w:rsidRPr="002447E7">
        <w:t xml:space="preserve"> member characteristics,</w:t>
      </w:r>
      <w:r w:rsidR="002068F3" w:rsidRPr="002447E7">
        <w:t xml:space="preserve"> results of</w:t>
      </w:r>
      <w:r w:rsidR="00E120B4" w:rsidRPr="002447E7">
        <w:t xml:space="preserve"> eligibility and</w:t>
      </w:r>
      <w:r w:rsidR="002068F3" w:rsidRPr="002447E7">
        <w:t xml:space="preserve"> clinical assessments</w:t>
      </w:r>
      <w:r w:rsidR="00CE5148" w:rsidRPr="002447E7">
        <w:t>,</w:t>
      </w:r>
      <w:r w:rsidR="002068F3" w:rsidRPr="002447E7">
        <w:t xml:space="preserve"> and </w:t>
      </w:r>
      <w:r w:rsidR="008E3E7F" w:rsidRPr="002447E7">
        <w:t>service history.</w:t>
      </w:r>
      <w:r w:rsidR="009E2AC0" w:rsidRPr="002447E7">
        <w:t xml:space="preserve"> </w:t>
      </w:r>
    </w:p>
    <w:p w14:paraId="0AE909AF" w14:textId="47E0E2B8" w:rsidR="00013E47" w:rsidRPr="002447E7" w:rsidRDefault="00F71BEA" w:rsidP="000B00B4">
      <w:pPr>
        <w:pStyle w:val="Bullet1"/>
      </w:pPr>
      <w:r w:rsidRPr="00082381">
        <w:rPr>
          <w:u w:val="single"/>
        </w:rPr>
        <w:t xml:space="preserve">Homeless </w:t>
      </w:r>
      <w:r w:rsidR="00013E47" w:rsidRPr="00082381">
        <w:rPr>
          <w:u w:val="single"/>
        </w:rPr>
        <w:t xml:space="preserve">Medical </w:t>
      </w:r>
      <w:r w:rsidR="00AD5F62" w:rsidRPr="00082381">
        <w:rPr>
          <w:u w:val="single"/>
        </w:rPr>
        <w:t>R</w:t>
      </w:r>
      <w:r w:rsidR="00013E47" w:rsidRPr="00082381">
        <w:rPr>
          <w:u w:val="single"/>
        </w:rPr>
        <w:t xml:space="preserve">espite </w:t>
      </w:r>
      <w:r w:rsidR="00AD5F62" w:rsidRPr="00082381">
        <w:rPr>
          <w:u w:val="single"/>
        </w:rPr>
        <w:t>P</w:t>
      </w:r>
      <w:r w:rsidR="00013E47" w:rsidRPr="00082381">
        <w:rPr>
          <w:u w:val="single"/>
        </w:rPr>
        <w:t>rovider</w:t>
      </w:r>
      <w:r w:rsidR="009C35FB" w:rsidRPr="00082381">
        <w:rPr>
          <w:u w:val="single"/>
        </w:rPr>
        <w:t xml:space="preserve"> Data:</w:t>
      </w:r>
      <w:r w:rsidR="00013E47" w:rsidRPr="002447E7">
        <w:t xml:space="preserve"> </w:t>
      </w:r>
      <w:r w:rsidR="002D30CA" w:rsidRPr="002447E7">
        <w:t>A</w:t>
      </w:r>
      <w:r w:rsidR="00C8274E" w:rsidRPr="002447E7">
        <w:t xml:space="preserve">dministrative and program data will be used to identify members receiving </w:t>
      </w:r>
      <w:r w:rsidR="00307DE0" w:rsidRPr="002447E7">
        <w:t xml:space="preserve">pre-procedure and </w:t>
      </w:r>
      <w:r w:rsidR="00C8274E" w:rsidRPr="002447E7">
        <w:t xml:space="preserve">post-hospitalization </w:t>
      </w:r>
      <w:r w:rsidR="00202E12" w:rsidRPr="002447E7">
        <w:t>H</w:t>
      </w:r>
      <w:r w:rsidR="007950D6" w:rsidRPr="002447E7">
        <w:t xml:space="preserve">omeless </w:t>
      </w:r>
      <w:r w:rsidR="00202E12" w:rsidRPr="002447E7">
        <w:t>M</w:t>
      </w:r>
      <w:r w:rsidR="00C8274E" w:rsidRPr="002447E7">
        <w:t xml:space="preserve">edical </w:t>
      </w:r>
      <w:r w:rsidR="00202E12" w:rsidRPr="002447E7">
        <w:t>R</w:t>
      </w:r>
      <w:r w:rsidR="00C8274E" w:rsidRPr="002447E7">
        <w:t xml:space="preserve">espite </w:t>
      </w:r>
      <w:r w:rsidR="007950D6" w:rsidRPr="002447E7">
        <w:t>services</w:t>
      </w:r>
      <w:r w:rsidR="00AD2F52" w:rsidRPr="002447E7">
        <w:t>.</w:t>
      </w:r>
      <w:r w:rsidR="00C8274E" w:rsidRPr="002447E7">
        <w:t xml:space="preserve"> </w:t>
      </w:r>
      <w:r w:rsidR="00AD2F52" w:rsidRPr="002447E7">
        <w:t>P</w:t>
      </w:r>
      <w:r w:rsidR="00C8274E" w:rsidRPr="002447E7">
        <w:t>rogram data may include additional information such as referrals, service needs, and discharge destination (from discharge reports).</w:t>
      </w:r>
    </w:p>
    <w:p w14:paraId="176D510F" w14:textId="31E7C9E0" w:rsidR="003F284D" w:rsidRPr="002447E7" w:rsidRDefault="003F284D" w:rsidP="008A3252">
      <w:pPr>
        <w:pStyle w:val="Heading4"/>
      </w:pPr>
      <w:r w:rsidRPr="002447E7">
        <w:lastRenderedPageBreak/>
        <w:t xml:space="preserve">Publicly </w:t>
      </w:r>
      <w:r w:rsidR="00B04780" w:rsidRPr="002447E7">
        <w:t>Available and Other Data</w:t>
      </w:r>
    </w:p>
    <w:p w14:paraId="57CB7BF2" w14:textId="1C138C08" w:rsidR="003F284D" w:rsidRPr="002447E7" w:rsidRDefault="15D59E32" w:rsidP="003C6C8F">
      <w:r w:rsidRPr="002447E7">
        <w:t xml:space="preserve">The following publicly available survey data will be used: the American Community Survey (ACS), </w:t>
      </w:r>
      <w:r w:rsidR="002A3484" w:rsidRPr="002447E7">
        <w:t xml:space="preserve">the </w:t>
      </w:r>
      <w:r w:rsidRPr="002447E7">
        <w:t xml:space="preserve">National Survey on Drug Use and Health (NSDUH), </w:t>
      </w:r>
      <w:r w:rsidR="002A3484" w:rsidRPr="002447E7">
        <w:t xml:space="preserve">the </w:t>
      </w:r>
      <w:r w:rsidRPr="002447E7">
        <w:t xml:space="preserve">Behavioral Risk Factor Surveillance System (BRFSS), the National Mental Health Services Survey, and the National Survey of Substance Abuse Treatment. </w:t>
      </w:r>
      <w:r w:rsidR="17F98455" w:rsidRPr="002447E7">
        <w:t>UC</w:t>
      </w:r>
      <w:r w:rsidRPr="002447E7">
        <w:t xml:space="preserve"> reports (containing cost data from Medicare cost reports, in addition to data provided by MassHealth on supplemental payments to safety-net hospitals) will be analyzed. Massachusetts death records will be analyzed along with Bureau of Substance Abuse Services (BSAS) data and state data on opiate overdoses collected </w:t>
      </w:r>
      <w:r w:rsidR="53322998" w:rsidRPr="002447E7">
        <w:t xml:space="preserve">in the Public Health Data Warehouse </w:t>
      </w:r>
      <w:r w:rsidRPr="002447E7">
        <w:t xml:space="preserve">and overseen by the Massachusetts Department of Public Health </w:t>
      </w:r>
      <w:r w:rsidR="745342E8" w:rsidRPr="002447E7">
        <w:t xml:space="preserve">(DPH) </w:t>
      </w:r>
      <w:r w:rsidRPr="002447E7">
        <w:t>will be used, if available.</w:t>
      </w:r>
      <w:r w:rsidR="6A0296CA" w:rsidRPr="002447E7">
        <w:t xml:space="preserve"> </w:t>
      </w:r>
      <w:r w:rsidR="4CAA1066" w:rsidRPr="002447E7">
        <w:t>The</w:t>
      </w:r>
      <w:r w:rsidR="6A0296CA" w:rsidRPr="002447E7">
        <w:t xml:space="preserve"> </w:t>
      </w:r>
      <w:r w:rsidR="004515F4" w:rsidRPr="002447E7">
        <w:t>BH</w:t>
      </w:r>
      <w:r w:rsidR="4CAA1066" w:rsidRPr="002447E7">
        <w:t xml:space="preserve"> domain may</w:t>
      </w:r>
      <w:r w:rsidR="6A0296CA" w:rsidRPr="002447E7">
        <w:t xml:space="preserve"> use data from the All-Payer Claims Database </w:t>
      </w:r>
      <w:r w:rsidR="002F7C56" w:rsidRPr="002447E7">
        <w:t>(APCD)</w:t>
      </w:r>
      <w:r w:rsidR="005E4C1F" w:rsidRPr="002447E7">
        <w:t xml:space="preserve"> </w:t>
      </w:r>
      <w:r w:rsidR="6A0296CA" w:rsidRPr="002447E7">
        <w:t>maintained by the</w:t>
      </w:r>
      <w:r w:rsidR="3E9316D3" w:rsidRPr="002447E7">
        <w:t xml:space="preserve"> </w:t>
      </w:r>
      <w:r w:rsidR="6A0296CA" w:rsidRPr="002447E7">
        <w:t>Center for Health Information and Ana</w:t>
      </w:r>
      <w:r w:rsidR="00663875" w:rsidRPr="002447E7">
        <w:t>l</w:t>
      </w:r>
      <w:r w:rsidR="6A0296CA" w:rsidRPr="002447E7">
        <w:t>ysis</w:t>
      </w:r>
      <w:r w:rsidR="08530F17" w:rsidRPr="002447E7">
        <w:t xml:space="preserve"> (CHIA)</w:t>
      </w:r>
      <w:r w:rsidR="3E9316D3" w:rsidRPr="002447E7">
        <w:t>, a</w:t>
      </w:r>
      <w:r w:rsidR="529C5847" w:rsidRPr="002447E7">
        <w:t xml:space="preserve">n </w:t>
      </w:r>
      <w:r w:rsidR="4CAA1066" w:rsidRPr="002447E7">
        <w:t>independent</w:t>
      </w:r>
      <w:r w:rsidR="529C5847" w:rsidRPr="002447E7">
        <w:t xml:space="preserve"> </w:t>
      </w:r>
      <w:r w:rsidR="3E9316D3" w:rsidRPr="002447E7">
        <w:t>state agency.</w:t>
      </w:r>
      <w:r w:rsidR="4ECD5916" w:rsidRPr="002447E7">
        <w:t xml:space="preserve"> </w:t>
      </w:r>
      <w:r w:rsidR="38F9E6F8" w:rsidRPr="002447E7">
        <w:t>We expect to use data from the Hospital Cost and Utilization Project (HCUP) for the</w:t>
      </w:r>
      <w:r w:rsidR="4ECD5916" w:rsidRPr="002447E7">
        <w:t xml:space="preserve"> HQEI domain</w:t>
      </w:r>
      <w:r w:rsidR="38F9E6F8" w:rsidRPr="002447E7">
        <w:t>.</w:t>
      </w:r>
      <w:r w:rsidR="4ECD5916" w:rsidRPr="002447E7">
        <w:t xml:space="preserve"> </w:t>
      </w:r>
    </w:p>
    <w:p w14:paraId="345EE867" w14:textId="217E604F" w:rsidR="003F284D" w:rsidRPr="002447E7" w:rsidRDefault="003F284D" w:rsidP="009D04BC">
      <w:pPr>
        <w:pStyle w:val="Heading3"/>
      </w:pPr>
      <w:r w:rsidRPr="002447E7">
        <w:t xml:space="preserve">Qualitative </w:t>
      </w:r>
      <w:r w:rsidR="00AB34A2" w:rsidRPr="002447E7">
        <w:t>D</w:t>
      </w:r>
      <w:r w:rsidRPr="002447E7">
        <w:t>ata</w:t>
      </w:r>
    </w:p>
    <w:p w14:paraId="1A999C96" w14:textId="24386E31" w:rsidR="00E77065" w:rsidRPr="002447E7" w:rsidRDefault="003F284D" w:rsidP="008A3252">
      <w:pPr>
        <w:pStyle w:val="Heading4"/>
      </w:pPr>
      <w:r w:rsidRPr="002447E7">
        <w:t xml:space="preserve">Document Review </w:t>
      </w:r>
    </w:p>
    <w:p w14:paraId="78EFF3D6" w14:textId="1DE2009B" w:rsidR="00B77934" w:rsidRPr="002447E7" w:rsidRDefault="003F284D" w:rsidP="003C6C8F">
      <w:r w:rsidRPr="002447E7">
        <w:t xml:space="preserve">A range of existing documents (e.g., </w:t>
      </w:r>
      <w:r w:rsidR="00945FEE" w:rsidRPr="002447E7">
        <w:t>FSP</w:t>
      </w:r>
      <w:r w:rsidRPr="002447E7">
        <w:t xml:space="preserve"> participation plans, state-generated reports on funding allocations, HQEI reports submitted by hospitals) are expected to provide data on participating entities’ plans and progress in implementing Demonstration programs. Additional documents reflecting change or innovation in the delivery system</w:t>
      </w:r>
      <w:r w:rsidR="003A39ED" w:rsidRPr="002447E7">
        <w:t xml:space="preserve"> or other program/policy</w:t>
      </w:r>
      <w:r w:rsidRPr="002447E7">
        <w:t xml:space="preserve"> context will be inventoried and reviewed, for example, as was essential during the COVID</w:t>
      </w:r>
      <w:r w:rsidR="00C172C4" w:rsidRPr="002447E7">
        <w:t>-19</w:t>
      </w:r>
      <w:r w:rsidRPr="002447E7">
        <w:t xml:space="preserve"> pandemic. </w:t>
      </w:r>
    </w:p>
    <w:p w14:paraId="1F2F7538" w14:textId="1B991803" w:rsidR="00E77065" w:rsidRPr="002447E7" w:rsidRDefault="003F284D" w:rsidP="008A3252">
      <w:pPr>
        <w:pStyle w:val="Heading4"/>
      </w:pPr>
      <w:bookmarkStart w:id="38" w:name="Key_Informant_Interviews"/>
      <w:bookmarkEnd w:id="38"/>
      <w:r w:rsidRPr="002447E7">
        <w:t>Key Informant Interviews</w:t>
      </w:r>
      <w:r w:rsidR="0050729F" w:rsidRPr="002447E7">
        <w:t xml:space="preserve"> (KIIs)</w:t>
      </w:r>
    </w:p>
    <w:p w14:paraId="6DEB6F10" w14:textId="44C8FF04" w:rsidR="003F284D" w:rsidRPr="002447E7" w:rsidRDefault="003F284D" w:rsidP="003C6C8F">
      <w:pPr>
        <w:rPr>
          <w:u w:val="single"/>
        </w:rPr>
      </w:pPr>
      <w:r w:rsidRPr="002447E7">
        <w:t xml:space="preserve">Interviews will be conducted with at least three groups of stakeholders at two points in the </w:t>
      </w:r>
      <w:r w:rsidR="0050729F" w:rsidRPr="002447E7">
        <w:t xml:space="preserve">Demonstration </w:t>
      </w:r>
      <w:r w:rsidR="00CA2416" w:rsidRPr="002447E7">
        <w:t>period</w:t>
      </w:r>
      <w:r w:rsidRPr="002447E7">
        <w:t>.</w:t>
      </w:r>
      <w:r w:rsidR="009A20E2" w:rsidRPr="002447E7">
        <w:t xml:space="preserve"> Sample sizes are specified for each </w:t>
      </w:r>
      <w:r w:rsidR="00AA4044" w:rsidRPr="002447E7">
        <w:t xml:space="preserve">group </w:t>
      </w:r>
      <w:r w:rsidR="009A20E2" w:rsidRPr="002447E7">
        <w:t xml:space="preserve">in each domain chapter </w:t>
      </w:r>
      <w:r w:rsidR="00AA4044" w:rsidRPr="002447E7">
        <w:t>as the number of interviewees</w:t>
      </w:r>
      <w:r w:rsidR="0095239A" w:rsidRPr="002447E7">
        <w:t xml:space="preserve"> (i.e., total number of participants, not interviews).</w:t>
      </w:r>
      <w:r w:rsidRPr="002447E7">
        <w:t xml:space="preserve"> Interviews</w:t>
      </w:r>
      <w:r w:rsidRPr="002447E7" w:rsidDel="477B3DA6">
        <w:t xml:space="preserve"> </w:t>
      </w:r>
      <w:r w:rsidRPr="002447E7">
        <w:t>may be conducted with individuals and in focus groups, within and across organizations and roles, and will include:</w:t>
      </w:r>
    </w:p>
    <w:p w14:paraId="7C109E30" w14:textId="543A0187" w:rsidR="003F284D" w:rsidRPr="002447E7" w:rsidRDefault="003F284D" w:rsidP="003C6C8F">
      <w:pPr>
        <w:pStyle w:val="Bullet1"/>
      </w:pPr>
      <w:r w:rsidRPr="002447E7">
        <w:t xml:space="preserve">Representatives of participating entities (e.g., administrative and program staff from ACOs, CPs, </w:t>
      </w:r>
      <w:r w:rsidR="0021143F" w:rsidRPr="002447E7">
        <w:t xml:space="preserve">social service organizations </w:t>
      </w:r>
      <w:r w:rsidRPr="002447E7">
        <w:t>(SSOs),</w:t>
      </w:r>
      <w:r w:rsidR="0021143F" w:rsidRPr="002447E7">
        <w:t xml:space="preserve"> c</w:t>
      </w:r>
      <w:r w:rsidR="00DB0A97" w:rsidRPr="002447E7">
        <w:t>ommunity-</w:t>
      </w:r>
      <w:r w:rsidR="0021143F" w:rsidRPr="002447E7">
        <w:t>b</w:t>
      </w:r>
      <w:r w:rsidR="00DB0A97" w:rsidRPr="002447E7">
        <w:t xml:space="preserve">ased </w:t>
      </w:r>
      <w:r w:rsidR="0021143F" w:rsidRPr="002447E7">
        <w:t>o</w:t>
      </w:r>
      <w:r w:rsidR="00DB0A97" w:rsidRPr="002447E7">
        <w:t>rganizations (CBOs),</w:t>
      </w:r>
      <w:r w:rsidRPr="002447E7">
        <w:t xml:space="preserve"> staff from participating hospitals, primary care practices, safety net providers, community health centers</w:t>
      </w:r>
      <w:r w:rsidR="00DD5588" w:rsidRPr="002447E7">
        <w:t xml:space="preserve"> (CHCs)</w:t>
      </w:r>
      <w:r w:rsidRPr="002447E7">
        <w:t xml:space="preserve">, </w:t>
      </w:r>
      <w:r w:rsidR="001C452D" w:rsidRPr="002447E7">
        <w:t>H</w:t>
      </w:r>
      <w:r w:rsidR="00F71BEA" w:rsidRPr="002447E7">
        <w:t xml:space="preserve">omeless </w:t>
      </w:r>
      <w:r w:rsidR="001C452D" w:rsidRPr="002447E7">
        <w:t>M</w:t>
      </w:r>
      <w:r w:rsidR="00747333" w:rsidRPr="002447E7">
        <w:t xml:space="preserve">edical </w:t>
      </w:r>
      <w:r w:rsidR="001C452D" w:rsidRPr="002447E7">
        <w:t>R</w:t>
      </w:r>
      <w:r w:rsidR="00747333" w:rsidRPr="002447E7">
        <w:t xml:space="preserve">espite providers, </w:t>
      </w:r>
      <w:r w:rsidR="00647EDD" w:rsidRPr="002447E7">
        <w:t>Temporary Housing Assistance providers, Reentry Service</w:t>
      </w:r>
      <w:r w:rsidR="00AE31A4" w:rsidRPr="002447E7">
        <w:t>s</w:t>
      </w:r>
      <w:r w:rsidR="00647EDD" w:rsidRPr="002447E7">
        <w:t xml:space="preserve"> providers, </w:t>
      </w:r>
      <w:r w:rsidRPr="002447E7">
        <w:t>and justice entities</w:t>
      </w:r>
      <w:r w:rsidR="00243136" w:rsidRPr="002447E7">
        <w:t>)</w:t>
      </w:r>
      <w:r w:rsidRPr="002447E7">
        <w:t xml:space="preserve"> to assess the process of implementing investments, progress developing and adapting essential organizational infrastructure, capacity, and procedures to promote integrated and accountable care, and perceived effectiveness of state actions to support transformation, among other topics.</w:t>
      </w:r>
    </w:p>
    <w:p w14:paraId="24918E80" w14:textId="260F4803" w:rsidR="003F284D" w:rsidRPr="002447E7" w:rsidRDefault="003F284D" w:rsidP="003C6C8F">
      <w:pPr>
        <w:pStyle w:val="Bullet1"/>
      </w:pPr>
      <w:r w:rsidRPr="002447E7">
        <w:t>A range of</w:t>
      </w:r>
      <w:r w:rsidR="00811A64" w:rsidRPr="002447E7">
        <w:t xml:space="preserve"> state staff </w:t>
      </w:r>
      <w:r w:rsidR="00391C83" w:rsidRPr="002447E7">
        <w:t>(including</w:t>
      </w:r>
      <w:r w:rsidRPr="002447E7">
        <w:t xml:space="preserve"> MassHealth</w:t>
      </w:r>
      <w:r w:rsidR="00391C83" w:rsidRPr="002447E7">
        <w:t xml:space="preserve"> and</w:t>
      </w:r>
      <w:r w:rsidR="00811A64" w:rsidRPr="002447E7">
        <w:t xml:space="preserve"> EOHL</w:t>
      </w:r>
      <w:r w:rsidR="00391C83" w:rsidRPr="002447E7">
        <w:t>C)</w:t>
      </w:r>
      <w:r w:rsidRPr="002447E7">
        <w:t xml:space="preserve"> personnel responsible for various aspects of the Demonstration will be interviewed to understand the implementation of the policy domains from the state’s perspective.</w:t>
      </w:r>
    </w:p>
    <w:p w14:paraId="7F149019" w14:textId="7B787D95" w:rsidR="003F284D" w:rsidRPr="002447E7" w:rsidRDefault="003F284D" w:rsidP="00C45084">
      <w:pPr>
        <w:pStyle w:val="Bullet1"/>
      </w:pPr>
      <w:r w:rsidRPr="002447E7">
        <w:t xml:space="preserve">MassHealth members will be interviewed to, among other things, understand how they experience the process and impact of, and satisfaction with delivery system </w:t>
      </w:r>
      <w:r w:rsidRPr="002447E7">
        <w:lastRenderedPageBreak/>
        <w:t>transformation (e.g., care coordination and integration processes, the identification and meeting of HRSN, efforts to address health disparities) and experience of transitions of care upon discharge from treatment services delivered in</w:t>
      </w:r>
      <w:r w:rsidR="00EB4A61" w:rsidRPr="002447E7">
        <w:t xml:space="preserve"> an</w:t>
      </w:r>
      <w:r w:rsidRPr="002447E7">
        <w:t xml:space="preserve"> I</w:t>
      </w:r>
      <w:r w:rsidR="003A39ED" w:rsidRPr="002447E7">
        <w:t>nstitute for Mental Disea</w:t>
      </w:r>
      <w:r w:rsidR="00712747" w:rsidRPr="002447E7">
        <w:t>s</w:t>
      </w:r>
      <w:r w:rsidR="003A39ED" w:rsidRPr="002447E7">
        <w:t>es (I</w:t>
      </w:r>
      <w:r w:rsidRPr="002447E7">
        <w:t>MDs</w:t>
      </w:r>
      <w:r w:rsidR="003A39ED" w:rsidRPr="002447E7">
        <w:t>)</w:t>
      </w:r>
      <w:r w:rsidRPr="002447E7">
        <w:t>.</w:t>
      </w:r>
    </w:p>
    <w:p w14:paraId="52E919D9" w14:textId="57AF0BA2" w:rsidR="003F284D" w:rsidRPr="002447E7" w:rsidRDefault="003F284D" w:rsidP="003C6C8F">
      <w:r w:rsidRPr="002447E7">
        <w:t xml:space="preserve">In-depth interviews and/or focus groups with personnel from ACOs, CPs, and other relevant entities (e.g., hospitals, primary care practice sites, etc.) and/or with individuals in selected roles (e.g., care coordinators, members) will be conducted to obtain a more nuanced understanding of how the Demonstration is operating; to integrate perspectives from multiple, diverse sources; and/or to explore ways in which emerging contextual issues contribute to systems transformation. These in-depth interviews will allow the IE to pursue topics of interest that emerge in initial </w:t>
      </w:r>
      <w:r w:rsidR="00945FEE" w:rsidRPr="002447E7">
        <w:t>KIIs</w:t>
      </w:r>
      <w:r w:rsidRPr="002447E7">
        <w:t xml:space="preserve"> or are drawn from context-related developments (e.g., the COVID</w:t>
      </w:r>
      <w:r w:rsidR="00C14C2D" w:rsidRPr="002447E7">
        <w:t>-19</w:t>
      </w:r>
      <w:r w:rsidRPr="002447E7">
        <w:t xml:space="preserve"> pandemic in the past </w:t>
      </w:r>
      <w:r w:rsidR="00041764" w:rsidRPr="002447E7">
        <w:t>Demonstration</w:t>
      </w:r>
      <w:r w:rsidRPr="002447E7">
        <w:t xml:space="preserve"> evaluation). Several potential foci of in-depth interview data collection include: (1) to examine a sub-sample of entities as they implement organizational change (i.e., adopt core ACO and CP competencies, develop and adapt essential partnerships to support coordinated, integrated care) as compared with a different sub-sample of entities; and (2) to study participating entities, staff, and/or member groups, selected from across entities to address specific evaluation questions, explore further needs, suggest remedies, and provide examples of innovation and success. </w:t>
      </w:r>
      <w:r w:rsidR="00CA2416" w:rsidRPr="002447E7">
        <w:t xml:space="preserve">As elaborated in </w:t>
      </w:r>
      <w:r w:rsidR="003161B4" w:rsidRPr="002447E7">
        <w:t xml:space="preserve">subsequent </w:t>
      </w:r>
      <w:r w:rsidR="001A60C6" w:rsidRPr="002447E7">
        <w:t xml:space="preserve">domain </w:t>
      </w:r>
      <w:r w:rsidR="00CA2416" w:rsidRPr="002447E7">
        <w:t>chapters, in-depth interviews regarding new target populations or initiatives</w:t>
      </w:r>
      <w:r w:rsidRPr="002447E7">
        <w:t xml:space="preserve"> will be particularly informative as efforts are implemented to meet new or emerging needs. </w:t>
      </w:r>
    </w:p>
    <w:p w14:paraId="539182F5" w14:textId="1E6DD8B9" w:rsidR="003F284D" w:rsidRPr="002447E7" w:rsidRDefault="003F284D" w:rsidP="00C5496A">
      <w:pPr>
        <w:pStyle w:val="Heading3"/>
      </w:pPr>
      <w:r w:rsidRPr="002447E7">
        <w:t xml:space="preserve">Survey </w:t>
      </w:r>
      <w:r w:rsidR="00AB34A2" w:rsidRPr="002447E7">
        <w:t>D</w:t>
      </w:r>
      <w:r w:rsidRPr="002447E7">
        <w:t>ata</w:t>
      </w:r>
    </w:p>
    <w:p w14:paraId="1059C4C7" w14:textId="672E9C01" w:rsidR="003F284D" w:rsidRPr="002447E7" w:rsidRDefault="003F284D" w:rsidP="008A3252">
      <w:pPr>
        <w:pStyle w:val="Heading4"/>
      </w:pPr>
      <w:r w:rsidRPr="002447E7">
        <w:t xml:space="preserve">Member </w:t>
      </w:r>
      <w:r w:rsidR="0080782B" w:rsidRPr="002447E7">
        <w:t xml:space="preserve">Experience </w:t>
      </w:r>
      <w:r w:rsidR="00B87988" w:rsidRPr="002447E7">
        <w:t>S</w:t>
      </w:r>
      <w:r w:rsidRPr="002447E7">
        <w:t>urveys</w:t>
      </w:r>
    </w:p>
    <w:p w14:paraId="5EDEBC9D" w14:textId="1951C99E" w:rsidR="003F284D" w:rsidRPr="002447E7" w:rsidRDefault="003F284D" w:rsidP="003C6C8F">
      <w:r w:rsidRPr="002447E7">
        <w:t xml:space="preserve">MassHealth has worked with Massachusetts Health Quality Partners (MHQP), a survey vendor, to annually field six Member Experience Surveys </w:t>
      </w:r>
      <w:r w:rsidR="00246DBB" w:rsidRPr="002447E7">
        <w:t>(MES)</w:t>
      </w:r>
      <w:r w:rsidRPr="002447E7">
        <w:t xml:space="preserve"> for ACO members since 2018 and a primary care survey for members enrolled in MassHealth’s Primary Care Clinician (PCC) plan. Distinct surveys for adults and children address three populations defined by service categories: Primary Care, BH</w:t>
      </w:r>
      <w:r w:rsidR="00D94697" w:rsidRPr="002447E7">
        <w:t>,</w:t>
      </w:r>
      <w:r w:rsidRPr="002447E7">
        <w:t xml:space="preserve"> and/or LTSS. Members are included in sample frames based on their service utilization during a given measurement period, typically a calendar year. MHQP takes random samples of members in the sample frame and determines which survey a given member will receive (Primary Care, BH</w:t>
      </w:r>
      <w:r w:rsidR="00CA2416" w:rsidRPr="002447E7">
        <w:t>,</w:t>
      </w:r>
      <w:r w:rsidRPr="002447E7">
        <w:t xml:space="preserve"> or LTSS); a given household does not receive more than one survey. </w:t>
      </w:r>
    </w:p>
    <w:p w14:paraId="21F6C753" w14:textId="505976E7" w:rsidR="003F284D" w:rsidRPr="002447E7" w:rsidRDefault="0AB32C48" w:rsidP="00082381">
      <w:pPr>
        <w:spacing w:after="0"/>
      </w:pPr>
      <w:r w:rsidRPr="002447E7">
        <w:t xml:space="preserve">MassHealth’s Primary Care </w:t>
      </w:r>
      <w:r w:rsidR="74AA552B" w:rsidRPr="002447E7">
        <w:t>MES</w:t>
      </w:r>
      <w:r w:rsidRPr="002447E7">
        <w:t xml:space="preserve"> is based on the MHQP-adapted Clinician and Group Consumer Assessment of Healthcare Providers and Systems (CG-CAHPS). The BH and LTSS surveys were developed by</w:t>
      </w:r>
      <w:r w:rsidR="00D42594" w:rsidRPr="002447E7">
        <w:t xml:space="preserve"> the Massachusetts Executive Office of Health and Human Services</w:t>
      </w:r>
      <w:r w:rsidRPr="002447E7">
        <w:t xml:space="preserve"> </w:t>
      </w:r>
      <w:r w:rsidR="00D42594" w:rsidRPr="002447E7">
        <w:t>(</w:t>
      </w:r>
      <w:r w:rsidRPr="002447E7">
        <w:t>E</w:t>
      </w:r>
      <w:r w:rsidR="00A07AB7" w:rsidRPr="002447E7">
        <w:t>OH</w:t>
      </w:r>
      <w:r w:rsidRPr="002447E7">
        <w:t>HS</w:t>
      </w:r>
      <w:r w:rsidR="00D42594" w:rsidRPr="002447E7">
        <w:t>)</w:t>
      </w:r>
      <w:r w:rsidRPr="002447E7">
        <w:t xml:space="preserve"> in 2018 through </w:t>
      </w:r>
      <w:proofErr w:type="gramStart"/>
      <w:r w:rsidRPr="002447E7">
        <w:t>workgroups</w:t>
      </w:r>
      <w:proofErr w:type="gramEnd"/>
      <w:r w:rsidR="0010726C" w:rsidRPr="002447E7">
        <w:t>,</w:t>
      </w:r>
      <w:r w:rsidRPr="002447E7">
        <w:t xml:space="preserve"> </w:t>
      </w:r>
      <w:r w:rsidR="5D48BD2C" w:rsidRPr="002447E7">
        <w:t>which included</w:t>
      </w:r>
      <w:r w:rsidR="77DF0F5F" w:rsidRPr="002447E7">
        <w:t xml:space="preserve"> </w:t>
      </w:r>
      <w:r w:rsidR="00A07AB7" w:rsidRPr="002447E7">
        <w:t xml:space="preserve">subject matter experts </w:t>
      </w:r>
      <w:r w:rsidR="37441ED1" w:rsidRPr="002447E7">
        <w:t>(</w:t>
      </w:r>
      <w:r w:rsidRPr="002447E7">
        <w:t>SMEs</w:t>
      </w:r>
      <w:r w:rsidR="348590C7" w:rsidRPr="002447E7">
        <w:t>)</w:t>
      </w:r>
      <w:r w:rsidRPr="002447E7">
        <w:t xml:space="preserve">, stakeholder input, and focus groups of both providers and consumers. The domains and questions were identified, assessed, and selected by the workgroup from existing surveys, including the MassHealth One Care survey (of dual eligible members), the Massachusetts </w:t>
      </w:r>
      <w:r w:rsidR="00950A53" w:rsidRPr="002447E7">
        <w:t>DMH</w:t>
      </w:r>
      <w:r w:rsidRPr="002447E7">
        <w:t xml:space="preserve"> Consumer Survey, and the BRFSS. Additional customized questions were developed and tested with members through </w:t>
      </w:r>
      <w:r w:rsidRPr="002447E7">
        <w:lastRenderedPageBreak/>
        <w:t xml:space="preserve">cognitive testing and piloting of the surveys. The surveys were fielded using multiple modalities, including paper and email. In addition, </w:t>
      </w:r>
      <w:r w:rsidR="7FBAFEA1" w:rsidRPr="002447E7">
        <w:t xml:space="preserve">the </w:t>
      </w:r>
      <w:r w:rsidRPr="002447E7">
        <w:t>telephone was utilized to survey members receiving LTSS services. Members were surveyed between the first and sec</w:t>
      </w:r>
      <w:r w:rsidR="7FBAFEA1" w:rsidRPr="002447E7">
        <w:t>ond</w:t>
      </w:r>
      <w:r w:rsidR="42401AD8" w:rsidRPr="002447E7">
        <w:t xml:space="preserve"> </w:t>
      </w:r>
      <w:r w:rsidR="7FBAFEA1" w:rsidRPr="002447E7">
        <w:t>quarters</w:t>
      </w:r>
      <w:r w:rsidRPr="002447E7">
        <w:t xml:space="preserve"> following the measurement year (e.g., Feb</w:t>
      </w:r>
      <w:r w:rsidR="1622B13A" w:rsidRPr="002447E7">
        <w:t>ruary</w:t>
      </w:r>
      <w:r w:rsidR="006072C1" w:rsidRPr="002447E7">
        <w:t>–</w:t>
      </w:r>
      <w:r w:rsidRPr="002447E7">
        <w:t xml:space="preserve">May). It is anticipated </w:t>
      </w:r>
      <w:r w:rsidR="7FBAFEA1" w:rsidRPr="002447E7">
        <w:t xml:space="preserve">that </w:t>
      </w:r>
      <w:r w:rsidRPr="002447E7">
        <w:t>the surveys will continue to be fielded annually for measurement years 2023-2027 for the new Demonstration</w:t>
      </w:r>
      <w:r w:rsidR="521B4F37" w:rsidRPr="002447E7">
        <w:t xml:space="preserve"> by MassHealth’s vendor</w:t>
      </w:r>
      <w:r w:rsidRPr="002447E7">
        <w:t xml:space="preserve">. The survey cycle timing is anticipated to be </w:t>
      </w:r>
      <w:proofErr w:type="gramStart"/>
      <w:r w:rsidRPr="002447E7">
        <w:t>similar to</w:t>
      </w:r>
      <w:proofErr w:type="gramEnd"/>
      <w:r w:rsidRPr="002447E7">
        <w:t xml:space="preserve"> prior years, although options for more rapid survey cycles or enhanced modalities may be considered.</w:t>
      </w:r>
      <w:r w:rsidR="00920370" w:rsidRPr="002447E7">
        <w:br/>
      </w:r>
      <w:r w:rsidR="00920370" w:rsidRPr="002447E7">
        <w:br/>
      </w:r>
      <w:r w:rsidR="00920370" w:rsidRPr="002447E7">
        <w:rPr>
          <w:bCs/>
        </w:rPr>
        <w:t>In coordination with providers, the IE will administer intake and discharge surveys to those members in post-hospitalization Homeless Medical Respite. The surveys will assess member needs, experience, health and housing status, and connection to services.</w:t>
      </w:r>
    </w:p>
    <w:p w14:paraId="13499166" w14:textId="719D2D72" w:rsidR="003F284D" w:rsidRPr="002447E7" w:rsidRDefault="003F284D" w:rsidP="008A3252">
      <w:pPr>
        <w:pStyle w:val="Heading4"/>
      </w:pPr>
      <w:r w:rsidRPr="002447E7">
        <w:t xml:space="preserve">Practice </w:t>
      </w:r>
      <w:r w:rsidR="00B87988" w:rsidRPr="002447E7">
        <w:t>S</w:t>
      </w:r>
      <w:r w:rsidRPr="002447E7">
        <w:t xml:space="preserve">ite </w:t>
      </w:r>
      <w:r w:rsidR="00B87988" w:rsidRPr="002447E7">
        <w:t>A</w:t>
      </w:r>
      <w:r w:rsidRPr="002447E7">
        <w:t xml:space="preserve">dministrator </w:t>
      </w:r>
      <w:r w:rsidR="00B87988" w:rsidRPr="002447E7">
        <w:t>S</w:t>
      </w:r>
      <w:r w:rsidRPr="002447E7">
        <w:t>urvey</w:t>
      </w:r>
    </w:p>
    <w:p w14:paraId="425D06D3" w14:textId="267C18D5" w:rsidR="005B47F7" w:rsidRPr="002447E7" w:rsidRDefault="003F284D" w:rsidP="003C6C8F">
      <w:r w:rsidRPr="002447E7">
        <w:t xml:space="preserve">Two waves of online surveys of ACO primary care practice site administrators were performed during MassHealth’s 2017-2022 Demonstration and will provide baseline data for a single online survey of practice site administrators to be conducted during the first half of the evaluation of MassHealth’s 2022-2027 Demonstration. The sampling frame will again include group practices, </w:t>
      </w:r>
      <w:r w:rsidR="00260CA8" w:rsidRPr="002447E7">
        <w:t>CHC</w:t>
      </w:r>
      <w:r w:rsidRPr="002447E7">
        <w:t xml:space="preserve">s, and hospital </w:t>
      </w:r>
      <w:r w:rsidR="147FC52D" w:rsidRPr="002447E7">
        <w:t>practices</w:t>
      </w:r>
      <w:r w:rsidR="3D7DC8D3" w:rsidRPr="002447E7">
        <w:t xml:space="preserve"> </w:t>
      </w:r>
      <w:r w:rsidRPr="002447E7">
        <w:t xml:space="preserve">participating in the ACO program. The following sites will be excluded from the survey: solo physician practices, sites that only provide acute care, practice sites located outside of Massachusetts, sites with fewer than 50 MassHealth members, and sites with an unknown number of MassHealth members. From within the sampling frame, we expect all sites within each ACO will be selected. </w:t>
      </w:r>
    </w:p>
    <w:p w14:paraId="085BAC28" w14:textId="036A5F36" w:rsidR="003F284D" w:rsidRPr="002447E7" w:rsidRDefault="003F284D" w:rsidP="003C6C8F">
      <w:r w:rsidRPr="002447E7">
        <w:t xml:space="preserve">After a thorough literature review, the questionnaire used for the survey </w:t>
      </w:r>
      <w:r w:rsidR="00703D37" w:rsidRPr="002447E7">
        <w:t xml:space="preserve">in the 2017-2022 </w:t>
      </w:r>
      <w:r w:rsidR="00AA43DC" w:rsidRPr="002447E7">
        <w:t xml:space="preserve">evaluation </w:t>
      </w:r>
      <w:r w:rsidRPr="002447E7">
        <w:t xml:space="preserve">was drafted collaboratively by the Independent Assessor, </w:t>
      </w:r>
      <w:r w:rsidR="00246DBB" w:rsidRPr="002447E7">
        <w:t>IE</w:t>
      </w:r>
      <w:r w:rsidRPr="002447E7">
        <w:t xml:space="preserve">, and a research group administering similar surveys. The survey was shared with stakeholders to gather feedback, field-tested with ACO administrators, and further refined before administration. The survey instrument includes questions about care integration, screening, access, social services referrals, risk stratification, performance management, engagement with the ACO, and payment arrangements, among other topics. The survey instrument </w:t>
      </w:r>
      <w:r w:rsidR="00AA43DC" w:rsidRPr="002447E7">
        <w:t xml:space="preserve">for the 2022-2027 evaluation </w:t>
      </w:r>
      <w:r w:rsidRPr="002447E7">
        <w:t xml:space="preserve">is expected to be a modified version of the instrument used in the 2017-2022 evaluation. For any new survey questions, the questions will be piloted with a convenience sample of practice site administrators using cognitive testing and assessments for clarity, completeness, and respondent burden. We will </w:t>
      </w:r>
      <w:proofErr w:type="gramStart"/>
      <w:r w:rsidRPr="002447E7">
        <w:t>retire</w:t>
      </w:r>
      <w:proofErr w:type="gramEnd"/>
      <w:r w:rsidRPr="002447E7">
        <w:t xml:space="preserve"> survey questions that are no longer relevant or informative.</w:t>
      </w:r>
    </w:p>
    <w:p w14:paraId="3FE8338D" w14:textId="3D0DFDF1" w:rsidR="003F284D" w:rsidRPr="002447E7" w:rsidRDefault="003F284D" w:rsidP="008A3252">
      <w:pPr>
        <w:pStyle w:val="Heading4"/>
      </w:pPr>
      <w:r w:rsidRPr="002447E7">
        <w:t>Provider and Staff Surveys</w:t>
      </w:r>
    </w:p>
    <w:p w14:paraId="4A0E8AD4" w14:textId="19AB77A2" w:rsidR="003F284D" w:rsidRPr="002447E7" w:rsidRDefault="003F284D" w:rsidP="003C6C8F">
      <w:pPr>
        <w:rPr>
          <w:u w:val="single"/>
        </w:rPr>
      </w:pPr>
      <w:r w:rsidRPr="002447E7">
        <w:t xml:space="preserve">Two waves of online surveys of ACO primary care providers </w:t>
      </w:r>
      <w:r w:rsidR="005B47F7" w:rsidRPr="002447E7">
        <w:t xml:space="preserve">(PCPs) </w:t>
      </w:r>
      <w:r w:rsidRPr="002447E7">
        <w:t xml:space="preserve">and CP staff were performed during MassHealth’s 2017-2022 Demonstration and will provide baseline data for one wave of surveys of ACO </w:t>
      </w:r>
      <w:r w:rsidR="005B47F7" w:rsidRPr="002447E7">
        <w:t>PCPs</w:t>
      </w:r>
      <w:r w:rsidRPr="002447E7">
        <w:t xml:space="preserve"> and CP front-line staff to be conducted in the second half of the Demonstration period. The survey respondents are expected to be consistent with the sampling frame for the 2022-2027 surveys of ACO/CP providers and staff is expected to be similar to MassHealth’s 2017-2022 Demonstration provider </w:t>
      </w:r>
      <w:r w:rsidRPr="002447E7">
        <w:lastRenderedPageBreak/>
        <w:t>and staff survey respondents</w:t>
      </w:r>
      <w:r w:rsidR="00970C20" w:rsidRPr="002447E7">
        <w:t>,</w:t>
      </w:r>
      <w:r w:rsidRPr="002447E7">
        <w:t xml:space="preserve"> including medical doctors (MDs), nurse practitioners (NPs), registered nurses (RNs), physician assistants (P</w:t>
      </w:r>
      <w:r w:rsidR="00AE3050" w:rsidRPr="002447E7">
        <w:t>A</w:t>
      </w:r>
      <w:r w:rsidRPr="002447E7">
        <w:t>s), medical assistants</w:t>
      </w:r>
      <w:r w:rsidR="009E5F70" w:rsidRPr="002447E7">
        <w:t xml:space="preserve"> (MAs)</w:t>
      </w:r>
      <w:r w:rsidRPr="002447E7">
        <w:t>, and community health workers (CHWs).</w:t>
      </w:r>
    </w:p>
    <w:p w14:paraId="2AF0C25B" w14:textId="75038C1B" w:rsidR="003F284D" w:rsidRPr="002447E7" w:rsidRDefault="003F284D" w:rsidP="003C6C8F">
      <w:r w:rsidRPr="002447E7">
        <w:t xml:space="preserve">The survey instrument is expected to be a modified version of the instrument used in the 2017-2022 evaluation. A core component of the instrument is the Provider and Staff Perceptions of Integrated Care (PSPIC), a validated survey instrument comprising 21 questions across </w:t>
      </w:r>
      <w:r w:rsidR="00246DBB" w:rsidRPr="002447E7">
        <w:t>seven</w:t>
      </w:r>
      <w:r w:rsidRPr="002447E7">
        <w:t xml:space="preserve"> care integration constructs</w:t>
      </w:r>
      <w:r w:rsidR="00970C20" w:rsidRPr="002447E7">
        <w:t>,</w:t>
      </w:r>
      <w:r w:rsidRPr="002447E7">
        <w:t xml:space="preserve"> including within care team care coordination, across care team care coordination, and coordination between care teams and community resources. It is anticipated that validated survey questions will again be supplemented with questions specifically tailored to the new and modified programs (e.g., perceived effectiveness of CP and </w:t>
      </w:r>
      <w:r w:rsidR="00716884" w:rsidRPr="002447E7">
        <w:t>FSP</w:t>
      </w:r>
      <w:r w:rsidRPr="002447E7">
        <w:t xml:space="preserve">). For any new survey questions, the questions will be piloted with a convenience sample of provider staff using cognitive testing and assessments for clarity, completeness, and respondent burden. ACO </w:t>
      </w:r>
      <w:r w:rsidR="005B47F7" w:rsidRPr="002447E7">
        <w:t>PCPs</w:t>
      </w:r>
      <w:r w:rsidRPr="002447E7">
        <w:t xml:space="preserve"> will be drawn from the sampling frame of primary care practice sites surveyed in the first half of the Demonstration period. Other details of the sampling plan remain under development and will be informed by pending data (e.g., ACO practice site affiliations and provider distributions).</w:t>
      </w:r>
    </w:p>
    <w:p w14:paraId="57128BB2" w14:textId="5CD3CC3C" w:rsidR="00AD1726" w:rsidRPr="002447E7" w:rsidRDefault="007851C1" w:rsidP="008A3252">
      <w:pPr>
        <w:pStyle w:val="Heading4"/>
      </w:pPr>
      <w:r w:rsidRPr="002447E7">
        <w:t>Workforce</w:t>
      </w:r>
      <w:r w:rsidR="00AD1726" w:rsidRPr="002447E7">
        <w:t xml:space="preserve"> Surveys</w:t>
      </w:r>
    </w:p>
    <w:p w14:paraId="1D395E86" w14:textId="0731540D" w:rsidR="003F5B59" w:rsidRPr="002447E7" w:rsidRDefault="00AD1726" w:rsidP="003C6C8F">
      <w:r w:rsidRPr="002447E7">
        <w:t xml:space="preserve">Two cross-sectional surveys of </w:t>
      </w:r>
      <w:r w:rsidR="001F3F3E" w:rsidRPr="002447E7">
        <w:t xml:space="preserve">clinicians </w:t>
      </w:r>
      <w:r w:rsidR="00322EA0" w:rsidRPr="002447E7">
        <w:t>who are eligible</w:t>
      </w:r>
      <w:r w:rsidR="00666439" w:rsidRPr="002447E7">
        <w:t xml:space="preserve"> for </w:t>
      </w:r>
      <w:r w:rsidR="0023782E" w:rsidRPr="002447E7">
        <w:t>WI programs</w:t>
      </w:r>
      <w:r w:rsidR="00334427" w:rsidRPr="002447E7">
        <w:t xml:space="preserve"> (including those participating</w:t>
      </w:r>
      <w:r w:rsidR="00D60F90" w:rsidRPr="002447E7">
        <w:t xml:space="preserve"> and others who could have participated</w:t>
      </w:r>
      <w:r w:rsidR="00334427" w:rsidRPr="002447E7">
        <w:t>)</w:t>
      </w:r>
      <w:r w:rsidRPr="002447E7">
        <w:t xml:space="preserve"> and prospective clinicians </w:t>
      </w:r>
      <w:r w:rsidR="00322EA0" w:rsidRPr="002447E7">
        <w:t>(students) who will be eligible for</w:t>
      </w:r>
      <w:r w:rsidR="008F5CAB" w:rsidRPr="002447E7">
        <w:t xml:space="preserve"> Demonstration</w:t>
      </w:r>
      <w:r w:rsidR="00322EA0" w:rsidRPr="002447E7">
        <w:t xml:space="preserve"> </w:t>
      </w:r>
      <w:r w:rsidR="0023782E" w:rsidRPr="002447E7">
        <w:t>WI programs</w:t>
      </w:r>
      <w:r w:rsidR="00322EA0" w:rsidRPr="002447E7">
        <w:t xml:space="preserve"> </w:t>
      </w:r>
      <w:r w:rsidRPr="002447E7">
        <w:t>will be conducted in SFY25 and SFY27</w:t>
      </w:r>
      <w:r w:rsidR="008F5CAB" w:rsidRPr="002447E7">
        <w:t>. These surveys will</w:t>
      </w:r>
      <w:r w:rsidRPr="002447E7">
        <w:t xml:space="preserve"> elicit providers’ preferences for </w:t>
      </w:r>
      <w:r w:rsidR="00296388" w:rsidRPr="002447E7">
        <w:t xml:space="preserve">scenarios of </w:t>
      </w:r>
      <w:r w:rsidRPr="002447E7">
        <w:t xml:space="preserve">financial and </w:t>
      </w:r>
      <w:r w:rsidR="00B60585" w:rsidRPr="002447E7">
        <w:t xml:space="preserve">non-financial incentives </w:t>
      </w:r>
      <w:r w:rsidRPr="002447E7">
        <w:t>to meet the workforce development initiative objectives using a conjoint design</w:t>
      </w:r>
      <w:r w:rsidR="007770B6" w:rsidRPr="002447E7">
        <w:t>. A conjoint analysis tool will be developed according to recommendations from the International Society for Pharmacoeconomics and Outcomes Research</w:t>
      </w:r>
      <w:r w:rsidRPr="002447E7">
        <w:t>.</w:t>
      </w:r>
      <w:r w:rsidR="001A66F0" w:rsidRPr="002447E7">
        <w:rPr>
          <w:rStyle w:val="FootnoteReference"/>
        </w:rPr>
        <w:footnoteReference w:id="4"/>
      </w:r>
      <w:r w:rsidRPr="002447E7">
        <w:t xml:space="preserve"> The survey will be administered online and include a lottery voucher </w:t>
      </w:r>
      <w:proofErr w:type="gramStart"/>
      <w:r w:rsidRPr="002447E7">
        <w:t>of</w:t>
      </w:r>
      <w:proofErr w:type="gramEnd"/>
      <w:r w:rsidRPr="002447E7">
        <w:t xml:space="preserve"> three gifts for those who complete the survey. The survey will be </w:t>
      </w:r>
      <w:r w:rsidR="00970C20" w:rsidRPr="002447E7">
        <w:t>field-</w:t>
      </w:r>
      <w:r w:rsidRPr="002447E7">
        <w:t xml:space="preserve">tested and modified as needed. </w:t>
      </w:r>
      <w:r w:rsidR="00052B2A" w:rsidRPr="002447E7">
        <w:t xml:space="preserve">The survey will also explore </w:t>
      </w:r>
      <w:r w:rsidR="002174EB" w:rsidRPr="002447E7">
        <w:t xml:space="preserve">participating </w:t>
      </w:r>
      <w:r w:rsidR="00052B2A" w:rsidRPr="002447E7">
        <w:t>clinicians</w:t>
      </w:r>
      <w:r w:rsidR="0085546A" w:rsidRPr="002447E7">
        <w:t xml:space="preserve">’ experiences with the WI programs. </w:t>
      </w:r>
      <w:r w:rsidRPr="002447E7">
        <w:t xml:space="preserve">Details of the </w:t>
      </w:r>
      <w:r w:rsidR="00B60585" w:rsidRPr="002447E7">
        <w:t xml:space="preserve">survey are described in </w:t>
      </w:r>
      <w:hyperlink w:anchor="_Workforce_Initiatives" w:history="1">
        <w:r w:rsidR="00B60585" w:rsidRPr="002447E7">
          <w:rPr>
            <w:rStyle w:val="Hyperlink"/>
          </w:rPr>
          <w:t>Chapter 6</w:t>
        </w:r>
      </w:hyperlink>
      <w:r w:rsidR="00153D0F" w:rsidRPr="002447E7">
        <w:t xml:space="preserve"> </w:t>
      </w:r>
      <w:r w:rsidR="0084070C" w:rsidRPr="002447E7">
        <w:t>(</w:t>
      </w:r>
      <w:r w:rsidR="00A53081" w:rsidRPr="002447E7">
        <w:t>Workforce Initiatives</w:t>
      </w:r>
      <w:r w:rsidR="0084070C" w:rsidRPr="002447E7">
        <w:t>)</w:t>
      </w:r>
      <w:r w:rsidR="00B60585" w:rsidRPr="002447E7">
        <w:t>.</w:t>
      </w:r>
    </w:p>
    <w:p w14:paraId="715CE0A4" w14:textId="5BE0E7E3" w:rsidR="003F284D" w:rsidRPr="002447E7" w:rsidRDefault="000115E6" w:rsidP="003C6C8F">
      <w:pPr>
        <w:pStyle w:val="Heading2"/>
        <w:keepNext/>
      </w:pPr>
      <w:bookmarkStart w:id="39" w:name="_Evaluation_Limitations"/>
      <w:bookmarkStart w:id="40" w:name="_Toc130209699"/>
      <w:bookmarkEnd w:id="39"/>
      <w:r w:rsidRPr="002447E7">
        <w:t xml:space="preserve"> </w:t>
      </w:r>
      <w:bookmarkStart w:id="41" w:name="_Toc138180273"/>
      <w:bookmarkStart w:id="42" w:name="_Toc198654747"/>
      <w:r w:rsidR="003F284D" w:rsidRPr="002447E7">
        <w:t>Evaluation Limitations</w:t>
      </w:r>
      <w:bookmarkEnd w:id="40"/>
      <w:bookmarkEnd w:id="41"/>
      <w:bookmarkEnd w:id="42"/>
      <w:r w:rsidR="003F284D" w:rsidRPr="002447E7">
        <w:t xml:space="preserve"> </w:t>
      </w:r>
    </w:p>
    <w:p w14:paraId="2AE7D74B" w14:textId="6083ED61" w:rsidR="001E3DCB" w:rsidRPr="002447E7" w:rsidRDefault="003F284D" w:rsidP="003C6C8F">
      <w:r w:rsidRPr="002447E7">
        <w:t xml:space="preserve">This section </w:t>
      </w:r>
      <w:r w:rsidR="00803941" w:rsidRPr="002447E7">
        <w:t>discusses</w:t>
      </w:r>
      <w:r w:rsidRPr="002447E7">
        <w:t xml:space="preserve"> limitations inherent in evaluati</w:t>
      </w:r>
      <w:r w:rsidR="00803941" w:rsidRPr="002447E7">
        <w:t>ng</w:t>
      </w:r>
      <w:r w:rsidRPr="002447E7">
        <w:t xml:space="preserve"> </w:t>
      </w:r>
      <w:r w:rsidRPr="002447E7" w:rsidDel="00803941">
        <w:t xml:space="preserve">the </w:t>
      </w:r>
      <w:r w:rsidR="005A6C00" w:rsidRPr="002447E7">
        <w:t>multiple</w:t>
      </w:r>
      <w:r w:rsidRPr="002447E7">
        <w:t xml:space="preserve"> public policies </w:t>
      </w:r>
      <w:r w:rsidR="00803941" w:rsidRPr="002447E7">
        <w:t xml:space="preserve">and </w:t>
      </w:r>
      <w:r w:rsidRPr="002447E7">
        <w:t>programs</w:t>
      </w:r>
      <w:r w:rsidR="004E5765" w:rsidRPr="002447E7">
        <w:t xml:space="preserve"> enabled by the </w:t>
      </w:r>
      <w:r w:rsidR="00556B46" w:rsidRPr="002447E7">
        <w:t>2022-2027 Demonstration</w:t>
      </w:r>
      <w:r w:rsidR="004E5765" w:rsidRPr="002447E7">
        <w:t xml:space="preserve">. </w:t>
      </w:r>
      <w:r w:rsidR="00E452BB" w:rsidRPr="002447E7">
        <w:t>I</w:t>
      </w:r>
      <w:r w:rsidR="004E5765" w:rsidRPr="002447E7">
        <w:t xml:space="preserve">ndividual </w:t>
      </w:r>
      <w:r w:rsidR="00B0246A" w:rsidRPr="002447E7">
        <w:t>Demonstration</w:t>
      </w:r>
      <w:r w:rsidR="004E5765" w:rsidRPr="002447E7">
        <w:t xml:space="preserve"> activities</w:t>
      </w:r>
      <w:r w:rsidR="005A6C00" w:rsidRPr="002447E7">
        <w:t xml:space="preserve"> overlap in time</w:t>
      </w:r>
      <w:r w:rsidR="007F312E" w:rsidRPr="002447E7">
        <w:t xml:space="preserve">, </w:t>
      </w:r>
      <w:r w:rsidR="00E452BB" w:rsidRPr="002447E7">
        <w:t xml:space="preserve">will occur </w:t>
      </w:r>
      <w:r w:rsidR="007F312E" w:rsidRPr="002447E7">
        <w:t xml:space="preserve">in the presence of </w:t>
      </w:r>
      <w:r w:rsidR="00E452BB" w:rsidRPr="002447E7">
        <w:t xml:space="preserve">(likely large, but currently unknown) </w:t>
      </w:r>
      <w:r w:rsidR="007F312E" w:rsidRPr="002447E7">
        <w:t>secular change,</w:t>
      </w:r>
      <w:r w:rsidR="005A6C00" w:rsidRPr="002447E7">
        <w:t xml:space="preserve"> and </w:t>
      </w:r>
      <w:r w:rsidR="008B2F05" w:rsidRPr="002447E7">
        <w:t xml:space="preserve">will </w:t>
      </w:r>
      <w:r w:rsidR="005A6C00" w:rsidRPr="002447E7">
        <w:t>affect</w:t>
      </w:r>
      <w:r w:rsidRPr="002447E7">
        <w:t xml:space="preserve"> </w:t>
      </w:r>
      <w:r w:rsidR="005A6C00" w:rsidRPr="002447E7">
        <w:t xml:space="preserve">various subsets of </w:t>
      </w:r>
      <w:r w:rsidRPr="002447E7">
        <w:t xml:space="preserve">a large and diverse </w:t>
      </w:r>
      <w:r w:rsidR="00BF7D85" w:rsidRPr="002447E7">
        <w:t xml:space="preserve">Medicaid </w:t>
      </w:r>
      <w:r w:rsidRPr="002447E7">
        <w:t>population</w:t>
      </w:r>
      <w:r w:rsidR="00E452BB" w:rsidRPr="002447E7">
        <w:t xml:space="preserve">. There will be no </w:t>
      </w:r>
      <w:r w:rsidR="00372F9A" w:rsidRPr="002447E7">
        <w:t>randomized controls</w:t>
      </w:r>
      <w:r w:rsidR="00A87D22" w:rsidRPr="002447E7">
        <w:t xml:space="preserve"> to compare observed changes to what would have happened absent these programs</w:t>
      </w:r>
      <w:r w:rsidRPr="002447E7">
        <w:t>.</w:t>
      </w:r>
      <w:r w:rsidRPr="002447E7" w:rsidDel="00372F9A">
        <w:t xml:space="preserve"> </w:t>
      </w:r>
      <w:r w:rsidR="00927FFC" w:rsidRPr="002447E7">
        <w:t>In this context</w:t>
      </w:r>
      <w:r w:rsidR="00A87D22" w:rsidRPr="002447E7">
        <w:t>, o</w:t>
      </w:r>
      <w:r w:rsidR="005C2E3F" w:rsidRPr="002447E7">
        <w:t>ur</w:t>
      </w:r>
      <w:r w:rsidR="00372F9A" w:rsidRPr="002447E7">
        <w:t xml:space="preserve"> </w:t>
      </w:r>
      <w:r w:rsidR="41440FC3" w:rsidRPr="002447E7">
        <w:t>E</w:t>
      </w:r>
      <w:r w:rsidR="00372F9A" w:rsidRPr="002447E7">
        <w:t xml:space="preserve">valuation </w:t>
      </w:r>
      <w:r w:rsidR="005C2E3F" w:rsidRPr="002447E7">
        <w:t>is designed to</w:t>
      </w:r>
      <w:r w:rsidR="00372F9A" w:rsidRPr="002447E7">
        <w:t xml:space="preserve"> </w:t>
      </w:r>
      <w:r w:rsidR="00A87D22" w:rsidRPr="002447E7">
        <w:t xml:space="preserve">accurately describe the changes that occurred and to use </w:t>
      </w:r>
      <w:r w:rsidR="00927FFC" w:rsidRPr="002447E7">
        <w:t>both analytic methods and qualitative fact-finding to</w:t>
      </w:r>
      <w:r w:rsidR="00A87D22" w:rsidRPr="002447E7">
        <w:t xml:space="preserve"> </w:t>
      </w:r>
      <w:r w:rsidR="007F312E" w:rsidRPr="002447E7">
        <w:t>shed maximal light on program effectiveness</w:t>
      </w:r>
      <w:r w:rsidR="00927FFC" w:rsidRPr="002447E7">
        <w:t>,</w:t>
      </w:r>
      <w:r w:rsidR="007F312E" w:rsidRPr="002447E7">
        <w:t xml:space="preserve"> while </w:t>
      </w:r>
      <w:r w:rsidR="007F312E" w:rsidRPr="002447E7">
        <w:lastRenderedPageBreak/>
        <w:t>acknowledging the fundamental fact that true</w:t>
      </w:r>
      <w:r w:rsidRPr="002447E7">
        <w:t xml:space="preserve"> causal inference regarding the effects of specific Demonstration components</w:t>
      </w:r>
      <w:r w:rsidR="00927FFC" w:rsidRPr="002447E7">
        <w:t xml:space="preserve"> </w:t>
      </w:r>
      <w:r w:rsidR="00BA6F9B" w:rsidRPr="002447E7">
        <w:t>will be challenging</w:t>
      </w:r>
      <w:r w:rsidRPr="002447E7">
        <w:t xml:space="preserve">. </w:t>
      </w:r>
    </w:p>
    <w:p w14:paraId="1322EDA4" w14:textId="2C7D6E37" w:rsidR="003F284D" w:rsidRPr="002447E7" w:rsidRDefault="00927FFC" w:rsidP="003C6C8F">
      <w:r w:rsidRPr="002447E7">
        <w:t>Broadly, our</w:t>
      </w:r>
      <w:r w:rsidR="003F284D" w:rsidRPr="002447E7">
        <w:t xml:space="preserve"> </w:t>
      </w:r>
      <w:r w:rsidR="00EC0730" w:rsidRPr="002447E7">
        <w:t xml:space="preserve">analytic </w:t>
      </w:r>
      <w:r w:rsidR="003F284D" w:rsidRPr="002447E7">
        <w:t>approach</w:t>
      </w:r>
      <w:r w:rsidR="003F284D" w:rsidRPr="002447E7" w:rsidDel="001F3398">
        <w:t xml:space="preserve"> </w:t>
      </w:r>
      <w:r w:rsidR="001F3398" w:rsidRPr="002447E7">
        <w:t>will be</w:t>
      </w:r>
      <w:r w:rsidR="003F284D" w:rsidRPr="002447E7">
        <w:t xml:space="preserve"> to exploit naturally occurring variation in policy exposure over time (before and after implementation) and between groups </w:t>
      </w:r>
      <w:r w:rsidR="004665C0" w:rsidRPr="002447E7">
        <w:t>(</w:t>
      </w:r>
      <w:r w:rsidR="00EC0730" w:rsidRPr="002447E7">
        <w:t>that were differentially exposed</w:t>
      </w:r>
      <w:r w:rsidR="004665C0" w:rsidRPr="002447E7">
        <w:t>)</w:t>
      </w:r>
      <w:r w:rsidR="00EC0730" w:rsidRPr="002447E7">
        <w:t xml:space="preserve"> </w:t>
      </w:r>
      <w:r w:rsidR="003F284D" w:rsidRPr="002447E7">
        <w:t xml:space="preserve">to estimate </w:t>
      </w:r>
      <w:r w:rsidR="00EC0730" w:rsidRPr="002447E7">
        <w:t xml:space="preserve">policy </w:t>
      </w:r>
      <w:r w:rsidR="003F284D" w:rsidRPr="002447E7">
        <w:t>effects. However,</w:t>
      </w:r>
      <w:r w:rsidR="003F284D" w:rsidRPr="002447E7" w:rsidDel="00EC0730">
        <w:t xml:space="preserve"> </w:t>
      </w:r>
      <w:r w:rsidR="00EC0730" w:rsidRPr="002447E7">
        <w:t xml:space="preserve">there </w:t>
      </w:r>
      <w:r w:rsidR="00E54AA2" w:rsidRPr="002447E7">
        <w:t>will</w:t>
      </w:r>
      <w:r w:rsidR="00EC0730" w:rsidRPr="002447E7">
        <w:t xml:space="preserve"> be limited </w:t>
      </w:r>
      <w:proofErr w:type="gramStart"/>
      <w:r w:rsidR="00EC0730" w:rsidRPr="002447E7">
        <w:t>opportunity</w:t>
      </w:r>
      <w:proofErr w:type="gramEnd"/>
      <w:r w:rsidR="00EC0730" w:rsidRPr="002447E7">
        <w:t xml:space="preserve"> to </w:t>
      </w:r>
      <w:r w:rsidR="004665C0" w:rsidRPr="002447E7">
        <w:t>e</w:t>
      </w:r>
      <w:r w:rsidR="003E1171" w:rsidRPr="002447E7">
        <w:t>stim</w:t>
      </w:r>
      <w:r w:rsidR="004665C0" w:rsidRPr="002447E7">
        <w:t xml:space="preserve">ate </w:t>
      </w:r>
      <w:r w:rsidR="00E54AA2" w:rsidRPr="002447E7">
        <w:t xml:space="preserve">the effect of </w:t>
      </w:r>
      <w:r w:rsidR="004665C0" w:rsidRPr="002447E7">
        <w:t>some programs</w:t>
      </w:r>
      <w:r w:rsidR="61DC0549" w:rsidRPr="002447E7">
        <w:t>. For example, it will be difficult to estimate the effect of</w:t>
      </w:r>
      <w:r w:rsidR="004665C0" w:rsidRPr="002447E7">
        <w:t xml:space="preserve"> programs </w:t>
      </w:r>
      <w:r w:rsidR="00E54AA2" w:rsidRPr="002447E7">
        <w:t>that are offered</w:t>
      </w:r>
      <w:r w:rsidR="003E1171" w:rsidRPr="002447E7">
        <w:t xml:space="preserve"> </w:t>
      </w:r>
      <w:r w:rsidR="000D70DC" w:rsidRPr="002447E7">
        <w:t>continuously and without baseline data</w:t>
      </w:r>
      <w:r w:rsidR="00C60DE4" w:rsidRPr="002447E7">
        <w:t xml:space="preserve"> </w:t>
      </w:r>
      <w:r w:rsidR="00E54AA2" w:rsidRPr="002447E7">
        <w:t xml:space="preserve">to entire populations (with no </w:t>
      </w:r>
      <w:r w:rsidR="00F20AD5" w:rsidRPr="002447E7">
        <w:t>control population left unserved</w:t>
      </w:r>
      <w:r w:rsidR="5FBC4C4F" w:rsidRPr="002447E7">
        <w:t>)</w:t>
      </w:r>
      <w:r w:rsidR="4D8BB56A" w:rsidRPr="002447E7">
        <w:t xml:space="preserve">. It </w:t>
      </w:r>
      <w:r w:rsidR="6548A5AA" w:rsidRPr="002447E7">
        <w:t xml:space="preserve">will also be a challenge </w:t>
      </w:r>
      <w:r w:rsidR="4D8BB56A" w:rsidRPr="002447E7">
        <w:t xml:space="preserve">to estimate the effect of </w:t>
      </w:r>
      <w:r w:rsidR="2A523048" w:rsidRPr="002447E7">
        <w:t xml:space="preserve">one </w:t>
      </w:r>
      <w:r w:rsidR="4D8BB56A" w:rsidRPr="002447E7">
        <w:t>program</w:t>
      </w:r>
      <w:r w:rsidR="485238FC" w:rsidRPr="002447E7">
        <w:t xml:space="preserve"> when there are multifaceted programmatic efforts</w:t>
      </w:r>
      <w:r w:rsidR="4D8BB56A" w:rsidRPr="002447E7">
        <w:t xml:space="preserve"> that </w:t>
      </w:r>
      <w:r w:rsidR="003F284D" w:rsidRPr="002447E7" w:rsidDel="792D3CCD">
        <w:t>cannot be isolated</w:t>
      </w:r>
      <w:r w:rsidR="00E3797D" w:rsidRPr="002447E7">
        <w:t>.</w:t>
      </w:r>
      <w:r w:rsidR="792D3CCD" w:rsidRPr="002447E7">
        <w:t xml:space="preserve"> </w:t>
      </w:r>
      <w:r w:rsidR="00E35DA0" w:rsidRPr="002447E7">
        <w:t>C</w:t>
      </w:r>
      <w:r w:rsidR="003F284D" w:rsidRPr="002447E7">
        <w:t xml:space="preserve">omparisons within individuals over time without a comparison group are at risk of bias from time-varying confounding (e.g., from secular trends) and </w:t>
      </w:r>
      <w:r w:rsidR="00C60DE4" w:rsidRPr="002447E7">
        <w:t xml:space="preserve">regression </w:t>
      </w:r>
      <w:r w:rsidR="003F284D" w:rsidRPr="002447E7">
        <w:t xml:space="preserve">to the mean, while comparisons between groups without baseline data </w:t>
      </w:r>
      <w:r w:rsidR="00E35DA0" w:rsidRPr="002447E7">
        <w:t>cannot</w:t>
      </w:r>
      <w:r w:rsidR="003F284D" w:rsidRPr="002447E7">
        <w:t xml:space="preserve"> distinguish </w:t>
      </w:r>
      <w:r w:rsidR="00DF467A" w:rsidRPr="002447E7">
        <w:t xml:space="preserve">policy effects from </w:t>
      </w:r>
      <w:r w:rsidR="003F284D" w:rsidRPr="002447E7">
        <w:t xml:space="preserve">pre-existing </w:t>
      </w:r>
      <w:r w:rsidR="00DF467A" w:rsidRPr="002447E7">
        <w:t xml:space="preserve">between-group </w:t>
      </w:r>
      <w:r w:rsidR="003F284D" w:rsidRPr="002447E7">
        <w:t>differences.</w:t>
      </w:r>
    </w:p>
    <w:p w14:paraId="61D3D0BB" w14:textId="4BBDDC50" w:rsidR="008839C8" w:rsidRPr="002447E7" w:rsidRDefault="39264B07" w:rsidP="7F638223">
      <w:r w:rsidRPr="002447E7">
        <w:t xml:space="preserve">Due to systematic differences between Medicaid members and commercial enrollees and between interstate policy environments, we plan to primarily draw comparison groups from within the MassHealth program while also exploring opportunities to obtain and leverage data from other Medicaid programs. Accessing individual-level member data from other states is challenging due to privacy and security rules, </w:t>
      </w:r>
      <w:r w:rsidR="523A97E3" w:rsidRPr="002447E7">
        <w:t xml:space="preserve">unique considerations with each state’s data structure and quality, </w:t>
      </w:r>
      <w:r w:rsidRPr="002447E7">
        <w:t>capacity constraints and competing priorities for Medicaid staff, and requirements that sharing such data produce</w:t>
      </w:r>
      <w:r w:rsidR="001A76FD" w:rsidRPr="002447E7">
        <w:t>s</w:t>
      </w:r>
      <w:r w:rsidRPr="002447E7">
        <w:t xml:space="preserve"> information that is deemed </w:t>
      </w:r>
      <w:r w:rsidR="494D570C" w:rsidRPr="002447E7">
        <w:t>important</w:t>
      </w:r>
      <w:r w:rsidRPr="002447E7">
        <w:t xml:space="preserve"> to the other state sharing data. We will explore the feasibility of creating synthetic controls from other states with the most similar policy environments</w:t>
      </w:r>
      <w:r w:rsidR="5AF850BD" w:rsidRPr="002447E7">
        <w:t xml:space="preserve"> </w:t>
      </w:r>
      <w:r w:rsidRPr="002447E7">
        <w:t xml:space="preserve">using aggregated </w:t>
      </w:r>
      <w:r w:rsidR="5AF850BD" w:rsidRPr="002447E7">
        <w:t xml:space="preserve">and publicly available </w:t>
      </w:r>
      <w:r w:rsidRPr="002447E7">
        <w:t xml:space="preserve">data. However, </w:t>
      </w:r>
      <w:r w:rsidR="00BF52D2" w:rsidRPr="002447E7">
        <w:t>aggregate data may not be publicly available for many measures</w:t>
      </w:r>
      <w:r w:rsidR="121A74C9" w:rsidRPr="002447E7">
        <w:t>.</w:t>
      </w:r>
      <w:r w:rsidR="04CA5610" w:rsidRPr="002447E7">
        <w:t xml:space="preserve"> </w:t>
      </w:r>
      <w:r w:rsidR="3DB0E6F4" w:rsidRPr="002447E7">
        <w:t>Moreover, t</w:t>
      </w:r>
      <w:r w:rsidR="04CA5610" w:rsidRPr="002447E7">
        <w:t xml:space="preserve">he </w:t>
      </w:r>
      <w:r w:rsidRPr="002447E7">
        <w:t xml:space="preserve">appropriateness of </w:t>
      </w:r>
      <w:r w:rsidR="04CA5610" w:rsidRPr="002447E7">
        <w:t>a synthetic control</w:t>
      </w:r>
      <w:r w:rsidRPr="002447E7">
        <w:t xml:space="preserve"> approach is uncertain because Massachusetts has a unique policy environment and a </w:t>
      </w:r>
      <w:r w:rsidR="009C2AA0" w:rsidRPr="002447E7">
        <w:t>healthcare</w:t>
      </w:r>
      <w:r w:rsidRPr="002447E7">
        <w:t xml:space="preserve"> system that falls in the tails of the distribution</w:t>
      </w:r>
      <w:r w:rsidR="121A74C9" w:rsidRPr="002447E7">
        <w:t xml:space="preserve"> (i.e., </w:t>
      </w:r>
      <w:r w:rsidR="22FBA0D1" w:rsidRPr="002447E7">
        <w:t xml:space="preserve">either </w:t>
      </w:r>
      <w:r w:rsidR="121A74C9" w:rsidRPr="002447E7">
        <w:t>above or below most other states)</w:t>
      </w:r>
      <w:r w:rsidRPr="002447E7">
        <w:t xml:space="preserve"> for coverage, delivery system reform efforts, cost, and quality</w:t>
      </w:r>
      <w:r w:rsidR="3DB0E6F4" w:rsidRPr="002447E7">
        <w:t>.</w:t>
      </w:r>
      <w:r w:rsidRPr="002447E7">
        <w:t xml:space="preserve"> </w:t>
      </w:r>
      <w:proofErr w:type="gramStart"/>
      <w:r w:rsidR="3DB0E6F4" w:rsidRPr="002447E7">
        <w:t>This</w:t>
      </w:r>
      <w:r w:rsidRPr="002447E7">
        <w:t xml:space="preserve"> raises</w:t>
      </w:r>
      <w:proofErr w:type="gramEnd"/>
      <w:r w:rsidRPr="002447E7">
        <w:t xml:space="preserve"> concerns that a pool of other states cannot satisfy assumptions of the method needed to represent a true counterfactual and may introduce interpolation bias.</w:t>
      </w:r>
      <w:r w:rsidR="008839C8" w:rsidRPr="002447E7">
        <w:rPr>
          <w:rStyle w:val="FootnoteReference"/>
        </w:rPr>
        <w:footnoteReference w:id="5"/>
      </w:r>
    </w:p>
    <w:p w14:paraId="3E035C02" w14:textId="6943749A" w:rsidR="003F284D" w:rsidRPr="002447E7" w:rsidRDefault="00773D31" w:rsidP="003C6C8F">
      <w:r w:rsidRPr="002447E7">
        <w:t>Concurrent non-</w:t>
      </w:r>
      <w:r w:rsidR="00714D6C" w:rsidRPr="002447E7">
        <w:t>Demonstration-</w:t>
      </w:r>
      <w:r w:rsidRPr="002447E7">
        <w:t>related p</w:t>
      </w:r>
      <w:r w:rsidR="003F284D" w:rsidRPr="002447E7">
        <w:t>olicy</w:t>
      </w:r>
      <w:r w:rsidR="003F284D" w:rsidRPr="002447E7" w:rsidDel="00070216">
        <w:t xml:space="preserve"> changes </w:t>
      </w:r>
      <w:r w:rsidR="003F284D" w:rsidRPr="002447E7">
        <w:t xml:space="preserve">at the state and federal levels </w:t>
      </w:r>
      <w:r w:rsidR="00E35DA0" w:rsidRPr="002447E7">
        <w:t>will introduce</w:t>
      </w:r>
      <w:r w:rsidR="003F284D" w:rsidRPr="002447E7">
        <w:t xml:space="preserve"> time-varying confounding</w:t>
      </w:r>
      <w:r w:rsidR="00E35DA0" w:rsidRPr="002447E7">
        <w:t>.</w:t>
      </w:r>
      <w:r w:rsidR="003F284D" w:rsidRPr="002447E7">
        <w:t xml:space="preserve"> The Massachusetts Roadmap for Behavioral Health Reform</w:t>
      </w:r>
      <w:r w:rsidR="000F5B9D" w:rsidRPr="002447E7">
        <w:t xml:space="preserve"> (</w:t>
      </w:r>
      <w:r w:rsidR="000E4C25" w:rsidRPr="002447E7">
        <w:t xml:space="preserve">BH </w:t>
      </w:r>
      <w:r w:rsidR="000F5B9D" w:rsidRPr="002447E7">
        <w:t>Roadmap)</w:t>
      </w:r>
      <w:r w:rsidR="003F284D" w:rsidRPr="002447E7">
        <w:t xml:space="preserve">, for example, is a multi-year plan with </w:t>
      </w:r>
      <w:r w:rsidR="00DF467A" w:rsidRPr="002447E7">
        <w:t xml:space="preserve">a range of </w:t>
      </w:r>
      <w:r w:rsidR="003F284D" w:rsidRPr="002447E7">
        <w:t xml:space="preserve">activities designed to make outpatient treatment more accessible for </w:t>
      </w:r>
      <w:r w:rsidR="00C66F3E" w:rsidRPr="002447E7">
        <w:t>all residents</w:t>
      </w:r>
      <w:r w:rsidR="003F284D" w:rsidRPr="002447E7">
        <w:t xml:space="preserve"> with BH conditions. </w:t>
      </w:r>
      <w:r w:rsidR="004506BE" w:rsidRPr="002447E7">
        <w:t>We expect to see improved access, treatment</w:t>
      </w:r>
      <w:r w:rsidR="00714D6C" w:rsidRPr="002447E7">
        <w:t>,</w:t>
      </w:r>
      <w:r w:rsidR="004506BE" w:rsidRPr="002447E7">
        <w:t xml:space="preserve"> and outcomes for MassHealth members with </w:t>
      </w:r>
      <w:r w:rsidR="00027D8F" w:rsidRPr="002447E7">
        <w:t>BH</w:t>
      </w:r>
      <w:r w:rsidR="00C741BE" w:rsidRPr="002447E7">
        <w:t xml:space="preserve"> conditions, </w:t>
      </w:r>
      <w:r w:rsidR="33D1232A" w:rsidRPr="002447E7">
        <w:t xml:space="preserve">and note that </w:t>
      </w:r>
      <w:r w:rsidR="00C741BE" w:rsidRPr="002447E7">
        <w:t>t</w:t>
      </w:r>
      <w:r w:rsidR="003F284D" w:rsidRPr="002447E7">
        <w:t>he</w:t>
      </w:r>
      <w:r w:rsidR="003F284D" w:rsidRPr="002447E7" w:rsidDel="00C66F3E">
        <w:t xml:space="preserve"> </w:t>
      </w:r>
      <w:r w:rsidR="00C66F3E" w:rsidRPr="002447E7">
        <w:t xml:space="preserve">state’s </w:t>
      </w:r>
      <w:r w:rsidR="003F284D" w:rsidRPr="002447E7">
        <w:t xml:space="preserve">implementation of </w:t>
      </w:r>
      <w:r w:rsidR="00C66F3E" w:rsidRPr="002447E7">
        <w:t xml:space="preserve">the </w:t>
      </w:r>
      <w:r w:rsidR="000E4C25" w:rsidRPr="002447E7">
        <w:t xml:space="preserve">BH </w:t>
      </w:r>
      <w:r w:rsidR="00C66F3E" w:rsidRPr="002447E7">
        <w:t>Roadmap (</w:t>
      </w:r>
      <w:r w:rsidR="00176734" w:rsidRPr="002447E7">
        <w:t xml:space="preserve">with certain </w:t>
      </w:r>
      <w:r w:rsidR="00395821" w:rsidRPr="002447E7">
        <w:t xml:space="preserve">major components </w:t>
      </w:r>
      <w:r w:rsidR="00C66F3E" w:rsidRPr="002447E7">
        <w:t xml:space="preserve">starting in January 2023) will </w:t>
      </w:r>
      <w:r w:rsidR="3671DE90" w:rsidRPr="002447E7">
        <w:t>impact</w:t>
      </w:r>
      <w:r w:rsidR="00C741BE" w:rsidRPr="002447E7">
        <w:t xml:space="preserve"> our ability to</w:t>
      </w:r>
      <w:r w:rsidR="003F284D" w:rsidRPr="002447E7">
        <w:t xml:space="preserve"> </w:t>
      </w:r>
      <w:r w:rsidR="00C741BE" w:rsidRPr="002447E7">
        <w:t xml:space="preserve">identify </w:t>
      </w:r>
      <w:r w:rsidR="003F284D" w:rsidRPr="002447E7">
        <w:t xml:space="preserve">the effects of Demonstration activities targeting the same population. </w:t>
      </w:r>
      <w:r w:rsidR="00C741BE" w:rsidRPr="002447E7">
        <w:t xml:space="preserve">We will use qualitative methods, including interviews with program administrators and program recipients, to </w:t>
      </w:r>
      <w:r w:rsidR="000A020E" w:rsidRPr="002447E7">
        <w:t>mitigate</w:t>
      </w:r>
      <w:r w:rsidR="00C741BE" w:rsidRPr="002447E7">
        <w:t xml:space="preserve"> this fundamental limitation.</w:t>
      </w:r>
    </w:p>
    <w:p w14:paraId="21ED91BE" w14:textId="76F86424" w:rsidR="003F284D" w:rsidRPr="002447E7" w:rsidRDefault="00C741BE" w:rsidP="003C6C8F">
      <w:r w:rsidRPr="002447E7">
        <w:lastRenderedPageBreak/>
        <w:t>P</w:t>
      </w:r>
      <w:r w:rsidR="003F284D" w:rsidRPr="002447E7">
        <w:t xml:space="preserve">ublic health challenges and policy responses to the COVID-19 pandemic </w:t>
      </w:r>
      <w:r w:rsidRPr="002447E7">
        <w:t xml:space="preserve">are </w:t>
      </w:r>
      <w:r w:rsidR="003F284D" w:rsidRPr="002447E7">
        <w:t xml:space="preserve">another source of time-varying confounding. Throughout the federal Public Health Emergency (PHE), for example, many organizations have experienced financial, workforce, and technology challenges </w:t>
      </w:r>
      <w:r w:rsidR="00953089" w:rsidRPr="002447E7">
        <w:t>affecting their</w:t>
      </w:r>
      <w:r w:rsidR="003F284D" w:rsidRPr="002447E7" w:rsidDel="00953089">
        <w:t xml:space="preserve"> </w:t>
      </w:r>
      <w:r w:rsidR="003F284D" w:rsidRPr="002447E7">
        <w:t xml:space="preserve">performance. MassHealth enrollment increased throughout the PHE due to the continuous enrollment provision of the Families First Coronavirus Response Act, helping many members maintain </w:t>
      </w:r>
      <w:r w:rsidR="005747C6" w:rsidRPr="002447E7">
        <w:t xml:space="preserve">continuous </w:t>
      </w:r>
      <w:r w:rsidR="003F284D" w:rsidRPr="002447E7">
        <w:t xml:space="preserve">coverage. </w:t>
      </w:r>
      <w:r w:rsidR="027F9499" w:rsidRPr="002447E7">
        <w:t xml:space="preserve">The Consolidated Appropriations Act, 2023 detached the continuous enrollment provision from the PHE as of April 1, </w:t>
      </w:r>
      <w:r w:rsidR="003F284D" w:rsidRPr="002447E7">
        <w:t xml:space="preserve">2023, </w:t>
      </w:r>
      <w:r w:rsidR="003F284D" w:rsidRPr="002447E7" w:rsidDel="009145AC">
        <w:t xml:space="preserve">requiring </w:t>
      </w:r>
      <w:r w:rsidR="003F284D" w:rsidRPr="002447E7">
        <w:t>redeterminations of member eligibility</w:t>
      </w:r>
      <w:r w:rsidR="00167C47" w:rsidRPr="002447E7">
        <w:t xml:space="preserve"> to maintain enrollment</w:t>
      </w:r>
      <w:r w:rsidR="003F284D" w:rsidRPr="002447E7">
        <w:t xml:space="preserve">. </w:t>
      </w:r>
      <w:r w:rsidR="00167C47" w:rsidRPr="002447E7">
        <w:t xml:space="preserve">Program membership is </w:t>
      </w:r>
      <w:r w:rsidR="00183BD8" w:rsidRPr="002447E7">
        <w:t>expected</w:t>
      </w:r>
      <w:r w:rsidR="00167C47" w:rsidRPr="002447E7">
        <w:t xml:space="preserve"> to d</w:t>
      </w:r>
      <w:r w:rsidR="00473257" w:rsidRPr="002447E7">
        <w:t>ecline</w:t>
      </w:r>
      <w:r w:rsidR="00167C47" w:rsidRPr="002447E7">
        <w:t xml:space="preserve"> </w:t>
      </w:r>
      <w:r w:rsidR="003F284D" w:rsidRPr="002447E7">
        <w:t>during</w:t>
      </w:r>
      <w:r w:rsidR="003F284D" w:rsidRPr="002447E7" w:rsidDel="00473257">
        <w:t xml:space="preserve"> </w:t>
      </w:r>
      <w:r w:rsidR="003F284D" w:rsidRPr="002447E7">
        <w:t xml:space="preserve">PHE </w:t>
      </w:r>
      <w:r w:rsidR="4A787517" w:rsidRPr="002447E7">
        <w:t>“</w:t>
      </w:r>
      <w:r w:rsidR="003F284D" w:rsidRPr="002447E7">
        <w:t>eligibility unwinding</w:t>
      </w:r>
      <w:r w:rsidR="4D0E6C3A" w:rsidRPr="002447E7">
        <w:t>” as members are redetermined</w:t>
      </w:r>
      <w:r w:rsidR="00473257" w:rsidRPr="002447E7">
        <w:t xml:space="preserve">, and </w:t>
      </w:r>
      <w:r w:rsidR="00F2365C" w:rsidRPr="002447E7">
        <w:t xml:space="preserve">the </w:t>
      </w:r>
      <w:r w:rsidR="00473257" w:rsidRPr="002447E7">
        <w:t>resulting effects on the experience of continuing members will</w:t>
      </w:r>
      <w:r w:rsidR="003F284D" w:rsidRPr="002447E7">
        <w:t xml:space="preserve"> be difficult to disentangle from the </w:t>
      </w:r>
      <w:r w:rsidR="00473257" w:rsidRPr="002447E7">
        <w:t xml:space="preserve">effects </w:t>
      </w:r>
      <w:r w:rsidR="003F284D" w:rsidRPr="002447E7">
        <w:t>of Demonstration coverage and eligibility policies</w:t>
      </w:r>
      <w:r w:rsidR="00473257" w:rsidRPr="002447E7">
        <w:t xml:space="preserve">. </w:t>
      </w:r>
      <w:r w:rsidR="002959B8" w:rsidRPr="002447E7">
        <w:t>Changes in</w:t>
      </w:r>
      <w:r w:rsidR="00B75DCE" w:rsidRPr="002447E7">
        <w:t xml:space="preserve"> the enrolled </w:t>
      </w:r>
      <w:r w:rsidR="003F284D" w:rsidRPr="002447E7">
        <w:t xml:space="preserve">member </w:t>
      </w:r>
      <w:r w:rsidR="00DB5EAC" w:rsidRPr="002447E7">
        <w:t xml:space="preserve">population </w:t>
      </w:r>
      <w:r w:rsidR="0041005C" w:rsidRPr="002447E7">
        <w:t>are not random and introduce</w:t>
      </w:r>
      <w:r w:rsidR="003F284D" w:rsidRPr="002447E7">
        <w:t xml:space="preserve"> confounding</w:t>
      </w:r>
      <w:r w:rsidR="00473257" w:rsidRPr="002447E7">
        <w:t xml:space="preserve"> </w:t>
      </w:r>
      <w:r w:rsidR="0041005C" w:rsidRPr="002447E7">
        <w:t xml:space="preserve">into longitudinal analyses </w:t>
      </w:r>
      <w:r w:rsidR="00473257" w:rsidRPr="002447E7">
        <w:t>that</w:t>
      </w:r>
      <w:r w:rsidR="0041005C" w:rsidRPr="002447E7">
        <w:t xml:space="preserve"> </w:t>
      </w:r>
      <w:r w:rsidR="00FC58A4" w:rsidRPr="002447E7">
        <w:t>may</w:t>
      </w:r>
      <w:r w:rsidR="0041005C" w:rsidRPr="002447E7">
        <w:t xml:space="preserve"> only partially</w:t>
      </w:r>
      <w:r w:rsidR="00473257" w:rsidRPr="002447E7">
        <w:t xml:space="preserve"> be addressed </w:t>
      </w:r>
      <w:r w:rsidR="00156C85" w:rsidRPr="002447E7">
        <w:t xml:space="preserve">analytically </w:t>
      </w:r>
      <w:r w:rsidR="00473257" w:rsidRPr="002447E7">
        <w:t>when</w:t>
      </w:r>
      <w:r w:rsidR="003F284D" w:rsidRPr="002447E7">
        <w:t xml:space="preserve"> </w:t>
      </w:r>
      <w:r w:rsidR="00473257" w:rsidRPr="002447E7">
        <w:t xml:space="preserve">evaluating </w:t>
      </w:r>
      <w:r w:rsidR="003F284D" w:rsidRPr="002447E7">
        <w:t xml:space="preserve">other Demonstration policies. </w:t>
      </w:r>
      <w:r w:rsidR="2E2EDF16" w:rsidRPr="002447E7">
        <w:t xml:space="preserve">It is particularly challenging to isolate and evaluate coverage and eligibility policies in the context of the unwinding </w:t>
      </w:r>
      <w:proofErr w:type="gramStart"/>
      <w:r w:rsidR="2E2EDF16" w:rsidRPr="002447E7">
        <w:t>time period</w:t>
      </w:r>
      <w:proofErr w:type="gramEnd"/>
      <w:r w:rsidR="2E2EDF16" w:rsidRPr="002447E7">
        <w:t xml:space="preserve">. </w:t>
      </w:r>
      <w:r w:rsidR="00097E2F" w:rsidRPr="002447E7">
        <w:t xml:space="preserve">This evaluation will </w:t>
      </w:r>
      <w:r w:rsidR="00CA70CE" w:rsidRPr="002447E7">
        <w:t>capture the</w:t>
      </w:r>
      <w:r w:rsidR="00132B5D" w:rsidRPr="002447E7">
        <w:t xml:space="preserve"> </w:t>
      </w:r>
      <w:r w:rsidR="00F752CF" w:rsidRPr="002447E7">
        <w:t>trend of changes</w:t>
      </w:r>
      <w:r w:rsidR="00C11AC8" w:rsidRPr="002447E7">
        <w:t>,</w:t>
      </w:r>
      <w:r w:rsidR="00F752CF" w:rsidRPr="002447E7">
        <w:t xml:space="preserve"> </w:t>
      </w:r>
      <w:r w:rsidR="00CA70CE" w:rsidRPr="002447E7">
        <w:t xml:space="preserve">including </w:t>
      </w:r>
      <w:r w:rsidR="004E07BF" w:rsidRPr="002447E7">
        <w:t>utilizing</w:t>
      </w:r>
      <w:r w:rsidR="00CA70CE" w:rsidRPr="002447E7">
        <w:t xml:space="preserve"> pre-PHE data as </w:t>
      </w:r>
      <w:r w:rsidR="006C6311" w:rsidRPr="002447E7">
        <w:t xml:space="preserve">a </w:t>
      </w:r>
      <w:r w:rsidR="00CA70CE" w:rsidRPr="002447E7">
        <w:t xml:space="preserve">baseline to minimize the bias of estimates impacted by PHE. </w:t>
      </w:r>
    </w:p>
    <w:p w14:paraId="31FCF7C5" w14:textId="1B186CFA" w:rsidR="003F284D" w:rsidRPr="002447E7" w:rsidRDefault="003F284D" w:rsidP="003C6C8F">
      <w:r w:rsidRPr="002447E7">
        <w:t xml:space="preserve">Finally, we recognize that certain data sources used for </w:t>
      </w:r>
      <w:r w:rsidR="005B0409" w:rsidRPr="002447E7">
        <w:t xml:space="preserve">evaluation </w:t>
      </w:r>
      <w:r w:rsidRPr="002447E7">
        <w:t>activities are subject to uncertainty regarding availability</w:t>
      </w:r>
      <w:r w:rsidR="00AB4D59" w:rsidRPr="002447E7">
        <w:t>. E</w:t>
      </w:r>
      <w:r w:rsidRPr="002447E7">
        <w:t xml:space="preserve">ach data source has its own potential sources of bias, </w:t>
      </w:r>
      <w:r w:rsidR="007D0EC5" w:rsidRPr="002447E7">
        <w:t>which will be discussed</w:t>
      </w:r>
      <w:r w:rsidRPr="002447E7">
        <w:t xml:space="preserve"> in the </w:t>
      </w:r>
      <w:r w:rsidR="00E9615E" w:rsidRPr="002447E7">
        <w:t xml:space="preserve">relevant </w:t>
      </w:r>
      <w:r w:rsidRPr="002447E7">
        <w:t xml:space="preserve">chapters. </w:t>
      </w:r>
    </w:p>
    <w:p w14:paraId="50BA20EC" w14:textId="513E7665" w:rsidR="003F284D" w:rsidRPr="002447E7" w:rsidRDefault="000115E6" w:rsidP="003C6C8F">
      <w:pPr>
        <w:pStyle w:val="Heading2"/>
      </w:pPr>
      <w:bookmarkStart w:id="43" w:name="_Toc130209700"/>
      <w:r w:rsidRPr="002447E7">
        <w:t xml:space="preserve"> </w:t>
      </w:r>
      <w:bookmarkStart w:id="44" w:name="_Toc1566796490"/>
      <w:bookmarkStart w:id="45" w:name="_Toc198654748"/>
      <w:r w:rsidR="00F47EB8" w:rsidRPr="002447E7">
        <w:t xml:space="preserve">EDD </w:t>
      </w:r>
      <w:r w:rsidR="003F284D" w:rsidRPr="002447E7">
        <w:t>Timeline, Milestones</w:t>
      </w:r>
      <w:r w:rsidR="00F47EB8" w:rsidRPr="002447E7">
        <w:t xml:space="preserve">, </w:t>
      </w:r>
      <w:r w:rsidR="003F284D" w:rsidRPr="002447E7">
        <w:t>Deliverables</w:t>
      </w:r>
      <w:bookmarkEnd w:id="43"/>
      <w:r w:rsidR="00F47EB8" w:rsidRPr="002447E7">
        <w:t xml:space="preserve"> and Budget</w:t>
      </w:r>
      <w:bookmarkEnd w:id="44"/>
      <w:bookmarkEnd w:id="45"/>
    </w:p>
    <w:p w14:paraId="504DFDFC" w14:textId="5246FEEB" w:rsidR="00CD7437" w:rsidRPr="002447E7" w:rsidRDefault="003F284D" w:rsidP="003C6C8F">
      <w:r w:rsidRPr="002447E7">
        <w:t xml:space="preserve">Key milestones and deliverables for the evaluation are mapped out in </w:t>
      </w:r>
      <w:r w:rsidR="0029247A" w:rsidRPr="002447E7">
        <w:rPr>
          <w:color w:val="000F9F"/>
          <w:u w:val="single"/>
        </w:rPr>
        <w:fldChar w:fldCharType="begin"/>
      </w:r>
      <w:r w:rsidR="0029247A" w:rsidRPr="002447E7">
        <w:rPr>
          <w:color w:val="000F9F"/>
          <w:u w:val="single"/>
        </w:rPr>
        <w:instrText xml:space="preserve"> REF _Ref151462139 \h </w:instrText>
      </w:r>
      <w:r w:rsidR="002447E7">
        <w:rPr>
          <w:color w:val="000F9F"/>
          <w:u w:val="single"/>
        </w:rPr>
        <w:instrText xml:space="preserve"> \* MERGEFORMAT </w:instrText>
      </w:r>
      <w:r w:rsidR="0029247A" w:rsidRPr="002447E7">
        <w:rPr>
          <w:color w:val="000F9F"/>
          <w:u w:val="single"/>
        </w:rPr>
      </w:r>
      <w:r w:rsidR="0029247A" w:rsidRPr="002447E7">
        <w:rPr>
          <w:color w:val="000F9F"/>
          <w:u w:val="single"/>
        </w:rPr>
        <w:fldChar w:fldCharType="separate"/>
      </w:r>
      <w:r w:rsidR="0029247A" w:rsidRPr="002447E7">
        <w:rPr>
          <w:color w:val="000F9F"/>
          <w:u w:val="single"/>
        </w:rPr>
        <w:t xml:space="preserve">Table </w:t>
      </w:r>
      <w:r w:rsidR="0029247A" w:rsidRPr="002447E7">
        <w:rPr>
          <w:noProof/>
          <w:color w:val="000F9F"/>
          <w:u w:val="single"/>
        </w:rPr>
        <w:t>1</w:t>
      </w:r>
      <w:r w:rsidR="0029247A" w:rsidRPr="002447E7">
        <w:rPr>
          <w:color w:val="000F9F"/>
          <w:u w:val="single"/>
        </w:rPr>
        <w:noBreakHyphen/>
      </w:r>
      <w:r w:rsidR="0029247A" w:rsidRPr="002447E7">
        <w:rPr>
          <w:noProof/>
          <w:color w:val="000F9F"/>
          <w:u w:val="single"/>
        </w:rPr>
        <w:t>4</w:t>
      </w:r>
      <w:r w:rsidR="0029247A" w:rsidRPr="002447E7">
        <w:rPr>
          <w:color w:val="000F9F"/>
          <w:u w:val="single"/>
        </w:rPr>
        <w:fldChar w:fldCharType="end"/>
      </w:r>
      <w:r w:rsidRPr="002447E7">
        <w:t xml:space="preserve">. The draft IEIR is due to CMS </w:t>
      </w:r>
      <w:r w:rsidR="00D436F1" w:rsidRPr="00082381">
        <w:t>when an application</w:t>
      </w:r>
      <w:r w:rsidR="50643EB3" w:rsidRPr="00082381">
        <w:t xml:space="preserve"> </w:t>
      </w:r>
      <w:r w:rsidR="00305E9A" w:rsidRPr="00082381">
        <w:t xml:space="preserve">for </w:t>
      </w:r>
      <w:r w:rsidR="00D436F1" w:rsidRPr="00082381">
        <w:t xml:space="preserve">extension of the </w:t>
      </w:r>
      <w:r w:rsidR="44EDB95A" w:rsidRPr="00082381">
        <w:t xml:space="preserve">1115 </w:t>
      </w:r>
      <w:r w:rsidR="6A682E78" w:rsidRPr="00082381">
        <w:t xml:space="preserve">Demonstration </w:t>
      </w:r>
      <w:r w:rsidR="00D436F1" w:rsidRPr="00082381">
        <w:t>is submitted</w:t>
      </w:r>
      <w:r w:rsidR="00A779A3" w:rsidRPr="00082381">
        <w:t>,</w:t>
      </w:r>
      <w:r w:rsidR="00D436F1" w:rsidRPr="00082381">
        <w:t xml:space="preserve"> or </w:t>
      </w:r>
      <w:r w:rsidRPr="002447E7">
        <w:t xml:space="preserve">by </w:t>
      </w:r>
      <w:r w:rsidRPr="002447E7" w:rsidDel="00AC225C">
        <w:t xml:space="preserve">December </w:t>
      </w:r>
      <w:r w:rsidRPr="002447E7">
        <w:t>31</w:t>
      </w:r>
      <w:r w:rsidR="00AC225C" w:rsidRPr="002447E7">
        <w:t xml:space="preserve">, </w:t>
      </w:r>
      <w:r w:rsidRPr="00082381">
        <w:rPr>
          <w:rFonts w:asciiTheme="majorHAnsi" w:hAnsiTheme="majorHAnsi" w:cstheme="majorBidi"/>
        </w:rPr>
        <w:t>2026</w:t>
      </w:r>
      <w:r w:rsidR="00D436F1" w:rsidRPr="00082381">
        <w:rPr>
          <w:rFonts w:asciiTheme="majorHAnsi" w:hAnsiTheme="majorHAnsi" w:cstheme="majorBidi"/>
        </w:rPr>
        <w:t>, whichever is sooner</w:t>
      </w:r>
      <w:r w:rsidR="00B74AAE" w:rsidRPr="00082381">
        <w:rPr>
          <w:rFonts w:asciiTheme="majorHAnsi" w:hAnsiTheme="majorHAnsi" w:cstheme="majorBidi"/>
        </w:rPr>
        <w:t>.</w:t>
      </w:r>
      <w:r w:rsidRPr="002447E7" w:rsidDel="003F284D">
        <w:rPr>
          <w:rFonts w:asciiTheme="majorHAnsi" w:hAnsiTheme="majorHAnsi" w:cstheme="majorBidi"/>
        </w:rPr>
        <w:t xml:space="preserve"> </w:t>
      </w:r>
      <w:r w:rsidRPr="002447E7">
        <w:t xml:space="preserve">The IEIR will include primary data collected through </w:t>
      </w:r>
      <w:r w:rsidR="00396DF6" w:rsidRPr="002447E7">
        <w:t>CY</w:t>
      </w:r>
      <w:r w:rsidRPr="002447E7">
        <w:t xml:space="preserve">2025 and secondary data </w:t>
      </w:r>
      <w:r w:rsidR="00214FD1" w:rsidRPr="002447E7">
        <w:t xml:space="preserve">(particularly Medicaid administrative data such as claims/encounter) </w:t>
      </w:r>
      <w:r w:rsidRPr="002447E7">
        <w:t xml:space="preserve">through </w:t>
      </w:r>
      <w:r w:rsidR="00396DF6" w:rsidRPr="002447E7">
        <w:t>CY</w:t>
      </w:r>
      <w:r w:rsidRPr="002447E7">
        <w:t xml:space="preserve">2024. The IEIR will primarily be focused on addressing research questions regarding the implementation of new policies and descriptive analyses of changes in processes, outcomes, and costs over time. The draft </w:t>
      </w:r>
      <w:r w:rsidR="00DF46C8" w:rsidRPr="002447E7">
        <w:t>I</w:t>
      </w:r>
      <w:r w:rsidR="00627411" w:rsidRPr="002447E7">
        <w:t>ndependent</w:t>
      </w:r>
      <w:r w:rsidRPr="002447E7">
        <w:t xml:space="preserve"> Evaluation Summative Report (</w:t>
      </w:r>
      <w:r w:rsidR="00627411" w:rsidRPr="002447E7">
        <w:t>I</w:t>
      </w:r>
      <w:r w:rsidRPr="002447E7">
        <w:t xml:space="preserve">ESR) is due to </w:t>
      </w:r>
      <w:r w:rsidR="00E54EFD" w:rsidRPr="002447E7">
        <w:t>CMS</w:t>
      </w:r>
      <w:r w:rsidRPr="002447E7">
        <w:t xml:space="preserve"> by </w:t>
      </w:r>
      <w:r w:rsidR="00AC225C" w:rsidRPr="002447E7">
        <w:t xml:space="preserve">June </w:t>
      </w:r>
      <w:r w:rsidRPr="002447E7">
        <w:t>30</w:t>
      </w:r>
      <w:r w:rsidR="00AC225C" w:rsidRPr="002447E7">
        <w:t xml:space="preserve">, </w:t>
      </w:r>
      <w:proofErr w:type="gramStart"/>
      <w:r w:rsidRPr="002447E7">
        <w:t>2029</w:t>
      </w:r>
      <w:proofErr w:type="gramEnd"/>
      <w:r w:rsidRPr="002447E7">
        <w:t xml:space="preserve"> and will address all research questions and analyses specified in the evaluation design.</w:t>
      </w:r>
      <w:r w:rsidR="00CD7437" w:rsidRPr="002447E7">
        <w:t xml:space="preserve"> </w:t>
      </w:r>
      <w:r w:rsidR="00D238ED" w:rsidRPr="002447E7">
        <w:t xml:space="preserve">The draft Evaluation </w:t>
      </w:r>
      <w:r w:rsidR="005318D4" w:rsidRPr="002447E7">
        <w:t>Budget and Budget Narratives are included in</w:t>
      </w:r>
      <w:r w:rsidR="00CD7437" w:rsidRPr="002447E7">
        <w:t xml:space="preserve"> Attachment 1</w:t>
      </w:r>
      <w:r w:rsidR="00E67FCC" w:rsidRPr="002447E7">
        <w:t>.</w:t>
      </w:r>
    </w:p>
    <w:p w14:paraId="0F8DEE34" w14:textId="5B159778" w:rsidR="003F284D" w:rsidRPr="002447E7" w:rsidRDefault="003F284D" w:rsidP="003F284D">
      <w:pPr>
        <w:sectPr w:rsidR="003F284D" w:rsidRPr="002447E7" w:rsidSect="00643D79">
          <w:pgSz w:w="12240" w:h="15840"/>
          <w:pgMar w:top="1440" w:right="1440" w:bottom="1242" w:left="1440" w:header="720" w:footer="576" w:gutter="0"/>
          <w:cols w:space="720"/>
          <w:docGrid w:linePitch="360"/>
        </w:sectPr>
      </w:pPr>
    </w:p>
    <w:p w14:paraId="3B1D0E91" w14:textId="08AE61B4" w:rsidR="00D10DD5" w:rsidRPr="002447E7" w:rsidRDefault="00D10DD5" w:rsidP="007F3B97">
      <w:pPr>
        <w:pStyle w:val="NEW-TableTitle"/>
      </w:pPr>
      <w:bookmarkStart w:id="46" w:name="_Ref151462139"/>
      <w:bookmarkStart w:id="47" w:name="_Toc198734311"/>
      <w:r w:rsidRPr="002447E7">
        <w:lastRenderedPageBreak/>
        <w:t xml:space="preserve">Table </w:t>
      </w:r>
      <w:r w:rsidRPr="002447E7">
        <w:fldChar w:fldCharType="begin"/>
      </w:r>
      <w:r w:rsidRPr="002447E7">
        <w:instrText>STYLEREF 1 \s</w:instrText>
      </w:r>
      <w:r w:rsidRPr="002447E7">
        <w:fldChar w:fldCharType="separate"/>
      </w:r>
      <w:r w:rsidR="00EB7B05" w:rsidRPr="002447E7">
        <w:rPr>
          <w:noProof/>
        </w:rPr>
        <w:t>1</w:t>
      </w:r>
      <w:r w:rsidRPr="002447E7">
        <w:fldChar w:fldCharType="end"/>
      </w:r>
      <w:r w:rsidR="00AF5748" w:rsidRPr="002447E7">
        <w:t>-</w:t>
      </w:r>
      <w:r w:rsidRPr="002447E7">
        <w:fldChar w:fldCharType="begin"/>
      </w:r>
      <w:r w:rsidRPr="002447E7">
        <w:instrText>SEQ Table \* ARABIC \s 1</w:instrText>
      </w:r>
      <w:r w:rsidRPr="002447E7">
        <w:fldChar w:fldCharType="separate"/>
      </w:r>
      <w:r w:rsidR="00EB7B05" w:rsidRPr="002447E7">
        <w:rPr>
          <w:noProof/>
        </w:rPr>
        <w:t>4</w:t>
      </w:r>
      <w:r w:rsidRPr="002447E7">
        <w:fldChar w:fldCharType="end"/>
      </w:r>
      <w:bookmarkEnd w:id="46"/>
      <w:r w:rsidRPr="002447E7">
        <w:t xml:space="preserve">: Independent Evaluation Timeline, Milestones, and </w:t>
      </w:r>
      <w:proofErr w:type="spellStart"/>
      <w:r w:rsidRPr="002447E7">
        <w:t>Deliverables</w:t>
      </w:r>
      <w:r w:rsidR="00D3587B" w:rsidRPr="00082381">
        <w:rPr>
          <w:i w:val="0"/>
          <w:iCs w:val="0"/>
          <w:vertAlign w:val="superscript"/>
        </w:rPr>
        <w:t>a</w:t>
      </w:r>
      <w:bookmarkEnd w:id="47"/>
      <w:proofErr w:type="spellEnd"/>
    </w:p>
    <w:tbl>
      <w:tblPr>
        <w:tblStyle w:val="FHCTablestyle9sm"/>
        <w:tblW w:w="0" w:type="auto"/>
        <w:tblLook w:val="0480" w:firstRow="0" w:lastRow="0" w:firstColumn="1" w:lastColumn="0" w:noHBand="0" w:noVBand="1"/>
      </w:tblPr>
      <w:tblGrid>
        <w:gridCol w:w="3060"/>
        <w:gridCol w:w="567"/>
        <w:gridCol w:w="144"/>
        <w:gridCol w:w="144"/>
        <w:gridCol w:w="144"/>
        <w:gridCol w:w="144"/>
        <w:gridCol w:w="144"/>
        <w:gridCol w:w="160"/>
        <w:gridCol w:w="161"/>
        <w:gridCol w:w="248"/>
        <w:gridCol w:w="147"/>
        <w:gridCol w:w="147"/>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58"/>
        <w:gridCol w:w="248"/>
        <w:gridCol w:w="248"/>
        <w:gridCol w:w="248"/>
        <w:gridCol w:w="248"/>
        <w:gridCol w:w="248"/>
        <w:gridCol w:w="248"/>
        <w:gridCol w:w="196"/>
        <w:gridCol w:w="196"/>
        <w:gridCol w:w="248"/>
        <w:gridCol w:w="248"/>
        <w:gridCol w:w="248"/>
        <w:gridCol w:w="248"/>
        <w:gridCol w:w="248"/>
        <w:gridCol w:w="248"/>
        <w:gridCol w:w="248"/>
        <w:gridCol w:w="248"/>
        <w:gridCol w:w="248"/>
        <w:gridCol w:w="248"/>
        <w:gridCol w:w="248"/>
        <w:gridCol w:w="248"/>
      </w:tblGrid>
      <w:tr w:rsidR="00082381" w:rsidRPr="002447E7" w14:paraId="399A4A8C" w14:textId="77777777" w:rsidTr="00A9763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tcPr>
          <w:p w14:paraId="015BCCAA" w14:textId="5F6E2A27" w:rsidR="0082367C" w:rsidRPr="002447E7" w:rsidRDefault="0082367C" w:rsidP="0082367C">
            <w:pPr>
              <w:rPr>
                <w:rFonts w:cstheme="minorHAnsi"/>
                <w:sz w:val="16"/>
                <w:szCs w:val="16"/>
              </w:rPr>
            </w:pPr>
            <w:r w:rsidRPr="002447E7">
              <w:rPr>
                <w:rFonts w:cstheme="minorHAnsi"/>
                <w:sz w:val="16"/>
                <w:szCs w:val="16"/>
              </w:rPr>
              <w:t>State Fiscal Year</w:t>
            </w:r>
          </w:p>
        </w:tc>
        <w:tc>
          <w:tcPr>
            <w:tcW w:w="0" w:type="auto"/>
            <w:tcBorders>
              <w:top w:val="single" w:sz="8" w:space="0" w:color="auto"/>
              <w:left w:val="single" w:sz="8" w:space="0" w:color="auto"/>
              <w:bottom w:val="single" w:sz="8" w:space="0" w:color="auto"/>
            </w:tcBorders>
          </w:tcPr>
          <w:p w14:paraId="39C73C92" w14:textId="4D97BAD8"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23 Q1</w:t>
            </w:r>
          </w:p>
        </w:tc>
        <w:tc>
          <w:tcPr>
            <w:tcW w:w="0" w:type="auto"/>
            <w:gridSpan w:val="3"/>
            <w:tcBorders>
              <w:top w:val="single" w:sz="8" w:space="0" w:color="auto"/>
              <w:bottom w:val="single" w:sz="8" w:space="0" w:color="auto"/>
            </w:tcBorders>
          </w:tcPr>
          <w:p w14:paraId="2B6B8A54" w14:textId="665A751A"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23 Q2</w:t>
            </w:r>
          </w:p>
        </w:tc>
        <w:tc>
          <w:tcPr>
            <w:tcW w:w="0" w:type="auto"/>
            <w:gridSpan w:val="2"/>
            <w:tcBorders>
              <w:top w:val="single" w:sz="8" w:space="0" w:color="auto"/>
              <w:bottom w:val="single" w:sz="8" w:space="0" w:color="auto"/>
            </w:tcBorders>
          </w:tcPr>
          <w:p w14:paraId="57A67CED" w14:textId="6220E650"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23 Q3</w:t>
            </w:r>
          </w:p>
        </w:tc>
        <w:tc>
          <w:tcPr>
            <w:tcW w:w="0" w:type="auto"/>
            <w:gridSpan w:val="2"/>
            <w:tcBorders>
              <w:top w:val="single" w:sz="8" w:space="0" w:color="auto"/>
              <w:bottom w:val="single" w:sz="8" w:space="0" w:color="auto"/>
              <w:right w:val="single" w:sz="8" w:space="0" w:color="auto"/>
            </w:tcBorders>
          </w:tcPr>
          <w:p w14:paraId="291363B8" w14:textId="140E92E9"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23 Q4</w:t>
            </w:r>
          </w:p>
        </w:tc>
        <w:tc>
          <w:tcPr>
            <w:tcW w:w="0" w:type="auto"/>
            <w:tcBorders>
              <w:top w:val="single" w:sz="8" w:space="0" w:color="auto"/>
              <w:left w:val="single" w:sz="8" w:space="0" w:color="auto"/>
              <w:bottom w:val="single" w:sz="8" w:space="0" w:color="auto"/>
            </w:tcBorders>
            <w:shd w:val="clear" w:color="auto" w:fill="C2E3FF" w:themeFill="accent1" w:themeFillTint="33"/>
          </w:tcPr>
          <w:p w14:paraId="67E55897" w14:textId="7CCD1644"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24 Q1</w:t>
            </w:r>
          </w:p>
        </w:tc>
        <w:tc>
          <w:tcPr>
            <w:tcW w:w="0" w:type="auto"/>
            <w:gridSpan w:val="9"/>
            <w:tcBorders>
              <w:top w:val="single" w:sz="8" w:space="0" w:color="auto"/>
              <w:bottom w:val="single" w:sz="8" w:space="0" w:color="auto"/>
            </w:tcBorders>
            <w:shd w:val="clear" w:color="auto" w:fill="C2E3FF" w:themeFill="accent1" w:themeFillTint="33"/>
          </w:tcPr>
          <w:p w14:paraId="64849562" w14:textId="32CCB9CB"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24 Q2</w:t>
            </w:r>
          </w:p>
        </w:tc>
        <w:tc>
          <w:tcPr>
            <w:tcW w:w="0" w:type="auto"/>
            <w:gridSpan w:val="13"/>
            <w:tcBorders>
              <w:top w:val="single" w:sz="8" w:space="0" w:color="auto"/>
              <w:bottom w:val="single" w:sz="8" w:space="0" w:color="auto"/>
            </w:tcBorders>
            <w:shd w:val="clear" w:color="auto" w:fill="C2E3FF" w:themeFill="accent1" w:themeFillTint="33"/>
          </w:tcPr>
          <w:p w14:paraId="4D63CC75" w14:textId="7171E06F"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24 Q3</w:t>
            </w:r>
          </w:p>
        </w:tc>
        <w:tc>
          <w:tcPr>
            <w:tcW w:w="0" w:type="auto"/>
            <w:tcBorders>
              <w:top w:val="single" w:sz="8" w:space="0" w:color="auto"/>
              <w:bottom w:val="single" w:sz="8" w:space="0" w:color="auto"/>
              <w:right w:val="single" w:sz="8" w:space="0" w:color="auto"/>
            </w:tcBorders>
            <w:shd w:val="clear" w:color="auto" w:fill="C2E3FF" w:themeFill="accent1" w:themeFillTint="33"/>
          </w:tcPr>
          <w:p w14:paraId="08A78803" w14:textId="1C9AAABF"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24 Q4</w:t>
            </w:r>
          </w:p>
        </w:tc>
        <w:tc>
          <w:tcPr>
            <w:tcW w:w="0" w:type="auto"/>
            <w:tcBorders>
              <w:top w:val="single" w:sz="8" w:space="0" w:color="auto"/>
              <w:left w:val="single" w:sz="8" w:space="0" w:color="auto"/>
              <w:bottom w:val="single" w:sz="8" w:space="0" w:color="auto"/>
            </w:tcBorders>
          </w:tcPr>
          <w:p w14:paraId="1E1996F6" w14:textId="167F11C3"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25 Q1</w:t>
            </w:r>
          </w:p>
        </w:tc>
        <w:tc>
          <w:tcPr>
            <w:tcW w:w="0" w:type="auto"/>
            <w:tcBorders>
              <w:top w:val="single" w:sz="8" w:space="0" w:color="auto"/>
              <w:bottom w:val="single" w:sz="8" w:space="0" w:color="auto"/>
            </w:tcBorders>
          </w:tcPr>
          <w:p w14:paraId="56C113DD" w14:textId="5B9E7F3C"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25 Q2</w:t>
            </w:r>
          </w:p>
        </w:tc>
        <w:tc>
          <w:tcPr>
            <w:tcW w:w="0" w:type="auto"/>
            <w:tcBorders>
              <w:top w:val="single" w:sz="8" w:space="0" w:color="auto"/>
              <w:bottom w:val="single" w:sz="8" w:space="0" w:color="auto"/>
            </w:tcBorders>
          </w:tcPr>
          <w:p w14:paraId="4823DD7A" w14:textId="63FF5336"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25 Q3</w:t>
            </w:r>
          </w:p>
        </w:tc>
        <w:tc>
          <w:tcPr>
            <w:tcW w:w="0" w:type="auto"/>
            <w:tcBorders>
              <w:top w:val="single" w:sz="8" w:space="0" w:color="auto"/>
              <w:bottom w:val="single" w:sz="8" w:space="0" w:color="auto"/>
              <w:right w:val="single" w:sz="8" w:space="0" w:color="auto"/>
            </w:tcBorders>
          </w:tcPr>
          <w:p w14:paraId="22F46325" w14:textId="038BD523"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25 Q4</w:t>
            </w:r>
          </w:p>
        </w:tc>
        <w:tc>
          <w:tcPr>
            <w:tcW w:w="0" w:type="auto"/>
            <w:tcBorders>
              <w:top w:val="single" w:sz="8" w:space="0" w:color="auto"/>
              <w:left w:val="single" w:sz="8" w:space="0" w:color="auto"/>
              <w:bottom w:val="single" w:sz="8" w:space="0" w:color="auto"/>
            </w:tcBorders>
            <w:shd w:val="clear" w:color="auto" w:fill="C2E3FF" w:themeFill="accent1" w:themeFillTint="33"/>
          </w:tcPr>
          <w:p w14:paraId="148C4368" w14:textId="0C33FD98"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26 Q1</w:t>
            </w:r>
          </w:p>
        </w:tc>
        <w:tc>
          <w:tcPr>
            <w:tcW w:w="0" w:type="auto"/>
            <w:tcBorders>
              <w:top w:val="single" w:sz="8" w:space="0" w:color="auto"/>
              <w:bottom w:val="single" w:sz="8" w:space="0" w:color="auto"/>
            </w:tcBorders>
            <w:shd w:val="clear" w:color="auto" w:fill="C2E3FF" w:themeFill="accent1" w:themeFillTint="33"/>
          </w:tcPr>
          <w:p w14:paraId="6402B2C3" w14:textId="7681E128"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26 Q2</w:t>
            </w:r>
          </w:p>
        </w:tc>
        <w:tc>
          <w:tcPr>
            <w:tcW w:w="0" w:type="auto"/>
            <w:tcBorders>
              <w:top w:val="single" w:sz="8" w:space="0" w:color="auto"/>
              <w:bottom w:val="single" w:sz="8" w:space="0" w:color="auto"/>
            </w:tcBorders>
            <w:shd w:val="clear" w:color="auto" w:fill="C2E3FF" w:themeFill="accent1" w:themeFillTint="33"/>
          </w:tcPr>
          <w:p w14:paraId="5690D5B4" w14:textId="122D1DC9"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26 Q3</w:t>
            </w:r>
          </w:p>
        </w:tc>
        <w:tc>
          <w:tcPr>
            <w:tcW w:w="0" w:type="auto"/>
            <w:tcBorders>
              <w:top w:val="single" w:sz="8" w:space="0" w:color="auto"/>
              <w:bottom w:val="single" w:sz="8" w:space="0" w:color="auto"/>
              <w:right w:val="single" w:sz="8" w:space="0" w:color="auto"/>
            </w:tcBorders>
            <w:shd w:val="clear" w:color="auto" w:fill="C2E3FF" w:themeFill="accent1" w:themeFillTint="33"/>
          </w:tcPr>
          <w:p w14:paraId="0D6345B1" w14:textId="0E8907F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26 Q4</w:t>
            </w:r>
          </w:p>
        </w:tc>
        <w:tc>
          <w:tcPr>
            <w:tcW w:w="0" w:type="auto"/>
            <w:tcBorders>
              <w:top w:val="single" w:sz="8" w:space="0" w:color="auto"/>
              <w:left w:val="single" w:sz="8" w:space="0" w:color="auto"/>
              <w:bottom w:val="single" w:sz="8" w:space="0" w:color="auto"/>
            </w:tcBorders>
          </w:tcPr>
          <w:p w14:paraId="34754EF9" w14:textId="285AD096"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27 Q1</w:t>
            </w:r>
          </w:p>
        </w:tc>
        <w:tc>
          <w:tcPr>
            <w:tcW w:w="0" w:type="auto"/>
            <w:gridSpan w:val="2"/>
            <w:tcBorders>
              <w:top w:val="single" w:sz="8" w:space="0" w:color="auto"/>
              <w:bottom w:val="single" w:sz="8" w:space="0" w:color="auto"/>
            </w:tcBorders>
          </w:tcPr>
          <w:p w14:paraId="13637EBA" w14:textId="1C564FD1"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27 Q2</w:t>
            </w:r>
          </w:p>
        </w:tc>
        <w:tc>
          <w:tcPr>
            <w:tcW w:w="0" w:type="auto"/>
            <w:tcBorders>
              <w:top w:val="single" w:sz="8" w:space="0" w:color="auto"/>
              <w:bottom w:val="single" w:sz="8" w:space="0" w:color="auto"/>
            </w:tcBorders>
          </w:tcPr>
          <w:p w14:paraId="6B0157FF" w14:textId="6F4D724A"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27 Q3</w:t>
            </w:r>
          </w:p>
        </w:tc>
        <w:tc>
          <w:tcPr>
            <w:tcW w:w="0" w:type="auto"/>
            <w:tcBorders>
              <w:top w:val="single" w:sz="8" w:space="0" w:color="auto"/>
              <w:bottom w:val="single" w:sz="8" w:space="0" w:color="auto"/>
              <w:right w:val="single" w:sz="8" w:space="0" w:color="auto"/>
            </w:tcBorders>
          </w:tcPr>
          <w:p w14:paraId="2D99B4D8" w14:textId="23D44A85"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27 Q4</w:t>
            </w:r>
          </w:p>
        </w:tc>
        <w:tc>
          <w:tcPr>
            <w:tcW w:w="0" w:type="auto"/>
            <w:tcBorders>
              <w:left w:val="single" w:sz="8" w:space="0" w:color="auto"/>
              <w:bottom w:val="single" w:sz="8" w:space="0" w:color="auto"/>
            </w:tcBorders>
          </w:tcPr>
          <w:p w14:paraId="7CBB88D3" w14:textId="273D1849"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28 Q1</w:t>
            </w:r>
          </w:p>
        </w:tc>
        <w:tc>
          <w:tcPr>
            <w:tcW w:w="0" w:type="auto"/>
            <w:tcBorders>
              <w:bottom w:val="single" w:sz="8" w:space="0" w:color="auto"/>
            </w:tcBorders>
          </w:tcPr>
          <w:p w14:paraId="417CF5FF" w14:textId="78E60927"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28 Q2</w:t>
            </w:r>
          </w:p>
        </w:tc>
        <w:tc>
          <w:tcPr>
            <w:tcW w:w="0" w:type="auto"/>
            <w:tcBorders>
              <w:bottom w:val="single" w:sz="8" w:space="0" w:color="auto"/>
            </w:tcBorders>
          </w:tcPr>
          <w:p w14:paraId="71F60E7A" w14:textId="3AD9F43A"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28 Q3</w:t>
            </w:r>
          </w:p>
        </w:tc>
        <w:tc>
          <w:tcPr>
            <w:tcW w:w="0" w:type="auto"/>
            <w:tcBorders>
              <w:bottom w:val="single" w:sz="8" w:space="0" w:color="auto"/>
            </w:tcBorders>
          </w:tcPr>
          <w:p w14:paraId="07964C2B" w14:textId="5D3E1861"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28 Q4</w:t>
            </w:r>
          </w:p>
        </w:tc>
        <w:tc>
          <w:tcPr>
            <w:tcW w:w="0" w:type="auto"/>
            <w:tcBorders>
              <w:bottom w:val="single" w:sz="8" w:space="0" w:color="auto"/>
            </w:tcBorders>
          </w:tcPr>
          <w:p w14:paraId="2BF4CC30" w14:textId="0EB12163"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29 Q1</w:t>
            </w:r>
          </w:p>
        </w:tc>
        <w:tc>
          <w:tcPr>
            <w:tcW w:w="0" w:type="auto"/>
            <w:tcBorders>
              <w:bottom w:val="single" w:sz="8" w:space="0" w:color="auto"/>
            </w:tcBorders>
          </w:tcPr>
          <w:p w14:paraId="694A1A9D" w14:textId="1AE9E56D"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29 Q2</w:t>
            </w:r>
          </w:p>
        </w:tc>
        <w:tc>
          <w:tcPr>
            <w:tcW w:w="0" w:type="auto"/>
            <w:tcBorders>
              <w:bottom w:val="single" w:sz="8" w:space="0" w:color="auto"/>
            </w:tcBorders>
          </w:tcPr>
          <w:p w14:paraId="5AEBD652" w14:textId="76D27658" w:rsidR="0082367C" w:rsidRPr="002447E7" w:rsidRDefault="009C6971"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29 Q3</w:t>
            </w:r>
          </w:p>
        </w:tc>
        <w:tc>
          <w:tcPr>
            <w:tcW w:w="0" w:type="auto"/>
            <w:tcBorders>
              <w:bottom w:val="single" w:sz="8" w:space="0" w:color="auto"/>
            </w:tcBorders>
          </w:tcPr>
          <w:p w14:paraId="2489E71A" w14:textId="5687FD93" w:rsidR="0082367C" w:rsidRPr="002447E7" w:rsidRDefault="00205C64"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29</w:t>
            </w:r>
            <w:r w:rsidR="009C6971" w:rsidRPr="002447E7">
              <w:rPr>
                <w:rFonts w:cstheme="minorHAnsi"/>
                <w:sz w:val="16"/>
                <w:szCs w:val="16"/>
              </w:rPr>
              <w:t xml:space="preserve"> Q</w:t>
            </w:r>
            <w:r w:rsidRPr="002447E7">
              <w:rPr>
                <w:rFonts w:cstheme="minorHAnsi"/>
                <w:sz w:val="16"/>
                <w:szCs w:val="16"/>
              </w:rPr>
              <w:t>4</w:t>
            </w:r>
          </w:p>
        </w:tc>
        <w:tc>
          <w:tcPr>
            <w:tcW w:w="0" w:type="auto"/>
            <w:tcBorders>
              <w:bottom w:val="single" w:sz="8" w:space="0" w:color="auto"/>
            </w:tcBorders>
          </w:tcPr>
          <w:p w14:paraId="597385B8" w14:textId="0D0241F9" w:rsidR="0082367C" w:rsidRPr="002447E7" w:rsidRDefault="00205C64"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30 Q1</w:t>
            </w:r>
          </w:p>
        </w:tc>
        <w:tc>
          <w:tcPr>
            <w:tcW w:w="0" w:type="auto"/>
            <w:tcBorders>
              <w:bottom w:val="single" w:sz="8" w:space="0" w:color="auto"/>
            </w:tcBorders>
          </w:tcPr>
          <w:p w14:paraId="3FDDC34D" w14:textId="2BBD7CB5" w:rsidR="0082367C" w:rsidRPr="002447E7" w:rsidRDefault="00205C64"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30 Q2</w:t>
            </w:r>
          </w:p>
        </w:tc>
      </w:tr>
      <w:tr w:rsidR="00082381" w:rsidRPr="002447E7" w14:paraId="1D9A0E44" w14:textId="77777777" w:rsidTr="7DDAB5B0">
        <w:trPr>
          <w:trHeight w:val="248"/>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noWrap/>
          </w:tcPr>
          <w:p w14:paraId="49CF7295" w14:textId="5012FEC2" w:rsidR="00AC573C" w:rsidRPr="002447E7" w:rsidRDefault="009D443C" w:rsidP="00AC573C">
            <w:pPr>
              <w:rPr>
                <w:rFonts w:cstheme="minorHAnsi"/>
                <w:sz w:val="16"/>
                <w:szCs w:val="16"/>
              </w:rPr>
            </w:pPr>
            <w:r w:rsidRPr="002447E7">
              <w:rPr>
                <w:rFonts w:cstheme="minorHAnsi"/>
                <w:sz w:val="16"/>
                <w:szCs w:val="16"/>
              </w:rPr>
              <w:t>Calendar Year</w:t>
            </w:r>
          </w:p>
        </w:tc>
        <w:tc>
          <w:tcPr>
            <w:tcW w:w="0" w:type="auto"/>
            <w:tcBorders>
              <w:top w:val="single" w:sz="8" w:space="0" w:color="auto"/>
              <w:left w:val="single" w:sz="8" w:space="0" w:color="auto"/>
              <w:bottom w:val="single" w:sz="8" w:space="0" w:color="auto"/>
            </w:tcBorders>
            <w:shd w:val="clear" w:color="auto" w:fill="C2E3FF" w:themeFill="accent1" w:themeFillTint="33"/>
          </w:tcPr>
          <w:p w14:paraId="366B9964" w14:textId="16ACA244"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22 Q3</w:t>
            </w:r>
          </w:p>
        </w:tc>
        <w:tc>
          <w:tcPr>
            <w:tcW w:w="0" w:type="auto"/>
            <w:gridSpan w:val="3"/>
            <w:tcBorders>
              <w:top w:val="single" w:sz="8" w:space="0" w:color="auto"/>
              <w:bottom w:val="single" w:sz="8" w:space="0" w:color="auto"/>
              <w:right w:val="single" w:sz="8" w:space="0" w:color="auto"/>
            </w:tcBorders>
            <w:shd w:val="clear" w:color="auto" w:fill="C2E3FF" w:themeFill="accent1" w:themeFillTint="33"/>
          </w:tcPr>
          <w:p w14:paraId="58E8744F" w14:textId="07D98A54"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22 </w:t>
            </w:r>
            <w:r w:rsidR="00AC573C" w:rsidRPr="002447E7">
              <w:rPr>
                <w:rFonts w:cstheme="minorHAnsi"/>
                <w:sz w:val="16"/>
                <w:szCs w:val="16"/>
              </w:rPr>
              <w:t>Q4</w:t>
            </w:r>
          </w:p>
        </w:tc>
        <w:tc>
          <w:tcPr>
            <w:tcW w:w="0" w:type="auto"/>
            <w:gridSpan w:val="2"/>
            <w:tcBorders>
              <w:top w:val="single" w:sz="8" w:space="0" w:color="auto"/>
              <w:left w:val="single" w:sz="8" w:space="0" w:color="auto"/>
              <w:bottom w:val="single" w:sz="8" w:space="0" w:color="auto"/>
            </w:tcBorders>
          </w:tcPr>
          <w:p w14:paraId="68C2D283" w14:textId="78F42A46"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23 Q1</w:t>
            </w:r>
          </w:p>
        </w:tc>
        <w:tc>
          <w:tcPr>
            <w:tcW w:w="0" w:type="auto"/>
            <w:gridSpan w:val="2"/>
            <w:tcBorders>
              <w:top w:val="single" w:sz="8" w:space="0" w:color="auto"/>
              <w:bottom w:val="single" w:sz="8" w:space="0" w:color="auto"/>
            </w:tcBorders>
          </w:tcPr>
          <w:p w14:paraId="1512E74D" w14:textId="718B5936"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23 </w:t>
            </w:r>
            <w:r w:rsidR="00AC573C" w:rsidRPr="002447E7">
              <w:rPr>
                <w:rFonts w:cstheme="minorHAnsi"/>
                <w:sz w:val="16"/>
                <w:szCs w:val="16"/>
              </w:rPr>
              <w:t>Q2</w:t>
            </w:r>
          </w:p>
        </w:tc>
        <w:tc>
          <w:tcPr>
            <w:tcW w:w="0" w:type="auto"/>
            <w:tcBorders>
              <w:top w:val="single" w:sz="8" w:space="0" w:color="auto"/>
              <w:bottom w:val="single" w:sz="8" w:space="0" w:color="auto"/>
            </w:tcBorders>
          </w:tcPr>
          <w:p w14:paraId="1140242E" w14:textId="373A3852"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23 </w:t>
            </w:r>
            <w:r w:rsidR="00AC573C" w:rsidRPr="002447E7">
              <w:rPr>
                <w:rFonts w:cstheme="minorHAnsi"/>
                <w:sz w:val="16"/>
                <w:szCs w:val="16"/>
              </w:rPr>
              <w:t>Q3</w:t>
            </w:r>
          </w:p>
        </w:tc>
        <w:tc>
          <w:tcPr>
            <w:tcW w:w="0" w:type="auto"/>
            <w:gridSpan w:val="9"/>
            <w:tcBorders>
              <w:top w:val="single" w:sz="8" w:space="0" w:color="auto"/>
              <w:bottom w:val="single" w:sz="8" w:space="0" w:color="auto"/>
              <w:right w:val="single" w:sz="8" w:space="0" w:color="auto"/>
            </w:tcBorders>
          </w:tcPr>
          <w:p w14:paraId="64B8BCD2" w14:textId="3AB3F0C6"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23 </w:t>
            </w:r>
            <w:r w:rsidR="00AC573C" w:rsidRPr="002447E7">
              <w:rPr>
                <w:rFonts w:cstheme="minorHAnsi"/>
                <w:sz w:val="16"/>
                <w:szCs w:val="16"/>
              </w:rPr>
              <w:t>Q4</w:t>
            </w:r>
          </w:p>
        </w:tc>
        <w:tc>
          <w:tcPr>
            <w:tcW w:w="0" w:type="auto"/>
            <w:gridSpan w:val="13"/>
            <w:tcBorders>
              <w:top w:val="single" w:sz="8" w:space="0" w:color="auto"/>
              <w:left w:val="single" w:sz="8" w:space="0" w:color="auto"/>
              <w:bottom w:val="single" w:sz="8" w:space="0" w:color="auto"/>
            </w:tcBorders>
            <w:shd w:val="clear" w:color="auto" w:fill="C2E3FF" w:themeFill="accent1" w:themeFillTint="33"/>
          </w:tcPr>
          <w:p w14:paraId="1E30A267" w14:textId="37AA6EF0"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24 Q1</w:t>
            </w:r>
          </w:p>
        </w:tc>
        <w:tc>
          <w:tcPr>
            <w:tcW w:w="0" w:type="auto"/>
            <w:tcBorders>
              <w:top w:val="single" w:sz="8" w:space="0" w:color="auto"/>
              <w:bottom w:val="single" w:sz="8" w:space="0" w:color="auto"/>
            </w:tcBorders>
            <w:shd w:val="clear" w:color="auto" w:fill="C2E3FF" w:themeFill="accent1" w:themeFillTint="33"/>
          </w:tcPr>
          <w:p w14:paraId="4AD3024A" w14:textId="18F423DB"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24 </w:t>
            </w:r>
            <w:r w:rsidR="00AC573C" w:rsidRPr="002447E7">
              <w:rPr>
                <w:rFonts w:cstheme="minorHAnsi"/>
                <w:sz w:val="16"/>
                <w:szCs w:val="16"/>
              </w:rPr>
              <w:t>Q2</w:t>
            </w:r>
          </w:p>
        </w:tc>
        <w:tc>
          <w:tcPr>
            <w:tcW w:w="0" w:type="auto"/>
            <w:tcBorders>
              <w:top w:val="single" w:sz="8" w:space="0" w:color="auto"/>
              <w:bottom w:val="single" w:sz="8" w:space="0" w:color="auto"/>
            </w:tcBorders>
            <w:shd w:val="clear" w:color="auto" w:fill="C2E3FF" w:themeFill="accent1" w:themeFillTint="33"/>
          </w:tcPr>
          <w:p w14:paraId="1C0BA58E" w14:textId="63626F41"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24 </w:t>
            </w:r>
            <w:r w:rsidR="00AC573C" w:rsidRPr="002447E7">
              <w:rPr>
                <w:rFonts w:cstheme="minorHAnsi"/>
                <w:sz w:val="16"/>
                <w:szCs w:val="16"/>
              </w:rPr>
              <w:t>Q3</w:t>
            </w:r>
          </w:p>
        </w:tc>
        <w:tc>
          <w:tcPr>
            <w:tcW w:w="0" w:type="auto"/>
            <w:tcBorders>
              <w:top w:val="single" w:sz="8" w:space="0" w:color="auto"/>
              <w:bottom w:val="single" w:sz="8" w:space="0" w:color="auto"/>
              <w:right w:val="single" w:sz="8" w:space="0" w:color="auto"/>
            </w:tcBorders>
            <w:shd w:val="clear" w:color="auto" w:fill="C2E3FF" w:themeFill="accent1" w:themeFillTint="33"/>
          </w:tcPr>
          <w:p w14:paraId="05DAF5CE" w14:textId="0FCCE123"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24 </w:t>
            </w:r>
            <w:r w:rsidR="00AC573C" w:rsidRPr="002447E7">
              <w:rPr>
                <w:rFonts w:cstheme="minorHAnsi"/>
                <w:sz w:val="16"/>
                <w:szCs w:val="16"/>
              </w:rPr>
              <w:t>Q4</w:t>
            </w:r>
          </w:p>
        </w:tc>
        <w:tc>
          <w:tcPr>
            <w:tcW w:w="0" w:type="auto"/>
            <w:tcBorders>
              <w:top w:val="single" w:sz="8" w:space="0" w:color="auto"/>
              <w:left w:val="single" w:sz="8" w:space="0" w:color="auto"/>
              <w:bottom w:val="single" w:sz="8" w:space="0" w:color="auto"/>
            </w:tcBorders>
          </w:tcPr>
          <w:p w14:paraId="3C14A2AC" w14:textId="437F1C6F"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25 Q1</w:t>
            </w:r>
          </w:p>
        </w:tc>
        <w:tc>
          <w:tcPr>
            <w:tcW w:w="0" w:type="auto"/>
            <w:tcBorders>
              <w:top w:val="single" w:sz="8" w:space="0" w:color="auto"/>
              <w:bottom w:val="single" w:sz="8" w:space="0" w:color="auto"/>
            </w:tcBorders>
          </w:tcPr>
          <w:p w14:paraId="7EB17B38" w14:textId="71576E98"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25 </w:t>
            </w:r>
            <w:r w:rsidR="00AC573C" w:rsidRPr="002447E7">
              <w:rPr>
                <w:rFonts w:cstheme="minorHAnsi"/>
                <w:sz w:val="16"/>
                <w:szCs w:val="16"/>
              </w:rPr>
              <w:t>Q2</w:t>
            </w:r>
          </w:p>
        </w:tc>
        <w:tc>
          <w:tcPr>
            <w:tcW w:w="0" w:type="auto"/>
            <w:tcBorders>
              <w:top w:val="single" w:sz="8" w:space="0" w:color="auto"/>
              <w:bottom w:val="single" w:sz="8" w:space="0" w:color="auto"/>
            </w:tcBorders>
          </w:tcPr>
          <w:p w14:paraId="79D11245" w14:textId="1303F7B2"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25 </w:t>
            </w:r>
            <w:r w:rsidR="00AC573C" w:rsidRPr="002447E7">
              <w:rPr>
                <w:rFonts w:cstheme="minorHAnsi"/>
                <w:sz w:val="16"/>
                <w:szCs w:val="16"/>
              </w:rPr>
              <w:t>Q3</w:t>
            </w:r>
          </w:p>
        </w:tc>
        <w:tc>
          <w:tcPr>
            <w:tcW w:w="0" w:type="auto"/>
            <w:tcBorders>
              <w:top w:val="single" w:sz="8" w:space="0" w:color="auto"/>
              <w:bottom w:val="single" w:sz="8" w:space="0" w:color="auto"/>
              <w:right w:val="single" w:sz="8" w:space="0" w:color="auto"/>
            </w:tcBorders>
          </w:tcPr>
          <w:p w14:paraId="64B6D5E1" w14:textId="4F512A83"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25 </w:t>
            </w:r>
            <w:r w:rsidR="00AC573C" w:rsidRPr="002447E7">
              <w:rPr>
                <w:rFonts w:cstheme="minorHAnsi"/>
                <w:sz w:val="16"/>
                <w:szCs w:val="16"/>
              </w:rPr>
              <w:t>Q4</w:t>
            </w:r>
          </w:p>
        </w:tc>
        <w:tc>
          <w:tcPr>
            <w:tcW w:w="0" w:type="auto"/>
            <w:tcBorders>
              <w:top w:val="single" w:sz="8" w:space="0" w:color="auto"/>
              <w:left w:val="single" w:sz="8" w:space="0" w:color="auto"/>
              <w:bottom w:val="single" w:sz="8" w:space="0" w:color="auto"/>
            </w:tcBorders>
            <w:shd w:val="clear" w:color="auto" w:fill="C2E3FF" w:themeFill="accent1" w:themeFillTint="33"/>
          </w:tcPr>
          <w:p w14:paraId="5537F978" w14:textId="3481D0A0"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26 Q1</w:t>
            </w:r>
          </w:p>
        </w:tc>
        <w:tc>
          <w:tcPr>
            <w:tcW w:w="0" w:type="auto"/>
            <w:tcBorders>
              <w:top w:val="single" w:sz="8" w:space="0" w:color="auto"/>
              <w:bottom w:val="single" w:sz="8" w:space="0" w:color="auto"/>
            </w:tcBorders>
            <w:shd w:val="clear" w:color="auto" w:fill="C2E3FF" w:themeFill="accent1" w:themeFillTint="33"/>
          </w:tcPr>
          <w:p w14:paraId="5F6A5D8A" w14:textId="5F9DBA12"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26 </w:t>
            </w:r>
            <w:r w:rsidR="00AC573C" w:rsidRPr="002447E7">
              <w:rPr>
                <w:rFonts w:cstheme="minorHAnsi"/>
                <w:sz w:val="16"/>
                <w:szCs w:val="16"/>
              </w:rPr>
              <w:t>Q2</w:t>
            </w:r>
          </w:p>
        </w:tc>
        <w:tc>
          <w:tcPr>
            <w:tcW w:w="0" w:type="auto"/>
            <w:tcBorders>
              <w:top w:val="single" w:sz="8" w:space="0" w:color="auto"/>
              <w:bottom w:val="single" w:sz="8" w:space="0" w:color="auto"/>
            </w:tcBorders>
            <w:shd w:val="clear" w:color="auto" w:fill="C2E3FF" w:themeFill="accent1" w:themeFillTint="33"/>
          </w:tcPr>
          <w:p w14:paraId="0E935505" w14:textId="721943E3"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26 </w:t>
            </w:r>
            <w:r w:rsidR="00AC573C" w:rsidRPr="002447E7">
              <w:rPr>
                <w:rFonts w:cstheme="minorHAnsi"/>
                <w:sz w:val="16"/>
                <w:szCs w:val="16"/>
              </w:rPr>
              <w:t>Q3</w:t>
            </w:r>
          </w:p>
        </w:tc>
        <w:tc>
          <w:tcPr>
            <w:tcW w:w="0" w:type="auto"/>
            <w:gridSpan w:val="2"/>
            <w:tcBorders>
              <w:top w:val="single" w:sz="8" w:space="0" w:color="auto"/>
              <w:bottom w:val="single" w:sz="8" w:space="0" w:color="auto"/>
              <w:right w:val="single" w:sz="8" w:space="0" w:color="auto"/>
            </w:tcBorders>
            <w:shd w:val="clear" w:color="auto" w:fill="C2E3FF" w:themeFill="accent1" w:themeFillTint="33"/>
          </w:tcPr>
          <w:p w14:paraId="45316B25" w14:textId="1D14B813"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26 </w:t>
            </w:r>
            <w:r w:rsidR="00AC573C" w:rsidRPr="002447E7">
              <w:rPr>
                <w:rFonts w:cstheme="minorHAnsi"/>
                <w:sz w:val="16"/>
                <w:szCs w:val="16"/>
              </w:rPr>
              <w:t>Q4</w:t>
            </w:r>
          </w:p>
        </w:tc>
        <w:tc>
          <w:tcPr>
            <w:tcW w:w="0" w:type="auto"/>
            <w:tcBorders>
              <w:top w:val="single" w:sz="8" w:space="0" w:color="auto"/>
              <w:left w:val="single" w:sz="8" w:space="0" w:color="auto"/>
              <w:bottom w:val="single" w:sz="8" w:space="0" w:color="auto"/>
            </w:tcBorders>
          </w:tcPr>
          <w:p w14:paraId="13E84B7A" w14:textId="41B86BF5"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27 Q1</w:t>
            </w:r>
          </w:p>
        </w:tc>
        <w:tc>
          <w:tcPr>
            <w:tcW w:w="0" w:type="auto"/>
            <w:tcBorders>
              <w:top w:val="single" w:sz="8" w:space="0" w:color="auto"/>
              <w:bottom w:val="single" w:sz="8" w:space="0" w:color="auto"/>
            </w:tcBorders>
          </w:tcPr>
          <w:p w14:paraId="51A44369" w14:textId="08E7C018"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27 </w:t>
            </w:r>
            <w:r w:rsidR="00AC573C" w:rsidRPr="002447E7">
              <w:rPr>
                <w:rFonts w:cstheme="minorHAnsi"/>
                <w:sz w:val="16"/>
                <w:szCs w:val="16"/>
              </w:rPr>
              <w:t>Q2</w:t>
            </w:r>
          </w:p>
        </w:tc>
        <w:tc>
          <w:tcPr>
            <w:tcW w:w="0" w:type="auto"/>
            <w:tcBorders>
              <w:top w:val="single" w:sz="8" w:space="0" w:color="auto"/>
              <w:bottom w:val="single" w:sz="8" w:space="0" w:color="auto"/>
            </w:tcBorders>
          </w:tcPr>
          <w:p w14:paraId="25BB06E9" w14:textId="375E529C"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27 </w:t>
            </w:r>
            <w:r w:rsidR="00AC573C" w:rsidRPr="002447E7">
              <w:rPr>
                <w:rFonts w:cstheme="minorHAnsi"/>
                <w:sz w:val="16"/>
                <w:szCs w:val="16"/>
              </w:rPr>
              <w:t>Q3</w:t>
            </w:r>
          </w:p>
        </w:tc>
        <w:tc>
          <w:tcPr>
            <w:tcW w:w="0" w:type="auto"/>
            <w:tcBorders>
              <w:top w:val="single" w:sz="8" w:space="0" w:color="auto"/>
              <w:bottom w:val="single" w:sz="8" w:space="0" w:color="auto"/>
              <w:right w:val="single" w:sz="8" w:space="0" w:color="auto"/>
            </w:tcBorders>
            <w:shd w:val="clear" w:color="auto" w:fill="auto"/>
          </w:tcPr>
          <w:p w14:paraId="1304E47A" w14:textId="639C067E"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27 </w:t>
            </w:r>
            <w:r w:rsidR="00AC573C" w:rsidRPr="002447E7">
              <w:rPr>
                <w:rFonts w:cstheme="minorHAnsi"/>
                <w:sz w:val="16"/>
                <w:szCs w:val="16"/>
              </w:rPr>
              <w:t>Q4</w:t>
            </w:r>
          </w:p>
        </w:tc>
        <w:tc>
          <w:tcPr>
            <w:tcW w:w="0" w:type="auto"/>
            <w:tcBorders>
              <w:top w:val="single" w:sz="8" w:space="0" w:color="auto"/>
              <w:left w:val="single" w:sz="8" w:space="0" w:color="auto"/>
              <w:bottom w:val="single" w:sz="8" w:space="0" w:color="auto"/>
            </w:tcBorders>
            <w:shd w:val="clear" w:color="auto" w:fill="C2E3FF" w:themeFill="accent1" w:themeFillTint="33"/>
          </w:tcPr>
          <w:p w14:paraId="3DBDC8E7" w14:textId="4BEDE202"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28 Q1</w:t>
            </w:r>
          </w:p>
        </w:tc>
        <w:tc>
          <w:tcPr>
            <w:tcW w:w="0" w:type="auto"/>
            <w:tcBorders>
              <w:top w:val="single" w:sz="8" w:space="0" w:color="auto"/>
              <w:bottom w:val="single" w:sz="8" w:space="0" w:color="auto"/>
            </w:tcBorders>
            <w:shd w:val="clear" w:color="auto" w:fill="C2E3FF" w:themeFill="accent1" w:themeFillTint="33"/>
          </w:tcPr>
          <w:p w14:paraId="34D122AE" w14:textId="0FBD07FA"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28 </w:t>
            </w:r>
            <w:r w:rsidR="00AC573C" w:rsidRPr="002447E7">
              <w:rPr>
                <w:rFonts w:cstheme="minorHAnsi"/>
                <w:sz w:val="16"/>
                <w:szCs w:val="16"/>
              </w:rPr>
              <w:t>Q2</w:t>
            </w:r>
          </w:p>
        </w:tc>
        <w:tc>
          <w:tcPr>
            <w:tcW w:w="0" w:type="auto"/>
            <w:tcBorders>
              <w:top w:val="single" w:sz="8" w:space="0" w:color="auto"/>
              <w:bottom w:val="single" w:sz="8" w:space="0" w:color="auto"/>
            </w:tcBorders>
            <w:shd w:val="clear" w:color="auto" w:fill="C2E3FF" w:themeFill="accent1" w:themeFillTint="33"/>
          </w:tcPr>
          <w:p w14:paraId="562C421B" w14:textId="7BDC8B4C"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28 </w:t>
            </w:r>
            <w:r w:rsidR="00AC573C" w:rsidRPr="002447E7">
              <w:rPr>
                <w:rFonts w:cstheme="minorHAnsi"/>
                <w:sz w:val="16"/>
                <w:szCs w:val="16"/>
              </w:rPr>
              <w:t>Q3</w:t>
            </w:r>
          </w:p>
        </w:tc>
        <w:tc>
          <w:tcPr>
            <w:tcW w:w="0" w:type="auto"/>
            <w:tcBorders>
              <w:top w:val="single" w:sz="8" w:space="0" w:color="auto"/>
              <w:bottom w:val="single" w:sz="8" w:space="0" w:color="auto"/>
              <w:right w:val="single" w:sz="8" w:space="0" w:color="auto"/>
            </w:tcBorders>
            <w:shd w:val="clear" w:color="auto" w:fill="C2E3FF" w:themeFill="accent1" w:themeFillTint="33"/>
          </w:tcPr>
          <w:p w14:paraId="7AF0D7ED" w14:textId="00D60CC4"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28 </w:t>
            </w:r>
            <w:r w:rsidR="00AC573C" w:rsidRPr="002447E7">
              <w:rPr>
                <w:rFonts w:cstheme="minorHAnsi"/>
                <w:sz w:val="16"/>
                <w:szCs w:val="16"/>
              </w:rPr>
              <w:t>Q4</w:t>
            </w:r>
          </w:p>
        </w:tc>
        <w:tc>
          <w:tcPr>
            <w:tcW w:w="0" w:type="auto"/>
            <w:tcBorders>
              <w:top w:val="single" w:sz="8" w:space="0" w:color="auto"/>
              <w:left w:val="single" w:sz="8" w:space="0" w:color="auto"/>
              <w:bottom w:val="single" w:sz="8" w:space="0" w:color="auto"/>
            </w:tcBorders>
          </w:tcPr>
          <w:p w14:paraId="0498A24D" w14:textId="7A92E896" w:rsidR="00AC573C" w:rsidRPr="002447E7" w:rsidRDefault="00AC573C"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29 Q1</w:t>
            </w:r>
          </w:p>
        </w:tc>
        <w:tc>
          <w:tcPr>
            <w:tcW w:w="0" w:type="auto"/>
            <w:tcBorders>
              <w:top w:val="single" w:sz="8" w:space="0" w:color="auto"/>
              <w:bottom w:val="single" w:sz="8" w:space="0" w:color="auto"/>
            </w:tcBorders>
          </w:tcPr>
          <w:p w14:paraId="6E97198B" w14:textId="40EDF8D6"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29 </w:t>
            </w:r>
            <w:r w:rsidR="00AC573C" w:rsidRPr="002447E7">
              <w:rPr>
                <w:rFonts w:cstheme="minorHAnsi"/>
                <w:sz w:val="16"/>
                <w:szCs w:val="16"/>
              </w:rPr>
              <w:t>Q2</w:t>
            </w:r>
          </w:p>
        </w:tc>
        <w:tc>
          <w:tcPr>
            <w:tcW w:w="0" w:type="auto"/>
            <w:tcBorders>
              <w:top w:val="single" w:sz="8" w:space="0" w:color="auto"/>
              <w:bottom w:val="single" w:sz="8" w:space="0" w:color="auto"/>
            </w:tcBorders>
          </w:tcPr>
          <w:p w14:paraId="35BBE4D4" w14:textId="630FD0CC"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29 </w:t>
            </w:r>
            <w:r w:rsidR="00AC573C" w:rsidRPr="002447E7">
              <w:rPr>
                <w:rFonts w:cstheme="minorHAnsi"/>
                <w:sz w:val="16"/>
                <w:szCs w:val="16"/>
              </w:rPr>
              <w:t>Q3</w:t>
            </w:r>
          </w:p>
        </w:tc>
        <w:tc>
          <w:tcPr>
            <w:tcW w:w="0" w:type="auto"/>
            <w:tcBorders>
              <w:top w:val="single" w:sz="8" w:space="0" w:color="auto"/>
              <w:bottom w:val="single" w:sz="8" w:space="0" w:color="auto"/>
              <w:right w:val="single" w:sz="8" w:space="0" w:color="auto"/>
            </w:tcBorders>
          </w:tcPr>
          <w:p w14:paraId="04467242" w14:textId="62D65346" w:rsidR="00AC573C" w:rsidRPr="002447E7" w:rsidRDefault="00B257FD" w:rsidP="00AC573C">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xml:space="preserve">29 </w:t>
            </w:r>
            <w:r w:rsidR="00AC573C" w:rsidRPr="002447E7">
              <w:rPr>
                <w:rFonts w:cstheme="minorHAnsi"/>
                <w:sz w:val="16"/>
                <w:szCs w:val="16"/>
              </w:rPr>
              <w:t>Q4</w:t>
            </w:r>
          </w:p>
        </w:tc>
      </w:tr>
      <w:tr w:rsidR="00082381" w:rsidRPr="002447E7" w14:paraId="3E1DA8E4" w14:textId="77777777" w:rsidTr="001F5C9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tcPr>
          <w:p w14:paraId="4AEA9611" w14:textId="55F9D0B3" w:rsidR="0082367C" w:rsidRPr="002447E7" w:rsidRDefault="0082367C" w:rsidP="0082367C">
            <w:pPr>
              <w:rPr>
                <w:rFonts w:cstheme="minorHAnsi"/>
                <w:sz w:val="16"/>
                <w:szCs w:val="16"/>
              </w:rPr>
            </w:pPr>
            <w:r w:rsidRPr="002447E7">
              <w:rPr>
                <w:rFonts w:cstheme="minorHAnsi"/>
                <w:sz w:val="16"/>
                <w:szCs w:val="16"/>
              </w:rPr>
              <w:t>Demonstration</w:t>
            </w:r>
          </w:p>
        </w:tc>
        <w:tc>
          <w:tcPr>
            <w:tcW w:w="0" w:type="auto"/>
            <w:tcBorders>
              <w:top w:val="single" w:sz="8" w:space="0" w:color="auto"/>
            </w:tcBorders>
            <w:shd w:val="clear" w:color="auto" w:fill="B0DF9B" w:themeFill="accent4" w:themeFillTint="66"/>
          </w:tcPr>
          <w:p w14:paraId="248BD52E" w14:textId="64FB0D75"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3"/>
            <w:tcBorders>
              <w:top w:val="single" w:sz="8" w:space="0" w:color="auto"/>
            </w:tcBorders>
            <w:shd w:val="clear" w:color="auto" w:fill="B0DF9B" w:themeFill="accent4" w:themeFillTint="66"/>
          </w:tcPr>
          <w:p w14:paraId="237E18BC" w14:textId="648810B6"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2"/>
            <w:tcBorders>
              <w:top w:val="single" w:sz="8" w:space="0" w:color="auto"/>
            </w:tcBorders>
            <w:shd w:val="clear" w:color="auto" w:fill="B0DF9B" w:themeFill="accent4" w:themeFillTint="66"/>
          </w:tcPr>
          <w:p w14:paraId="3787A1AA" w14:textId="412B6E5B"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2"/>
            <w:tcBorders>
              <w:top w:val="single" w:sz="8" w:space="0" w:color="auto"/>
            </w:tcBorders>
            <w:shd w:val="clear" w:color="auto" w:fill="B0DF9B" w:themeFill="accent4" w:themeFillTint="66"/>
          </w:tcPr>
          <w:p w14:paraId="6951C787" w14:textId="2F159846"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01607EE8" w14:textId="35EDF22F"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9"/>
            <w:tcBorders>
              <w:top w:val="single" w:sz="8" w:space="0" w:color="auto"/>
            </w:tcBorders>
            <w:shd w:val="clear" w:color="auto" w:fill="B0DF9B" w:themeFill="accent4" w:themeFillTint="66"/>
          </w:tcPr>
          <w:p w14:paraId="6DF13D3B" w14:textId="77F80A94"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13"/>
            <w:tcBorders>
              <w:top w:val="single" w:sz="8" w:space="0" w:color="auto"/>
            </w:tcBorders>
            <w:shd w:val="clear" w:color="auto" w:fill="B0DF9B" w:themeFill="accent4" w:themeFillTint="66"/>
          </w:tcPr>
          <w:p w14:paraId="5AC6EE0E" w14:textId="78643C6B"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1CA76A93" w14:textId="0EE2C34D"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5DB05AEC" w14:textId="25B11249"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519D018D" w14:textId="35DEFAB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0F5154B1" w14:textId="60F153EC"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3E2AD54E" w14:textId="584A224E"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0C45E45C" w14:textId="06A81768"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70565AC9" w14:textId="22BDEE70"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3BE5C828" w14:textId="66D34941"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793C792D" w14:textId="01D322C6"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20019A9A" w14:textId="721E4992"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2"/>
            <w:tcBorders>
              <w:top w:val="single" w:sz="8" w:space="0" w:color="auto"/>
            </w:tcBorders>
            <w:shd w:val="clear" w:color="auto" w:fill="B0DF9B" w:themeFill="accent4" w:themeFillTint="66"/>
          </w:tcPr>
          <w:p w14:paraId="7894C51B" w14:textId="104750AF"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7E5AA1BA" w14:textId="60F824A8"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shd w:val="clear" w:color="auto" w:fill="B0DF9B" w:themeFill="accent4" w:themeFillTint="66"/>
          </w:tcPr>
          <w:p w14:paraId="75FB65C3" w14:textId="4F2804BA"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tcBorders>
              <w:top w:val="single" w:sz="8" w:space="0" w:color="auto"/>
            </w:tcBorders>
          </w:tcPr>
          <w:p w14:paraId="487BDA28"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526D1529"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3DD19D90"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2D9664B8"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7DA2C4A7"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685F2464"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2503F58F"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23F031A3"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50AD0704"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top w:val="single" w:sz="8" w:space="0" w:color="auto"/>
            </w:tcBorders>
          </w:tcPr>
          <w:p w14:paraId="18F30543" w14:textId="77777777" w:rsidR="0082367C" w:rsidRPr="002447E7" w:rsidRDefault="0082367C" w:rsidP="0082367C">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5951C9" w:rsidRPr="002447E7" w14:paraId="63C86173" w14:textId="77777777" w:rsidTr="00082381">
        <w:trPr>
          <w:trHeight w:val="31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46C152" w14:textId="668332FB" w:rsidR="003F284D" w:rsidRPr="002447E7" w:rsidRDefault="5AD854E7" w:rsidP="1399697A">
            <w:pPr>
              <w:rPr>
                <w:sz w:val="16"/>
                <w:szCs w:val="16"/>
              </w:rPr>
            </w:pPr>
            <w:r w:rsidRPr="002447E7">
              <w:rPr>
                <w:sz w:val="16"/>
                <w:szCs w:val="16"/>
              </w:rPr>
              <w:t xml:space="preserve">Submit EDD </w:t>
            </w:r>
            <w:r w:rsidR="38D1B076" w:rsidRPr="002447E7">
              <w:rPr>
                <w:sz w:val="16"/>
                <w:szCs w:val="16"/>
              </w:rPr>
              <w:t xml:space="preserve">to </w:t>
            </w:r>
            <w:r w:rsidRPr="002447E7">
              <w:rPr>
                <w:sz w:val="16"/>
                <w:szCs w:val="16"/>
              </w:rPr>
              <w:t xml:space="preserve">CMS </w:t>
            </w:r>
            <w:r w:rsidR="347D49F3" w:rsidRPr="002447E7">
              <w:rPr>
                <w:sz w:val="16"/>
                <w:szCs w:val="16"/>
              </w:rPr>
              <w:t>4/14</w:t>
            </w:r>
            <w:r w:rsidRPr="002447E7">
              <w:rPr>
                <w:sz w:val="16"/>
                <w:szCs w:val="16"/>
              </w:rPr>
              <w:t>/23 </w:t>
            </w:r>
          </w:p>
        </w:tc>
        <w:tc>
          <w:tcPr>
            <w:tcW w:w="0" w:type="auto"/>
            <w:noWrap/>
            <w:hideMark/>
          </w:tcPr>
          <w:p w14:paraId="4273583B"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gridSpan w:val="3"/>
            <w:noWrap/>
            <w:hideMark/>
          </w:tcPr>
          <w:p w14:paraId="5E0CA992"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26D23396" w14:textId="2FF08168"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shd w:val="clear" w:color="auto" w:fill="B0DF9B" w:themeFill="accent4" w:themeFillTint="66"/>
            <w:noWrap/>
            <w:hideMark/>
          </w:tcPr>
          <w:p w14:paraId="6911CA65" w14:textId="31B52D79" w:rsidR="003F284D" w:rsidRPr="002447E7" w:rsidRDefault="002F3053"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6A8E7AC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9"/>
            <w:noWrap/>
            <w:hideMark/>
          </w:tcPr>
          <w:p w14:paraId="77090852"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13"/>
            <w:noWrap/>
            <w:hideMark/>
          </w:tcPr>
          <w:p w14:paraId="30911E70"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A4970D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E7B1D94"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42AB46B"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5585E3E"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A241D2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6805171"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3C12CD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4E16D2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725241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6E7808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1A3A3E31"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770A96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81FB8D2"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402396B"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4616B4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85D5F7C"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124BF9D"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9D799E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F38827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15F2208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4D64984"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BCEED1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C6AAF00"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A9763D" w:rsidRPr="002447E7" w14:paraId="4F11CA04" w14:textId="77777777" w:rsidTr="00A9763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4F5970" w14:textId="37E1313C" w:rsidR="003F284D" w:rsidRPr="002447E7" w:rsidRDefault="007C19B6" w:rsidP="00BC0E12">
            <w:pPr>
              <w:rPr>
                <w:rFonts w:cstheme="minorHAnsi"/>
                <w:b w:val="0"/>
                <w:bCs w:val="0"/>
                <w:sz w:val="16"/>
                <w:szCs w:val="16"/>
              </w:rPr>
            </w:pPr>
            <w:r w:rsidRPr="002447E7">
              <w:rPr>
                <w:rFonts w:cstheme="minorHAnsi"/>
                <w:sz w:val="16"/>
                <w:szCs w:val="16"/>
              </w:rPr>
              <w:t>Submit r</w:t>
            </w:r>
            <w:r w:rsidR="003F284D" w:rsidRPr="002447E7">
              <w:rPr>
                <w:rFonts w:cstheme="minorHAnsi"/>
                <w:sz w:val="16"/>
                <w:szCs w:val="16"/>
              </w:rPr>
              <w:t>evised EDD</w:t>
            </w:r>
            <w:r w:rsidRPr="002447E7">
              <w:rPr>
                <w:rFonts w:cstheme="minorHAnsi"/>
                <w:sz w:val="16"/>
                <w:szCs w:val="16"/>
              </w:rPr>
              <w:t xml:space="preserve"> to CMS</w:t>
            </w:r>
            <w:r w:rsidR="009856C8" w:rsidRPr="002447E7">
              <w:rPr>
                <w:rFonts w:cstheme="minorHAnsi"/>
                <w:sz w:val="16"/>
                <w:szCs w:val="16"/>
              </w:rPr>
              <w:t xml:space="preserve"> </w:t>
            </w:r>
            <w:r w:rsidR="00052A4E" w:rsidRPr="002447E7">
              <w:rPr>
                <w:rFonts w:cstheme="minorHAnsi"/>
                <w:sz w:val="16"/>
                <w:szCs w:val="16"/>
              </w:rPr>
              <w:t>12/4/23</w:t>
            </w:r>
          </w:p>
        </w:tc>
        <w:tc>
          <w:tcPr>
            <w:tcW w:w="0" w:type="auto"/>
            <w:noWrap/>
            <w:hideMark/>
          </w:tcPr>
          <w:p w14:paraId="1426DD4E"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gridSpan w:val="3"/>
            <w:noWrap/>
            <w:hideMark/>
          </w:tcPr>
          <w:p w14:paraId="3204B4FB"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799FCB22"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0240E246" w14:textId="295E35BA"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E3541EB" w14:textId="5DBD195D"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9"/>
            <w:shd w:val="clear" w:color="auto" w:fill="B0DF9B" w:themeFill="accent4" w:themeFillTint="66"/>
            <w:noWrap/>
            <w:hideMark/>
          </w:tcPr>
          <w:p w14:paraId="2C2E877A" w14:textId="608ACA50" w:rsidR="003F284D" w:rsidRPr="002447E7" w:rsidRDefault="00A455CE"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13"/>
            <w:noWrap/>
            <w:hideMark/>
          </w:tcPr>
          <w:p w14:paraId="1010192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4A1D21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F05D642"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7DF97F42"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7940CA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5B617F1"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5C15803"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55A2E4E"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FAF173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B1976C3"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AEDE71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63C7256F"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9F4097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21CC50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4C01F8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9861A11"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8A2D57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9E42785"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0CD0BB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7547ECC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353AB6A"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BE3FDF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492BB42"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C26943D"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D592C" w:rsidRPr="002447E7" w14:paraId="19C2C833" w14:textId="77777777" w:rsidTr="7DDAB5B0">
        <w:trPr>
          <w:trHeight w:val="310"/>
        </w:trPr>
        <w:tc>
          <w:tcPr>
            <w:cnfStyle w:val="001000000000" w:firstRow="0" w:lastRow="0" w:firstColumn="1" w:lastColumn="0" w:oddVBand="0" w:evenVBand="0" w:oddHBand="0" w:evenHBand="0" w:firstRowFirstColumn="0" w:firstRowLastColumn="0" w:lastRowFirstColumn="0" w:lastRowLastColumn="0"/>
            <w:tcW w:w="0" w:type="auto"/>
            <w:noWrap/>
          </w:tcPr>
          <w:p w14:paraId="6A984453" w14:textId="5801CBA4" w:rsidR="00C41BB4" w:rsidRPr="002447E7" w:rsidRDefault="00C41BB4" w:rsidP="00C41BB4">
            <w:pPr>
              <w:rPr>
                <w:rFonts w:cstheme="minorHAnsi"/>
                <w:sz w:val="16"/>
                <w:szCs w:val="16"/>
              </w:rPr>
            </w:pPr>
            <w:r w:rsidRPr="002447E7">
              <w:rPr>
                <w:rFonts w:cstheme="minorHAnsi"/>
                <w:sz w:val="16"/>
                <w:szCs w:val="16"/>
              </w:rPr>
              <w:t>CMS Approval of EDD 1/18/24</w:t>
            </w:r>
          </w:p>
        </w:tc>
        <w:tc>
          <w:tcPr>
            <w:tcW w:w="0" w:type="auto"/>
            <w:noWrap/>
          </w:tcPr>
          <w:p w14:paraId="6E821165" w14:textId="77777777" w:rsidR="00C41BB4" w:rsidRPr="002447E7" w:rsidRDefault="00C41BB4"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3"/>
            <w:noWrap/>
          </w:tcPr>
          <w:p w14:paraId="0EE24974" w14:textId="77777777" w:rsidR="00C41BB4" w:rsidRPr="002447E7" w:rsidRDefault="00C41BB4"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tcPr>
          <w:p w14:paraId="1A28A110" w14:textId="77777777" w:rsidR="00C41BB4" w:rsidRPr="002447E7" w:rsidRDefault="00C41BB4"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tcPr>
          <w:p w14:paraId="23B7A5F3"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7662B86" w14:textId="51ADBB52"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9"/>
            <w:noWrap/>
          </w:tcPr>
          <w:p w14:paraId="05A0A221"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13"/>
            <w:shd w:val="clear" w:color="auto" w:fill="B0DF9B" w:themeFill="accent4" w:themeFillTint="66"/>
            <w:noWrap/>
          </w:tcPr>
          <w:p w14:paraId="7E78756C" w14:textId="6CE55B86"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tcPr>
          <w:p w14:paraId="6E3D9B3B"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C790EF5"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B3FB5D4"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362F6447"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326BE99"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106AE660"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7014AED7"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64845042"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307F261"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2EA5D7D"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tcPr>
          <w:p w14:paraId="14114D9E"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76DB6BA1"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ABCF965"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1EB885EA"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7F61CE7"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7BF9AEB"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7CA6EA68"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A7B8B19"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60940689"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9CBA869"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05089A8A"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361D642B" w14:textId="77777777" w:rsidR="00C41BB4" w:rsidRPr="002447E7" w:rsidRDefault="00C41BB4" w:rsidP="00C41B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0989CC4" w14:textId="77777777" w:rsidR="00C41BB4" w:rsidRPr="002447E7" w:rsidRDefault="00C41BB4"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A9763D" w:rsidRPr="002447E7" w14:paraId="6A2EF3E1" w14:textId="77777777" w:rsidTr="00A9763D">
        <w:trPr>
          <w:gridAfter w:val="17"/>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gridSpan w:val="3"/>
            <w:noWrap/>
          </w:tcPr>
          <w:p w14:paraId="2D520BF0" w14:textId="1BD8EC79" w:rsidR="00C41BB4" w:rsidRPr="002447E7" w:rsidRDefault="00C41BB4" w:rsidP="00C41BB4">
            <w:pPr>
              <w:rPr>
                <w:rFonts w:cstheme="minorHAnsi"/>
                <w:b w:val="0"/>
                <w:bCs w:val="0"/>
                <w:sz w:val="16"/>
                <w:szCs w:val="16"/>
              </w:rPr>
            </w:pPr>
            <w:r w:rsidRPr="002447E7">
              <w:rPr>
                <w:rFonts w:cstheme="minorHAnsi"/>
                <w:sz w:val="16"/>
                <w:szCs w:val="16"/>
              </w:rPr>
              <w:t xml:space="preserve">Submit revised EDD to incorporate Amendments Approved on 4/19/24 to CMS on </w:t>
            </w:r>
            <w:r w:rsidR="0083204D" w:rsidRPr="002447E7">
              <w:rPr>
                <w:rFonts w:cstheme="minorHAnsi"/>
                <w:sz w:val="16"/>
                <w:szCs w:val="16"/>
              </w:rPr>
              <w:t>1</w:t>
            </w:r>
            <w:r w:rsidRPr="002447E7">
              <w:rPr>
                <w:rFonts w:cstheme="minorHAnsi"/>
                <w:sz w:val="16"/>
                <w:szCs w:val="16"/>
              </w:rPr>
              <w:t>0/16/2024</w:t>
            </w:r>
          </w:p>
        </w:tc>
        <w:tc>
          <w:tcPr>
            <w:tcW w:w="0" w:type="auto"/>
            <w:gridSpan w:val="2"/>
            <w:noWrap/>
          </w:tcPr>
          <w:p w14:paraId="3FA0D379" w14:textId="77777777" w:rsidR="00C41BB4" w:rsidRPr="002447E7" w:rsidRDefault="00C41BB4" w:rsidP="00C41BB4">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17DDA845" w14:textId="77777777" w:rsidR="00C41BB4" w:rsidRPr="002447E7" w:rsidRDefault="00C41BB4" w:rsidP="00C41BB4">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2D8D1458" w14:textId="77777777" w:rsidR="00C41BB4" w:rsidRPr="002447E7" w:rsidRDefault="00C41BB4" w:rsidP="00C41BB4">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18522D11"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2397A863"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0C23B52F"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50EA9009"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bottom w:val="single" w:sz="4" w:space="0" w:color="BFBFBF" w:themeColor="background1" w:themeShade="BF"/>
            </w:tcBorders>
            <w:noWrap/>
          </w:tcPr>
          <w:p w14:paraId="51A47971"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tcBorders>
              <w:bottom w:val="single" w:sz="4" w:space="0" w:color="BFBFBF" w:themeColor="background1" w:themeShade="BF"/>
            </w:tcBorders>
            <w:shd w:val="clear" w:color="auto" w:fill="B0DF9B" w:themeFill="accent4" w:themeFillTint="66"/>
            <w:noWrap/>
          </w:tcPr>
          <w:p w14:paraId="2DD3CB87" w14:textId="1D2C004F"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gridSpan w:val="2"/>
            <w:tcBorders>
              <w:bottom w:val="single" w:sz="4" w:space="0" w:color="BFBFBF" w:themeColor="background1" w:themeShade="BF"/>
            </w:tcBorders>
            <w:noWrap/>
          </w:tcPr>
          <w:p w14:paraId="3133CDF7"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2B7140FE"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32D715F5"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tcBorders>
              <w:bottom w:val="single" w:sz="4" w:space="0" w:color="BFBFBF" w:themeColor="background1" w:themeShade="BF"/>
            </w:tcBorders>
            <w:noWrap/>
          </w:tcPr>
          <w:p w14:paraId="00722F00"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3781C20E"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07FE6FA1"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470D1894"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tcPr>
          <w:p w14:paraId="5C74BC3B"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056614CE"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3838CF7E"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767CF880"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tcPr>
          <w:p w14:paraId="33563DA3"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tcPr>
          <w:p w14:paraId="0E8768DD"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7BCEA72B"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41F0285D"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3549487C"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576E8893"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467A4CD6"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5CE29AFC"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7C60AF4D" w14:textId="77777777" w:rsidR="00C41BB4" w:rsidRPr="002447E7" w:rsidRDefault="00C41BB4"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tcPr>
          <w:p w14:paraId="2432238C" w14:textId="77777777" w:rsidR="00C41BB4" w:rsidRPr="002447E7" w:rsidRDefault="00C41BB4" w:rsidP="00C41BB4">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1D057A" w:rsidRPr="002447E7" w14:paraId="6712936C" w14:textId="77777777" w:rsidTr="7DDAB5B0">
        <w:trPr>
          <w:gridAfter w:val="6"/>
          <w:trHeight w:val="310"/>
        </w:trPr>
        <w:tc>
          <w:tcPr>
            <w:cnfStyle w:val="001000000000" w:firstRow="0" w:lastRow="0" w:firstColumn="1" w:lastColumn="0" w:oddVBand="0" w:evenVBand="0" w:oddHBand="0" w:evenHBand="0" w:firstRowFirstColumn="0" w:firstRowLastColumn="0" w:lastRowFirstColumn="0" w:lastRowLastColumn="0"/>
            <w:tcW w:w="0" w:type="auto"/>
            <w:gridSpan w:val="11"/>
            <w:noWrap/>
          </w:tcPr>
          <w:p w14:paraId="296E6FB8" w14:textId="39B1B136" w:rsidR="00625CB0" w:rsidRPr="002447E7" w:rsidRDefault="00AC17CA" w:rsidP="00C41BB4">
            <w:pPr>
              <w:rPr>
                <w:rFonts w:cstheme="minorHAnsi"/>
                <w:sz w:val="16"/>
                <w:szCs w:val="16"/>
              </w:rPr>
            </w:pPr>
            <w:r w:rsidRPr="002447E7">
              <w:rPr>
                <w:rFonts w:cstheme="minorHAnsi"/>
                <w:sz w:val="16"/>
                <w:szCs w:val="16"/>
              </w:rPr>
              <w:t>Submit revised EDD based on CMS comments by 7/11/2025</w:t>
            </w:r>
          </w:p>
        </w:tc>
        <w:tc>
          <w:tcPr>
            <w:tcW w:w="0" w:type="auto"/>
            <w:gridSpan w:val="2"/>
            <w:noWrap/>
          </w:tcPr>
          <w:p w14:paraId="0CC0A23D" w14:textId="77777777" w:rsidR="00625CB0" w:rsidRPr="002447E7" w:rsidRDefault="00625CB0"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tcPr>
          <w:p w14:paraId="551CC112" w14:textId="77777777" w:rsidR="00625CB0" w:rsidRPr="002447E7" w:rsidRDefault="00625CB0"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tcPr>
          <w:p w14:paraId="4B27B13F" w14:textId="77777777" w:rsidR="00625CB0" w:rsidRPr="002447E7" w:rsidRDefault="00625CB0"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CC79255"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1F45958E"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B8737C9"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1D73F3A3"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bottom w:val="single" w:sz="4" w:space="0" w:color="BFBFBF" w:themeColor="background1" w:themeShade="BF"/>
            </w:tcBorders>
            <w:noWrap/>
          </w:tcPr>
          <w:p w14:paraId="045670FC"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bottom w:val="single" w:sz="4" w:space="0" w:color="BFBFBF" w:themeColor="background1" w:themeShade="BF"/>
            </w:tcBorders>
            <w:noWrap/>
          </w:tcPr>
          <w:p w14:paraId="033932F1" w14:textId="3C42BCA6"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tcBorders>
              <w:bottom w:val="single" w:sz="4" w:space="0" w:color="BFBFBF" w:themeColor="background1" w:themeShade="BF"/>
            </w:tcBorders>
            <w:noWrap/>
          </w:tcPr>
          <w:p w14:paraId="4463EE4A"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8B96334"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0B1F95F7"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5"/>
            <w:tcBorders>
              <w:bottom w:val="single" w:sz="4" w:space="0" w:color="BFBFBF" w:themeColor="background1" w:themeShade="BF"/>
            </w:tcBorders>
            <w:shd w:val="clear" w:color="auto" w:fill="B0DF9B" w:themeFill="accent4" w:themeFillTint="66"/>
            <w:noWrap/>
          </w:tcPr>
          <w:p w14:paraId="55C8D090" w14:textId="3D306589" w:rsidR="00625CB0" w:rsidRPr="002447E7" w:rsidRDefault="0044628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tcPr>
          <w:p w14:paraId="13F6081F"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60A23EA3"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B49E7F4"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6D545554"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75A619D"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15FA5AB"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0D635E9A"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3830E661"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702E610"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540D0F3"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tcPr>
          <w:p w14:paraId="329CCBA7"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443D832F"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06DE80CA"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20FF6947"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01767C7F"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3992D45A" w14:textId="77777777" w:rsidR="00625CB0" w:rsidRPr="002447E7" w:rsidRDefault="00625CB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tcPr>
          <w:p w14:paraId="50E94DB9" w14:textId="77777777" w:rsidR="00625CB0" w:rsidRPr="002447E7" w:rsidRDefault="00625CB0" w:rsidP="00C41BB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1F5C98" w:rsidRPr="002447E7" w14:paraId="3D1F7AA0" w14:textId="77777777" w:rsidTr="001F5C98">
        <w:trPr>
          <w:gridAfter w:val="11"/>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787FDDD5" w14:textId="181B56F6" w:rsidR="003F284D" w:rsidRPr="002447E7" w:rsidRDefault="5A38C76C" w:rsidP="56171E30">
            <w:pPr>
              <w:rPr>
                <w:sz w:val="16"/>
                <w:szCs w:val="16"/>
              </w:rPr>
            </w:pPr>
            <w:r w:rsidRPr="00082381">
              <w:rPr>
                <w:sz w:val="16"/>
                <w:szCs w:val="16"/>
              </w:rPr>
              <w:t>Draft IE</w:t>
            </w:r>
            <w:r w:rsidR="1A014818" w:rsidRPr="00082381">
              <w:rPr>
                <w:sz w:val="16"/>
                <w:szCs w:val="16"/>
              </w:rPr>
              <w:t>I</w:t>
            </w:r>
            <w:r w:rsidRPr="00082381">
              <w:rPr>
                <w:sz w:val="16"/>
                <w:szCs w:val="16"/>
              </w:rPr>
              <w:t>R to CMS 12/31/26</w:t>
            </w:r>
          </w:p>
        </w:tc>
        <w:tc>
          <w:tcPr>
            <w:tcW w:w="0" w:type="auto"/>
            <w:noWrap/>
            <w:hideMark/>
          </w:tcPr>
          <w:p w14:paraId="5C6E212C"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noWrap/>
            <w:hideMark/>
          </w:tcPr>
          <w:p w14:paraId="07FB8B4D"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81BB52E"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A0285FF"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DDB4AC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0D05E2E"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5"/>
            <w:noWrap/>
            <w:hideMark/>
          </w:tcPr>
          <w:p w14:paraId="44B9D2C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3"/>
            <w:noWrap/>
            <w:hideMark/>
          </w:tcPr>
          <w:p w14:paraId="27D8858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3888107F"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56ED9A4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74453E5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F7626B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2B8057D"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8B73911"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81524E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0E35A90F"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B0DF9B" w:themeFill="accent4" w:themeFillTint="66"/>
            <w:noWrap/>
            <w:hideMark/>
          </w:tcPr>
          <w:p w14:paraId="3BA35095" w14:textId="363C1D78"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3573D73" w14:textId="55C93B9A"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44DD05A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E2F675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B9D000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4116CAA9"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2697F2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43EBE4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616607E"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3808C2E"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58E8259"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72B6EA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84163E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FA236DC"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082381" w:rsidRPr="002447E7" w14:paraId="2DDBABC5" w14:textId="77777777" w:rsidTr="001F5C98">
        <w:trPr>
          <w:gridAfter w:val="11"/>
          <w:trHeight w:val="248"/>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7BB02AC2" w14:textId="46380E4E" w:rsidR="003F284D" w:rsidRPr="002447E7" w:rsidRDefault="003F284D" w:rsidP="00BC0E12">
            <w:pPr>
              <w:rPr>
                <w:rFonts w:cstheme="minorHAnsi"/>
                <w:b w:val="0"/>
                <w:bCs w:val="0"/>
                <w:sz w:val="16"/>
                <w:szCs w:val="16"/>
              </w:rPr>
            </w:pPr>
            <w:r w:rsidRPr="002447E7">
              <w:rPr>
                <w:rFonts w:cstheme="minorHAnsi"/>
                <w:sz w:val="16"/>
                <w:szCs w:val="16"/>
              </w:rPr>
              <w:t>Final IE</w:t>
            </w:r>
            <w:r w:rsidR="0073490F" w:rsidRPr="002447E7">
              <w:rPr>
                <w:rFonts w:cstheme="minorHAnsi"/>
                <w:sz w:val="16"/>
                <w:szCs w:val="16"/>
              </w:rPr>
              <w:t>I</w:t>
            </w:r>
            <w:r w:rsidRPr="002447E7">
              <w:rPr>
                <w:rFonts w:cstheme="minorHAnsi"/>
                <w:sz w:val="16"/>
                <w:szCs w:val="16"/>
              </w:rPr>
              <w:t>R 60d after CMS feedback*</w:t>
            </w:r>
          </w:p>
        </w:tc>
        <w:tc>
          <w:tcPr>
            <w:tcW w:w="0" w:type="auto"/>
            <w:noWrap/>
            <w:hideMark/>
          </w:tcPr>
          <w:p w14:paraId="30653E20"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noWrap/>
            <w:hideMark/>
          </w:tcPr>
          <w:p w14:paraId="370D2FF6"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FF5BE25"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18C59B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05BD91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EA425FE"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5"/>
            <w:noWrap/>
            <w:hideMark/>
          </w:tcPr>
          <w:p w14:paraId="3A52448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3"/>
            <w:noWrap/>
            <w:hideMark/>
          </w:tcPr>
          <w:p w14:paraId="011D002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509AFE8E"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65245E22"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3F3C2DC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2B4BC3B"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AA5D8DB"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77D36F4"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19B226FA"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628E13DE"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F9D1DB0"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988D44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B0DF9B" w:themeFill="accent4" w:themeFillTint="66"/>
            <w:noWrap/>
            <w:hideMark/>
          </w:tcPr>
          <w:p w14:paraId="2145BFC8" w14:textId="0196250E" w:rsidR="003F284D" w:rsidRPr="002447E7" w:rsidRDefault="002F6EC5"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0BDB106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E113AD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260A90B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E5E6ADC"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736647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CB934D2"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82C455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56CE76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DF661AA"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00D8B4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2A4F870"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082381" w:rsidRPr="002447E7" w14:paraId="3F237256" w14:textId="77777777" w:rsidTr="7DDAB5B0">
        <w:trPr>
          <w:gridAfter w:val="11"/>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5F5965D4" w14:textId="349E4823" w:rsidR="003F284D" w:rsidRPr="002447E7" w:rsidRDefault="003F284D" w:rsidP="00BC0E12">
            <w:pPr>
              <w:rPr>
                <w:rFonts w:cstheme="minorHAnsi"/>
                <w:sz w:val="16"/>
                <w:szCs w:val="16"/>
              </w:rPr>
            </w:pPr>
            <w:r w:rsidRPr="002447E7">
              <w:rPr>
                <w:rFonts w:cstheme="minorHAnsi"/>
                <w:sz w:val="16"/>
                <w:szCs w:val="16"/>
              </w:rPr>
              <w:t xml:space="preserve">Draft </w:t>
            </w:r>
            <w:r w:rsidR="007C4F3B" w:rsidRPr="002447E7">
              <w:rPr>
                <w:rFonts w:cstheme="minorHAnsi"/>
                <w:sz w:val="16"/>
                <w:szCs w:val="16"/>
              </w:rPr>
              <w:t>I</w:t>
            </w:r>
            <w:r w:rsidR="0073490F" w:rsidRPr="002447E7">
              <w:rPr>
                <w:rFonts w:cstheme="minorHAnsi"/>
                <w:sz w:val="16"/>
                <w:szCs w:val="16"/>
              </w:rPr>
              <w:t>E</w:t>
            </w:r>
            <w:r w:rsidR="0082083B" w:rsidRPr="002447E7">
              <w:rPr>
                <w:rFonts w:cstheme="minorHAnsi"/>
                <w:sz w:val="16"/>
                <w:szCs w:val="16"/>
              </w:rPr>
              <w:t>S</w:t>
            </w:r>
            <w:r w:rsidR="0073490F" w:rsidRPr="002447E7">
              <w:rPr>
                <w:rFonts w:cstheme="minorHAnsi"/>
                <w:sz w:val="16"/>
                <w:szCs w:val="16"/>
              </w:rPr>
              <w:t>R</w:t>
            </w:r>
            <w:r w:rsidRPr="002447E7">
              <w:rPr>
                <w:rFonts w:cstheme="minorHAnsi"/>
                <w:sz w:val="16"/>
                <w:szCs w:val="16"/>
              </w:rPr>
              <w:t xml:space="preserve"> to CMS 6/30/29</w:t>
            </w:r>
          </w:p>
        </w:tc>
        <w:tc>
          <w:tcPr>
            <w:tcW w:w="0" w:type="auto"/>
            <w:noWrap/>
            <w:hideMark/>
          </w:tcPr>
          <w:p w14:paraId="03A457E0"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noWrap/>
            <w:hideMark/>
          </w:tcPr>
          <w:p w14:paraId="52CBE864"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739F311F"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D2C6893"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BB4A20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BB98D9D"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5"/>
            <w:noWrap/>
            <w:hideMark/>
          </w:tcPr>
          <w:p w14:paraId="687A7F33"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3"/>
            <w:noWrap/>
            <w:hideMark/>
          </w:tcPr>
          <w:p w14:paraId="3E6EA61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35E67CA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6649B4CA"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34A98F3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7E7DEAF"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556D822"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FAE742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2AAFA45"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04501DCF"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094418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2A29BC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533F02E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3600B93"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6A8D934"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shd w:val="clear" w:color="auto" w:fill="auto"/>
            <w:noWrap/>
            <w:hideMark/>
          </w:tcPr>
          <w:p w14:paraId="16A1485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auto"/>
            <w:noWrap/>
            <w:hideMark/>
          </w:tcPr>
          <w:p w14:paraId="446181D5"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auto"/>
            <w:noWrap/>
            <w:hideMark/>
          </w:tcPr>
          <w:p w14:paraId="6BBE99C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auto"/>
            <w:noWrap/>
            <w:hideMark/>
          </w:tcPr>
          <w:p w14:paraId="0A1D3EA2"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auto"/>
            <w:noWrap/>
          </w:tcPr>
          <w:p w14:paraId="1EF8854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auto"/>
            <w:noWrap/>
            <w:hideMark/>
          </w:tcPr>
          <w:p w14:paraId="3F1D9FA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B0DF9B" w:themeFill="accent4" w:themeFillTint="66"/>
            <w:noWrap/>
            <w:hideMark/>
          </w:tcPr>
          <w:p w14:paraId="6E829F9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24320AA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ECE65C8"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082381" w:rsidRPr="002447E7" w14:paraId="42C75A61" w14:textId="77777777" w:rsidTr="00A9763D">
        <w:trPr>
          <w:gridAfter w:val="11"/>
          <w:trHeight w:val="248"/>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4DE62E6C" w14:textId="3232B716" w:rsidR="003F284D" w:rsidRPr="002447E7" w:rsidRDefault="003F284D" w:rsidP="00BC0E12">
            <w:pPr>
              <w:rPr>
                <w:rFonts w:cstheme="minorHAnsi"/>
                <w:b w:val="0"/>
                <w:bCs w:val="0"/>
                <w:sz w:val="16"/>
                <w:szCs w:val="16"/>
              </w:rPr>
            </w:pPr>
            <w:r w:rsidRPr="002447E7">
              <w:rPr>
                <w:rFonts w:cstheme="minorHAnsi"/>
                <w:sz w:val="16"/>
                <w:szCs w:val="16"/>
              </w:rPr>
              <w:t xml:space="preserve">Final </w:t>
            </w:r>
            <w:r w:rsidR="009C5254" w:rsidRPr="002447E7">
              <w:rPr>
                <w:rFonts w:cstheme="minorHAnsi"/>
                <w:sz w:val="16"/>
                <w:szCs w:val="16"/>
              </w:rPr>
              <w:t>I</w:t>
            </w:r>
            <w:r w:rsidR="0056280E" w:rsidRPr="002447E7">
              <w:rPr>
                <w:rFonts w:cstheme="minorHAnsi"/>
                <w:sz w:val="16"/>
                <w:szCs w:val="16"/>
              </w:rPr>
              <w:t>ESR</w:t>
            </w:r>
            <w:r w:rsidRPr="002447E7">
              <w:rPr>
                <w:rFonts w:cstheme="minorHAnsi"/>
                <w:sz w:val="16"/>
                <w:szCs w:val="16"/>
              </w:rPr>
              <w:t xml:space="preserve"> 60d after</w:t>
            </w:r>
            <w:r w:rsidR="00806201" w:rsidRPr="002447E7">
              <w:rPr>
                <w:rFonts w:cstheme="minorHAnsi"/>
                <w:sz w:val="16"/>
                <w:szCs w:val="16"/>
              </w:rPr>
              <w:t xml:space="preserve"> </w:t>
            </w:r>
            <w:r w:rsidRPr="002447E7">
              <w:rPr>
                <w:rFonts w:cstheme="minorHAnsi"/>
                <w:sz w:val="16"/>
                <w:szCs w:val="16"/>
              </w:rPr>
              <w:t>CMS feedback*</w:t>
            </w:r>
          </w:p>
        </w:tc>
        <w:tc>
          <w:tcPr>
            <w:tcW w:w="0" w:type="auto"/>
            <w:noWrap/>
            <w:hideMark/>
          </w:tcPr>
          <w:p w14:paraId="128FD5A1"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noWrap/>
            <w:hideMark/>
          </w:tcPr>
          <w:p w14:paraId="330346A6"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1FBA1AE2"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1A61C01"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1C8D2C4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EE8786E"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5"/>
            <w:noWrap/>
            <w:hideMark/>
          </w:tcPr>
          <w:p w14:paraId="67610F9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3"/>
            <w:noWrap/>
            <w:hideMark/>
          </w:tcPr>
          <w:p w14:paraId="11A008F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4384E84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5CCF27D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1237F9E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87A355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35CDCBD"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C8D16DA"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BB27B0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49262FC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903D1A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28E4D1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82FE391"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039E95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8B9EA9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shd w:val="clear" w:color="auto" w:fill="auto"/>
            <w:noWrap/>
            <w:hideMark/>
          </w:tcPr>
          <w:p w14:paraId="6F69E5AB"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auto"/>
            <w:noWrap/>
            <w:hideMark/>
          </w:tcPr>
          <w:p w14:paraId="4C9CB52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auto"/>
            <w:noWrap/>
            <w:hideMark/>
          </w:tcPr>
          <w:p w14:paraId="32DE5F8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auto"/>
            <w:noWrap/>
            <w:hideMark/>
          </w:tcPr>
          <w:p w14:paraId="1803870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auto"/>
            <w:noWrap/>
            <w:hideMark/>
          </w:tcPr>
          <w:p w14:paraId="5A5FC7D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auto"/>
            <w:noWrap/>
            <w:hideMark/>
          </w:tcPr>
          <w:p w14:paraId="278395EC"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auto"/>
            <w:noWrap/>
            <w:hideMark/>
          </w:tcPr>
          <w:p w14:paraId="7E1B456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B0DF9B" w:themeFill="accent4" w:themeFillTint="66"/>
            <w:noWrap/>
            <w:hideMark/>
          </w:tcPr>
          <w:p w14:paraId="7741F22E" w14:textId="3F95020F" w:rsidR="003F284D" w:rsidRPr="002447E7" w:rsidRDefault="002F6EC5"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37F4BB6F"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082381" w:rsidRPr="002447E7" w14:paraId="07396383" w14:textId="77777777" w:rsidTr="7DDAB5B0">
        <w:trPr>
          <w:gridAfter w:val="11"/>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74E318E5" w14:textId="0A21F1B9" w:rsidR="003F284D" w:rsidRPr="002447E7" w:rsidRDefault="003F284D" w:rsidP="00BC0E12">
            <w:pPr>
              <w:rPr>
                <w:rFonts w:cstheme="minorHAnsi"/>
                <w:sz w:val="16"/>
                <w:szCs w:val="16"/>
              </w:rPr>
            </w:pPr>
            <w:r w:rsidRPr="002447E7">
              <w:rPr>
                <w:rFonts w:cstheme="minorHAnsi"/>
                <w:sz w:val="16"/>
                <w:szCs w:val="16"/>
              </w:rPr>
              <w:t>Draft Close Out Report to CMS </w:t>
            </w:r>
            <w:r w:rsidR="003C7A88" w:rsidRPr="002447E7">
              <w:rPr>
                <w:rFonts w:cstheme="minorHAnsi"/>
                <w:sz w:val="16"/>
                <w:szCs w:val="16"/>
              </w:rPr>
              <w:t>4/30/28</w:t>
            </w:r>
          </w:p>
        </w:tc>
        <w:tc>
          <w:tcPr>
            <w:tcW w:w="0" w:type="auto"/>
            <w:noWrap/>
            <w:hideMark/>
          </w:tcPr>
          <w:p w14:paraId="473F0B57"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noWrap/>
            <w:hideMark/>
          </w:tcPr>
          <w:p w14:paraId="58A2F613"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7EC71F33"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804E1BC"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E54CD0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64A5652"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5"/>
            <w:noWrap/>
            <w:hideMark/>
          </w:tcPr>
          <w:p w14:paraId="6CDE33E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3"/>
            <w:noWrap/>
            <w:hideMark/>
          </w:tcPr>
          <w:p w14:paraId="237ABE0D"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36D9BFF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5AA6D00E"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4C889B0D"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FB12621"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3A1082C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674D38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6AE3720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noWrap/>
            <w:hideMark/>
          </w:tcPr>
          <w:p w14:paraId="32995E4A"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0C31320"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6C18F17"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1A9B1E61"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BE92B7B"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B35E905"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gridSpan w:val="2"/>
            <w:shd w:val="clear" w:color="auto" w:fill="auto"/>
            <w:noWrap/>
            <w:hideMark/>
          </w:tcPr>
          <w:p w14:paraId="6E394EC3" w14:textId="71B9DF92"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auto"/>
            <w:noWrap/>
            <w:hideMark/>
          </w:tcPr>
          <w:p w14:paraId="278F88E6"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shd w:val="clear" w:color="auto" w:fill="B0DF9B" w:themeFill="accent4" w:themeFillTint="66"/>
            <w:noWrap/>
            <w:hideMark/>
          </w:tcPr>
          <w:p w14:paraId="4883B559" w14:textId="5D1AC4B9" w:rsidR="003F284D" w:rsidRPr="002447E7" w:rsidRDefault="00340921"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7FD0F058"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DA15815"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1BCD7B4"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44ABBF1A"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0BCF1075" w14:textId="77777777" w:rsidR="003F284D" w:rsidRPr="002447E7" w:rsidRDefault="003F284D" w:rsidP="001714DE">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auto"/>
            <w:noWrap/>
            <w:hideMark/>
          </w:tcPr>
          <w:p w14:paraId="21B711FA" w14:textId="77777777" w:rsidR="003F284D" w:rsidRPr="002447E7" w:rsidRDefault="003F284D" w:rsidP="00BC0E1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082381" w:rsidRPr="002447E7" w14:paraId="16BE96C4" w14:textId="77777777" w:rsidTr="00A9763D">
        <w:trPr>
          <w:gridAfter w:val="11"/>
          <w:trHeight w:val="248"/>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3FAB5B34" w14:textId="66D47DA8" w:rsidR="003F284D" w:rsidRPr="002447E7" w:rsidRDefault="003F284D" w:rsidP="00BC0E12">
            <w:pPr>
              <w:rPr>
                <w:rFonts w:cstheme="minorHAnsi"/>
                <w:b w:val="0"/>
                <w:bCs w:val="0"/>
                <w:sz w:val="16"/>
                <w:szCs w:val="16"/>
              </w:rPr>
            </w:pPr>
            <w:r w:rsidRPr="002447E7">
              <w:rPr>
                <w:rFonts w:cstheme="minorHAnsi"/>
                <w:sz w:val="16"/>
                <w:szCs w:val="16"/>
              </w:rPr>
              <w:t>Final Close Out Repor</w:t>
            </w:r>
            <w:r w:rsidR="006726B8" w:rsidRPr="002447E7">
              <w:rPr>
                <w:rFonts w:cstheme="minorHAnsi"/>
                <w:sz w:val="16"/>
                <w:szCs w:val="16"/>
              </w:rPr>
              <w:t xml:space="preserve">t </w:t>
            </w:r>
            <w:r w:rsidRPr="002447E7">
              <w:rPr>
                <w:rFonts w:cstheme="minorHAnsi"/>
                <w:sz w:val="16"/>
                <w:szCs w:val="16"/>
              </w:rPr>
              <w:t>to CMS*</w:t>
            </w:r>
          </w:p>
        </w:tc>
        <w:tc>
          <w:tcPr>
            <w:tcW w:w="0" w:type="auto"/>
            <w:noWrap/>
            <w:hideMark/>
          </w:tcPr>
          <w:p w14:paraId="2BD69FBA"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 </w:t>
            </w:r>
          </w:p>
        </w:tc>
        <w:tc>
          <w:tcPr>
            <w:tcW w:w="0" w:type="auto"/>
            <w:noWrap/>
            <w:hideMark/>
          </w:tcPr>
          <w:p w14:paraId="63BA6122"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02D48E5"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452301D"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00CA7D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08FF37E"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5"/>
            <w:noWrap/>
            <w:hideMark/>
          </w:tcPr>
          <w:p w14:paraId="6D7D036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3"/>
            <w:noWrap/>
            <w:hideMark/>
          </w:tcPr>
          <w:p w14:paraId="6FF9B14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59131004"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4B5A42D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60C326B1"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9B0466B"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A8A42D9"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5335FB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EEBC3F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noWrap/>
            <w:hideMark/>
          </w:tcPr>
          <w:p w14:paraId="35CB09A5"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493DCA18"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27EDBAD"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7BE5756"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1C294FC4"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7E5DDA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gridSpan w:val="2"/>
            <w:shd w:val="clear" w:color="auto" w:fill="auto"/>
            <w:noWrap/>
            <w:hideMark/>
          </w:tcPr>
          <w:p w14:paraId="48754C80"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shd w:val="clear" w:color="auto" w:fill="B0DF9B" w:themeFill="accent4" w:themeFillTint="66"/>
            <w:noWrap/>
            <w:hideMark/>
          </w:tcPr>
          <w:p w14:paraId="570495A7" w14:textId="4D6EA319" w:rsidR="003F284D" w:rsidRPr="002447E7" w:rsidRDefault="002F6EC5"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447E7">
              <w:rPr>
                <w:rFonts w:cstheme="minorHAnsi"/>
                <w:sz w:val="16"/>
                <w:szCs w:val="16"/>
              </w:rPr>
              <w:t>X</w:t>
            </w:r>
          </w:p>
        </w:tc>
        <w:tc>
          <w:tcPr>
            <w:tcW w:w="0" w:type="auto"/>
            <w:noWrap/>
            <w:hideMark/>
          </w:tcPr>
          <w:p w14:paraId="65EE08A0"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77CDBD9C"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2AF0018F"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5478966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312EC3E3"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6A1DA677" w14:textId="77777777" w:rsidR="003F284D" w:rsidRPr="002447E7" w:rsidRDefault="003F284D" w:rsidP="001714D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noWrap/>
            <w:hideMark/>
          </w:tcPr>
          <w:p w14:paraId="0E881C9E" w14:textId="77777777" w:rsidR="003F284D" w:rsidRPr="002447E7" w:rsidRDefault="003F284D" w:rsidP="00BC0E1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bl>
    <w:p w14:paraId="4B861D66" w14:textId="3D8A017E" w:rsidR="00371054" w:rsidRPr="002447E7" w:rsidRDefault="00D3587B" w:rsidP="002D54A1">
      <w:pPr>
        <w:pStyle w:val="TableorFigurefootnote"/>
      </w:pPr>
      <w:proofErr w:type="gramStart"/>
      <w:r w:rsidRPr="002447E7">
        <w:rPr>
          <w:vertAlign w:val="superscript"/>
        </w:rPr>
        <w:t xml:space="preserve">a </w:t>
      </w:r>
      <w:r w:rsidR="003F284D" w:rsidRPr="002447E7">
        <w:t>Delivery</w:t>
      </w:r>
      <w:proofErr w:type="gramEnd"/>
      <w:r w:rsidR="003F284D" w:rsidRPr="002447E7">
        <w:t xml:space="preserve"> of final </w:t>
      </w:r>
      <w:proofErr w:type="gramStart"/>
      <w:r w:rsidR="003F284D" w:rsidRPr="002447E7">
        <w:t>document</w:t>
      </w:r>
      <w:proofErr w:type="gramEnd"/>
      <w:r w:rsidR="003F284D" w:rsidRPr="002447E7">
        <w:t xml:space="preserve"> or </w:t>
      </w:r>
      <w:proofErr w:type="gramStart"/>
      <w:r w:rsidR="003F284D" w:rsidRPr="002447E7">
        <w:t>report</w:t>
      </w:r>
      <w:proofErr w:type="gramEnd"/>
      <w:r w:rsidR="003F284D" w:rsidRPr="002447E7">
        <w:t xml:space="preserve"> contingent on receipt of CMS feedback</w:t>
      </w:r>
      <w:bookmarkStart w:id="48" w:name="MassHealth_has_executed_an_Interdepartme"/>
      <w:bookmarkEnd w:id="48"/>
      <w:r w:rsidR="003E2F42" w:rsidRPr="002447E7">
        <w:t xml:space="preserve">. </w:t>
      </w:r>
    </w:p>
    <w:p w14:paraId="2AC7C826" w14:textId="77777777" w:rsidR="00CD410F" w:rsidRPr="002447E7" w:rsidRDefault="00CD410F" w:rsidP="00BF73A5"/>
    <w:p w14:paraId="586C4C9A" w14:textId="62387405" w:rsidR="00371054" w:rsidRPr="002447E7" w:rsidRDefault="00371054" w:rsidP="00BF73A5">
      <w:pPr>
        <w:sectPr w:rsidR="00371054" w:rsidRPr="002447E7" w:rsidSect="00643D79">
          <w:headerReference w:type="first" r:id="rId17"/>
          <w:pgSz w:w="15840" w:h="12240" w:orient="landscape"/>
          <w:pgMar w:top="1152" w:right="1152" w:bottom="1152" w:left="1152" w:header="720" w:footer="576" w:gutter="0"/>
          <w:cols w:space="720"/>
          <w:docGrid w:linePitch="360"/>
        </w:sectPr>
      </w:pPr>
    </w:p>
    <w:p w14:paraId="39392CFD" w14:textId="4E966C6B" w:rsidR="003E3CCA" w:rsidRPr="002447E7" w:rsidRDefault="1AE95A66" w:rsidP="003E3CCA">
      <w:pPr>
        <w:pStyle w:val="Heading1"/>
      </w:pPr>
      <w:bookmarkStart w:id="49" w:name="_Coverage_and_Eligibility"/>
      <w:bookmarkStart w:id="50" w:name="_Toc132114146"/>
      <w:bookmarkStart w:id="51" w:name="_Ref142920685"/>
      <w:bookmarkStart w:id="52" w:name="_Ref142920692"/>
      <w:bookmarkStart w:id="53" w:name="_Ref142921062"/>
      <w:bookmarkStart w:id="54" w:name="_Toc303040252"/>
      <w:bookmarkStart w:id="55" w:name="_Toc198654749"/>
      <w:bookmarkStart w:id="56" w:name="_Toc129619742"/>
      <w:bookmarkStart w:id="57" w:name="_Toc130209701"/>
      <w:bookmarkEnd w:id="49"/>
      <w:r w:rsidRPr="002447E7">
        <w:lastRenderedPageBreak/>
        <w:t>Coverage and Eligibility</w:t>
      </w:r>
      <w:bookmarkEnd w:id="50"/>
      <w:bookmarkEnd w:id="51"/>
      <w:bookmarkEnd w:id="52"/>
      <w:bookmarkEnd w:id="53"/>
      <w:bookmarkEnd w:id="54"/>
      <w:bookmarkEnd w:id="55"/>
    </w:p>
    <w:bookmarkEnd w:id="56"/>
    <w:bookmarkEnd w:id="57"/>
    <w:p w14:paraId="11E16338" w14:textId="683C0D74" w:rsidR="00BF2B7F" w:rsidRPr="002447E7" w:rsidRDefault="00BF2B7F" w:rsidP="004455E2">
      <w:pPr>
        <w:pStyle w:val="Heading2"/>
      </w:pPr>
      <w:r w:rsidRPr="002447E7">
        <w:t xml:space="preserve"> </w:t>
      </w:r>
      <w:bookmarkStart w:id="58" w:name="_Toc130209702"/>
      <w:bookmarkStart w:id="59" w:name="_Toc1929794300"/>
      <w:bookmarkStart w:id="60" w:name="_Toc198654750"/>
      <w:r w:rsidRPr="002447E7">
        <w:t>Overview of Coverage &amp; Eligibility (C&amp;E) Policy Domain</w:t>
      </w:r>
      <w:bookmarkEnd w:id="58"/>
      <w:bookmarkEnd w:id="59"/>
      <w:bookmarkEnd w:id="60"/>
    </w:p>
    <w:p w14:paraId="0EA81DE2" w14:textId="51F2BF06" w:rsidR="00BF2B7F" w:rsidRPr="002447E7" w:rsidRDefault="00BF2B7F" w:rsidP="007E72C7">
      <w:r w:rsidRPr="002447E7">
        <w:t>Massachusetts continues to lead the nation with near-universal health insurance coverage. Only 2.4 percent of residents in the Commonwealth were uninsured in 2021, well below the national rate of 9.2 percent.</w:t>
      </w:r>
      <w:r w:rsidRPr="002447E7">
        <w:rPr>
          <w:rStyle w:val="FootnoteReference"/>
          <w:rFonts w:eastAsia="Arial"/>
        </w:rPr>
        <w:footnoteReference w:id="6"/>
      </w:r>
      <w:r w:rsidRPr="002447E7">
        <w:t xml:space="preserve"> During the COVID-19 Public Health Emergency (PHE) period, Medicaid enrollment peaked because MassHealth implemented the continuous coverage provision of the Families First Coronavirus Response Act (FFCRA) to allow individuals not to lose coverage or have a decrease in benefits during this period except for special circumstances.</w:t>
      </w:r>
      <w:r w:rsidRPr="002447E7">
        <w:rPr>
          <w:rStyle w:val="FootnoteReference"/>
          <w:rFonts w:eastAsia="Arial"/>
        </w:rPr>
        <w:footnoteReference w:id="7"/>
      </w:r>
      <w:r w:rsidRPr="002447E7">
        <w:t xml:space="preserve"> </w:t>
      </w:r>
    </w:p>
    <w:p w14:paraId="628F25F7" w14:textId="77777777" w:rsidR="00BF2B7F" w:rsidRPr="002447E7" w:rsidRDefault="00BF2B7F" w:rsidP="00EE4105">
      <w:pPr>
        <w:pStyle w:val="Heading3"/>
      </w:pPr>
      <w:r w:rsidRPr="002447E7">
        <w:t xml:space="preserve">Policy Domain Goals </w:t>
      </w:r>
    </w:p>
    <w:p w14:paraId="28B05DC8" w14:textId="157EBEF4" w:rsidR="00BF2B7F" w:rsidRPr="002447E7" w:rsidRDefault="00BF2B7F" w:rsidP="007E72C7">
      <w:r w:rsidRPr="002447E7">
        <w:t>With the 2022-2027</w:t>
      </w:r>
      <w:r w:rsidR="002F6EC5" w:rsidRPr="002447E7">
        <w:t xml:space="preserve"> </w:t>
      </w:r>
      <w:r w:rsidRPr="002447E7">
        <w:t>Demonstration, the Commonwealth seeks to continue programs begun under previous Demonstrations as well as implement new ones with the goals of (1) Increasing insurance coverage and access; (2) Improving health outcomes; and (3) Maintaining the sustainability of Medicaid resources.</w:t>
      </w:r>
    </w:p>
    <w:p w14:paraId="110A8E76" w14:textId="77777777" w:rsidR="00BF2B7F" w:rsidRPr="002447E7" w:rsidRDefault="00BF2B7F" w:rsidP="00EE4105">
      <w:pPr>
        <w:pStyle w:val="Heading3"/>
      </w:pPr>
      <w:r w:rsidRPr="002447E7">
        <w:t>C&amp;E Policy Domain Components and Desired Outcomes</w:t>
      </w:r>
    </w:p>
    <w:p w14:paraId="5D07FF4F" w14:textId="18945733" w:rsidR="00BF2B7F" w:rsidRPr="002447E7" w:rsidRDefault="00BF2B7F" w:rsidP="007E72C7">
      <w:r w:rsidRPr="002447E7">
        <w:t xml:space="preserve">The policy components center on continuous eligibility (CE) policies (to cover individuals for a longer period), policies to cover more populations, premium assistance and cost-sharing policies, and </w:t>
      </w:r>
      <w:r w:rsidR="3500ABB7" w:rsidRPr="002447E7">
        <w:t>w</w:t>
      </w:r>
      <w:r w:rsidRPr="002447E7">
        <w:t>aiver of retroactive eligibility (RE) policies, alongside several continuing policies from the prior Demonstration period.</w:t>
      </w:r>
    </w:p>
    <w:p w14:paraId="16DA6D9E" w14:textId="77777777" w:rsidR="00BF2B7F" w:rsidRPr="002447E7" w:rsidRDefault="00BF2B7F" w:rsidP="00301DAB">
      <w:pPr>
        <w:pStyle w:val="Heading4"/>
      </w:pPr>
      <w:r w:rsidRPr="002447E7">
        <w:t>Continuous</w:t>
      </w:r>
      <w:r w:rsidRPr="002447E7" w:rsidDel="003623E9">
        <w:t xml:space="preserve"> </w:t>
      </w:r>
      <w:r w:rsidRPr="002447E7">
        <w:t>Eligibility (CE) Policies</w:t>
      </w:r>
    </w:p>
    <w:p w14:paraId="7DD0D30C" w14:textId="7C6D9D7F" w:rsidR="005548C9" w:rsidRPr="002447E7" w:rsidRDefault="00BF2B7F" w:rsidP="001E6217">
      <w:pPr>
        <w:pStyle w:val="Heading5"/>
      </w:pPr>
      <w:r w:rsidRPr="002447E7">
        <w:rPr>
          <w:rFonts w:eastAsia="Arial"/>
        </w:rPr>
        <w:t xml:space="preserve">Coverage for a </w:t>
      </w:r>
      <w:r w:rsidR="002D54A1" w:rsidRPr="002447E7">
        <w:rPr>
          <w:rFonts w:eastAsia="Arial"/>
        </w:rPr>
        <w:t>L</w:t>
      </w:r>
      <w:r w:rsidRPr="002447E7">
        <w:rPr>
          <w:rFonts w:eastAsia="Arial"/>
        </w:rPr>
        <w:t xml:space="preserve">onger </w:t>
      </w:r>
      <w:r w:rsidR="002D54A1" w:rsidRPr="002447E7">
        <w:rPr>
          <w:rFonts w:eastAsia="Arial"/>
        </w:rPr>
        <w:t>P</w:t>
      </w:r>
      <w:r w:rsidRPr="002447E7">
        <w:rPr>
          <w:rFonts w:eastAsia="Arial"/>
        </w:rPr>
        <w:t>eriod</w:t>
      </w:r>
    </w:p>
    <w:p w14:paraId="649AF82D" w14:textId="79E21465" w:rsidR="00BF2B7F" w:rsidRPr="002447E7" w:rsidRDefault="5C8A0780" w:rsidP="003C6C8F">
      <w:r w:rsidRPr="002447E7">
        <w:t>MassHealth will introduce new CE programs for justice-involved individuals and those experiencing homelessness that will limit churn (defined as the temporary loss of coverage in which beneficiaries are disenrolled from and reenrolled in MassHealth within 12 months) and reduce verification procedures to once every 12 months. Special Terms and Conditions (STCs) 4.1</w:t>
      </w:r>
      <w:r w:rsidR="00AF61ED" w:rsidRPr="002447E7">
        <w:t>0</w:t>
      </w:r>
      <w:r w:rsidRPr="002447E7">
        <w:t xml:space="preserve"> describe</w:t>
      </w:r>
      <w:r w:rsidR="005F7FAD" w:rsidRPr="002447E7">
        <w:t>s</w:t>
      </w:r>
      <w:r w:rsidRPr="002447E7">
        <w:t xml:space="preserve"> the requirements for annual verification and beneficiary contact information updates for these two populations. </w:t>
      </w:r>
    </w:p>
    <w:p w14:paraId="4913CCC6" w14:textId="12471288" w:rsidR="00BF2B7F" w:rsidRPr="002447E7" w:rsidRDefault="563CF576" w:rsidP="6E583304">
      <w:pPr>
        <w:rPr>
          <w:b/>
          <w:bCs/>
          <w:i/>
          <w:iCs/>
        </w:rPr>
      </w:pPr>
      <w:r>
        <w:t xml:space="preserve">Beginning in April 2023, justice-involved individuals who are Medicaid eligible and under 65 years of age will be continuously eligible for coverage during the 12 months following their release from correctional settings, regardless of income or other changes that would affect eligibility. Individuals who are experiencing homelessness, qualify for Medicaid, are under 65 years of age, and have a confirmed status of homelessness for at least six months will be continuously eligible for coverage for 24 months, regardless of income or other changes that would affect eligibility. Further details about both programs are available </w:t>
      </w:r>
      <w:proofErr w:type="gramStart"/>
      <w:r>
        <w:t>in</w:t>
      </w:r>
      <w:proofErr w:type="gramEnd"/>
      <w:r>
        <w:t xml:space="preserve"> STC 4.10. </w:t>
      </w:r>
      <w:r w:rsidR="0AF30E1E">
        <w:t xml:space="preserve">Under the amendment approved on April 19, 2024, </w:t>
      </w:r>
      <w:r w:rsidR="7277D1C9">
        <w:lastRenderedPageBreak/>
        <w:t>members experiencing homelessness</w:t>
      </w:r>
      <w:r w:rsidR="0AF30E1E">
        <w:t xml:space="preserve"> who are </w:t>
      </w:r>
      <w:proofErr w:type="gramStart"/>
      <w:r w:rsidR="0AF30E1E">
        <w:t>age</w:t>
      </w:r>
      <w:r w:rsidR="0A487189">
        <w:t>s</w:t>
      </w:r>
      <w:proofErr w:type="gramEnd"/>
      <w:r w:rsidR="0AF30E1E">
        <w:t xml:space="preserve"> 65 </w:t>
      </w:r>
      <w:r w:rsidR="0A487189">
        <w:t>years</w:t>
      </w:r>
      <w:r w:rsidR="0AF30E1E">
        <w:t xml:space="preserve"> and over will receive 24 months of CE </w:t>
      </w:r>
      <w:r w:rsidR="030E53F2">
        <w:t xml:space="preserve">no sooner than </w:t>
      </w:r>
      <w:r w:rsidR="0AF30E1E">
        <w:t xml:space="preserve">July 1, 2025. </w:t>
      </w:r>
      <w:r w:rsidR="45A3AE9E">
        <w:t xml:space="preserve">Furthermore, </w:t>
      </w:r>
      <w:r w:rsidR="030E53F2">
        <w:t xml:space="preserve">no sooner than July 1, 2025, </w:t>
      </w:r>
      <w:r w:rsidR="45A3AE9E">
        <w:t>all adults aged 19 and over</w:t>
      </w:r>
      <w:r w:rsidR="581F85CE">
        <w:t>,</w:t>
      </w:r>
      <w:r w:rsidR="45A3AE9E">
        <w:t xml:space="preserve"> regardless of their eligibility based on Modified Adjusted Gross Income (MAGI) or non-MAGI</w:t>
      </w:r>
      <w:r w:rsidR="3BB86ACB">
        <w:t>,</w:t>
      </w:r>
      <w:r w:rsidR="45A3AE9E">
        <w:t xml:space="preserve"> will receive 12 months of CE. </w:t>
      </w:r>
    </w:p>
    <w:p w14:paraId="22524EFC" w14:textId="26CD22FD" w:rsidR="006E3611" w:rsidRPr="002447E7" w:rsidRDefault="00BF2B7F" w:rsidP="003C6C8F">
      <w:pPr>
        <w:pStyle w:val="Heading5"/>
      </w:pPr>
      <w:r w:rsidRPr="002447E7">
        <w:t xml:space="preserve">Coverage of </w:t>
      </w:r>
      <w:r w:rsidR="002D54A1" w:rsidRPr="002447E7">
        <w:t>M</w:t>
      </w:r>
      <w:r w:rsidRPr="002447E7">
        <w:t xml:space="preserve">ore </w:t>
      </w:r>
      <w:r w:rsidR="002D54A1" w:rsidRPr="002447E7">
        <w:t>P</w:t>
      </w:r>
      <w:r w:rsidRPr="002447E7">
        <w:t>opulations</w:t>
      </w:r>
    </w:p>
    <w:p w14:paraId="17A39735" w14:textId="42B17FB0" w:rsidR="00BF2B7F" w:rsidRPr="002447E7" w:rsidRDefault="00BF2B7F" w:rsidP="007E72C7">
      <w:r w:rsidRPr="002447E7">
        <w:t>To maintain near-universal health insurance coverage and improve insurance access, MassHealth will continue or expand coverage eligibility to several populations through three programs. First, MassHealth will continue the CommonHealth program with two modifications in this Demonstration period. Qualifying non-working adults (19-64</w:t>
      </w:r>
      <w:r w:rsidR="000310D4" w:rsidRPr="002447E7">
        <w:t xml:space="preserve"> years of age</w:t>
      </w:r>
      <w:r w:rsidRPr="002447E7">
        <w:t>) with total and permanent disabilities will no longer be required to pay a one-time deductible.</w:t>
      </w:r>
      <w:r w:rsidRPr="002447E7">
        <w:rPr>
          <w:rStyle w:val="FootnoteReference"/>
          <w:rFonts w:eastAsia="Arial"/>
        </w:rPr>
        <w:footnoteReference w:id="8"/>
      </w:r>
      <w:r w:rsidRPr="002447E7">
        <w:t xml:space="preserve"> Additionally, disabled adults over 65 </w:t>
      </w:r>
      <w:r w:rsidR="00864F24" w:rsidRPr="002447E7">
        <w:t xml:space="preserve">years of age </w:t>
      </w:r>
      <w:r w:rsidRPr="002447E7">
        <w:t xml:space="preserve">who have had CommonHealth for </w:t>
      </w:r>
      <w:r w:rsidR="00864F24" w:rsidRPr="002447E7">
        <w:t xml:space="preserve">10 </w:t>
      </w:r>
      <w:r w:rsidRPr="002447E7">
        <w:t>or more years will retain coverage regardless of their work status.</w:t>
      </w:r>
      <w:r w:rsidR="00A675FB" w:rsidRPr="002447E7">
        <w:rPr>
          <w:vertAlign w:val="superscript"/>
        </w:rPr>
        <w:t>8</w:t>
      </w:r>
    </w:p>
    <w:p w14:paraId="79EC8678" w14:textId="1EB279EB" w:rsidR="00BF2B7F" w:rsidRPr="002447E7" w:rsidRDefault="00BF2B7F" w:rsidP="007E72C7">
      <w:r w:rsidRPr="002447E7">
        <w:t xml:space="preserve">MassHealth will continue the Breast and Cervical Cancer Demonstration Program (BCCDP), whereby individuals are determined financially eligible if they have income between 133.1 percent and 250 percent </w:t>
      </w:r>
      <w:r w:rsidR="00F12573" w:rsidRPr="002447E7">
        <w:t>of the Federal Poverty Level (FPL)</w:t>
      </w:r>
      <w:r w:rsidRPr="002447E7">
        <w:t>. Eligibility may be determined by qualified hospitals’ data</w:t>
      </w:r>
      <w:r w:rsidR="00F31D7D" w:rsidRPr="002447E7">
        <w:t>,</w:t>
      </w:r>
      <w:r w:rsidRPr="002447E7">
        <w:rPr>
          <w:rStyle w:val="FootnoteReference"/>
          <w:rFonts w:eastAsia="Arial"/>
        </w:rPr>
        <w:footnoteReference w:id="9"/>
      </w:r>
      <w:r w:rsidR="00F31D7D" w:rsidRPr="002447E7">
        <w:t xml:space="preserve"> </w:t>
      </w:r>
      <w:r w:rsidRPr="002447E7">
        <w:t>data hub verification</w:t>
      </w:r>
      <w:r w:rsidR="00A56E08" w:rsidRPr="002447E7">
        <w:t>,</w:t>
      </w:r>
      <w:r w:rsidRPr="002447E7">
        <w:rPr>
          <w:rStyle w:val="FootnoteReference"/>
          <w:rFonts w:eastAsia="Arial"/>
        </w:rPr>
        <w:footnoteReference w:id="10"/>
      </w:r>
      <w:r w:rsidRPr="002447E7">
        <w:t xml:space="preserve"> or self-attestation.</w:t>
      </w:r>
      <w:r w:rsidR="00A675FB" w:rsidRPr="002447E7">
        <w:rPr>
          <w:vertAlign w:val="superscript"/>
        </w:rPr>
        <w:t>10</w:t>
      </w:r>
      <w:r w:rsidRPr="002447E7">
        <w:t xml:space="preserve"> </w:t>
      </w:r>
    </w:p>
    <w:p w14:paraId="01EFAEF8" w14:textId="3596F825" w:rsidR="00BF2B7F" w:rsidRPr="002447E7" w:rsidRDefault="00BF2B7F" w:rsidP="007E72C7">
      <w:r w:rsidRPr="002447E7">
        <w:t xml:space="preserve">Family </w:t>
      </w:r>
      <w:r w:rsidR="00215F03" w:rsidRPr="002447E7">
        <w:t xml:space="preserve">assistance </w:t>
      </w:r>
      <w:r w:rsidRPr="002447E7">
        <w:t>programs for children (non-disabled children with incomes between 150 percent and 300 percent of the FPL who are insured at application) and people with HIV/AIDS</w:t>
      </w:r>
      <w:r w:rsidRPr="002447E7">
        <w:rPr>
          <w:rStyle w:val="FootnoteReference"/>
          <w:rFonts w:eastAsia="Arial"/>
        </w:rPr>
        <w:footnoteReference w:id="11"/>
      </w:r>
      <w:r w:rsidRPr="002447E7">
        <w:t xml:space="preserve"> (individuals with HIV not otherwise eligible with income between 133 percent and 200 percent of the FPL) will continue in this Demonstration.</w:t>
      </w:r>
      <w:r w:rsidRPr="002447E7">
        <w:rPr>
          <w:rStyle w:val="FootnoteReference"/>
          <w:rFonts w:eastAsia="Arial"/>
        </w:rPr>
        <w:footnoteReference w:id="12"/>
      </w:r>
    </w:p>
    <w:p w14:paraId="63181FDB" w14:textId="5FD59F12" w:rsidR="00BF2B7F" w:rsidRPr="002447E7" w:rsidRDefault="00BF2B7F" w:rsidP="007E72C7">
      <w:bookmarkStart w:id="61" w:name="_Hlk172124260"/>
      <w:r w:rsidRPr="002447E7">
        <w:t xml:space="preserve">In addition, the expansion of the Medicare Savings Program (MSP) has increased the income limit for MSP benefits (i.e., Medicare Part B premium) without an asset test to MassHealth Standard members of any age with income up to 165 percent </w:t>
      </w:r>
      <w:r w:rsidR="3BBFA23F" w:rsidRPr="002447E7">
        <w:t xml:space="preserve">of the </w:t>
      </w:r>
      <w:r w:rsidRPr="002447E7">
        <w:t>FPL.</w:t>
      </w:r>
      <w:r w:rsidRPr="002447E7">
        <w:rPr>
          <w:rStyle w:val="FootnoteReference"/>
          <w:rFonts w:eastAsia="Arial"/>
        </w:rPr>
        <w:footnoteReference w:id="13"/>
      </w:r>
      <w:r w:rsidRPr="002447E7">
        <w:t xml:space="preserve"> This policy was approved on August 11, 2022, as part of the amendment to the 2017-2022</w:t>
      </w:r>
      <w:bookmarkStart w:id="62" w:name="_Hlk129267235"/>
      <w:r w:rsidRPr="002447E7">
        <w:t xml:space="preserve"> Demonstration</w:t>
      </w:r>
      <w:bookmarkEnd w:id="62"/>
      <w:r w:rsidRPr="002447E7">
        <w:t xml:space="preserve">, effective on September 1, 2022; the policy continues through the current Demonstration. </w:t>
      </w:r>
      <w:r w:rsidR="00075743" w:rsidRPr="002447E7">
        <w:t xml:space="preserve">In the amendment of the Demonstration </w:t>
      </w:r>
      <w:r w:rsidR="00F864D0" w:rsidRPr="002447E7">
        <w:t xml:space="preserve">approved </w:t>
      </w:r>
      <w:r w:rsidR="00075743" w:rsidRPr="002447E7">
        <w:t xml:space="preserve">on </w:t>
      </w:r>
      <w:r w:rsidR="007E3DF1" w:rsidRPr="002447E7">
        <w:t xml:space="preserve">April 19, 2024, </w:t>
      </w:r>
      <w:r w:rsidR="006C453F" w:rsidRPr="002447E7">
        <w:t xml:space="preserve">the </w:t>
      </w:r>
      <w:r w:rsidR="00951ECA" w:rsidRPr="002447E7">
        <w:t xml:space="preserve">income threshold for </w:t>
      </w:r>
      <w:r w:rsidR="005174DB" w:rsidRPr="002447E7">
        <w:t xml:space="preserve">MassHealth </w:t>
      </w:r>
      <w:r w:rsidR="009D2680" w:rsidRPr="002447E7">
        <w:t xml:space="preserve">Standard members to </w:t>
      </w:r>
      <w:r w:rsidR="00E663CF" w:rsidRPr="002447E7">
        <w:t xml:space="preserve">also receive </w:t>
      </w:r>
      <w:r w:rsidR="006C453F" w:rsidRPr="002447E7">
        <w:t xml:space="preserve">Medicare Part A and Part B </w:t>
      </w:r>
      <w:r w:rsidR="000626DD" w:rsidRPr="002447E7">
        <w:t xml:space="preserve">premium and </w:t>
      </w:r>
      <w:r w:rsidR="006C453F" w:rsidRPr="002447E7">
        <w:t>cost sharing assistance is increas</w:t>
      </w:r>
      <w:r w:rsidR="00C53AE3" w:rsidRPr="002447E7">
        <w:t>ed</w:t>
      </w:r>
      <w:r w:rsidR="006C453F" w:rsidRPr="002447E7">
        <w:t xml:space="preserve"> from 133 per</w:t>
      </w:r>
      <w:r w:rsidR="009248B7" w:rsidRPr="00082381">
        <w:t>c</w:t>
      </w:r>
      <w:r w:rsidR="006C453F" w:rsidRPr="002447E7">
        <w:t>ent to 190 perce</w:t>
      </w:r>
      <w:r w:rsidR="009248B7" w:rsidRPr="002447E7">
        <w:t>nt</w:t>
      </w:r>
      <w:r w:rsidR="006C453F" w:rsidRPr="002447E7">
        <w:t xml:space="preserve"> of the FPL, and the </w:t>
      </w:r>
      <w:r w:rsidR="00C65971" w:rsidRPr="002447E7">
        <w:t xml:space="preserve">threshold for </w:t>
      </w:r>
      <w:r w:rsidR="00EA2001" w:rsidRPr="002447E7">
        <w:t xml:space="preserve">Standard members to also receive </w:t>
      </w:r>
      <w:r w:rsidR="007F65DC" w:rsidRPr="002447E7">
        <w:t>Medicare Part B</w:t>
      </w:r>
      <w:r w:rsidR="00556217" w:rsidRPr="002447E7">
        <w:t xml:space="preserve"> </w:t>
      </w:r>
      <w:r w:rsidR="00C53AE3" w:rsidRPr="002447E7">
        <w:t>premium</w:t>
      </w:r>
      <w:r w:rsidR="007F65DC" w:rsidRPr="002447E7">
        <w:t xml:space="preserve"> assistance is increas</w:t>
      </w:r>
      <w:r w:rsidR="0062171F" w:rsidRPr="002447E7">
        <w:t>ed</w:t>
      </w:r>
      <w:r w:rsidR="007F65DC" w:rsidRPr="002447E7">
        <w:t xml:space="preserve"> from 165 percent to 225 percent of the FPL.</w:t>
      </w:r>
      <w:r w:rsidR="00633FFA" w:rsidRPr="002447E7">
        <w:rPr>
          <w:rStyle w:val="FootnoteReference"/>
        </w:rPr>
        <w:footnoteReference w:id="14"/>
      </w:r>
      <w:r w:rsidR="001E6836" w:rsidRPr="002447E7">
        <w:t xml:space="preserve"> </w:t>
      </w:r>
    </w:p>
    <w:bookmarkEnd w:id="61"/>
    <w:p w14:paraId="706E0D16" w14:textId="6CBD8EF6" w:rsidR="001E1124" w:rsidRPr="002447E7" w:rsidRDefault="38A752C1" w:rsidP="005C2FA0">
      <w:pPr>
        <w:spacing w:after="0"/>
      </w:pPr>
      <w:r>
        <w:lastRenderedPageBreak/>
        <w:t>U</w:t>
      </w:r>
      <w:r w:rsidR="46AE2D1B">
        <w:t>nder the amendment</w:t>
      </w:r>
      <w:r w:rsidR="02CC329C">
        <w:t xml:space="preserve"> approved </w:t>
      </w:r>
      <w:r w:rsidR="70BDEFD0">
        <w:t>on April 19, 2024</w:t>
      </w:r>
      <w:r w:rsidR="46AE2D1B">
        <w:t xml:space="preserve">, MassHealth will </w:t>
      </w:r>
      <w:r>
        <w:t xml:space="preserve">also </w:t>
      </w:r>
      <w:r w:rsidR="74F47B7A">
        <w:t>provide coverage for a target</w:t>
      </w:r>
      <w:r w:rsidR="72B2C230">
        <w:t>ed</w:t>
      </w:r>
      <w:r w:rsidR="74F47B7A">
        <w:t xml:space="preserve"> set of services for certain incarcerated individuals for up to 90 days prior to members’ expected date of release. </w:t>
      </w:r>
      <w:r w:rsidR="1D80A43A" w:rsidRPr="007D5D14">
        <w:rPr>
          <w:rFonts w:ascii="Arial" w:eastAsia="Arial" w:hAnsi="Arial" w:cs="Arial"/>
          <w:color w:val="000000" w:themeColor="text1"/>
        </w:rPr>
        <w:t xml:space="preserve">MassHealth intends to implement the program for a first wave of </w:t>
      </w:r>
      <w:r w:rsidR="47E3DCB7" w:rsidRPr="007D5D14">
        <w:rPr>
          <w:rFonts w:ascii="Arial" w:eastAsia="Arial" w:hAnsi="Arial" w:cs="Arial"/>
          <w:color w:val="000000" w:themeColor="text1"/>
        </w:rPr>
        <w:t>facilities</w:t>
      </w:r>
      <w:r w:rsidR="1D80A43A" w:rsidRPr="007D5D14">
        <w:rPr>
          <w:rFonts w:ascii="Arial" w:eastAsia="Arial" w:hAnsi="Arial" w:cs="Arial"/>
          <w:color w:val="000000" w:themeColor="text1"/>
        </w:rPr>
        <w:t xml:space="preserve"> by July 1, 202</w:t>
      </w:r>
      <w:r w:rsidR="61377C49" w:rsidRPr="007D5D14">
        <w:rPr>
          <w:rFonts w:ascii="Arial" w:eastAsia="Arial" w:hAnsi="Arial" w:cs="Arial"/>
          <w:color w:val="000000" w:themeColor="text1"/>
        </w:rPr>
        <w:t>6</w:t>
      </w:r>
      <w:r w:rsidR="1D80A43A" w:rsidRPr="007D5D14">
        <w:rPr>
          <w:rFonts w:ascii="Arial" w:eastAsia="Arial" w:hAnsi="Arial" w:cs="Arial"/>
          <w:color w:val="000000" w:themeColor="text1"/>
        </w:rPr>
        <w:t xml:space="preserve">, and across </w:t>
      </w:r>
      <w:r w:rsidR="61377C49" w:rsidRPr="007D5D14">
        <w:rPr>
          <w:rFonts w:ascii="Arial" w:eastAsia="Arial" w:hAnsi="Arial" w:cs="Arial"/>
          <w:color w:val="000000" w:themeColor="text1"/>
        </w:rPr>
        <w:t>most</w:t>
      </w:r>
      <w:r w:rsidR="1D80A43A" w:rsidRPr="007D5D14">
        <w:rPr>
          <w:rFonts w:ascii="Arial" w:eastAsia="Arial" w:hAnsi="Arial" w:cs="Arial"/>
          <w:color w:val="000000" w:themeColor="text1"/>
        </w:rPr>
        <w:t xml:space="preserve"> facilities by July 1, 2027.</w:t>
      </w:r>
      <w:r w:rsidR="009F6330">
        <w:br/>
      </w:r>
    </w:p>
    <w:p w14:paraId="2F8B0481" w14:textId="590073FD" w:rsidR="00BF2B7F" w:rsidRPr="002447E7" w:rsidRDefault="00BF2B7F" w:rsidP="005C2FA0">
      <w:pPr>
        <w:pStyle w:val="Heading4"/>
        <w:spacing w:before="0"/>
      </w:pPr>
      <w:r w:rsidRPr="002447E7">
        <w:t xml:space="preserve">Premium Assistance and </w:t>
      </w:r>
      <w:r w:rsidR="00AA0742" w:rsidRPr="002447E7">
        <w:t>Cost-</w:t>
      </w:r>
      <w:r w:rsidRPr="002447E7">
        <w:t xml:space="preserve">Sharing Policies </w:t>
      </w:r>
    </w:p>
    <w:p w14:paraId="2E9B8701" w14:textId="652719F5" w:rsidR="00BF2B7F" w:rsidRPr="002447E7" w:rsidRDefault="00BF2B7F" w:rsidP="003C6C8F">
      <w:r w:rsidRPr="002447E7">
        <w:t xml:space="preserve">MassHealth is committed to providing flexibility in coverage access by providing premium assistance, </w:t>
      </w:r>
      <w:r w:rsidR="00EE632C" w:rsidRPr="002447E7">
        <w:t>cost-</w:t>
      </w:r>
      <w:r w:rsidRPr="002447E7">
        <w:t xml:space="preserve">sharing, and marketplace subsidies, as described in STC 8.12 Premium Assistance, STC 9 </w:t>
      </w:r>
      <w:r w:rsidR="00AA0742" w:rsidRPr="002447E7">
        <w:t>Cost-</w:t>
      </w:r>
      <w:r w:rsidRPr="002447E7">
        <w:t>Sharing, and STC 10 Marketplace Subsidies. These programs are described below.</w:t>
      </w:r>
    </w:p>
    <w:p w14:paraId="7E486D13" w14:textId="14C57A61" w:rsidR="00BF2B7F" w:rsidRPr="002447E7" w:rsidRDefault="2AE42FF3" w:rsidP="003C6C8F">
      <w:r w:rsidRPr="002447E7">
        <w:t>As set forth in</w:t>
      </w:r>
      <w:r w:rsidR="00BF2B7F" w:rsidRPr="002447E7">
        <w:t xml:space="preserve"> STC 8.12, all MassHealth-eligible individuals in Standard, </w:t>
      </w:r>
      <w:proofErr w:type="spellStart"/>
      <w:r w:rsidR="00BF2B7F" w:rsidRPr="002447E7">
        <w:t>CarePlus</w:t>
      </w:r>
      <w:proofErr w:type="spellEnd"/>
      <w:r w:rsidR="00BF2B7F" w:rsidRPr="002447E7">
        <w:t>, Family Assistance, or CommonHealth may receive Premium Assistance to support enrollment in cost-effective private insurance such as employer-sponsored insurance (ESI) that meets the basic benefit level (BBL). MassHealth will provide wraparound services to ensure these individuals receive no less coverage than they should have through their MassHealth coverage type.</w:t>
      </w:r>
    </w:p>
    <w:p w14:paraId="3B11D68F" w14:textId="4EC2D3B7" w:rsidR="00BF2B7F" w:rsidRPr="002447E7" w:rsidRDefault="00BF2B7F" w:rsidP="003C6C8F">
      <w:r w:rsidRPr="002447E7">
        <w:t xml:space="preserve">Under MassHealth’s </w:t>
      </w:r>
      <w:r w:rsidR="00EE632C" w:rsidRPr="002447E7">
        <w:t>cost-</w:t>
      </w:r>
      <w:r w:rsidRPr="002447E7">
        <w:t>sharing policy (STC 9),</w:t>
      </w:r>
      <w:r w:rsidRPr="002447E7" w:rsidDel="00B54A0C">
        <w:t xml:space="preserve"> </w:t>
      </w:r>
      <w:r w:rsidRPr="002447E7">
        <w:t xml:space="preserve">specific populations, including children under 21 years of age, pregnant individuals, Native American/Alaska Native members, and individuals with income under 50 percent </w:t>
      </w:r>
      <w:r w:rsidR="1BC4B8C2" w:rsidRPr="002447E7">
        <w:t xml:space="preserve">of the </w:t>
      </w:r>
      <w:r w:rsidRPr="002447E7">
        <w:t xml:space="preserve">FPL, will not be charged co-pays. Additionally, individuals whose gross income is less than 150 percent of the FPL and Native American/Alaska Native members will not be charged premiums. Attachment C details the “full description of </w:t>
      </w:r>
      <w:r w:rsidR="00EE632C" w:rsidRPr="002447E7">
        <w:t>cost-</w:t>
      </w:r>
      <w:r w:rsidRPr="002447E7">
        <w:t>sharing and premiums under the Demonstrations for MassHealth-administered programs” of STC 9.1.</w:t>
      </w:r>
      <w:r w:rsidRPr="002447E7">
        <w:rPr>
          <w:rStyle w:val="FootnoteReference"/>
          <w:rFonts w:eastAsia="Arial"/>
        </w:rPr>
        <w:footnoteReference w:id="15"/>
      </w:r>
    </w:p>
    <w:p w14:paraId="3660F7A1" w14:textId="3F598DE6" w:rsidR="00BF2B7F" w:rsidRPr="002447E7" w:rsidRDefault="00BF2B7F" w:rsidP="003C6C8F">
      <w:r w:rsidRPr="002447E7">
        <w:t xml:space="preserve">Under STC 10, the Commonwealth will provide Marketplace premium and </w:t>
      </w:r>
      <w:r w:rsidR="00EE632C" w:rsidRPr="002447E7">
        <w:t>cost-</w:t>
      </w:r>
      <w:r w:rsidRPr="002447E7">
        <w:t xml:space="preserve">sharing subsidies for individuals who purchase health insurance through the Health Connector’s </w:t>
      </w:r>
      <w:proofErr w:type="spellStart"/>
      <w:r w:rsidRPr="002447E7">
        <w:t>ConnectorCare</w:t>
      </w:r>
      <w:proofErr w:type="spellEnd"/>
      <w:r w:rsidRPr="002447E7">
        <w:t xml:space="preserve"> program. Eligible individuals are those who (1) are not Medicaid or Children’s Health Insurance (CHIP) eligible; (2) have income at or below 300 percent of the FPL; and (3) are eligible for coverage with an Advanced Premium Tax Credit (APTC). Gap coverage for </w:t>
      </w:r>
      <w:proofErr w:type="spellStart"/>
      <w:r w:rsidRPr="002447E7">
        <w:t>ConnectorCare</w:t>
      </w:r>
      <w:proofErr w:type="spellEnd"/>
      <w:r w:rsidRPr="002447E7">
        <w:t xml:space="preserve"> is supported through the state-operated Health Safety Net (HSN) program. Annual reporting must include the number of individuals served, the size of the subsidies, and a comparison of projected and actual costs.</w:t>
      </w:r>
      <w:r w:rsidRPr="002447E7">
        <w:rPr>
          <w:rStyle w:val="FootnoteReference"/>
          <w:rFonts w:eastAsia="Arial"/>
        </w:rPr>
        <w:footnoteReference w:id="16"/>
      </w:r>
      <w:r w:rsidR="00A71927" w:rsidRPr="002447E7">
        <w:t xml:space="preserve"> </w:t>
      </w:r>
      <w:r w:rsidR="00601DCF" w:rsidRPr="002447E7">
        <w:t xml:space="preserve">Effective upon </w:t>
      </w:r>
      <w:r w:rsidR="00A71927" w:rsidRPr="002447E7">
        <w:t xml:space="preserve">the amendment </w:t>
      </w:r>
      <w:r w:rsidR="006C1AFA" w:rsidRPr="002447E7">
        <w:t>approv</w:t>
      </w:r>
      <w:r w:rsidR="00492762" w:rsidRPr="002447E7">
        <w:t>al date</w:t>
      </w:r>
      <w:r w:rsidR="00A2029D" w:rsidRPr="002447E7">
        <w:t xml:space="preserve"> </w:t>
      </w:r>
      <w:r w:rsidR="00492762" w:rsidRPr="002447E7">
        <w:t>of</w:t>
      </w:r>
      <w:r w:rsidR="00A71927" w:rsidRPr="002447E7">
        <w:t xml:space="preserve"> April 19, 2024, the </w:t>
      </w:r>
      <w:r w:rsidR="00654D70" w:rsidRPr="002447E7">
        <w:t xml:space="preserve">income limit </w:t>
      </w:r>
      <w:r w:rsidR="00A8726D" w:rsidRPr="002447E7">
        <w:t xml:space="preserve">for the premium and cost sharing assistance </w:t>
      </w:r>
      <w:r w:rsidR="00654D70" w:rsidRPr="002447E7">
        <w:t>has increased from 300 percent of the FPL to 500 percent.</w:t>
      </w:r>
      <w:r w:rsidR="00121712" w:rsidRPr="002447E7">
        <w:rPr>
          <w:rStyle w:val="FootnoteReference"/>
        </w:rPr>
        <w:footnoteReference w:id="17"/>
      </w:r>
      <w:r w:rsidR="00654D70" w:rsidRPr="002447E7">
        <w:t xml:space="preserve"> </w:t>
      </w:r>
    </w:p>
    <w:p w14:paraId="4108A07F" w14:textId="77777777" w:rsidR="00BF2B7F" w:rsidRPr="002447E7" w:rsidRDefault="00BF2B7F" w:rsidP="00301DAB">
      <w:pPr>
        <w:pStyle w:val="Heading4"/>
      </w:pPr>
      <w:r w:rsidRPr="002447E7">
        <w:lastRenderedPageBreak/>
        <w:t>Waiver of Retroactive Eligibility (RE) Policies</w:t>
      </w:r>
    </w:p>
    <w:p w14:paraId="03020D25" w14:textId="3F226DCD" w:rsidR="00BF2B7F" w:rsidRPr="002447E7" w:rsidRDefault="00BF2B7F" w:rsidP="003C6C8F">
      <w:pPr>
        <w:rPr>
          <w:b/>
          <w:bCs/>
        </w:rPr>
      </w:pPr>
      <w:r w:rsidRPr="002447E7">
        <w:rPr>
          <w:rFonts w:eastAsia="Arial"/>
        </w:rPr>
        <w:t xml:space="preserve">In the 2022-2027 Demonstration period, MassHealth will </w:t>
      </w:r>
      <w:r w:rsidRPr="002447E7">
        <w:t xml:space="preserve">continue to use the RE Waiver, allowing a period of 10 days of RE prior to the date of application for most individuals. However, individuals who are under 19 years of age or pregnant will instead be eligible for </w:t>
      </w:r>
      <w:proofErr w:type="gramStart"/>
      <w:r w:rsidRPr="002447E7">
        <w:t>a RE</w:t>
      </w:r>
      <w:proofErr w:type="gramEnd"/>
      <w:r w:rsidRPr="002447E7">
        <w:t xml:space="preserve"> period of 90 days prior to the date of application</w:t>
      </w:r>
      <w:r w:rsidRPr="002447E7">
        <w:rPr>
          <w:rFonts w:eastAsia="Arial"/>
        </w:rPr>
        <w:t>.</w:t>
      </w:r>
      <w:r w:rsidRPr="002447E7">
        <w:rPr>
          <w:rStyle w:val="FootnoteReference"/>
          <w:rFonts w:eastAsia="Arial"/>
        </w:rPr>
        <w:footnoteReference w:id="18"/>
      </w:r>
      <w:r w:rsidR="00C16FE9" w:rsidRPr="002447E7">
        <w:rPr>
          <w:rFonts w:eastAsia="Arial"/>
        </w:rPr>
        <w:t xml:space="preserve"> Under the approved amendment on April 19, 2024, the Commonwealth will remove its waiver of RE</w:t>
      </w:r>
      <w:r w:rsidR="00897A9C" w:rsidRPr="002447E7">
        <w:rPr>
          <w:rFonts w:eastAsia="Arial"/>
        </w:rPr>
        <w:t xml:space="preserve"> for all </w:t>
      </w:r>
      <w:r w:rsidR="00CD0F5D" w:rsidRPr="002447E7">
        <w:rPr>
          <w:rFonts w:eastAsia="Arial"/>
        </w:rPr>
        <w:t>applicants</w:t>
      </w:r>
      <w:r w:rsidR="00C16FE9" w:rsidRPr="002447E7">
        <w:rPr>
          <w:rFonts w:eastAsia="Arial"/>
        </w:rPr>
        <w:t>. As a result, all Medicaid beneficiaries will have up to three months of RE upon eligibility confirmation</w:t>
      </w:r>
      <w:r w:rsidR="001836B4" w:rsidRPr="002447E7">
        <w:rPr>
          <w:rFonts w:eastAsia="Arial"/>
        </w:rPr>
        <w:t>, effective</w:t>
      </w:r>
      <w:r w:rsidR="00C16FE9" w:rsidRPr="002447E7">
        <w:rPr>
          <w:rFonts w:eastAsia="Arial"/>
        </w:rPr>
        <w:t xml:space="preserve"> January 1, 2026. </w:t>
      </w:r>
    </w:p>
    <w:p w14:paraId="1E8ACCFF" w14:textId="2EC87E0D" w:rsidR="0089245F" w:rsidRPr="002447E7" w:rsidRDefault="00DD7997" w:rsidP="00301DAB">
      <w:pPr>
        <w:pStyle w:val="Heading4"/>
      </w:pPr>
      <w:r w:rsidRPr="002447E7">
        <w:t xml:space="preserve">Additional Policies </w:t>
      </w:r>
      <w:r w:rsidR="00522147" w:rsidRPr="002447E7">
        <w:t>Recommended for Evaluation by CMS</w:t>
      </w:r>
    </w:p>
    <w:p w14:paraId="385F4DE0" w14:textId="4232E46D" w:rsidR="00BF2B7F" w:rsidRPr="002447E7" w:rsidRDefault="00BF2B7F" w:rsidP="007E72C7">
      <w:pPr>
        <w:rPr>
          <w:b/>
          <w:bCs/>
        </w:rPr>
      </w:pPr>
      <w:r w:rsidRPr="002447E7">
        <w:t>In addition to the C&amp;E policies described above, the Centers for Medicare and Medicaid Services (CMS) recommends evaluating four policies</w:t>
      </w:r>
      <w:r w:rsidR="002A507B" w:rsidRPr="002447E7">
        <w:t xml:space="preserve">: </w:t>
      </w:r>
      <w:r w:rsidR="00120E3C" w:rsidRPr="002447E7">
        <w:t xml:space="preserve">(1) </w:t>
      </w:r>
      <w:r w:rsidR="002A507B" w:rsidRPr="002447E7">
        <w:t>streamlined eligib</w:t>
      </w:r>
      <w:r w:rsidR="00E76A23" w:rsidRPr="002447E7">
        <w:t>i</w:t>
      </w:r>
      <w:r w:rsidR="002A507B" w:rsidRPr="002447E7">
        <w:t>l</w:t>
      </w:r>
      <w:r w:rsidR="005B0409" w:rsidRPr="002447E7">
        <w:t>i</w:t>
      </w:r>
      <w:r w:rsidR="002A507B" w:rsidRPr="002447E7">
        <w:t xml:space="preserve">ty determination, </w:t>
      </w:r>
      <w:r w:rsidR="00120E3C" w:rsidRPr="002447E7">
        <w:t xml:space="preserve">(2) </w:t>
      </w:r>
      <w:r w:rsidR="002A507B" w:rsidRPr="002447E7">
        <w:t>waiver of early and periodic screening, diagnos</w:t>
      </w:r>
      <w:r w:rsidR="008F3C5D" w:rsidRPr="002447E7">
        <w:t>tic, and treatment services,</w:t>
      </w:r>
      <w:r w:rsidR="00096277" w:rsidRPr="002447E7">
        <w:t xml:space="preserve"> </w:t>
      </w:r>
      <w:r w:rsidR="00120E3C" w:rsidRPr="002447E7">
        <w:t xml:space="preserve">(3) </w:t>
      </w:r>
      <w:r w:rsidR="00096277" w:rsidRPr="002447E7">
        <w:t>provisional coverage for individuals who self-attest to eligibility,</w:t>
      </w:r>
      <w:r w:rsidR="008F3C5D" w:rsidRPr="002447E7">
        <w:t xml:space="preserve"> and </w:t>
      </w:r>
      <w:r w:rsidR="00120E3C" w:rsidRPr="002447E7">
        <w:t xml:space="preserve">(4) </w:t>
      </w:r>
      <w:r w:rsidR="008F3C5D" w:rsidRPr="002447E7">
        <w:t xml:space="preserve">extended eligibility for out-of-state former foster care </w:t>
      </w:r>
      <w:r w:rsidR="00096277" w:rsidRPr="002447E7">
        <w:t xml:space="preserve">youth residing in Massachusetts. </w:t>
      </w:r>
      <w:r w:rsidRPr="002447E7">
        <w:t>T</w:t>
      </w:r>
      <w:r w:rsidR="002F6EC5" w:rsidRPr="002447E7">
        <w:t>he latter t</w:t>
      </w:r>
      <w:r w:rsidR="00322A5D" w:rsidRPr="002447E7">
        <w:t>wo</w:t>
      </w:r>
      <w:r w:rsidRPr="002447E7">
        <w:t xml:space="preserve"> policies </w:t>
      </w:r>
      <w:r w:rsidR="00322A5D" w:rsidRPr="002447E7">
        <w:t xml:space="preserve">were </w:t>
      </w:r>
      <w:r w:rsidR="00120E3C" w:rsidRPr="002447E7">
        <w:t xml:space="preserve">ongoing and </w:t>
      </w:r>
      <w:r w:rsidR="00322A5D" w:rsidRPr="002447E7">
        <w:t>included in the 2017-2022</w:t>
      </w:r>
      <w:r w:rsidRPr="002447E7">
        <w:t xml:space="preserve"> Demonstration</w:t>
      </w:r>
      <w:r w:rsidR="00322A5D" w:rsidRPr="002447E7">
        <w:t xml:space="preserve"> evaluation</w:t>
      </w:r>
      <w:r w:rsidR="001C06B5" w:rsidRPr="002447E7">
        <w:t xml:space="preserve">. </w:t>
      </w:r>
      <w:proofErr w:type="gramStart"/>
      <w:r w:rsidR="001C06B5" w:rsidRPr="002447E7">
        <w:t>Reevaluatin</w:t>
      </w:r>
      <w:r w:rsidR="0078481C" w:rsidRPr="002447E7">
        <w:t>g</w:t>
      </w:r>
      <w:proofErr w:type="gramEnd"/>
      <w:r w:rsidR="001C06B5" w:rsidRPr="002447E7">
        <w:t xml:space="preserve"> them </w:t>
      </w:r>
      <w:r w:rsidR="0078481C" w:rsidRPr="002447E7">
        <w:t>is not expected to</w:t>
      </w:r>
      <w:r w:rsidR="001C06B5" w:rsidRPr="002447E7">
        <w:t xml:space="preserve"> generate </w:t>
      </w:r>
      <w:r w:rsidR="0078481C" w:rsidRPr="002447E7">
        <w:t>substantial</w:t>
      </w:r>
      <w:r w:rsidR="001C06B5" w:rsidRPr="002447E7">
        <w:t xml:space="preserve"> new information</w:t>
      </w:r>
      <w:r w:rsidR="0078481C" w:rsidRPr="002447E7">
        <w:t>,</w:t>
      </w:r>
      <w:r w:rsidR="001C06B5" w:rsidRPr="002447E7">
        <w:t xml:space="preserve"> so</w:t>
      </w:r>
      <w:r w:rsidR="0078481C" w:rsidRPr="002447E7">
        <w:t xml:space="preserve"> we</w:t>
      </w:r>
      <w:r w:rsidR="001C06B5" w:rsidRPr="002447E7">
        <w:t xml:space="preserve"> </w:t>
      </w:r>
      <w:r w:rsidR="00322A5D" w:rsidRPr="002447E7">
        <w:t xml:space="preserve">do not </w:t>
      </w:r>
      <w:r w:rsidR="00120E3C" w:rsidRPr="002447E7">
        <w:t xml:space="preserve">plan to </w:t>
      </w:r>
      <w:r w:rsidR="001C06B5" w:rsidRPr="002447E7">
        <w:t>do so</w:t>
      </w:r>
      <w:r w:rsidR="00120E3C" w:rsidRPr="002447E7">
        <w:t>. Below are the description</w:t>
      </w:r>
      <w:r w:rsidR="005B0409" w:rsidRPr="002447E7">
        <w:t>s</w:t>
      </w:r>
      <w:r w:rsidR="00120E3C" w:rsidRPr="002447E7">
        <w:t xml:space="preserve"> of the </w:t>
      </w:r>
      <w:r w:rsidR="002F6EC5" w:rsidRPr="002447E7">
        <w:t>first</w:t>
      </w:r>
      <w:r w:rsidR="00120E3C" w:rsidRPr="002447E7">
        <w:t xml:space="preserve"> two policies.</w:t>
      </w:r>
    </w:p>
    <w:p w14:paraId="2763FA13" w14:textId="19C5CBB4" w:rsidR="006E3611" w:rsidRPr="002447E7" w:rsidRDefault="00BF2B7F" w:rsidP="003C6C8F">
      <w:pPr>
        <w:pStyle w:val="Heading5"/>
      </w:pPr>
      <w:r w:rsidRPr="002447E7">
        <w:t xml:space="preserve">Streamlined </w:t>
      </w:r>
      <w:r w:rsidR="006B790B" w:rsidRPr="002447E7">
        <w:t>E</w:t>
      </w:r>
      <w:r w:rsidRPr="002447E7">
        <w:t xml:space="preserve">ligibility </w:t>
      </w:r>
      <w:r w:rsidR="006B790B" w:rsidRPr="002447E7">
        <w:t>R</w:t>
      </w:r>
      <w:r w:rsidRPr="002447E7">
        <w:t>edetermination</w:t>
      </w:r>
    </w:p>
    <w:p w14:paraId="3B3B5AB1" w14:textId="7641D158" w:rsidR="00BF2B7F" w:rsidRPr="002447E7" w:rsidRDefault="05791A3D" w:rsidP="003C6C8F">
      <w:r w:rsidRPr="002447E7">
        <w:t>There is a</w:t>
      </w:r>
      <w:r w:rsidR="00BF2B7F" w:rsidRPr="002447E7" w:rsidDel="05791A3D">
        <w:t xml:space="preserve"> </w:t>
      </w:r>
      <w:r w:rsidRPr="002447E7">
        <w:t xml:space="preserve">streamlined eligibility redetermination process in this Demonstration whereby </w:t>
      </w:r>
      <w:r w:rsidR="3CA1DBCA" w:rsidRPr="002447E7">
        <w:t xml:space="preserve">certain </w:t>
      </w:r>
      <w:r w:rsidRPr="002447E7">
        <w:t>members who have not had changes in circumstances are not required to submit an annual eligibility form but instead attest to their eligibility. This policy applies to the following groups:</w:t>
      </w:r>
    </w:p>
    <w:p w14:paraId="6F131A9B" w14:textId="501F6E1E" w:rsidR="00BF2B7F" w:rsidRPr="002447E7" w:rsidRDefault="00BF2B7F" w:rsidP="005F02C8">
      <w:pPr>
        <w:pStyle w:val="Bullet1"/>
      </w:pPr>
      <w:r w:rsidRPr="002447E7">
        <w:t xml:space="preserve">Families with children under 19 </w:t>
      </w:r>
      <w:r w:rsidR="001907DA" w:rsidRPr="002447E7">
        <w:t xml:space="preserve">years of age </w:t>
      </w:r>
      <w:r w:rsidRPr="002447E7">
        <w:t xml:space="preserve">who have gross income, as verified by MassHealth, at or below 150 percent </w:t>
      </w:r>
      <w:r w:rsidR="6337D9F8" w:rsidRPr="002447E7">
        <w:t>of the</w:t>
      </w:r>
      <w:r w:rsidRPr="002447E7">
        <w:t xml:space="preserve"> FPL and who are receiving Supplemental Nutrition Assistance Program (SNAP) </w:t>
      </w:r>
      <w:proofErr w:type="gramStart"/>
      <w:r w:rsidRPr="002447E7">
        <w:t>benefits</w:t>
      </w:r>
      <w:proofErr w:type="gramEnd"/>
      <w:r w:rsidRPr="002447E7">
        <w:t xml:space="preserve"> with SNAP-verified income at or below 180 percent </w:t>
      </w:r>
      <w:r w:rsidR="1E08A157" w:rsidRPr="002447E7">
        <w:t xml:space="preserve">of the </w:t>
      </w:r>
      <w:r w:rsidRPr="002447E7">
        <w:t>FPL;</w:t>
      </w:r>
    </w:p>
    <w:p w14:paraId="4AF09223" w14:textId="15BE510A" w:rsidR="00BF2B7F" w:rsidRPr="002447E7" w:rsidRDefault="00BF2B7F" w:rsidP="005F02C8">
      <w:pPr>
        <w:pStyle w:val="Bullet1"/>
      </w:pPr>
      <w:r w:rsidRPr="002447E7">
        <w:t xml:space="preserve">Families with children under 21 </w:t>
      </w:r>
      <w:r w:rsidR="001907DA" w:rsidRPr="002447E7">
        <w:t xml:space="preserve">years of age </w:t>
      </w:r>
      <w:r w:rsidRPr="002447E7">
        <w:t>whose SNAP</w:t>
      </w:r>
      <w:r w:rsidR="00A23620" w:rsidRPr="002447E7">
        <w:t>-</w:t>
      </w:r>
      <w:r w:rsidRPr="002447E7">
        <w:t xml:space="preserve">verified income is at or below 180 percent </w:t>
      </w:r>
      <w:r w:rsidR="56D97B20" w:rsidRPr="002447E7">
        <w:t xml:space="preserve">of the </w:t>
      </w:r>
      <w:r w:rsidRPr="002447E7">
        <w:t>FPL, effective to the extent that the state uses an Express Lane eligibility process under its state plan for children under 21</w:t>
      </w:r>
      <w:r w:rsidR="002157A9" w:rsidRPr="002447E7">
        <w:t xml:space="preserve"> years of age</w:t>
      </w:r>
      <w:r w:rsidRPr="002447E7">
        <w:t>;</w:t>
      </w:r>
    </w:p>
    <w:p w14:paraId="0A231CDD" w14:textId="4EC65A79" w:rsidR="00BF2B7F" w:rsidRPr="002447E7" w:rsidRDefault="00BF2B7F" w:rsidP="005F02C8">
      <w:pPr>
        <w:pStyle w:val="Bullet1"/>
      </w:pPr>
      <w:r w:rsidRPr="002447E7">
        <w:t>Childless adults whose SNAP</w:t>
      </w:r>
      <w:r w:rsidR="0065087A" w:rsidRPr="002447E7">
        <w:t>-</w:t>
      </w:r>
      <w:r w:rsidRPr="002447E7">
        <w:t xml:space="preserve">verified income is at or below 163 percent </w:t>
      </w:r>
      <w:r w:rsidR="67B4F666" w:rsidRPr="002447E7">
        <w:t>of the</w:t>
      </w:r>
      <w:r w:rsidRPr="002447E7">
        <w:t xml:space="preserve"> FPL; and</w:t>
      </w:r>
    </w:p>
    <w:p w14:paraId="0016FD17" w14:textId="77777777" w:rsidR="00BF2B7F" w:rsidRPr="002447E7" w:rsidRDefault="00BF2B7F" w:rsidP="00C45084">
      <w:pPr>
        <w:pStyle w:val="Bullet1"/>
      </w:pPr>
      <w:r w:rsidRPr="002447E7">
        <w:t>Families with children, notwithstanding sunset dates for Express Lane Eligibility applicable to the companion state plan amendments.</w:t>
      </w:r>
      <w:r w:rsidRPr="002447E7">
        <w:rPr>
          <w:rStyle w:val="FootnoteReference"/>
        </w:rPr>
        <w:footnoteReference w:id="19"/>
      </w:r>
    </w:p>
    <w:p w14:paraId="709FA46F" w14:textId="0A7E853A" w:rsidR="00F75B1D" w:rsidRPr="002447E7" w:rsidRDefault="00BF2B7F" w:rsidP="003C6C8F">
      <w:pPr>
        <w:pStyle w:val="Heading5"/>
      </w:pPr>
      <w:r w:rsidRPr="002447E7">
        <w:t xml:space="preserve">Waiver </w:t>
      </w:r>
      <w:r w:rsidR="00F35D89" w:rsidRPr="002447E7">
        <w:t xml:space="preserve">of Early and Periodic Screening, Diagnostic, and Treatment </w:t>
      </w:r>
      <w:r w:rsidRPr="002447E7">
        <w:t>Services</w:t>
      </w:r>
    </w:p>
    <w:p w14:paraId="2059DD41" w14:textId="1375ED04" w:rsidR="00BF2B7F" w:rsidRPr="002447E7" w:rsidRDefault="00BF2B7F" w:rsidP="002739A1">
      <w:r w:rsidRPr="002447E7">
        <w:t xml:space="preserve">As described in STCs 5.3 and 5.6, children under 21 </w:t>
      </w:r>
      <w:r w:rsidR="002157A9" w:rsidRPr="002447E7">
        <w:t xml:space="preserve">years of age </w:t>
      </w:r>
      <w:r w:rsidRPr="002447E7">
        <w:t xml:space="preserve">enrolled in MassHealth Standard and CommonHealth are eligible for Early and Periodic Screening, </w:t>
      </w:r>
      <w:r w:rsidRPr="002447E7">
        <w:lastRenderedPageBreak/>
        <w:t>Diagnostic and Treatment (EPSDT) benefits. Under the Waiver of EPSDT, children enrolled in Family Assistance are not eligible for EPSDT.</w:t>
      </w:r>
    </w:p>
    <w:p w14:paraId="69950BF0" w14:textId="66896FD9" w:rsidR="00BF2B7F" w:rsidRPr="002447E7" w:rsidRDefault="00BF2B7F" w:rsidP="00301DAB">
      <w:pPr>
        <w:pStyle w:val="Heading4"/>
      </w:pPr>
      <w:r w:rsidRPr="002447E7">
        <w:t>Desired Outcomes</w:t>
      </w:r>
    </w:p>
    <w:p w14:paraId="193373B5" w14:textId="104FA503" w:rsidR="00917651" w:rsidRPr="002447E7" w:rsidRDefault="00BF2B7F" w:rsidP="00D22788">
      <w:r w:rsidRPr="002447E7">
        <w:t xml:space="preserve">The policies and programs under the Demonstration </w:t>
      </w:r>
      <w:r w:rsidR="002455E7" w:rsidRPr="002447E7">
        <w:t>provide</w:t>
      </w:r>
      <w:r w:rsidRPr="002447E7">
        <w:t xml:space="preserve"> coverage to new populations</w:t>
      </w:r>
      <w:r w:rsidR="00EE06E5" w:rsidRPr="002447E7">
        <w:t xml:space="preserve"> </w:t>
      </w:r>
      <w:r w:rsidR="007A372E" w:rsidRPr="002447E7">
        <w:t>and</w:t>
      </w:r>
      <w:r w:rsidRPr="002447E7">
        <w:t xml:space="preserve"> extend the range of coverage </w:t>
      </w:r>
      <w:r w:rsidR="007A372E" w:rsidRPr="002447E7">
        <w:t xml:space="preserve">to </w:t>
      </w:r>
      <w:r w:rsidRPr="002447E7">
        <w:t>current members</w:t>
      </w:r>
      <w:r w:rsidR="007A372E" w:rsidRPr="002447E7">
        <w:t xml:space="preserve">. These policies also </w:t>
      </w:r>
      <w:r w:rsidRPr="002447E7">
        <w:t xml:space="preserve">allow for flexibility of coverage through premium assistance for specific populations enrolled in MassHealth and through subsidies for individuals meeting eligibility requirements </w:t>
      </w:r>
      <w:r w:rsidR="00394F34" w:rsidRPr="002447E7">
        <w:t xml:space="preserve">to </w:t>
      </w:r>
      <w:r w:rsidRPr="002447E7">
        <w:t xml:space="preserve">purchase health insurance through the Massachusetts Health Insurance Connector Authority (Health Connector). </w:t>
      </w:r>
      <w:r w:rsidR="008F77BC" w:rsidRPr="002447E7">
        <w:t>It is expected that those members no</w:t>
      </w:r>
      <w:r w:rsidR="000371FF" w:rsidRPr="002447E7">
        <w:t>w</w:t>
      </w:r>
      <w:r w:rsidR="008F77BC" w:rsidRPr="002447E7">
        <w:t xml:space="preserve"> eligible for the 90-day RE will </w:t>
      </w:r>
      <w:r w:rsidR="000371FF" w:rsidRPr="002447E7">
        <w:t>experience less</w:t>
      </w:r>
      <w:r w:rsidR="008F77BC" w:rsidRPr="002447E7">
        <w:t xml:space="preserve"> financial burden</w:t>
      </w:r>
      <w:r w:rsidR="00134B28" w:rsidRPr="002447E7">
        <w:t xml:space="preserve"> </w:t>
      </w:r>
      <w:r w:rsidR="00BE30E1" w:rsidRPr="002447E7">
        <w:t>related to</w:t>
      </w:r>
      <w:r w:rsidR="00134B28" w:rsidRPr="002447E7">
        <w:t xml:space="preserve"> health expenditures</w:t>
      </w:r>
      <w:r w:rsidR="000371FF" w:rsidRPr="002447E7">
        <w:t>.</w:t>
      </w:r>
    </w:p>
    <w:p w14:paraId="627545DD" w14:textId="33B7AEF9" w:rsidR="00BF2B7F" w:rsidRPr="002447E7" w:rsidRDefault="00BF2B7F" w:rsidP="00D22788">
      <w:r w:rsidRPr="002447E7">
        <w:t xml:space="preserve">If implemented </w:t>
      </w:r>
      <w:r w:rsidR="000516C9" w:rsidRPr="002447E7">
        <w:t>effectively</w:t>
      </w:r>
      <w:r w:rsidRPr="002447E7">
        <w:t xml:space="preserve">, </w:t>
      </w:r>
      <w:r w:rsidR="000516C9" w:rsidRPr="002447E7">
        <w:t xml:space="preserve">the CE policies </w:t>
      </w:r>
      <w:r w:rsidRPr="002447E7">
        <w:t xml:space="preserve">are expected to streamline administrative processes around enrollment and eligibility determinations. In turn, </w:t>
      </w:r>
      <w:r w:rsidR="000F7E4A" w:rsidRPr="002447E7">
        <w:t xml:space="preserve">it is hoped that </w:t>
      </w:r>
      <w:r w:rsidR="00BF5410" w:rsidRPr="002447E7">
        <w:t xml:space="preserve">the CE policies in the Demonstration </w:t>
      </w:r>
      <w:r w:rsidR="000371FF" w:rsidRPr="002447E7">
        <w:t xml:space="preserve">will </w:t>
      </w:r>
      <w:r w:rsidR="00BF5410" w:rsidRPr="002447E7">
        <w:t xml:space="preserve">minimize coverage gaps and disruption of services and </w:t>
      </w:r>
      <w:r w:rsidR="00E54B32" w:rsidRPr="002447E7">
        <w:t>have a positive impact</w:t>
      </w:r>
      <w:r w:rsidR="00EE06E5" w:rsidRPr="002447E7">
        <w:t xml:space="preserve"> on</w:t>
      </w:r>
      <w:r w:rsidRPr="002447E7">
        <w:t xml:space="preserve"> the uninsurance rate </w:t>
      </w:r>
      <w:r w:rsidR="00EE06E5" w:rsidRPr="002447E7">
        <w:t xml:space="preserve">in Massachusetts. </w:t>
      </w:r>
    </w:p>
    <w:p w14:paraId="04BE708B" w14:textId="2DCC19E9" w:rsidR="00BF2B7F" w:rsidRPr="002447E7" w:rsidRDefault="00BF2B7F" w:rsidP="00D22788">
      <w:r w:rsidRPr="002447E7">
        <w:t>Through these programs</w:t>
      </w:r>
      <w:r w:rsidR="77728DD9" w:rsidRPr="002447E7">
        <w:t xml:space="preserve"> and </w:t>
      </w:r>
      <w:r w:rsidRPr="002447E7">
        <w:t xml:space="preserve">policies, members </w:t>
      </w:r>
      <w:r w:rsidR="00BE30E1" w:rsidRPr="002447E7">
        <w:t xml:space="preserve">may </w:t>
      </w:r>
      <w:r w:rsidRPr="002447E7">
        <w:t xml:space="preserve">experience </w:t>
      </w:r>
      <w:r w:rsidR="00BE30E1" w:rsidRPr="002447E7">
        <w:t xml:space="preserve">improved </w:t>
      </w:r>
      <w:r w:rsidRPr="002447E7">
        <w:t>access to care,</w:t>
      </w:r>
      <w:r w:rsidR="008743A8" w:rsidRPr="002447E7">
        <w:t xml:space="preserve"> increased satisfaction </w:t>
      </w:r>
      <w:r w:rsidRPr="002447E7">
        <w:t>with coverage and services, and an improvement in overall health status. Through better access to insurance coverage, members may maintain or increase</w:t>
      </w:r>
      <w:r w:rsidR="00644B6A" w:rsidRPr="002447E7">
        <w:t xml:space="preserve"> their use of</w:t>
      </w:r>
      <w:r w:rsidRPr="002447E7">
        <w:t xml:space="preserve"> primary and preventative care and decrease utilization of </w:t>
      </w:r>
      <w:proofErr w:type="gramStart"/>
      <w:r w:rsidRPr="002447E7">
        <w:t>emergency</w:t>
      </w:r>
      <w:proofErr w:type="gramEnd"/>
      <w:r w:rsidRPr="002447E7">
        <w:t xml:space="preserve"> or specialty services. </w:t>
      </w:r>
      <w:r w:rsidR="7A564E56" w:rsidRPr="002447E7">
        <w:t>T</w:t>
      </w:r>
      <w:r w:rsidRPr="002447E7">
        <w:t xml:space="preserve">hese policies </w:t>
      </w:r>
      <w:r w:rsidR="00644B6A" w:rsidRPr="002447E7">
        <w:t xml:space="preserve">are designed </w:t>
      </w:r>
      <w:r w:rsidR="00346222" w:rsidRPr="002447E7">
        <w:t>to</w:t>
      </w:r>
      <w:r w:rsidR="00644B6A" w:rsidRPr="002447E7">
        <w:t xml:space="preserve"> </w:t>
      </w:r>
      <w:r w:rsidR="00346222" w:rsidRPr="002447E7">
        <w:t>improve</w:t>
      </w:r>
      <w:r w:rsidRPr="002447E7">
        <w:t xml:space="preserve"> members’ health outcomes. Ultimately, improved health status can reduce healthcare utilization and </w:t>
      </w:r>
      <w:r w:rsidR="000E1F91" w:rsidRPr="002447E7">
        <w:t xml:space="preserve">contribute to </w:t>
      </w:r>
      <w:r w:rsidRPr="002447E7">
        <w:t xml:space="preserve">the sustainability of Medicaid program resources. </w:t>
      </w:r>
    </w:p>
    <w:p w14:paraId="18F03A4C" w14:textId="2ED57C0C" w:rsidR="00BF2B7F" w:rsidRPr="002447E7" w:rsidRDefault="00BF2B7F" w:rsidP="00EE4105">
      <w:pPr>
        <w:pStyle w:val="Heading3"/>
      </w:pPr>
      <w:r w:rsidRPr="002447E7">
        <w:t>C&amp;E Policy Domain Implementation Plan and Timeline</w:t>
      </w:r>
    </w:p>
    <w:p w14:paraId="52F9391E" w14:textId="7B6C3FE2" w:rsidR="00BF2B7F" w:rsidRPr="002447E7" w:rsidRDefault="00BF2B7F" w:rsidP="00D22788">
      <w:r w:rsidRPr="002447E7">
        <w:t xml:space="preserve">MassHealth is creating a systematic enrollment process for justice-involved individuals that should be online by July 2024, while a manual process </w:t>
      </w:r>
      <w:r w:rsidR="7A008AC5" w:rsidRPr="002447E7">
        <w:t xml:space="preserve">will be </w:t>
      </w:r>
      <w:r w:rsidRPr="002447E7">
        <w:t xml:space="preserve">available </w:t>
      </w:r>
      <w:r w:rsidRPr="002447E7">
        <w:rPr>
          <w:rFonts w:eastAsia="Calibri"/>
        </w:rPr>
        <w:t>as of April 2023.</w:t>
      </w:r>
      <w:r w:rsidRPr="002447E7">
        <w:rPr>
          <w:rStyle w:val="FootnoteReference"/>
          <w:rFonts w:eastAsia="Calibri"/>
        </w:rPr>
        <w:footnoteReference w:id="20"/>
      </w:r>
      <w:r w:rsidRPr="002447E7">
        <w:rPr>
          <w:rFonts w:eastAsia="Calibri"/>
        </w:rPr>
        <w:t xml:space="preserve"> Similarly, automation of existing processes to verify eligibility for those experiencing homelessness is expected to be in place by December 2023, and CE for those individuals will not be available until that date.</w:t>
      </w:r>
      <w:r w:rsidRPr="002447E7">
        <w:rPr>
          <w:rStyle w:val="FootnoteReference"/>
          <w:rFonts w:eastAsia="Calibri"/>
        </w:rPr>
        <w:footnoteReference w:id="21"/>
      </w:r>
      <w:r w:rsidRPr="002447E7">
        <w:t xml:space="preserve"> </w:t>
      </w:r>
    </w:p>
    <w:p w14:paraId="36A204E1" w14:textId="02DBBA1D" w:rsidR="00763104" w:rsidRPr="002447E7" w:rsidRDefault="00BF2B7F" w:rsidP="00D22788">
      <w:pPr>
        <w:rPr>
          <w:rFonts w:ascii="Arial" w:eastAsia="Arial" w:hAnsi="Arial" w:cs="Arial"/>
        </w:rPr>
      </w:pPr>
      <w:r w:rsidRPr="002447E7">
        <w:t xml:space="preserve">The removal of </w:t>
      </w:r>
      <w:r w:rsidR="00506F42" w:rsidRPr="002447E7">
        <w:t xml:space="preserve">the </w:t>
      </w:r>
      <w:r w:rsidRPr="002447E7">
        <w:t>RE Waiver for pregnant members and children was effective on October 1, 2022</w:t>
      </w:r>
      <w:r w:rsidR="00223FB2" w:rsidRPr="002447E7">
        <w:t xml:space="preserve">; the effective date of </w:t>
      </w:r>
      <w:r w:rsidR="007D16D6" w:rsidRPr="002447E7">
        <w:t>the removal of the waiver</w:t>
      </w:r>
      <w:r w:rsidR="00223FB2" w:rsidRPr="002447E7">
        <w:t xml:space="preserve"> for all members will be January</w:t>
      </w:r>
      <w:r w:rsidR="005D7549" w:rsidRPr="002447E7">
        <w:t xml:space="preserve"> </w:t>
      </w:r>
      <w:r w:rsidR="00A51B62" w:rsidRPr="002447E7">
        <w:t>1</w:t>
      </w:r>
      <w:r w:rsidR="000204EE" w:rsidRPr="002447E7">
        <w:t>,</w:t>
      </w:r>
      <w:r w:rsidR="00A51B62" w:rsidRPr="002447E7">
        <w:t xml:space="preserve"> </w:t>
      </w:r>
      <w:r w:rsidR="00223FB2" w:rsidRPr="002447E7">
        <w:t xml:space="preserve">2026. </w:t>
      </w:r>
      <w:r w:rsidRPr="002447E7">
        <w:t xml:space="preserve">The </w:t>
      </w:r>
      <w:r w:rsidR="006259FA" w:rsidRPr="002447E7">
        <w:t xml:space="preserve">previous </w:t>
      </w:r>
      <w:r w:rsidRPr="002447E7">
        <w:t>MSP expansion was effective on September 1, 2022</w:t>
      </w:r>
      <w:r w:rsidR="00223CB0" w:rsidRPr="002447E7">
        <w:t>,</w:t>
      </w:r>
      <w:r w:rsidR="00223FB2" w:rsidRPr="002447E7">
        <w:t xml:space="preserve"> and the </w:t>
      </w:r>
      <w:r w:rsidR="005C6739" w:rsidRPr="002447E7">
        <w:t xml:space="preserve">federal authority for </w:t>
      </w:r>
      <w:r w:rsidR="00223FB2" w:rsidRPr="002447E7">
        <w:t xml:space="preserve">further increased </w:t>
      </w:r>
      <w:r w:rsidR="1CB5B697" w:rsidRPr="002447E7">
        <w:t>income limits calculated based on the</w:t>
      </w:r>
      <w:r w:rsidR="00223FB2" w:rsidRPr="002447E7">
        <w:t xml:space="preserve"> FPL </w:t>
      </w:r>
      <w:r w:rsidR="00F06263" w:rsidRPr="002447E7">
        <w:t>through federal financial participation</w:t>
      </w:r>
      <w:r w:rsidR="00223FB2" w:rsidRPr="002447E7">
        <w:t xml:space="preserve"> </w:t>
      </w:r>
      <w:r w:rsidR="00E8539D" w:rsidRPr="002447E7">
        <w:t>became</w:t>
      </w:r>
      <w:r w:rsidR="00223FB2" w:rsidRPr="002447E7">
        <w:t xml:space="preserve"> effective on </w:t>
      </w:r>
      <w:r w:rsidR="002E2882" w:rsidRPr="002447E7">
        <w:t>April 19, 2024.</w:t>
      </w:r>
      <w:r w:rsidRPr="002447E7">
        <w:t xml:space="preserve"> </w:t>
      </w:r>
      <w:r w:rsidR="00EF6DB9" w:rsidRPr="002447E7">
        <w:t xml:space="preserve">The </w:t>
      </w:r>
      <w:r w:rsidR="005C6739" w:rsidRPr="002447E7">
        <w:t xml:space="preserve">federal authority for </w:t>
      </w:r>
      <w:r w:rsidR="00374BB1" w:rsidRPr="002447E7">
        <w:t>the expansion of</w:t>
      </w:r>
      <w:r w:rsidR="00EF6DB9" w:rsidRPr="002447E7">
        <w:t xml:space="preserve"> Marketplace premium and cost-sharing subsidies to </w:t>
      </w:r>
      <w:r w:rsidR="00374BB1" w:rsidRPr="002447E7">
        <w:t xml:space="preserve">individuals with income up to </w:t>
      </w:r>
      <w:r w:rsidR="00EF6DB9" w:rsidRPr="002447E7">
        <w:t>500% of the FPL</w:t>
      </w:r>
      <w:r w:rsidR="00374BB1" w:rsidRPr="002447E7">
        <w:t xml:space="preserve"> </w:t>
      </w:r>
      <w:r w:rsidR="00FD0B84" w:rsidRPr="002447E7">
        <w:t>wa</w:t>
      </w:r>
      <w:r w:rsidR="00374BB1" w:rsidRPr="002447E7">
        <w:t>s effective April 19, 2024.</w:t>
      </w:r>
      <w:r w:rsidR="00EF6DB9" w:rsidRPr="002447E7">
        <w:t xml:space="preserve"> </w:t>
      </w:r>
      <w:r w:rsidR="001425DC" w:rsidRPr="002447E7">
        <w:t xml:space="preserve">MassHealth intends to implement </w:t>
      </w:r>
      <w:r w:rsidR="006E5650" w:rsidRPr="002447E7">
        <w:t>the delivery of Reentry Services</w:t>
      </w:r>
      <w:r w:rsidR="00EF6DB9" w:rsidRPr="002447E7">
        <w:t xml:space="preserve"> </w:t>
      </w:r>
      <w:r w:rsidR="001425DC" w:rsidRPr="002447E7">
        <w:rPr>
          <w:rFonts w:ascii="Arial" w:eastAsia="Arial" w:hAnsi="Arial" w:cs="Arial"/>
          <w:color w:val="000000" w:themeColor="text1"/>
        </w:rPr>
        <w:t xml:space="preserve">for a first wave of </w:t>
      </w:r>
      <w:r w:rsidR="006E5650" w:rsidRPr="002447E7">
        <w:rPr>
          <w:rFonts w:ascii="Arial" w:eastAsia="Arial" w:hAnsi="Arial" w:cs="Arial"/>
          <w:color w:val="000000" w:themeColor="text1"/>
        </w:rPr>
        <w:lastRenderedPageBreak/>
        <w:t>facilities</w:t>
      </w:r>
      <w:r w:rsidR="001425DC" w:rsidRPr="002447E7">
        <w:rPr>
          <w:rFonts w:ascii="Arial" w:eastAsia="Arial" w:hAnsi="Arial" w:cs="Arial"/>
          <w:color w:val="000000" w:themeColor="text1"/>
        </w:rPr>
        <w:t xml:space="preserve"> </w:t>
      </w:r>
      <w:r w:rsidR="003937DD" w:rsidRPr="002447E7">
        <w:rPr>
          <w:rFonts w:ascii="Arial" w:eastAsia="Arial" w:hAnsi="Arial" w:cs="Arial"/>
          <w:color w:val="000000" w:themeColor="text1"/>
        </w:rPr>
        <w:t>targeted for</w:t>
      </w:r>
      <w:r w:rsidR="00FE7DDB" w:rsidRPr="002447E7">
        <w:rPr>
          <w:rFonts w:ascii="Arial" w:eastAsia="Arial" w:hAnsi="Arial" w:cs="Arial"/>
          <w:color w:val="000000" w:themeColor="text1"/>
        </w:rPr>
        <w:t xml:space="preserve"> </w:t>
      </w:r>
      <w:r w:rsidR="001425DC" w:rsidRPr="002447E7">
        <w:rPr>
          <w:rFonts w:ascii="Arial" w:eastAsia="Arial" w:hAnsi="Arial" w:cs="Arial"/>
          <w:color w:val="000000" w:themeColor="text1"/>
        </w:rPr>
        <w:t>July 1, 202</w:t>
      </w:r>
      <w:r w:rsidR="007B3A84">
        <w:rPr>
          <w:rFonts w:ascii="Arial" w:eastAsia="Arial" w:hAnsi="Arial" w:cs="Arial"/>
          <w:color w:val="000000" w:themeColor="text1"/>
        </w:rPr>
        <w:t>6</w:t>
      </w:r>
      <w:r w:rsidR="001425DC" w:rsidRPr="002447E7">
        <w:rPr>
          <w:rFonts w:ascii="Arial" w:eastAsia="Arial" w:hAnsi="Arial" w:cs="Arial"/>
          <w:color w:val="000000" w:themeColor="text1"/>
        </w:rPr>
        <w:t xml:space="preserve">, and across </w:t>
      </w:r>
      <w:r w:rsidR="007B3A84">
        <w:rPr>
          <w:rFonts w:ascii="Arial" w:eastAsia="Arial" w:hAnsi="Arial" w:cs="Arial"/>
          <w:color w:val="000000" w:themeColor="text1"/>
        </w:rPr>
        <w:t>most</w:t>
      </w:r>
      <w:r w:rsidR="001425DC" w:rsidRPr="002447E7">
        <w:rPr>
          <w:rFonts w:ascii="Arial" w:eastAsia="Arial" w:hAnsi="Arial" w:cs="Arial"/>
          <w:color w:val="000000" w:themeColor="text1"/>
        </w:rPr>
        <w:t xml:space="preserve"> facilities by July 1, 2027.</w:t>
      </w:r>
      <w:r w:rsidRPr="002447E7">
        <w:br/>
      </w:r>
    </w:p>
    <w:p w14:paraId="26FCADE6" w14:textId="38F3CAA8" w:rsidR="00705B6B" w:rsidRPr="002447E7" w:rsidRDefault="00BF2B7F" w:rsidP="00D22788">
      <w:pPr>
        <w:rPr>
          <w:rFonts w:eastAsia="Calibri"/>
        </w:rPr>
      </w:pPr>
      <w:r w:rsidRPr="002447E7">
        <w:rPr>
          <w:rFonts w:eastAsia="Calibri"/>
        </w:rPr>
        <w:t xml:space="preserve">Several other policies will continue from the prior </w:t>
      </w:r>
      <w:r w:rsidRPr="002447E7">
        <w:t>Demonstration</w:t>
      </w:r>
      <w:r w:rsidRPr="002447E7">
        <w:rPr>
          <w:rFonts w:eastAsia="Calibri"/>
        </w:rPr>
        <w:t xml:space="preserve">, including coverage through MassHealth CommonHealth and Family Assistance programs, </w:t>
      </w:r>
      <w:r w:rsidRPr="002447E7">
        <w:t xml:space="preserve">BCCDP, premium assistance, </w:t>
      </w:r>
      <w:r w:rsidR="00EE632C" w:rsidRPr="002447E7">
        <w:t>cost-</w:t>
      </w:r>
      <w:r w:rsidRPr="002447E7">
        <w:t xml:space="preserve">sharing, and </w:t>
      </w:r>
      <w:r w:rsidR="005E7697" w:rsidRPr="002447E7">
        <w:t xml:space="preserve">the waiver of </w:t>
      </w:r>
      <w:r w:rsidRPr="002447E7">
        <w:t>EPSDT</w:t>
      </w:r>
      <w:r w:rsidR="005E7697" w:rsidRPr="002447E7">
        <w:t xml:space="preserve"> for children </w:t>
      </w:r>
      <w:r w:rsidR="001C0B70" w:rsidRPr="002447E7">
        <w:t xml:space="preserve">on </w:t>
      </w:r>
      <w:r w:rsidR="005E7697" w:rsidRPr="002447E7">
        <w:t>Family Assistance</w:t>
      </w:r>
      <w:r w:rsidRPr="002447E7">
        <w:t>.</w:t>
      </w:r>
      <w:r w:rsidRPr="002447E7">
        <w:rPr>
          <w:rFonts w:eastAsia="Calibri"/>
        </w:rPr>
        <w:t xml:space="preserve"> </w:t>
      </w:r>
    </w:p>
    <w:p w14:paraId="2B3E0FAE" w14:textId="63FB48F1" w:rsidR="005B0F50" w:rsidRPr="002447E7" w:rsidRDefault="005B0F50" w:rsidP="00800001">
      <w:pPr>
        <w:pStyle w:val="Heading2"/>
      </w:pPr>
      <w:bookmarkStart w:id="65" w:name="_Toc1894523707"/>
      <w:bookmarkStart w:id="66" w:name="_Toc198654751"/>
      <w:r w:rsidRPr="002447E7">
        <w:t>Logic Model</w:t>
      </w:r>
      <w:bookmarkEnd w:id="65"/>
      <w:bookmarkEnd w:id="66"/>
      <w:r w:rsidRPr="002447E7">
        <w:t xml:space="preserve"> </w:t>
      </w:r>
    </w:p>
    <w:p w14:paraId="06EC42C2" w14:textId="747C1590" w:rsidR="005B0F50" w:rsidRPr="002447E7" w:rsidRDefault="005B0F50" w:rsidP="005B0F50">
      <w:r w:rsidRPr="002447E7">
        <w:t xml:space="preserve">The C&amp;E logic model in </w:t>
      </w:r>
      <w:r w:rsidR="00D17606" w:rsidRPr="00FC1F8A">
        <w:rPr>
          <w:color w:val="000F9F"/>
          <w:u w:val="single"/>
        </w:rPr>
        <w:fldChar w:fldCharType="begin"/>
      </w:r>
      <w:r w:rsidR="00D17606" w:rsidRPr="002447E7">
        <w:rPr>
          <w:color w:val="000F9F"/>
          <w:u w:val="single"/>
        </w:rPr>
        <w:instrText xml:space="preserve"> REF _Ref151463042 \h </w:instrText>
      </w:r>
      <w:r w:rsidR="002447E7">
        <w:rPr>
          <w:color w:val="000F9F"/>
          <w:u w:val="single"/>
        </w:rPr>
        <w:instrText xml:space="preserve"> \* MERGEFORMAT </w:instrText>
      </w:r>
      <w:r w:rsidR="00D17606" w:rsidRPr="00FC1F8A">
        <w:rPr>
          <w:color w:val="000F9F"/>
          <w:u w:val="single"/>
        </w:rPr>
      </w:r>
      <w:r w:rsidR="00D17606" w:rsidRPr="00FC1F8A">
        <w:rPr>
          <w:color w:val="000F9F"/>
          <w:u w:val="single"/>
        </w:rPr>
        <w:fldChar w:fldCharType="separate"/>
      </w:r>
      <w:r w:rsidR="00D17606" w:rsidRPr="002447E7">
        <w:rPr>
          <w:color w:val="000F9F"/>
          <w:u w:val="single"/>
        </w:rPr>
        <w:t>Figure 2</w:t>
      </w:r>
      <w:r w:rsidR="00D17606" w:rsidRPr="002447E7">
        <w:rPr>
          <w:color w:val="000F9F"/>
          <w:u w:val="single"/>
        </w:rPr>
        <w:noBreakHyphen/>
        <w:t>1</w:t>
      </w:r>
      <w:r w:rsidR="00D17606" w:rsidRPr="00FC1F8A">
        <w:rPr>
          <w:color w:val="000F9F"/>
          <w:u w:val="single"/>
        </w:rPr>
        <w:fldChar w:fldCharType="end"/>
      </w:r>
      <w:r w:rsidRPr="002447E7">
        <w:t xml:space="preserve"> links the C&amp;E Demonstration Goals to the Demonstration Inputs, Implementation Activities (e.g., funding pool), Outputs, and Outcomes and Impact (e.g., member access, quality of care, amount of uncompensated care use, and financial sustainability). </w:t>
      </w:r>
      <w:r w:rsidR="00FC7E70" w:rsidRPr="002447E7">
        <w:t>(</w:t>
      </w:r>
      <w:r w:rsidR="00F109A1" w:rsidRPr="002447E7">
        <w:t>Chapter 8, Figure 8-2 presents the logic model that connects the Inputs, Implementation Activities, Outputs, and Impact specific to the Reentry Demonstration</w:t>
      </w:r>
      <w:r w:rsidR="008E5643" w:rsidRPr="002447E7">
        <w:t>.</w:t>
      </w:r>
      <w:r w:rsidR="00FC7E70" w:rsidRPr="002447E7">
        <w:t>)</w:t>
      </w:r>
      <w:r w:rsidR="008E5643" w:rsidRPr="002447E7">
        <w:t xml:space="preserve"> </w:t>
      </w:r>
      <w:r w:rsidR="00C239B0" w:rsidRPr="002447E7">
        <w:t>Figure 2-1</w:t>
      </w:r>
      <w:r w:rsidR="00FF6F83">
        <w:t xml:space="preserve"> </w:t>
      </w:r>
      <w:r w:rsidRPr="002447E7">
        <w:t>guides the research questions (RQs) and hypotheses that follow.</w:t>
      </w:r>
    </w:p>
    <w:p w14:paraId="09AB7C67" w14:textId="77777777" w:rsidR="005B0F50" w:rsidRPr="002447E7" w:rsidRDefault="005B0F50" w:rsidP="005B0F50"/>
    <w:p w14:paraId="4411446C" w14:textId="2C0388D1" w:rsidR="00BF2B7F" w:rsidRPr="002447E7" w:rsidRDefault="00BF2B7F" w:rsidP="005B0F50"/>
    <w:p w14:paraId="657ABC9F" w14:textId="77777777" w:rsidR="00BF2B7F" w:rsidRPr="002447E7" w:rsidRDefault="00BF2B7F" w:rsidP="00BF2B7F">
      <w:pPr>
        <w:rPr>
          <w:rFonts w:eastAsia="Calibri"/>
        </w:rPr>
        <w:sectPr w:rsidR="00BF2B7F" w:rsidRPr="002447E7" w:rsidSect="00643D79">
          <w:pgSz w:w="12240" w:h="15840"/>
          <w:pgMar w:top="1440" w:right="1440" w:bottom="1440" w:left="1440" w:header="720" w:footer="720" w:gutter="0"/>
          <w:cols w:space="720"/>
          <w:docGrid w:linePitch="360"/>
        </w:sectPr>
      </w:pPr>
    </w:p>
    <w:p w14:paraId="750307D1" w14:textId="3E947F8F" w:rsidR="00E74DED" w:rsidRPr="002447E7" w:rsidRDefault="00106FE8" w:rsidP="007F3B97">
      <w:pPr>
        <w:pStyle w:val="NEW-FigureTitle"/>
      </w:pPr>
      <w:bookmarkStart w:id="67" w:name="_Ref151463042"/>
      <w:bookmarkStart w:id="68" w:name="_Toc198731401"/>
      <w:r w:rsidRPr="002447E7">
        <w:lastRenderedPageBreak/>
        <w:t xml:space="preserve">Figure </w:t>
      </w:r>
      <w:r w:rsidRPr="00FC1F8A">
        <w:fldChar w:fldCharType="begin"/>
      </w:r>
      <w:r w:rsidRPr="002447E7">
        <w:instrText>STYLEREF 1 \s</w:instrText>
      </w:r>
      <w:r w:rsidRPr="00FC1F8A">
        <w:fldChar w:fldCharType="separate"/>
      </w:r>
      <w:r w:rsidR="00EB7B05" w:rsidRPr="002447E7">
        <w:t>2</w:t>
      </w:r>
      <w:r w:rsidRPr="00FC1F8A">
        <w:fldChar w:fldCharType="end"/>
      </w:r>
      <w:r w:rsidR="00AF5748" w:rsidRPr="002447E7">
        <w:t>-</w:t>
      </w:r>
      <w:r w:rsidRPr="00FC1F8A">
        <w:fldChar w:fldCharType="begin"/>
      </w:r>
      <w:r w:rsidRPr="002447E7">
        <w:instrText>SEQ Figure \* ARABIC \s 1</w:instrText>
      </w:r>
      <w:r w:rsidRPr="00FC1F8A">
        <w:fldChar w:fldCharType="separate"/>
      </w:r>
      <w:r w:rsidR="00EB7B05" w:rsidRPr="002447E7">
        <w:t>1</w:t>
      </w:r>
      <w:r w:rsidRPr="00FC1F8A">
        <w:fldChar w:fldCharType="end"/>
      </w:r>
      <w:bookmarkEnd w:id="67"/>
      <w:r w:rsidRPr="002447E7">
        <w:t>: Logic Model for the C&amp;E Component of the Demonstration</w:t>
      </w:r>
      <w:bookmarkEnd w:id="68"/>
    </w:p>
    <w:p w14:paraId="6637F097" w14:textId="251A20D9" w:rsidR="006B0253" w:rsidRPr="002447E7" w:rsidRDefault="00C9117D" w:rsidP="007F3B97">
      <w:r w:rsidRPr="00FC1F8A">
        <w:rPr>
          <w:noProof/>
        </w:rPr>
        <w:drawing>
          <wp:inline distT="0" distB="0" distL="0" distR="0" wp14:anchorId="7598B28F" wp14:editId="524E9216">
            <wp:extent cx="8553450" cy="5105998"/>
            <wp:effectExtent l="0" t="0" r="0" b="0"/>
            <wp:docPr id="2676878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87838" name="Picture 18"/>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8553450" cy="5105998"/>
                    </a:xfrm>
                    <a:prstGeom prst="rect">
                      <a:avLst/>
                    </a:prstGeom>
                    <a:noFill/>
                  </pic:spPr>
                </pic:pic>
              </a:graphicData>
            </a:graphic>
          </wp:inline>
        </w:drawing>
      </w:r>
    </w:p>
    <w:p w14:paraId="394BDAEE" w14:textId="27F90C40" w:rsidR="005B0F50" w:rsidRPr="002447E7" w:rsidRDefault="005B0F50">
      <w:pPr>
        <w:rPr>
          <w:rFonts w:asciiTheme="majorHAnsi" w:eastAsiaTheme="minorEastAsia" w:hAnsiTheme="majorHAnsi" w:cs="Arial"/>
          <w:b/>
          <w:bCs/>
          <w:color w:val="000000" w:themeColor="text1"/>
          <w:szCs w:val="22"/>
        </w:rPr>
      </w:pPr>
      <w:r w:rsidRPr="002447E7">
        <w:br w:type="page"/>
      </w:r>
    </w:p>
    <w:p w14:paraId="27B64426" w14:textId="53BEE5B8" w:rsidR="00BF2B7F" w:rsidRPr="002447E7" w:rsidRDefault="00BF2B7F" w:rsidP="005B0F50">
      <w:pPr>
        <w:pStyle w:val="Heading2"/>
      </w:pPr>
      <w:bookmarkStart w:id="69" w:name="_Toc130209704"/>
      <w:bookmarkStart w:id="70" w:name="_Toc1348792123"/>
      <w:bookmarkStart w:id="71" w:name="_Toc198654752"/>
      <w:r w:rsidRPr="002447E7">
        <w:lastRenderedPageBreak/>
        <w:t>Research Questions and Hypotheses</w:t>
      </w:r>
      <w:bookmarkEnd w:id="69"/>
      <w:bookmarkEnd w:id="70"/>
      <w:bookmarkEnd w:id="71"/>
      <w:r w:rsidRPr="002447E7">
        <w:t xml:space="preserve"> </w:t>
      </w:r>
    </w:p>
    <w:p w14:paraId="166121E6" w14:textId="15E61EF5" w:rsidR="00BF2B7F" w:rsidRPr="002447E7" w:rsidRDefault="004F31A3" w:rsidP="00DD7A8F">
      <w:r w:rsidRPr="00FC1F8A">
        <w:rPr>
          <w:color w:val="000F9F"/>
          <w:u w:val="single"/>
        </w:rPr>
        <w:fldChar w:fldCharType="begin"/>
      </w:r>
      <w:r w:rsidRPr="002447E7">
        <w:rPr>
          <w:color w:val="000F9F"/>
          <w:u w:val="single"/>
        </w:rPr>
        <w:instrText xml:space="preserve"> REF _Ref143161348 \h </w:instrText>
      </w:r>
      <w:r w:rsidR="002447E7">
        <w:rPr>
          <w:color w:val="000F9F"/>
          <w:u w:val="single"/>
        </w:rPr>
        <w:instrText xml:space="preserve"> \* MERGEFORMAT </w:instrText>
      </w:r>
      <w:r w:rsidRPr="00FC1F8A">
        <w:rPr>
          <w:color w:val="000F9F"/>
          <w:u w:val="single"/>
        </w:rPr>
      </w:r>
      <w:r w:rsidRPr="00FC1F8A">
        <w:rPr>
          <w:color w:val="000F9F"/>
          <w:u w:val="single"/>
        </w:rPr>
        <w:fldChar w:fldCharType="separate"/>
      </w:r>
      <w:r w:rsidRPr="002447E7">
        <w:rPr>
          <w:color w:val="000F9F"/>
          <w:u w:val="single"/>
        </w:rPr>
        <w:t xml:space="preserve">Table </w:t>
      </w:r>
      <w:r w:rsidRPr="002447E7">
        <w:rPr>
          <w:noProof/>
          <w:color w:val="000F9F"/>
          <w:u w:val="single"/>
        </w:rPr>
        <w:t>2</w:t>
      </w:r>
      <w:r w:rsidRPr="002447E7">
        <w:rPr>
          <w:color w:val="000F9F"/>
          <w:u w:val="single"/>
        </w:rPr>
        <w:noBreakHyphen/>
      </w:r>
      <w:r w:rsidRPr="002447E7">
        <w:rPr>
          <w:noProof/>
          <w:color w:val="000F9F"/>
          <w:u w:val="single"/>
        </w:rPr>
        <w:t>1</w:t>
      </w:r>
      <w:r w:rsidRPr="00FC1F8A">
        <w:rPr>
          <w:color w:val="000F9F"/>
          <w:u w:val="single"/>
        </w:rPr>
        <w:fldChar w:fldCharType="end"/>
      </w:r>
      <w:r w:rsidR="00BF2B7F" w:rsidRPr="002447E7">
        <w:t xml:space="preserve"> summarizes the C&amp;E evaluation RQs and associated hypotheses. It includes the study populations, data sources, measures, and analytic methods, detailed in </w:t>
      </w:r>
      <w:hyperlink w:anchor="_Data_and_Methods_4" w:history="1">
        <w:r w:rsidR="00BF2B7F" w:rsidRPr="002447E7">
          <w:rPr>
            <w:rStyle w:val="Hyperlink"/>
          </w:rPr>
          <w:t>Section 2.4</w:t>
        </w:r>
      </w:hyperlink>
      <w:r w:rsidR="00BF2B7F" w:rsidRPr="002447E7">
        <w:t>. As guided by the logic model, the RQs explore policy impact</w:t>
      </w:r>
      <w:r w:rsidR="00754D63" w:rsidRPr="002447E7">
        <w:t>s</w:t>
      </w:r>
      <w:r w:rsidR="00BF2B7F" w:rsidRPr="002447E7">
        <w:t xml:space="preserve"> in areas such as MassHealth member enrollment and enrollment continuity and their access to and utilization of healthcare over time.</w:t>
      </w:r>
    </w:p>
    <w:p w14:paraId="03E57693" w14:textId="1E04EED3" w:rsidR="00C84BAF" w:rsidRPr="002447E7" w:rsidRDefault="00C84BAF" w:rsidP="007F3B97">
      <w:pPr>
        <w:pStyle w:val="NEW-TableTitle"/>
      </w:pPr>
      <w:bookmarkStart w:id="72" w:name="_Ref143161348"/>
      <w:bookmarkStart w:id="73" w:name="_Toc198734312"/>
      <w:r w:rsidRPr="002447E7">
        <w:t xml:space="preserve">Table </w:t>
      </w:r>
      <w:r w:rsidRPr="00FC1F8A">
        <w:fldChar w:fldCharType="begin"/>
      </w:r>
      <w:r w:rsidRPr="002447E7">
        <w:instrText>STYLEREF 1 \s</w:instrText>
      </w:r>
      <w:r w:rsidRPr="00FC1F8A">
        <w:fldChar w:fldCharType="separate"/>
      </w:r>
      <w:r w:rsidR="00EB7B05" w:rsidRPr="002447E7">
        <w:rPr>
          <w:noProof/>
        </w:rPr>
        <w:t>2</w:t>
      </w:r>
      <w:r w:rsidRPr="00FC1F8A">
        <w:fldChar w:fldCharType="end"/>
      </w:r>
      <w:r w:rsidR="00C03A74" w:rsidRPr="002447E7">
        <w:t>-</w:t>
      </w:r>
      <w:r w:rsidRPr="00FC1F8A">
        <w:fldChar w:fldCharType="begin"/>
      </w:r>
      <w:r w:rsidRPr="002447E7">
        <w:instrText>SEQ Table \* ARABIC \s 1</w:instrText>
      </w:r>
      <w:r w:rsidRPr="00FC1F8A">
        <w:fldChar w:fldCharType="separate"/>
      </w:r>
      <w:r w:rsidR="00EB7B05" w:rsidRPr="002447E7">
        <w:rPr>
          <w:noProof/>
        </w:rPr>
        <w:t>1</w:t>
      </w:r>
      <w:r w:rsidRPr="00FC1F8A">
        <w:fldChar w:fldCharType="end"/>
      </w:r>
      <w:bookmarkEnd w:id="72"/>
      <w:r w:rsidRPr="002447E7">
        <w:t>: Research Questions and Hypotheses for C&amp;E</w:t>
      </w:r>
      <w:bookmarkEnd w:id="73"/>
    </w:p>
    <w:tbl>
      <w:tblPr>
        <w:tblStyle w:val="FHCTablestyle9"/>
        <w:tblW w:w="13536" w:type="dxa"/>
        <w:tblLayout w:type="fixed"/>
        <w:tblLook w:val="04A0" w:firstRow="1" w:lastRow="0" w:firstColumn="1" w:lastColumn="0" w:noHBand="0" w:noVBand="1"/>
      </w:tblPr>
      <w:tblGrid>
        <w:gridCol w:w="2265"/>
        <w:gridCol w:w="1960"/>
        <w:gridCol w:w="1643"/>
        <w:gridCol w:w="2047"/>
        <w:gridCol w:w="3960"/>
        <w:gridCol w:w="1661"/>
      </w:tblGrid>
      <w:tr w:rsidR="00E54E55" w:rsidRPr="002447E7" w14:paraId="507A0F59" w14:textId="77777777" w:rsidTr="19C383DF">
        <w:trPr>
          <w:cnfStyle w:val="100000000000" w:firstRow="1" w:lastRow="0" w:firstColumn="0" w:lastColumn="0" w:oddVBand="0" w:evenVBand="0" w:oddHBand="0"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2265" w:type="dxa"/>
            <w:hideMark/>
          </w:tcPr>
          <w:p w14:paraId="66151FD4" w14:textId="77777777" w:rsidR="00BF2B7F" w:rsidRPr="002447E7" w:rsidRDefault="00BF2B7F" w:rsidP="001518DA">
            <w:pPr>
              <w:pStyle w:val="TableNormal0"/>
            </w:pPr>
            <w:r w:rsidRPr="002447E7">
              <w:t xml:space="preserve">Research </w:t>
            </w:r>
            <w:proofErr w:type="spellStart"/>
            <w:r w:rsidRPr="002447E7">
              <w:t>Questions</w:t>
            </w:r>
            <w:r w:rsidRPr="002447E7">
              <w:rPr>
                <w:vertAlign w:val="superscript"/>
              </w:rPr>
              <w:t>a</w:t>
            </w:r>
            <w:proofErr w:type="spellEnd"/>
            <w:r w:rsidRPr="002447E7">
              <w:rPr>
                <w:vertAlign w:val="superscript"/>
              </w:rPr>
              <w:t xml:space="preserve"> </w:t>
            </w:r>
          </w:p>
        </w:tc>
        <w:tc>
          <w:tcPr>
            <w:tcW w:w="1960" w:type="dxa"/>
            <w:hideMark/>
          </w:tcPr>
          <w:p w14:paraId="53730153" w14:textId="77777777" w:rsidR="00BF2B7F" w:rsidRPr="002447E7" w:rsidRDefault="00BF2B7F" w:rsidP="001518DA">
            <w:pPr>
              <w:pStyle w:val="TableNormal0"/>
              <w:cnfStyle w:val="100000000000" w:firstRow="1" w:lastRow="0" w:firstColumn="0" w:lastColumn="0" w:oddVBand="0" w:evenVBand="0" w:oddHBand="0" w:evenHBand="0" w:firstRowFirstColumn="0" w:firstRowLastColumn="0" w:lastRowFirstColumn="0" w:lastRowLastColumn="0"/>
            </w:pPr>
            <w:r w:rsidRPr="002447E7">
              <w:t>Hypotheses</w:t>
            </w:r>
          </w:p>
        </w:tc>
        <w:tc>
          <w:tcPr>
            <w:tcW w:w="1643" w:type="dxa"/>
            <w:hideMark/>
          </w:tcPr>
          <w:p w14:paraId="7E06A9E9" w14:textId="30CAE074" w:rsidR="00BF2B7F" w:rsidRPr="002447E7" w:rsidRDefault="00BF2B7F" w:rsidP="001518DA">
            <w:pPr>
              <w:pStyle w:val="TableNormal0"/>
              <w:cnfStyle w:val="100000000000" w:firstRow="1" w:lastRow="0" w:firstColumn="0" w:lastColumn="0" w:oddVBand="0" w:evenVBand="0" w:oddHBand="0" w:evenHBand="0" w:firstRowFirstColumn="0" w:firstRowLastColumn="0" w:lastRowFirstColumn="0" w:lastRowLastColumn="0"/>
            </w:pPr>
            <w:r w:rsidRPr="002447E7">
              <w:t>Data Sources</w:t>
            </w:r>
            <w:r w:rsidR="005D2280" w:rsidRPr="002447E7">
              <w:t xml:space="preserve"> (Evaluation </w:t>
            </w:r>
            <w:proofErr w:type="gramStart"/>
            <w:r w:rsidR="005D2280" w:rsidRPr="002447E7">
              <w:t>Periods)</w:t>
            </w:r>
            <w:r w:rsidRPr="002447E7">
              <w:rPr>
                <w:vertAlign w:val="superscript"/>
              </w:rPr>
              <w:t>b</w:t>
            </w:r>
            <w:proofErr w:type="gramEnd"/>
          </w:p>
        </w:tc>
        <w:tc>
          <w:tcPr>
            <w:tcW w:w="2047" w:type="dxa"/>
          </w:tcPr>
          <w:p w14:paraId="29FB8F6B" w14:textId="77777777" w:rsidR="00BF2B7F" w:rsidRPr="002447E7" w:rsidRDefault="00BF2B7F" w:rsidP="001518DA">
            <w:pPr>
              <w:pStyle w:val="TableNormal0"/>
              <w:cnfStyle w:val="100000000000" w:firstRow="1" w:lastRow="0" w:firstColumn="0" w:lastColumn="0" w:oddVBand="0" w:evenVBand="0" w:oddHBand="0" w:evenHBand="0" w:firstRowFirstColumn="0" w:firstRowLastColumn="0" w:lastRowFirstColumn="0" w:lastRowLastColumn="0"/>
            </w:pPr>
            <w:r w:rsidRPr="002447E7">
              <w:t>Study Population</w:t>
            </w:r>
            <w:r w:rsidR="00DD7A8F" w:rsidRPr="002447E7">
              <w:t>s</w:t>
            </w:r>
          </w:p>
          <w:p w14:paraId="60B14AE6" w14:textId="25907D6E" w:rsidR="005D2280" w:rsidRPr="002447E7" w:rsidRDefault="00B00CE6" w:rsidP="001518DA">
            <w:pPr>
              <w:pStyle w:val="TableNormal0"/>
              <w:cnfStyle w:val="100000000000" w:firstRow="1" w:lastRow="0" w:firstColumn="0" w:lastColumn="0" w:oddVBand="0" w:evenVBand="0" w:oddHBand="0" w:evenHBand="0" w:firstRowFirstColumn="0" w:firstRowLastColumn="0" w:lastRowFirstColumn="0" w:lastRowLastColumn="0"/>
            </w:pPr>
            <w:r w:rsidRPr="002447E7">
              <w:t>(Estimated Sample or Population Size- per Wave for Primary Data and per Year for Secondary Data)</w:t>
            </w:r>
          </w:p>
        </w:tc>
        <w:tc>
          <w:tcPr>
            <w:tcW w:w="3960" w:type="dxa"/>
            <w:hideMark/>
          </w:tcPr>
          <w:p w14:paraId="0C93521E" w14:textId="77777777" w:rsidR="00BF2B7F" w:rsidRPr="002447E7" w:rsidRDefault="00BF2B7F" w:rsidP="001518DA">
            <w:pPr>
              <w:pStyle w:val="TableNormal0"/>
              <w:cnfStyle w:val="100000000000" w:firstRow="1" w:lastRow="0" w:firstColumn="0" w:lastColumn="0" w:oddVBand="0" w:evenVBand="0" w:oddHBand="0" w:evenHBand="0" w:firstRowFirstColumn="0" w:firstRowLastColumn="0" w:lastRowFirstColumn="0" w:lastRowLastColumn="0"/>
            </w:pPr>
            <w:r w:rsidRPr="002447E7">
              <w:t>Measures</w:t>
            </w:r>
          </w:p>
        </w:tc>
        <w:tc>
          <w:tcPr>
            <w:tcW w:w="1661" w:type="dxa"/>
          </w:tcPr>
          <w:p w14:paraId="0AC20658" w14:textId="48113E47" w:rsidR="00BF2B7F" w:rsidRPr="002447E7" w:rsidRDefault="00BF2B7F" w:rsidP="001518DA">
            <w:pPr>
              <w:pStyle w:val="TableNormal0"/>
              <w:cnfStyle w:val="100000000000" w:firstRow="1" w:lastRow="0" w:firstColumn="0" w:lastColumn="0" w:oddVBand="0" w:evenVBand="0" w:oddHBand="0" w:evenHBand="0" w:firstRowFirstColumn="0" w:firstRowLastColumn="0" w:lastRowFirstColumn="0" w:lastRowLastColumn="0"/>
            </w:pPr>
            <w:r w:rsidRPr="002447E7">
              <w:t>Analytic Methods</w:t>
            </w:r>
            <w:r w:rsidR="005D2280" w:rsidRPr="002447E7">
              <w:t xml:space="preserve"> (Unit of </w:t>
            </w:r>
            <w:proofErr w:type="gramStart"/>
            <w:r w:rsidR="005D2280" w:rsidRPr="002447E7">
              <w:t>Analysis</w:t>
            </w:r>
            <w:r w:rsidR="00F076AF" w:rsidRPr="002447E7">
              <w:t>)</w:t>
            </w:r>
            <w:r w:rsidRPr="002447E7">
              <w:rPr>
                <w:vertAlign w:val="superscript"/>
              </w:rPr>
              <w:t>c</w:t>
            </w:r>
            <w:proofErr w:type="gramEnd"/>
          </w:p>
        </w:tc>
      </w:tr>
      <w:tr w:rsidR="00E64FD8" w:rsidRPr="002447E7" w14:paraId="22E01AF7" w14:textId="77777777" w:rsidTr="0008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52E7D471" w14:textId="1964995F" w:rsidR="00BF2B7F" w:rsidRPr="002447E7" w:rsidRDefault="00BF2B7F" w:rsidP="001518DA">
            <w:pPr>
              <w:pStyle w:val="TableNormal0"/>
              <w:rPr>
                <w:rFonts w:cstheme="minorHAnsi"/>
                <w:szCs w:val="18"/>
              </w:rPr>
            </w:pPr>
            <w:r w:rsidRPr="002447E7">
              <w:rPr>
                <w:rFonts w:cstheme="minorHAnsi"/>
                <w:szCs w:val="18"/>
              </w:rPr>
              <w:t>RQ1</w:t>
            </w:r>
            <w:r w:rsidR="00CC445B" w:rsidRPr="002447E7">
              <w:rPr>
                <w:rFonts w:cstheme="minorHAnsi"/>
                <w:szCs w:val="18"/>
              </w:rPr>
              <w:t>-1</w:t>
            </w:r>
            <w:r w:rsidRPr="002447E7">
              <w:rPr>
                <w:rFonts w:cstheme="minorHAnsi"/>
                <w:szCs w:val="18"/>
              </w:rPr>
              <w:t xml:space="preserve"> Have C&amp;E policies collectively maintained Medicaid enrollment and enrollment continuity</w:t>
            </w:r>
            <w:r w:rsidR="00014561" w:rsidRPr="002447E7">
              <w:rPr>
                <w:rFonts w:cstheme="minorHAnsi"/>
                <w:szCs w:val="18"/>
              </w:rPr>
              <w:t xml:space="preserve">, and maintained </w:t>
            </w:r>
            <w:r w:rsidR="00FB2D13" w:rsidRPr="002447E7">
              <w:rPr>
                <w:rFonts w:cstheme="minorHAnsi"/>
                <w:szCs w:val="18"/>
              </w:rPr>
              <w:t xml:space="preserve">the number of individuals </w:t>
            </w:r>
            <w:r w:rsidR="00014561" w:rsidRPr="002447E7">
              <w:rPr>
                <w:rFonts w:cstheme="minorHAnsi"/>
                <w:szCs w:val="18"/>
              </w:rPr>
              <w:t>receiving Marketplace subsidies</w:t>
            </w:r>
            <w:r w:rsidRPr="002447E7">
              <w:rPr>
                <w:rFonts w:cstheme="minorHAnsi"/>
                <w:szCs w:val="18"/>
              </w:rPr>
              <w:t>? </w:t>
            </w:r>
          </w:p>
        </w:tc>
        <w:tc>
          <w:tcPr>
            <w:tcW w:w="0" w:type="dxa"/>
            <w:hideMark/>
          </w:tcPr>
          <w:p w14:paraId="4E7963C2" w14:textId="427FAB80" w:rsidR="0010694D"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H1</w:t>
            </w:r>
            <w:r w:rsidR="0028211A" w:rsidRPr="00082381">
              <w:rPr>
                <w:rFonts w:cstheme="minorHAnsi"/>
                <w:b/>
                <w:bCs/>
                <w:szCs w:val="18"/>
              </w:rPr>
              <w:t>-1.</w:t>
            </w:r>
            <w:r w:rsidRPr="00082381">
              <w:rPr>
                <w:rFonts w:cstheme="minorHAnsi"/>
                <w:b/>
                <w:bCs/>
                <w:szCs w:val="18"/>
              </w:rPr>
              <w:t>1</w:t>
            </w:r>
            <w:r w:rsidRPr="002447E7">
              <w:rPr>
                <w:rFonts w:cstheme="minorHAnsi"/>
                <w:szCs w:val="18"/>
              </w:rPr>
              <w:t xml:space="preserve"> C&amp;E policies have collectively maintained Medicaid enrollment and reduced churn among MassHealth members.</w:t>
            </w:r>
          </w:p>
          <w:p w14:paraId="05D89EC5" w14:textId="406F5F8D"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H1</w:t>
            </w:r>
            <w:r w:rsidR="0028211A" w:rsidRPr="00082381">
              <w:rPr>
                <w:rFonts w:cstheme="minorHAnsi"/>
                <w:b/>
                <w:bCs/>
                <w:szCs w:val="18"/>
              </w:rPr>
              <w:t>-1.</w:t>
            </w:r>
            <w:r w:rsidRPr="00082381">
              <w:rPr>
                <w:rFonts w:cstheme="minorHAnsi"/>
                <w:b/>
                <w:bCs/>
                <w:szCs w:val="18"/>
              </w:rPr>
              <w:t>2</w:t>
            </w:r>
            <w:r w:rsidRPr="002447E7">
              <w:rPr>
                <w:rFonts w:cstheme="minorHAnsi"/>
                <w:szCs w:val="18"/>
              </w:rPr>
              <w:t xml:space="preserve"> C</w:t>
            </w:r>
            <w:r w:rsidR="009512E3" w:rsidRPr="002447E7">
              <w:rPr>
                <w:rFonts w:cstheme="minorHAnsi"/>
                <w:szCs w:val="18"/>
              </w:rPr>
              <w:t>&amp;</w:t>
            </w:r>
            <w:r w:rsidRPr="002447E7">
              <w:rPr>
                <w:rFonts w:cstheme="minorHAnsi"/>
                <w:szCs w:val="18"/>
              </w:rPr>
              <w:t>E polic</w:t>
            </w:r>
            <w:r w:rsidR="009512E3" w:rsidRPr="002447E7">
              <w:rPr>
                <w:rFonts w:cstheme="minorHAnsi"/>
                <w:szCs w:val="18"/>
              </w:rPr>
              <w:t>ies</w:t>
            </w:r>
            <w:r w:rsidRPr="002447E7">
              <w:rPr>
                <w:rFonts w:cstheme="minorHAnsi"/>
                <w:szCs w:val="18"/>
              </w:rPr>
              <w:t xml:space="preserve"> for justice-involved and homeless populations ha</w:t>
            </w:r>
            <w:r w:rsidR="009512E3" w:rsidRPr="002447E7">
              <w:rPr>
                <w:rFonts w:cstheme="minorHAnsi"/>
                <w:szCs w:val="18"/>
              </w:rPr>
              <w:t>ve</w:t>
            </w:r>
            <w:r w:rsidRPr="002447E7">
              <w:rPr>
                <w:rFonts w:cstheme="minorHAnsi"/>
                <w:szCs w:val="18"/>
              </w:rPr>
              <w:t xml:space="preserve"> increased coverage and reduced the churn of these populations.</w:t>
            </w:r>
          </w:p>
          <w:p w14:paraId="624F91B4" w14:textId="6915D06F"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H1</w:t>
            </w:r>
            <w:r w:rsidR="008679A4" w:rsidRPr="00082381">
              <w:rPr>
                <w:rFonts w:cstheme="minorHAnsi"/>
                <w:b/>
                <w:bCs/>
                <w:szCs w:val="18"/>
              </w:rPr>
              <w:t>-1.</w:t>
            </w:r>
            <w:r w:rsidRPr="00082381">
              <w:rPr>
                <w:rFonts w:cstheme="minorHAnsi"/>
                <w:b/>
                <w:bCs/>
                <w:szCs w:val="18"/>
              </w:rPr>
              <w:t>3</w:t>
            </w:r>
            <w:r w:rsidRPr="002447E7" w:rsidDel="00852F46">
              <w:rPr>
                <w:rFonts w:cstheme="minorHAnsi"/>
                <w:szCs w:val="18"/>
              </w:rPr>
              <w:t xml:space="preserve"> </w:t>
            </w:r>
            <w:r w:rsidRPr="002447E7">
              <w:rPr>
                <w:rFonts w:cstheme="minorHAnsi"/>
                <w:szCs w:val="18"/>
              </w:rPr>
              <w:t>MassHealth enrollment for special populations has been maintained or expanded.</w:t>
            </w:r>
          </w:p>
          <w:p w14:paraId="72941929" w14:textId="77777777" w:rsidR="007643D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H1</w:t>
            </w:r>
            <w:r w:rsidR="008679A4" w:rsidRPr="00082381">
              <w:rPr>
                <w:rFonts w:cstheme="minorHAnsi"/>
                <w:b/>
                <w:bCs/>
                <w:szCs w:val="18"/>
              </w:rPr>
              <w:t>-1.</w:t>
            </w:r>
            <w:r w:rsidRPr="00082381">
              <w:rPr>
                <w:rFonts w:cstheme="minorHAnsi"/>
                <w:b/>
                <w:bCs/>
                <w:szCs w:val="18"/>
              </w:rPr>
              <w:t>4</w:t>
            </w:r>
            <w:r w:rsidRPr="002447E7">
              <w:rPr>
                <w:rFonts w:cstheme="minorHAnsi"/>
                <w:szCs w:val="18"/>
              </w:rPr>
              <w:t xml:space="preserve"> The streamlined eligibility redetermination has increased auto-renewal in Medicaid. </w:t>
            </w:r>
          </w:p>
          <w:p w14:paraId="22CDDD3A" w14:textId="2CC34775" w:rsidR="00BF2B7F" w:rsidRPr="002447E7" w:rsidRDefault="3EF914D2" w:rsidP="0141B5A9">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082381">
              <w:rPr>
                <w:rFonts w:cstheme="minorBidi"/>
                <w:b/>
                <w:bCs/>
              </w:rPr>
              <w:t>H1-1.5</w:t>
            </w:r>
            <w:r w:rsidRPr="002447E7">
              <w:rPr>
                <w:rFonts w:cstheme="minorBidi"/>
              </w:rPr>
              <w:t xml:space="preserve"> </w:t>
            </w:r>
            <w:r w:rsidR="34A11360" w:rsidRPr="002447E7">
              <w:rPr>
                <w:rFonts w:cstheme="minorBidi"/>
              </w:rPr>
              <w:t xml:space="preserve">C&amp;E policies have maintained the </w:t>
            </w:r>
            <w:r w:rsidR="34A11360" w:rsidRPr="002447E7">
              <w:rPr>
                <w:rFonts w:cstheme="minorBidi"/>
              </w:rPr>
              <w:lastRenderedPageBreak/>
              <w:t xml:space="preserve">number of individuals receiving Marketplace subsidies. </w:t>
            </w:r>
          </w:p>
        </w:tc>
        <w:tc>
          <w:tcPr>
            <w:tcW w:w="0" w:type="dxa"/>
            <w:hideMark/>
          </w:tcPr>
          <w:p w14:paraId="4EACBC4E" w14:textId="7770B83B" w:rsidR="00BF2B7F" w:rsidRPr="002447E7" w:rsidRDefault="05791A3D" w:rsidP="7F638223">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lastRenderedPageBreak/>
              <w:t>American Community Survey (ACS)</w:t>
            </w:r>
            <w:r w:rsidR="79A7690E" w:rsidRPr="002447E7">
              <w:rPr>
                <w:rFonts w:cstheme="minorBidi"/>
              </w:rPr>
              <w:t xml:space="preserve"> (20</w:t>
            </w:r>
            <w:r w:rsidR="6F5ACDD7" w:rsidRPr="002447E7">
              <w:rPr>
                <w:rFonts w:cstheme="minorBidi"/>
              </w:rPr>
              <w:t>18</w:t>
            </w:r>
            <w:r w:rsidR="79A7690E" w:rsidRPr="002447E7">
              <w:rPr>
                <w:rFonts w:cstheme="minorBidi"/>
              </w:rPr>
              <w:t xml:space="preserve"> – 2027</w:t>
            </w:r>
            <w:r w:rsidRPr="002447E7">
              <w:rPr>
                <w:rFonts w:cstheme="minorBidi"/>
              </w:rPr>
              <w:t>)</w:t>
            </w:r>
          </w:p>
          <w:p w14:paraId="53C0EC0E" w14:textId="77777777"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Medicaid enrollment and eligibility data;</w:t>
            </w:r>
          </w:p>
          <w:p w14:paraId="2B2CA842" w14:textId="56930BF4" w:rsidR="00BF2B7F" w:rsidRPr="002447E7" w:rsidRDefault="05791A3D" w:rsidP="7F638223">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t>MassHealth programmatic enrollment reports</w:t>
            </w:r>
            <w:r w:rsidR="6F5ACDD7" w:rsidRPr="002447E7">
              <w:rPr>
                <w:rFonts w:cstheme="minorBidi"/>
              </w:rPr>
              <w:t xml:space="preserve"> (2018 – 2027)</w:t>
            </w:r>
            <w:r w:rsidR="235A4B6A" w:rsidRPr="002447E7">
              <w:rPr>
                <w:rFonts w:cstheme="minorBidi"/>
              </w:rPr>
              <w:t>;</w:t>
            </w:r>
          </w:p>
          <w:p w14:paraId="5D615F68" w14:textId="14CD4499" w:rsidR="0010694D" w:rsidRPr="002447E7" w:rsidRDefault="2D49E1B6" w:rsidP="7F638223">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t>Health Insurance Exchange (HIX) data</w:t>
            </w:r>
            <w:r w:rsidR="3D4032B4" w:rsidRPr="002447E7">
              <w:rPr>
                <w:rFonts w:cstheme="minorBidi"/>
              </w:rPr>
              <w:t xml:space="preserve"> (2018 – 2027);</w:t>
            </w:r>
          </w:p>
          <w:p w14:paraId="06670DB1" w14:textId="665C6906" w:rsidR="00BF2B7F" w:rsidRPr="002447E7" w:rsidRDefault="2D49E1B6" w:rsidP="7F638223">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t xml:space="preserve">Qualitative interviews with members </w:t>
            </w:r>
            <w:r w:rsidR="3D4032B4" w:rsidRPr="002447E7">
              <w:rPr>
                <w:rFonts w:cstheme="minorBidi"/>
              </w:rPr>
              <w:t>(</w:t>
            </w:r>
            <w:r w:rsidR="49C81280" w:rsidRPr="002447E7">
              <w:rPr>
                <w:rFonts w:cstheme="minorBidi"/>
              </w:rPr>
              <w:t>20</w:t>
            </w:r>
            <w:r w:rsidR="3D4032B4" w:rsidRPr="002447E7">
              <w:rPr>
                <w:rFonts w:cstheme="minorBidi"/>
              </w:rPr>
              <w:t>2</w:t>
            </w:r>
            <w:r w:rsidR="70BBFECE" w:rsidRPr="002447E7">
              <w:rPr>
                <w:rFonts w:cstheme="minorBidi"/>
              </w:rPr>
              <w:t>5</w:t>
            </w:r>
            <w:r w:rsidR="3D4032B4" w:rsidRPr="002447E7">
              <w:rPr>
                <w:rFonts w:cstheme="minorBidi"/>
              </w:rPr>
              <w:t xml:space="preserve">, </w:t>
            </w:r>
            <w:r w:rsidR="49C81280" w:rsidRPr="002447E7">
              <w:rPr>
                <w:rFonts w:cstheme="minorBidi"/>
              </w:rPr>
              <w:t>20</w:t>
            </w:r>
            <w:r w:rsidR="3D4032B4" w:rsidRPr="002447E7">
              <w:rPr>
                <w:rFonts w:cstheme="minorBidi"/>
              </w:rPr>
              <w:t>2</w:t>
            </w:r>
            <w:r w:rsidR="70BBFECE" w:rsidRPr="002447E7">
              <w:rPr>
                <w:rFonts w:cstheme="minorBidi"/>
              </w:rPr>
              <w:t>7</w:t>
            </w:r>
            <w:r w:rsidR="3D4032B4" w:rsidRPr="002447E7">
              <w:rPr>
                <w:rFonts w:cstheme="minorBidi"/>
              </w:rPr>
              <w:t>)</w:t>
            </w:r>
            <w:r w:rsidRPr="002447E7">
              <w:rPr>
                <w:rFonts w:cstheme="minorBidi"/>
              </w:rPr>
              <w:t xml:space="preserve"> </w:t>
            </w:r>
          </w:p>
        </w:tc>
        <w:tc>
          <w:tcPr>
            <w:tcW w:w="2047" w:type="dxa"/>
          </w:tcPr>
          <w:p w14:paraId="3A84EC2F" w14:textId="77777777"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w:t>
            </w:r>
            <w:r w:rsidR="3EA2A54C" w:rsidRPr="002447E7">
              <w:rPr>
                <w:rFonts w:cstheme="minorHAnsi"/>
                <w:szCs w:val="18"/>
              </w:rPr>
              <w:t>a</w:t>
            </w:r>
            <w:r w:rsidRPr="002447E7">
              <w:rPr>
                <w:rFonts w:cstheme="minorHAnsi"/>
                <w:szCs w:val="18"/>
              </w:rPr>
              <w:t>chusetts residents;</w:t>
            </w:r>
          </w:p>
          <w:p w14:paraId="6F8CCF20" w14:textId="55EB0035" w:rsidR="0010694D"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MassHealth members </w:t>
            </w:r>
            <w:r w:rsidR="001F7370" w:rsidRPr="002447E7">
              <w:rPr>
                <w:rFonts w:cstheme="minorHAnsi"/>
                <w:szCs w:val="18"/>
              </w:rPr>
              <w:t>(including those</w:t>
            </w:r>
            <w:r w:rsidR="0010694D" w:rsidRPr="002447E7">
              <w:rPr>
                <w:rFonts w:cstheme="minorHAnsi"/>
                <w:szCs w:val="18"/>
              </w:rPr>
              <w:t xml:space="preserve"> with justice involvement or confirmed status of homelessness</w:t>
            </w:r>
            <w:r w:rsidR="00E12C50" w:rsidRPr="002447E7">
              <w:rPr>
                <w:rFonts w:cstheme="minorHAnsi"/>
                <w:szCs w:val="18"/>
              </w:rPr>
              <w:t>)</w:t>
            </w:r>
            <w:r w:rsidR="002F2232" w:rsidRPr="002447E7">
              <w:rPr>
                <w:rFonts w:cstheme="minorHAnsi"/>
                <w:szCs w:val="18"/>
              </w:rPr>
              <w:t>;</w:t>
            </w:r>
            <w:r w:rsidR="0010694D" w:rsidRPr="002447E7">
              <w:rPr>
                <w:rFonts w:cstheme="minorHAnsi"/>
                <w:szCs w:val="18"/>
              </w:rPr>
              <w:t xml:space="preserve"> </w:t>
            </w:r>
          </w:p>
          <w:p w14:paraId="6974D92C" w14:textId="5E0A117D" w:rsidR="00870C8B" w:rsidRPr="002447E7" w:rsidRDefault="00870C8B"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MassHealth eligible individuals</w:t>
            </w:r>
            <w:r w:rsidR="00A93B3F" w:rsidRPr="002447E7">
              <w:rPr>
                <w:rFonts w:cstheme="minorHAnsi"/>
                <w:szCs w:val="18"/>
              </w:rPr>
              <w:t xml:space="preserve"> in incarceration settings</w:t>
            </w:r>
          </w:p>
          <w:p w14:paraId="07F2E4E8"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MassHealth CommonHealth members;</w:t>
            </w:r>
          </w:p>
          <w:p w14:paraId="0C444983" w14:textId="14708AD5"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MassHealth Family Assistance members;</w:t>
            </w:r>
            <w:r w:rsidR="001E3DCB" w:rsidRPr="002447E7">
              <w:rPr>
                <w:rFonts w:cstheme="minorHAnsi"/>
                <w:szCs w:val="18"/>
              </w:rPr>
              <w:t xml:space="preserve"> </w:t>
            </w:r>
          </w:p>
          <w:p w14:paraId="32C4E708"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MassHealth members in the BCCDP program; </w:t>
            </w:r>
          </w:p>
          <w:p w14:paraId="46DFD979"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MassHealth members newly receiving MSP through the MSP expansion;</w:t>
            </w:r>
          </w:p>
          <w:p w14:paraId="0334AA9E" w14:textId="0BB18675" w:rsidR="00BF2B7F"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MassHealth members who are </w:t>
            </w:r>
            <w:proofErr w:type="gramStart"/>
            <w:r w:rsidRPr="002447E7">
              <w:rPr>
                <w:rFonts w:cstheme="minorHAnsi"/>
                <w:szCs w:val="18"/>
              </w:rPr>
              <w:t>auto-renewed</w:t>
            </w:r>
            <w:proofErr w:type="gramEnd"/>
            <w:r w:rsidRPr="002447E7">
              <w:rPr>
                <w:rFonts w:cstheme="minorHAnsi"/>
                <w:szCs w:val="18"/>
              </w:rPr>
              <w:t xml:space="preserve"> </w:t>
            </w:r>
            <w:r w:rsidRPr="002447E7">
              <w:rPr>
                <w:rFonts w:cstheme="minorHAnsi"/>
                <w:szCs w:val="18"/>
              </w:rPr>
              <w:lastRenderedPageBreak/>
              <w:t>during the re-determination process</w:t>
            </w:r>
            <w:r w:rsidR="00C91D86" w:rsidRPr="002447E7">
              <w:rPr>
                <w:rFonts w:cstheme="minorHAnsi"/>
                <w:szCs w:val="18"/>
              </w:rPr>
              <w:t>;</w:t>
            </w:r>
          </w:p>
          <w:p w14:paraId="18659959" w14:textId="2992203F" w:rsidR="00BF2B7F" w:rsidRPr="002447E7" w:rsidRDefault="003779C8"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Individuals receiving Marketplace subsidies</w:t>
            </w:r>
            <w:r w:rsidR="0010694D" w:rsidRPr="002447E7">
              <w:rPr>
                <w:rFonts w:cstheme="minorHAnsi"/>
                <w:szCs w:val="18"/>
              </w:rPr>
              <w:t xml:space="preserve"> </w:t>
            </w:r>
          </w:p>
        </w:tc>
        <w:tc>
          <w:tcPr>
            <w:tcW w:w="3960" w:type="dxa"/>
            <w:hideMark/>
          </w:tcPr>
          <w:p w14:paraId="0CB8AFBF" w14:textId="20E37CE4"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lastRenderedPageBreak/>
              <w:t>Number (%) of MassHealth members with a coverage gap 45 days or longer (churning) in one calendar year (CY);</w:t>
            </w:r>
          </w:p>
          <w:p w14:paraId="243ADFA5" w14:textId="5ACD1492"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 of MassHealth members who disenrolled and re-enrolled within 12 months</w:t>
            </w:r>
            <w:r w:rsidR="00CD3FF5" w:rsidRPr="002447E7">
              <w:rPr>
                <w:rFonts w:cstheme="minorHAnsi"/>
                <w:szCs w:val="18"/>
              </w:rPr>
              <w:t>;</w:t>
            </w:r>
          </w:p>
          <w:p w14:paraId="1134C343" w14:textId="236D5B10" w:rsidR="0010694D"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Number of MassHealth members </w:t>
            </w:r>
            <w:proofErr w:type="gramStart"/>
            <w:r w:rsidRPr="002447E7">
              <w:rPr>
                <w:rFonts w:cstheme="minorHAnsi"/>
                <w:szCs w:val="18"/>
              </w:rPr>
              <w:t>remaining</w:t>
            </w:r>
            <w:proofErr w:type="gramEnd"/>
            <w:r w:rsidRPr="002447E7">
              <w:rPr>
                <w:rFonts w:cstheme="minorHAnsi"/>
                <w:szCs w:val="18"/>
              </w:rPr>
              <w:t xml:space="preserve"> enrolled </w:t>
            </w:r>
            <w:proofErr w:type="gramStart"/>
            <w:r w:rsidRPr="002447E7">
              <w:rPr>
                <w:rFonts w:cstheme="minorHAnsi"/>
                <w:szCs w:val="18"/>
              </w:rPr>
              <w:t>at</w:t>
            </w:r>
            <w:proofErr w:type="gramEnd"/>
            <w:r w:rsidRPr="002447E7">
              <w:rPr>
                <w:rFonts w:cstheme="minorHAnsi"/>
                <w:szCs w:val="18"/>
              </w:rPr>
              <w:t xml:space="preserve"> the 12</w:t>
            </w:r>
            <w:r w:rsidRPr="002447E7">
              <w:rPr>
                <w:rFonts w:cstheme="minorHAnsi"/>
                <w:szCs w:val="18"/>
                <w:vertAlign w:val="superscript"/>
              </w:rPr>
              <w:t>th</w:t>
            </w:r>
            <w:r w:rsidRPr="002447E7">
              <w:rPr>
                <w:rFonts w:cstheme="minorHAnsi"/>
                <w:szCs w:val="18"/>
              </w:rPr>
              <w:t>, 18</w:t>
            </w:r>
            <w:r w:rsidRPr="002447E7">
              <w:rPr>
                <w:rFonts w:cstheme="minorHAnsi"/>
                <w:szCs w:val="18"/>
                <w:vertAlign w:val="superscript"/>
              </w:rPr>
              <w:t>th</w:t>
            </w:r>
            <w:r w:rsidRPr="002447E7">
              <w:rPr>
                <w:rFonts w:cstheme="minorHAnsi"/>
                <w:szCs w:val="18"/>
              </w:rPr>
              <w:t>, and 24</w:t>
            </w:r>
            <w:r w:rsidRPr="002447E7">
              <w:rPr>
                <w:rFonts w:cstheme="minorHAnsi"/>
                <w:szCs w:val="18"/>
                <w:vertAlign w:val="superscript"/>
              </w:rPr>
              <w:t>th</w:t>
            </w:r>
            <w:r w:rsidRPr="002447E7">
              <w:rPr>
                <w:rFonts w:cstheme="minorHAnsi"/>
                <w:szCs w:val="18"/>
              </w:rPr>
              <w:t xml:space="preserve"> month</w:t>
            </w:r>
            <w:r w:rsidR="003605D9" w:rsidRPr="002447E7">
              <w:rPr>
                <w:rFonts w:cstheme="minorHAnsi"/>
                <w:szCs w:val="18"/>
              </w:rPr>
              <w:t>;</w:t>
            </w:r>
            <w:r w:rsidRPr="002447E7">
              <w:rPr>
                <w:rFonts w:cstheme="minorHAnsi"/>
                <w:szCs w:val="18"/>
              </w:rPr>
              <w:t xml:space="preserve"> </w:t>
            </w:r>
          </w:p>
          <w:p w14:paraId="30339531"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 of MassHealth members with 12-month CE upon release from correctional settings (unless they voluntarily disenroll, have moved out of state, are deceased, are enrolled due to agency error or fraud, abuse or perjury attributed to the individual, or become reincarcerated) with a coverage gap of 45 days or longer;</w:t>
            </w:r>
          </w:p>
          <w:p w14:paraId="45EF46F3" w14:textId="347FEF00"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 of MassHealth members eligible for 12-month CE upon release from correctional settings who remain enrolled at the 18</w:t>
            </w:r>
            <w:r w:rsidRPr="002447E7">
              <w:rPr>
                <w:rFonts w:cstheme="minorHAnsi"/>
                <w:szCs w:val="18"/>
                <w:vertAlign w:val="superscript"/>
              </w:rPr>
              <w:t>th</w:t>
            </w:r>
            <w:r w:rsidRPr="002447E7">
              <w:rPr>
                <w:rFonts w:cstheme="minorHAnsi"/>
                <w:szCs w:val="18"/>
              </w:rPr>
              <w:t xml:space="preserve"> and 24</w:t>
            </w:r>
            <w:r w:rsidRPr="002447E7">
              <w:rPr>
                <w:rFonts w:cstheme="minorHAnsi"/>
                <w:szCs w:val="18"/>
                <w:vertAlign w:val="superscript"/>
              </w:rPr>
              <w:t>th</w:t>
            </w:r>
            <w:r w:rsidRPr="002447E7">
              <w:rPr>
                <w:rFonts w:cstheme="minorHAnsi"/>
                <w:szCs w:val="18"/>
              </w:rPr>
              <w:t xml:space="preserve"> month;</w:t>
            </w:r>
          </w:p>
          <w:p w14:paraId="0781C36E"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 of MassHealth members with a confirmed status of homelessness for at least six months who have maintained 24-month CE (unless they voluntarily disenroll, have moved out of state, are enrolled due to agency error or fraud, abuse or perjury attributed to the individual, or are deceased);</w:t>
            </w:r>
          </w:p>
          <w:p w14:paraId="1832FCB3" w14:textId="6AE857E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lastRenderedPageBreak/>
              <w:t xml:space="preserve">Number (%) of MassHealth members with a status of homelessness for at least six months who are eligible for 24-month CE remain enrolled </w:t>
            </w:r>
            <w:proofErr w:type="gramStart"/>
            <w:r w:rsidRPr="002447E7">
              <w:rPr>
                <w:rFonts w:cstheme="minorHAnsi"/>
                <w:szCs w:val="18"/>
              </w:rPr>
              <w:t>at</w:t>
            </w:r>
            <w:proofErr w:type="gramEnd"/>
            <w:r w:rsidRPr="002447E7">
              <w:rPr>
                <w:rFonts w:cstheme="minorHAnsi"/>
                <w:szCs w:val="18"/>
              </w:rPr>
              <w:t xml:space="preserve"> the 36</w:t>
            </w:r>
            <w:r w:rsidRPr="002447E7">
              <w:rPr>
                <w:rFonts w:cstheme="minorHAnsi"/>
                <w:szCs w:val="18"/>
                <w:vertAlign w:val="superscript"/>
              </w:rPr>
              <w:t>th</w:t>
            </w:r>
            <w:r w:rsidRPr="002447E7">
              <w:rPr>
                <w:rFonts w:cstheme="minorHAnsi"/>
                <w:szCs w:val="18"/>
              </w:rPr>
              <w:t xml:space="preserve"> and 48</w:t>
            </w:r>
            <w:r w:rsidRPr="002447E7">
              <w:rPr>
                <w:rFonts w:cstheme="minorHAnsi"/>
                <w:szCs w:val="18"/>
                <w:vertAlign w:val="superscript"/>
              </w:rPr>
              <w:t>th</w:t>
            </w:r>
            <w:r w:rsidRPr="002447E7">
              <w:rPr>
                <w:rFonts w:cstheme="minorHAnsi"/>
                <w:szCs w:val="18"/>
              </w:rPr>
              <w:t xml:space="preserve"> month</w:t>
            </w:r>
            <w:r w:rsidR="003605D9" w:rsidRPr="002447E7">
              <w:rPr>
                <w:rFonts w:cstheme="minorHAnsi"/>
                <w:szCs w:val="18"/>
              </w:rPr>
              <w:t>;</w:t>
            </w:r>
          </w:p>
          <w:p w14:paraId="02878FEC"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Number (%) of MassHealth members in CommonHealth program (by age) over time; </w:t>
            </w:r>
          </w:p>
          <w:p w14:paraId="25A9051C"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 of MassHealth members in the Family Assistance Program over time;</w:t>
            </w:r>
          </w:p>
          <w:p w14:paraId="6035DBBD" w14:textId="49726359" w:rsidR="0010694D" w:rsidRPr="002447E7" w:rsidRDefault="0E4E240E" w:rsidP="4C175052">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t>Number</w:t>
            </w:r>
            <w:r w:rsidR="1A5C6010" w:rsidRPr="002447E7">
              <w:rPr>
                <w:rFonts w:cstheme="minorBidi"/>
              </w:rPr>
              <w:t xml:space="preserve"> </w:t>
            </w:r>
            <w:r w:rsidRPr="002447E7">
              <w:rPr>
                <w:rFonts w:cstheme="minorBidi"/>
              </w:rPr>
              <w:t>(%) of MassHealth members in the BCCDP program over time;</w:t>
            </w:r>
          </w:p>
          <w:p w14:paraId="0D3BC6F7" w14:textId="77777777"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 of MassHealth members newly receiving MSP through the MSP expansion over time;</w:t>
            </w:r>
          </w:p>
          <w:p w14:paraId="1CA999A8" w14:textId="1A0588B1" w:rsidR="0010694D"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Number (%) of MassHealth members who are </w:t>
            </w:r>
            <w:proofErr w:type="gramStart"/>
            <w:r w:rsidRPr="002447E7">
              <w:rPr>
                <w:rFonts w:cstheme="minorHAnsi"/>
                <w:szCs w:val="18"/>
              </w:rPr>
              <w:t>auto-renewed</w:t>
            </w:r>
            <w:proofErr w:type="gramEnd"/>
            <w:r w:rsidRPr="002447E7">
              <w:rPr>
                <w:rFonts w:cstheme="minorHAnsi"/>
                <w:szCs w:val="18"/>
              </w:rPr>
              <w:t xml:space="preserve"> in MassHealth during the re-determination process;</w:t>
            </w:r>
            <w:r w:rsidR="001E3DCB" w:rsidRPr="002447E7">
              <w:rPr>
                <w:rFonts w:cstheme="minorHAnsi"/>
                <w:szCs w:val="18"/>
              </w:rPr>
              <w:t xml:space="preserve"> </w:t>
            </w:r>
          </w:p>
          <w:p w14:paraId="090A9069" w14:textId="2552E56A" w:rsidR="00CD62BC" w:rsidRPr="002447E7" w:rsidRDefault="00CD62BC"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Number (%) of MassHealth </w:t>
            </w:r>
            <w:r w:rsidR="007E1BAF" w:rsidRPr="002447E7">
              <w:rPr>
                <w:rFonts w:cstheme="minorHAnsi"/>
                <w:szCs w:val="18"/>
              </w:rPr>
              <w:t xml:space="preserve">eligible </w:t>
            </w:r>
            <w:r w:rsidR="00870C8B" w:rsidRPr="002447E7">
              <w:rPr>
                <w:rFonts w:cstheme="minorHAnsi"/>
                <w:szCs w:val="18"/>
              </w:rPr>
              <w:t>individuals</w:t>
            </w:r>
            <w:r w:rsidRPr="002447E7">
              <w:rPr>
                <w:rFonts w:cstheme="minorHAnsi"/>
                <w:szCs w:val="18"/>
              </w:rPr>
              <w:t xml:space="preserve"> receiving co</w:t>
            </w:r>
            <w:r w:rsidR="000B5FFC" w:rsidRPr="002447E7">
              <w:rPr>
                <w:rFonts w:cstheme="minorHAnsi"/>
                <w:szCs w:val="18"/>
              </w:rPr>
              <w:t>v</w:t>
            </w:r>
            <w:r w:rsidRPr="002447E7">
              <w:rPr>
                <w:rFonts w:cstheme="minorHAnsi"/>
                <w:szCs w:val="18"/>
              </w:rPr>
              <w:t xml:space="preserve">erage within 90-day pre-release from </w:t>
            </w:r>
            <w:r w:rsidR="000B5FFC" w:rsidRPr="002447E7">
              <w:rPr>
                <w:rFonts w:cstheme="minorHAnsi"/>
                <w:szCs w:val="18"/>
              </w:rPr>
              <w:t xml:space="preserve">the </w:t>
            </w:r>
            <w:r w:rsidRPr="002447E7">
              <w:rPr>
                <w:rFonts w:cstheme="minorHAnsi"/>
                <w:szCs w:val="18"/>
              </w:rPr>
              <w:t>justice system</w:t>
            </w:r>
            <w:r w:rsidR="006A630F" w:rsidRPr="002447E7">
              <w:rPr>
                <w:rFonts w:cstheme="minorHAnsi"/>
                <w:szCs w:val="18"/>
              </w:rPr>
              <w:t>;</w:t>
            </w:r>
            <w:r w:rsidRPr="002447E7">
              <w:rPr>
                <w:rFonts w:cstheme="minorHAnsi"/>
                <w:szCs w:val="18"/>
              </w:rPr>
              <w:t xml:space="preserve"> </w:t>
            </w:r>
          </w:p>
          <w:p w14:paraId="7A956FE7" w14:textId="2B00AB31" w:rsidR="00574FC7" w:rsidRPr="002447E7" w:rsidRDefault="6986BAD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Bidi"/>
              </w:rPr>
              <w:t xml:space="preserve">Number of MassHealth members who received MSP </w:t>
            </w:r>
            <w:r w:rsidR="1523E86F" w:rsidRPr="002447E7">
              <w:rPr>
                <w:rFonts w:cstheme="minorBidi"/>
              </w:rPr>
              <w:t>cost sharing assistance</w:t>
            </w:r>
            <w:r w:rsidRPr="002447E7">
              <w:rPr>
                <w:rFonts w:cstheme="minorBidi"/>
              </w:rPr>
              <w:t xml:space="preserve"> over time</w:t>
            </w:r>
            <w:r w:rsidR="006A630F" w:rsidRPr="002447E7">
              <w:rPr>
                <w:rFonts w:cstheme="minorBidi"/>
              </w:rPr>
              <w:t>;</w:t>
            </w:r>
            <w:r w:rsidRPr="002447E7">
              <w:rPr>
                <w:rFonts w:cstheme="minorBidi"/>
              </w:rPr>
              <w:t xml:space="preserve"> </w:t>
            </w:r>
          </w:p>
          <w:p w14:paraId="686A4751" w14:textId="53B4489F" w:rsidR="00FE6104" w:rsidRPr="002447E7" w:rsidRDefault="6400E00C"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Bidi"/>
              </w:rPr>
              <w:t xml:space="preserve">Number of individuals who received Marketplace </w:t>
            </w:r>
            <w:r w:rsidR="1523E86F" w:rsidRPr="002447E7">
              <w:rPr>
                <w:rFonts w:cstheme="minorBidi"/>
              </w:rPr>
              <w:t>subsidies</w:t>
            </w:r>
            <w:r w:rsidRPr="002447E7">
              <w:rPr>
                <w:rFonts w:cstheme="minorBidi"/>
              </w:rPr>
              <w:t xml:space="preserve"> over time</w:t>
            </w:r>
            <w:r w:rsidR="006A630F" w:rsidRPr="002447E7">
              <w:rPr>
                <w:rFonts w:cstheme="minorBidi"/>
              </w:rPr>
              <w:t>;</w:t>
            </w:r>
          </w:p>
          <w:p w14:paraId="01A28BB2" w14:textId="616C5578" w:rsidR="00BF2B7F"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The level of churn between those auto-renewed and not auto-renewed</w:t>
            </w:r>
          </w:p>
        </w:tc>
        <w:tc>
          <w:tcPr>
            <w:tcW w:w="0" w:type="dxa"/>
          </w:tcPr>
          <w:p w14:paraId="53D5DB78" w14:textId="3328B3B6"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lastRenderedPageBreak/>
              <w:t>Descriptive statistics (frequency and percentages)</w:t>
            </w:r>
            <w:r w:rsidR="0069795F" w:rsidRPr="002447E7">
              <w:rPr>
                <w:rFonts w:cstheme="minorHAnsi"/>
                <w:szCs w:val="18"/>
              </w:rPr>
              <w:t xml:space="preserve"> (</w:t>
            </w:r>
            <w:r w:rsidR="00B12C9C" w:rsidRPr="002447E7">
              <w:rPr>
                <w:rFonts w:cstheme="minorHAnsi"/>
                <w:szCs w:val="18"/>
              </w:rPr>
              <w:t>m</w:t>
            </w:r>
            <w:r w:rsidR="0069795F" w:rsidRPr="002447E7">
              <w:rPr>
                <w:rFonts w:cstheme="minorHAnsi"/>
                <w:szCs w:val="18"/>
              </w:rPr>
              <w:t>ember</w:t>
            </w:r>
            <w:r w:rsidRPr="002447E7">
              <w:rPr>
                <w:rFonts w:cstheme="minorHAnsi"/>
                <w:szCs w:val="18"/>
              </w:rPr>
              <w:t xml:space="preserve">); </w:t>
            </w:r>
          </w:p>
          <w:p w14:paraId="6D26D2B1" w14:textId="041E43FA" w:rsidR="0010694D" w:rsidRPr="002447E7" w:rsidRDefault="00BF2B7F" w:rsidP="3383C28C">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t>Subgroup analysis</w:t>
            </w:r>
            <w:r w:rsidR="1B6FA008" w:rsidRPr="002447E7">
              <w:rPr>
                <w:rFonts w:cstheme="minorBidi"/>
              </w:rPr>
              <w:t xml:space="preserve"> (</w:t>
            </w:r>
            <w:r w:rsidR="00B12C9C" w:rsidRPr="002447E7">
              <w:rPr>
                <w:rFonts w:cstheme="minorBidi"/>
              </w:rPr>
              <w:t>m</w:t>
            </w:r>
            <w:r w:rsidR="1B6FA008" w:rsidRPr="002447E7">
              <w:rPr>
                <w:rFonts w:cstheme="minorBidi"/>
              </w:rPr>
              <w:t>ember</w:t>
            </w:r>
            <w:r w:rsidR="001F3474" w:rsidRPr="002447E7">
              <w:rPr>
                <w:rFonts w:cstheme="minorBidi"/>
              </w:rPr>
              <w:t>, timeline of policy effective dates</w:t>
            </w:r>
            <w:r w:rsidR="1B6FA008" w:rsidRPr="002447E7">
              <w:rPr>
                <w:rFonts w:cstheme="minorBidi"/>
              </w:rPr>
              <w:t>)</w:t>
            </w:r>
            <w:r w:rsidR="7C97191C" w:rsidRPr="002447E7">
              <w:rPr>
                <w:rFonts w:cstheme="minorBidi"/>
              </w:rPr>
              <w:t>;</w:t>
            </w:r>
            <w:r w:rsidRPr="002447E7">
              <w:rPr>
                <w:rFonts w:cstheme="minorBidi"/>
              </w:rPr>
              <w:t xml:space="preserve"> </w:t>
            </w:r>
          </w:p>
          <w:p w14:paraId="4E516016" w14:textId="74DEAF56" w:rsidR="00BF2B7F" w:rsidRPr="002447E7" w:rsidRDefault="0010694D"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Thematic analysis</w:t>
            </w:r>
            <w:r w:rsidR="00746823" w:rsidRPr="002447E7">
              <w:rPr>
                <w:rFonts w:cstheme="minorHAnsi"/>
                <w:szCs w:val="18"/>
              </w:rPr>
              <w:t xml:space="preserve"> (</w:t>
            </w:r>
            <w:r w:rsidR="00B12C9C" w:rsidRPr="002447E7">
              <w:rPr>
                <w:rFonts w:cstheme="minorHAnsi"/>
                <w:szCs w:val="18"/>
              </w:rPr>
              <w:t>m</w:t>
            </w:r>
            <w:r w:rsidR="00746823" w:rsidRPr="002447E7">
              <w:rPr>
                <w:rFonts w:cstheme="minorHAnsi"/>
                <w:szCs w:val="18"/>
              </w:rPr>
              <w:t>ember)</w:t>
            </w:r>
          </w:p>
        </w:tc>
      </w:tr>
      <w:tr w:rsidR="00E64FD8" w:rsidRPr="002447E7" w14:paraId="2F03BBAD" w14:textId="77777777" w:rsidTr="19C383DF">
        <w:trPr>
          <w:trHeight w:val="575"/>
        </w:trPr>
        <w:tc>
          <w:tcPr>
            <w:cnfStyle w:val="001000000000" w:firstRow="0" w:lastRow="0" w:firstColumn="1" w:lastColumn="0" w:oddVBand="0" w:evenVBand="0" w:oddHBand="0" w:evenHBand="0" w:firstRowFirstColumn="0" w:firstRowLastColumn="0" w:lastRowFirstColumn="0" w:lastRowLastColumn="0"/>
            <w:tcW w:w="2265" w:type="dxa"/>
            <w:hideMark/>
          </w:tcPr>
          <w:p w14:paraId="65E32945" w14:textId="21E1BF99" w:rsidR="00BF2B7F" w:rsidRPr="002447E7" w:rsidRDefault="00BF2B7F" w:rsidP="001518DA">
            <w:pPr>
              <w:pStyle w:val="TableNormal0"/>
              <w:rPr>
                <w:rFonts w:cstheme="minorHAnsi"/>
                <w:szCs w:val="18"/>
              </w:rPr>
            </w:pPr>
            <w:r w:rsidRPr="002447E7">
              <w:rPr>
                <w:rFonts w:cstheme="minorHAnsi"/>
                <w:szCs w:val="18"/>
              </w:rPr>
              <w:t>RQ</w:t>
            </w:r>
            <w:r w:rsidR="00E11DAA" w:rsidRPr="002447E7">
              <w:rPr>
                <w:rFonts w:cstheme="minorHAnsi"/>
                <w:szCs w:val="18"/>
              </w:rPr>
              <w:t>1-2</w:t>
            </w:r>
            <w:r w:rsidRPr="002447E7">
              <w:rPr>
                <w:rFonts w:cstheme="minorHAnsi"/>
                <w:szCs w:val="18"/>
              </w:rPr>
              <w:t xml:space="preserve"> Have premium assistance and </w:t>
            </w:r>
            <w:r w:rsidR="008E504B" w:rsidRPr="002447E7">
              <w:rPr>
                <w:rFonts w:cstheme="minorHAnsi"/>
                <w:szCs w:val="18"/>
              </w:rPr>
              <w:t>cost-</w:t>
            </w:r>
            <w:r w:rsidRPr="002447E7">
              <w:rPr>
                <w:rFonts w:cstheme="minorHAnsi"/>
                <w:szCs w:val="18"/>
              </w:rPr>
              <w:t xml:space="preserve">sharing programs supported continued </w:t>
            </w:r>
            <w:r w:rsidRPr="002447E7">
              <w:rPr>
                <w:rFonts w:cstheme="minorHAnsi"/>
                <w:szCs w:val="18"/>
              </w:rPr>
              <w:lastRenderedPageBreak/>
              <w:t xml:space="preserve">coverage in the Demonstration? </w:t>
            </w:r>
          </w:p>
        </w:tc>
        <w:tc>
          <w:tcPr>
            <w:tcW w:w="1960" w:type="dxa"/>
            <w:hideMark/>
          </w:tcPr>
          <w:p w14:paraId="56B33A78" w14:textId="6C800C73"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cstheme="minorHAnsi"/>
                <w:b/>
                <w:bCs/>
                <w:szCs w:val="18"/>
              </w:rPr>
              <w:lastRenderedPageBreak/>
              <w:t>H</w:t>
            </w:r>
            <w:r w:rsidR="00E11DAA" w:rsidRPr="00082381">
              <w:rPr>
                <w:rFonts w:cstheme="minorHAnsi"/>
                <w:b/>
                <w:bCs/>
                <w:szCs w:val="18"/>
              </w:rPr>
              <w:t>1</w:t>
            </w:r>
            <w:r w:rsidR="008679A4" w:rsidRPr="00082381">
              <w:rPr>
                <w:rFonts w:cstheme="minorHAnsi"/>
                <w:b/>
                <w:bCs/>
                <w:szCs w:val="18"/>
              </w:rPr>
              <w:t>-2.</w:t>
            </w:r>
            <w:r w:rsidRPr="00082381">
              <w:rPr>
                <w:rFonts w:cstheme="minorHAnsi"/>
                <w:b/>
                <w:bCs/>
                <w:szCs w:val="18"/>
              </w:rPr>
              <w:t>1</w:t>
            </w:r>
            <w:r w:rsidRPr="002447E7" w:rsidDel="006875AA">
              <w:rPr>
                <w:rFonts w:cstheme="minorHAnsi"/>
                <w:szCs w:val="18"/>
              </w:rPr>
              <w:t xml:space="preserve"> </w:t>
            </w:r>
            <w:r w:rsidRPr="002447E7">
              <w:rPr>
                <w:rFonts w:cstheme="minorHAnsi"/>
                <w:szCs w:val="18"/>
              </w:rPr>
              <w:t xml:space="preserve">The enrollment in private health insurance through MassHealth’s premium assistance and/or </w:t>
            </w:r>
            <w:r w:rsidR="008E504B" w:rsidRPr="002447E7">
              <w:rPr>
                <w:rFonts w:cstheme="minorHAnsi"/>
                <w:szCs w:val="18"/>
              </w:rPr>
              <w:t>cost-</w:t>
            </w:r>
            <w:r w:rsidRPr="002447E7">
              <w:rPr>
                <w:rFonts w:cstheme="minorHAnsi"/>
                <w:szCs w:val="18"/>
              </w:rPr>
              <w:lastRenderedPageBreak/>
              <w:t xml:space="preserve">sharing has been maintained. </w:t>
            </w:r>
          </w:p>
        </w:tc>
        <w:tc>
          <w:tcPr>
            <w:tcW w:w="1643" w:type="dxa"/>
            <w:hideMark/>
          </w:tcPr>
          <w:p w14:paraId="52BDED6A" w14:textId="6AC4B50D" w:rsidR="00936A2B" w:rsidRPr="002447E7" w:rsidRDefault="007A6F97" w:rsidP="00282E62">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lastRenderedPageBreak/>
              <w:t>Medicaid enrollment and eligibility data</w:t>
            </w:r>
          </w:p>
          <w:p w14:paraId="63379119" w14:textId="21FFD67B" w:rsidR="00936A2B" w:rsidRPr="002447E7" w:rsidRDefault="00936A2B"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MassHealth programmatic enrollment reports;</w:t>
            </w:r>
          </w:p>
          <w:p w14:paraId="0632F748" w14:textId="269D85CF"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pPr>
          </w:p>
        </w:tc>
        <w:tc>
          <w:tcPr>
            <w:tcW w:w="2047" w:type="dxa"/>
          </w:tcPr>
          <w:p w14:paraId="6C4533FC" w14:textId="77777777"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 xml:space="preserve">MassHealth members enrolled in private health insurance (e.g., employer-sponsored insurance); </w:t>
            </w:r>
          </w:p>
          <w:p w14:paraId="35E8388B" w14:textId="52521F89"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lastRenderedPageBreak/>
              <w:t xml:space="preserve">Individuals enrolled in </w:t>
            </w:r>
            <w:proofErr w:type="spellStart"/>
            <w:r w:rsidRPr="002447E7">
              <w:rPr>
                <w:rFonts w:cstheme="minorHAnsi"/>
                <w:szCs w:val="18"/>
              </w:rPr>
              <w:t>ConnectorCare</w:t>
            </w:r>
            <w:proofErr w:type="spellEnd"/>
            <w:r w:rsidR="00AB4507" w:rsidRPr="002447E7">
              <w:rPr>
                <w:rFonts w:cstheme="minorHAnsi"/>
                <w:szCs w:val="18"/>
              </w:rPr>
              <w:t xml:space="preserve"> </w:t>
            </w:r>
          </w:p>
        </w:tc>
        <w:tc>
          <w:tcPr>
            <w:tcW w:w="3960" w:type="dxa"/>
            <w:hideMark/>
          </w:tcPr>
          <w:p w14:paraId="28CDF8DA" w14:textId="77777777"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lastRenderedPageBreak/>
              <w:t xml:space="preserve">Number (%) of MassHealth members in Standard, </w:t>
            </w:r>
            <w:proofErr w:type="spellStart"/>
            <w:r w:rsidRPr="002447E7">
              <w:rPr>
                <w:rFonts w:cstheme="minorHAnsi"/>
                <w:szCs w:val="18"/>
              </w:rPr>
              <w:t>CarePlus</w:t>
            </w:r>
            <w:proofErr w:type="spellEnd"/>
            <w:r w:rsidRPr="002447E7">
              <w:rPr>
                <w:rFonts w:cstheme="minorHAnsi"/>
                <w:szCs w:val="18"/>
              </w:rPr>
              <w:t>, CommonHealth, and Family Assistance receiving premium assistance for ESI over time;</w:t>
            </w:r>
          </w:p>
          <w:p w14:paraId="00D07A32" w14:textId="1DF9691C"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lastRenderedPageBreak/>
              <w:t>Number</w:t>
            </w:r>
            <w:r w:rsidR="00A317CD" w:rsidRPr="002447E7">
              <w:rPr>
                <w:rFonts w:cstheme="minorHAnsi"/>
                <w:szCs w:val="18"/>
              </w:rPr>
              <w:t xml:space="preserve"> (%)</w:t>
            </w:r>
            <w:r w:rsidRPr="002447E7">
              <w:rPr>
                <w:rFonts w:cstheme="minorHAnsi"/>
                <w:szCs w:val="18"/>
              </w:rPr>
              <w:t xml:space="preserve"> of individuals enrolled in </w:t>
            </w:r>
            <w:proofErr w:type="spellStart"/>
            <w:r w:rsidRPr="002447E7">
              <w:rPr>
                <w:rFonts w:cstheme="minorHAnsi"/>
                <w:szCs w:val="18"/>
              </w:rPr>
              <w:t>ConnectorCare</w:t>
            </w:r>
            <w:proofErr w:type="spellEnd"/>
            <w:r w:rsidRPr="002447E7">
              <w:rPr>
                <w:rFonts w:cstheme="minorHAnsi"/>
                <w:szCs w:val="18"/>
              </w:rPr>
              <w:t xml:space="preserve"> through cost</w:t>
            </w:r>
            <w:r w:rsidR="008E504B" w:rsidRPr="002447E7">
              <w:rPr>
                <w:rFonts w:cstheme="minorHAnsi"/>
                <w:szCs w:val="18"/>
              </w:rPr>
              <w:t>-</w:t>
            </w:r>
            <w:r w:rsidRPr="002447E7">
              <w:rPr>
                <w:rFonts w:cstheme="minorHAnsi"/>
                <w:szCs w:val="18"/>
              </w:rPr>
              <w:t xml:space="preserve">sharing subsidies over time </w:t>
            </w:r>
          </w:p>
          <w:p w14:paraId="58EC9014" w14:textId="379D9B2E"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pPr>
          </w:p>
        </w:tc>
        <w:tc>
          <w:tcPr>
            <w:tcW w:w="1661" w:type="dxa"/>
          </w:tcPr>
          <w:p w14:paraId="066026C9" w14:textId="0B2B4656"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lastRenderedPageBreak/>
              <w:t>Descriptive statistics (frequency and percentages)</w:t>
            </w:r>
            <w:r w:rsidR="00801525" w:rsidRPr="002447E7">
              <w:rPr>
                <w:rFonts w:cstheme="minorHAnsi"/>
                <w:szCs w:val="18"/>
              </w:rPr>
              <w:t xml:space="preserve"> (</w:t>
            </w:r>
            <w:r w:rsidR="00B12C9C" w:rsidRPr="002447E7">
              <w:rPr>
                <w:rFonts w:cstheme="minorHAnsi"/>
                <w:szCs w:val="18"/>
              </w:rPr>
              <w:t>m</w:t>
            </w:r>
            <w:r w:rsidR="00801525" w:rsidRPr="002447E7">
              <w:rPr>
                <w:rFonts w:cstheme="minorHAnsi"/>
                <w:szCs w:val="18"/>
              </w:rPr>
              <w:t>ember</w:t>
            </w:r>
            <w:r w:rsidRPr="002447E7">
              <w:rPr>
                <w:rFonts w:cstheme="minorHAnsi"/>
                <w:szCs w:val="18"/>
              </w:rPr>
              <w:t>)</w:t>
            </w:r>
          </w:p>
          <w:p w14:paraId="31BCB1F4" w14:textId="163612E2"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 xml:space="preserve"> </w:t>
            </w:r>
          </w:p>
        </w:tc>
      </w:tr>
      <w:tr w:rsidR="00E64FD8" w:rsidRPr="002447E7" w14:paraId="1F77924A" w14:textId="77777777" w:rsidTr="00082381">
        <w:trPr>
          <w:cnfStyle w:val="000000100000" w:firstRow="0" w:lastRow="0" w:firstColumn="0" w:lastColumn="0" w:oddVBand="0" w:evenVBand="0" w:oddHBand="1" w:evenHBand="0" w:firstRowFirstColumn="0" w:firstRowLastColumn="0" w:lastRowFirstColumn="0" w:lastRowLastColumn="0"/>
          <w:trHeight w:val="1728"/>
        </w:trPr>
        <w:tc>
          <w:tcPr>
            <w:cnfStyle w:val="001000000000" w:firstRow="0" w:lastRow="0" w:firstColumn="1" w:lastColumn="0" w:oddVBand="0" w:evenVBand="0" w:oddHBand="0" w:evenHBand="0" w:firstRowFirstColumn="0" w:firstRowLastColumn="0" w:lastRowFirstColumn="0" w:lastRowLastColumn="0"/>
            <w:tcW w:w="0" w:type="dxa"/>
            <w:hideMark/>
          </w:tcPr>
          <w:p w14:paraId="69619553" w14:textId="2C965D56" w:rsidR="00BF2B7F" w:rsidRPr="002447E7" w:rsidRDefault="00BF2B7F" w:rsidP="14238FA6">
            <w:pPr>
              <w:pStyle w:val="TableNormal0"/>
              <w:rPr>
                <w:rFonts w:cstheme="minorBidi"/>
              </w:rPr>
            </w:pPr>
            <w:r w:rsidRPr="002447E7">
              <w:rPr>
                <w:rFonts w:cstheme="minorBidi"/>
              </w:rPr>
              <w:t>RQ</w:t>
            </w:r>
            <w:r w:rsidR="7806337B" w:rsidRPr="002447E7">
              <w:rPr>
                <w:rFonts w:cstheme="minorBidi"/>
              </w:rPr>
              <w:t>1-</w:t>
            </w:r>
            <w:r w:rsidRPr="002447E7">
              <w:rPr>
                <w:rFonts w:cstheme="minorBidi"/>
              </w:rPr>
              <w:t xml:space="preserve">3 Has RE coverage of 90 days for children and pregnant individuals </w:t>
            </w:r>
            <w:r w:rsidR="000B3D8F" w:rsidRPr="002447E7">
              <w:rPr>
                <w:rFonts w:cstheme="minorBidi"/>
              </w:rPr>
              <w:t xml:space="preserve">(and for all members </w:t>
            </w:r>
            <w:r w:rsidR="003D3AC7" w:rsidRPr="002447E7">
              <w:rPr>
                <w:rFonts w:cstheme="minorBidi"/>
              </w:rPr>
              <w:t xml:space="preserve">no sooner than 1/1/26) </w:t>
            </w:r>
            <w:r w:rsidRPr="002447E7">
              <w:rPr>
                <w:rFonts w:cstheme="minorBidi"/>
              </w:rPr>
              <w:t>impacted an individual</w:t>
            </w:r>
            <w:r w:rsidR="00C46D1B" w:rsidRPr="002447E7">
              <w:rPr>
                <w:rFonts w:cstheme="minorBidi"/>
              </w:rPr>
              <w:t>’</w:t>
            </w:r>
            <w:r w:rsidRPr="002447E7">
              <w:rPr>
                <w:rFonts w:cstheme="minorBidi"/>
              </w:rPr>
              <w:t>s MassHealth enrollment?</w:t>
            </w:r>
          </w:p>
        </w:tc>
        <w:tc>
          <w:tcPr>
            <w:tcW w:w="0" w:type="dxa"/>
            <w:hideMark/>
          </w:tcPr>
          <w:p w14:paraId="293EB3C8" w14:textId="123CE7CB"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082381">
              <w:rPr>
                <w:rFonts w:cstheme="minorBidi"/>
                <w:b/>
                <w:bCs/>
              </w:rPr>
              <w:t>H</w:t>
            </w:r>
            <w:r w:rsidR="003F42F2" w:rsidRPr="00082381">
              <w:rPr>
                <w:rFonts w:cstheme="minorBidi"/>
                <w:b/>
                <w:bCs/>
              </w:rPr>
              <w:t>1</w:t>
            </w:r>
            <w:r w:rsidR="008679A4" w:rsidRPr="00082381">
              <w:rPr>
                <w:rFonts w:cstheme="minorBidi"/>
                <w:b/>
                <w:bCs/>
              </w:rPr>
              <w:t>-3.</w:t>
            </w:r>
            <w:r w:rsidRPr="00082381">
              <w:rPr>
                <w:rFonts w:cstheme="minorBidi"/>
                <w:b/>
                <w:bCs/>
              </w:rPr>
              <w:t>1</w:t>
            </w:r>
            <w:r w:rsidRPr="002447E7">
              <w:rPr>
                <w:rFonts w:cstheme="minorBidi"/>
              </w:rPr>
              <w:t xml:space="preserve"> Increasing the RE coverage from 10 to 90 days</w:t>
            </w:r>
            <w:r w:rsidR="005453A9" w:rsidRPr="002447E7">
              <w:rPr>
                <w:rFonts w:cstheme="minorBidi"/>
              </w:rPr>
              <w:t xml:space="preserve"> for </w:t>
            </w:r>
            <w:r w:rsidR="007215A3" w:rsidRPr="002447E7">
              <w:rPr>
                <w:rFonts w:cstheme="minorBidi"/>
              </w:rPr>
              <w:t>Medicaid members (including</w:t>
            </w:r>
            <w:r w:rsidR="005453A9" w:rsidRPr="002447E7">
              <w:rPr>
                <w:rFonts w:cstheme="minorBidi"/>
              </w:rPr>
              <w:t xml:space="preserve"> children and pregnant members</w:t>
            </w:r>
            <w:r w:rsidR="007215A3" w:rsidRPr="002447E7">
              <w:rPr>
                <w:rFonts w:cstheme="minorBidi"/>
              </w:rPr>
              <w:t>)</w:t>
            </w:r>
            <w:r w:rsidRPr="002447E7">
              <w:rPr>
                <w:rFonts w:cstheme="minorBidi"/>
              </w:rPr>
              <w:t xml:space="preserve"> increased the likelihood of enrollment and enrollment continuity.</w:t>
            </w:r>
          </w:p>
        </w:tc>
        <w:tc>
          <w:tcPr>
            <w:tcW w:w="0" w:type="dxa"/>
            <w:hideMark/>
          </w:tcPr>
          <w:p w14:paraId="36CB0331" w14:textId="04421C2F" w:rsidR="00BF2B7F" w:rsidRPr="002447E7" w:rsidRDefault="007A6F97"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MassHealth programmatic enrollment reports (201</w:t>
            </w:r>
            <w:r w:rsidR="00D23D18" w:rsidRPr="002447E7">
              <w:rPr>
                <w:rFonts w:cstheme="minorHAnsi"/>
                <w:szCs w:val="18"/>
              </w:rPr>
              <w:t>5</w:t>
            </w:r>
            <w:r w:rsidRPr="002447E7">
              <w:rPr>
                <w:rFonts w:cstheme="minorHAnsi"/>
                <w:szCs w:val="18"/>
              </w:rPr>
              <w:t xml:space="preserve"> – 2027)</w:t>
            </w:r>
          </w:p>
        </w:tc>
        <w:tc>
          <w:tcPr>
            <w:tcW w:w="2047" w:type="dxa"/>
          </w:tcPr>
          <w:p w14:paraId="1D96C5A2" w14:textId="6D22462A"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MassHealth members who receive 90 days of RE coverage</w:t>
            </w:r>
          </w:p>
        </w:tc>
        <w:tc>
          <w:tcPr>
            <w:tcW w:w="3960" w:type="dxa"/>
            <w:hideMark/>
          </w:tcPr>
          <w:p w14:paraId="0BDD52F3" w14:textId="4D754ADC"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Number of children and pregnant Medicaid members by eligibility group and their probability </w:t>
            </w:r>
            <w:r w:rsidR="00706F80" w:rsidRPr="002447E7">
              <w:rPr>
                <w:rFonts w:cstheme="minorHAnsi"/>
                <w:szCs w:val="18"/>
              </w:rPr>
              <w:t xml:space="preserve">(%) </w:t>
            </w:r>
            <w:r w:rsidRPr="002447E7">
              <w:rPr>
                <w:rFonts w:cstheme="minorHAnsi"/>
                <w:szCs w:val="18"/>
              </w:rPr>
              <w:t>of remaining enrolled in Medicaid for 12-, 18-</w:t>
            </w:r>
            <w:r w:rsidR="002C5202" w:rsidRPr="002447E7">
              <w:rPr>
                <w:rFonts w:cstheme="minorHAnsi"/>
                <w:szCs w:val="18"/>
              </w:rPr>
              <w:t>,</w:t>
            </w:r>
            <w:r w:rsidRPr="002447E7">
              <w:rPr>
                <w:rFonts w:cstheme="minorHAnsi"/>
                <w:szCs w:val="18"/>
              </w:rPr>
              <w:t xml:space="preserve"> and 24-consecutive months</w:t>
            </w:r>
            <w:r w:rsidR="00D2319C" w:rsidRPr="002447E7">
              <w:rPr>
                <w:rFonts w:cstheme="minorHAnsi"/>
                <w:szCs w:val="18"/>
              </w:rPr>
              <w:t>;</w:t>
            </w:r>
          </w:p>
          <w:p w14:paraId="75F90117" w14:textId="6BC2419F" w:rsidR="00D2319C" w:rsidRPr="002447E7" w:rsidRDefault="00D2319C"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Number of Medicaid members by eligibility group and their probability (%) of remaining enrolled in Medicaid for 12, 18, and 24-consecutive months since January</w:t>
            </w:r>
            <w:r w:rsidR="00D05983" w:rsidRPr="002447E7">
              <w:rPr>
                <w:rFonts w:cstheme="minorHAnsi"/>
                <w:szCs w:val="18"/>
              </w:rPr>
              <w:t xml:space="preserve"> 1</w:t>
            </w:r>
            <w:r w:rsidRPr="002447E7">
              <w:rPr>
                <w:rFonts w:cstheme="minorHAnsi"/>
                <w:szCs w:val="18"/>
              </w:rPr>
              <w:t>, 2026</w:t>
            </w:r>
          </w:p>
          <w:p w14:paraId="19FABCC9" w14:textId="3876DEF6" w:rsidR="00BF2B7F"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p>
        </w:tc>
        <w:tc>
          <w:tcPr>
            <w:tcW w:w="0" w:type="dxa"/>
          </w:tcPr>
          <w:p w14:paraId="2DCCCBD3" w14:textId="27988093" w:rsidR="007A6F97" w:rsidRPr="002447E7" w:rsidRDefault="00BF2B7F" w:rsidP="001518DA">
            <w:pPr>
              <w:pStyle w:val="TableNormal0"/>
              <w:cnfStyle w:val="000000100000" w:firstRow="0" w:lastRow="0" w:firstColumn="0" w:lastColumn="0" w:oddVBand="0" w:evenVBand="0" w:oddHBand="1" w:evenHBand="0" w:firstRowFirstColumn="0" w:firstRowLastColumn="0" w:lastRowFirstColumn="0" w:lastRowLastColumn="0"/>
            </w:pPr>
            <w:r w:rsidRPr="002447E7">
              <w:t>Descriptive statistics (frequency and percentages</w:t>
            </w:r>
            <w:r w:rsidR="0044654C" w:rsidRPr="002447E7">
              <w:t>; interrupted time series</w:t>
            </w:r>
            <w:r w:rsidRPr="002447E7">
              <w:t>)</w:t>
            </w:r>
          </w:p>
          <w:p w14:paraId="432938DF" w14:textId="1666031E" w:rsidR="00BF2B7F" w:rsidRPr="002447E7" w:rsidRDefault="00746823" w:rsidP="001518D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w:t>
            </w:r>
            <w:r w:rsidR="00B12C9C" w:rsidRPr="002447E7">
              <w:rPr>
                <w:rFonts w:cstheme="minorHAnsi"/>
                <w:szCs w:val="18"/>
              </w:rPr>
              <w:t>m</w:t>
            </w:r>
            <w:r w:rsidRPr="002447E7">
              <w:rPr>
                <w:rFonts w:cstheme="minorHAnsi"/>
                <w:szCs w:val="18"/>
              </w:rPr>
              <w:t>ember)</w:t>
            </w:r>
          </w:p>
        </w:tc>
      </w:tr>
      <w:tr w:rsidR="00E64FD8" w:rsidRPr="002447E7" w14:paraId="2EBD8863" w14:textId="77777777" w:rsidTr="00082381">
        <w:trPr>
          <w:trHeight w:val="548"/>
        </w:trPr>
        <w:tc>
          <w:tcPr>
            <w:cnfStyle w:val="001000000000" w:firstRow="0" w:lastRow="0" w:firstColumn="1" w:lastColumn="0" w:oddVBand="0" w:evenVBand="0" w:oddHBand="0" w:evenHBand="0" w:firstRowFirstColumn="0" w:firstRowLastColumn="0" w:lastRowFirstColumn="0" w:lastRowLastColumn="0"/>
            <w:tcW w:w="2265" w:type="dxa"/>
          </w:tcPr>
          <w:p w14:paraId="4933DB1A" w14:textId="0EEA10E8" w:rsidR="00BF2B7F" w:rsidRPr="002447E7" w:rsidRDefault="475E9F6E" w:rsidP="001518DA">
            <w:pPr>
              <w:pStyle w:val="TableNormal0"/>
              <w:rPr>
                <w:b w:val="0"/>
                <w:bCs w:val="0"/>
              </w:rPr>
            </w:pPr>
            <w:r w:rsidRPr="002447E7">
              <w:t>RQ</w:t>
            </w:r>
            <w:r w:rsidR="3A2630B5" w:rsidRPr="002447E7">
              <w:t>1-4</w:t>
            </w:r>
            <w:r w:rsidRPr="002447E7">
              <w:t xml:space="preserve"> What is the impact of the RE waiver on the level of medical bills for members subject to the RE waiver?</w:t>
            </w:r>
            <w:r w:rsidR="009E2095" w:rsidRPr="002447E7">
              <w:t xml:space="preserve"> T</w:t>
            </w:r>
            <w:r w:rsidR="00A22DA8" w:rsidRPr="002447E7">
              <w:t xml:space="preserve">his item will be evaluated </w:t>
            </w:r>
            <w:proofErr w:type="gramStart"/>
            <w:r w:rsidR="00826B83" w:rsidRPr="002447E7">
              <w:t>through</w:t>
            </w:r>
            <w:proofErr w:type="gramEnd"/>
            <w:r w:rsidR="00826B83" w:rsidRPr="002447E7">
              <w:t xml:space="preserve"> 12/31/2</w:t>
            </w:r>
            <w:r w:rsidR="00B120C0" w:rsidRPr="002447E7">
              <w:t>6</w:t>
            </w:r>
            <w:r w:rsidR="00826B83" w:rsidRPr="002447E7">
              <w:t xml:space="preserve"> as no members will be subject to the RE waiver as of 1/1/26</w:t>
            </w:r>
            <w:r w:rsidR="00F441EC" w:rsidRPr="002447E7">
              <w:t xml:space="preserve"> based on an amendment</w:t>
            </w:r>
            <w:r w:rsidR="00826B83" w:rsidRPr="002447E7">
              <w:t>.</w:t>
            </w:r>
          </w:p>
        </w:tc>
        <w:tc>
          <w:tcPr>
            <w:tcW w:w="1960" w:type="dxa"/>
          </w:tcPr>
          <w:p w14:paraId="14949B30" w14:textId="7495B7D2" w:rsidR="00E6581A"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cstheme="minorHAnsi"/>
                <w:b/>
                <w:bCs/>
                <w:szCs w:val="18"/>
              </w:rPr>
              <w:t>H</w:t>
            </w:r>
            <w:r w:rsidR="002A3EEB" w:rsidRPr="00082381">
              <w:rPr>
                <w:rFonts w:cstheme="minorHAnsi"/>
                <w:b/>
                <w:bCs/>
                <w:szCs w:val="18"/>
              </w:rPr>
              <w:t>1</w:t>
            </w:r>
            <w:r w:rsidR="008679A4" w:rsidRPr="00082381">
              <w:rPr>
                <w:rFonts w:cstheme="minorHAnsi"/>
                <w:b/>
                <w:bCs/>
                <w:szCs w:val="18"/>
              </w:rPr>
              <w:t>-4.</w:t>
            </w:r>
            <w:r w:rsidR="00FE342A" w:rsidRPr="00082381">
              <w:rPr>
                <w:rFonts w:cstheme="minorHAnsi"/>
                <w:b/>
                <w:bCs/>
                <w:szCs w:val="18"/>
              </w:rPr>
              <w:t>1</w:t>
            </w:r>
            <w:r w:rsidRPr="002447E7">
              <w:rPr>
                <w:rFonts w:cstheme="minorHAnsi"/>
                <w:szCs w:val="18"/>
              </w:rPr>
              <w:t xml:space="preserve"> Increasing the RE coverage from 10 to 90 days for </w:t>
            </w:r>
            <w:r w:rsidR="007215A3" w:rsidRPr="002447E7">
              <w:rPr>
                <w:rFonts w:cstheme="minorHAnsi"/>
                <w:szCs w:val="18"/>
              </w:rPr>
              <w:t xml:space="preserve">Medicaid members (including </w:t>
            </w:r>
            <w:r w:rsidR="00AF1957" w:rsidRPr="002447E7">
              <w:rPr>
                <w:rFonts w:cstheme="minorHAnsi"/>
                <w:szCs w:val="18"/>
              </w:rPr>
              <w:t xml:space="preserve">children and </w:t>
            </w:r>
            <w:r w:rsidRPr="002447E7">
              <w:rPr>
                <w:rFonts w:cstheme="minorHAnsi"/>
                <w:szCs w:val="18"/>
              </w:rPr>
              <w:t>pregnant members</w:t>
            </w:r>
            <w:r w:rsidR="007215A3" w:rsidRPr="002447E7">
              <w:rPr>
                <w:rFonts w:cstheme="minorHAnsi"/>
                <w:szCs w:val="18"/>
              </w:rPr>
              <w:t>)</w:t>
            </w:r>
            <w:r w:rsidRPr="002447E7">
              <w:rPr>
                <w:rFonts w:cstheme="minorHAnsi"/>
                <w:szCs w:val="18"/>
              </w:rPr>
              <w:t xml:space="preserve"> will result in a lesser financial burden on those members</w:t>
            </w:r>
            <w:r w:rsidR="001F7370" w:rsidRPr="002447E7">
              <w:rPr>
                <w:rFonts w:cstheme="minorHAnsi"/>
                <w:szCs w:val="18"/>
              </w:rPr>
              <w:t>.</w:t>
            </w:r>
          </w:p>
          <w:p w14:paraId="65695374" w14:textId="734F8682" w:rsidR="00BF2B7F" w:rsidRPr="002447E7" w:rsidRDefault="4B45F0DC" w:rsidP="001518DA">
            <w:pPr>
              <w:pStyle w:val="TableNormal0"/>
              <w:cnfStyle w:val="000000000000" w:firstRow="0" w:lastRow="0" w:firstColumn="0" w:lastColumn="0" w:oddVBand="0" w:evenVBand="0" w:oddHBand="0" w:evenHBand="0" w:firstRowFirstColumn="0" w:firstRowLastColumn="0" w:lastRowFirstColumn="0" w:lastRowLastColumn="0"/>
            </w:pPr>
            <w:r w:rsidRPr="00082381">
              <w:rPr>
                <w:b/>
              </w:rPr>
              <w:t>H</w:t>
            </w:r>
            <w:r w:rsidR="628C8963" w:rsidRPr="00082381">
              <w:rPr>
                <w:b/>
              </w:rPr>
              <w:t>1</w:t>
            </w:r>
            <w:r w:rsidR="079E4912" w:rsidRPr="00082381">
              <w:rPr>
                <w:b/>
              </w:rPr>
              <w:t>-4.</w:t>
            </w:r>
            <w:r w:rsidR="02F62EF2" w:rsidRPr="00082381">
              <w:rPr>
                <w:b/>
              </w:rPr>
              <w:t>2</w:t>
            </w:r>
            <w:r w:rsidRPr="002447E7">
              <w:t xml:space="preserve"> Members subject to the RE waiver </w:t>
            </w:r>
            <w:r w:rsidR="2768EDFE" w:rsidRPr="002447E7">
              <w:t xml:space="preserve">of 10-day </w:t>
            </w:r>
            <w:r w:rsidR="39B2AEF5" w:rsidRPr="002447E7">
              <w:t>retro</w:t>
            </w:r>
            <w:r w:rsidR="13A1A685" w:rsidRPr="002447E7">
              <w:t xml:space="preserve">active </w:t>
            </w:r>
            <w:r w:rsidR="2768EDFE" w:rsidRPr="002447E7">
              <w:t xml:space="preserve">coverage </w:t>
            </w:r>
            <w:r w:rsidRPr="002447E7">
              <w:t xml:space="preserve">will have </w:t>
            </w:r>
            <w:r w:rsidR="49763775" w:rsidRPr="002447E7">
              <w:t>higher</w:t>
            </w:r>
            <w:r w:rsidRPr="002447E7">
              <w:t xml:space="preserve"> debt levels than </w:t>
            </w:r>
            <w:r w:rsidR="0D055636" w:rsidRPr="002447E7">
              <w:t xml:space="preserve">MassHealth </w:t>
            </w:r>
            <w:r w:rsidR="63F8A5BA" w:rsidRPr="002447E7">
              <w:t>members</w:t>
            </w:r>
            <w:r w:rsidR="57A4ADE4" w:rsidRPr="002447E7">
              <w:t xml:space="preserve"> and </w:t>
            </w:r>
            <w:r w:rsidRPr="002447E7">
              <w:t xml:space="preserve">members in states without an RE waiver </w:t>
            </w:r>
            <w:r w:rsidR="072DA4A0" w:rsidRPr="002447E7">
              <w:t>who</w:t>
            </w:r>
            <w:r w:rsidR="2768EDFE" w:rsidRPr="002447E7">
              <w:t xml:space="preserve"> receive 90</w:t>
            </w:r>
            <w:r w:rsidR="158EFE89" w:rsidRPr="002447E7">
              <w:t>-</w:t>
            </w:r>
            <w:r w:rsidR="2768EDFE" w:rsidRPr="002447E7">
              <w:t xml:space="preserve">day </w:t>
            </w:r>
            <w:r w:rsidR="39B2AEF5" w:rsidRPr="002447E7">
              <w:t>retro</w:t>
            </w:r>
            <w:r w:rsidR="6A6AD7EA" w:rsidRPr="002447E7">
              <w:t xml:space="preserve">active </w:t>
            </w:r>
            <w:r w:rsidR="2768EDFE" w:rsidRPr="002447E7">
              <w:t xml:space="preserve">coverage </w:t>
            </w:r>
            <w:r w:rsidRPr="002447E7">
              <w:t>(if feasible to recruit Medicaid members from other states</w:t>
            </w:r>
            <w:r w:rsidR="44862387" w:rsidRPr="002447E7">
              <w:t xml:space="preserve"> and/or </w:t>
            </w:r>
            <w:r w:rsidR="467DE50D" w:rsidRPr="002447E7">
              <w:lastRenderedPageBreak/>
              <w:t>interview with stakeholders</w:t>
            </w:r>
            <w:r w:rsidRPr="002447E7">
              <w:t xml:space="preserve">) </w:t>
            </w:r>
          </w:p>
        </w:tc>
        <w:tc>
          <w:tcPr>
            <w:tcW w:w="1643" w:type="dxa"/>
          </w:tcPr>
          <w:p w14:paraId="3E403E3B" w14:textId="2AEC4FA0"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lastRenderedPageBreak/>
              <w:t>Qualitative member interviews/focus groups</w:t>
            </w:r>
            <w:r w:rsidR="00E6581A" w:rsidRPr="002447E7">
              <w:rPr>
                <w:rFonts w:cstheme="minorHAnsi"/>
                <w:szCs w:val="18"/>
              </w:rPr>
              <w:t xml:space="preserve"> (if data feasible to collect</w:t>
            </w:r>
            <w:r w:rsidR="007A6F97" w:rsidRPr="002447E7">
              <w:rPr>
                <w:rFonts w:cstheme="minorHAnsi"/>
                <w:szCs w:val="18"/>
              </w:rPr>
              <w:t xml:space="preserve">, </w:t>
            </w:r>
            <w:r w:rsidR="002243C7" w:rsidRPr="002447E7">
              <w:rPr>
                <w:rFonts w:cstheme="minorHAnsi"/>
                <w:szCs w:val="18"/>
              </w:rPr>
              <w:t>20</w:t>
            </w:r>
            <w:r w:rsidR="007A6F97" w:rsidRPr="002447E7">
              <w:rPr>
                <w:rFonts w:cstheme="minorHAnsi"/>
                <w:szCs w:val="18"/>
              </w:rPr>
              <w:t xml:space="preserve">25, </w:t>
            </w:r>
            <w:r w:rsidR="002243C7" w:rsidRPr="002447E7">
              <w:rPr>
                <w:rFonts w:cstheme="minorHAnsi"/>
                <w:szCs w:val="18"/>
              </w:rPr>
              <w:t>20</w:t>
            </w:r>
            <w:r w:rsidR="007A6F97" w:rsidRPr="002447E7">
              <w:rPr>
                <w:rFonts w:cstheme="minorHAnsi"/>
                <w:szCs w:val="18"/>
              </w:rPr>
              <w:t>27</w:t>
            </w:r>
            <w:r w:rsidR="00E6581A" w:rsidRPr="002447E7">
              <w:rPr>
                <w:rFonts w:cstheme="minorHAnsi"/>
                <w:szCs w:val="18"/>
              </w:rPr>
              <w:t>)</w:t>
            </w:r>
            <w:r w:rsidR="002E7F4F" w:rsidRPr="002447E7">
              <w:rPr>
                <w:rFonts w:cstheme="minorHAnsi"/>
                <w:szCs w:val="18"/>
              </w:rPr>
              <w:t>;</w:t>
            </w:r>
          </w:p>
          <w:p w14:paraId="182242F3" w14:textId="77777777" w:rsidR="005F77C9" w:rsidRPr="002447E7" w:rsidRDefault="002E7F4F" w:rsidP="001518DA">
            <w:pPr>
              <w:pStyle w:val="TableNormal0"/>
              <w:cnfStyle w:val="000000000000" w:firstRow="0" w:lastRow="0" w:firstColumn="0" w:lastColumn="0" w:oddVBand="0" w:evenVBand="0" w:oddHBand="0" w:evenHBand="0" w:firstRowFirstColumn="0" w:firstRowLastColumn="0" w:lastRowFirstColumn="0" w:lastRowLastColumn="0"/>
            </w:pPr>
            <w:r w:rsidRPr="002447E7">
              <w:t>Program staff/stakeholder interviews</w:t>
            </w:r>
            <w:r w:rsidR="005F77C9" w:rsidRPr="002447E7">
              <w:t>;</w:t>
            </w:r>
          </w:p>
          <w:p w14:paraId="14B36F45" w14:textId="10DADF22" w:rsidR="005F77C9" w:rsidRPr="002447E7" w:rsidRDefault="005F77C9" w:rsidP="001518DA">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Document review </w:t>
            </w:r>
          </w:p>
        </w:tc>
        <w:tc>
          <w:tcPr>
            <w:tcW w:w="2047" w:type="dxa"/>
          </w:tcPr>
          <w:p w14:paraId="239C159C" w14:textId="3B91612A" w:rsidR="00856967" w:rsidRPr="002447E7" w:rsidRDefault="32B9E76A" w:rsidP="001518DA">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MassHealth </w:t>
            </w:r>
            <w:r w:rsidR="333C7720" w:rsidRPr="002447E7">
              <w:t>members with 10</w:t>
            </w:r>
            <w:r w:rsidR="067CC4B0" w:rsidRPr="002447E7">
              <w:t xml:space="preserve"> and 90</w:t>
            </w:r>
            <w:r w:rsidR="333C7720" w:rsidRPr="002447E7">
              <w:t xml:space="preserve"> days of RE coverage </w:t>
            </w:r>
            <w:r w:rsidR="3929EB9D" w:rsidRPr="002447E7">
              <w:t>(n</w:t>
            </w:r>
            <w:r w:rsidR="5C8053DC" w:rsidRPr="002447E7">
              <w:t xml:space="preserve"> </w:t>
            </w:r>
            <w:r w:rsidR="5C8053DC" w:rsidRPr="002447E7">
              <w:rPr>
                <w:rStyle w:val="ui-provider"/>
              </w:rPr>
              <w:t xml:space="preserve">≤ </w:t>
            </w:r>
            <w:r w:rsidR="3929EB9D" w:rsidRPr="002447E7">
              <w:t>30)</w:t>
            </w:r>
            <w:r w:rsidR="607DC1C9" w:rsidRPr="002447E7">
              <w:t>;</w:t>
            </w:r>
          </w:p>
          <w:p w14:paraId="0B75C8CE" w14:textId="03F82A92" w:rsidR="002E7F4F" w:rsidRPr="002447E7" w:rsidRDefault="607DC1C9" w:rsidP="001518DA">
            <w:pPr>
              <w:pStyle w:val="TableNormal0"/>
              <w:cnfStyle w:val="000000000000" w:firstRow="0" w:lastRow="0" w:firstColumn="0" w:lastColumn="0" w:oddVBand="0" w:evenVBand="0" w:oddHBand="0" w:evenHBand="0" w:firstRowFirstColumn="0" w:firstRowLastColumn="0" w:lastRowFirstColumn="0" w:lastRowLastColumn="0"/>
            </w:pPr>
            <w:r w:rsidRPr="002447E7">
              <w:t>O</w:t>
            </w:r>
            <w:r w:rsidR="32B9E76A" w:rsidRPr="002447E7">
              <w:t>ther states’ Medicaid members who receive</w:t>
            </w:r>
            <w:r w:rsidR="32797C07" w:rsidRPr="002447E7">
              <w:t xml:space="preserve"> </w:t>
            </w:r>
            <w:r w:rsidR="248CD473" w:rsidRPr="002447E7">
              <w:t xml:space="preserve">90 days </w:t>
            </w:r>
            <w:r w:rsidR="1D8A416A" w:rsidRPr="002447E7">
              <w:t xml:space="preserve">or less than 90 </w:t>
            </w:r>
            <w:proofErr w:type="gramStart"/>
            <w:r w:rsidR="1D8A416A" w:rsidRPr="002447E7">
              <w:t>days’</w:t>
            </w:r>
            <w:proofErr w:type="gramEnd"/>
            <w:r w:rsidR="248CD473" w:rsidRPr="002447E7">
              <w:t xml:space="preserve"> </w:t>
            </w:r>
            <w:r w:rsidR="32B9E76A" w:rsidRPr="002447E7">
              <w:t xml:space="preserve">RE coverage </w:t>
            </w:r>
            <w:r w:rsidR="21D82181" w:rsidRPr="002447E7">
              <w:t>(n</w:t>
            </w:r>
            <w:r w:rsidR="5C8053DC" w:rsidRPr="002447E7">
              <w:t xml:space="preserve"> </w:t>
            </w:r>
            <w:r w:rsidR="5C8053DC" w:rsidRPr="002447E7">
              <w:rPr>
                <w:rStyle w:val="ui-provider"/>
              </w:rPr>
              <w:t xml:space="preserve">≤ </w:t>
            </w:r>
            <w:r w:rsidR="4C8C50B0" w:rsidRPr="002447E7">
              <w:t>30</w:t>
            </w:r>
            <w:r w:rsidR="3929EB9D" w:rsidRPr="002447E7">
              <w:t xml:space="preserve">, </w:t>
            </w:r>
            <w:r w:rsidR="3929EB9D" w:rsidRPr="002447E7">
              <w:rPr>
                <w:i/>
                <w:iCs/>
              </w:rPr>
              <w:t>if feasible</w:t>
            </w:r>
            <w:r w:rsidR="21D82181" w:rsidRPr="002447E7">
              <w:t>)</w:t>
            </w:r>
            <w:r w:rsidR="3C4EEBA6" w:rsidRPr="002447E7">
              <w:t>;</w:t>
            </w:r>
          </w:p>
          <w:p w14:paraId="6C216904" w14:textId="24284FB3" w:rsidR="00BF2B7F" w:rsidRPr="002447E7" w:rsidRDefault="622BCDE4" w:rsidP="001518DA">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Stakeholders (e.g., </w:t>
            </w:r>
            <w:r w:rsidR="4DF44713" w:rsidRPr="002447E7">
              <w:t xml:space="preserve">MA and other states’ </w:t>
            </w:r>
            <w:r w:rsidRPr="002447E7">
              <w:t xml:space="preserve">program </w:t>
            </w:r>
            <w:r w:rsidR="4DF44713" w:rsidRPr="002447E7">
              <w:t xml:space="preserve">staff and key informants </w:t>
            </w:r>
            <w:r w:rsidRPr="002447E7">
              <w:t>f</w:t>
            </w:r>
            <w:r w:rsidR="4BE8FBF8" w:rsidRPr="002447E7">
              <w:t xml:space="preserve"> </w:t>
            </w:r>
            <w:r w:rsidR="394F3D0E" w:rsidRPr="002447E7">
              <w:t>(n</w:t>
            </w:r>
            <w:r w:rsidR="59510E4D" w:rsidRPr="002447E7">
              <w:t xml:space="preserve"> </w:t>
            </w:r>
            <w:r w:rsidR="3BB02517" w:rsidRPr="002447E7">
              <w:rPr>
                <w:rStyle w:val="ui-provider"/>
              </w:rPr>
              <w:t>≤</w:t>
            </w:r>
            <w:r w:rsidR="726917B7" w:rsidRPr="002447E7">
              <w:t xml:space="preserve"> </w:t>
            </w:r>
            <w:r w:rsidR="4DF44713" w:rsidRPr="002447E7">
              <w:t>10</w:t>
            </w:r>
            <w:r w:rsidR="726917B7" w:rsidRPr="002447E7">
              <w:t>)</w:t>
            </w:r>
          </w:p>
        </w:tc>
        <w:tc>
          <w:tcPr>
            <w:tcW w:w="3960" w:type="dxa"/>
          </w:tcPr>
          <w:p w14:paraId="58C6A3C1" w14:textId="75800FB2"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Level of unpaid medical bills at the time of application</w:t>
            </w:r>
            <w:r w:rsidR="008128A4" w:rsidRPr="002447E7">
              <w:rPr>
                <w:rFonts w:cstheme="minorHAnsi"/>
                <w:szCs w:val="18"/>
              </w:rPr>
              <w:t>;</w:t>
            </w:r>
            <w:r w:rsidR="001E3DCB" w:rsidRPr="002447E7">
              <w:rPr>
                <w:rFonts w:cstheme="minorHAnsi"/>
                <w:szCs w:val="18"/>
              </w:rPr>
              <w:t xml:space="preserve"> </w:t>
            </w:r>
          </w:p>
          <w:p w14:paraId="57851321" w14:textId="49C6B57D"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Level of third-party payment for healthcare before Medicaid enrollment</w:t>
            </w:r>
            <w:r w:rsidR="00D068E6" w:rsidRPr="002447E7">
              <w:rPr>
                <w:rFonts w:cstheme="minorHAnsi"/>
                <w:szCs w:val="18"/>
              </w:rPr>
              <w:t>;</w:t>
            </w:r>
          </w:p>
          <w:p w14:paraId="273BC809" w14:textId="398654B4" w:rsidR="00BF2B7F" w:rsidRPr="002447E7" w:rsidRDefault="54591BC7" w:rsidP="001518DA">
            <w:pPr>
              <w:pStyle w:val="TableNormal0"/>
              <w:cnfStyle w:val="000000000000" w:firstRow="0" w:lastRow="0" w:firstColumn="0" w:lastColumn="0" w:oddVBand="0" w:evenVBand="0" w:oddHBand="0" w:evenHBand="0" w:firstRowFirstColumn="0" w:firstRowLastColumn="0" w:lastRowFirstColumn="0" w:lastRowLastColumn="0"/>
            </w:pPr>
            <w:proofErr w:type="gramStart"/>
            <w:r w:rsidRPr="002447E7">
              <w:t>Experiences</w:t>
            </w:r>
            <w:proofErr w:type="gramEnd"/>
            <w:r w:rsidRPr="002447E7">
              <w:t xml:space="preserve"> with knowing</w:t>
            </w:r>
            <w:r w:rsidR="0DDCC269" w:rsidRPr="002447E7">
              <w:t xml:space="preserve"> and benefiting from the policy </w:t>
            </w:r>
            <w:r w:rsidR="00D50FB3" w:rsidRPr="002447E7">
              <w:t xml:space="preserve"> </w:t>
            </w:r>
          </w:p>
        </w:tc>
        <w:tc>
          <w:tcPr>
            <w:tcW w:w="1661" w:type="dxa"/>
          </w:tcPr>
          <w:p w14:paraId="0E1DE95E" w14:textId="77777777" w:rsidR="00BF2B7F" w:rsidRPr="002447E7" w:rsidRDefault="00BF2B7F"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Thematic analysis</w:t>
            </w:r>
          </w:p>
          <w:p w14:paraId="3B75BC17" w14:textId="716C4C96" w:rsidR="00BF2B7F" w:rsidRPr="002447E7" w:rsidRDefault="00746823" w:rsidP="001518D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w:t>
            </w:r>
            <w:r w:rsidR="00B12C9C" w:rsidRPr="002447E7">
              <w:rPr>
                <w:rFonts w:cstheme="minorHAnsi"/>
                <w:szCs w:val="18"/>
              </w:rPr>
              <w:t>m</w:t>
            </w:r>
            <w:r w:rsidRPr="002447E7">
              <w:rPr>
                <w:rFonts w:cstheme="minorHAnsi"/>
                <w:szCs w:val="18"/>
              </w:rPr>
              <w:t>ember</w:t>
            </w:r>
            <w:r w:rsidR="007C5BAD" w:rsidRPr="002447E7">
              <w:rPr>
                <w:rFonts w:cstheme="minorHAnsi"/>
                <w:szCs w:val="18"/>
              </w:rPr>
              <w:t xml:space="preserve"> &amp; stakeholder</w:t>
            </w:r>
            <w:r w:rsidRPr="002447E7">
              <w:rPr>
                <w:rFonts w:cstheme="minorHAnsi"/>
                <w:szCs w:val="18"/>
              </w:rPr>
              <w:t>)</w:t>
            </w:r>
          </w:p>
        </w:tc>
      </w:tr>
      <w:tr w:rsidR="00E64FD8" w:rsidRPr="002447E7" w14:paraId="568BCCC7" w14:textId="77777777" w:rsidTr="00082381">
        <w:trPr>
          <w:cnfStyle w:val="000000100000" w:firstRow="0" w:lastRow="0" w:firstColumn="0" w:lastColumn="0" w:oddVBand="0" w:evenVBand="0" w:oddHBand="1"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0" w:type="dxa"/>
          </w:tcPr>
          <w:p w14:paraId="38260320" w14:textId="6B27FB9E" w:rsidR="00BF2B7F" w:rsidRPr="002447E7" w:rsidRDefault="00BF2B7F" w:rsidP="14238FA6">
            <w:pPr>
              <w:pStyle w:val="TableNormal0"/>
              <w:rPr>
                <w:rFonts w:cstheme="minorBidi"/>
              </w:rPr>
            </w:pPr>
            <w:r w:rsidRPr="002447E7">
              <w:rPr>
                <w:rFonts w:cstheme="minorBidi"/>
              </w:rPr>
              <w:t>RQ</w:t>
            </w:r>
            <w:r w:rsidR="6C8AAD59" w:rsidRPr="002447E7">
              <w:rPr>
                <w:rFonts w:cstheme="minorBidi"/>
              </w:rPr>
              <w:t>1-</w:t>
            </w:r>
            <w:r w:rsidR="3E558269" w:rsidRPr="002447E7">
              <w:rPr>
                <w:rFonts w:cstheme="minorBidi"/>
              </w:rPr>
              <w:t>5</w:t>
            </w:r>
            <w:r w:rsidRPr="002447E7">
              <w:rPr>
                <w:rFonts w:cstheme="minorBidi"/>
              </w:rPr>
              <w:t xml:space="preserve"> Has continuous eligibility streamlined Massachusetts’ administrative process for enrollment and eligibility? </w:t>
            </w:r>
          </w:p>
        </w:tc>
        <w:tc>
          <w:tcPr>
            <w:tcW w:w="0" w:type="dxa"/>
          </w:tcPr>
          <w:p w14:paraId="2552AF34" w14:textId="2BB94E96"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w:t>
            </w:r>
            <w:r w:rsidR="001D1CDC" w:rsidRPr="00082381">
              <w:rPr>
                <w:rFonts w:cstheme="minorHAnsi"/>
                <w:b/>
                <w:bCs/>
                <w:szCs w:val="18"/>
              </w:rPr>
              <w:t>1-</w:t>
            </w:r>
            <w:r w:rsidR="00FE342A" w:rsidRPr="00082381">
              <w:rPr>
                <w:rFonts w:cstheme="minorHAnsi"/>
                <w:b/>
                <w:bCs/>
                <w:szCs w:val="18"/>
              </w:rPr>
              <w:t>5</w:t>
            </w:r>
            <w:r w:rsidRPr="00082381" w:rsidDel="000B5FD3">
              <w:rPr>
                <w:rFonts w:cstheme="minorHAnsi"/>
                <w:b/>
                <w:bCs/>
                <w:szCs w:val="18"/>
              </w:rPr>
              <w:t>.1</w:t>
            </w:r>
            <w:r w:rsidRPr="002447E7">
              <w:rPr>
                <w:rFonts w:cstheme="minorHAnsi"/>
                <w:szCs w:val="18"/>
              </w:rPr>
              <w:t xml:space="preserve"> Continuous eligibility has streamlined Massachusetts’ enrollment and eligibility administrative processes.</w:t>
            </w:r>
          </w:p>
        </w:tc>
        <w:tc>
          <w:tcPr>
            <w:tcW w:w="0" w:type="dxa"/>
          </w:tcPr>
          <w:p w14:paraId="701829CA" w14:textId="797D6E9F"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Member interviews/focus groups</w:t>
            </w:r>
            <w:r w:rsidR="001078EF" w:rsidRPr="002447E7">
              <w:rPr>
                <w:rFonts w:cstheme="minorHAnsi"/>
                <w:szCs w:val="18"/>
              </w:rPr>
              <w:t xml:space="preserve"> (</w:t>
            </w:r>
            <w:r w:rsidR="002243C7" w:rsidRPr="002447E7">
              <w:rPr>
                <w:rFonts w:cstheme="minorHAnsi"/>
                <w:szCs w:val="18"/>
              </w:rPr>
              <w:t>20</w:t>
            </w:r>
            <w:r w:rsidR="001078EF" w:rsidRPr="002447E7">
              <w:rPr>
                <w:rFonts w:cstheme="minorHAnsi"/>
                <w:szCs w:val="18"/>
              </w:rPr>
              <w:t xml:space="preserve">25, </w:t>
            </w:r>
            <w:r w:rsidR="002243C7" w:rsidRPr="002447E7">
              <w:rPr>
                <w:rFonts w:cstheme="minorHAnsi"/>
                <w:szCs w:val="18"/>
              </w:rPr>
              <w:t>20</w:t>
            </w:r>
            <w:r w:rsidR="001078EF" w:rsidRPr="002447E7">
              <w:rPr>
                <w:rFonts w:cstheme="minorHAnsi"/>
                <w:szCs w:val="18"/>
              </w:rPr>
              <w:t>27)</w:t>
            </w:r>
            <w:r w:rsidRPr="002447E7">
              <w:rPr>
                <w:rFonts w:cstheme="minorHAnsi"/>
                <w:szCs w:val="18"/>
              </w:rPr>
              <w:t xml:space="preserve">; </w:t>
            </w:r>
          </w:p>
          <w:p w14:paraId="6A082AA8" w14:textId="661C1BC5" w:rsidR="00BF2B7F" w:rsidRPr="002447E7" w:rsidRDefault="00BF2B7F" w:rsidP="3383C28C">
            <w:pPr>
              <w:pStyle w:val="TableNormal0"/>
              <w:cnfStyle w:val="000000100000" w:firstRow="0" w:lastRow="0" w:firstColumn="0" w:lastColumn="0" w:oddVBand="0" w:evenVBand="0" w:oddHBand="1" w:evenHBand="0" w:firstRowFirstColumn="0" w:firstRowLastColumn="0" w:lastRowFirstColumn="0" w:lastRowLastColumn="0"/>
              <w:rPr>
                <w:rFonts w:cstheme="minorBidi"/>
              </w:rPr>
            </w:pPr>
            <w:r w:rsidRPr="002447E7">
              <w:rPr>
                <w:rFonts w:cstheme="minorBidi"/>
              </w:rPr>
              <w:t>Interviews with MassHealth program staff</w:t>
            </w:r>
            <w:r w:rsidR="15DF4808" w:rsidRPr="002447E7">
              <w:rPr>
                <w:rFonts w:cstheme="minorBidi"/>
              </w:rPr>
              <w:t xml:space="preserve"> (</w:t>
            </w:r>
            <w:r w:rsidR="17EB1E6D" w:rsidRPr="002447E7">
              <w:rPr>
                <w:rFonts w:cstheme="minorBidi"/>
              </w:rPr>
              <w:t>20</w:t>
            </w:r>
            <w:r w:rsidR="15DF4808" w:rsidRPr="002447E7">
              <w:rPr>
                <w:rFonts w:cstheme="minorBidi"/>
              </w:rPr>
              <w:t xml:space="preserve">25, </w:t>
            </w:r>
            <w:r w:rsidR="17EB1E6D" w:rsidRPr="002447E7">
              <w:rPr>
                <w:rFonts w:cstheme="minorBidi"/>
              </w:rPr>
              <w:t>20</w:t>
            </w:r>
            <w:r w:rsidR="15DF4808" w:rsidRPr="002447E7">
              <w:rPr>
                <w:rFonts w:cstheme="minorBidi"/>
              </w:rPr>
              <w:t>27)</w:t>
            </w:r>
          </w:p>
        </w:tc>
        <w:tc>
          <w:tcPr>
            <w:tcW w:w="2047" w:type="dxa"/>
          </w:tcPr>
          <w:p w14:paraId="331505FD" w14:textId="01B550D9"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pPr>
            <w:r w:rsidRPr="002447E7">
              <w:rPr>
                <w:rFonts w:cstheme="minorHAnsi"/>
                <w:szCs w:val="18"/>
              </w:rPr>
              <w:t xml:space="preserve">MassHealth members who have gone through </w:t>
            </w:r>
            <w:r w:rsidRPr="002447E7">
              <w:t xml:space="preserve">eligibility redetermination </w:t>
            </w:r>
            <w:r w:rsidR="00C0045B" w:rsidRPr="002447E7">
              <w:t>(</w:t>
            </w:r>
            <w:r w:rsidR="003B2E94" w:rsidRPr="002447E7">
              <w:t>n</w:t>
            </w:r>
            <w:r w:rsidR="00021F12" w:rsidRPr="002447E7">
              <w:t>≤</w:t>
            </w:r>
            <w:r w:rsidR="003B2E94" w:rsidRPr="002447E7">
              <w:t>30)</w:t>
            </w:r>
            <w:r w:rsidR="005F77C9" w:rsidRPr="002447E7">
              <w:t>;</w:t>
            </w:r>
          </w:p>
          <w:p w14:paraId="56596E09" w14:textId="12C38194" w:rsidR="005F77C9" w:rsidRPr="002447E7" w:rsidRDefault="005F77C9"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t>MassHealth program staff (n</w:t>
            </w:r>
            <w:r w:rsidRPr="002447E7">
              <w:rPr>
                <w:rStyle w:val="ui-provider"/>
              </w:rPr>
              <w:t>≤</w:t>
            </w:r>
            <w:r w:rsidRPr="002447E7">
              <w:t>5)</w:t>
            </w:r>
          </w:p>
        </w:tc>
        <w:tc>
          <w:tcPr>
            <w:tcW w:w="3960" w:type="dxa"/>
          </w:tcPr>
          <w:p w14:paraId="3FDF248A" w14:textId="77777777"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Member experience in eligibility redetermination and continuity of coverage;</w:t>
            </w:r>
          </w:p>
          <w:p w14:paraId="6E8990BB" w14:textId="51409076"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Staff’s experience with the administrative burden on eligibility review, the processing time of applicants, etc.</w:t>
            </w:r>
          </w:p>
        </w:tc>
        <w:tc>
          <w:tcPr>
            <w:tcW w:w="0" w:type="dxa"/>
          </w:tcPr>
          <w:p w14:paraId="5B396FE0" w14:textId="77777777"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Thematic analysis </w:t>
            </w:r>
          </w:p>
          <w:p w14:paraId="2E824487" w14:textId="0B1EADA8" w:rsidR="00BF2B7F" w:rsidRPr="002447E7" w:rsidRDefault="00746823"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w:t>
            </w:r>
            <w:r w:rsidR="00B12C9C" w:rsidRPr="002447E7">
              <w:rPr>
                <w:rFonts w:cstheme="minorHAnsi"/>
                <w:szCs w:val="18"/>
              </w:rPr>
              <w:t>m</w:t>
            </w:r>
            <w:r w:rsidRPr="002447E7">
              <w:rPr>
                <w:rFonts w:cstheme="minorHAnsi"/>
                <w:szCs w:val="18"/>
              </w:rPr>
              <w:t>ember</w:t>
            </w:r>
            <w:r w:rsidR="005F77C9" w:rsidRPr="002447E7">
              <w:rPr>
                <w:rFonts w:cstheme="minorHAnsi"/>
                <w:szCs w:val="18"/>
              </w:rPr>
              <w:t>, program staff</w:t>
            </w:r>
            <w:r w:rsidRPr="002447E7">
              <w:rPr>
                <w:rFonts w:cstheme="minorHAnsi"/>
                <w:szCs w:val="18"/>
              </w:rPr>
              <w:t>)</w:t>
            </w:r>
          </w:p>
        </w:tc>
      </w:tr>
      <w:tr w:rsidR="00E64FD8" w:rsidRPr="002447E7" w14:paraId="7CE2C9A6" w14:textId="77777777" w:rsidTr="19C383DF">
        <w:trPr>
          <w:trHeight w:val="796"/>
        </w:trPr>
        <w:tc>
          <w:tcPr>
            <w:cnfStyle w:val="001000000000" w:firstRow="0" w:lastRow="0" w:firstColumn="1" w:lastColumn="0" w:oddVBand="0" w:evenVBand="0" w:oddHBand="0" w:evenHBand="0" w:firstRowFirstColumn="0" w:firstRowLastColumn="0" w:lastRowFirstColumn="0" w:lastRowLastColumn="0"/>
            <w:tcW w:w="2265" w:type="dxa"/>
          </w:tcPr>
          <w:p w14:paraId="4C3BD10C" w14:textId="2664BE32" w:rsidR="00BF2B7F" w:rsidRPr="002447E7" w:rsidRDefault="00BF2B7F" w:rsidP="007633CA">
            <w:pPr>
              <w:pStyle w:val="TableNormal0"/>
              <w:rPr>
                <w:rFonts w:cstheme="minorHAnsi"/>
                <w:szCs w:val="18"/>
              </w:rPr>
            </w:pPr>
            <w:r w:rsidRPr="002447E7">
              <w:rPr>
                <w:rFonts w:cstheme="minorHAnsi"/>
                <w:szCs w:val="18"/>
              </w:rPr>
              <w:t>RQ</w:t>
            </w:r>
            <w:r w:rsidR="00BE1BC3" w:rsidRPr="002447E7">
              <w:rPr>
                <w:rFonts w:cstheme="minorHAnsi"/>
                <w:szCs w:val="18"/>
              </w:rPr>
              <w:t>1-</w:t>
            </w:r>
            <w:r w:rsidR="00FE342A" w:rsidRPr="002447E7">
              <w:rPr>
                <w:rFonts w:cstheme="minorHAnsi"/>
                <w:szCs w:val="18"/>
              </w:rPr>
              <w:t>6</w:t>
            </w:r>
            <w:r w:rsidRPr="002447E7">
              <w:rPr>
                <w:rFonts w:cstheme="minorHAnsi"/>
                <w:szCs w:val="18"/>
              </w:rPr>
              <w:t xml:space="preserve"> Did C&amp;E policies change MassHealth members’ healthcare utilization? </w:t>
            </w:r>
          </w:p>
        </w:tc>
        <w:tc>
          <w:tcPr>
            <w:tcW w:w="1960" w:type="dxa"/>
          </w:tcPr>
          <w:p w14:paraId="13455852" w14:textId="6E5E942B" w:rsidR="006E7FDE"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cstheme="minorHAnsi"/>
                <w:b/>
                <w:bCs/>
                <w:szCs w:val="18"/>
              </w:rPr>
              <w:t>H</w:t>
            </w:r>
            <w:r w:rsidR="00BE1BC3" w:rsidRPr="00082381">
              <w:rPr>
                <w:rFonts w:cstheme="minorHAnsi"/>
                <w:b/>
                <w:bCs/>
                <w:szCs w:val="18"/>
              </w:rPr>
              <w:t>1-</w:t>
            </w:r>
            <w:r w:rsidR="00FE342A" w:rsidRPr="00082381">
              <w:rPr>
                <w:rFonts w:cstheme="minorHAnsi"/>
                <w:b/>
                <w:bCs/>
                <w:szCs w:val="18"/>
              </w:rPr>
              <w:t>6</w:t>
            </w:r>
            <w:r w:rsidRPr="00082381">
              <w:rPr>
                <w:rFonts w:cstheme="minorHAnsi"/>
                <w:b/>
                <w:bCs/>
                <w:szCs w:val="18"/>
              </w:rPr>
              <w:t>.1</w:t>
            </w:r>
            <w:r w:rsidRPr="002447E7">
              <w:rPr>
                <w:rFonts w:cstheme="minorHAnsi"/>
                <w:szCs w:val="18"/>
              </w:rPr>
              <w:t xml:space="preserve"> MassHealth members have increased preventive, primary, and medically necessary specialist care. </w:t>
            </w:r>
          </w:p>
          <w:p w14:paraId="2DCFA2A3" w14:textId="3D671D66" w:rsidR="00BF2B7F" w:rsidRPr="002447E7" w:rsidRDefault="006E7FDE"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cstheme="minorHAnsi"/>
                <w:b/>
                <w:bCs/>
                <w:szCs w:val="18"/>
              </w:rPr>
              <w:t>H</w:t>
            </w:r>
            <w:r w:rsidR="00BE1BC3" w:rsidRPr="00082381">
              <w:rPr>
                <w:rFonts w:cstheme="minorHAnsi"/>
                <w:b/>
                <w:bCs/>
                <w:szCs w:val="18"/>
              </w:rPr>
              <w:t>1-</w:t>
            </w:r>
            <w:r w:rsidR="00FE342A" w:rsidRPr="00082381">
              <w:rPr>
                <w:rFonts w:cstheme="minorHAnsi"/>
                <w:b/>
                <w:bCs/>
                <w:szCs w:val="18"/>
              </w:rPr>
              <w:t>6</w:t>
            </w:r>
            <w:r w:rsidRPr="00082381">
              <w:rPr>
                <w:rFonts w:cstheme="minorHAnsi"/>
                <w:b/>
                <w:bCs/>
                <w:szCs w:val="18"/>
              </w:rPr>
              <w:t>.2</w:t>
            </w:r>
            <w:r w:rsidRPr="002447E7">
              <w:rPr>
                <w:rFonts w:cstheme="minorHAnsi"/>
                <w:szCs w:val="18"/>
              </w:rPr>
              <w:t xml:space="preserve"> MassHealth members subject to the new &amp; ongoing C&amp;E policies have reduced emergency and inpatient services.</w:t>
            </w:r>
          </w:p>
        </w:tc>
        <w:tc>
          <w:tcPr>
            <w:tcW w:w="1643" w:type="dxa"/>
          </w:tcPr>
          <w:p w14:paraId="44AC7D5E" w14:textId="56991054" w:rsidR="00BF2B7F"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Medicaid administrative data</w:t>
            </w:r>
            <w:r w:rsidR="001078EF" w:rsidRPr="002447E7">
              <w:rPr>
                <w:rFonts w:cstheme="minorHAnsi"/>
                <w:szCs w:val="18"/>
              </w:rPr>
              <w:t xml:space="preserve"> (</w:t>
            </w:r>
            <w:r w:rsidR="002243C7" w:rsidRPr="002447E7">
              <w:rPr>
                <w:rFonts w:cstheme="minorHAnsi"/>
                <w:szCs w:val="18"/>
              </w:rPr>
              <w:t>20</w:t>
            </w:r>
            <w:r w:rsidR="001078EF" w:rsidRPr="002447E7">
              <w:rPr>
                <w:rFonts w:cstheme="minorHAnsi"/>
                <w:szCs w:val="18"/>
              </w:rPr>
              <w:t xml:space="preserve">18 – </w:t>
            </w:r>
            <w:r w:rsidR="002243C7" w:rsidRPr="002447E7">
              <w:rPr>
                <w:rFonts w:cstheme="minorHAnsi"/>
                <w:szCs w:val="18"/>
              </w:rPr>
              <w:t>20</w:t>
            </w:r>
            <w:r w:rsidR="001078EF" w:rsidRPr="002447E7">
              <w:rPr>
                <w:rFonts w:cstheme="minorHAnsi"/>
                <w:szCs w:val="18"/>
              </w:rPr>
              <w:t>27)</w:t>
            </w:r>
          </w:p>
        </w:tc>
        <w:tc>
          <w:tcPr>
            <w:tcW w:w="2047" w:type="dxa"/>
          </w:tcPr>
          <w:p w14:paraId="28524E59" w14:textId="5802E7EA" w:rsidR="00BF2B7F"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MassHealth members subject to the C&amp;E policies</w:t>
            </w:r>
            <w:r w:rsidR="003B2E94" w:rsidRPr="002447E7">
              <w:rPr>
                <w:rFonts w:cstheme="minorHAnsi"/>
                <w:szCs w:val="18"/>
              </w:rPr>
              <w:t xml:space="preserve"> </w:t>
            </w:r>
          </w:p>
        </w:tc>
        <w:tc>
          <w:tcPr>
            <w:tcW w:w="3960" w:type="dxa"/>
          </w:tcPr>
          <w:p w14:paraId="789485F1" w14:textId="77777777" w:rsidR="00BF2B7F"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Adult access to preventive/ambulatory health services;</w:t>
            </w:r>
          </w:p>
          <w:p w14:paraId="74E3780B" w14:textId="2F39D438" w:rsidR="00BF2B7F"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Annual primary care visits;</w:t>
            </w:r>
          </w:p>
          <w:p w14:paraId="558123D3" w14:textId="714EB971" w:rsidR="00BF2B7F" w:rsidRPr="002447E7" w:rsidRDefault="00BF2B7F" w:rsidP="19C383DF">
            <w:pPr>
              <w:pStyle w:val="TableNormal0"/>
              <w:cnfStyle w:val="000000000000" w:firstRow="0" w:lastRow="0" w:firstColumn="0" w:lastColumn="0" w:oddVBand="0" w:evenVBand="0" w:oddHBand="0" w:evenHBand="0" w:firstRowFirstColumn="0" w:firstRowLastColumn="0" w:lastRowFirstColumn="0" w:lastRowLastColumn="0"/>
              <w:rPr>
                <w:rFonts w:cstheme="minorBidi"/>
              </w:rPr>
            </w:pPr>
            <w:r w:rsidRPr="002447E7">
              <w:t xml:space="preserve">Immunization for </w:t>
            </w:r>
            <w:r w:rsidR="5CCBA197" w:rsidRPr="00082381">
              <w:t>adolescents</w:t>
            </w:r>
            <w:r w:rsidRPr="002447E7">
              <w:t>;</w:t>
            </w:r>
          </w:p>
          <w:p w14:paraId="281BB0E7" w14:textId="77777777" w:rsidR="006E7FDE"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Adolescent well-care visits</w:t>
            </w:r>
          </w:p>
          <w:p w14:paraId="495E6236" w14:textId="77777777" w:rsidR="006E7FDE" w:rsidRPr="002447E7" w:rsidRDefault="006E7FDE"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All-cause inpatient admissions;</w:t>
            </w:r>
          </w:p>
          <w:p w14:paraId="44EA98B8" w14:textId="77777777" w:rsidR="006E7FDE" w:rsidRPr="002447E7" w:rsidRDefault="006E7FDE"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All-cause Emergency Department (ED) visits;</w:t>
            </w:r>
          </w:p>
          <w:p w14:paraId="76F1A248" w14:textId="77777777" w:rsidR="006E7FDE" w:rsidRPr="002447E7" w:rsidRDefault="006E7FDE"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 xml:space="preserve">Preventable ED visits; </w:t>
            </w:r>
          </w:p>
          <w:p w14:paraId="78B441DB" w14:textId="1AAC87C1" w:rsidR="00BF2B7F" w:rsidRPr="002447E7" w:rsidRDefault="006E7FDE"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Primary care-sensitive ED visits</w:t>
            </w:r>
            <w:r w:rsidR="005B095C" w:rsidRPr="002447E7">
              <w:rPr>
                <w:rFonts w:cstheme="minorHAnsi"/>
                <w:szCs w:val="18"/>
              </w:rPr>
              <w:t>;</w:t>
            </w:r>
          </w:p>
          <w:p w14:paraId="564829CC" w14:textId="3B426D5A" w:rsidR="00BF2B7F" w:rsidRPr="002447E7" w:rsidRDefault="06001ACE" w:rsidP="795D800D">
            <w:pPr>
              <w:pStyle w:val="TableNormal0"/>
              <w:cnfStyle w:val="000000000000" w:firstRow="0" w:lastRow="0" w:firstColumn="0" w:lastColumn="0" w:oddVBand="0" w:evenVBand="0" w:oddHBand="0" w:evenHBand="0" w:firstRowFirstColumn="0" w:firstRowLastColumn="0" w:lastRowFirstColumn="0" w:lastRowLastColumn="0"/>
              <w:rPr>
                <w:rFonts w:cstheme="minorBidi"/>
              </w:rPr>
            </w:pPr>
            <w:r w:rsidRPr="002447E7">
              <w:rPr>
                <w:rFonts w:cstheme="minorBidi"/>
              </w:rPr>
              <w:t xml:space="preserve">Long-term </w:t>
            </w:r>
            <w:r w:rsidR="6C189FB8" w:rsidRPr="00082381">
              <w:rPr>
                <w:rFonts w:cstheme="minorBidi"/>
              </w:rPr>
              <w:t xml:space="preserve">services </w:t>
            </w:r>
            <w:r w:rsidRPr="002447E7">
              <w:rPr>
                <w:rFonts w:cstheme="minorBidi"/>
              </w:rPr>
              <w:t xml:space="preserve">and </w:t>
            </w:r>
            <w:r w:rsidR="6C189FB8" w:rsidRPr="00082381">
              <w:rPr>
                <w:rFonts w:cstheme="minorBidi"/>
              </w:rPr>
              <w:t xml:space="preserve">supports </w:t>
            </w:r>
            <w:r w:rsidRPr="002447E7">
              <w:rPr>
                <w:rFonts w:cstheme="minorBidi"/>
              </w:rPr>
              <w:t xml:space="preserve">use </w:t>
            </w:r>
            <w:r w:rsidR="18313313" w:rsidRPr="002447E7">
              <w:rPr>
                <w:rFonts w:cstheme="minorBidi"/>
              </w:rPr>
              <w:t>(e.g., community-based personal care assistant use, home health agency service us</w:t>
            </w:r>
            <w:r w:rsidR="7C1D9887" w:rsidRPr="002447E7">
              <w:rPr>
                <w:rFonts w:cstheme="minorBidi"/>
              </w:rPr>
              <w:t>e)</w:t>
            </w:r>
          </w:p>
        </w:tc>
        <w:tc>
          <w:tcPr>
            <w:tcW w:w="1661" w:type="dxa"/>
          </w:tcPr>
          <w:p w14:paraId="29785047" w14:textId="747620E7" w:rsidR="00BF2B7F"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Descriptive statistics (frequency and percentages)</w:t>
            </w:r>
            <w:r w:rsidR="008128A4" w:rsidRPr="002447E7">
              <w:rPr>
                <w:rFonts w:cstheme="minorHAnsi"/>
                <w:szCs w:val="18"/>
              </w:rPr>
              <w:t>;</w:t>
            </w:r>
            <w:r w:rsidR="001E3DCB" w:rsidRPr="002447E7">
              <w:rPr>
                <w:rFonts w:cstheme="minorHAnsi"/>
                <w:szCs w:val="18"/>
              </w:rPr>
              <w:t xml:space="preserve"> </w:t>
            </w:r>
          </w:p>
          <w:p w14:paraId="554EE4BC" w14:textId="40AFB119" w:rsidR="00BF2B7F" w:rsidRPr="002447E7" w:rsidRDefault="00BF2B7F"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cstheme="minorHAnsi"/>
                <w:szCs w:val="18"/>
              </w:rPr>
              <w:t>Interrupted time series (ITS)</w:t>
            </w:r>
            <w:r w:rsidR="00746823" w:rsidRPr="002447E7">
              <w:rPr>
                <w:rFonts w:cstheme="minorHAnsi"/>
                <w:szCs w:val="18"/>
              </w:rPr>
              <w:t>(</w:t>
            </w:r>
            <w:r w:rsidR="00B12C9C" w:rsidRPr="002447E7">
              <w:rPr>
                <w:rFonts w:cstheme="minorHAnsi"/>
                <w:szCs w:val="18"/>
              </w:rPr>
              <w:t>m</w:t>
            </w:r>
            <w:r w:rsidR="00746823" w:rsidRPr="002447E7">
              <w:rPr>
                <w:rFonts w:cstheme="minorHAnsi"/>
                <w:szCs w:val="18"/>
              </w:rPr>
              <w:t>ember)</w:t>
            </w:r>
            <w:r w:rsidR="00327D25" w:rsidRPr="002447E7">
              <w:rPr>
                <w:rFonts w:cstheme="minorHAnsi"/>
                <w:szCs w:val="18"/>
              </w:rPr>
              <w:t xml:space="preserve">; </w:t>
            </w:r>
          </w:p>
          <w:p w14:paraId="07AC6D1E" w14:textId="0D34128B" w:rsidR="00BF2B7F" w:rsidRPr="002447E7" w:rsidRDefault="00AE6702" w:rsidP="007633CA">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cstheme="minorHAnsi"/>
                <w:szCs w:val="18"/>
              </w:rPr>
              <w:t>R</w:t>
            </w:r>
            <w:r w:rsidR="00990D3D" w:rsidRPr="002447E7">
              <w:rPr>
                <w:rFonts w:cstheme="minorHAnsi"/>
                <w:szCs w:val="18"/>
              </w:rPr>
              <w:t>egression discontinuity analysis</w:t>
            </w:r>
          </w:p>
        </w:tc>
      </w:tr>
      <w:tr w:rsidR="00E64FD8" w:rsidRPr="002447E7" w14:paraId="67092A62" w14:textId="77777777" w:rsidTr="00082381">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0" w:type="dxa"/>
          </w:tcPr>
          <w:p w14:paraId="336056B1" w14:textId="43548475" w:rsidR="00BF2B7F" w:rsidRPr="002447E7" w:rsidRDefault="00BF2B7F" w:rsidP="007633CA">
            <w:pPr>
              <w:pStyle w:val="TableNormal0"/>
              <w:rPr>
                <w:rFonts w:cstheme="minorHAnsi"/>
                <w:szCs w:val="18"/>
              </w:rPr>
            </w:pPr>
            <w:r w:rsidRPr="002447E7">
              <w:rPr>
                <w:rFonts w:cstheme="minorHAnsi"/>
                <w:szCs w:val="18"/>
              </w:rPr>
              <w:t>RQ</w:t>
            </w:r>
            <w:r w:rsidR="00C2565A" w:rsidRPr="002447E7">
              <w:rPr>
                <w:rFonts w:cstheme="minorHAnsi"/>
                <w:szCs w:val="18"/>
              </w:rPr>
              <w:t>1-</w:t>
            </w:r>
            <w:r w:rsidR="00FE342A" w:rsidRPr="002447E7">
              <w:rPr>
                <w:rFonts w:cstheme="minorHAnsi"/>
                <w:szCs w:val="18"/>
              </w:rPr>
              <w:t>7</w:t>
            </w:r>
            <w:r w:rsidRPr="002447E7">
              <w:rPr>
                <w:rFonts w:cstheme="minorHAnsi"/>
                <w:szCs w:val="18"/>
              </w:rPr>
              <w:t xml:space="preserve"> What have been members’ overall experiences with the new and ongoing C&amp;E policies/</w:t>
            </w:r>
            <w:r w:rsidR="00C45084" w:rsidRPr="002447E7">
              <w:rPr>
                <w:rFonts w:cstheme="minorHAnsi"/>
                <w:szCs w:val="18"/>
              </w:rPr>
              <w:t xml:space="preserve"> </w:t>
            </w:r>
            <w:r w:rsidRPr="002447E7">
              <w:rPr>
                <w:rFonts w:cstheme="minorHAnsi"/>
                <w:szCs w:val="18"/>
              </w:rPr>
              <w:t xml:space="preserve">programs? </w:t>
            </w:r>
          </w:p>
        </w:tc>
        <w:tc>
          <w:tcPr>
            <w:tcW w:w="0" w:type="dxa"/>
          </w:tcPr>
          <w:p w14:paraId="11EAA603" w14:textId="0B253F93"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w:t>
            </w:r>
            <w:r w:rsidR="00C2565A" w:rsidRPr="00082381">
              <w:rPr>
                <w:rFonts w:cstheme="minorHAnsi"/>
                <w:b/>
                <w:bCs/>
                <w:szCs w:val="18"/>
              </w:rPr>
              <w:t>1-</w:t>
            </w:r>
            <w:r w:rsidR="00FE342A" w:rsidRPr="00082381">
              <w:rPr>
                <w:rFonts w:cstheme="minorHAnsi"/>
                <w:b/>
                <w:bCs/>
                <w:szCs w:val="18"/>
              </w:rPr>
              <w:t>7</w:t>
            </w:r>
            <w:r w:rsidRPr="00082381">
              <w:rPr>
                <w:rFonts w:cstheme="minorHAnsi"/>
                <w:b/>
                <w:bCs/>
                <w:szCs w:val="18"/>
              </w:rPr>
              <w:t>.1</w:t>
            </w:r>
            <w:r w:rsidRPr="002447E7">
              <w:rPr>
                <w:rFonts w:cstheme="minorHAnsi"/>
                <w:szCs w:val="18"/>
              </w:rPr>
              <w:t xml:space="preserve"> The new and ongoing C&amp;E programs/policies have improved members</w:t>
            </w:r>
            <w:r w:rsidR="00C46D1B" w:rsidRPr="002447E7">
              <w:rPr>
                <w:rFonts w:cstheme="minorHAnsi"/>
                <w:szCs w:val="18"/>
              </w:rPr>
              <w:t>’</w:t>
            </w:r>
            <w:r w:rsidRPr="002447E7">
              <w:rPr>
                <w:rFonts w:cstheme="minorHAnsi"/>
                <w:szCs w:val="18"/>
              </w:rPr>
              <w:t xml:space="preserve"> experiences. </w:t>
            </w:r>
          </w:p>
        </w:tc>
        <w:tc>
          <w:tcPr>
            <w:tcW w:w="0" w:type="dxa"/>
          </w:tcPr>
          <w:p w14:paraId="71EF6F2B" w14:textId="0EE2D9A4"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Member interviews/focus groups </w:t>
            </w:r>
            <w:r w:rsidR="001078EF" w:rsidRPr="002447E7">
              <w:rPr>
                <w:rFonts w:cstheme="minorHAnsi"/>
                <w:szCs w:val="18"/>
              </w:rPr>
              <w:t>(</w:t>
            </w:r>
            <w:r w:rsidR="002243C7" w:rsidRPr="002447E7">
              <w:rPr>
                <w:rFonts w:cstheme="minorHAnsi"/>
                <w:szCs w:val="18"/>
              </w:rPr>
              <w:t>20</w:t>
            </w:r>
            <w:r w:rsidR="001078EF" w:rsidRPr="002447E7">
              <w:rPr>
                <w:rFonts w:cstheme="minorHAnsi"/>
                <w:szCs w:val="18"/>
              </w:rPr>
              <w:t xml:space="preserve">25, </w:t>
            </w:r>
            <w:r w:rsidR="002243C7" w:rsidRPr="002447E7">
              <w:rPr>
                <w:rFonts w:cstheme="minorHAnsi"/>
                <w:szCs w:val="18"/>
              </w:rPr>
              <w:t>20</w:t>
            </w:r>
            <w:r w:rsidR="001078EF" w:rsidRPr="002447E7">
              <w:rPr>
                <w:rFonts w:cstheme="minorHAnsi"/>
                <w:szCs w:val="18"/>
              </w:rPr>
              <w:t>27)</w:t>
            </w:r>
          </w:p>
        </w:tc>
        <w:tc>
          <w:tcPr>
            <w:tcW w:w="2047" w:type="dxa"/>
          </w:tcPr>
          <w:p w14:paraId="0988B9AA" w14:textId="6567DEAC"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MassH</w:t>
            </w:r>
            <w:r w:rsidR="00B5311D" w:rsidRPr="002447E7">
              <w:rPr>
                <w:rFonts w:cstheme="minorHAnsi"/>
                <w:szCs w:val="18"/>
              </w:rPr>
              <w:t>e</w:t>
            </w:r>
            <w:r w:rsidRPr="002447E7">
              <w:rPr>
                <w:rFonts w:cstheme="minorHAnsi"/>
                <w:szCs w:val="18"/>
              </w:rPr>
              <w:t>alth members enrolled in new or ongoing programs under the Demonstration</w:t>
            </w:r>
            <w:r w:rsidR="003B2E94" w:rsidRPr="002447E7">
              <w:rPr>
                <w:rFonts w:cstheme="minorHAnsi"/>
                <w:szCs w:val="18"/>
              </w:rPr>
              <w:t xml:space="preserve"> (n </w:t>
            </w:r>
            <w:r w:rsidR="004B24FF" w:rsidRPr="002447E7">
              <w:t xml:space="preserve">≤ </w:t>
            </w:r>
            <w:r w:rsidR="003B2E94" w:rsidRPr="002447E7">
              <w:rPr>
                <w:rFonts w:cstheme="minorHAnsi"/>
                <w:szCs w:val="18"/>
              </w:rPr>
              <w:t>30)</w:t>
            </w:r>
          </w:p>
        </w:tc>
        <w:tc>
          <w:tcPr>
            <w:tcW w:w="3960" w:type="dxa"/>
          </w:tcPr>
          <w:p w14:paraId="5D4757BE" w14:textId="77777777"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Examples of topics:</w:t>
            </w:r>
          </w:p>
          <w:p w14:paraId="14FDFB94" w14:textId="5CD648B8" w:rsidR="00BF2B7F" w:rsidRPr="002447E7" w:rsidRDefault="22EDBC1B" w:rsidP="007633CA">
            <w:pPr>
              <w:pStyle w:val="TableNormal0"/>
              <w:cnfStyle w:val="000000100000" w:firstRow="0" w:lastRow="0" w:firstColumn="0" w:lastColumn="0" w:oddVBand="0" w:evenVBand="0" w:oddHBand="1" w:evenHBand="0" w:firstRowFirstColumn="0" w:firstRowLastColumn="0" w:lastRowFirstColumn="0" w:lastRowLastColumn="0"/>
            </w:pPr>
            <w:r w:rsidRPr="002447E7">
              <w:t>Awareness of new and revised C&amp;E policies</w:t>
            </w:r>
            <w:r w:rsidR="2C7D328B" w:rsidRPr="002447E7">
              <w:t xml:space="preserve"> (including facilitators and challenges in understanding the policies and how policies impact their application for and use of benefits)</w:t>
            </w:r>
            <w:r w:rsidRPr="002447E7">
              <w:t>; g</w:t>
            </w:r>
            <w:r w:rsidR="00BF2B7F" w:rsidRPr="002447E7">
              <w:t xml:space="preserve">etting needed care; likelihood and frequency of income </w:t>
            </w:r>
            <w:r w:rsidR="00BF2B7F" w:rsidRPr="002447E7">
              <w:lastRenderedPageBreak/>
              <w:t>changes at 12-month intervals; overall experiences, etc. (and by program type)</w:t>
            </w:r>
          </w:p>
        </w:tc>
        <w:tc>
          <w:tcPr>
            <w:tcW w:w="0" w:type="dxa"/>
          </w:tcPr>
          <w:p w14:paraId="6EA9114A" w14:textId="23B0ABB0" w:rsidR="00BF2B7F" w:rsidRPr="002447E7" w:rsidRDefault="00BF2B7F" w:rsidP="007633CA">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lastRenderedPageBreak/>
              <w:t xml:space="preserve">Thematic analysis </w:t>
            </w:r>
            <w:r w:rsidR="007C5BAD" w:rsidRPr="002447E7">
              <w:rPr>
                <w:rFonts w:cstheme="minorHAnsi"/>
                <w:szCs w:val="18"/>
              </w:rPr>
              <w:t>(</w:t>
            </w:r>
            <w:r w:rsidR="00B12C9C" w:rsidRPr="002447E7">
              <w:rPr>
                <w:rFonts w:cstheme="minorHAnsi"/>
                <w:szCs w:val="18"/>
              </w:rPr>
              <w:t>m</w:t>
            </w:r>
            <w:r w:rsidR="007C5BAD" w:rsidRPr="002447E7">
              <w:rPr>
                <w:rFonts w:cstheme="minorHAnsi"/>
                <w:szCs w:val="18"/>
              </w:rPr>
              <w:t>ember)</w:t>
            </w:r>
          </w:p>
        </w:tc>
      </w:tr>
    </w:tbl>
    <w:p w14:paraId="65ABDE05" w14:textId="749769B7" w:rsidR="00BF2B7F" w:rsidRPr="002447E7" w:rsidRDefault="00C45084" w:rsidP="00282E62">
      <w:pPr>
        <w:pStyle w:val="TableorFigurefootnote"/>
      </w:pPr>
      <w:r w:rsidRPr="00082381">
        <w:rPr>
          <w:vertAlign w:val="superscript"/>
        </w:rPr>
        <w:t xml:space="preserve">a </w:t>
      </w:r>
      <w:r w:rsidR="00BF2B7F" w:rsidRPr="002447E7">
        <w:t>RQs developed based on STC sections 4.2, 4.10, 4.1</w:t>
      </w:r>
      <w:r w:rsidR="5103A2AC" w:rsidRPr="002447E7">
        <w:t>2</w:t>
      </w:r>
      <w:r w:rsidR="00BF2B7F" w:rsidRPr="002447E7">
        <w:t>, 8.13, 9.1, 10.1, 16.5.b.iv, 16.5.b.v, 16.5.b.vi, 17.6.f, Table 1, Table 9.</w:t>
      </w:r>
      <w:r w:rsidR="007B50AD" w:rsidRPr="002447E7">
        <w:t xml:space="preserve"> (</w:t>
      </w:r>
      <w:hyperlink r:id="rId19">
        <w:r w:rsidR="007B50AD" w:rsidRPr="002447E7">
          <w:rPr>
            <w:rStyle w:val="Hyperlink"/>
          </w:rPr>
          <w:t>1115 MassHealth Demonstration ("Waiver") | Mass.gov</w:t>
        </w:r>
      </w:hyperlink>
      <w:r w:rsidR="007B50AD" w:rsidRPr="002447E7">
        <w:t>)</w:t>
      </w:r>
    </w:p>
    <w:p w14:paraId="0D715FA7" w14:textId="6FBF870A" w:rsidR="00BF2B7F" w:rsidRPr="002447E7" w:rsidRDefault="00C45084" w:rsidP="00282E62">
      <w:pPr>
        <w:pStyle w:val="TableorFigurefootnote"/>
      </w:pPr>
      <w:r w:rsidRPr="00082381">
        <w:rPr>
          <w:vertAlign w:val="superscript"/>
        </w:rPr>
        <w:t>b</w:t>
      </w:r>
      <w:r w:rsidRPr="002447E7">
        <w:t xml:space="preserve"> </w:t>
      </w:r>
      <w:r w:rsidR="00BF2B7F" w:rsidRPr="002447E7">
        <w:t>Data sources are described in section 2.4.</w:t>
      </w:r>
      <w:r w:rsidR="00AE18DD" w:rsidRPr="002447E7">
        <w:t>2</w:t>
      </w:r>
      <w:r w:rsidR="00BF2B7F" w:rsidRPr="002447E7">
        <w:t xml:space="preserve"> </w:t>
      </w:r>
      <w:r w:rsidR="00BE4B68" w:rsidRPr="002447E7">
        <w:t xml:space="preserve">“Data Sources and Collection Methods” </w:t>
      </w:r>
      <w:r w:rsidR="00BF2B7F" w:rsidRPr="002447E7">
        <w:t xml:space="preserve">below and section 1.4.1 </w:t>
      </w:r>
      <w:r w:rsidR="00BE4B68" w:rsidRPr="002447E7">
        <w:t>“</w:t>
      </w:r>
      <w:r w:rsidR="00BF2B7F" w:rsidRPr="002447E7">
        <w:t>Summary of Data Sources</w:t>
      </w:r>
      <w:r w:rsidR="00BE4B68" w:rsidRPr="002447E7">
        <w:t>”</w:t>
      </w:r>
      <w:r w:rsidR="00106D1A" w:rsidRPr="002447E7">
        <w:t>.</w:t>
      </w:r>
    </w:p>
    <w:p w14:paraId="35892F18" w14:textId="21AC8AB0" w:rsidR="00BF2B7F" w:rsidRPr="002447E7" w:rsidRDefault="00C45084" w:rsidP="00282E62">
      <w:pPr>
        <w:pStyle w:val="TableorFigurefootnote"/>
      </w:pPr>
      <w:r w:rsidRPr="00082381">
        <w:rPr>
          <w:vertAlign w:val="superscript"/>
        </w:rPr>
        <w:t>c</w:t>
      </w:r>
      <w:r w:rsidRPr="002447E7">
        <w:t xml:space="preserve"> </w:t>
      </w:r>
      <w:r w:rsidR="00BF2B7F" w:rsidRPr="002447E7">
        <w:t>Analytic methods are described below in section 2.4.</w:t>
      </w:r>
      <w:r w:rsidR="00AE18DD" w:rsidRPr="002447E7">
        <w:t>4</w:t>
      </w:r>
      <w:r w:rsidR="003D66D0" w:rsidRPr="002447E7">
        <w:t xml:space="preserve"> “Analysis Methods”</w:t>
      </w:r>
    </w:p>
    <w:p w14:paraId="6AE08076" w14:textId="77777777" w:rsidR="00BF2B7F" w:rsidRPr="002447E7" w:rsidRDefault="00BF2B7F" w:rsidP="00BF2B7F">
      <w:pPr>
        <w:sectPr w:rsidR="00BF2B7F" w:rsidRPr="002447E7" w:rsidSect="00643D79">
          <w:pgSz w:w="15840" w:h="12240" w:orient="landscape"/>
          <w:pgMar w:top="1152" w:right="1152" w:bottom="1152" w:left="1152" w:header="720" w:footer="720" w:gutter="0"/>
          <w:cols w:space="720"/>
          <w:docGrid w:linePitch="360"/>
        </w:sectPr>
      </w:pPr>
    </w:p>
    <w:p w14:paraId="41AD196A" w14:textId="0C61D517" w:rsidR="00BF2B7F" w:rsidRPr="002447E7" w:rsidRDefault="00BF2B7F" w:rsidP="00B264A2">
      <w:pPr>
        <w:pStyle w:val="Heading2"/>
      </w:pPr>
      <w:bookmarkStart w:id="74" w:name="_Data_and_Methods_4"/>
      <w:bookmarkStart w:id="75" w:name="_Toc130209705"/>
      <w:bookmarkStart w:id="76" w:name="_Toc1006431516"/>
      <w:bookmarkStart w:id="77" w:name="_Toc198654753"/>
      <w:bookmarkEnd w:id="74"/>
      <w:r w:rsidRPr="002447E7">
        <w:lastRenderedPageBreak/>
        <w:t>Data and Methods</w:t>
      </w:r>
      <w:bookmarkStart w:id="78" w:name="_Toc127880669"/>
      <w:bookmarkEnd w:id="75"/>
      <w:bookmarkEnd w:id="76"/>
      <w:bookmarkEnd w:id="77"/>
    </w:p>
    <w:p w14:paraId="28B4DCBD" w14:textId="77777777" w:rsidR="00BF2B7F" w:rsidRPr="002447E7" w:rsidRDefault="00BF2B7F" w:rsidP="00EE4105">
      <w:pPr>
        <w:pStyle w:val="Heading3"/>
      </w:pPr>
      <w:r w:rsidRPr="002447E7">
        <w:t>Study Populations</w:t>
      </w:r>
    </w:p>
    <w:p w14:paraId="3D850159" w14:textId="77777777" w:rsidR="00BF2B7F" w:rsidRPr="002447E7" w:rsidRDefault="00BF2B7F" w:rsidP="00B264A2">
      <w:r w:rsidRPr="002447E7">
        <w:t xml:space="preserve">The study population </w:t>
      </w:r>
      <w:proofErr w:type="gramStart"/>
      <w:r w:rsidRPr="002447E7">
        <w:t>to examine</w:t>
      </w:r>
      <w:proofErr w:type="gramEnd"/>
      <w:r w:rsidRPr="002447E7">
        <w:t xml:space="preserve"> insurance rates will consist of all Massachusetts residents. Annual estimates of the percentage insured will be obtained from the annual American Community Survey (ACS) (described below). For supporting analyses tracking enrollment in specific C&amp;E policies/programs, the study populations will consist of members in those respective programs. </w:t>
      </w:r>
    </w:p>
    <w:p w14:paraId="32918022" w14:textId="1842B046" w:rsidR="00BF2B7F" w:rsidRPr="002447E7" w:rsidRDefault="00BF2B7F" w:rsidP="00B264A2">
      <w:r w:rsidRPr="002447E7">
        <w:t xml:space="preserve">The evaluation will track estimates from Calendar Year (CY) 2018 </w:t>
      </w:r>
      <w:r w:rsidR="004F31A3" w:rsidRPr="002447E7">
        <w:t xml:space="preserve">— </w:t>
      </w:r>
      <w:r w:rsidRPr="002447E7">
        <w:t xml:space="preserve">baseline estimates </w:t>
      </w:r>
      <w:r w:rsidR="004F31A3" w:rsidRPr="002447E7">
        <w:t xml:space="preserve">— </w:t>
      </w:r>
      <w:r w:rsidRPr="002447E7">
        <w:t>to the most recently available data for ongoing programs. The evaluation will track enrollment as of the program start date for programs that begin during this Demonstration.</w:t>
      </w:r>
    </w:p>
    <w:p w14:paraId="12ED7929" w14:textId="43CD66B0" w:rsidR="00BF2B7F" w:rsidRPr="002447E7" w:rsidRDefault="00124055" w:rsidP="00EE4105">
      <w:pPr>
        <w:pStyle w:val="Heading3"/>
      </w:pPr>
      <w:bookmarkStart w:id="79" w:name="_Data_Sources_and_1"/>
      <w:bookmarkEnd w:id="79"/>
      <w:r w:rsidRPr="002447E7">
        <w:t xml:space="preserve">Data Sources and Collection Methods </w:t>
      </w:r>
    </w:p>
    <w:p w14:paraId="3B4DE772" w14:textId="383E5E31" w:rsidR="00BF2B7F" w:rsidRPr="002447E7" w:rsidRDefault="00BF2B7F" w:rsidP="00B264A2">
      <w:r w:rsidRPr="002447E7">
        <w:t xml:space="preserve">The evaluation will use mixed quantitative and qualitative methods, as described in </w:t>
      </w:r>
      <w:r w:rsidR="00550619" w:rsidRPr="00FC1F8A">
        <w:rPr>
          <w:color w:val="000F9F"/>
          <w:u w:val="single"/>
        </w:rPr>
        <w:fldChar w:fldCharType="begin"/>
      </w:r>
      <w:r w:rsidR="00550619" w:rsidRPr="002447E7">
        <w:rPr>
          <w:color w:val="000F9F"/>
          <w:u w:val="single"/>
        </w:rPr>
        <w:instrText xml:space="preserve"> REF _Ref143161348 \h </w:instrText>
      </w:r>
      <w:r w:rsidR="002447E7">
        <w:rPr>
          <w:color w:val="000F9F"/>
          <w:u w:val="single"/>
        </w:rPr>
        <w:instrText xml:space="preserve"> \* MERGEFORMAT </w:instrText>
      </w:r>
      <w:r w:rsidR="00550619" w:rsidRPr="00FC1F8A">
        <w:rPr>
          <w:color w:val="000F9F"/>
          <w:u w:val="single"/>
        </w:rPr>
      </w:r>
      <w:r w:rsidR="00550619" w:rsidRPr="00FC1F8A">
        <w:rPr>
          <w:color w:val="000F9F"/>
          <w:u w:val="single"/>
        </w:rPr>
        <w:fldChar w:fldCharType="separate"/>
      </w:r>
      <w:r w:rsidR="00550619" w:rsidRPr="002447E7">
        <w:rPr>
          <w:color w:val="000F9F"/>
          <w:u w:val="single"/>
        </w:rPr>
        <w:t xml:space="preserve">Table </w:t>
      </w:r>
      <w:r w:rsidR="00550619" w:rsidRPr="002447E7">
        <w:rPr>
          <w:noProof/>
          <w:color w:val="000F9F"/>
          <w:u w:val="single"/>
        </w:rPr>
        <w:t>2</w:t>
      </w:r>
      <w:r w:rsidR="00550619" w:rsidRPr="002447E7">
        <w:rPr>
          <w:color w:val="000F9F"/>
          <w:u w:val="single"/>
        </w:rPr>
        <w:noBreakHyphen/>
      </w:r>
      <w:r w:rsidR="00550619" w:rsidRPr="002447E7">
        <w:rPr>
          <w:noProof/>
          <w:color w:val="000F9F"/>
          <w:u w:val="single"/>
        </w:rPr>
        <w:t>1</w:t>
      </w:r>
      <w:r w:rsidR="00550619" w:rsidRPr="00FC1F8A">
        <w:rPr>
          <w:color w:val="000F9F"/>
          <w:u w:val="single"/>
        </w:rPr>
        <w:fldChar w:fldCharType="end"/>
      </w:r>
      <w:r w:rsidRPr="002447E7">
        <w:t>. The data sources for these measures are the following:</w:t>
      </w:r>
    </w:p>
    <w:p w14:paraId="7E53A7A3" w14:textId="2E71BB76" w:rsidR="005D002D" w:rsidRPr="002447E7" w:rsidRDefault="00BF2B7F" w:rsidP="000F5B9D">
      <w:pPr>
        <w:pStyle w:val="Heading4"/>
      </w:pPr>
      <w:r w:rsidRPr="002447E7">
        <w:t>American Community Survey</w:t>
      </w:r>
    </w:p>
    <w:p w14:paraId="36B4DA2E" w14:textId="7D674875" w:rsidR="00BF2B7F" w:rsidRPr="002447E7" w:rsidRDefault="00BF2B7F" w:rsidP="008D51B6">
      <w:r w:rsidRPr="002447E7">
        <w:t>The ACS is a national survey conducted by the U.S. Census Bureau. The ACS collects information about health insurance coverage nationwide and by the state annually, disseminated by the Census Bureau for public use.</w:t>
      </w:r>
      <w:r w:rsidRPr="002447E7" w:rsidDel="000B2341">
        <w:t xml:space="preserve"> </w:t>
      </w:r>
      <w:r w:rsidRPr="002447E7">
        <w:t>Data will be available for three years prior to the PHE through the current Demonstration period.</w:t>
      </w:r>
      <w:r w:rsidRPr="002447E7">
        <w:rPr>
          <w:rStyle w:val="FootnoteReference"/>
        </w:rPr>
        <w:footnoteReference w:id="22"/>
      </w:r>
      <w:r w:rsidRPr="002447E7">
        <w:t xml:space="preserve"> </w:t>
      </w:r>
    </w:p>
    <w:p w14:paraId="2DDA487B" w14:textId="5C3160DA" w:rsidR="005D002D" w:rsidRPr="002447E7" w:rsidRDefault="00BF2B7F" w:rsidP="000F5B9D">
      <w:pPr>
        <w:pStyle w:val="Heading4"/>
      </w:pPr>
      <w:r w:rsidRPr="002447E7">
        <w:t xml:space="preserve">Program </w:t>
      </w:r>
      <w:r w:rsidR="00B87988" w:rsidRPr="002447E7">
        <w:t>Enrollment Reports</w:t>
      </w:r>
    </w:p>
    <w:p w14:paraId="5322E16A" w14:textId="1722D1E0" w:rsidR="00BF2B7F" w:rsidRPr="002447E7" w:rsidRDefault="00BF2B7F" w:rsidP="00B264A2">
      <w:r w:rsidRPr="002447E7">
        <w:t xml:space="preserve">Program reports and summary data will allow the Independent Evaluator (IE) to track enrollment in MassHealth programs. Data will be obtained from MassHealth and the Health Connector. </w:t>
      </w:r>
    </w:p>
    <w:p w14:paraId="19F2A239" w14:textId="6D5D73DE" w:rsidR="005D002D" w:rsidRPr="002447E7" w:rsidRDefault="00BF2B7F" w:rsidP="000F5B9D">
      <w:pPr>
        <w:pStyle w:val="Heading4"/>
      </w:pPr>
      <w:r w:rsidRPr="002447E7">
        <w:t xml:space="preserve">Medicaid </w:t>
      </w:r>
      <w:r w:rsidR="00B87988" w:rsidRPr="002447E7">
        <w:t>Administrative Data</w:t>
      </w:r>
    </w:p>
    <w:p w14:paraId="7C2E7D04" w14:textId="498BF995" w:rsidR="00BF2B7F" w:rsidRPr="002447E7" w:rsidRDefault="00BF2B7F" w:rsidP="00B264A2">
      <w:r w:rsidRPr="002447E7">
        <w:t xml:space="preserve">Medicaid Management Information Systems (MMIS) enrollment data will be used to evaluate study population enrollment and continuity/churning. </w:t>
      </w:r>
    </w:p>
    <w:p w14:paraId="2ABD29A1" w14:textId="35330256" w:rsidR="005D002D" w:rsidRPr="002447E7" w:rsidRDefault="00BF2B7F" w:rsidP="000F5B9D">
      <w:pPr>
        <w:pStyle w:val="Heading4"/>
      </w:pPr>
      <w:r w:rsidRPr="002447E7">
        <w:t xml:space="preserve">Member </w:t>
      </w:r>
      <w:r w:rsidR="00B87988" w:rsidRPr="002447E7">
        <w:t>Interviews and Focus Groups</w:t>
      </w:r>
      <w:r w:rsidRPr="002447E7">
        <w:t xml:space="preserve"> </w:t>
      </w:r>
    </w:p>
    <w:p w14:paraId="1E7EF6AB" w14:textId="29B0C4FA" w:rsidR="00BF2B7F" w:rsidRPr="002447E7" w:rsidRDefault="00BF2B7F" w:rsidP="00B264A2">
      <w:r w:rsidRPr="002447E7">
        <w:t xml:space="preserve">The IE will randomly select approximately 30 members across MassHealth programs for one-on-one interviews or focus groups to learn about their experiences with these programs. The final number will depend on the saturation of data (i.e., whether interviewees share consistent feedback). </w:t>
      </w:r>
      <w:r w:rsidR="7F7C9009" w:rsidRPr="002447E7">
        <w:t xml:space="preserve">The IE will </w:t>
      </w:r>
      <w:proofErr w:type="gramStart"/>
      <w:r w:rsidR="7F7C9009" w:rsidRPr="002447E7">
        <w:t>look into</w:t>
      </w:r>
      <w:proofErr w:type="gramEnd"/>
      <w:r w:rsidR="7F7C9009" w:rsidRPr="002447E7">
        <w:t xml:space="preserve"> possible ways to gauge members</w:t>
      </w:r>
      <w:r w:rsidR="1BB9D611" w:rsidRPr="002447E7">
        <w:t>’</w:t>
      </w:r>
      <w:r w:rsidR="7F7C9009" w:rsidRPr="002447E7">
        <w:t xml:space="preserve"> awareness of policies </w:t>
      </w:r>
      <w:r w:rsidR="11120F29" w:rsidRPr="002447E7">
        <w:t xml:space="preserve">through possible engagement with </w:t>
      </w:r>
      <w:r w:rsidR="14FE9F1F" w:rsidRPr="002447E7">
        <w:t>members</w:t>
      </w:r>
      <w:r w:rsidR="2F0E8E78" w:rsidRPr="002447E7">
        <w:t xml:space="preserve"> and program staff.</w:t>
      </w:r>
      <w:r w:rsidR="11120F29" w:rsidRPr="002447E7">
        <w:t xml:space="preserve"> </w:t>
      </w:r>
      <w:r w:rsidRPr="002447E7">
        <w:t>This data collection will be conducted during State Fiscal Year (SFY)</w:t>
      </w:r>
      <w:r w:rsidR="00D43E3B" w:rsidRPr="002447E7">
        <w:t xml:space="preserve"> </w:t>
      </w:r>
      <w:r w:rsidRPr="002447E7">
        <w:t xml:space="preserve">25 and SFY27. </w:t>
      </w:r>
      <w:r w:rsidR="16786B17" w:rsidRPr="002447E7">
        <w:t xml:space="preserve">If feasible, the IE will identify Medicaid members from other states that do </w:t>
      </w:r>
      <w:r w:rsidR="16786B17" w:rsidRPr="002447E7">
        <w:lastRenderedPageBreak/>
        <w:t xml:space="preserve">not have RE policies (e.g., California, Oregon). Recruiting these Medicaid members may be achieved through collaboration with other state Medicaid agencies </w:t>
      </w:r>
      <w:r w:rsidR="004F31A3" w:rsidRPr="002447E7">
        <w:t xml:space="preserve">— </w:t>
      </w:r>
      <w:r w:rsidR="16786B17" w:rsidRPr="002447E7">
        <w:t xml:space="preserve">through the assistance of MassHealth </w:t>
      </w:r>
      <w:r w:rsidR="004F31A3" w:rsidRPr="002447E7">
        <w:t xml:space="preserve">— </w:t>
      </w:r>
      <w:r w:rsidR="16786B17" w:rsidRPr="002447E7">
        <w:t xml:space="preserve">or through advocacy organizations that serve </w:t>
      </w:r>
      <w:proofErr w:type="gramStart"/>
      <w:r w:rsidR="16786B17" w:rsidRPr="002447E7">
        <w:t>a large number of</w:t>
      </w:r>
      <w:proofErr w:type="gramEnd"/>
      <w:r w:rsidR="16786B17" w:rsidRPr="002447E7">
        <w:t xml:space="preserve"> Medicaid members.</w:t>
      </w:r>
    </w:p>
    <w:p w14:paraId="301AB25E" w14:textId="2F6044ED" w:rsidR="00BF17E1" w:rsidRPr="002447E7" w:rsidRDefault="00BF2B7F" w:rsidP="000F5B9D">
      <w:pPr>
        <w:pStyle w:val="Heading4"/>
      </w:pPr>
      <w:r w:rsidRPr="002447E7">
        <w:t xml:space="preserve">Program </w:t>
      </w:r>
      <w:r w:rsidR="00B87988" w:rsidRPr="002447E7">
        <w:t xml:space="preserve">Staff </w:t>
      </w:r>
      <w:r w:rsidR="009B2209" w:rsidRPr="002447E7">
        <w:t>and Stakeholder</w:t>
      </w:r>
      <w:r w:rsidR="00B87988" w:rsidRPr="002447E7">
        <w:t xml:space="preserve"> Interview</w:t>
      </w:r>
    </w:p>
    <w:p w14:paraId="2A74334A" w14:textId="04871B90" w:rsidR="00BE48A0" w:rsidRPr="002447E7" w:rsidRDefault="00BF2B7F" w:rsidP="00B264A2">
      <w:r w:rsidRPr="002447E7">
        <w:t>The IE will also conduct interviews with MassHealth program staff who oversee specific C&amp;E programs/policies to understand staff experiences administering these programs/policies. These interviews will be conducted during SFY2</w:t>
      </w:r>
      <w:r w:rsidR="00AB7272" w:rsidRPr="002447E7">
        <w:t>5</w:t>
      </w:r>
      <w:r w:rsidRPr="002447E7">
        <w:t xml:space="preserve"> and SFY2</w:t>
      </w:r>
      <w:r w:rsidR="00AB7272" w:rsidRPr="002447E7">
        <w:t>7</w:t>
      </w:r>
      <w:r w:rsidRPr="002447E7">
        <w:t xml:space="preserve">. </w:t>
      </w:r>
      <w:r w:rsidR="005C63A6" w:rsidRPr="002447E7">
        <w:t>In addition</w:t>
      </w:r>
      <w:r w:rsidR="0E29CE95" w:rsidRPr="002447E7">
        <w:t xml:space="preserve">, </w:t>
      </w:r>
      <w:r w:rsidR="01F37308" w:rsidRPr="002447E7">
        <w:t>if feasible</w:t>
      </w:r>
      <w:r w:rsidR="005C63A6" w:rsidRPr="002447E7">
        <w:t>, the IE will aim to identify program staff or organizations that serve a lot of Medicaid members in other states to discuss the perceived impact of RE policy on members’ financial wellbeing and experiences with knowing and using the policy.</w:t>
      </w:r>
      <w:r w:rsidR="00AB34A2" w:rsidRPr="002447E7">
        <w:t xml:space="preserve"> Qualitative interviews with MassHealth members not receiving 90 </w:t>
      </w:r>
      <w:proofErr w:type="gramStart"/>
      <w:r w:rsidR="00AB34A2" w:rsidRPr="002447E7">
        <w:t>days</w:t>
      </w:r>
      <w:r w:rsidR="00C46D1B" w:rsidRPr="002447E7">
        <w:t>’</w:t>
      </w:r>
      <w:proofErr w:type="gramEnd"/>
      <w:r w:rsidR="00AB34A2" w:rsidRPr="002447E7">
        <w:t xml:space="preserve"> RE coverage may be conducted as an alternative.</w:t>
      </w:r>
    </w:p>
    <w:p w14:paraId="779A5592" w14:textId="5596BC9E" w:rsidR="006D5750" w:rsidRPr="002447E7" w:rsidRDefault="00F43390" w:rsidP="00EE4105">
      <w:pPr>
        <w:pStyle w:val="Heading3"/>
      </w:pPr>
      <w:r w:rsidRPr="002447E7">
        <w:t xml:space="preserve">Measures </w:t>
      </w:r>
    </w:p>
    <w:p w14:paraId="63DC5C25" w14:textId="4BB058B0" w:rsidR="00BF2B7F" w:rsidRPr="002447E7" w:rsidRDefault="00BF2B7F" w:rsidP="00B264A2">
      <w:r w:rsidRPr="002447E7">
        <w:t xml:space="preserve">The measures are described in </w:t>
      </w:r>
      <w:r w:rsidR="005A5F7E" w:rsidRPr="00FC1F8A">
        <w:rPr>
          <w:color w:val="000F9F"/>
          <w:u w:val="single"/>
        </w:rPr>
        <w:fldChar w:fldCharType="begin"/>
      </w:r>
      <w:r w:rsidR="005A5F7E" w:rsidRPr="002447E7">
        <w:rPr>
          <w:color w:val="000F9F"/>
          <w:u w:val="single"/>
        </w:rPr>
        <w:instrText xml:space="preserve"> REF _Ref143161348 \h </w:instrText>
      </w:r>
      <w:r w:rsidR="002447E7">
        <w:rPr>
          <w:color w:val="000F9F"/>
          <w:u w:val="single"/>
        </w:rPr>
        <w:instrText xml:space="preserve"> \* MERGEFORMAT </w:instrText>
      </w:r>
      <w:r w:rsidR="005A5F7E" w:rsidRPr="00FC1F8A">
        <w:rPr>
          <w:color w:val="000F9F"/>
          <w:u w:val="single"/>
        </w:rPr>
      </w:r>
      <w:r w:rsidR="005A5F7E" w:rsidRPr="00FC1F8A">
        <w:rPr>
          <w:color w:val="000F9F"/>
          <w:u w:val="single"/>
        </w:rPr>
        <w:fldChar w:fldCharType="separate"/>
      </w:r>
      <w:r w:rsidR="00EB7B05" w:rsidRPr="002447E7">
        <w:rPr>
          <w:color w:val="000F9F"/>
          <w:u w:val="single"/>
        </w:rPr>
        <w:t xml:space="preserve">Table </w:t>
      </w:r>
      <w:r w:rsidR="00EB7B05" w:rsidRPr="002447E7">
        <w:rPr>
          <w:noProof/>
          <w:color w:val="000F9F"/>
          <w:u w:val="single"/>
        </w:rPr>
        <w:t>2</w:t>
      </w:r>
      <w:r w:rsidR="00EB7B05" w:rsidRPr="002447E7">
        <w:rPr>
          <w:color w:val="000F9F"/>
          <w:u w:val="single"/>
        </w:rPr>
        <w:noBreakHyphen/>
      </w:r>
      <w:r w:rsidR="00EB7B05" w:rsidRPr="002447E7">
        <w:rPr>
          <w:noProof/>
          <w:color w:val="000F9F"/>
          <w:u w:val="single"/>
        </w:rPr>
        <w:t>1</w:t>
      </w:r>
      <w:r w:rsidR="005A5F7E" w:rsidRPr="00FC1F8A">
        <w:rPr>
          <w:color w:val="000F9F"/>
          <w:u w:val="single"/>
        </w:rPr>
        <w:fldChar w:fldCharType="end"/>
      </w:r>
      <w:r w:rsidR="005A5F7E" w:rsidRPr="002447E7">
        <w:t xml:space="preserve"> </w:t>
      </w:r>
      <w:r w:rsidRPr="002447E7">
        <w:t>and fall into three categories</w:t>
      </w:r>
      <w:r w:rsidR="00106FE8" w:rsidRPr="002447E7">
        <w:t>:</w:t>
      </w:r>
    </w:p>
    <w:p w14:paraId="207417D7" w14:textId="273AE551" w:rsidR="00BF17E1" w:rsidRPr="002447E7" w:rsidRDefault="00BF2B7F" w:rsidP="000F5B9D">
      <w:pPr>
        <w:pStyle w:val="Heading4"/>
      </w:pPr>
      <w:r w:rsidRPr="002447E7">
        <w:t xml:space="preserve">Quantitative </w:t>
      </w:r>
      <w:r w:rsidR="00B87988" w:rsidRPr="002447E7">
        <w:t>Measures about Coverage and Enrollment</w:t>
      </w:r>
    </w:p>
    <w:p w14:paraId="17C7D255" w14:textId="6BE670F3" w:rsidR="00BF2B7F" w:rsidRPr="002447E7" w:rsidRDefault="00BF2B7F" w:rsidP="00B264A2">
      <w:r w:rsidRPr="002447E7">
        <w:t xml:space="preserve">The quantitative measures generally focus on the number and percentage of enrollment and length of enrollment in Medicaid or the Health Connector and in specific MassHealth programs (e.g., Family Assistance, MSP). The IE will work with MassHealth to collect enrollment data across programs. Measures will be presented annually over the analysis period. </w:t>
      </w:r>
    </w:p>
    <w:p w14:paraId="093F57F8" w14:textId="479F7B23" w:rsidR="00BF17E1" w:rsidRPr="002447E7" w:rsidRDefault="00BF2B7F" w:rsidP="000F5B9D">
      <w:pPr>
        <w:pStyle w:val="Heading4"/>
      </w:pPr>
      <w:r w:rsidRPr="002447E7">
        <w:t xml:space="preserve">Quantitative </w:t>
      </w:r>
      <w:r w:rsidR="00B87988" w:rsidRPr="002447E7">
        <w:t>Measures about Healthcare Utilization</w:t>
      </w:r>
    </w:p>
    <w:p w14:paraId="67DCC704" w14:textId="00D1BCA9" w:rsidR="00BF2B7F" w:rsidRPr="002447E7" w:rsidRDefault="00BF2B7F" w:rsidP="00B264A2">
      <w:r w:rsidRPr="002447E7">
        <w:t>These measures will be created from MassHealth administrative data (e.g., claims/encounter data).</w:t>
      </w:r>
    </w:p>
    <w:p w14:paraId="710FA864" w14:textId="5D4A4B61" w:rsidR="00BF17E1" w:rsidRPr="002447E7" w:rsidRDefault="00BF2B7F" w:rsidP="000F5B9D">
      <w:pPr>
        <w:pStyle w:val="Heading4"/>
      </w:pPr>
      <w:r w:rsidRPr="002447E7">
        <w:t xml:space="preserve">Qualitative </w:t>
      </w:r>
      <w:r w:rsidR="00B87988" w:rsidRPr="002447E7">
        <w:t xml:space="preserve">Measures about Member </w:t>
      </w:r>
      <w:r w:rsidR="00F51B91" w:rsidRPr="002447E7">
        <w:t xml:space="preserve">and </w:t>
      </w:r>
      <w:r w:rsidR="00B87988" w:rsidRPr="002447E7">
        <w:t>Staff Experiences</w:t>
      </w:r>
    </w:p>
    <w:p w14:paraId="1BCBD0E0" w14:textId="4B541ECB" w:rsidR="00BF2B7F" w:rsidRPr="002447E7" w:rsidRDefault="00BF2B7F" w:rsidP="00B264A2">
      <w:r w:rsidRPr="002447E7">
        <w:t>The member interview/focus groups will examine topics such as access to care; the likelihood and frequency of income changes at 12-month intervals; the likelihood of third-party payment for healthcare before Medicaid enrollment; and experiences with MassHealth’s eligibility determination processes. In addition, program-specific questions will be asked of interviewees as appropriate. Staff interviews will explore their experiences with program administration, such as application and eligibility review processes, facilitators and barriers of data systems, and program-related success</w:t>
      </w:r>
      <w:r w:rsidR="00942AC2" w:rsidRPr="002447E7">
        <w:t>es</w:t>
      </w:r>
      <w:r w:rsidRPr="002447E7">
        <w:t xml:space="preserve"> and challenges.</w:t>
      </w:r>
    </w:p>
    <w:p w14:paraId="66F8AA09" w14:textId="65F4685D" w:rsidR="00F43390" w:rsidRPr="002447E7" w:rsidRDefault="00253D33" w:rsidP="00EE4105">
      <w:pPr>
        <w:pStyle w:val="Heading3"/>
      </w:pPr>
      <w:r w:rsidRPr="002447E7">
        <w:t xml:space="preserve">Analysis Methods </w:t>
      </w:r>
    </w:p>
    <w:p w14:paraId="45CC03FC" w14:textId="270F1720" w:rsidR="00A26385" w:rsidRPr="002447E7" w:rsidRDefault="00A26385" w:rsidP="00B264A2">
      <w:r w:rsidRPr="002447E7">
        <w:t xml:space="preserve">The IE will present descriptive statistics for quantitative measures regarding coverage, enrollment, and coverage continuity. For example, the number and percentage of uninsured Massachusetts residents will be tabulated and graphed for each CY. Additional analyses will be performed across populations and by program and other individual characteristics (e.g., age, gender, race, disability status, primary language, </w:t>
      </w:r>
      <w:r w:rsidRPr="002447E7">
        <w:lastRenderedPageBreak/>
        <w:t>and geography), as appropriate.</w:t>
      </w:r>
      <w:r w:rsidRPr="002447E7">
        <w:rPr>
          <w:rStyle w:val="FootnoteReference"/>
        </w:rPr>
        <w:footnoteReference w:id="23"/>
      </w:r>
      <w:r w:rsidRPr="002447E7">
        <w:t xml:space="preserve"> To examine the change in the uninsurance rate and Medicaid enrollment (e.g., churn) over time, a time-series approach will be used to evaluate the trends before, during, and after the Demonstration period. </w:t>
      </w:r>
      <w:r w:rsidR="00747A7D" w:rsidRPr="002447E7">
        <w:t xml:space="preserve">The trend will be interpreted appropriately. For instance, a decrease </w:t>
      </w:r>
      <w:r w:rsidR="006A1729" w:rsidRPr="002447E7">
        <w:t xml:space="preserve">in the total number on MassHealth does not always suggest a negative finding (e.g., </w:t>
      </w:r>
      <w:r w:rsidR="00747A7D" w:rsidRPr="002447E7">
        <w:t xml:space="preserve">if the number of </w:t>
      </w:r>
      <w:r w:rsidR="00084A35" w:rsidRPr="002447E7">
        <w:t xml:space="preserve">the </w:t>
      </w:r>
      <w:r w:rsidR="00747A7D" w:rsidRPr="002447E7">
        <w:t>justice-involved population has reduced over time, that is</w:t>
      </w:r>
      <w:r w:rsidR="006A1729" w:rsidRPr="002447E7">
        <w:t xml:space="preserve"> an encouraging trend).</w:t>
      </w:r>
      <w:r w:rsidR="001E3DCB" w:rsidRPr="002447E7">
        <w:t xml:space="preserve"> </w:t>
      </w:r>
      <w:r w:rsidR="0082368A" w:rsidRPr="002447E7">
        <w:t xml:space="preserve">Examining the level of enrollment </w:t>
      </w:r>
      <w:r w:rsidR="00F93DB5" w:rsidRPr="002447E7">
        <w:t>over</w:t>
      </w:r>
      <w:r w:rsidR="0082368A" w:rsidRPr="002447E7">
        <w:t xml:space="preserve"> time is important as the coverage policy and eligibility criteria ha</w:t>
      </w:r>
      <w:r w:rsidR="00F93DB5" w:rsidRPr="002447E7">
        <w:t>ve</w:t>
      </w:r>
      <w:r w:rsidR="0082368A" w:rsidRPr="002447E7">
        <w:t xml:space="preserve"> evolved over time (e.g., through amendment). </w:t>
      </w:r>
    </w:p>
    <w:p w14:paraId="7518F4D8" w14:textId="1917CADF" w:rsidR="00BF2B7F" w:rsidRPr="002447E7" w:rsidRDefault="00BF2B7F" w:rsidP="00B264A2">
      <w:r w:rsidRPr="002447E7">
        <w:t xml:space="preserve">MassHealth offered many flexibilities to members during PHE, including implementation of the continuous coverage provision of the FFCRA, which skewed the enrollment, eligibility, and healthcare utilization patterns during this period. </w:t>
      </w:r>
      <w:r w:rsidR="00BC77D0" w:rsidRPr="002447E7">
        <w:t xml:space="preserve">Therefore, our analyses will </w:t>
      </w:r>
      <w:r w:rsidR="002E1908" w:rsidRPr="002447E7">
        <w:t xml:space="preserve">examine data from before, during, and after the </w:t>
      </w:r>
      <w:r w:rsidR="00490DC1" w:rsidRPr="002447E7">
        <w:t>PHE.</w:t>
      </w:r>
      <w:r w:rsidRPr="002447E7">
        <w:t xml:space="preserve"> Pre-COVID</w:t>
      </w:r>
      <w:r w:rsidR="00966B23" w:rsidRPr="002447E7">
        <w:t>-19</w:t>
      </w:r>
      <w:r w:rsidRPr="002447E7">
        <w:t xml:space="preserve"> data (from 2018) will be included to set a more realistic baseline for outcomes under this </w:t>
      </w:r>
      <w:r w:rsidRPr="002447E7">
        <w:rPr>
          <w:rFonts w:eastAsia="Arial"/>
        </w:rPr>
        <w:t>Demonstration</w:t>
      </w:r>
      <w:r w:rsidRPr="002447E7">
        <w:t xml:space="preserve">. </w:t>
      </w:r>
    </w:p>
    <w:p w14:paraId="5975E9A5" w14:textId="796E8656" w:rsidR="00BF2B7F" w:rsidRPr="002447E7" w:rsidRDefault="00BF2B7F" w:rsidP="00B264A2">
      <w:r w:rsidRPr="002447E7">
        <w:t>For quantitative measures of healthcare utilization (e.g., annual primary care visits and adult immunizations), the Interrupted Time Series (ITS)</w:t>
      </w:r>
      <w:r w:rsidRPr="002447E7">
        <w:rPr>
          <w:rStyle w:val="FootnoteReference"/>
        </w:rPr>
        <w:footnoteReference w:id="24"/>
      </w:r>
      <w:r w:rsidRPr="002447E7">
        <w:t xml:space="preserve"> approach will be used to examine trends over time. ITS is a quasi-experimental method used to track outcomes over a long-term period to determine the impact of an intervention or policy. The measures will be </w:t>
      </w:r>
      <w:r w:rsidR="00214541" w:rsidRPr="002447E7">
        <w:t>regression-</w:t>
      </w:r>
      <w:r w:rsidRPr="002447E7">
        <w:t xml:space="preserve">adjusted to account for individual and other organizational characteristics with trends presented before, during, and after the start of the Demonstration period. </w:t>
      </w:r>
      <w:r w:rsidR="0082161E" w:rsidRPr="002447E7">
        <w:t>The analyses will draw on a few covariates</w:t>
      </w:r>
      <w:r w:rsidR="00EC27EC" w:rsidRPr="002447E7">
        <w:t xml:space="preserve">, for </w:t>
      </w:r>
      <w:r w:rsidR="002F169D" w:rsidRPr="002447E7">
        <w:t>example</w:t>
      </w:r>
      <w:r w:rsidR="00EC27EC" w:rsidRPr="002447E7">
        <w:t>,</w:t>
      </w:r>
      <w:r w:rsidR="002F169D" w:rsidRPr="002447E7">
        <w:t xml:space="preserve"> </w:t>
      </w:r>
      <w:r w:rsidR="00131B4F" w:rsidRPr="002447E7">
        <w:t>member demographic and clinical characteristics (e.g., age, sex, disability status, rating categorie</w:t>
      </w:r>
      <w:r w:rsidR="00BA3946" w:rsidRPr="002447E7">
        <w:t>s</w:t>
      </w:r>
      <w:r w:rsidR="002F169D" w:rsidRPr="002447E7">
        <w:t>, homeless status, justice involvement</w:t>
      </w:r>
      <w:r w:rsidR="004B68F9" w:rsidRPr="002447E7">
        <w:t>, federal poverty level</w:t>
      </w:r>
      <w:r w:rsidR="00BA3946" w:rsidRPr="002447E7">
        <w:t>)</w:t>
      </w:r>
      <w:r w:rsidR="00A56583" w:rsidRPr="002447E7">
        <w:t xml:space="preserve">, regional characteristics (e.g., region, </w:t>
      </w:r>
      <w:r w:rsidR="00A659BE" w:rsidRPr="002447E7">
        <w:t>health</w:t>
      </w:r>
      <w:r w:rsidR="002F169D" w:rsidRPr="002447E7">
        <w:t xml:space="preserve">care </w:t>
      </w:r>
      <w:r w:rsidR="00A659BE" w:rsidRPr="002447E7">
        <w:t>resources)</w:t>
      </w:r>
      <w:r w:rsidR="004B68F9" w:rsidRPr="002447E7">
        <w:t xml:space="preserve">, </w:t>
      </w:r>
      <w:r w:rsidR="00BA3946" w:rsidRPr="002447E7">
        <w:t xml:space="preserve">and indicators </w:t>
      </w:r>
      <w:r w:rsidR="00A56583" w:rsidRPr="002447E7">
        <w:t>of time</w:t>
      </w:r>
      <w:r w:rsidR="00A659BE" w:rsidRPr="002447E7">
        <w:t xml:space="preserve"> and whether the member is subject to C&amp;E policy</w:t>
      </w:r>
      <w:r w:rsidR="00A56583" w:rsidRPr="002447E7">
        <w:t xml:space="preserve">. </w:t>
      </w:r>
      <w:r w:rsidR="008B5A41" w:rsidRPr="002447E7">
        <w:t>The IE will explore the use of imputation method or sensitiv</w:t>
      </w:r>
      <w:r w:rsidR="00607631" w:rsidRPr="002447E7">
        <w:t>ity</w:t>
      </w:r>
      <w:r w:rsidR="008B5A41" w:rsidRPr="002447E7">
        <w:t xml:space="preserve"> analysis related to r</w:t>
      </w:r>
      <w:r w:rsidR="007775D2" w:rsidRPr="002447E7">
        <w:t>ace/ethnicity data</w:t>
      </w:r>
      <w:r w:rsidR="008B5A41" w:rsidRPr="002447E7">
        <w:t xml:space="preserve"> and include th</w:t>
      </w:r>
      <w:r w:rsidR="1EBC6185" w:rsidRPr="002447E7">
        <w:t>e</w:t>
      </w:r>
      <w:r w:rsidR="008B5A41" w:rsidRPr="002447E7">
        <w:t>s</w:t>
      </w:r>
      <w:r w:rsidR="1EBC6185" w:rsidRPr="002447E7">
        <w:t>e</w:t>
      </w:r>
      <w:r w:rsidR="008B5A41" w:rsidRPr="002447E7">
        <w:t xml:space="preserve"> demographic characteristics in our analysis, as appropriate.</w:t>
      </w:r>
      <w:r w:rsidR="00C417D6" w:rsidRPr="002447E7">
        <w:t xml:space="preserve"> </w:t>
      </w:r>
      <w:r w:rsidR="00BA3A1D" w:rsidRPr="002447E7">
        <w:t xml:space="preserve">The IE may also explore the </w:t>
      </w:r>
      <w:r w:rsidR="00FB252D" w:rsidRPr="00082381">
        <w:t>use of</w:t>
      </w:r>
      <w:r w:rsidR="00BA3A1D" w:rsidRPr="00082381">
        <w:t xml:space="preserve"> </w:t>
      </w:r>
      <w:r w:rsidR="00BA3A1D" w:rsidRPr="002447E7">
        <w:t>regression discontinuity analys</w:t>
      </w:r>
      <w:r w:rsidR="00674809" w:rsidRPr="00082381">
        <w:t>e</w:t>
      </w:r>
      <w:r w:rsidR="00BA3A1D" w:rsidRPr="002447E7">
        <w:t>s</w:t>
      </w:r>
      <w:r w:rsidR="009E3B03" w:rsidRPr="00082381">
        <w:rPr>
          <w:rStyle w:val="FootnoteReference"/>
        </w:rPr>
        <w:footnoteReference w:id="25"/>
      </w:r>
      <w:r w:rsidR="00BA3A1D" w:rsidRPr="002447E7">
        <w:t xml:space="preserve"> to examine changes </w:t>
      </w:r>
      <w:r w:rsidR="00674809" w:rsidRPr="00082381">
        <w:t>in</w:t>
      </w:r>
      <w:r w:rsidR="00BA3A1D" w:rsidRPr="002447E7">
        <w:t xml:space="preserve"> health outcomes and utilization among members who have </w:t>
      </w:r>
      <w:r w:rsidR="00BA7EC4" w:rsidRPr="00082381">
        <w:t>become</w:t>
      </w:r>
      <w:r w:rsidR="00BA3A1D" w:rsidRPr="002447E7">
        <w:t xml:space="preserve"> eligible for Medicaid due to </w:t>
      </w:r>
      <w:r w:rsidR="00FB252D" w:rsidRPr="00082381">
        <w:t xml:space="preserve">a </w:t>
      </w:r>
      <w:r w:rsidR="00BA3A1D" w:rsidRPr="002447E7">
        <w:t xml:space="preserve">changed eligibility income threshold. </w:t>
      </w:r>
    </w:p>
    <w:p w14:paraId="1B913D6E" w14:textId="77777777" w:rsidR="00BF2B7F" w:rsidRPr="002447E7" w:rsidRDefault="00BF2B7F" w:rsidP="00B264A2">
      <w:r w:rsidRPr="002447E7">
        <w:t xml:space="preserve">For the qualitative data, analyses will identify consistent themes arising from interviews (or focus groups) with members and program staff. The interview data will be transcribed and uploaded to </w:t>
      </w:r>
      <w:proofErr w:type="spellStart"/>
      <w:r w:rsidRPr="002447E7">
        <w:t>Dedoose</w:t>
      </w:r>
      <w:proofErr w:type="spellEnd"/>
      <w:r w:rsidRPr="002447E7">
        <w:t xml:space="preserve">, a web-based qualitative data management software designed to support data analysis. A draft codebook will be developed based on the logic model, interview topics, and themes that arise during the interviews and applied to each interview transcript. Coding will be conducted in multiple rounds, first by pairs and then independently, to ensure </w:t>
      </w:r>
      <w:proofErr w:type="gramStart"/>
      <w:r w:rsidRPr="002447E7">
        <w:t>the shared</w:t>
      </w:r>
      <w:proofErr w:type="gramEnd"/>
      <w:r w:rsidRPr="002447E7">
        <w:t xml:space="preserve"> understanding and consistent </w:t>
      </w:r>
      <w:r w:rsidRPr="002447E7">
        <w:lastRenderedPageBreak/>
        <w:t>application of the codes to the transcripts. In addition, the team will meet regularly to discuss the coding process, resolve discrepancies, and identify emerging themes.</w:t>
      </w:r>
    </w:p>
    <w:p w14:paraId="4C1D1AF3" w14:textId="2ECFFC54" w:rsidR="004B68F9" w:rsidRPr="002447E7" w:rsidRDefault="00A65005" w:rsidP="0083696E">
      <w:r w:rsidRPr="002447E7">
        <w:rPr>
          <w:rStyle w:val="normaltextrun"/>
          <w:rFonts w:ascii="Arial" w:hAnsi="Arial"/>
          <w:color w:val="000000"/>
          <w:shd w:val="clear" w:color="auto" w:fill="FFFFFF"/>
        </w:rPr>
        <w:t xml:space="preserve">Using an embedded mixed methods approach, we will synthesize the quantitative and qualitative data. We will solicit an in-depth nuanced understanding of members’ and staff experiences, examine how those experiences may be related to policy and practice innovation, and use these findings to explain pertinent trends and outcomes. For example, understanding members’ experiences and staff perspectives on </w:t>
      </w:r>
      <w:r w:rsidR="00FE1151" w:rsidRPr="002447E7">
        <w:rPr>
          <w:rStyle w:val="normaltextrun"/>
          <w:rFonts w:ascii="Arial" w:hAnsi="Arial"/>
          <w:color w:val="000000"/>
          <w:shd w:val="clear" w:color="auto" w:fill="FFFFFF"/>
        </w:rPr>
        <w:t>C&amp;E policies</w:t>
      </w:r>
      <w:r w:rsidRPr="002447E7">
        <w:rPr>
          <w:rStyle w:val="normaltextrun"/>
          <w:rFonts w:ascii="Arial" w:hAnsi="Arial"/>
          <w:color w:val="000000"/>
          <w:shd w:val="clear" w:color="auto" w:fill="FFFFFF"/>
        </w:rPr>
        <w:t xml:space="preserve"> can help contextualize enrollment trends.</w:t>
      </w:r>
      <w:r w:rsidR="00713052" w:rsidRPr="002447E7">
        <w:rPr>
          <w:rStyle w:val="FootnoteReference"/>
          <w:rFonts w:ascii="Arial" w:hAnsi="Arial"/>
          <w:color w:val="000000"/>
          <w:shd w:val="clear" w:color="auto" w:fill="FFFFFF"/>
        </w:rPr>
        <w:footnoteReference w:id="26"/>
      </w:r>
      <w:r w:rsidR="008455A9" w:rsidRPr="002447E7">
        <w:rPr>
          <w:rStyle w:val="normaltextrun"/>
          <w:rFonts w:ascii="Arial" w:hAnsi="Arial"/>
          <w:color w:val="000000"/>
          <w:shd w:val="clear" w:color="auto" w:fill="FFFFFF"/>
        </w:rPr>
        <w:t xml:space="preserve"> Conversely, preliminary quantitative findings from </w:t>
      </w:r>
      <w:r w:rsidR="002A38B3" w:rsidRPr="002447E7">
        <w:rPr>
          <w:rStyle w:val="normaltextrun"/>
          <w:rFonts w:ascii="Arial" w:hAnsi="Arial"/>
          <w:color w:val="000000"/>
          <w:shd w:val="clear" w:color="auto" w:fill="FFFFFF"/>
        </w:rPr>
        <w:t xml:space="preserve">the </w:t>
      </w:r>
      <w:r w:rsidR="008455A9" w:rsidRPr="002447E7">
        <w:rPr>
          <w:rStyle w:val="normaltextrun"/>
          <w:rFonts w:ascii="Arial" w:hAnsi="Arial"/>
          <w:color w:val="000000"/>
          <w:shd w:val="clear" w:color="auto" w:fill="FFFFFF"/>
        </w:rPr>
        <w:t xml:space="preserve">analysis of data from early in the Demonstration period can generate </w:t>
      </w:r>
      <w:r w:rsidR="00D436A0" w:rsidRPr="002447E7">
        <w:rPr>
          <w:rStyle w:val="normaltextrun"/>
          <w:rFonts w:ascii="Arial" w:hAnsi="Arial"/>
          <w:color w:val="000000"/>
          <w:shd w:val="clear" w:color="auto" w:fill="FFFFFF"/>
        </w:rPr>
        <w:t>interview</w:t>
      </w:r>
      <w:r w:rsidR="00F76070" w:rsidRPr="002447E7">
        <w:rPr>
          <w:rStyle w:val="normaltextrun"/>
          <w:rFonts w:ascii="Arial" w:hAnsi="Arial"/>
          <w:color w:val="000000"/>
          <w:shd w:val="clear" w:color="auto" w:fill="FFFFFF"/>
        </w:rPr>
        <w:t xml:space="preserve">/focus group </w:t>
      </w:r>
      <w:r w:rsidR="008455A9" w:rsidRPr="002447E7">
        <w:rPr>
          <w:rStyle w:val="normaltextrun"/>
          <w:rFonts w:ascii="Arial" w:hAnsi="Arial"/>
          <w:color w:val="000000"/>
          <w:shd w:val="clear" w:color="auto" w:fill="FFFFFF"/>
        </w:rPr>
        <w:t>questions in subsequent qualitative data collection and analysis</w:t>
      </w:r>
      <w:r w:rsidR="00AD2237" w:rsidRPr="002447E7">
        <w:t>.</w:t>
      </w:r>
    </w:p>
    <w:p w14:paraId="2DEE5A50" w14:textId="77777777" w:rsidR="00BF2B7F" w:rsidRPr="002447E7" w:rsidRDefault="00BF2B7F" w:rsidP="00EE4105">
      <w:pPr>
        <w:pStyle w:val="Heading3"/>
      </w:pPr>
      <w:r w:rsidRPr="002447E7">
        <w:t>Limitations</w:t>
      </w:r>
    </w:p>
    <w:p w14:paraId="2C0B6F21" w14:textId="7F87B706" w:rsidR="00BF2B7F" w:rsidRPr="002447E7" w:rsidRDefault="00BF2B7F" w:rsidP="00B264A2">
      <w:r w:rsidRPr="002447E7">
        <w:t>This evaluation</w:t>
      </w:r>
      <w:r w:rsidR="00822071" w:rsidRPr="002447E7">
        <w:t xml:space="preserve"> design</w:t>
      </w:r>
      <w:r w:rsidRPr="002447E7">
        <w:t xml:space="preserve"> of C&amp;E policies </w:t>
      </w:r>
      <w:r w:rsidR="00CF3FD6" w:rsidRPr="002447E7">
        <w:t>include</w:t>
      </w:r>
      <w:r w:rsidR="00822071" w:rsidRPr="002447E7">
        <w:t>s</w:t>
      </w:r>
      <w:r w:rsidR="00FC7EDF" w:rsidRPr="002447E7">
        <w:t xml:space="preserve"> several </w:t>
      </w:r>
      <w:r w:rsidR="007D6D1F" w:rsidRPr="002447E7">
        <w:t xml:space="preserve">limitations </w:t>
      </w:r>
      <w:r w:rsidR="00FC7EDF" w:rsidRPr="002447E7">
        <w:t xml:space="preserve">broadly </w:t>
      </w:r>
      <w:r w:rsidR="007D6D1F" w:rsidRPr="002447E7">
        <w:t xml:space="preserve">described in </w:t>
      </w:r>
      <w:hyperlink w:anchor="_Evaluation_Limitations" w:history="1">
        <w:r w:rsidR="007D6D1F" w:rsidRPr="002447E7">
          <w:rPr>
            <w:rStyle w:val="Hyperlink"/>
          </w:rPr>
          <w:t>Section 1.5</w:t>
        </w:r>
      </w:hyperlink>
      <w:r w:rsidRPr="002447E7">
        <w:t xml:space="preserve">. </w:t>
      </w:r>
      <w:r w:rsidR="00115D04" w:rsidRPr="002447E7">
        <w:t>Most importantly</w:t>
      </w:r>
      <w:r w:rsidR="0009033B" w:rsidRPr="002447E7">
        <w:t>,</w:t>
      </w:r>
      <w:r w:rsidR="00C1305B" w:rsidRPr="002447E7">
        <w:t xml:space="preserve"> the</w:t>
      </w:r>
      <w:r w:rsidR="00115D04" w:rsidRPr="002447E7">
        <w:t>se</w:t>
      </w:r>
      <w:r w:rsidR="00C1305B" w:rsidRPr="002447E7">
        <w:t xml:space="preserve"> C&amp;E programs and policies </w:t>
      </w:r>
      <w:r w:rsidR="00822071" w:rsidRPr="002447E7">
        <w:t>are state-wide</w:t>
      </w:r>
      <w:r w:rsidR="00C1305B" w:rsidRPr="002447E7">
        <w:t>, meaning that no in-state (unexposed) comparison group exist</w:t>
      </w:r>
      <w:r w:rsidR="00E47149" w:rsidRPr="002447E7">
        <w:t>s</w:t>
      </w:r>
      <w:r w:rsidR="00CC006E" w:rsidRPr="002447E7">
        <w:t>. Furthermore</w:t>
      </w:r>
      <w:r w:rsidR="00404A95" w:rsidRPr="002447E7">
        <w:t xml:space="preserve">, </w:t>
      </w:r>
      <w:r w:rsidRPr="002447E7">
        <w:t xml:space="preserve">given the </w:t>
      </w:r>
      <w:r w:rsidR="0087780B" w:rsidRPr="002447E7">
        <w:t xml:space="preserve">current Demonstration’s </w:t>
      </w:r>
      <w:r w:rsidRPr="002447E7">
        <w:t>multiple C&amp;E programs and policies</w:t>
      </w:r>
      <w:r w:rsidR="00C5596F" w:rsidRPr="002447E7">
        <w:t>,</w:t>
      </w:r>
      <w:r w:rsidRPr="002447E7">
        <w:t xml:space="preserve"> </w:t>
      </w:r>
      <w:r w:rsidR="001D40D9" w:rsidRPr="002447E7">
        <w:t xml:space="preserve">we </w:t>
      </w:r>
      <w:r w:rsidR="0087780B" w:rsidRPr="002447E7">
        <w:t>cannot find</w:t>
      </w:r>
      <w:r w:rsidRPr="002447E7">
        <w:t xml:space="preserve"> a comparison group of states </w:t>
      </w:r>
      <w:r w:rsidR="00841F81" w:rsidRPr="002447E7">
        <w:t>with</w:t>
      </w:r>
      <w:r w:rsidRPr="002447E7">
        <w:t xml:space="preserve"> </w:t>
      </w:r>
      <w:r w:rsidR="00404A95" w:rsidRPr="002447E7">
        <w:t xml:space="preserve">C&amp;E </w:t>
      </w:r>
      <w:r w:rsidR="00EF667C" w:rsidRPr="002447E7">
        <w:t xml:space="preserve">policy </w:t>
      </w:r>
      <w:r w:rsidRPr="002447E7">
        <w:t>portfoli</w:t>
      </w:r>
      <w:r w:rsidR="00841F81" w:rsidRPr="002447E7">
        <w:t>os</w:t>
      </w:r>
      <w:r w:rsidRPr="002447E7">
        <w:t xml:space="preserve"> </w:t>
      </w:r>
      <w:r w:rsidR="0087780B" w:rsidRPr="002447E7">
        <w:t>that are well-</w:t>
      </w:r>
      <w:r w:rsidR="5C16980C" w:rsidRPr="002447E7">
        <w:t>m</w:t>
      </w:r>
      <w:r w:rsidR="0087780B" w:rsidRPr="002447E7">
        <w:t xml:space="preserve">atched </w:t>
      </w:r>
      <w:r w:rsidR="00EF667C" w:rsidRPr="002447E7">
        <w:t>to our</w:t>
      </w:r>
      <w:r w:rsidR="00E47149" w:rsidRPr="002447E7">
        <w:t>s</w:t>
      </w:r>
      <w:r w:rsidR="00EF667C" w:rsidRPr="002447E7">
        <w:t xml:space="preserve"> </w:t>
      </w:r>
      <w:r w:rsidRPr="002447E7">
        <w:t>at baseline</w:t>
      </w:r>
      <w:r w:rsidR="009C70BB" w:rsidRPr="002447E7">
        <w:t xml:space="preserve">, due to varying data privacy and security rules, </w:t>
      </w:r>
      <w:r w:rsidR="00115043" w:rsidRPr="002447E7">
        <w:t>data quality, policy environment, etc.</w:t>
      </w:r>
      <w:r w:rsidRPr="002447E7">
        <w:t xml:space="preserve"> </w:t>
      </w:r>
      <w:r w:rsidR="0009033B" w:rsidRPr="002447E7">
        <w:t>Also</w:t>
      </w:r>
      <w:r w:rsidR="00EF667C" w:rsidRPr="002447E7">
        <w:t xml:space="preserve">, we </w:t>
      </w:r>
      <w:r w:rsidR="008F112B" w:rsidRPr="002447E7">
        <w:t xml:space="preserve">have no control over other policies or </w:t>
      </w:r>
      <w:r w:rsidR="00F62186" w:rsidRPr="002447E7">
        <w:t xml:space="preserve">events (e.g., </w:t>
      </w:r>
      <w:r w:rsidR="00E47149" w:rsidRPr="002447E7">
        <w:t>a</w:t>
      </w:r>
      <w:r w:rsidR="074AE42B" w:rsidRPr="002447E7">
        <w:t>n economic</w:t>
      </w:r>
      <w:r w:rsidR="00E47149" w:rsidRPr="002447E7">
        <w:t xml:space="preserve"> </w:t>
      </w:r>
      <w:r w:rsidR="00F62186" w:rsidRPr="002447E7">
        <w:t>recession) external to the Demonstration</w:t>
      </w:r>
      <w:r w:rsidR="008F112B" w:rsidRPr="002447E7">
        <w:t xml:space="preserve"> </w:t>
      </w:r>
      <w:r w:rsidR="00BA37E3" w:rsidRPr="002447E7">
        <w:t xml:space="preserve">that </w:t>
      </w:r>
      <w:r w:rsidR="008C7EB5" w:rsidRPr="002447E7">
        <w:t xml:space="preserve">may </w:t>
      </w:r>
      <w:r w:rsidR="00005424" w:rsidRPr="002447E7">
        <w:t>affect</w:t>
      </w:r>
      <w:r w:rsidR="00BA37E3" w:rsidRPr="002447E7">
        <w:t xml:space="preserve"> C&amp;E</w:t>
      </w:r>
      <w:r w:rsidRPr="002447E7">
        <w:t xml:space="preserve">. </w:t>
      </w:r>
    </w:p>
    <w:p w14:paraId="4DB30414" w14:textId="1EABADF1" w:rsidR="00BF2B7F" w:rsidRPr="002447E7" w:rsidRDefault="00F05033" w:rsidP="00B264A2">
      <w:r w:rsidRPr="002447E7">
        <w:t>Although their evaluation is required</w:t>
      </w:r>
      <w:r w:rsidRPr="002447E7">
        <w:rPr>
          <w:rFonts w:eastAsia="Arial"/>
        </w:rPr>
        <w:t>,</w:t>
      </w:r>
      <w:r w:rsidRPr="002447E7" w:rsidDel="00D64ED8">
        <w:t xml:space="preserve"> </w:t>
      </w:r>
      <w:r w:rsidR="00336A63" w:rsidRPr="002447E7">
        <w:t>i</w:t>
      </w:r>
      <w:r w:rsidR="00BF2B7F" w:rsidRPr="002447E7">
        <w:t xml:space="preserve">t </w:t>
      </w:r>
      <w:r w:rsidR="00D64ED8" w:rsidRPr="002447E7">
        <w:t xml:space="preserve">will </w:t>
      </w:r>
      <w:r w:rsidR="00BF2B7F" w:rsidRPr="002447E7">
        <w:t xml:space="preserve">be </w:t>
      </w:r>
      <w:r w:rsidR="00336A63" w:rsidRPr="002447E7">
        <w:t xml:space="preserve">particularly </w:t>
      </w:r>
      <w:r w:rsidR="00BF2B7F" w:rsidRPr="002447E7">
        <w:t>challenging to assess</w:t>
      </w:r>
      <w:r w:rsidR="00D64ED8" w:rsidRPr="002447E7">
        <w:t xml:space="preserve"> </w:t>
      </w:r>
      <w:r w:rsidR="00BF2B7F" w:rsidRPr="002447E7">
        <w:t xml:space="preserve">the impact of individual C&amp;E programs </w:t>
      </w:r>
      <w:r w:rsidR="00D64ED8" w:rsidRPr="002447E7">
        <w:t>that</w:t>
      </w:r>
      <w:r w:rsidR="00BF2B7F" w:rsidRPr="002447E7">
        <w:t xml:space="preserve"> have had no substantive changes from prior years. </w:t>
      </w:r>
      <w:r w:rsidR="0028671D" w:rsidRPr="002447E7">
        <w:t xml:space="preserve">Substantial new </w:t>
      </w:r>
      <w:r w:rsidR="00921F1B" w:rsidRPr="002447E7">
        <w:t xml:space="preserve">or statistically significant </w:t>
      </w:r>
      <w:r w:rsidR="0028671D" w:rsidRPr="002447E7">
        <w:t xml:space="preserve">effects from programs that continue unaltered from a prior period throughout the Demonstration are unlikely. </w:t>
      </w:r>
      <w:r w:rsidR="00D75071" w:rsidRPr="002447E7">
        <w:t>Some programs</w:t>
      </w:r>
      <w:r w:rsidR="4F90C77F" w:rsidRPr="002447E7">
        <w:t xml:space="preserve"> and </w:t>
      </w:r>
      <w:r w:rsidR="00BF2B7F" w:rsidRPr="002447E7">
        <w:t xml:space="preserve">policies have varying start and end dates within and </w:t>
      </w:r>
      <w:r w:rsidR="0011342C" w:rsidRPr="002447E7">
        <w:t xml:space="preserve">beyond the </w:t>
      </w:r>
      <w:r w:rsidR="00BF2B7F" w:rsidRPr="002447E7">
        <w:t>Demonstration period</w:t>
      </w:r>
      <w:r w:rsidR="00BB4B7F" w:rsidRPr="002447E7">
        <w:t>, with some</w:t>
      </w:r>
      <w:r w:rsidR="00BF2B7F" w:rsidRPr="002447E7">
        <w:t xml:space="preserve"> </w:t>
      </w:r>
      <w:r w:rsidR="00F53C64" w:rsidRPr="002447E7">
        <w:t xml:space="preserve">coverage </w:t>
      </w:r>
      <w:r w:rsidR="00CA381C" w:rsidRPr="002447E7">
        <w:t>being</w:t>
      </w:r>
      <w:r w:rsidR="00BF2B7F" w:rsidRPr="002447E7">
        <w:t xml:space="preserve"> new</w:t>
      </w:r>
      <w:r w:rsidR="0011342C" w:rsidRPr="002447E7">
        <w:t xml:space="preserve"> (e.g., CE for justice-involved populations</w:t>
      </w:r>
      <w:r w:rsidR="0E779B5F" w:rsidRPr="002447E7">
        <w:t>)</w:t>
      </w:r>
      <w:r w:rsidR="00BF2B7F" w:rsidRPr="002447E7">
        <w:t xml:space="preserve">. Programs coming online during this Demonstration may experience an initial period of engagement, enrollment, and initiation that </w:t>
      </w:r>
      <w:r w:rsidR="0011342C" w:rsidRPr="002447E7">
        <w:t xml:space="preserve">will </w:t>
      </w:r>
      <w:r w:rsidR="00BF2B7F" w:rsidRPr="002447E7">
        <w:t xml:space="preserve">delay analytical evidence of program impact. </w:t>
      </w:r>
      <w:r w:rsidR="00D635E2" w:rsidRPr="002447E7">
        <w:t>Member experience data</w:t>
      </w:r>
      <w:r w:rsidR="00435428" w:rsidRPr="002447E7">
        <w:t xml:space="preserve"> will </w:t>
      </w:r>
      <w:r w:rsidR="005806D7" w:rsidRPr="002447E7">
        <w:t xml:space="preserve">be used to </w:t>
      </w:r>
      <w:r w:rsidR="00435428" w:rsidRPr="002447E7">
        <w:t xml:space="preserve">augment our limited ability to </w:t>
      </w:r>
      <w:r w:rsidR="005806D7" w:rsidRPr="002447E7">
        <w:t xml:space="preserve">analytically interpret </w:t>
      </w:r>
      <w:proofErr w:type="gramStart"/>
      <w:r w:rsidR="005806D7" w:rsidRPr="002447E7">
        <w:t>observed changes</w:t>
      </w:r>
      <w:proofErr w:type="gramEnd"/>
      <w:r w:rsidR="005806D7" w:rsidRPr="002447E7">
        <w:t xml:space="preserve"> in </w:t>
      </w:r>
      <w:r w:rsidR="005A5F7E" w:rsidRPr="002447E7">
        <w:t>this chapter</w:t>
      </w:r>
      <w:r w:rsidR="005806D7" w:rsidRPr="002447E7">
        <w:t>.</w:t>
      </w:r>
      <w:r w:rsidR="00435428" w:rsidRPr="002447E7">
        <w:t xml:space="preserve"> </w:t>
      </w:r>
    </w:p>
    <w:p w14:paraId="67B04ADB" w14:textId="308F7322" w:rsidR="00BF2B7F" w:rsidRPr="002447E7" w:rsidRDefault="008A4CCF" w:rsidP="00B264A2">
      <w:r w:rsidRPr="002447E7">
        <w:t>Finally</w:t>
      </w:r>
      <w:r w:rsidR="00BF2B7F" w:rsidRPr="002447E7">
        <w:t>, enrollment rate</w:t>
      </w:r>
      <w:r w:rsidRPr="002447E7">
        <w:t>s</w:t>
      </w:r>
      <w:r w:rsidR="00BF2B7F" w:rsidRPr="002447E7">
        <w:t xml:space="preserve"> </w:t>
      </w:r>
      <w:r w:rsidRPr="002447E7">
        <w:t xml:space="preserve">peaked </w:t>
      </w:r>
      <w:r w:rsidR="00BF2B7F" w:rsidRPr="002447E7">
        <w:t>during COVID-1</w:t>
      </w:r>
      <w:r w:rsidR="00C313F0" w:rsidRPr="002447E7">
        <w:t>9</w:t>
      </w:r>
      <w:r w:rsidR="00BF2B7F" w:rsidRPr="002447E7">
        <w:t xml:space="preserve">, </w:t>
      </w:r>
      <w:r w:rsidRPr="002447E7">
        <w:t xml:space="preserve">making it difficult to interpret </w:t>
      </w:r>
      <w:r w:rsidR="00F75A23" w:rsidRPr="002447E7">
        <w:t xml:space="preserve">changes </w:t>
      </w:r>
      <w:r w:rsidR="0013731B" w:rsidRPr="002447E7">
        <w:t xml:space="preserve">from </w:t>
      </w:r>
      <w:r w:rsidR="00C5596F" w:rsidRPr="002447E7">
        <w:t xml:space="preserve">the </w:t>
      </w:r>
      <w:r w:rsidR="00155110" w:rsidRPr="002447E7">
        <w:t>Demonstration baseline</w:t>
      </w:r>
      <w:r w:rsidR="00F75A23" w:rsidRPr="002447E7">
        <w:t xml:space="preserve">. </w:t>
      </w:r>
      <w:r w:rsidR="00BF2B7F" w:rsidRPr="002447E7">
        <w:t xml:space="preserve">Therefore, </w:t>
      </w:r>
      <w:r w:rsidR="00F75A23" w:rsidRPr="002447E7">
        <w:t>we</w:t>
      </w:r>
      <w:r w:rsidR="00BF2B7F" w:rsidRPr="002447E7">
        <w:t xml:space="preserve"> will </w:t>
      </w:r>
      <w:r w:rsidR="00155110" w:rsidRPr="002447E7">
        <w:t xml:space="preserve">measure </w:t>
      </w:r>
      <w:r w:rsidR="00BF2B7F" w:rsidRPr="002447E7">
        <w:t>uninsurance rate</w:t>
      </w:r>
      <w:r w:rsidR="00F75A23" w:rsidRPr="002447E7">
        <w:t>s</w:t>
      </w:r>
      <w:r w:rsidR="00BF2B7F" w:rsidRPr="002447E7">
        <w:t xml:space="preserve"> and other </w:t>
      </w:r>
      <w:r w:rsidR="00C061A2" w:rsidRPr="002447E7">
        <w:t xml:space="preserve">healthcare </w:t>
      </w:r>
      <w:r w:rsidR="00BF2B7F" w:rsidRPr="002447E7">
        <w:t xml:space="preserve">utilization before COVID-19 to examine changes over a longer time to </w:t>
      </w:r>
      <w:r w:rsidR="00542015" w:rsidRPr="002447E7">
        <w:t xml:space="preserve">distinguish the </w:t>
      </w:r>
      <w:r w:rsidR="00DA74C6" w:rsidRPr="002447E7">
        <w:t>impact of C</w:t>
      </w:r>
      <w:r w:rsidRPr="002447E7">
        <w:t>&amp;</w:t>
      </w:r>
      <w:r w:rsidR="00DA74C6" w:rsidRPr="002447E7">
        <w:t xml:space="preserve">E policies from </w:t>
      </w:r>
      <w:r w:rsidR="00BF2B7F" w:rsidRPr="002447E7">
        <w:t>COVID-19</w:t>
      </w:r>
      <w:r w:rsidR="005E6D81" w:rsidRPr="002447E7">
        <w:t xml:space="preserve"> effects</w:t>
      </w:r>
      <w:r w:rsidR="00BF2B7F" w:rsidRPr="002447E7">
        <w:t>.</w:t>
      </w:r>
    </w:p>
    <w:bookmarkEnd w:id="78"/>
    <w:p w14:paraId="532F9ACF" w14:textId="77777777" w:rsidR="007A3EFD" w:rsidRPr="002447E7" w:rsidRDefault="007A3EFD" w:rsidP="45DE04F2">
      <w:pPr>
        <w:pStyle w:val="Heading2"/>
        <w:numPr>
          <w:ilvl w:val="0"/>
          <w:numId w:val="0"/>
        </w:numPr>
        <w:sectPr w:rsidR="007A3EFD" w:rsidRPr="002447E7" w:rsidSect="00643D79">
          <w:pgSz w:w="12240" w:h="15840"/>
          <w:pgMar w:top="1440" w:right="1440" w:bottom="1440" w:left="1440" w:header="720" w:footer="576" w:gutter="0"/>
          <w:cols w:space="720"/>
          <w:docGrid w:linePitch="360"/>
        </w:sectPr>
      </w:pPr>
    </w:p>
    <w:p w14:paraId="41835825" w14:textId="46F3CD11" w:rsidR="001B52EF" w:rsidRPr="002447E7" w:rsidRDefault="7925ABDD" w:rsidP="008D6BAD">
      <w:pPr>
        <w:pStyle w:val="Heading1"/>
      </w:pPr>
      <w:bookmarkStart w:id="80" w:name="_Delivery_System_Reform"/>
      <w:bookmarkStart w:id="81" w:name="_Toc129619743"/>
      <w:bookmarkStart w:id="82" w:name="_Toc130209706"/>
      <w:bookmarkStart w:id="83" w:name="_Ref142869437"/>
      <w:bookmarkStart w:id="84" w:name="_Ref142920741"/>
      <w:bookmarkStart w:id="85" w:name="_Ref142921103"/>
      <w:bookmarkStart w:id="86" w:name="_Toc810667195"/>
      <w:bookmarkStart w:id="87" w:name="_Toc198654754"/>
      <w:bookmarkEnd w:id="80"/>
      <w:r w:rsidRPr="002447E7">
        <w:lastRenderedPageBreak/>
        <w:t>Delivery System Reform</w:t>
      </w:r>
      <w:bookmarkEnd w:id="81"/>
      <w:bookmarkEnd w:id="82"/>
      <w:bookmarkEnd w:id="83"/>
      <w:bookmarkEnd w:id="84"/>
      <w:bookmarkEnd w:id="85"/>
      <w:bookmarkEnd w:id="86"/>
      <w:bookmarkEnd w:id="87"/>
    </w:p>
    <w:p w14:paraId="66D9661F" w14:textId="2BF4FE7F" w:rsidR="001B52EF" w:rsidRPr="002447E7" w:rsidRDefault="00A97213" w:rsidP="003C6C8F">
      <w:pPr>
        <w:pStyle w:val="Heading2"/>
      </w:pPr>
      <w:bookmarkStart w:id="88" w:name="_Toc130209707"/>
      <w:r w:rsidRPr="002447E7">
        <w:t xml:space="preserve"> </w:t>
      </w:r>
      <w:bookmarkStart w:id="89" w:name="_Toc662453557"/>
      <w:bookmarkStart w:id="90" w:name="_Toc198654755"/>
      <w:r w:rsidR="001B52EF" w:rsidRPr="002447E7">
        <w:t>Overview of Delivery System Reform (DSR) Policy Domain</w:t>
      </w:r>
      <w:bookmarkEnd w:id="88"/>
      <w:bookmarkEnd w:id="89"/>
      <w:bookmarkEnd w:id="90"/>
    </w:p>
    <w:p w14:paraId="3D2F9591" w14:textId="1D6A86C9" w:rsidR="001B52EF" w:rsidRPr="002447E7" w:rsidRDefault="001B52EF" w:rsidP="00507F8D">
      <w:r w:rsidRPr="002447E7">
        <w:t>The Delivery System Reform (DSR) evaluation domain includes the Commonwealth’s efforts under 1115 Demonstration authority to enact payment and delivery system reforms that promote member-driven, integrated, coordinated care</w:t>
      </w:r>
      <w:r w:rsidR="1EC81EC2" w:rsidRPr="002447E7">
        <w:t>;</w:t>
      </w:r>
      <w:r w:rsidRPr="002447E7">
        <w:t xml:space="preserve"> hold </w:t>
      </w:r>
      <w:r w:rsidR="54E91115" w:rsidRPr="002447E7">
        <w:t xml:space="preserve">plans and </w:t>
      </w:r>
      <w:r w:rsidRPr="002447E7">
        <w:t>providers accountable for the quality and total cost of care</w:t>
      </w:r>
      <w:r w:rsidR="006F7B01" w:rsidRPr="002447E7">
        <w:t xml:space="preserve"> (TCOC</w:t>
      </w:r>
      <w:r w:rsidR="1363F06E" w:rsidRPr="002447E7">
        <w:t>)</w:t>
      </w:r>
      <w:r w:rsidR="387898E4" w:rsidRPr="002447E7">
        <w:t>;</w:t>
      </w:r>
      <w:r w:rsidRPr="002447E7">
        <w:t xml:space="preserve"> and advance health equity. Policy components in this evaluation domain also include new or re-authorized aspects of the Accountable Care Organization (ACO) Program </w:t>
      </w:r>
      <w:r w:rsidR="2D0AE0F0" w:rsidRPr="002447E7">
        <w:t xml:space="preserve">and </w:t>
      </w:r>
      <w:r w:rsidRPr="002447E7">
        <w:t xml:space="preserve">the Community Partners (CP) </w:t>
      </w:r>
      <w:proofErr w:type="gramStart"/>
      <w:r w:rsidRPr="002447E7">
        <w:t xml:space="preserve">Program, </w:t>
      </w:r>
      <w:r w:rsidR="37FC3376" w:rsidRPr="002447E7">
        <w:t>and</w:t>
      </w:r>
      <w:proofErr w:type="gramEnd"/>
      <w:r w:rsidR="37FC3376" w:rsidRPr="002447E7">
        <w:t xml:space="preserve"> interact with and are supported by </w:t>
      </w:r>
      <w:r w:rsidRPr="002447E7">
        <w:t>safety net support and workforce development initiatives.</w:t>
      </w:r>
      <w:r w:rsidR="003F186B" w:rsidRPr="002447E7">
        <w:rPr>
          <w:rStyle w:val="FootnoteReference"/>
        </w:rPr>
        <w:footnoteReference w:id="27"/>
      </w:r>
      <w:bookmarkStart w:id="91" w:name="_Ref124511804"/>
      <w:r w:rsidR="003F186B" w:rsidRPr="002447E7">
        <w:rPr>
          <w:rStyle w:val="FootnoteReference"/>
        </w:rPr>
        <w:t>,</w:t>
      </w:r>
      <w:r w:rsidR="003F186B" w:rsidRPr="002447E7">
        <w:rPr>
          <w:rStyle w:val="FootnoteReference"/>
        </w:rPr>
        <w:footnoteReference w:id="28"/>
      </w:r>
      <w:bookmarkStart w:id="92" w:name="_Ref124511851"/>
      <w:bookmarkEnd w:id="91"/>
      <w:r w:rsidR="003F186B" w:rsidRPr="002447E7">
        <w:rPr>
          <w:rStyle w:val="FootnoteReference"/>
        </w:rPr>
        <w:t>,</w:t>
      </w:r>
      <w:r w:rsidR="003F186B" w:rsidRPr="002447E7">
        <w:rPr>
          <w:rStyle w:val="FootnoteReference"/>
        </w:rPr>
        <w:footnoteReference w:id="29"/>
      </w:r>
      <w:bookmarkEnd w:id="92"/>
      <w:r w:rsidR="003F186B" w:rsidRPr="002447E7">
        <w:rPr>
          <w:rStyle w:val="FootnoteReference"/>
        </w:rPr>
        <w:t>,</w:t>
      </w:r>
      <w:r w:rsidR="003F186B" w:rsidRPr="002447E7">
        <w:rPr>
          <w:rStyle w:val="FootnoteReference"/>
        </w:rPr>
        <w:footnoteReference w:id="30"/>
      </w:r>
    </w:p>
    <w:p w14:paraId="6589C180" w14:textId="77777777" w:rsidR="001B52EF" w:rsidRPr="002447E7" w:rsidRDefault="001B52EF" w:rsidP="00EE4105">
      <w:pPr>
        <w:pStyle w:val="Heading3"/>
      </w:pPr>
      <w:r w:rsidRPr="002447E7">
        <w:t>Recap of DSR in the 2017-2022 Demonstration</w:t>
      </w:r>
    </w:p>
    <w:p w14:paraId="70D145EE" w14:textId="4090E56D" w:rsidR="001B52EF" w:rsidRPr="002447E7" w:rsidRDefault="001B52EF" w:rsidP="00507F8D">
      <w:r w:rsidRPr="002447E7">
        <w:t>Under</w:t>
      </w:r>
      <w:r w:rsidR="00795AFE" w:rsidRPr="002447E7">
        <w:t xml:space="preserve"> the</w:t>
      </w:r>
      <w:r w:rsidRPr="002447E7">
        <w:t xml:space="preserve"> Massachusetts 2017-2022 Section 1115 Demonstration, MassHealth used $1.8 billion in federal Delivery System Reform Incentive Payment (DSRIP) program funding to support infrastructure and capacity building to achieve the following goals. Additional details on the design of MassHealth’s DSRIP program are available in the Commonwealth’s DSRIP </w:t>
      </w:r>
      <w:r w:rsidR="0EE4CC3D" w:rsidRPr="002447E7">
        <w:t>P</w:t>
      </w:r>
      <w:r w:rsidRPr="002447E7">
        <w:t>rotocol.</w:t>
      </w:r>
    </w:p>
    <w:p w14:paraId="2774B406" w14:textId="2F9A778C" w:rsidR="001B52EF" w:rsidRPr="002447E7" w:rsidRDefault="001B52EF" w:rsidP="00301DAB">
      <w:pPr>
        <w:pStyle w:val="Heading4"/>
      </w:pPr>
      <w:r w:rsidRPr="002447E7">
        <w:t>2017-2022 DSRIP Program Goals</w:t>
      </w:r>
      <w:r w:rsidRPr="00FC1F8A">
        <w:rPr>
          <w:rStyle w:val="FootnoteReference"/>
          <w:b w:val="0"/>
          <w:bCs/>
        </w:rPr>
        <w:fldChar w:fldCharType="begin"/>
      </w:r>
      <w:r w:rsidRPr="002447E7">
        <w:rPr>
          <w:rStyle w:val="FootnoteReference"/>
          <w:b w:val="0"/>
          <w:bCs/>
        </w:rPr>
        <w:instrText xml:space="preserve"> NOTEREF _Ref124511851 \h  \* MERGEFORMAT </w:instrText>
      </w:r>
      <w:r w:rsidRPr="00FC1F8A">
        <w:rPr>
          <w:rStyle w:val="FootnoteReference"/>
          <w:b w:val="0"/>
          <w:bCs/>
        </w:rPr>
      </w:r>
      <w:r w:rsidRPr="00FC1F8A">
        <w:rPr>
          <w:rStyle w:val="FootnoteReference"/>
          <w:b w:val="0"/>
          <w:bCs/>
        </w:rPr>
        <w:fldChar w:fldCharType="separate"/>
      </w:r>
      <w:r w:rsidR="00EB7B05" w:rsidRPr="002447E7">
        <w:rPr>
          <w:rStyle w:val="FootnoteReference"/>
          <w:b w:val="0"/>
          <w:bCs/>
        </w:rPr>
        <w:t>26</w:t>
      </w:r>
      <w:r w:rsidRPr="00FC1F8A">
        <w:rPr>
          <w:rStyle w:val="FootnoteReference"/>
          <w:b w:val="0"/>
          <w:bCs/>
        </w:rPr>
        <w:fldChar w:fldCharType="end"/>
      </w:r>
    </w:p>
    <w:p w14:paraId="432B07B2" w14:textId="1166DE2E" w:rsidR="001B52EF" w:rsidRPr="002447E7" w:rsidRDefault="001B52EF" w:rsidP="00C66B80">
      <w:pPr>
        <w:pStyle w:val="ListNumber"/>
        <w:numPr>
          <w:ilvl w:val="0"/>
          <w:numId w:val="71"/>
        </w:numPr>
      </w:pPr>
      <w:r w:rsidRPr="002447E7">
        <w:t xml:space="preserve">Enact payment and delivery system reforms that promote integrated, coordinated care and hold providers accountable for the quality and </w:t>
      </w:r>
      <w:r w:rsidR="006F7B01" w:rsidRPr="002447E7">
        <w:t>TCOC;</w:t>
      </w:r>
      <w:r w:rsidRPr="002447E7">
        <w:t xml:space="preserve"> and</w:t>
      </w:r>
    </w:p>
    <w:p w14:paraId="64D3165F" w14:textId="586C8D51" w:rsidR="001B52EF" w:rsidRPr="002447E7" w:rsidRDefault="001B52EF" w:rsidP="003417FC">
      <w:pPr>
        <w:pStyle w:val="ListNumber"/>
      </w:pPr>
      <w:r w:rsidRPr="002447E7">
        <w:t>Improve integration of physical, behavioral, and long-term services.</w:t>
      </w:r>
    </w:p>
    <w:p w14:paraId="181A2B90" w14:textId="77777777" w:rsidR="00363FC3" w:rsidRPr="002447E7" w:rsidRDefault="001B52EF" w:rsidP="00106FE8">
      <w:pPr>
        <w:spacing w:after="120"/>
      </w:pPr>
      <w:r w:rsidRPr="002447E7">
        <w:t xml:space="preserve">At the center of MassHealth’s 2017-2022 payment and delivery system reforms were 17 new ACOs that launched in 2018. As of the end of the Demonstration, more than 1.2 million members were enrolled with ACOs, constituting more than three-quarters of eligible members. MassHealth ACOs were built on a foundation of primary care, with expectations and incentives for care to be well-coordinated across a member’s physical, behavioral, and social needs. MassHealth required ACOs to engage primary care practice sites with value-based payments tied to cost and quality performance and sought to improve care coordination and reduce potentially avoidable and costly healthcare utilization through: </w:t>
      </w:r>
    </w:p>
    <w:p w14:paraId="05E23680" w14:textId="5E542725" w:rsidR="00363FC3" w:rsidRPr="002447E7" w:rsidRDefault="00363FC3" w:rsidP="00C66B80">
      <w:pPr>
        <w:pStyle w:val="ListParagraph"/>
        <w:numPr>
          <w:ilvl w:val="0"/>
          <w:numId w:val="66"/>
        </w:numPr>
        <w:tabs>
          <w:tab w:val="left" w:pos="1080"/>
        </w:tabs>
      </w:pPr>
      <w:r w:rsidRPr="002447E7">
        <w:t>I</w:t>
      </w:r>
      <w:r w:rsidR="001B52EF" w:rsidRPr="002447E7">
        <w:t xml:space="preserve">nvestments in inter- and intra-organizational </w:t>
      </w:r>
      <w:r w:rsidR="0075727F" w:rsidRPr="002447E7">
        <w:t>relationship-</w:t>
      </w:r>
      <w:r w:rsidR="001B52EF" w:rsidRPr="002447E7">
        <w:t>building</w:t>
      </w:r>
    </w:p>
    <w:p w14:paraId="5E4852FA" w14:textId="74E8AE3E" w:rsidR="00363FC3" w:rsidRPr="002447E7" w:rsidRDefault="00363FC3" w:rsidP="00C66B80">
      <w:pPr>
        <w:pStyle w:val="ListParagraph"/>
        <w:numPr>
          <w:ilvl w:val="0"/>
          <w:numId w:val="66"/>
        </w:numPr>
        <w:tabs>
          <w:tab w:val="left" w:pos="1080"/>
        </w:tabs>
      </w:pPr>
      <w:r w:rsidRPr="002447E7">
        <w:t>N</w:t>
      </w:r>
      <w:r w:rsidR="001B52EF" w:rsidRPr="002447E7">
        <w:t xml:space="preserve">ew services and </w:t>
      </w:r>
      <w:proofErr w:type="gramStart"/>
      <w:r w:rsidR="001B52EF" w:rsidRPr="002447E7">
        <w:t>supports</w:t>
      </w:r>
      <w:proofErr w:type="gramEnd"/>
      <w:r w:rsidR="001B52EF" w:rsidRPr="002447E7">
        <w:t xml:space="preserve"> for ACO members</w:t>
      </w:r>
    </w:p>
    <w:p w14:paraId="4FE3714B" w14:textId="6F062C4B" w:rsidR="00C66B80" w:rsidRPr="002447E7" w:rsidRDefault="00363FC3">
      <w:pPr>
        <w:pStyle w:val="ListParagraph"/>
        <w:numPr>
          <w:ilvl w:val="0"/>
          <w:numId w:val="66"/>
        </w:numPr>
        <w:tabs>
          <w:tab w:val="left" w:pos="1080"/>
        </w:tabs>
      </w:pPr>
      <w:r w:rsidRPr="002447E7">
        <w:t>T</w:t>
      </w:r>
      <w:r w:rsidR="001B52EF" w:rsidRPr="002447E7">
        <w:t xml:space="preserve">wo-sided financial risk </w:t>
      </w:r>
    </w:p>
    <w:p w14:paraId="66E64796" w14:textId="4162A8D6" w:rsidR="00363FC3" w:rsidRPr="002447E7" w:rsidRDefault="00363FC3" w:rsidP="00C66B80">
      <w:pPr>
        <w:pStyle w:val="ListParagraph"/>
        <w:numPr>
          <w:ilvl w:val="0"/>
          <w:numId w:val="66"/>
        </w:numPr>
        <w:tabs>
          <w:tab w:val="left" w:pos="1080"/>
        </w:tabs>
      </w:pPr>
      <w:r w:rsidRPr="002447E7">
        <w:t>A</w:t>
      </w:r>
      <w:r w:rsidR="001B52EF" w:rsidRPr="002447E7">
        <w:t>ccountability</w:t>
      </w:r>
      <w:r w:rsidR="00673306" w:rsidRPr="002447E7">
        <w:t xml:space="preserve"> for the quality of care</w:t>
      </w:r>
    </w:p>
    <w:p w14:paraId="110E2B22" w14:textId="22D5CC86" w:rsidR="001B52EF" w:rsidRPr="002447E7" w:rsidRDefault="001B52EF" w:rsidP="003C6C8F">
      <w:r w:rsidRPr="002447E7">
        <w:lastRenderedPageBreak/>
        <w:t xml:space="preserve">ACOs were required to collaborate with community-based organizations through the CP program to provide care coordination </w:t>
      </w:r>
      <w:proofErr w:type="gramStart"/>
      <w:r w:rsidRPr="002447E7">
        <w:t>supports</w:t>
      </w:r>
      <w:proofErr w:type="gramEnd"/>
      <w:r w:rsidRPr="002447E7">
        <w:t xml:space="preserve"> for members with complex behavioral health (BH) and </w:t>
      </w:r>
      <w:r w:rsidRPr="002447E7" w:rsidDel="0052057B">
        <w:t>long-term service and support (LTSS)</w:t>
      </w:r>
      <w:r w:rsidRPr="002447E7">
        <w:t xml:space="preserve"> needs. ACOs were also expected to partner with social services organizations (SSOs) to implement the Flexible Services Program (FSP) to address health-related social needs (HRSNs). </w:t>
      </w:r>
    </w:p>
    <w:p w14:paraId="03ACB84E" w14:textId="47473E70" w:rsidR="001B52EF" w:rsidRPr="002447E7" w:rsidRDefault="001B52EF" w:rsidP="00C66B80">
      <w:r w:rsidRPr="002447E7">
        <w:t>The 2022-2027 Demonstration authorizes Massachusetts to claim up to $253.2 million (</w:t>
      </w:r>
      <w:r w:rsidR="004F31A3" w:rsidRPr="00FC1F8A">
        <w:rPr>
          <w:color w:val="000F9F"/>
          <w:u w:val="single"/>
        </w:rPr>
        <w:fldChar w:fldCharType="begin"/>
      </w:r>
      <w:r w:rsidR="004F31A3" w:rsidRPr="002447E7">
        <w:rPr>
          <w:color w:val="000F9F"/>
          <w:u w:val="single"/>
        </w:rPr>
        <w:instrText xml:space="preserve"> REF _Ref151463604 \h </w:instrText>
      </w:r>
      <w:r w:rsidR="002447E7">
        <w:rPr>
          <w:color w:val="000F9F"/>
          <w:u w:val="single"/>
        </w:rPr>
        <w:instrText xml:space="preserve"> \* MERGEFORMAT </w:instrText>
      </w:r>
      <w:r w:rsidR="004F31A3" w:rsidRPr="00FC1F8A">
        <w:rPr>
          <w:color w:val="000F9F"/>
          <w:u w:val="single"/>
        </w:rPr>
      </w:r>
      <w:r w:rsidR="004F31A3" w:rsidRPr="00FC1F8A">
        <w:rPr>
          <w:color w:val="000F9F"/>
          <w:u w:val="single"/>
        </w:rPr>
        <w:fldChar w:fldCharType="separate"/>
      </w:r>
      <w:r w:rsidR="004F31A3" w:rsidRPr="002447E7">
        <w:rPr>
          <w:color w:val="000F9F"/>
          <w:u w:val="single"/>
        </w:rPr>
        <w:t>Table 3</w:t>
      </w:r>
      <w:r w:rsidR="004F31A3" w:rsidRPr="002447E7">
        <w:rPr>
          <w:color w:val="000F9F"/>
          <w:u w:val="single"/>
        </w:rPr>
        <w:noBreakHyphen/>
        <w:t>1</w:t>
      </w:r>
      <w:r w:rsidR="004F31A3" w:rsidRPr="00FC1F8A">
        <w:rPr>
          <w:color w:val="000F9F"/>
          <w:u w:val="single"/>
        </w:rPr>
        <w:fldChar w:fldCharType="end"/>
      </w:r>
      <w:r w:rsidRPr="002447E7">
        <w:t xml:space="preserve">) of remaining DSRIP funds from the previous 2017-2022 Demonstration period. </w:t>
      </w:r>
      <w:r w:rsidR="0058697B" w:rsidRPr="002447E7">
        <w:t>DSR</w:t>
      </w:r>
      <w:r w:rsidR="42BE7A56" w:rsidRPr="002447E7">
        <w:t>IP</w:t>
      </w:r>
      <w:r w:rsidRPr="002447E7">
        <w:t xml:space="preserve"> funds will be used to support ACOs, ACO FSP, LTSS CP infrastructure and capacity building, and CP care coordination. DSRIP funding allocation per year is as follows:</w:t>
      </w:r>
    </w:p>
    <w:p w14:paraId="6365308B" w14:textId="1C458A5F" w:rsidR="00363FC3" w:rsidRPr="00082381" w:rsidRDefault="00363FC3" w:rsidP="007F3B97">
      <w:pPr>
        <w:pStyle w:val="NEW-TableTitle"/>
        <w:rPr>
          <w:vertAlign w:val="superscript"/>
        </w:rPr>
      </w:pPr>
      <w:bookmarkStart w:id="93" w:name="_Ref151463604"/>
      <w:bookmarkStart w:id="94" w:name="_Toc198734313"/>
      <w:r w:rsidRPr="002447E7">
        <w:t xml:space="preserve">Table </w:t>
      </w:r>
      <w:r w:rsidR="003E5205" w:rsidRPr="00FC1F8A">
        <w:fldChar w:fldCharType="begin"/>
      </w:r>
      <w:r w:rsidR="003E5205" w:rsidRPr="002447E7">
        <w:instrText xml:space="preserve"> STYLEREF 1 \s </w:instrText>
      </w:r>
      <w:r w:rsidR="003E5205" w:rsidRPr="00FC1F8A">
        <w:fldChar w:fldCharType="separate"/>
      </w:r>
      <w:r w:rsidR="00EB7B05" w:rsidRPr="002447E7">
        <w:t>3</w:t>
      </w:r>
      <w:r w:rsidR="003E5205" w:rsidRPr="00FC1F8A">
        <w:fldChar w:fldCharType="end"/>
      </w:r>
      <w:r w:rsidR="00090681" w:rsidRPr="002447E7">
        <w:t>-</w:t>
      </w:r>
      <w:r w:rsidR="003E5205" w:rsidRPr="00FC1F8A">
        <w:fldChar w:fldCharType="begin"/>
      </w:r>
      <w:r w:rsidR="003E5205" w:rsidRPr="002447E7">
        <w:instrText xml:space="preserve"> SEQ Table \* ARABIC \s 1 </w:instrText>
      </w:r>
      <w:r w:rsidR="003E5205" w:rsidRPr="00FC1F8A">
        <w:fldChar w:fldCharType="separate"/>
      </w:r>
      <w:r w:rsidR="00EB7B05" w:rsidRPr="002447E7">
        <w:t>1</w:t>
      </w:r>
      <w:r w:rsidR="003E5205" w:rsidRPr="00FC1F8A">
        <w:fldChar w:fldCharType="end"/>
      </w:r>
      <w:bookmarkEnd w:id="93"/>
      <w:r w:rsidRPr="002447E7">
        <w:t>: DSRIP Funding Allocation (In Millions) by Calendar Year (CY)</w:t>
      </w:r>
      <w:bookmarkEnd w:id="94"/>
      <w:r w:rsidR="007E60CD" w:rsidRPr="00082381">
        <w:rPr>
          <w:i w:val="0"/>
          <w:iCs w:val="0"/>
          <w:vertAlign w:val="superscript"/>
        </w:rPr>
        <w:t>a</w:t>
      </w:r>
    </w:p>
    <w:tbl>
      <w:tblPr>
        <w:tblStyle w:val="FHCtableclean10pt"/>
        <w:tblW w:w="8640" w:type="dxa"/>
        <w:tblLook w:val="0420" w:firstRow="1" w:lastRow="0" w:firstColumn="0" w:lastColumn="0" w:noHBand="0" w:noVBand="1"/>
      </w:tblPr>
      <w:tblGrid>
        <w:gridCol w:w="1263"/>
        <w:gridCol w:w="1262"/>
        <w:gridCol w:w="1262"/>
        <w:gridCol w:w="1262"/>
        <w:gridCol w:w="1110"/>
        <w:gridCol w:w="1069"/>
        <w:gridCol w:w="1412"/>
      </w:tblGrid>
      <w:tr w:rsidR="00C45084" w:rsidRPr="002447E7" w14:paraId="6A77228C" w14:textId="77777777" w:rsidTr="00D902D2">
        <w:trPr>
          <w:cnfStyle w:val="100000000000" w:firstRow="1" w:lastRow="0" w:firstColumn="0" w:lastColumn="0" w:oddVBand="0" w:evenVBand="0" w:oddHBand="0" w:evenHBand="0" w:firstRowFirstColumn="0" w:firstRowLastColumn="0" w:lastRowFirstColumn="0" w:lastRowLastColumn="0"/>
          <w:trHeight w:val="300"/>
        </w:trPr>
        <w:tc>
          <w:tcPr>
            <w:tcW w:w="0" w:type="auto"/>
          </w:tcPr>
          <w:p w14:paraId="3E42E259" w14:textId="7FE962C4" w:rsidR="00B25CEC" w:rsidRPr="002447E7" w:rsidRDefault="00B25CEC" w:rsidP="00D902D2">
            <w:pPr>
              <w:pStyle w:val="TableHeading"/>
              <w:rPr>
                <w:b/>
                <w:bCs w:val="0"/>
              </w:rPr>
            </w:pPr>
            <w:r w:rsidRPr="002447E7">
              <w:rPr>
                <w:bCs w:val="0"/>
              </w:rPr>
              <w:t>CY22</w:t>
            </w:r>
          </w:p>
        </w:tc>
        <w:tc>
          <w:tcPr>
            <w:tcW w:w="0" w:type="auto"/>
          </w:tcPr>
          <w:p w14:paraId="26F257E3" w14:textId="77777777" w:rsidR="00B25CEC" w:rsidRPr="002447E7" w:rsidRDefault="00B25CEC" w:rsidP="00D902D2">
            <w:pPr>
              <w:pStyle w:val="TableHeading"/>
              <w:rPr>
                <w:b/>
                <w:bCs w:val="0"/>
              </w:rPr>
            </w:pPr>
            <w:r w:rsidRPr="002447E7">
              <w:rPr>
                <w:bCs w:val="0"/>
              </w:rPr>
              <w:t>CY23</w:t>
            </w:r>
          </w:p>
        </w:tc>
        <w:tc>
          <w:tcPr>
            <w:tcW w:w="0" w:type="auto"/>
          </w:tcPr>
          <w:p w14:paraId="3A2253FE" w14:textId="77777777" w:rsidR="00B25CEC" w:rsidRPr="002447E7" w:rsidRDefault="00B25CEC" w:rsidP="00D902D2">
            <w:pPr>
              <w:pStyle w:val="TableHeading"/>
              <w:rPr>
                <w:b/>
                <w:bCs w:val="0"/>
              </w:rPr>
            </w:pPr>
            <w:r w:rsidRPr="002447E7">
              <w:rPr>
                <w:bCs w:val="0"/>
              </w:rPr>
              <w:t>CY24</w:t>
            </w:r>
          </w:p>
        </w:tc>
        <w:tc>
          <w:tcPr>
            <w:tcW w:w="0" w:type="auto"/>
          </w:tcPr>
          <w:p w14:paraId="51FCF769" w14:textId="77777777" w:rsidR="00B25CEC" w:rsidRPr="002447E7" w:rsidRDefault="00B25CEC" w:rsidP="00D902D2">
            <w:pPr>
              <w:pStyle w:val="TableHeading"/>
              <w:rPr>
                <w:b/>
                <w:bCs w:val="0"/>
              </w:rPr>
            </w:pPr>
            <w:r w:rsidRPr="002447E7">
              <w:rPr>
                <w:bCs w:val="0"/>
              </w:rPr>
              <w:t>CY25</w:t>
            </w:r>
          </w:p>
        </w:tc>
        <w:tc>
          <w:tcPr>
            <w:tcW w:w="0" w:type="auto"/>
          </w:tcPr>
          <w:p w14:paraId="70AC6390" w14:textId="77777777" w:rsidR="00B25CEC" w:rsidRPr="002447E7" w:rsidRDefault="00B25CEC" w:rsidP="00D902D2">
            <w:pPr>
              <w:pStyle w:val="TableHeading"/>
              <w:rPr>
                <w:b/>
                <w:bCs w:val="0"/>
              </w:rPr>
            </w:pPr>
            <w:r w:rsidRPr="002447E7">
              <w:rPr>
                <w:bCs w:val="0"/>
              </w:rPr>
              <w:t>CY26</w:t>
            </w:r>
          </w:p>
        </w:tc>
        <w:tc>
          <w:tcPr>
            <w:tcW w:w="0" w:type="auto"/>
          </w:tcPr>
          <w:p w14:paraId="20748526" w14:textId="77777777" w:rsidR="00B25CEC" w:rsidRPr="002447E7" w:rsidRDefault="00B25CEC" w:rsidP="00D902D2">
            <w:pPr>
              <w:pStyle w:val="TableHeading"/>
              <w:rPr>
                <w:b/>
                <w:bCs w:val="0"/>
              </w:rPr>
            </w:pPr>
            <w:r w:rsidRPr="002447E7">
              <w:rPr>
                <w:bCs w:val="0"/>
              </w:rPr>
              <w:t>CY27</w:t>
            </w:r>
          </w:p>
        </w:tc>
        <w:tc>
          <w:tcPr>
            <w:tcW w:w="0" w:type="auto"/>
          </w:tcPr>
          <w:p w14:paraId="3124C3C5" w14:textId="77777777" w:rsidR="00B25CEC" w:rsidRPr="002447E7" w:rsidRDefault="00B25CEC" w:rsidP="00D902D2">
            <w:pPr>
              <w:pStyle w:val="TableHeading"/>
              <w:rPr>
                <w:b/>
                <w:bCs w:val="0"/>
              </w:rPr>
            </w:pPr>
            <w:r w:rsidRPr="002447E7">
              <w:rPr>
                <w:bCs w:val="0"/>
              </w:rPr>
              <w:t>Total</w:t>
            </w:r>
          </w:p>
        </w:tc>
      </w:tr>
      <w:tr w:rsidR="00B25CEC" w:rsidRPr="002447E7" w14:paraId="2092FB7A" w14:textId="77777777" w:rsidTr="00D902D2">
        <w:trPr>
          <w:trHeight w:val="300"/>
        </w:trPr>
        <w:tc>
          <w:tcPr>
            <w:tcW w:w="0" w:type="auto"/>
          </w:tcPr>
          <w:p w14:paraId="694D6F81" w14:textId="77777777" w:rsidR="00B25CEC" w:rsidRPr="002447E7" w:rsidRDefault="00B25CEC" w:rsidP="00D902D2">
            <w:pPr>
              <w:pStyle w:val="TableNormal0"/>
            </w:pPr>
            <w:r w:rsidRPr="002447E7">
              <w:t>$45.7M</w:t>
            </w:r>
          </w:p>
        </w:tc>
        <w:tc>
          <w:tcPr>
            <w:tcW w:w="0" w:type="auto"/>
          </w:tcPr>
          <w:p w14:paraId="5ABB85E6" w14:textId="77777777" w:rsidR="00B25CEC" w:rsidRPr="002447E7" w:rsidRDefault="00B25CEC" w:rsidP="00D902D2">
            <w:pPr>
              <w:pStyle w:val="TableNormal0"/>
            </w:pPr>
            <w:r w:rsidRPr="002447E7">
              <w:t>$98.6M</w:t>
            </w:r>
          </w:p>
        </w:tc>
        <w:tc>
          <w:tcPr>
            <w:tcW w:w="0" w:type="auto"/>
          </w:tcPr>
          <w:p w14:paraId="670CA0D1" w14:textId="77777777" w:rsidR="00B25CEC" w:rsidRPr="002447E7" w:rsidRDefault="00B25CEC" w:rsidP="00D902D2">
            <w:pPr>
              <w:pStyle w:val="TableNormal0"/>
            </w:pPr>
            <w:r w:rsidRPr="002447E7">
              <w:t>$56.1M</w:t>
            </w:r>
          </w:p>
        </w:tc>
        <w:tc>
          <w:tcPr>
            <w:tcW w:w="0" w:type="auto"/>
          </w:tcPr>
          <w:p w14:paraId="6A827114" w14:textId="77777777" w:rsidR="00B25CEC" w:rsidRPr="002447E7" w:rsidRDefault="00B25CEC" w:rsidP="00D902D2">
            <w:pPr>
              <w:pStyle w:val="TableNormal0"/>
            </w:pPr>
            <w:r w:rsidRPr="002447E7">
              <w:t>$52.4M</w:t>
            </w:r>
          </w:p>
        </w:tc>
        <w:tc>
          <w:tcPr>
            <w:tcW w:w="0" w:type="auto"/>
          </w:tcPr>
          <w:p w14:paraId="2938EF79" w14:textId="77777777" w:rsidR="00B25CEC" w:rsidRPr="002447E7" w:rsidRDefault="00B25CEC" w:rsidP="00D902D2">
            <w:pPr>
              <w:pStyle w:val="TableNormal0"/>
            </w:pPr>
            <w:r w:rsidRPr="002447E7">
              <w:t>$0.5M</w:t>
            </w:r>
          </w:p>
        </w:tc>
        <w:tc>
          <w:tcPr>
            <w:tcW w:w="0" w:type="auto"/>
          </w:tcPr>
          <w:p w14:paraId="0847BB52" w14:textId="77777777" w:rsidR="00B25CEC" w:rsidRPr="002447E7" w:rsidRDefault="00B25CEC" w:rsidP="00D902D2">
            <w:pPr>
              <w:pStyle w:val="TableNormal0"/>
            </w:pPr>
            <w:r w:rsidRPr="002447E7">
              <w:t>$0</w:t>
            </w:r>
          </w:p>
        </w:tc>
        <w:tc>
          <w:tcPr>
            <w:tcW w:w="0" w:type="auto"/>
          </w:tcPr>
          <w:p w14:paraId="42E9DB68" w14:textId="77777777" w:rsidR="00B25CEC" w:rsidRPr="002447E7" w:rsidRDefault="00B25CEC" w:rsidP="00D902D2">
            <w:pPr>
              <w:pStyle w:val="TableNormal0"/>
            </w:pPr>
            <w:r w:rsidRPr="002447E7">
              <w:t>$253.2M</w:t>
            </w:r>
          </w:p>
        </w:tc>
      </w:tr>
    </w:tbl>
    <w:p w14:paraId="442FCB59" w14:textId="53E8FB9E" w:rsidR="00262A67" w:rsidRPr="002447E7" w:rsidRDefault="007E60CD">
      <w:pPr>
        <w:pStyle w:val="TableorFigurefootnote"/>
      </w:pPr>
      <w:proofErr w:type="spellStart"/>
      <w:r w:rsidRPr="002447E7">
        <w:rPr>
          <w:vertAlign w:val="superscript"/>
        </w:rPr>
        <w:t>a</w:t>
      </w:r>
      <w:proofErr w:type="spellEnd"/>
      <w:r w:rsidRPr="002447E7">
        <w:rPr>
          <w:vertAlign w:val="superscript"/>
        </w:rPr>
        <w:t xml:space="preserve"> </w:t>
      </w:r>
      <w:r w:rsidR="00262A67" w:rsidRPr="002447E7">
        <w:t>This table is subject to change and will be updated as applicable.</w:t>
      </w:r>
    </w:p>
    <w:p w14:paraId="517EA1FA" w14:textId="77777777" w:rsidR="00C66B80" w:rsidRPr="002447E7" w:rsidRDefault="00C66B80" w:rsidP="00C66B80">
      <w:pPr>
        <w:pStyle w:val="TableorFigurefootnote"/>
      </w:pPr>
    </w:p>
    <w:p w14:paraId="6B4D7B4E" w14:textId="3ABD615D" w:rsidR="001B52EF" w:rsidRPr="002447E7" w:rsidRDefault="001B52EF" w:rsidP="00EE4105">
      <w:pPr>
        <w:pStyle w:val="Heading3"/>
      </w:pPr>
      <w:r w:rsidRPr="002447E7">
        <w:t>2022-2027 DSR Policy Domain Goals</w:t>
      </w:r>
      <w:r w:rsidR="00CC688D" w:rsidRPr="002447E7">
        <w:rPr>
          <w:rStyle w:val="FootnoteReference"/>
        </w:rPr>
        <w:footnoteReference w:id="31"/>
      </w:r>
      <w:r w:rsidRPr="002447E7">
        <w:t xml:space="preserve"> </w:t>
      </w:r>
    </w:p>
    <w:p w14:paraId="16804431" w14:textId="592D8207" w:rsidR="001B52EF" w:rsidRPr="002447E7" w:rsidRDefault="001B52EF" w:rsidP="00D422DC">
      <w:r w:rsidRPr="002447E7">
        <w:t>In the 2022-2027 extension of its</w:t>
      </w:r>
      <w:r w:rsidR="005A5F7E" w:rsidRPr="002447E7">
        <w:t xml:space="preserve"> </w:t>
      </w:r>
      <w:r w:rsidRPr="002447E7">
        <w:t>Demonstration, MassHealth declared its ongoing commitment to continue the path of delivery system reform. Of MassHealth’s five goals for its 2022-2027 Demonstration, the following four are either focused on or directly linked to DSR.</w:t>
      </w:r>
    </w:p>
    <w:p w14:paraId="44B6709A" w14:textId="052D5C98" w:rsidR="00970688" w:rsidRPr="002447E7" w:rsidRDefault="00970688" w:rsidP="003417FC">
      <w:pPr>
        <w:pStyle w:val="ListNumber"/>
        <w:numPr>
          <w:ilvl w:val="0"/>
          <w:numId w:val="70"/>
        </w:numPr>
      </w:pPr>
      <w:r w:rsidRPr="002447E7">
        <w:t>Continue the path of restructuring and reaffirm</w:t>
      </w:r>
      <w:r w:rsidR="00B93A07" w:rsidRPr="002447E7">
        <w:t>ing</w:t>
      </w:r>
      <w:r w:rsidRPr="002447E7">
        <w:t xml:space="preserve"> accountable, value-based care </w:t>
      </w:r>
      <w:r w:rsidR="004F31A3" w:rsidRPr="002447E7">
        <w:t xml:space="preserve">— </w:t>
      </w:r>
      <w:r w:rsidRPr="002447E7">
        <w:t xml:space="preserve">increasing expectations for how ACOs improve care and trend management and refining the model; </w:t>
      </w:r>
    </w:p>
    <w:p w14:paraId="260AAE45" w14:textId="38AA295C" w:rsidR="00970688" w:rsidRPr="002447E7" w:rsidRDefault="00970688" w:rsidP="003417FC">
      <w:pPr>
        <w:pStyle w:val="ListNumber"/>
      </w:pPr>
      <w:r w:rsidRPr="002447E7">
        <w:t xml:space="preserve">Make reforms and investments in primary care, </w:t>
      </w:r>
      <w:r w:rsidR="00F02016" w:rsidRPr="002447E7">
        <w:t>BH</w:t>
      </w:r>
      <w:r w:rsidRPr="002447E7">
        <w:t xml:space="preserve">, and pediatric care that expand access and move the delivery system away from siloed, fee-for-service </w:t>
      </w:r>
      <w:r w:rsidR="03C68280" w:rsidRPr="002447E7">
        <w:t xml:space="preserve">(FFS) </w:t>
      </w:r>
      <w:r w:rsidR="009C2AA0" w:rsidRPr="002447E7">
        <w:t>healthcare</w:t>
      </w:r>
      <w:r w:rsidRPr="002447E7">
        <w:t xml:space="preserve">; </w:t>
      </w:r>
    </w:p>
    <w:p w14:paraId="02CC5D3E" w14:textId="24303C02" w:rsidR="00970688" w:rsidRPr="002447E7" w:rsidRDefault="00970688" w:rsidP="003417FC">
      <w:pPr>
        <w:pStyle w:val="ListNumber"/>
      </w:pPr>
      <w:r w:rsidRPr="002447E7">
        <w:t xml:space="preserve">Continue to improve access to and quality and equity of care, with a focus on initiatives addressing </w:t>
      </w:r>
      <w:r w:rsidR="003B0F49" w:rsidRPr="002447E7">
        <w:t>HRSN</w:t>
      </w:r>
      <w:r w:rsidRPr="002447E7">
        <w:t xml:space="preserve"> and specific improvement areas relating to health quality and equity, including maternal health and </w:t>
      </w:r>
      <w:r w:rsidR="009C2AA0" w:rsidRPr="002447E7">
        <w:t>healthcare</w:t>
      </w:r>
      <w:r w:rsidRPr="002447E7">
        <w:t xml:space="preserve"> for justice-involved individuals who are in the community; </w:t>
      </w:r>
    </w:p>
    <w:p w14:paraId="0D37ED5A" w14:textId="3E3B7CAE" w:rsidR="00573FB7" w:rsidRPr="002447E7" w:rsidRDefault="00970688" w:rsidP="003417FC">
      <w:pPr>
        <w:pStyle w:val="ListNumber"/>
      </w:pPr>
      <w:r w:rsidRPr="002447E7">
        <w:t>Support the Commonwealth’s safety net, including ongoing, predictable funding for safety net providers, with a continued linkage to accountable care</w:t>
      </w:r>
      <w:r w:rsidR="00573FB7" w:rsidRPr="002447E7">
        <w:t>.</w:t>
      </w:r>
    </w:p>
    <w:p w14:paraId="459E09A6" w14:textId="10E884F8" w:rsidR="001B52EF" w:rsidRPr="002447E7" w:rsidRDefault="001B52EF" w:rsidP="00EE4105">
      <w:pPr>
        <w:pStyle w:val="Heading3"/>
      </w:pPr>
      <w:r w:rsidRPr="002447E7">
        <w:t>DSR Policie</w:t>
      </w:r>
      <w:r w:rsidR="00D56821" w:rsidRPr="002447E7">
        <w:t>s</w:t>
      </w:r>
      <w:r w:rsidR="00A675FB" w:rsidRPr="002447E7">
        <w:rPr>
          <w:vertAlign w:val="superscript"/>
        </w:rPr>
        <w:t>28</w:t>
      </w:r>
    </w:p>
    <w:p w14:paraId="5AE50A28" w14:textId="6A2491FD" w:rsidR="001B52EF" w:rsidRPr="002447E7" w:rsidRDefault="001B52EF" w:rsidP="00A7018C">
      <w:r w:rsidRPr="002447E7">
        <w:t>The primary vehicle for delivery system reform is the ACO program. A description of the program</w:t>
      </w:r>
      <w:r w:rsidR="007D16F6" w:rsidRPr="002447E7">
        <w:t>,</w:t>
      </w:r>
      <w:r w:rsidRPr="002447E7">
        <w:t xml:space="preserve"> followed by descriptions of new and enhanced policies related to the program that support 2022-2027 DSR goals</w:t>
      </w:r>
      <w:r w:rsidR="00D17D42" w:rsidRPr="002447E7">
        <w:t>,</w:t>
      </w:r>
      <w:r w:rsidRPr="002447E7">
        <w:t xml:space="preserve"> are described below.</w:t>
      </w:r>
    </w:p>
    <w:p w14:paraId="1FC38D1B" w14:textId="5434585D" w:rsidR="001B52EF" w:rsidRPr="002447E7" w:rsidRDefault="001B52EF" w:rsidP="00F01FF8">
      <w:pPr>
        <w:pStyle w:val="Heading4"/>
      </w:pPr>
      <w:r w:rsidRPr="002447E7">
        <w:lastRenderedPageBreak/>
        <w:t>Accountable Care Organization (ACO) Program</w:t>
      </w:r>
    </w:p>
    <w:p w14:paraId="2C08FFDB" w14:textId="51761E7D" w:rsidR="001B52EF" w:rsidRPr="002447E7" w:rsidRDefault="001B52EF" w:rsidP="00A7018C">
      <w:pPr>
        <w:rPr>
          <w:b/>
          <w:bCs/>
        </w:rPr>
      </w:pPr>
      <w:r w:rsidRPr="002447E7">
        <w:t xml:space="preserve">ACOs are provider-led organizations held contractually responsible for the quality, coordination, and total cost of members’ care. The ACO program was re-authorized and approved by CMS with the intent to move MassHealth providers from a primarily FFS system that pays for volume to one that rewards value. As such, ACOs are accountable and at financial risk for the total cost of members’ care and quality measures across multiple domains. Members are attributed to ACOs based on primary care providers (PCPs); members choose or are assigned their PCP and are assigned to the plan in which that provider is enrolled. In the MassHealth ACO program, a given PCP may only participate </w:t>
      </w:r>
      <w:r w:rsidR="00CB62C8" w:rsidRPr="002447E7">
        <w:t xml:space="preserve">as a PCP </w:t>
      </w:r>
      <w:r w:rsidRPr="002447E7">
        <w:t xml:space="preserve">in one ACO. </w:t>
      </w:r>
    </w:p>
    <w:p w14:paraId="704C2D20" w14:textId="3788A242" w:rsidR="001B52EF" w:rsidRPr="002447E7" w:rsidRDefault="001B52EF" w:rsidP="00A7018C">
      <w:pPr>
        <w:rPr>
          <w:b/>
          <w:bCs/>
        </w:rPr>
      </w:pPr>
      <w:r w:rsidRPr="002447E7">
        <w:t>Massachusetts has procured two ACO models for an operational start date of April 1, 2023</w:t>
      </w:r>
      <w:r w:rsidR="06056A63" w:rsidRPr="002447E7">
        <w:t>,</w:t>
      </w:r>
      <w:r w:rsidR="001D41B8" w:rsidRPr="002447E7">
        <w:t xml:space="preserve"> </w:t>
      </w:r>
      <w:r w:rsidRPr="002447E7">
        <w:t>running through the end of the Demonstration in 2027</w:t>
      </w:r>
      <w:r w:rsidR="00D650E9" w:rsidRPr="002447E7">
        <w:t>.</w:t>
      </w:r>
      <w:r w:rsidRPr="002447E7">
        <w:rPr>
          <w:rStyle w:val="FootnoteReference"/>
        </w:rPr>
        <w:footnoteReference w:id="32"/>
      </w:r>
    </w:p>
    <w:p w14:paraId="17E06E0F" w14:textId="2FB7B0AC" w:rsidR="00034192" w:rsidRPr="002447E7" w:rsidRDefault="001B52EF" w:rsidP="000F5B9D">
      <w:pPr>
        <w:pStyle w:val="Heading5"/>
      </w:pPr>
      <w:r w:rsidRPr="002447E7">
        <w:t>Accountable Care Partnership Plan (ACPP)</w:t>
      </w:r>
    </w:p>
    <w:p w14:paraId="356C2A26" w14:textId="69CE6EFC" w:rsidR="001B52EF" w:rsidRPr="002447E7" w:rsidRDefault="001B52EF" w:rsidP="000F5B9D">
      <w:r w:rsidRPr="002447E7">
        <w:t xml:space="preserve">An </w:t>
      </w:r>
      <w:r w:rsidR="00C81CDB" w:rsidRPr="002447E7">
        <w:t xml:space="preserve">ACPP is an </w:t>
      </w:r>
      <w:r w:rsidRPr="002447E7">
        <w:t xml:space="preserve">integrated partnership between a Managed Care Organization (MCO) and a provider-led entity (also referred to as an ACO Partner). Members who enroll in an ACPP have the ACPP as their health plan and receive ACO Covered Services through the ACPP’s Provider Network, including its exclusive group of PCPs. ACPPs are responsible for administrative health plan functions (such as claims payment and network development) and coordinated care delivery for the full range of ACO Covered Services. ACPPs are paid capitation rates and bear risk for members’ cost of care. The ACPP is also held accountable for quality through a series of Quality Measures. ACPPs are expected to pilot different alternative payment methodologies, maintain close provider relationships, access real-time claims data, and leverage enhanced administrative dollars. </w:t>
      </w:r>
    </w:p>
    <w:p w14:paraId="606E3D48" w14:textId="35017400" w:rsidR="00034192" w:rsidRPr="002447E7" w:rsidRDefault="001B52EF" w:rsidP="000F5B9D">
      <w:pPr>
        <w:pStyle w:val="Heading5"/>
      </w:pPr>
      <w:r w:rsidRPr="002447E7">
        <w:t>Primary Care Accountable Care Organization (PCACO)</w:t>
      </w:r>
    </w:p>
    <w:p w14:paraId="1199C1A9" w14:textId="3C86AFF6" w:rsidR="001B52EF" w:rsidRPr="002447E7" w:rsidRDefault="00DA0DEB" w:rsidP="000F5B9D">
      <w:r w:rsidRPr="002447E7">
        <w:t xml:space="preserve">PCACOs are </w:t>
      </w:r>
      <w:r w:rsidR="001B52EF" w:rsidRPr="002447E7">
        <w:t>advanced provider-led entit</w:t>
      </w:r>
      <w:r w:rsidRPr="002447E7">
        <w:t>ies</w:t>
      </w:r>
      <w:r w:rsidR="001B52EF" w:rsidRPr="002447E7">
        <w:t xml:space="preserve"> with an exclusive group of participating PCPs. Members who enroll in a PCACO receive primary care through these participating PCPs, BH services through the MassHealth BH Vendor, and other covered services through MassHealth’s FFS network. PCACOs and their participating PCPs contract directly with MassHealth. PCACOs are paid a monthly administrative rate. PCACOs are accountable through shared savings and shared losses payments based on TCOC and a TCOC benchmark, as well as on quality through a series of </w:t>
      </w:r>
      <w:r w:rsidR="005941CC" w:rsidRPr="002447E7">
        <w:t>quality measures</w:t>
      </w:r>
      <w:r w:rsidR="001B52EF" w:rsidRPr="002447E7">
        <w:t xml:space="preserve">. </w:t>
      </w:r>
    </w:p>
    <w:p w14:paraId="52A7194E" w14:textId="0D0252C5" w:rsidR="001B52EF" w:rsidRPr="002447E7" w:rsidRDefault="001B52EF" w:rsidP="00301DAB">
      <w:pPr>
        <w:pStyle w:val="Heading4"/>
      </w:pPr>
      <w:r w:rsidRPr="002447E7">
        <w:t xml:space="preserve">New and </w:t>
      </w:r>
      <w:r w:rsidR="008D6BAD" w:rsidRPr="002447E7">
        <w:t>E</w:t>
      </w:r>
      <w:r w:rsidRPr="002447E7">
        <w:t xml:space="preserve">nhanced </w:t>
      </w:r>
      <w:r w:rsidR="008D6BAD" w:rsidRPr="002447E7">
        <w:t>E</w:t>
      </w:r>
      <w:r w:rsidRPr="002447E7">
        <w:t xml:space="preserve">xpectations of ACOs in the 2022-2027 Demonstration </w:t>
      </w:r>
    </w:p>
    <w:p w14:paraId="6F82A5EA" w14:textId="3BCD7F41" w:rsidR="001B52EF" w:rsidRPr="00082381" w:rsidRDefault="2B322BCA" w:rsidP="00EB4A39">
      <w:pPr>
        <w:pStyle w:val="Heading5"/>
        <w:rPr>
          <w:u w:val="none"/>
        </w:rPr>
      </w:pPr>
      <w:r w:rsidRPr="002447E7">
        <w:t xml:space="preserve">Value-based </w:t>
      </w:r>
      <w:r w:rsidR="00106E72" w:rsidRPr="002447E7">
        <w:t>P</w:t>
      </w:r>
      <w:r w:rsidRPr="002447E7">
        <w:t xml:space="preserve">ayment in </w:t>
      </w:r>
      <w:r w:rsidR="00106E72" w:rsidRPr="002447E7">
        <w:t>P</w:t>
      </w:r>
      <w:r w:rsidR="624109B3" w:rsidRPr="002447E7">
        <w:t>rimary</w:t>
      </w:r>
      <w:r w:rsidR="001B52EF" w:rsidRPr="002447E7">
        <w:t xml:space="preserve"> </w:t>
      </w:r>
      <w:r w:rsidR="00106E72" w:rsidRPr="002447E7">
        <w:t>C</w:t>
      </w:r>
      <w:r w:rsidR="001B52EF" w:rsidRPr="002447E7">
        <w:t>are</w:t>
      </w:r>
      <w:r w:rsidR="001B52EF" w:rsidRPr="00082381">
        <w:rPr>
          <w:rStyle w:val="FootnoteReference"/>
          <w:u w:val="none"/>
        </w:rPr>
        <w:footnoteReference w:id="33"/>
      </w:r>
      <w:r w:rsidR="001B52EF" w:rsidRPr="00082381">
        <w:rPr>
          <w:u w:val="none"/>
        </w:rPr>
        <w:t xml:space="preserve"> </w:t>
      </w:r>
    </w:p>
    <w:p w14:paraId="02240762" w14:textId="5062E906" w:rsidR="001B52EF" w:rsidRPr="002447E7" w:rsidRDefault="001B52EF" w:rsidP="009818D5">
      <w:r w:rsidRPr="002447E7">
        <w:t xml:space="preserve">While the Massachusetts delivery system </w:t>
      </w:r>
      <w:proofErr w:type="gramStart"/>
      <w:r w:rsidRPr="002447E7">
        <w:t>as a whole has</w:t>
      </w:r>
      <w:proofErr w:type="gramEnd"/>
      <w:r w:rsidRPr="002447E7">
        <w:t xml:space="preserve"> made progress in moving away from FFS payment, </w:t>
      </w:r>
      <w:r w:rsidRPr="002447E7" w:rsidDel="00DC799D">
        <w:t>the experience of</w:t>
      </w:r>
      <w:r w:rsidRPr="002447E7" w:rsidDel="00A95659">
        <w:t xml:space="preserve"> </w:t>
      </w:r>
      <w:r w:rsidRPr="002447E7">
        <w:t>individual provider</w:t>
      </w:r>
      <w:r w:rsidRPr="002447E7" w:rsidDel="00A95659">
        <w:t>s</w:t>
      </w:r>
      <w:r w:rsidRPr="002447E7">
        <w:t xml:space="preserve"> </w:t>
      </w:r>
      <w:r w:rsidRPr="002447E7" w:rsidDel="00DC799D">
        <w:t>is still often that they are</w:t>
      </w:r>
      <w:r w:rsidRPr="002447E7" w:rsidDel="00A95659">
        <w:t xml:space="preserve"> </w:t>
      </w:r>
      <w:r w:rsidRPr="002447E7" w:rsidDel="00F02F02">
        <w:t>paid for</w:t>
      </w:r>
      <w:r w:rsidRPr="002447E7">
        <w:t xml:space="preserve"> volume</w:t>
      </w:r>
      <w:r w:rsidR="00F02F02" w:rsidRPr="002447E7">
        <w:t xml:space="preserve"> </w:t>
      </w:r>
      <w:r w:rsidRPr="002447E7" w:rsidDel="00F02F02">
        <w:t>and not value.</w:t>
      </w:r>
      <w:r w:rsidRPr="002447E7">
        <w:t xml:space="preserve"> In the 2022-2027 Demonstration, MassHealth is </w:t>
      </w:r>
      <w:r w:rsidRPr="002447E7">
        <w:lastRenderedPageBreak/>
        <w:t xml:space="preserve">increasing the amount of funding </w:t>
      </w:r>
      <w:r w:rsidR="5425E9F8" w:rsidRPr="002447E7">
        <w:t>for</w:t>
      </w:r>
      <w:r w:rsidRPr="002447E7">
        <w:t xml:space="preserve"> primary care and implementing a primary care sub-capitation payment model that will bring payment reform to the provider level. Payments to participating PCPs will be calculated on a per-member-per-month (PMPM) basis, based on attributed population and a defined set of services/codes, with appropriate risk adjustment. Rates will reflect the enhanced clinical expectations for providers participating in the primary care sub-capitation program and </w:t>
      </w:r>
      <w:r w:rsidR="1A6BDE8C" w:rsidRPr="002447E7">
        <w:t xml:space="preserve">will </w:t>
      </w:r>
      <w:r w:rsidRPr="002447E7">
        <w:t xml:space="preserve">increase for higher </w:t>
      </w:r>
      <w:r w:rsidR="3C0D7212" w:rsidRPr="002447E7">
        <w:t>t</w:t>
      </w:r>
      <w:r w:rsidRPr="002447E7">
        <w:t xml:space="preserve">ier practices, commensurate with enhanced care delivery expectations. These expectations will incentivize specific care delivery improvements, including BH integration, enhanced team-based models of primary care, bolstered care coordination services, and more. The primary care sub-capitation program will provide flexible and predictable revenue via prospective, panel-based payments and incentivize population health improvements while moving providers </w:t>
      </w:r>
      <w:proofErr w:type="gramStart"/>
      <w:r w:rsidRPr="002447E7">
        <w:t>off of</w:t>
      </w:r>
      <w:proofErr w:type="gramEnd"/>
      <w:r w:rsidRPr="002447E7">
        <w:t xml:space="preserve"> </w:t>
      </w:r>
      <w:r w:rsidR="4807DCBC" w:rsidRPr="002447E7">
        <w:t>an</w:t>
      </w:r>
      <w:r w:rsidRPr="002447E7">
        <w:t xml:space="preserve"> FFS model.</w:t>
      </w:r>
      <w:r w:rsidRPr="002447E7">
        <w:rPr>
          <w:rStyle w:val="FootnoteReference"/>
        </w:rPr>
        <w:footnoteReference w:id="34"/>
      </w:r>
    </w:p>
    <w:p w14:paraId="3B3BFA5E" w14:textId="57960AFF" w:rsidR="001B52EF" w:rsidRPr="00082381" w:rsidRDefault="001B52EF" w:rsidP="003B74F6">
      <w:pPr>
        <w:pStyle w:val="Heading5"/>
        <w:rPr>
          <w:u w:val="none"/>
        </w:rPr>
      </w:pPr>
      <w:r w:rsidRPr="002447E7">
        <w:t>Care Coordination</w:t>
      </w:r>
      <w:r w:rsidRPr="00082381">
        <w:rPr>
          <w:rStyle w:val="FootnoteReference"/>
          <w:u w:val="none"/>
        </w:rPr>
        <w:footnoteReference w:id="35"/>
      </w:r>
      <w:r w:rsidRPr="00082381">
        <w:rPr>
          <w:rStyle w:val="FootnoteReference"/>
          <w:u w:val="none"/>
        </w:rPr>
        <w:t>,</w:t>
      </w:r>
      <w:r w:rsidRPr="00082381">
        <w:rPr>
          <w:rStyle w:val="FootnoteReference"/>
          <w:u w:val="none"/>
        </w:rPr>
        <w:footnoteReference w:id="36"/>
      </w:r>
    </w:p>
    <w:p w14:paraId="46BD489F" w14:textId="7EE254C5" w:rsidR="00106E72" w:rsidRPr="002447E7" w:rsidRDefault="001B52EF" w:rsidP="005A6824">
      <w:pPr>
        <w:spacing w:after="200"/>
      </w:pPr>
      <w:r w:rsidRPr="002447E7">
        <w:t>ACOs will be responsible for providing baseline care coordination support for all their members. Several required elements of baseline care coordination are specified in the ACO contracts</w:t>
      </w:r>
      <w:r w:rsidR="00ED7190" w:rsidRPr="002447E7">
        <w:t>,</w:t>
      </w:r>
      <w:r w:rsidRPr="002447E7">
        <w:t xml:space="preserve"> such as: </w:t>
      </w:r>
    </w:p>
    <w:p w14:paraId="0F678CAC" w14:textId="38E0487D" w:rsidR="00DC6706" w:rsidRPr="002447E7" w:rsidRDefault="005A5F7E" w:rsidP="005A6824">
      <w:pPr>
        <w:pStyle w:val="ListNumber"/>
        <w:numPr>
          <w:ilvl w:val="0"/>
          <w:numId w:val="75"/>
        </w:numPr>
        <w:spacing w:after="60"/>
      </w:pPr>
      <w:r w:rsidRPr="002447E7">
        <w:t>A</w:t>
      </w:r>
      <w:r w:rsidR="001B52EF" w:rsidRPr="002447E7">
        <w:t>ssigning members to PCPs</w:t>
      </w:r>
    </w:p>
    <w:p w14:paraId="4BBAE627" w14:textId="23217925" w:rsidR="00DC6706" w:rsidRPr="002447E7" w:rsidRDefault="005A5F7E" w:rsidP="005A6824">
      <w:pPr>
        <w:pStyle w:val="ListNumber"/>
        <w:numPr>
          <w:ilvl w:val="0"/>
          <w:numId w:val="75"/>
        </w:numPr>
        <w:spacing w:after="60"/>
      </w:pPr>
      <w:r w:rsidRPr="002447E7">
        <w:t>S</w:t>
      </w:r>
      <w:r w:rsidR="001B52EF" w:rsidRPr="002447E7">
        <w:t>creening for physical health, BH, LTSS, and HRSNs</w:t>
      </w:r>
    </w:p>
    <w:p w14:paraId="1A0E93AB" w14:textId="24783B83" w:rsidR="00DC6706" w:rsidRPr="002447E7" w:rsidRDefault="005A5F7E" w:rsidP="005A6824">
      <w:pPr>
        <w:pStyle w:val="ListNumber"/>
        <w:numPr>
          <w:ilvl w:val="0"/>
          <w:numId w:val="75"/>
        </w:numPr>
        <w:spacing w:after="60"/>
      </w:pPr>
      <w:r w:rsidRPr="002447E7">
        <w:t>E</w:t>
      </w:r>
      <w:r w:rsidR="001B52EF" w:rsidRPr="002447E7">
        <w:t>nsuring appropriate referrals are made</w:t>
      </w:r>
    </w:p>
    <w:p w14:paraId="7E3EBF66" w14:textId="10C1B2BC" w:rsidR="00DC6706" w:rsidRPr="002447E7" w:rsidRDefault="005A5F7E" w:rsidP="005A6824">
      <w:pPr>
        <w:pStyle w:val="ListNumber"/>
        <w:numPr>
          <w:ilvl w:val="0"/>
          <w:numId w:val="75"/>
        </w:numPr>
        <w:spacing w:after="60"/>
      </w:pPr>
      <w:r w:rsidRPr="002447E7">
        <w:t>E</w:t>
      </w:r>
      <w:r w:rsidR="001B52EF" w:rsidRPr="002447E7">
        <w:t xml:space="preserve">nsuring appropriate and timely follow-up </w:t>
      </w:r>
    </w:p>
    <w:p w14:paraId="09B015D2" w14:textId="1B797FDD" w:rsidR="00106E72" w:rsidRPr="002447E7" w:rsidRDefault="005A5F7E" w:rsidP="005A6824">
      <w:pPr>
        <w:pStyle w:val="ListNumber"/>
        <w:numPr>
          <w:ilvl w:val="0"/>
          <w:numId w:val="75"/>
        </w:numPr>
        <w:spacing w:after="240"/>
      </w:pPr>
      <w:r w:rsidRPr="002447E7">
        <w:t>C</w:t>
      </w:r>
      <w:r w:rsidR="001B52EF" w:rsidRPr="002447E7">
        <w:t>oordinating with service providers, community-based organizations, and state agencies to improve integration of care</w:t>
      </w:r>
    </w:p>
    <w:p w14:paraId="0700B1BC" w14:textId="0F1A6E89" w:rsidR="001B52EF" w:rsidRPr="002447E7" w:rsidRDefault="001B52EF" w:rsidP="009818D5">
      <w:r w:rsidRPr="002447E7">
        <w:t>ACOs must have a methodology to predictively model, stratify</w:t>
      </w:r>
      <w:r w:rsidR="00ED7190" w:rsidRPr="002447E7">
        <w:t>,</w:t>
      </w:r>
      <w:r w:rsidRPr="002447E7">
        <w:t xml:space="preserve"> and assign the</w:t>
      </w:r>
      <w:r w:rsidR="23D2A6BE" w:rsidRPr="002447E7">
        <w:t>ir</w:t>
      </w:r>
      <w:r w:rsidRPr="002447E7">
        <w:t xml:space="preserve"> member population</w:t>
      </w:r>
      <w:r w:rsidR="2AE9C232" w:rsidRPr="002447E7">
        <w:t>s</w:t>
      </w:r>
      <w:r w:rsidRPr="002447E7">
        <w:t xml:space="preserve"> into risk categories and use </w:t>
      </w:r>
      <w:r w:rsidR="31A9D65C" w:rsidRPr="002447E7">
        <w:t xml:space="preserve">their </w:t>
      </w:r>
      <w:r w:rsidRPr="002447E7">
        <w:t>risk stratification process to identify high- and rising-risk members</w:t>
      </w:r>
      <w:r w:rsidR="0A27808F" w:rsidRPr="002447E7">
        <w:t>.</w:t>
      </w:r>
      <w:r w:rsidR="76BEF2CF" w:rsidRPr="002447E7">
        <w:t xml:space="preserve"> </w:t>
      </w:r>
      <w:r w:rsidR="0D3872B4" w:rsidRPr="002447E7">
        <w:t>ACOs must</w:t>
      </w:r>
      <w:r w:rsidR="76BEF2CF" w:rsidRPr="002447E7">
        <w:t xml:space="preserve"> </w:t>
      </w:r>
      <w:r w:rsidR="0061589F" w:rsidRPr="002447E7">
        <w:t>then</w:t>
      </w:r>
      <w:r w:rsidRPr="002447E7">
        <w:t xml:space="preserve"> evaluate such high- and rising-risk members to determine their appropriateness for Enhanced Care Coordination. </w:t>
      </w:r>
    </w:p>
    <w:p w14:paraId="40AF2BA6" w14:textId="5760A7B7" w:rsidR="001B52EF" w:rsidRPr="002447E7" w:rsidRDefault="001B52EF" w:rsidP="009818D5">
      <w:r w:rsidRPr="002447E7">
        <w:t>Enhanced Care Coordination can be delivered through ACO Care Management or the CP program. CPs</w:t>
      </w:r>
      <w:r w:rsidRPr="002447E7">
        <w:rPr>
          <w:rStyle w:val="FootnoteReference"/>
        </w:rPr>
        <w:footnoteReference w:id="37"/>
      </w:r>
      <w:r w:rsidRPr="002447E7">
        <w:t xml:space="preserve"> are community-based organizations that provide care coordination </w:t>
      </w:r>
      <w:r w:rsidR="00064BFD" w:rsidRPr="002447E7">
        <w:t xml:space="preserve">for members with complex </w:t>
      </w:r>
      <w:r w:rsidR="007B2A92" w:rsidRPr="002447E7">
        <w:t>BH</w:t>
      </w:r>
      <w:r w:rsidR="00064BFD" w:rsidRPr="002447E7">
        <w:t xml:space="preserve"> and long-term care needs </w:t>
      </w:r>
      <w:r w:rsidRPr="002447E7">
        <w:t xml:space="preserve">and offer members linkages and support to community resources that facilitate a coordinated, holistic approach to care. CPs provide </w:t>
      </w:r>
      <w:proofErr w:type="gramStart"/>
      <w:r w:rsidRPr="002447E7">
        <w:t>supports</w:t>
      </w:r>
      <w:proofErr w:type="gramEnd"/>
      <w:r w:rsidRPr="002447E7">
        <w:t xml:space="preserve"> such as person-centered care coordination, assessments, care planning, coordinating the member</w:t>
      </w:r>
      <w:r w:rsidR="7EDFA29C" w:rsidRPr="002447E7">
        <w:t>’</w:t>
      </w:r>
      <w:r w:rsidRPr="002447E7">
        <w:t xml:space="preserve">s </w:t>
      </w:r>
      <w:r w:rsidR="002E24C5" w:rsidRPr="002447E7">
        <w:t>care team</w:t>
      </w:r>
      <w:r w:rsidRPr="002447E7">
        <w:t xml:space="preserve">, navigation to social and community services, and health promotion and wellness activities to their enrolled members. During the 2022-2027 Demonstration, MassHealth will shift the program’s </w:t>
      </w:r>
      <w:r w:rsidRPr="002447E7">
        <w:lastRenderedPageBreak/>
        <w:t xml:space="preserve">structure from a state-managed Demonstration to </w:t>
      </w:r>
      <w:r w:rsidR="279AA637" w:rsidRPr="002447E7">
        <w:t>an ACO</w:t>
      </w:r>
      <w:r w:rsidR="00584C36" w:rsidRPr="002447E7">
        <w:t>/MCO</w:t>
      </w:r>
      <w:r w:rsidR="279AA637" w:rsidRPr="002447E7">
        <w:t>-administered program</w:t>
      </w:r>
      <w:r w:rsidRPr="002447E7">
        <w:t xml:space="preserve">. Massachusetts has </w:t>
      </w:r>
      <w:r w:rsidR="3C59309A" w:rsidRPr="002447E7">
        <w:t>procured</w:t>
      </w:r>
      <w:r w:rsidRPr="002447E7">
        <w:t xml:space="preserve"> two types of CPs </w:t>
      </w:r>
      <w:r w:rsidR="40E6537E" w:rsidRPr="002447E7">
        <w:t xml:space="preserve">that </w:t>
      </w:r>
      <w:r w:rsidRPr="002447E7">
        <w:t>partner with ACOs and MCOs:</w:t>
      </w:r>
    </w:p>
    <w:p w14:paraId="1B2A5B8B" w14:textId="6631B7BB" w:rsidR="001B52EF" w:rsidRPr="002447E7" w:rsidRDefault="001B52EF" w:rsidP="005C24BA">
      <w:pPr>
        <w:pStyle w:val="Bullet1"/>
      </w:pPr>
      <w:r w:rsidRPr="002447E7">
        <w:rPr>
          <w:u w:val="single"/>
        </w:rPr>
        <w:t>Behavioral Health Community Partners (BH CPs):</w:t>
      </w:r>
      <w:r w:rsidRPr="002447E7">
        <w:t xml:space="preserve"> These CPs support eligible adult members (18-64 years </w:t>
      </w:r>
      <w:r w:rsidR="002E24C5" w:rsidRPr="002447E7">
        <w:t>of age</w:t>
      </w:r>
      <w:r w:rsidRPr="002447E7">
        <w:t>) with a diagnosis of or need for services to treat a serious mental illness (SMI), serious emotional disturbance (SED), or substance use disorder (SUD).</w:t>
      </w:r>
    </w:p>
    <w:p w14:paraId="724D186C" w14:textId="688C314B" w:rsidR="001B52EF" w:rsidRPr="002447E7" w:rsidRDefault="001B52EF" w:rsidP="008D6BAD">
      <w:pPr>
        <w:pStyle w:val="Bullet1"/>
      </w:pPr>
      <w:r w:rsidRPr="002447E7">
        <w:rPr>
          <w:u w:val="single"/>
        </w:rPr>
        <w:t>Long-term Services and Supports Community Partners (LTSS CPs)</w:t>
      </w:r>
      <w:r w:rsidRPr="002447E7">
        <w:t xml:space="preserve">: These CPs support eligible pediatric and adult members (3-64 years </w:t>
      </w:r>
      <w:r w:rsidR="006E4416" w:rsidRPr="002447E7">
        <w:t>of age</w:t>
      </w:r>
      <w:r w:rsidRPr="002447E7">
        <w:t>) with LTSS needs</w:t>
      </w:r>
      <w:r w:rsidR="007B2A92" w:rsidRPr="002447E7">
        <w:t>,</w:t>
      </w:r>
      <w:r w:rsidRPr="002447E7">
        <w:t xml:space="preserve"> including those with physical disabilities, traumatic brain injuries, development or intellectual disabilities, or other eligible diagnoses. LTSS CPs will have enhanced expectations and an increased scope of responsibilities compared to the 2017-2022 Demonstration. Responsibilities include conducting comprehensive assessments, coordinating the member’s </w:t>
      </w:r>
      <w:r w:rsidR="006E4416" w:rsidRPr="002447E7">
        <w:t>care t</w:t>
      </w:r>
      <w:r w:rsidRPr="002447E7">
        <w:t>eam, and serving as the lead responsible entity and care coordination home for their enrolled members.</w:t>
      </w:r>
      <w:r w:rsidRPr="002447E7">
        <w:rPr>
          <w:rStyle w:val="FootnoteReference"/>
        </w:rPr>
        <w:footnoteReference w:id="38"/>
      </w:r>
      <w:r w:rsidRPr="002447E7">
        <w:rPr>
          <w:vertAlign w:val="superscript"/>
        </w:rPr>
        <w:t xml:space="preserve"> </w:t>
      </w:r>
      <w:r w:rsidRPr="002447E7">
        <w:t>LTSS CPs will also have increased programmatic expectations in technology, workforce, and operations. MassHealth may provide up to $20 million in additional payments to LTSS CPs (paid directly through the Commonwealth) to support LTSS CPs</w:t>
      </w:r>
      <w:r w:rsidR="00172E81" w:rsidRPr="002447E7">
        <w:t>’</w:t>
      </w:r>
      <w:r w:rsidRPr="002447E7">
        <w:t xml:space="preserve"> Enhanced Care Coordination responsibilities</w:t>
      </w:r>
      <w:r w:rsidR="004C7844" w:rsidRPr="002447E7">
        <w:t>,</w:t>
      </w:r>
      <w:r w:rsidRPr="002447E7">
        <w:t xml:space="preserve"> including technology, workforce, </w:t>
      </w:r>
      <w:r w:rsidR="004C7844" w:rsidRPr="002447E7">
        <w:t>ramp-</w:t>
      </w:r>
      <w:r w:rsidRPr="002447E7">
        <w:t>up, and operations.</w:t>
      </w:r>
      <w:r w:rsidRPr="002447E7">
        <w:rPr>
          <w:rStyle w:val="FootnoteReference"/>
        </w:rPr>
        <w:footnoteReference w:id="39"/>
      </w:r>
    </w:p>
    <w:p w14:paraId="12AEE7D0" w14:textId="06259FD0" w:rsidR="001B52EF" w:rsidRPr="002447E7" w:rsidRDefault="001B52EF" w:rsidP="00F9489A">
      <w:r w:rsidRPr="002447E7">
        <w:t>Enhanced Care Coordination provides a main point of contact and “first line” coordinator for the member</w:t>
      </w:r>
      <w:r w:rsidR="00EB65FA" w:rsidRPr="002447E7">
        <w:t>. It</w:t>
      </w:r>
      <w:r w:rsidRPr="002447E7">
        <w:t xml:space="preserve"> includes maintaining high-functioning relationships and open communication with members’ PCPs, health systems, community and specialty care team members, schools and early education programs, and other state agencies </w:t>
      </w:r>
      <w:proofErr w:type="gramStart"/>
      <w:r w:rsidRPr="002447E7">
        <w:t>in order to</w:t>
      </w:r>
      <w:proofErr w:type="gramEnd"/>
      <w:r w:rsidRPr="002447E7">
        <w:t xml:space="preserve"> facilitate care coordination. Additionally, all members enrolled in an Enhanced Care Coordination program must receive a comprehensive assessment and member-centered care plan. As necessitated by the members’ needs, Enhanced Care Coordination also provides intensive </w:t>
      </w:r>
      <w:proofErr w:type="gramStart"/>
      <w:r w:rsidRPr="002447E7">
        <w:t>supports</w:t>
      </w:r>
      <w:proofErr w:type="gramEnd"/>
      <w:r w:rsidRPr="002447E7">
        <w:t xml:space="preserve"> for transitions of care and HRSN coordination. ACOs will be required to enroll a percentage of members in ACO Care Management program</w:t>
      </w:r>
      <w:r w:rsidR="6348FEE9" w:rsidRPr="002447E7">
        <w:t>s</w:t>
      </w:r>
      <w:r w:rsidRPr="002447E7">
        <w:t xml:space="preserve"> and the CP program. If a member is enrolled in both ACO Care Management and in a CP, the CP serves as the lead care coordination entity.</w:t>
      </w:r>
    </w:p>
    <w:p w14:paraId="5AFFE4B6" w14:textId="28439F8E" w:rsidR="001B52EF" w:rsidRPr="002447E7" w:rsidRDefault="001B52EF" w:rsidP="00F9489A">
      <w:r w:rsidRPr="002447E7">
        <w:t>Additionally, ACOs shall ensure that their providers refer members who meet medical necessity criteria to certain ACO Covered Services that provide additional care coordination, including Community Support Programs (CSP), Intensive Care Coordination (ICC), and MassHealth Coordinating Aligned, Relationship-centered, Enhanced Support (CARES) for Kids, as appropriate.</w:t>
      </w:r>
    </w:p>
    <w:p w14:paraId="25F60544" w14:textId="39EE251C" w:rsidR="001B52EF" w:rsidRPr="002447E7" w:rsidRDefault="001B52EF" w:rsidP="00F9489A">
      <w:r w:rsidRPr="002447E7">
        <w:t xml:space="preserve">CSP services include outreach and support that </w:t>
      </w:r>
      <w:proofErr w:type="gramStart"/>
      <w:r w:rsidRPr="002447E7">
        <w:t>enables</w:t>
      </w:r>
      <w:proofErr w:type="gramEnd"/>
      <w:r w:rsidRPr="002447E7">
        <w:t xml:space="preserve"> beneficiaries to use clinical treatment services and other supports in relation to HRSN. Specialized CSPs include a program for homeless individuals (CSP-HI), a program for individuals with justice involvement (CSP-JI), and a tenancy preservation program (CSP-TPP). </w:t>
      </w:r>
      <w:r w:rsidR="7C2D9ACA" w:rsidRPr="002447E7">
        <w:t xml:space="preserve">See </w:t>
      </w:r>
      <w:hyperlink w:anchor="_Health-Related_Social_Needs" w:history="1">
        <w:r w:rsidR="0084070C" w:rsidRPr="002447E7">
          <w:rPr>
            <w:rStyle w:val="Hyperlink"/>
          </w:rPr>
          <w:t>Chapter 8</w:t>
        </w:r>
      </w:hyperlink>
      <w:r w:rsidR="00577DAA" w:rsidRPr="002447E7">
        <w:t xml:space="preserve"> </w:t>
      </w:r>
      <w:r w:rsidR="00577DAA" w:rsidRPr="002447E7">
        <w:lastRenderedPageBreak/>
        <w:t>(</w:t>
      </w:r>
      <w:r w:rsidR="0084070C" w:rsidRPr="002447E7">
        <w:t>Health Related Social Needs</w:t>
      </w:r>
      <w:r w:rsidR="00577DAA" w:rsidRPr="002447E7">
        <w:t>)</w:t>
      </w:r>
      <w:r w:rsidRPr="002447E7">
        <w:t xml:space="preserve"> for more information and detail</w:t>
      </w:r>
      <w:r w:rsidR="004C7844" w:rsidRPr="002447E7">
        <w:t>s</w:t>
      </w:r>
      <w:r w:rsidRPr="002447E7">
        <w:t xml:space="preserve"> regarding </w:t>
      </w:r>
      <w:r w:rsidR="003E712A" w:rsidRPr="002447E7">
        <w:t>s</w:t>
      </w:r>
      <w:r w:rsidRPr="002447E7">
        <w:t xml:space="preserve">pecialized CSP services. ICC is a Targeted Case Management benefit through the Children’s BH Initiative, </w:t>
      </w:r>
      <w:r w:rsidR="00FC6EF5" w:rsidRPr="002447E7">
        <w:t xml:space="preserve">which </w:t>
      </w:r>
      <w:r w:rsidRPr="002447E7">
        <w:t xml:space="preserve">provides care planning and coordination services for youth under 21 years of age with SED. MassHealth’s CARES for Kids Program is a Targeted Case Management benefit, which provides care planning and coordination services for </w:t>
      </w:r>
      <w:r w:rsidR="009E0C88" w:rsidRPr="002447E7">
        <w:t xml:space="preserve">the highest risk </w:t>
      </w:r>
      <w:r w:rsidRPr="002447E7">
        <w:t>youth under 21 years of age with medical and social complexity.</w:t>
      </w:r>
    </w:p>
    <w:p w14:paraId="6A34D1CD" w14:textId="6A2B23FA" w:rsidR="001B52EF" w:rsidRPr="002447E7" w:rsidRDefault="001B52EF" w:rsidP="003C6C8F">
      <w:pPr>
        <w:pStyle w:val="Heading5"/>
      </w:pPr>
      <w:r w:rsidRPr="002447E7">
        <w:t>BH Integration</w:t>
      </w:r>
    </w:p>
    <w:p w14:paraId="076185FC" w14:textId="61C2F733" w:rsidR="001B52EF" w:rsidRPr="002447E7" w:rsidRDefault="001B52EF" w:rsidP="00F9489A">
      <w:r w:rsidRPr="002447E7">
        <w:t xml:space="preserve">ACOs will also be responsible for implementing a variety of changes resulting in expanded access and services in BH. Among these will be contracting with newly created Community Behavioral Health Centers (CBHCs), as a part of the </w:t>
      </w:r>
      <w:r w:rsidR="00AF2CD9" w:rsidRPr="002447E7">
        <w:t>Massachusetts Roadmap for Behavioral Health Reform (BH Roadmap),</w:t>
      </w:r>
      <w:r w:rsidRPr="002447E7">
        <w:t xml:space="preserve"> to serve as an entry point for timely, flexible, person-centered, high-quality mental health and addiction treatment on an urgent and ongoing basis.</w:t>
      </w:r>
      <w:r w:rsidRPr="002447E7">
        <w:rPr>
          <w:rStyle w:val="FootnoteReference"/>
        </w:rPr>
        <w:footnoteReference w:id="40"/>
      </w:r>
      <w:r w:rsidRPr="002447E7">
        <w:t xml:space="preserve"> BH CPs will be required to facilitate integration with CBHCs, either by having a CBHC in their organizational structure, as an Affiliated Partner or Consortium Entity, or by holding formalized agreements with all CBHCs in their service area(s).</w:t>
      </w:r>
      <w:r w:rsidRPr="002447E7">
        <w:rPr>
          <w:rStyle w:val="FootnoteReference"/>
        </w:rPr>
        <w:footnoteReference w:id="41"/>
      </w:r>
      <w:r w:rsidRPr="002447E7">
        <w:t xml:space="preserve"> This expectation will ensure alignment between members’ care coordination home and BH providers, where appropriate, and support better treatment access for the highest risk members, more clinically robust care planning, and better communication between the BH CP and other providers involved in the member</w:t>
      </w:r>
      <w:r w:rsidR="00C46D1B" w:rsidRPr="002447E7">
        <w:t>’</w:t>
      </w:r>
      <w:r w:rsidRPr="002447E7">
        <w:t xml:space="preserve">s care (e.g., PCPs, acute hospitals). See </w:t>
      </w:r>
      <w:hyperlink w:anchor="_Behavioral_Health" w:history="1">
        <w:r w:rsidR="00577DAA" w:rsidRPr="002447E7">
          <w:rPr>
            <w:rStyle w:val="Hyperlink"/>
          </w:rPr>
          <w:t>Chapter 4</w:t>
        </w:r>
      </w:hyperlink>
      <w:r w:rsidR="00577DAA" w:rsidRPr="002447E7">
        <w:t xml:space="preserve"> (Behavioral Health)</w:t>
      </w:r>
      <w:r w:rsidRPr="002447E7">
        <w:t xml:space="preserve"> for </w:t>
      </w:r>
      <w:r w:rsidR="00125FF7" w:rsidRPr="002447E7">
        <w:t>additional details</w:t>
      </w:r>
      <w:r w:rsidRPr="002447E7">
        <w:t xml:space="preserve">. </w:t>
      </w:r>
    </w:p>
    <w:p w14:paraId="435DC639" w14:textId="73B2A7BB" w:rsidR="001B52EF" w:rsidRPr="00082381" w:rsidRDefault="001B52EF" w:rsidP="00922461">
      <w:pPr>
        <w:pStyle w:val="Heading5"/>
        <w:rPr>
          <w:u w:val="none"/>
        </w:rPr>
      </w:pPr>
      <w:r w:rsidRPr="002447E7">
        <w:t xml:space="preserve">Implementation of </w:t>
      </w:r>
      <w:r w:rsidR="00020632" w:rsidRPr="002447E7">
        <w:t>H</w:t>
      </w:r>
      <w:r w:rsidRPr="002447E7">
        <w:t xml:space="preserve">ealth </w:t>
      </w:r>
      <w:r w:rsidR="00020632" w:rsidRPr="002447E7">
        <w:t>E</w:t>
      </w:r>
      <w:r w:rsidRPr="002447E7">
        <w:t xml:space="preserve">quity-focused </w:t>
      </w:r>
      <w:r w:rsidR="00020632" w:rsidRPr="002447E7">
        <w:t>P</w:t>
      </w:r>
      <w:r w:rsidRPr="002447E7">
        <w:t>olicies</w:t>
      </w:r>
      <w:r w:rsidR="00922461" w:rsidRPr="00082381">
        <w:rPr>
          <w:rStyle w:val="FootnoteReference"/>
          <w:u w:val="none"/>
        </w:rPr>
        <w:footnoteReference w:id="42"/>
      </w:r>
      <w:r w:rsidR="00922461" w:rsidRPr="00082381">
        <w:rPr>
          <w:rStyle w:val="FootnoteReference"/>
          <w:u w:val="none"/>
        </w:rPr>
        <w:t>,</w:t>
      </w:r>
      <w:r w:rsidR="00922461" w:rsidRPr="00082381">
        <w:rPr>
          <w:rStyle w:val="FootnoteReference"/>
          <w:u w:val="none"/>
        </w:rPr>
        <w:footnoteReference w:id="43"/>
      </w:r>
      <w:r w:rsidR="00922461" w:rsidRPr="00082381">
        <w:rPr>
          <w:rStyle w:val="FootnoteReference"/>
          <w:u w:val="none"/>
        </w:rPr>
        <w:t xml:space="preserve"> </w:t>
      </w:r>
    </w:p>
    <w:p w14:paraId="7F8A62F4" w14:textId="76A98E8A" w:rsidR="001B52EF" w:rsidRPr="002447E7" w:rsidRDefault="001B52EF" w:rsidP="00F9489A">
      <w:r w:rsidRPr="002447E7">
        <w:t xml:space="preserve">MassHealth has several new and enhanced expectations of ACOs </w:t>
      </w:r>
      <w:r w:rsidR="38EF2B67" w:rsidRPr="002447E7">
        <w:t xml:space="preserve">relating to </w:t>
      </w:r>
      <w:r w:rsidRPr="002447E7">
        <w:t xml:space="preserve">health equity. ACOs must maintain a Health Equity Committee with diverse </w:t>
      </w:r>
      <w:proofErr w:type="gramStart"/>
      <w:r w:rsidRPr="002447E7">
        <w:t>representation</w:t>
      </w:r>
      <w:proofErr w:type="gramEnd"/>
      <w:r w:rsidRPr="002447E7">
        <w:t xml:space="preserve"> that </w:t>
      </w:r>
      <w:proofErr w:type="gramStart"/>
      <w:r w:rsidRPr="002447E7">
        <w:t>has</w:t>
      </w:r>
      <w:proofErr w:type="gramEnd"/>
      <w:r w:rsidRPr="002447E7">
        <w:t xml:space="preserve"> responsibilities including developing and steering </w:t>
      </w:r>
      <w:r w:rsidR="00CF775A" w:rsidRPr="002447E7">
        <w:t xml:space="preserve">the </w:t>
      </w:r>
      <w:r w:rsidRPr="002447E7">
        <w:t xml:space="preserve">implementation of the ACO’s health equity strategy. Information from a population and community needs assessment and input from the Health Equity Committee and ACO stakeholders must be used to develop a Health Equity Strategic Plan. As part of this plan, ACOs must describe </w:t>
      </w:r>
      <w:r w:rsidR="6640B86D" w:rsidRPr="002447E7">
        <w:t xml:space="preserve">any </w:t>
      </w:r>
      <w:r w:rsidRPr="002447E7">
        <w:t>plans for partnering with affiliated hospitals to further shared health equity goals as part of the Hospital Quality and Equity Initiative (HQEI</w:t>
      </w:r>
      <w:r w:rsidR="1D1F748C" w:rsidRPr="002447E7">
        <w:t>)</w:t>
      </w:r>
      <w:r w:rsidR="005E615D" w:rsidRPr="002447E7">
        <w:t>; s</w:t>
      </w:r>
      <w:r w:rsidRPr="002447E7">
        <w:t xml:space="preserve">ee </w:t>
      </w:r>
      <w:hyperlink w:anchor="_Hospital_Quality_and" w:history="1">
        <w:r w:rsidR="009746E1" w:rsidRPr="002447E7">
          <w:rPr>
            <w:rStyle w:val="Hyperlink"/>
          </w:rPr>
          <w:t>Chapter 7</w:t>
        </w:r>
      </w:hyperlink>
      <w:r w:rsidR="009746E1" w:rsidRPr="002447E7">
        <w:t xml:space="preserve"> </w:t>
      </w:r>
      <w:r w:rsidRPr="002447E7">
        <w:t>for additional detail</w:t>
      </w:r>
      <w:r w:rsidR="00060235" w:rsidRPr="002447E7">
        <w:t>s</w:t>
      </w:r>
      <w:r w:rsidRPr="002447E7">
        <w:t>. As part of their contracts, ACOs will also be required to ensure meaningful and appropriate training to advance health equity is periodically received by all staff and providers. ACOs must obtain accreditation from the National Committee on Quality Assurance (NCQA)</w:t>
      </w:r>
      <w:r w:rsidR="00C46D1B" w:rsidRPr="002447E7">
        <w:t>’</w:t>
      </w:r>
      <w:r w:rsidR="017AAA3D" w:rsidRPr="002447E7">
        <w:t xml:space="preserve">s </w:t>
      </w:r>
      <w:r w:rsidRPr="002447E7">
        <w:t>Health Equity Accreditation program.</w:t>
      </w:r>
    </w:p>
    <w:p w14:paraId="7B031A35" w14:textId="675F4515" w:rsidR="001B52EF" w:rsidRPr="002447E7" w:rsidRDefault="001B52EF" w:rsidP="00F9489A">
      <w:r w:rsidRPr="002447E7">
        <w:lastRenderedPageBreak/>
        <w:t xml:space="preserve">In addition to a quality incentive arrangement, ACOs will participate in the Health Equity Incentive Arrangement. For the purposes of the Health Equity Incentive </w:t>
      </w:r>
      <w:r w:rsidR="51984A6C" w:rsidRPr="002447E7">
        <w:t>a</w:t>
      </w:r>
      <w:r w:rsidRPr="002447E7">
        <w:t xml:space="preserve">rrangement, ACO performance will be assessed </w:t>
      </w:r>
      <w:proofErr w:type="gramStart"/>
      <w:r w:rsidRPr="002447E7">
        <w:t>on</w:t>
      </w:r>
      <w:proofErr w:type="gramEnd"/>
      <w:r w:rsidRPr="002447E7">
        <w:t xml:space="preserve"> three domains:</w:t>
      </w:r>
    </w:p>
    <w:p w14:paraId="41114EED" w14:textId="77777777" w:rsidR="001B52EF" w:rsidRPr="002447E7" w:rsidRDefault="001B52EF" w:rsidP="00020632">
      <w:pPr>
        <w:pStyle w:val="ListNumber"/>
        <w:numPr>
          <w:ilvl w:val="0"/>
          <w:numId w:val="76"/>
        </w:numPr>
      </w:pPr>
      <w:r w:rsidRPr="002447E7">
        <w:rPr>
          <w:u w:val="single"/>
        </w:rPr>
        <w:t>Social Risk Factor Data Domain:</w:t>
      </w:r>
      <w:r w:rsidRPr="002447E7">
        <w:t xml:space="preserve"> Achievement of complete, self-reported, member-level social risk factor data </w:t>
      </w:r>
    </w:p>
    <w:p w14:paraId="500DB4AF" w14:textId="037148A6" w:rsidR="001B52EF" w:rsidRPr="002447E7" w:rsidRDefault="001B52EF" w:rsidP="003417FC">
      <w:pPr>
        <w:pStyle w:val="ListNumber"/>
      </w:pPr>
      <w:r w:rsidRPr="002447E7">
        <w:rPr>
          <w:u w:val="single"/>
        </w:rPr>
        <w:t>Reporting Domain:</w:t>
      </w:r>
      <w:r w:rsidRPr="002447E7">
        <w:t xml:space="preserve"> Reporting on readiness for health equity disparities reduction</w:t>
      </w:r>
      <w:r w:rsidR="00DA7625" w:rsidRPr="002447E7">
        <w:t>,</w:t>
      </w:r>
      <w:r w:rsidRPr="002447E7">
        <w:t xml:space="preserve"> including by reporting performance on certain ACO quality measures stratified by social risk factors </w:t>
      </w:r>
    </w:p>
    <w:p w14:paraId="0D3F2739" w14:textId="7C070F7E" w:rsidR="001B52EF" w:rsidRPr="002447E7" w:rsidRDefault="001B52EF" w:rsidP="00C66B80">
      <w:pPr>
        <w:pStyle w:val="ListNumber"/>
        <w:spacing w:after="240"/>
      </w:pPr>
      <w:r w:rsidRPr="002447E7">
        <w:rPr>
          <w:u w:val="single"/>
        </w:rPr>
        <w:t>Disparities Reduction Domain:</w:t>
      </w:r>
      <w:r w:rsidRPr="002447E7">
        <w:t xml:space="preserve"> Reduction of identified disparities in performance on ACO quality metrics between subgroups stratified by social risk factors</w:t>
      </w:r>
    </w:p>
    <w:p w14:paraId="4AD06151" w14:textId="6C6F8442" w:rsidR="001B52EF" w:rsidRPr="00082381" w:rsidRDefault="001B52EF" w:rsidP="003C6C8F">
      <w:pPr>
        <w:pStyle w:val="Heading5"/>
        <w:rPr>
          <w:u w:val="none"/>
        </w:rPr>
      </w:pPr>
      <w:r w:rsidRPr="002447E7" w:rsidDel="00185E69">
        <w:t>Safety Net Support Linked to Accountable Care</w:t>
      </w:r>
      <w:r w:rsidRPr="00082381" w:rsidDel="00185E69">
        <w:rPr>
          <w:rStyle w:val="FootnoteReference"/>
          <w:u w:val="none"/>
        </w:rPr>
        <w:footnoteReference w:id="44"/>
      </w:r>
    </w:p>
    <w:p w14:paraId="37322F53" w14:textId="69AC918A" w:rsidR="001B52EF" w:rsidRPr="002447E7" w:rsidDel="00185E69" w:rsidRDefault="001B52EF" w:rsidP="00F9489A">
      <w:r w:rsidRPr="002447E7" w:rsidDel="00185E69">
        <w:t xml:space="preserve">A key goal of the overall Demonstration includes supporting the Safety Net by funding safety net providers in continuous ways while </w:t>
      </w:r>
      <w:r w:rsidR="1F7C35E3" w:rsidRPr="002447E7">
        <w:t xml:space="preserve">creating and </w:t>
      </w:r>
      <w:r w:rsidR="744EAC77" w:rsidRPr="002447E7">
        <w:t>strengthening</w:t>
      </w:r>
      <w:r w:rsidRPr="002447E7" w:rsidDel="00185E69">
        <w:t xml:space="preserve"> association</w:t>
      </w:r>
      <w:r w:rsidR="45D9FC92" w:rsidRPr="002447E7">
        <w:t>s</w:t>
      </w:r>
      <w:r w:rsidRPr="002447E7" w:rsidDel="00185E69">
        <w:t xml:space="preserve"> with accountable care</w:t>
      </w:r>
      <w:r w:rsidR="00922461" w:rsidRPr="002447E7">
        <w:t>.</w:t>
      </w:r>
      <w:r w:rsidRPr="002447E7">
        <w:t xml:space="preserve"> </w:t>
      </w:r>
      <w:r w:rsidR="74660E6C" w:rsidRPr="002447E7">
        <w:t>As such,</w:t>
      </w:r>
      <w:r w:rsidRPr="002447E7" w:rsidDel="00185E69">
        <w:t xml:space="preserve"> the Demonstration </w:t>
      </w:r>
      <w:r w:rsidR="04A9FA02" w:rsidRPr="002447E7">
        <w:t>aligns funding by conditioning certain safety net payments on participating in an ACO</w:t>
      </w:r>
      <w:r w:rsidR="50470CD1" w:rsidRPr="002447E7">
        <w:t>.</w:t>
      </w:r>
      <w:r w:rsidRPr="002447E7" w:rsidDel="00185E69">
        <w:t xml:space="preserve"> </w:t>
      </w:r>
      <w:r w:rsidR="00837178" w:rsidRPr="002447E7">
        <w:t xml:space="preserve">See </w:t>
      </w:r>
      <w:hyperlink w:anchor="_Safety_Net_Care" w:history="1">
        <w:r w:rsidR="003564B6" w:rsidRPr="002447E7">
          <w:rPr>
            <w:rStyle w:val="Hyperlink"/>
          </w:rPr>
          <w:t>Chapter 5</w:t>
        </w:r>
      </w:hyperlink>
      <w:r w:rsidRPr="002447E7" w:rsidDel="00185E69">
        <w:t xml:space="preserve"> </w:t>
      </w:r>
      <w:r w:rsidR="00EC3798" w:rsidRPr="002447E7">
        <w:t xml:space="preserve">(Safety Net Care Pool) </w:t>
      </w:r>
      <w:r w:rsidRPr="002447E7" w:rsidDel="00185E69">
        <w:t xml:space="preserve">for </w:t>
      </w:r>
      <w:r w:rsidR="00837178" w:rsidRPr="002447E7">
        <w:t>additional</w:t>
      </w:r>
      <w:r w:rsidRPr="002447E7" w:rsidDel="00185E69">
        <w:t xml:space="preserve"> details.</w:t>
      </w:r>
    </w:p>
    <w:p w14:paraId="1B4E6742" w14:textId="4AE236D2" w:rsidR="001B52EF" w:rsidRPr="002447E7" w:rsidRDefault="001B52EF" w:rsidP="003C6C8F">
      <w:pPr>
        <w:pStyle w:val="Heading5"/>
      </w:pPr>
      <w:r w:rsidRPr="002447E7">
        <w:t>Workforce Initiatives (WI)</w:t>
      </w:r>
      <w:r w:rsidRPr="00082381">
        <w:rPr>
          <w:rStyle w:val="FootnoteReference"/>
          <w:u w:val="none"/>
        </w:rPr>
        <w:footnoteReference w:id="45"/>
      </w:r>
    </w:p>
    <w:p w14:paraId="7B3CD9E6" w14:textId="066D66D7" w:rsidR="007711B5" w:rsidRPr="002447E7" w:rsidRDefault="001B52EF" w:rsidP="00F9489A">
      <w:r w:rsidRPr="002447E7">
        <w:t xml:space="preserve">WI aim to support workforce recruitment and retention and </w:t>
      </w:r>
      <w:r w:rsidR="7D249D15" w:rsidRPr="002447E7">
        <w:t>to</w:t>
      </w:r>
      <w:r w:rsidRPr="002447E7">
        <w:t xml:space="preserve"> promote the increased availability of certain healthcare practitioners to serve Medicaid beneficiaries. These initiatives aim to address shortages in qualified providers serving MassHealth members. </w:t>
      </w:r>
      <w:r w:rsidR="00837178" w:rsidRPr="002447E7">
        <w:t>See</w:t>
      </w:r>
      <w:r w:rsidR="003A332D" w:rsidRPr="002447E7">
        <w:t xml:space="preserve"> </w:t>
      </w:r>
      <w:hyperlink w:anchor="_Workforce_Initiatives" w:history="1">
        <w:r w:rsidR="00EC3798" w:rsidRPr="002447E7">
          <w:rPr>
            <w:rStyle w:val="Hyperlink"/>
          </w:rPr>
          <w:t>Chapter 6</w:t>
        </w:r>
      </w:hyperlink>
      <w:r w:rsidR="003A332D" w:rsidRPr="002447E7">
        <w:t xml:space="preserve"> </w:t>
      </w:r>
      <w:r w:rsidR="00EC3798" w:rsidRPr="002447E7">
        <w:t xml:space="preserve">(Workforce Initiatives) </w:t>
      </w:r>
      <w:r w:rsidR="003A332D" w:rsidRPr="002447E7">
        <w:t xml:space="preserve">for </w:t>
      </w:r>
      <w:r w:rsidR="00837178" w:rsidRPr="002447E7">
        <w:t>additional</w:t>
      </w:r>
      <w:r w:rsidR="003A332D" w:rsidRPr="002447E7">
        <w:t xml:space="preserve"> details. </w:t>
      </w:r>
      <w:r w:rsidRPr="002447E7">
        <w:t xml:space="preserve">Three programs under the 2022-2027 Demonstration </w:t>
      </w:r>
      <w:r w:rsidR="00276CA0" w:rsidRPr="002447E7">
        <w:t xml:space="preserve">are </w:t>
      </w:r>
      <w:proofErr w:type="gramStart"/>
      <w:r w:rsidR="00276CA0" w:rsidRPr="002447E7">
        <w:t>similar to</w:t>
      </w:r>
      <w:proofErr w:type="gramEnd"/>
      <w:r w:rsidR="00276CA0" w:rsidRPr="002447E7">
        <w:t xml:space="preserve"> </w:t>
      </w:r>
      <w:r w:rsidR="002708DC" w:rsidRPr="002447E7">
        <w:t xml:space="preserve">some of </w:t>
      </w:r>
      <w:r w:rsidRPr="002447E7">
        <w:t xml:space="preserve">the Statewide Investment (SWI) programs under the 2017-2022 Demonstration with either similar or higher levels of financial incentives. </w:t>
      </w:r>
      <w:r w:rsidR="00591750" w:rsidRPr="002447E7">
        <w:t xml:space="preserve">In </w:t>
      </w:r>
      <w:r w:rsidR="002F71D7" w:rsidRPr="002447E7">
        <w:t xml:space="preserve">data collected for </w:t>
      </w:r>
      <w:r w:rsidR="00591750" w:rsidRPr="002447E7">
        <w:t xml:space="preserve">our Interim Evaluation of the 2017-2022 Demonstration, these initiatives were described by ACOs and CPs as </w:t>
      </w:r>
      <w:r w:rsidR="003A332D" w:rsidRPr="002447E7">
        <w:t>beneficial for recruiting and retaining staff</w:t>
      </w:r>
      <w:r w:rsidR="00DE3E34" w:rsidRPr="002447E7">
        <w:t xml:space="preserve"> as they increased capacity for implementing delivery system reform activities</w:t>
      </w:r>
      <w:r w:rsidR="003A332D" w:rsidRPr="002447E7">
        <w:t xml:space="preserve">. </w:t>
      </w:r>
      <w:r w:rsidR="002F71D7" w:rsidRPr="002447E7">
        <w:t xml:space="preserve">We </w:t>
      </w:r>
      <w:r w:rsidR="00DE3E34" w:rsidRPr="002447E7">
        <w:t>hypothesize that these initiatives will again be</w:t>
      </w:r>
      <w:r w:rsidR="0090440C" w:rsidRPr="002447E7">
        <w:t xml:space="preserve"> especially</w:t>
      </w:r>
      <w:r w:rsidR="00DE3E34" w:rsidRPr="002447E7">
        <w:t xml:space="preserve"> useful for ACOs </w:t>
      </w:r>
      <w:r w:rsidR="002B1B5D" w:rsidRPr="002447E7">
        <w:t xml:space="preserve">and CPs </w:t>
      </w:r>
      <w:r w:rsidR="0090440C" w:rsidRPr="002447E7">
        <w:t>seeking to retain and increase capacity</w:t>
      </w:r>
      <w:r w:rsidR="002B1B5D" w:rsidRPr="002447E7">
        <w:t xml:space="preserve"> to meet enhanced expectations for the 2022-2027 Demonstration</w:t>
      </w:r>
      <w:r w:rsidR="0090440C" w:rsidRPr="002447E7">
        <w:t>.</w:t>
      </w:r>
    </w:p>
    <w:p w14:paraId="7C33C152" w14:textId="2ABBCF83" w:rsidR="001B52EF" w:rsidRPr="002447E7" w:rsidRDefault="001B52EF" w:rsidP="00EE4105">
      <w:pPr>
        <w:pStyle w:val="Heading3"/>
      </w:pPr>
      <w:r w:rsidRPr="002447E7">
        <w:t xml:space="preserve">DSR Policy Domain Implementation </w:t>
      </w:r>
      <w:r w:rsidR="00C66B80" w:rsidRPr="002447E7">
        <w:t>P</w:t>
      </w:r>
      <w:r w:rsidRPr="002447E7">
        <w:t xml:space="preserve">lans and </w:t>
      </w:r>
      <w:r w:rsidR="00C66B80" w:rsidRPr="002447E7">
        <w:t>T</w:t>
      </w:r>
      <w:r w:rsidRPr="002447E7">
        <w:t>imeline</w:t>
      </w:r>
    </w:p>
    <w:p w14:paraId="0F6C162A" w14:textId="364BABEA" w:rsidR="001B52EF" w:rsidRPr="002447E7" w:rsidRDefault="001B52EF" w:rsidP="001B52EF">
      <w:r w:rsidRPr="002447E7">
        <w:t>These aspects of the ACO program are specified in contracts with EOHHS</w:t>
      </w:r>
      <w:r w:rsidR="00672D73" w:rsidRPr="002447E7">
        <w:t>.</w:t>
      </w:r>
      <w:r w:rsidRPr="002447E7">
        <w:t xml:space="preserve"> The contract term is the duration of time for which the contract is in effect, starting with the contract</w:t>
      </w:r>
      <w:r w:rsidR="00312ADE" w:rsidRPr="002447E7">
        <w:t>'s</w:t>
      </w:r>
      <w:r w:rsidRPr="002447E7">
        <w:t xml:space="preserve"> effective date and lasting until December 31, 2027, or as otherwise specified by EOHHS. Cost and quality accountability </w:t>
      </w:r>
      <w:proofErr w:type="gramStart"/>
      <w:r w:rsidRPr="002447E7">
        <w:t>is</w:t>
      </w:r>
      <w:proofErr w:type="gramEnd"/>
      <w:r w:rsidRPr="002447E7">
        <w:t xml:space="preserve"> reconciled to contract (i.e., performance) years. Program Year 1 is anticipated to be a </w:t>
      </w:r>
      <w:r w:rsidR="0FDD653C" w:rsidRPr="002447E7">
        <w:t>nine</w:t>
      </w:r>
      <w:r w:rsidRPr="002447E7">
        <w:t xml:space="preserve">-month period commencing April 1, 2023, and ending December 31, 2023, unless otherwise specified by EOHHS. Other </w:t>
      </w:r>
      <w:r w:rsidRPr="002447E7">
        <w:lastRenderedPageBreak/>
        <w:t>Program Years will span a 12-month period commencing January 1 and ending December 31 unless otherwise specified by EOHHS.</w:t>
      </w:r>
    </w:p>
    <w:p w14:paraId="6121B471" w14:textId="55622236" w:rsidR="00E95646" w:rsidRPr="002447E7" w:rsidRDefault="00A97213" w:rsidP="008B0A63">
      <w:pPr>
        <w:pStyle w:val="Heading2"/>
      </w:pPr>
      <w:r w:rsidRPr="002447E7">
        <w:t xml:space="preserve"> </w:t>
      </w:r>
      <w:bookmarkStart w:id="95" w:name="_Toc1684424665"/>
      <w:bookmarkStart w:id="96" w:name="_Toc198654756"/>
      <w:r w:rsidR="00E95646" w:rsidRPr="002447E7">
        <w:t>Logic Model</w:t>
      </w:r>
      <w:bookmarkEnd w:id="95"/>
      <w:bookmarkEnd w:id="96"/>
    </w:p>
    <w:p w14:paraId="6514356E" w14:textId="13333B1D" w:rsidR="00E95646" w:rsidRPr="002447E7" w:rsidRDefault="00E95646" w:rsidP="00E95646">
      <w:r w:rsidRPr="002447E7">
        <w:t>The DSR logic model</w:t>
      </w:r>
      <w:r w:rsidR="00D2727E" w:rsidRPr="002447E7">
        <w:t xml:space="preserve"> in </w:t>
      </w:r>
      <w:r w:rsidR="00D2727E" w:rsidRPr="00FC1F8A">
        <w:rPr>
          <w:color w:val="000F9F"/>
          <w:u w:val="single"/>
        </w:rPr>
        <w:fldChar w:fldCharType="begin"/>
      </w:r>
      <w:r w:rsidR="00D2727E" w:rsidRPr="002447E7">
        <w:rPr>
          <w:color w:val="000F9F"/>
          <w:u w:val="single"/>
        </w:rPr>
        <w:instrText xml:space="preserve"> REF _Ref151464535 \h </w:instrText>
      </w:r>
      <w:r w:rsidR="002447E7">
        <w:rPr>
          <w:color w:val="000F9F"/>
          <w:u w:val="single"/>
        </w:rPr>
        <w:instrText xml:space="preserve"> \* MERGEFORMAT </w:instrText>
      </w:r>
      <w:r w:rsidR="00D2727E" w:rsidRPr="00FC1F8A">
        <w:rPr>
          <w:color w:val="000F9F"/>
          <w:u w:val="single"/>
        </w:rPr>
      </w:r>
      <w:r w:rsidR="00D2727E" w:rsidRPr="00FC1F8A">
        <w:rPr>
          <w:color w:val="000F9F"/>
          <w:u w:val="single"/>
        </w:rPr>
        <w:fldChar w:fldCharType="separate"/>
      </w:r>
      <w:r w:rsidR="00D2727E" w:rsidRPr="002447E7">
        <w:rPr>
          <w:color w:val="000F9F"/>
          <w:u w:val="single"/>
        </w:rPr>
        <w:t>Figure 3</w:t>
      </w:r>
      <w:r w:rsidR="00D2727E" w:rsidRPr="002447E7">
        <w:rPr>
          <w:color w:val="000F9F"/>
          <w:u w:val="single"/>
        </w:rPr>
        <w:noBreakHyphen/>
        <w:t>1</w:t>
      </w:r>
      <w:r w:rsidR="00D2727E" w:rsidRPr="00FC1F8A">
        <w:rPr>
          <w:color w:val="000F9F"/>
          <w:u w:val="single"/>
        </w:rPr>
        <w:fldChar w:fldCharType="end"/>
      </w:r>
      <w:r w:rsidR="00D2727E" w:rsidRPr="002447E7">
        <w:t xml:space="preserve"> l</w:t>
      </w:r>
      <w:r w:rsidRPr="002447E7">
        <w:t>inks the Demonstration Goals to the Demonstration Inputs, Implementation Activities, Outputs, and Outcomes and Impact of the Demonstration. Th</w:t>
      </w:r>
      <w:r w:rsidR="00F515D8" w:rsidRPr="002447E7">
        <w:t>is logic guides the RQs and hypotheses that follow</w:t>
      </w:r>
      <w:r w:rsidRPr="002447E7">
        <w:t>.</w:t>
      </w:r>
    </w:p>
    <w:p w14:paraId="1605A2DE" w14:textId="77777777" w:rsidR="00E95646" w:rsidRPr="002447E7" w:rsidRDefault="00E95646" w:rsidP="001B52EF"/>
    <w:p w14:paraId="6D8BADB1" w14:textId="3D238081" w:rsidR="00E95646" w:rsidRPr="002447E7" w:rsidRDefault="00E95646" w:rsidP="001B52EF">
      <w:pPr>
        <w:sectPr w:rsidR="00E95646" w:rsidRPr="002447E7" w:rsidSect="00643D79">
          <w:headerReference w:type="first" r:id="rId20"/>
          <w:pgSz w:w="12240" w:h="15840"/>
          <w:pgMar w:top="1440" w:right="1440" w:bottom="1440" w:left="1440" w:header="720" w:footer="720" w:gutter="0"/>
          <w:cols w:space="720"/>
          <w:docGrid w:linePitch="360"/>
        </w:sectPr>
      </w:pPr>
    </w:p>
    <w:p w14:paraId="7ADBF86C" w14:textId="1327B1CF" w:rsidR="00020632" w:rsidRPr="002447E7" w:rsidRDefault="01F602AE" w:rsidP="007F3B97">
      <w:pPr>
        <w:pStyle w:val="NEW-FigureTitle"/>
      </w:pPr>
      <w:bookmarkStart w:id="97" w:name="_Ref151464535"/>
      <w:bookmarkStart w:id="98" w:name="_Toc198731402"/>
      <w:r w:rsidRPr="002447E7">
        <w:lastRenderedPageBreak/>
        <w:t xml:space="preserve">Figure </w:t>
      </w:r>
      <w:r w:rsidR="003E5205" w:rsidRPr="00FC1F8A">
        <w:fldChar w:fldCharType="begin"/>
      </w:r>
      <w:r w:rsidR="003E5205" w:rsidRPr="002447E7">
        <w:instrText xml:space="preserve"> STYLEREF 1 \s </w:instrText>
      </w:r>
      <w:r w:rsidR="003E5205" w:rsidRPr="00FC1F8A">
        <w:fldChar w:fldCharType="separate"/>
      </w:r>
      <w:r w:rsidR="00EB7B05" w:rsidRPr="002447E7">
        <w:t>3</w:t>
      </w:r>
      <w:r w:rsidR="003E5205" w:rsidRPr="00FC1F8A">
        <w:fldChar w:fldCharType="end"/>
      </w:r>
      <w:r w:rsidR="00090681" w:rsidRPr="002447E7">
        <w:t>-</w:t>
      </w:r>
      <w:r w:rsidR="003E5205" w:rsidRPr="00FC1F8A">
        <w:fldChar w:fldCharType="begin"/>
      </w:r>
      <w:r w:rsidR="003E5205" w:rsidRPr="002447E7">
        <w:instrText xml:space="preserve"> SEQ Figure \* ARABIC \s 1 </w:instrText>
      </w:r>
      <w:r w:rsidR="003E5205" w:rsidRPr="00FC1F8A">
        <w:fldChar w:fldCharType="separate"/>
      </w:r>
      <w:r w:rsidR="00EB7B05" w:rsidRPr="002447E7">
        <w:t>1</w:t>
      </w:r>
      <w:r w:rsidR="003E5205" w:rsidRPr="00FC1F8A">
        <w:fldChar w:fldCharType="end"/>
      </w:r>
      <w:bookmarkEnd w:id="97"/>
      <w:r w:rsidRPr="002447E7">
        <w:t xml:space="preserve">: Logic Model for the DSR Component of the </w:t>
      </w:r>
      <w:r w:rsidR="3B957F14" w:rsidRPr="002447E7">
        <w:t>Demonstration</w:t>
      </w:r>
      <w:bookmarkEnd w:id="98"/>
    </w:p>
    <w:p w14:paraId="4F093CBC" w14:textId="37278034" w:rsidR="001B52EF" w:rsidRPr="002447E7" w:rsidRDefault="00B12E3C" w:rsidP="007F3B97">
      <w:pPr>
        <w:sectPr w:rsidR="001B52EF" w:rsidRPr="002447E7" w:rsidSect="00643D79">
          <w:pgSz w:w="15840" w:h="12240" w:orient="landscape"/>
          <w:pgMar w:top="1152" w:right="1152" w:bottom="1152" w:left="1152" w:header="720" w:footer="720" w:gutter="0"/>
          <w:cols w:space="720"/>
          <w:docGrid w:linePitch="360"/>
        </w:sectPr>
      </w:pPr>
      <w:r w:rsidRPr="00FC1F8A">
        <w:rPr>
          <w:noProof/>
        </w:rPr>
        <w:drawing>
          <wp:inline distT="0" distB="0" distL="0" distR="0" wp14:anchorId="11570D98" wp14:editId="0A6B3C5C">
            <wp:extent cx="8158349" cy="5868308"/>
            <wp:effectExtent l="0" t="0" r="0" b="0"/>
            <wp:docPr id="662445602" name="Picture 662445602" descr="This is a logic model that lists the goals and contextual factors for the DSR domain as they relate to the Demonstration Initiatives, Implementation Activities, Outputs, Outcomes and Impacts of the domain. The goals are: (1) implement payment and delivery system reforms that promote member-driven, integrated, coordinated care and hold providers accountable for the quality and total cost of care; (2) improve integration among physical health, behavioral health, long-term services and supports and health-related social services; and (3) sustainably support safety net providers to ensure continued access to care for Medicaid and low-income, uninsured individuals. The Demonstration Initiative column contains: ACO Program with New and Advanced Components; Refined CP Program; Safety Net Support Linked to Accountable Care; Workforce Development Initiatives; State Operations and Implementation Funding; and Internal ACO and CP Program Planning and Investments. The Implementation Activities column contains the Delivery System Changes and describes the Interventions and Programs at the Intra and Inter-Organizational Levels including Partnership Formation and Enhancement;  Workforce Capacity; Workflow Coordination; Health Equity Efforts; Health Information Technology and Infrastructure and Processes; Data Driven Quality Improvement; and Program Management and Leadership. The Outputs column contains: Improved Care Processes at the Intra and Inter-Organizational Levels; and Maintain Improvements in Care Achieved during DSR Implementation while Achieving New and Continued Improvement in Targeted Areas. The Outcomes and Impacts column contains Improved Member Outcomes, More Equitable Member Outcomes, Moderated Cost Trends and Program Sustainability.  Arrows connect the contextual factors to the logic model elements, and demonstration initiatives to implementation activities, implementation activities to outputs, and outputs to outcome and impact. ">
              <a:extLst xmlns:a="http://schemas.openxmlformats.org/drawingml/2006/main">
                <a:ext uri="{FF2B5EF4-FFF2-40B4-BE49-F238E27FC236}">
                  <a16:creationId xmlns:a16="http://schemas.microsoft.com/office/drawing/2014/main" id="{6395F327-8BC2-B00C-1A52-C612CF67BB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45602" name="Picture 662445602" descr="This is a logic model that lists the goals and contextual factors for the DSR domain as they relate to the Demonstration Initiatives, Implementation Activities, Outputs, Outcomes and Impacts of the domain. The goals are: (1) implement payment and delivery system reforms that promote member-driven, integrated, coordinated care and hold providers accountable for the quality and total cost of care; (2) improve integration among physical health, behavioral health, long-term services and supports and health-related social services; and (3) sustainably support safety net providers to ensure continued access to care for Medicaid and low-income, uninsured individuals. The Demonstration Initiative column contains: ACO Program with New and Advanced Components; Refined CP Program; Safety Net Support Linked to Accountable Care; Workforce Development Initiatives; State Operations and Implementation Funding; and Internal ACO and CP Program Planning and Investments. The Implementation Activities column contains the Delivery System Changes and describes the Interventions and Programs at the Intra and Inter-Organizational Levels including Partnership Formation and Enhancement;  Workforce Capacity; Workflow Coordination; Health Equity Efforts; Health Information Technology and Infrastructure and Processes; Data Driven Quality Improvement; and Program Management and Leadership. The Outputs column contains: Improved Care Processes at the Intra and Inter-Organizational Levels; and Maintain Improvements in Care Achieved during DSR Implementation while Achieving New and Continued Improvement in Targeted Areas. The Outcomes and Impacts column contains Improved Member Outcomes, More Equitable Member Outcomes, Moderated Cost Trends and Program Sustainability.  Arrows connect the contextual factors to the logic model elements, and demonstration initiatives to implementation activities, implementation activities to outputs, and outputs to outcome and impact. ">
                      <a:extLst>
                        <a:ext uri="{FF2B5EF4-FFF2-40B4-BE49-F238E27FC236}">
                          <a16:creationId xmlns:a16="http://schemas.microsoft.com/office/drawing/2014/main" id="{6395F327-8BC2-B00C-1A52-C612CF67BBDA}"/>
                        </a:ext>
                      </a:extLst>
                    </pic:cNvPr>
                    <pic:cNvPicPr>
                      <a:picLocks noChangeAspect="1"/>
                    </pic:cNvPicPr>
                  </pic:nvPicPr>
                  <pic:blipFill rotWithShape="1">
                    <a:blip r:embed="rId21" cstate="hqprint">
                      <a:extLst>
                        <a:ext uri="{28A0092B-C50C-407E-A947-70E740481C1C}">
                          <a14:useLocalDpi xmlns:a14="http://schemas.microsoft.com/office/drawing/2010/main" val="0"/>
                        </a:ext>
                      </a:extLst>
                    </a:blip>
                    <a:srcRect b="3449"/>
                    <a:stretch/>
                  </pic:blipFill>
                  <pic:spPr bwMode="auto">
                    <a:xfrm>
                      <a:off x="0" y="0"/>
                      <a:ext cx="8159265" cy="5868967"/>
                    </a:xfrm>
                    <a:prstGeom prst="rect">
                      <a:avLst/>
                    </a:prstGeom>
                    <a:noFill/>
                    <a:ln>
                      <a:noFill/>
                    </a:ln>
                  </pic:spPr>
                </pic:pic>
              </a:graphicData>
            </a:graphic>
          </wp:inline>
        </w:drawing>
      </w:r>
    </w:p>
    <w:p w14:paraId="306BEB03" w14:textId="12328E7F" w:rsidR="001B52EF" w:rsidRPr="002447E7" w:rsidRDefault="001B52EF" w:rsidP="00946D3B">
      <w:pPr>
        <w:pStyle w:val="Heading2"/>
      </w:pPr>
      <w:r w:rsidRPr="002447E7">
        <w:lastRenderedPageBreak/>
        <w:t xml:space="preserve"> </w:t>
      </w:r>
      <w:bookmarkStart w:id="99" w:name="_Toc130209709"/>
      <w:bookmarkStart w:id="100" w:name="_Toc685884402"/>
      <w:bookmarkStart w:id="101" w:name="_Toc198654757"/>
      <w:r w:rsidRPr="002447E7">
        <w:t>Research Questions and Hypotheses</w:t>
      </w:r>
      <w:bookmarkEnd w:id="99"/>
      <w:bookmarkEnd w:id="100"/>
      <w:bookmarkEnd w:id="101"/>
    </w:p>
    <w:p w14:paraId="3723AF74" w14:textId="2F6F74A5" w:rsidR="001B52EF" w:rsidRPr="002447E7" w:rsidRDefault="00D2727E" w:rsidP="00A124AE">
      <w:r w:rsidRPr="00FC1F8A">
        <w:rPr>
          <w:color w:val="000F9F"/>
          <w:u w:val="single"/>
        </w:rPr>
        <w:fldChar w:fldCharType="begin"/>
      </w:r>
      <w:r w:rsidRPr="002447E7">
        <w:rPr>
          <w:color w:val="000F9F"/>
          <w:u w:val="single"/>
        </w:rPr>
        <w:instrText xml:space="preserve"> REF _Ref143090901 \h </w:instrText>
      </w:r>
      <w:r w:rsidR="002447E7">
        <w:rPr>
          <w:color w:val="000F9F"/>
          <w:u w:val="single"/>
        </w:rPr>
        <w:instrText xml:space="preserve"> \* MERGEFORMAT </w:instrText>
      </w:r>
      <w:r w:rsidRPr="00FC1F8A">
        <w:rPr>
          <w:color w:val="000F9F"/>
          <w:u w:val="single"/>
        </w:rPr>
      </w:r>
      <w:r w:rsidRPr="00FC1F8A">
        <w:rPr>
          <w:color w:val="000F9F"/>
          <w:u w:val="single"/>
        </w:rPr>
        <w:fldChar w:fldCharType="separate"/>
      </w:r>
      <w:r w:rsidRPr="002447E7">
        <w:rPr>
          <w:color w:val="000F9F"/>
          <w:u w:val="single"/>
        </w:rPr>
        <w:t xml:space="preserve">Table </w:t>
      </w:r>
      <w:r w:rsidRPr="002447E7">
        <w:rPr>
          <w:noProof/>
          <w:color w:val="000F9F"/>
          <w:u w:val="single"/>
        </w:rPr>
        <w:t>3</w:t>
      </w:r>
      <w:r w:rsidRPr="002447E7">
        <w:rPr>
          <w:color w:val="000F9F"/>
          <w:u w:val="single"/>
        </w:rPr>
        <w:noBreakHyphen/>
      </w:r>
      <w:r w:rsidRPr="002447E7">
        <w:rPr>
          <w:noProof/>
          <w:color w:val="000F9F"/>
          <w:u w:val="single"/>
        </w:rPr>
        <w:t>2</w:t>
      </w:r>
      <w:r w:rsidRPr="00FC1F8A">
        <w:rPr>
          <w:color w:val="000F9F"/>
          <w:u w:val="single"/>
        </w:rPr>
        <w:fldChar w:fldCharType="end"/>
      </w:r>
      <w:r w:rsidRPr="002447E7">
        <w:t xml:space="preserve"> </w:t>
      </w:r>
      <w:r w:rsidR="001B52EF" w:rsidRPr="002447E7">
        <w:t xml:space="preserve">provides an overview of the RQs, hypotheses, data sources, study populations, measures, and analytic methods that will be used to evaluate the DSR domain. The elements are described in detail below in </w:t>
      </w:r>
      <w:hyperlink w:anchor="_Data_and_Methods" w:history="1">
        <w:r w:rsidR="007A6488" w:rsidRPr="002447E7">
          <w:rPr>
            <w:rStyle w:val="Hyperlink"/>
          </w:rPr>
          <w:t xml:space="preserve">Section </w:t>
        </w:r>
        <w:r w:rsidR="001B52EF" w:rsidRPr="002447E7">
          <w:rPr>
            <w:rStyle w:val="Hyperlink"/>
          </w:rPr>
          <w:t>3.4</w:t>
        </w:r>
        <w:r w:rsidR="001B52EF" w:rsidRPr="002447E7">
          <w:rPr>
            <w:rStyle w:val="Hyperlink"/>
            <w:color w:val="000F9F"/>
          </w:rPr>
          <w:t xml:space="preserve"> Data and Methods</w:t>
        </w:r>
      </w:hyperlink>
      <w:r w:rsidR="001B52EF" w:rsidRPr="002447E7">
        <w:t>.</w:t>
      </w:r>
    </w:p>
    <w:p w14:paraId="54180280" w14:textId="592A0A4F" w:rsidR="004A0265" w:rsidRPr="002447E7" w:rsidRDefault="004A0265" w:rsidP="007F3B97">
      <w:pPr>
        <w:pStyle w:val="NEW-TableTitle"/>
      </w:pPr>
      <w:bookmarkStart w:id="102" w:name="_Ref143090901"/>
      <w:bookmarkStart w:id="103" w:name="_Toc198734314"/>
      <w:r w:rsidRPr="002447E7">
        <w:t xml:space="preserve">Table </w:t>
      </w:r>
      <w:r w:rsidRPr="00FC1F8A">
        <w:fldChar w:fldCharType="begin"/>
      </w:r>
      <w:r w:rsidRPr="002447E7">
        <w:instrText>STYLEREF 1 \s</w:instrText>
      </w:r>
      <w:r w:rsidRPr="00FC1F8A">
        <w:fldChar w:fldCharType="separate"/>
      </w:r>
      <w:r w:rsidR="00EB7B05" w:rsidRPr="002447E7">
        <w:rPr>
          <w:noProof/>
        </w:rPr>
        <w:t>3</w:t>
      </w:r>
      <w:r w:rsidRPr="00FC1F8A">
        <w:fldChar w:fldCharType="end"/>
      </w:r>
      <w:r w:rsidR="00090681" w:rsidRPr="002447E7">
        <w:t>-</w:t>
      </w:r>
      <w:r w:rsidRPr="00FC1F8A">
        <w:fldChar w:fldCharType="begin"/>
      </w:r>
      <w:r w:rsidRPr="002447E7">
        <w:instrText>SEQ Table \* ARABIC \s 1</w:instrText>
      </w:r>
      <w:r w:rsidRPr="00FC1F8A">
        <w:fldChar w:fldCharType="separate"/>
      </w:r>
      <w:r w:rsidR="00EB7B05" w:rsidRPr="002447E7">
        <w:rPr>
          <w:noProof/>
        </w:rPr>
        <w:t>2</w:t>
      </w:r>
      <w:r w:rsidRPr="00FC1F8A">
        <w:fldChar w:fldCharType="end"/>
      </w:r>
      <w:bookmarkEnd w:id="102"/>
      <w:r w:rsidRPr="002447E7">
        <w:t>: Research Questions and Hypotheses for DSR</w:t>
      </w:r>
      <w:bookmarkEnd w:id="103"/>
    </w:p>
    <w:tbl>
      <w:tblPr>
        <w:tblStyle w:val="FHCTablestyle9"/>
        <w:tblW w:w="13045" w:type="dxa"/>
        <w:tblLayout w:type="fixed"/>
        <w:tblLook w:val="04A0" w:firstRow="1" w:lastRow="0" w:firstColumn="1" w:lastColumn="0" w:noHBand="0" w:noVBand="1"/>
      </w:tblPr>
      <w:tblGrid>
        <w:gridCol w:w="2175"/>
        <w:gridCol w:w="2174"/>
        <w:gridCol w:w="2174"/>
        <w:gridCol w:w="2174"/>
        <w:gridCol w:w="2174"/>
        <w:gridCol w:w="2174"/>
      </w:tblGrid>
      <w:tr w:rsidR="00E20BA0" w:rsidRPr="002447E7" w14:paraId="1AF9FC9A" w14:textId="77777777" w:rsidTr="000132FC">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dxa"/>
          </w:tcPr>
          <w:p w14:paraId="6216A823" w14:textId="77777777" w:rsidR="00F27351" w:rsidRPr="002447E7" w:rsidRDefault="00F27351" w:rsidP="00BA4F36">
            <w:pPr>
              <w:pStyle w:val="TableNormal0"/>
              <w:rPr>
                <w:sz w:val="21"/>
              </w:rPr>
            </w:pPr>
            <w:r w:rsidRPr="002447E7">
              <w:rPr>
                <w:sz w:val="21"/>
              </w:rPr>
              <w:t xml:space="preserve">Research </w:t>
            </w:r>
            <w:proofErr w:type="spellStart"/>
            <w:r w:rsidRPr="002447E7">
              <w:rPr>
                <w:sz w:val="21"/>
              </w:rPr>
              <w:t>Questions</w:t>
            </w:r>
            <w:r w:rsidRPr="002447E7">
              <w:rPr>
                <w:sz w:val="21"/>
                <w:vertAlign w:val="superscript"/>
              </w:rPr>
              <w:t>a</w:t>
            </w:r>
            <w:proofErr w:type="spellEnd"/>
          </w:p>
        </w:tc>
        <w:tc>
          <w:tcPr>
            <w:tcW w:w="0" w:type="dxa"/>
          </w:tcPr>
          <w:p w14:paraId="1A3D3BAE" w14:textId="069B709F" w:rsidR="00F27351" w:rsidRPr="002447E7" w:rsidRDefault="00F27351" w:rsidP="00BA4F36">
            <w:pPr>
              <w:pStyle w:val="TableNormal0"/>
              <w:cnfStyle w:val="100000000000" w:firstRow="1" w:lastRow="0" w:firstColumn="0" w:lastColumn="0" w:oddVBand="0" w:evenVBand="0" w:oddHBand="0" w:evenHBand="0" w:firstRowFirstColumn="0" w:firstRowLastColumn="0" w:lastRowFirstColumn="0" w:lastRowLastColumn="0"/>
              <w:rPr>
                <w:sz w:val="21"/>
              </w:rPr>
            </w:pPr>
            <w:r w:rsidRPr="002447E7">
              <w:rPr>
                <w:sz w:val="21"/>
              </w:rPr>
              <w:t>Hypotheses</w:t>
            </w:r>
          </w:p>
        </w:tc>
        <w:tc>
          <w:tcPr>
            <w:tcW w:w="0" w:type="dxa"/>
          </w:tcPr>
          <w:p w14:paraId="3A274A71" w14:textId="143C3DD6" w:rsidR="00F27351" w:rsidRPr="002447E7" w:rsidRDefault="00F27351" w:rsidP="00BA4F36">
            <w:pPr>
              <w:pStyle w:val="TableNormal0"/>
              <w:cnfStyle w:val="100000000000" w:firstRow="1" w:lastRow="0" w:firstColumn="0" w:lastColumn="0" w:oddVBand="0" w:evenVBand="0" w:oddHBand="0" w:evenHBand="0" w:firstRowFirstColumn="0" w:firstRowLastColumn="0" w:lastRowFirstColumn="0" w:lastRowLastColumn="0"/>
              <w:rPr>
                <w:sz w:val="21"/>
              </w:rPr>
            </w:pPr>
            <w:r w:rsidRPr="002447E7">
              <w:rPr>
                <w:sz w:val="21"/>
              </w:rPr>
              <w:t xml:space="preserve">Data Sources (Evaluation </w:t>
            </w:r>
            <w:proofErr w:type="gramStart"/>
            <w:r w:rsidRPr="002447E7">
              <w:rPr>
                <w:sz w:val="21"/>
              </w:rPr>
              <w:t>Periods)</w:t>
            </w:r>
            <w:r w:rsidRPr="002447E7">
              <w:rPr>
                <w:sz w:val="21"/>
                <w:vertAlign w:val="superscript"/>
              </w:rPr>
              <w:t>b</w:t>
            </w:r>
            <w:proofErr w:type="gramEnd"/>
            <w:r w:rsidRPr="002447E7">
              <w:rPr>
                <w:sz w:val="21"/>
                <w:vertAlign w:val="superscript"/>
              </w:rPr>
              <w:t xml:space="preserve"> </w:t>
            </w:r>
          </w:p>
        </w:tc>
        <w:tc>
          <w:tcPr>
            <w:tcW w:w="0" w:type="dxa"/>
          </w:tcPr>
          <w:p w14:paraId="105FAECA" w14:textId="225DC4C2" w:rsidR="00F27351" w:rsidRPr="002447E7" w:rsidRDefault="00F27351" w:rsidP="00BA4F36">
            <w:pPr>
              <w:pStyle w:val="TableNormal0"/>
              <w:cnfStyle w:val="100000000000" w:firstRow="1" w:lastRow="0" w:firstColumn="0" w:lastColumn="0" w:oddVBand="0" w:evenVBand="0" w:oddHBand="0" w:evenHBand="0" w:firstRowFirstColumn="0" w:firstRowLastColumn="0" w:lastRowFirstColumn="0" w:lastRowLastColumn="0"/>
              <w:rPr>
                <w:sz w:val="21"/>
                <w:szCs w:val="21"/>
              </w:rPr>
            </w:pPr>
            <w:r w:rsidRPr="002447E7">
              <w:rPr>
                <w:rFonts w:cstheme="minorBidi"/>
                <w:sz w:val="21"/>
                <w:szCs w:val="21"/>
              </w:rPr>
              <w:t>Study Populations (Estimated Sample or Population Size- per Wave for Primary Data and per Year for Secondary Data)</w:t>
            </w:r>
          </w:p>
        </w:tc>
        <w:tc>
          <w:tcPr>
            <w:tcW w:w="0" w:type="dxa"/>
          </w:tcPr>
          <w:p w14:paraId="41C137C6" w14:textId="6520FAF8" w:rsidR="00F27351" w:rsidRPr="002447E7" w:rsidRDefault="00F27351" w:rsidP="00BA4F36">
            <w:pPr>
              <w:pStyle w:val="TableNormal0"/>
              <w:cnfStyle w:val="100000000000" w:firstRow="1" w:lastRow="0" w:firstColumn="0" w:lastColumn="0" w:oddVBand="0" w:evenVBand="0" w:oddHBand="0" w:evenHBand="0" w:firstRowFirstColumn="0" w:firstRowLastColumn="0" w:lastRowFirstColumn="0" w:lastRowLastColumn="0"/>
              <w:rPr>
                <w:sz w:val="21"/>
              </w:rPr>
            </w:pPr>
            <w:r w:rsidRPr="002447E7">
              <w:rPr>
                <w:sz w:val="21"/>
              </w:rPr>
              <w:t>Measures</w:t>
            </w:r>
          </w:p>
        </w:tc>
        <w:tc>
          <w:tcPr>
            <w:tcW w:w="0" w:type="dxa"/>
          </w:tcPr>
          <w:p w14:paraId="2C859035" w14:textId="3D48E43F" w:rsidR="00F27351" w:rsidRPr="002447E7" w:rsidRDefault="00F27351" w:rsidP="00BA4F36">
            <w:pPr>
              <w:pStyle w:val="TableNormal0"/>
              <w:cnfStyle w:val="100000000000" w:firstRow="1" w:lastRow="0" w:firstColumn="0" w:lastColumn="0" w:oddVBand="0" w:evenVBand="0" w:oddHBand="0" w:evenHBand="0" w:firstRowFirstColumn="0" w:firstRowLastColumn="0" w:lastRowFirstColumn="0" w:lastRowLastColumn="0"/>
              <w:rPr>
                <w:sz w:val="21"/>
              </w:rPr>
            </w:pPr>
            <w:r w:rsidRPr="002447E7">
              <w:rPr>
                <w:sz w:val="21"/>
              </w:rPr>
              <w:t xml:space="preserve">Analytic Methods (Unit of </w:t>
            </w:r>
            <w:proofErr w:type="gramStart"/>
            <w:r w:rsidRPr="002447E7">
              <w:rPr>
                <w:sz w:val="21"/>
              </w:rPr>
              <w:t>Analysis)</w:t>
            </w:r>
            <w:r w:rsidRPr="002447E7">
              <w:rPr>
                <w:sz w:val="21"/>
                <w:vertAlign w:val="superscript"/>
              </w:rPr>
              <w:t>c</w:t>
            </w:r>
            <w:proofErr w:type="gramEnd"/>
          </w:p>
        </w:tc>
      </w:tr>
      <w:tr w:rsidR="006F3ACC" w:rsidRPr="002447E7" w14:paraId="1C0D4703" w14:textId="77777777" w:rsidTr="000132FC">
        <w:trPr>
          <w:cnfStyle w:val="000000100000" w:firstRow="0" w:lastRow="0" w:firstColumn="0" w:lastColumn="0" w:oddVBand="0" w:evenVBand="0" w:oddHBand="1" w:evenHBand="0" w:firstRowFirstColumn="0" w:firstRowLastColumn="0" w:lastRowFirstColumn="0" w:lastRowLastColumn="0"/>
          <w:trHeight w:val="2137"/>
        </w:trPr>
        <w:tc>
          <w:tcPr>
            <w:cnfStyle w:val="001000000000" w:firstRow="0" w:lastRow="0" w:firstColumn="1" w:lastColumn="0" w:oddVBand="0" w:evenVBand="0" w:oddHBand="0" w:evenHBand="0" w:firstRowFirstColumn="0" w:firstRowLastColumn="0" w:lastRowFirstColumn="0" w:lastRowLastColumn="0"/>
            <w:tcW w:w="0" w:type="dxa"/>
            <w:hideMark/>
          </w:tcPr>
          <w:p w14:paraId="1DFAB11B" w14:textId="77777777" w:rsidR="00F27351" w:rsidRPr="002447E7" w:rsidRDefault="00F27351" w:rsidP="00BA4F36">
            <w:pPr>
              <w:pStyle w:val="TableNormal0"/>
              <w:rPr>
                <w:rFonts w:eastAsia="Arial"/>
              </w:rPr>
            </w:pPr>
            <w:r w:rsidRPr="002447E7">
              <w:rPr>
                <w:rFonts w:eastAsia="Arial"/>
              </w:rPr>
              <w:t>RQ2-1 How did ACOs respond to enhanced expectations for quality, equity, and integrated care?</w:t>
            </w:r>
          </w:p>
          <w:p w14:paraId="35691A86" w14:textId="77777777" w:rsidR="00F27351" w:rsidRPr="002447E7" w:rsidRDefault="00F27351" w:rsidP="00BA4F36">
            <w:pPr>
              <w:pStyle w:val="TableNormal0"/>
              <w:rPr>
                <w:rFonts w:eastAsia="Arial"/>
              </w:rPr>
            </w:pPr>
          </w:p>
        </w:tc>
        <w:tc>
          <w:tcPr>
            <w:tcW w:w="0" w:type="dxa"/>
            <w:hideMark/>
          </w:tcPr>
          <w:p w14:paraId="1C2B459F" w14:textId="0A06290D" w:rsidR="00F27351" w:rsidRPr="002447E7" w:rsidRDefault="5272A2FA"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color w:val="000000"/>
              </w:rPr>
            </w:pPr>
            <w:r w:rsidRPr="00082381">
              <w:rPr>
                <w:rFonts w:eastAsia="Arial"/>
                <w:b/>
                <w:bCs/>
              </w:rPr>
              <w:t>H2-1.1</w:t>
            </w:r>
            <w:r w:rsidRPr="002447E7">
              <w:rPr>
                <w:rFonts w:eastAsia="Arial"/>
              </w:rPr>
              <w:t xml:space="preserve"> ACOs will implement organizational changes to increase their capacity to deliver high-quality, equitable, and integrated care.</w:t>
            </w:r>
            <w:r w:rsidRPr="002447E7">
              <w:br/>
            </w:r>
            <w:r w:rsidRPr="002447E7">
              <w:br/>
            </w:r>
            <w:r w:rsidRPr="00082381">
              <w:rPr>
                <w:rFonts w:eastAsia="Arial"/>
                <w:b/>
                <w:bCs/>
              </w:rPr>
              <w:t>H2-1.2</w:t>
            </w:r>
            <w:r w:rsidRPr="002447E7">
              <w:rPr>
                <w:rFonts w:eastAsia="Arial"/>
              </w:rPr>
              <w:t xml:space="preserve"> ACOs will form and strengthen relationships with hospitals, primary care practices, and PCPs to jointly deliver high-quality, equitable, and integrated care. </w:t>
            </w:r>
            <w:r w:rsidRPr="002447E7">
              <w:br/>
            </w:r>
            <w:r w:rsidRPr="002447E7">
              <w:br/>
            </w:r>
            <w:r w:rsidRPr="00082381">
              <w:rPr>
                <w:rFonts w:eastAsia="Arial"/>
                <w:b/>
                <w:bCs/>
              </w:rPr>
              <w:t>H2-1.3</w:t>
            </w:r>
            <w:r w:rsidRPr="002447E7">
              <w:rPr>
                <w:rFonts w:eastAsia="Arial"/>
              </w:rPr>
              <w:t xml:space="preserve"> </w:t>
            </w:r>
            <w:r w:rsidRPr="002447E7">
              <w:rPr>
                <w:color w:val="auto"/>
              </w:rPr>
              <w:t xml:space="preserve">The number of </w:t>
            </w:r>
            <w:r w:rsidR="0F144C90" w:rsidRPr="002447E7">
              <w:rPr>
                <w:color w:val="auto"/>
              </w:rPr>
              <w:t>ACO</w:t>
            </w:r>
            <w:r w:rsidRPr="002447E7">
              <w:rPr>
                <w:color w:val="auto"/>
              </w:rPr>
              <w:t xml:space="preserve"> providers (health systems, practices, and individuals) accepting value-based payments and the amount of such payments will increase</w:t>
            </w:r>
          </w:p>
        </w:tc>
        <w:tc>
          <w:tcPr>
            <w:tcW w:w="0" w:type="dxa"/>
          </w:tcPr>
          <w:p w14:paraId="431AAE6B" w14:textId="46B7BDBD"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Document review; (Ongoing)</w:t>
            </w:r>
          </w:p>
          <w:p w14:paraId="71A2078D" w14:textId="3E8CBB5D"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Key Informant </w:t>
            </w:r>
            <w:r w:rsidR="00136643" w:rsidRPr="002447E7">
              <w:t>i</w:t>
            </w:r>
            <w:r w:rsidRPr="002447E7">
              <w:t>ndividual and/or group interviews and/or open-ended surveys;</w:t>
            </w:r>
            <w:r w:rsidRPr="002447E7">
              <w:rPr>
                <w:rStyle w:val="eop"/>
              </w:rPr>
              <w:t> </w:t>
            </w:r>
            <w:r w:rsidRPr="002447E7">
              <w:t>(2024-2025; 2026-2027)</w:t>
            </w:r>
          </w:p>
          <w:p w14:paraId="70088D67" w14:textId="2B90605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2447E7">
              <w:t>Practice site administrator (</w:t>
            </w:r>
            <w:r w:rsidR="00A143FE" w:rsidRPr="002447E7">
              <w:t>pre-</w:t>
            </w:r>
            <w:r w:rsidRPr="002447E7">
              <w:t xml:space="preserve">2019, </w:t>
            </w:r>
            <w:r w:rsidR="00A143FE" w:rsidRPr="002447E7">
              <w:t>pre-</w:t>
            </w:r>
            <w:r w:rsidRPr="002447E7">
              <w:t xml:space="preserve">2021, </w:t>
            </w:r>
            <w:r w:rsidR="00A143FE" w:rsidRPr="002447E7">
              <w:t>post-</w:t>
            </w:r>
            <w:r w:rsidRPr="002447E7">
              <w:t>2024) and ACO provider surveys (</w:t>
            </w:r>
            <w:r w:rsidR="00A143FE" w:rsidRPr="002447E7">
              <w:t>pre-</w:t>
            </w:r>
            <w:r w:rsidRPr="002447E7">
              <w:t xml:space="preserve">2020, </w:t>
            </w:r>
            <w:r w:rsidR="00A143FE" w:rsidRPr="002447E7">
              <w:t>pre-</w:t>
            </w:r>
            <w:r w:rsidRPr="002447E7">
              <w:t xml:space="preserve">2022, </w:t>
            </w:r>
            <w:r w:rsidR="00A143FE" w:rsidRPr="002447E7">
              <w:t>post-</w:t>
            </w:r>
            <w:r w:rsidRPr="002447E7">
              <w:t>2026)</w:t>
            </w:r>
          </w:p>
        </w:tc>
        <w:tc>
          <w:tcPr>
            <w:tcW w:w="0" w:type="dxa"/>
          </w:tcPr>
          <w:p w14:paraId="132598E3"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and practice level providers and staff:</w:t>
            </w:r>
          </w:p>
          <w:p w14:paraId="246708AB" w14:textId="5CCC7CC9"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Providers </w:t>
            </w:r>
            <w:r w:rsidR="00136643" w:rsidRPr="002447E7">
              <w:t>s</w:t>
            </w:r>
            <w:r w:rsidRPr="002447E7">
              <w:t>urvey (n=~5,000);</w:t>
            </w:r>
          </w:p>
          <w:p w14:paraId="1FC4578C" w14:textId="244EB3E1"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Practice </w:t>
            </w:r>
            <w:r w:rsidR="00136643" w:rsidRPr="002447E7">
              <w:t>site administrator s</w:t>
            </w:r>
            <w:r w:rsidRPr="002447E7">
              <w:t>urvey (n=~350);</w:t>
            </w:r>
          </w:p>
          <w:p w14:paraId="4A5F5E04" w14:textId="44F53A79"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Leadership and Other </w:t>
            </w:r>
            <w:r w:rsidR="00136643" w:rsidRPr="002447E7">
              <w:t>staff i</w:t>
            </w:r>
            <w:r w:rsidRPr="002447E7">
              <w:t xml:space="preserve">nterviewees </w:t>
            </w:r>
            <w:r w:rsidR="006607CB" w:rsidRPr="002447E7">
              <w:br/>
            </w:r>
            <w:r w:rsidRPr="002447E7">
              <w:t>(n</w:t>
            </w:r>
            <w:r w:rsidR="00B442EB" w:rsidRPr="002447E7">
              <w:t xml:space="preserve"> ≤ </w:t>
            </w:r>
            <w:r w:rsidRPr="002447E7">
              <w:t xml:space="preserve">50); </w:t>
            </w:r>
          </w:p>
          <w:p w14:paraId="47A69638" w14:textId="3E2AC8CC"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MassHealth staff </w:t>
            </w:r>
            <w:r w:rsidR="00136643" w:rsidRPr="002447E7">
              <w:t>i</w:t>
            </w:r>
            <w:r w:rsidRPr="002447E7">
              <w:t xml:space="preserve">nterviewees </w:t>
            </w:r>
            <w:r w:rsidR="006607CB" w:rsidRPr="002447E7">
              <w:br/>
            </w:r>
            <w:r w:rsidRPr="002447E7">
              <w:t>(n</w:t>
            </w:r>
            <w:r w:rsidR="00B442EB" w:rsidRPr="002447E7">
              <w:t xml:space="preserve"> ≤ </w:t>
            </w:r>
            <w:r w:rsidRPr="002447E7">
              <w:t>10-15)</w:t>
            </w:r>
          </w:p>
        </w:tc>
        <w:tc>
          <w:tcPr>
            <w:tcW w:w="0" w:type="dxa"/>
          </w:tcPr>
          <w:p w14:paraId="5CDDC938"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Changes to organizational structures, activities, and processes to promote quality, equity, and integration;</w:t>
            </w:r>
          </w:p>
          <w:p w14:paraId="437D523E" w14:textId="44660C9F"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Reported increases </w:t>
            </w:r>
            <w:r w:rsidR="00160468" w:rsidRPr="002447E7">
              <w:t xml:space="preserve">in </w:t>
            </w:r>
            <w:r w:rsidRPr="002447E7">
              <w:t>capacity to deliver high-quality, equitable, and integrated care;</w:t>
            </w:r>
          </w:p>
          <w:p w14:paraId="39C8F9C1" w14:textId="1816B76F"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Formation of new and strengthening of existing relationships between ACOs and their hospitals, primary care practices</w:t>
            </w:r>
            <w:r w:rsidR="00160468" w:rsidRPr="002447E7">
              <w:t>,</w:t>
            </w:r>
            <w:r w:rsidRPr="002447E7">
              <w:t xml:space="preserve"> and PCPs;</w:t>
            </w:r>
          </w:p>
          <w:p w14:paraId="6E2223CC" w14:textId="395D504F"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Implementation of strategies by ACOs to increase </w:t>
            </w:r>
            <w:r w:rsidR="00160468" w:rsidRPr="002447E7">
              <w:t xml:space="preserve">the </w:t>
            </w:r>
            <w:r w:rsidRPr="002447E7">
              <w:t>level of quality and cost accountability for PCPs and practices;</w:t>
            </w:r>
          </w:p>
          <w:p w14:paraId="21F1ABEC" w14:textId="19FF0688"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Number of </w:t>
            </w:r>
            <w:r w:rsidR="00C05EA1" w:rsidRPr="002447E7">
              <w:t>ACO</w:t>
            </w:r>
            <w:r w:rsidRPr="002447E7">
              <w:t xml:space="preserve"> providers (health systems, primary care practices, and </w:t>
            </w:r>
            <w:r w:rsidRPr="002447E7">
              <w:lastRenderedPageBreak/>
              <w:t xml:space="preserve">individuals) accepting or </w:t>
            </w:r>
            <w:proofErr w:type="gramStart"/>
            <w:r w:rsidRPr="002447E7">
              <w:t>incentivized</w:t>
            </w:r>
            <w:proofErr w:type="gramEnd"/>
            <w:r w:rsidRPr="002447E7">
              <w:t xml:space="preserve"> by value-based payments, and the amount of such payments</w:t>
            </w:r>
          </w:p>
          <w:p w14:paraId="2EC43C47" w14:textId="56E59D4B"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Type and amount of quality accountability accepted by health systems, primary care practices, and individual providers</w:t>
            </w:r>
          </w:p>
        </w:tc>
        <w:tc>
          <w:tcPr>
            <w:tcW w:w="0" w:type="dxa"/>
          </w:tcPr>
          <w:p w14:paraId="39492A50"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Qualitative analysis of existing documents;</w:t>
            </w:r>
          </w:p>
          <w:p w14:paraId="46E9139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Qualitative analysis of data collected through key informant interviews (KIIs);</w:t>
            </w:r>
          </w:p>
          <w:p w14:paraId="76A110C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Analysis of surveys of ACO practice sites (practice site) and ACO providers (provider)</w:t>
            </w:r>
          </w:p>
        </w:tc>
      </w:tr>
      <w:tr w:rsidR="00F27351" w:rsidRPr="002447E7" w14:paraId="385294A8" w14:textId="77777777" w:rsidTr="000132FC">
        <w:trPr>
          <w:trHeight w:val="643"/>
        </w:trPr>
        <w:tc>
          <w:tcPr>
            <w:cnfStyle w:val="001000000000" w:firstRow="0" w:lastRow="0" w:firstColumn="1" w:lastColumn="0" w:oddVBand="0" w:evenVBand="0" w:oddHBand="0" w:evenHBand="0" w:firstRowFirstColumn="0" w:firstRowLastColumn="0" w:lastRowFirstColumn="0" w:lastRowLastColumn="0"/>
            <w:tcW w:w="0" w:type="dxa"/>
          </w:tcPr>
          <w:p w14:paraId="4469F1DE" w14:textId="77777777" w:rsidR="00F27351" w:rsidRPr="002447E7" w:rsidRDefault="00F27351" w:rsidP="00BA4F36">
            <w:pPr>
              <w:pStyle w:val="TableNormal0"/>
              <w:rPr>
                <w:rFonts w:eastAsia="Arial"/>
                <w:color w:val="000000"/>
              </w:rPr>
            </w:pPr>
            <w:r w:rsidRPr="002447E7">
              <w:rPr>
                <w:rFonts w:eastAsia="Arial"/>
              </w:rPr>
              <w:t xml:space="preserve">RQ2-2 How did </w:t>
            </w:r>
            <w:bookmarkStart w:id="104" w:name="_Int_0REtzEDS"/>
            <w:r w:rsidRPr="002447E7">
              <w:rPr>
                <w:rFonts w:eastAsia="Arial"/>
              </w:rPr>
              <w:t>ACOs</w:t>
            </w:r>
            <w:bookmarkEnd w:id="104"/>
            <w:r w:rsidRPr="002447E7">
              <w:rPr>
                <w:rFonts w:eastAsia="Arial"/>
              </w:rPr>
              <w:t xml:space="preserve"> and their primary care practices respond to enhanced expectations for clinical service delivery and financial incentives for primary care reform included in MassHealth’s sub-capitation program? </w:t>
            </w:r>
          </w:p>
        </w:tc>
        <w:tc>
          <w:tcPr>
            <w:tcW w:w="0" w:type="dxa"/>
          </w:tcPr>
          <w:p w14:paraId="2F7098D5"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H2-2.1</w:t>
            </w:r>
            <w:r w:rsidRPr="002447E7">
              <w:t xml:space="preserve"> ACOs and their primary care practices will invest in staff and infrastructure to increase their clinical service delivery capacity and decrease staff burnout.</w:t>
            </w:r>
          </w:p>
          <w:p w14:paraId="0DA3EC4A"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H2-2.2</w:t>
            </w:r>
            <w:r w:rsidRPr="002447E7">
              <w:t xml:space="preserve"> ACOs and their primary care practices will implement strategies to increase access, quality, and continuity of primary care.</w:t>
            </w:r>
          </w:p>
          <w:p w14:paraId="64AC7C3E"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H2-2.3</w:t>
            </w:r>
            <w:r w:rsidRPr="002447E7">
              <w:t xml:space="preserve"> ACOs and their primary care practices will implement strategies to reduce inappropriate or potentially avoidable service utilization for their members.</w:t>
            </w:r>
          </w:p>
        </w:tc>
        <w:tc>
          <w:tcPr>
            <w:tcW w:w="0" w:type="dxa"/>
          </w:tcPr>
          <w:p w14:paraId="48273A8D" w14:textId="2824E469"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Document review; (Ongoing)</w:t>
            </w:r>
          </w:p>
          <w:p w14:paraId="23FE1FDF" w14:textId="41D03969"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Key Informant Individual and/or group interviews and/or open-ended surveys; (2024-2025; 2026-2027)</w:t>
            </w:r>
          </w:p>
          <w:p w14:paraId="67197006" w14:textId="6B580EE0"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ACO practice site (</w:t>
            </w:r>
            <w:r w:rsidR="0053005E" w:rsidRPr="002447E7">
              <w:t>pre-</w:t>
            </w:r>
            <w:r w:rsidRPr="002447E7">
              <w:t xml:space="preserve">2019, </w:t>
            </w:r>
            <w:r w:rsidR="0053005E" w:rsidRPr="002447E7">
              <w:t>pre-</w:t>
            </w:r>
            <w:r w:rsidRPr="002447E7">
              <w:t xml:space="preserve">2021, </w:t>
            </w:r>
            <w:r w:rsidR="0053005E" w:rsidRPr="002447E7">
              <w:t>post-</w:t>
            </w:r>
            <w:r w:rsidRPr="002447E7">
              <w:t>2024) and provider surveys (</w:t>
            </w:r>
            <w:r w:rsidR="0053005E" w:rsidRPr="002447E7">
              <w:t>pre-</w:t>
            </w:r>
            <w:r w:rsidRPr="002447E7">
              <w:t xml:space="preserve">2020, </w:t>
            </w:r>
            <w:r w:rsidR="0053005E" w:rsidRPr="002447E7">
              <w:t>pre-</w:t>
            </w:r>
            <w:r w:rsidRPr="002447E7">
              <w:t xml:space="preserve">2022, </w:t>
            </w:r>
            <w:r w:rsidR="0053005E" w:rsidRPr="002447E7">
              <w:t>post-</w:t>
            </w:r>
            <w:r w:rsidRPr="002447E7">
              <w:t xml:space="preserve">2026) </w:t>
            </w:r>
          </w:p>
        </w:tc>
        <w:tc>
          <w:tcPr>
            <w:tcW w:w="0" w:type="dxa"/>
          </w:tcPr>
          <w:p w14:paraId="55EB70FE"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shd w:val="clear" w:color="auto" w:fill="FFFFFF"/>
              </w:rPr>
            </w:pPr>
            <w:r w:rsidRPr="002447E7">
              <w:t>ACO and practice level providers and staff:</w:t>
            </w:r>
          </w:p>
          <w:p w14:paraId="445A9FCF" w14:textId="11D21878"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Provider </w:t>
            </w:r>
            <w:r w:rsidR="00136643" w:rsidRPr="002447E7">
              <w:t>s</w:t>
            </w:r>
            <w:r w:rsidRPr="002447E7">
              <w:t>urvey (n=~5,000);</w:t>
            </w:r>
          </w:p>
          <w:p w14:paraId="63B19260" w14:textId="1B72C1B6"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Practice </w:t>
            </w:r>
            <w:r w:rsidR="00136643" w:rsidRPr="002447E7">
              <w:t>s</w:t>
            </w:r>
            <w:r w:rsidRPr="002447E7">
              <w:t xml:space="preserve">ite </w:t>
            </w:r>
            <w:r w:rsidR="00136643" w:rsidRPr="002447E7">
              <w:t>administrator s</w:t>
            </w:r>
            <w:r w:rsidRPr="002447E7">
              <w:t>urvey (n=~350);</w:t>
            </w:r>
          </w:p>
          <w:p w14:paraId="2E496656" w14:textId="0A78D427"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Leadership and </w:t>
            </w:r>
            <w:r w:rsidR="00136643" w:rsidRPr="002447E7">
              <w:t>other s</w:t>
            </w:r>
            <w:r w:rsidRPr="002447E7">
              <w:t xml:space="preserve">taff </w:t>
            </w:r>
            <w:r w:rsidR="00136643" w:rsidRPr="002447E7">
              <w:t>i</w:t>
            </w:r>
            <w:r w:rsidRPr="002447E7">
              <w:t xml:space="preserve">nterviewees </w:t>
            </w:r>
            <w:r w:rsidR="006607CB" w:rsidRPr="002447E7">
              <w:br/>
            </w:r>
            <w:r w:rsidRPr="002447E7">
              <w:t>(n</w:t>
            </w:r>
            <w:r w:rsidR="00B442EB" w:rsidRPr="002447E7">
              <w:t xml:space="preserve"> ≤ </w:t>
            </w:r>
            <w:r w:rsidRPr="002447E7">
              <w:t>50);</w:t>
            </w:r>
          </w:p>
          <w:p w14:paraId="50E7B593" w14:textId="166DE55F"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MassHealth staff </w:t>
            </w:r>
            <w:r w:rsidR="00136643" w:rsidRPr="002447E7">
              <w:t>i</w:t>
            </w:r>
            <w:r w:rsidRPr="002447E7">
              <w:t>nterviewees</w:t>
            </w:r>
            <w:r w:rsidR="006607CB" w:rsidRPr="002447E7">
              <w:br/>
            </w:r>
            <w:r w:rsidRPr="002447E7">
              <w:t xml:space="preserve"> (n</w:t>
            </w:r>
            <w:r w:rsidR="00B442EB" w:rsidRPr="002447E7">
              <w:t xml:space="preserve"> ≤ </w:t>
            </w:r>
            <w:r w:rsidRPr="002447E7">
              <w:t>10-15)</w:t>
            </w:r>
          </w:p>
        </w:tc>
        <w:tc>
          <w:tcPr>
            <w:tcW w:w="0" w:type="dxa"/>
          </w:tcPr>
          <w:p w14:paraId="642DBB6A"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Reported changes to primary care practice staffing, infrastructure, and delivery of clinical services;</w:t>
            </w:r>
          </w:p>
          <w:p w14:paraId="497BCABE"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Reported changes to the types and amounts of primary care practice and provider payment and cost accountability arrangements;</w:t>
            </w:r>
          </w:p>
          <w:p w14:paraId="2D1DB0D1"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Implementation of strategies to increase access, quality, and continuity of primary care;</w:t>
            </w:r>
          </w:p>
          <w:p w14:paraId="67151AF0" w14:textId="6253C4DB"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Implementation of strategies by primary care practices to manage </w:t>
            </w:r>
            <w:r w:rsidR="001E4196" w:rsidRPr="002447E7">
              <w:t xml:space="preserve">the </w:t>
            </w:r>
            <w:r w:rsidRPr="002447E7">
              <w:t>cost of care for members</w:t>
            </w:r>
          </w:p>
        </w:tc>
        <w:tc>
          <w:tcPr>
            <w:tcW w:w="0" w:type="dxa"/>
          </w:tcPr>
          <w:p w14:paraId="2FB7614D"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Qualitative analysis of existing documents</w:t>
            </w:r>
          </w:p>
          <w:p w14:paraId="291C80F8"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Qualitative analysis of data collected through KIIs</w:t>
            </w:r>
          </w:p>
          <w:p w14:paraId="458C7433"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Analysis of surveys of ACO practice sites (practice site) and providers (provider)</w:t>
            </w:r>
          </w:p>
        </w:tc>
      </w:tr>
      <w:tr w:rsidR="006F3ACC" w:rsidRPr="002447E7" w14:paraId="5A2CEFA6" w14:textId="77777777" w:rsidTr="00082381">
        <w:trPr>
          <w:cnfStyle w:val="000000100000" w:firstRow="0" w:lastRow="0" w:firstColumn="0" w:lastColumn="0" w:oddVBand="0" w:evenVBand="0" w:oddHBand="1" w:evenHBand="0" w:firstRowFirstColumn="0" w:firstRowLastColumn="0" w:lastRowFirstColumn="0" w:lastRowLastColumn="0"/>
          <w:trHeight w:val="3055"/>
        </w:trPr>
        <w:tc>
          <w:tcPr>
            <w:cnfStyle w:val="001000000000" w:firstRow="0" w:lastRow="0" w:firstColumn="1" w:lastColumn="0" w:oddVBand="0" w:evenVBand="0" w:oddHBand="0" w:evenHBand="0" w:firstRowFirstColumn="0" w:firstRowLastColumn="0" w:lastRowFirstColumn="0" w:lastRowLastColumn="0"/>
            <w:tcW w:w="0" w:type="dxa"/>
          </w:tcPr>
          <w:p w14:paraId="531DB97C" w14:textId="77777777" w:rsidR="00F27351" w:rsidRPr="002447E7" w:rsidRDefault="00F27351" w:rsidP="00BA4F36">
            <w:pPr>
              <w:pStyle w:val="TableNormal0"/>
              <w:rPr>
                <w:rFonts w:eastAsia="Arial Narrow"/>
                <w:bCs w:val="0"/>
              </w:rPr>
            </w:pPr>
            <w:r w:rsidRPr="002447E7">
              <w:rPr>
                <w:rFonts w:eastAsia="Arial"/>
              </w:rPr>
              <w:lastRenderedPageBreak/>
              <w:t xml:space="preserve">RQ2-3 </w:t>
            </w:r>
            <w:r w:rsidRPr="002447E7">
              <w:rPr>
                <w:rFonts w:eastAsia="Arial Narrow"/>
              </w:rPr>
              <w:t xml:space="preserve">How did access to and continuity of </w:t>
            </w:r>
            <w:r w:rsidRPr="002447E7">
              <w:rPr>
                <w:rFonts w:eastAsia="Arial"/>
              </w:rPr>
              <w:t>primary care</w:t>
            </w:r>
            <w:r w:rsidRPr="002447E7">
              <w:rPr>
                <w:rFonts w:eastAsia="Arial Narrow"/>
              </w:rPr>
              <w:t xml:space="preserve"> change for ACO members receiving care from </w:t>
            </w:r>
            <w:r w:rsidRPr="002447E7">
              <w:rPr>
                <w:rFonts w:eastAsia="Arial"/>
              </w:rPr>
              <w:t xml:space="preserve">primary care </w:t>
            </w:r>
            <w:r w:rsidRPr="002447E7">
              <w:rPr>
                <w:rFonts w:eastAsia="Arial Narrow"/>
              </w:rPr>
              <w:t>practice sites participating in MassHealth’s sub-capitation program?</w:t>
            </w:r>
          </w:p>
          <w:p w14:paraId="3661BCB0" w14:textId="77777777" w:rsidR="00F27351" w:rsidRPr="002447E7" w:rsidRDefault="00F27351" w:rsidP="00BA4F36">
            <w:pPr>
              <w:pStyle w:val="TableNormal0"/>
              <w:rPr>
                <w:rFonts w:eastAsia="Arial"/>
              </w:rPr>
            </w:pPr>
          </w:p>
        </w:tc>
        <w:tc>
          <w:tcPr>
            <w:tcW w:w="0" w:type="dxa"/>
          </w:tcPr>
          <w:p w14:paraId="5E908254"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Narrow" w:cs="Arial Narrow"/>
                <w:bCs/>
              </w:rPr>
            </w:pPr>
            <w:r w:rsidRPr="002447E7">
              <w:rPr>
                <w:rFonts w:eastAsia="Arial"/>
                <w:b/>
              </w:rPr>
              <w:t>H2-3.1</w:t>
            </w:r>
            <w:r w:rsidRPr="002447E7">
              <w:rPr>
                <w:rFonts w:eastAsia="Arial"/>
                <w:bCs/>
              </w:rPr>
              <w:t xml:space="preserve"> </w:t>
            </w:r>
            <w:r w:rsidRPr="002447E7">
              <w:rPr>
                <w:rFonts w:eastAsia="Arial"/>
              </w:rPr>
              <w:t>Access to and continuity of primary care will increase.</w:t>
            </w:r>
          </w:p>
          <w:p w14:paraId="68E4BAE9"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rPr>
            </w:pPr>
          </w:p>
        </w:tc>
        <w:tc>
          <w:tcPr>
            <w:tcW w:w="0" w:type="dxa"/>
          </w:tcPr>
          <w:p w14:paraId="29E37A27" w14:textId="0600E58B"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practice site (</w:t>
            </w:r>
            <w:r w:rsidR="001E4196" w:rsidRPr="002447E7">
              <w:t>pre-</w:t>
            </w:r>
            <w:r w:rsidRPr="002447E7">
              <w:t xml:space="preserve">2019, </w:t>
            </w:r>
            <w:r w:rsidR="001E4196" w:rsidRPr="002447E7">
              <w:t>pre-</w:t>
            </w:r>
            <w:r w:rsidRPr="002447E7">
              <w:t xml:space="preserve">2021, </w:t>
            </w:r>
            <w:r w:rsidR="001E4196" w:rsidRPr="002447E7">
              <w:t>post-</w:t>
            </w:r>
            <w:r w:rsidRPr="002447E7">
              <w:t>2024) and provider surveys (</w:t>
            </w:r>
            <w:r w:rsidR="001E4196" w:rsidRPr="002447E7">
              <w:t>pre-</w:t>
            </w:r>
            <w:r w:rsidRPr="002447E7">
              <w:t>2020, pre</w:t>
            </w:r>
            <w:r w:rsidR="001E4196" w:rsidRPr="002447E7">
              <w:t>-</w:t>
            </w:r>
            <w:r w:rsidRPr="002447E7">
              <w:t xml:space="preserve">2022, </w:t>
            </w:r>
            <w:r w:rsidR="001E4196" w:rsidRPr="002447E7">
              <w:t>post-</w:t>
            </w:r>
            <w:r w:rsidRPr="002447E7">
              <w:t>2026);</w:t>
            </w:r>
          </w:p>
          <w:p w14:paraId="16D1E72A" w14:textId="29323105"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Administrative data (baseline 2015-2017, </w:t>
            </w:r>
            <w:r w:rsidR="001E4196" w:rsidRPr="002447E7">
              <w:t>pre-</w:t>
            </w:r>
            <w:r w:rsidRPr="002447E7">
              <w:t xml:space="preserve">2018-2022, </w:t>
            </w:r>
            <w:r w:rsidR="001E4196" w:rsidRPr="002447E7">
              <w:t>post-</w:t>
            </w:r>
            <w:r w:rsidRPr="002447E7">
              <w:t>2023-2027);</w:t>
            </w:r>
          </w:p>
          <w:p w14:paraId="7D47EC89" w14:textId="2C09BA5C"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Member surveys (</w:t>
            </w:r>
            <w:r w:rsidR="001E4196" w:rsidRPr="002447E7">
              <w:t>pre-</w:t>
            </w:r>
            <w:r w:rsidRPr="002447E7">
              <w:t xml:space="preserve">2018-2022, </w:t>
            </w:r>
            <w:r w:rsidR="001E4196" w:rsidRPr="002447E7">
              <w:t>post-</w:t>
            </w:r>
            <w:r w:rsidRPr="002447E7">
              <w:t>2023-2027)</w:t>
            </w:r>
          </w:p>
        </w:tc>
        <w:tc>
          <w:tcPr>
            <w:tcW w:w="0" w:type="dxa"/>
          </w:tcPr>
          <w:p w14:paraId="4B4A4193" w14:textId="4FC734EC"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shd w:val="clear" w:color="auto" w:fill="FFFFFF"/>
              </w:rPr>
            </w:pPr>
            <w:r w:rsidRPr="002447E7">
              <w:t xml:space="preserve">ACO </w:t>
            </w:r>
            <w:r w:rsidR="00913FBE" w:rsidRPr="002447E7">
              <w:t>practice site a</w:t>
            </w:r>
            <w:r w:rsidRPr="002447E7">
              <w:t xml:space="preserve">dministrator </w:t>
            </w:r>
            <w:r w:rsidR="00913FBE" w:rsidRPr="002447E7">
              <w:t>s</w:t>
            </w:r>
            <w:r w:rsidRPr="002447E7">
              <w:t>urvey (n=~350);</w:t>
            </w:r>
          </w:p>
          <w:p w14:paraId="7AC27D57" w14:textId="0108846D"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members (n=~1.3 million; comparison group of MCO/PCC members n=~152,000);</w:t>
            </w:r>
          </w:p>
          <w:p w14:paraId="124F63C0"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b/>
              </w:rPr>
            </w:pPr>
            <w:r w:rsidRPr="002447E7">
              <w:rPr>
                <w:rFonts w:eastAsia="Arial"/>
              </w:rPr>
              <w:t>Subgroups</w:t>
            </w:r>
            <w:r w:rsidRPr="002447E7">
              <w:rPr>
                <w:rFonts w:eastAsia="Arial"/>
                <w:b/>
              </w:rPr>
              <w:t xml:space="preserve"> </w:t>
            </w:r>
            <w:r w:rsidRPr="002447E7">
              <w:rPr>
                <w:rFonts w:eastAsia="Arial"/>
              </w:rPr>
              <w:t>defined by member, practice site (e.g., sub-capitation clinical tier), and ACO characteristics</w:t>
            </w:r>
          </w:p>
        </w:tc>
        <w:tc>
          <w:tcPr>
            <w:tcW w:w="0" w:type="dxa"/>
          </w:tcPr>
          <w:p w14:paraId="0AB27B0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Prevalence of primary care practices in each sub-capitation clinical tier;</w:t>
            </w:r>
          </w:p>
          <w:p w14:paraId="7C26201E"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Continuity of BH care;</w:t>
            </w:r>
          </w:p>
          <w:p w14:paraId="5DAB0CAB"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Continuity of primary care;</w:t>
            </w:r>
          </w:p>
          <w:p w14:paraId="0611DA03"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Access measures reported by practice sites;</w:t>
            </w:r>
          </w:p>
          <w:p w14:paraId="75E5490D" w14:textId="3ECCF3B5" w:rsidR="00F27351" w:rsidRPr="002447E7" w:rsidRDefault="00AB34FD" w:rsidP="00BA4F36">
            <w:pPr>
              <w:pStyle w:val="TableNormal0"/>
              <w:cnfStyle w:val="000000100000" w:firstRow="0" w:lastRow="0" w:firstColumn="0" w:lastColumn="0" w:oddVBand="0" w:evenVBand="0" w:oddHBand="1" w:evenHBand="0" w:firstRowFirstColumn="0" w:firstRowLastColumn="0" w:lastRowFirstColumn="0" w:lastRowLastColumn="0"/>
            </w:pPr>
            <w:r w:rsidRPr="002447E7">
              <w:t>Member-</w:t>
            </w:r>
            <w:r w:rsidR="00F27351" w:rsidRPr="002447E7">
              <w:t>reported access to care</w:t>
            </w:r>
          </w:p>
        </w:tc>
        <w:tc>
          <w:tcPr>
            <w:tcW w:w="0" w:type="dxa"/>
          </w:tcPr>
          <w:p w14:paraId="78307F1D"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Descriptive analysis (member);</w:t>
            </w:r>
          </w:p>
          <w:p w14:paraId="7789846D" w14:textId="57AE43BD"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Observed vs </w:t>
            </w:r>
            <w:r w:rsidR="00BF46AC" w:rsidRPr="002447E7">
              <w:t>e</w:t>
            </w:r>
            <w:r w:rsidRPr="002447E7">
              <w:t>xpected (member);</w:t>
            </w:r>
          </w:p>
          <w:p w14:paraId="71AA4467" w14:textId="1602A7D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Quasi-</w:t>
            </w:r>
            <w:r w:rsidR="00BF46AC" w:rsidRPr="002447E7">
              <w:t>e</w:t>
            </w:r>
            <w:r w:rsidRPr="002447E7">
              <w:t xml:space="preserve">xperimental </w:t>
            </w:r>
            <w:r w:rsidR="00BF46AC" w:rsidRPr="002447E7">
              <w:t>m</w:t>
            </w:r>
            <w:r w:rsidRPr="002447E7">
              <w:t>ethods (member);</w:t>
            </w:r>
          </w:p>
          <w:p w14:paraId="2C0F1888"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Analysis of surveys of ACO practice sites (practice site)</w:t>
            </w:r>
          </w:p>
        </w:tc>
      </w:tr>
      <w:tr w:rsidR="00F27351" w:rsidRPr="002447E7" w14:paraId="7254D950" w14:textId="77777777" w:rsidTr="000132FC">
        <w:trPr>
          <w:trHeight w:val="89"/>
        </w:trPr>
        <w:tc>
          <w:tcPr>
            <w:cnfStyle w:val="001000000000" w:firstRow="0" w:lastRow="0" w:firstColumn="1" w:lastColumn="0" w:oddVBand="0" w:evenVBand="0" w:oddHBand="0" w:evenHBand="0" w:firstRowFirstColumn="0" w:firstRowLastColumn="0" w:lastRowFirstColumn="0" w:lastRowLastColumn="0"/>
            <w:tcW w:w="0" w:type="dxa"/>
            <w:hideMark/>
          </w:tcPr>
          <w:p w14:paraId="08F28FC5" w14:textId="77777777" w:rsidR="00F27351" w:rsidRPr="002447E7" w:rsidRDefault="00F27351" w:rsidP="00BA4F36">
            <w:pPr>
              <w:pStyle w:val="TableNormal0"/>
              <w:rPr>
                <w:rFonts w:eastAsia="Arial"/>
                <w:color w:val="000000"/>
              </w:rPr>
            </w:pPr>
            <w:r w:rsidRPr="002447E7">
              <w:rPr>
                <w:rFonts w:eastAsia="Arial"/>
              </w:rPr>
              <w:t>RQ2-4 How did integration between physical, behavioral, social, and long-term services change over time for ACO members?</w:t>
            </w:r>
          </w:p>
        </w:tc>
        <w:tc>
          <w:tcPr>
            <w:tcW w:w="0" w:type="dxa"/>
            <w:hideMark/>
          </w:tcPr>
          <w:p w14:paraId="5C823196"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color w:val="000000"/>
              </w:rPr>
            </w:pPr>
            <w:r w:rsidRPr="002447E7">
              <w:rPr>
                <w:rFonts w:eastAsia="Arial"/>
                <w:b/>
              </w:rPr>
              <w:t>H2-4.1</w:t>
            </w:r>
            <w:r w:rsidRPr="002447E7">
              <w:rPr>
                <w:rFonts w:eastAsia="Arial"/>
              </w:rPr>
              <w:t xml:space="preserve"> Integration across the care continuum (e.g., physical health, BH, LTSS, acute care, social services) will increase.</w:t>
            </w:r>
            <w:r w:rsidRPr="002447E7">
              <w:br/>
            </w:r>
          </w:p>
        </w:tc>
        <w:tc>
          <w:tcPr>
            <w:tcW w:w="0" w:type="dxa"/>
          </w:tcPr>
          <w:p w14:paraId="09B52A1A" w14:textId="7EEDB05A"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Key Informant Individual and/or group interviews;</w:t>
            </w:r>
            <w:r w:rsidRPr="002447E7">
              <w:rPr>
                <w:rStyle w:val="eop"/>
              </w:rPr>
              <w:t> </w:t>
            </w:r>
            <w:r w:rsidRPr="002447E7">
              <w:t>(2024-2025; 2026-2027)</w:t>
            </w:r>
          </w:p>
          <w:p w14:paraId="061CDC6C" w14:textId="52289A15"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ACO Practice Site (</w:t>
            </w:r>
            <w:r w:rsidR="0002608C" w:rsidRPr="002447E7">
              <w:t>pre-</w:t>
            </w:r>
            <w:r w:rsidRPr="002447E7">
              <w:t xml:space="preserve">2019, </w:t>
            </w:r>
            <w:r w:rsidR="0002608C" w:rsidRPr="002447E7">
              <w:t>pre-</w:t>
            </w:r>
            <w:r w:rsidRPr="002447E7">
              <w:t xml:space="preserve">2021, </w:t>
            </w:r>
            <w:r w:rsidR="0002608C" w:rsidRPr="002447E7">
              <w:t>post-</w:t>
            </w:r>
            <w:r w:rsidRPr="002447E7">
              <w:t>2024), ACO provider (</w:t>
            </w:r>
            <w:r w:rsidR="0002608C" w:rsidRPr="002447E7">
              <w:t>pre-</w:t>
            </w:r>
            <w:r w:rsidRPr="002447E7">
              <w:t xml:space="preserve">2020, </w:t>
            </w:r>
            <w:r w:rsidR="0002608C" w:rsidRPr="002447E7">
              <w:t>pre-</w:t>
            </w:r>
            <w:r w:rsidRPr="002447E7">
              <w:t xml:space="preserve">2022, </w:t>
            </w:r>
            <w:r w:rsidR="0002608C" w:rsidRPr="002447E7">
              <w:t>post-</w:t>
            </w:r>
            <w:r w:rsidRPr="002447E7">
              <w:t>2026), CP staff (</w:t>
            </w:r>
            <w:r w:rsidR="0002608C" w:rsidRPr="002447E7">
              <w:t>pre-</w:t>
            </w:r>
            <w:r w:rsidRPr="002447E7">
              <w:t xml:space="preserve">2020, </w:t>
            </w:r>
            <w:r w:rsidR="0002608C" w:rsidRPr="002447E7">
              <w:t>pre-</w:t>
            </w:r>
            <w:r w:rsidRPr="002447E7">
              <w:t xml:space="preserve">2022, </w:t>
            </w:r>
            <w:r w:rsidR="0002608C" w:rsidRPr="002447E7">
              <w:t>post-</w:t>
            </w:r>
            <w:r w:rsidRPr="002447E7">
              <w:t>2026), and Member Surveys (</w:t>
            </w:r>
            <w:r w:rsidR="0002608C" w:rsidRPr="002447E7">
              <w:t>pre-</w:t>
            </w:r>
            <w:r w:rsidRPr="002447E7">
              <w:t xml:space="preserve">2018-2022, </w:t>
            </w:r>
            <w:r w:rsidR="0002608C" w:rsidRPr="002447E7">
              <w:t>post-</w:t>
            </w:r>
            <w:r w:rsidRPr="002447E7">
              <w:t>2023-2027);</w:t>
            </w:r>
          </w:p>
          <w:p w14:paraId="1C40DED2" w14:textId="33D69DB0"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Administrative data (baseline 2015-2017, </w:t>
            </w:r>
            <w:r w:rsidR="00474481" w:rsidRPr="002447E7">
              <w:t>pre-</w:t>
            </w:r>
            <w:r w:rsidRPr="002447E7">
              <w:t xml:space="preserve">2018-2022, </w:t>
            </w:r>
            <w:r w:rsidR="00474481" w:rsidRPr="002447E7">
              <w:t>post-</w:t>
            </w:r>
            <w:r w:rsidRPr="002447E7">
              <w:t>2023-2027)</w:t>
            </w:r>
          </w:p>
        </w:tc>
        <w:tc>
          <w:tcPr>
            <w:tcW w:w="0" w:type="dxa"/>
          </w:tcPr>
          <w:p w14:paraId="7FB0F1FB" w14:textId="77777777" w:rsidR="00F27351" w:rsidRPr="002447E7" w:rsidRDefault="00F27351" w:rsidP="00BA4F36">
            <w:pPr>
              <w:pStyle w:val="TableNormal0"/>
              <w:spacing w:after="0"/>
              <w:cnfStyle w:val="000000000000" w:firstRow="0" w:lastRow="0" w:firstColumn="0" w:lastColumn="0" w:oddVBand="0" w:evenVBand="0" w:oddHBand="0" w:evenHBand="0" w:firstRowFirstColumn="0" w:firstRowLastColumn="0" w:lastRowFirstColumn="0" w:lastRowLastColumn="0"/>
            </w:pPr>
            <w:r w:rsidRPr="002447E7">
              <w:t>ACO and practice level providers and staff:</w:t>
            </w:r>
          </w:p>
          <w:p w14:paraId="42402644" w14:textId="4B6C2601"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Providers </w:t>
            </w:r>
            <w:r w:rsidR="005571AE" w:rsidRPr="002447E7">
              <w:t>s</w:t>
            </w:r>
            <w:r w:rsidRPr="002447E7">
              <w:t>urvey (n=~5,000);</w:t>
            </w:r>
          </w:p>
          <w:p w14:paraId="3208D0C0" w14:textId="4F02B3A0"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Practice </w:t>
            </w:r>
            <w:r w:rsidR="005571AE" w:rsidRPr="002447E7">
              <w:t>s</w:t>
            </w:r>
            <w:r w:rsidRPr="002447E7">
              <w:t xml:space="preserve">ite </w:t>
            </w:r>
            <w:r w:rsidR="005571AE" w:rsidRPr="002447E7">
              <w:t>a</w:t>
            </w:r>
            <w:r w:rsidRPr="002447E7">
              <w:t xml:space="preserve">dministrators </w:t>
            </w:r>
            <w:r w:rsidR="005571AE" w:rsidRPr="002447E7">
              <w:t>s</w:t>
            </w:r>
            <w:r w:rsidRPr="002447E7">
              <w:t>urvey (n=~350);</w:t>
            </w:r>
          </w:p>
          <w:p w14:paraId="173D2B9F" w14:textId="15C7AE14"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Leadership and </w:t>
            </w:r>
            <w:r w:rsidR="005571AE" w:rsidRPr="002447E7">
              <w:t>o</w:t>
            </w:r>
            <w:r w:rsidRPr="002447E7">
              <w:t xml:space="preserve">ther </w:t>
            </w:r>
            <w:r w:rsidR="005571AE" w:rsidRPr="002447E7">
              <w:t>s</w:t>
            </w:r>
            <w:r w:rsidRPr="002447E7">
              <w:t xml:space="preserve">taff </w:t>
            </w:r>
            <w:r w:rsidR="005571AE" w:rsidRPr="002447E7">
              <w:t>i</w:t>
            </w:r>
            <w:r w:rsidRPr="002447E7">
              <w:t xml:space="preserve">nterviewees </w:t>
            </w:r>
            <w:r w:rsidR="006607CB" w:rsidRPr="002447E7">
              <w:br/>
            </w:r>
            <w:r w:rsidRPr="002447E7">
              <w:t>(n</w:t>
            </w:r>
            <w:r w:rsidR="00B442EB" w:rsidRPr="002447E7">
              <w:t xml:space="preserve"> </w:t>
            </w:r>
            <w:r w:rsidR="00B442EB" w:rsidRPr="002447E7">
              <w:rPr>
                <w:rStyle w:val="ui-provider"/>
              </w:rPr>
              <w:t xml:space="preserve">≤ </w:t>
            </w:r>
            <w:r w:rsidRPr="002447E7">
              <w:t xml:space="preserve">50); </w:t>
            </w:r>
          </w:p>
          <w:p w14:paraId="20BF2C62" w14:textId="4B3FCCC6"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Care </w:t>
            </w:r>
            <w:r w:rsidR="005571AE" w:rsidRPr="002447E7">
              <w:t>m</w:t>
            </w:r>
            <w:r w:rsidRPr="002447E7">
              <w:t xml:space="preserve">anagement </w:t>
            </w:r>
            <w:r w:rsidR="005571AE" w:rsidRPr="002447E7">
              <w:t>s</w:t>
            </w:r>
            <w:r w:rsidRPr="002447E7">
              <w:t xml:space="preserve">taff Interviewees </w:t>
            </w:r>
            <w:r w:rsidR="006607CB" w:rsidRPr="002447E7">
              <w:br/>
            </w:r>
            <w:r w:rsidRPr="002447E7">
              <w:t>(n</w:t>
            </w:r>
            <w:r w:rsidR="00B442EB" w:rsidRPr="002447E7">
              <w:t xml:space="preserve"> ≤ </w:t>
            </w:r>
            <w:r w:rsidRPr="002447E7">
              <w:t>20-30)</w:t>
            </w:r>
          </w:p>
          <w:p w14:paraId="6116793A" w14:textId="77777777" w:rsidR="00F27351" w:rsidRPr="002447E7" w:rsidRDefault="00F27351" w:rsidP="00BA4F36">
            <w:pPr>
              <w:pStyle w:val="TableNormal0"/>
              <w:spacing w:before="240" w:after="0"/>
              <w:cnfStyle w:val="000000000000" w:firstRow="0" w:lastRow="0" w:firstColumn="0" w:lastColumn="0" w:oddVBand="0" w:evenVBand="0" w:oddHBand="0" w:evenHBand="0" w:firstRowFirstColumn="0" w:firstRowLastColumn="0" w:lastRowFirstColumn="0" w:lastRowLastColumn="0"/>
            </w:pPr>
            <w:r w:rsidRPr="002447E7">
              <w:t>CP staff:</w:t>
            </w:r>
          </w:p>
          <w:p w14:paraId="363586CE" w14:textId="0F40873D"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proofErr w:type="gramStart"/>
            <w:r w:rsidRPr="002447E7">
              <w:lastRenderedPageBreak/>
              <w:t>Administrators</w:t>
            </w:r>
            <w:proofErr w:type="gramEnd"/>
            <w:r w:rsidRPr="002447E7">
              <w:t xml:space="preserve"> </w:t>
            </w:r>
            <w:r w:rsidR="00D53284" w:rsidRPr="002447E7">
              <w:t>i</w:t>
            </w:r>
            <w:r w:rsidRPr="002447E7">
              <w:t>nterviewees (n</w:t>
            </w:r>
            <w:r w:rsidR="00B442EB" w:rsidRPr="002447E7">
              <w:t xml:space="preserve"> ≤ </w:t>
            </w:r>
            <w:r w:rsidRPr="002447E7">
              <w:t>60);</w:t>
            </w:r>
          </w:p>
          <w:p w14:paraId="3E81536B" w14:textId="5230086C"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Front</w:t>
            </w:r>
            <w:r w:rsidR="00FC4EF9" w:rsidRPr="002447E7">
              <w:t>-</w:t>
            </w:r>
            <w:r w:rsidR="00D53284" w:rsidRPr="002447E7">
              <w:t>l</w:t>
            </w:r>
            <w:r w:rsidRPr="002447E7">
              <w:t xml:space="preserve">ine </w:t>
            </w:r>
            <w:r w:rsidR="00D53284" w:rsidRPr="002447E7">
              <w:t>s</w:t>
            </w:r>
            <w:r w:rsidRPr="002447E7">
              <w:t xml:space="preserve">taff </w:t>
            </w:r>
            <w:r w:rsidR="00D53284" w:rsidRPr="002447E7">
              <w:t>s</w:t>
            </w:r>
            <w:r w:rsidRPr="002447E7">
              <w:t>urvey (n=~600)</w:t>
            </w:r>
          </w:p>
          <w:p w14:paraId="026A0DC3" w14:textId="77777777" w:rsidR="00F27351" w:rsidRPr="002447E7" w:rsidRDefault="00F27351" w:rsidP="00BA4F36">
            <w:pPr>
              <w:spacing w:after="120"/>
              <w:cnfStyle w:val="000000000000" w:firstRow="0" w:lastRow="0" w:firstColumn="0" w:lastColumn="0" w:oddVBand="0" w:evenVBand="0" w:oddHBand="0" w:evenHBand="0" w:firstRowFirstColumn="0" w:firstRowLastColumn="0" w:lastRowFirstColumn="0" w:lastRowLastColumn="0"/>
            </w:pPr>
            <w:r w:rsidRPr="002447E7">
              <w:t>Members:</w:t>
            </w:r>
          </w:p>
          <w:p w14:paraId="399E95CE" w14:textId="13A22DE4"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Managed care eligible members (n=~1.3 million);</w:t>
            </w:r>
          </w:p>
          <w:p w14:paraId="13E5E0E0" w14:textId="041F1E19"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ACO members (n=~1.3 million; comparison group of MCO/PCC members n=~152000);</w:t>
            </w:r>
          </w:p>
          <w:p w14:paraId="74F09E1B" w14:textId="45FC53B4"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CP (n=~35,000) and ACO </w:t>
            </w:r>
            <w:r w:rsidR="00EC4746" w:rsidRPr="002447E7">
              <w:t>c</w:t>
            </w:r>
            <w:r w:rsidRPr="002447E7">
              <w:t xml:space="preserve">are </w:t>
            </w:r>
            <w:r w:rsidR="00EC4746" w:rsidRPr="002447E7">
              <w:t>m</w:t>
            </w:r>
            <w:r w:rsidRPr="002447E7">
              <w:t>anagement members (n=~110,000)</w:t>
            </w:r>
          </w:p>
          <w:p w14:paraId="4DEE5C82" w14:textId="77777777" w:rsidR="00F27351" w:rsidRPr="002447E7" w:rsidRDefault="00F27351" w:rsidP="00BA4F36">
            <w:pPr>
              <w:pStyle w:val="TableNormal0"/>
              <w:spacing w:before="240" w:after="0"/>
              <w:cnfStyle w:val="000000000000" w:firstRow="0" w:lastRow="0" w:firstColumn="0" w:lastColumn="0" w:oddVBand="0" w:evenVBand="0" w:oddHBand="0" w:evenHBand="0" w:firstRowFirstColumn="0" w:firstRowLastColumn="0" w:lastRowFirstColumn="0" w:lastRowLastColumn="0"/>
              <w:rPr>
                <w:b/>
                <w:shd w:val="clear" w:color="auto" w:fill="FFFFFF"/>
              </w:rPr>
            </w:pPr>
            <w:r w:rsidRPr="002447E7">
              <w:rPr>
                <w:rFonts w:eastAsia="Arial"/>
                <w:bCs/>
              </w:rPr>
              <w:t xml:space="preserve">Subgroups </w:t>
            </w:r>
            <w:r w:rsidRPr="002447E7">
              <w:rPr>
                <w:rFonts w:eastAsia="Arial"/>
              </w:rPr>
              <w:t xml:space="preserve">defined by </w:t>
            </w:r>
            <w:proofErr w:type="gramStart"/>
            <w:r w:rsidRPr="002447E7">
              <w:rPr>
                <w:rFonts w:eastAsia="Arial"/>
              </w:rPr>
              <w:t>member</w:t>
            </w:r>
            <w:proofErr w:type="gramEnd"/>
            <w:r w:rsidRPr="002447E7">
              <w:rPr>
                <w:rFonts w:eastAsia="Arial"/>
              </w:rPr>
              <w:t xml:space="preserve"> (e.g., adults, children, chronic conditions) and ACO characteristics (e.g., type)</w:t>
            </w:r>
          </w:p>
        </w:tc>
        <w:tc>
          <w:tcPr>
            <w:tcW w:w="0" w:type="dxa"/>
          </w:tcPr>
          <w:p w14:paraId="4C5FB3E1"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Changes to organizational structures, activities, and processes to promote integration;</w:t>
            </w:r>
          </w:p>
          <w:p w14:paraId="0E84919D"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Member experience of physical, social, behavioral, and long-term services integration;</w:t>
            </w:r>
          </w:p>
          <w:p w14:paraId="0ED2E378" w14:textId="02480D54"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Practice site manager, ACO provider</w:t>
            </w:r>
            <w:r w:rsidR="00474481" w:rsidRPr="002447E7">
              <w:t>,</w:t>
            </w:r>
            <w:r w:rsidRPr="002447E7">
              <w:t xml:space="preserve"> and CP staff perceptions of changes in integration;</w:t>
            </w:r>
          </w:p>
          <w:p w14:paraId="4B6D253F" w14:textId="22AF1B24"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Diabetes </w:t>
            </w:r>
            <w:r w:rsidR="00907341" w:rsidRPr="002447E7">
              <w:t>s</w:t>
            </w:r>
            <w:r w:rsidRPr="002447E7">
              <w:t xml:space="preserve">creening for </w:t>
            </w:r>
            <w:r w:rsidR="00907341" w:rsidRPr="002447E7">
              <w:t>i</w:t>
            </w:r>
            <w:r w:rsidRPr="002447E7">
              <w:t xml:space="preserve">ndividuals with </w:t>
            </w:r>
            <w:r w:rsidR="00907341" w:rsidRPr="002447E7">
              <w:t>s</w:t>
            </w:r>
            <w:r w:rsidRPr="002447E7">
              <w:t xml:space="preserve">chizophrenia or </w:t>
            </w:r>
            <w:r w:rsidR="00907341" w:rsidRPr="002447E7">
              <w:t>b</w:t>
            </w:r>
            <w:r w:rsidRPr="002447E7">
              <w:t xml:space="preserve">ipolar </w:t>
            </w:r>
            <w:r w:rsidR="00907341" w:rsidRPr="002447E7">
              <w:t>d</w:t>
            </w:r>
            <w:r w:rsidRPr="002447E7">
              <w:t xml:space="preserve">isorder </w:t>
            </w:r>
            <w:r w:rsidR="00907341" w:rsidRPr="002447E7">
              <w:t>w</w:t>
            </w:r>
            <w:r w:rsidRPr="002447E7">
              <w:t xml:space="preserve">ho </w:t>
            </w:r>
            <w:r w:rsidR="00907341" w:rsidRPr="002447E7">
              <w:t>are using antipsychotic medication</w:t>
            </w:r>
            <w:r w:rsidRPr="002447E7">
              <w:t>;</w:t>
            </w:r>
          </w:p>
          <w:p w14:paraId="353AB3A2"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Physician visit within 30 days of hospital discharge;</w:t>
            </w:r>
          </w:p>
          <w:p w14:paraId="280A2E36" w14:textId="05C07B00"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Follow-Up </w:t>
            </w:r>
            <w:r w:rsidR="00F96FAB" w:rsidRPr="002447E7">
              <w:t xml:space="preserve">after </w:t>
            </w:r>
            <w:r w:rsidRPr="002447E7">
              <w:t>Emergency Department</w:t>
            </w:r>
            <w:r w:rsidR="002536E8" w:rsidRPr="002447E7">
              <w:t xml:space="preserve"> (ED)</w:t>
            </w:r>
            <w:r w:rsidRPr="002447E7">
              <w:t xml:space="preserve"> </w:t>
            </w:r>
            <w:r w:rsidR="00F96FAB" w:rsidRPr="002447E7">
              <w:t xml:space="preserve">visit </w:t>
            </w:r>
            <w:r w:rsidRPr="002447E7">
              <w:t>for Alcohol and Other Drug Abuse or Dependence (FUA-AD);</w:t>
            </w:r>
          </w:p>
          <w:p w14:paraId="299B97B9" w14:textId="17F81230"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 xml:space="preserve">Follow-up after </w:t>
            </w:r>
            <w:r w:rsidR="00907341" w:rsidRPr="002447E7">
              <w:t xml:space="preserve">hospitalization </w:t>
            </w:r>
            <w:r w:rsidRPr="002447E7">
              <w:t xml:space="preserve">for </w:t>
            </w:r>
            <w:r w:rsidR="00907341" w:rsidRPr="002447E7">
              <w:t>mental i</w:t>
            </w:r>
            <w:r w:rsidRPr="002447E7">
              <w:t>llness;</w:t>
            </w:r>
          </w:p>
          <w:p w14:paraId="51186055"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Follow-up with CP after acute or post-acute stay;</w:t>
            </w:r>
          </w:p>
          <w:p w14:paraId="2F348BB3"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Follow-up with CP after ED visit (BH CP)</w:t>
            </w:r>
          </w:p>
        </w:tc>
        <w:tc>
          <w:tcPr>
            <w:tcW w:w="0" w:type="dxa"/>
          </w:tcPr>
          <w:p w14:paraId="0DE01E4F"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Qualitative analysis of existing documents;</w:t>
            </w:r>
          </w:p>
          <w:p w14:paraId="69F76CBA"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Qualitative analysis of data collected through KIIs;</w:t>
            </w:r>
          </w:p>
          <w:p w14:paraId="541305F8" w14:textId="22DE7582"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Analysis of </w:t>
            </w:r>
            <w:r w:rsidR="00BF46AC" w:rsidRPr="002447E7">
              <w:t>s</w:t>
            </w:r>
            <w:r w:rsidRPr="002447E7">
              <w:t>urvey of ACO practice site (practice site), ACO providers (provider), and CP staff (staff);</w:t>
            </w:r>
          </w:p>
          <w:p w14:paraId="78D8D23B" w14:textId="2926CAFB"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Analysis of </w:t>
            </w:r>
            <w:r w:rsidR="00BF46AC" w:rsidRPr="002447E7">
              <w:t>m</w:t>
            </w:r>
            <w:r w:rsidRPr="002447E7">
              <w:t xml:space="preserve">ember </w:t>
            </w:r>
            <w:r w:rsidR="00BF46AC" w:rsidRPr="002447E7">
              <w:t>s</w:t>
            </w:r>
            <w:r w:rsidRPr="002447E7">
              <w:t>urvey (member);</w:t>
            </w:r>
          </w:p>
          <w:p w14:paraId="31062B27"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Descriptive analysis (member)</w:t>
            </w:r>
          </w:p>
          <w:p w14:paraId="54B24B9C" w14:textId="5045C803"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Observed vs </w:t>
            </w:r>
            <w:r w:rsidR="00BF46AC" w:rsidRPr="002447E7">
              <w:t>e</w:t>
            </w:r>
            <w:r w:rsidRPr="002447E7">
              <w:t>xpected (member);</w:t>
            </w:r>
          </w:p>
          <w:p w14:paraId="570B94B5" w14:textId="2EEF7B68"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Quasi-</w:t>
            </w:r>
            <w:r w:rsidR="00BF46AC" w:rsidRPr="002447E7">
              <w:t>e</w:t>
            </w:r>
            <w:r w:rsidRPr="002447E7">
              <w:t xml:space="preserve">xperimental </w:t>
            </w:r>
            <w:r w:rsidR="00BF46AC" w:rsidRPr="002447E7">
              <w:t>m</w:t>
            </w:r>
            <w:r w:rsidRPr="002447E7">
              <w:t>ethods (member)</w:t>
            </w:r>
          </w:p>
        </w:tc>
      </w:tr>
      <w:tr w:rsidR="006F3ACC" w:rsidRPr="002447E7" w14:paraId="4F069D60" w14:textId="77777777" w:rsidTr="000132F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dxa"/>
            <w:hideMark/>
          </w:tcPr>
          <w:p w14:paraId="3C21D20A" w14:textId="77777777" w:rsidR="00F27351" w:rsidRPr="002447E7" w:rsidRDefault="00F27351" w:rsidP="00BA4F36">
            <w:pPr>
              <w:pStyle w:val="TableNormal0"/>
              <w:rPr>
                <w:rFonts w:eastAsia="Arial"/>
                <w:color w:val="000000"/>
              </w:rPr>
            </w:pPr>
            <w:r w:rsidRPr="002447E7">
              <w:rPr>
                <w:rFonts w:eastAsia="Arial"/>
              </w:rPr>
              <w:t>RQ2-5 To what extent did enhanced expectations for quality and equity change care for ACO members? </w:t>
            </w:r>
          </w:p>
        </w:tc>
        <w:tc>
          <w:tcPr>
            <w:tcW w:w="0" w:type="dxa"/>
            <w:hideMark/>
          </w:tcPr>
          <w:p w14:paraId="7883ACC3"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rPr>
            </w:pPr>
            <w:r w:rsidRPr="002447E7">
              <w:rPr>
                <w:rFonts w:eastAsia="Arial"/>
                <w:b/>
              </w:rPr>
              <w:t>H2-5.1</w:t>
            </w:r>
            <w:r w:rsidRPr="002447E7">
              <w:rPr>
                <w:rFonts w:eastAsia="Arial"/>
                <w:bCs/>
              </w:rPr>
              <w:t xml:space="preserve"> </w:t>
            </w:r>
            <w:r w:rsidRPr="002447E7">
              <w:rPr>
                <w:rFonts w:eastAsia="Arial"/>
              </w:rPr>
              <w:t>The identification of individual members’ unmet needs (including health-related social needs) for ACO members will improve</w:t>
            </w:r>
          </w:p>
          <w:p w14:paraId="6E879A97"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color w:val="000000"/>
              </w:rPr>
            </w:pPr>
            <w:r w:rsidRPr="002447E7">
              <w:rPr>
                <w:rFonts w:eastAsia="Arial"/>
                <w:b/>
              </w:rPr>
              <w:lastRenderedPageBreak/>
              <w:t>H2-5.2</w:t>
            </w:r>
            <w:r w:rsidRPr="002447E7">
              <w:rPr>
                <w:rFonts w:eastAsia="Arial"/>
                <w:bCs/>
              </w:rPr>
              <w:t xml:space="preserve"> </w:t>
            </w:r>
            <w:r w:rsidRPr="002447E7">
              <w:rPr>
                <w:rFonts w:eastAsia="Arial"/>
              </w:rPr>
              <w:t xml:space="preserve">Care processes for ACO members will improve. </w:t>
            </w:r>
          </w:p>
          <w:p w14:paraId="63428678"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color w:val="000000"/>
              </w:rPr>
            </w:pPr>
            <w:r w:rsidRPr="002447E7">
              <w:rPr>
                <w:rFonts w:eastAsia="Arial"/>
                <w:b/>
              </w:rPr>
              <w:t>H2-5.3</w:t>
            </w:r>
            <w:r w:rsidRPr="002447E7">
              <w:rPr>
                <w:rFonts w:eastAsia="Arial"/>
                <w:bCs/>
              </w:rPr>
              <w:t xml:space="preserve"> </w:t>
            </w:r>
            <w:r w:rsidRPr="002447E7">
              <w:rPr>
                <w:rFonts w:eastAsia="Arial"/>
              </w:rPr>
              <w:t xml:space="preserve">Healthcare inequities will decline in targeted measures. </w:t>
            </w:r>
          </w:p>
        </w:tc>
        <w:tc>
          <w:tcPr>
            <w:tcW w:w="0" w:type="dxa"/>
          </w:tcPr>
          <w:p w14:paraId="0A2D8DED" w14:textId="791C86A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Document review; (Ongoing)</w:t>
            </w:r>
          </w:p>
          <w:p w14:paraId="10AA78E5" w14:textId="16CCEDD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Administrative data (baseline 2015-2017, </w:t>
            </w:r>
            <w:r w:rsidR="007C5FA5" w:rsidRPr="002447E7">
              <w:t>pre-</w:t>
            </w:r>
            <w:r w:rsidRPr="002447E7">
              <w:lastRenderedPageBreak/>
              <w:t>2018-2022, post</w:t>
            </w:r>
            <w:r w:rsidR="007C5FA5" w:rsidRPr="002447E7">
              <w:t>-</w:t>
            </w:r>
            <w:r w:rsidRPr="002447E7">
              <w:t>2023-2027);</w:t>
            </w:r>
          </w:p>
          <w:p w14:paraId="76EC9AB7" w14:textId="4ECCF3CC"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Style w:val="eop"/>
              </w:rPr>
            </w:pPr>
            <w:r w:rsidRPr="002447E7">
              <w:t>Key Informant Individual and/or group interviews and/or open-ended surveys; (2024-2025; 2026-2027)</w:t>
            </w:r>
          </w:p>
          <w:p w14:paraId="6DF86127" w14:textId="67BD7F5A"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2447E7">
              <w:t>Member surveys (</w:t>
            </w:r>
            <w:r w:rsidR="007C5FA5" w:rsidRPr="002447E7">
              <w:t>pre-</w:t>
            </w:r>
            <w:r w:rsidRPr="002447E7">
              <w:t xml:space="preserve">2018-2022, </w:t>
            </w:r>
            <w:r w:rsidR="007C5FA5" w:rsidRPr="002447E7">
              <w:t>post-</w:t>
            </w:r>
            <w:r w:rsidRPr="002447E7">
              <w:t>2023-2027);</w:t>
            </w:r>
          </w:p>
        </w:tc>
        <w:tc>
          <w:tcPr>
            <w:tcW w:w="0" w:type="dxa"/>
          </w:tcPr>
          <w:p w14:paraId="6CB40CFA" w14:textId="77777777" w:rsidR="00F27351" w:rsidRPr="002447E7" w:rsidRDefault="00F27351" w:rsidP="00BA4F36">
            <w:pPr>
              <w:pStyle w:val="TableNormal0"/>
              <w:spacing w:after="0"/>
              <w:cnfStyle w:val="000000100000" w:firstRow="0" w:lastRow="0" w:firstColumn="0" w:lastColumn="0" w:oddVBand="0" w:evenVBand="0" w:oddHBand="1" w:evenHBand="0" w:firstRowFirstColumn="0" w:firstRowLastColumn="0" w:lastRowFirstColumn="0" w:lastRowLastColumn="0"/>
            </w:pPr>
            <w:r w:rsidRPr="002447E7">
              <w:lastRenderedPageBreak/>
              <w:t>ACO and practice level providers and staff:</w:t>
            </w:r>
          </w:p>
          <w:p w14:paraId="5262BDBE" w14:textId="6BCB8D17"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Providers </w:t>
            </w:r>
            <w:r w:rsidR="00CF7546" w:rsidRPr="002447E7">
              <w:t>s</w:t>
            </w:r>
            <w:r w:rsidRPr="002447E7">
              <w:t>urvey (n=~5,000);</w:t>
            </w:r>
          </w:p>
          <w:p w14:paraId="311603A8" w14:textId="7D3D83B0"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lastRenderedPageBreak/>
              <w:t xml:space="preserve">Practice </w:t>
            </w:r>
            <w:r w:rsidR="00CF7546" w:rsidRPr="002447E7">
              <w:t>site administrators s</w:t>
            </w:r>
            <w:r w:rsidRPr="002447E7">
              <w:t>urvey (n=~350);</w:t>
            </w:r>
          </w:p>
          <w:p w14:paraId="34971182" w14:textId="257FCD0B"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Leadership and </w:t>
            </w:r>
            <w:r w:rsidR="00CF7546" w:rsidRPr="002447E7">
              <w:t>other staff i</w:t>
            </w:r>
            <w:r w:rsidRPr="002447E7">
              <w:t>nterviewees (n&lt;50);</w:t>
            </w:r>
          </w:p>
          <w:p w14:paraId="22877B06" w14:textId="32E9EF3F"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Managed care eligible members (n=~1.3 million);</w:t>
            </w:r>
          </w:p>
          <w:p w14:paraId="42876401" w14:textId="19602DD4"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ACO members (n=~1.3 million; comparison group of MCO/PCC members n= 152,000);</w:t>
            </w:r>
          </w:p>
          <w:p w14:paraId="5F14577F" w14:textId="329CBE2E"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MassHealth staff </w:t>
            </w:r>
            <w:r w:rsidR="00CF7546" w:rsidRPr="002447E7">
              <w:t>i</w:t>
            </w:r>
            <w:r w:rsidRPr="002447E7">
              <w:t xml:space="preserve">nterviewees </w:t>
            </w:r>
            <w:r w:rsidR="006607CB" w:rsidRPr="002447E7">
              <w:br/>
            </w:r>
            <w:r w:rsidRPr="002447E7">
              <w:t>(n</w:t>
            </w:r>
            <w:r w:rsidR="00B442EB" w:rsidRPr="002447E7">
              <w:t xml:space="preserve"> ≤ </w:t>
            </w:r>
            <w:r w:rsidRPr="002447E7">
              <w:t>10-15)</w:t>
            </w:r>
          </w:p>
          <w:p w14:paraId="2A6D9AE0" w14:textId="77777777" w:rsidR="00F27351" w:rsidRPr="002447E7" w:rsidRDefault="00F27351" w:rsidP="00BA4F36">
            <w:pPr>
              <w:pStyle w:val="TableNormal0"/>
              <w:spacing w:before="240" w:after="0"/>
              <w:cnfStyle w:val="000000100000" w:firstRow="0" w:lastRow="0" w:firstColumn="0" w:lastColumn="0" w:oddVBand="0" w:evenVBand="0" w:oddHBand="1" w:evenHBand="0" w:firstRowFirstColumn="0" w:firstRowLastColumn="0" w:lastRowFirstColumn="0" w:lastRowLastColumn="0"/>
            </w:pPr>
            <w:r w:rsidRPr="002447E7">
              <w:t xml:space="preserve">Subgroups defined by </w:t>
            </w:r>
            <w:proofErr w:type="gramStart"/>
            <w:r w:rsidRPr="002447E7">
              <w:t>member</w:t>
            </w:r>
            <w:proofErr w:type="gramEnd"/>
            <w:r w:rsidRPr="002447E7">
              <w:t xml:space="preserve"> (e.g., adults, children, chronic conditions) and ACO characteristics (e.g., type)</w:t>
            </w:r>
          </w:p>
        </w:tc>
        <w:tc>
          <w:tcPr>
            <w:tcW w:w="0" w:type="dxa"/>
          </w:tcPr>
          <w:p w14:paraId="49DB40E4"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lastRenderedPageBreak/>
              <w:t>Perceived improvement in identifying unmet member needs;</w:t>
            </w:r>
          </w:p>
          <w:p w14:paraId="7B554989"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t>Perceived improvement in member care processes;</w:t>
            </w:r>
          </w:p>
          <w:p w14:paraId="11F2FD64" w14:textId="054BA4FE"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Developmental </w:t>
            </w:r>
            <w:r w:rsidR="004B3623" w:rsidRPr="002447E7">
              <w:t>s</w:t>
            </w:r>
            <w:r w:rsidRPr="002447E7">
              <w:t xml:space="preserve">creening in the </w:t>
            </w:r>
            <w:r w:rsidR="009A734D" w:rsidRPr="002447E7">
              <w:t>f</w:t>
            </w:r>
            <w:r w:rsidRPr="002447E7">
              <w:t xml:space="preserve">irst </w:t>
            </w:r>
            <w:r w:rsidR="009A734D" w:rsidRPr="002447E7">
              <w:t>t</w:t>
            </w:r>
            <w:r w:rsidR="00451D00" w:rsidRPr="002447E7">
              <w:t xml:space="preserve">hree </w:t>
            </w:r>
            <w:r w:rsidR="009A734D" w:rsidRPr="002447E7">
              <w:t>y</w:t>
            </w:r>
            <w:r w:rsidRPr="002447E7">
              <w:t xml:space="preserve">ears of </w:t>
            </w:r>
            <w:r w:rsidR="009A734D" w:rsidRPr="002447E7">
              <w:t>l</w:t>
            </w:r>
            <w:r w:rsidRPr="002447E7">
              <w:t>ife;</w:t>
            </w:r>
          </w:p>
          <w:p w14:paraId="31EF991B" w14:textId="4205463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Immunizations for </w:t>
            </w:r>
            <w:r w:rsidR="009A734D" w:rsidRPr="002447E7">
              <w:t>a</w:t>
            </w:r>
            <w:r w:rsidRPr="002447E7">
              <w:t>dolescents;</w:t>
            </w:r>
          </w:p>
          <w:p w14:paraId="4FD167FD" w14:textId="09B2683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Childhood </w:t>
            </w:r>
            <w:r w:rsidR="009A734D" w:rsidRPr="002447E7">
              <w:t>i</w:t>
            </w:r>
            <w:r w:rsidRPr="002447E7">
              <w:t xml:space="preserve">mmunization </w:t>
            </w:r>
            <w:r w:rsidR="009A734D" w:rsidRPr="002447E7">
              <w:t>s</w:t>
            </w:r>
            <w:r w:rsidRPr="002447E7">
              <w:t>tatus;</w:t>
            </w:r>
          </w:p>
          <w:p w14:paraId="2F8F442E"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Timeliness of prenatal care;</w:t>
            </w:r>
          </w:p>
          <w:p w14:paraId="26376870" w14:textId="6E20902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Topical </w:t>
            </w:r>
            <w:r w:rsidR="00E644D1" w:rsidRPr="002447E7">
              <w:t>f</w:t>
            </w:r>
            <w:r w:rsidRPr="002447E7">
              <w:t xml:space="preserve">luoride for </w:t>
            </w:r>
            <w:r w:rsidR="00E644D1" w:rsidRPr="002447E7">
              <w:t>c</w:t>
            </w:r>
            <w:r w:rsidRPr="002447E7">
              <w:t xml:space="preserve">hildren at </w:t>
            </w:r>
            <w:r w:rsidR="00E644D1" w:rsidRPr="002447E7">
              <w:t>e</w:t>
            </w:r>
            <w:r w:rsidRPr="002447E7">
              <w:t xml:space="preserve">levated </w:t>
            </w:r>
            <w:r w:rsidR="00E644D1" w:rsidRPr="002447E7">
              <w:t>c</w:t>
            </w:r>
            <w:r w:rsidRPr="002447E7">
              <w:t xml:space="preserve">aries </w:t>
            </w:r>
            <w:r w:rsidR="00E644D1" w:rsidRPr="002447E7">
              <w:t>r</w:t>
            </w:r>
            <w:r w:rsidRPr="002447E7">
              <w:t>isk;</w:t>
            </w:r>
          </w:p>
          <w:p w14:paraId="5800BF57" w14:textId="7B0D522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Initiation and </w:t>
            </w:r>
            <w:r w:rsidR="00E644D1" w:rsidRPr="002447E7">
              <w:t>e</w:t>
            </w:r>
            <w:r w:rsidRPr="002447E7">
              <w:t xml:space="preserve">ngagement of </w:t>
            </w:r>
            <w:r w:rsidR="00E644D1" w:rsidRPr="002447E7">
              <w:t>a</w:t>
            </w:r>
            <w:r w:rsidRPr="002447E7">
              <w:t xml:space="preserve">lcohol or </w:t>
            </w:r>
            <w:r w:rsidR="00E644D1" w:rsidRPr="002447E7">
              <w:t>o</w:t>
            </w:r>
            <w:r w:rsidRPr="002447E7">
              <w:t xml:space="preserve">ther </w:t>
            </w:r>
            <w:r w:rsidR="00E644D1" w:rsidRPr="002447E7">
              <w:t>d</w:t>
            </w:r>
            <w:r w:rsidRPr="002447E7">
              <w:t xml:space="preserve">rug </w:t>
            </w:r>
            <w:r w:rsidR="00E644D1" w:rsidRPr="002447E7">
              <w:t>a</w:t>
            </w:r>
            <w:r w:rsidRPr="002447E7">
              <w:t xml:space="preserve">buse or </w:t>
            </w:r>
            <w:r w:rsidR="00E644D1" w:rsidRPr="002447E7">
              <w:t>d</w:t>
            </w:r>
            <w:r w:rsidRPr="002447E7">
              <w:t xml:space="preserve">ependence </w:t>
            </w:r>
            <w:r w:rsidR="00E644D1" w:rsidRPr="002447E7">
              <w:t>t</w:t>
            </w:r>
            <w:r w:rsidRPr="002447E7">
              <w:t>reatment;</w:t>
            </w:r>
          </w:p>
          <w:p w14:paraId="2FB954FB" w14:textId="2E088AA1"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Metabolic </w:t>
            </w:r>
            <w:r w:rsidR="00E644D1" w:rsidRPr="002447E7">
              <w:t>m</w:t>
            </w:r>
            <w:r w:rsidRPr="002447E7">
              <w:t xml:space="preserve">onitoring for </w:t>
            </w:r>
            <w:r w:rsidR="00F1248E" w:rsidRPr="002447E7">
              <w:t>c</w:t>
            </w:r>
            <w:r w:rsidRPr="002447E7">
              <w:t xml:space="preserve">hildren and </w:t>
            </w:r>
            <w:r w:rsidR="00F1248E" w:rsidRPr="002447E7">
              <w:t>a</w:t>
            </w:r>
            <w:r w:rsidRPr="002447E7">
              <w:t xml:space="preserve">dolescents on </w:t>
            </w:r>
            <w:r w:rsidR="00F1248E" w:rsidRPr="002447E7">
              <w:t>a</w:t>
            </w:r>
            <w:r w:rsidRPr="002447E7">
              <w:t>ntipsychotics;</w:t>
            </w:r>
          </w:p>
          <w:p w14:paraId="73FDFBFE" w14:textId="5BE76372"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Antidepressant </w:t>
            </w:r>
            <w:r w:rsidR="00F1248E" w:rsidRPr="002447E7">
              <w:t>m</w:t>
            </w:r>
            <w:r w:rsidRPr="002447E7">
              <w:t xml:space="preserve">edication </w:t>
            </w:r>
            <w:r w:rsidR="00F1248E" w:rsidRPr="002447E7">
              <w:t>m</w:t>
            </w:r>
            <w:r w:rsidRPr="002447E7">
              <w:t>anagement;</w:t>
            </w:r>
          </w:p>
          <w:p w14:paraId="71B9452B" w14:textId="44057150"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Oral </w:t>
            </w:r>
            <w:r w:rsidR="00F1248E" w:rsidRPr="002447E7">
              <w:t>h</w:t>
            </w:r>
            <w:r w:rsidRPr="002447E7">
              <w:t xml:space="preserve">ealth </w:t>
            </w:r>
            <w:r w:rsidR="00F1248E" w:rsidRPr="002447E7">
              <w:t>e</w:t>
            </w:r>
            <w:r w:rsidRPr="002447E7">
              <w:t>valuation;</w:t>
            </w:r>
          </w:p>
          <w:p w14:paraId="6B9F733C" w14:textId="23CDB75F"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Screening for </w:t>
            </w:r>
            <w:r w:rsidR="00F1248E" w:rsidRPr="002447E7">
              <w:t>d</w:t>
            </w:r>
            <w:r w:rsidRPr="002447E7">
              <w:t xml:space="preserve">epression and </w:t>
            </w:r>
            <w:r w:rsidR="00F1248E" w:rsidRPr="002447E7">
              <w:t>f</w:t>
            </w:r>
            <w:r w:rsidR="0013375B" w:rsidRPr="002447E7">
              <w:t>ollow-</w:t>
            </w:r>
            <w:r w:rsidR="00F1248E" w:rsidRPr="002447E7">
              <w:t>u</w:t>
            </w:r>
            <w:r w:rsidRPr="002447E7">
              <w:t xml:space="preserve">p </w:t>
            </w:r>
            <w:r w:rsidR="00F1248E" w:rsidRPr="002447E7">
              <w:t>p</w:t>
            </w:r>
            <w:r w:rsidRPr="002447E7">
              <w:t>lan;</w:t>
            </w:r>
          </w:p>
          <w:p w14:paraId="5F14C54C" w14:textId="2600891C"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HRSN </w:t>
            </w:r>
            <w:r w:rsidR="00F1248E" w:rsidRPr="002447E7">
              <w:t>s</w:t>
            </w:r>
            <w:r w:rsidRPr="002447E7">
              <w:t>creening;</w:t>
            </w:r>
          </w:p>
          <w:p w14:paraId="3AE1E23B"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Theme="minorHAnsi"/>
              </w:rPr>
            </w:pPr>
            <w:r w:rsidRPr="002447E7">
              <w:t>Annual primary care visit;</w:t>
            </w:r>
          </w:p>
          <w:p w14:paraId="06B0C150"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Theme="minorHAnsi"/>
              </w:rPr>
            </w:pPr>
            <w:r w:rsidRPr="002447E7">
              <w:t xml:space="preserve">Other metrics targeted by ACOs for quality </w:t>
            </w:r>
            <w:r w:rsidRPr="002447E7">
              <w:lastRenderedPageBreak/>
              <w:t>improvement and disparities reduction</w:t>
            </w:r>
          </w:p>
        </w:tc>
        <w:tc>
          <w:tcPr>
            <w:tcW w:w="0" w:type="dxa"/>
          </w:tcPr>
          <w:p w14:paraId="45F4BF4D"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Qualitative analysis of existing documents;</w:t>
            </w:r>
          </w:p>
          <w:p w14:paraId="595BD160" w14:textId="697A9E90"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Descriptive </w:t>
            </w:r>
            <w:r w:rsidR="00BF46AC" w:rsidRPr="002447E7">
              <w:t xml:space="preserve">analysis </w:t>
            </w:r>
            <w:r w:rsidRPr="002447E7">
              <w:t>(member);</w:t>
            </w:r>
          </w:p>
          <w:p w14:paraId="327C3900" w14:textId="506C8474"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Observed vs </w:t>
            </w:r>
            <w:r w:rsidR="00BF46AC" w:rsidRPr="002447E7">
              <w:t xml:space="preserve">expected </w:t>
            </w:r>
            <w:r w:rsidRPr="002447E7">
              <w:t>(member);</w:t>
            </w:r>
          </w:p>
          <w:p w14:paraId="62A388C5" w14:textId="01BB699F"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Quasi-</w:t>
            </w:r>
            <w:r w:rsidR="0013375B" w:rsidRPr="002447E7">
              <w:t xml:space="preserve">experimental methods </w:t>
            </w:r>
            <w:r w:rsidRPr="002447E7">
              <w:t>(member);</w:t>
            </w:r>
          </w:p>
          <w:p w14:paraId="36C2CA41"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Qualitative analysis of data collected through KIIs;</w:t>
            </w:r>
          </w:p>
          <w:p w14:paraId="69D5ED89"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p>
        </w:tc>
      </w:tr>
      <w:tr w:rsidR="00F27351" w:rsidRPr="002447E7" w14:paraId="20315273" w14:textId="77777777" w:rsidTr="000132FC">
        <w:trPr>
          <w:trHeight w:val="539"/>
        </w:trPr>
        <w:tc>
          <w:tcPr>
            <w:cnfStyle w:val="001000000000" w:firstRow="0" w:lastRow="0" w:firstColumn="1" w:lastColumn="0" w:oddVBand="0" w:evenVBand="0" w:oddHBand="0" w:evenHBand="0" w:firstRowFirstColumn="0" w:firstRowLastColumn="0" w:lastRowFirstColumn="0" w:lastRowLastColumn="0"/>
            <w:tcW w:w="0" w:type="dxa"/>
            <w:hideMark/>
          </w:tcPr>
          <w:p w14:paraId="4BD04856" w14:textId="77777777" w:rsidR="00F27351" w:rsidRPr="002447E7" w:rsidRDefault="00F27351" w:rsidP="00BA4F36">
            <w:pPr>
              <w:pStyle w:val="TableNormal0"/>
              <w:rPr>
                <w:rFonts w:eastAsia="Arial"/>
                <w:color w:val="000000"/>
              </w:rPr>
            </w:pPr>
            <w:r w:rsidRPr="002447E7">
              <w:rPr>
                <w:rFonts w:eastAsia="Arial"/>
              </w:rPr>
              <w:lastRenderedPageBreak/>
              <w:t>RQ2-6 How did ACOs and CPs respond to expectations for Enhanced Care Coordination Programs (CP and ACO Care Management)?</w:t>
            </w:r>
          </w:p>
        </w:tc>
        <w:tc>
          <w:tcPr>
            <w:tcW w:w="0" w:type="dxa"/>
            <w:hideMark/>
          </w:tcPr>
          <w:p w14:paraId="1073EAA1"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color w:val="000000"/>
              </w:rPr>
            </w:pPr>
            <w:r w:rsidRPr="002447E7">
              <w:rPr>
                <w:rFonts w:eastAsia="Arial"/>
                <w:b/>
              </w:rPr>
              <w:t>H2-6.1</w:t>
            </w:r>
            <w:r w:rsidRPr="002447E7">
              <w:rPr>
                <w:rFonts w:eastAsia="Arial"/>
              </w:rPr>
              <w:t xml:space="preserve"> Changes to the CP program will strengthen existing and new partnerships between ACOs and CPs.</w:t>
            </w:r>
          </w:p>
          <w:p w14:paraId="49FCDEBB"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color w:val="000000"/>
              </w:rPr>
            </w:pPr>
            <w:r w:rsidRPr="002447E7">
              <w:rPr>
                <w:rFonts w:eastAsia="Arial"/>
                <w:b/>
              </w:rPr>
              <w:t>H2-6.2</w:t>
            </w:r>
            <w:r w:rsidRPr="002447E7">
              <w:rPr>
                <w:rFonts w:eastAsia="Arial"/>
              </w:rPr>
              <w:t xml:space="preserve"> The ACOs and CPs will develop new or updated care coordination processes in alignment with enhanced CP expectations.</w:t>
            </w:r>
          </w:p>
          <w:p w14:paraId="04F98746"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rPr>
            </w:pPr>
            <w:r w:rsidRPr="002447E7">
              <w:rPr>
                <w:rFonts w:eastAsia="Arial"/>
                <w:b/>
              </w:rPr>
              <w:t>H2-6.3</w:t>
            </w:r>
            <w:r w:rsidRPr="002447E7">
              <w:rPr>
                <w:rFonts w:eastAsia="Arial"/>
              </w:rPr>
              <w:t xml:space="preserve"> LTSS CPs will use infrastructure payments to build an infrastructure and develop the workforce to support enhanced care coordination and to meet higher expectations in the current Demonstration period.</w:t>
            </w:r>
          </w:p>
          <w:p w14:paraId="73C74C03"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color w:val="000000"/>
              </w:rPr>
            </w:pPr>
            <w:r w:rsidRPr="002447E7">
              <w:rPr>
                <w:rFonts w:eastAsia="Arial"/>
                <w:b/>
              </w:rPr>
              <w:t>H2-6.4</w:t>
            </w:r>
            <w:r w:rsidRPr="002447E7">
              <w:rPr>
                <w:rFonts w:eastAsia="Arial"/>
                <w:bCs/>
              </w:rPr>
              <w:t xml:space="preserve"> </w:t>
            </w:r>
            <w:r w:rsidRPr="002447E7">
              <w:rPr>
                <w:rFonts w:eastAsia="Arial"/>
              </w:rPr>
              <w:t>ACOs will implement new or refine existing care management programs to meet the needs of their enrolled population.</w:t>
            </w:r>
          </w:p>
        </w:tc>
        <w:tc>
          <w:tcPr>
            <w:tcW w:w="0" w:type="dxa"/>
          </w:tcPr>
          <w:p w14:paraId="3FBC0926" w14:textId="79CD7B1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Document review; (Ongoing)</w:t>
            </w:r>
          </w:p>
          <w:p w14:paraId="2BB7CC99" w14:textId="0DCFA32D"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002447E7">
              <w:t>Key Informant Individual and/or group interviews</w:t>
            </w:r>
            <w:r w:rsidRPr="002447E7">
              <w:rPr>
                <w:rStyle w:val="eop"/>
              </w:rPr>
              <w:t> </w:t>
            </w:r>
            <w:r w:rsidRPr="002447E7">
              <w:t>and/or open-ended surveys (2024-2025; 2026-2027)</w:t>
            </w:r>
          </w:p>
        </w:tc>
        <w:tc>
          <w:tcPr>
            <w:tcW w:w="0" w:type="dxa"/>
          </w:tcPr>
          <w:p w14:paraId="4530E299" w14:textId="77777777" w:rsidR="00F27351" w:rsidRPr="002447E7" w:rsidRDefault="00F27351" w:rsidP="00BA4F36">
            <w:pPr>
              <w:pStyle w:val="TableNormal0"/>
              <w:spacing w:after="0"/>
              <w:cnfStyle w:val="000000000000" w:firstRow="0" w:lastRow="0" w:firstColumn="0" w:lastColumn="0" w:oddVBand="0" w:evenVBand="0" w:oddHBand="0" w:evenHBand="0" w:firstRowFirstColumn="0" w:firstRowLastColumn="0" w:lastRowFirstColumn="0" w:lastRowLastColumn="0"/>
            </w:pPr>
            <w:r w:rsidRPr="002447E7">
              <w:t>ACO and practice level providers and staff:</w:t>
            </w:r>
          </w:p>
          <w:p w14:paraId="753E57D8" w14:textId="71B3A17B" w:rsidR="00DD58DA" w:rsidRPr="002447E7" w:rsidRDefault="00DD58DA"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Providers </w:t>
            </w:r>
            <w:r w:rsidR="00916793" w:rsidRPr="002447E7">
              <w:t xml:space="preserve">survey </w:t>
            </w:r>
            <w:r w:rsidRPr="002447E7">
              <w:t>(n=~5,000);</w:t>
            </w:r>
          </w:p>
          <w:p w14:paraId="4DAB4BDF" w14:textId="62062DF0"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Practice </w:t>
            </w:r>
            <w:r w:rsidR="00916793" w:rsidRPr="002447E7">
              <w:t>site a</w:t>
            </w:r>
            <w:r w:rsidRPr="002447E7">
              <w:t xml:space="preserve">dministrators </w:t>
            </w:r>
            <w:r w:rsidR="00916793" w:rsidRPr="002447E7">
              <w:t>s</w:t>
            </w:r>
            <w:r w:rsidRPr="002447E7">
              <w:t>urvey (n=~350);</w:t>
            </w:r>
          </w:p>
          <w:p w14:paraId="3F8A9AA1" w14:textId="67D50D77"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Care management staff </w:t>
            </w:r>
            <w:r w:rsidR="00916793" w:rsidRPr="002447E7">
              <w:t>i</w:t>
            </w:r>
            <w:r w:rsidRPr="002447E7">
              <w:t>nterviewees (n</w:t>
            </w:r>
            <w:r w:rsidR="00B442EB" w:rsidRPr="002447E7">
              <w:t xml:space="preserve"> ≤ </w:t>
            </w:r>
            <w:r w:rsidRPr="002447E7">
              <w:t>20-30);</w:t>
            </w:r>
          </w:p>
          <w:p w14:paraId="435AEC8D" w14:textId="3603426D"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Leadership and </w:t>
            </w:r>
            <w:r w:rsidR="00BA4350" w:rsidRPr="002447E7">
              <w:t>o</w:t>
            </w:r>
            <w:r w:rsidRPr="002447E7">
              <w:t xml:space="preserve">ther </w:t>
            </w:r>
            <w:r w:rsidR="00BA4350" w:rsidRPr="002447E7">
              <w:t>staff i</w:t>
            </w:r>
            <w:r w:rsidRPr="002447E7">
              <w:t xml:space="preserve">nterviewees </w:t>
            </w:r>
            <w:r w:rsidR="006607CB" w:rsidRPr="002447E7">
              <w:br/>
            </w:r>
            <w:r w:rsidRPr="002447E7">
              <w:t>(n</w:t>
            </w:r>
            <w:r w:rsidR="00B442EB" w:rsidRPr="002447E7">
              <w:t xml:space="preserve"> ≤ </w:t>
            </w:r>
            <w:r w:rsidRPr="002447E7">
              <w:t>50)</w:t>
            </w:r>
          </w:p>
          <w:p w14:paraId="1231C3CD" w14:textId="20DAFB23" w:rsidR="00F27351" w:rsidRPr="002447E7" w:rsidRDefault="00F27351" w:rsidP="00BA4F36">
            <w:pPr>
              <w:pStyle w:val="TableBullet"/>
              <w:numPr>
                <w:ilvl w:val="0"/>
                <w:numId w:val="0"/>
              </w:numPr>
              <w:cnfStyle w:val="000000000000" w:firstRow="0" w:lastRow="0" w:firstColumn="0" w:lastColumn="0" w:oddVBand="0" w:evenVBand="0" w:oddHBand="0" w:evenHBand="0" w:firstRowFirstColumn="0" w:firstRowLastColumn="0" w:lastRowFirstColumn="0" w:lastRowLastColumn="0"/>
            </w:pPr>
            <w:r w:rsidRPr="002447E7">
              <w:t>CP staff</w:t>
            </w:r>
          </w:p>
          <w:p w14:paraId="3AFF9BC2" w14:textId="431670FD" w:rsidR="00F27351" w:rsidRPr="002447E7" w:rsidRDefault="00F27351" w:rsidP="00BA4F36">
            <w:pPr>
              <w:pStyle w:val="TableBullet"/>
              <w:cnfStyle w:val="000000000000" w:firstRow="0" w:lastRow="0" w:firstColumn="0" w:lastColumn="0" w:oddVBand="0" w:evenVBand="0" w:oddHBand="0" w:evenHBand="0" w:firstRowFirstColumn="0" w:firstRowLastColumn="0" w:lastRowFirstColumn="0" w:lastRowLastColumn="0"/>
            </w:pPr>
            <w:proofErr w:type="gramStart"/>
            <w:r w:rsidRPr="002447E7">
              <w:t>Administrators</w:t>
            </w:r>
            <w:proofErr w:type="gramEnd"/>
            <w:r w:rsidRPr="002447E7">
              <w:t xml:space="preserve"> </w:t>
            </w:r>
            <w:r w:rsidR="00BA4350" w:rsidRPr="002447E7">
              <w:t>i</w:t>
            </w:r>
            <w:r w:rsidRPr="002447E7">
              <w:t xml:space="preserve">nterviewees </w:t>
            </w:r>
            <w:r w:rsidR="00BA4F36" w:rsidRPr="002447E7">
              <w:br/>
            </w:r>
            <w:r w:rsidRPr="002447E7">
              <w:t>(n</w:t>
            </w:r>
            <w:r w:rsidR="00B442EB" w:rsidRPr="002447E7">
              <w:t xml:space="preserve"> ≤ </w:t>
            </w:r>
            <w:r w:rsidRPr="002447E7">
              <w:t>60);</w:t>
            </w:r>
          </w:p>
          <w:p w14:paraId="1A315C80" w14:textId="081C1075" w:rsidR="00F27351" w:rsidRPr="002447E7" w:rsidRDefault="432090E9" w:rsidP="00BA4F36">
            <w:pPr>
              <w:pStyle w:val="TableBullet"/>
              <w:cnfStyle w:val="000000000000" w:firstRow="0" w:lastRow="0" w:firstColumn="0" w:lastColumn="0" w:oddVBand="0" w:evenVBand="0" w:oddHBand="0" w:evenHBand="0" w:firstRowFirstColumn="0" w:firstRowLastColumn="0" w:lastRowFirstColumn="0" w:lastRowLastColumn="0"/>
            </w:pPr>
            <w:r w:rsidRPr="002447E7">
              <w:t xml:space="preserve">Administrators and </w:t>
            </w:r>
            <w:r w:rsidR="00BA4350" w:rsidRPr="002447E7">
              <w:t>front</w:t>
            </w:r>
            <w:r w:rsidRPr="002447E7">
              <w:t>-</w:t>
            </w:r>
            <w:r w:rsidR="00BA4350" w:rsidRPr="002447E7">
              <w:t>line s</w:t>
            </w:r>
            <w:r w:rsidRPr="002447E7">
              <w:t xml:space="preserve">taff </w:t>
            </w:r>
            <w:r w:rsidR="00BA4350" w:rsidRPr="002447E7">
              <w:t>s</w:t>
            </w:r>
            <w:r w:rsidRPr="002447E7">
              <w:t>urvey (n=~600);</w:t>
            </w:r>
          </w:p>
          <w:p w14:paraId="72B669D9" w14:textId="31838A54" w:rsidR="00F27351" w:rsidRPr="002447E7" w:rsidRDefault="00F27351" w:rsidP="00BA4F36">
            <w:pPr>
              <w:pStyle w:val="TableBullet"/>
              <w:numPr>
                <w:ilvl w:val="0"/>
                <w:numId w:val="0"/>
              </w:numPr>
              <w:cnfStyle w:val="000000000000" w:firstRow="0" w:lastRow="0" w:firstColumn="0" w:lastColumn="0" w:oddVBand="0" w:evenVBand="0" w:oddHBand="0" w:evenHBand="0" w:firstRowFirstColumn="0" w:firstRowLastColumn="0" w:lastRowFirstColumn="0" w:lastRowLastColumn="0"/>
            </w:pPr>
            <w:r w:rsidRPr="002447E7">
              <w:t>MassHealth staff Interviewees (n</w:t>
            </w:r>
            <w:r w:rsidR="00B442EB" w:rsidRPr="002447E7">
              <w:t xml:space="preserve"> ≤ </w:t>
            </w:r>
            <w:r w:rsidRPr="002447E7">
              <w:t>10-15)</w:t>
            </w:r>
          </w:p>
        </w:tc>
        <w:tc>
          <w:tcPr>
            <w:tcW w:w="0" w:type="dxa"/>
          </w:tcPr>
          <w:p w14:paraId="5B079162"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Factors related to the implementation of changes to care coordination and management processes and programs;</w:t>
            </w:r>
          </w:p>
          <w:p w14:paraId="4C6137A4"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Perceived effectiveness of changes to CP program to support development of new partnerships and strengthen existing partnerships; </w:t>
            </w:r>
          </w:p>
          <w:p w14:paraId="48A05CA7"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Perceived alignment of care coordination processes with enhanced CP expectations;</w:t>
            </w:r>
          </w:p>
          <w:p w14:paraId="4B0F56D9"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Development of enhanced infrastructure and workforce by LTSS CPs;</w:t>
            </w:r>
          </w:p>
          <w:p w14:paraId="2683970E"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Perceived value of LTSS CP direct payments to effectively support enhanced care coordination and efforts to meet higher expectations;</w:t>
            </w:r>
          </w:p>
          <w:p w14:paraId="2146ADDC"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Perceived effectiveness of changes to ACO care management programs</w:t>
            </w:r>
          </w:p>
        </w:tc>
        <w:tc>
          <w:tcPr>
            <w:tcW w:w="0" w:type="dxa"/>
          </w:tcPr>
          <w:p w14:paraId="2F88861F"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Qualitative analysis of existing documents;</w:t>
            </w:r>
          </w:p>
          <w:p w14:paraId="238E2BC1"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Qualitative analysis of data collected through KIIs</w:t>
            </w:r>
          </w:p>
        </w:tc>
      </w:tr>
      <w:tr w:rsidR="006F3ACC" w:rsidRPr="002447E7" w14:paraId="302F43B1" w14:textId="77777777" w:rsidTr="00082381">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0" w:type="dxa"/>
            <w:hideMark/>
          </w:tcPr>
          <w:p w14:paraId="1F34B642" w14:textId="77777777" w:rsidR="00F27351" w:rsidRPr="002447E7" w:rsidRDefault="00F27351" w:rsidP="00BA4F36">
            <w:pPr>
              <w:pStyle w:val="TableNormal0"/>
              <w:rPr>
                <w:rFonts w:eastAsia="Arial"/>
                <w:color w:val="000000"/>
              </w:rPr>
            </w:pPr>
            <w:r w:rsidRPr="002447E7">
              <w:rPr>
                <w:rFonts w:eastAsia="Arial"/>
              </w:rPr>
              <w:lastRenderedPageBreak/>
              <w:t>RQ2-7 To what extent did access to and quality of care coordination supports change for members of ACO Enhanced Care Coordination Programs (CP and ACO Care Management)?</w:t>
            </w:r>
          </w:p>
        </w:tc>
        <w:tc>
          <w:tcPr>
            <w:tcW w:w="0" w:type="dxa"/>
            <w:hideMark/>
          </w:tcPr>
          <w:p w14:paraId="4440C97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rPr>
            </w:pPr>
            <w:r w:rsidRPr="002447E7">
              <w:rPr>
                <w:rFonts w:eastAsia="Arial"/>
                <w:b/>
              </w:rPr>
              <w:t>H2-7.1</w:t>
            </w:r>
            <w:r w:rsidRPr="002447E7">
              <w:rPr>
                <w:rFonts w:eastAsia="Arial"/>
                <w:bCs/>
              </w:rPr>
              <w:t xml:space="preserve"> </w:t>
            </w:r>
            <w:r w:rsidRPr="002447E7">
              <w:rPr>
                <w:rFonts w:eastAsia="Arial"/>
              </w:rPr>
              <w:t>Coordination of care will improve.</w:t>
            </w:r>
          </w:p>
          <w:p w14:paraId="047D7249"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color w:val="000000"/>
              </w:rPr>
            </w:pPr>
            <w:r w:rsidRPr="002447E7">
              <w:rPr>
                <w:rFonts w:eastAsia="Arial"/>
                <w:b/>
              </w:rPr>
              <w:t>H2-7.2</w:t>
            </w:r>
            <w:r w:rsidRPr="002447E7">
              <w:rPr>
                <w:rFonts w:eastAsia="Arial"/>
              </w:rPr>
              <w:t xml:space="preserve"> The quality-of-care coordination </w:t>
            </w:r>
            <w:proofErr w:type="gramStart"/>
            <w:r w:rsidRPr="002447E7">
              <w:rPr>
                <w:rFonts w:eastAsia="Arial"/>
              </w:rPr>
              <w:t>supports</w:t>
            </w:r>
            <w:proofErr w:type="gramEnd"/>
            <w:r w:rsidRPr="002447E7">
              <w:rPr>
                <w:rFonts w:eastAsia="Arial"/>
              </w:rPr>
              <w:t xml:space="preserve"> delivered by CPs and ACOs will increase.</w:t>
            </w:r>
          </w:p>
        </w:tc>
        <w:tc>
          <w:tcPr>
            <w:tcW w:w="0" w:type="dxa"/>
          </w:tcPr>
          <w:p w14:paraId="5B9619C2" w14:textId="6906AC2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Key Informant Individual and/or group interviews</w:t>
            </w:r>
            <w:r w:rsidRPr="002447E7">
              <w:rPr>
                <w:rStyle w:val="eop"/>
              </w:rPr>
              <w:t xml:space="preserve">; </w:t>
            </w:r>
            <w:r w:rsidRPr="002447E7">
              <w:t>(2024-2025; 2026-2027)</w:t>
            </w:r>
          </w:p>
          <w:p w14:paraId="28670D02" w14:textId="4F69FF99"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Practice Site (</w:t>
            </w:r>
            <w:r w:rsidR="0013375B" w:rsidRPr="002447E7">
              <w:t>pre-</w:t>
            </w:r>
            <w:r w:rsidRPr="002447E7">
              <w:t xml:space="preserve">2019, </w:t>
            </w:r>
            <w:r w:rsidR="0013375B" w:rsidRPr="002447E7">
              <w:t>pre-</w:t>
            </w:r>
            <w:r w:rsidRPr="002447E7">
              <w:t xml:space="preserve">2021, </w:t>
            </w:r>
            <w:r w:rsidR="0013375B" w:rsidRPr="002447E7">
              <w:t>post-</w:t>
            </w:r>
            <w:r w:rsidRPr="002447E7">
              <w:t>2024), ACO provider (</w:t>
            </w:r>
            <w:r w:rsidR="0013375B" w:rsidRPr="002447E7">
              <w:t>pre-</w:t>
            </w:r>
            <w:r w:rsidRPr="002447E7">
              <w:t xml:space="preserve">2020, </w:t>
            </w:r>
            <w:r w:rsidR="0013375B" w:rsidRPr="002447E7">
              <w:t>pre-</w:t>
            </w:r>
            <w:r w:rsidRPr="002447E7">
              <w:t xml:space="preserve">2022, </w:t>
            </w:r>
            <w:r w:rsidR="0013375B" w:rsidRPr="002447E7">
              <w:t>post-</w:t>
            </w:r>
            <w:r w:rsidRPr="002447E7">
              <w:t>2026), CP staff (</w:t>
            </w:r>
            <w:r w:rsidR="0013375B" w:rsidRPr="002447E7">
              <w:t>pre-</w:t>
            </w:r>
            <w:r w:rsidRPr="002447E7">
              <w:t xml:space="preserve">2020, </w:t>
            </w:r>
            <w:r w:rsidR="0013375B" w:rsidRPr="002447E7">
              <w:t>pre-</w:t>
            </w:r>
            <w:r w:rsidRPr="002447E7">
              <w:t xml:space="preserve">2022, </w:t>
            </w:r>
            <w:r w:rsidR="0013375B" w:rsidRPr="002447E7">
              <w:t>post-</w:t>
            </w:r>
            <w:r w:rsidRPr="002447E7">
              <w:t>2026)</w:t>
            </w:r>
            <w:r w:rsidR="0013375B" w:rsidRPr="002447E7">
              <w:t>,</w:t>
            </w:r>
            <w:r w:rsidRPr="002447E7">
              <w:t xml:space="preserve"> and Member Surveys (</w:t>
            </w:r>
            <w:r w:rsidR="0013375B" w:rsidRPr="002447E7">
              <w:t>pre-</w:t>
            </w:r>
            <w:r w:rsidRPr="002447E7">
              <w:t xml:space="preserve">2018-2022, </w:t>
            </w:r>
            <w:r w:rsidR="0013375B" w:rsidRPr="002447E7">
              <w:t>post-</w:t>
            </w:r>
            <w:r w:rsidRPr="002447E7">
              <w:t>2023-2027);</w:t>
            </w:r>
          </w:p>
          <w:p w14:paraId="146ABDED" w14:textId="23C65B89"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2447E7">
              <w:t xml:space="preserve">Administrative data (baseline 2015-2017, </w:t>
            </w:r>
            <w:r w:rsidR="0013375B" w:rsidRPr="002447E7">
              <w:t>pre-</w:t>
            </w:r>
            <w:r w:rsidRPr="002447E7">
              <w:t xml:space="preserve">2018-2022, </w:t>
            </w:r>
            <w:r w:rsidR="007C24B2" w:rsidRPr="002447E7">
              <w:t>post-</w:t>
            </w:r>
            <w:r w:rsidRPr="002447E7">
              <w:t>2023-2027)</w:t>
            </w:r>
          </w:p>
        </w:tc>
        <w:tc>
          <w:tcPr>
            <w:tcW w:w="0" w:type="dxa"/>
          </w:tcPr>
          <w:p w14:paraId="5E04E96A" w14:textId="77777777" w:rsidR="00F27351" w:rsidRPr="002447E7" w:rsidRDefault="00F27351" w:rsidP="00BA4F36">
            <w:pPr>
              <w:pStyle w:val="TableNormal0"/>
              <w:spacing w:after="0"/>
              <w:cnfStyle w:val="000000100000" w:firstRow="0" w:lastRow="0" w:firstColumn="0" w:lastColumn="0" w:oddVBand="0" w:evenVBand="0" w:oddHBand="1" w:evenHBand="0" w:firstRowFirstColumn="0" w:firstRowLastColumn="0" w:lastRowFirstColumn="0" w:lastRowLastColumn="0"/>
            </w:pPr>
            <w:r w:rsidRPr="002447E7">
              <w:t>ACO and practice level providers and staff:</w:t>
            </w:r>
          </w:p>
          <w:p w14:paraId="7D7B69CF" w14:textId="0BB26B71" w:rsidR="00F27351" w:rsidRPr="002447E7" w:rsidRDefault="432090E9"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Providers </w:t>
            </w:r>
            <w:r w:rsidR="00FC4EF9" w:rsidRPr="002447E7">
              <w:t>s</w:t>
            </w:r>
            <w:r w:rsidRPr="002447E7">
              <w:t>urvey (n=~5,000);</w:t>
            </w:r>
          </w:p>
          <w:p w14:paraId="02973665" w14:textId="35A5B0A8" w:rsidR="00F27351" w:rsidRPr="002447E7" w:rsidRDefault="432090E9"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Practice </w:t>
            </w:r>
            <w:r w:rsidR="00FC4EF9" w:rsidRPr="002447E7">
              <w:t>s</w:t>
            </w:r>
            <w:r w:rsidRPr="002447E7">
              <w:t xml:space="preserve">ite </w:t>
            </w:r>
            <w:r w:rsidR="00FC4EF9" w:rsidRPr="002447E7">
              <w:t>a</w:t>
            </w:r>
            <w:r w:rsidRPr="002447E7">
              <w:t xml:space="preserve">dministrators </w:t>
            </w:r>
            <w:r w:rsidR="00FC4EF9" w:rsidRPr="002447E7">
              <w:t>s</w:t>
            </w:r>
            <w:r w:rsidRPr="002447E7">
              <w:t>urvey (n=~350);</w:t>
            </w:r>
          </w:p>
          <w:p w14:paraId="7E0E6E78" w14:textId="39AD7807" w:rsidR="00F27351" w:rsidRPr="002447E7" w:rsidRDefault="432090E9"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Leadership and </w:t>
            </w:r>
            <w:r w:rsidR="00FC4EF9" w:rsidRPr="002447E7">
              <w:t>other staff i</w:t>
            </w:r>
            <w:r w:rsidRPr="002447E7">
              <w:t xml:space="preserve">nterviewees </w:t>
            </w:r>
            <w:r w:rsidR="006607CB" w:rsidRPr="002447E7">
              <w:br/>
            </w:r>
            <w:r w:rsidRPr="002447E7">
              <w:t>(n</w:t>
            </w:r>
            <w:r w:rsidR="7D1C6E1F" w:rsidRPr="002447E7">
              <w:t xml:space="preserve"> ≤ </w:t>
            </w:r>
            <w:r w:rsidRPr="002447E7">
              <w:t>50);</w:t>
            </w:r>
          </w:p>
          <w:p w14:paraId="0AB0F121" w14:textId="42C2B8D6" w:rsidR="00F27351" w:rsidRPr="002447E7" w:rsidRDefault="432090E9"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Care </w:t>
            </w:r>
            <w:r w:rsidR="00FC4EF9" w:rsidRPr="002447E7">
              <w:t>management staff i</w:t>
            </w:r>
            <w:r w:rsidRPr="002447E7">
              <w:t>nterviewees (n</w:t>
            </w:r>
            <w:r w:rsidR="7D1C6E1F" w:rsidRPr="002447E7">
              <w:t xml:space="preserve"> ≤ </w:t>
            </w:r>
            <w:r w:rsidRPr="002447E7">
              <w:t>20-30)</w:t>
            </w:r>
          </w:p>
          <w:p w14:paraId="411F2906" w14:textId="77777777" w:rsidR="00F27351" w:rsidRPr="002447E7" w:rsidRDefault="00F27351" w:rsidP="00BA4F36">
            <w:pPr>
              <w:pStyle w:val="TableNormal0"/>
              <w:spacing w:before="240" w:after="0"/>
              <w:cnfStyle w:val="000000100000" w:firstRow="0" w:lastRow="0" w:firstColumn="0" w:lastColumn="0" w:oddVBand="0" w:evenVBand="0" w:oddHBand="1" w:evenHBand="0" w:firstRowFirstColumn="0" w:firstRowLastColumn="0" w:lastRowFirstColumn="0" w:lastRowLastColumn="0"/>
            </w:pPr>
            <w:r w:rsidRPr="002447E7">
              <w:t>CP staff:</w:t>
            </w:r>
          </w:p>
          <w:p w14:paraId="6375A132" w14:textId="7CAAEB9A" w:rsidR="00F27351" w:rsidRPr="002447E7" w:rsidRDefault="432090E9" w:rsidP="00BA4F36">
            <w:pPr>
              <w:pStyle w:val="TableBullet"/>
              <w:cnfStyle w:val="000000100000" w:firstRow="0" w:lastRow="0" w:firstColumn="0" w:lastColumn="0" w:oddVBand="0" w:evenVBand="0" w:oddHBand="1" w:evenHBand="0" w:firstRowFirstColumn="0" w:firstRowLastColumn="0" w:lastRowFirstColumn="0" w:lastRowLastColumn="0"/>
            </w:pPr>
            <w:proofErr w:type="gramStart"/>
            <w:r w:rsidRPr="002447E7">
              <w:t>Administrators</w:t>
            </w:r>
            <w:proofErr w:type="gramEnd"/>
            <w:r w:rsidRPr="002447E7">
              <w:t xml:space="preserve"> </w:t>
            </w:r>
            <w:r w:rsidR="00FC4EF9" w:rsidRPr="002447E7">
              <w:t>i</w:t>
            </w:r>
            <w:r w:rsidRPr="002447E7">
              <w:t xml:space="preserve">nterviewees </w:t>
            </w:r>
            <w:r w:rsidR="00BA4F36" w:rsidRPr="002447E7">
              <w:br/>
            </w:r>
            <w:r w:rsidRPr="002447E7">
              <w:t>(n</w:t>
            </w:r>
            <w:r w:rsidR="7D1C6E1F" w:rsidRPr="002447E7">
              <w:t xml:space="preserve"> ≤ </w:t>
            </w:r>
            <w:r w:rsidRPr="002447E7">
              <w:t>60);</w:t>
            </w:r>
          </w:p>
          <w:p w14:paraId="32B5E916" w14:textId="420A60FF" w:rsidR="00F27351" w:rsidRPr="002447E7" w:rsidRDefault="432090E9" w:rsidP="00BA4F36">
            <w:pPr>
              <w:pStyle w:val="TableBullet"/>
              <w:cnfStyle w:val="000000100000" w:firstRow="0" w:lastRow="0" w:firstColumn="0" w:lastColumn="0" w:oddVBand="0" w:evenVBand="0" w:oddHBand="1" w:evenHBand="0" w:firstRowFirstColumn="0" w:firstRowLastColumn="0" w:lastRowFirstColumn="0" w:lastRowLastColumn="0"/>
            </w:pPr>
            <w:r w:rsidRPr="002447E7">
              <w:t>Front</w:t>
            </w:r>
            <w:r w:rsidR="00FC4EF9" w:rsidRPr="002447E7">
              <w:t>-l</w:t>
            </w:r>
            <w:r w:rsidRPr="002447E7">
              <w:t xml:space="preserve">ine </w:t>
            </w:r>
            <w:r w:rsidR="00FC4EF9" w:rsidRPr="002447E7">
              <w:t>s</w:t>
            </w:r>
            <w:r w:rsidRPr="002447E7">
              <w:t xml:space="preserve">taff </w:t>
            </w:r>
            <w:r w:rsidR="00FC4EF9" w:rsidRPr="002447E7">
              <w:t>s</w:t>
            </w:r>
            <w:r w:rsidRPr="002447E7">
              <w:t>urvey (n=~600)</w:t>
            </w:r>
          </w:p>
          <w:p w14:paraId="07BBB661" w14:textId="4D7A8FD8" w:rsidR="00F27351" w:rsidRPr="002447E7" w:rsidRDefault="00F27351" w:rsidP="00BA4F36">
            <w:pPr>
              <w:pStyle w:val="TableNormal0"/>
              <w:spacing w:before="240" w:after="0"/>
              <w:cnfStyle w:val="000000100000" w:firstRow="0" w:lastRow="0" w:firstColumn="0" w:lastColumn="0" w:oddVBand="0" w:evenVBand="0" w:oddHBand="1" w:evenHBand="0" w:firstRowFirstColumn="0" w:firstRowLastColumn="0" w:lastRowFirstColumn="0" w:lastRowLastColumn="0"/>
            </w:pPr>
            <w:r w:rsidRPr="002447E7">
              <w:t xml:space="preserve">CP (n=~35,000) and ACO </w:t>
            </w:r>
            <w:r w:rsidR="00EC4746" w:rsidRPr="002447E7">
              <w:t>c</w:t>
            </w:r>
            <w:r w:rsidRPr="002447E7">
              <w:t xml:space="preserve">are </w:t>
            </w:r>
            <w:r w:rsidR="00EC4746" w:rsidRPr="002447E7">
              <w:t>m</w:t>
            </w:r>
            <w:r w:rsidRPr="002447E7">
              <w:t>anagement members (n=~110,000)</w:t>
            </w:r>
          </w:p>
          <w:p w14:paraId="4750625B"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b/>
                <w:shd w:val="clear" w:color="auto" w:fill="FFFFFF"/>
              </w:rPr>
            </w:pPr>
            <w:r w:rsidRPr="002447E7">
              <w:t xml:space="preserve">Subgroups defined by </w:t>
            </w:r>
            <w:proofErr w:type="gramStart"/>
            <w:r w:rsidRPr="002447E7">
              <w:t>member</w:t>
            </w:r>
            <w:proofErr w:type="gramEnd"/>
            <w:r w:rsidRPr="002447E7">
              <w:t xml:space="preserve"> (e.g., adults, children, chronic conditions) and ACO characteristics (e.g., type)</w:t>
            </w:r>
          </w:p>
        </w:tc>
        <w:tc>
          <w:tcPr>
            <w:tcW w:w="0" w:type="dxa"/>
          </w:tcPr>
          <w:p w14:paraId="71DA22F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Perceived changes in how well care is coordinated; </w:t>
            </w:r>
          </w:p>
          <w:p w14:paraId="587C1267"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Perceived changes in access to and quality-of-care coordination supports;</w:t>
            </w:r>
          </w:p>
          <w:p w14:paraId="2ADAEDEF" w14:textId="3EF93B71"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Rate of enrollment in ACO </w:t>
            </w:r>
            <w:r w:rsidR="00243457" w:rsidRPr="002447E7">
              <w:t>enhanced care coordination programs</w:t>
            </w:r>
            <w:r w:rsidRPr="002447E7">
              <w:t>;</w:t>
            </w:r>
          </w:p>
          <w:p w14:paraId="2BE6AE9C"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Annual primary care visit;</w:t>
            </w:r>
          </w:p>
          <w:p w14:paraId="4BC566C5" w14:textId="731A0F19"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Initiation/</w:t>
            </w:r>
            <w:r w:rsidR="001E39DB" w:rsidRPr="002447E7">
              <w:t xml:space="preserve">engagement </w:t>
            </w:r>
            <w:r w:rsidRPr="002447E7">
              <w:t xml:space="preserve">of </w:t>
            </w:r>
            <w:r w:rsidR="001E39DB" w:rsidRPr="002447E7">
              <w:t>a</w:t>
            </w:r>
            <w:r w:rsidRPr="002447E7">
              <w:t xml:space="preserve">lcohol, </w:t>
            </w:r>
            <w:r w:rsidR="001E39DB" w:rsidRPr="002447E7">
              <w:t>o</w:t>
            </w:r>
            <w:r w:rsidRPr="002447E7">
              <w:t xml:space="preserve">pioid, or </w:t>
            </w:r>
            <w:r w:rsidR="001E39DB" w:rsidRPr="002447E7">
              <w:t>o</w:t>
            </w:r>
            <w:r w:rsidRPr="002447E7">
              <w:t xml:space="preserve">ther </w:t>
            </w:r>
            <w:r w:rsidR="001E39DB" w:rsidRPr="002447E7">
              <w:t>d</w:t>
            </w:r>
            <w:r w:rsidRPr="002447E7">
              <w:t xml:space="preserve">rug </w:t>
            </w:r>
            <w:r w:rsidR="001E39DB" w:rsidRPr="002447E7">
              <w:t>a</w:t>
            </w:r>
            <w:r w:rsidRPr="002447E7">
              <w:t xml:space="preserve">buse or </w:t>
            </w:r>
            <w:r w:rsidR="001E39DB" w:rsidRPr="002447E7">
              <w:t>d</w:t>
            </w:r>
            <w:r w:rsidRPr="002447E7">
              <w:t xml:space="preserve">ependence </w:t>
            </w:r>
            <w:r w:rsidR="001E39DB" w:rsidRPr="002447E7">
              <w:t>t</w:t>
            </w:r>
            <w:r w:rsidRPr="002447E7">
              <w:t>reatment;</w:t>
            </w:r>
          </w:p>
          <w:p w14:paraId="6F047412" w14:textId="397A72FE"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Antidepressant </w:t>
            </w:r>
            <w:r w:rsidR="001E39DB" w:rsidRPr="002447E7">
              <w:t>m</w:t>
            </w:r>
            <w:r w:rsidRPr="002447E7">
              <w:t xml:space="preserve">edication </w:t>
            </w:r>
            <w:r w:rsidR="001E39DB" w:rsidRPr="002447E7">
              <w:t>m</w:t>
            </w:r>
            <w:r w:rsidRPr="002447E7">
              <w:t>anagement;</w:t>
            </w:r>
          </w:p>
          <w:p w14:paraId="18E5D4F2" w14:textId="1F325E60"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Treatment </w:t>
            </w:r>
            <w:r w:rsidR="001E39DB" w:rsidRPr="002447E7">
              <w:t>p</w:t>
            </w:r>
            <w:r w:rsidRPr="002447E7">
              <w:t xml:space="preserve">lan </w:t>
            </w:r>
            <w:r w:rsidR="00243457" w:rsidRPr="002447E7">
              <w:t>c</w:t>
            </w:r>
            <w:r w:rsidRPr="002447E7">
              <w:t>ompletion;</w:t>
            </w:r>
          </w:p>
          <w:p w14:paraId="44270BE0" w14:textId="4B8B5ED2"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Care </w:t>
            </w:r>
            <w:r w:rsidR="00243457" w:rsidRPr="002447E7">
              <w:t>p</w:t>
            </w:r>
            <w:r w:rsidRPr="002447E7">
              <w:t xml:space="preserve">lan </w:t>
            </w:r>
            <w:r w:rsidR="00243457" w:rsidRPr="002447E7">
              <w:t>c</w:t>
            </w:r>
            <w:r w:rsidRPr="002447E7">
              <w:t>ompletion;</w:t>
            </w:r>
          </w:p>
          <w:p w14:paraId="28FF608D" w14:textId="65C8748C"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Oral </w:t>
            </w:r>
            <w:r w:rsidR="00243457" w:rsidRPr="002447E7">
              <w:t>h</w:t>
            </w:r>
            <w:r w:rsidRPr="002447E7">
              <w:t xml:space="preserve">ealth </w:t>
            </w:r>
            <w:r w:rsidR="00243457" w:rsidRPr="002447E7">
              <w:t>e</w:t>
            </w:r>
            <w:r w:rsidRPr="002447E7">
              <w:t>valuation (LTSS CP);</w:t>
            </w:r>
          </w:p>
          <w:p w14:paraId="6827C25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Metrics selected corresponding to ACO care management program target populations</w:t>
            </w:r>
          </w:p>
        </w:tc>
        <w:tc>
          <w:tcPr>
            <w:tcW w:w="0" w:type="dxa"/>
          </w:tcPr>
          <w:p w14:paraId="58573129" w14:textId="562BFBC5"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Descriptive </w:t>
            </w:r>
            <w:r w:rsidR="00BF46AC" w:rsidRPr="002447E7">
              <w:t>a</w:t>
            </w:r>
            <w:r w:rsidRPr="002447E7">
              <w:t>nalysis (member);</w:t>
            </w:r>
          </w:p>
          <w:p w14:paraId="2405DC85" w14:textId="70669765"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Observed vs </w:t>
            </w:r>
            <w:r w:rsidR="00BF46AC" w:rsidRPr="002447E7">
              <w:t>e</w:t>
            </w:r>
            <w:r w:rsidRPr="002447E7">
              <w:t>xpected (member);</w:t>
            </w:r>
          </w:p>
          <w:p w14:paraId="0FE9A001" w14:textId="72F29BB4"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Quasi-</w:t>
            </w:r>
            <w:r w:rsidR="00BF46AC" w:rsidRPr="002447E7">
              <w:t xml:space="preserve">experimental methods </w:t>
            </w:r>
            <w:r w:rsidRPr="002447E7">
              <w:t>(member);</w:t>
            </w:r>
          </w:p>
          <w:p w14:paraId="10ABF6FF"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Qualitative analysis of data collected through KIIs</w:t>
            </w:r>
          </w:p>
        </w:tc>
      </w:tr>
      <w:tr w:rsidR="00F27351" w:rsidRPr="002447E7" w14:paraId="0F0EA5AF" w14:textId="77777777" w:rsidTr="000132FC">
        <w:trPr>
          <w:trHeight w:val="3563"/>
        </w:trPr>
        <w:tc>
          <w:tcPr>
            <w:cnfStyle w:val="001000000000" w:firstRow="0" w:lastRow="0" w:firstColumn="1" w:lastColumn="0" w:oddVBand="0" w:evenVBand="0" w:oddHBand="0" w:evenHBand="0" w:firstRowFirstColumn="0" w:firstRowLastColumn="0" w:lastRowFirstColumn="0" w:lastRowLastColumn="0"/>
            <w:tcW w:w="0" w:type="dxa"/>
            <w:hideMark/>
          </w:tcPr>
          <w:p w14:paraId="2044B9D7" w14:textId="77777777" w:rsidR="00F27351" w:rsidRPr="002447E7" w:rsidRDefault="00F27351" w:rsidP="00BA4F36">
            <w:pPr>
              <w:pStyle w:val="TableNormal0"/>
              <w:rPr>
                <w:rFonts w:eastAsia="Arial"/>
                <w:color w:val="000000"/>
              </w:rPr>
            </w:pPr>
            <w:r w:rsidRPr="002447E7">
              <w:rPr>
                <w:rFonts w:eastAsia="Arial"/>
              </w:rPr>
              <w:lastRenderedPageBreak/>
              <w:t>RQ2-8 How did the volume and mix of services change for ACO members? </w:t>
            </w:r>
          </w:p>
        </w:tc>
        <w:tc>
          <w:tcPr>
            <w:tcW w:w="0" w:type="dxa"/>
            <w:hideMark/>
          </w:tcPr>
          <w:p w14:paraId="079A2D19"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rPr>
            </w:pPr>
            <w:r w:rsidRPr="002447E7">
              <w:rPr>
                <w:rFonts w:eastAsia="Arial"/>
                <w:b/>
              </w:rPr>
              <w:t>H2-8.1</w:t>
            </w:r>
            <w:r w:rsidRPr="002447E7">
              <w:rPr>
                <w:rFonts w:eastAsia="Arial"/>
                <w:bCs/>
              </w:rPr>
              <w:t xml:space="preserve"> </w:t>
            </w:r>
            <w:r w:rsidRPr="002447E7">
              <w:rPr>
                <w:rFonts w:eastAsia="Arial"/>
              </w:rPr>
              <w:t>The volume and mix of services utilized will shift, when clinically appropriate, in the direction of lower-cost sites and types of care. </w:t>
            </w:r>
          </w:p>
          <w:p w14:paraId="40C0D034"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rPr>
            </w:pPr>
            <w:r w:rsidRPr="002447E7">
              <w:rPr>
                <w:rFonts w:eastAsia="Arial"/>
                <w:b/>
              </w:rPr>
              <w:t>H2-8.2</w:t>
            </w:r>
            <w:r w:rsidRPr="002447E7">
              <w:rPr>
                <w:rFonts w:eastAsia="Arial"/>
                <w:bCs/>
              </w:rPr>
              <w:t xml:space="preserve"> </w:t>
            </w:r>
            <w:r w:rsidRPr="002447E7">
              <w:rPr>
                <w:rFonts w:eastAsia="Arial"/>
              </w:rPr>
              <w:t>Rates of potentially avoidable emergency care and inpatient utilization will decrease.</w:t>
            </w:r>
          </w:p>
          <w:p w14:paraId="4000369A"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color w:val="000000"/>
              </w:rPr>
            </w:pPr>
            <w:r w:rsidRPr="002447E7">
              <w:rPr>
                <w:rFonts w:eastAsia="Arial"/>
                <w:b/>
              </w:rPr>
              <w:t>H2-8.3</w:t>
            </w:r>
            <w:r w:rsidRPr="002447E7">
              <w:rPr>
                <w:rFonts w:eastAsia="Arial"/>
              </w:rPr>
              <w:t xml:space="preserve"> Utilization of outpatient LTSS, BH, and physical care services will increase or remain consistent for members.</w:t>
            </w:r>
          </w:p>
        </w:tc>
        <w:tc>
          <w:tcPr>
            <w:tcW w:w="0" w:type="dxa"/>
          </w:tcPr>
          <w:p w14:paraId="633B985F" w14:textId="661A288A"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Administrative data (baseline 2015-2017, </w:t>
            </w:r>
            <w:r w:rsidR="007C24B2" w:rsidRPr="002447E7">
              <w:t>pre-</w:t>
            </w:r>
            <w:r w:rsidRPr="002447E7">
              <w:t xml:space="preserve">2018-2022, </w:t>
            </w:r>
            <w:r w:rsidR="007C24B2" w:rsidRPr="002447E7">
              <w:t>post-</w:t>
            </w:r>
            <w:r w:rsidRPr="002447E7">
              <w:t>2023-2027)</w:t>
            </w:r>
          </w:p>
        </w:tc>
        <w:tc>
          <w:tcPr>
            <w:tcW w:w="0" w:type="dxa"/>
          </w:tcPr>
          <w:p w14:paraId="005159F8" w14:textId="2FA52B18"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Managed care eligible members (n=~1.3 million);</w:t>
            </w:r>
          </w:p>
          <w:p w14:paraId="5B7CF4E8" w14:textId="1492118C"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ACO members (n=~</w:t>
            </w:r>
            <w:r w:rsidR="00786BB0" w:rsidRPr="002447E7">
              <w:t>1</w:t>
            </w:r>
            <w:r w:rsidRPr="002447E7">
              <w:t>.3 million; comparison group of MCO/PCC members n=~152,000);</w:t>
            </w:r>
          </w:p>
          <w:p w14:paraId="184BA098" w14:textId="7F66BF3D"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bCs/>
              </w:rPr>
            </w:pPr>
            <w:r w:rsidRPr="002447E7">
              <w:t xml:space="preserve">CP (n=~35,000) and ACO </w:t>
            </w:r>
            <w:r w:rsidR="00095FA6" w:rsidRPr="002447E7">
              <w:t>c</w:t>
            </w:r>
            <w:r w:rsidRPr="002447E7">
              <w:t xml:space="preserve">are </w:t>
            </w:r>
            <w:r w:rsidR="00095FA6" w:rsidRPr="002447E7">
              <w:t>m</w:t>
            </w:r>
            <w:r w:rsidRPr="002447E7">
              <w:t>anagement members (n=~110,000)</w:t>
            </w:r>
          </w:p>
          <w:p w14:paraId="285CB12D"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b/>
              </w:rPr>
            </w:pPr>
            <w:r w:rsidRPr="002447E7">
              <w:rPr>
                <w:rFonts w:eastAsia="Arial"/>
                <w:bCs/>
              </w:rPr>
              <w:t xml:space="preserve">Subgroups defined by </w:t>
            </w:r>
            <w:proofErr w:type="gramStart"/>
            <w:r w:rsidRPr="002447E7">
              <w:rPr>
                <w:rFonts w:eastAsia="Arial"/>
                <w:bCs/>
              </w:rPr>
              <w:t>member</w:t>
            </w:r>
            <w:proofErr w:type="gramEnd"/>
            <w:r w:rsidRPr="002447E7">
              <w:rPr>
                <w:rFonts w:eastAsia="Arial"/>
                <w:b/>
              </w:rPr>
              <w:t xml:space="preserve"> </w:t>
            </w:r>
            <w:r w:rsidRPr="002447E7">
              <w:rPr>
                <w:rFonts w:eastAsia="Arial"/>
              </w:rPr>
              <w:t>(e.g., adults, children, chronic conditions) and ACO characteristics (e.g., type)</w:t>
            </w:r>
          </w:p>
        </w:tc>
        <w:tc>
          <w:tcPr>
            <w:tcW w:w="0" w:type="dxa"/>
          </w:tcPr>
          <w:p w14:paraId="0705C98B"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Primary care utilization;</w:t>
            </w:r>
          </w:p>
          <w:p w14:paraId="041183D6"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Post-acute care and LTSS utilization;</w:t>
            </w:r>
          </w:p>
          <w:p w14:paraId="2EFB4DE8"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Outpatient utilization;</w:t>
            </w:r>
          </w:p>
          <w:p w14:paraId="79E89AB7"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Pharmacy utilization;</w:t>
            </w:r>
          </w:p>
          <w:p w14:paraId="6B844BB9"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Inpatient utilization;</w:t>
            </w:r>
          </w:p>
          <w:p w14:paraId="4D59F21D"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ED visits and boarding;</w:t>
            </w:r>
          </w:p>
          <w:p w14:paraId="0EAA30C2" w14:textId="3878F5CE" w:rsidR="00F27351" w:rsidRPr="002447E7" w:rsidRDefault="00095FA6" w:rsidP="00BA4F36">
            <w:pPr>
              <w:pStyle w:val="TableNormal0"/>
              <w:cnfStyle w:val="000000000000" w:firstRow="0" w:lastRow="0" w:firstColumn="0" w:lastColumn="0" w:oddVBand="0" w:evenVBand="0" w:oddHBand="0" w:evenHBand="0" w:firstRowFirstColumn="0" w:firstRowLastColumn="0" w:lastRowFirstColumn="0" w:lastRowLastColumn="0"/>
            </w:pPr>
            <w:r w:rsidRPr="002447E7">
              <w:t>ED</w:t>
            </w:r>
            <w:r w:rsidR="00F27351" w:rsidRPr="002447E7">
              <w:t xml:space="preserve"> </w:t>
            </w:r>
            <w:r w:rsidRPr="002447E7">
              <w:t>v</w:t>
            </w:r>
            <w:r w:rsidR="00F27351" w:rsidRPr="002447E7">
              <w:t xml:space="preserve">isits for </w:t>
            </w:r>
            <w:r w:rsidRPr="002447E7">
              <w:t>i</w:t>
            </w:r>
            <w:r w:rsidR="00F27351" w:rsidRPr="002447E7">
              <w:t xml:space="preserve">ndividuals with </w:t>
            </w:r>
            <w:r w:rsidRPr="002447E7">
              <w:t>m</w:t>
            </w:r>
            <w:r w:rsidR="00F27351" w:rsidRPr="002447E7">
              <w:t xml:space="preserve">ental </w:t>
            </w:r>
            <w:r w:rsidRPr="002447E7">
              <w:t>i</w:t>
            </w:r>
            <w:r w:rsidR="00F27351" w:rsidRPr="002447E7">
              <w:t xml:space="preserve">llness, </w:t>
            </w:r>
            <w:r w:rsidRPr="002447E7">
              <w:t>a</w:t>
            </w:r>
            <w:r w:rsidR="00F27351" w:rsidRPr="002447E7">
              <w:t xml:space="preserve">ddiction, or </w:t>
            </w:r>
            <w:r w:rsidRPr="002447E7">
              <w:t>c</w:t>
            </w:r>
            <w:r w:rsidR="00F27351" w:rsidRPr="002447E7">
              <w:t xml:space="preserve">o-occurring </w:t>
            </w:r>
            <w:r w:rsidRPr="002447E7">
              <w:t>c</w:t>
            </w:r>
            <w:r w:rsidR="00F27351" w:rsidRPr="002447E7">
              <w:t>onditions;</w:t>
            </w:r>
          </w:p>
          <w:p w14:paraId="321D3D5F"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All-cause readmissions;</w:t>
            </w:r>
          </w:p>
          <w:p w14:paraId="26C83683" w14:textId="137AA55F"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Hospital admissions for ambulatory </w:t>
            </w:r>
            <w:r w:rsidR="007C24B2" w:rsidRPr="002447E7">
              <w:t>care-</w:t>
            </w:r>
            <w:r w:rsidRPr="002447E7">
              <w:t>sensitive conditions;</w:t>
            </w:r>
          </w:p>
          <w:p w14:paraId="69E000A0"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Pediatric asthma admissions;</w:t>
            </w:r>
          </w:p>
          <w:p w14:paraId="5184ED70"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Imaging for low back pain</w:t>
            </w:r>
          </w:p>
        </w:tc>
        <w:tc>
          <w:tcPr>
            <w:tcW w:w="0" w:type="dxa"/>
          </w:tcPr>
          <w:p w14:paraId="7395D06E" w14:textId="6326F691"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Descriptive </w:t>
            </w:r>
            <w:r w:rsidR="00471E36" w:rsidRPr="002447E7">
              <w:t>a</w:t>
            </w:r>
            <w:r w:rsidRPr="002447E7">
              <w:t>nalysis (member);</w:t>
            </w:r>
          </w:p>
          <w:p w14:paraId="5569F7A2" w14:textId="68CDF655"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Observed vs </w:t>
            </w:r>
            <w:r w:rsidR="00471E36" w:rsidRPr="002447E7">
              <w:t>e</w:t>
            </w:r>
            <w:r w:rsidRPr="002447E7">
              <w:t>xpected (member);</w:t>
            </w:r>
          </w:p>
          <w:p w14:paraId="5D4DDC70" w14:textId="02AA1286"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Quasi-</w:t>
            </w:r>
            <w:r w:rsidR="00471E36" w:rsidRPr="002447E7">
              <w:t>e</w:t>
            </w:r>
            <w:r w:rsidRPr="002447E7">
              <w:t xml:space="preserve">xperimental </w:t>
            </w:r>
            <w:r w:rsidR="00471E36" w:rsidRPr="002447E7">
              <w:t xml:space="preserve">methods </w:t>
            </w:r>
            <w:r w:rsidRPr="002447E7">
              <w:t>(member)</w:t>
            </w:r>
          </w:p>
        </w:tc>
      </w:tr>
      <w:tr w:rsidR="006F3ACC" w:rsidRPr="002447E7" w14:paraId="3AA2D69C" w14:textId="77777777" w:rsidTr="000132FC">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0" w:type="dxa"/>
            <w:hideMark/>
          </w:tcPr>
          <w:p w14:paraId="3FF6DAC1" w14:textId="77777777" w:rsidR="00F27351" w:rsidRPr="002447E7" w:rsidRDefault="00F27351" w:rsidP="00BA4F36">
            <w:pPr>
              <w:pStyle w:val="TableNormal0"/>
              <w:rPr>
                <w:rFonts w:eastAsia="Arial"/>
                <w:color w:val="000000"/>
              </w:rPr>
            </w:pPr>
            <w:r w:rsidRPr="002447E7">
              <w:rPr>
                <w:rFonts w:eastAsia="Arial"/>
              </w:rPr>
              <w:t>RQ2-9 How did member outcomes and member experience change for ACO members?</w:t>
            </w:r>
          </w:p>
        </w:tc>
        <w:tc>
          <w:tcPr>
            <w:tcW w:w="0" w:type="dxa"/>
            <w:hideMark/>
          </w:tcPr>
          <w:p w14:paraId="7C32F01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rPr>
            </w:pPr>
            <w:r w:rsidRPr="002447E7">
              <w:rPr>
                <w:rFonts w:eastAsia="Arial"/>
                <w:b/>
              </w:rPr>
              <w:t>H2-9.1</w:t>
            </w:r>
            <w:r w:rsidRPr="002447E7">
              <w:rPr>
                <w:rFonts w:eastAsia="Arial"/>
                <w:bCs/>
              </w:rPr>
              <w:t xml:space="preserve"> </w:t>
            </w:r>
            <w:r w:rsidRPr="002447E7">
              <w:rPr>
                <w:rFonts w:eastAsia="Arial"/>
              </w:rPr>
              <w:t>Clinical outcomes will improve.</w:t>
            </w:r>
          </w:p>
          <w:p w14:paraId="49314AE4"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color w:val="000000"/>
              </w:rPr>
            </w:pPr>
            <w:r w:rsidRPr="002447E7">
              <w:rPr>
                <w:rFonts w:eastAsia="Arial"/>
                <w:b/>
              </w:rPr>
              <w:t>H2-9.2</w:t>
            </w:r>
            <w:r w:rsidRPr="002447E7">
              <w:rPr>
                <w:rFonts w:eastAsia="Arial"/>
              </w:rPr>
              <w:t xml:space="preserve"> Members will report improved experiences of healthcare services and </w:t>
            </w:r>
            <w:proofErr w:type="gramStart"/>
            <w:r w:rsidRPr="002447E7">
              <w:rPr>
                <w:rFonts w:eastAsia="Arial"/>
              </w:rPr>
              <w:t>supports</w:t>
            </w:r>
            <w:proofErr w:type="gramEnd"/>
            <w:r w:rsidRPr="002447E7">
              <w:rPr>
                <w:rFonts w:eastAsia="Arial"/>
              </w:rPr>
              <w:t>.</w:t>
            </w:r>
          </w:p>
          <w:p w14:paraId="0312F103"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2447E7">
              <w:rPr>
                <w:rFonts w:eastAsia="Arial"/>
                <w:b/>
              </w:rPr>
              <w:t>H2-9.3</w:t>
            </w:r>
            <w:r w:rsidRPr="002447E7">
              <w:rPr>
                <w:rFonts w:eastAsia="Arial"/>
                <w:bCs/>
              </w:rPr>
              <w:t xml:space="preserve"> </w:t>
            </w:r>
            <w:r w:rsidRPr="002447E7">
              <w:rPr>
                <w:rFonts w:eastAsia="Arial"/>
              </w:rPr>
              <w:t>Inequities in health outcomes will decline in targeted measures.</w:t>
            </w:r>
          </w:p>
        </w:tc>
        <w:tc>
          <w:tcPr>
            <w:tcW w:w="0" w:type="dxa"/>
          </w:tcPr>
          <w:p w14:paraId="08B4ADF3" w14:textId="31F08F00"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Member interviews and/or focus groups;</w:t>
            </w:r>
            <w:r w:rsidRPr="002447E7">
              <w:rPr>
                <w:rStyle w:val="eop"/>
              </w:rPr>
              <w:t> </w:t>
            </w:r>
            <w:r w:rsidRPr="002447E7">
              <w:t>(2024-2025; 2026-2027)</w:t>
            </w:r>
          </w:p>
          <w:p w14:paraId="1681FD0D" w14:textId="6835BD70"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Member surveys (</w:t>
            </w:r>
            <w:r w:rsidR="00B2255A" w:rsidRPr="002447E7">
              <w:t>pre-</w:t>
            </w:r>
            <w:r w:rsidRPr="002447E7">
              <w:t xml:space="preserve">2018-2022, </w:t>
            </w:r>
            <w:r w:rsidR="00B2255A" w:rsidRPr="002447E7">
              <w:t>post-</w:t>
            </w:r>
            <w:r w:rsidRPr="002447E7">
              <w:t>2023-2027);</w:t>
            </w:r>
          </w:p>
          <w:p w14:paraId="13D5A7EB" w14:textId="70B15604"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2447E7">
              <w:t xml:space="preserve">Administrative data (baseline 2015-2017, </w:t>
            </w:r>
            <w:r w:rsidR="00B2255A" w:rsidRPr="002447E7">
              <w:t>pre-</w:t>
            </w:r>
            <w:r w:rsidRPr="002447E7">
              <w:lastRenderedPageBreak/>
              <w:t>2018-2022, post 2023-2027)</w:t>
            </w:r>
          </w:p>
        </w:tc>
        <w:tc>
          <w:tcPr>
            <w:tcW w:w="0" w:type="dxa"/>
          </w:tcPr>
          <w:p w14:paraId="6AE67822" w14:textId="4E0FE6A1"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Member interviewees </w:t>
            </w:r>
            <w:r w:rsidR="006607CB" w:rsidRPr="002447E7">
              <w:br/>
            </w:r>
            <w:r w:rsidRPr="002447E7">
              <w:t>(</w:t>
            </w:r>
            <w:r w:rsidRPr="002447E7">
              <w:rPr>
                <w:rFonts w:eastAsia="Arial"/>
              </w:rPr>
              <w:t>n</w:t>
            </w:r>
            <w:r w:rsidR="00B442EB" w:rsidRPr="002447E7">
              <w:rPr>
                <w:rFonts w:eastAsia="Arial"/>
              </w:rPr>
              <w:t xml:space="preserve"> ≤ </w:t>
            </w:r>
            <w:r w:rsidRPr="002447E7">
              <w:rPr>
                <w:rFonts w:eastAsia="Arial"/>
              </w:rPr>
              <w:t>30)</w:t>
            </w:r>
          </w:p>
          <w:p w14:paraId="0697A28D" w14:textId="01066DB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Managed care eligible members (n=~1.3 million)</w:t>
            </w:r>
          </w:p>
          <w:p w14:paraId="0243B196" w14:textId="203D47E9"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members (n=~1.3 million; comparison group of MCO/PCC members n=~152,000)</w:t>
            </w:r>
          </w:p>
          <w:p w14:paraId="7A0085B8" w14:textId="485FE7C3"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CP (n=35,000) and ACO </w:t>
            </w:r>
            <w:r w:rsidR="000E2933" w:rsidRPr="002447E7">
              <w:t>c</w:t>
            </w:r>
            <w:r w:rsidRPr="002447E7">
              <w:t xml:space="preserve">are </w:t>
            </w:r>
            <w:r w:rsidR="000E2933" w:rsidRPr="002447E7">
              <w:t>m</w:t>
            </w:r>
            <w:r w:rsidRPr="002447E7">
              <w:t>anagement members (n=~110,000)</w:t>
            </w:r>
          </w:p>
          <w:p w14:paraId="0116CB37" w14:textId="1AA89AD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shd w:val="clear" w:color="auto" w:fill="FFFFFF"/>
              </w:rPr>
            </w:pPr>
            <w:r w:rsidRPr="002447E7">
              <w:rPr>
                <w:rFonts w:eastAsia="Arial"/>
                <w:bCs/>
              </w:rPr>
              <w:t xml:space="preserve">Subgroups defined by </w:t>
            </w:r>
            <w:proofErr w:type="gramStart"/>
            <w:r w:rsidRPr="002447E7">
              <w:rPr>
                <w:rFonts w:eastAsia="Arial"/>
                <w:bCs/>
              </w:rPr>
              <w:t>member</w:t>
            </w:r>
            <w:proofErr w:type="gramEnd"/>
            <w:r w:rsidRPr="002447E7">
              <w:rPr>
                <w:rFonts w:eastAsia="Arial"/>
                <w:b/>
              </w:rPr>
              <w:t xml:space="preserve"> </w:t>
            </w:r>
            <w:r w:rsidRPr="002447E7">
              <w:rPr>
                <w:rFonts w:eastAsia="Arial"/>
              </w:rPr>
              <w:t xml:space="preserve">(e.g., adults, children, chronic conditions) and ACO characteristics (e.g., type) </w:t>
            </w:r>
          </w:p>
        </w:tc>
        <w:tc>
          <w:tcPr>
            <w:tcW w:w="0" w:type="dxa"/>
          </w:tcPr>
          <w:p w14:paraId="627EA404"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rPr>
                <w:color w:val="000000"/>
              </w:rPr>
              <w:lastRenderedPageBreak/>
              <w:t>Member e</w:t>
            </w:r>
            <w:r w:rsidRPr="002447E7">
              <w:t xml:space="preserve">xperience of healthcare services and </w:t>
            </w:r>
            <w:proofErr w:type="gramStart"/>
            <w:r w:rsidRPr="002447E7">
              <w:t>supports</w:t>
            </w:r>
            <w:proofErr w:type="gramEnd"/>
            <w:r w:rsidRPr="002447E7">
              <w:t>;</w:t>
            </w:r>
          </w:p>
          <w:p w14:paraId="2F671FA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Person-centered primary care measure;</w:t>
            </w:r>
          </w:p>
          <w:p w14:paraId="2235DB5A"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Unnecessary C-Section;</w:t>
            </w:r>
          </w:p>
          <w:p w14:paraId="072CE071"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Maternal morbidity;</w:t>
            </w:r>
          </w:p>
          <w:p w14:paraId="5FAB133C"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NICU utilization;</w:t>
            </w:r>
          </w:p>
          <w:p w14:paraId="410DC9E0" w14:textId="426D0209"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Controlling </w:t>
            </w:r>
            <w:r w:rsidR="00187F06" w:rsidRPr="002447E7">
              <w:t>high blood pressure</w:t>
            </w:r>
            <w:r w:rsidRPr="002447E7">
              <w:t>;</w:t>
            </w:r>
          </w:p>
          <w:p w14:paraId="7EE57ADA" w14:textId="2B159A42" w:rsidR="00187F06"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Comprehensive </w:t>
            </w:r>
            <w:r w:rsidR="00187F06" w:rsidRPr="002447E7">
              <w:t>diabetes care</w:t>
            </w:r>
            <w:r w:rsidRPr="002447E7">
              <w:t xml:space="preserve">: </w:t>
            </w:r>
          </w:p>
          <w:p w14:paraId="4906717D" w14:textId="7E3EC0F1"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HBA1c </w:t>
            </w:r>
            <w:r w:rsidR="00187F06" w:rsidRPr="002447E7">
              <w:t>poor control</w:t>
            </w:r>
            <w:r w:rsidRPr="002447E7">
              <w:t>;</w:t>
            </w:r>
          </w:p>
          <w:p w14:paraId="173C9D7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t>Other metrics targeted for disparities reduction</w:t>
            </w:r>
          </w:p>
        </w:tc>
        <w:tc>
          <w:tcPr>
            <w:tcW w:w="0" w:type="dxa"/>
          </w:tcPr>
          <w:p w14:paraId="0B714B34" w14:textId="76F2A246"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Descriptive </w:t>
            </w:r>
            <w:r w:rsidR="000E2933" w:rsidRPr="002447E7">
              <w:t xml:space="preserve">analysis </w:t>
            </w:r>
            <w:r w:rsidRPr="002447E7">
              <w:t>(member);</w:t>
            </w:r>
          </w:p>
          <w:p w14:paraId="145EB820" w14:textId="5303576C"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Observed vs </w:t>
            </w:r>
            <w:r w:rsidR="000E2933" w:rsidRPr="002447E7">
              <w:t xml:space="preserve">expected </w:t>
            </w:r>
            <w:r w:rsidRPr="002447E7">
              <w:t>(member);</w:t>
            </w:r>
          </w:p>
          <w:p w14:paraId="10CA59E0" w14:textId="174642AA"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Quasi-</w:t>
            </w:r>
            <w:r w:rsidR="00187F06" w:rsidRPr="002447E7">
              <w:t xml:space="preserve">experimental methods </w:t>
            </w:r>
            <w:r w:rsidRPr="002447E7">
              <w:t>(member);</w:t>
            </w:r>
          </w:p>
          <w:p w14:paraId="3DE6AD55"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Qualitative analysis of data collected through KIIs</w:t>
            </w:r>
          </w:p>
          <w:p w14:paraId="5594703E"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p>
        </w:tc>
      </w:tr>
      <w:tr w:rsidR="00F27351" w:rsidRPr="002447E7" w14:paraId="255085CA" w14:textId="77777777" w:rsidTr="00082381">
        <w:trPr>
          <w:trHeight w:val="517"/>
        </w:trPr>
        <w:tc>
          <w:tcPr>
            <w:cnfStyle w:val="001000000000" w:firstRow="0" w:lastRow="0" w:firstColumn="1" w:lastColumn="0" w:oddVBand="0" w:evenVBand="0" w:oddHBand="0" w:evenHBand="0" w:firstRowFirstColumn="0" w:firstRowLastColumn="0" w:lastRowFirstColumn="0" w:lastRowLastColumn="0"/>
            <w:tcW w:w="0" w:type="dxa"/>
            <w:hideMark/>
          </w:tcPr>
          <w:p w14:paraId="14100195" w14:textId="77777777" w:rsidR="00F27351" w:rsidRPr="002447E7" w:rsidRDefault="00F27351" w:rsidP="00BA4F36">
            <w:pPr>
              <w:pStyle w:val="TableNormal0"/>
              <w:rPr>
                <w:rFonts w:eastAsia="Arial"/>
                <w:color w:val="000000"/>
              </w:rPr>
            </w:pPr>
            <w:r w:rsidRPr="002447E7">
              <w:rPr>
                <w:rFonts w:eastAsia="Arial"/>
              </w:rPr>
              <w:t>RQ2-10 How were Medicaid total cost of care trends affected for ACO members?</w:t>
            </w:r>
          </w:p>
        </w:tc>
        <w:tc>
          <w:tcPr>
            <w:tcW w:w="0" w:type="dxa"/>
            <w:hideMark/>
          </w:tcPr>
          <w:p w14:paraId="45195B9D"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2447E7">
              <w:rPr>
                <w:rFonts w:eastAsia="Arial"/>
                <w:b/>
              </w:rPr>
              <w:t>H2-10.1</w:t>
            </w:r>
            <w:r w:rsidRPr="002447E7">
              <w:rPr>
                <w:rFonts w:eastAsia="Arial"/>
                <w:bCs/>
              </w:rPr>
              <w:t xml:space="preserve"> </w:t>
            </w:r>
            <w:r w:rsidRPr="002447E7">
              <w:rPr>
                <w:rFonts w:eastAsia="Arial"/>
              </w:rPr>
              <w:t>The rate of increase in the total cost of care for ACO members overall and for those receiving enhanced care coordination will decrease.</w:t>
            </w:r>
          </w:p>
        </w:tc>
        <w:tc>
          <w:tcPr>
            <w:tcW w:w="0" w:type="dxa"/>
          </w:tcPr>
          <w:p w14:paraId="78DC6F7F" w14:textId="7D78286E"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Administrative data (baseline 2015-2017, </w:t>
            </w:r>
            <w:r w:rsidR="00187F06" w:rsidRPr="002447E7">
              <w:t>pre-</w:t>
            </w:r>
            <w:r w:rsidRPr="002447E7">
              <w:t>2018-2022, post 2023-2027);</w:t>
            </w:r>
          </w:p>
          <w:p w14:paraId="3BAE56B2" w14:textId="644D4562"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002447E7">
              <w:t>ACO financial reconciliation reports (</w:t>
            </w:r>
            <w:r w:rsidR="00187F06" w:rsidRPr="002447E7">
              <w:t>pre-</w:t>
            </w:r>
            <w:r w:rsidRPr="002447E7">
              <w:t xml:space="preserve">2018-2022, </w:t>
            </w:r>
            <w:r w:rsidR="00187F06" w:rsidRPr="002447E7">
              <w:t>post-</w:t>
            </w:r>
            <w:r w:rsidRPr="002447E7">
              <w:t>2023-2027)</w:t>
            </w:r>
          </w:p>
        </w:tc>
        <w:tc>
          <w:tcPr>
            <w:tcW w:w="0" w:type="dxa"/>
          </w:tcPr>
          <w:p w14:paraId="2A40B25F" w14:textId="036BA2C3"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Managed care eligible members (n=~1.3 million)</w:t>
            </w:r>
          </w:p>
          <w:p w14:paraId="0F07B9D6" w14:textId="7D294E50"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ACO members (n=~1.3 million; comparison group of MCO/PCC members n=~152,000)</w:t>
            </w:r>
          </w:p>
          <w:p w14:paraId="3670F99F" w14:textId="158AFE2B"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CP (n=~35,000) and ACO </w:t>
            </w:r>
            <w:r w:rsidR="002D43F3" w:rsidRPr="002447E7">
              <w:t>c</w:t>
            </w:r>
            <w:r w:rsidRPr="002447E7">
              <w:t xml:space="preserve">are </w:t>
            </w:r>
            <w:r w:rsidR="002D43F3" w:rsidRPr="002447E7">
              <w:t>m</w:t>
            </w:r>
            <w:r w:rsidRPr="002447E7">
              <w:t>anagement members (n=~110,000)</w:t>
            </w:r>
          </w:p>
          <w:p w14:paraId="2725090D"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rFonts w:eastAsia="Arial"/>
                <w:b/>
              </w:rPr>
            </w:pPr>
            <w:r w:rsidRPr="002447E7">
              <w:rPr>
                <w:rFonts w:eastAsia="Arial"/>
                <w:bCs/>
              </w:rPr>
              <w:t xml:space="preserve">Subgroups defined by </w:t>
            </w:r>
            <w:proofErr w:type="gramStart"/>
            <w:r w:rsidRPr="002447E7">
              <w:rPr>
                <w:rFonts w:eastAsia="Arial"/>
                <w:bCs/>
              </w:rPr>
              <w:t>member</w:t>
            </w:r>
            <w:proofErr w:type="gramEnd"/>
            <w:r w:rsidRPr="002447E7">
              <w:rPr>
                <w:rFonts w:eastAsia="Arial"/>
                <w:bCs/>
              </w:rPr>
              <w:t xml:space="preserve"> (</w:t>
            </w:r>
            <w:r w:rsidRPr="002447E7">
              <w:rPr>
                <w:rFonts w:eastAsia="Arial"/>
              </w:rPr>
              <w:t>e.g., adults, children, chronic conditions) and ACO characteristics (e.g., type)</w:t>
            </w:r>
          </w:p>
        </w:tc>
        <w:tc>
          <w:tcPr>
            <w:tcW w:w="0" w:type="dxa"/>
          </w:tcPr>
          <w:p w14:paraId="52D90BB7"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TCOC;</w:t>
            </w:r>
          </w:p>
          <w:p w14:paraId="6BA35D12"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Cost by service category;</w:t>
            </w:r>
          </w:p>
          <w:p w14:paraId="75366376"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Shared savings and shared losses</w:t>
            </w:r>
          </w:p>
        </w:tc>
        <w:tc>
          <w:tcPr>
            <w:tcW w:w="0" w:type="dxa"/>
          </w:tcPr>
          <w:p w14:paraId="4292A3AC" w14:textId="104585ED"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Descriptive </w:t>
            </w:r>
            <w:r w:rsidR="00471E36" w:rsidRPr="002447E7">
              <w:t>a</w:t>
            </w:r>
            <w:r w:rsidRPr="002447E7">
              <w:t>nalysis (member);</w:t>
            </w:r>
          </w:p>
          <w:p w14:paraId="0E9DD66D" w14:textId="562F8174"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Observed vs </w:t>
            </w:r>
            <w:r w:rsidR="00471E36" w:rsidRPr="002447E7">
              <w:t>e</w:t>
            </w:r>
            <w:r w:rsidRPr="002447E7">
              <w:t>xpected (member);</w:t>
            </w:r>
          </w:p>
          <w:p w14:paraId="5837DE60" w14:textId="63A4FB5B"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r w:rsidRPr="002447E7">
              <w:t>Quasi-</w:t>
            </w:r>
            <w:r w:rsidR="00471E36" w:rsidRPr="002447E7">
              <w:t>e</w:t>
            </w:r>
            <w:r w:rsidRPr="002447E7">
              <w:t xml:space="preserve">xperimental </w:t>
            </w:r>
            <w:r w:rsidR="00471E36" w:rsidRPr="002447E7">
              <w:t xml:space="preserve">methods </w:t>
            </w:r>
            <w:r w:rsidRPr="002447E7">
              <w:t>(member)</w:t>
            </w:r>
          </w:p>
          <w:p w14:paraId="725AED5A" w14:textId="77777777" w:rsidR="00F27351" w:rsidRPr="002447E7" w:rsidRDefault="00F27351" w:rsidP="00BA4F36">
            <w:pPr>
              <w:pStyle w:val="TableNormal0"/>
              <w:cnfStyle w:val="000000000000" w:firstRow="0" w:lastRow="0" w:firstColumn="0" w:lastColumn="0" w:oddVBand="0" w:evenVBand="0" w:oddHBand="0" w:evenHBand="0" w:firstRowFirstColumn="0" w:firstRowLastColumn="0" w:lastRowFirstColumn="0" w:lastRowLastColumn="0"/>
            </w:pPr>
          </w:p>
        </w:tc>
      </w:tr>
      <w:tr w:rsidR="006F3ACC" w:rsidRPr="002447E7" w14:paraId="566BE072" w14:textId="77777777" w:rsidTr="000132F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0" w:type="dxa"/>
          </w:tcPr>
          <w:p w14:paraId="1D296609" w14:textId="77777777" w:rsidR="00F27351" w:rsidRPr="002447E7" w:rsidRDefault="00F27351" w:rsidP="00BA4F36">
            <w:pPr>
              <w:pStyle w:val="TableNormal0"/>
              <w:rPr>
                <w:rFonts w:eastAsia="Arial"/>
                <w:bCs w:val="0"/>
              </w:rPr>
            </w:pPr>
            <w:r w:rsidRPr="002447E7">
              <w:rPr>
                <w:rFonts w:eastAsia="Arial"/>
              </w:rPr>
              <w:t xml:space="preserve">RQ2-11 To what extent can </w:t>
            </w:r>
            <w:proofErr w:type="gramStart"/>
            <w:r w:rsidRPr="002447E7">
              <w:rPr>
                <w:rFonts w:eastAsia="Arial"/>
              </w:rPr>
              <w:t>observed changes</w:t>
            </w:r>
            <w:proofErr w:type="gramEnd"/>
            <w:r w:rsidRPr="002447E7">
              <w:rPr>
                <w:rFonts w:eastAsia="Arial"/>
              </w:rPr>
              <w:t xml:space="preserve"> in care processes, outcomes, and costs be attributed to DSR programs?</w:t>
            </w:r>
          </w:p>
        </w:tc>
        <w:tc>
          <w:tcPr>
            <w:tcW w:w="0" w:type="dxa"/>
          </w:tcPr>
          <w:p w14:paraId="583C1DF7" w14:textId="5AFDE8AA"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rPr>
            </w:pPr>
            <w:r w:rsidRPr="002447E7">
              <w:rPr>
                <w:rFonts w:eastAsia="Arial"/>
                <w:b/>
              </w:rPr>
              <w:t>H2-11.1</w:t>
            </w:r>
            <w:r w:rsidRPr="002447E7">
              <w:rPr>
                <w:rFonts w:eastAsia="Arial"/>
                <w:bCs/>
              </w:rPr>
              <w:t xml:space="preserve"> </w:t>
            </w:r>
            <w:r w:rsidRPr="002447E7">
              <w:rPr>
                <w:rFonts w:eastAsia="Arial"/>
              </w:rPr>
              <w:t>Improvements in outcomes will be associated with delivery system changes (e.g., changes in program design, organizational activities</w:t>
            </w:r>
            <w:r w:rsidR="00065D02" w:rsidRPr="002447E7">
              <w:rPr>
                <w:rFonts w:eastAsia="Arial"/>
              </w:rPr>
              <w:t>,</w:t>
            </w:r>
            <w:r w:rsidRPr="002447E7">
              <w:rPr>
                <w:rFonts w:eastAsia="Arial"/>
              </w:rPr>
              <w:t xml:space="preserve"> and processes).</w:t>
            </w:r>
          </w:p>
          <w:p w14:paraId="15567D80" w14:textId="77777777" w:rsidR="00F27351" w:rsidRPr="002447E7" w:rsidDel="00EC60FD"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rPr>
            </w:pPr>
            <w:r w:rsidRPr="002447E7">
              <w:rPr>
                <w:rFonts w:eastAsia="Arial"/>
                <w:b/>
              </w:rPr>
              <w:lastRenderedPageBreak/>
              <w:t>H2-11.2</w:t>
            </w:r>
            <w:r w:rsidRPr="002447E7">
              <w:rPr>
                <w:rFonts w:eastAsia="Arial"/>
                <w:bCs/>
              </w:rPr>
              <w:t xml:space="preserve"> </w:t>
            </w:r>
            <w:r w:rsidRPr="002447E7">
              <w:rPr>
                <w:rFonts w:eastAsia="Arial"/>
              </w:rPr>
              <w:t xml:space="preserve">Cost of care trends will be associated with delivery system changes. </w:t>
            </w:r>
          </w:p>
        </w:tc>
        <w:tc>
          <w:tcPr>
            <w:tcW w:w="0" w:type="dxa"/>
          </w:tcPr>
          <w:p w14:paraId="32195923" w14:textId="12426A64"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Key Informant Individual and/or group interviews;</w:t>
            </w:r>
            <w:r w:rsidRPr="002447E7">
              <w:rPr>
                <w:rStyle w:val="eop"/>
              </w:rPr>
              <w:t> </w:t>
            </w:r>
            <w:r w:rsidRPr="002447E7">
              <w:t xml:space="preserve">(2024-2025; 2026-2027) </w:t>
            </w:r>
          </w:p>
          <w:p w14:paraId="117D720D" w14:textId="10B9D50E"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Practice Site (</w:t>
            </w:r>
            <w:r w:rsidR="007F49EF" w:rsidRPr="002447E7">
              <w:t>pre-</w:t>
            </w:r>
            <w:r w:rsidRPr="002447E7">
              <w:t>2019, pre</w:t>
            </w:r>
            <w:r w:rsidR="002D43F3" w:rsidRPr="002447E7">
              <w:t>-</w:t>
            </w:r>
            <w:r w:rsidRPr="002447E7">
              <w:t>2021, post</w:t>
            </w:r>
            <w:r w:rsidR="002D43F3" w:rsidRPr="002447E7">
              <w:t>-</w:t>
            </w:r>
            <w:r w:rsidRPr="002447E7">
              <w:t xml:space="preserve">2024), CP staff and ACO </w:t>
            </w:r>
            <w:r w:rsidRPr="002447E7">
              <w:lastRenderedPageBreak/>
              <w:t>Provider (</w:t>
            </w:r>
            <w:r w:rsidR="007F49EF" w:rsidRPr="002447E7">
              <w:t>pre-</w:t>
            </w:r>
            <w:r w:rsidRPr="002447E7">
              <w:t xml:space="preserve">2020, </w:t>
            </w:r>
            <w:r w:rsidR="007F49EF" w:rsidRPr="002447E7">
              <w:t>pre-</w:t>
            </w:r>
            <w:r w:rsidRPr="002447E7">
              <w:t xml:space="preserve">2022, </w:t>
            </w:r>
            <w:r w:rsidR="007F49EF" w:rsidRPr="002447E7">
              <w:t>post-</w:t>
            </w:r>
            <w:r w:rsidRPr="002447E7">
              <w:t>2026), and Member Surveys (</w:t>
            </w:r>
            <w:r w:rsidR="007F49EF" w:rsidRPr="002447E7">
              <w:t>pre-</w:t>
            </w:r>
            <w:r w:rsidRPr="002447E7">
              <w:t>2018-2022, post</w:t>
            </w:r>
            <w:r w:rsidR="007F49EF" w:rsidRPr="002447E7">
              <w:t>-</w:t>
            </w:r>
            <w:r w:rsidRPr="002447E7">
              <w:t>2023-2027);</w:t>
            </w:r>
          </w:p>
          <w:p w14:paraId="148D2A80" w14:textId="5FC02CD2"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Administrative data (baseline 2015-2017, </w:t>
            </w:r>
            <w:r w:rsidR="007F49EF" w:rsidRPr="002447E7">
              <w:t>pre-</w:t>
            </w:r>
            <w:r w:rsidRPr="002447E7">
              <w:t>2018-2022, post</w:t>
            </w:r>
            <w:r w:rsidR="007F49EF" w:rsidRPr="002447E7">
              <w:t>-</w:t>
            </w:r>
            <w:r w:rsidRPr="002447E7">
              <w:t>2023-2027)</w:t>
            </w:r>
          </w:p>
        </w:tc>
        <w:tc>
          <w:tcPr>
            <w:tcW w:w="0" w:type="dxa"/>
          </w:tcPr>
          <w:p w14:paraId="41BEC0D8" w14:textId="77777777" w:rsidR="00F27351" w:rsidRPr="002447E7" w:rsidRDefault="00F27351" w:rsidP="00BA4F36">
            <w:pPr>
              <w:pStyle w:val="TableNormal0"/>
              <w:spacing w:after="0"/>
              <w:cnfStyle w:val="000000100000" w:firstRow="0" w:lastRow="0" w:firstColumn="0" w:lastColumn="0" w:oddVBand="0" w:evenVBand="0" w:oddHBand="1" w:evenHBand="0" w:firstRowFirstColumn="0" w:firstRowLastColumn="0" w:lastRowFirstColumn="0" w:lastRowLastColumn="0"/>
            </w:pPr>
            <w:r w:rsidRPr="002447E7">
              <w:lastRenderedPageBreak/>
              <w:t>ACO and practice level providers and staff:</w:t>
            </w:r>
          </w:p>
          <w:p w14:paraId="2FFC2F91" w14:textId="6A8460A2"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Care management staff Interviewees (n</w:t>
            </w:r>
            <w:r w:rsidR="00B442EB" w:rsidRPr="002447E7">
              <w:t xml:space="preserve"> ≤ </w:t>
            </w:r>
            <w:r w:rsidRPr="002447E7">
              <w:t>20-30);</w:t>
            </w:r>
          </w:p>
          <w:p w14:paraId="78B989D7" w14:textId="317A41D1"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lastRenderedPageBreak/>
              <w:t xml:space="preserve">Leadership and </w:t>
            </w:r>
            <w:r w:rsidR="002D43F3" w:rsidRPr="002447E7">
              <w:t>o</w:t>
            </w:r>
            <w:r w:rsidRPr="002447E7">
              <w:t xml:space="preserve">ther </w:t>
            </w:r>
            <w:r w:rsidR="002D43F3" w:rsidRPr="002447E7">
              <w:t>s</w:t>
            </w:r>
            <w:r w:rsidRPr="002447E7">
              <w:t xml:space="preserve">taff </w:t>
            </w:r>
            <w:r w:rsidR="002D43F3" w:rsidRPr="002447E7">
              <w:t>i</w:t>
            </w:r>
            <w:r w:rsidRPr="002447E7">
              <w:t xml:space="preserve">nterviewees </w:t>
            </w:r>
            <w:r w:rsidR="006607CB" w:rsidRPr="002447E7">
              <w:br/>
            </w:r>
            <w:r w:rsidRPr="002447E7">
              <w:t>(n</w:t>
            </w:r>
            <w:r w:rsidR="00B442EB" w:rsidRPr="002447E7">
              <w:t xml:space="preserve"> ≤ </w:t>
            </w:r>
            <w:r w:rsidRPr="002447E7">
              <w:t>50)</w:t>
            </w:r>
          </w:p>
          <w:p w14:paraId="00E9F7D8" w14:textId="1B7E30A3" w:rsidR="00F27351" w:rsidRPr="002447E7" w:rsidRDefault="00F27351" w:rsidP="00BA4F36">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r w:rsidRPr="002447E7">
              <w:t>CP staff</w:t>
            </w:r>
            <w:r w:rsidR="007E468E" w:rsidRPr="002447E7">
              <w:t>:</w:t>
            </w:r>
          </w:p>
          <w:p w14:paraId="6014DCE7" w14:textId="01F28D36" w:rsidR="00F27351" w:rsidRPr="002447E7" w:rsidRDefault="00F27351" w:rsidP="00BA4F36">
            <w:pPr>
              <w:pStyle w:val="TableBullet"/>
              <w:cnfStyle w:val="000000100000" w:firstRow="0" w:lastRow="0" w:firstColumn="0" w:lastColumn="0" w:oddVBand="0" w:evenVBand="0" w:oddHBand="1" w:evenHBand="0" w:firstRowFirstColumn="0" w:firstRowLastColumn="0" w:lastRowFirstColumn="0" w:lastRowLastColumn="0"/>
            </w:pPr>
            <w:r w:rsidRPr="002447E7">
              <w:t xml:space="preserve">Administrators Interviewees </w:t>
            </w:r>
            <w:r w:rsidR="00BA4F36" w:rsidRPr="002447E7">
              <w:br/>
            </w:r>
            <w:r w:rsidRPr="002447E7">
              <w:t>(n</w:t>
            </w:r>
            <w:r w:rsidR="00B442EB" w:rsidRPr="002447E7">
              <w:t xml:space="preserve"> ≤ </w:t>
            </w:r>
            <w:r w:rsidRPr="002447E7">
              <w:t>60);</w:t>
            </w:r>
          </w:p>
          <w:p w14:paraId="526E99ED" w14:textId="3DEA2E7B"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Managed care eligible members (n=~1.3 million)</w:t>
            </w:r>
          </w:p>
          <w:p w14:paraId="65241B8A" w14:textId="5D79293B"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ACO members (n=~1.3 million; comparison group of MCO/PCC members n= ~152,000)</w:t>
            </w:r>
          </w:p>
          <w:p w14:paraId="35415BC5" w14:textId="1CA14AA8"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CP (n=~35,000) and ACO </w:t>
            </w:r>
            <w:r w:rsidR="007F49EF" w:rsidRPr="002447E7">
              <w:t>c</w:t>
            </w:r>
            <w:r w:rsidRPr="002447E7">
              <w:t xml:space="preserve">are </w:t>
            </w:r>
            <w:r w:rsidR="007F49EF" w:rsidRPr="002447E7">
              <w:t>m</w:t>
            </w:r>
            <w:r w:rsidRPr="002447E7">
              <w:t>anagement members (n=~110,000)</w:t>
            </w:r>
          </w:p>
          <w:p w14:paraId="276A57DB" w14:textId="6FA521D2"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rFonts w:eastAsia="Arial"/>
                <w:b/>
              </w:rPr>
            </w:pPr>
            <w:r w:rsidRPr="002447E7">
              <w:rPr>
                <w:rFonts w:eastAsia="Arial"/>
              </w:rPr>
              <w:t xml:space="preserve">Subgroups defined by </w:t>
            </w:r>
            <w:proofErr w:type="gramStart"/>
            <w:r w:rsidRPr="002447E7">
              <w:rPr>
                <w:rFonts w:eastAsia="Arial"/>
              </w:rPr>
              <w:t>member</w:t>
            </w:r>
            <w:proofErr w:type="gramEnd"/>
            <w:r w:rsidRPr="002447E7">
              <w:rPr>
                <w:rFonts w:eastAsia="Arial"/>
              </w:rPr>
              <w:t xml:space="preserve"> (</w:t>
            </w:r>
            <w:r w:rsidR="00570799" w:rsidRPr="002447E7">
              <w:rPr>
                <w:rFonts w:eastAsia="Arial"/>
              </w:rPr>
              <w:t>e.g.</w:t>
            </w:r>
            <w:r w:rsidRPr="002447E7">
              <w:rPr>
                <w:rFonts w:eastAsia="Arial"/>
              </w:rPr>
              <w:t>, adults, children, chronic conditions) and ACO characteristics (e.g., type).</w:t>
            </w:r>
          </w:p>
        </w:tc>
        <w:tc>
          <w:tcPr>
            <w:tcW w:w="0" w:type="dxa"/>
          </w:tcPr>
          <w:p w14:paraId="35B92462"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lastRenderedPageBreak/>
              <w:t>Select quality, utilization, and outcome measures listed in other RQs;</w:t>
            </w:r>
          </w:p>
          <w:p w14:paraId="1AB58371"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t>TCOC;</w:t>
            </w:r>
          </w:p>
          <w:p w14:paraId="40805699" w14:textId="77777777" w:rsidR="00F27351" w:rsidRPr="002447E7" w:rsidDel="00575942" w:rsidRDefault="00F27351" w:rsidP="00BA4F36">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t>Cost by service category</w:t>
            </w:r>
          </w:p>
        </w:tc>
        <w:tc>
          <w:tcPr>
            <w:tcW w:w="0" w:type="dxa"/>
          </w:tcPr>
          <w:p w14:paraId="16870F8A" w14:textId="77777777" w:rsidR="00F27351" w:rsidRPr="002447E7" w:rsidRDefault="00F27351" w:rsidP="00BA4F3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Mixed methods to synthesize results across RQs and examine how delivery system changes (e.g., new partnerships, increased accountability or capacity, better integration) are likely causes of </w:t>
            </w:r>
            <w:r w:rsidRPr="002447E7">
              <w:lastRenderedPageBreak/>
              <w:t>changes in outcomes and costs (member)</w:t>
            </w:r>
          </w:p>
        </w:tc>
      </w:tr>
    </w:tbl>
    <w:p w14:paraId="1BE2081C" w14:textId="47C551F3" w:rsidR="00F87B2B" w:rsidRPr="002447E7" w:rsidRDefault="00C44F23" w:rsidP="00082381">
      <w:pPr>
        <w:pStyle w:val="TableorFigurefootnote"/>
      </w:pPr>
      <w:r w:rsidRPr="002447E7">
        <w:rPr>
          <w:vertAlign w:val="superscript"/>
        </w:rPr>
        <w:lastRenderedPageBreak/>
        <w:t xml:space="preserve">a </w:t>
      </w:r>
      <w:r w:rsidR="00F87B2B" w:rsidRPr="002447E7">
        <w:t>Research questions developed in response to Special Terms and Conditions sections 17.6i; 8.1-8.13</w:t>
      </w:r>
      <w:r w:rsidR="001F1763" w:rsidRPr="002447E7">
        <w:t xml:space="preserve">; </w:t>
      </w:r>
      <w:hyperlink r:id="rId22" w:history="1">
        <w:r w:rsidR="001F1763" w:rsidRPr="002447E7">
          <w:rPr>
            <w:rStyle w:val="Hyperlink"/>
          </w:rPr>
          <w:t>1115 MassHealth Demonstration ("Waiver") | Mass.gov</w:t>
        </w:r>
      </w:hyperlink>
    </w:p>
    <w:p w14:paraId="495DCCC0" w14:textId="7F0E5A6F" w:rsidR="00F87B2B" w:rsidRPr="002447E7" w:rsidRDefault="00C44F23" w:rsidP="00082381">
      <w:pPr>
        <w:pStyle w:val="TableorFigurefootnote"/>
      </w:pPr>
      <w:r w:rsidRPr="002447E7">
        <w:rPr>
          <w:vertAlign w:val="superscript"/>
        </w:rPr>
        <w:t xml:space="preserve">b </w:t>
      </w:r>
      <w:r w:rsidR="00F87B2B" w:rsidRPr="002447E7">
        <w:t>Data Sources are described in section 3.4.2 “Data Sources</w:t>
      </w:r>
      <w:r w:rsidR="005556FE" w:rsidRPr="002447E7">
        <w:t xml:space="preserve"> and Collection Methods</w:t>
      </w:r>
      <w:r w:rsidR="00F87B2B" w:rsidRPr="002447E7">
        <w:t>” and section 1.4.1 “Summary of Data Sources.” Evaluation periods reflect the anticipated year of data collection for primary data and the expected baseline, prior demonstration (“pre”)</w:t>
      </w:r>
      <w:r w:rsidR="00C07603" w:rsidRPr="002447E7">
        <w:t>,</w:t>
      </w:r>
      <w:r w:rsidR="00F87B2B" w:rsidRPr="002447E7">
        <w:t xml:space="preserve"> and current demonstration (“post”) policy periods, as appropriate, for quantitative analyses of secondary data. The timing of data collection and all details regarding evaluation periods will be updated and provided in the Interim and Summative Evaluation Reports.</w:t>
      </w:r>
    </w:p>
    <w:p w14:paraId="2E84AC88" w14:textId="09B93CFC" w:rsidR="00A9763D" w:rsidRDefault="00C44F23" w:rsidP="00082381">
      <w:pPr>
        <w:pStyle w:val="TableorFigurefootnote"/>
        <w:sectPr w:rsidR="00A9763D" w:rsidSect="00643D79">
          <w:pgSz w:w="15840" w:h="12240" w:orient="landscape"/>
          <w:pgMar w:top="1440" w:right="1440" w:bottom="1440" w:left="1440" w:header="720" w:footer="720" w:gutter="0"/>
          <w:cols w:space="720"/>
          <w:docGrid w:linePitch="360"/>
        </w:sectPr>
      </w:pPr>
      <w:r w:rsidRPr="002447E7">
        <w:rPr>
          <w:vertAlign w:val="superscript"/>
        </w:rPr>
        <w:t xml:space="preserve">c </w:t>
      </w:r>
      <w:r w:rsidR="00F87B2B" w:rsidRPr="002447E7">
        <w:t>Analysis methods are described in section 3.4.</w:t>
      </w:r>
      <w:r w:rsidR="001F1763" w:rsidRPr="002447E7">
        <w:t>5</w:t>
      </w:r>
      <w:r w:rsidR="00F87B2B" w:rsidRPr="002447E7">
        <w:t xml:space="preserve"> “Analysis Methods”</w:t>
      </w:r>
    </w:p>
    <w:p w14:paraId="7DA15EAA" w14:textId="76A5490F" w:rsidR="001B52EF" w:rsidRPr="002447E7" w:rsidRDefault="001B52EF" w:rsidP="00AF6DDC">
      <w:pPr>
        <w:pStyle w:val="Heading2"/>
      </w:pPr>
      <w:bookmarkStart w:id="105" w:name="_Data_and_Methods"/>
      <w:bookmarkEnd w:id="105"/>
      <w:r w:rsidRPr="002447E7">
        <w:lastRenderedPageBreak/>
        <w:t xml:space="preserve"> </w:t>
      </w:r>
      <w:bookmarkStart w:id="106" w:name="_Toc130209710"/>
      <w:bookmarkStart w:id="107" w:name="_Toc656169174"/>
      <w:bookmarkStart w:id="108" w:name="_Toc198654758"/>
      <w:r w:rsidRPr="002447E7">
        <w:t>Data and Methods</w:t>
      </w:r>
      <w:bookmarkEnd w:id="106"/>
      <w:bookmarkEnd w:id="107"/>
      <w:bookmarkEnd w:id="108"/>
    </w:p>
    <w:p w14:paraId="32B99399" w14:textId="77777777" w:rsidR="001B52EF" w:rsidRPr="002447E7" w:rsidRDefault="001B52EF" w:rsidP="00EE4105">
      <w:pPr>
        <w:pStyle w:val="Heading3"/>
      </w:pPr>
      <w:r w:rsidRPr="002447E7">
        <w:t>Study Populations</w:t>
      </w:r>
    </w:p>
    <w:p w14:paraId="14602788" w14:textId="61DA9EC1" w:rsidR="001B52EF" w:rsidRPr="002447E7" w:rsidRDefault="001B52EF" w:rsidP="00212F9B">
      <w:r w:rsidRPr="002447E7">
        <w:t xml:space="preserve">The relevant populations to be studied by RQs are presented along with hypotheses, data sources, and measures in </w:t>
      </w:r>
      <w:r w:rsidR="00125FF7" w:rsidRPr="00FC1F8A">
        <w:rPr>
          <w:color w:val="000F9F"/>
          <w:u w:val="single"/>
        </w:rPr>
        <w:fldChar w:fldCharType="begin"/>
      </w:r>
      <w:r w:rsidR="00125FF7" w:rsidRPr="002447E7">
        <w:rPr>
          <w:color w:val="000F9F"/>
          <w:u w:val="single"/>
        </w:rPr>
        <w:instrText xml:space="preserve"> REF _Ref143090901 \h </w:instrText>
      </w:r>
      <w:r w:rsidR="002447E7">
        <w:rPr>
          <w:color w:val="000F9F"/>
          <w:u w:val="single"/>
        </w:rPr>
        <w:instrText xml:space="preserve"> \* MERGEFORMAT </w:instrText>
      </w:r>
      <w:r w:rsidR="00125FF7" w:rsidRPr="00FC1F8A">
        <w:rPr>
          <w:color w:val="000F9F"/>
          <w:u w:val="single"/>
        </w:rPr>
      </w:r>
      <w:r w:rsidR="00125FF7" w:rsidRPr="00FC1F8A">
        <w:rPr>
          <w:color w:val="000F9F"/>
          <w:u w:val="single"/>
        </w:rPr>
        <w:fldChar w:fldCharType="separate"/>
      </w:r>
      <w:r w:rsidR="00EB7B05" w:rsidRPr="002447E7">
        <w:rPr>
          <w:color w:val="000F9F"/>
          <w:u w:val="single"/>
        </w:rPr>
        <w:t xml:space="preserve">Table </w:t>
      </w:r>
      <w:r w:rsidR="00EB7B05" w:rsidRPr="002447E7">
        <w:rPr>
          <w:noProof/>
          <w:color w:val="000F9F"/>
          <w:u w:val="single"/>
        </w:rPr>
        <w:t>3</w:t>
      </w:r>
      <w:r w:rsidR="00EB7B05" w:rsidRPr="002447E7">
        <w:rPr>
          <w:color w:val="000F9F"/>
          <w:u w:val="single"/>
        </w:rPr>
        <w:noBreakHyphen/>
      </w:r>
      <w:r w:rsidR="00EB7B05" w:rsidRPr="002447E7">
        <w:rPr>
          <w:noProof/>
          <w:color w:val="000F9F"/>
          <w:u w:val="single"/>
        </w:rPr>
        <w:t>2</w:t>
      </w:r>
      <w:r w:rsidR="00125FF7" w:rsidRPr="00FC1F8A">
        <w:rPr>
          <w:color w:val="000F9F"/>
          <w:u w:val="single"/>
        </w:rPr>
        <w:fldChar w:fldCharType="end"/>
      </w:r>
      <w:r w:rsidRPr="002447E7">
        <w:t xml:space="preserve">. </w:t>
      </w:r>
    </w:p>
    <w:p w14:paraId="47D942CE" w14:textId="635DE782" w:rsidR="001B52EF" w:rsidRPr="002447E7" w:rsidRDefault="001B52EF" w:rsidP="003C6C8F">
      <w:pPr>
        <w:pStyle w:val="Heading5"/>
      </w:pPr>
      <w:r w:rsidRPr="002447E7">
        <w:t xml:space="preserve">ACO </w:t>
      </w:r>
      <w:r w:rsidR="00F42044" w:rsidRPr="002447E7">
        <w:t>S</w:t>
      </w:r>
      <w:r w:rsidRPr="002447E7">
        <w:t>taff</w:t>
      </w:r>
    </w:p>
    <w:p w14:paraId="74E4ADBA" w14:textId="5912295A" w:rsidR="001B52EF" w:rsidRPr="002447E7" w:rsidRDefault="001B52EF" w:rsidP="005F02C8">
      <w:pPr>
        <w:pStyle w:val="Bullet1"/>
      </w:pPr>
      <w:r w:rsidRPr="002447E7">
        <w:rPr>
          <w:u w:val="single"/>
        </w:rPr>
        <w:t>ACO leadership</w:t>
      </w:r>
      <w:r w:rsidRPr="002447E7">
        <w:t xml:space="preserve">: Includes </w:t>
      </w:r>
      <w:r w:rsidR="005C07E7" w:rsidRPr="002447E7">
        <w:t>executive-</w:t>
      </w:r>
      <w:r w:rsidRPr="002447E7">
        <w:t>level employees at each MassHealth ACO.</w:t>
      </w:r>
    </w:p>
    <w:p w14:paraId="03E9B10F" w14:textId="77777777" w:rsidR="001B52EF" w:rsidRPr="002447E7" w:rsidRDefault="001B52EF" w:rsidP="005F02C8">
      <w:pPr>
        <w:pStyle w:val="Bullet1"/>
      </w:pPr>
      <w:r w:rsidRPr="002447E7">
        <w:rPr>
          <w:u w:val="single"/>
        </w:rPr>
        <w:t>ACO care management staff</w:t>
      </w:r>
      <w:r w:rsidRPr="002447E7">
        <w:t>: Includes non-executive staff employed by the ACO responsible for delivering care management or coordination to ACO members.</w:t>
      </w:r>
    </w:p>
    <w:p w14:paraId="373A42EC" w14:textId="77777777" w:rsidR="001B52EF" w:rsidRPr="002447E7" w:rsidRDefault="001B52EF" w:rsidP="00106FE8">
      <w:pPr>
        <w:pStyle w:val="Bullet1"/>
      </w:pPr>
      <w:r w:rsidRPr="002447E7">
        <w:rPr>
          <w:u w:val="single"/>
        </w:rPr>
        <w:t>ACO staff</w:t>
      </w:r>
      <w:r w:rsidRPr="002447E7">
        <w:t xml:space="preserve">: Includes non-executive level employees at each MassHealth ACO with responsibilities other than care management or coordination. </w:t>
      </w:r>
    </w:p>
    <w:p w14:paraId="51263399" w14:textId="017C5D2B" w:rsidR="001B52EF" w:rsidRPr="002447E7" w:rsidRDefault="00746F79" w:rsidP="00AF6DDC">
      <w:pPr>
        <w:pStyle w:val="Heading5"/>
      </w:pPr>
      <w:r w:rsidRPr="002447E7">
        <w:t xml:space="preserve">Primary Care </w:t>
      </w:r>
      <w:r w:rsidR="001B52EF" w:rsidRPr="002447E7">
        <w:t>Practice Sites and Providers</w:t>
      </w:r>
    </w:p>
    <w:p w14:paraId="41964295" w14:textId="09D17D91" w:rsidR="001B52EF" w:rsidRPr="002447E7" w:rsidRDefault="001B52EF" w:rsidP="005F02C8">
      <w:pPr>
        <w:pStyle w:val="Bullet1"/>
      </w:pPr>
      <w:r w:rsidRPr="002447E7">
        <w:rPr>
          <w:u w:val="single"/>
        </w:rPr>
        <w:t>PCPs</w:t>
      </w:r>
      <w:r w:rsidRPr="002447E7">
        <w:t>: Includes physicians, nurses, physician assistants (PA</w:t>
      </w:r>
      <w:r w:rsidR="00F32892" w:rsidRPr="002447E7">
        <w:t>s</w:t>
      </w:r>
      <w:r w:rsidRPr="002447E7">
        <w:t>), nurse practitioners (NP</w:t>
      </w:r>
      <w:r w:rsidR="00F32892" w:rsidRPr="002447E7">
        <w:t>s</w:t>
      </w:r>
      <w:r w:rsidRPr="002447E7">
        <w:t xml:space="preserve">), pharmacists, and social workers delivering primary care services at ACO primary care practice sites. </w:t>
      </w:r>
    </w:p>
    <w:p w14:paraId="3C852B57" w14:textId="2B9D302D" w:rsidR="001B52EF" w:rsidRPr="002447E7" w:rsidRDefault="001B52EF" w:rsidP="005F02C8">
      <w:pPr>
        <w:pStyle w:val="Bullet1"/>
      </w:pPr>
      <w:r w:rsidRPr="002447E7">
        <w:rPr>
          <w:u w:val="single"/>
        </w:rPr>
        <w:t xml:space="preserve">Practice </w:t>
      </w:r>
      <w:r w:rsidR="00125FF7" w:rsidRPr="002447E7">
        <w:rPr>
          <w:u w:val="single"/>
        </w:rPr>
        <w:t>S</w:t>
      </w:r>
      <w:r w:rsidRPr="002447E7">
        <w:rPr>
          <w:u w:val="single"/>
        </w:rPr>
        <w:t xml:space="preserve">ite </w:t>
      </w:r>
      <w:r w:rsidR="00125FF7" w:rsidRPr="002447E7">
        <w:rPr>
          <w:u w:val="single"/>
        </w:rPr>
        <w:t>A</w:t>
      </w:r>
      <w:r w:rsidRPr="002447E7">
        <w:rPr>
          <w:u w:val="single"/>
        </w:rPr>
        <w:t>dministrators (i.e., managers)</w:t>
      </w:r>
      <w:r w:rsidRPr="002447E7">
        <w:rPr>
          <w:i/>
          <w:iCs/>
        </w:rPr>
        <w:t>:</w:t>
      </w:r>
      <w:r w:rsidRPr="002447E7">
        <w:t xml:space="preserve"> Includes ACO primary care practice site managers. Practice managers may be providers.</w:t>
      </w:r>
    </w:p>
    <w:p w14:paraId="5BDC80F2" w14:textId="484DF0F5" w:rsidR="001B52EF" w:rsidRPr="002447E7" w:rsidRDefault="001B52EF" w:rsidP="00F70284">
      <w:pPr>
        <w:pStyle w:val="Bullet1"/>
      </w:pPr>
      <w:r w:rsidRPr="002447E7">
        <w:rPr>
          <w:u w:val="single"/>
        </w:rPr>
        <w:t xml:space="preserve">Practice Care </w:t>
      </w:r>
      <w:r w:rsidR="00125FF7" w:rsidRPr="002447E7">
        <w:rPr>
          <w:u w:val="single"/>
        </w:rPr>
        <w:t>M</w:t>
      </w:r>
      <w:r w:rsidRPr="002447E7">
        <w:rPr>
          <w:u w:val="single"/>
        </w:rPr>
        <w:t xml:space="preserve">anagement </w:t>
      </w:r>
      <w:r w:rsidR="00125FF7" w:rsidRPr="002447E7">
        <w:rPr>
          <w:u w:val="single"/>
        </w:rPr>
        <w:t>S</w:t>
      </w:r>
      <w:r w:rsidRPr="002447E7">
        <w:rPr>
          <w:u w:val="single"/>
        </w:rPr>
        <w:t>taff</w:t>
      </w:r>
      <w:r w:rsidRPr="002447E7">
        <w:t>: Includes staff embedded at specific primary care practice sites who are responsible for delivering enhanced care coordination to ACO members.</w:t>
      </w:r>
    </w:p>
    <w:p w14:paraId="354BA3AC" w14:textId="78DBE25B" w:rsidR="001B52EF" w:rsidRPr="002447E7" w:rsidRDefault="001B52EF" w:rsidP="00AF6DDC">
      <w:pPr>
        <w:pStyle w:val="Heading5"/>
      </w:pPr>
      <w:r w:rsidRPr="002447E7">
        <w:t xml:space="preserve">CP </w:t>
      </w:r>
      <w:r w:rsidR="00F42044" w:rsidRPr="002447E7">
        <w:t>S</w:t>
      </w:r>
      <w:r w:rsidRPr="002447E7">
        <w:t>taff</w:t>
      </w:r>
    </w:p>
    <w:p w14:paraId="31D2DC92" w14:textId="60EA7230" w:rsidR="001B52EF" w:rsidRPr="002447E7" w:rsidRDefault="001B52EF" w:rsidP="001B52EF">
      <w:pPr>
        <w:rPr>
          <w:rFonts w:eastAsia="Arial"/>
        </w:rPr>
      </w:pPr>
      <w:r w:rsidRPr="002447E7">
        <w:rPr>
          <w:rFonts w:eastAsia="Arial"/>
        </w:rPr>
        <w:t>Includes staff or executive level employees providing and/or supporting care management and coordination services for MassHealth members at each CP.</w:t>
      </w:r>
    </w:p>
    <w:p w14:paraId="016493C7" w14:textId="2687ACEE" w:rsidR="001B52EF" w:rsidRPr="002447E7" w:rsidRDefault="001B52EF" w:rsidP="00DD5EF4">
      <w:pPr>
        <w:pStyle w:val="Heading5"/>
      </w:pPr>
      <w:r w:rsidRPr="002447E7">
        <w:t>MassHealth Members</w:t>
      </w:r>
    </w:p>
    <w:p w14:paraId="0A85D864" w14:textId="318B2D8F" w:rsidR="001B52EF" w:rsidRPr="002447E7" w:rsidRDefault="001B52EF" w:rsidP="00212F9B">
      <w:r w:rsidRPr="002447E7">
        <w:t>MassHealth, the Massachusetts Medicaid and Children’s Health Insurance Program (CHIP), serves over 2.16 million Massachusetts residents as of December 2022.</w:t>
      </w:r>
      <w:r w:rsidRPr="002447E7">
        <w:rPr>
          <w:rStyle w:val="FootnoteReference"/>
        </w:rPr>
        <w:footnoteReference w:id="46"/>
      </w:r>
      <w:r w:rsidRPr="002447E7">
        <w:t xml:space="preserve"> We will study the MassHealth members eligible for enrollment in ACOs (i.e., managed care eligible), the primary vehicle for the state’s DSR efforts. As of December 2022, the managed care eligible population included approximately 1.48 million members, of whom about 1.22 million were enrolled with one of the state’s 17 ACOs. Managed care eligible MassHealth members who were not enrolled with ACOs were either enrolled with one of two MCOs </w:t>
      </w:r>
      <w:r w:rsidR="003B0F49" w:rsidRPr="002447E7">
        <w:t>(</w:t>
      </w:r>
      <w:r w:rsidRPr="002447E7">
        <w:t>about 127,000 members)</w:t>
      </w:r>
      <w:r w:rsidR="003B0F49" w:rsidRPr="002447E7">
        <w:t>,</w:t>
      </w:r>
      <w:r w:rsidRPr="002447E7">
        <w:t xml:space="preserve"> or with the Commonwealth’s primary care case </w:t>
      </w:r>
      <w:r w:rsidR="00654206" w:rsidRPr="002447E7">
        <w:t xml:space="preserve">management </w:t>
      </w:r>
      <w:r w:rsidRPr="002447E7">
        <w:t>delivery system (i.e., the PCC plan, about 142,000 members). As described above, t</w:t>
      </w:r>
      <w:r w:rsidR="001E77E8" w:rsidRPr="002447E7">
        <w:t>wo ACO models</w:t>
      </w:r>
      <w:r w:rsidRPr="002447E7">
        <w:t xml:space="preserve"> will be in effect during the 2023-2027 contracting period, and we expect to perform stratified analyses to examine differences in experience and performance by type of ACO and potentially other ACO characteristics </w:t>
      </w:r>
      <w:r w:rsidRPr="002447E7">
        <w:lastRenderedPageBreak/>
        <w:t>that emerge as important during preliminary analyses of our mixed methods data sources.</w:t>
      </w:r>
    </w:p>
    <w:p w14:paraId="4BCB366A" w14:textId="4B2BDA63" w:rsidR="001B52EF" w:rsidRPr="002447E7" w:rsidRDefault="51E01341" w:rsidP="003C6C8F">
      <w:r w:rsidRPr="002447E7">
        <w:t>W</w:t>
      </w:r>
      <w:r w:rsidR="001B52EF" w:rsidRPr="002447E7">
        <w:t xml:space="preserve">e will </w:t>
      </w:r>
      <w:r w:rsidR="748BE186" w:rsidRPr="002447E7">
        <w:t xml:space="preserve">be </w:t>
      </w:r>
      <w:r w:rsidR="001B52EF" w:rsidRPr="002447E7">
        <w:t>study</w:t>
      </w:r>
      <w:r w:rsidR="7626C9B1" w:rsidRPr="002447E7">
        <w:t>ing</w:t>
      </w:r>
      <w:r w:rsidR="001B52EF" w:rsidRPr="002447E7">
        <w:t xml:space="preserve"> several subgroups of interest. To understand the impact of enhanced programmatic expectations of ACOs, LTSS CPs</w:t>
      </w:r>
      <w:r w:rsidR="0087163D" w:rsidRPr="002447E7">
        <w:t>,</w:t>
      </w:r>
      <w:r w:rsidR="001B52EF" w:rsidRPr="002447E7">
        <w:t xml:space="preserve"> and new CBHC requirements for BH CPs, we will study members with BH and LTSS needs, including those receiving ACO care management (when data are available to identify members) and CP care coordination supports. Consistent with the DSR policy domain’s emphasis on integration and care coordination, health equity-focused policies, and primary care payment reform, we also expect to examine subgroups of adult and pediatric members with complex health or social needs or linguistically, ethnically, or racially diverse members for whom these Demonstration initiatives are expected to be particularly beneficial. To understand associations between DSR programs and potential effects, we will also study members with conditions that place them in the denominator of accountability measures (e.g., members with hypertension).</w:t>
      </w:r>
      <w:r w:rsidR="001B52EF" w:rsidRPr="002447E7">
        <w:rPr>
          <w:rFonts w:cstheme="minorHAnsi"/>
        </w:rPr>
        <w:t xml:space="preserve"> Members from the described subgroups may be sampled to participate in key informant interviews (KIIs) or the target of survey recruitment efforts. </w:t>
      </w:r>
    </w:p>
    <w:p w14:paraId="4DF36DCA" w14:textId="3E01E148" w:rsidR="001B52EF" w:rsidRPr="002447E7" w:rsidRDefault="001B52EF" w:rsidP="003C6C8F">
      <w:pPr>
        <w:pStyle w:val="Heading5"/>
        <w:rPr>
          <w:rFonts w:eastAsia="Arial"/>
        </w:rPr>
      </w:pPr>
      <w:r w:rsidRPr="002447E7">
        <w:t>Comparison Groups</w:t>
      </w:r>
      <w:r w:rsidRPr="00082381">
        <w:rPr>
          <w:rStyle w:val="FootnoteReference"/>
          <w:u w:val="none"/>
        </w:rPr>
        <w:footnoteReference w:id="47"/>
      </w:r>
    </w:p>
    <w:p w14:paraId="777A3BC7" w14:textId="77777777" w:rsidR="00BC2267" w:rsidRPr="002447E7" w:rsidRDefault="710A13C2" w:rsidP="3383C28C">
      <w:r w:rsidRPr="002447E7">
        <w:t xml:space="preserve">We will use several comparison groups, following the general principles of selecting comparator populations that most closely resemble the populations exposed to specific Demonstration policies and programs. Due to systematic differences between Medicaid members and commercial members and between interstate policy environments, we plan to primarily draw comparison groups from within the MassHealth program while also exploring opportunities to obtain and leverage data from other state Medicaid programs. MassHealth managed care eligible members enrolled in MCOs and the PCC Plan with similar characteristics will serve as comparison groups for analyses of ACO members, including analyses studying members in ACO care management programs. MassHealth members who are not enrolled with </w:t>
      </w:r>
      <w:proofErr w:type="gramStart"/>
      <w:r w:rsidRPr="002447E7">
        <w:t>CPs</w:t>
      </w:r>
      <w:proofErr w:type="gramEnd"/>
      <w:r w:rsidRPr="002447E7">
        <w:t xml:space="preserve"> but who have similar sociodemographic and clinical characteristics as members enrolled with CPs will serve as comparison group members for CP members. We will use one or both historical comparison groups and contemporary comparison groups when data for a pool of members with similar characteristics and who are unexposed to programs are available. We will seek to leverage situations conducive to quasi-experimental methods that support stronger levels of inference, such as phased implementation, when possible. </w:t>
      </w:r>
    </w:p>
    <w:p w14:paraId="76AB58B6" w14:textId="74432517" w:rsidR="001B52EF" w:rsidRPr="002447E7" w:rsidRDefault="001B52EF" w:rsidP="00EE4105">
      <w:pPr>
        <w:pStyle w:val="Heading3"/>
      </w:pPr>
      <w:bookmarkStart w:id="109" w:name="_Data_Sources_and"/>
      <w:bookmarkStart w:id="110" w:name="_Ref142869308"/>
      <w:bookmarkEnd w:id="109"/>
      <w:r w:rsidRPr="002447E7">
        <w:t>Data Sources and Collection Methods</w:t>
      </w:r>
      <w:bookmarkEnd w:id="110"/>
    </w:p>
    <w:p w14:paraId="45FAF46B" w14:textId="19A418DA" w:rsidR="001B52EF" w:rsidRPr="002447E7" w:rsidRDefault="001B52EF" w:rsidP="00594464">
      <w:pPr>
        <w:rPr>
          <w:rFonts w:eastAsia="Arial"/>
        </w:rPr>
      </w:pPr>
      <w:r w:rsidRPr="002447E7">
        <w:rPr>
          <w:rFonts w:eastAsia="Arial"/>
        </w:rPr>
        <w:t>Our prior evaluation of MassHealth’s D</w:t>
      </w:r>
      <w:r w:rsidR="004E37FE" w:rsidRPr="002447E7">
        <w:rPr>
          <w:rFonts w:eastAsia="Arial"/>
        </w:rPr>
        <w:t>emonstration</w:t>
      </w:r>
      <w:r w:rsidRPr="002447E7">
        <w:rPr>
          <w:rFonts w:eastAsia="Arial"/>
        </w:rPr>
        <w:t xml:space="preserve"> focused on systems transformation/implementation processes and outcomes, informed by the</w:t>
      </w:r>
      <w:r w:rsidR="004A0265" w:rsidRPr="002447E7">
        <w:rPr>
          <w:rFonts w:eastAsia="Arial"/>
        </w:rPr>
        <w:t xml:space="preserve"> </w:t>
      </w:r>
      <w:r w:rsidRPr="002447E7">
        <w:rPr>
          <w:rFonts w:eastAsia="Arial"/>
        </w:rPr>
        <w:t xml:space="preserve">Consolidated </w:t>
      </w:r>
      <w:r w:rsidRPr="002447E7">
        <w:rPr>
          <w:rFonts w:eastAsia="Arial"/>
        </w:rPr>
        <w:lastRenderedPageBreak/>
        <w:t>Framework for Implementation Research (CFIR)</w:t>
      </w:r>
      <w:r w:rsidR="00B20822" w:rsidRPr="002447E7">
        <w:rPr>
          <w:rFonts w:eastAsia="Arial"/>
        </w:rPr>
        <w:t>.</w:t>
      </w:r>
      <w:r w:rsidRPr="002447E7">
        <w:rPr>
          <w:rStyle w:val="FootnoteReference"/>
          <w:rFonts w:eastAsia="Arial"/>
        </w:rPr>
        <w:footnoteReference w:id="48"/>
      </w:r>
      <w:r w:rsidRPr="002447E7">
        <w:rPr>
          <w:rFonts w:eastAsia="Arial"/>
          <w:vertAlign w:val="superscript"/>
        </w:rPr>
        <w:t>,</w:t>
      </w:r>
      <w:r w:rsidRPr="002447E7">
        <w:rPr>
          <w:rStyle w:val="FootnoteReference"/>
          <w:rFonts w:eastAsia="Arial"/>
        </w:rPr>
        <w:footnoteReference w:id="49"/>
      </w:r>
      <w:r w:rsidRPr="002447E7">
        <w:rPr>
          <w:rFonts w:eastAsia="Arial"/>
        </w:rPr>
        <w:t xml:space="preserve"> The CFIR model, with its focus on facilitators and barriers to implementation and implementation strategies, suggests that implementation is an ongoing process, with continued adaptations, given changes in the external context, organizations involved, and member/population needs. We will continue to monitor the </w:t>
      </w:r>
      <w:r w:rsidR="00EF04F5" w:rsidRPr="002447E7">
        <w:rPr>
          <w:rFonts w:eastAsia="Arial"/>
        </w:rPr>
        <w:t>DSR</w:t>
      </w:r>
      <w:r w:rsidRPr="002447E7">
        <w:rPr>
          <w:rFonts w:eastAsia="Arial"/>
        </w:rPr>
        <w:t xml:space="preserve"> implementation process, using quantitative and qualitative data and methods to study existing and new activities. </w:t>
      </w:r>
    </w:p>
    <w:p w14:paraId="477F8117" w14:textId="24C939A2" w:rsidR="001B52EF" w:rsidRPr="002447E7" w:rsidRDefault="001B52EF" w:rsidP="00594464">
      <w:pPr>
        <w:rPr>
          <w:rFonts w:eastAsia="Arial"/>
        </w:rPr>
      </w:pPr>
      <w:r w:rsidRPr="002447E7">
        <w:rPr>
          <w:rFonts w:eastAsia="Arial"/>
        </w:rPr>
        <w:t xml:space="preserve">An additional focus of the 2022–2027 Demonstration is the ongoing shift toward the integration of care processes, given the progress in organizational infrastructure, workforce development, and care coordination. </w:t>
      </w:r>
      <w:r w:rsidR="00125FF7" w:rsidRPr="002447E7">
        <w:rPr>
          <w:rFonts w:eastAsia="Arial"/>
        </w:rPr>
        <w:t>As part of this Demonstration, t</w:t>
      </w:r>
      <w:r w:rsidRPr="002447E7">
        <w:rPr>
          <w:rFonts w:eastAsia="Arial"/>
        </w:rPr>
        <w:t>o comprehensively and specifically document the implementation of more integrated care processes</w:t>
      </w:r>
      <w:r w:rsidR="00125FF7" w:rsidRPr="002447E7">
        <w:rPr>
          <w:rFonts w:eastAsia="Arial"/>
        </w:rPr>
        <w:t>,</w:t>
      </w:r>
      <w:r w:rsidRPr="002447E7">
        <w:rPr>
          <w:rFonts w:eastAsia="Arial"/>
        </w:rPr>
        <w:t xml:space="preserve"> we will draw on the Comprehensive Theory of Integration (CTI) conceptual model.</w:t>
      </w:r>
      <w:r w:rsidR="00AC4BBE" w:rsidRPr="002447E7">
        <w:rPr>
          <w:rStyle w:val="FootnoteReference"/>
          <w:rFonts w:eastAsia="Arial"/>
        </w:rPr>
        <w:footnoteReference w:id="50"/>
      </w:r>
      <w:r w:rsidR="00AC4BBE" w:rsidRPr="002447E7">
        <w:rPr>
          <w:rStyle w:val="FootnoteReference"/>
        </w:rPr>
        <w:t>,</w:t>
      </w:r>
      <w:r w:rsidR="00AC4BBE" w:rsidRPr="002447E7">
        <w:rPr>
          <w:rStyle w:val="FootnoteReference"/>
          <w:rFonts w:eastAsia="Arial"/>
        </w:rPr>
        <w:footnoteReference w:id="51"/>
      </w:r>
      <w:r w:rsidRPr="002447E7">
        <w:rPr>
          <w:rFonts w:eastAsia="Arial"/>
        </w:rPr>
        <w:t xml:space="preserve"> In this model, integration is defined as “a set of organizational and social features and course of action or activities requiring unification that may exist both within and between organizations</w:t>
      </w:r>
      <w:r w:rsidR="00BF3EAD" w:rsidRPr="002447E7">
        <w:rPr>
          <w:rFonts w:eastAsia="Arial"/>
        </w:rPr>
        <w:t>.</w:t>
      </w:r>
      <w:r w:rsidRPr="002447E7">
        <w:rPr>
          <w:rFonts w:eastAsia="Arial"/>
        </w:rPr>
        <w:t>”</w:t>
      </w:r>
      <w:r w:rsidR="00FD2151" w:rsidRPr="002447E7">
        <w:rPr>
          <w:rFonts w:eastAsia="Arial"/>
          <w:vertAlign w:val="superscript"/>
        </w:rPr>
        <w:t>48</w:t>
      </w:r>
      <w:r w:rsidRPr="002447E7">
        <w:rPr>
          <w:rFonts w:eastAsia="Arial"/>
        </w:rPr>
        <w:t xml:space="preserve"> The model provides a framework that specifies different types of integration, including organizational features (i.e., structural and functional integration), social features (normative and interpersonal integration), and activities (i.e., process integration). Organizational, social, and activity/process integration are conceptualized as interrelated and mutually reinforcing but conceptually distinct. They are hypothesized to collectively result in more integrated patient care and to ultimately produce beneficial outcomes (i.e., technical quality, efficiency, patient experience, provider satisfaction, and patient health). This model has a foundation in the literature, has been applied and tested in several healthcare systems</w:t>
      </w:r>
      <w:r w:rsidR="00FF302E" w:rsidRPr="002447E7">
        <w:rPr>
          <w:rFonts w:eastAsia="Arial"/>
        </w:rPr>
        <w:t>,</w:t>
      </w:r>
      <w:r w:rsidR="009C4ECF" w:rsidRPr="002447E7">
        <w:rPr>
          <w:rStyle w:val="FootnoteReference"/>
          <w:rFonts w:eastAsia="Arial"/>
        </w:rPr>
        <w:footnoteReference w:id="52"/>
      </w:r>
      <w:r w:rsidRPr="002447E7">
        <w:rPr>
          <w:rFonts w:eastAsia="Arial"/>
        </w:rPr>
        <w:t xml:space="preserve"> and is consistent with the vision, values, and components of the Demonstration</w:t>
      </w:r>
      <w:r w:rsidR="00B20822" w:rsidRPr="002447E7">
        <w:rPr>
          <w:rFonts w:eastAsia="Arial"/>
        </w:rPr>
        <w:t>.</w:t>
      </w:r>
      <w:r w:rsidRPr="002447E7">
        <w:rPr>
          <w:rStyle w:val="FootnoteReference"/>
          <w:rFonts w:eastAsia="Arial"/>
        </w:rPr>
        <w:footnoteReference w:id="53"/>
      </w:r>
      <w:r w:rsidRPr="002447E7">
        <w:rPr>
          <w:rFonts w:eastAsia="Arial"/>
          <w:vertAlign w:val="superscript"/>
        </w:rPr>
        <w:t>,</w:t>
      </w:r>
      <w:r w:rsidRPr="002447E7">
        <w:rPr>
          <w:rStyle w:val="FootnoteReference"/>
          <w:rFonts w:eastAsia="Arial"/>
        </w:rPr>
        <w:footnoteReference w:id="54"/>
      </w:r>
      <w:r w:rsidRPr="002447E7">
        <w:rPr>
          <w:rFonts w:eastAsia="Arial"/>
        </w:rPr>
        <w:t xml:space="preserve"> In the proposed DSR logic model, we provide a framework for Demonstration initiatives, activities, outputs, and outcomes that takes advantage of the CTI model to support hypothesized relationships and anticipated outcomes. </w:t>
      </w:r>
    </w:p>
    <w:p w14:paraId="01882F7E" w14:textId="5DEB4E95" w:rsidR="001B52EF" w:rsidRPr="002447E7" w:rsidRDefault="001B52EF" w:rsidP="00594464">
      <w:pPr>
        <w:rPr>
          <w:rFonts w:eastAsia="Arial"/>
        </w:rPr>
      </w:pPr>
      <w:r w:rsidRPr="002447E7">
        <w:rPr>
          <w:rFonts w:eastAsia="Arial"/>
        </w:rPr>
        <w:t>Data for qualitative analysis will be obtained in two waves during the Demonstration and evaluation. The analysis of document and interview data from Wave 1 (Y</w:t>
      </w:r>
      <w:r w:rsidR="5A9674EF" w:rsidRPr="002447E7">
        <w:rPr>
          <w:rFonts w:eastAsia="Arial"/>
        </w:rPr>
        <w:t>ea</w:t>
      </w:r>
      <w:r w:rsidRPr="002447E7">
        <w:rPr>
          <w:rFonts w:eastAsia="Arial"/>
        </w:rPr>
        <w:t>rs 1 and 2 of the Demonstration) will inform the selection of topics and interviewees of interest in Wave 2 (Y</w:t>
      </w:r>
      <w:r w:rsidR="7EB40C3B" w:rsidRPr="002447E7">
        <w:rPr>
          <w:rFonts w:eastAsia="Arial"/>
        </w:rPr>
        <w:t>ea</w:t>
      </w:r>
      <w:r w:rsidRPr="002447E7">
        <w:rPr>
          <w:rFonts w:eastAsia="Arial"/>
        </w:rPr>
        <w:t xml:space="preserve">rs 3 to 5 of the Demonstration). For example, in the evaluation of </w:t>
      </w:r>
      <w:r w:rsidR="00125FF7" w:rsidRPr="002447E7">
        <w:rPr>
          <w:rFonts w:eastAsia="Arial"/>
        </w:rPr>
        <w:t>the</w:t>
      </w:r>
      <w:r w:rsidRPr="002447E7">
        <w:rPr>
          <w:rFonts w:eastAsia="Arial"/>
        </w:rPr>
        <w:t xml:space="preserve"> </w:t>
      </w:r>
      <w:r w:rsidRPr="002447E7">
        <w:rPr>
          <w:rFonts w:eastAsia="Arial"/>
        </w:rPr>
        <w:lastRenderedPageBreak/>
        <w:t xml:space="preserve">2017–2022 Demonstration, the facilitators and barriers for SSOs providing FSP in collaboration with ACOs and CPs to meet members’ </w:t>
      </w:r>
      <w:r w:rsidR="00963257" w:rsidRPr="002447E7">
        <w:rPr>
          <w:rFonts w:eastAsia="Arial"/>
        </w:rPr>
        <w:t>HRSNs</w:t>
      </w:r>
      <w:r w:rsidRPr="002447E7">
        <w:rPr>
          <w:rFonts w:eastAsia="Arial"/>
        </w:rPr>
        <w:t xml:space="preserve"> emerged as an issue warranting further exploration. Consequently, in-depth interviews were conducted to explore facilitators and barriers to </w:t>
      </w:r>
      <w:proofErr w:type="gramStart"/>
      <w:r w:rsidRPr="002447E7">
        <w:rPr>
          <w:rFonts w:eastAsia="Arial"/>
        </w:rPr>
        <w:t>care</w:t>
      </w:r>
      <w:proofErr w:type="gramEnd"/>
      <w:r w:rsidRPr="002447E7">
        <w:rPr>
          <w:rFonts w:eastAsia="Arial"/>
        </w:rPr>
        <w:t xml:space="preserve"> coordination and delivery and members’ experiences with planning, referral to, and receipt of FSP. Likewise, the COVID pandemic contributed to changes in context that warranted attention in later interviews (e.g., the impact and experience of telemedicine on the workforce and MassHealth members). Similarly, we will leverage Wave 1 data to inform the selection of topics and interviewees in Wave 2 of the evaluation of MassHealth’s 2022-2027 Demonstration. </w:t>
      </w:r>
    </w:p>
    <w:p w14:paraId="6092A9F9" w14:textId="2F70763A" w:rsidR="001B52EF" w:rsidRPr="002447E7" w:rsidRDefault="001B52EF" w:rsidP="00594464">
      <w:pPr>
        <w:rPr>
          <w:rFonts w:eastAsia="Arial"/>
        </w:rPr>
      </w:pPr>
      <w:r w:rsidRPr="002447E7">
        <w:rPr>
          <w:rFonts w:eastAsia="Arial"/>
        </w:rPr>
        <w:t xml:space="preserve">We will rely on six qualitative and quantitative data sources to evaluate the DSR policy domain. A summary of evaluation data sources can be found in </w:t>
      </w:r>
      <w:hyperlink w:anchor="_Summary_of_Data_1" w:history="1">
        <w:r w:rsidR="00857A53" w:rsidRPr="002447E7">
          <w:rPr>
            <w:rStyle w:val="Hyperlink"/>
            <w:rFonts w:eastAsia="Arial"/>
            <w:color w:val="000F9F"/>
          </w:rPr>
          <w:t>Section 1.4.1 Summary of Data Sources</w:t>
        </w:r>
      </w:hyperlink>
      <w:r w:rsidRPr="002447E7">
        <w:rPr>
          <w:rFonts w:eastAsia="Arial"/>
        </w:rPr>
        <w:t>. A description of the data sources and collection methods with details specific to the evaluation of DSR policies and programs follows.</w:t>
      </w:r>
    </w:p>
    <w:p w14:paraId="7880A59C" w14:textId="692C512F" w:rsidR="00B8525D" w:rsidRPr="002447E7" w:rsidRDefault="001B52EF" w:rsidP="003C6C8F">
      <w:pPr>
        <w:pStyle w:val="Heading5"/>
      </w:pPr>
      <w:r w:rsidRPr="002447E7">
        <w:t>Document Review</w:t>
      </w:r>
    </w:p>
    <w:p w14:paraId="758F8DF2" w14:textId="2C6FA630" w:rsidR="001B52EF" w:rsidRPr="002447E7" w:rsidRDefault="001B52EF" w:rsidP="00212F9B">
      <w:r w:rsidRPr="002447E7">
        <w:t>A range of existing documents (e.g., contracts, participation plans, progress reports) are expected to provide data on participating entities’ plans and progress implementing initiatives and the state’s progress implementing supports for the delivery system. These data are expected to include narrative descriptions provided by participating entities in their participation plans and progress reports (where required); DSR funding amounts and financial performance by entity, where applicable; and the state’s documentation of DSR initiatives, including enrollment rates, contractual relationships, and quality performance. Relevant documents will include, but are not limited to</w:t>
      </w:r>
      <w:r w:rsidR="00EC1F6A" w:rsidRPr="002447E7">
        <w:t xml:space="preserve">, </w:t>
      </w:r>
      <w:r w:rsidRPr="002447E7">
        <w:t xml:space="preserve">proposals, contracts and formal agreements between partners, participation plans, progress reports, public-facing annual reports, state-generated reports on funding allocations, and participation in/use of </w:t>
      </w:r>
      <w:r w:rsidR="00963257" w:rsidRPr="002447E7">
        <w:t>WI</w:t>
      </w:r>
      <w:r w:rsidRPr="002447E7">
        <w:t xml:space="preserve">. </w:t>
      </w:r>
    </w:p>
    <w:p w14:paraId="1F457613" w14:textId="32021378" w:rsidR="001B52EF" w:rsidRPr="002447E7" w:rsidRDefault="001B52EF" w:rsidP="00212F9B">
      <w:r w:rsidRPr="002447E7">
        <w:t xml:space="preserve">To standardize the review process, a template will be developed for each set of documents to be reviewed, providing a framework of topics related to targeted RQs and hypotheses (as informed by the </w:t>
      </w:r>
      <w:r w:rsidR="009C4ECF" w:rsidRPr="002447E7">
        <w:t>CTI</w:t>
      </w:r>
      <w:r w:rsidRPr="002447E7">
        <w:t xml:space="preserve"> model). For example, templates will be developed, and documents will be reviewed as they relate to and provide evidence of partnership formation and enhancement, progress in building workforce capacity, investments in staff and infrastructure, quality improvement efforts, and the provision of opportunities to enhance and improve care processes particularly related to high-risk populations (e.g., homeless, criminal justice-involved). Initially, document reviews will be conducted by staff partner teams to come to a consensus on the definition, meaning, and interpretation of the template framework(s) and data to be extracted. Once consensus has been achieved, staff members will review documents independently, coming together </w:t>
      </w:r>
      <w:proofErr w:type="gramStart"/>
      <w:r w:rsidRPr="002447E7">
        <w:t>in</w:t>
      </w:r>
      <w:proofErr w:type="gramEnd"/>
      <w:r w:rsidRPr="002447E7">
        <w:t xml:space="preserve"> routine meetings to address questions, agree on a shared understanding of any emerging topics and data extracted, and offer impressions to inform any necessary revisions to the template or document review process. The document review process will be ongoing as organizations provide routine reports </w:t>
      </w:r>
      <w:r w:rsidR="006A7A80" w:rsidRPr="002447E7">
        <w:t>throughout</w:t>
      </w:r>
      <w:r w:rsidRPr="002447E7">
        <w:t xml:space="preserve"> the evaluation; additional documents (e.g., policy memos, relevant meeting minutes, etc.) will be reviewed as they become available and known to the evaluation team. For example, new or unexpected documents may emerge in response to changes in context (e.g., a pandemic or public health crisis). These will be reviewed as they relate to specific </w:t>
      </w:r>
      <w:r w:rsidRPr="002447E7">
        <w:lastRenderedPageBreak/>
        <w:t xml:space="preserve">research questions and larger contextual factors. </w:t>
      </w:r>
      <w:proofErr w:type="gramStart"/>
      <w:r w:rsidRPr="002447E7">
        <w:t>These</w:t>
      </w:r>
      <w:proofErr w:type="gramEnd"/>
      <w:r w:rsidRPr="002447E7">
        <w:t xml:space="preserve"> data will be obtained to provide insight into factors that may contribute to outcomes for organizations and members and facilitate an in-depth understanding of the relationships among implementation activities, outputs, and outcomes.</w:t>
      </w:r>
    </w:p>
    <w:p w14:paraId="30D6CEB7" w14:textId="64336398" w:rsidR="00BF2851" w:rsidRPr="002447E7" w:rsidRDefault="001B52EF" w:rsidP="003C6C8F">
      <w:pPr>
        <w:pStyle w:val="Heading5"/>
      </w:pPr>
      <w:r w:rsidRPr="002447E7">
        <w:t>KIIs</w:t>
      </w:r>
    </w:p>
    <w:p w14:paraId="63E46A99" w14:textId="55F8033E" w:rsidR="006E6C68" w:rsidRPr="002447E7" w:rsidRDefault="001B52EF" w:rsidP="00212F9B">
      <w:r w:rsidRPr="002447E7">
        <w:t xml:space="preserve">Semi-structured individual and/or group interviews will be conducted virtually, using </w:t>
      </w:r>
      <w:r w:rsidR="00E2692E" w:rsidRPr="002447E7">
        <w:t xml:space="preserve">Zoom </w:t>
      </w:r>
      <w:r w:rsidRPr="002447E7">
        <w:t>or a comparable platform, in two waves of data collection (</w:t>
      </w:r>
      <w:r w:rsidR="001068CE" w:rsidRPr="002447E7">
        <w:t>Demonstration Years (</w:t>
      </w:r>
      <w:r w:rsidR="00FF5828" w:rsidRPr="002447E7">
        <w:t>DYs</w:t>
      </w:r>
      <w:r w:rsidR="001068CE" w:rsidRPr="002447E7">
        <w:t xml:space="preserve">) </w:t>
      </w:r>
      <w:r w:rsidR="002F6BB9" w:rsidRPr="002447E7">
        <w:t>2</w:t>
      </w:r>
      <w:r w:rsidRPr="002447E7">
        <w:t>–</w:t>
      </w:r>
      <w:r w:rsidR="002F6BB9" w:rsidRPr="002447E7">
        <w:t>3</w:t>
      </w:r>
      <w:r w:rsidRPr="002447E7">
        <w:t xml:space="preserve"> and </w:t>
      </w:r>
      <w:r w:rsidR="002F6BB9" w:rsidRPr="002447E7">
        <w:t>4</w:t>
      </w:r>
      <w:r w:rsidRPr="002447E7">
        <w:t xml:space="preserve">–5) with six categories of key informants: </w:t>
      </w:r>
    </w:p>
    <w:p w14:paraId="349F22E0" w14:textId="6DB62D3D" w:rsidR="006E6C68" w:rsidRPr="002447E7" w:rsidRDefault="001B52EF" w:rsidP="005A6824">
      <w:pPr>
        <w:pStyle w:val="ListNumber"/>
        <w:numPr>
          <w:ilvl w:val="0"/>
          <w:numId w:val="141"/>
        </w:numPr>
        <w:spacing w:after="60"/>
      </w:pPr>
      <w:r w:rsidRPr="002447E7">
        <w:t>MassHealth staff</w:t>
      </w:r>
    </w:p>
    <w:p w14:paraId="334684B3" w14:textId="309BEAC7" w:rsidR="006E6C68" w:rsidRPr="002447E7" w:rsidRDefault="001B52EF" w:rsidP="005A6824">
      <w:pPr>
        <w:pStyle w:val="ListNumber"/>
        <w:spacing w:after="60"/>
      </w:pPr>
      <w:r w:rsidRPr="002447E7">
        <w:t>ACO leadership and other staff</w:t>
      </w:r>
    </w:p>
    <w:p w14:paraId="15D9E6D5" w14:textId="2B3E806A" w:rsidR="006E6C68" w:rsidRPr="002447E7" w:rsidRDefault="006E6C68" w:rsidP="005A6824">
      <w:pPr>
        <w:pStyle w:val="ListNumber"/>
        <w:spacing w:after="60"/>
      </w:pPr>
      <w:r w:rsidRPr="002447E7">
        <w:t>P</w:t>
      </w:r>
      <w:r w:rsidR="001B52EF" w:rsidRPr="002447E7">
        <w:t>ractice site administrators,</w:t>
      </w:r>
    </w:p>
    <w:p w14:paraId="15EB7185" w14:textId="1C9FF712" w:rsidR="006E6C68" w:rsidRPr="002447E7" w:rsidRDefault="006E6C68" w:rsidP="005A6824">
      <w:pPr>
        <w:pStyle w:val="ListNumber"/>
        <w:spacing w:after="60"/>
      </w:pPr>
      <w:r w:rsidRPr="002447E7">
        <w:t>C</w:t>
      </w:r>
      <w:r w:rsidR="001B52EF" w:rsidRPr="002447E7">
        <w:t xml:space="preserve">are management staff (ACO and practice </w:t>
      </w:r>
      <w:r w:rsidR="00143B92" w:rsidRPr="002447E7">
        <w:t>site-</w:t>
      </w:r>
      <w:r w:rsidR="001B52EF" w:rsidRPr="002447E7">
        <w:t>based)</w:t>
      </w:r>
    </w:p>
    <w:p w14:paraId="370004AA" w14:textId="2D45691B" w:rsidR="006E6C68" w:rsidRPr="002447E7" w:rsidRDefault="001B52EF" w:rsidP="005A6824">
      <w:pPr>
        <w:pStyle w:val="ListNumber"/>
        <w:spacing w:after="60"/>
      </w:pPr>
      <w:r w:rsidRPr="002447E7">
        <w:t>CP leadership and staff</w:t>
      </w:r>
    </w:p>
    <w:p w14:paraId="760F2E2A" w14:textId="0EEA466B" w:rsidR="006E6C68" w:rsidRPr="002447E7" w:rsidRDefault="001B52EF" w:rsidP="0061121C">
      <w:pPr>
        <w:pStyle w:val="ListNumber"/>
        <w:spacing w:after="240"/>
      </w:pPr>
      <w:r w:rsidRPr="002447E7">
        <w:t>MassHealth members</w:t>
      </w:r>
    </w:p>
    <w:p w14:paraId="46CF85CD" w14:textId="77CA3D64" w:rsidR="001B52EF" w:rsidRPr="002447E7" w:rsidRDefault="00E8009E" w:rsidP="00212F9B">
      <w:r w:rsidRPr="002447E7">
        <w:t xml:space="preserve">Open-ended response </w:t>
      </w:r>
      <w:r w:rsidR="00064AB9" w:rsidRPr="002447E7">
        <w:t>surveys</w:t>
      </w:r>
      <w:r w:rsidRPr="002447E7">
        <w:t xml:space="preserve"> may be used in lieu of interviews</w:t>
      </w:r>
      <w:r w:rsidR="009D50F4" w:rsidRPr="002447E7">
        <w:t xml:space="preserve"> with MassHealth staff</w:t>
      </w:r>
      <w:r w:rsidR="004448E8" w:rsidRPr="002447E7">
        <w:t xml:space="preserve"> for efficiency and informed by prior experience</w:t>
      </w:r>
      <w:r w:rsidR="00AC3C20" w:rsidRPr="002447E7">
        <w:t xml:space="preserve"> that suggests </w:t>
      </w:r>
      <w:r w:rsidR="00213F5A" w:rsidRPr="002447E7">
        <w:t>the information content will be similar between modalities</w:t>
      </w:r>
      <w:r w:rsidR="009D50F4" w:rsidRPr="002447E7">
        <w:t>.</w:t>
      </w:r>
      <w:r w:rsidRPr="002447E7">
        <w:t xml:space="preserve"> </w:t>
      </w:r>
      <w:r w:rsidR="001B52EF" w:rsidRPr="002447E7">
        <w:t xml:space="preserve">The perspectives of diverse informants will be obtained as they relate to implementation and integration activities, processes, and outcomes as outlined in the logic model and support an understanding of the Demonstration’s impact and effectiveness. All </w:t>
      </w:r>
      <w:r w:rsidR="0078481C" w:rsidRPr="002447E7">
        <w:t xml:space="preserve">interview </w:t>
      </w:r>
      <w:r w:rsidR="001B52EF" w:rsidRPr="002447E7">
        <w:t xml:space="preserve">participants will complete a background </w:t>
      </w:r>
      <w:r w:rsidR="00064AB9" w:rsidRPr="002447E7">
        <w:t>survey</w:t>
      </w:r>
      <w:r w:rsidR="00D40BBE" w:rsidRPr="002447E7">
        <w:t xml:space="preserve"> </w:t>
      </w:r>
      <w:r w:rsidR="001B52EF" w:rsidRPr="002447E7">
        <w:t>in addition to attending interviews to provide relevant information (e.g., demographic characteristics, discipline, role, responsibilities, years with the organization for staff and providers</w:t>
      </w:r>
      <w:r w:rsidR="006D63C3" w:rsidRPr="002447E7">
        <w:t xml:space="preserve">, </w:t>
      </w:r>
      <w:r w:rsidR="001B52EF" w:rsidRPr="002447E7">
        <w:t xml:space="preserve">demographic characteristics, ACO and practice enrollment, </w:t>
      </w:r>
      <w:r w:rsidR="006D63C3" w:rsidRPr="002447E7">
        <w:t xml:space="preserve">and </w:t>
      </w:r>
      <w:r w:rsidR="001B52EF" w:rsidRPr="002447E7">
        <w:t>CP services received for members). KIIs will focus on staff, provider, and member experience with the Demonstration; interview data will provide context for interpreting quantitative findings.</w:t>
      </w:r>
    </w:p>
    <w:p w14:paraId="224CED94" w14:textId="06441698" w:rsidR="001B52EF" w:rsidRPr="002447E7" w:rsidRDefault="001B52EF" w:rsidP="00301DAB">
      <w:pPr>
        <w:pStyle w:val="Heading4"/>
      </w:pPr>
      <w:r w:rsidRPr="002447E7">
        <w:t xml:space="preserve">Wave 1 </w:t>
      </w:r>
    </w:p>
    <w:p w14:paraId="7C431403" w14:textId="576EB9FA" w:rsidR="001B52EF" w:rsidRPr="002447E7" w:rsidRDefault="001B52EF" w:rsidP="00DE3D03">
      <w:r w:rsidRPr="002447E7">
        <w:t>In the first wave (</w:t>
      </w:r>
      <w:r w:rsidR="00FF5828" w:rsidRPr="002447E7">
        <w:t xml:space="preserve">DYs </w:t>
      </w:r>
      <w:r w:rsidR="00AB34A2" w:rsidRPr="002447E7">
        <w:t>2</w:t>
      </w:r>
      <w:r w:rsidRPr="002447E7">
        <w:t>–</w:t>
      </w:r>
      <w:r w:rsidR="00AB34A2" w:rsidRPr="002447E7">
        <w:t>3</w:t>
      </w:r>
      <w:r w:rsidRPr="002447E7">
        <w:t>), we will focus on staff interviews and perspectives on key Demonstration activities within organizations and on members’ experiences of integrated patient care processes generically and in groups of members specifically targeted by the Demonstration. In the first two years of the evaluation, we will conduct semi-structured interviews</w:t>
      </w:r>
      <w:r w:rsidR="00F6595A" w:rsidRPr="002447E7">
        <w:t xml:space="preserve">, focus groups, or open-ended </w:t>
      </w:r>
      <w:r w:rsidR="00064AB9" w:rsidRPr="002447E7">
        <w:t>surveys</w:t>
      </w:r>
      <w:r w:rsidRPr="002447E7">
        <w:t xml:space="preserve"> with representatives of three key informant groups: (1) MassHealth staff responsible for administering the DSR (n=10 estimated); (2) ACO (about five representatives at each of 17 ACOS) and CP staff (about three representatives at each of 20 CPs); and (3) MassHealth members (up to 30 representing those receiving BH, LTSS, and/or pediatric services and supports). For the MassHealth staff sample, we will identify and recruit MassHealth </w:t>
      </w:r>
      <w:r w:rsidR="00FB6FDF" w:rsidRPr="002447E7">
        <w:t>staff who are</w:t>
      </w:r>
      <w:r w:rsidRPr="002447E7">
        <w:t xml:space="preserve"> knowledgeable about DSR. </w:t>
      </w:r>
      <w:r w:rsidR="0066698E" w:rsidRPr="002447E7">
        <w:t>Th</w:t>
      </w:r>
      <w:r w:rsidR="000D4559" w:rsidRPr="002447E7">
        <w:t>is will come from</w:t>
      </w:r>
      <w:r w:rsidR="0066698E" w:rsidRPr="002447E7">
        <w:t xml:space="preserve"> </w:t>
      </w:r>
      <w:r w:rsidRPr="002447E7">
        <w:t xml:space="preserve">MassHealth’s </w:t>
      </w:r>
      <w:r w:rsidR="00143B92" w:rsidRPr="002447E7">
        <w:t xml:space="preserve">Office </w:t>
      </w:r>
      <w:r w:rsidRPr="002447E7">
        <w:t>of Payment and Care Delivery Innovation (PCDI)</w:t>
      </w:r>
      <w:r w:rsidR="0066698E" w:rsidRPr="002447E7">
        <w:t>, which</w:t>
      </w:r>
      <w:r w:rsidRPr="002447E7">
        <w:t xml:space="preserve"> oversees various teams, each focused on a specific aspect of DSR, including: ACOs; CPs; Data Governance, Reporting, and Systems; Medical Directors (including clinical and quality improvement); Investments and Social Service Integration; and Analytics. In total, an estimated 55 to 65 </w:t>
      </w:r>
      <w:r w:rsidRPr="002447E7">
        <w:lastRenderedPageBreak/>
        <w:t xml:space="preserve">MassHealth staff are working across these units and teams. We will target unit and team leads </w:t>
      </w:r>
      <w:proofErr w:type="gramStart"/>
      <w:r w:rsidRPr="002447E7">
        <w:t>for</w:t>
      </w:r>
      <w:proofErr w:type="gramEnd"/>
      <w:r w:rsidRPr="002447E7">
        <w:t xml:space="preserve"> the interviews. In addition to PCDI staff, when appropriate</w:t>
      </w:r>
      <w:r w:rsidR="00FC0FEA" w:rsidRPr="002447E7">
        <w:t>,</w:t>
      </w:r>
      <w:r w:rsidRPr="002447E7">
        <w:t xml:space="preserve"> we will interview staff from other divisions of MassHealth</w:t>
      </w:r>
      <w:r w:rsidR="005E21EC" w:rsidRPr="002447E7">
        <w:t>,</w:t>
      </w:r>
      <w:r w:rsidRPr="002447E7">
        <w:t xml:space="preserve"> including staff from the Office of B</w:t>
      </w:r>
      <w:r w:rsidR="00941847" w:rsidRPr="002447E7">
        <w:t xml:space="preserve">ehavioral </w:t>
      </w:r>
      <w:r w:rsidRPr="002447E7">
        <w:t>H</w:t>
      </w:r>
      <w:r w:rsidR="00941847" w:rsidRPr="002447E7">
        <w:t>ealth</w:t>
      </w:r>
      <w:r w:rsidRPr="002447E7">
        <w:t>.</w:t>
      </w:r>
    </w:p>
    <w:p w14:paraId="3463C1B5" w14:textId="77A631C5" w:rsidR="001B52EF" w:rsidRPr="002447E7" w:rsidRDefault="001B52EF" w:rsidP="00DE3D03">
      <w:r w:rsidRPr="002447E7">
        <w:t>We have successfully identified and recruited ACO and CP representatives from all participating entities in the evaluation of MassHealth’s 2017-2022 Demonstration, using a combination of approaches including contact with MassHealth staff liaisons and direct outreach. By providing the ACO and/or CP liaisons with an overview of the interview protocol, they can assist in identifying and scheduling the relevant representatives for the topics to be queried. As part of the 2017-2022 evaluation, we established a Member Work Group, which advised us regarding member recruitment, interview protocols, and procedures. In addition, our prior interview procedures have been reviewed by a consultant with experience receiving and expertise in studying LTSS, who provided recommendations regarding the use of plain language, the presentation of materials, and the purposeful sampling of disability type</w:t>
      </w:r>
      <w:r w:rsidR="006B6F3B" w:rsidRPr="002447E7">
        <w:t>s</w:t>
      </w:r>
      <w:r w:rsidRPr="002447E7">
        <w:t xml:space="preserve">. To develop the </w:t>
      </w:r>
      <w:proofErr w:type="gramStart"/>
      <w:r w:rsidRPr="002447E7">
        <w:t>member</w:t>
      </w:r>
      <w:proofErr w:type="gramEnd"/>
      <w:r w:rsidRPr="002447E7">
        <w:t xml:space="preserve"> </w:t>
      </w:r>
      <w:proofErr w:type="gramStart"/>
      <w:r w:rsidRPr="002447E7">
        <w:t>experience</w:t>
      </w:r>
      <w:proofErr w:type="gramEnd"/>
      <w:r w:rsidRPr="002447E7">
        <w:t xml:space="preserve"> interview protocols and tailor them for specific target populations, we will obtain consultation from community experts and advocates affiliated with the MassHealth initiative (e.g., members of Advisory Groups) and key advocates representing the member groups of interest. We will recruit our initial sample of members through ACO, CP, and provider organizations nominations and attend to diversity in sample selection. The analysis of Wave 1 interview data will inform the development of interview protocols, procedures, and sampling strategies for the second wave of in-depth data collection. </w:t>
      </w:r>
    </w:p>
    <w:p w14:paraId="720B1817" w14:textId="7D236A61" w:rsidR="001B52EF" w:rsidRPr="002447E7" w:rsidRDefault="001B52EF" w:rsidP="00301DAB">
      <w:pPr>
        <w:pStyle w:val="Heading4"/>
      </w:pPr>
      <w:r w:rsidRPr="002447E7">
        <w:t>Wave 2</w:t>
      </w:r>
    </w:p>
    <w:p w14:paraId="300AD039" w14:textId="785B44FA" w:rsidR="002F662B" w:rsidRPr="002447E7" w:rsidRDefault="001B52EF" w:rsidP="0023113E">
      <w:r w:rsidRPr="002447E7">
        <w:t xml:space="preserve">In </w:t>
      </w:r>
      <w:r w:rsidR="001E5E4F" w:rsidRPr="002447E7">
        <w:t>D</w:t>
      </w:r>
      <w:r w:rsidR="005117B3" w:rsidRPr="002447E7">
        <w:t>Y</w:t>
      </w:r>
      <w:r w:rsidRPr="002447E7">
        <w:t xml:space="preserve">s 4 and 5, we will conduct in-depth, virtual individual and/or focus group interviews (e.g., several care coordinators or care team members from within or between one or more entities) regarding activities occurring within and between sites and organizations with strategically selected MassHealth, ACO, and CP staff, and with members reflecting </w:t>
      </w:r>
      <w:r w:rsidR="769B903A" w:rsidRPr="002447E7">
        <w:t xml:space="preserve">different </w:t>
      </w:r>
      <w:r w:rsidRPr="002447E7">
        <w:t xml:space="preserve">demographic factors or characteristics (e.g., race, disability), </w:t>
      </w:r>
      <w:r w:rsidR="003B0F49" w:rsidRPr="002447E7">
        <w:t>HRSN</w:t>
      </w:r>
      <w:r w:rsidRPr="002447E7">
        <w:t xml:space="preserve">, and/or defined by other individual- or community-level markers or indices of social risk (e.g., homeless, justice-involved), particularly as these factors may be related to health inequities. </w:t>
      </w:r>
      <w:r w:rsidR="004558F2" w:rsidRPr="002447E7">
        <w:t>As with Wave 1, we</w:t>
      </w:r>
      <w:r w:rsidR="00476351" w:rsidRPr="002447E7">
        <w:t xml:space="preserve"> anticipate we may use open-ended response </w:t>
      </w:r>
      <w:r w:rsidR="00064AB9" w:rsidRPr="002447E7">
        <w:t>surveys</w:t>
      </w:r>
      <w:r w:rsidR="00476351" w:rsidRPr="002447E7">
        <w:t xml:space="preserve"> </w:t>
      </w:r>
      <w:r w:rsidR="004558F2" w:rsidRPr="002447E7">
        <w:t xml:space="preserve">in lieu of interviews with MassHealth staff. </w:t>
      </w:r>
      <w:r w:rsidRPr="002447E7">
        <w:t xml:space="preserve">Wave 2 DSR data collection will include interviews </w:t>
      </w:r>
      <w:r w:rsidR="004E5781" w:rsidRPr="002447E7">
        <w:t xml:space="preserve">with </w:t>
      </w:r>
      <w:r w:rsidRPr="002447E7">
        <w:t xml:space="preserve">up to 100 individuals (i.e., staff and/or members) participating in individual or focus group interview sessions. The purpose of these interviews is to obtain in-depth information on a particular topic or issue identified in Wave 1 or that has emerged in the implementation process. The decision regarding individual versus group interview procedures will be made based on the focus or topic of the interview (e.g., care processes from multiple staff and agency perspectives) and the met or unmet needs of participants (e.g., members at risk of homelessness), and to minimize the burden </w:t>
      </w:r>
      <w:proofErr w:type="gramStart"/>
      <w:r w:rsidRPr="002447E7">
        <w:t>to</w:t>
      </w:r>
      <w:proofErr w:type="gramEnd"/>
      <w:r w:rsidRPr="002447E7">
        <w:t xml:space="preserve"> organizations and members. Consideration will be given to individuals’ communication preferences, particularly members receiving LTSS services, who may prefer to be interviewed individually or using the video chat function rather than communicate verbally. While data collection with cross-agency staff teams or specific groups of members may be challenging in terms of scheduling, every effort will be made </w:t>
      </w:r>
      <w:r w:rsidRPr="002447E7">
        <w:lastRenderedPageBreak/>
        <w:t xml:space="preserve">to efficiently engage and reflect diverse perspectives while reducing the burden on participants. </w:t>
      </w:r>
    </w:p>
    <w:p w14:paraId="4D4E7A68" w14:textId="2D269763" w:rsidR="00BF2851" w:rsidRPr="002447E7" w:rsidRDefault="001B52EF" w:rsidP="00090D5E">
      <w:pPr>
        <w:pStyle w:val="Heading5"/>
      </w:pPr>
      <w:r w:rsidRPr="002447E7">
        <w:t xml:space="preserve">Member </w:t>
      </w:r>
      <w:r w:rsidR="00EB3782" w:rsidRPr="002447E7">
        <w:t xml:space="preserve">Experience </w:t>
      </w:r>
      <w:r w:rsidR="00F42044" w:rsidRPr="002447E7">
        <w:t>S</w:t>
      </w:r>
      <w:r w:rsidRPr="002447E7">
        <w:t>urveys</w:t>
      </w:r>
    </w:p>
    <w:p w14:paraId="011FC82F" w14:textId="78DA1619" w:rsidR="001B52EF" w:rsidRPr="002447E7" w:rsidRDefault="7925ABDD" w:rsidP="00DE3D03">
      <w:r w:rsidRPr="002447E7">
        <w:t xml:space="preserve">Five rounds of member experience surveys (MES) were conducted by Massachusetts Health Quality Partners (MHQP) to assess change in MassHealth members’ experience during the 2017-2022 Demonstration: primary care, BH, and LTSS surveys. Each round had a child </w:t>
      </w:r>
      <w:r w:rsidR="000808F2" w:rsidRPr="002447E7">
        <w:t xml:space="preserve">(under </w:t>
      </w:r>
      <w:r w:rsidRPr="002447E7">
        <w:t>18 years of age) and an adult (18 years</w:t>
      </w:r>
      <w:r w:rsidR="000808F2" w:rsidRPr="002447E7">
        <w:t xml:space="preserve"> of age or older</w:t>
      </w:r>
      <w:r w:rsidRPr="002447E7">
        <w:t xml:space="preserve">) survey for each surveyed population. These surveys will provide baseline data for member surveys to be conducted by MassHealth’s vendor to evaluate </w:t>
      </w:r>
      <w:r w:rsidR="6F6E1E31" w:rsidRPr="002447E7">
        <w:t xml:space="preserve">the 2022-2027 </w:t>
      </w:r>
      <w:r w:rsidRPr="002447E7">
        <w:t xml:space="preserve">Demonstration. These surveys will be conducted annually during the 2022-2027 Demonstration for members enrolled in ACO and/or CPs and for members enrolled in the PCC Plan. Although MHQP </w:t>
      </w:r>
      <w:r w:rsidR="7BCDD4D2" w:rsidRPr="002447E7">
        <w:t>currently</w:t>
      </w:r>
      <w:r w:rsidRPr="002447E7">
        <w:t xml:space="preserve"> fields these surveys for a </w:t>
      </w:r>
      <w:r w:rsidR="6F6E1E31" w:rsidRPr="002447E7">
        <w:t>purpose</w:t>
      </w:r>
      <w:r w:rsidR="7F9BF084" w:rsidRPr="002447E7">
        <w:t xml:space="preserve"> that is</w:t>
      </w:r>
      <w:r w:rsidR="6F6E1E31" w:rsidRPr="002447E7">
        <w:t xml:space="preserve"> </w:t>
      </w:r>
      <w:r w:rsidRPr="002447E7">
        <w:t>distinct from the Independent Evaluation, these surveys will continue to be an important source of information on member experience</w:t>
      </w:r>
      <w:r w:rsidR="004F2BBB" w:rsidRPr="002447E7">
        <w:t>. W</w:t>
      </w:r>
      <w:r w:rsidRPr="002447E7">
        <w:t xml:space="preserve">e will continue to provide recommendations to MassHealth and </w:t>
      </w:r>
      <w:r w:rsidR="29DEC7ED" w:rsidRPr="002447E7">
        <w:t>MassHealth’s vendor</w:t>
      </w:r>
      <w:r w:rsidR="00320005" w:rsidRPr="002447E7">
        <w:t>(s)</w:t>
      </w:r>
      <w:r w:rsidR="6DE346BF" w:rsidRPr="002447E7">
        <w:t xml:space="preserve"> </w:t>
      </w:r>
      <w:r w:rsidRPr="002447E7">
        <w:t xml:space="preserve">to enhance the value of </w:t>
      </w:r>
      <w:r w:rsidR="47CDA4A5" w:rsidRPr="002447E7">
        <w:t>future</w:t>
      </w:r>
      <w:r w:rsidRPr="002447E7">
        <w:t xml:space="preserve"> surveys for the purposes of evaluation without unduly increasing the burden on respondents.</w:t>
      </w:r>
      <w:r w:rsidR="001B52EF" w:rsidRPr="002447E7">
        <w:rPr>
          <w:rStyle w:val="FootnoteReference"/>
        </w:rPr>
        <w:footnoteReference w:id="55"/>
      </w:r>
      <w:r w:rsidRPr="002447E7">
        <w:t xml:space="preserve"> This includes parsimoniously adding content (e.g., the person-centered primary care measure</w:t>
      </w:r>
      <w:r w:rsidR="35166C70" w:rsidRPr="002447E7">
        <w:t>)</w:t>
      </w:r>
      <w:r w:rsidR="001B52EF" w:rsidRPr="002447E7">
        <w:rPr>
          <w:rStyle w:val="FootnoteReference"/>
        </w:rPr>
        <w:footnoteReference w:id="56"/>
      </w:r>
      <w:r w:rsidRPr="002447E7">
        <w:t xml:space="preserve"> and leveraging readily available information from existing data sources that could be combined with survey responses. </w:t>
      </w:r>
    </w:p>
    <w:p w14:paraId="3B4F705E" w14:textId="1D3EB94A" w:rsidR="001B52EF" w:rsidRPr="002447E7" w:rsidRDefault="001B52EF" w:rsidP="00DE3D03">
      <w:r w:rsidRPr="002447E7">
        <w:t>The sample frame for the ACO/CP’s primary care, BH</w:t>
      </w:r>
      <w:r w:rsidR="000A2506" w:rsidRPr="002447E7">
        <w:t>,</w:t>
      </w:r>
      <w:r w:rsidRPr="002447E7">
        <w:t xml:space="preserve"> and LTSS surveys has historically contained members who received at least one of three types of service(s) during the measurement year: primary care, BH, and/or LTSS. Members were included in the sample frame if the following conditions were met:</w:t>
      </w:r>
    </w:p>
    <w:p w14:paraId="5564B567" w14:textId="14FB7462" w:rsidR="00EA3684" w:rsidRPr="002447E7" w:rsidRDefault="001B52EF" w:rsidP="004E60A7">
      <w:pPr>
        <w:pStyle w:val="ListNumber"/>
        <w:numPr>
          <w:ilvl w:val="0"/>
          <w:numId w:val="78"/>
        </w:numPr>
      </w:pPr>
      <w:r w:rsidRPr="002447E7">
        <w:t>The member was enrolled in one of the ACOs and</w:t>
      </w:r>
      <w:r w:rsidR="0CFB85DB" w:rsidRPr="002447E7">
        <w:t xml:space="preserve"> potentially</w:t>
      </w:r>
      <w:r w:rsidRPr="002447E7">
        <w:t xml:space="preserve"> one of the CPs on the anchor date defined for each survey cycle.</w:t>
      </w:r>
    </w:p>
    <w:p w14:paraId="5120FD70" w14:textId="06D99DFE" w:rsidR="00EA3684" w:rsidRPr="002447E7" w:rsidRDefault="001B52EF" w:rsidP="003417FC">
      <w:pPr>
        <w:pStyle w:val="ListNumber"/>
      </w:pPr>
      <w:r w:rsidRPr="002447E7">
        <w:t xml:space="preserve">The </w:t>
      </w:r>
      <w:proofErr w:type="gramStart"/>
      <w:r w:rsidRPr="002447E7">
        <w:t>member</w:t>
      </w:r>
      <w:proofErr w:type="gramEnd"/>
      <w:r w:rsidRPr="002447E7">
        <w:t xml:space="preserve"> received primary care, BH services, and/or LTSS services during the measurement year.</w:t>
      </w:r>
    </w:p>
    <w:p w14:paraId="5AD43B34" w14:textId="77777777" w:rsidR="001B52EF" w:rsidRPr="002447E7" w:rsidRDefault="001B52EF" w:rsidP="003417FC">
      <w:pPr>
        <w:pStyle w:val="ListNumber"/>
      </w:pPr>
      <w:r w:rsidRPr="002447E7">
        <w:t>The sample frame for the PCC Plan will focus on primary care services only and include members who met the following conditions:</w:t>
      </w:r>
    </w:p>
    <w:p w14:paraId="1AF0214B" w14:textId="3E90E33F" w:rsidR="001B52EF" w:rsidRPr="002447E7" w:rsidRDefault="001B52EF" w:rsidP="003C6C8F">
      <w:pPr>
        <w:pStyle w:val="Bullet2"/>
      </w:pPr>
      <w:r w:rsidRPr="002447E7">
        <w:t xml:space="preserve">The member </w:t>
      </w:r>
      <w:r w:rsidR="00CA160A" w:rsidRPr="002447E7">
        <w:t>was</w:t>
      </w:r>
      <w:r w:rsidRPr="002447E7">
        <w:t xml:space="preserve"> enrolled in the PCC Plan on the anchor date defined for each survey cycle.</w:t>
      </w:r>
    </w:p>
    <w:p w14:paraId="093A0733" w14:textId="77777777" w:rsidR="001B52EF" w:rsidRPr="002447E7" w:rsidRDefault="001B52EF" w:rsidP="005A6824">
      <w:pPr>
        <w:pStyle w:val="Bullet2"/>
        <w:spacing w:after="240"/>
      </w:pPr>
      <w:r w:rsidRPr="002447E7">
        <w:t>The PCC Plan member had at least one primary care visit at one of the PCC Plan practices during the measurement year.</w:t>
      </w:r>
    </w:p>
    <w:p w14:paraId="1232F7E9" w14:textId="21F2A9A4" w:rsidR="001B52EF" w:rsidRPr="002447E7" w:rsidRDefault="001B52EF" w:rsidP="003C6C8F">
      <w:r w:rsidRPr="002447E7">
        <w:t>From within the primary care, BH</w:t>
      </w:r>
      <w:r w:rsidR="000851E7" w:rsidRPr="002447E7">
        <w:t>,</w:t>
      </w:r>
      <w:r w:rsidRPr="002447E7">
        <w:t xml:space="preserve"> and LTSS sampling frame</w:t>
      </w:r>
      <w:r w:rsidR="35A4895A" w:rsidRPr="002447E7">
        <w:t>s</w:t>
      </w:r>
      <w:r w:rsidRPr="002447E7">
        <w:t>, on average, 350,000 members will be surveyed annually</w:t>
      </w:r>
      <w:r w:rsidR="003A2F28" w:rsidRPr="002447E7">
        <w:t xml:space="preserve">: </w:t>
      </w:r>
      <w:r w:rsidRPr="002447E7">
        <w:t>around 80</w:t>
      </w:r>
      <w:r w:rsidR="005B2DB4" w:rsidRPr="002447E7">
        <w:t xml:space="preserve"> percent </w:t>
      </w:r>
      <w:r w:rsidRPr="002447E7">
        <w:t>for the primary care survey, 14</w:t>
      </w:r>
      <w:r w:rsidR="005B2DB4" w:rsidRPr="002447E7">
        <w:t xml:space="preserve"> percent </w:t>
      </w:r>
      <w:r w:rsidRPr="002447E7">
        <w:t>for the BH survey, and 6</w:t>
      </w:r>
      <w:r w:rsidR="005B2DB4" w:rsidRPr="002447E7">
        <w:t xml:space="preserve"> percent </w:t>
      </w:r>
      <w:r w:rsidRPr="002447E7">
        <w:t xml:space="preserve">for the LTSS survey. The survey sampling </w:t>
      </w:r>
      <w:r w:rsidRPr="002447E7">
        <w:lastRenderedPageBreak/>
        <w:t>design will be stratified to collect information from adult members and from parents or guardians of pediatric members.</w:t>
      </w:r>
    </w:p>
    <w:p w14:paraId="485D6AF4" w14:textId="77777777" w:rsidR="001B52EF" w:rsidRPr="002447E7" w:rsidRDefault="001B52EF" w:rsidP="0079488C">
      <w:r w:rsidRPr="002447E7">
        <w:t xml:space="preserve">The primary care survey consists of 13 domains: </w:t>
      </w:r>
      <w:bookmarkStart w:id="111" w:name="_Hlk126320141"/>
      <w:r w:rsidRPr="002447E7">
        <w:t>communications, integration of care, knowledge of patient, adult BH, pediatric prevention, child development, organizational access, office staff, self-management support, telemedicine, child provider communication, overall provider rating, and willingness to recommend.</w:t>
      </w:r>
    </w:p>
    <w:bookmarkEnd w:id="111"/>
    <w:p w14:paraId="42DCED27" w14:textId="77777777" w:rsidR="001B52EF" w:rsidRPr="002447E7" w:rsidRDefault="001B52EF" w:rsidP="0079488C">
      <w:r w:rsidRPr="002447E7">
        <w:t>The BH survey consists of 11 domains: communications, needs for BH, care plan, care coordinator, service scheduling, teamwork, telemedicine, healthy living in the community, members’ engagement with care team needs met, willingness to recommend, and overall rating</w:t>
      </w:r>
      <w:r w:rsidRPr="002447E7" w:rsidDel="00E41543">
        <w:t>.</w:t>
      </w:r>
      <w:r w:rsidRPr="002447E7">
        <w:t xml:space="preserve"> </w:t>
      </w:r>
    </w:p>
    <w:p w14:paraId="3082DB31" w14:textId="11BE4210" w:rsidR="001B52EF" w:rsidRPr="002447E7" w:rsidRDefault="001B52EF" w:rsidP="0079488C">
      <w:r w:rsidRPr="002447E7">
        <w:t xml:space="preserve">The LTSS survey consists of 12 domains: communications, needs met LTSS core, </w:t>
      </w:r>
      <w:r w:rsidR="00720E42" w:rsidRPr="002447E7">
        <w:t xml:space="preserve">needs </w:t>
      </w:r>
      <w:r w:rsidRPr="002447E7">
        <w:t>met LTSS non-core, care plan, care coordinator, service scheduling, teamwork, telemedicine, healthy living in the community, members engagement with care team-needs met, willingness to recommend, and overall rating.</w:t>
      </w:r>
    </w:p>
    <w:p w14:paraId="271FC177" w14:textId="4032F1A8" w:rsidR="001B52EF" w:rsidRPr="002447E7" w:rsidRDefault="001B52EF" w:rsidP="0079488C">
      <w:r w:rsidRPr="002447E7">
        <w:t xml:space="preserve">The surveys are expected to be fielded annually by web and mail in </w:t>
      </w:r>
      <w:r w:rsidR="004920DE" w:rsidRPr="002447E7">
        <w:t>CY</w:t>
      </w:r>
      <w:r w:rsidRPr="002447E7">
        <w:t xml:space="preserve">2023-2028 to assess member experience for </w:t>
      </w:r>
      <w:r w:rsidR="004920DE" w:rsidRPr="002447E7">
        <w:t>CY</w:t>
      </w:r>
      <w:r w:rsidRPr="002447E7">
        <w:t>2022-2027.</w:t>
      </w:r>
    </w:p>
    <w:p w14:paraId="2CD3CF9B" w14:textId="69649505" w:rsidR="00BF2851" w:rsidRPr="002447E7" w:rsidRDefault="001B52EF" w:rsidP="003C6C8F">
      <w:pPr>
        <w:pStyle w:val="Heading5"/>
      </w:pPr>
      <w:r w:rsidRPr="002447E7">
        <w:t xml:space="preserve">Practice </w:t>
      </w:r>
      <w:r w:rsidR="00A6782D" w:rsidRPr="002447E7">
        <w:t>Site Administrator Survey</w:t>
      </w:r>
    </w:p>
    <w:p w14:paraId="084DC3D5" w14:textId="0AF57D26" w:rsidR="001B52EF" w:rsidRPr="002447E7" w:rsidRDefault="001B52EF" w:rsidP="0079488C">
      <w:r w:rsidRPr="002447E7">
        <w:t xml:space="preserve">Two waves of online surveys of ACO primary care practice site administrators were performed during </w:t>
      </w:r>
      <w:r w:rsidR="006E6C68" w:rsidRPr="002447E7">
        <w:t>the</w:t>
      </w:r>
      <w:r w:rsidRPr="002447E7">
        <w:t xml:space="preserve"> 2017-2022 Demonstration and will provide baseline data for a single online survey of practice site administrators to be conducted during the first half of </w:t>
      </w:r>
      <w:r w:rsidR="006E6C68" w:rsidRPr="002447E7">
        <w:t>the</w:t>
      </w:r>
      <w:r w:rsidRPr="002447E7">
        <w:t xml:space="preserve"> 2022-2027 Demonstration. The sampling frame will again include group practices, community health centers (CHCs), and hospital </w:t>
      </w:r>
      <w:r w:rsidR="3915C27A" w:rsidRPr="002447E7">
        <w:t>practices</w:t>
      </w:r>
      <w:r w:rsidRPr="002447E7">
        <w:t xml:space="preserve"> participating in the ACO program. The following sites will be excluded from the survey: solo physician practices, sites that only provide acute care, practice sites located outside of Massachusetts, sites with fewer than 50 MassHealth members, and sites with an unknown number of MassHealth members. From within the sampling frame, we expect all sites within each ACO will be selected. After a thorough literature review, the questionnaire used for the </w:t>
      </w:r>
      <w:r w:rsidR="00786BB0" w:rsidRPr="002447E7">
        <w:t xml:space="preserve">2017-2022 evaluation </w:t>
      </w:r>
      <w:r w:rsidRPr="002447E7">
        <w:t xml:space="preserve">was drafted collaboratively by the Independent Assessor, </w:t>
      </w:r>
      <w:r w:rsidR="00781071" w:rsidRPr="002447E7">
        <w:t>IE</w:t>
      </w:r>
      <w:r w:rsidRPr="002447E7">
        <w:t xml:space="preserve">, and a research group administering similar surveys. The survey was shared with stakeholders to gather feedback, field-tested with ACO administrators, and further refined before administration. The survey instrument includes questions about care integration, screening, access, social services referrals, risk stratification, performance management, engagement with the ACO, and payment arrangements, among other topics. The </w:t>
      </w:r>
      <w:r w:rsidR="00786BB0" w:rsidRPr="002447E7">
        <w:t xml:space="preserve">2022-2027 </w:t>
      </w:r>
      <w:r w:rsidRPr="002447E7">
        <w:t xml:space="preserve">survey instrument is expected to be a modified version of the instrument used in the 2017-2022 evaluation. For any new survey questions, the questions will be piloted with a convenience sample of practice site administrators using cognitive testing and assessments for clarity, completeness, and respondent burden. We will </w:t>
      </w:r>
      <w:proofErr w:type="gramStart"/>
      <w:r w:rsidRPr="002447E7">
        <w:t>retire</w:t>
      </w:r>
      <w:proofErr w:type="gramEnd"/>
      <w:r w:rsidRPr="002447E7">
        <w:t xml:space="preserve"> survey questions that are no longer relevant or informative.</w:t>
      </w:r>
    </w:p>
    <w:p w14:paraId="7BF89F92" w14:textId="52B5DFD2" w:rsidR="00BF2851" w:rsidRPr="002447E7" w:rsidRDefault="001B52EF" w:rsidP="003C6C8F">
      <w:pPr>
        <w:pStyle w:val="Heading5"/>
      </w:pPr>
      <w:r w:rsidRPr="002447E7">
        <w:t>Provider and Staff Surveys</w:t>
      </w:r>
    </w:p>
    <w:p w14:paraId="2A5E6E70" w14:textId="1D911EA7" w:rsidR="001B52EF" w:rsidRPr="002447E7" w:rsidRDefault="001B52EF" w:rsidP="0079488C">
      <w:pPr>
        <w:rPr>
          <w:u w:val="single"/>
        </w:rPr>
      </w:pPr>
      <w:r w:rsidRPr="002447E7">
        <w:t xml:space="preserve">The IE will conduct a survey of ACO PCPs and CP front-line staff in the second half of the Demonstration period to assess how front-line staff experience delivery system </w:t>
      </w:r>
      <w:r w:rsidRPr="002447E7">
        <w:lastRenderedPageBreak/>
        <w:t xml:space="preserve">transformation. Survey respondents are expected to be consistent with the sampling frame for the surveys of ACO/CP providers and staff conducted as part of the independent evaluation of </w:t>
      </w:r>
      <w:r w:rsidR="006E6C68" w:rsidRPr="002447E7">
        <w:t>the</w:t>
      </w:r>
      <w:r w:rsidRPr="002447E7">
        <w:t xml:space="preserve"> 2017-2022 Demonstration</w:t>
      </w:r>
      <w:r w:rsidR="002670EE" w:rsidRPr="002447E7">
        <w:t>,</w:t>
      </w:r>
      <w:r w:rsidRPr="002447E7">
        <w:t xml:space="preserve"> including MDs, NPs, RNs, P</w:t>
      </w:r>
      <w:r w:rsidR="00DE2D4B" w:rsidRPr="002447E7">
        <w:t>A</w:t>
      </w:r>
      <w:r w:rsidRPr="002447E7">
        <w:t xml:space="preserve">s, </w:t>
      </w:r>
      <w:r w:rsidR="00DE2D4B" w:rsidRPr="002447E7">
        <w:t>MAs</w:t>
      </w:r>
      <w:r w:rsidRPr="002447E7">
        <w:t>, and CHWs.</w:t>
      </w:r>
    </w:p>
    <w:p w14:paraId="03BF910A" w14:textId="7DA0481C" w:rsidR="001B52EF" w:rsidRPr="002447E7" w:rsidRDefault="001B52EF" w:rsidP="0079488C">
      <w:r w:rsidRPr="002447E7">
        <w:t>The survey instrument is expected to be a</w:t>
      </w:r>
      <w:r w:rsidR="00C46D1B" w:rsidRPr="002447E7">
        <w:t xml:space="preserve"> </w:t>
      </w:r>
      <w:r w:rsidRPr="002447E7">
        <w:t xml:space="preserve">modified version of the instrument used in the 2017-2022 evaluation. A core component of the instrument is the Provider and Staff Perceptions of Integrated Care (PPICs), a validated survey instrument comprising 21 questions across </w:t>
      </w:r>
      <w:r w:rsidR="00DE2D4B" w:rsidRPr="002447E7">
        <w:t xml:space="preserve">seven </w:t>
      </w:r>
      <w:r w:rsidRPr="002447E7">
        <w:t>care integration constructs</w:t>
      </w:r>
      <w:r w:rsidR="00DE2D4B" w:rsidRPr="002447E7">
        <w:t>,</w:t>
      </w:r>
      <w:r w:rsidRPr="002447E7">
        <w:t xml:space="preserve"> including within care team care coordination, across care team care coordination, and coordination between care teams and community resources. It is anticipated that validated survey questions will again be supplemented with questions specifically tailored to the new and modified programs. For any new survey questions, the questions will be piloted with a convenience sample of provider staff using cognitive testing and assessments for clarity, completeness, and respondent burden. We will </w:t>
      </w:r>
      <w:proofErr w:type="gramStart"/>
      <w:r w:rsidRPr="002447E7">
        <w:t>retire</w:t>
      </w:r>
      <w:proofErr w:type="gramEnd"/>
      <w:r w:rsidRPr="002447E7">
        <w:t xml:space="preserve"> survey questions that are no longer relevant or informative. The survey will be administered to providers’ primary care sites that are included in the sampling frame for the practice site administrator survey. Other details of the sampling plan remain under development and will be informed by pending data (e.g., ACO practice site affiliations and provider distributions).</w:t>
      </w:r>
    </w:p>
    <w:p w14:paraId="567997C7" w14:textId="2658508F" w:rsidR="00BF2851" w:rsidRPr="002447E7" w:rsidRDefault="001B52EF" w:rsidP="003C6C8F">
      <w:pPr>
        <w:pStyle w:val="Heading5"/>
      </w:pPr>
      <w:r w:rsidRPr="002447E7">
        <w:t xml:space="preserve">Administrative Data </w:t>
      </w:r>
    </w:p>
    <w:p w14:paraId="672BD1A5" w14:textId="4595AE93" w:rsidR="001B52EF" w:rsidRPr="002447E7" w:rsidRDefault="001B52EF" w:rsidP="005519D5">
      <w:r w:rsidRPr="002447E7">
        <w:t>Individual-level administrative data comprise</w:t>
      </w:r>
      <w:r w:rsidR="006377EB" w:rsidRPr="002447E7">
        <w:t xml:space="preserve"> of</w:t>
      </w:r>
      <w:r w:rsidRPr="002447E7">
        <w:t xml:space="preserve"> eligibility, enrollment, claims and encounter, and provider records for healthcare services delivered to the MassHealth member population. Since the CP program was implemented, in addition to traditional healthcare services (e.g., medical, pharmacy, laboratory) included in claims and encounters</w:t>
      </w:r>
      <w:r w:rsidR="009A3BCF" w:rsidRPr="002447E7">
        <w:t>,</w:t>
      </w:r>
      <w:r w:rsidRPr="002447E7">
        <w:t xml:space="preserve"> MassHealth administrative data also include data on enrollment with and </w:t>
      </w:r>
      <w:proofErr w:type="gramStart"/>
      <w:r w:rsidRPr="002447E7">
        <w:t>supports</w:t>
      </w:r>
      <w:proofErr w:type="gramEnd"/>
      <w:r w:rsidRPr="002447E7">
        <w:t xml:space="preserve"> delivered by CPs (i.e., qualifying activities). This level of enrollment data is also planned to be collected and made available for members of ACO care management programs during this Demonstration period, at which point it will be used for the evaluation. Unique provider identification numbers included on billing records enable linkage to the MassHealth provider characteristics file, which contains provider type, demographics, and ACO affiliation information. Unique practice site identification numbers will allow linkage to practice site survey responses and information provided by the ACO (or publicly available) regarding practice site characteristics (e.g., clinical service tier attested to under MassHealth’s sub-capitation program). The MassHealth</w:t>
      </w:r>
      <w:r w:rsidR="00537A72" w:rsidRPr="002447E7">
        <w:t xml:space="preserve"> </w:t>
      </w:r>
      <w:r w:rsidRPr="002447E7">
        <w:t>administrative data are of research quality and have been used previously by the evaluation team.</w:t>
      </w:r>
      <w:r w:rsidRPr="002447E7">
        <w:rPr>
          <w:rStyle w:val="FootnoteReference"/>
        </w:rPr>
        <w:footnoteReference w:id="57"/>
      </w:r>
      <w:r w:rsidR="00480D53" w:rsidRPr="002447E7">
        <w:rPr>
          <w:rStyle w:val="FootnoteReference"/>
        </w:rPr>
        <w:t>,</w:t>
      </w:r>
      <w:r w:rsidR="007E0231" w:rsidRPr="002447E7">
        <w:rPr>
          <w:rStyle w:val="FootnoteReference"/>
        </w:rPr>
        <w:footnoteReference w:id="58"/>
      </w:r>
      <w:r w:rsidR="007E0231" w:rsidRPr="002447E7">
        <w:rPr>
          <w:rStyle w:val="FootnoteReference"/>
        </w:rPr>
        <w:t>,</w:t>
      </w:r>
      <w:r w:rsidR="007E0231" w:rsidRPr="002447E7">
        <w:rPr>
          <w:rStyle w:val="FootnoteReference"/>
        </w:rPr>
        <w:footnoteReference w:id="59"/>
      </w:r>
    </w:p>
    <w:p w14:paraId="17169CCE" w14:textId="77777777" w:rsidR="001B52EF" w:rsidRPr="002447E7" w:rsidRDefault="001B52EF" w:rsidP="00EE4105">
      <w:pPr>
        <w:pStyle w:val="Heading3"/>
      </w:pPr>
      <w:bookmarkStart w:id="112" w:name="_Measures"/>
      <w:bookmarkEnd w:id="112"/>
      <w:r w:rsidRPr="002447E7">
        <w:lastRenderedPageBreak/>
        <w:t>Measures</w:t>
      </w:r>
    </w:p>
    <w:p w14:paraId="598A59F5" w14:textId="1B093087" w:rsidR="001B52EF" w:rsidRPr="002447E7" w:rsidRDefault="001B52EF" w:rsidP="00D414CF">
      <w:r w:rsidRPr="002447E7">
        <w:t xml:space="preserve">The measures that will be used to evaluate the DSR policy domain are listed in </w:t>
      </w:r>
      <w:r w:rsidR="00550619" w:rsidRPr="00FC1F8A">
        <w:rPr>
          <w:color w:val="000F9F"/>
          <w:u w:val="single"/>
        </w:rPr>
        <w:fldChar w:fldCharType="begin"/>
      </w:r>
      <w:r w:rsidR="00550619" w:rsidRPr="002447E7">
        <w:rPr>
          <w:color w:val="000F9F"/>
          <w:u w:val="single"/>
        </w:rPr>
        <w:instrText xml:space="preserve"> REF _Ref143090901 \h </w:instrText>
      </w:r>
      <w:r w:rsidR="002447E7">
        <w:rPr>
          <w:color w:val="000F9F"/>
          <w:u w:val="single"/>
        </w:rPr>
        <w:instrText xml:space="preserve"> \* MERGEFORMAT </w:instrText>
      </w:r>
      <w:r w:rsidR="00550619" w:rsidRPr="00FC1F8A">
        <w:rPr>
          <w:color w:val="000F9F"/>
          <w:u w:val="single"/>
        </w:rPr>
      </w:r>
      <w:r w:rsidR="00550619" w:rsidRPr="00FC1F8A">
        <w:rPr>
          <w:color w:val="000F9F"/>
          <w:u w:val="single"/>
        </w:rPr>
        <w:fldChar w:fldCharType="separate"/>
      </w:r>
      <w:r w:rsidR="00550619" w:rsidRPr="002447E7">
        <w:rPr>
          <w:color w:val="000F9F"/>
          <w:u w:val="single"/>
        </w:rPr>
        <w:t xml:space="preserve">Table </w:t>
      </w:r>
      <w:r w:rsidR="00550619" w:rsidRPr="002447E7">
        <w:rPr>
          <w:noProof/>
          <w:color w:val="000F9F"/>
          <w:u w:val="single"/>
        </w:rPr>
        <w:t>3</w:t>
      </w:r>
      <w:r w:rsidR="00550619" w:rsidRPr="002447E7">
        <w:rPr>
          <w:color w:val="000F9F"/>
          <w:u w:val="single"/>
        </w:rPr>
        <w:noBreakHyphen/>
      </w:r>
      <w:r w:rsidR="00550619" w:rsidRPr="002447E7">
        <w:rPr>
          <w:noProof/>
          <w:color w:val="000F9F"/>
          <w:u w:val="single"/>
        </w:rPr>
        <w:t>2</w:t>
      </w:r>
      <w:r w:rsidR="00550619" w:rsidRPr="00FC1F8A">
        <w:rPr>
          <w:color w:val="000F9F"/>
          <w:u w:val="single"/>
        </w:rPr>
        <w:fldChar w:fldCharType="end"/>
      </w:r>
      <w:r w:rsidRPr="002447E7">
        <w:t xml:space="preserve"> by RQ. </w:t>
      </w:r>
    </w:p>
    <w:p w14:paraId="2BAA0504" w14:textId="77777777" w:rsidR="001B52EF" w:rsidRPr="002447E7" w:rsidRDefault="001B52EF" w:rsidP="00D21721">
      <w:r w:rsidRPr="002447E7">
        <w:t>Qualitative measures will capture information on actions taken by ACOs and CPs in response to programmatic changes made by MassHealth for the 2022-2027 Demonstration, including further developing structures and processes for delivering integrated, equitable, and high-quality care. Qualitative analyses will also produce information on changes in the approach to identifying and addressing member needs, delivering services and supports, and improving health equity from the perspective of members, providers, staff, and organizational leaders. For ACOs and CPs, we will examine the facilitators and barriers to developing the inter and intra-organizational structures and processes put in place for the 2022-2027 Demonstration, plans for maintaining them, and what modifications are needed going forward.</w:t>
      </w:r>
      <w:r w:rsidRPr="002447E7">
        <w:rPr>
          <w:rFonts w:cstheme="minorHAnsi"/>
        </w:rPr>
        <w:t> </w:t>
      </w:r>
    </w:p>
    <w:p w14:paraId="348F2B58" w14:textId="778B67CF" w:rsidR="001B52EF" w:rsidRPr="002447E7" w:rsidRDefault="001B52EF" w:rsidP="00D21721">
      <w:r w:rsidRPr="002447E7">
        <w:t xml:space="preserve">Quantitative measures hypothesized to be affected by the Demonstration and that can be operationalized using available data or collected from primary sources (e.g., member and provider/staff surveys) will be studied. </w:t>
      </w:r>
      <w:r w:rsidR="008A3252" w:rsidRPr="002447E7">
        <w:t>Quality measures</w:t>
      </w:r>
      <w:r w:rsidRPr="002447E7">
        <w:t xml:space="preserve"> were drawn from the following sources:</w:t>
      </w:r>
    </w:p>
    <w:p w14:paraId="737E8DFB" w14:textId="77777777" w:rsidR="001B52EF" w:rsidRPr="002447E7" w:rsidRDefault="001B52EF" w:rsidP="005F02C8">
      <w:pPr>
        <w:pStyle w:val="Bullet1"/>
      </w:pPr>
      <w:r w:rsidRPr="002447E7">
        <w:t>MassHealth ACO Quality Slate</w:t>
      </w:r>
    </w:p>
    <w:p w14:paraId="5919CD2B" w14:textId="77777777" w:rsidR="001B52EF" w:rsidRPr="002447E7" w:rsidRDefault="001B52EF" w:rsidP="005F02C8">
      <w:pPr>
        <w:pStyle w:val="Bullet1"/>
      </w:pPr>
      <w:r w:rsidRPr="002447E7">
        <w:t>MassHealth CP Quality Slate</w:t>
      </w:r>
    </w:p>
    <w:p w14:paraId="4DE0D58B" w14:textId="77777777" w:rsidR="001B52EF" w:rsidRPr="002447E7" w:rsidRDefault="001B52EF" w:rsidP="005F02C8">
      <w:pPr>
        <w:pStyle w:val="Bullet1"/>
      </w:pPr>
      <w:r w:rsidRPr="002447E7">
        <w:t xml:space="preserve">MassHealth HQEI Slate </w:t>
      </w:r>
    </w:p>
    <w:p w14:paraId="456D170D" w14:textId="77777777" w:rsidR="001B52EF" w:rsidRPr="002447E7" w:rsidRDefault="001B52EF" w:rsidP="005F02C8">
      <w:pPr>
        <w:pStyle w:val="Bullet1"/>
      </w:pPr>
      <w:r w:rsidRPr="002447E7">
        <w:t>CMS Health Equity Slate (to be added once published)</w:t>
      </w:r>
    </w:p>
    <w:p w14:paraId="6034C024" w14:textId="1655CF99" w:rsidR="019D182C" w:rsidRPr="002447E7" w:rsidRDefault="001B52EF" w:rsidP="00D40BBE">
      <w:pPr>
        <w:pStyle w:val="Bullet1"/>
      </w:pPr>
      <w:r w:rsidRPr="002447E7">
        <w:t>National quality measure stewards</w:t>
      </w:r>
      <w:r w:rsidR="00363FC3" w:rsidRPr="002447E7">
        <w:t xml:space="preserve"> (e.g., Agency for Healthcare Research and Quality </w:t>
      </w:r>
      <w:r w:rsidR="00C26103" w:rsidRPr="002447E7">
        <w:t>(</w:t>
      </w:r>
      <w:r w:rsidR="00363FC3" w:rsidRPr="002447E7">
        <w:t>AHRQ</w:t>
      </w:r>
      <w:r w:rsidR="00C26103" w:rsidRPr="002447E7">
        <w:t>)</w:t>
      </w:r>
      <w:r w:rsidR="00363FC3" w:rsidRPr="002447E7">
        <w:t xml:space="preserve">, National Committee </w:t>
      </w:r>
      <w:r w:rsidR="0042229C" w:rsidRPr="002447E7">
        <w:t xml:space="preserve">for </w:t>
      </w:r>
      <w:r w:rsidR="00363FC3" w:rsidRPr="002447E7">
        <w:t xml:space="preserve">Quality Assurance </w:t>
      </w:r>
      <w:r w:rsidR="00C26103" w:rsidRPr="002447E7">
        <w:t>(</w:t>
      </w:r>
      <w:r w:rsidR="00363FC3" w:rsidRPr="002447E7">
        <w:t>NCQA</w:t>
      </w:r>
      <w:r w:rsidR="00C26103" w:rsidRPr="002447E7">
        <w:t>)</w:t>
      </w:r>
      <w:r w:rsidR="00363FC3" w:rsidRPr="002447E7">
        <w:t>)</w:t>
      </w:r>
    </w:p>
    <w:p w14:paraId="64DFFD2A" w14:textId="34192BEC" w:rsidR="001B52EF" w:rsidRPr="002447E7" w:rsidRDefault="001B52EF" w:rsidP="003C6C8F">
      <w:r w:rsidRPr="002447E7">
        <w:t xml:space="preserve">In addition to quality measures, we will examine administrative data to better understand changes in utilization patterns over time that may be driving the TCOC performance. We will describe utilization by service categories such as inpatient (e.g., non-maternity physical health, maternity, </w:t>
      </w:r>
      <w:r w:rsidR="00093B91" w:rsidRPr="002447E7">
        <w:t xml:space="preserve">and </w:t>
      </w:r>
      <w:r w:rsidRPr="002447E7">
        <w:t xml:space="preserve">BH), ED visits, outpatient non-BH (lab and radiology, non-BH outpatient hospital), outpatient BH (e.g., </w:t>
      </w:r>
      <w:r w:rsidR="10D4DE0A" w:rsidRPr="002447E7">
        <w:t>Adult/Youth Mobile Crisis intervention</w:t>
      </w:r>
      <w:r w:rsidRPr="002447E7">
        <w:t xml:space="preserve">, </w:t>
      </w:r>
      <w:r w:rsidR="00093B91" w:rsidRPr="002447E7">
        <w:t xml:space="preserve">and </w:t>
      </w:r>
      <w:r w:rsidRPr="002447E7">
        <w:t xml:space="preserve">diversionary services), professional services, pharmacy, home health, durable medical equipment, emergency transportation, other medical services, and services </w:t>
      </w:r>
      <w:r w:rsidR="2171118B" w:rsidRPr="002447E7">
        <w:t>not covered by</w:t>
      </w:r>
      <w:r w:rsidRPr="002447E7">
        <w:t xml:space="preserve"> ACO</w:t>
      </w:r>
      <w:r w:rsidR="4533E823" w:rsidRPr="002447E7">
        <w:t xml:space="preserve">s but rather provided by MassHealth </w:t>
      </w:r>
      <w:r w:rsidR="00212CF3" w:rsidRPr="002447E7">
        <w:t xml:space="preserve">through its </w:t>
      </w:r>
      <w:r w:rsidR="2EB4BD6D" w:rsidRPr="002447E7">
        <w:t>F</w:t>
      </w:r>
      <w:r w:rsidR="004515F4" w:rsidRPr="002447E7">
        <w:t>F</w:t>
      </w:r>
      <w:r w:rsidR="2EB4BD6D" w:rsidRPr="002447E7">
        <w:t xml:space="preserve">S </w:t>
      </w:r>
      <w:r w:rsidR="00212CF3" w:rsidRPr="002447E7">
        <w:t>program</w:t>
      </w:r>
      <w:r w:rsidR="4533E823" w:rsidRPr="002447E7">
        <w:t xml:space="preserve"> </w:t>
      </w:r>
      <w:r w:rsidRPr="002447E7">
        <w:t>(e.g., LTSS). For services associated with new and enhanced elements of the ACO and CP programs, we will add measures to surveys (e.g., person-centered primary care measure,</w:t>
      </w:r>
      <w:r w:rsidRPr="002447E7">
        <w:rPr>
          <w:vertAlign w:val="superscript"/>
        </w:rPr>
        <w:footnoteReference w:id="60"/>
      </w:r>
      <w:r w:rsidRPr="002447E7">
        <w:t xml:space="preserve"> prevalence and magnitude of quality</w:t>
      </w:r>
      <w:r w:rsidR="00A9385B" w:rsidRPr="002447E7">
        <w:t>,</w:t>
      </w:r>
      <w:r w:rsidRPr="002447E7">
        <w:t xml:space="preserve"> and cost accountability</w:t>
      </w:r>
      <w:r w:rsidR="08318F6F" w:rsidRPr="002447E7">
        <w:t xml:space="preserve"> arrangements for primary care practice sites and provider</w:t>
      </w:r>
      <w:r w:rsidR="00A9385B" w:rsidRPr="002447E7">
        <w:t>s</w:t>
      </w:r>
      <w:r w:rsidRPr="002447E7">
        <w:t>)</w:t>
      </w:r>
      <w:r w:rsidR="00F77B42" w:rsidRPr="002447E7">
        <w:t>. W</w:t>
      </w:r>
      <w:r w:rsidRPr="002447E7">
        <w:t>e will operationalize custom measures from administrative data to address relevant hypotheses (e.g., for RQ2-</w:t>
      </w:r>
      <w:r w:rsidR="00F06E7E" w:rsidRPr="002447E7">
        <w:t>2 – RQ2-</w:t>
      </w:r>
      <w:r w:rsidR="002F6BB9" w:rsidRPr="002447E7">
        <w:t>3</w:t>
      </w:r>
      <w:r w:rsidRPr="002447E7">
        <w:t xml:space="preserve">: prevalence of primary care practices in </w:t>
      </w:r>
      <w:r w:rsidR="006B66D5" w:rsidRPr="002447E7">
        <w:t xml:space="preserve">Tier </w:t>
      </w:r>
      <w:r w:rsidRPr="002447E7">
        <w:t xml:space="preserve">1, 2, and 3 sub-capitation </w:t>
      </w:r>
      <w:r w:rsidRPr="002447E7">
        <w:lastRenderedPageBreak/>
        <w:t>clinical tier, continuity of primary care</w:t>
      </w:r>
      <w:r w:rsidR="00A9385B" w:rsidRPr="002447E7">
        <w:t>,</w:t>
      </w:r>
      <w:r w:rsidRPr="002447E7">
        <w:t xml:space="preserve"> and BH care). These measures will be interpreted in the context of other relevant knowledge generated </w:t>
      </w:r>
      <w:proofErr w:type="gramStart"/>
      <w:r w:rsidRPr="002447E7">
        <w:t>in the course of</w:t>
      </w:r>
      <w:proofErr w:type="gramEnd"/>
      <w:r w:rsidRPr="002447E7">
        <w:t xml:space="preserve"> the evaluation. </w:t>
      </w:r>
    </w:p>
    <w:p w14:paraId="000014EB" w14:textId="77777777" w:rsidR="001B52EF" w:rsidRPr="002447E7" w:rsidRDefault="001B52EF" w:rsidP="005519D5">
      <w:pPr>
        <w:rPr>
          <w:rFonts w:cstheme="minorHAnsi"/>
        </w:rPr>
      </w:pPr>
      <w:r w:rsidRPr="002447E7">
        <w:t xml:space="preserve">The overarching rationale for our hypotheses is that contract requirements, shared risk, and accountability provisions will lead organizations and their providers to implement strategies to increase quality, improve health equity, and shift </w:t>
      </w:r>
      <w:r w:rsidRPr="002447E7">
        <w:rPr>
          <w:rFonts w:cstheme="minorHAnsi"/>
        </w:rPr>
        <w:t>utilization</w:t>
      </w:r>
      <w:r w:rsidRPr="002447E7">
        <w:t xml:space="preserve"> to lower-cost settings or services that will deliver equal or greater quality and experience for members. Progress in implementing such strategies is expected to vary across organizations depending upon </w:t>
      </w:r>
      <w:proofErr w:type="gramStart"/>
      <w:r w:rsidRPr="002447E7">
        <w:t>past experience</w:t>
      </w:r>
      <w:proofErr w:type="gramEnd"/>
      <w:r w:rsidRPr="002447E7">
        <w:t xml:space="preserve"> as MassHealth ACOs, participation in other alternative payment models and value-based payment arrangements, and other factors (e.g., staffing and capital resources).</w:t>
      </w:r>
      <w:r w:rsidRPr="002447E7">
        <w:rPr>
          <w:rFonts w:cstheme="minorHAnsi"/>
        </w:rPr>
        <w:t> </w:t>
      </w:r>
    </w:p>
    <w:p w14:paraId="156CEC53" w14:textId="156266BC" w:rsidR="00A555E4" w:rsidRPr="002447E7" w:rsidRDefault="48E99C57" w:rsidP="7F638223">
      <w:pPr>
        <w:pStyle w:val="Heading3"/>
        <w:numPr>
          <w:ilvl w:val="2"/>
          <w:numId w:val="8"/>
        </w:numPr>
        <w:ind w:left="1987"/>
        <w:rPr>
          <w:u w:val="single"/>
        </w:rPr>
      </w:pPr>
      <w:r w:rsidRPr="002447E7">
        <w:t>Covariates</w:t>
      </w:r>
    </w:p>
    <w:p w14:paraId="0EB2E926" w14:textId="30DEC9EC" w:rsidR="00A555E4" w:rsidRPr="002447E7" w:rsidRDefault="48E99C57" w:rsidP="3383C28C">
      <w:r w:rsidRPr="002447E7">
        <w:t>For analyses conducted at the individual (member) level using administrative data</w:t>
      </w:r>
      <w:r w:rsidR="006B66D5" w:rsidRPr="002447E7">
        <w:t>,</w:t>
      </w:r>
      <w:r w:rsidRPr="002447E7">
        <w:t xml:space="preserve"> we will draw from a consistent set of characteristics</w:t>
      </w:r>
      <w:r w:rsidR="10D9862A" w:rsidRPr="002447E7">
        <w:t>:</w:t>
      </w:r>
      <w:r w:rsidRPr="002447E7">
        <w:t xml:space="preserve"> age, sex (men or women), disability status (either </w:t>
      </w:r>
      <w:r w:rsidR="16BC3097" w:rsidRPr="002447E7">
        <w:t xml:space="preserve">a </w:t>
      </w:r>
      <w:r w:rsidRPr="002447E7">
        <w:t xml:space="preserve">client of the Massachusetts </w:t>
      </w:r>
      <w:r w:rsidR="00014872" w:rsidRPr="002447E7">
        <w:t>DMH</w:t>
      </w:r>
      <w:r w:rsidRPr="002447E7">
        <w:t xml:space="preserve"> </w:t>
      </w:r>
      <w:r w:rsidR="000D1F68" w:rsidRPr="002447E7">
        <w:t>or</w:t>
      </w:r>
      <w:r w:rsidRPr="002447E7">
        <w:t xml:space="preserve"> the Department of Developmental Services</w:t>
      </w:r>
      <w:r w:rsidR="00436F46" w:rsidRPr="002447E7">
        <w:t xml:space="preserve"> (DDS)</w:t>
      </w:r>
      <w:r w:rsidRPr="002447E7">
        <w:t xml:space="preserve">, or </w:t>
      </w:r>
      <w:r w:rsidR="4AB06142" w:rsidRPr="002447E7">
        <w:t xml:space="preserve">are </w:t>
      </w:r>
      <w:r w:rsidRPr="002447E7">
        <w:t>eligible for Medicaid due to disability), housing problems (</w:t>
      </w:r>
      <w:bookmarkStart w:id="113" w:name="_Hlk74308361"/>
      <w:r w:rsidRPr="002447E7">
        <w:t xml:space="preserve">either </w:t>
      </w:r>
      <w:r w:rsidR="00CE7694" w:rsidRPr="002447E7">
        <w:t>three or more</w:t>
      </w:r>
      <w:r w:rsidRPr="002447E7">
        <w:t xml:space="preserve"> addresses in the year or homelessness by</w:t>
      </w:r>
      <w:r w:rsidR="00FD3D20" w:rsidRPr="002447E7">
        <w:t xml:space="preserve"> International Classification of Diseases</w:t>
      </w:r>
      <w:r w:rsidRPr="002447E7">
        <w:t xml:space="preserve"> </w:t>
      </w:r>
      <w:r w:rsidR="00FD3D20" w:rsidRPr="002447E7">
        <w:t>(</w:t>
      </w:r>
      <w:r w:rsidRPr="002447E7">
        <w:t>ICD</w:t>
      </w:r>
      <w:r w:rsidR="00FD3D20" w:rsidRPr="002447E7">
        <w:t>)</w:t>
      </w:r>
      <w:r w:rsidRPr="002447E7">
        <w:t>-10 code</w:t>
      </w:r>
      <w:bookmarkEnd w:id="113"/>
      <w:r w:rsidRPr="002447E7">
        <w:t xml:space="preserve">), the Neighborhood Stress Score (NSS), the </w:t>
      </w:r>
      <w:proofErr w:type="spellStart"/>
      <w:r w:rsidRPr="002447E7">
        <w:t>DxCG</w:t>
      </w:r>
      <w:proofErr w:type="spellEnd"/>
      <w:r w:rsidRPr="002447E7">
        <w:t xml:space="preserve"> medical morbidity summary score, and the </w:t>
      </w:r>
      <w:proofErr w:type="spellStart"/>
      <w:r w:rsidRPr="002447E7">
        <w:t>RxCG</w:t>
      </w:r>
      <w:proofErr w:type="spellEnd"/>
      <w:r w:rsidRPr="002447E7">
        <w:t xml:space="preserve"> drug-based medical morbidity summary score. A narrower set of characteristics may be used for specific analyses as applicable (e.g., subgroup analyses among women would not use sex as a covariate). </w:t>
      </w:r>
    </w:p>
    <w:p w14:paraId="7C09BB52" w14:textId="555FD4C4" w:rsidR="00A555E4" w:rsidRPr="002447E7" w:rsidRDefault="48E99C57" w:rsidP="3383C28C">
      <w:r w:rsidRPr="002447E7">
        <w:t xml:space="preserve">For analyses conducted at the primary care practice site level, covariates will include practice type (solo practitioner, group practice, </w:t>
      </w:r>
      <w:r w:rsidR="00E52B91" w:rsidRPr="002447E7">
        <w:t>CHC</w:t>
      </w:r>
      <w:r w:rsidRPr="002447E7">
        <w:t xml:space="preserve">, hospital licensed health center), size (number of MassHealth members attributed to the site), rurality, and service region. Additional practice site administrator characteristics available to be used as covariates in analyses restricted to survey respondents include age, gender, race/ethnicity, and years at the practice site. Provider-level covariates include </w:t>
      </w:r>
      <w:proofErr w:type="gramStart"/>
      <w:r w:rsidRPr="002447E7">
        <w:t>type</w:t>
      </w:r>
      <w:proofErr w:type="gramEnd"/>
      <w:r w:rsidRPr="002447E7">
        <w:t xml:space="preserve"> of provider (e.g., physician, social worker) and specialty. Additional provi</w:t>
      </w:r>
      <w:r w:rsidR="3CB5DF24" w:rsidRPr="002447E7">
        <w:t>d</w:t>
      </w:r>
      <w:r w:rsidRPr="002447E7">
        <w:t>er-level covariates collected via surveys include age, gender, race/ethnicity, years in practice, years at the practice site, and panel size and composition. Analyses conducted at the ACO level (or that incorporate clustering at the ACO level) will include covariates such as ACO type (academic hospital-anchored, community hospital anchored, physician-anchored), ACO size (</w:t>
      </w:r>
      <w:r w:rsidR="006B66D5" w:rsidRPr="002447E7">
        <w:t>number</w:t>
      </w:r>
      <w:r w:rsidRPr="002447E7">
        <w:t xml:space="preserve"> of MassHealth members, number of total enrollees across all payers), region, and experience with risk-based contracts with Medicare and commercial payers.</w:t>
      </w:r>
    </w:p>
    <w:p w14:paraId="1E2F3AFD" w14:textId="77777777" w:rsidR="001B52EF" w:rsidRPr="002447E7" w:rsidRDefault="1CB845C9" w:rsidP="00EE4105">
      <w:pPr>
        <w:pStyle w:val="Heading3"/>
      </w:pPr>
      <w:bookmarkStart w:id="114" w:name="_Analysis_Methods"/>
      <w:bookmarkEnd w:id="114"/>
      <w:r w:rsidRPr="002447E7">
        <w:t>Analysis Methods</w:t>
      </w:r>
    </w:p>
    <w:p w14:paraId="14F6B78F" w14:textId="7334BD35" w:rsidR="001B52EF" w:rsidRPr="002447E7" w:rsidRDefault="001B52EF" w:rsidP="001B52EF">
      <w:pPr>
        <w:rPr>
          <w:rFonts w:eastAsia="Arial"/>
        </w:rPr>
      </w:pPr>
      <w:r w:rsidRPr="002447E7">
        <w:rPr>
          <w:rFonts w:eastAsia="Arial"/>
        </w:rPr>
        <w:t xml:space="preserve">Mixed qualitative and quantitative methods will be used to answer the RQs in the DSR policy domain and to evaluate the extent to which Demonstration initiatives and implementation activities </w:t>
      </w:r>
      <w:proofErr w:type="gramStart"/>
      <w:r w:rsidRPr="002447E7">
        <w:rPr>
          <w:rFonts w:eastAsia="Arial"/>
        </w:rPr>
        <w:t>promoted</w:t>
      </w:r>
      <w:proofErr w:type="gramEnd"/>
      <w:r w:rsidRPr="002447E7">
        <w:rPr>
          <w:rFonts w:eastAsia="Arial"/>
        </w:rPr>
        <w:t xml:space="preserve"> delivery system transformation and improved outcomes. </w:t>
      </w:r>
      <w:r w:rsidR="006B66D5" w:rsidRPr="002447E7">
        <w:rPr>
          <w:rFonts w:eastAsia="Arial"/>
        </w:rPr>
        <w:t xml:space="preserve">Quantitative analyses will examine the impact of policy implementation and changes in outcomes. </w:t>
      </w:r>
      <w:r w:rsidRPr="002447E7">
        <w:rPr>
          <w:rFonts w:eastAsia="Arial"/>
        </w:rPr>
        <w:t xml:space="preserve">Qualitative approaches, including two rounds of semi-structured interviews and/or focus groups with key stakeholders, will support an understanding of stakeholder perspectives related to policy implementation activities, context, and </w:t>
      </w:r>
      <w:r w:rsidRPr="002447E7">
        <w:rPr>
          <w:rFonts w:eastAsia="Arial"/>
        </w:rPr>
        <w:lastRenderedPageBreak/>
        <w:t xml:space="preserve">outcomes. Interviews will also provide a contextual understanding of factors that help to explain identified outcomes. </w:t>
      </w:r>
    </w:p>
    <w:p w14:paraId="57EC9A53" w14:textId="77777777" w:rsidR="001B52EF" w:rsidRPr="002447E7" w:rsidRDefault="001B52EF" w:rsidP="00301DAB">
      <w:pPr>
        <w:pStyle w:val="Heading4"/>
      </w:pPr>
      <w:r w:rsidRPr="002447E7">
        <w:t>Quantitative Analyses</w:t>
      </w:r>
    </w:p>
    <w:p w14:paraId="33E24C86" w14:textId="056C90E1" w:rsidR="00F25755" w:rsidRPr="002447E7" w:rsidRDefault="001B52EF" w:rsidP="005519D5">
      <w:pPr>
        <w:pStyle w:val="Heading5"/>
      </w:pPr>
      <w:r w:rsidRPr="002447E7">
        <w:t>Descriptive</w:t>
      </w:r>
    </w:p>
    <w:p w14:paraId="2AE956E4" w14:textId="0583889B" w:rsidR="001B52EF" w:rsidRPr="002447E7" w:rsidRDefault="001B52EF" w:rsidP="005519D5">
      <w:r w:rsidRPr="002447E7">
        <w:t xml:space="preserve">The demographic, clinical, and social characteristics will first be described by data source and </w:t>
      </w:r>
      <w:r w:rsidR="00B55B32" w:rsidRPr="002447E7">
        <w:t xml:space="preserve">CY </w:t>
      </w:r>
      <w:r w:rsidRPr="002447E7">
        <w:t xml:space="preserve">for each study population and subpopulation of interest, including </w:t>
      </w:r>
      <w:r w:rsidR="00E43C1E" w:rsidRPr="002447E7">
        <w:t xml:space="preserve">measuring </w:t>
      </w:r>
      <w:r w:rsidRPr="002447E7">
        <w:t xml:space="preserve">specific populations (e.g., A1c and members with diabetes). Where feasible, process and outcome measures will then be calculated for each population in each CY during the baseline and Demonstration period. Certain </w:t>
      </w:r>
      <w:proofErr w:type="gramStart"/>
      <w:r w:rsidRPr="002447E7">
        <w:t>survey</w:t>
      </w:r>
      <w:proofErr w:type="gramEnd"/>
      <w:r w:rsidRPr="002447E7">
        <w:t xml:space="preserve"> and clinical quality measures will only have data available for the 2018-2022 and/or 2023-2027 periods. All analyses of survey data will use sampling and inverse probability of response weights to obtain results that are adjusted for the sampling approach and observed sources of non-response bias.</w:t>
      </w:r>
    </w:p>
    <w:p w14:paraId="57FDAC73" w14:textId="52B50F09" w:rsidR="00F25755" w:rsidRPr="002447E7" w:rsidRDefault="001B52EF" w:rsidP="003C6C8F">
      <w:pPr>
        <w:pStyle w:val="Heading5"/>
      </w:pPr>
      <w:r w:rsidRPr="002447E7">
        <w:t xml:space="preserve">Observed </w:t>
      </w:r>
      <w:r w:rsidR="00747A21" w:rsidRPr="002447E7">
        <w:t>V</w:t>
      </w:r>
      <w:r w:rsidR="003B208F" w:rsidRPr="002447E7">
        <w:t>ersus Expected</w:t>
      </w:r>
    </w:p>
    <w:p w14:paraId="54B74284" w14:textId="532FE530" w:rsidR="001B52EF" w:rsidRPr="002447E7" w:rsidRDefault="001B52EF" w:rsidP="005519D5">
      <w:r w:rsidRPr="002447E7">
        <w:t xml:space="preserve">The first type of comparison will be between observed and multivariable-adjusted estimates of expected values of each measure for each CY of the Demonstration period. Expected values will be estimated from multivariable models developed using pre-period data and applied to Demonstration period data to predict an individual’s value for each measure based on a member’s demographic and clinical characteristics (e.g., members with </w:t>
      </w:r>
      <w:r w:rsidR="00BE35B0" w:rsidRPr="002447E7">
        <w:t>SMI</w:t>
      </w:r>
      <w:r w:rsidRPr="002447E7">
        <w:t xml:space="preserve"> will have a higher probability of ED utilization). These expected values will serve as a type of historical benchmark against which performance during the Demonstration will be compared. For dichotomous (i.e., yes or no) measures, the probability of success on a given measure will be predicted using logistic models. Rates (e.g., hospitalizations per 100 person-years) will be predicted using Poisson, negative binomial, or zero-inflated models, as appropriate. Continuous outcomes (e.g., expenditures) will be predicted using linear models. For each measure and year of the Demonstration period, the observed value for a measure will be divided by the expected value predicted by the model. When higher values of a measure are desired (e.g., a higher proportion of the population screened), a ratio of observed to predicted greater than one will suggest improved quality. When lower values of a measure are desired (e.g., readmission rates), a </w:t>
      </w:r>
      <w:proofErr w:type="gramStart"/>
      <w:r w:rsidRPr="002447E7">
        <w:t>ratio of</w:t>
      </w:r>
      <w:proofErr w:type="gramEnd"/>
      <w:r w:rsidRPr="002447E7">
        <w:t xml:space="preserve"> observed to predicted of less than one will suggest quality improvement.</w:t>
      </w:r>
    </w:p>
    <w:p w14:paraId="3921F26A" w14:textId="383823CE" w:rsidR="00F25755" w:rsidRPr="002447E7" w:rsidRDefault="001B52EF" w:rsidP="003C6C8F">
      <w:pPr>
        <w:pStyle w:val="Heading5"/>
      </w:pPr>
      <w:r w:rsidRPr="002447E7">
        <w:t>Quasi</w:t>
      </w:r>
      <w:r w:rsidR="003B208F" w:rsidRPr="002447E7">
        <w:t>-Experimental Methods</w:t>
      </w:r>
    </w:p>
    <w:p w14:paraId="157FAC0E" w14:textId="342B6567" w:rsidR="001B52EF" w:rsidRPr="002447E7" w:rsidRDefault="001B52EF" w:rsidP="005519D5">
      <w:r w:rsidRPr="002447E7">
        <w:t xml:space="preserve">To estimate the counterfactual outcomes that would have occurred absent the </w:t>
      </w:r>
      <w:proofErr w:type="gramStart"/>
      <w:r w:rsidRPr="002447E7">
        <w:t>Demonstration</w:t>
      </w:r>
      <w:proofErr w:type="gramEnd"/>
      <w:r w:rsidRPr="002447E7">
        <w:t xml:space="preserve"> and which can support stronger inferences regarding program effects, analyses must address potential biases arising from 1) population and system characteristics that differ between plans</w:t>
      </w:r>
      <w:r w:rsidR="003077C9" w:rsidRPr="002447E7">
        <w:t>,</w:t>
      </w:r>
      <w:r w:rsidRPr="002447E7">
        <w:t xml:space="preserve"> and 2) unrelated secular trends occurring between the baseline (2015-17), DSRIP (2018-2022), and the Demonstration (2022-2027) periods. Modern epidemiologic and quasi-experimental design and analysis methods will be applied for this purpose, including propensity score methods to balance </w:t>
      </w:r>
      <w:r w:rsidRPr="002447E7">
        <w:lastRenderedPageBreak/>
        <w:t>population characteristics,</w:t>
      </w:r>
      <w:r w:rsidRPr="002447E7">
        <w:rPr>
          <w:rStyle w:val="FootnoteReference"/>
        </w:rPr>
        <w:footnoteReference w:id="61"/>
      </w:r>
      <w:r w:rsidRPr="002447E7">
        <w:rPr>
          <w:rStyle w:val="FootnoteReference"/>
        </w:rPr>
        <w:t>,</w:t>
      </w:r>
      <w:r w:rsidRPr="002447E7">
        <w:rPr>
          <w:rStyle w:val="FootnoteReference"/>
        </w:rPr>
        <w:footnoteReference w:id="62"/>
      </w:r>
      <w:r w:rsidRPr="002447E7">
        <w:t xml:space="preserve"> </w:t>
      </w:r>
      <w:r w:rsidR="00C020BD" w:rsidRPr="002447E7">
        <w:t>and</w:t>
      </w:r>
      <w:r w:rsidRPr="002447E7">
        <w:t xml:space="preserve"> overlap weighting, which addresses the limitations of traditional inverse probability weighting</w:t>
      </w:r>
      <w:r w:rsidR="00B20822" w:rsidRPr="002447E7">
        <w:t>.</w:t>
      </w:r>
      <w:r w:rsidRPr="002447E7">
        <w:rPr>
          <w:rStyle w:val="FootnoteReference"/>
        </w:rPr>
        <w:footnoteReference w:id="63"/>
      </w:r>
      <w:r w:rsidRPr="002447E7">
        <w:t xml:space="preserve"> Difference-in-difference comparisons will address secular trends,</w:t>
      </w:r>
      <w:r w:rsidRPr="002447E7">
        <w:rPr>
          <w:rStyle w:val="FootnoteReference"/>
        </w:rPr>
        <w:footnoteReference w:id="64"/>
      </w:r>
      <w:r w:rsidRPr="002447E7">
        <w:rPr>
          <w:rStyle w:val="FootnoteReference"/>
        </w:rPr>
        <w:t>,</w:t>
      </w:r>
      <w:r w:rsidRPr="002447E7">
        <w:rPr>
          <w:rStyle w:val="FootnoteReference"/>
        </w:rPr>
        <w:footnoteReference w:id="65"/>
      </w:r>
      <w:r w:rsidRPr="002447E7">
        <w:t xml:space="preserve"> and weighting will be used to address any violations of parallel trends assumptions. Difference-in-difference comparisons will be combined with interrupted time series</w:t>
      </w:r>
      <w:r w:rsidR="006D7060" w:rsidRPr="002447E7">
        <w:t xml:space="preserve"> (</w:t>
      </w:r>
      <w:r w:rsidR="00781071" w:rsidRPr="002447E7">
        <w:t>ITS</w:t>
      </w:r>
      <w:r w:rsidR="006D7060" w:rsidRPr="002447E7">
        <w:t>)</w:t>
      </w:r>
      <w:r w:rsidRPr="002447E7">
        <w:t xml:space="preserve"> methods</w:t>
      </w:r>
      <w:r w:rsidRPr="002447E7">
        <w:rPr>
          <w:rStyle w:val="FootnoteReference"/>
        </w:rPr>
        <w:footnoteReference w:id="66"/>
      </w:r>
      <w:r w:rsidRPr="002447E7">
        <w:rPr>
          <w:rStyle w:val="FootnoteReference"/>
        </w:rPr>
        <w:t>,</w:t>
      </w:r>
      <w:r w:rsidRPr="002447E7">
        <w:rPr>
          <w:rStyle w:val="FootnoteReference"/>
        </w:rPr>
        <w:footnoteReference w:id="67"/>
      </w:r>
      <w:r w:rsidRPr="002447E7">
        <w:t xml:space="preserve"> for measures that can be calculated at quarterly or monthly frequencies, with seasonal adjustments. Generalized mixed effects linear models will be used for modeling each type of outcome (e.g., dichotomous, continuous, rate) as appropriate and based on observed distributions, with random effects to account for clustering within healthcare organizations, geographic units, and repeated measurements within individuals over time.</w:t>
      </w:r>
      <w:r w:rsidRPr="002447E7">
        <w:rPr>
          <w:rStyle w:val="FootnoteReference"/>
        </w:rPr>
        <w:footnoteReference w:id="68"/>
      </w:r>
      <w:r w:rsidRPr="002447E7">
        <w:t xml:space="preserve"> Bootstrap methods that reflect clustering adjustments will be used to calculate confidence intervals. Analyses spanning multiple COVID-19 time periods (i.e., before, during, and after) will incorporate time-varying terms to adjust for the confounding effects of the COVID-19 pandemic. Sensitivity analyses will be performed to examine the robustness of findings to varied assumptions regarding the onset and offset of COVID-19-related confounding effects.</w:t>
      </w:r>
    </w:p>
    <w:p w14:paraId="3DB53B3E" w14:textId="5CC26482" w:rsidR="00F25755" w:rsidRPr="002447E7" w:rsidRDefault="001B52EF" w:rsidP="003C6C8F">
      <w:pPr>
        <w:pStyle w:val="Heading5"/>
      </w:pPr>
      <w:r w:rsidRPr="002447E7">
        <w:t xml:space="preserve">Continuous </w:t>
      </w:r>
      <w:r w:rsidR="003B208F" w:rsidRPr="002447E7">
        <w:t>Enrollee Analysis</w:t>
      </w:r>
    </w:p>
    <w:p w14:paraId="5DF8505A" w14:textId="7ED67CCC" w:rsidR="001B52EF" w:rsidRPr="002447E7" w:rsidRDefault="001B52EF" w:rsidP="001B52EF">
      <w:r w:rsidRPr="002447E7">
        <w:t>The stable population of continuous MassHealth members</w:t>
      </w:r>
      <w:r w:rsidR="005B47F7" w:rsidRPr="002447E7">
        <w:t>,</w:t>
      </w:r>
      <w:r w:rsidRPr="002447E7">
        <w:t xml:space="preserve"> </w:t>
      </w:r>
      <w:r w:rsidR="005B47F7" w:rsidRPr="002447E7">
        <w:t xml:space="preserve">who may have disabilities or other criteria for eligibility for MassHealth that are likely to be permanent or semi-permanent, </w:t>
      </w:r>
      <w:r w:rsidRPr="002447E7">
        <w:t xml:space="preserve">has been identified as a subpopulation of interest. The stability of this population also affords the opportunity to perform a self-controlled comparison, which contrasts member outcomes during the Demonstration period with their own outcomes during the pre-Demonstration period. A strength of this self-controlled design is that by comparing within individuals, it accounts for time-invariant member characteristics (i.e., those that do not change over time). We will again use difference-in-difference analyses to remove secular effects and mixed effects generalized linear models to account for clustering and repeated measurements while adjusting for demographic (e.g., aging) and disease trends. For each year of the Demonstration, we will conduct a continuous member subgroup analysis where members present in the population of interest during the Demonstration year will be evaluated if they were continuously enrolled in the MassHealth managed care eligible population beginning in 2021 or 2022. </w:t>
      </w:r>
    </w:p>
    <w:p w14:paraId="1A2F8089" w14:textId="30B35616" w:rsidR="001B52EF" w:rsidRPr="002447E7" w:rsidRDefault="001B52EF" w:rsidP="00301DAB">
      <w:pPr>
        <w:pStyle w:val="Heading4"/>
      </w:pPr>
      <w:r w:rsidRPr="002447E7">
        <w:lastRenderedPageBreak/>
        <w:t xml:space="preserve">Qualitative </w:t>
      </w:r>
      <w:r w:rsidR="00674269" w:rsidRPr="002447E7">
        <w:t>Analyses</w:t>
      </w:r>
    </w:p>
    <w:p w14:paraId="2B62DA91" w14:textId="2233A5BC" w:rsidR="001B52EF" w:rsidRPr="002447E7" w:rsidRDefault="001B52EF" w:rsidP="005519D5">
      <w:r w:rsidRPr="002447E7">
        <w:t>Our use of document and KII data, qualitatively analyzed, reflects our commitment to an embedded design, integrating quantitative and qualitative data reflecting diverse perspectives to explore the implementation process and to contribute to the explanation of outcomes</w:t>
      </w:r>
      <w:r w:rsidR="008A298B" w:rsidRPr="002447E7">
        <w:t>.</w:t>
      </w:r>
      <w:r w:rsidR="00994183" w:rsidRPr="002447E7">
        <w:t xml:space="preserve"> </w:t>
      </w:r>
      <w:r w:rsidR="00994183" w:rsidRPr="002447E7">
        <w:rPr>
          <w:rStyle w:val="FootnoteReference"/>
        </w:rPr>
        <w:footnoteReference w:id="69"/>
      </w:r>
    </w:p>
    <w:p w14:paraId="0A67BB81" w14:textId="77777777" w:rsidR="001B52EF" w:rsidRPr="002447E7" w:rsidRDefault="001B52EF" w:rsidP="005519D5">
      <w:r w:rsidRPr="002447E7">
        <w:t xml:space="preserve">Data systematically extracted from documents and recorded in standardized templates will be stored in secure files for qualitative analyses. The team will review document data templates as they are relevant to specific RQs and hypotheses being addressed. Team members will draft memos summarizing template data for routine review by the larger team. Document review data will be integrated with findings from other sources to address RQs and hypotheses. </w:t>
      </w:r>
    </w:p>
    <w:p w14:paraId="4890FAA3" w14:textId="77777777" w:rsidR="001B52EF" w:rsidRPr="002447E7" w:rsidRDefault="001B52EF" w:rsidP="005519D5">
      <w:r w:rsidRPr="002447E7">
        <w:t xml:space="preserve">Demographic data for the interview participants will be compiled in Microsoft Excel and analyzed descriptively. Descriptive demographic data will be uploaded into </w:t>
      </w:r>
      <w:proofErr w:type="spellStart"/>
      <w:r w:rsidRPr="002447E7">
        <w:t>Dedoose</w:t>
      </w:r>
      <w:proofErr w:type="spellEnd"/>
      <w:r w:rsidRPr="002447E7">
        <w:t xml:space="preserve">, a web-based qualitative data management software, for use in conjunction with the analysis of interview data. Using a framework approach, the team will develop initial </w:t>
      </w:r>
      <w:proofErr w:type="gramStart"/>
      <w:r w:rsidRPr="002447E7">
        <w:t>codes</w:t>
      </w:r>
      <w:proofErr w:type="gramEnd"/>
      <w:r w:rsidRPr="002447E7">
        <w:t xml:space="preserve"> based on the evaluation logic model, </w:t>
      </w:r>
      <w:proofErr w:type="gramStart"/>
      <w:r w:rsidRPr="002447E7">
        <w:t>related interview</w:t>
      </w:r>
      <w:proofErr w:type="gramEnd"/>
      <w:r w:rsidRPr="002447E7">
        <w:t xml:space="preserve"> topics, and additional themes that arise organically during the interview process. Coding will be conducted in multiple rounds, first by pairs of research team members and then independently, to ensure the team shares an understanding of the codes and applies them consistently. The team will meet routinely to discuss coding until agreement on coding definitions and applications is reached and to address any issues during the coding process. Interrater reliability will be monitored at regular intervals during the coding processes. The </w:t>
      </w:r>
      <w:proofErr w:type="spellStart"/>
      <w:r w:rsidRPr="002447E7">
        <w:t>Dedoose</w:t>
      </w:r>
      <w:proofErr w:type="spellEnd"/>
      <w:r w:rsidRPr="002447E7">
        <w:t xml:space="preserve"> platform provides for the calculation of kappa coefficients.</w:t>
      </w:r>
    </w:p>
    <w:p w14:paraId="7CEC1095" w14:textId="30F6FFEB" w:rsidR="001B52EF" w:rsidRPr="002447E7" w:rsidRDefault="001B52EF" w:rsidP="005519D5">
      <w:r w:rsidRPr="002447E7">
        <w:t xml:space="preserve">Once the coding process is complete, researchers will extract reports of coded text from </w:t>
      </w:r>
      <w:proofErr w:type="spellStart"/>
      <w:r w:rsidRPr="002447E7">
        <w:t>Dedoose</w:t>
      </w:r>
      <w:proofErr w:type="spellEnd"/>
      <w:r w:rsidRPr="002447E7">
        <w:t xml:space="preserve">, review the reports for patterns among themes, and summarize findings in memos drafted for review by the total team. Finally, the team will discuss the summary memos to ensure that themes are accurately conveyed and to add additional information as relevant (e.g., to integrate significant contextual factors as identified in </w:t>
      </w:r>
      <w:r w:rsidR="00D65117" w:rsidRPr="002447E7">
        <w:t xml:space="preserve">the </w:t>
      </w:r>
      <w:r w:rsidRPr="002447E7">
        <w:t>document review). Where relevant and useful, the team will compile analytic matrices with coded data to facilitate further analysis within and/or across participant or organization type</w:t>
      </w:r>
      <w:r w:rsidR="00D65117" w:rsidRPr="002447E7">
        <w:t>s</w:t>
      </w:r>
      <w:r w:rsidRPr="002447E7">
        <w:t>, for example.</w:t>
      </w:r>
    </w:p>
    <w:p w14:paraId="5C1DB356" w14:textId="145FA54A" w:rsidR="00B45960" w:rsidRPr="002447E7" w:rsidRDefault="00B45960" w:rsidP="00B45960">
      <w:pPr>
        <w:rPr>
          <w:rStyle w:val="normaltextrun"/>
          <w:rFonts w:ascii="Arial" w:hAnsi="Arial"/>
          <w:color w:val="000000"/>
          <w:shd w:val="clear" w:color="auto" w:fill="FFFFFF"/>
          <w:vertAlign w:val="superscript"/>
        </w:rPr>
      </w:pPr>
      <w:r w:rsidRPr="002447E7">
        <w:rPr>
          <w:rStyle w:val="normaltextrun"/>
          <w:rFonts w:ascii="Arial" w:hAnsi="Arial"/>
          <w:color w:val="000000" w:themeColor="text1"/>
        </w:rPr>
        <w:t xml:space="preserve">Using an embedded mixed methods approach, we will </w:t>
      </w:r>
      <w:r w:rsidR="13F3DBA3" w:rsidRPr="002447E7">
        <w:rPr>
          <w:rStyle w:val="normaltextrun"/>
          <w:rFonts w:ascii="Arial" w:hAnsi="Arial"/>
          <w:color w:val="000000" w:themeColor="text1"/>
        </w:rPr>
        <w:t>integrate</w:t>
      </w:r>
      <w:r w:rsidRPr="002447E7">
        <w:rPr>
          <w:rStyle w:val="normaltextrun"/>
          <w:rFonts w:ascii="Arial" w:hAnsi="Arial"/>
          <w:color w:val="000000" w:themeColor="text1"/>
        </w:rPr>
        <w:t xml:space="preserve"> </w:t>
      </w:r>
      <w:proofErr w:type="gramStart"/>
      <w:r w:rsidRPr="002447E7">
        <w:rPr>
          <w:rStyle w:val="normaltextrun"/>
          <w:rFonts w:ascii="Arial" w:hAnsi="Arial"/>
          <w:color w:val="000000" w:themeColor="text1"/>
        </w:rPr>
        <w:t>the quantitative</w:t>
      </w:r>
      <w:proofErr w:type="gramEnd"/>
      <w:r w:rsidRPr="002447E7">
        <w:rPr>
          <w:rStyle w:val="normaltextrun"/>
          <w:rFonts w:ascii="Arial" w:hAnsi="Arial"/>
          <w:color w:val="000000" w:themeColor="text1"/>
        </w:rPr>
        <w:t xml:space="preserve"> and qualitative data. We will solicit an in-depth </w:t>
      </w:r>
      <w:r w:rsidR="002D3CB5" w:rsidRPr="002447E7">
        <w:rPr>
          <w:rStyle w:val="normaltextrun"/>
          <w:rFonts w:ascii="Arial" w:hAnsi="Arial"/>
          <w:color w:val="000000" w:themeColor="text1"/>
        </w:rPr>
        <w:t>and</w:t>
      </w:r>
      <w:r w:rsidRPr="002447E7">
        <w:rPr>
          <w:rStyle w:val="normaltextrun"/>
          <w:rFonts w:ascii="Arial" w:hAnsi="Arial"/>
          <w:color w:val="000000" w:themeColor="text1"/>
        </w:rPr>
        <w:t xml:space="preserve"> nuanced understanding of various stakeholder experiences, examine how those experiences may be related to </w:t>
      </w:r>
      <w:r w:rsidR="00607631" w:rsidRPr="002447E7">
        <w:rPr>
          <w:rStyle w:val="normaltextrun"/>
          <w:rFonts w:ascii="Arial" w:hAnsi="Arial"/>
          <w:color w:val="000000" w:themeColor="text1"/>
        </w:rPr>
        <w:t xml:space="preserve">DSR </w:t>
      </w:r>
      <w:r w:rsidRPr="002447E7">
        <w:rPr>
          <w:rStyle w:val="normaltextrun"/>
          <w:rFonts w:ascii="Arial" w:hAnsi="Arial"/>
          <w:color w:val="000000" w:themeColor="text1"/>
        </w:rPr>
        <w:t xml:space="preserve">policy and practice innovation, and use these findings to </w:t>
      </w:r>
      <w:r w:rsidR="24F721A3" w:rsidRPr="002447E7">
        <w:rPr>
          <w:rStyle w:val="normaltextrun"/>
          <w:rFonts w:ascii="Arial" w:hAnsi="Arial"/>
          <w:color w:val="000000" w:themeColor="text1"/>
        </w:rPr>
        <w:t>offer explanations regarding</w:t>
      </w:r>
      <w:r w:rsidR="031F5812" w:rsidRPr="002447E7">
        <w:rPr>
          <w:rStyle w:val="normaltextrun"/>
          <w:rFonts w:ascii="Arial" w:hAnsi="Arial"/>
          <w:color w:val="000000" w:themeColor="text1"/>
        </w:rPr>
        <w:t xml:space="preserve"> </w:t>
      </w:r>
      <w:r w:rsidRPr="002447E7">
        <w:rPr>
          <w:rStyle w:val="normaltextrun"/>
          <w:rFonts w:ascii="Arial" w:hAnsi="Arial"/>
          <w:color w:val="000000" w:themeColor="text1"/>
        </w:rPr>
        <w:t xml:space="preserve">pertinent trends and outcomes. For example, understanding stakeholder perspectives on program implementation </w:t>
      </w:r>
      <w:r w:rsidR="5C12E7AC" w:rsidRPr="002447E7">
        <w:rPr>
          <w:rStyle w:val="normaltextrun"/>
          <w:rFonts w:ascii="Arial" w:hAnsi="Arial"/>
          <w:color w:val="000000" w:themeColor="text1"/>
        </w:rPr>
        <w:t>may</w:t>
      </w:r>
      <w:r w:rsidRPr="002447E7">
        <w:rPr>
          <w:rStyle w:val="normaltextrun"/>
          <w:rFonts w:ascii="Arial" w:hAnsi="Arial"/>
          <w:color w:val="000000" w:themeColor="text1"/>
        </w:rPr>
        <w:t xml:space="preserve"> help contextualize trends seen in cost and clinical outcomes.</w:t>
      </w:r>
      <w:r w:rsidR="00971E27" w:rsidRPr="002447E7">
        <w:rPr>
          <w:vertAlign w:val="superscript"/>
        </w:rPr>
        <w:t>69</w:t>
      </w:r>
      <w:r w:rsidR="00EA6D86" w:rsidRPr="002447E7">
        <w:rPr>
          <w:rStyle w:val="normaltextrun"/>
          <w:rFonts w:ascii="Arial" w:hAnsi="Arial"/>
          <w:color w:val="000000" w:themeColor="text1"/>
        </w:rPr>
        <w:t xml:space="preserve"> Conversely,</w:t>
      </w:r>
      <w:r w:rsidR="008824C9" w:rsidRPr="002447E7">
        <w:rPr>
          <w:rStyle w:val="normaltextrun"/>
          <w:rFonts w:ascii="Arial" w:hAnsi="Arial"/>
          <w:color w:val="000000" w:themeColor="text1"/>
        </w:rPr>
        <w:t xml:space="preserve"> preliminary</w:t>
      </w:r>
      <w:r w:rsidR="00EA6D86" w:rsidRPr="002447E7">
        <w:rPr>
          <w:rStyle w:val="normaltextrun"/>
          <w:rFonts w:ascii="Arial" w:hAnsi="Arial"/>
          <w:color w:val="000000" w:themeColor="text1"/>
        </w:rPr>
        <w:t xml:space="preserve"> </w:t>
      </w:r>
      <w:r w:rsidR="008824C9" w:rsidRPr="002447E7">
        <w:rPr>
          <w:rStyle w:val="normaltextrun"/>
          <w:rFonts w:ascii="Arial" w:hAnsi="Arial"/>
          <w:color w:val="000000" w:themeColor="text1"/>
        </w:rPr>
        <w:t xml:space="preserve">quantitative findings </w:t>
      </w:r>
      <w:r w:rsidR="006B0F57" w:rsidRPr="002447E7">
        <w:rPr>
          <w:rStyle w:val="normaltextrun"/>
          <w:rFonts w:ascii="Arial" w:hAnsi="Arial"/>
          <w:color w:val="000000" w:themeColor="text1"/>
        </w:rPr>
        <w:t xml:space="preserve">from analysis of data </w:t>
      </w:r>
      <w:r w:rsidR="51B66852" w:rsidRPr="002447E7">
        <w:rPr>
          <w:rStyle w:val="normaltextrun"/>
          <w:rFonts w:ascii="Arial" w:hAnsi="Arial"/>
          <w:color w:val="000000" w:themeColor="text1"/>
        </w:rPr>
        <w:t>obtained</w:t>
      </w:r>
      <w:r w:rsidR="006B0F57" w:rsidRPr="002447E7">
        <w:rPr>
          <w:rStyle w:val="normaltextrun"/>
          <w:rFonts w:ascii="Arial" w:hAnsi="Arial"/>
          <w:color w:val="000000" w:themeColor="text1"/>
        </w:rPr>
        <w:t xml:space="preserve"> early in the Demonstration period </w:t>
      </w:r>
      <w:r w:rsidR="008824C9" w:rsidRPr="002447E7">
        <w:rPr>
          <w:rStyle w:val="normaltextrun"/>
          <w:rFonts w:ascii="Arial" w:hAnsi="Arial"/>
          <w:color w:val="000000" w:themeColor="text1"/>
        </w:rPr>
        <w:t xml:space="preserve">can generate questions regarding underlying </w:t>
      </w:r>
      <w:r w:rsidR="008824C9" w:rsidRPr="002447E7">
        <w:rPr>
          <w:rStyle w:val="normaltextrun"/>
          <w:rFonts w:ascii="Arial" w:hAnsi="Arial"/>
          <w:color w:val="000000" w:themeColor="text1"/>
        </w:rPr>
        <w:lastRenderedPageBreak/>
        <w:t xml:space="preserve">mechanisms </w:t>
      </w:r>
      <w:r w:rsidR="006B0F57" w:rsidRPr="002447E7">
        <w:rPr>
          <w:rStyle w:val="normaltextrun"/>
          <w:rFonts w:ascii="Arial" w:hAnsi="Arial"/>
          <w:color w:val="000000" w:themeColor="text1"/>
        </w:rPr>
        <w:t xml:space="preserve">that can then be explored in subsequent </w:t>
      </w:r>
      <w:r w:rsidR="005F5047" w:rsidRPr="002447E7">
        <w:rPr>
          <w:rStyle w:val="normaltextrun"/>
          <w:rFonts w:ascii="Arial" w:hAnsi="Arial"/>
          <w:color w:val="000000" w:themeColor="text1"/>
        </w:rPr>
        <w:t>qualitative data collection and analysis.</w:t>
      </w:r>
    </w:p>
    <w:p w14:paraId="07452E60" w14:textId="77777777" w:rsidR="001B52EF" w:rsidRPr="002447E7" w:rsidRDefault="1CB845C9" w:rsidP="00EE4105">
      <w:pPr>
        <w:pStyle w:val="Heading3"/>
      </w:pPr>
      <w:r w:rsidRPr="002447E7">
        <w:t>Limitations</w:t>
      </w:r>
    </w:p>
    <w:p w14:paraId="0410D14D" w14:textId="77777777" w:rsidR="001B52EF" w:rsidRPr="002447E7" w:rsidRDefault="001B52EF" w:rsidP="00301DAB">
      <w:pPr>
        <w:pStyle w:val="Heading4"/>
      </w:pPr>
      <w:r w:rsidRPr="002447E7">
        <w:t>Quantitative Analyses</w:t>
      </w:r>
    </w:p>
    <w:p w14:paraId="143A21D6" w14:textId="08B9F89A" w:rsidR="001B52EF" w:rsidRPr="002447E7" w:rsidRDefault="001B52EF" w:rsidP="005519D5">
      <w:r w:rsidRPr="002447E7">
        <w:t xml:space="preserve">Our quantitative data sources and analytic approaches utilizing these data have several limitations. </w:t>
      </w:r>
      <w:r w:rsidR="002453FD" w:rsidRPr="002447E7">
        <w:t>We will cautiously interpret results from</w:t>
      </w:r>
      <w:r w:rsidR="00D13430" w:rsidRPr="002447E7">
        <w:t xml:space="preserve"> </w:t>
      </w:r>
      <w:r w:rsidR="00F72D6F" w:rsidRPr="002447E7">
        <w:t xml:space="preserve">multiple analytic methods </w:t>
      </w:r>
      <w:r w:rsidR="00B369B4" w:rsidRPr="002447E7">
        <w:t xml:space="preserve">together with qualitative </w:t>
      </w:r>
      <w:r w:rsidR="00AC04C6" w:rsidRPr="002447E7">
        <w:t xml:space="preserve">findings </w:t>
      </w:r>
      <w:r w:rsidR="00452608" w:rsidRPr="002447E7">
        <w:t xml:space="preserve">to </w:t>
      </w:r>
      <w:r w:rsidR="002453FD" w:rsidRPr="002447E7">
        <w:t>arrive at</w:t>
      </w:r>
      <w:r w:rsidR="004512FE" w:rsidRPr="002447E7">
        <w:t xml:space="preserve"> robust </w:t>
      </w:r>
      <w:r w:rsidR="00B369B4" w:rsidRPr="002447E7">
        <w:t>conclusions.</w:t>
      </w:r>
    </w:p>
    <w:p w14:paraId="427AF560" w14:textId="3B0852FF" w:rsidR="007E724A" w:rsidRPr="002447E7" w:rsidRDefault="001B52EF" w:rsidP="003C6C8F">
      <w:pPr>
        <w:pStyle w:val="Heading5"/>
      </w:pPr>
      <w:r w:rsidRPr="002447E7">
        <w:t>Surveys</w:t>
      </w:r>
    </w:p>
    <w:p w14:paraId="1530BE53" w14:textId="31A4DB3F" w:rsidR="001B52EF" w:rsidRPr="002447E7" w:rsidRDefault="7925ABDD" w:rsidP="005519D5">
      <w:r w:rsidRPr="002447E7">
        <w:t>The MES have several limitations, including the potential for recall bias, low response rates, and</w:t>
      </w:r>
      <w:r w:rsidR="6DE346BF" w:rsidRPr="002447E7">
        <w:t xml:space="preserve"> </w:t>
      </w:r>
      <w:r w:rsidRPr="002447E7">
        <w:t xml:space="preserve">residual non-response bias despite weighting adjustments that will be applied to correct for it, limited data on clinical conditions and healthcare utilization to adjust for non-response bias, and new items </w:t>
      </w:r>
      <w:r w:rsidR="701718F6" w:rsidRPr="002447E7">
        <w:t xml:space="preserve">that </w:t>
      </w:r>
      <w:r w:rsidRPr="002447E7">
        <w:t xml:space="preserve">may require further refinement and validation. Furthermore, members may have been surveyed in multiple years, but we do not have unique member </w:t>
      </w:r>
      <w:r w:rsidR="102F24DF" w:rsidRPr="002447E7">
        <w:t xml:space="preserve">identification numbers (i.e., member </w:t>
      </w:r>
      <w:r w:rsidRPr="002447E7">
        <w:t>IDs</w:t>
      </w:r>
      <w:r w:rsidR="102F24DF" w:rsidRPr="002447E7">
        <w:t>)</w:t>
      </w:r>
      <w:r w:rsidRPr="002447E7">
        <w:t xml:space="preserve"> to account for repeated measurements within individuals, and large sample sizes increased the likelihood of detecting statistically significant differences between repeated measure results that are not of clinical or policy significance. </w:t>
      </w:r>
      <w:r w:rsidR="3C0CAB91" w:rsidRPr="002447E7">
        <w:t xml:space="preserve">Some member </w:t>
      </w:r>
      <w:r w:rsidRPr="002447E7">
        <w:t xml:space="preserve">surveys </w:t>
      </w:r>
      <w:r w:rsidR="3C0CAB91" w:rsidRPr="002447E7">
        <w:t>(BH, LTSS)</w:t>
      </w:r>
      <w:r w:rsidRPr="002447E7">
        <w:t xml:space="preserve"> are only to be conducted among ACO members, and data will not be available for comparison groups enrolled with MCOs or the PCC</w:t>
      </w:r>
      <w:r w:rsidR="595B8669" w:rsidRPr="002447E7">
        <w:t xml:space="preserve"> Plan</w:t>
      </w:r>
      <w:r w:rsidRPr="002447E7">
        <w:t>. Finally, the member surveys are conducted by a third party for a purpose distinct from evaluation, and the evaluation team has limited input into survey design and implementation.</w:t>
      </w:r>
    </w:p>
    <w:p w14:paraId="0A0236BF" w14:textId="13C1D10B" w:rsidR="001B52EF" w:rsidRPr="002447E7" w:rsidRDefault="001B52EF" w:rsidP="005519D5">
      <w:pPr>
        <w:rPr>
          <w:rFonts w:eastAsia="Arial"/>
        </w:rPr>
      </w:pPr>
      <w:r w:rsidRPr="002447E7">
        <w:t>The ACO provider and CP staff surveys may be subject to recall bias. The surveys are also susceptible to non-response bias. However, the response rate historically has been very good for CP staff surveys, while the ACO response rate was consistent with other provider surveys</w:t>
      </w:r>
      <w:r w:rsidR="00EA5B7B" w:rsidRPr="002447E7">
        <w:t xml:space="preserve">; </w:t>
      </w:r>
      <w:r w:rsidRPr="002447E7">
        <w:t xml:space="preserve">for both surveys, we plan to apply weights to adjust for the sampling approach and observed sources of non-response bias. </w:t>
      </w:r>
    </w:p>
    <w:p w14:paraId="776D8E1A" w14:textId="76E4FFF8" w:rsidR="007E724A" w:rsidRPr="002447E7" w:rsidRDefault="001B52EF" w:rsidP="003C6C8F">
      <w:pPr>
        <w:pStyle w:val="Heading5"/>
      </w:pPr>
      <w:r w:rsidRPr="002447E7">
        <w:t xml:space="preserve">Administrative Data Analyses </w:t>
      </w:r>
    </w:p>
    <w:p w14:paraId="11FAE088" w14:textId="2079B04F" w:rsidR="001B52EF" w:rsidRPr="002447E7" w:rsidRDefault="001B52EF" w:rsidP="005519D5">
      <w:r w:rsidRPr="002447E7">
        <w:t xml:space="preserve">Analyses of administrative data are subject to limitations associated with the nature of such data being created for billing purposes, which may not reflect the actual presence of clinical conditions (e.g., if a member doesn’t seek care or obtain a diagnosis) or use of a medication (e.g., if a drug is filled and not taken). Administrative data lack important clinical details such as laboratory values and non-billable services (e.g., certain forms of care coordination and management). For select quality measures and associated measurements, clinical data will be available. However, such data are expected only to be available for subsets of the populations and comparison groups of interest. Demonstration programs are only one of many factors affecting the measures we’ll be studying. </w:t>
      </w:r>
    </w:p>
    <w:p w14:paraId="60847C26" w14:textId="786B90C4" w:rsidR="001B52EF" w:rsidRPr="002447E7" w:rsidRDefault="7925ABDD" w:rsidP="005519D5">
      <w:r w:rsidRPr="002447E7">
        <w:t xml:space="preserve">Two prominent time-varying confounders include the COVID-19 pandemic and the policy changes enacted </w:t>
      </w:r>
      <w:r w:rsidR="00B10172" w:rsidRPr="002447E7">
        <w:t>throughout</w:t>
      </w:r>
      <w:r w:rsidRPr="002447E7">
        <w:t xml:space="preserve"> the Public Health Emergency (PHE), which will </w:t>
      </w:r>
      <w:r w:rsidR="00EA5B7B" w:rsidRPr="002447E7">
        <w:t>end</w:t>
      </w:r>
      <w:r w:rsidRPr="002447E7">
        <w:t xml:space="preserve"> in the first year of our study period. Although rigorous quasi-experimental designs and statistical methods are planned, comparative analyses remain </w:t>
      </w:r>
      <w:r w:rsidR="75F97D38" w:rsidRPr="002447E7">
        <w:t>at risk of</w:t>
      </w:r>
      <w:r w:rsidRPr="002447E7">
        <w:t xml:space="preserve"> unmeasured </w:t>
      </w:r>
      <w:r w:rsidRPr="002447E7">
        <w:lastRenderedPageBreak/>
        <w:t xml:space="preserve">confounding. Another potential limitation will be missing data. In situations with substantial missing </w:t>
      </w:r>
      <w:r w:rsidR="3AC8DF99" w:rsidRPr="002447E7">
        <w:t xml:space="preserve">sociodemographic </w:t>
      </w:r>
      <w:r w:rsidR="64514BFE" w:rsidRPr="002447E7">
        <w:t>data</w:t>
      </w:r>
      <w:r w:rsidR="3E8214E0" w:rsidRPr="002447E7">
        <w:t xml:space="preserve"> </w:t>
      </w:r>
      <w:r w:rsidRPr="002447E7">
        <w:t>(e.g., of self-reported race and ethnicity)</w:t>
      </w:r>
      <w:r w:rsidR="00F6388F" w:rsidRPr="002447E7">
        <w:t>,</w:t>
      </w:r>
      <w:r w:rsidRPr="002447E7">
        <w:t xml:space="preserve"> we will explore options for conducting analyses using imputed data. We will perform extensive sensitivity analyses to examine the plausibility of alternative explanations for our findings</w:t>
      </w:r>
      <w:r w:rsidR="4230BD51" w:rsidRPr="002447E7">
        <w:t xml:space="preserve"> under alternative assumptions about missingness</w:t>
      </w:r>
      <w:r w:rsidR="7F80F592" w:rsidRPr="002447E7">
        <w:t xml:space="preserve"> mechanisms and how to account for them analytically</w:t>
      </w:r>
      <w:r w:rsidRPr="002447E7">
        <w:t>.</w:t>
      </w:r>
    </w:p>
    <w:p w14:paraId="559BA73A" w14:textId="77777777" w:rsidR="001B52EF" w:rsidRPr="002447E7" w:rsidRDefault="001B52EF" w:rsidP="00301DAB">
      <w:pPr>
        <w:pStyle w:val="Heading4"/>
      </w:pPr>
      <w:r w:rsidRPr="002447E7">
        <w:t>Qualitative Analyses</w:t>
      </w:r>
    </w:p>
    <w:p w14:paraId="4F6B4BB6" w14:textId="77777777" w:rsidR="001B52EF" w:rsidRPr="002447E7" w:rsidRDefault="001B52EF" w:rsidP="005519D5">
      <w:pPr>
        <w:rPr>
          <w:rFonts w:eastAsia="Arial"/>
        </w:rPr>
      </w:pPr>
      <w:r w:rsidRPr="002447E7">
        <w:t xml:space="preserve">Our qualitative data sources and analytic approaches utilizing these data have several limitations. </w:t>
      </w:r>
    </w:p>
    <w:p w14:paraId="2256F1B4" w14:textId="3E82BBF5" w:rsidR="007E724A" w:rsidRPr="002447E7" w:rsidRDefault="001B52EF" w:rsidP="003C6C8F">
      <w:pPr>
        <w:pStyle w:val="Heading5"/>
      </w:pPr>
      <w:r w:rsidRPr="002447E7">
        <w:t xml:space="preserve">Document Review </w:t>
      </w:r>
    </w:p>
    <w:p w14:paraId="624477AE" w14:textId="7E30DB43" w:rsidR="001B52EF" w:rsidRPr="002447E7" w:rsidRDefault="001B52EF" w:rsidP="005519D5">
      <w:r w:rsidRPr="002447E7">
        <w:t xml:space="preserve">Relevant documents for review will be provided by MassHealth as they become available and from other sources (e.g., relevant state-wide groups) as they are identified. The volume of available documents poses a potential </w:t>
      </w:r>
      <w:r w:rsidR="00041699" w:rsidRPr="002447E7">
        <w:t xml:space="preserve">challenge for </w:t>
      </w:r>
      <w:r w:rsidR="0035676A" w:rsidRPr="002447E7">
        <w:t xml:space="preserve">staff to extract all </w:t>
      </w:r>
      <w:r w:rsidR="002952EB" w:rsidRPr="002447E7">
        <w:t>necessary</w:t>
      </w:r>
      <w:r w:rsidR="00775A05" w:rsidRPr="002447E7">
        <w:t xml:space="preserve"> information</w:t>
      </w:r>
      <w:r w:rsidR="002952EB" w:rsidRPr="002447E7">
        <w:t xml:space="preserve"> within available capacity constraints</w:t>
      </w:r>
      <w:r w:rsidRPr="002447E7">
        <w:t>. We will work with MassHealth to prioritize documents for the review process to ensure we review the most relevant and significant documents</w:t>
      </w:r>
      <w:r w:rsidR="007D7E2A" w:rsidRPr="002447E7">
        <w:t xml:space="preserve"> first before proceeding to other </w:t>
      </w:r>
      <w:r w:rsidR="000C6DE9" w:rsidRPr="002447E7">
        <w:t>documents with potentially relevant information</w:t>
      </w:r>
      <w:r w:rsidR="00041699" w:rsidRPr="002447E7">
        <w:t>.</w:t>
      </w:r>
    </w:p>
    <w:p w14:paraId="2789C8B0" w14:textId="7359A920" w:rsidR="00D0269A" w:rsidRPr="002447E7" w:rsidRDefault="001B52EF" w:rsidP="003C6C8F">
      <w:pPr>
        <w:pStyle w:val="Heading5"/>
      </w:pPr>
      <w:r w:rsidRPr="002447E7">
        <w:t>KIIs</w:t>
      </w:r>
    </w:p>
    <w:p w14:paraId="2C00E160" w14:textId="69CF5A17" w:rsidR="001B52EF" w:rsidRPr="002447E7" w:rsidRDefault="7925ABDD" w:rsidP="005519D5">
      <w:r w:rsidRPr="002447E7">
        <w:t xml:space="preserve">We may confront several limitations during the primary data collection process. </w:t>
      </w:r>
      <w:r w:rsidR="6D3E20DE" w:rsidRPr="002447E7">
        <w:t xml:space="preserve">As with any self-reported data, </w:t>
      </w:r>
      <w:r w:rsidR="4C4A20C3" w:rsidRPr="002447E7">
        <w:t xml:space="preserve">information collected in KIIs may be subject to recall bias. </w:t>
      </w:r>
      <w:r w:rsidRPr="002447E7">
        <w:t xml:space="preserve">KIIs may be conducted by </w:t>
      </w:r>
      <w:r w:rsidR="3E8214E0" w:rsidRPr="002447E7">
        <w:t>video</w:t>
      </w:r>
      <w:r w:rsidR="404E518C" w:rsidRPr="002447E7">
        <w:t xml:space="preserve"> </w:t>
      </w:r>
      <w:r w:rsidR="3E8214E0" w:rsidRPr="002447E7">
        <w:t>conference</w:t>
      </w:r>
      <w:r w:rsidR="1F26DFC3" w:rsidRPr="002447E7">
        <w:t>, which represents a strength in terms of</w:t>
      </w:r>
      <w:r w:rsidR="5B487ED7" w:rsidRPr="002447E7">
        <w:t xml:space="preserve"> consistency of </w:t>
      </w:r>
      <w:r w:rsidR="2A11D045" w:rsidRPr="002447E7">
        <w:t xml:space="preserve">interview </w:t>
      </w:r>
      <w:r w:rsidR="5B487ED7" w:rsidRPr="002447E7">
        <w:t xml:space="preserve">format </w:t>
      </w:r>
      <w:r w:rsidR="5CB7ECC5" w:rsidRPr="002447E7">
        <w:t xml:space="preserve">and data collected </w:t>
      </w:r>
      <w:r w:rsidR="5B487ED7" w:rsidRPr="002447E7">
        <w:t xml:space="preserve">across </w:t>
      </w:r>
      <w:r w:rsidR="2A11D045" w:rsidRPr="002447E7">
        <w:t>sites</w:t>
      </w:r>
      <w:r w:rsidR="5CB7ECC5" w:rsidRPr="002447E7">
        <w:t>. Another strength is</w:t>
      </w:r>
      <w:r w:rsidR="2A11D045" w:rsidRPr="002447E7">
        <w:t xml:space="preserve"> </w:t>
      </w:r>
      <w:r w:rsidR="00240CBF" w:rsidRPr="002447E7">
        <w:t xml:space="preserve">the </w:t>
      </w:r>
      <w:r w:rsidR="2A11D045" w:rsidRPr="002447E7">
        <w:t>increased</w:t>
      </w:r>
      <w:r w:rsidR="1F26DFC3" w:rsidRPr="002447E7">
        <w:t xml:space="preserve"> efficiency</w:t>
      </w:r>
      <w:r w:rsidR="7246A106" w:rsidRPr="002447E7">
        <w:t xml:space="preserve"> that we anticipate will enable us to </w:t>
      </w:r>
      <w:r w:rsidR="6B93CD52" w:rsidRPr="002447E7">
        <w:t xml:space="preserve">successfully </w:t>
      </w:r>
      <w:r w:rsidR="7246A106" w:rsidRPr="002447E7">
        <w:t>schedule and collect</w:t>
      </w:r>
      <w:r w:rsidR="6B93CD52" w:rsidRPr="002447E7">
        <w:t xml:space="preserve"> information from a larger pool of respondents</w:t>
      </w:r>
      <w:r w:rsidR="293F7D9A" w:rsidRPr="002447E7">
        <w:t>.</w:t>
      </w:r>
      <w:r w:rsidRPr="002447E7">
        <w:t xml:space="preserve"> </w:t>
      </w:r>
      <w:r w:rsidR="6B93CD52" w:rsidRPr="002447E7">
        <w:t xml:space="preserve">However, </w:t>
      </w:r>
      <w:r w:rsidR="293F7D9A" w:rsidRPr="002447E7">
        <w:t xml:space="preserve">the </w:t>
      </w:r>
      <w:r w:rsidR="6B93CD52" w:rsidRPr="002447E7">
        <w:t>video conference</w:t>
      </w:r>
      <w:r w:rsidR="293F7D9A" w:rsidRPr="002447E7">
        <w:t xml:space="preserve"> format</w:t>
      </w:r>
      <w:r w:rsidR="6B93CD52" w:rsidRPr="002447E7">
        <w:t xml:space="preserve"> </w:t>
      </w:r>
      <w:r w:rsidRPr="002447E7">
        <w:t>limit</w:t>
      </w:r>
      <w:r w:rsidR="293F7D9A" w:rsidRPr="002447E7">
        <w:t>s</w:t>
      </w:r>
      <w:r w:rsidRPr="002447E7">
        <w:t xml:space="preserve"> our ability to view organizational contexts firsthand</w:t>
      </w:r>
      <w:r w:rsidR="6C980643" w:rsidRPr="002447E7">
        <w:t xml:space="preserve">. </w:t>
      </w:r>
      <w:r w:rsidR="5E47187A" w:rsidRPr="002447E7">
        <w:t>W</w:t>
      </w:r>
      <w:r w:rsidR="6C980643" w:rsidRPr="002447E7">
        <w:t xml:space="preserve">e </w:t>
      </w:r>
      <w:r w:rsidRPr="002447E7">
        <w:t xml:space="preserve">will solicit responses from a range of staff and </w:t>
      </w:r>
      <w:proofErr w:type="gramStart"/>
      <w:r w:rsidRPr="002447E7">
        <w:t>probe for</w:t>
      </w:r>
      <w:proofErr w:type="gramEnd"/>
      <w:r w:rsidRPr="002447E7">
        <w:t xml:space="preserve"> specifics about processes and workflows to achieve a nuanced understanding of each organizat</w:t>
      </w:r>
      <w:r w:rsidR="00240CBF" w:rsidRPr="002447E7">
        <w:t>i</w:t>
      </w:r>
      <w:r w:rsidRPr="002447E7">
        <w:t xml:space="preserve">on's activities. For member interviews, videoconferencing may pose difficulties related to technology availability. Furthermore, some members may initially express interest when recruited but may no longer be interested or </w:t>
      </w:r>
      <w:proofErr w:type="gramStart"/>
      <w:r w:rsidRPr="002447E7">
        <w:t>could not</w:t>
      </w:r>
      <w:proofErr w:type="gramEnd"/>
      <w:r w:rsidRPr="002447E7">
        <w:t xml:space="preserve"> participate in an interview due to various clinical or social factors. Our interview procedures have been reviewed by a consultant with experience receiving </w:t>
      </w:r>
      <w:r w:rsidR="4FB800B9" w:rsidRPr="002447E7">
        <w:t>LTSS</w:t>
      </w:r>
      <w:r w:rsidR="1B5B8A55" w:rsidRPr="002447E7">
        <w:t xml:space="preserve"> </w:t>
      </w:r>
      <w:r w:rsidRPr="002447E7">
        <w:t xml:space="preserve">and expertise in studying LTSS, who provided recommendations regarding the use of plain language and the presentation of materials. Historically, we have had a sufficiently </w:t>
      </w:r>
      <w:r w:rsidR="6011D605" w:rsidRPr="002447E7">
        <w:t xml:space="preserve">robust </w:t>
      </w:r>
      <w:r w:rsidRPr="002447E7">
        <w:t>pool of potential interviewees to draw from for interviews; therefore, we anticipate we will be able to complete the planned number of interviews.</w:t>
      </w:r>
    </w:p>
    <w:p w14:paraId="74071EBA" w14:textId="77777777" w:rsidR="004455E2" w:rsidRPr="002447E7" w:rsidRDefault="004455E2" w:rsidP="005519D5">
      <w:pPr>
        <w:rPr>
          <w:rFonts w:cstheme="minorHAnsi"/>
        </w:rPr>
      </w:pPr>
    </w:p>
    <w:p w14:paraId="420CC53B" w14:textId="77777777" w:rsidR="007A3EFD" w:rsidRPr="002447E7" w:rsidRDefault="007A3EFD" w:rsidP="008A3252">
      <w:pPr>
        <w:rPr>
          <w:b/>
          <w:bCs/>
        </w:rPr>
        <w:sectPr w:rsidR="007A3EFD" w:rsidRPr="002447E7" w:rsidSect="00643D79">
          <w:pgSz w:w="12240" w:h="15840"/>
          <w:pgMar w:top="1440" w:right="1440" w:bottom="1260" w:left="1440" w:header="720" w:footer="576" w:gutter="0"/>
          <w:cols w:space="720"/>
          <w:docGrid w:linePitch="360"/>
        </w:sectPr>
      </w:pPr>
    </w:p>
    <w:p w14:paraId="33827929" w14:textId="4798F1B4" w:rsidR="00233E61" w:rsidRPr="002447E7" w:rsidRDefault="51479E46" w:rsidP="006E6C68">
      <w:pPr>
        <w:pStyle w:val="Heading1"/>
      </w:pPr>
      <w:bookmarkStart w:id="115" w:name="_Behavioral_Health"/>
      <w:bookmarkStart w:id="116" w:name="_Ref142920800"/>
      <w:bookmarkStart w:id="117" w:name="_Ref142921118"/>
      <w:bookmarkStart w:id="118" w:name="_Toc377092395"/>
      <w:bookmarkStart w:id="119" w:name="_Toc198654759"/>
      <w:bookmarkStart w:id="120" w:name="_Toc127367486"/>
      <w:bookmarkStart w:id="121" w:name="_Toc129619744"/>
      <w:bookmarkStart w:id="122" w:name="_Toc130209711"/>
      <w:bookmarkEnd w:id="115"/>
      <w:r w:rsidRPr="002447E7">
        <w:lastRenderedPageBreak/>
        <w:t>Behavioral Health</w:t>
      </w:r>
      <w:bookmarkEnd w:id="116"/>
      <w:bookmarkEnd w:id="117"/>
      <w:bookmarkEnd w:id="118"/>
      <w:bookmarkEnd w:id="119"/>
    </w:p>
    <w:p w14:paraId="2805EDF1" w14:textId="334A314E" w:rsidR="00BC742E" w:rsidRPr="002447E7" w:rsidRDefault="004714C4" w:rsidP="006E6C68">
      <w:pPr>
        <w:pStyle w:val="Heading2"/>
      </w:pPr>
      <w:bookmarkStart w:id="123" w:name="_Toc142867385"/>
      <w:bookmarkStart w:id="124" w:name="_Toc143089668"/>
      <w:bookmarkStart w:id="125" w:name="_Toc143089774"/>
      <w:bookmarkStart w:id="126" w:name="_Toc143092618"/>
      <w:bookmarkStart w:id="127" w:name="_Toc130209712"/>
      <w:bookmarkEnd w:id="120"/>
      <w:bookmarkEnd w:id="121"/>
      <w:bookmarkEnd w:id="122"/>
      <w:bookmarkEnd w:id="123"/>
      <w:bookmarkEnd w:id="124"/>
      <w:bookmarkEnd w:id="125"/>
      <w:bookmarkEnd w:id="126"/>
      <w:r w:rsidRPr="002447E7">
        <w:t xml:space="preserve"> </w:t>
      </w:r>
      <w:bookmarkStart w:id="128" w:name="_Toc927648998"/>
      <w:bookmarkStart w:id="129" w:name="_Toc198654760"/>
      <w:r w:rsidR="00BC742E" w:rsidRPr="002447E7">
        <w:t>Overview of Behavioral Health (BH) Demonstration Policy Domain</w:t>
      </w:r>
      <w:bookmarkEnd w:id="127"/>
      <w:bookmarkEnd w:id="128"/>
      <w:bookmarkEnd w:id="129"/>
    </w:p>
    <w:p w14:paraId="0686017C" w14:textId="76992EE7" w:rsidR="00BC742E" w:rsidRPr="002447E7" w:rsidRDefault="00BC742E" w:rsidP="005435E6">
      <w:r w:rsidRPr="002447E7">
        <w:t>Behavioral health (BH)</w:t>
      </w:r>
      <w:r w:rsidR="00240CBF" w:rsidRPr="002447E7">
        <w:t>,</w:t>
      </w:r>
      <w:r w:rsidRPr="002447E7">
        <w:t xml:space="preserve"> defined here as serious mental illness (SMI), severe emotional disturbance (SED), and/or substance use disorders/opioid use disorder (SUD/OUD), remains a top priority in the 2022-2027 Demonstration period. The BH Demonstration domain has three main policy components: </w:t>
      </w:r>
      <w:r w:rsidR="00BF2F4D" w:rsidRPr="002447E7">
        <w:t xml:space="preserve">(1) </w:t>
      </w:r>
      <w:r w:rsidRPr="002447E7">
        <w:t xml:space="preserve">diversionary BH services (Special Terms and Conditions (STC) 5.11), </w:t>
      </w:r>
      <w:r w:rsidR="00BF2F4D" w:rsidRPr="002447E7">
        <w:t xml:space="preserve">(2) </w:t>
      </w:r>
      <w:r w:rsidRPr="002447E7">
        <w:t>a full range of SUD/OUD treatment services, including residential and inpatient treatment for individuals with SUDs/OUD (STC 6), and</w:t>
      </w:r>
      <w:r w:rsidR="00BF2F4D" w:rsidRPr="002447E7">
        <w:t xml:space="preserve"> (3)</w:t>
      </w:r>
      <w:r w:rsidRPr="002447E7">
        <w:t xml:space="preserve"> residential and psychiatric inpatient treatment for individuals with SMI or SED (STC 7).</w:t>
      </w:r>
    </w:p>
    <w:p w14:paraId="5DF397BC" w14:textId="77777777" w:rsidR="00BC742E" w:rsidRPr="002447E7" w:rsidRDefault="00BC742E" w:rsidP="00EE4105">
      <w:pPr>
        <w:pStyle w:val="Heading3"/>
      </w:pPr>
      <w:r w:rsidRPr="002447E7">
        <w:t>BH Policy Domain Goals</w:t>
      </w:r>
    </w:p>
    <w:p w14:paraId="6510EF25" w14:textId="77777777" w:rsidR="00BC742E" w:rsidRPr="002447E7" w:rsidRDefault="00BC742E" w:rsidP="005435E6">
      <w:r w:rsidRPr="002447E7">
        <w:t>The overall goals of the BH Demonstration policy domain are to:</w:t>
      </w:r>
    </w:p>
    <w:p w14:paraId="55B35534" w14:textId="77777777" w:rsidR="00BC742E" w:rsidRPr="002447E7" w:rsidRDefault="00BC742E" w:rsidP="00A66C2F">
      <w:pPr>
        <w:pStyle w:val="ListNumber"/>
        <w:numPr>
          <w:ilvl w:val="0"/>
          <w:numId w:val="143"/>
        </w:numPr>
      </w:pPr>
      <w:r w:rsidRPr="002447E7">
        <w:t xml:space="preserve">Strengthen the delivery of BH outpatient, urgent, and crisis care; </w:t>
      </w:r>
    </w:p>
    <w:p w14:paraId="5BD881E8" w14:textId="31B550C7" w:rsidR="00BC742E" w:rsidRPr="002447E7" w:rsidRDefault="00BC742E" w:rsidP="006E6C68">
      <w:pPr>
        <w:pStyle w:val="ListNumber"/>
      </w:pPr>
      <w:r w:rsidRPr="002447E7">
        <w:t>Increase rates of early identification, initiation, and engagement in BH treatment;</w:t>
      </w:r>
    </w:p>
    <w:p w14:paraId="1BFC8F34" w14:textId="77777777" w:rsidR="00BC742E" w:rsidRPr="002447E7" w:rsidRDefault="00BC742E" w:rsidP="006E6C68">
      <w:pPr>
        <w:pStyle w:val="ListNumber"/>
      </w:pPr>
      <w:r w:rsidRPr="002447E7">
        <w:t xml:space="preserve">Increase access to community-based recovery support services to improve member health and increase rates of long-term BH recovery; </w:t>
      </w:r>
    </w:p>
    <w:p w14:paraId="430E8346" w14:textId="77777777" w:rsidR="00BC742E" w:rsidRPr="002447E7" w:rsidRDefault="00BC742E" w:rsidP="006E6C68">
      <w:pPr>
        <w:pStyle w:val="ListNumber"/>
      </w:pPr>
      <w:r w:rsidRPr="002447E7">
        <w:t xml:space="preserve">Improve access to high-quality, evidence-based BH treatment services, including services provided in residential and inpatient treatment settings that qualify as an Institution for Mental Disease (IMD); </w:t>
      </w:r>
    </w:p>
    <w:p w14:paraId="1ECEF5EA" w14:textId="77777777" w:rsidR="00BC742E" w:rsidRPr="002447E7" w:rsidRDefault="00BC742E" w:rsidP="006E6C68">
      <w:pPr>
        <w:pStyle w:val="ListNumber"/>
      </w:pPr>
      <w:r w:rsidRPr="002447E7">
        <w:t>Increase adherence and retention to treatment for members with SUDs;</w:t>
      </w:r>
    </w:p>
    <w:p w14:paraId="04BCD18D" w14:textId="77777777" w:rsidR="00BC742E" w:rsidRPr="002447E7" w:rsidRDefault="00BC742E" w:rsidP="006E6C68">
      <w:pPr>
        <w:pStyle w:val="ListNumber"/>
      </w:pPr>
      <w:r w:rsidRPr="002447E7">
        <w:t>Improve access to care for physical health conditions amongst members with BH conditions;</w:t>
      </w:r>
    </w:p>
    <w:p w14:paraId="5ABFC2E5" w14:textId="77777777" w:rsidR="00BC742E" w:rsidRPr="002447E7" w:rsidRDefault="00BC742E" w:rsidP="006E6C68">
      <w:pPr>
        <w:pStyle w:val="ListNumber"/>
      </w:pPr>
      <w:r w:rsidRPr="002447E7">
        <w:t>Improve care coordination, especially continuity of care in the community following episodes of acute care in hospitals and residential treatment facilities.</w:t>
      </w:r>
    </w:p>
    <w:p w14:paraId="09A4BFA2" w14:textId="50E8655C" w:rsidR="00BC742E" w:rsidRPr="002447E7" w:rsidRDefault="00BC742E" w:rsidP="006E6C68">
      <w:pPr>
        <w:pStyle w:val="ListNumber"/>
      </w:pPr>
      <w:r w:rsidRPr="002447E7">
        <w:t>Reduce utilization of emergency departments</w:t>
      </w:r>
      <w:r w:rsidR="00C46D1B" w:rsidRPr="002447E7">
        <w:t xml:space="preserve"> </w:t>
      </w:r>
      <w:r w:rsidRPr="002447E7">
        <w:t>(EDs) and inpatient hospital settings for treatment where the utilization is preventable or medically inappropriate through improved access to other services along the continuum of care services;</w:t>
      </w:r>
    </w:p>
    <w:p w14:paraId="105867AC" w14:textId="77777777" w:rsidR="00BC742E" w:rsidRPr="002447E7" w:rsidRDefault="00BC742E" w:rsidP="006E6C68">
      <w:pPr>
        <w:pStyle w:val="ListNumber"/>
      </w:pPr>
      <w:r w:rsidRPr="002447E7">
        <w:t>Improve the availability of crisis stabilization services;</w:t>
      </w:r>
    </w:p>
    <w:p w14:paraId="2A8DDF58" w14:textId="5C155EFA" w:rsidR="00BC742E" w:rsidRPr="002447E7" w:rsidRDefault="00BC742E" w:rsidP="006E6C68">
      <w:pPr>
        <w:pStyle w:val="ListNumber"/>
      </w:pPr>
      <w:r w:rsidRPr="002447E7">
        <w:t>Reduce time spent i</w:t>
      </w:r>
      <w:r w:rsidR="00C46D1B" w:rsidRPr="002447E7">
        <w:t>n</w:t>
      </w:r>
      <w:r w:rsidRPr="002447E7">
        <w:t xml:space="preserve"> EDs awaiting disposition to clinically appropriate placement; </w:t>
      </w:r>
    </w:p>
    <w:p w14:paraId="1FBDECBE" w14:textId="77777777" w:rsidR="00BC742E" w:rsidRPr="002447E7" w:rsidRDefault="00BC742E" w:rsidP="006E6C68">
      <w:pPr>
        <w:pStyle w:val="ListNumber"/>
      </w:pPr>
      <w:r w:rsidRPr="002447E7">
        <w:t>Reduce preventable readmissions to acute psychiatric hospitals, 24-hour SUD treatment services, and residential settings; and</w:t>
      </w:r>
    </w:p>
    <w:p w14:paraId="542FEA39" w14:textId="36C4563E" w:rsidR="00BC742E" w:rsidRPr="002447E7" w:rsidRDefault="00BC742E" w:rsidP="006E6C68">
      <w:pPr>
        <w:pStyle w:val="ListNumber"/>
      </w:pPr>
      <w:r w:rsidRPr="002447E7">
        <w:t xml:space="preserve">Reduce overdose deaths, particularly those due to opioids. </w:t>
      </w:r>
    </w:p>
    <w:p w14:paraId="4D396532" w14:textId="552BB868" w:rsidR="00BC742E" w:rsidRPr="002447E7" w:rsidRDefault="00BC742E" w:rsidP="003C6C8F">
      <w:pPr>
        <w:rPr>
          <w:rFonts w:eastAsia="Calibri"/>
        </w:rPr>
      </w:pPr>
      <w:r w:rsidRPr="002447E7">
        <w:lastRenderedPageBreak/>
        <w:t>The BH policy domain is being implemented in the context of the</w:t>
      </w:r>
      <w:r w:rsidRPr="002447E7" w:rsidDel="007327AC">
        <w:t xml:space="preserve"> Massachusetts Roadmap for Behavioral Health Reform (</w:t>
      </w:r>
      <w:r w:rsidRPr="002447E7">
        <w:t xml:space="preserve">BH </w:t>
      </w:r>
      <w:r w:rsidRPr="002447E7" w:rsidDel="007327AC">
        <w:t>Roadmap</w:t>
      </w:r>
      <w:r w:rsidRPr="002447E7">
        <w:t>)</w:t>
      </w:r>
      <w:r w:rsidR="00CC2CE1" w:rsidRPr="002447E7">
        <w:t>,</w:t>
      </w:r>
      <w:r w:rsidRPr="002447E7">
        <w:rPr>
          <w:rStyle w:val="FootnoteReference"/>
          <w:rFonts w:eastAsiaTheme="majorEastAsia"/>
        </w:rPr>
        <w:footnoteReference w:id="70"/>
      </w:r>
      <w:r w:rsidRPr="002447E7">
        <w:t xml:space="preserve"> which provides significant investments to (1) increase access to the appropriate BH treatment when and where people need it and (2) significantly strengthen the delivery of outpatient, urgent, and crisis treatment, and to improve the integration of BH care with primary care. </w:t>
      </w:r>
    </w:p>
    <w:p w14:paraId="2DEC1CDC" w14:textId="77777777" w:rsidR="00BC742E" w:rsidRPr="002447E7" w:rsidRDefault="00BC742E" w:rsidP="00301DAB">
      <w:pPr>
        <w:pStyle w:val="Heading4"/>
      </w:pPr>
      <w:r w:rsidRPr="002447E7">
        <w:t>Overview of Diversionary BH Services</w:t>
      </w:r>
    </w:p>
    <w:p w14:paraId="561BFAC3" w14:textId="6E809310" w:rsidR="00BC742E" w:rsidRPr="002447E7" w:rsidRDefault="00BC742E" w:rsidP="008932AC">
      <w:r w:rsidRPr="002447E7">
        <w:t>Diversionary BH services are home- and community-based mental health and SUD services provided as a clinically appropriate alternative to, and diversion from, inpatient services in more community-based, less structured environments. Diversionary services are provided to support an individual’s return to the community following a 24-hour acute placement or to provide intensive support to maintain functioning in the community. There are two categories of diversionary services</w:t>
      </w:r>
      <w:r w:rsidR="00234E9A" w:rsidRPr="002447E7">
        <w:t xml:space="preserve">: </w:t>
      </w:r>
      <w:r w:rsidRPr="002447E7">
        <w:t>those provided in a 24-hour facility and those provided on an outpatient basis in a non-24-hour setting or facility. Both 24-hour and non-24-hour diversionary BH services are primarily provided by free-standing (community-based) or hospital-based programs licensed by the DMH or DPH.</w:t>
      </w:r>
      <w:bookmarkStart w:id="130" w:name="_Hlk114464553"/>
      <w:r w:rsidRPr="002447E7">
        <w:t xml:space="preserve"> </w:t>
      </w:r>
      <w:bookmarkStart w:id="131" w:name="_Hlk114745165"/>
    </w:p>
    <w:bookmarkEnd w:id="130"/>
    <w:bookmarkEnd w:id="131"/>
    <w:p w14:paraId="0A6FF8B0" w14:textId="77777777" w:rsidR="00BC742E" w:rsidRPr="002447E7" w:rsidRDefault="00BC742E" w:rsidP="00301DAB">
      <w:pPr>
        <w:pStyle w:val="Heading4"/>
      </w:pPr>
      <w:r w:rsidRPr="002447E7">
        <w:t>Overview of SUD Services</w:t>
      </w:r>
    </w:p>
    <w:p w14:paraId="04A4365B" w14:textId="3DF035AC" w:rsidR="00BC742E" w:rsidRPr="002447E7" w:rsidRDefault="00BC742E" w:rsidP="008932AC">
      <w:r w:rsidRPr="002447E7">
        <w:t xml:space="preserve">Under prior </w:t>
      </w:r>
      <w:r w:rsidR="00FC6278" w:rsidRPr="002447E7">
        <w:t>D</w:t>
      </w:r>
      <w:r w:rsidRPr="002447E7">
        <w:t xml:space="preserve">emonstrations, the Commonwealth has expanded access to SUD treatment services and ongoing recovery support to improve beneficiary health and increase rates of long-term recovery. Under the SUD Demonstration component, </w:t>
      </w:r>
      <w:r w:rsidR="1EAFFE53" w:rsidRPr="002447E7">
        <w:t xml:space="preserve">eligible </w:t>
      </w:r>
      <w:r w:rsidRPr="002447E7">
        <w:t>MassHealth members will continue to have access to high-quality, evidence-based OUD and other SUD treatment services, including services provided in residential and inpatient treatment settings that qualify as an IMD that are not otherwise reimbursable under section 1903 of the Social Security Act</w:t>
      </w:r>
      <w:r w:rsidR="00B20822" w:rsidRPr="002447E7">
        <w:t>.</w:t>
      </w:r>
      <w:r w:rsidRPr="002447E7">
        <w:rPr>
          <w:rStyle w:val="FootnoteReference"/>
          <w:rFonts w:eastAsiaTheme="majorEastAsia"/>
        </w:rPr>
        <w:footnoteReference w:id="71"/>
      </w:r>
      <w:r w:rsidRPr="002447E7">
        <w:t xml:space="preserve"> The Commonwealth will continue to be eligible to receive Federal Financial Participation (FFP) for Medicaid beneficiaries residing in IMDs under the terms of this Demonstration for coverage of medical assistance, including OUD/SUD benefits that would otherwise be reimbursable if the beneficiary were not residing in an IMD. </w:t>
      </w:r>
    </w:p>
    <w:p w14:paraId="2AC6004D" w14:textId="77777777" w:rsidR="00BC742E" w:rsidRPr="002447E7" w:rsidRDefault="00BC742E" w:rsidP="008932AC">
      <w:r w:rsidRPr="002447E7">
        <w:t xml:space="preserve">The American Society of Addiction Medicine (ASAM) Criteria Assessment shall continue to be used for all beneficiaries to determine placement into the appropriate level of care. </w:t>
      </w:r>
    </w:p>
    <w:p w14:paraId="09064924" w14:textId="2856F4C3" w:rsidR="00BC742E" w:rsidRPr="002447E7" w:rsidRDefault="00BC742E" w:rsidP="008932AC">
      <w:r w:rsidRPr="002447E7">
        <w:t xml:space="preserve">MassHealth anticipates that the </w:t>
      </w:r>
      <w:r w:rsidR="0022007D" w:rsidRPr="002447E7">
        <w:t xml:space="preserve">Massachusetts </w:t>
      </w:r>
      <w:r w:rsidRPr="002447E7">
        <w:t xml:space="preserve">DPH Bureau of Substance Addiction Services (BSAS), the single state authority on SUD services, will continue to fund primary prevention efforts, including education campaigns and community prevention coalitions. Intervention and treatment will be available to MassHealth members, as described below, in several different settings and allow for a bio-psycho-social clinical assessment, based on the ASAM principles, to gain an understanding of addiction </w:t>
      </w:r>
      <w:r w:rsidRPr="002447E7">
        <w:lastRenderedPageBreak/>
        <w:t>severity, co-occurring mental health issues and trauma, physical health issues, family and social supports, housing stability</w:t>
      </w:r>
      <w:r w:rsidR="008D1245" w:rsidRPr="002447E7">
        <w:t>,</w:t>
      </w:r>
      <w:r w:rsidRPr="002447E7">
        <w:t xml:space="preserve"> and other issues.</w:t>
      </w:r>
    </w:p>
    <w:p w14:paraId="5130A246" w14:textId="77777777" w:rsidR="00BC742E" w:rsidRPr="002447E7" w:rsidRDefault="00BC742E" w:rsidP="00301DAB">
      <w:pPr>
        <w:pStyle w:val="Heading4"/>
      </w:pPr>
      <w:r w:rsidRPr="002447E7">
        <w:t>Overview of SMI/SED Services</w:t>
      </w:r>
    </w:p>
    <w:p w14:paraId="51CE3A1C" w14:textId="2D569A14" w:rsidR="00BC742E" w:rsidRPr="002447E7" w:rsidRDefault="00BC742E" w:rsidP="008932AC">
      <w:r w:rsidRPr="002447E7">
        <w:t xml:space="preserve">MassHealth </w:t>
      </w:r>
      <w:r w:rsidR="129CA5D3" w:rsidRPr="002447E7">
        <w:t>aims to ensure that</w:t>
      </w:r>
      <w:r w:rsidRPr="002447E7">
        <w:t xml:space="preserve"> members have access to the full range of services, including those services provided in facilities that meet the definition of an IMD</w:t>
      </w:r>
      <w:r w:rsidR="00234E9A" w:rsidRPr="002447E7">
        <w:t>,</w:t>
      </w:r>
      <w:r w:rsidR="0093245A" w:rsidRPr="002447E7">
        <w:t xml:space="preserve"> such as</w:t>
      </w:r>
      <w:r w:rsidRPr="002447E7">
        <w:t xml:space="preserve"> </w:t>
      </w:r>
      <w:r w:rsidR="0093245A" w:rsidRPr="002447E7">
        <w:t>a</w:t>
      </w:r>
      <w:r w:rsidRPr="002447E7">
        <w:t xml:space="preserve">cute inpatient psychiatric hospitalization services, community crisis stabilization for adults and youth (CCS), and community-based acute treatment for children and adolescents (CBAT). </w:t>
      </w:r>
      <w:r w:rsidR="00861FF1" w:rsidRPr="002447E7">
        <w:t>IMDs</w:t>
      </w:r>
      <w:r w:rsidRPr="002447E7">
        <w:t xml:space="preserve"> will ensure smooth transitions to clinically appropriate levels of community BH care, physical healthcare, and social services</w:t>
      </w:r>
      <w:r w:rsidR="367661DF" w:rsidRPr="002447E7">
        <w:t xml:space="preserve"> </w:t>
      </w:r>
      <w:r w:rsidR="2C693465" w:rsidRPr="002447E7">
        <w:t>(</w:t>
      </w:r>
      <w:r w:rsidR="367661DF" w:rsidRPr="002447E7">
        <w:t>as available</w:t>
      </w:r>
      <w:r w:rsidR="3508FEA2" w:rsidRPr="002447E7">
        <w:t>)</w:t>
      </w:r>
      <w:r w:rsidRPr="002447E7">
        <w:t xml:space="preserve"> necessary to support individuals with SMI or SED in the community through transition planning and care coordination.</w:t>
      </w:r>
    </w:p>
    <w:p w14:paraId="6F98267A" w14:textId="65EB6568" w:rsidR="00BC742E" w:rsidRPr="002447E7" w:rsidRDefault="00BC742E" w:rsidP="00EE4105">
      <w:pPr>
        <w:pStyle w:val="Heading3"/>
      </w:pPr>
      <w:r w:rsidRPr="002447E7">
        <w:t>BH Policy Domain Components and Desired Outcomes</w:t>
      </w:r>
      <w:r w:rsidRPr="002447E7">
        <w:rPr>
          <w:rStyle w:val="FootnoteReference"/>
        </w:rPr>
        <w:footnoteReference w:id="72"/>
      </w:r>
    </w:p>
    <w:p w14:paraId="3B08FC26" w14:textId="77777777" w:rsidR="00BC742E" w:rsidRPr="002447E7" w:rsidRDefault="00BC742E" w:rsidP="00301DAB">
      <w:pPr>
        <w:pStyle w:val="Heading4"/>
      </w:pPr>
      <w:r w:rsidRPr="002447E7">
        <w:t>Diversionary BH Services Domain Components</w:t>
      </w:r>
    </w:p>
    <w:p w14:paraId="30C37071" w14:textId="6BC14316" w:rsidR="00BC742E" w:rsidRPr="002447E7" w:rsidRDefault="00BC742E" w:rsidP="008932AC">
      <w:r w:rsidRPr="002447E7">
        <w:t>As outlined in the STCs, the following is a summary of Diversionary BH Services that the Commonwealth will cover under the Demonstration:</w:t>
      </w:r>
    </w:p>
    <w:p w14:paraId="1F3A43F8" w14:textId="2F9F11B1" w:rsidR="00E63AF2" w:rsidRPr="002447E7" w:rsidRDefault="40FD03A1" w:rsidP="00E63AF2">
      <w:pPr>
        <w:pStyle w:val="Bullet1"/>
      </w:pPr>
      <w:r w:rsidRPr="002447E7">
        <w:t>Community Support Program (CSP)</w:t>
      </w:r>
      <w:r w:rsidR="00E63AF2" w:rsidRPr="002447E7">
        <w:rPr>
          <w:rStyle w:val="FootnoteReference"/>
        </w:rPr>
        <w:footnoteReference w:id="73"/>
      </w:r>
      <w:r w:rsidRPr="002447E7">
        <w:rPr>
          <w:rStyle w:val="FootnoteReference"/>
        </w:rPr>
        <w:t xml:space="preserve"> </w:t>
      </w:r>
      <w:r w:rsidRPr="002447E7">
        <w:t>(</w:t>
      </w:r>
      <w:r w:rsidR="751F17B7" w:rsidRPr="002447E7">
        <w:t>N</w:t>
      </w:r>
      <w:r w:rsidRPr="002447E7">
        <w:t>on-24-hour facility)</w:t>
      </w:r>
    </w:p>
    <w:p w14:paraId="194E3F70" w14:textId="77777777" w:rsidR="00E63AF2" w:rsidRPr="002447E7" w:rsidRDefault="382974D0" w:rsidP="00E63AF2">
      <w:pPr>
        <w:pStyle w:val="Bullet1"/>
      </w:pPr>
      <w:r w:rsidRPr="002447E7">
        <w:t>Transitional Care Unit Services (24-hour facility)</w:t>
      </w:r>
    </w:p>
    <w:p w14:paraId="69E463F5" w14:textId="1CAEFF6F" w:rsidR="00E63AF2" w:rsidRPr="002447E7" w:rsidRDefault="382974D0" w:rsidP="00E63AF2">
      <w:pPr>
        <w:pStyle w:val="Bullet1"/>
      </w:pPr>
      <w:r w:rsidRPr="002447E7">
        <w:t xml:space="preserve">Program </w:t>
      </w:r>
      <w:r w:rsidR="0ACEC88E" w:rsidRPr="002447E7">
        <w:t>for</w:t>
      </w:r>
      <w:r w:rsidRPr="002447E7">
        <w:t xml:space="preserve"> Assertive Community Treatment (PACT) (Non-24-hour facility)</w:t>
      </w:r>
    </w:p>
    <w:p w14:paraId="79DB97A6" w14:textId="04766EA6" w:rsidR="00E63AF2" w:rsidRPr="002447E7" w:rsidRDefault="382974D0" w:rsidP="00E63AF2">
      <w:pPr>
        <w:pStyle w:val="Bullet1"/>
      </w:pPr>
      <w:r w:rsidRPr="002447E7">
        <w:t>Partial Hospitalization</w:t>
      </w:r>
      <w:r w:rsidR="00E63AF2" w:rsidRPr="002447E7">
        <w:rPr>
          <w:rStyle w:val="FootnoteReference"/>
        </w:rPr>
        <w:footnoteReference w:id="74"/>
      </w:r>
      <w:r w:rsidRPr="002447E7">
        <w:rPr>
          <w:vertAlign w:val="superscript"/>
        </w:rPr>
        <w:t xml:space="preserve"> </w:t>
      </w:r>
      <w:r w:rsidRPr="002447E7">
        <w:t>(</w:t>
      </w:r>
      <w:r w:rsidR="5D2ADD24" w:rsidRPr="002447E7">
        <w:t>N</w:t>
      </w:r>
      <w:r w:rsidRPr="002447E7">
        <w:t>on-24-hour facility)</w:t>
      </w:r>
    </w:p>
    <w:p w14:paraId="7855BFDA" w14:textId="070EB998" w:rsidR="00E63AF2" w:rsidRPr="002447E7" w:rsidRDefault="382974D0" w:rsidP="00E63AF2">
      <w:pPr>
        <w:pStyle w:val="Bullet1"/>
      </w:pPr>
      <w:r w:rsidRPr="002447E7">
        <w:t>Psychiatric Day Treatment (PDT)</w:t>
      </w:r>
      <w:r w:rsidR="06F3E2C9" w:rsidRPr="002447E7">
        <w:rPr>
          <w:vertAlign w:val="superscript"/>
        </w:rPr>
        <w:t>7</w:t>
      </w:r>
      <w:r w:rsidR="00BF6018" w:rsidRPr="002447E7">
        <w:rPr>
          <w:vertAlign w:val="superscript"/>
        </w:rPr>
        <w:t>1</w:t>
      </w:r>
      <w:r w:rsidR="325B5536" w:rsidRPr="00082381">
        <w:t xml:space="preserve"> </w:t>
      </w:r>
      <w:r w:rsidRPr="002447E7">
        <w:t>(</w:t>
      </w:r>
      <w:r w:rsidR="5D2ADD24" w:rsidRPr="002447E7">
        <w:t>N</w:t>
      </w:r>
      <w:r w:rsidRPr="002447E7">
        <w:t>on-24-hour facility)</w:t>
      </w:r>
    </w:p>
    <w:p w14:paraId="0CADF47A" w14:textId="3EA7AFD4" w:rsidR="00E63AF2" w:rsidRPr="002447E7" w:rsidRDefault="382974D0" w:rsidP="00E63AF2">
      <w:pPr>
        <w:pStyle w:val="Bullet1"/>
      </w:pPr>
      <w:r w:rsidRPr="002447E7">
        <w:t>Intensive Outpatient Program (IOP)</w:t>
      </w:r>
      <w:r w:rsidR="06F3E2C9" w:rsidRPr="002447E7">
        <w:rPr>
          <w:vertAlign w:val="superscript"/>
        </w:rPr>
        <w:t>7</w:t>
      </w:r>
      <w:r w:rsidR="00BF6018" w:rsidRPr="002447E7">
        <w:rPr>
          <w:vertAlign w:val="superscript"/>
        </w:rPr>
        <w:t>1</w:t>
      </w:r>
      <w:r w:rsidRPr="00082381">
        <w:t xml:space="preserve"> </w:t>
      </w:r>
      <w:r w:rsidRPr="002447E7">
        <w:t>(</w:t>
      </w:r>
      <w:r w:rsidR="5D2ADD24" w:rsidRPr="002447E7">
        <w:t>N</w:t>
      </w:r>
      <w:r w:rsidRPr="002447E7">
        <w:t>on-24-hour facility)</w:t>
      </w:r>
    </w:p>
    <w:p w14:paraId="08889D8D" w14:textId="7638611D" w:rsidR="00E63AF2" w:rsidRPr="002447E7" w:rsidRDefault="382974D0" w:rsidP="00E63AF2">
      <w:pPr>
        <w:pStyle w:val="Bullet1"/>
      </w:pPr>
      <w:r w:rsidRPr="002447E7">
        <w:t>Structured Outpatient Addiction Program (SOAP)</w:t>
      </w:r>
      <w:r w:rsidR="06F3E2C9" w:rsidRPr="002447E7">
        <w:rPr>
          <w:vertAlign w:val="superscript"/>
        </w:rPr>
        <w:t>7</w:t>
      </w:r>
      <w:r w:rsidR="00BF6018" w:rsidRPr="002447E7">
        <w:rPr>
          <w:vertAlign w:val="superscript"/>
        </w:rPr>
        <w:t>1</w:t>
      </w:r>
      <w:r w:rsidRPr="002447E7">
        <w:t xml:space="preserve"> (</w:t>
      </w:r>
      <w:r w:rsidR="5D2ADD24" w:rsidRPr="002447E7">
        <w:t>N</w:t>
      </w:r>
      <w:r w:rsidRPr="002447E7">
        <w:t>on-24-hour facility)</w:t>
      </w:r>
    </w:p>
    <w:p w14:paraId="7C10EAA8" w14:textId="5AF2B038" w:rsidR="00E63AF2" w:rsidRPr="002447E7" w:rsidRDefault="382974D0" w:rsidP="00E63AF2">
      <w:pPr>
        <w:pStyle w:val="Bullet1"/>
      </w:pPr>
      <w:r w:rsidRPr="002447E7">
        <w:t>Emergency Services Program (ESP)</w:t>
      </w:r>
      <w:r w:rsidR="06F3E2C9" w:rsidRPr="002447E7">
        <w:rPr>
          <w:vertAlign w:val="superscript"/>
        </w:rPr>
        <w:t>7</w:t>
      </w:r>
      <w:r w:rsidR="00BF6018" w:rsidRPr="002447E7">
        <w:rPr>
          <w:vertAlign w:val="superscript"/>
        </w:rPr>
        <w:t>1</w:t>
      </w:r>
      <w:r w:rsidR="06F3E2C9" w:rsidRPr="00082381">
        <w:t xml:space="preserve"> </w:t>
      </w:r>
      <w:r w:rsidRPr="002447E7">
        <w:t>(</w:t>
      </w:r>
      <w:r w:rsidR="5D2ADD24" w:rsidRPr="002447E7">
        <w:t>R</w:t>
      </w:r>
      <w:r w:rsidRPr="002447E7">
        <w:t xml:space="preserve">enamed Mobile Crisis Intervention as of </w:t>
      </w:r>
      <w:r w:rsidR="006E3539" w:rsidRPr="002447E7">
        <w:t xml:space="preserve">January </w:t>
      </w:r>
      <w:r w:rsidRPr="002447E7">
        <w:t>2023)</w:t>
      </w:r>
    </w:p>
    <w:p w14:paraId="200256FB" w14:textId="77777777" w:rsidR="00BC742E" w:rsidRPr="002447E7" w:rsidRDefault="00BC742E" w:rsidP="00301DAB">
      <w:pPr>
        <w:pStyle w:val="Heading4"/>
      </w:pPr>
      <w:r w:rsidRPr="002447E7">
        <w:t>SUD Services Domain Components</w:t>
      </w:r>
    </w:p>
    <w:p w14:paraId="79D198DD" w14:textId="0644AEFD" w:rsidR="00BC742E" w:rsidRPr="002447E7" w:rsidRDefault="00BC742E" w:rsidP="008A58E2">
      <w:bookmarkStart w:id="133" w:name="_Hlk124330296"/>
      <w:r w:rsidRPr="002447E7">
        <w:t>As outlined in the STCs, the following is a summary of SUD/OUD Services that the Commonwealth will cover under the Demonstration</w:t>
      </w:r>
      <w:bookmarkEnd w:id="133"/>
      <w:r w:rsidRPr="002447E7">
        <w:t>:</w:t>
      </w:r>
    </w:p>
    <w:p w14:paraId="78E25CB4" w14:textId="77777777" w:rsidR="00BC742E" w:rsidRPr="002447E7" w:rsidRDefault="0BFC8D86" w:rsidP="008932AC">
      <w:pPr>
        <w:pStyle w:val="Bullet1"/>
      </w:pPr>
      <w:r w:rsidRPr="002447E7">
        <w:t>ASAM Level 3.3 Clinically Managed Population-Specific High-Intensity</w:t>
      </w:r>
      <w:r w:rsidR="33C83505" w:rsidRPr="002447E7">
        <w:t xml:space="preserve"> (not currently implemented)</w:t>
      </w:r>
    </w:p>
    <w:p w14:paraId="1F0B6080" w14:textId="77777777" w:rsidR="00BC742E" w:rsidRPr="002447E7" w:rsidRDefault="0BFC8D86" w:rsidP="008932AC">
      <w:pPr>
        <w:pStyle w:val="Bullet1"/>
      </w:pPr>
      <w:r w:rsidRPr="002447E7">
        <w:t>ASAM Level 3.1 Clinically Managed Low-Intensity Residential Services (24-hour Transitional Support Services)</w:t>
      </w:r>
    </w:p>
    <w:p w14:paraId="1281D2C3" w14:textId="77777777" w:rsidR="00BC742E" w:rsidRPr="002447E7" w:rsidRDefault="0BFC8D86" w:rsidP="008932AC">
      <w:pPr>
        <w:pStyle w:val="Bullet1"/>
      </w:pPr>
      <w:r w:rsidRPr="002447E7">
        <w:lastRenderedPageBreak/>
        <w:t>ASAM Level 3.1 Clinically Managed Low-Intensity Residential Services (24-hour Residential Rehabilitation Services and 24-hour community-based family, transition-age youth, and youth SUD treatment services)</w:t>
      </w:r>
    </w:p>
    <w:p w14:paraId="197F4887" w14:textId="77777777" w:rsidR="00BC742E" w:rsidRPr="002447E7" w:rsidRDefault="0BFC8D86" w:rsidP="008932AC">
      <w:pPr>
        <w:pStyle w:val="Bullet1"/>
      </w:pPr>
      <w:r w:rsidRPr="002447E7">
        <w:t xml:space="preserve">Recovery </w:t>
      </w:r>
      <w:proofErr w:type="gramStart"/>
      <w:r w:rsidRPr="002447E7">
        <w:t>support</w:t>
      </w:r>
      <w:proofErr w:type="gramEnd"/>
      <w:r w:rsidRPr="002447E7">
        <w:t xml:space="preserve"> navigator services</w:t>
      </w:r>
    </w:p>
    <w:p w14:paraId="430E13AC" w14:textId="77777777" w:rsidR="00BC742E" w:rsidRPr="002447E7" w:rsidRDefault="0BFC8D86" w:rsidP="008932AC">
      <w:pPr>
        <w:pStyle w:val="Bullet1"/>
      </w:pPr>
      <w:proofErr w:type="gramStart"/>
      <w:r w:rsidRPr="002447E7">
        <w:t>Recovery coach</w:t>
      </w:r>
      <w:proofErr w:type="gramEnd"/>
      <w:r w:rsidRPr="002447E7">
        <w:t xml:space="preserve"> services</w:t>
      </w:r>
    </w:p>
    <w:p w14:paraId="0E1582E8" w14:textId="77777777" w:rsidR="00BC742E" w:rsidRPr="002447E7" w:rsidRDefault="0BFC8D86" w:rsidP="008932AC">
      <w:pPr>
        <w:pStyle w:val="Bullet1"/>
      </w:pPr>
      <w:r w:rsidRPr="002447E7">
        <w:t>ASAM Level 3.5 Clinical Stabilization Services</w:t>
      </w:r>
    </w:p>
    <w:p w14:paraId="6A4BB474" w14:textId="77777777" w:rsidR="00BC742E" w:rsidRPr="002447E7" w:rsidRDefault="0BFC8D86" w:rsidP="008932AC">
      <w:pPr>
        <w:pStyle w:val="Bullet1"/>
      </w:pPr>
      <w:r w:rsidRPr="002447E7">
        <w:t xml:space="preserve">ASAM Level 3.7 Acute Treatment Services </w:t>
      </w:r>
    </w:p>
    <w:p w14:paraId="28369D88" w14:textId="77777777" w:rsidR="00E10060" w:rsidRPr="002447E7" w:rsidRDefault="395353D8" w:rsidP="008932AC">
      <w:pPr>
        <w:pStyle w:val="Bullet1"/>
      </w:pPr>
      <w:r w:rsidRPr="002447E7">
        <w:t>ASAM Level 4 Inpatient Medically Managed Addiction Treatment</w:t>
      </w:r>
      <w:r w:rsidR="00E10060" w:rsidRPr="002447E7">
        <w:rPr>
          <w:rStyle w:val="FootnoteReference"/>
        </w:rPr>
        <w:footnoteReference w:id="75"/>
      </w:r>
    </w:p>
    <w:p w14:paraId="19243C43" w14:textId="77777777" w:rsidR="00BC742E" w:rsidRPr="002447E7" w:rsidRDefault="00BC742E" w:rsidP="00301DAB">
      <w:pPr>
        <w:pStyle w:val="Heading4"/>
      </w:pPr>
      <w:r w:rsidRPr="002447E7">
        <w:t>SMI/SED Services Domain Components</w:t>
      </w:r>
    </w:p>
    <w:p w14:paraId="1486A53D" w14:textId="6DF1E091" w:rsidR="00BC742E" w:rsidRPr="002447E7" w:rsidRDefault="00BC742E" w:rsidP="001C0B48">
      <w:pPr>
        <w:spacing w:after="200"/>
      </w:pPr>
      <w:bookmarkStart w:id="134" w:name="_Hlk129255645"/>
      <w:r w:rsidRPr="002447E7">
        <w:t>As outlined in the STCs, the following is a summary of SMI/SED Services that the Commonwealth will cover under the Demonstration</w:t>
      </w:r>
      <w:bookmarkEnd w:id="134"/>
      <w:r w:rsidR="00F87E74" w:rsidRPr="002447E7">
        <w:t>:</w:t>
      </w:r>
    </w:p>
    <w:p w14:paraId="0C7DD022" w14:textId="77777777" w:rsidR="00BC742E" w:rsidRPr="002447E7" w:rsidRDefault="0BFC8D86" w:rsidP="003C6C8F">
      <w:pPr>
        <w:pStyle w:val="Bullet1"/>
      </w:pPr>
      <w:r w:rsidRPr="002447E7">
        <w:t>Community Crisis Stabilization (CCS)</w:t>
      </w:r>
      <w:r w:rsidR="00BC742E" w:rsidRPr="002447E7">
        <w:rPr>
          <w:rStyle w:val="FootnoteReference"/>
        </w:rPr>
        <w:footnoteReference w:id="76"/>
      </w:r>
    </w:p>
    <w:p w14:paraId="51A659F4" w14:textId="61FC44BF" w:rsidR="00BC742E" w:rsidRPr="002447E7" w:rsidRDefault="0BFC8D86" w:rsidP="003C6C8F">
      <w:pPr>
        <w:pStyle w:val="Bullet1"/>
      </w:pPr>
      <w:r w:rsidRPr="002447E7">
        <w:t xml:space="preserve">Acute psychiatric inpatient </w:t>
      </w:r>
      <w:r w:rsidR="02F484A4" w:rsidRPr="002447E7">
        <w:t xml:space="preserve">services delivered in </w:t>
      </w:r>
      <w:r w:rsidRPr="002447E7">
        <w:t>facilities that qualify as IMDs</w:t>
      </w:r>
      <w:r w:rsidR="49FCCFC1" w:rsidRPr="002447E7">
        <w:rPr>
          <w:vertAlign w:val="superscript"/>
        </w:rPr>
        <w:t>7</w:t>
      </w:r>
      <w:r w:rsidR="39486372" w:rsidRPr="002447E7">
        <w:rPr>
          <w:vertAlign w:val="superscript"/>
        </w:rPr>
        <w:t>2</w:t>
      </w:r>
    </w:p>
    <w:p w14:paraId="75D5C8EB" w14:textId="3A829268" w:rsidR="00BC742E" w:rsidRPr="002447E7" w:rsidRDefault="0BFC8D86" w:rsidP="003C6C8F">
      <w:pPr>
        <w:pStyle w:val="Bullet1"/>
      </w:pPr>
      <w:r w:rsidRPr="002447E7">
        <w:t>Community-Based Acute Treatment for Children and Adolescents (CBAT)</w:t>
      </w:r>
      <w:r w:rsidR="000C1F67" w:rsidRPr="002447E7">
        <w:rPr>
          <w:rStyle w:val="FootnoteReference"/>
          <w:rFonts w:eastAsiaTheme="majorEastAsia"/>
        </w:rPr>
        <w:footnoteReference w:id="77"/>
      </w:r>
    </w:p>
    <w:p w14:paraId="2589D310" w14:textId="77777777" w:rsidR="00BC742E" w:rsidRPr="002447E7" w:rsidRDefault="00BC742E" w:rsidP="00301DAB">
      <w:pPr>
        <w:pStyle w:val="Heading4"/>
      </w:pPr>
      <w:r w:rsidRPr="002447E7">
        <w:t xml:space="preserve">Desired BH Outcomes </w:t>
      </w:r>
    </w:p>
    <w:p w14:paraId="3372D1AC" w14:textId="77777777" w:rsidR="00BC742E" w:rsidRPr="002447E7" w:rsidRDefault="00BC742E" w:rsidP="001C0B48">
      <w:pPr>
        <w:spacing w:after="200"/>
      </w:pPr>
      <w:r w:rsidRPr="002447E7">
        <w:t>The overall desired member outcomes for the BH policy domain of the Demonstration include the following:</w:t>
      </w:r>
    </w:p>
    <w:p w14:paraId="56E28A8D" w14:textId="2A3D7A46" w:rsidR="00BC742E" w:rsidRPr="002447E7" w:rsidRDefault="0BFC8D86" w:rsidP="003C6C8F">
      <w:pPr>
        <w:pStyle w:val="Bullet1"/>
        <w:rPr>
          <w:rFonts w:cs="Times New Roman (Body CS)"/>
          <w:spacing w:val="-4"/>
        </w:rPr>
      </w:pPr>
      <w:r w:rsidRPr="002447E7">
        <w:rPr>
          <w:rFonts w:cs="Times New Roman (Body CS)"/>
          <w:spacing w:val="-4"/>
        </w:rPr>
        <w:t xml:space="preserve">Reduce the time spent </w:t>
      </w:r>
      <w:proofErr w:type="gramStart"/>
      <w:r w:rsidRPr="002447E7">
        <w:rPr>
          <w:rFonts w:cs="Times New Roman (Body CS)"/>
          <w:spacing w:val="-4"/>
        </w:rPr>
        <w:t>i</w:t>
      </w:r>
      <w:r w:rsidR="00C46D1B" w:rsidRPr="002447E7">
        <w:rPr>
          <w:rFonts w:cs="Times New Roman (Body CS)"/>
          <w:spacing w:val="-4"/>
        </w:rPr>
        <w:t>n</w:t>
      </w:r>
      <w:proofErr w:type="gramEnd"/>
      <w:r w:rsidRPr="002447E7">
        <w:rPr>
          <w:rFonts w:cs="Times New Roman (Body CS)"/>
          <w:spacing w:val="-4"/>
        </w:rPr>
        <w:t xml:space="preserve"> EDs awaiting placement </w:t>
      </w:r>
      <w:proofErr w:type="gramStart"/>
      <w:r w:rsidRPr="002447E7">
        <w:rPr>
          <w:rFonts w:cs="Times New Roman (Body CS)"/>
          <w:spacing w:val="-4"/>
        </w:rPr>
        <w:t>in</w:t>
      </w:r>
      <w:proofErr w:type="gramEnd"/>
      <w:r w:rsidRPr="002447E7">
        <w:rPr>
          <w:rFonts w:cs="Times New Roman (Body CS)"/>
          <w:spacing w:val="-4"/>
        </w:rPr>
        <w:t xml:space="preserve"> a clinically appropriate level of care</w:t>
      </w:r>
    </w:p>
    <w:p w14:paraId="4BEA1F9C" w14:textId="77777777" w:rsidR="00BC742E" w:rsidRPr="002447E7" w:rsidRDefault="0BFC8D86" w:rsidP="003C6C8F">
      <w:pPr>
        <w:pStyle w:val="Bullet1"/>
      </w:pPr>
      <w:r w:rsidRPr="002447E7">
        <w:t>Shorten medically necessary inpatient lengths of stay</w:t>
      </w:r>
    </w:p>
    <w:p w14:paraId="6FCB7C16" w14:textId="77777777" w:rsidR="00BC742E" w:rsidRPr="002447E7" w:rsidRDefault="0BFC8D86" w:rsidP="003C6C8F">
      <w:pPr>
        <w:pStyle w:val="Bullet1"/>
      </w:pPr>
      <w:r w:rsidRPr="002447E7">
        <w:t>Reduce overdoses and overdose deaths, particularly due to opioids</w:t>
      </w:r>
    </w:p>
    <w:p w14:paraId="6C643EB7" w14:textId="33DED2CD" w:rsidR="00BC742E" w:rsidRPr="002447E7" w:rsidRDefault="0BFC8D86" w:rsidP="003C6C8F">
      <w:pPr>
        <w:pStyle w:val="Bullet1"/>
      </w:pPr>
      <w:r w:rsidRPr="002447E7">
        <w:t xml:space="preserve">Decrease 30-day </w:t>
      </w:r>
      <w:r w:rsidR="00A73C8B" w:rsidRPr="002447E7">
        <w:t>all-</w:t>
      </w:r>
      <w:r w:rsidRPr="002447E7">
        <w:t>cause readmissions to acute BH hospitals and residential programs</w:t>
      </w:r>
    </w:p>
    <w:p w14:paraId="5CC6F3E1" w14:textId="77777777" w:rsidR="00BC742E" w:rsidRPr="002447E7" w:rsidRDefault="0BFC8D86" w:rsidP="003C6C8F">
      <w:pPr>
        <w:pStyle w:val="Bullet1"/>
      </w:pPr>
      <w:r w:rsidRPr="002447E7">
        <w:t>Increase utilization of medically necessary community BH services</w:t>
      </w:r>
    </w:p>
    <w:p w14:paraId="5786F340" w14:textId="77777777" w:rsidR="00BC742E" w:rsidRPr="002447E7" w:rsidRDefault="0BFC8D86" w:rsidP="003C6C8F">
      <w:pPr>
        <w:pStyle w:val="Bullet1"/>
      </w:pPr>
      <w:r w:rsidRPr="002447E7">
        <w:t>Improve access to physical healthcare for members with BH diagnoses</w:t>
      </w:r>
    </w:p>
    <w:p w14:paraId="6F2EC965" w14:textId="77777777" w:rsidR="00BC742E" w:rsidRPr="002447E7" w:rsidRDefault="0BFC8D86" w:rsidP="003C6C8F">
      <w:pPr>
        <w:pStyle w:val="Bullet1"/>
      </w:pPr>
      <w:r w:rsidRPr="002447E7">
        <w:t>Increase rates of identification, initiation, and engagement in treatment for SUD</w:t>
      </w:r>
    </w:p>
    <w:p w14:paraId="70F11E26" w14:textId="77777777" w:rsidR="00BC742E" w:rsidRPr="002447E7" w:rsidRDefault="0BFC8D86" w:rsidP="003C6C8F">
      <w:pPr>
        <w:pStyle w:val="Bullet1"/>
      </w:pPr>
      <w:r w:rsidRPr="002447E7">
        <w:t>Increase adherence to and retention in SUD treatment</w:t>
      </w:r>
    </w:p>
    <w:p w14:paraId="6D1E9EC0" w14:textId="7B00E2B0" w:rsidR="00BC742E" w:rsidRPr="002447E7" w:rsidRDefault="0BFC8D86" w:rsidP="003C6C8F">
      <w:pPr>
        <w:pStyle w:val="Bullet1"/>
      </w:pPr>
      <w:r w:rsidRPr="002447E7">
        <w:t>Reduce utilization o</w:t>
      </w:r>
      <w:r w:rsidR="00C46D1B" w:rsidRPr="002447E7">
        <w:t>f</w:t>
      </w:r>
      <w:r w:rsidRPr="002447E7">
        <w:t xml:space="preserve"> EDs and inpatient hospital settings for treatment where the utilization is preventable or medically inappropriate through improved access to other continuum of care services</w:t>
      </w:r>
    </w:p>
    <w:p w14:paraId="4ABD0AD5" w14:textId="77777777" w:rsidR="00BC742E" w:rsidRPr="002447E7" w:rsidRDefault="0BFC8D86" w:rsidP="00464168">
      <w:pPr>
        <w:pStyle w:val="Bullet1"/>
      </w:pPr>
      <w:r w:rsidRPr="002447E7">
        <w:t>Balance the benefits and costs of Demonstration services</w:t>
      </w:r>
    </w:p>
    <w:p w14:paraId="51557A8C" w14:textId="77777777" w:rsidR="00BC742E" w:rsidRPr="002447E7" w:rsidRDefault="00BC742E" w:rsidP="00EE4105">
      <w:pPr>
        <w:pStyle w:val="Heading3"/>
      </w:pPr>
      <w:r w:rsidRPr="002447E7">
        <w:lastRenderedPageBreak/>
        <w:t xml:space="preserve">BH Policy Domain Implementation Plans and Timeline </w:t>
      </w:r>
    </w:p>
    <w:p w14:paraId="256A7FD8" w14:textId="534777A9" w:rsidR="007A472E" w:rsidRPr="002447E7" w:rsidRDefault="00BC742E" w:rsidP="005B0F50">
      <w:r w:rsidRPr="002447E7">
        <w:t>The evaluation of the BH domain will rely on a mixed</w:t>
      </w:r>
      <w:r w:rsidR="00F1439D" w:rsidRPr="002447E7">
        <w:t xml:space="preserve"> </w:t>
      </w:r>
      <w:r w:rsidRPr="002447E7">
        <w:t>methods approach to determine whether and how the investments made through the BH program are contributing to achieving the Demonstration goals as described in the STCs</w:t>
      </w:r>
      <w:r w:rsidRPr="002447E7">
        <w:rPr>
          <w:rStyle w:val="FootnoteReference"/>
          <w:rFonts w:eastAsiaTheme="majorEastAsia"/>
        </w:rPr>
        <w:footnoteReference w:id="78"/>
      </w:r>
      <w:r w:rsidRPr="002447E7">
        <w:t xml:space="preserve"> and SMI/SED Implementation Plan, </w:t>
      </w:r>
      <w:proofErr w:type="gramStart"/>
      <w:r w:rsidRPr="002447E7">
        <w:t>in particular</w:t>
      </w:r>
      <w:proofErr w:type="gramEnd"/>
      <w:r w:rsidRPr="002447E7">
        <w:t xml:space="preserve"> STC 7.2.</w:t>
      </w:r>
      <w:r w:rsidRPr="002447E7">
        <w:rPr>
          <w:rStyle w:val="FootnoteReference"/>
          <w:rFonts w:eastAsiaTheme="majorEastAsia"/>
        </w:rPr>
        <w:footnoteReference w:id="79"/>
      </w:r>
    </w:p>
    <w:p w14:paraId="0E755AA2" w14:textId="37520B15" w:rsidR="005B0F50" w:rsidRPr="002447E7" w:rsidRDefault="002B0A93" w:rsidP="00CA6351">
      <w:pPr>
        <w:pStyle w:val="Heading2"/>
      </w:pPr>
      <w:r w:rsidRPr="002447E7">
        <w:t xml:space="preserve"> </w:t>
      </w:r>
      <w:bookmarkStart w:id="135" w:name="_Toc818057318"/>
      <w:bookmarkStart w:id="136" w:name="_Toc198654761"/>
      <w:r w:rsidR="005B0F50" w:rsidRPr="002447E7">
        <w:t>Logic Model</w:t>
      </w:r>
      <w:bookmarkEnd w:id="135"/>
      <w:bookmarkEnd w:id="136"/>
      <w:r w:rsidR="005B0F50" w:rsidRPr="002447E7">
        <w:t xml:space="preserve"> </w:t>
      </w:r>
    </w:p>
    <w:p w14:paraId="4722ACA0" w14:textId="17DAC607" w:rsidR="005B0F50" w:rsidRPr="002447E7" w:rsidRDefault="005B0F50" w:rsidP="005B0F50">
      <w:r w:rsidRPr="002447E7">
        <w:t xml:space="preserve">The BH logic model </w:t>
      </w:r>
      <w:r w:rsidR="00990690" w:rsidRPr="002447E7">
        <w:t xml:space="preserve">in </w:t>
      </w:r>
      <w:r w:rsidR="00990690" w:rsidRPr="00FC1F8A">
        <w:rPr>
          <w:color w:val="000F9F"/>
          <w:u w:val="single"/>
        </w:rPr>
        <w:fldChar w:fldCharType="begin"/>
      </w:r>
      <w:r w:rsidR="00990690" w:rsidRPr="002447E7">
        <w:rPr>
          <w:color w:val="000F9F"/>
          <w:u w:val="single"/>
        </w:rPr>
        <w:instrText xml:space="preserve"> REF _Ref151466613 \h  \* MERGEFORMAT </w:instrText>
      </w:r>
      <w:r w:rsidR="00990690" w:rsidRPr="00FC1F8A">
        <w:rPr>
          <w:color w:val="000F9F"/>
          <w:u w:val="single"/>
        </w:rPr>
      </w:r>
      <w:r w:rsidR="00990690" w:rsidRPr="00FC1F8A">
        <w:rPr>
          <w:color w:val="000F9F"/>
          <w:u w:val="single"/>
        </w:rPr>
        <w:fldChar w:fldCharType="separate"/>
      </w:r>
      <w:r w:rsidR="00990690" w:rsidRPr="002447E7">
        <w:rPr>
          <w:color w:val="000F9F"/>
          <w:sz w:val="22"/>
          <w:szCs w:val="22"/>
          <w:u w:val="single"/>
        </w:rPr>
        <w:t>Figure 4</w:t>
      </w:r>
      <w:r w:rsidR="00990690" w:rsidRPr="002447E7">
        <w:rPr>
          <w:color w:val="000F9F"/>
          <w:sz w:val="22"/>
          <w:szCs w:val="22"/>
          <w:u w:val="single"/>
        </w:rPr>
        <w:noBreakHyphen/>
        <w:t>1</w:t>
      </w:r>
      <w:r w:rsidR="00990690" w:rsidRPr="00FC1F8A">
        <w:rPr>
          <w:color w:val="000F9F"/>
          <w:u w:val="single"/>
        </w:rPr>
        <w:fldChar w:fldCharType="end"/>
      </w:r>
      <w:r w:rsidRPr="002447E7">
        <w:t xml:space="preserve"> links the Demonstration Goals to the Demonstration Inputs, Implementation Activities, Outputs, and Outcomes and Impact of the Demonstration. The research questions (RQs) and hypotheses that follow are guided by this logic.</w:t>
      </w:r>
    </w:p>
    <w:p w14:paraId="30D175C3" w14:textId="77777777" w:rsidR="005B0F50" w:rsidRPr="002447E7" w:rsidRDefault="005B0F50" w:rsidP="00BC742E">
      <w:pPr>
        <w:rPr>
          <w:rFonts w:eastAsiaTheme="majorEastAsia"/>
        </w:rPr>
      </w:pPr>
    </w:p>
    <w:p w14:paraId="51F8969B" w14:textId="77777777" w:rsidR="005B0F50" w:rsidRPr="002447E7" w:rsidRDefault="005B0F50" w:rsidP="00BC742E">
      <w:pPr>
        <w:rPr>
          <w:rFonts w:eastAsiaTheme="majorEastAsia"/>
        </w:rPr>
      </w:pPr>
    </w:p>
    <w:p w14:paraId="385ED174" w14:textId="77777777" w:rsidR="005B0F50" w:rsidRPr="002447E7" w:rsidRDefault="005B0F50" w:rsidP="00BC742E">
      <w:pPr>
        <w:rPr>
          <w:rFonts w:eastAsiaTheme="majorEastAsia"/>
        </w:rPr>
        <w:sectPr w:rsidR="005B0F50" w:rsidRPr="002447E7" w:rsidSect="00643D79">
          <w:headerReference w:type="first" r:id="rId23"/>
          <w:endnotePr>
            <w:numFmt w:val="decimal"/>
            <w:numStart w:val="3"/>
          </w:endnotePr>
          <w:pgSz w:w="12240" w:h="15840"/>
          <w:pgMar w:top="1440" w:right="1440" w:bottom="1440" w:left="1440" w:header="720" w:footer="720" w:gutter="0"/>
          <w:cols w:space="720"/>
          <w:docGrid w:linePitch="360"/>
        </w:sectPr>
      </w:pPr>
    </w:p>
    <w:p w14:paraId="61EC95FA" w14:textId="077653C3" w:rsidR="008E2E41" w:rsidRPr="002447E7" w:rsidRDefault="008E2E41" w:rsidP="007F3B97">
      <w:pPr>
        <w:pStyle w:val="NEW-FigureTitle"/>
      </w:pPr>
      <w:bookmarkStart w:id="137" w:name="_Ref151466613"/>
      <w:bookmarkStart w:id="138" w:name="_Toc198731403"/>
      <w:r w:rsidRPr="002447E7">
        <w:lastRenderedPageBreak/>
        <w:t xml:space="preserve">Figure </w:t>
      </w:r>
      <w:r w:rsidRPr="00FC1F8A">
        <w:fldChar w:fldCharType="begin"/>
      </w:r>
      <w:r w:rsidRPr="002447E7">
        <w:instrText>STYLEREF 1 \s</w:instrText>
      </w:r>
      <w:r w:rsidRPr="00FC1F8A">
        <w:fldChar w:fldCharType="separate"/>
      </w:r>
      <w:r w:rsidRPr="002447E7">
        <w:t>4</w:t>
      </w:r>
      <w:r w:rsidRPr="00FC1F8A">
        <w:fldChar w:fldCharType="end"/>
      </w:r>
      <w:r w:rsidR="00090681" w:rsidRPr="002447E7">
        <w:t>-</w:t>
      </w:r>
      <w:r w:rsidRPr="00FC1F8A">
        <w:fldChar w:fldCharType="begin"/>
      </w:r>
      <w:r w:rsidRPr="002447E7">
        <w:instrText>SEQ Figure \* ARABIC \s 1</w:instrText>
      </w:r>
      <w:r w:rsidRPr="00FC1F8A">
        <w:fldChar w:fldCharType="separate"/>
      </w:r>
      <w:r w:rsidRPr="002447E7">
        <w:t>1</w:t>
      </w:r>
      <w:r w:rsidRPr="00FC1F8A">
        <w:fldChar w:fldCharType="end"/>
      </w:r>
      <w:bookmarkEnd w:id="137"/>
      <w:r w:rsidRPr="002447E7">
        <w:t>: Logic Model for the BH Component of the Demonstration</w:t>
      </w:r>
      <w:bookmarkEnd w:id="138"/>
    </w:p>
    <w:p w14:paraId="4157A070" w14:textId="5625F261" w:rsidR="00067E04" w:rsidRPr="002447E7" w:rsidRDefault="00A3584D" w:rsidP="00375D5F">
      <w:r w:rsidRPr="00FC1F8A">
        <w:rPr>
          <w:noProof/>
        </w:rPr>
        <w:drawing>
          <wp:inline distT="0" distB="0" distL="0" distR="0" wp14:anchorId="08D05FD0" wp14:editId="42F3860F">
            <wp:extent cx="8595360" cy="4993783"/>
            <wp:effectExtent l="0" t="0" r="0" b="0"/>
            <wp:docPr id="870232286" name="Picture 870232286" descr="Figure 4.1 shows a logic model that links the behavioral health demonstration initiatives (diversionary services, substance use disorder/opioid use disorder, and serious mental illness/serious emotional disturbance, to behavioral health demonstration inputs, implementation activities, outputs, and outcomes of interest. The behavioral health research questions and hypotheses are guided by this logic.">
              <a:extLst xmlns:a="http://schemas.openxmlformats.org/drawingml/2006/main">
                <a:ext uri="{FF2B5EF4-FFF2-40B4-BE49-F238E27FC236}">
                  <a16:creationId xmlns:a16="http://schemas.microsoft.com/office/drawing/2014/main" id="{B3D53B8E-9311-0F10-37A2-477D03AC6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32286" name="Picture 870232286" descr="Figure 4.1 shows a logic model that links the behavioral health demonstration initiatives (diversionary services, substance use disorder/opioid use disorder, and serious mental illness/serious emotional disturbance, to behavioral health demonstration inputs, implementation activities, outputs, and outcomes of interest. The behavioral health research questions and hypotheses are guided by this logic.">
                      <a:extLst>
                        <a:ext uri="{FF2B5EF4-FFF2-40B4-BE49-F238E27FC236}">
                          <a16:creationId xmlns:a16="http://schemas.microsoft.com/office/drawing/2014/main" id="{B3D53B8E-9311-0F10-37A2-477D03AC6A75}"/>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8595360" cy="4993783"/>
                    </a:xfrm>
                    <a:prstGeom prst="rect">
                      <a:avLst/>
                    </a:prstGeom>
                    <a:noFill/>
                    <a:ln>
                      <a:noFill/>
                    </a:ln>
                  </pic:spPr>
                </pic:pic>
              </a:graphicData>
            </a:graphic>
          </wp:inline>
        </w:drawing>
      </w:r>
    </w:p>
    <w:p w14:paraId="14FC8533" w14:textId="77777777" w:rsidR="008E2E41" w:rsidRPr="002447E7" w:rsidRDefault="008E2E41" w:rsidP="00375D5F"/>
    <w:p w14:paraId="16438AC3" w14:textId="656A7D59" w:rsidR="002A497C" w:rsidRPr="002447E7" w:rsidRDefault="002A497C" w:rsidP="00375D5F">
      <w:pPr>
        <w:sectPr w:rsidR="002A497C" w:rsidRPr="002447E7" w:rsidSect="00643D79">
          <w:pgSz w:w="15840" w:h="12240" w:orient="landscape"/>
          <w:pgMar w:top="1152" w:right="1152" w:bottom="1152" w:left="1152" w:header="720" w:footer="720" w:gutter="0"/>
          <w:cols w:space="720"/>
          <w:docGrid w:linePitch="360"/>
        </w:sectPr>
      </w:pPr>
    </w:p>
    <w:p w14:paraId="627B05D6" w14:textId="25D0087A" w:rsidR="002A497C" w:rsidRPr="002447E7" w:rsidRDefault="002B0A93" w:rsidP="002A497C">
      <w:pPr>
        <w:pStyle w:val="Heading2"/>
      </w:pPr>
      <w:bookmarkStart w:id="139" w:name="_Toc130209714"/>
      <w:bookmarkStart w:id="140" w:name="_Toc130209363"/>
      <w:bookmarkStart w:id="141" w:name="_Toc130310925"/>
      <w:bookmarkStart w:id="142" w:name="_Toc130420455"/>
      <w:r w:rsidRPr="002447E7">
        <w:lastRenderedPageBreak/>
        <w:t xml:space="preserve"> </w:t>
      </w:r>
      <w:bookmarkStart w:id="143" w:name="_Toc601424983"/>
      <w:bookmarkStart w:id="144" w:name="_Toc198654762"/>
      <w:r w:rsidR="002A497C" w:rsidRPr="002447E7">
        <w:t>Research Questions and Hypotheses</w:t>
      </w:r>
      <w:bookmarkEnd w:id="143"/>
      <w:bookmarkEnd w:id="144"/>
      <w:r w:rsidR="002A497C" w:rsidRPr="002447E7">
        <w:t xml:space="preserve"> </w:t>
      </w:r>
      <w:bookmarkEnd w:id="139"/>
    </w:p>
    <w:p w14:paraId="249BC460" w14:textId="497A5565" w:rsidR="002A497C" w:rsidRPr="002447E7" w:rsidRDefault="00990690" w:rsidP="002A497C">
      <w:r w:rsidRPr="00FC1F8A">
        <w:rPr>
          <w:color w:val="000F9F"/>
          <w:u w:val="single"/>
        </w:rPr>
        <w:fldChar w:fldCharType="begin"/>
      </w:r>
      <w:r w:rsidRPr="002447E7">
        <w:rPr>
          <w:color w:val="000F9F"/>
          <w:u w:val="single"/>
        </w:rPr>
        <w:instrText xml:space="preserve"> REF _Ref151466613 \h  \* MERGEFORMAT </w:instrText>
      </w:r>
      <w:r w:rsidRPr="00FC1F8A">
        <w:rPr>
          <w:color w:val="000F9F"/>
          <w:u w:val="single"/>
        </w:rPr>
      </w:r>
      <w:r w:rsidRPr="00FC1F8A">
        <w:rPr>
          <w:color w:val="000F9F"/>
          <w:u w:val="single"/>
        </w:rPr>
        <w:fldChar w:fldCharType="separate"/>
      </w:r>
      <w:r w:rsidRPr="002447E7">
        <w:rPr>
          <w:color w:val="000F9F"/>
          <w:sz w:val="22"/>
          <w:szCs w:val="22"/>
          <w:u w:val="single"/>
        </w:rPr>
        <w:t>Figure 4</w:t>
      </w:r>
      <w:r w:rsidRPr="002447E7">
        <w:rPr>
          <w:color w:val="000F9F"/>
          <w:sz w:val="22"/>
          <w:szCs w:val="22"/>
          <w:u w:val="single"/>
        </w:rPr>
        <w:noBreakHyphen/>
        <w:t>1</w:t>
      </w:r>
      <w:r w:rsidRPr="00FC1F8A">
        <w:rPr>
          <w:color w:val="000F9F"/>
          <w:u w:val="single"/>
        </w:rPr>
        <w:fldChar w:fldCharType="end"/>
      </w:r>
      <w:r w:rsidR="002A497C" w:rsidRPr="002447E7">
        <w:rPr>
          <w:color w:val="000F9F"/>
        </w:rPr>
        <w:t xml:space="preserve"> </w:t>
      </w:r>
      <w:r w:rsidR="002A497C" w:rsidRPr="002447E7">
        <w:t>provides an overview of the RQs, hypotheses, data sources, study populations</w:t>
      </w:r>
      <w:r w:rsidR="00277410" w:rsidRPr="002447E7">
        <w:t>,</w:t>
      </w:r>
      <w:r w:rsidR="002A497C" w:rsidRPr="002447E7">
        <w:rPr>
          <w:rStyle w:val="FootnoteReference"/>
        </w:rPr>
        <w:footnoteReference w:id="80"/>
      </w:r>
      <w:r w:rsidR="002A497C" w:rsidRPr="002447E7">
        <w:t xml:space="preserve"> measures, and analytic methods that will be used to evaluate the BH domain. The elements are described in detail in </w:t>
      </w:r>
      <w:hyperlink w:anchor="_Data_and_Methods_3" w:history="1">
        <w:r w:rsidR="002A497C" w:rsidRPr="002447E7">
          <w:rPr>
            <w:rStyle w:val="Hyperlink"/>
          </w:rPr>
          <w:t>Section 4.</w:t>
        </w:r>
        <w:r w:rsidR="001C2BB8" w:rsidRPr="002447E7">
          <w:rPr>
            <w:rStyle w:val="Hyperlink"/>
          </w:rPr>
          <w:t>4</w:t>
        </w:r>
        <w:r w:rsidR="00863884" w:rsidRPr="002447E7">
          <w:rPr>
            <w:color w:val="000F9F"/>
            <w:u w:val="single"/>
          </w:rPr>
          <w:t xml:space="preserve"> </w:t>
        </w:r>
        <w:r w:rsidR="00863884" w:rsidRPr="002447E7">
          <w:rPr>
            <w:rStyle w:val="Hyperlink"/>
          </w:rPr>
          <w:t>Data and Methods</w:t>
        </w:r>
      </w:hyperlink>
      <w:r w:rsidR="002A497C" w:rsidRPr="002447E7">
        <w:t>.</w:t>
      </w:r>
      <w:r w:rsidR="002A497C" w:rsidRPr="002447E7">
        <w:rPr>
          <w:vertAlign w:val="superscript"/>
        </w:rPr>
        <w:t xml:space="preserve"> </w:t>
      </w:r>
      <w:r w:rsidR="002A497C" w:rsidRPr="002447E7">
        <w:rPr>
          <w:vertAlign w:val="superscript"/>
        </w:rPr>
        <w:footnoteReference w:id="81"/>
      </w:r>
      <w:r w:rsidR="002A497C" w:rsidRPr="002447E7">
        <w:rPr>
          <w:vertAlign w:val="superscript"/>
        </w:rPr>
        <w:t>,</w:t>
      </w:r>
      <w:r w:rsidR="002A497C" w:rsidRPr="002447E7">
        <w:rPr>
          <w:vertAlign w:val="superscript"/>
        </w:rPr>
        <w:footnoteReference w:id="82"/>
      </w:r>
      <w:r w:rsidR="002A497C" w:rsidRPr="002447E7">
        <w:rPr>
          <w:vertAlign w:val="superscript"/>
        </w:rPr>
        <w:t>,</w:t>
      </w:r>
      <w:r w:rsidR="002A497C" w:rsidRPr="002447E7">
        <w:rPr>
          <w:vertAlign w:val="superscript"/>
        </w:rPr>
        <w:footnoteReference w:id="83"/>
      </w:r>
      <w:r w:rsidR="002A497C" w:rsidRPr="002447E7">
        <w:rPr>
          <w:vertAlign w:val="superscript"/>
        </w:rPr>
        <w:t>,</w:t>
      </w:r>
      <w:r w:rsidR="002A497C" w:rsidRPr="002447E7">
        <w:rPr>
          <w:vertAlign w:val="superscript"/>
        </w:rPr>
        <w:footnoteReference w:id="84"/>
      </w:r>
    </w:p>
    <w:p w14:paraId="1C7FC57F" w14:textId="6EE59955" w:rsidR="002A497C" w:rsidRPr="002447E7" w:rsidRDefault="58E6B33D" w:rsidP="007F3B97">
      <w:pPr>
        <w:pStyle w:val="NEW-TableTitle"/>
      </w:pPr>
      <w:bookmarkStart w:id="145" w:name="_Ref151466991"/>
      <w:bookmarkStart w:id="146" w:name="_Toc198734315"/>
      <w:bookmarkEnd w:id="140"/>
      <w:bookmarkEnd w:id="141"/>
      <w:bookmarkEnd w:id="142"/>
      <w:r w:rsidRPr="002447E7">
        <w:t xml:space="preserve">Table </w:t>
      </w:r>
      <w:r w:rsidRPr="00FC1F8A">
        <w:fldChar w:fldCharType="begin"/>
      </w:r>
      <w:r w:rsidRPr="002447E7">
        <w:instrText>STYLEREF 1 \s</w:instrText>
      </w:r>
      <w:r w:rsidRPr="00FC1F8A">
        <w:fldChar w:fldCharType="separate"/>
      </w:r>
      <w:r w:rsidR="00EB7B05" w:rsidRPr="002447E7">
        <w:rPr>
          <w:noProof/>
        </w:rPr>
        <w:t>4</w:t>
      </w:r>
      <w:r w:rsidRPr="00FC1F8A">
        <w:fldChar w:fldCharType="end"/>
      </w:r>
      <w:r w:rsidR="00090681" w:rsidRPr="002447E7">
        <w:t>-</w:t>
      </w:r>
      <w:r w:rsidRPr="00FC1F8A">
        <w:fldChar w:fldCharType="begin"/>
      </w:r>
      <w:r w:rsidRPr="002447E7">
        <w:instrText>SEQ Table \* ARABIC \s 1</w:instrText>
      </w:r>
      <w:r w:rsidRPr="00FC1F8A">
        <w:fldChar w:fldCharType="separate"/>
      </w:r>
      <w:r w:rsidR="00EB7B05" w:rsidRPr="002447E7">
        <w:rPr>
          <w:noProof/>
        </w:rPr>
        <w:t>1</w:t>
      </w:r>
      <w:r w:rsidRPr="00FC1F8A">
        <w:fldChar w:fldCharType="end"/>
      </w:r>
      <w:bookmarkEnd w:id="145"/>
      <w:r w:rsidRPr="002447E7">
        <w:t>: Research Questions and Hypotheses for BH</w:t>
      </w:r>
      <w:bookmarkEnd w:id="146"/>
    </w:p>
    <w:tbl>
      <w:tblPr>
        <w:tblStyle w:val="FHCTablestyle9"/>
        <w:tblW w:w="0" w:type="auto"/>
        <w:tblLayout w:type="fixed"/>
        <w:tblLook w:val="04A0" w:firstRow="1" w:lastRow="0" w:firstColumn="1" w:lastColumn="0" w:noHBand="0" w:noVBand="1"/>
      </w:tblPr>
      <w:tblGrid>
        <w:gridCol w:w="1790"/>
        <w:gridCol w:w="1895"/>
        <w:gridCol w:w="2070"/>
        <w:gridCol w:w="2974"/>
        <w:gridCol w:w="2434"/>
        <w:gridCol w:w="2363"/>
      </w:tblGrid>
      <w:tr w:rsidR="00E54E55" w:rsidRPr="002447E7" w14:paraId="0E10E754" w14:textId="77777777" w:rsidTr="6E583304">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790" w:type="dxa"/>
          </w:tcPr>
          <w:p w14:paraId="2AC20B2A" w14:textId="16F6EAA4" w:rsidR="00BC742E" w:rsidRPr="002447E7" w:rsidRDefault="00BC742E" w:rsidP="002A497C">
            <w:pPr>
              <w:rPr>
                <w:rFonts w:cstheme="minorHAnsi"/>
                <w:sz w:val="21"/>
                <w:szCs w:val="21"/>
              </w:rPr>
            </w:pPr>
            <w:r w:rsidRPr="002447E7">
              <w:rPr>
                <w:rFonts w:cstheme="minorHAnsi"/>
                <w:sz w:val="21"/>
                <w:szCs w:val="21"/>
              </w:rPr>
              <w:t xml:space="preserve">Research </w:t>
            </w:r>
            <w:proofErr w:type="spellStart"/>
            <w:r w:rsidRPr="002447E7">
              <w:rPr>
                <w:rFonts w:cstheme="minorHAnsi"/>
                <w:sz w:val="21"/>
                <w:szCs w:val="21"/>
              </w:rPr>
              <w:t>Questions</w:t>
            </w:r>
            <w:r w:rsidRPr="002447E7">
              <w:rPr>
                <w:rFonts w:cstheme="minorHAnsi"/>
                <w:sz w:val="21"/>
                <w:szCs w:val="21"/>
                <w:vertAlign w:val="superscript"/>
              </w:rPr>
              <w:t>a</w:t>
            </w:r>
            <w:proofErr w:type="spellEnd"/>
          </w:p>
        </w:tc>
        <w:tc>
          <w:tcPr>
            <w:tcW w:w="1895" w:type="dxa"/>
            <w:hideMark/>
          </w:tcPr>
          <w:p w14:paraId="71330DB1" w14:textId="77777777" w:rsidR="00BC742E" w:rsidRPr="002447E7" w:rsidRDefault="00BC742E" w:rsidP="002A497C">
            <w:pPr>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2447E7">
              <w:rPr>
                <w:rFonts w:cstheme="minorHAnsi"/>
                <w:sz w:val="21"/>
                <w:szCs w:val="21"/>
              </w:rPr>
              <w:t>Hypotheses</w:t>
            </w:r>
          </w:p>
        </w:tc>
        <w:tc>
          <w:tcPr>
            <w:tcW w:w="2070" w:type="dxa"/>
          </w:tcPr>
          <w:p w14:paraId="20A6B9D0" w14:textId="5F6A69C7" w:rsidR="00BC742E" w:rsidRPr="002447E7" w:rsidRDefault="00BC742E" w:rsidP="002A497C">
            <w:pPr>
              <w:cnfStyle w:val="100000000000" w:firstRow="1" w:lastRow="0" w:firstColumn="0" w:lastColumn="0" w:oddVBand="0" w:evenVBand="0" w:oddHBand="0" w:evenHBand="0" w:firstRowFirstColumn="0" w:firstRowLastColumn="0" w:lastRowFirstColumn="0" w:lastRowLastColumn="0"/>
              <w:rPr>
                <w:rFonts w:cstheme="minorHAnsi"/>
                <w:b w:val="0"/>
                <w:bCs w:val="0"/>
                <w:sz w:val="21"/>
                <w:szCs w:val="21"/>
              </w:rPr>
            </w:pPr>
            <w:r w:rsidRPr="002447E7">
              <w:rPr>
                <w:rFonts w:cstheme="minorHAnsi"/>
                <w:sz w:val="21"/>
                <w:szCs w:val="21"/>
              </w:rPr>
              <w:t>Data Sources</w:t>
            </w:r>
            <w:r w:rsidR="00866F67" w:rsidRPr="002447E7">
              <w:rPr>
                <w:rFonts w:cstheme="minorHAnsi"/>
                <w:sz w:val="21"/>
                <w:szCs w:val="21"/>
              </w:rPr>
              <w:t xml:space="preserve"> (Evaluation </w:t>
            </w:r>
            <w:proofErr w:type="gramStart"/>
            <w:r w:rsidR="00866F67" w:rsidRPr="002447E7">
              <w:rPr>
                <w:rFonts w:cstheme="minorHAnsi"/>
                <w:sz w:val="21"/>
                <w:szCs w:val="21"/>
              </w:rPr>
              <w:t>Periods)</w:t>
            </w:r>
            <w:r w:rsidRPr="002447E7">
              <w:rPr>
                <w:rFonts w:cstheme="minorHAnsi"/>
                <w:sz w:val="21"/>
                <w:szCs w:val="21"/>
                <w:vertAlign w:val="superscript"/>
              </w:rPr>
              <w:t>b</w:t>
            </w:r>
            <w:proofErr w:type="gramEnd"/>
          </w:p>
          <w:p w14:paraId="4EA12B6C" w14:textId="2FCFE876" w:rsidR="00BC742E" w:rsidRPr="002447E7" w:rsidDel="00730FC8" w:rsidRDefault="00BC742E" w:rsidP="002A497C">
            <w:pPr>
              <w:cnfStyle w:val="100000000000" w:firstRow="1" w:lastRow="0" w:firstColumn="0" w:lastColumn="0" w:oddVBand="0" w:evenVBand="0" w:oddHBand="0" w:evenHBand="0" w:firstRowFirstColumn="0" w:firstRowLastColumn="0" w:lastRowFirstColumn="0" w:lastRowLastColumn="0"/>
              <w:rPr>
                <w:rFonts w:cstheme="minorHAnsi"/>
                <w:sz w:val="21"/>
                <w:szCs w:val="21"/>
              </w:rPr>
            </w:pPr>
          </w:p>
        </w:tc>
        <w:tc>
          <w:tcPr>
            <w:tcW w:w="2974" w:type="dxa"/>
          </w:tcPr>
          <w:p w14:paraId="388A38CF" w14:textId="77777777" w:rsidR="00F131FA" w:rsidRPr="002447E7" w:rsidRDefault="1E8BE0CB" w:rsidP="00F131FA">
            <w:pPr>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Study Populations</w:t>
            </w:r>
          </w:p>
          <w:p w14:paraId="180BAC46" w14:textId="1288DE60" w:rsidR="00BC742E" w:rsidRPr="002447E7" w:rsidRDefault="00B00CE6" w:rsidP="002A497C">
            <w:pPr>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2447E7">
              <w:rPr>
                <w:sz w:val="21"/>
                <w:szCs w:val="21"/>
              </w:rPr>
              <w:t>(Estimated Sample or Population Size- per Wave for Primary Data and per Year for Secondary Data)</w:t>
            </w:r>
          </w:p>
        </w:tc>
        <w:tc>
          <w:tcPr>
            <w:tcW w:w="2434" w:type="dxa"/>
            <w:hideMark/>
          </w:tcPr>
          <w:p w14:paraId="12DCAB56" w14:textId="77777777" w:rsidR="00BC742E" w:rsidRPr="002447E7" w:rsidRDefault="00BC742E" w:rsidP="002A497C">
            <w:pPr>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2447E7">
              <w:rPr>
                <w:rFonts w:cstheme="minorHAnsi"/>
                <w:sz w:val="21"/>
                <w:szCs w:val="21"/>
              </w:rPr>
              <w:t>Measures</w:t>
            </w:r>
          </w:p>
        </w:tc>
        <w:tc>
          <w:tcPr>
            <w:tcW w:w="2363" w:type="dxa"/>
            <w:hideMark/>
          </w:tcPr>
          <w:p w14:paraId="12021C6A" w14:textId="77777777" w:rsidR="00A2287F" w:rsidRPr="002447E7" w:rsidRDefault="00BC742E" w:rsidP="002A497C">
            <w:pPr>
              <w:cnfStyle w:val="100000000000" w:firstRow="1" w:lastRow="0" w:firstColumn="0" w:lastColumn="0" w:oddVBand="0" w:evenVBand="0" w:oddHBand="0" w:evenHBand="0" w:firstRowFirstColumn="0" w:firstRowLastColumn="0" w:lastRowFirstColumn="0" w:lastRowLastColumn="0"/>
              <w:rPr>
                <w:rFonts w:cstheme="minorHAnsi"/>
                <w:b w:val="0"/>
                <w:bCs w:val="0"/>
                <w:sz w:val="21"/>
                <w:szCs w:val="21"/>
              </w:rPr>
            </w:pPr>
            <w:r w:rsidRPr="002447E7">
              <w:rPr>
                <w:rFonts w:cstheme="minorHAnsi"/>
                <w:sz w:val="21"/>
                <w:szCs w:val="21"/>
              </w:rPr>
              <w:t>Analytic Methods</w:t>
            </w:r>
          </w:p>
          <w:p w14:paraId="36A5B4AB" w14:textId="081BAAE0" w:rsidR="00BC742E" w:rsidRPr="002447E7" w:rsidRDefault="00A2287F" w:rsidP="002A497C">
            <w:pPr>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2447E7">
              <w:rPr>
                <w:rFonts w:cstheme="minorHAnsi"/>
                <w:sz w:val="21"/>
                <w:szCs w:val="21"/>
              </w:rPr>
              <w:t>(</w:t>
            </w:r>
            <w:r w:rsidR="00413707" w:rsidRPr="002447E7">
              <w:rPr>
                <w:rFonts w:cstheme="minorHAnsi"/>
                <w:sz w:val="21"/>
                <w:szCs w:val="21"/>
              </w:rPr>
              <w:t xml:space="preserve">Unit of </w:t>
            </w:r>
            <w:proofErr w:type="gramStart"/>
            <w:r w:rsidR="00413707" w:rsidRPr="002447E7">
              <w:rPr>
                <w:rFonts w:cstheme="minorHAnsi"/>
                <w:sz w:val="21"/>
                <w:szCs w:val="21"/>
              </w:rPr>
              <w:t>Analysis</w:t>
            </w:r>
            <w:r w:rsidRPr="002447E7">
              <w:rPr>
                <w:rFonts w:cstheme="minorHAnsi"/>
                <w:sz w:val="21"/>
                <w:szCs w:val="21"/>
              </w:rPr>
              <w:t>)</w:t>
            </w:r>
            <w:r w:rsidR="00BC742E" w:rsidRPr="002447E7">
              <w:rPr>
                <w:rFonts w:cstheme="minorHAnsi"/>
                <w:sz w:val="21"/>
                <w:szCs w:val="21"/>
                <w:vertAlign w:val="superscript"/>
              </w:rPr>
              <w:t>c</w:t>
            </w:r>
            <w:proofErr w:type="gramEnd"/>
          </w:p>
        </w:tc>
      </w:tr>
      <w:tr w:rsidR="0047158A" w:rsidRPr="002447E7" w14:paraId="5800AB4E" w14:textId="77777777" w:rsidTr="6E583304">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0" w:type="dxa"/>
          </w:tcPr>
          <w:p w14:paraId="4A196AA0" w14:textId="27C7D621" w:rsidR="00BC742E" w:rsidRPr="002447E7" w:rsidRDefault="00BC742E" w:rsidP="00A04539">
            <w:pPr>
              <w:pStyle w:val="TableNormal0"/>
            </w:pPr>
            <w:r w:rsidRPr="002447E7">
              <w:t>RQ</w:t>
            </w:r>
            <w:r w:rsidR="004215A7" w:rsidRPr="002447E7">
              <w:t>3-</w:t>
            </w:r>
            <w:r w:rsidRPr="002447E7">
              <w:t>1 Do Demonstration diversionary services result in a reduction in ED use and length of stay (LOS)?</w:t>
            </w:r>
          </w:p>
        </w:tc>
        <w:tc>
          <w:tcPr>
            <w:tcW w:w="0" w:type="dxa"/>
          </w:tcPr>
          <w:p w14:paraId="4C1C5750" w14:textId="5D72A86E"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H</w:t>
            </w:r>
            <w:r w:rsidR="006D1E1A" w:rsidRPr="002447E7">
              <w:t>3-</w:t>
            </w:r>
            <w:r w:rsidRPr="002447E7">
              <w:t xml:space="preserve">1.1 A reduction in ED use will be observed </w:t>
            </w:r>
            <w:r w:rsidR="0028629D" w:rsidRPr="002447E7">
              <w:t>over time</w:t>
            </w:r>
            <w:r w:rsidRPr="002447E7">
              <w:t xml:space="preserve"> after the </w:t>
            </w:r>
            <w:r w:rsidR="0028629D" w:rsidRPr="002447E7">
              <w:t xml:space="preserve">implementation of the </w:t>
            </w:r>
            <w:r w:rsidRPr="002447E7">
              <w:t xml:space="preserve">Demonstration. </w:t>
            </w:r>
          </w:p>
          <w:p w14:paraId="764E7412" w14:textId="7EA71D6C"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H</w:t>
            </w:r>
            <w:r w:rsidR="006D1E1A" w:rsidRPr="002447E7">
              <w:t>3-</w:t>
            </w:r>
            <w:r w:rsidRPr="002447E7">
              <w:t xml:space="preserve">1.2 A reduction in ED LOS will be observed over time after the implementation of the </w:t>
            </w:r>
            <w:r w:rsidR="3C699BCE" w:rsidRPr="002447E7">
              <w:t>Demonstration</w:t>
            </w:r>
            <w:r w:rsidRPr="002447E7">
              <w:t xml:space="preserve">.  </w:t>
            </w:r>
          </w:p>
        </w:tc>
        <w:tc>
          <w:tcPr>
            <w:tcW w:w="2070" w:type="dxa"/>
          </w:tcPr>
          <w:p w14:paraId="3AC7D8D7" w14:textId="0CF3FF1D" w:rsidR="00BC742E" w:rsidRPr="002447E7" w:rsidRDefault="67AF65D0" w:rsidP="7F638223">
            <w:pPr>
              <w:pStyle w:val="TableNormal0"/>
              <w:cnfStyle w:val="000000100000" w:firstRow="0" w:lastRow="0" w:firstColumn="0" w:lastColumn="0" w:oddVBand="0" w:evenVBand="0" w:oddHBand="1" w:evenHBand="0" w:firstRowFirstColumn="0" w:firstRowLastColumn="0" w:lastRowFirstColumn="0" w:lastRowLastColumn="0"/>
              <w:rPr>
                <w:u w:val="single"/>
              </w:rPr>
            </w:pPr>
            <w:r w:rsidRPr="002447E7">
              <w:t>MassHealth Medicaid Management Information System (MMIS) claims/</w:t>
            </w:r>
            <w:r w:rsidR="00914A60" w:rsidRPr="002447E7">
              <w:t xml:space="preserve"> </w:t>
            </w:r>
            <w:r w:rsidRPr="002447E7">
              <w:t>encounter data</w:t>
            </w:r>
            <w:r w:rsidR="10531820" w:rsidRPr="002447E7">
              <w:t xml:space="preserve"> (baseline 2015-2017, </w:t>
            </w:r>
            <w:r w:rsidR="00873325" w:rsidRPr="002447E7">
              <w:t>pre</w:t>
            </w:r>
            <w:r w:rsidR="00873325" w:rsidRPr="002447E7">
              <w:rPr>
                <w:u w:val="single"/>
              </w:rPr>
              <w:t>-</w:t>
            </w:r>
            <w:r w:rsidR="10531820" w:rsidRPr="002447E7">
              <w:t xml:space="preserve">2018-2022, </w:t>
            </w:r>
            <w:r w:rsidR="00873325" w:rsidRPr="002447E7">
              <w:t>post</w:t>
            </w:r>
            <w:r w:rsidR="00873325" w:rsidRPr="002447E7">
              <w:rPr>
                <w:u w:val="single"/>
              </w:rPr>
              <w:t>-</w:t>
            </w:r>
            <w:r w:rsidR="10531820" w:rsidRPr="002447E7">
              <w:t>2023-2027);</w:t>
            </w:r>
          </w:p>
          <w:p w14:paraId="1FD68527" w14:textId="392CDFF3"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Provider</w:t>
            </w:r>
            <w:r w:rsidR="00B36ACF" w:rsidRPr="002447E7">
              <w:t xml:space="preserve"> </w:t>
            </w:r>
            <w:r w:rsidRPr="002447E7">
              <w:t>and member interviews</w:t>
            </w:r>
            <w:r w:rsidR="006C741D" w:rsidRPr="002447E7">
              <w:t xml:space="preserve"> </w:t>
            </w:r>
            <w:r w:rsidR="00B25E38" w:rsidRPr="002447E7">
              <w:t>2024-20</w:t>
            </w:r>
            <w:r w:rsidR="00FB32A4" w:rsidRPr="002447E7">
              <w:t>25; 2026-2027</w:t>
            </w:r>
          </w:p>
        </w:tc>
        <w:tc>
          <w:tcPr>
            <w:tcW w:w="2974" w:type="dxa"/>
          </w:tcPr>
          <w:p w14:paraId="1CC4D909" w14:textId="32DD5F80" w:rsidR="00F92F0F" w:rsidRPr="002447E7" w:rsidRDefault="00FD2373"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Quantitative: </w:t>
            </w:r>
            <w:r w:rsidR="001C2BB8" w:rsidRPr="002447E7">
              <w:t xml:space="preserve">members </w:t>
            </w:r>
            <w:r w:rsidR="00BC742E" w:rsidRPr="002447E7">
              <w:t xml:space="preserve">with BH diagnoses </w:t>
            </w:r>
            <w:r w:rsidR="00A3522F" w:rsidRPr="002447E7">
              <w:t>(</w:t>
            </w:r>
            <w:r w:rsidR="00516D5E" w:rsidRPr="002447E7">
              <w:t>N</w:t>
            </w:r>
            <w:r w:rsidR="000E4246" w:rsidRPr="002447E7">
              <w:t>=</w:t>
            </w:r>
            <w:r w:rsidR="00D61F21" w:rsidRPr="002447E7">
              <w:t>~</w:t>
            </w:r>
            <w:r w:rsidR="00F131FA" w:rsidRPr="002447E7">
              <w:t>275</w:t>
            </w:r>
            <w:r w:rsidR="00515992" w:rsidRPr="002447E7">
              <w:t>,000</w:t>
            </w:r>
            <w:r w:rsidR="007631C0" w:rsidRPr="002447E7">
              <w:t>)</w:t>
            </w:r>
            <w:r w:rsidR="00BC742E" w:rsidRPr="002447E7">
              <w:t xml:space="preserve"> </w:t>
            </w:r>
          </w:p>
          <w:p w14:paraId="4735F33B" w14:textId="77777777" w:rsidR="00F92F0F" w:rsidRPr="002447E7" w:rsidRDefault="00F92F0F" w:rsidP="00A04539">
            <w:pPr>
              <w:pStyle w:val="TableNormal0"/>
              <w:cnfStyle w:val="000000100000" w:firstRow="0" w:lastRow="0" w:firstColumn="0" w:lastColumn="0" w:oddVBand="0" w:evenVBand="0" w:oddHBand="1" w:evenHBand="0" w:firstRowFirstColumn="0" w:firstRowLastColumn="0" w:lastRowFirstColumn="0" w:lastRowLastColumn="0"/>
            </w:pPr>
          </w:p>
          <w:p w14:paraId="73A4C74A" w14:textId="4DF19034" w:rsidR="00C0360D" w:rsidRPr="002447E7" w:rsidRDefault="00FD2373" w:rsidP="00A04539">
            <w:pPr>
              <w:pStyle w:val="TableNormal0"/>
              <w:spacing w:after="0"/>
              <w:cnfStyle w:val="000000100000" w:firstRow="0" w:lastRow="0" w:firstColumn="0" w:lastColumn="0" w:oddVBand="0" w:evenVBand="0" w:oddHBand="1" w:evenHBand="0" w:firstRowFirstColumn="0" w:firstRowLastColumn="0" w:lastRowFirstColumn="0" w:lastRowLastColumn="0"/>
            </w:pPr>
            <w:r w:rsidRPr="002447E7">
              <w:t>Qualitative:</w:t>
            </w:r>
          </w:p>
          <w:p w14:paraId="1A4B77B5" w14:textId="751EEE73" w:rsidR="006C741D" w:rsidRPr="002447E7" w:rsidRDefault="000261EC" w:rsidP="00A04539">
            <w:pPr>
              <w:pStyle w:val="TableNormal0"/>
              <w:spacing w:before="0" w:after="0"/>
              <w:cnfStyle w:val="000000100000" w:firstRow="0" w:lastRow="0" w:firstColumn="0" w:lastColumn="0" w:oddVBand="0" w:evenVBand="0" w:oddHBand="1" w:evenHBand="0" w:firstRowFirstColumn="0" w:firstRowLastColumn="0" w:lastRowFirstColumn="0" w:lastRowLastColumn="0"/>
            </w:pPr>
            <w:r w:rsidRPr="002447E7">
              <w:t>p</w:t>
            </w:r>
            <w:r w:rsidR="006C741D" w:rsidRPr="002447E7">
              <w:t>roviders</w:t>
            </w:r>
            <w:r w:rsidR="001F4EC7" w:rsidRPr="002447E7">
              <w:t xml:space="preserve"> (n</w:t>
            </w:r>
            <w:r w:rsidR="00B442EB" w:rsidRPr="002447E7">
              <w:t xml:space="preserve"> ≤ </w:t>
            </w:r>
            <w:r w:rsidR="00593969" w:rsidRPr="002447E7">
              <w:t>60</w:t>
            </w:r>
            <w:r w:rsidR="001F4EC7" w:rsidRPr="002447E7">
              <w:t>)</w:t>
            </w:r>
          </w:p>
          <w:p w14:paraId="351E073F" w14:textId="4D7ECC7C" w:rsidR="00FD2373" w:rsidRPr="002447E7" w:rsidRDefault="000261EC" w:rsidP="00A04539">
            <w:pPr>
              <w:pStyle w:val="TableNormal0"/>
              <w:spacing w:before="0" w:after="0"/>
              <w:cnfStyle w:val="000000100000" w:firstRow="0" w:lastRow="0" w:firstColumn="0" w:lastColumn="0" w:oddVBand="0" w:evenVBand="0" w:oddHBand="1" w:evenHBand="0" w:firstRowFirstColumn="0" w:firstRowLastColumn="0" w:lastRowFirstColumn="0" w:lastRowLastColumn="0"/>
            </w:pPr>
            <w:r w:rsidRPr="002447E7">
              <w:t>m</w:t>
            </w:r>
            <w:r w:rsidR="00FD2373" w:rsidRPr="002447E7">
              <w:t>embers</w:t>
            </w:r>
            <w:r w:rsidR="00D76CBB" w:rsidRPr="002447E7">
              <w:t xml:space="preserve"> (n</w:t>
            </w:r>
            <w:r w:rsidR="00B442EB" w:rsidRPr="002447E7">
              <w:t xml:space="preserve"> ≤ </w:t>
            </w:r>
            <w:r w:rsidR="00593969" w:rsidRPr="002447E7">
              <w:t>30</w:t>
            </w:r>
            <w:r w:rsidR="00D76CBB" w:rsidRPr="002447E7">
              <w:t>)</w:t>
            </w:r>
          </w:p>
          <w:p w14:paraId="03BEE2DE" w14:textId="644E63E5" w:rsidR="006C741D" w:rsidRPr="002447E7" w:rsidRDefault="006C741D" w:rsidP="00A04539">
            <w:pPr>
              <w:pStyle w:val="TableNormal0"/>
              <w:cnfStyle w:val="000000100000" w:firstRow="0" w:lastRow="0" w:firstColumn="0" w:lastColumn="0" w:oddVBand="0" w:evenVBand="0" w:oddHBand="1" w:evenHBand="0" w:firstRowFirstColumn="0" w:firstRowLastColumn="0" w:lastRowFirstColumn="0" w:lastRowLastColumn="0"/>
            </w:pPr>
          </w:p>
        </w:tc>
        <w:tc>
          <w:tcPr>
            <w:tcW w:w="0" w:type="dxa"/>
          </w:tcPr>
          <w:p w14:paraId="4D120CE1" w14:textId="77B9415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ED </w:t>
            </w:r>
            <w:r w:rsidR="00963031" w:rsidRPr="002447E7">
              <w:t xml:space="preserve">visits </w:t>
            </w:r>
            <w:r w:rsidRPr="002447E7">
              <w:t xml:space="preserve">for </w:t>
            </w:r>
            <w:r w:rsidR="00963031" w:rsidRPr="002447E7">
              <w:t>i</w:t>
            </w:r>
            <w:r w:rsidRPr="002447E7">
              <w:t xml:space="preserve">ndividuals with </w:t>
            </w:r>
            <w:r w:rsidR="00963031" w:rsidRPr="002447E7">
              <w:t>m</w:t>
            </w:r>
            <w:r w:rsidRPr="002447E7">
              <w:t xml:space="preserve">ental </w:t>
            </w:r>
            <w:r w:rsidR="00963031" w:rsidRPr="002447E7">
              <w:t>i</w:t>
            </w:r>
            <w:r w:rsidRPr="002447E7">
              <w:t xml:space="preserve">llness, </w:t>
            </w:r>
            <w:r w:rsidR="00963031" w:rsidRPr="002447E7">
              <w:t>a</w:t>
            </w:r>
            <w:r w:rsidRPr="002447E7">
              <w:t xml:space="preserve">ddiction, or </w:t>
            </w:r>
            <w:r w:rsidR="00963031" w:rsidRPr="002447E7">
              <w:t>c</w:t>
            </w:r>
            <w:r w:rsidRPr="002447E7">
              <w:t xml:space="preserve">o-occurring </w:t>
            </w:r>
            <w:r w:rsidR="00963031" w:rsidRPr="002447E7">
              <w:t>c</w:t>
            </w:r>
            <w:r w:rsidRPr="002447E7">
              <w:t xml:space="preserve">onditions </w:t>
            </w:r>
            <w:r w:rsidR="0077645B" w:rsidRPr="002447E7">
              <w:t>s</w:t>
            </w:r>
            <w:r w:rsidRPr="002447E7">
              <w:t xml:space="preserve">tratified by </w:t>
            </w:r>
            <w:r w:rsidR="0077645B" w:rsidRPr="002447E7">
              <w:t>a</w:t>
            </w:r>
            <w:r w:rsidRPr="002447E7">
              <w:t>ge (</w:t>
            </w:r>
            <w:r w:rsidR="0098470F" w:rsidRPr="002447E7">
              <w:t>6</w:t>
            </w:r>
            <w:r w:rsidRPr="002447E7">
              <w:t>-17, 18-64);</w:t>
            </w:r>
          </w:p>
          <w:p w14:paraId="4884F059" w14:textId="48284BC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ED </w:t>
            </w:r>
            <w:r w:rsidR="0077645B" w:rsidRPr="002447E7">
              <w:t>b</w:t>
            </w:r>
            <w:r w:rsidRPr="002447E7">
              <w:t xml:space="preserve">oarding of </w:t>
            </w:r>
            <w:r w:rsidR="0077645B" w:rsidRPr="002447E7">
              <w:t>m</w:t>
            </w:r>
            <w:r w:rsidRPr="002447E7">
              <w:t xml:space="preserve">embers with BH </w:t>
            </w:r>
            <w:r w:rsidR="0077645B" w:rsidRPr="002447E7">
              <w:t>c</w:t>
            </w:r>
            <w:r w:rsidRPr="002447E7">
              <w:t xml:space="preserve">onditions; </w:t>
            </w:r>
          </w:p>
          <w:p w14:paraId="2F0573A7" w14:textId="7777777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 report of support from peers and psychiatric consultants and perception of its reduction in LOS;</w:t>
            </w:r>
          </w:p>
          <w:p w14:paraId="7F32A807" w14:textId="7DE5BD8B"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Provider report of </w:t>
            </w:r>
            <w:r w:rsidR="00873325" w:rsidRPr="002447E7">
              <w:t xml:space="preserve">the </w:t>
            </w:r>
            <w:r w:rsidRPr="002447E7">
              <w:t>usefulness of peer support and psychiatric consultation on reduced ED LOS and factors that support/impede use and effectiveness of peers and psychiatric consultants i</w:t>
            </w:r>
            <w:r w:rsidR="00C46D1B" w:rsidRPr="002447E7">
              <w:t>n</w:t>
            </w:r>
            <w:r w:rsidRPr="002447E7">
              <w:t xml:space="preserve"> EDs</w:t>
            </w:r>
          </w:p>
        </w:tc>
        <w:tc>
          <w:tcPr>
            <w:tcW w:w="0" w:type="dxa"/>
          </w:tcPr>
          <w:p w14:paraId="556516FE" w14:textId="4CF0C061"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Descriptive </w:t>
            </w:r>
            <w:r w:rsidR="005E19D1" w:rsidRPr="002447E7">
              <w:t>s</w:t>
            </w:r>
            <w:r w:rsidRPr="002447E7">
              <w:t>tatistics</w:t>
            </w:r>
            <w:r w:rsidR="00A2287F" w:rsidRPr="002447E7">
              <w:t xml:space="preserve"> (member)</w:t>
            </w:r>
            <w:r w:rsidRPr="002447E7">
              <w:t>;</w:t>
            </w:r>
          </w:p>
          <w:p w14:paraId="222FF141" w14:textId="7E356213"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Interrupted </w:t>
            </w:r>
            <w:r w:rsidR="005E19D1" w:rsidRPr="002447E7">
              <w:t>t</w:t>
            </w:r>
            <w:r w:rsidRPr="002447E7">
              <w:t xml:space="preserve">ime </w:t>
            </w:r>
            <w:r w:rsidR="002E59E4" w:rsidRPr="002447E7">
              <w:t>series</w:t>
            </w:r>
            <w:r w:rsidRPr="002447E7">
              <w:t xml:space="preserve"> (ITS)</w:t>
            </w:r>
            <w:r w:rsidR="00A43157" w:rsidRPr="002447E7">
              <w:t xml:space="preserve"> (member</w:t>
            </w:r>
            <w:r w:rsidRPr="002447E7">
              <w:t>);</w:t>
            </w:r>
          </w:p>
          <w:p w14:paraId="2447226E" w14:textId="1C1D6B3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Qualitative </w:t>
            </w:r>
            <w:r w:rsidR="005E19D1" w:rsidRPr="002447E7">
              <w:t xml:space="preserve">thematic analysis </w:t>
            </w:r>
            <w:r w:rsidR="00456E8E" w:rsidRPr="002447E7">
              <w:t>(provider</w:t>
            </w:r>
            <w:r w:rsidR="000261EC" w:rsidRPr="002447E7">
              <w:t>s</w:t>
            </w:r>
            <w:r w:rsidR="00456E8E" w:rsidRPr="002447E7">
              <w:t>/member</w:t>
            </w:r>
            <w:r w:rsidR="00175561" w:rsidRPr="002447E7">
              <w:t>s</w:t>
            </w:r>
            <w:r w:rsidR="00456E8E" w:rsidRPr="002447E7">
              <w:t>)</w:t>
            </w:r>
          </w:p>
        </w:tc>
      </w:tr>
      <w:tr w:rsidR="0047158A" w:rsidRPr="002447E7" w14:paraId="05D4428F" w14:textId="77777777" w:rsidTr="00082381">
        <w:trPr>
          <w:trHeight w:val="5638"/>
        </w:trPr>
        <w:tc>
          <w:tcPr>
            <w:cnfStyle w:val="001000000000" w:firstRow="0" w:lastRow="0" w:firstColumn="1" w:lastColumn="0" w:oddVBand="0" w:evenVBand="0" w:oddHBand="0" w:evenHBand="0" w:firstRowFirstColumn="0" w:firstRowLastColumn="0" w:lastRowFirstColumn="0" w:lastRowLastColumn="0"/>
            <w:tcW w:w="0" w:type="dxa"/>
          </w:tcPr>
          <w:p w14:paraId="429B1C64" w14:textId="75829058" w:rsidR="00BC742E" w:rsidRPr="002447E7" w:rsidRDefault="00BC742E" w:rsidP="00A04539">
            <w:pPr>
              <w:pStyle w:val="TableNormal0"/>
            </w:pPr>
            <w:r w:rsidRPr="002447E7">
              <w:lastRenderedPageBreak/>
              <w:t>RQ</w:t>
            </w:r>
            <w:r w:rsidR="006D1E1A" w:rsidRPr="002447E7">
              <w:t>3-</w:t>
            </w:r>
            <w:r w:rsidRPr="002447E7">
              <w:t>2 Do Demonstration diversionary services reduce the number of preventable acute psychiatric readmissions?</w:t>
            </w:r>
          </w:p>
        </w:tc>
        <w:tc>
          <w:tcPr>
            <w:tcW w:w="0" w:type="dxa"/>
          </w:tcPr>
          <w:p w14:paraId="539D0670" w14:textId="6D7C9CE9"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w:t>
            </w:r>
            <w:r w:rsidR="006D1E1A" w:rsidRPr="00082381">
              <w:rPr>
                <w:b/>
                <w:bCs/>
              </w:rPr>
              <w:t>3-</w:t>
            </w:r>
            <w:r w:rsidRPr="00082381">
              <w:rPr>
                <w:b/>
                <w:bCs/>
              </w:rPr>
              <w:t>2.1</w:t>
            </w:r>
            <w:r w:rsidRPr="002447E7">
              <w:t xml:space="preserve"> Use of diversionary services will be associated with a small reduction in 30-day acute psychiatric readmissions</w:t>
            </w:r>
            <w:r w:rsidRPr="002447E7">
              <w:rPr>
                <w:rStyle w:val="FootnoteReference"/>
                <w:rFonts w:cstheme="minorHAnsi"/>
              </w:rPr>
              <w:footnoteReference w:id="85"/>
            </w:r>
            <w:r w:rsidRPr="002447E7">
              <w:t xml:space="preserve"> </w:t>
            </w:r>
          </w:p>
        </w:tc>
        <w:tc>
          <w:tcPr>
            <w:tcW w:w="0" w:type="dxa"/>
          </w:tcPr>
          <w:p w14:paraId="4A0CD5EC" w14:textId="74E7096D"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MMIS claims/encounter data</w:t>
            </w:r>
            <w:r w:rsidR="001D0AE2" w:rsidRPr="002447E7">
              <w:t xml:space="preserve"> (baseline 2015-2017, </w:t>
            </w:r>
            <w:r w:rsidR="0077645B" w:rsidRPr="002447E7">
              <w:t>pre-</w:t>
            </w:r>
            <w:r w:rsidR="001D0AE2" w:rsidRPr="002447E7">
              <w:t xml:space="preserve">2018-2022, </w:t>
            </w:r>
            <w:r w:rsidR="0077645B" w:rsidRPr="002447E7">
              <w:t>post-</w:t>
            </w:r>
            <w:r w:rsidR="001D0AE2" w:rsidRPr="002447E7">
              <w:t>2023-2027)</w:t>
            </w:r>
          </w:p>
        </w:tc>
        <w:tc>
          <w:tcPr>
            <w:tcW w:w="0" w:type="dxa"/>
          </w:tcPr>
          <w:p w14:paraId="69779367" w14:textId="2B5F306F"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Members with BH diagnoses</w:t>
            </w:r>
            <w:r w:rsidR="00765E2C" w:rsidRPr="002447E7">
              <w:t xml:space="preserve"> (</w:t>
            </w:r>
            <w:r w:rsidR="00A047AB" w:rsidRPr="002447E7">
              <w:t>n</w:t>
            </w:r>
            <w:r w:rsidR="00D61F21" w:rsidRPr="002447E7">
              <w:t>=</w:t>
            </w:r>
            <w:r w:rsidR="0055174B" w:rsidRPr="002447E7">
              <w:t>~</w:t>
            </w:r>
            <w:r w:rsidR="00F131FA" w:rsidRPr="002447E7">
              <w:t>275</w:t>
            </w:r>
            <w:r w:rsidR="00DA063B" w:rsidRPr="002447E7">
              <w:t>,000</w:t>
            </w:r>
            <w:r w:rsidR="00765E2C" w:rsidRPr="002447E7">
              <w:t>)</w:t>
            </w:r>
          </w:p>
        </w:tc>
        <w:tc>
          <w:tcPr>
            <w:tcW w:w="0" w:type="dxa"/>
          </w:tcPr>
          <w:p w14:paraId="6C1254D5" w14:textId="1DF1424F"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Plan </w:t>
            </w:r>
            <w:r w:rsidR="0043639F" w:rsidRPr="002447E7">
              <w:t>a</w:t>
            </w:r>
            <w:r w:rsidRPr="002447E7">
              <w:t>ll-</w:t>
            </w:r>
            <w:r w:rsidR="0043639F" w:rsidRPr="002447E7">
              <w:t>c</w:t>
            </w:r>
            <w:r w:rsidRPr="002447E7">
              <w:t xml:space="preserve">ause </w:t>
            </w:r>
            <w:r w:rsidR="00C44E49" w:rsidRPr="002447E7">
              <w:t>r</w:t>
            </w:r>
            <w:r w:rsidRPr="002447E7">
              <w:t xml:space="preserve">eadmissions for </w:t>
            </w:r>
            <w:r w:rsidR="00C44E49" w:rsidRPr="002447E7">
              <w:t>m</w:t>
            </w:r>
            <w:r w:rsidRPr="002447E7">
              <w:t>embers with a SUD/SMI/SED;</w:t>
            </w:r>
          </w:p>
          <w:p w14:paraId="164D707C"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Number of beneficiaries in the Demonstration population who used any services related to mental health during the measurement period;</w:t>
            </w:r>
          </w:p>
          <w:p w14:paraId="33E0F753"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Number of beneficiaries in the Demonstration population who used any services related to mental health during the measurement period; </w:t>
            </w:r>
          </w:p>
          <w:p w14:paraId="587D006B"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Number of beneficiaries in the Demonstration population who used intensive outpatient and/or partial hospitalization services related to mental health during the measurement period;</w:t>
            </w:r>
          </w:p>
          <w:p w14:paraId="4E85FDD5" w14:textId="7DD1CEDD" w:rsidR="00C13256"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Follow-</w:t>
            </w:r>
            <w:r w:rsidR="00A60B5D" w:rsidRPr="002447E7">
              <w:t>u</w:t>
            </w:r>
            <w:r w:rsidRPr="002447E7">
              <w:t xml:space="preserve">p </w:t>
            </w:r>
            <w:r w:rsidR="00A316E3" w:rsidRPr="002447E7">
              <w:t xml:space="preserve">after </w:t>
            </w:r>
            <w:r w:rsidRPr="002447E7">
              <w:t xml:space="preserve">ED </w:t>
            </w:r>
            <w:r w:rsidR="00A316E3" w:rsidRPr="002447E7">
              <w:t xml:space="preserve">visit </w:t>
            </w:r>
            <w:r w:rsidRPr="002447E7">
              <w:t xml:space="preserve">for </w:t>
            </w:r>
            <w:r w:rsidR="00A316E3" w:rsidRPr="002447E7">
              <w:t>m</w:t>
            </w:r>
            <w:r w:rsidRPr="002447E7">
              <w:t xml:space="preserve">ental </w:t>
            </w:r>
            <w:r w:rsidR="00A316E3" w:rsidRPr="002447E7">
              <w:t>i</w:t>
            </w:r>
            <w:r w:rsidRPr="002447E7">
              <w:t xml:space="preserve">llness </w:t>
            </w:r>
            <w:r w:rsidRPr="002447E7" w:rsidDel="00CB00FC">
              <w:t xml:space="preserve"> </w:t>
            </w:r>
          </w:p>
        </w:tc>
        <w:tc>
          <w:tcPr>
            <w:tcW w:w="0" w:type="dxa"/>
          </w:tcPr>
          <w:p w14:paraId="0567C2FA" w14:textId="2ED422D8"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Descriptive </w:t>
            </w:r>
            <w:r w:rsidR="00C44E49" w:rsidRPr="002447E7">
              <w:t>s</w:t>
            </w:r>
            <w:r w:rsidRPr="002447E7">
              <w:t>tatistics</w:t>
            </w:r>
            <w:r w:rsidR="00120AA7" w:rsidRPr="002447E7">
              <w:t xml:space="preserve"> (member)</w:t>
            </w:r>
            <w:r w:rsidRPr="002447E7">
              <w:t>;</w:t>
            </w:r>
          </w:p>
          <w:p w14:paraId="78AFA830" w14:textId="2C6B5CE4"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Joint </w:t>
            </w:r>
            <w:r w:rsidR="00C44E49" w:rsidRPr="002447E7">
              <w:t>l</w:t>
            </w:r>
            <w:r w:rsidRPr="002447E7">
              <w:t xml:space="preserve">ongitudinal and </w:t>
            </w:r>
            <w:r w:rsidR="00C44E49" w:rsidRPr="002447E7">
              <w:t>s</w:t>
            </w:r>
            <w:r w:rsidRPr="002447E7">
              <w:t>urvival Analysis</w:t>
            </w:r>
            <w:r w:rsidR="00EC726D" w:rsidRPr="002447E7">
              <w:t xml:space="preserve"> </w:t>
            </w:r>
            <w:r w:rsidRPr="002447E7">
              <w:t>-</w:t>
            </w:r>
            <w:r w:rsidR="001E3DCB" w:rsidRPr="002447E7">
              <w:t xml:space="preserve"> </w:t>
            </w:r>
            <w:r w:rsidRPr="002447E7">
              <w:t>ITS approa</w:t>
            </w:r>
            <w:r w:rsidR="00A316E3" w:rsidRPr="002447E7">
              <w:t>c</w:t>
            </w:r>
            <w:r w:rsidRPr="002447E7">
              <w:t>h - segmented regression</w:t>
            </w:r>
            <w:r w:rsidR="00120AA7" w:rsidRPr="002447E7">
              <w:t xml:space="preserve"> (member)</w:t>
            </w:r>
          </w:p>
        </w:tc>
      </w:tr>
      <w:tr w:rsidR="0047158A" w:rsidRPr="002447E7" w14:paraId="7877905A" w14:textId="77777777" w:rsidTr="6E583304">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0" w:type="dxa"/>
          </w:tcPr>
          <w:p w14:paraId="3B0A2B03" w14:textId="6FF9D92D" w:rsidR="00C13256" w:rsidRPr="002447E7" w:rsidRDefault="00BC742E" w:rsidP="00A04539">
            <w:pPr>
              <w:pStyle w:val="TableNormal0"/>
            </w:pPr>
            <w:r w:rsidRPr="002447E7">
              <w:t>RQ</w:t>
            </w:r>
            <w:r w:rsidR="006D1E1A" w:rsidRPr="002447E7">
              <w:t>3-</w:t>
            </w:r>
            <w:r w:rsidRPr="002447E7">
              <w:t>3 What is the impact of Demonstration diversionary services on the overall cost of care for members with a BH diagnosis?</w:t>
            </w:r>
          </w:p>
        </w:tc>
        <w:tc>
          <w:tcPr>
            <w:tcW w:w="0" w:type="dxa"/>
          </w:tcPr>
          <w:p w14:paraId="1020DB5F" w14:textId="7ADCF424"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t>H</w:t>
            </w:r>
            <w:r w:rsidR="006D1E1A" w:rsidRPr="00082381">
              <w:rPr>
                <w:b/>
                <w:bCs/>
              </w:rPr>
              <w:t>3-</w:t>
            </w:r>
            <w:r w:rsidRPr="00082381">
              <w:rPr>
                <w:b/>
                <w:bCs/>
              </w:rPr>
              <w:t>3.1</w:t>
            </w:r>
            <w:r w:rsidRPr="002447E7">
              <w:t xml:space="preserve"> Use of diversionary services will be cost-neutral.</w:t>
            </w:r>
          </w:p>
        </w:tc>
        <w:tc>
          <w:tcPr>
            <w:tcW w:w="2070" w:type="dxa"/>
          </w:tcPr>
          <w:p w14:paraId="578C97B6" w14:textId="2E138A59"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 data</w:t>
            </w:r>
            <w:r w:rsidR="00E56314" w:rsidRPr="002447E7">
              <w:t xml:space="preserve"> </w:t>
            </w:r>
            <w:r w:rsidR="00F07F92" w:rsidRPr="002447E7">
              <w:t>a</w:t>
            </w:r>
            <w:r w:rsidR="005B70F5" w:rsidRPr="002447E7">
              <w:t>nnual</w:t>
            </w:r>
            <w:r w:rsidR="00A77FC5" w:rsidRPr="002447E7">
              <w:t xml:space="preserve"> baseline (2015-2017, pre</w:t>
            </w:r>
            <w:r w:rsidR="00F6673E" w:rsidRPr="002447E7">
              <w:t>-</w:t>
            </w:r>
            <w:r w:rsidR="00A77FC5" w:rsidRPr="002447E7">
              <w:t>2018-2022, post</w:t>
            </w:r>
            <w:r w:rsidR="00F6673E" w:rsidRPr="002447E7">
              <w:t>-</w:t>
            </w:r>
            <w:r w:rsidR="00A77FC5" w:rsidRPr="002447E7">
              <w:t>2023-2027)</w:t>
            </w:r>
          </w:p>
        </w:tc>
        <w:tc>
          <w:tcPr>
            <w:tcW w:w="2974" w:type="dxa"/>
          </w:tcPr>
          <w:p w14:paraId="47A516E8" w14:textId="74F9EB7E"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Members with BH diagnoses</w:t>
            </w:r>
            <w:r w:rsidR="00175561" w:rsidRPr="002447E7">
              <w:t xml:space="preserve"> (</w:t>
            </w:r>
            <w:r w:rsidR="00A047AB" w:rsidRPr="002447E7">
              <w:t>n</w:t>
            </w:r>
            <w:r w:rsidR="00D61F21" w:rsidRPr="002447E7">
              <w:t>=</w:t>
            </w:r>
            <w:r w:rsidR="00175561" w:rsidRPr="002447E7">
              <w:t>~</w:t>
            </w:r>
            <w:r w:rsidR="00F131FA" w:rsidRPr="002447E7">
              <w:t>275</w:t>
            </w:r>
            <w:r w:rsidR="00175561" w:rsidRPr="002447E7">
              <w:t>,000)</w:t>
            </w:r>
          </w:p>
        </w:tc>
        <w:tc>
          <w:tcPr>
            <w:tcW w:w="0" w:type="dxa"/>
          </w:tcPr>
          <w:p w14:paraId="236C8A70" w14:textId="22B30348"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Total </w:t>
            </w:r>
            <w:r w:rsidR="00C44E49" w:rsidRPr="002447E7">
              <w:t xml:space="preserve">cost </w:t>
            </w:r>
            <w:r w:rsidRPr="002447E7">
              <w:t xml:space="preserve">of </w:t>
            </w:r>
            <w:r w:rsidR="00C44E49" w:rsidRPr="002447E7">
              <w:t xml:space="preserve">care </w:t>
            </w:r>
            <w:r w:rsidRPr="002447E7">
              <w:t>(TCOC) (All Covered Services);</w:t>
            </w:r>
          </w:p>
          <w:p w14:paraId="0A0CEA21" w14:textId="13F17D2C"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Expenditures by </w:t>
            </w:r>
            <w:r w:rsidR="00F6673E" w:rsidRPr="002447E7">
              <w:t>s</w:t>
            </w:r>
            <w:r w:rsidRPr="002447E7">
              <w:t xml:space="preserve">ervice </w:t>
            </w:r>
            <w:r w:rsidR="00F6673E" w:rsidRPr="002447E7">
              <w:t xml:space="preserve">category </w:t>
            </w:r>
            <w:r w:rsidRPr="002447E7">
              <w:t>broken down by individuals with any SUD-related diagnosis, OUD diagnosis, or SMI/SED diagnosis</w:t>
            </w:r>
          </w:p>
          <w:p w14:paraId="1607C175" w14:textId="6A278B03" w:rsidR="00B940C6" w:rsidRPr="002447E7" w:rsidRDefault="00B940C6" w:rsidP="00A04539">
            <w:pPr>
              <w:pStyle w:val="TableNormal0"/>
              <w:cnfStyle w:val="000000100000" w:firstRow="0" w:lastRow="0" w:firstColumn="0" w:lastColumn="0" w:oddVBand="0" w:evenVBand="0" w:oddHBand="1" w:evenHBand="0" w:firstRowFirstColumn="0" w:firstRowLastColumn="0" w:lastRowFirstColumn="0" w:lastRowLastColumn="0"/>
            </w:pPr>
          </w:p>
        </w:tc>
        <w:tc>
          <w:tcPr>
            <w:tcW w:w="0" w:type="dxa"/>
          </w:tcPr>
          <w:p w14:paraId="42956604" w14:textId="6617A01C"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ITS for </w:t>
            </w:r>
            <w:r w:rsidR="00C44E49" w:rsidRPr="002447E7">
              <w:t xml:space="preserve">cost analysis </w:t>
            </w:r>
            <w:r w:rsidR="00553721" w:rsidRPr="002447E7">
              <w:t>(</w:t>
            </w:r>
            <w:r w:rsidR="00E56314" w:rsidRPr="002447E7">
              <w:t>member</w:t>
            </w:r>
            <w:r w:rsidR="00553721" w:rsidRPr="002447E7">
              <w:t>)</w:t>
            </w:r>
            <w:r w:rsidR="00E56314" w:rsidRPr="002447E7">
              <w:t xml:space="preserve"> </w:t>
            </w:r>
          </w:p>
        </w:tc>
      </w:tr>
      <w:tr w:rsidR="0047158A" w:rsidRPr="002447E7" w14:paraId="00C87EEC" w14:textId="77777777" w:rsidTr="6E583304">
        <w:trPr>
          <w:trHeight w:val="2258"/>
        </w:trPr>
        <w:tc>
          <w:tcPr>
            <w:cnfStyle w:val="001000000000" w:firstRow="0" w:lastRow="0" w:firstColumn="1" w:lastColumn="0" w:oddVBand="0" w:evenVBand="0" w:oddHBand="0" w:evenHBand="0" w:firstRowFirstColumn="0" w:firstRowLastColumn="0" w:lastRowFirstColumn="0" w:lastRowLastColumn="0"/>
            <w:tcW w:w="1790" w:type="dxa"/>
          </w:tcPr>
          <w:p w14:paraId="2A6569FC" w14:textId="683EE641" w:rsidR="00BC742E" w:rsidRPr="002447E7" w:rsidRDefault="00BC742E" w:rsidP="00A04539">
            <w:pPr>
              <w:pStyle w:val="TableNormal0"/>
            </w:pPr>
            <w:r w:rsidRPr="002447E7">
              <w:t>RQ</w:t>
            </w:r>
            <w:r w:rsidR="006D1E1A" w:rsidRPr="002447E7">
              <w:t>3-4</w:t>
            </w:r>
            <w:r w:rsidRPr="002447E7">
              <w:t xml:space="preserve"> How well did the Demonstration increase access to and utilization of SUD treatment services?</w:t>
            </w:r>
          </w:p>
        </w:tc>
        <w:tc>
          <w:tcPr>
            <w:tcW w:w="1895" w:type="dxa"/>
            <w:hideMark/>
          </w:tcPr>
          <w:p w14:paraId="0F9FA0D2" w14:textId="3D666D21"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082381">
              <w:rPr>
                <w:b/>
                <w:bCs/>
              </w:rPr>
              <w:t>H</w:t>
            </w:r>
            <w:r w:rsidR="006D1E1A" w:rsidRPr="00082381">
              <w:rPr>
                <w:b/>
                <w:bCs/>
              </w:rPr>
              <w:t>3-</w:t>
            </w:r>
            <w:r w:rsidR="008F0F51" w:rsidRPr="00082381">
              <w:rPr>
                <w:b/>
                <w:bCs/>
              </w:rPr>
              <w:t>4</w:t>
            </w:r>
            <w:r w:rsidRPr="00082381">
              <w:rPr>
                <w:b/>
                <w:bCs/>
              </w:rPr>
              <w:t>.1</w:t>
            </w:r>
            <w:r w:rsidRPr="002447E7">
              <w:t xml:space="preserve"> The Demonstration’s continuous coverage of OUD/SUD treatment services increased rates of identification, initiation, and engagement in treatment among individuals with SUD.</w:t>
            </w:r>
          </w:p>
        </w:tc>
        <w:tc>
          <w:tcPr>
            <w:tcW w:w="2070" w:type="dxa"/>
          </w:tcPr>
          <w:p w14:paraId="79E95B92" w14:textId="0670FC15"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MMIS claims/encounter data</w:t>
            </w:r>
            <w:r w:rsidR="00A77FC5" w:rsidRPr="002447E7">
              <w:t xml:space="preserve"> (baseline 2015-2017, </w:t>
            </w:r>
            <w:r w:rsidR="00FF537B" w:rsidRPr="002447E7">
              <w:t>pre-</w:t>
            </w:r>
            <w:r w:rsidR="00A77FC5" w:rsidRPr="002447E7">
              <w:t xml:space="preserve">2018-2022, </w:t>
            </w:r>
            <w:r w:rsidR="00FF537B" w:rsidRPr="002447E7">
              <w:t>post-</w:t>
            </w:r>
            <w:r w:rsidR="00A77FC5" w:rsidRPr="002447E7">
              <w:t>2023-2027)</w:t>
            </w:r>
          </w:p>
          <w:p w14:paraId="086AF497"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 </w:t>
            </w:r>
          </w:p>
        </w:tc>
        <w:tc>
          <w:tcPr>
            <w:tcW w:w="2974" w:type="dxa"/>
          </w:tcPr>
          <w:p w14:paraId="0A3604C6" w14:textId="32CC40AD" w:rsidR="001466A0" w:rsidRPr="002447E7" w:rsidRDefault="67AF65D0" w:rsidP="00A0453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t>Members with SUD</w:t>
            </w:r>
            <w:r w:rsidR="60B2E39C" w:rsidRPr="002447E7">
              <w:t>/OUD</w:t>
            </w:r>
            <w:r w:rsidRPr="002447E7">
              <w:t xml:space="preserve"> diagnoses</w:t>
            </w:r>
            <w:r w:rsidR="2CA481D3" w:rsidRPr="002447E7">
              <w:t xml:space="preserve"> (</w:t>
            </w:r>
            <w:r w:rsidR="00A047AB" w:rsidRPr="002447E7">
              <w:rPr>
                <w:rFonts w:eastAsia="Times New Roman"/>
              </w:rPr>
              <w:t>n</w:t>
            </w:r>
            <w:r w:rsidR="02EDA0D2" w:rsidRPr="002447E7">
              <w:rPr>
                <w:rFonts w:eastAsia="Times New Roman"/>
              </w:rPr>
              <w:t>=</w:t>
            </w:r>
            <w:r w:rsidR="788F6154" w:rsidRPr="002447E7">
              <w:rPr>
                <w:rFonts w:eastAsia="Times New Roman"/>
              </w:rPr>
              <w:t>~</w:t>
            </w:r>
            <w:r w:rsidR="46DA3F4C" w:rsidRPr="002447E7">
              <w:rPr>
                <w:rFonts w:eastAsia="Times New Roman"/>
              </w:rPr>
              <w:t>2</w:t>
            </w:r>
            <w:r w:rsidR="163E4A31" w:rsidRPr="002447E7">
              <w:rPr>
                <w:rFonts w:eastAsia="Times New Roman"/>
              </w:rPr>
              <w:t>60</w:t>
            </w:r>
            <w:r w:rsidR="04867996" w:rsidRPr="002447E7">
              <w:rPr>
                <w:rFonts w:eastAsia="Times New Roman"/>
              </w:rPr>
              <w:t>,000</w:t>
            </w:r>
            <w:r w:rsidR="2CA481D3" w:rsidRPr="002447E7">
              <w:rPr>
                <w:rFonts w:eastAsia="Times New Roman"/>
              </w:rPr>
              <w:t>)</w:t>
            </w:r>
          </w:p>
        </w:tc>
        <w:tc>
          <w:tcPr>
            <w:tcW w:w="2434" w:type="dxa"/>
            <w:hideMark/>
          </w:tcPr>
          <w:p w14:paraId="4D3766BF"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Initiation and engagement of alcohol and other drug dependence treatment (IET)</w:t>
            </w:r>
          </w:p>
          <w:p w14:paraId="150107C2" w14:textId="77777777" w:rsidR="00B80676" w:rsidRPr="002447E7" w:rsidRDefault="00B80676" w:rsidP="00A04539">
            <w:pPr>
              <w:pStyle w:val="TableNormal0"/>
              <w:cnfStyle w:val="000000000000" w:firstRow="0" w:lastRow="0" w:firstColumn="0" w:lastColumn="0" w:oddVBand="0" w:evenVBand="0" w:oddHBand="0" w:evenHBand="0" w:firstRowFirstColumn="0" w:firstRowLastColumn="0" w:lastRowFirstColumn="0" w:lastRowLastColumn="0"/>
            </w:pPr>
          </w:p>
          <w:p w14:paraId="5561D115" w14:textId="7AF7FF4C" w:rsidR="00BC742E" w:rsidRPr="002447E7" w:rsidRDefault="00544789" w:rsidP="00A04539">
            <w:pPr>
              <w:pStyle w:val="TableNormal0"/>
              <w:cnfStyle w:val="000000000000" w:firstRow="0" w:lastRow="0" w:firstColumn="0" w:lastColumn="0" w:oddVBand="0" w:evenVBand="0" w:oddHBand="0" w:evenHBand="0" w:firstRowFirstColumn="0" w:firstRowLastColumn="0" w:lastRowFirstColumn="0" w:lastRowLastColumn="0"/>
            </w:pPr>
            <w:r w:rsidRPr="002447E7">
              <w:t>Medication for Addiction Treatment (MAT) Prescribers</w:t>
            </w:r>
          </w:p>
        </w:tc>
        <w:tc>
          <w:tcPr>
            <w:tcW w:w="2363" w:type="dxa"/>
            <w:hideMark/>
          </w:tcPr>
          <w:p w14:paraId="32B29003" w14:textId="5F959AEC" w:rsidR="00200F78"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Descriptive statistics</w:t>
            </w:r>
            <w:r w:rsidR="00553721" w:rsidRPr="002447E7">
              <w:t xml:space="preserve"> (member)</w:t>
            </w:r>
            <w:r w:rsidRPr="002447E7">
              <w:t>;</w:t>
            </w:r>
          </w:p>
          <w:p w14:paraId="249EF277" w14:textId="48A1F945"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ITS approa</w:t>
            </w:r>
            <w:r w:rsidR="00FF537B" w:rsidRPr="002447E7">
              <w:t>c</w:t>
            </w:r>
            <w:r w:rsidRPr="002447E7">
              <w:t xml:space="preserve">h - segmented regression </w:t>
            </w:r>
            <w:r w:rsidR="00553721" w:rsidRPr="002447E7">
              <w:t>(</w:t>
            </w:r>
            <w:r w:rsidR="00F4349F" w:rsidRPr="002447E7">
              <w:t>member)</w:t>
            </w:r>
          </w:p>
        </w:tc>
      </w:tr>
      <w:tr w:rsidR="0047158A" w:rsidRPr="002447E7" w14:paraId="675661D9" w14:textId="77777777" w:rsidTr="6E583304">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0" w:type="dxa"/>
          </w:tcPr>
          <w:p w14:paraId="26B9E659" w14:textId="6FC760D3" w:rsidR="00073850" w:rsidRPr="002447E7" w:rsidRDefault="00073850" w:rsidP="00A04539">
            <w:pPr>
              <w:pStyle w:val="TableNormal0"/>
            </w:pPr>
            <w:r w:rsidRPr="002447E7">
              <w:t>RQ3-5 What was the impact of the Demonstration on individuals with any SUD diagnosis (including</w:t>
            </w:r>
            <w:proofErr w:type="gramStart"/>
            <w:r w:rsidRPr="002447E7">
              <w:t>, in particular, OUD</w:t>
            </w:r>
            <w:proofErr w:type="gramEnd"/>
            <w:r w:rsidRPr="002447E7">
              <w:t xml:space="preserve"> diagnosis) adherence to and retention in treatment?</w:t>
            </w:r>
          </w:p>
        </w:tc>
        <w:tc>
          <w:tcPr>
            <w:tcW w:w="0" w:type="dxa"/>
            <w:hideMark/>
          </w:tcPr>
          <w:p w14:paraId="44C6AA2B" w14:textId="7B83D4C0"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t>H3-5.1</w:t>
            </w:r>
            <w:r w:rsidRPr="002447E7">
              <w:t xml:space="preserve"> The Demonstration’s continuous coverage of OUD/SUD treatment services improved adherence to treatment among individuals with any SUD diagnosis (including</w:t>
            </w:r>
            <w:proofErr w:type="gramStart"/>
            <w:r w:rsidRPr="002447E7">
              <w:t>, in particular, OUD</w:t>
            </w:r>
            <w:proofErr w:type="gramEnd"/>
            <w:r w:rsidRPr="002447E7">
              <w:t xml:space="preserve"> diagnosis).</w:t>
            </w:r>
          </w:p>
          <w:p w14:paraId="147AFDB1" w14:textId="77777777"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p>
        </w:tc>
        <w:tc>
          <w:tcPr>
            <w:tcW w:w="2070" w:type="dxa"/>
          </w:tcPr>
          <w:p w14:paraId="4AD4F2C3" w14:textId="4831AF42" w:rsidR="00C646EE" w:rsidRPr="002447E7" w:rsidRDefault="00DC0EBB"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 data</w:t>
            </w:r>
            <w:r w:rsidR="00D844FB" w:rsidRPr="002447E7">
              <w:t xml:space="preserve"> (baseline 2015-2017, </w:t>
            </w:r>
            <w:r w:rsidR="00686390" w:rsidRPr="002447E7">
              <w:t>pre-</w:t>
            </w:r>
            <w:r w:rsidR="00D844FB" w:rsidRPr="002447E7">
              <w:t xml:space="preserve">2018-2022, </w:t>
            </w:r>
            <w:r w:rsidR="00686390" w:rsidRPr="002447E7">
              <w:t>post-</w:t>
            </w:r>
            <w:r w:rsidR="00D844FB" w:rsidRPr="002447E7">
              <w:t>2023-2027)</w:t>
            </w:r>
            <w:r w:rsidR="00C646EE" w:rsidRPr="002447E7">
              <w:t>;</w:t>
            </w:r>
          </w:p>
          <w:p w14:paraId="6F879A78" w14:textId="6600A8BE" w:rsidR="00073850" w:rsidRPr="002447E7" w:rsidRDefault="00DC0EBB" w:rsidP="00A04539">
            <w:pPr>
              <w:pStyle w:val="TableNormal0"/>
              <w:cnfStyle w:val="000000100000" w:firstRow="0" w:lastRow="0" w:firstColumn="0" w:lastColumn="0" w:oddVBand="0" w:evenVBand="0" w:oddHBand="1" w:evenHBand="0" w:firstRowFirstColumn="0" w:firstRowLastColumn="0" w:lastRowFirstColumn="0" w:lastRowLastColumn="0"/>
            </w:pPr>
            <w:r w:rsidRPr="002447E7">
              <w:t>BSAS program data, if available</w:t>
            </w:r>
          </w:p>
        </w:tc>
        <w:tc>
          <w:tcPr>
            <w:tcW w:w="2974" w:type="dxa"/>
          </w:tcPr>
          <w:p w14:paraId="5BF8FC51" w14:textId="351D3FA8"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Members with SUD</w:t>
            </w:r>
            <w:r w:rsidR="00DD4830" w:rsidRPr="002447E7">
              <w:t>/OUD</w:t>
            </w:r>
            <w:r w:rsidRPr="002447E7">
              <w:t xml:space="preserve"> diagnoses</w:t>
            </w:r>
          </w:p>
          <w:p w14:paraId="403DF12B" w14:textId="60DA0915" w:rsidR="00073850" w:rsidRPr="002447E7" w:rsidRDefault="1479C625" w:rsidP="7F638223">
            <w:pPr>
              <w:pStyle w:val="TableNormal0"/>
              <w:cnfStyle w:val="000000100000" w:firstRow="0" w:lastRow="0" w:firstColumn="0" w:lastColumn="0" w:oddVBand="0" w:evenVBand="0" w:oddHBand="1" w:evenHBand="0" w:firstRowFirstColumn="0" w:firstRowLastColumn="0" w:lastRowFirstColumn="0" w:lastRowLastColumn="0"/>
            </w:pPr>
            <w:r w:rsidRPr="002447E7">
              <w:t>(</w:t>
            </w:r>
            <w:r w:rsidR="00A047AB" w:rsidRPr="002447E7">
              <w:t>n</w:t>
            </w:r>
            <w:r w:rsidR="02EDA0D2" w:rsidRPr="002447E7">
              <w:t>=</w:t>
            </w:r>
            <w:r w:rsidR="788F6154" w:rsidRPr="002447E7">
              <w:t>~</w:t>
            </w:r>
            <w:r w:rsidR="46DA3F4C" w:rsidRPr="002447E7">
              <w:t>2</w:t>
            </w:r>
            <w:r w:rsidR="163E4A31" w:rsidRPr="002447E7">
              <w:t>60</w:t>
            </w:r>
            <w:r w:rsidR="04867996" w:rsidRPr="002447E7">
              <w:t>,</w:t>
            </w:r>
            <w:r w:rsidR="7FF6CBC3" w:rsidRPr="002447E7">
              <w:t>0</w:t>
            </w:r>
            <w:r w:rsidR="04867996" w:rsidRPr="002447E7">
              <w:t>00</w:t>
            </w:r>
            <w:r w:rsidRPr="002447E7">
              <w:t>)</w:t>
            </w:r>
          </w:p>
        </w:tc>
        <w:tc>
          <w:tcPr>
            <w:tcW w:w="0" w:type="dxa"/>
            <w:hideMark/>
          </w:tcPr>
          <w:p w14:paraId="2359D6F7" w14:textId="6A759502"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Continuity of </w:t>
            </w:r>
            <w:r w:rsidR="007C7EF9" w:rsidRPr="002447E7">
              <w:t>p</w:t>
            </w:r>
            <w:r w:rsidRPr="002447E7">
              <w:t>harmacotherapy for OUD</w:t>
            </w:r>
          </w:p>
          <w:p w14:paraId="1AA9E574" w14:textId="1C5ED95D"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Follow-up </w:t>
            </w:r>
            <w:r w:rsidR="007C7EF9" w:rsidRPr="002447E7">
              <w:t xml:space="preserve">after </w:t>
            </w:r>
            <w:r w:rsidRPr="002447E7">
              <w:t xml:space="preserve">ED </w:t>
            </w:r>
            <w:r w:rsidR="007C7EF9" w:rsidRPr="002447E7">
              <w:t xml:space="preserve">visit </w:t>
            </w:r>
            <w:r w:rsidRPr="002447E7">
              <w:t xml:space="preserve">for </w:t>
            </w:r>
            <w:r w:rsidR="00686390" w:rsidRPr="002447E7">
              <w:t>m</w:t>
            </w:r>
            <w:r w:rsidRPr="002447E7">
              <w:t xml:space="preserve">ental </w:t>
            </w:r>
            <w:r w:rsidR="00686390" w:rsidRPr="002447E7">
              <w:t>i</w:t>
            </w:r>
            <w:r w:rsidRPr="002447E7">
              <w:t>llness</w:t>
            </w:r>
          </w:p>
          <w:p w14:paraId="02D45A07" w14:textId="279B5B79"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Percentage of members with any SUD/OUD diagnosis who used the following: </w:t>
            </w:r>
          </w:p>
          <w:p w14:paraId="278E6B94" w14:textId="63C7411D"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rPr>
                <w:lang w:val="fr-FR"/>
              </w:rPr>
            </w:pPr>
            <w:proofErr w:type="spellStart"/>
            <w:r w:rsidRPr="002447E7">
              <w:rPr>
                <w:lang w:val="fr-FR"/>
              </w:rPr>
              <w:t>Outpatient</w:t>
            </w:r>
            <w:proofErr w:type="spellEnd"/>
            <w:r w:rsidRPr="002447E7">
              <w:rPr>
                <w:lang w:val="fr-FR"/>
              </w:rPr>
              <w:t xml:space="preserve"> SUD </w:t>
            </w:r>
            <w:proofErr w:type="gramStart"/>
            <w:r w:rsidRPr="002447E7">
              <w:rPr>
                <w:lang w:val="fr-FR"/>
              </w:rPr>
              <w:t>services;</w:t>
            </w:r>
            <w:proofErr w:type="gramEnd"/>
            <w:r w:rsidRPr="002447E7">
              <w:rPr>
                <w:lang w:val="fr-FR"/>
              </w:rPr>
              <w:t xml:space="preserve"> </w:t>
            </w:r>
          </w:p>
          <w:p w14:paraId="1DC1C69D" w14:textId="35F39745"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rPr>
                <w:lang w:val="fr-FR"/>
              </w:rPr>
            </w:pPr>
            <w:r w:rsidRPr="002447E7">
              <w:rPr>
                <w:lang w:val="fr-FR"/>
              </w:rPr>
              <w:t xml:space="preserve">Intensive </w:t>
            </w:r>
            <w:proofErr w:type="spellStart"/>
            <w:r w:rsidRPr="002447E7">
              <w:rPr>
                <w:lang w:val="fr-FR"/>
              </w:rPr>
              <w:t>outpatient</w:t>
            </w:r>
            <w:proofErr w:type="spellEnd"/>
            <w:r w:rsidRPr="002447E7">
              <w:rPr>
                <w:lang w:val="fr-FR"/>
              </w:rPr>
              <w:t xml:space="preserve"> </w:t>
            </w:r>
            <w:proofErr w:type="gramStart"/>
            <w:r w:rsidRPr="002447E7">
              <w:rPr>
                <w:lang w:val="fr-FR"/>
              </w:rPr>
              <w:t>services;</w:t>
            </w:r>
            <w:proofErr w:type="gramEnd"/>
          </w:p>
          <w:p w14:paraId="2DED4835" w14:textId="7DC57E07"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Medication</w:t>
            </w:r>
            <w:r w:rsidR="007C7EF9" w:rsidRPr="002447E7">
              <w:t>-</w:t>
            </w:r>
            <w:r w:rsidRPr="002447E7">
              <w:t xml:space="preserve">assisted treatment for SUD; </w:t>
            </w:r>
          </w:p>
          <w:p w14:paraId="02F7E490" w14:textId="77777777"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Residential treatment (ASAM Level 3.1), including average length of stay;</w:t>
            </w:r>
          </w:p>
          <w:p w14:paraId="7B080A7A" w14:textId="4C768A42"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ASAM level 3.3</w:t>
            </w:r>
            <w:r w:rsidR="6F419C44" w:rsidRPr="002447E7">
              <w:t xml:space="preserve"> (once implemented)</w:t>
            </w:r>
            <w:r w:rsidRPr="002447E7">
              <w:t>;</w:t>
            </w:r>
          </w:p>
          <w:p w14:paraId="7E86E3EE" w14:textId="77777777"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Clinical stabilization services (ASAM Level 3.5);</w:t>
            </w:r>
          </w:p>
          <w:p w14:paraId="17E30ABD" w14:textId="13D44A23"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Acute </w:t>
            </w:r>
            <w:r w:rsidR="006917ED" w:rsidRPr="002447E7">
              <w:t xml:space="preserve">treatment services </w:t>
            </w:r>
            <w:r w:rsidRPr="002447E7">
              <w:t>(ASAM Level 3.7);</w:t>
            </w:r>
          </w:p>
          <w:p w14:paraId="7C1FB013" w14:textId="2075A3B4"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Inpatient </w:t>
            </w:r>
            <w:r w:rsidR="006917ED" w:rsidRPr="002447E7">
              <w:t>withdrawal management</w:t>
            </w:r>
            <w:r w:rsidRPr="002447E7">
              <w:t>;</w:t>
            </w:r>
          </w:p>
          <w:p w14:paraId="66B2CAAD" w14:textId="77777777"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Outpatient detox;</w:t>
            </w:r>
          </w:p>
          <w:p w14:paraId="74163FC3" w14:textId="5C15EF07"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Recovery </w:t>
            </w:r>
            <w:r w:rsidR="006917ED" w:rsidRPr="002447E7">
              <w:t>coach</w:t>
            </w:r>
            <w:r w:rsidRPr="002447E7">
              <w:t>;</w:t>
            </w:r>
          </w:p>
          <w:p w14:paraId="48987B20" w14:textId="53DCFDE3"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Recovery </w:t>
            </w:r>
            <w:r w:rsidR="006917ED" w:rsidRPr="002447E7">
              <w:t>support navigator</w:t>
            </w:r>
          </w:p>
        </w:tc>
        <w:tc>
          <w:tcPr>
            <w:tcW w:w="0" w:type="dxa"/>
            <w:hideMark/>
          </w:tcPr>
          <w:p w14:paraId="6769F05B" w14:textId="7C48C505"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Descriptive statistics</w:t>
            </w:r>
            <w:r w:rsidR="001E4EBA" w:rsidRPr="002447E7">
              <w:t xml:space="preserve"> (member)</w:t>
            </w:r>
            <w:r w:rsidRPr="002447E7">
              <w:t xml:space="preserve">; </w:t>
            </w:r>
          </w:p>
          <w:p w14:paraId="6F58F034" w14:textId="6004CD26"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pPr>
            <w:r w:rsidRPr="002447E7">
              <w:t>ITS approa</w:t>
            </w:r>
            <w:r w:rsidR="00686390" w:rsidRPr="002447E7">
              <w:t>c</w:t>
            </w:r>
            <w:r w:rsidRPr="002447E7">
              <w:t>h - segmented regression</w:t>
            </w:r>
            <w:r w:rsidR="001E4EBA" w:rsidRPr="002447E7">
              <w:t xml:space="preserve"> (member)</w:t>
            </w:r>
          </w:p>
          <w:p w14:paraId="1CB859B6" w14:textId="79A940AA" w:rsidR="00073850" w:rsidRPr="002447E7" w:rsidRDefault="00073850" w:rsidP="00A0453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t>Joint modeling of event counts and survival times analyses</w:t>
            </w:r>
            <w:r w:rsidR="001E4EBA" w:rsidRPr="002447E7">
              <w:t xml:space="preserve"> (member)</w:t>
            </w:r>
          </w:p>
        </w:tc>
      </w:tr>
      <w:tr w:rsidR="0047158A" w:rsidRPr="002447E7" w14:paraId="230713F5" w14:textId="77777777" w:rsidTr="6E583304">
        <w:trPr>
          <w:trHeight w:val="3311"/>
        </w:trPr>
        <w:tc>
          <w:tcPr>
            <w:cnfStyle w:val="001000000000" w:firstRow="0" w:lastRow="0" w:firstColumn="1" w:lastColumn="0" w:oddVBand="0" w:evenVBand="0" w:oddHBand="0" w:evenHBand="0" w:firstRowFirstColumn="0" w:firstRowLastColumn="0" w:lastRowFirstColumn="0" w:lastRowLastColumn="0"/>
            <w:tcW w:w="1790" w:type="dxa"/>
          </w:tcPr>
          <w:p w14:paraId="6498207C" w14:textId="3E6912E4" w:rsidR="00073850" w:rsidRPr="002447E7" w:rsidRDefault="00073850" w:rsidP="00A04539">
            <w:pPr>
              <w:pStyle w:val="TableNormal0"/>
            </w:pPr>
            <w:r w:rsidRPr="002447E7">
              <w:t>RQ3-6 To what extent did the Demonstration reduce utilization of emergency departments and inpatient hospital settings for treatment where the utilization is preventable or medically inappropriate through improved access to other continuum of care services?</w:t>
            </w:r>
          </w:p>
        </w:tc>
        <w:tc>
          <w:tcPr>
            <w:tcW w:w="1895" w:type="dxa"/>
          </w:tcPr>
          <w:p w14:paraId="3B232211" w14:textId="7C7E6C33"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H3-6.1</w:t>
            </w:r>
            <w:r w:rsidRPr="002447E7">
              <w:t xml:space="preserve"> The Demonstration’s continuous coverage of OUD/SUD treatment services reduced utilization of preventable or medically inappropriate care at ED and inpatient hospital settings among individuals with SUD and/or OUD-related diagnoses.</w:t>
            </w:r>
          </w:p>
        </w:tc>
        <w:tc>
          <w:tcPr>
            <w:tcW w:w="2070" w:type="dxa"/>
          </w:tcPr>
          <w:p w14:paraId="4DDECB07" w14:textId="60847FF0"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MMIS claims/encounter data</w:t>
            </w:r>
            <w:r w:rsidR="00A46A40" w:rsidRPr="002447E7">
              <w:t xml:space="preserve"> (baseline 2015-2017, </w:t>
            </w:r>
            <w:r w:rsidR="006917ED" w:rsidRPr="002447E7">
              <w:t>pre-</w:t>
            </w:r>
            <w:r w:rsidR="00A46A40" w:rsidRPr="002447E7">
              <w:t xml:space="preserve">2018-2022, </w:t>
            </w:r>
            <w:r w:rsidR="006917ED" w:rsidRPr="002447E7">
              <w:t>post-</w:t>
            </w:r>
            <w:r w:rsidR="00A46A40" w:rsidRPr="002447E7">
              <w:t>2023-2027)</w:t>
            </w:r>
          </w:p>
        </w:tc>
        <w:tc>
          <w:tcPr>
            <w:tcW w:w="2974" w:type="dxa"/>
          </w:tcPr>
          <w:p w14:paraId="616086C4" w14:textId="562D0628"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Members with </w:t>
            </w:r>
            <w:r w:rsidR="00DD4830" w:rsidRPr="002447E7">
              <w:t>SUD/</w:t>
            </w:r>
            <w:r w:rsidRPr="002447E7">
              <w:t>OUD diagnoses</w:t>
            </w:r>
          </w:p>
          <w:p w14:paraId="771FB81C" w14:textId="0E10F991" w:rsidR="00073850" w:rsidRPr="002447E7" w:rsidRDefault="1479C625" w:rsidP="7F638223">
            <w:pPr>
              <w:pStyle w:val="TableNormal0"/>
              <w:cnfStyle w:val="000000000000" w:firstRow="0" w:lastRow="0" w:firstColumn="0" w:lastColumn="0" w:oddVBand="0" w:evenVBand="0" w:oddHBand="0" w:evenHBand="0" w:firstRowFirstColumn="0" w:firstRowLastColumn="0" w:lastRowFirstColumn="0" w:lastRowLastColumn="0"/>
            </w:pPr>
            <w:r w:rsidRPr="002447E7">
              <w:t>(</w:t>
            </w:r>
            <w:r w:rsidR="00A047AB" w:rsidRPr="002447E7">
              <w:t>n</w:t>
            </w:r>
            <w:r w:rsidRPr="002447E7">
              <w:t>=</w:t>
            </w:r>
            <w:r w:rsidR="788F6154" w:rsidRPr="002447E7">
              <w:t>~</w:t>
            </w:r>
            <w:r w:rsidR="46DA3F4C" w:rsidRPr="002447E7">
              <w:t>2</w:t>
            </w:r>
            <w:r w:rsidR="14A5EDDE" w:rsidRPr="002447E7">
              <w:t>60</w:t>
            </w:r>
            <w:r w:rsidR="04867996" w:rsidRPr="002447E7">
              <w:t>,</w:t>
            </w:r>
            <w:r w:rsidR="7FF6CBC3" w:rsidRPr="002447E7">
              <w:t>000</w:t>
            </w:r>
            <w:r w:rsidRPr="002447E7">
              <w:t>)</w:t>
            </w:r>
          </w:p>
        </w:tc>
        <w:tc>
          <w:tcPr>
            <w:tcW w:w="2434" w:type="dxa"/>
          </w:tcPr>
          <w:p w14:paraId="42BB253F" w14:textId="01A1F0B7"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ED </w:t>
            </w:r>
            <w:r w:rsidR="006917ED" w:rsidRPr="002447E7">
              <w:t xml:space="preserve">use </w:t>
            </w:r>
            <w:r w:rsidRPr="002447E7">
              <w:t xml:space="preserve">for any SUD-related </w:t>
            </w:r>
            <w:r w:rsidR="006917ED" w:rsidRPr="002447E7">
              <w:t xml:space="preserve">diagnosis </w:t>
            </w:r>
            <w:r w:rsidRPr="002447E7">
              <w:t xml:space="preserve">and OUD </w:t>
            </w:r>
            <w:r w:rsidR="006917ED" w:rsidRPr="002447E7">
              <w:t>diagnosis</w:t>
            </w:r>
          </w:p>
          <w:p w14:paraId="16E711F2" w14:textId="623FDDD5"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Inpatient </w:t>
            </w:r>
            <w:r w:rsidR="006917ED" w:rsidRPr="002447E7">
              <w:t xml:space="preserve">admissions </w:t>
            </w:r>
            <w:r w:rsidRPr="002447E7">
              <w:t xml:space="preserve">for any SUD-related </w:t>
            </w:r>
            <w:r w:rsidR="006917ED" w:rsidRPr="002447E7">
              <w:t xml:space="preserve">diagnosis </w:t>
            </w:r>
            <w:r w:rsidRPr="002447E7">
              <w:t xml:space="preserve">and OUD </w:t>
            </w:r>
            <w:r w:rsidR="006917ED" w:rsidRPr="002447E7">
              <w:t>d</w:t>
            </w:r>
            <w:r w:rsidRPr="002447E7">
              <w:t>iagnosis</w:t>
            </w:r>
          </w:p>
        </w:tc>
        <w:tc>
          <w:tcPr>
            <w:tcW w:w="2363" w:type="dxa"/>
          </w:tcPr>
          <w:p w14:paraId="347C2F9F" w14:textId="385E9F8B"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Descriptive statistics</w:t>
            </w:r>
            <w:r w:rsidR="00A46A40" w:rsidRPr="002447E7">
              <w:t xml:space="preserve"> (member)</w:t>
            </w:r>
            <w:r w:rsidRPr="002447E7">
              <w:t xml:space="preserve">; </w:t>
            </w:r>
          </w:p>
          <w:p w14:paraId="1B3BA362" w14:textId="472E2C1D"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ITS approa</w:t>
            </w:r>
            <w:r w:rsidR="006917ED" w:rsidRPr="002447E7">
              <w:t>c</w:t>
            </w:r>
            <w:r w:rsidRPr="002447E7">
              <w:t>h - segmented regression</w:t>
            </w:r>
            <w:r w:rsidR="00A46A40" w:rsidRPr="002447E7">
              <w:t xml:space="preserve"> (member)</w:t>
            </w:r>
            <w:r w:rsidRPr="002447E7">
              <w:t>;</w:t>
            </w:r>
          </w:p>
          <w:p w14:paraId="034C5936" w14:textId="36CCC832"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Joint modeling of event counts and survival times analyses</w:t>
            </w:r>
            <w:r w:rsidR="00A46A40" w:rsidRPr="002447E7">
              <w:t xml:space="preserve"> (member)</w:t>
            </w:r>
          </w:p>
        </w:tc>
      </w:tr>
      <w:tr w:rsidR="0047158A" w:rsidRPr="002447E7" w14:paraId="620B4DBC" w14:textId="77777777" w:rsidTr="6E583304">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dxa"/>
          </w:tcPr>
          <w:p w14:paraId="24B08AFA" w14:textId="2B0ADBE5" w:rsidR="00BC742E" w:rsidRPr="002447E7" w:rsidRDefault="00BC742E" w:rsidP="00A04539">
            <w:pPr>
              <w:pStyle w:val="TableNormal0"/>
            </w:pPr>
            <w:r w:rsidRPr="002447E7">
              <w:t>RQ</w:t>
            </w:r>
            <w:r w:rsidR="008F0F51" w:rsidRPr="002447E7">
              <w:t>3-7</w:t>
            </w:r>
            <w:r w:rsidRPr="002447E7">
              <w:t xml:space="preserve"> To what extent did the Demonstration impact readmissions to the same or higher level of care where the readmission is preventable or </w:t>
            </w:r>
            <w:r w:rsidRPr="002447E7">
              <w:lastRenderedPageBreak/>
              <w:t>medically inappropriate?</w:t>
            </w:r>
          </w:p>
        </w:tc>
        <w:tc>
          <w:tcPr>
            <w:tcW w:w="0" w:type="dxa"/>
          </w:tcPr>
          <w:p w14:paraId="0A594248" w14:textId="624F9B40"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lastRenderedPageBreak/>
              <w:t>H</w:t>
            </w:r>
            <w:r w:rsidR="008F0F51" w:rsidRPr="00082381">
              <w:rPr>
                <w:b/>
                <w:bCs/>
              </w:rPr>
              <w:t>3-7</w:t>
            </w:r>
            <w:r w:rsidRPr="00082381">
              <w:rPr>
                <w:b/>
                <w:bCs/>
              </w:rPr>
              <w:t>.1</w:t>
            </w:r>
            <w:r w:rsidRPr="002447E7">
              <w:t xml:space="preserve"> The Demonstration’s continuous coverage of OUD/SUD treatment services resulted in fewer readmissions to the same or higher level of care.</w:t>
            </w:r>
          </w:p>
        </w:tc>
        <w:tc>
          <w:tcPr>
            <w:tcW w:w="2070" w:type="dxa"/>
          </w:tcPr>
          <w:p w14:paraId="6F20CA70" w14:textId="515F386A"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w:t>
            </w:r>
            <w:r w:rsidRPr="002447E7" w:rsidDel="00B721DB">
              <w:t xml:space="preserve"> data</w:t>
            </w:r>
          </w:p>
          <w:p w14:paraId="1D508BDD" w14:textId="31484399" w:rsidR="00BC742E" w:rsidRPr="002447E7" w:rsidRDefault="00430CED" w:rsidP="00A04539">
            <w:pPr>
              <w:pStyle w:val="TableNormal0"/>
              <w:cnfStyle w:val="000000100000" w:firstRow="0" w:lastRow="0" w:firstColumn="0" w:lastColumn="0" w:oddVBand="0" w:evenVBand="0" w:oddHBand="1" w:evenHBand="0" w:firstRowFirstColumn="0" w:firstRowLastColumn="0" w:lastRowFirstColumn="0" w:lastRowLastColumn="0"/>
            </w:pPr>
            <w:r w:rsidRPr="002447E7">
              <w:t>(baseline 2015-2017, pre</w:t>
            </w:r>
            <w:r w:rsidR="004C671D" w:rsidRPr="002447E7">
              <w:t>-</w:t>
            </w:r>
            <w:r w:rsidRPr="002447E7">
              <w:t xml:space="preserve">2018-2022, </w:t>
            </w:r>
            <w:r w:rsidR="004C671D" w:rsidRPr="002447E7">
              <w:t>post-</w:t>
            </w:r>
            <w:r w:rsidRPr="002447E7">
              <w:t>2023-2027)</w:t>
            </w:r>
          </w:p>
        </w:tc>
        <w:tc>
          <w:tcPr>
            <w:tcW w:w="2974" w:type="dxa"/>
          </w:tcPr>
          <w:p w14:paraId="06AC06F3" w14:textId="3C561EA5"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Members with SUD</w:t>
            </w:r>
            <w:r w:rsidR="00DD4830" w:rsidRPr="002447E7">
              <w:t>/OUD</w:t>
            </w:r>
            <w:r w:rsidRPr="002447E7">
              <w:t xml:space="preserve"> diagnoses</w:t>
            </w:r>
          </w:p>
          <w:p w14:paraId="3612709B" w14:textId="3C42E387" w:rsidR="00BC742E" w:rsidRPr="002447E7" w:rsidRDefault="1479C625" w:rsidP="7F638223">
            <w:pPr>
              <w:pStyle w:val="TableNormal0"/>
              <w:cnfStyle w:val="000000100000" w:firstRow="0" w:lastRow="0" w:firstColumn="0" w:lastColumn="0" w:oddVBand="0" w:evenVBand="0" w:oddHBand="1" w:evenHBand="0" w:firstRowFirstColumn="0" w:firstRowLastColumn="0" w:lastRowFirstColumn="0" w:lastRowLastColumn="0"/>
            </w:pPr>
            <w:r w:rsidRPr="002447E7">
              <w:t>(</w:t>
            </w:r>
            <w:r w:rsidR="00A047AB" w:rsidRPr="002447E7">
              <w:t>n</w:t>
            </w:r>
            <w:r w:rsidRPr="002447E7">
              <w:t>=</w:t>
            </w:r>
            <w:r w:rsidR="788F6154" w:rsidRPr="002447E7">
              <w:t>~</w:t>
            </w:r>
            <w:r w:rsidR="2365CEE5" w:rsidRPr="002447E7">
              <w:t>2</w:t>
            </w:r>
            <w:r w:rsidR="14A5EDDE" w:rsidRPr="002447E7">
              <w:t>60</w:t>
            </w:r>
            <w:r w:rsidR="7FF6CBC3" w:rsidRPr="002447E7">
              <w:t>,000</w:t>
            </w:r>
            <w:r w:rsidRPr="002447E7">
              <w:t>)</w:t>
            </w:r>
          </w:p>
        </w:tc>
        <w:tc>
          <w:tcPr>
            <w:tcW w:w="0" w:type="dxa"/>
          </w:tcPr>
          <w:p w14:paraId="7C76C38B" w14:textId="6D1F8031"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Plan </w:t>
            </w:r>
            <w:r w:rsidR="004C671D" w:rsidRPr="002447E7">
              <w:t>all</w:t>
            </w:r>
            <w:r w:rsidRPr="002447E7">
              <w:t>-</w:t>
            </w:r>
            <w:r w:rsidR="004C671D" w:rsidRPr="002447E7">
              <w:t xml:space="preserve">cause readmissions </w:t>
            </w:r>
            <w:r w:rsidRPr="002447E7">
              <w:t xml:space="preserve">for </w:t>
            </w:r>
            <w:r w:rsidR="004C671D" w:rsidRPr="002447E7">
              <w:t xml:space="preserve">members </w:t>
            </w:r>
            <w:r w:rsidRPr="002447E7">
              <w:t>with a SUD</w:t>
            </w:r>
          </w:p>
        </w:tc>
        <w:tc>
          <w:tcPr>
            <w:tcW w:w="0" w:type="dxa"/>
          </w:tcPr>
          <w:p w14:paraId="7B5467F5" w14:textId="411624AD" w:rsidR="00CE3F7B"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Descriptive statistics</w:t>
            </w:r>
            <w:r w:rsidR="00A46A40" w:rsidRPr="002447E7">
              <w:t xml:space="preserve"> (member)</w:t>
            </w:r>
            <w:r w:rsidRPr="002447E7">
              <w:t xml:space="preserve">; </w:t>
            </w:r>
          </w:p>
          <w:p w14:paraId="63FA3753" w14:textId="369106C9" w:rsidR="00D10819" w:rsidRPr="002447E7" w:rsidRDefault="00D10819" w:rsidP="00A04539">
            <w:pPr>
              <w:pStyle w:val="TableNormal0"/>
              <w:cnfStyle w:val="000000100000" w:firstRow="0" w:lastRow="0" w:firstColumn="0" w:lastColumn="0" w:oddVBand="0" w:evenVBand="0" w:oddHBand="1" w:evenHBand="0" w:firstRowFirstColumn="0" w:firstRowLastColumn="0" w:lastRowFirstColumn="0" w:lastRowLastColumn="0"/>
            </w:pPr>
            <w:r w:rsidRPr="002447E7">
              <w:t>Joint longitudinal and survival analysis (member)</w:t>
            </w:r>
          </w:p>
          <w:p w14:paraId="7338B882" w14:textId="5829E64B"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p>
        </w:tc>
      </w:tr>
      <w:tr w:rsidR="0047158A" w:rsidRPr="002447E7" w14:paraId="6085930D" w14:textId="77777777" w:rsidTr="6E583304">
        <w:trPr>
          <w:trHeight w:val="2411"/>
        </w:trPr>
        <w:tc>
          <w:tcPr>
            <w:cnfStyle w:val="001000000000" w:firstRow="0" w:lastRow="0" w:firstColumn="1" w:lastColumn="0" w:oddVBand="0" w:evenVBand="0" w:oddHBand="0" w:evenHBand="0" w:firstRowFirstColumn="0" w:firstRowLastColumn="0" w:lastRowFirstColumn="0" w:lastRowLastColumn="0"/>
            <w:tcW w:w="1790" w:type="dxa"/>
          </w:tcPr>
          <w:p w14:paraId="66B1FE89" w14:textId="631488CF" w:rsidR="00073850" w:rsidRPr="002447E7" w:rsidRDefault="00073850" w:rsidP="00A04539">
            <w:pPr>
              <w:pStyle w:val="TableNormal0"/>
            </w:pPr>
            <w:r w:rsidRPr="002447E7">
              <w:t>RQ3-8 To what extent did the Demonstration impact overdose deaths, particularly those due to opioids?</w:t>
            </w:r>
          </w:p>
        </w:tc>
        <w:tc>
          <w:tcPr>
            <w:tcW w:w="1895" w:type="dxa"/>
          </w:tcPr>
          <w:p w14:paraId="557EB46C" w14:textId="7821220B"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H3-8.1</w:t>
            </w:r>
            <w:r w:rsidRPr="002447E7">
              <w:t xml:space="preserve"> The Demonstration’s continuous coverage of OUD/SUD treatment services reduced non-fatal overdoses and overdose deaths, particularly those due to opioids.</w:t>
            </w:r>
          </w:p>
        </w:tc>
        <w:tc>
          <w:tcPr>
            <w:tcW w:w="2070" w:type="dxa"/>
          </w:tcPr>
          <w:p w14:paraId="74E3986D" w14:textId="6AB46392" w:rsidR="00354BFA"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MMIS claims/encounter data State overdose data</w:t>
            </w:r>
            <w:r w:rsidR="00430CED" w:rsidRPr="002447E7">
              <w:t xml:space="preserve"> (baseline 2015-2017, </w:t>
            </w:r>
            <w:r w:rsidR="00C56DC7" w:rsidRPr="002447E7">
              <w:t>pre-</w:t>
            </w:r>
            <w:r w:rsidR="00430CED" w:rsidRPr="002447E7">
              <w:t xml:space="preserve">2018-2022, </w:t>
            </w:r>
            <w:r w:rsidR="00C56DC7" w:rsidRPr="002447E7">
              <w:t>post-</w:t>
            </w:r>
            <w:r w:rsidR="00430CED" w:rsidRPr="002447E7">
              <w:t>2023-2027);</w:t>
            </w:r>
          </w:p>
          <w:p w14:paraId="1E25F453" w14:textId="7622BCAF"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Massachusetts d</w:t>
            </w:r>
            <w:r w:rsidRPr="002447E7" w:rsidDel="00B721DB">
              <w:t xml:space="preserve">eath </w:t>
            </w:r>
            <w:r w:rsidRPr="002447E7">
              <w:t>records</w:t>
            </w:r>
            <w:r w:rsidR="004D4A4E" w:rsidRPr="002447E7">
              <w:t xml:space="preserve"> (baseline 2015-2017, </w:t>
            </w:r>
            <w:r w:rsidR="00C56DC7" w:rsidRPr="002447E7">
              <w:t>pre-</w:t>
            </w:r>
            <w:r w:rsidR="004D4A4E" w:rsidRPr="002447E7">
              <w:t xml:space="preserve">2018-2022, </w:t>
            </w:r>
            <w:r w:rsidR="00C56DC7" w:rsidRPr="002447E7">
              <w:t>post-</w:t>
            </w:r>
            <w:r w:rsidR="004D4A4E" w:rsidRPr="002447E7">
              <w:t>2023-2027)</w:t>
            </w:r>
          </w:p>
        </w:tc>
        <w:tc>
          <w:tcPr>
            <w:tcW w:w="2974" w:type="dxa"/>
          </w:tcPr>
          <w:p w14:paraId="68490F18" w14:textId="2DAD6B41"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Members with </w:t>
            </w:r>
            <w:r w:rsidR="00DD4830" w:rsidRPr="002447E7">
              <w:t>SUD/</w:t>
            </w:r>
            <w:r w:rsidRPr="002447E7">
              <w:t>OUD diagnoses</w:t>
            </w:r>
          </w:p>
          <w:p w14:paraId="615361EC" w14:textId="70F862D2" w:rsidR="00073850" w:rsidRPr="002447E7" w:rsidRDefault="006A1CF3" w:rsidP="7F638223">
            <w:pPr>
              <w:pStyle w:val="TableNormal0"/>
              <w:cnfStyle w:val="000000000000" w:firstRow="0" w:lastRow="0" w:firstColumn="0" w:lastColumn="0" w:oddVBand="0" w:evenVBand="0" w:oddHBand="0" w:evenHBand="0" w:firstRowFirstColumn="0" w:firstRowLastColumn="0" w:lastRowFirstColumn="0" w:lastRowLastColumn="0"/>
            </w:pPr>
            <w:r w:rsidRPr="002447E7">
              <w:t>(</w:t>
            </w:r>
            <w:r w:rsidR="53D5F2D6" w:rsidRPr="002447E7">
              <w:t>MMIS</w:t>
            </w:r>
            <w:r w:rsidR="75268212" w:rsidRPr="002447E7">
              <w:t>:</w:t>
            </w:r>
            <w:r w:rsidR="53D5F2D6" w:rsidRPr="002447E7">
              <w:t xml:space="preserve"> </w:t>
            </w:r>
            <w:r w:rsidR="00516D5E" w:rsidRPr="002447E7">
              <w:t>N</w:t>
            </w:r>
            <w:r w:rsidR="788F6154" w:rsidRPr="002447E7">
              <w:t>=</w:t>
            </w:r>
            <w:r w:rsidR="52868AFE" w:rsidRPr="002447E7">
              <w:t>~</w:t>
            </w:r>
            <w:r w:rsidR="2365CEE5" w:rsidRPr="002447E7">
              <w:t>2</w:t>
            </w:r>
            <w:r w:rsidR="14A5EDDE" w:rsidRPr="002447E7">
              <w:t>60</w:t>
            </w:r>
            <w:r w:rsidR="52868AFE" w:rsidRPr="002447E7">
              <w:t>,000</w:t>
            </w:r>
            <w:r w:rsidRPr="002447E7">
              <w:t>)</w:t>
            </w:r>
          </w:p>
          <w:p w14:paraId="378690E0" w14:textId="77777777" w:rsidR="008E2717" w:rsidRPr="002447E7" w:rsidRDefault="008E2717" w:rsidP="00A04539">
            <w:pPr>
              <w:pStyle w:val="TableNormal0"/>
              <w:cnfStyle w:val="000000000000" w:firstRow="0" w:lastRow="0" w:firstColumn="0" w:lastColumn="0" w:oddVBand="0" w:evenVBand="0" w:oddHBand="0" w:evenHBand="0" w:firstRowFirstColumn="0" w:firstRowLastColumn="0" w:lastRowFirstColumn="0" w:lastRowLastColumn="0"/>
            </w:pPr>
          </w:p>
          <w:p w14:paraId="68036DED" w14:textId="77777777" w:rsidR="008E2717" w:rsidRPr="002447E7" w:rsidRDefault="008E2717" w:rsidP="00A04539">
            <w:pPr>
              <w:pStyle w:val="TableNormal0"/>
              <w:cnfStyle w:val="000000000000" w:firstRow="0" w:lastRow="0" w:firstColumn="0" w:lastColumn="0" w:oddVBand="0" w:evenVBand="0" w:oddHBand="0" w:evenHBand="0" w:firstRowFirstColumn="0" w:firstRowLastColumn="0" w:lastRowFirstColumn="0" w:lastRowLastColumn="0"/>
            </w:pPr>
          </w:p>
          <w:p w14:paraId="311AC528" w14:textId="03F3F3B3" w:rsidR="00073850" w:rsidRPr="002447E7" w:rsidRDefault="0072053A" w:rsidP="00A04539">
            <w:pPr>
              <w:pStyle w:val="TableNormal0"/>
              <w:cnfStyle w:val="000000000000" w:firstRow="0" w:lastRow="0" w:firstColumn="0" w:lastColumn="0" w:oddVBand="0" w:evenVBand="0" w:oddHBand="0" w:evenHBand="0" w:firstRowFirstColumn="0" w:firstRowLastColumn="0" w:lastRowFirstColumn="0" w:lastRowLastColumn="0"/>
            </w:pPr>
            <w:r w:rsidRPr="002447E7">
              <w:t>Massachusetts</w:t>
            </w:r>
            <w:r w:rsidR="00C501F5" w:rsidRPr="002447E7">
              <w:t xml:space="preserve"> death records:</w:t>
            </w:r>
            <w:r w:rsidRPr="002447E7">
              <w:t xml:space="preserve"> </w:t>
            </w:r>
            <w:r w:rsidR="006A1CF3" w:rsidRPr="002447E7">
              <w:t>(</w:t>
            </w:r>
            <w:r w:rsidR="00516D5E" w:rsidRPr="002447E7">
              <w:t>N</w:t>
            </w:r>
            <w:r w:rsidR="00D61F21" w:rsidRPr="002447E7">
              <w:t>=</w:t>
            </w:r>
            <w:r w:rsidR="00363CC0" w:rsidRPr="002447E7">
              <w:t>~</w:t>
            </w:r>
            <w:r w:rsidR="003B62A3" w:rsidRPr="002447E7">
              <w:t>58,000</w:t>
            </w:r>
            <w:r w:rsidR="00045BAC" w:rsidRPr="002447E7">
              <w:rPr>
                <w:rStyle w:val="FootnoteReference"/>
                <w:rFonts w:cstheme="minorHAnsi"/>
              </w:rPr>
              <w:footnoteReference w:id="86"/>
            </w:r>
            <w:r w:rsidR="006A1CF3" w:rsidRPr="002447E7">
              <w:t>)</w:t>
            </w:r>
          </w:p>
        </w:tc>
        <w:tc>
          <w:tcPr>
            <w:tcW w:w="2434" w:type="dxa"/>
          </w:tcPr>
          <w:p w14:paraId="6D2530D4" w14:textId="46D4B711"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Use of </w:t>
            </w:r>
            <w:r w:rsidR="006963B0" w:rsidRPr="002447E7">
              <w:t xml:space="preserve">opioids </w:t>
            </w:r>
            <w:r w:rsidRPr="002447E7">
              <w:t xml:space="preserve">at </w:t>
            </w:r>
            <w:r w:rsidR="006963B0" w:rsidRPr="002447E7">
              <w:t>high dosage</w:t>
            </w:r>
            <w:r w:rsidR="00287D5B" w:rsidRPr="002447E7">
              <w:t>s</w:t>
            </w:r>
            <w:r w:rsidR="006963B0" w:rsidRPr="002447E7">
              <w:t xml:space="preserve"> </w:t>
            </w:r>
            <w:r w:rsidRPr="002447E7">
              <w:t xml:space="preserve">in </w:t>
            </w:r>
            <w:r w:rsidR="006963B0" w:rsidRPr="002447E7">
              <w:t>persons without cancer</w:t>
            </w:r>
          </w:p>
          <w:p w14:paraId="46CF2688" w14:textId="46AC9511"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Nonfatal </w:t>
            </w:r>
            <w:r w:rsidR="006963B0" w:rsidRPr="002447E7">
              <w:t>overdoses</w:t>
            </w:r>
            <w:r w:rsidRPr="002447E7">
              <w:t xml:space="preserve">, </w:t>
            </w:r>
            <w:r w:rsidR="006963B0" w:rsidRPr="002447E7">
              <w:t xml:space="preserve">overall </w:t>
            </w:r>
            <w:r w:rsidRPr="002447E7">
              <w:t xml:space="preserve">And </w:t>
            </w:r>
            <w:r w:rsidR="006963B0" w:rsidRPr="002447E7">
              <w:t>opioid</w:t>
            </w:r>
            <w:r w:rsidRPr="002447E7">
              <w:t>-</w:t>
            </w:r>
            <w:r w:rsidR="006963B0" w:rsidRPr="002447E7">
              <w:t>related</w:t>
            </w:r>
          </w:p>
          <w:p w14:paraId="6B0A616D" w14:textId="0FEE6671" w:rsidR="00073850" w:rsidRPr="002447E7" w:rsidRDefault="006963B0" w:rsidP="00A04539">
            <w:pPr>
              <w:pStyle w:val="TableNormal0"/>
              <w:cnfStyle w:val="000000000000" w:firstRow="0" w:lastRow="0" w:firstColumn="0" w:lastColumn="0" w:oddVBand="0" w:evenVBand="0" w:oddHBand="0" w:evenHBand="0" w:firstRowFirstColumn="0" w:firstRowLastColumn="0" w:lastRowFirstColumn="0" w:lastRowLastColumn="0"/>
            </w:pPr>
            <w:r w:rsidRPr="002447E7">
              <w:t>Overdose d</w:t>
            </w:r>
            <w:r w:rsidR="00073850" w:rsidRPr="002447E7">
              <w:t xml:space="preserve">eaths, </w:t>
            </w:r>
            <w:r w:rsidR="00914A60" w:rsidRPr="002447E7">
              <w:t xml:space="preserve">overall </w:t>
            </w:r>
            <w:r w:rsidRPr="002447E7">
              <w:t>and opioid</w:t>
            </w:r>
            <w:r w:rsidR="00073850" w:rsidRPr="002447E7">
              <w:t>-</w:t>
            </w:r>
            <w:r w:rsidRPr="002447E7">
              <w:t>related</w:t>
            </w:r>
          </w:p>
        </w:tc>
        <w:tc>
          <w:tcPr>
            <w:tcW w:w="2363" w:type="dxa"/>
          </w:tcPr>
          <w:p w14:paraId="3F913A04" w14:textId="187D4A53"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Descriptive statistics</w:t>
            </w:r>
            <w:r w:rsidR="004D0674" w:rsidRPr="002447E7">
              <w:t xml:space="preserve"> (member)</w:t>
            </w:r>
            <w:r w:rsidRPr="002447E7">
              <w:t xml:space="preserve">; </w:t>
            </w:r>
          </w:p>
          <w:p w14:paraId="123F31D2" w14:textId="47DCC1FC"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pPr>
            <w:r w:rsidRPr="002447E7">
              <w:t>ITS approa</w:t>
            </w:r>
            <w:r w:rsidR="006963B0" w:rsidRPr="002447E7">
              <w:t>c</w:t>
            </w:r>
            <w:r w:rsidRPr="002447E7">
              <w:t>h - segmented regression</w:t>
            </w:r>
            <w:r w:rsidR="004D0674" w:rsidRPr="002447E7">
              <w:t xml:space="preserve"> (member)</w:t>
            </w:r>
          </w:p>
          <w:p w14:paraId="084880E5" w14:textId="6551A3B4" w:rsidR="00073850" w:rsidRPr="002447E7" w:rsidRDefault="00073850" w:rsidP="00A0453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tc>
      </w:tr>
      <w:tr w:rsidR="0047158A" w:rsidRPr="002447E7" w14:paraId="1F14EB31" w14:textId="77777777" w:rsidTr="6E58330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0" w:type="dxa"/>
          </w:tcPr>
          <w:p w14:paraId="72362EA9" w14:textId="3E7F38DE" w:rsidR="00BC742E" w:rsidRPr="002447E7" w:rsidRDefault="00BC742E" w:rsidP="00A04539">
            <w:pPr>
              <w:pStyle w:val="TableNormal0"/>
            </w:pPr>
            <w:r w:rsidRPr="002447E7">
              <w:t>RQ</w:t>
            </w:r>
            <w:r w:rsidR="006869A1" w:rsidRPr="002447E7">
              <w:t>3-9</w:t>
            </w:r>
            <w:r w:rsidRPr="002447E7">
              <w:t xml:space="preserve"> To what extent did utilization of physical healthcare services for members with SUD improve due to the Demonstration focus on care coordination between physical and BH for SUD members with comorbidity?</w:t>
            </w:r>
          </w:p>
        </w:tc>
        <w:tc>
          <w:tcPr>
            <w:tcW w:w="0" w:type="dxa"/>
          </w:tcPr>
          <w:p w14:paraId="23A90B9F" w14:textId="7B0ABE94" w:rsidR="00C13256"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t>H</w:t>
            </w:r>
            <w:r w:rsidR="006869A1" w:rsidRPr="00082381">
              <w:rPr>
                <w:b/>
                <w:bCs/>
              </w:rPr>
              <w:t>3-9</w:t>
            </w:r>
            <w:r w:rsidRPr="00082381">
              <w:rPr>
                <w:b/>
                <w:bCs/>
              </w:rPr>
              <w:t>.1</w:t>
            </w:r>
            <w:r w:rsidRPr="002447E7">
              <w:t xml:space="preserve"> The Demonstration effort to improve care coordination between physical and for members with SUD with comorbidity improved access to physical healthcare for comorbid physical and </w:t>
            </w:r>
            <w:r w:rsidR="00A643BF" w:rsidRPr="002447E7">
              <w:t>BH</w:t>
            </w:r>
            <w:r w:rsidRPr="002447E7">
              <w:t xml:space="preserve"> conditions among members with any SUD diagnosis, including OUD diagnoses.</w:t>
            </w:r>
          </w:p>
        </w:tc>
        <w:tc>
          <w:tcPr>
            <w:tcW w:w="2070" w:type="dxa"/>
          </w:tcPr>
          <w:p w14:paraId="272FA0EA" w14:textId="1B5082A2"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 provider</w:t>
            </w:r>
            <w:r w:rsidRPr="002447E7" w:rsidDel="00B721DB">
              <w:t xml:space="preserve"> data</w:t>
            </w:r>
            <w:r w:rsidR="00FC17BF" w:rsidRPr="002447E7">
              <w:t xml:space="preserve"> (baseline 2015-2017, </w:t>
            </w:r>
            <w:r w:rsidR="002E1985" w:rsidRPr="002447E7">
              <w:t>pre-</w:t>
            </w:r>
            <w:r w:rsidR="00FC17BF" w:rsidRPr="002447E7">
              <w:t xml:space="preserve">2018-2022, </w:t>
            </w:r>
            <w:r w:rsidR="002E1985" w:rsidRPr="002447E7">
              <w:t>post-</w:t>
            </w:r>
            <w:r w:rsidR="00FC17BF" w:rsidRPr="002447E7">
              <w:t>2023-2027)</w:t>
            </w:r>
          </w:p>
        </w:tc>
        <w:tc>
          <w:tcPr>
            <w:tcW w:w="2974" w:type="dxa"/>
          </w:tcPr>
          <w:p w14:paraId="68123E83" w14:textId="7AB03F1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Members with </w:t>
            </w:r>
            <w:r w:rsidR="00DD4830" w:rsidRPr="002447E7">
              <w:t>SUD/</w:t>
            </w:r>
            <w:r w:rsidRPr="002447E7">
              <w:t>OUD diagnoses</w:t>
            </w:r>
          </w:p>
          <w:p w14:paraId="693CF5CA" w14:textId="7717373B" w:rsidR="00BC742E" w:rsidRPr="002447E7" w:rsidRDefault="0F19F3D6" w:rsidP="7F638223">
            <w:pPr>
              <w:pStyle w:val="TableNormal0"/>
              <w:cnfStyle w:val="000000100000" w:firstRow="0" w:lastRow="0" w:firstColumn="0" w:lastColumn="0" w:oddVBand="0" w:evenVBand="0" w:oddHBand="1" w:evenHBand="0" w:firstRowFirstColumn="0" w:firstRowLastColumn="0" w:lastRowFirstColumn="0" w:lastRowLastColumn="0"/>
            </w:pPr>
            <w:r w:rsidRPr="002447E7">
              <w:t>(</w:t>
            </w:r>
            <w:r w:rsidR="00516D5E" w:rsidRPr="002447E7">
              <w:t>N</w:t>
            </w:r>
            <w:r w:rsidRPr="002447E7">
              <w:t>=</w:t>
            </w:r>
            <w:r w:rsidR="788F6154" w:rsidRPr="002447E7">
              <w:t>~</w:t>
            </w:r>
            <w:r w:rsidR="2365CEE5" w:rsidRPr="002447E7">
              <w:t>2</w:t>
            </w:r>
            <w:r w:rsidR="14A5EDDE" w:rsidRPr="002447E7">
              <w:t>60</w:t>
            </w:r>
            <w:r w:rsidR="52868AFE" w:rsidRPr="002447E7">
              <w:t>,000</w:t>
            </w:r>
            <w:r w:rsidRPr="002447E7">
              <w:t>)</w:t>
            </w:r>
          </w:p>
        </w:tc>
        <w:tc>
          <w:tcPr>
            <w:tcW w:w="0" w:type="dxa"/>
          </w:tcPr>
          <w:p w14:paraId="12EEF0DD" w14:textId="75629854" w:rsidR="00BC742E" w:rsidRPr="002447E7" w:rsidRDefault="006E2F7C" w:rsidP="00A04539">
            <w:pPr>
              <w:pStyle w:val="TableNormal0"/>
              <w:cnfStyle w:val="000000100000" w:firstRow="0" w:lastRow="0" w:firstColumn="0" w:lastColumn="0" w:oddVBand="0" w:evenVBand="0" w:oddHBand="1" w:evenHBand="0" w:firstRowFirstColumn="0" w:firstRowLastColumn="0" w:lastRowFirstColumn="0" w:lastRowLastColumn="0"/>
              <w:rPr>
                <w:rFonts w:eastAsia="Arial"/>
              </w:rPr>
            </w:pPr>
            <w:r w:rsidRPr="002447E7">
              <w:rPr>
                <w:rFonts w:eastAsia="Arial"/>
              </w:rPr>
              <w:t>Healthcare service utilization among members with SUD diagnosis</w:t>
            </w:r>
          </w:p>
        </w:tc>
        <w:tc>
          <w:tcPr>
            <w:tcW w:w="0" w:type="dxa"/>
          </w:tcPr>
          <w:p w14:paraId="7FC9C6F8" w14:textId="5C9ABB2B" w:rsidR="00CE3F7B"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Descriptive statistics</w:t>
            </w:r>
            <w:r w:rsidR="006D21B3" w:rsidRPr="002447E7">
              <w:t xml:space="preserve"> (</w:t>
            </w:r>
            <w:r w:rsidR="00A42EFE" w:rsidRPr="002447E7">
              <w:t>provider/</w:t>
            </w:r>
            <w:r w:rsidR="006D21BA" w:rsidRPr="002447E7">
              <w:t>member</w:t>
            </w:r>
            <w:r w:rsidR="006D21B3" w:rsidRPr="002447E7">
              <w:t>)</w:t>
            </w:r>
            <w:r w:rsidRPr="002447E7">
              <w:t xml:space="preserve">; </w:t>
            </w:r>
          </w:p>
          <w:p w14:paraId="739B122B" w14:textId="7E261971"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ITS approa</w:t>
            </w:r>
            <w:r w:rsidR="006963B0" w:rsidRPr="002447E7">
              <w:t>c</w:t>
            </w:r>
            <w:r w:rsidRPr="002447E7">
              <w:t xml:space="preserve">h - segmented regression </w:t>
            </w:r>
            <w:r w:rsidR="006D21B3" w:rsidRPr="002447E7">
              <w:t>(</w:t>
            </w:r>
            <w:r w:rsidR="00542C8F" w:rsidRPr="002447E7">
              <w:t>provider/</w:t>
            </w:r>
            <w:r w:rsidR="006D21B3" w:rsidRPr="002447E7">
              <w:t>member)</w:t>
            </w:r>
          </w:p>
        </w:tc>
      </w:tr>
      <w:tr w:rsidR="0047158A" w:rsidRPr="002447E7" w14:paraId="2A5D8CF8" w14:textId="77777777" w:rsidTr="6E583304">
        <w:trPr>
          <w:trHeight w:val="1099"/>
        </w:trPr>
        <w:tc>
          <w:tcPr>
            <w:cnfStyle w:val="001000000000" w:firstRow="0" w:lastRow="0" w:firstColumn="1" w:lastColumn="0" w:oddVBand="0" w:evenVBand="0" w:oddHBand="0" w:evenHBand="0" w:firstRowFirstColumn="0" w:firstRowLastColumn="0" w:lastRowFirstColumn="0" w:lastRowLastColumn="0"/>
            <w:tcW w:w="1790" w:type="dxa"/>
          </w:tcPr>
          <w:p w14:paraId="008F7C1D" w14:textId="58F2939A" w:rsidR="00BC742E" w:rsidRPr="002447E7" w:rsidRDefault="00BC742E" w:rsidP="00A04539">
            <w:pPr>
              <w:pStyle w:val="TableNormal0"/>
            </w:pPr>
            <w:r w:rsidRPr="002447E7">
              <w:t>RQ</w:t>
            </w:r>
            <w:r w:rsidR="006869A1" w:rsidRPr="002447E7">
              <w:t>3-10</w:t>
            </w:r>
            <w:r w:rsidRPr="002447E7">
              <w:t xml:space="preserve"> What is the impact of the Demonstration’s continuous coverage of OUD/SUD treatment </w:t>
            </w:r>
            <w:r w:rsidRPr="002447E7">
              <w:lastRenderedPageBreak/>
              <w:t>services on the TCOC per member with SUD?</w:t>
            </w:r>
          </w:p>
        </w:tc>
        <w:tc>
          <w:tcPr>
            <w:tcW w:w="1895" w:type="dxa"/>
          </w:tcPr>
          <w:p w14:paraId="1B9918B0" w14:textId="0EF20CEB" w:rsidR="00C13256"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lastRenderedPageBreak/>
              <w:t>H</w:t>
            </w:r>
            <w:r w:rsidR="006869A1" w:rsidRPr="00082381">
              <w:rPr>
                <w:b/>
                <w:bCs/>
              </w:rPr>
              <w:t>3-10</w:t>
            </w:r>
            <w:r w:rsidRPr="00082381">
              <w:rPr>
                <w:b/>
                <w:bCs/>
              </w:rPr>
              <w:t>.1</w:t>
            </w:r>
            <w:r w:rsidRPr="002447E7">
              <w:t xml:space="preserve"> The Demonstration’s continuous coverage of OUD/SUD treatment services across a comprehensive </w:t>
            </w:r>
            <w:r w:rsidRPr="002447E7">
              <w:lastRenderedPageBreak/>
              <w:t>continuum of care and focus on coordinating physical and mental health reduced the TCOC for members with SUD diagnosis.</w:t>
            </w:r>
          </w:p>
        </w:tc>
        <w:tc>
          <w:tcPr>
            <w:tcW w:w="2070" w:type="dxa"/>
          </w:tcPr>
          <w:p w14:paraId="5B54DB99" w14:textId="57E5DF0E"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MMIS claims/encounter data</w:t>
            </w:r>
            <w:r w:rsidR="00E2645F" w:rsidRPr="002447E7">
              <w:t xml:space="preserve"> </w:t>
            </w:r>
            <w:r w:rsidR="00A53030" w:rsidRPr="002447E7">
              <w:t xml:space="preserve">(baseline 2015-2017, </w:t>
            </w:r>
            <w:r w:rsidR="006963B0" w:rsidRPr="002447E7">
              <w:t>pre-</w:t>
            </w:r>
            <w:r w:rsidR="00A53030" w:rsidRPr="002447E7">
              <w:t xml:space="preserve">2018-2022, </w:t>
            </w:r>
            <w:r w:rsidR="006963B0" w:rsidRPr="002447E7">
              <w:t>post-</w:t>
            </w:r>
            <w:r w:rsidR="00A53030" w:rsidRPr="002447E7">
              <w:t>2023-2027)</w:t>
            </w:r>
          </w:p>
        </w:tc>
        <w:tc>
          <w:tcPr>
            <w:tcW w:w="2974" w:type="dxa"/>
          </w:tcPr>
          <w:p w14:paraId="30B9336D" w14:textId="28AB0FB4"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Members with </w:t>
            </w:r>
            <w:r w:rsidR="00DD4830" w:rsidRPr="002447E7">
              <w:t>SUD/</w:t>
            </w:r>
            <w:r w:rsidRPr="002447E7">
              <w:t>OUD diagnoses</w:t>
            </w:r>
          </w:p>
          <w:p w14:paraId="617962BF" w14:textId="4710E758" w:rsidR="00BC742E" w:rsidRPr="002447E7" w:rsidRDefault="0F19F3D6" w:rsidP="7F638223">
            <w:pPr>
              <w:pStyle w:val="TableNormal0"/>
              <w:cnfStyle w:val="000000000000" w:firstRow="0" w:lastRow="0" w:firstColumn="0" w:lastColumn="0" w:oddVBand="0" w:evenVBand="0" w:oddHBand="0" w:evenHBand="0" w:firstRowFirstColumn="0" w:firstRowLastColumn="0" w:lastRowFirstColumn="0" w:lastRowLastColumn="0"/>
            </w:pPr>
            <w:r w:rsidRPr="002447E7">
              <w:t>(</w:t>
            </w:r>
            <w:r w:rsidR="00516D5E" w:rsidRPr="002447E7">
              <w:t>N</w:t>
            </w:r>
            <w:r w:rsidRPr="002447E7">
              <w:t>=</w:t>
            </w:r>
            <w:r w:rsidR="788F6154" w:rsidRPr="002447E7">
              <w:t>~</w:t>
            </w:r>
            <w:r w:rsidR="2365CEE5" w:rsidRPr="002447E7">
              <w:t>2</w:t>
            </w:r>
            <w:r w:rsidR="14A5EDDE" w:rsidRPr="002447E7">
              <w:t>60</w:t>
            </w:r>
            <w:r w:rsidR="52868AFE" w:rsidRPr="002447E7">
              <w:t>,000</w:t>
            </w:r>
            <w:r w:rsidRPr="002447E7">
              <w:t>)</w:t>
            </w:r>
          </w:p>
        </w:tc>
        <w:tc>
          <w:tcPr>
            <w:tcW w:w="2434" w:type="dxa"/>
          </w:tcPr>
          <w:p w14:paraId="08CE1999"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TCOC (All Covered Services)</w:t>
            </w:r>
          </w:p>
          <w:p w14:paraId="65B8BEBF" w14:textId="711AD71E"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Expenditures by </w:t>
            </w:r>
            <w:r w:rsidR="007442EB" w:rsidRPr="002447E7">
              <w:t xml:space="preserve">service category </w:t>
            </w:r>
            <w:r w:rsidRPr="002447E7">
              <w:t xml:space="preserve">for individuals with any SUD-related diagnosis or OUD diagnosis </w:t>
            </w:r>
          </w:p>
        </w:tc>
        <w:tc>
          <w:tcPr>
            <w:tcW w:w="2363" w:type="dxa"/>
          </w:tcPr>
          <w:p w14:paraId="0E698E3B" w14:textId="2DBB954F" w:rsidR="00CE3F7B"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Descriptive statistics</w:t>
            </w:r>
            <w:r w:rsidR="00A53030" w:rsidRPr="002447E7">
              <w:t xml:space="preserve"> (member</w:t>
            </w:r>
            <w:r w:rsidR="00A15855" w:rsidRPr="002447E7">
              <w:t>/</w:t>
            </w:r>
            <w:r w:rsidR="00E248A9" w:rsidRPr="002447E7">
              <w:t>type of care</w:t>
            </w:r>
            <w:r w:rsidR="00A53030" w:rsidRPr="002447E7">
              <w:t>)</w:t>
            </w:r>
            <w:r w:rsidRPr="002447E7">
              <w:t xml:space="preserve">; </w:t>
            </w:r>
          </w:p>
          <w:p w14:paraId="7B7AA01E" w14:textId="105BB179"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ITS approa</w:t>
            </w:r>
            <w:r w:rsidR="007442EB" w:rsidRPr="002447E7">
              <w:t>c</w:t>
            </w:r>
            <w:r w:rsidRPr="002447E7">
              <w:t>h - segmented regression</w:t>
            </w:r>
            <w:r w:rsidR="00A53030" w:rsidRPr="002447E7">
              <w:t xml:space="preserve"> (member</w:t>
            </w:r>
            <w:r w:rsidR="00E248A9" w:rsidRPr="002447E7">
              <w:t>/type of care</w:t>
            </w:r>
            <w:r w:rsidR="00DE3875" w:rsidRPr="002447E7">
              <w:t>)</w:t>
            </w:r>
          </w:p>
        </w:tc>
      </w:tr>
      <w:tr w:rsidR="0047158A" w:rsidRPr="002447E7" w14:paraId="61E62F82" w14:textId="77777777" w:rsidTr="6E583304">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0" w:type="dxa"/>
          </w:tcPr>
          <w:p w14:paraId="52C4122D" w14:textId="02C2BBDF" w:rsidR="00BC742E" w:rsidRPr="002447E7" w:rsidRDefault="00BC742E" w:rsidP="00A04539">
            <w:pPr>
              <w:pStyle w:val="TableNormal0"/>
            </w:pPr>
            <w:r w:rsidRPr="002447E7">
              <w:t>RQ</w:t>
            </w:r>
            <w:r w:rsidR="006869A1" w:rsidRPr="002447E7">
              <w:t>3-1</w:t>
            </w:r>
            <w:r w:rsidRPr="002447E7">
              <w:t>1 What is the impact of the SMI/SED Demonstration on access to the full range of community-based BH services, including adult and youth CCS?</w:t>
            </w:r>
          </w:p>
        </w:tc>
        <w:tc>
          <w:tcPr>
            <w:tcW w:w="0" w:type="dxa"/>
          </w:tcPr>
          <w:p w14:paraId="46FA3C09" w14:textId="7C998516"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t>H</w:t>
            </w:r>
            <w:r w:rsidR="006869A1" w:rsidRPr="00082381">
              <w:rPr>
                <w:b/>
                <w:bCs/>
              </w:rPr>
              <w:t>3-1</w:t>
            </w:r>
            <w:r w:rsidRPr="00082381">
              <w:rPr>
                <w:b/>
                <w:bCs/>
              </w:rPr>
              <w:t>1.1</w:t>
            </w:r>
            <w:r w:rsidRPr="002447E7">
              <w:t xml:space="preserve"> An increase in utilization of community-based services by MassHealth members will be observed following SMI/SED Demonstration implementation. </w:t>
            </w:r>
          </w:p>
        </w:tc>
        <w:tc>
          <w:tcPr>
            <w:tcW w:w="2070" w:type="dxa"/>
          </w:tcPr>
          <w:p w14:paraId="08DE107F" w14:textId="0CD40C84"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 data</w:t>
            </w:r>
            <w:r w:rsidR="003B5E3F" w:rsidRPr="002447E7">
              <w:t xml:space="preserve"> (</w:t>
            </w:r>
            <w:r w:rsidR="006963B0" w:rsidRPr="002447E7">
              <w:t>pre-</w:t>
            </w:r>
            <w:r w:rsidR="003B5E3F" w:rsidRPr="002447E7">
              <w:t>2018-2022, post</w:t>
            </w:r>
            <w:r w:rsidR="006963B0" w:rsidRPr="002447E7">
              <w:t>-</w:t>
            </w:r>
            <w:r w:rsidR="003B5E3F" w:rsidRPr="002447E7">
              <w:t>2023-2027)</w:t>
            </w:r>
            <w:r w:rsidRPr="002447E7">
              <w:t xml:space="preserve">; </w:t>
            </w:r>
          </w:p>
          <w:p w14:paraId="4A2B88D7" w14:textId="475EFEA0"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 interview</w:t>
            </w:r>
            <w:r w:rsidR="002F1CA3" w:rsidRPr="002447E7">
              <w:t>s</w:t>
            </w:r>
            <w:r w:rsidRPr="002447E7">
              <w:t>;</w:t>
            </w:r>
            <w:r w:rsidR="00713C09" w:rsidRPr="002447E7">
              <w:t xml:space="preserve"> (2024-2025; 2026-2027)</w:t>
            </w:r>
          </w:p>
          <w:p w14:paraId="032D7C7F" w14:textId="0664700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p>
          <w:p w14:paraId="030DC631" w14:textId="7777777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c>
          <w:tcPr>
            <w:tcW w:w="2974" w:type="dxa"/>
          </w:tcPr>
          <w:p w14:paraId="306511E1" w14:textId="7777777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Adult and child MassHealth members with SMI/SED diagnoses</w:t>
            </w:r>
          </w:p>
          <w:p w14:paraId="6377E3AB" w14:textId="043FCABF" w:rsidR="00BC742E" w:rsidRPr="002447E7" w:rsidRDefault="005B63D0" w:rsidP="00A04539">
            <w:pPr>
              <w:pStyle w:val="TableNormal0"/>
              <w:cnfStyle w:val="000000100000" w:firstRow="0" w:lastRow="0" w:firstColumn="0" w:lastColumn="0" w:oddVBand="0" w:evenVBand="0" w:oddHBand="1" w:evenHBand="0" w:firstRowFirstColumn="0" w:firstRowLastColumn="0" w:lastRowFirstColumn="0" w:lastRowLastColumn="0"/>
            </w:pPr>
            <w:r w:rsidRPr="002447E7">
              <w:t>(</w:t>
            </w:r>
            <w:r w:rsidR="00A2702C" w:rsidRPr="002447E7">
              <w:t>n</w:t>
            </w:r>
            <w:r w:rsidRPr="002447E7">
              <w:t>=</w:t>
            </w:r>
            <w:r w:rsidR="00D61F21" w:rsidRPr="002447E7">
              <w:t>~</w:t>
            </w:r>
            <w:r w:rsidRPr="002447E7">
              <w:t xml:space="preserve"> </w:t>
            </w:r>
            <w:r w:rsidR="00F131FA" w:rsidRPr="002447E7">
              <w:t>9</w:t>
            </w:r>
            <w:r w:rsidR="003E29F2" w:rsidRPr="002447E7">
              <w:t>0</w:t>
            </w:r>
            <w:r w:rsidR="00464B61" w:rsidRPr="002447E7">
              <w:t>,000</w:t>
            </w:r>
            <w:r w:rsidRPr="002447E7">
              <w:t>)</w:t>
            </w:r>
          </w:p>
          <w:p w14:paraId="75701871" w14:textId="77777777" w:rsidR="00F92F0F" w:rsidRPr="002447E7" w:rsidRDefault="00F92F0F" w:rsidP="00A04539">
            <w:pPr>
              <w:pStyle w:val="TableNormal0"/>
              <w:cnfStyle w:val="000000100000" w:firstRow="0" w:lastRow="0" w:firstColumn="0" w:lastColumn="0" w:oddVBand="0" w:evenVBand="0" w:oddHBand="1" w:evenHBand="0" w:firstRowFirstColumn="0" w:firstRowLastColumn="0" w:lastRowFirstColumn="0" w:lastRowLastColumn="0"/>
            </w:pPr>
            <w:r w:rsidRPr="002447E7">
              <w:t>Qualitative:</w:t>
            </w:r>
          </w:p>
          <w:p w14:paraId="6866998A" w14:textId="40496BCF" w:rsidR="00F92F0F" w:rsidRPr="002447E7" w:rsidRDefault="00F92F0F" w:rsidP="00A04539">
            <w:pPr>
              <w:pStyle w:val="TableNormal0"/>
              <w:cnfStyle w:val="000000100000" w:firstRow="0" w:lastRow="0" w:firstColumn="0" w:lastColumn="0" w:oddVBand="0" w:evenVBand="0" w:oddHBand="1" w:evenHBand="0" w:firstRowFirstColumn="0" w:firstRowLastColumn="0" w:lastRowFirstColumn="0" w:lastRowLastColumn="0"/>
            </w:pPr>
            <w:r w:rsidRPr="002447E7">
              <w:t>providers (n</w:t>
            </w:r>
            <w:r w:rsidR="00B442EB" w:rsidRPr="002447E7">
              <w:t xml:space="preserve"> ≤ </w:t>
            </w:r>
            <w:r w:rsidRPr="002447E7">
              <w:t>60)</w:t>
            </w:r>
          </w:p>
          <w:p w14:paraId="431D31F4" w14:textId="010128B2" w:rsidR="00F92F0F" w:rsidRPr="002447E7" w:rsidRDefault="00F92F0F"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members (n</w:t>
            </w:r>
            <w:r w:rsidR="00B442EB" w:rsidRPr="002447E7">
              <w:t xml:space="preserve"> ≤ </w:t>
            </w:r>
            <w:r w:rsidRPr="002447E7">
              <w:t>30)</w:t>
            </w:r>
          </w:p>
          <w:p w14:paraId="1BF019B0" w14:textId="77777777" w:rsidR="00F92F0F" w:rsidRPr="002447E7" w:rsidRDefault="00F92F0F" w:rsidP="00A04539">
            <w:pPr>
              <w:pStyle w:val="TableNormal0"/>
              <w:cnfStyle w:val="000000100000" w:firstRow="0" w:lastRow="0" w:firstColumn="0" w:lastColumn="0" w:oddVBand="0" w:evenVBand="0" w:oddHBand="1" w:evenHBand="0" w:firstRowFirstColumn="0" w:firstRowLastColumn="0" w:lastRowFirstColumn="0" w:lastRowLastColumn="0"/>
            </w:pPr>
          </w:p>
          <w:p w14:paraId="4279062B" w14:textId="5AF85CA4" w:rsidR="00BC742E" w:rsidRPr="002447E7" w:rsidRDefault="00BC742E" w:rsidP="6E583304">
            <w:pPr>
              <w:pStyle w:val="TableNormal0"/>
              <w:cnfStyle w:val="000000100000" w:firstRow="0" w:lastRow="0" w:firstColumn="0" w:lastColumn="0" w:oddVBand="0" w:evenVBand="0" w:oddHBand="1" w:evenHBand="0" w:firstRowFirstColumn="0" w:firstRowLastColumn="0" w:lastRowFirstColumn="0" w:lastRowLastColumn="0"/>
              <w:rPr>
                <w:highlight w:val="yellow"/>
              </w:rPr>
            </w:pPr>
          </w:p>
        </w:tc>
        <w:tc>
          <w:tcPr>
            <w:tcW w:w="0" w:type="dxa"/>
          </w:tcPr>
          <w:p w14:paraId="37EE6B38" w14:textId="5B8900C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Health</w:t>
            </w:r>
            <w:r w:rsidR="00BA097A" w:rsidRPr="002447E7">
              <w:t>c</w:t>
            </w:r>
            <w:r w:rsidRPr="002447E7">
              <w:t xml:space="preserve">are </w:t>
            </w:r>
            <w:r w:rsidR="00BA097A" w:rsidRPr="002447E7">
              <w:t>utilization</w:t>
            </w:r>
            <w:r w:rsidRPr="002447E7">
              <w:t>;</w:t>
            </w:r>
          </w:p>
          <w:p w14:paraId="5094201B" w14:textId="0506DBAC" w:rsidR="00BC742E" w:rsidRPr="002447E7" w:rsidRDefault="513128A4"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Total number of members with SMI/SED diagnoses who used </w:t>
            </w:r>
            <w:r w:rsidR="79B84B07" w:rsidRPr="002447E7">
              <w:t xml:space="preserve">BH </w:t>
            </w:r>
            <w:r w:rsidRPr="002447E7">
              <w:t>services</w:t>
            </w:r>
            <w:r w:rsidR="003A51A0" w:rsidRPr="002447E7">
              <w:t>;</w:t>
            </w:r>
          </w:p>
          <w:p w14:paraId="5DA080B3" w14:textId="167A22E9"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rPr>
                <w:lang w:val="fr-FR"/>
              </w:rPr>
            </w:pPr>
            <w:proofErr w:type="spellStart"/>
            <w:r w:rsidRPr="002447E7">
              <w:rPr>
                <w:lang w:val="fr-FR"/>
              </w:rPr>
              <w:t>Outpatient</w:t>
            </w:r>
            <w:proofErr w:type="spellEnd"/>
            <w:r w:rsidRPr="002447E7">
              <w:rPr>
                <w:lang w:val="fr-FR"/>
              </w:rPr>
              <w:t xml:space="preserve"> SUD </w:t>
            </w:r>
            <w:proofErr w:type="spellStart"/>
            <w:r w:rsidR="006963B0" w:rsidRPr="002447E7">
              <w:rPr>
                <w:lang w:val="fr-FR"/>
              </w:rPr>
              <w:t>p</w:t>
            </w:r>
            <w:r w:rsidRPr="002447E7">
              <w:rPr>
                <w:lang w:val="fr-FR"/>
              </w:rPr>
              <w:t>rofessional</w:t>
            </w:r>
            <w:proofErr w:type="spellEnd"/>
            <w:r w:rsidRPr="002447E7">
              <w:rPr>
                <w:lang w:val="fr-FR"/>
              </w:rPr>
              <w:t xml:space="preserve"> </w:t>
            </w:r>
            <w:proofErr w:type="spellStart"/>
            <w:proofErr w:type="gramStart"/>
            <w:r w:rsidRPr="002447E7">
              <w:rPr>
                <w:lang w:val="fr-FR"/>
              </w:rPr>
              <w:t>visits</w:t>
            </w:r>
            <w:proofErr w:type="spellEnd"/>
            <w:r w:rsidRPr="002447E7">
              <w:rPr>
                <w:lang w:val="fr-FR"/>
              </w:rPr>
              <w:t>;</w:t>
            </w:r>
            <w:proofErr w:type="gramEnd"/>
          </w:p>
          <w:p w14:paraId="71764B82" w14:textId="17986989"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rPr>
                <w:lang w:val="fr-FR"/>
              </w:rPr>
            </w:pPr>
            <w:proofErr w:type="spellStart"/>
            <w:r w:rsidRPr="002447E7">
              <w:rPr>
                <w:lang w:val="fr-FR"/>
              </w:rPr>
              <w:t>Inpatient</w:t>
            </w:r>
            <w:proofErr w:type="spellEnd"/>
            <w:r w:rsidRPr="002447E7">
              <w:rPr>
                <w:lang w:val="fr-FR"/>
              </w:rPr>
              <w:t xml:space="preserve"> </w:t>
            </w:r>
            <w:proofErr w:type="spellStart"/>
            <w:proofErr w:type="gramStart"/>
            <w:r w:rsidRPr="002447E7">
              <w:rPr>
                <w:lang w:val="fr-FR"/>
              </w:rPr>
              <w:t>visits</w:t>
            </w:r>
            <w:proofErr w:type="spellEnd"/>
            <w:r w:rsidRPr="002447E7">
              <w:rPr>
                <w:lang w:val="fr-FR"/>
              </w:rPr>
              <w:t>;</w:t>
            </w:r>
            <w:proofErr w:type="gramEnd"/>
          </w:p>
          <w:p w14:paraId="623BBD6D" w14:textId="669A03CF" w:rsidR="00BC742E" w:rsidRPr="002447E7" w:rsidRDefault="2D21B4C1"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Outpatient BH </w:t>
            </w:r>
            <w:r w:rsidR="00BC742E" w:rsidRPr="002447E7">
              <w:t>visits;</w:t>
            </w:r>
          </w:p>
          <w:p w14:paraId="28DEDA89" w14:textId="66C9B92E" w:rsidR="00BC742E" w:rsidRPr="002447E7" w:rsidRDefault="002F1CA3" w:rsidP="00A04539">
            <w:pPr>
              <w:pStyle w:val="TableNormal0"/>
              <w:cnfStyle w:val="000000100000" w:firstRow="0" w:lastRow="0" w:firstColumn="0" w:lastColumn="0" w:oddVBand="0" w:evenVBand="0" w:oddHBand="1" w:evenHBand="0" w:firstRowFirstColumn="0" w:firstRowLastColumn="0" w:lastRowFirstColumn="0" w:lastRowLastColumn="0"/>
            </w:pPr>
            <w:r w:rsidRPr="002447E7">
              <w:t>Member experience of access to services</w:t>
            </w:r>
          </w:p>
        </w:tc>
        <w:tc>
          <w:tcPr>
            <w:tcW w:w="0" w:type="dxa"/>
          </w:tcPr>
          <w:p w14:paraId="08728EBE" w14:textId="01E9594E"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Descriptive</w:t>
            </w:r>
            <w:r w:rsidR="006943DB" w:rsidRPr="002447E7">
              <w:t xml:space="preserve"> (member)</w:t>
            </w:r>
            <w:r w:rsidRPr="002447E7">
              <w:t>;</w:t>
            </w:r>
          </w:p>
          <w:p w14:paraId="2DDAC1C0" w14:textId="7777777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Thematic analyses;</w:t>
            </w:r>
          </w:p>
          <w:p w14:paraId="3C47BB77" w14:textId="3D90FAC2"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Case </w:t>
            </w:r>
            <w:r w:rsidR="007442EB" w:rsidRPr="002447E7">
              <w:t>study</w:t>
            </w:r>
            <w:r w:rsidRPr="002447E7">
              <w:t>;</w:t>
            </w:r>
          </w:p>
          <w:p w14:paraId="26EFA078" w14:textId="5B2BF9D1"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ITS</w:t>
            </w:r>
            <w:r w:rsidR="006943DB" w:rsidRPr="002447E7">
              <w:t xml:space="preserve"> (member)</w:t>
            </w:r>
          </w:p>
          <w:p w14:paraId="51EBE612" w14:textId="7777777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r>
      <w:tr w:rsidR="0047158A" w:rsidRPr="002447E7" w14:paraId="25CDE37A" w14:textId="77777777" w:rsidTr="6E583304">
        <w:trPr>
          <w:trHeight w:val="1099"/>
        </w:trPr>
        <w:tc>
          <w:tcPr>
            <w:cnfStyle w:val="001000000000" w:firstRow="0" w:lastRow="0" w:firstColumn="1" w:lastColumn="0" w:oddVBand="0" w:evenVBand="0" w:oddHBand="0" w:evenHBand="0" w:firstRowFirstColumn="0" w:firstRowLastColumn="0" w:lastRowFirstColumn="0" w:lastRowLastColumn="0"/>
            <w:tcW w:w="1790" w:type="dxa"/>
          </w:tcPr>
          <w:p w14:paraId="56B96870" w14:textId="1E0E9083" w:rsidR="00BC742E" w:rsidRPr="002447E7" w:rsidRDefault="00BC742E" w:rsidP="00A04539">
            <w:pPr>
              <w:pStyle w:val="TableNormal0"/>
            </w:pPr>
            <w:r w:rsidRPr="002447E7">
              <w:t>RQ</w:t>
            </w:r>
            <w:r w:rsidR="006869A1" w:rsidRPr="002447E7">
              <w:t>3-12</w:t>
            </w:r>
            <w:r w:rsidRPr="002447E7">
              <w:t xml:space="preserve"> Does increased access to SMI/SED Demonstration services reduce ED LOS hours?</w:t>
            </w:r>
          </w:p>
        </w:tc>
        <w:tc>
          <w:tcPr>
            <w:tcW w:w="1895" w:type="dxa"/>
          </w:tcPr>
          <w:p w14:paraId="21E88534" w14:textId="6FF1A2C5"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w:t>
            </w:r>
            <w:r w:rsidR="006869A1" w:rsidRPr="00082381">
              <w:rPr>
                <w:b/>
                <w:bCs/>
              </w:rPr>
              <w:t>3-1</w:t>
            </w:r>
            <w:r w:rsidRPr="00082381">
              <w:rPr>
                <w:b/>
                <w:bCs/>
              </w:rPr>
              <w:t>2.1</w:t>
            </w:r>
            <w:r w:rsidRPr="002447E7">
              <w:t xml:space="preserve"> ED length of stay will be observed to decrease over time after implementation of Demonstration services.</w:t>
            </w:r>
          </w:p>
        </w:tc>
        <w:tc>
          <w:tcPr>
            <w:tcW w:w="2070" w:type="dxa"/>
          </w:tcPr>
          <w:p w14:paraId="5CC136FC" w14:textId="5C3F9691" w:rsidR="00740C8F"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MMIS claims/encounter data</w:t>
            </w:r>
            <w:r w:rsidR="00740C8F" w:rsidRPr="002447E7">
              <w:t xml:space="preserve"> pre</w:t>
            </w:r>
            <w:r w:rsidR="00E6280D" w:rsidRPr="002447E7">
              <w:t>-</w:t>
            </w:r>
            <w:r w:rsidR="00740C8F" w:rsidRPr="002447E7">
              <w:t>2018-2022, post</w:t>
            </w:r>
            <w:r w:rsidR="00E6280D" w:rsidRPr="002447E7">
              <w:t>-</w:t>
            </w:r>
            <w:r w:rsidR="00740C8F" w:rsidRPr="002447E7">
              <w:t xml:space="preserve">2023-2027) </w:t>
            </w:r>
          </w:p>
          <w:p w14:paraId="704AE0AC" w14:textId="7B67553C"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p>
        </w:tc>
        <w:tc>
          <w:tcPr>
            <w:tcW w:w="2974" w:type="dxa"/>
          </w:tcPr>
          <w:p w14:paraId="0D435346"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Adult and child members with SMI/SED diagnoses </w:t>
            </w:r>
          </w:p>
          <w:p w14:paraId="039A1CF3" w14:textId="7701B982" w:rsidR="00BC742E" w:rsidRPr="002447E7" w:rsidRDefault="005B63D0" w:rsidP="00A04539">
            <w:pPr>
              <w:pStyle w:val="TableNormal0"/>
              <w:cnfStyle w:val="000000000000" w:firstRow="0" w:lastRow="0" w:firstColumn="0" w:lastColumn="0" w:oddVBand="0" w:evenVBand="0" w:oddHBand="0" w:evenHBand="0" w:firstRowFirstColumn="0" w:firstRowLastColumn="0" w:lastRowFirstColumn="0" w:lastRowLastColumn="0"/>
            </w:pPr>
            <w:r w:rsidRPr="002447E7">
              <w:t>(</w:t>
            </w:r>
            <w:r w:rsidR="00A2702C" w:rsidRPr="002447E7">
              <w:t>n</w:t>
            </w:r>
            <w:r w:rsidRPr="002447E7">
              <w:t>=</w:t>
            </w:r>
            <w:r w:rsidR="00D61F21" w:rsidRPr="002447E7">
              <w:t>~</w:t>
            </w:r>
            <w:r w:rsidR="00F131FA" w:rsidRPr="002447E7">
              <w:t>9</w:t>
            </w:r>
            <w:r w:rsidR="003E29F2" w:rsidRPr="002447E7">
              <w:t>0</w:t>
            </w:r>
            <w:r w:rsidR="00464B61" w:rsidRPr="002447E7">
              <w:t>,000</w:t>
            </w:r>
            <w:r w:rsidRPr="002447E7">
              <w:t>)</w:t>
            </w:r>
          </w:p>
        </w:tc>
        <w:tc>
          <w:tcPr>
            <w:tcW w:w="2434" w:type="dxa"/>
          </w:tcPr>
          <w:p w14:paraId="673F40D2" w14:textId="26215443"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ED </w:t>
            </w:r>
            <w:r w:rsidR="006A4612" w:rsidRPr="002447E7">
              <w:t xml:space="preserve">boarding </w:t>
            </w:r>
            <w:r w:rsidRPr="002447E7">
              <w:t xml:space="preserve">of </w:t>
            </w:r>
            <w:r w:rsidR="006A4612" w:rsidRPr="002447E7">
              <w:t>m</w:t>
            </w:r>
            <w:r w:rsidRPr="002447E7">
              <w:t xml:space="preserve">embers with BH </w:t>
            </w:r>
            <w:r w:rsidR="00E6280D" w:rsidRPr="002447E7">
              <w:t>conditions</w:t>
            </w:r>
          </w:p>
          <w:p w14:paraId="45FDF725" w14:textId="3BDEA3D0" w:rsidR="00C13256" w:rsidRPr="002447E7" w:rsidRDefault="00C13256" w:rsidP="00A04539">
            <w:pPr>
              <w:pStyle w:val="TableNormal0"/>
              <w:cnfStyle w:val="000000000000" w:firstRow="0" w:lastRow="0" w:firstColumn="0" w:lastColumn="0" w:oddVBand="0" w:evenVBand="0" w:oddHBand="0" w:evenHBand="0" w:firstRowFirstColumn="0" w:firstRowLastColumn="0" w:lastRowFirstColumn="0" w:lastRowLastColumn="0"/>
            </w:pPr>
          </w:p>
        </w:tc>
        <w:tc>
          <w:tcPr>
            <w:tcW w:w="2363" w:type="dxa"/>
          </w:tcPr>
          <w:p w14:paraId="3AFF2C92" w14:textId="0E156DC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Descriptive </w:t>
            </w:r>
            <w:r w:rsidR="006A4612" w:rsidRPr="002447E7">
              <w:t xml:space="preserve">statistics </w:t>
            </w:r>
            <w:r w:rsidR="003848B2" w:rsidRPr="002447E7">
              <w:t>(member)</w:t>
            </w:r>
            <w:r w:rsidRPr="002447E7">
              <w:t xml:space="preserve">;           </w:t>
            </w:r>
          </w:p>
          <w:p w14:paraId="6A5DA69E" w14:textId="00C349B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ITS</w:t>
            </w:r>
            <w:r w:rsidR="003848B2" w:rsidRPr="002447E7">
              <w:t xml:space="preserve"> (member)</w:t>
            </w:r>
          </w:p>
        </w:tc>
      </w:tr>
      <w:tr w:rsidR="0047158A" w:rsidRPr="002447E7" w14:paraId="5BB8FEEF" w14:textId="77777777" w:rsidTr="6E583304">
        <w:trPr>
          <w:cnfStyle w:val="000000100000" w:firstRow="0" w:lastRow="0" w:firstColumn="0" w:lastColumn="0" w:oddVBand="0" w:evenVBand="0" w:oddHBand="1" w:evenHBand="0" w:firstRowFirstColumn="0" w:firstRowLastColumn="0" w:lastRowFirstColumn="0" w:lastRowLastColumn="0"/>
          <w:trHeight w:val="1907"/>
        </w:trPr>
        <w:tc>
          <w:tcPr>
            <w:cnfStyle w:val="001000000000" w:firstRow="0" w:lastRow="0" w:firstColumn="1" w:lastColumn="0" w:oddVBand="0" w:evenVBand="0" w:oddHBand="0" w:evenHBand="0" w:firstRowFirstColumn="0" w:firstRowLastColumn="0" w:lastRowFirstColumn="0" w:lastRowLastColumn="0"/>
            <w:tcW w:w="0" w:type="dxa"/>
          </w:tcPr>
          <w:p w14:paraId="669C7E42" w14:textId="538413D3" w:rsidR="00BC742E" w:rsidRPr="002447E7" w:rsidRDefault="00BC742E" w:rsidP="00A04539">
            <w:pPr>
              <w:pStyle w:val="TableNormal0"/>
            </w:pPr>
            <w:r w:rsidRPr="002447E7">
              <w:t>RQ3</w:t>
            </w:r>
            <w:r w:rsidR="006869A1" w:rsidRPr="002447E7">
              <w:t>-13</w:t>
            </w:r>
            <w:r w:rsidRPr="002447E7">
              <w:t xml:space="preserve"> What is the impact of SMI/SED Demonstration services on preventable readmissions to acute psychiatric inpatient and residential facilities?</w:t>
            </w:r>
          </w:p>
        </w:tc>
        <w:tc>
          <w:tcPr>
            <w:tcW w:w="0" w:type="dxa"/>
          </w:tcPr>
          <w:p w14:paraId="71B49451" w14:textId="676E787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t>H3</w:t>
            </w:r>
            <w:r w:rsidR="006869A1" w:rsidRPr="00082381">
              <w:rPr>
                <w:b/>
                <w:bCs/>
              </w:rPr>
              <w:t>-13</w:t>
            </w:r>
            <w:r w:rsidRPr="00082381">
              <w:rPr>
                <w:b/>
                <w:bCs/>
              </w:rPr>
              <w:t>.1</w:t>
            </w:r>
            <w:r w:rsidRPr="002447E7">
              <w:t xml:space="preserve"> A reduction in preventable readmissions to acute psychiatric services will be observed following the implementation of Demonstration services</w:t>
            </w:r>
            <w:r w:rsidR="00B940C6" w:rsidRPr="002447E7">
              <w:t>.</w:t>
            </w:r>
          </w:p>
        </w:tc>
        <w:tc>
          <w:tcPr>
            <w:tcW w:w="2070" w:type="dxa"/>
          </w:tcPr>
          <w:p w14:paraId="50035214" w14:textId="2A59C158" w:rsidR="00740C8F"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 data</w:t>
            </w:r>
            <w:r w:rsidR="00740C8F" w:rsidRPr="002447E7">
              <w:t xml:space="preserve"> </w:t>
            </w:r>
            <w:r w:rsidR="00E6280D" w:rsidRPr="002447E7">
              <w:t>pre-</w:t>
            </w:r>
            <w:r w:rsidR="00740C8F" w:rsidRPr="002447E7">
              <w:t>2018-2022, post</w:t>
            </w:r>
            <w:r w:rsidR="00E6280D" w:rsidRPr="002447E7">
              <w:t>-</w:t>
            </w:r>
            <w:r w:rsidR="00740C8F" w:rsidRPr="002447E7">
              <w:t xml:space="preserve">2023-2027); </w:t>
            </w:r>
          </w:p>
          <w:p w14:paraId="37AAC89C" w14:textId="2A70B34A"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p>
        </w:tc>
        <w:tc>
          <w:tcPr>
            <w:tcW w:w="2974" w:type="dxa"/>
          </w:tcPr>
          <w:p w14:paraId="3A08CCFE" w14:textId="77777777" w:rsidR="00464B61"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Adult and child members with SMI or SED diagnoses</w:t>
            </w:r>
          </w:p>
          <w:p w14:paraId="2DDED2C7" w14:textId="297C7691" w:rsidR="00BC742E" w:rsidRPr="002447E7" w:rsidRDefault="009B35B3" w:rsidP="00A04539">
            <w:pPr>
              <w:pStyle w:val="TableNormal0"/>
              <w:cnfStyle w:val="000000100000" w:firstRow="0" w:lastRow="0" w:firstColumn="0" w:lastColumn="0" w:oddVBand="0" w:evenVBand="0" w:oddHBand="1" w:evenHBand="0" w:firstRowFirstColumn="0" w:firstRowLastColumn="0" w:lastRowFirstColumn="0" w:lastRowLastColumn="0"/>
            </w:pPr>
            <w:r w:rsidRPr="002447E7">
              <w:t>(</w:t>
            </w:r>
            <w:r w:rsidR="00F41485" w:rsidRPr="002447E7">
              <w:t>n</w:t>
            </w:r>
            <w:r w:rsidRPr="002447E7">
              <w:t>=</w:t>
            </w:r>
            <w:r w:rsidR="00D61F21" w:rsidRPr="002447E7">
              <w:t>~</w:t>
            </w:r>
            <w:r w:rsidR="00F131FA" w:rsidRPr="002447E7">
              <w:t>9</w:t>
            </w:r>
            <w:r w:rsidR="00381E1C" w:rsidRPr="002447E7">
              <w:t>0</w:t>
            </w:r>
            <w:r w:rsidR="00464B61" w:rsidRPr="002447E7">
              <w:t>,000</w:t>
            </w:r>
            <w:r w:rsidRPr="002447E7">
              <w:t>)</w:t>
            </w:r>
            <w:r w:rsidR="00BC742E" w:rsidRPr="002447E7">
              <w:t xml:space="preserve"> </w:t>
            </w:r>
          </w:p>
        </w:tc>
        <w:tc>
          <w:tcPr>
            <w:tcW w:w="0" w:type="dxa"/>
          </w:tcPr>
          <w:p w14:paraId="00093FB2" w14:textId="5491655F"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Plan </w:t>
            </w:r>
            <w:r w:rsidR="00E6280D" w:rsidRPr="002447E7">
              <w:t>all</w:t>
            </w:r>
            <w:r w:rsidRPr="002447E7">
              <w:t>-</w:t>
            </w:r>
            <w:r w:rsidR="00E6280D" w:rsidRPr="002447E7">
              <w:t>c</w:t>
            </w:r>
            <w:r w:rsidRPr="002447E7">
              <w:t xml:space="preserve">ause </w:t>
            </w:r>
            <w:r w:rsidR="00E6280D" w:rsidRPr="002447E7">
              <w:t>r</w:t>
            </w:r>
            <w:r w:rsidRPr="002447E7">
              <w:t xml:space="preserve">eadmissions for </w:t>
            </w:r>
            <w:r w:rsidR="00E6280D" w:rsidRPr="002447E7">
              <w:t>m</w:t>
            </w:r>
            <w:r w:rsidRPr="002447E7">
              <w:t>embers with a SMI/SED</w:t>
            </w:r>
          </w:p>
        </w:tc>
        <w:tc>
          <w:tcPr>
            <w:tcW w:w="0" w:type="dxa"/>
          </w:tcPr>
          <w:p w14:paraId="7DDD3593" w14:textId="69F059A3"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Descriptive </w:t>
            </w:r>
            <w:r w:rsidR="00E6280D" w:rsidRPr="002447E7">
              <w:t>statistics</w:t>
            </w:r>
            <w:r w:rsidRPr="002447E7">
              <w:t xml:space="preserve">;           </w:t>
            </w:r>
          </w:p>
          <w:p w14:paraId="573307A4" w14:textId="66A2009D"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Joint </w:t>
            </w:r>
            <w:r w:rsidR="00E6280D" w:rsidRPr="002447E7">
              <w:t xml:space="preserve">longitudinal </w:t>
            </w:r>
            <w:r w:rsidRPr="002447E7">
              <w:t xml:space="preserve">and </w:t>
            </w:r>
            <w:r w:rsidR="00E6280D" w:rsidRPr="002447E7">
              <w:t>s</w:t>
            </w:r>
            <w:r w:rsidRPr="002447E7">
              <w:t xml:space="preserve">urvival </w:t>
            </w:r>
            <w:r w:rsidR="00E6280D" w:rsidRPr="002447E7">
              <w:t xml:space="preserve">analysis </w:t>
            </w:r>
            <w:r w:rsidR="00B73208" w:rsidRPr="002447E7">
              <w:t>(member)</w:t>
            </w:r>
          </w:p>
        </w:tc>
      </w:tr>
      <w:tr w:rsidR="0047158A" w:rsidRPr="002447E7" w14:paraId="300246FE" w14:textId="77777777" w:rsidTr="6E583304">
        <w:trPr>
          <w:trHeight w:val="1099"/>
        </w:trPr>
        <w:tc>
          <w:tcPr>
            <w:cnfStyle w:val="001000000000" w:firstRow="0" w:lastRow="0" w:firstColumn="1" w:lastColumn="0" w:oddVBand="0" w:evenVBand="0" w:oddHBand="0" w:evenHBand="0" w:firstRowFirstColumn="0" w:firstRowLastColumn="0" w:lastRowFirstColumn="0" w:lastRowLastColumn="0"/>
            <w:tcW w:w="1790" w:type="dxa"/>
          </w:tcPr>
          <w:p w14:paraId="6319074A" w14:textId="0EC4156F" w:rsidR="00BC742E" w:rsidRPr="002447E7" w:rsidRDefault="00BC742E" w:rsidP="00A04539">
            <w:pPr>
              <w:pStyle w:val="TableNormal0"/>
              <w:rPr>
                <w:rFonts w:eastAsiaTheme="majorEastAsia"/>
              </w:rPr>
            </w:pPr>
            <w:r w:rsidRPr="002447E7">
              <w:rPr>
                <w:rFonts w:eastAsiaTheme="majorEastAsia"/>
              </w:rPr>
              <w:lastRenderedPageBreak/>
              <w:t>RQ</w:t>
            </w:r>
            <w:r w:rsidR="006869A1" w:rsidRPr="002447E7">
              <w:rPr>
                <w:rFonts w:eastAsiaTheme="majorEastAsia"/>
              </w:rPr>
              <w:t>3-1</w:t>
            </w:r>
            <w:r w:rsidRPr="002447E7">
              <w:rPr>
                <w:rFonts w:eastAsiaTheme="majorEastAsia"/>
              </w:rPr>
              <w:t>4</w:t>
            </w:r>
            <w:r w:rsidRPr="002447E7">
              <w:t xml:space="preserve"> What is the impact of SMI/SED Demonstration services on continuity of care post discharge from acute psychiatric inpatient and residential facilities?</w:t>
            </w:r>
          </w:p>
        </w:tc>
        <w:tc>
          <w:tcPr>
            <w:tcW w:w="1895" w:type="dxa"/>
          </w:tcPr>
          <w:p w14:paraId="5239945F" w14:textId="2C998C4F"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w:t>
            </w:r>
            <w:r w:rsidR="006709FF" w:rsidRPr="00082381">
              <w:rPr>
                <w:b/>
                <w:bCs/>
              </w:rPr>
              <w:t>3-1</w:t>
            </w:r>
            <w:r w:rsidRPr="00082381">
              <w:rPr>
                <w:b/>
                <w:bCs/>
              </w:rPr>
              <w:t>4.1</w:t>
            </w:r>
            <w:r w:rsidRPr="002447E7">
              <w:t xml:space="preserve"> Timely transitions of care from acute psychiatric inpatient services to community-based services will be observed following the implementation of the Demonstration.</w:t>
            </w:r>
          </w:p>
          <w:p w14:paraId="05FDEF56" w14:textId="291BE0D3"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082381">
              <w:rPr>
                <w:b/>
                <w:bCs/>
              </w:rPr>
              <w:t>H</w:t>
            </w:r>
            <w:r w:rsidR="006709FF" w:rsidRPr="00082381">
              <w:rPr>
                <w:b/>
                <w:bCs/>
              </w:rPr>
              <w:t>3-1</w:t>
            </w:r>
            <w:r w:rsidRPr="00082381">
              <w:rPr>
                <w:b/>
                <w:bCs/>
              </w:rPr>
              <w:t>4.2</w:t>
            </w:r>
            <w:r w:rsidRPr="002447E7">
              <w:t xml:space="preserve"> Improved information sharing post discharge will be observed following the Demonstration.</w:t>
            </w:r>
          </w:p>
        </w:tc>
        <w:tc>
          <w:tcPr>
            <w:tcW w:w="2070" w:type="dxa"/>
          </w:tcPr>
          <w:p w14:paraId="4F904358" w14:textId="10528193" w:rsidR="00740C8F"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MMIS claims/encounter data</w:t>
            </w:r>
            <w:r w:rsidR="00740C8F" w:rsidRPr="002447E7">
              <w:t xml:space="preserve"> </w:t>
            </w:r>
            <w:r w:rsidR="0084211E" w:rsidRPr="002447E7">
              <w:t>pre-</w:t>
            </w:r>
            <w:r w:rsidR="00740C8F" w:rsidRPr="002447E7">
              <w:t xml:space="preserve">2018-2022, </w:t>
            </w:r>
            <w:r w:rsidR="0084211E" w:rsidRPr="002447E7">
              <w:t>post-</w:t>
            </w:r>
            <w:r w:rsidR="00740C8F" w:rsidRPr="002447E7">
              <w:t xml:space="preserve">2023-2027); </w:t>
            </w:r>
          </w:p>
          <w:p w14:paraId="79D35C27" w14:textId="6C747988"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p>
          <w:p w14:paraId="3C8340ED" w14:textId="3E5373F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Member interviews;</w:t>
            </w:r>
            <w:r w:rsidR="00713C09" w:rsidRPr="002447E7">
              <w:t xml:space="preserve"> (2024-2025; 2026-2027)</w:t>
            </w:r>
          </w:p>
          <w:p w14:paraId="125E8836" w14:textId="115ACF10" w:rsidR="00BC742E" w:rsidRPr="002447E7" w:rsidRDefault="00BC742E" w:rsidP="6E583304">
            <w:pPr>
              <w:pStyle w:val="TableNormal0"/>
              <w:cnfStyle w:val="000000000000" w:firstRow="0" w:lastRow="0" w:firstColumn="0" w:lastColumn="0" w:oddVBand="0" w:evenVBand="0" w:oddHBand="0" w:evenHBand="0" w:firstRowFirstColumn="0" w:firstRowLastColumn="0" w:lastRowFirstColumn="0" w:lastRowLastColumn="0"/>
              <w:rPr>
                <w:highlight w:val="yellow"/>
              </w:rPr>
            </w:pPr>
          </w:p>
        </w:tc>
        <w:tc>
          <w:tcPr>
            <w:tcW w:w="2974" w:type="dxa"/>
          </w:tcPr>
          <w:p w14:paraId="301C80C2" w14:textId="7FEB2E8F" w:rsidR="00BC742E" w:rsidRPr="002447E7" w:rsidRDefault="00DA3289" w:rsidP="00A04539">
            <w:pPr>
              <w:pStyle w:val="TableNormal0"/>
              <w:cnfStyle w:val="000000000000" w:firstRow="0" w:lastRow="0" w:firstColumn="0" w:lastColumn="0" w:oddVBand="0" w:evenVBand="0" w:oddHBand="0" w:evenHBand="0" w:firstRowFirstColumn="0" w:firstRowLastColumn="0" w:lastRowFirstColumn="0" w:lastRowLastColumn="0"/>
            </w:pPr>
            <w:r w:rsidRPr="002447E7">
              <w:t>Quantitative</w:t>
            </w:r>
            <w:r w:rsidR="005E43DB" w:rsidRPr="002447E7">
              <w:t xml:space="preserve">: </w:t>
            </w:r>
            <w:r w:rsidR="00BC742E" w:rsidRPr="002447E7">
              <w:t xml:space="preserve">Adult and child members with SMI or SED diagnoses </w:t>
            </w:r>
          </w:p>
          <w:p w14:paraId="7C4F2CFA" w14:textId="4DC584B1" w:rsidR="00A535A2" w:rsidRPr="002447E7" w:rsidRDefault="009B35B3" w:rsidP="00A04539">
            <w:pPr>
              <w:pStyle w:val="TableNormal0"/>
              <w:cnfStyle w:val="000000000000" w:firstRow="0" w:lastRow="0" w:firstColumn="0" w:lastColumn="0" w:oddVBand="0" w:evenVBand="0" w:oddHBand="0" w:evenHBand="0" w:firstRowFirstColumn="0" w:firstRowLastColumn="0" w:lastRowFirstColumn="0" w:lastRowLastColumn="0"/>
            </w:pPr>
            <w:r w:rsidRPr="002447E7">
              <w:t>(</w:t>
            </w:r>
            <w:r w:rsidR="00F41485" w:rsidRPr="002447E7">
              <w:t>n</w:t>
            </w:r>
            <w:r w:rsidRPr="002447E7">
              <w:t>=</w:t>
            </w:r>
            <w:r w:rsidR="00D61F21" w:rsidRPr="002447E7">
              <w:t>~</w:t>
            </w:r>
            <w:r w:rsidR="00F131FA" w:rsidRPr="002447E7">
              <w:t>9</w:t>
            </w:r>
            <w:r w:rsidR="00F92F0F" w:rsidRPr="002447E7">
              <w:t>0</w:t>
            </w:r>
            <w:r w:rsidR="00DA3289" w:rsidRPr="002447E7">
              <w:t>,000</w:t>
            </w:r>
            <w:r w:rsidRPr="002447E7">
              <w:t>)</w:t>
            </w:r>
          </w:p>
          <w:p w14:paraId="2651F19B" w14:textId="2E60ACEC" w:rsidR="005E43DB" w:rsidRPr="002447E7" w:rsidRDefault="005E43DB" w:rsidP="00A04539">
            <w:pPr>
              <w:pStyle w:val="TableNormal0"/>
              <w:cnfStyle w:val="000000000000" w:firstRow="0" w:lastRow="0" w:firstColumn="0" w:lastColumn="0" w:oddVBand="0" w:evenVBand="0" w:oddHBand="0" w:evenHBand="0" w:firstRowFirstColumn="0" w:firstRowLastColumn="0" w:lastRowFirstColumn="0" w:lastRowLastColumn="0"/>
            </w:pPr>
            <w:r w:rsidRPr="002447E7">
              <w:t>Qualitative:</w:t>
            </w:r>
          </w:p>
          <w:p w14:paraId="30AE7D42" w14:textId="2D9C0C99" w:rsidR="005E43DB" w:rsidRPr="002447E7" w:rsidRDefault="005E43DB" w:rsidP="00A04539">
            <w:pPr>
              <w:pStyle w:val="TableNormal0"/>
              <w:cnfStyle w:val="000000000000" w:firstRow="0" w:lastRow="0" w:firstColumn="0" w:lastColumn="0" w:oddVBand="0" w:evenVBand="0" w:oddHBand="0" w:evenHBand="0" w:firstRowFirstColumn="0" w:firstRowLastColumn="0" w:lastRowFirstColumn="0" w:lastRowLastColumn="0"/>
            </w:pPr>
            <w:r w:rsidRPr="002447E7">
              <w:t>providers (n</w:t>
            </w:r>
            <w:r w:rsidR="00B442EB" w:rsidRPr="002447E7">
              <w:t xml:space="preserve"> ≤ </w:t>
            </w:r>
            <w:r w:rsidRPr="002447E7">
              <w:t>60)</w:t>
            </w:r>
          </w:p>
          <w:p w14:paraId="26FC9E66" w14:textId="3DF3C452" w:rsidR="00464B61" w:rsidRPr="002447E7" w:rsidRDefault="005E43DB" w:rsidP="00A04539">
            <w:pPr>
              <w:pStyle w:val="TableNormal0"/>
              <w:cnfStyle w:val="000000000000" w:firstRow="0" w:lastRow="0" w:firstColumn="0" w:lastColumn="0" w:oddVBand="0" w:evenVBand="0" w:oddHBand="0" w:evenHBand="0" w:firstRowFirstColumn="0" w:firstRowLastColumn="0" w:lastRowFirstColumn="0" w:lastRowLastColumn="0"/>
            </w:pPr>
            <w:r w:rsidRPr="002447E7">
              <w:t>members (n</w:t>
            </w:r>
            <w:r w:rsidR="00B442EB" w:rsidRPr="002447E7">
              <w:t xml:space="preserve"> ≤ </w:t>
            </w:r>
            <w:r w:rsidRPr="002447E7">
              <w:t>30)</w:t>
            </w:r>
          </w:p>
          <w:p w14:paraId="3B3CBD6A" w14:textId="77777777" w:rsidR="00252CE3" w:rsidRPr="002447E7" w:rsidRDefault="00252CE3" w:rsidP="00A04539">
            <w:pPr>
              <w:pStyle w:val="TableNormal0"/>
              <w:cnfStyle w:val="000000000000" w:firstRow="0" w:lastRow="0" w:firstColumn="0" w:lastColumn="0" w:oddVBand="0" w:evenVBand="0" w:oddHBand="0" w:evenHBand="0" w:firstRowFirstColumn="0" w:firstRowLastColumn="0" w:lastRowFirstColumn="0" w:lastRowLastColumn="0"/>
            </w:pPr>
          </w:p>
          <w:p w14:paraId="4F9C375D" w14:textId="3EC4E968" w:rsidR="00BC742E" w:rsidRPr="002447E7" w:rsidRDefault="00BC742E" w:rsidP="6E583304">
            <w:pPr>
              <w:pStyle w:val="TableNormal0"/>
              <w:cnfStyle w:val="000000000000" w:firstRow="0" w:lastRow="0" w:firstColumn="0" w:lastColumn="0" w:oddVBand="0" w:evenVBand="0" w:oddHBand="0" w:evenHBand="0" w:firstRowFirstColumn="0" w:firstRowLastColumn="0" w:lastRowFirstColumn="0" w:lastRowLastColumn="0"/>
              <w:rPr>
                <w:highlight w:val="yellow"/>
              </w:rPr>
            </w:pPr>
          </w:p>
        </w:tc>
        <w:tc>
          <w:tcPr>
            <w:tcW w:w="2434" w:type="dxa"/>
          </w:tcPr>
          <w:p w14:paraId="3704CA05" w14:textId="2E70842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Follow-</w:t>
            </w:r>
            <w:r w:rsidR="00033E4A" w:rsidRPr="002447E7">
              <w:t>up</w:t>
            </w:r>
            <w:r w:rsidRPr="002447E7">
              <w:t xml:space="preserve"> </w:t>
            </w:r>
            <w:r w:rsidR="0084211E" w:rsidRPr="002447E7">
              <w:t xml:space="preserve">after hospitalization </w:t>
            </w:r>
            <w:r w:rsidRPr="002447E7">
              <w:t xml:space="preserve">for </w:t>
            </w:r>
            <w:r w:rsidR="0084211E" w:rsidRPr="002447E7">
              <w:t>mental i</w:t>
            </w:r>
            <w:r w:rsidRPr="002447E7">
              <w:t>llness</w:t>
            </w:r>
            <w:r w:rsidR="00033E4A" w:rsidRPr="002447E7">
              <w:t>:</w:t>
            </w:r>
            <w:r w:rsidRPr="002447E7">
              <w:t xml:space="preserve"> (6-17, 18-64); </w:t>
            </w:r>
          </w:p>
          <w:p w14:paraId="45DE5606"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Number of beneficiaries in the Demonstration population who used any services related to mental health during the measurement period</w:t>
            </w:r>
            <w:r w:rsidR="00241474" w:rsidRPr="002447E7">
              <w:t>;</w:t>
            </w:r>
          </w:p>
          <w:p w14:paraId="4DC6F67C" w14:textId="6A3D2F7F" w:rsidR="00BC742E" w:rsidRPr="002447E7" w:rsidRDefault="00241474" w:rsidP="00A0453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Member </w:t>
            </w:r>
            <w:r w:rsidR="008C3D5E" w:rsidRPr="002447E7">
              <w:t>report of continuity of care post discharge</w:t>
            </w:r>
          </w:p>
        </w:tc>
        <w:tc>
          <w:tcPr>
            <w:tcW w:w="2363" w:type="dxa"/>
          </w:tcPr>
          <w:p w14:paraId="64EAD6A0" w14:textId="6BCBED5D"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Descriptive</w:t>
            </w:r>
            <w:r w:rsidR="00D722F7" w:rsidRPr="002447E7">
              <w:t xml:space="preserve"> (member)</w:t>
            </w:r>
            <w:r w:rsidRPr="002447E7">
              <w:t>;</w:t>
            </w:r>
          </w:p>
          <w:p w14:paraId="2038A154" w14:textId="791DBD26"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ITS</w:t>
            </w:r>
            <w:r w:rsidR="00D722F7" w:rsidRPr="002447E7">
              <w:t xml:space="preserve"> (member)</w:t>
            </w:r>
            <w:r w:rsidRPr="002447E7">
              <w:t>;</w:t>
            </w:r>
          </w:p>
          <w:p w14:paraId="3791C7E4"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pPr>
            <w:r w:rsidRPr="002447E7">
              <w:t>Thematic analysis</w:t>
            </w:r>
          </w:p>
          <w:p w14:paraId="6EAE4E64" w14:textId="77777777" w:rsidR="00BC742E" w:rsidRPr="002447E7" w:rsidRDefault="00BC742E" w:rsidP="00A0453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tc>
      </w:tr>
      <w:tr w:rsidR="0047158A" w:rsidRPr="002447E7" w14:paraId="4D7EF467" w14:textId="77777777" w:rsidTr="6E583304">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0" w:type="dxa"/>
          </w:tcPr>
          <w:p w14:paraId="626A5111" w14:textId="5B8ACB63" w:rsidR="00BC742E" w:rsidRPr="002447E7" w:rsidRDefault="00BC742E" w:rsidP="00A04539">
            <w:pPr>
              <w:pStyle w:val="TableNormal0"/>
            </w:pPr>
            <w:r w:rsidRPr="002447E7">
              <w:t>RQ</w:t>
            </w:r>
            <w:r w:rsidR="006709FF" w:rsidRPr="002447E7">
              <w:t>3-1</w:t>
            </w:r>
            <w:r w:rsidRPr="002447E7">
              <w:t>5 What is the impact of SMI/SED Demonstration services on the overall cost of care for members with a BH diagnosis?</w:t>
            </w:r>
          </w:p>
        </w:tc>
        <w:tc>
          <w:tcPr>
            <w:tcW w:w="0" w:type="dxa"/>
          </w:tcPr>
          <w:p w14:paraId="23B4EE5E" w14:textId="1AD27986" w:rsidR="00BC742E" w:rsidRPr="002447E7" w:rsidRDefault="006709FF" w:rsidP="00A04539">
            <w:pPr>
              <w:pStyle w:val="TableNormal0"/>
              <w:cnfStyle w:val="000000100000" w:firstRow="0" w:lastRow="0" w:firstColumn="0" w:lastColumn="0" w:oddVBand="0" w:evenVBand="0" w:oddHBand="1" w:evenHBand="0" w:firstRowFirstColumn="0" w:firstRowLastColumn="0" w:lastRowFirstColumn="0" w:lastRowLastColumn="0"/>
            </w:pPr>
            <w:r w:rsidRPr="00082381">
              <w:rPr>
                <w:b/>
                <w:bCs/>
              </w:rPr>
              <w:t>H3-1</w:t>
            </w:r>
            <w:r w:rsidR="00BC742E" w:rsidRPr="00082381">
              <w:rPr>
                <w:b/>
                <w:bCs/>
              </w:rPr>
              <w:t>5.1</w:t>
            </w:r>
            <w:r w:rsidR="00BC742E" w:rsidRPr="002447E7">
              <w:t xml:space="preserve"> Costs for SMI/SED services will be observed to be stable following the Demonstration.</w:t>
            </w:r>
          </w:p>
        </w:tc>
        <w:tc>
          <w:tcPr>
            <w:tcW w:w="2070" w:type="dxa"/>
          </w:tcPr>
          <w:p w14:paraId="1EA93729" w14:textId="3E24FCB2" w:rsidR="00C321FD"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MMIS claims/encounter data</w:t>
            </w:r>
            <w:r w:rsidR="00C321FD" w:rsidRPr="002447E7">
              <w:t xml:space="preserve"> </w:t>
            </w:r>
            <w:r w:rsidR="0068201F" w:rsidRPr="002447E7">
              <w:t>pre-</w:t>
            </w:r>
            <w:r w:rsidR="00C321FD" w:rsidRPr="002447E7">
              <w:t>2018-2022, post</w:t>
            </w:r>
            <w:r w:rsidR="0068201F" w:rsidRPr="002447E7">
              <w:t>-</w:t>
            </w:r>
            <w:r w:rsidR="00C321FD" w:rsidRPr="002447E7">
              <w:t xml:space="preserve">2023-2027); </w:t>
            </w:r>
          </w:p>
          <w:p w14:paraId="6F2942EB" w14:textId="5CB5DE3C"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p>
        </w:tc>
        <w:tc>
          <w:tcPr>
            <w:tcW w:w="2974" w:type="dxa"/>
          </w:tcPr>
          <w:p w14:paraId="1CF9291C" w14:textId="36614B5C"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Adult and child members with SMI or SED diagnoses </w:t>
            </w:r>
            <w:r w:rsidR="00D61F21" w:rsidRPr="002447E7">
              <w:t>(</w:t>
            </w:r>
            <w:r w:rsidR="00F41485" w:rsidRPr="002447E7">
              <w:t>n</w:t>
            </w:r>
            <w:r w:rsidR="00D61F21" w:rsidRPr="002447E7">
              <w:t>=</w:t>
            </w:r>
            <w:r w:rsidR="00DA3289" w:rsidRPr="002447E7">
              <w:t>~</w:t>
            </w:r>
            <w:r w:rsidR="00F131FA" w:rsidRPr="002447E7">
              <w:t>9</w:t>
            </w:r>
            <w:r w:rsidR="00F92F0F" w:rsidRPr="002447E7">
              <w:t>0</w:t>
            </w:r>
            <w:r w:rsidR="00DA3289" w:rsidRPr="002447E7">
              <w:t>,000</w:t>
            </w:r>
            <w:r w:rsidR="00D61F21" w:rsidRPr="002447E7">
              <w:t>)</w:t>
            </w:r>
          </w:p>
        </w:tc>
        <w:tc>
          <w:tcPr>
            <w:tcW w:w="0" w:type="dxa"/>
          </w:tcPr>
          <w:p w14:paraId="1DAAD4D7" w14:textId="655C0C3A"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TCOC (</w:t>
            </w:r>
            <w:r w:rsidR="0068201F" w:rsidRPr="002447E7">
              <w:t>all covered services</w:t>
            </w:r>
            <w:r w:rsidRPr="002447E7">
              <w:t>);</w:t>
            </w:r>
          </w:p>
          <w:p w14:paraId="3DB40264" w14:textId="25BC867F"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Expenditures by </w:t>
            </w:r>
            <w:r w:rsidR="002A70F4" w:rsidRPr="002447E7">
              <w:t>s</w:t>
            </w:r>
            <w:r w:rsidRPr="002447E7">
              <w:t xml:space="preserve">ervice </w:t>
            </w:r>
            <w:r w:rsidR="002A70F4" w:rsidRPr="002447E7">
              <w:t>c</w:t>
            </w:r>
            <w:r w:rsidRPr="002447E7">
              <w:t>ategory for individuals with any SUD-related diagnosis or OUDSMI/SED diagnosis;</w:t>
            </w:r>
          </w:p>
          <w:p w14:paraId="3DCC7857" w14:textId="77777777"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Inpatient psychiatric IMD inpatient or IMD residential </w:t>
            </w:r>
          </w:p>
        </w:tc>
        <w:tc>
          <w:tcPr>
            <w:tcW w:w="0" w:type="dxa"/>
          </w:tcPr>
          <w:p w14:paraId="68317C6B" w14:textId="547E9B22" w:rsidR="00BC742E" w:rsidRPr="002447E7" w:rsidRDefault="00BC742E" w:rsidP="00A04539">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ITS </w:t>
            </w:r>
            <w:r w:rsidR="0068201F" w:rsidRPr="002447E7">
              <w:t xml:space="preserve">cost analysis </w:t>
            </w:r>
            <w:r w:rsidR="007B1BD0" w:rsidRPr="002447E7">
              <w:t>(</w:t>
            </w:r>
            <w:r w:rsidR="00F25C08" w:rsidRPr="002447E7">
              <w:t>member</w:t>
            </w:r>
            <w:r w:rsidR="004B7CF1" w:rsidRPr="002447E7">
              <w:t>/type of care</w:t>
            </w:r>
            <w:r w:rsidR="007B1BD0" w:rsidRPr="002447E7">
              <w:t>)</w:t>
            </w:r>
          </w:p>
        </w:tc>
      </w:tr>
    </w:tbl>
    <w:p w14:paraId="1A7303F6" w14:textId="2EF5CB51" w:rsidR="00BC742E" w:rsidRPr="002447E7" w:rsidRDefault="004A0C2D" w:rsidP="00082381">
      <w:pPr>
        <w:pStyle w:val="TableorFigurefootnote"/>
      </w:pPr>
      <w:bookmarkStart w:id="147" w:name="_Hlk130201763"/>
      <w:r w:rsidRPr="002447E7">
        <w:rPr>
          <w:vertAlign w:val="superscript"/>
        </w:rPr>
        <w:t xml:space="preserve">a </w:t>
      </w:r>
      <w:r w:rsidR="00BC742E" w:rsidRPr="002447E7">
        <w:t>Research questions developed in response to STCs sections 5.1.1, 7.2.c.i.6, 7.2.c.ii, 17.6, 17.6b</w:t>
      </w:r>
      <w:r w:rsidR="004B3FAB" w:rsidRPr="002447E7">
        <w:t xml:space="preserve">; </w:t>
      </w:r>
      <w:hyperlink r:id="rId25" w:history="1">
        <w:r w:rsidR="004B3FAB" w:rsidRPr="002447E7">
          <w:rPr>
            <w:rStyle w:val="Hyperlink"/>
          </w:rPr>
          <w:t>1115 MassHealth Demonstration ("Waiver") | Mass.gov</w:t>
        </w:r>
      </w:hyperlink>
    </w:p>
    <w:p w14:paraId="496BC776" w14:textId="3648A4D8" w:rsidR="00BC742E" w:rsidRPr="002447E7" w:rsidRDefault="004A0C2D" w:rsidP="00082381">
      <w:pPr>
        <w:pStyle w:val="TableorFigurefootnote"/>
      </w:pPr>
      <w:r w:rsidRPr="002447E7">
        <w:rPr>
          <w:vertAlign w:val="superscript"/>
        </w:rPr>
        <w:t xml:space="preserve">b </w:t>
      </w:r>
      <w:r w:rsidR="00BC742E" w:rsidRPr="002447E7">
        <w:t>Data Sources are described in section 4.</w:t>
      </w:r>
      <w:r w:rsidR="00612DEA" w:rsidRPr="002447E7">
        <w:t>4.2</w:t>
      </w:r>
      <w:r w:rsidR="007A0A9F" w:rsidRPr="002447E7">
        <w:t xml:space="preserve"> </w:t>
      </w:r>
      <w:r w:rsidR="00BC742E" w:rsidRPr="002447E7">
        <w:t>“Data Sources and Collection</w:t>
      </w:r>
      <w:r w:rsidR="003E2048" w:rsidRPr="002447E7">
        <w:t xml:space="preserve"> </w:t>
      </w:r>
      <w:r w:rsidR="00BC742E" w:rsidRPr="002447E7">
        <w:t xml:space="preserve">Methods,” and section 1.4.1, “Summary of Data Sources.” </w:t>
      </w:r>
    </w:p>
    <w:p w14:paraId="30805B54" w14:textId="3486D5ED" w:rsidR="00BC742E" w:rsidRPr="002447E7" w:rsidRDefault="004A0C2D" w:rsidP="00082381">
      <w:pPr>
        <w:pStyle w:val="TableorFigurefootnote"/>
      </w:pPr>
      <w:r w:rsidRPr="002447E7">
        <w:rPr>
          <w:vertAlign w:val="superscript"/>
        </w:rPr>
        <w:t xml:space="preserve">c </w:t>
      </w:r>
      <w:r w:rsidR="00BC742E" w:rsidRPr="002447E7">
        <w:t>Analysis methods are described in section 4.</w:t>
      </w:r>
      <w:r w:rsidR="007A0A9F" w:rsidRPr="002447E7">
        <w:t>4</w:t>
      </w:r>
      <w:r w:rsidR="00BC742E" w:rsidRPr="002447E7">
        <w:t>.4, “Analysis Methods.”</w:t>
      </w:r>
      <w:bookmarkEnd w:id="147"/>
    </w:p>
    <w:p w14:paraId="473C7863" w14:textId="77777777" w:rsidR="00BC742E" w:rsidRPr="002447E7" w:rsidRDefault="00BC742E" w:rsidP="00BC742E">
      <w:pPr>
        <w:rPr>
          <w:rFonts w:eastAsia="Arial"/>
        </w:rPr>
        <w:sectPr w:rsidR="00BC742E" w:rsidRPr="002447E7" w:rsidSect="00643D79">
          <w:pgSz w:w="15840" w:h="12240" w:orient="landscape"/>
          <w:pgMar w:top="1152" w:right="1152" w:bottom="1152" w:left="1152" w:header="720" w:footer="720" w:gutter="0"/>
          <w:cols w:space="720"/>
          <w:docGrid w:linePitch="360"/>
        </w:sectPr>
      </w:pPr>
    </w:p>
    <w:p w14:paraId="75E343C1" w14:textId="5F09D5DE" w:rsidR="00BC742E" w:rsidRPr="002447E7" w:rsidRDefault="002B0A93" w:rsidP="008F12E9">
      <w:pPr>
        <w:pStyle w:val="Heading2"/>
      </w:pPr>
      <w:bookmarkStart w:id="148" w:name="_Data_and_Methods_3"/>
      <w:bookmarkStart w:id="149" w:name="_Toc130209715"/>
      <w:bookmarkEnd w:id="148"/>
      <w:r w:rsidRPr="002447E7">
        <w:lastRenderedPageBreak/>
        <w:t xml:space="preserve"> </w:t>
      </w:r>
      <w:bookmarkStart w:id="150" w:name="_Toc876556283"/>
      <w:bookmarkStart w:id="151" w:name="_Toc198654763"/>
      <w:r w:rsidR="00BC742E" w:rsidRPr="002447E7">
        <w:t>Data and Methods</w:t>
      </w:r>
      <w:bookmarkEnd w:id="149"/>
      <w:bookmarkEnd w:id="150"/>
      <w:bookmarkEnd w:id="151"/>
    </w:p>
    <w:p w14:paraId="2AAB427E" w14:textId="3DDB8736" w:rsidR="00BC742E" w:rsidRPr="002447E7" w:rsidRDefault="00BC742E" w:rsidP="008F12E9">
      <w:bookmarkStart w:id="152" w:name="_Hlk125619111"/>
      <w:r w:rsidRPr="002447E7">
        <w:t>The impact of the Demonstration can</w:t>
      </w:r>
      <w:r w:rsidR="00382A26" w:rsidRPr="002447E7">
        <w:t>not</w:t>
      </w:r>
      <w:r w:rsidRPr="002447E7">
        <w:t xml:space="preserve"> be fully separated from the Commonwealth’s other efforts addressing </w:t>
      </w:r>
      <w:r w:rsidR="00A643BF" w:rsidRPr="002447E7">
        <w:t>BH</w:t>
      </w:r>
      <w:r w:rsidRPr="002447E7">
        <w:t xml:space="preserve"> challenges, including the BH </w:t>
      </w:r>
      <w:r w:rsidR="003762AA" w:rsidRPr="002447E7">
        <w:t>R</w:t>
      </w:r>
      <w:r w:rsidRPr="002447E7">
        <w:t>oadmap initiatives, such as Community Behavioral Health Center</w:t>
      </w:r>
      <w:r w:rsidR="598024BF" w:rsidRPr="002447E7">
        <w:t>s</w:t>
      </w:r>
      <w:r w:rsidRPr="002447E7">
        <w:t xml:space="preserve"> (CBHC) and the BH Helpline</w:t>
      </w:r>
      <w:bookmarkEnd w:id="152"/>
      <w:r w:rsidRPr="002447E7">
        <w:t>,</w:t>
      </w:r>
      <w:r w:rsidR="00254CF7" w:rsidRPr="002447E7">
        <w:t xml:space="preserve"> a 24-</w:t>
      </w:r>
      <w:r w:rsidR="002C5E4D" w:rsidRPr="002447E7">
        <w:t>hour central access and resource service</w:t>
      </w:r>
      <w:r w:rsidR="001D029B" w:rsidRPr="002447E7">
        <w:t xml:space="preserve"> available via</w:t>
      </w:r>
      <w:r w:rsidR="00507186" w:rsidRPr="002447E7">
        <w:t xml:space="preserve"> phone or text</w:t>
      </w:r>
      <w:r w:rsidR="00947318" w:rsidRPr="002447E7">
        <w:t>,</w:t>
      </w:r>
      <w:r w:rsidRPr="002447E7">
        <w:t xml:space="preserve"> which opened in January 2023, amongst others. Our evaluation will assess the impact of BH Demonstration services on outcomes and costs within the context of other system changes implemented as part of the BH Roadmap. Secondary data from the BH Helpline and BH Roadmap evaluation can be used to provide further context for Demonstration findings. </w:t>
      </w:r>
    </w:p>
    <w:p w14:paraId="0722AD86" w14:textId="1D5CB87F" w:rsidR="00BC742E" w:rsidRPr="002447E7" w:rsidRDefault="00BC742E" w:rsidP="00EE4105">
      <w:pPr>
        <w:pStyle w:val="Heading3"/>
      </w:pPr>
      <w:r w:rsidRPr="002447E7">
        <w:t xml:space="preserve">Study Population </w:t>
      </w:r>
      <w:r w:rsidR="00253D33" w:rsidRPr="002447E7">
        <w:t xml:space="preserve"> </w:t>
      </w:r>
    </w:p>
    <w:p w14:paraId="5867A7AC" w14:textId="77777777" w:rsidR="00BC742E" w:rsidRPr="002447E7" w:rsidRDefault="00BC742E" w:rsidP="00301DAB">
      <w:pPr>
        <w:pStyle w:val="Heading4"/>
      </w:pPr>
      <w:r w:rsidRPr="002447E7">
        <w:t>Study Population</w:t>
      </w:r>
    </w:p>
    <w:p w14:paraId="1B9861F4" w14:textId="3C2EE567" w:rsidR="00BC742E" w:rsidRPr="002447E7" w:rsidRDefault="00BC742E" w:rsidP="008F12E9">
      <w:r w:rsidRPr="002447E7">
        <w:t xml:space="preserve">The study population will consist of MassHealth members (excluding MassHealth Limited members and </w:t>
      </w:r>
      <w:proofErr w:type="gramStart"/>
      <w:r w:rsidRPr="002447E7">
        <w:t>dual-eligibles</w:t>
      </w:r>
      <w:proofErr w:type="gramEnd"/>
      <w:r w:rsidRPr="002447E7">
        <w:t xml:space="preserve">) with SMI/SED (See </w:t>
      </w:r>
      <w:hyperlink w:anchor="Appendix_C" w:history="1">
        <w:r w:rsidRPr="002447E7">
          <w:rPr>
            <w:rStyle w:val="Hyperlink"/>
          </w:rPr>
          <w:t xml:space="preserve">Appendix </w:t>
        </w:r>
        <w:r w:rsidR="00614FFB" w:rsidRPr="002447E7">
          <w:rPr>
            <w:rStyle w:val="Hyperlink"/>
          </w:rPr>
          <w:t>C</w:t>
        </w:r>
      </w:hyperlink>
      <w:r w:rsidRPr="002447E7">
        <w:t xml:space="preserve"> for diagnoses with the MassHealth algorithm for determining SMI/SEDs) and/or SUD diagnoses, including alcohol use disorders and other SUD diagnoses but excluding tobacco. Members will be identified as having a SMI/SED or SUD if they have an International Classification of Diseases (ICD)-9/10 diagnosis on two or more medical claims/encounters in any position, excluding lab services. </w:t>
      </w:r>
      <w:r w:rsidR="001D7D5B" w:rsidRPr="002447E7">
        <w:t>A</w:t>
      </w:r>
      <w:r w:rsidRPr="002447E7">
        <w:t xml:space="preserve"> member will be considered as having a SUD or SMI/SED starting with the first observed claim with a SUD or SMI/SED diagnosis through </w:t>
      </w:r>
      <w:r w:rsidR="000357F3" w:rsidRPr="002447E7">
        <w:t xml:space="preserve">11 </w:t>
      </w:r>
      <w:r w:rsidRPr="002447E7">
        <w:t xml:space="preserve">additional months after the last observed SUD or SMI/SED claim or the end of Medicaid enrollment, whichever comes first. Given that people with SUDs or SMI/SEDs are often underdiagnosed, sensitivity analyses will be performed to identify members with SUD or SMI/SED based on the state’s treatment manuals. A sub-group analysis will be conducted for members with </w:t>
      </w:r>
      <w:r w:rsidR="00975AEF" w:rsidRPr="002447E7">
        <w:t xml:space="preserve">an </w:t>
      </w:r>
      <w:r w:rsidRPr="002447E7">
        <w:t xml:space="preserve">OUD.  </w:t>
      </w:r>
    </w:p>
    <w:p w14:paraId="3FF299C5" w14:textId="77777777" w:rsidR="00BC742E" w:rsidRPr="002447E7" w:rsidRDefault="00BC742E" w:rsidP="00301DAB">
      <w:pPr>
        <w:pStyle w:val="Heading4"/>
      </w:pPr>
      <w:r w:rsidRPr="002447E7">
        <w:t>Comparison Group</w:t>
      </w:r>
    </w:p>
    <w:p w14:paraId="4B848558" w14:textId="46039907" w:rsidR="00B940C6" w:rsidRPr="002447E7" w:rsidRDefault="00BC742E" w:rsidP="00BC742E">
      <w:pPr>
        <w:rPr>
          <w:rFonts w:eastAsiaTheme="majorEastAsia"/>
        </w:rPr>
      </w:pPr>
      <w:bookmarkStart w:id="153" w:name="_Hlk125620019"/>
      <w:r w:rsidRPr="002447E7">
        <w:t xml:space="preserve">Because the expansion of SMI/SED and/or SUD services </w:t>
      </w:r>
      <w:r w:rsidR="4483F589" w:rsidRPr="002447E7">
        <w:t xml:space="preserve">was </w:t>
      </w:r>
      <w:r w:rsidRPr="002447E7">
        <w:t>implemented statewide for all MassHealth members, a clear comparison group</w:t>
      </w:r>
      <w:r w:rsidR="00FD7B5D" w:rsidRPr="002447E7">
        <w:t xml:space="preserve"> </w:t>
      </w:r>
      <w:r w:rsidRPr="002447E7">
        <w:t>(i.e., a group that would allow us to estimate a counterfactual scenario of what would have happened in the absence of the Demonstration activities) does not exist. When appropriate and accessible, the All</w:t>
      </w:r>
      <w:r w:rsidR="000A10D6" w:rsidRPr="002447E7">
        <w:t>-</w:t>
      </w:r>
      <w:r w:rsidRPr="002447E7">
        <w:t>Payer Claims Database (APCD)</w:t>
      </w:r>
      <w:r w:rsidRPr="002447E7">
        <w:rPr>
          <w:rStyle w:val="FootnoteReference"/>
          <w:rFonts w:eastAsiaTheme="majorEastAsia"/>
        </w:rPr>
        <w:footnoteReference w:id="87"/>
      </w:r>
      <w:r w:rsidRPr="002447E7">
        <w:t xml:space="preserve"> will be utilized to compare key care quality and healthcare utilization measures and cost trends among matched individuals with MassHealth, Medicare, and commercial insurance. This comparison would </w:t>
      </w:r>
      <w:proofErr w:type="gramStart"/>
      <w:r w:rsidRPr="002447E7">
        <w:t>control for</w:t>
      </w:r>
      <w:proofErr w:type="gramEnd"/>
      <w:r w:rsidRPr="002447E7">
        <w:t xml:space="preserve"> external factors at the state level that might impact the use of SMI/SED and/or SUD services.</w:t>
      </w:r>
    </w:p>
    <w:bookmarkEnd w:id="153"/>
    <w:p w14:paraId="1B9643E6" w14:textId="77777777" w:rsidR="00BC742E" w:rsidRPr="002447E7" w:rsidRDefault="00BC742E" w:rsidP="00301DAB">
      <w:pPr>
        <w:pStyle w:val="Heading4"/>
      </w:pPr>
      <w:r w:rsidRPr="002447E7">
        <w:t xml:space="preserve">Study Design </w:t>
      </w:r>
    </w:p>
    <w:p w14:paraId="6EB79296" w14:textId="77777777" w:rsidR="00BC742E" w:rsidRPr="002447E7" w:rsidRDefault="00BC742E" w:rsidP="008F12E9">
      <w:r w:rsidRPr="002447E7">
        <w:t xml:space="preserve">Mixed methods will be used to evaluate the BH component of the Demonstration. To capture the experience of members and their guardians with BH services, interviews will be conducted with a representative group of MassHealth members to map their care and highlight their care-seeking behavior, challenges, and satisfaction with healthcare. </w:t>
      </w:r>
      <w:r w:rsidRPr="002447E7">
        <w:lastRenderedPageBreak/>
        <w:t>Interviews with providers will be conducted to understand processes of care and discharge planning, if and how peer support specialists and psychiatric consultants assisted with connections to outpatient follow-ups after ED admissions.</w:t>
      </w:r>
    </w:p>
    <w:p w14:paraId="137F8200" w14:textId="341537B8" w:rsidR="00BC742E" w:rsidRPr="002447E7" w:rsidRDefault="00BC742E" w:rsidP="008F12E9">
      <w:r w:rsidRPr="002447E7">
        <w:t>Several quantitative methods will be used to capture changes in members’ utilization, quality, and outcomes due to SMI/SED and SUD services. Interrupted Time Series (ITS), a quasi-experimental approach, will be used to compare trends in care quality measures, healthcare utilization, costs, and outcomes pre- to post-implementation of expanded SUD, SMI/SED, and diversionary services. This design is widely used and is considered one of the most robust quasi-experimental designs. If feasible and when appropriate, ITS models will be performed with controls (i.e., matched individuals with commercial or Medicare insurance) using the APCD. Joint modeling of event counts and survival time</w:t>
      </w:r>
      <w:r w:rsidRPr="002447E7">
        <w:rPr>
          <w:rStyle w:val="FootnoteReference"/>
          <w:rFonts w:eastAsiaTheme="majorEastAsia"/>
        </w:rPr>
        <w:footnoteReference w:id="88"/>
      </w:r>
      <w:r w:rsidRPr="002447E7">
        <w:t xml:space="preserve"> will be used to analyze the impact of the diversionary services on reducing ED boarding (defined as ED stay &gt;24 hours after disposition</w:t>
      </w:r>
      <w:r w:rsidR="00E8722F" w:rsidRPr="002447E7">
        <w:t>),</w:t>
      </w:r>
      <w:r w:rsidR="00452B98" w:rsidRPr="002447E7">
        <w:rPr>
          <w:rStyle w:val="FootnoteReference"/>
          <w:rFonts w:eastAsiaTheme="majorEastAsia"/>
        </w:rPr>
        <w:footnoteReference w:id="89"/>
      </w:r>
      <w:r w:rsidRPr="002447E7">
        <w:t xml:space="preserve"> SUD/OUD services, SMI/SED services on preventable and medically inappropriate ED visits,</w:t>
      </w:r>
      <w:r w:rsidR="00087AE0" w:rsidRPr="002447E7">
        <w:rPr>
          <w:vertAlign w:val="superscript"/>
        </w:rPr>
        <w:t>86</w:t>
      </w:r>
      <w:r w:rsidRPr="002447E7">
        <w:t xml:space="preserve"> and preventable </w:t>
      </w:r>
      <w:r w:rsidR="00A643BF" w:rsidRPr="002447E7">
        <w:t>BH</w:t>
      </w:r>
      <w:r w:rsidRPr="002447E7">
        <w:t xml:space="preserve"> readmissions to acute inpatient hospitals and residential programs defined as 30-day readmissions to the same or higher level of IMD care</w:t>
      </w:r>
      <w:r w:rsidR="0038661B" w:rsidRPr="002447E7">
        <w:t>.</w:t>
      </w:r>
      <w:r w:rsidR="00902DBD" w:rsidRPr="002447E7">
        <w:rPr>
          <w:rStyle w:val="FootnoteReference"/>
          <w:rFonts w:eastAsiaTheme="majorEastAsia"/>
        </w:rPr>
        <w:footnoteReference w:id="90"/>
      </w:r>
      <w:r w:rsidRPr="002447E7">
        <w:t xml:space="preserve"> In addition, a repeated cross-sectional design will be used to compare trends in opioid overdoses and opioid deaths in Massachusetts to the rest of the nation.</w:t>
      </w:r>
    </w:p>
    <w:p w14:paraId="1DAAF712" w14:textId="77777777" w:rsidR="00BC742E" w:rsidRPr="002447E7" w:rsidRDefault="00BC742E" w:rsidP="00301DAB">
      <w:pPr>
        <w:pStyle w:val="Heading4"/>
      </w:pPr>
      <w:r w:rsidRPr="002447E7">
        <w:t>Study Period</w:t>
      </w:r>
    </w:p>
    <w:p w14:paraId="42D52270" w14:textId="2B4E6EC9" w:rsidR="00BC742E" w:rsidRPr="002447E7" w:rsidRDefault="00BC742E" w:rsidP="008F12E9">
      <w:r w:rsidRPr="002447E7">
        <w:t>The evaluation will cover the period of 2022-2027 for measures based on qualitative data, descriptive analysis, and measures evaluated using cross-sectional data. The evaluation period will extend from 2015 to 2027 for measures evaluated using ITS; data covering calendar years (CY) 2015 through 2017 will be used as a pre-implementation baseline, 2018 through 2022 as the first phase of implementation, and 2023 through 2027 as the Demonstration period of interest.</w:t>
      </w:r>
      <w:r w:rsidR="00C106F2" w:rsidRPr="002447E7">
        <w:t xml:space="preserve"> See </w:t>
      </w:r>
      <w:hyperlink w:anchor="_Executive_Summary" w:history="1">
        <w:r w:rsidR="00C106F2" w:rsidRPr="002447E7">
          <w:rPr>
            <w:rStyle w:val="Hyperlink"/>
          </w:rPr>
          <w:t>Chapter 1</w:t>
        </w:r>
      </w:hyperlink>
      <w:r w:rsidR="005266F3" w:rsidRPr="002447E7">
        <w:t xml:space="preserve"> </w:t>
      </w:r>
      <w:r w:rsidR="00C46D1B" w:rsidRPr="002447E7">
        <w:t xml:space="preserve">(Executive </w:t>
      </w:r>
      <w:r w:rsidR="005266F3" w:rsidRPr="002447E7">
        <w:t>Summary)</w:t>
      </w:r>
      <w:r w:rsidR="00C106F2" w:rsidRPr="002447E7">
        <w:t xml:space="preserve"> </w:t>
      </w:r>
      <w:r w:rsidR="00702216" w:rsidRPr="00FC1F8A">
        <w:rPr>
          <w:color w:val="000F9F"/>
          <w:u w:val="single"/>
        </w:rPr>
        <w:fldChar w:fldCharType="begin"/>
      </w:r>
      <w:r w:rsidR="00702216" w:rsidRPr="002447E7">
        <w:rPr>
          <w:color w:val="000F9F"/>
          <w:u w:val="single"/>
        </w:rPr>
        <w:instrText xml:space="preserve"> REF _Ref142924817 \h </w:instrText>
      </w:r>
      <w:r w:rsidR="002447E7">
        <w:rPr>
          <w:color w:val="000F9F"/>
          <w:u w:val="single"/>
        </w:rPr>
        <w:instrText xml:space="preserve"> \* MERGEFORMAT </w:instrText>
      </w:r>
      <w:r w:rsidR="00702216" w:rsidRPr="00FC1F8A">
        <w:rPr>
          <w:color w:val="000F9F"/>
          <w:u w:val="single"/>
        </w:rPr>
      </w:r>
      <w:r w:rsidR="00702216" w:rsidRPr="00FC1F8A">
        <w:rPr>
          <w:color w:val="000F9F"/>
          <w:u w:val="single"/>
        </w:rPr>
        <w:fldChar w:fldCharType="separate"/>
      </w:r>
      <w:r w:rsidR="00702216" w:rsidRPr="002447E7">
        <w:rPr>
          <w:color w:val="000F9F"/>
          <w:u w:val="single"/>
        </w:rPr>
        <w:t xml:space="preserve">Table </w:t>
      </w:r>
      <w:r w:rsidR="00702216" w:rsidRPr="002447E7">
        <w:rPr>
          <w:noProof/>
          <w:color w:val="000F9F"/>
          <w:u w:val="single"/>
        </w:rPr>
        <w:t>1</w:t>
      </w:r>
      <w:r w:rsidR="00702216" w:rsidRPr="002447E7">
        <w:rPr>
          <w:color w:val="000F9F"/>
          <w:u w:val="single"/>
        </w:rPr>
        <w:noBreakHyphen/>
      </w:r>
      <w:r w:rsidR="00702216" w:rsidRPr="002447E7">
        <w:rPr>
          <w:noProof/>
          <w:color w:val="000F9F"/>
          <w:u w:val="single"/>
        </w:rPr>
        <w:t>2</w:t>
      </w:r>
      <w:r w:rsidR="00702216" w:rsidRPr="00FC1F8A">
        <w:rPr>
          <w:color w:val="000F9F"/>
          <w:u w:val="single"/>
        </w:rPr>
        <w:fldChar w:fldCharType="end"/>
      </w:r>
      <w:r w:rsidR="00C106F2" w:rsidRPr="002447E7">
        <w:t xml:space="preserve"> and</w:t>
      </w:r>
      <w:r w:rsidR="00702216" w:rsidRPr="002447E7">
        <w:t xml:space="preserve"> </w:t>
      </w:r>
      <w:r w:rsidR="00702216" w:rsidRPr="00FC1F8A">
        <w:rPr>
          <w:color w:val="000F9F"/>
          <w:u w:val="single"/>
        </w:rPr>
        <w:fldChar w:fldCharType="begin"/>
      </w:r>
      <w:r w:rsidR="00702216" w:rsidRPr="002447E7">
        <w:rPr>
          <w:color w:val="000F9F"/>
          <w:u w:val="single"/>
        </w:rPr>
        <w:instrText xml:space="preserve"> REF _Ref151460001 \h </w:instrText>
      </w:r>
      <w:r w:rsidR="002447E7">
        <w:rPr>
          <w:color w:val="000F9F"/>
          <w:u w:val="single"/>
        </w:rPr>
        <w:instrText xml:space="preserve"> \* MERGEFORMAT </w:instrText>
      </w:r>
      <w:r w:rsidR="00702216" w:rsidRPr="00FC1F8A">
        <w:rPr>
          <w:color w:val="000F9F"/>
          <w:u w:val="single"/>
        </w:rPr>
      </w:r>
      <w:r w:rsidR="00702216" w:rsidRPr="00FC1F8A">
        <w:rPr>
          <w:color w:val="000F9F"/>
          <w:u w:val="single"/>
        </w:rPr>
        <w:fldChar w:fldCharType="separate"/>
      </w:r>
      <w:r w:rsidR="00702216" w:rsidRPr="002447E7">
        <w:rPr>
          <w:color w:val="000F9F"/>
          <w:u w:val="single"/>
        </w:rPr>
        <w:t xml:space="preserve">Table </w:t>
      </w:r>
      <w:r w:rsidR="00702216" w:rsidRPr="002447E7">
        <w:rPr>
          <w:noProof/>
          <w:color w:val="000F9F"/>
          <w:u w:val="single"/>
        </w:rPr>
        <w:t>1</w:t>
      </w:r>
      <w:r w:rsidR="00702216" w:rsidRPr="002447E7">
        <w:rPr>
          <w:color w:val="000F9F"/>
          <w:u w:val="single"/>
        </w:rPr>
        <w:noBreakHyphen/>
      </w:r>
      <w:r w:rsidR="00702216" w:rsidRPr="002447E7">
        <w:rPr>
          <w:noProof/>
          <w:color w:val="000F9F"/>
          <w:u w:val="single"/>
        </w:rPr>
        <w:t>3</w:t>
      </w:r>
      <w:r w:rsidR="00702216" w:rsidRPr="00FC1F8A">
        <w:rPr>
          <w:color w:val="000F9F"/>
          <w:u w:val="single"/>
        </w:rPr>
        <w:fldChar w:fldCharType="end"/>
      </w:r>
      <w:r w:rsidR="00C106F2" w:rsidRPr="002447E7">
        <w:t xml:space="preserve"> for more details. </w:t>
      </w:r>
    </w:p>
    <w:p w14:paraId="059705AC" w14:textId="2098DE01" w:rsidR="00BC742E" w:rsidRPr="002447E7" w:rsidRDefault="00BC742E" w:rsidP="00EE4105">
      <w:pPr>
        <w:pStyle w:val="Heading3"/>
      </w:pPr>
      <w:r w:rsidRPr="002447E7">
        <w:t xml:space="preserve">Data Sources and Collection Methods </w:t>
      </w:r>
    </w:p>
    <w:p w14:paraId="0DC148F1" w14:textId="77777777" w:rsidR="00BC742E" w:rsidRPr="002447E7" w:rsidRDefault="00BC742E" w:rsidP="005A6824">
      <w:pPr>
        <w:pStyle w:val="Heading4"/>
        <w:spacing w:before="160"/>
      </w:pPr>
      <w:r w:rsidRPr="002447E7">
        <w:t>Data Sources</w:t>
      </w:r>
    </w:p>
    <w:p w14:paraId="79E18B23" w14:textId="20F1225F" w:rsidR="008D7E1E" w:rsidRPr="002447E7" w:rsidRDefault="003B208F" w:rsidP="003C6C8F">
      <w:pPr>
        <w:pStyle w:val="Heading5"/>
      </w:pPr>
      <w:r w:rsidRPr="002447E7">
        <w:t>Mass</w:t>
      </w:r>
      <w:r w:rsidR="6A5FF011" w:rsidRPr="002447E7">
        <w:t>H</w:t>
      </w:r>
      <w:r w:rsidRPr="002447E7">
        <w:t xml:space="preserve">ealth Administrative Data </w:t>
      </w:r>
    </w:p>
    <w:p w14:paraId="4B17F488" w14:textId="571C5A98" w:rsidR="00BC742E" w:rsidRPr="002447E7" w:rsidRDefault="00BC742E" w:rsidP="008F12E9">
      <w:r w:rsidRPr="002447E7">
        <w:t xml:space="preserve">The primary data source that will be used to address hypotheses is the MassHealth Medicaid Management Information Systems (MMIS) enrollment, medical claims /encounter files, and pharmacy claims files. (See </w:t>
      </w:r>
      <w:hyperlink w:anchor="_Summary_of_Data_1" w:history="1">
        <w:r w:rsidRPr="002447E7">
          <w:rPr>
            <w:rStyle w:val="Hyperlink"/>
          </w:rPr>
          <w:t>Section 1.4.1</w:t>
        </w:r>
      </w:hyperlink>
      <w:r w:rsidRPr="002447E7">
        <w:t>).</w:t>
      </w:r>
    </w:p>
    <w:p w14:paraId="424AE832" w14:textId="57F20522" w:rsidR="008D7E1E" w:rsidRPr="002447E7" w:rsidRDefault="00BC742E" w:rsidP="003C6C8F">
      <w:pPr>
        <w:pStyle w:val="Heading5"/>
      </w:pPr>
      <w:r w:rsidRPr="002447E7">
        <w:t>All-Payer Claims Database (APCD)</w:t>
      </w:r>
      <w:r w:rsidR="00D20D62" w:rsidRPr="00082381">
        <w:rPr>
          <w:u w:val="none"/>
          <w:vertAlign w:val="superscript"/>
        </w:rPr>
        <w:t>87</w:t>
      </w:r>
      <w:r w:rsidRPr="00082381">
        <w:rPr>
          <w:u w:val="none"/>
        </w:rPr>
        <w:t xml:space="preserve"> </w:t>
      </w:r>
    </w:p>
    <w:p w14:paraId="710CDAF9" w14:textId="6DBCC9AB" w:rsidR="00BC742E" w:rsidRPr="002447E7" w:rsidRDefault="00BC742E" w:rsidP="005A6824">
      <w:pPr>
        <w:spacing w:after="220"/>
      </w:pPr>
      <w:r w:rsidRPr="002447E7">
        <w:t xml:space="preserve">To the extent possible, we will use MA-APCD to </w:t>
      </w:r>
      <w:proofErr w:type="gramStart"/>
      <w:r w:rsidRPr="002447E7">
        <w:t>control for</w:t>
      </w:r>
      <w:proofErr w:type="gramEnd"/>
      <w:r w:rsidRPr="002447E7">
        <w:t xml:space="preserve"> external factors that might impact SMI/SED and/or SUD services at the state level. MA-APCD is the most comprehensive source of health claims data from public and private payers providing </w:t>
      </w:r>
      <w:r w:rsidRPr="002447E7">
        <w:lastRenderedPageBreak/>
        <w:t>insurance to Massachusetts residents and employees</w:t>
      </w:r>
      <w:r w:rsidR="00E75933" w:rsidRPr="002447E7">
        <w:t>. It</w:t>
      </w:r>
      <w:r w:rsidRPr="002447E7">
        <w:t xml:space="preserve"> covers several services, including medical, pharmacy, dental, vision, </w:t>
      </w:r>
      <w:r w:rsidR="00CF0EAF" w:rsidRPr="002447E7">
        <w:t>BH</w:t>
      </w:r>
      <w:r w:rsidRPr="002447E7">
        <w:t xml:space="preserve">, and specialty services. The database is released annually, and each release covers five years. For example, the current MA-APCD CY2021 dataset covers claims, eligibility, provider, and other required file types submitted for CY2017-2021, plus claims related to services provided in those years that are processed between January and June 2022. </w:t>
      </w:r>
    </w:p>
    <w:p w14:paraId="1FEF0984" w14:textId="17556B13" w:rsidR="008D7E1E" w:rsidRPr="002447E7" w:rsidRDefault="00BC742E" w:rsidP="003C6C8F">
      <w:pPr>
        <w:pStyle w:val="Heading5"/>
      </w:pPr>
      <w:r w:rsidRPr="002447E7">
        <w:t xml:space="preserve">Massachusetts </w:t>
      </w:r>
      <w:r w:rsidR="003B208F" w:rsidRPr="002447E7">
        <w:t xml:space="preserve">Death Records </w:t>
      </w:r>
    </w:p>
    <w:p w14:paraId="15396CEF" w14:textId="7A55B3F6" w:rsidR="00BC742E" w:rsidRPr="002447E7" w:rsidRDefault="00BC742E" w:rsidP="008C4A1C">
      <w:pPr>
        <w:spacing w:after="220"/>
      </w:pPr>
      <w:r w:rsidRPr="002447E7">
        <w:t>To evaluate hypothesis H</w:t>
      </w:r>
      <w:r w:rsidR="00625421" w:rsidRPr="002447E7">
        <w:t>3-</w:t>
      </w:r>
      <w:r w:rsidR="00457F73" w:rsidRPr="002447E7">
        <w:t>8</w:t>
      </w:r>
      <w:r w:rsidRPr="002447E7">
        <w:t xml:space="preserve">.1 </w:t>
      </w:r>
      <w:r w:rsidR="58865397" w:rsidRPr="002447E7">
        <w:t>(“</w:t>
      </w:r>
      <w:r w:rsidR="2E997870" w:rsidRPr="002447E7">
        <w:t>T</w:t>
      </w:r>
      <w:r w:rsidRPr="002447E7">
        <w:t>he Demonstration will reduce overdose deaths</w:t>
      </w:r>
      <w:r w:rsidR="15426CB9" w:rsidRPr="002447E7">
        <w:t>”)</w:t>
      </w:r>
      <w:r w:rsidRPr="002447E7">
        <w:t xml:space="preserve">, claims data will be linked to Massachusetts Death records held by the Massachusetts Registry of Vital Records and Statistics. </w:t>
      </w:r>
    </w:p>
    <w:p w14:paraId="3537B011" w14:textId="3C7E8064" w:rsidR="008D7E1E" w:rsidRPr="002447E7" w:rsidRDefault="00BC742E" w:rsidP="008F12E9">
      <w:pPr>
        <w:pStyle w:val="Heading5"/>
      </w:pPr>
      <w:r w:rsidRPr="002447E7">
        <w:t xml:space="preserve">Program </w:t>
      </w:r>
      <w:r w:rsidR="00410FA2" w:rsidRPr="002447E7">
        <w:t>D</w:t>
      </w:r>
      <w:r w:rsidRPr="002447E7">
        <w:t>ata</w:t>
      </w:r>
    </w:p>
    <w:p w14:paraId="5714C4A5" w14:textId="7DDA608A" w:rsidR="00BC742E" w:rsidRPr="002447E7" w:rsidRDefault="00BC742E" w:rsidP="008C4A1C">
      <w:pPr>
        <w:spacing w:after="220"/>
      </w:pPr>
      <w:r w:rsidRPr="002447E7">
        <w:t>If available, BSAS will provide member-level data regarding the utilization of residential rehabilitation services and recovery coach services (i.e., services not covered by MassHealth in the pre-Demonstration period, 2015-2017), to be used in conjunction with MassHealth claims/encounter data to address H</w:t>
      </w:r>
      <w:r w:rsidR="00457F73" w:rsidRPr="002447E7">
        <w:t>3-5.1</w:t>
      </w:r>
      <w:r w:rsidRPr="002447E7">
        <w:t xml:space="preserve"> (adherence to SUD treatment). </w:t>
      </w:r>
    </w:p>
    <w:p w14:paraId="215501CE" w14:textId="46C1F8A0" w:rsidR="008D7E1E" w:rsidRPr="002447E7" w:rsidRDefault="00BC742E" w:rsidP="008F12E9">
      <w:pPr>
        <w:pStyle w:val="Heading5"/>
      </w:pPr>
      <w:r w:rsidRPr="002447E7">
        <w:t xml:space="preserve">The Public Health </w:t>
      </w:r>
      <w:r w:rsidR="00410FA2" w:rsidRPr="002447E7">
        <w:t>D</w:t>
      </w:r>
      <w:r w:rsidRPr="002447E7">
        <w:t>ataset</w:t>
      </w:r>
    </w:p>
    <w:p w14:paraId="52C8D425" w14:textId="1C483B41" w:rsidR="00BC742E" w:rsidRPr="002447E7" w:rsidRDefault="00BC742E" w:rsidP="008C4A1C">
      <w:pPr>
        <w:spacing w:after="220"/>
      </w:pPr>
      <w:r w:rsidRPr="002447E7">
        <w:t>To the extent possible, we will use the Public Health Data Warehouse (PHD) to evaluate SUD hypothesis H3</w:t>
      </w:r>
      <w:r w:rsidR="00457F73" w:rsidRPr="002447E7">
        <w:t>-8.1</w:t>
      </w:r>
      <w:r w:rsidRPr="002447E7">
        <w:t xml:space="preserve"> (</w:t>
      </w:r>
      <w:r w:rsidR="3B215AAC" w:rsidRPr="002447E7">
        <w:t>“T</w:t>
      </w:r>
      <w:r w:rsidRPr="002447E7">
        <w:t>he Demonstration will reduce non-fatal overdoses</w:t>
      </w:r>
      <w:r w:rsidR="6A0D7CF1" w:rsidRPr="002447E7">
        <w:t>”</w:t>
      </w:r>
      <w:r w:rsidRPr="002447E7">
        <w:t xml:space="preserve">). The PHD dataset, maintained by </w:t>
      </w:r>
      <w:r w:rsidR="001D2D82" w:rsidRPr="002447E7">
        <w:t xml:space="preserve">the </w:t>
      </w:r>
      <w:r w:rsidRPr="002447E7">
        <w:t xml:space="preserve">Massachusetts DPH, is a linked dataset created by state </w:t>
      </w:r>
      <w:proofErr w:type="gramStart"/>
      <w:r w:rsidRPr="002447E7">
        <w:t>statute</w:t>
      </w:r>
      <w:proofErr w:type="gramEnd"/>
      <w:r w:rsidRPr="002447E7">
        <w:t xml:space="preserve"> to facilitate data analysis to inform efforts to reduce opioid overdoses in the state. The dataset links individual-level data from various sources, including vital statistics, medical and pharmacy claims data, hospital discharge records, toxicology reports, ambulance transport records, DPH program enrollment, and BSAS service utilization. Non-fatal opioid overdoses are identified from various sources, such as ambulance transport data, which are unavailable in MassHealth claims data. If the </w:t>
      </w:r>
      <w:r w:rsidR="00810C9A" w:rsidRPr="002447E7">
        <w:t>PHD</w:t>
      </w:r>
      <w:r w:rsidR="00673CB4" w:rsidRPr="002447E7">
        <w:t xml:space="preserve"> </w:t>
      </w:r>
      <w:r w:rsidRPr="002447E7">
        <w:t xml:space="preserve">data set is unavailable during the analysis period, information on non-fatal overdoses will be obtained from MMIS data using ICD/Current Procedural Terminology (CPT) codes to identify overdoses, with the limitation that claims data will underestimate the number of opioid overdoses. </w:t>
      </w:r>
    </w:p>
    <w:p w14:paraId="2CD42489" w14:textId="12DD6948" w:rsidR="008D7E1E" w:rsidRPr="002447E7" w:rsidRDefault="00BC742E" w:rsidP="008F12E9">
      <w:pPr>
        <w:pStyle w:val="Heading5"/>
      </w:pPr>
      <w:r w:rsidRPr="002447E7">
        <w:t xml:space="preserve">The Centers for Disease Control and Prevention (CDC) Wide-ranging Online Data for Epidemiologic Research (WONDER) </w:t>
      </w:r>
      <w:r w:rsidR="00410FA2" w:rsidRPr="002447E7">
        <w:t>D</w:t>
      </w:r>
      <w:r w:rsidRPr="002447E7">
        <w:t>atabase</w:t>
      </w:r>
    </w:p>
    <w:p w14:paraId="7D7F5FFC" w14:textId="13BB7870" w:rsidR="00BC742E" w:rsidRPr="002447E7" w:rsidRDefault="00BC742E" w:rsidP="008F12E9">
      <w:r w:rsidRPr="002447E7">
        <w:t>WONDER is an internet-based publicly available data system intended to further public health research and program evaluation. Information about fatal overdoses is available in the mortality and multiple causes of death databases, which are populated using information from death certificates. Additionally, trends can be stratified at the state level, by year, and/or by several other demographic characteristics. For the Demonstration, we plan to use the WONDER database to compare trends in fatal overdoses in Massachusetts to the rest of the nation. Data on non-fatal and fatal overdo</w:t>
      </w:r>
      <w:r w:rsidR="7B991DDC" w:rsidRPr="002447E7">
        <w:t>se</w:t>
      </w:r>
      <w:r w:rsidR="00FA22FA" w:rsidRPr="002447E7">
        <w:t>s</w:t>
      </w:r>
      <w:r w:rsidRPr="002447E7">
        <w:t xml:space="preserve"> in Massachusetts will be analyzed from the DPH overdose statistics data.</w:t>
      </w:r>
      <w:r w:rsidRPr="002447E7">
        <w:rPr>
          <w:rStyle w:val="FootnoteReference"/>
        </w:rPr>
        <w:footnoteReference w:id="91"/>
      </w:r>
    </w:p>
    <w:p w14:paraId="5FB6327F" w14:textId="54A960B3" w:rsidR="008D7E1E" w:rsidRPr="00082381" w:rsidRDefault="00BC742E" w:rsidP="008D7E1E">
      <w:pPr>
        <w:pStyle w:val="Heading5"/>
        <w:rPr>
          <w:u w:val="none"/>
        </w:rPr>
      </w:pPr>
      <w:r w:rsidRPr="002447E7">
        <w:lastRenderedPageBreak/>
        <w:t xml:space="preserve">Member </w:t>
      </w:r>
      <w:r w:rsidR="003B208F" w:rsidRPr="002447E7">
        <w:t>I</w:t>
      </w:r>
      <w:r w:rsidRPr="002447E7">
        <w:t>nterviews</w:t>
      </w:r>
      <w:r w:rsidRPr="00082381">
        <w:rPr>
          <w:rStyle w:val="FootnoteReference"/>
          <w:u w:val="none"/>
        </w:rPr>
        <w:footnoteReference w:id="92"/>
      </w:r>
    </w:p>
    <w:p w14:paraId="1A9250DE" w14:textId="2B973043" w:rsidR="00BC742E" w:rsidRPr="002447E7" w:rsidRDefault="00BC742E" w:rsidP="008F12E9">
      <w:r w:rsidRPr="002447E7">
        <w:t xml:space="preserve">Interviews with members and their family members/guardians will provide an understanding of experiences with BH services, unmet service needs, including medical care and housing, barriers to care (including services that meet their linguistic, cultural, and </w:t>
      </w:r>
      <w:r w:rsidR="004515F4" w:rsidRPr="002447E7">
        <w:t>BH</w:t>
      </w:r>
      <w:r w:rsidRPr="002447E7">
        <w:t xml:space="preserve"> needs), service integration, inclusion in discharge and crisis planning, care coordination and experiences with transitions in care. The interview guide will also be informed by the Consumer Assessment of Healthcare Providers and Systems (CAHPS) Mental Health Care Survey. </w:t>
      </w:r>
    </w:p>
    <w:p w14:paraId="5C85CDE4" w14:textId="466301DC" w:rsidR="008D7E1E" w:rsidRPr="00082381" w:rsidRDefault="00BC742E" w:rsidP="008D7E1E">
      <w:pPr>
        <w:pStyle w:val="Heading5"/>
        <w:rPr>
          <w:u w:val="none"/>
        </w:rPr>
      </w:pPr>
      <w:r w:rsidRPr="002447E7">
        <w:t xml:space="preserve">Provider </w:t>
      </w:r>
      <w:r w:rsidR="003B208F" w:rsidRPr="002447E7">
        <w:t>I</w:t>
      </w:r>
      <w:r w:rsidRPr="002447E7">
        <w:t>nterviews</w:t>
      </w:r>
      <w:r w:rsidRPr="00082381">
        <w:rPr>
          <w:rStyle w:val="FootnoteReference"/>
          <w:u w:val="none"/>
        </w:rPr>
        <w:footnoteReference w:id="93"/>
      </w:r>
    </w:p>
    <w:p w14:paraId="7A35141C" w14:textId="7FEAA40E" w:rsidR="00BC742E" w:rsidRPr="002447E7" w:rsidRDefault="00BC742E" w:rsidP="008F12E9">
      <w:r w:rsidRPr="002447E7">
        <w:t xml:space="preserve">Interviews with providers will provide an understanding of the extent to which the Demonstration facilitates the utilization of peer support specialists and psychiatric consultants in EDs to assist with transitions to clinically appropriate levels of care. Providers will also be interviewed to provide insights on discharge planning to facilitate timely transitions to clinically appropriate BH, physical health, and support services post-discharge from acute psychiatric facilities, 24-hour SUD diversionary services, and </w:t>
      </w:r>
      <w:r w:rsidRPr="002447E7">
        <w:rPr>
          <w:rFonts w:cs="Times New Roman (Body CS)"/>
          <w:spacing w:val="-2"/>
        </w:rPr>
        <w:t>mental health diversionary services. Questions will seek to elicit information on processes</w:t>
      </w:r>
      <w:r w:rsidRPr="002447E7">
        <w:t xml:space="preserve"> </w:t>
      </w:r>
      <w:r w:rsidRPr="002447E7">
        <w:rPr>
          <w:rFonts w:cs="Times New Roman (Body CS)"/>
          <w:spacing w:val="-4"/>
        </w:rPr>
        <w:t>for assessment of medical needs and HRSNs to be addressed in treatment and discharge</w:t>
      </w:r>
      <w:r w:rsidRPr="002447E7">
        <w:t xml:space="preserve"> planning and suggestions for improved care coordination, amongst other topics.</w:t>
      </w:r>
    </w:p>
    <w:p w14:paraId="7B1B15D8" w14:textId="5417A3CD" w:rsidR="008D7E1E" w:rsidRPr="002447E7" w:rsidRDefault="00BC742E" w:rsidP="008F12E9">
      <w:pPr>
        <w:pStyle w:val="Heading5"/>
      </w:pPr>
      <w:r w:rsidRPr="002447E7">
        <w:t>National Surveys</w:t>
      </w:r>
    </w:p>
    <w:p w14:paraId="6151709A" w14:textId="72F32F75" w:rsidR="00BC742E" w:rsidRPr="002447E7" w:rsidRDefault="00BC742E" w:rsidP="008F12E9">
      <w:r w:rsidRPr="002447E7">
        <w:t>Utilization of national surveys, including the National Survey on Drug Use and Health, Behavioral Risk Factor Surveillance Systems</w:t>
      </w:r>
      <w:r w:rsidR="00DB5E38" w:rsidRPr="002447E7">
        <w:t xml:space="preserve"> (BRFSS)</w:t>
      </w:r>
      <w:r w:rsidRPr="002447E7">
        <w:t xml:space="preserve">, National Survey of Substance Abuse Treatment, and National Mental Health Services Survey, allows for a comparison </w:t>
      </w:r>
      <w:r w:rsidRPr="002447E7">
        <w:rPr>
          <w:rFonts w:cs="Times New Roman (Body CS)"/>
          <w:spacing w:val="-2"/>
        </w:rPr>
        <w:t>of BH access to care and member’s experience in Massac</w:t>
      </w:r>
      <w:r w:rsidR="39C6C794" w:rsidRPr="002447E7">
        <w:rPr>
          <w:rFonts w:cs="Times New Roman (Body CS)"/>
          <w:spacing w:val="-2"/>
        </w:rPr>
        <w:t>h</w:t>
      </w:r>
      <w:r w:rsidRPr="002447E7">
        <w:rPr>
          <w:rFonts w:cs="Times New Roman (Body CS)"/>
          <w:spacing w:val="-2"/>
        </w:rPr>
        <w:t xml:space="preserve">usetts compared </w:t>
      </w:r>
      <w:proofErr w:type="gramStart"/>
      <w:r w:rsidRPr="002447E7">
        <w:rPr>
          <w:rFonts w:cs="Times New Roman (Body CS)"/>
          <w:spacing w:val="-2"/>
        </w:rPr>
        <w:t>other</w:t>
      </w:r>
      <w:proofErr w:type="gramEnd"/>
      <w:r w:rsidRPr="002447E7">
        <w:rPr>
          <w:rFonts w:cs="Times New Roman (Body CS)"/>
          <w:spacing w:val="-2"/>
        </w:rPr>
        <w:t xml:space="preserve"> states.</w:t>
      </w:r>
    </w:p>
    <w:p w14:paraId="66007B18" w14:textId="2482F5E2" w:rsidR="00D219C7" w:rsidRPr="002447E7" w:rsidRDefault="00D219C7" w:rsidP="00EE4105">
      <w:pPr>
        <w:pStyle w:val="Heading3"/>
      </w:pPr>
      <w:r w:rsidRPr="002447E7">
        <w:t xml:space="preserve">Measures </w:t>
      </w:r>
    </w:p>
    <w:p w14:paraId="69A74468" w14:textId="4D721468" w:rsidR="00BC742E" w:rsidRPr="002447E7" w:rsidRDefault="00BC742E" w:rsidP="008C4A1C">
      <w:pPr>
        <w:spacing w:after="120"/>
      </w:pPr>
      <w:r w:rsidRPr="002447E7">
        <w:t>Outcome measures will be identified in the MassHealth claims/encounter data along with death files and the Public Health data set, using ICD</w:t>
      </w:r>
      <w:r w:rsidR="00B16418" w:rsidRPr="002447E7">
        <w:t>-</w:t>
      </w:r>
      <w:r w:rsidRPr="002447E7">
        <w:t>9/10, CPT, revenue, and NDC codes, as appropriate. Measures align with those listed in the November 2017 State Medicaid Director’s letter SMD#17-003 and include but are not limited to:</w:t>
      </w:r>
    </w:p>
    <w:p w14:paraId="50F83FA5" w14:textId="153B6423" w:rsidR="00BC742E" w:rsidRPr="002447E7" w:rsidRDefault="0BFC8D86" w:rsidP="00AF0AB3">
      <w:pPr>
        <w:pStyle w:val="Bullet1"/>
      </w:pPr>
      <w:r w:rsidRPr="002447E7">
        <w:t xml:space="preserve">Number and percentage of the study population meeting </w:t>
      </w:r>
      <w:r w:rsidR="00EF4870" w:rsidRPr="002447E7">
        <w:t>Partnership for Quality Measurement (PQM)</w:t>
      </w:r>
      <w:r w:rsidR="00526BC6" w:rsidRPr="002447E7">
        <w:rPr>
          <w:rStyle w:val="FootnoteReference"/>
        </w:rPr>
        <w:footnoteReference w:id="94"/>
      </w:r>
      <w:r w:rsidRPr="002447E7">
        <w:t xml:space="preserve"> quality measures related to the initiation of treatment, pharmacotherapy use, and follow-up after ED discharge </w:t>
      </w:r>
    </w:p>
    <w:p w14:paraId="5EAE6C10" w14:textId="77777777" w:rsidR="00BC742E" w:rsidRPr="002447E7" w:rsidRDefault="0BFC8D86" w:rsidP="00AF0AB3">
      <w:pPr>
        <w:pStyle w:val="Bullet1"/>
      </w:pPr>
      <w:r w:rsidRPr="002447E7">
        <w:t xml:space="preserve">Number and percentage of the population utilizing SUD treatment </w:t>
      </w:r>
    </w:p>
    <w:p w14:paraId="64749AD2" w14:textId="3116F5CD" w:rsidR="00BC742E" w:rsidRPr="002447E7" w:rsidRDefault="0BFC8D86" w:rsidP="00AF0AB3">
      <w:pPr>
        <w:pStyle w:val="Bullet1"/>
      </w:pPr>
      <w:r w:rsidRPr="002447E7">
        <w:t>Number and percentage of the population utilizing mental health treatment, both children and adults</w:t>
      </w:r>
      <w:r w:rsidR="00722526" w:rsidRPr="002447E7">
        <w:t xml:space="preserve"> </w:t>
      </w:r>
    </w:p>
    <w:p w14:paraId="6864518A" w14:textId="77777777" w:rsidR="00BC742E" w:rsidRPr="002447E7" w:rsidRDefault="0BFC8D86" w:rsidP="00AF0AB3">
      <w:pPr>
        <w:pStyle w:val="Bullet1"/>
      </w:pPr>
      <w:r w:rsidRPr="002447E7">
        <w:lastRenderedPageBreak/>
        <w:t xml:space="preserve">Number and percentage of the population utilizing other services (e.g., ED, hospital inpatient, ambulatory, pharmacy) </w:t>
      </w:r>
    </w:p>
    <w:p w14:paraId="6B990082" w14:textId="77777777" w:rsidR="00BC742E" w:rsidRPr="002447E7" w:rsidRDefault="0BFC8D86" w:rsidP="00AF0AB3">
      <w:pPr>
        <w:pStyle w:val="Bullet1"/>
      </w:pPr>
      <w:r w:rsidRPr="002447E7">
        <w:t>Fatal and non-fatal overdoses, overall and opioid specific</w:t>
      </w:r>
    </w:p>
    <w:p w14:paraId="67B57236" w14:textId="54587279" w:rsidR="00BC742E" w:rsidRPr="002447E7" w:rsidRDefault="0BFC8D86" w:rsidP="00AF0AB3">
      <w:pPr>
        <w:pStyle w:val="Bullet1"/>
      </w:pPr>
      <w:r w:rsidRPr="002447E7">
        <w:t>Number of medications for opioid use disorder (MOUD) for members with OUD and providers identified by MassHealth administrative data.</w:t>
      </w:r>
    </w:p>
    <w:p w14:paraId="36EB6C8A" w14:textId="77777777" w:rsidR="00BC742E" w:rsidRPr="002447E7" w:rsidRDefault="0BFC8D86" w:rsidP="00AF0AB3">
      <w:pPr>
        <w:pStyle w:val="Bullet1"/>
        <w:spacing w:after="80" w:afterAutospacing="0"/>
      </w:pPr>
      <w:r w:rsidRPr="002447E7">
        <w:t>Total cost of care (TCOC) to MassHealth, including costs of inpatient, outpatient (including ED), pharmacy, long-term care, and residential care (including IMD costs</w:t>
      </w:r>
      <w:r w:rsidR="08832D4F" w:rsidRPr="002447E7">
        <w:t>)</w:t>
      </w:r>
      <w:r w:rsidRPr="002447E7">
        <w:t xml:space="preserve">. All cost data will be obtained from claims/encounter data. Administrative costs will not be included because they </w:t>
      </w:r>
      <w:proofErr w:type="gramStart"/>
      <w:r w:rsidRPr="002447E7">
        <w:t>would</w:t>
      </w:r>
      <w:proofErr w:type="gramEnd"/>
      <w:r w:rsidRPr="002447E7">
        <w:t xml:space="preserve"> be constant across groups and years, and our focus is on the marginal change in costs due to BH services. Total costs will be categorized by: </w:t>
      </w:r>
    </w:p>
    <w:p w14:paraId="00AFCBB2" w14:textId="77777777" w:rsidR="00BC742E" w:rsidRPr="002447E7" w:rsidRDefault="00BC742E" w:rsidP="003C6C8F">
      <w:pPr>
        <w:pStyle w:val="Bullet2"/>
      </w:pPr>
      <w:r w:rsidRPr="002447E7">
        <w:t>Cost related to diagnosis and treatment of SMI/SED</w:t>
      </w:r>
    </w:p>
    <w:p w14:paraId="73260BCE" w14:textId="77777777" w:rsidR="00BC742E" w:rsidRPr="002447E7" w:rsidRDefault="00BC742E" w:rsidP="00520F3A">
      <w:pPr>
        <w:pStyle w:val="Bullet3"/>
      </w:pPr>
      <w:r w:rsidRPr="002447E7">
        <w:t>SMI/SED IMD costs</w:t>
      </w:r>
    </w:p>
    <w:p w14:paraId="159FDB1F" w14:textId="77777777" w:rsidR="00BC742E" w:rsidRPr="002447E7" w:rsidRDefault="00BC742E" w:rsidP="00520F3A">
      <w:pPr>
        <w:pStyle w:val="Bullet3"/>
      </w:pPr>
      <w:r w:rsidRPr="002447E7">
        <w:t>Other SMI/SED costs</w:t>
      </w:r>
    </w:p>
    <w:p w14:paraId="30A5E7E3" w14:textId="5B6A5D15" w:rsidR="00BC742E" w:rsidRPr="002447E7" w:rsidRDefault="05B4F6B5" w:rsidP="00520F3A">
      <w:pPr>
        <w:pStyle w:val="Bullet3"/>
      </w:pPr>
      <w:r w:rsidRPr="002447E7">
        <w:t xml:space="preserve">Non-SMI/SED </w:t>
      </w:r>
      <w:r w:rsidR="198D1AD2" w:rsidRPr="002447E7">
        <w:t xml:space="preserve">medical services </w:t>
      </w:r>
      <w:r w:rsidRPr="002447E7">
        <w:t>costs</w:t>
      </w:r>
    </w:p>
    <w:p w14:paraId="67BDCF12" w14:textId="77777777" w:rsidR="00BC742E" w:rsidRPr="002447E7" w:rsidRDefault="00BC742E" w:rsidP="003C6C8F">
      <w:pPr>
        <w:pStyle w:val="Bullet2"/>
      </w:pPr>
      <w:r w:rsidRPr="002447E7">
        <w:t>Cost related to diagnosis and treatment of SUD</w:t>
      </w:r>
    </w:p>
    <w:p w14:paraId="77BDDD0C" w14:textId="77777777" w:rsidR="00BC742E" w:rsidRPr="002447E7" w:rsidRDefault="00BC742E" w:rsidP="00520F3A">
      <w:pPr>
        <w:pStyle w:val="Bullet3"/>
      </w:pPr>
      <w:r w:rsidRPr="002447E7">
        <w:t>SUD IMD costs</w:t>
      </w:r>
    </w:p>
    <w:p w14:paraId="49D60AB2" w14:textId="77777777" w:rsidR="00BC742E" w:rsidRPr="002447E7" w:rsidRDefault="00BC742E" w:rsidP="00520F3A">
      <w:pPr>
        <w:pStyle w:val="Bullet3"/>
      </w:pPr>
      <w:r w:rsidRPr="002447E7">
        <w:t>Other SUD costs</w:t>
      </w:r>
    </w:p>
    <w:p w14:paraId="336539E3" w14:textId="4E7B22D0" w:rsidR="00BC742E" w:rsidRPr="002447E7" w:rsidRDefault="00BC742E" w:rsidP="00520F3A">
      <w:pPr>
        <w:pStyle w:val="Bullet3"/>
      </w:pPr>
      <w:r w:rsidRPr="002447E7">
        <w:t>Non-SUD costs</w:t>
      </w:r>
      <w:r w:rsidR="00A81B39" w:rsidRPr="002447E7">
        <w:t xml:space="preserve"> medical services costs</w:t>
      </w:r>
    </w:p>
    <w:p w14:paraId="4D6A9088" w14:textId="77777777" w:rsidR="00BC742E" w:rsidRPr="002447E7" w:rsidRDefault="00BC742E" w:rsidP="003C6C8F">
      <w:pPr>
        <w:pStyle w:val="Bullet2"/>
      </w:pPr>
      <w:r w:rsidRPr="002447E7">
        <w:t>Source of treatment cost drivers for beneficiaries in the target population</w:t>
      </w:r>
    </w:p>
    <w:p w14:paraId="0C378DCC" w14:textId="77777777" w:rsidR="00BC742E" w:rsidRPr="002447E7" w:rsidRDefault="00BC742E" w:rsidP="00520F3A">
      <w:pPr>
        <w:pStyle w:val="Bullet3"/>
      </w:pPr>
      <w:r w:rsidRPr="002447E7">
        <w:t>Outpatient costs, non-ED</w:t>
      </w:r>
    </w:p>
    <w:p w14:paraId="4A477D29" w14:textId="77777777" w:rsidR="00BC742E" w:rsidRPr="002447E7" w:rsidRDefault="00BC742E" w:rsidP="00520F3A">
      <w:pPr>
        <w:pStyle w:val="Bullet3"/>
      </w:pPr>
      <w:r w:rsidRPr="002447E7">
        <w:t>Outpatient costs, ED</w:t>
      </w:r>
    </w:p>
    <w:p w14:paraId="3399749F" w14:textId="77777777" w:rsidR="00BC742E" w:rsidRPr="002447E7" w:rsidRDefault="00BC742E" w:rsidP="00520F3A">
      <w:pPr>
        <w:pStyle w:val="Bullet3"/>
      </w:pPr>
      <w:r w:rsidRPr="002447E7">
        <w:t>Inpatient costs</w:t>
      </w:r>
    </w:p>
    <w:p w14:paraId="211BD2BA" w14:textId="77777777" w:rsidR="00BC742E" w:rsidRPr="002447E7" w:rsidRDefault="00BC742E" w:rsidP="00520F3A">
      <w:pPr>
        <w:pStyle w:val="Bullet3"/>
      </w:pPr>
      <w:r w:rsidRPr="002447E7">
        <w:t>Pharmacy costs</w:t>
      </w:r>
    </w:p>
    <w:p w14:paraId="436FF0AD" w14:textId="1E8934CC" w:rsidR="00BC742E" w:rsidRPr="002447E7" w:rsidRDefault="00BC742E" w:rsidP="00520F3A">
      <w:pPr>
        <w:pStyle w:val="Bullet3"/>
      </w:pPr>
      <w:r w:rsidRPr="002447E7">
        <w:t>Long-term care costs</w:t>
      </w:r>
    </w:p>
    <w:p w14:paraId="56D0E12F" w14:textId="04517E63" w:rsidR="00D219C7" w:rsidRPr="002447E7" w:rsidRDefault="00D219C7" w:rsidP="00EE4105">
      <w:pPr>
        <w:pStyle w:val="Heading3"/>
      </w:pPr>
      <w:r w:rsidRPr="002447E7">
        <w:t xml:space="preserve">Analysis Methods </w:t>
      </w:r>
    </w:p>
    <w:p w14:paraId="62DF56A6" w14:textId="73D7B44E" w:rsidR="00BC742E" w:rsidRPr="002447E7" w:rsidRDefault="00BC742E" w:rsidP="00E15D88">
      <w:r w:rsidRPr="002447E7">
        <w:t>Descriptive statistics will be performed for members, including diagnoses and other clinical and demographic characteristics. This analysis will be performed on a quarterly basis and include counts, percentages, means, standard deviation, medians, and 25</w:t>
      </w:r>
      <w:r w:rsidRPr="002447E7">
        <w:rPr>
          <w:vertAlign w:val="superscript"/>
        </w:rPr>
        <w:t>th</w:t>
      </w:r>
      <w:r w:rsidRPr="002447E7">
        <w:t xml:space="preserve"> and 95</w:t>
      </w:r>
      <w:r w:rsidRPr="002447E7">
        <w:rPr>
          <w:vertAlign w:val="superscript"/>
        </w:rPr>
        <w:t>th</w:t>
      </w:r>
      <w:r w:rsidRPr="002447E7">
        <w:t xml:space="preserve"> percentiles, as appropriate.</w:t>
      </w:r>
    </w:p>
    <w:p w14:paraId="2D0C01F6" w14:textId="39327C41" w:rsidR="00BC742E" w:rsidRPr="002447E7" w:rsidRDefault="00BC742E" w:rsidP="00E15D88">
      <w:r w:rsidRPr="002447E7">
        <w:t xml:space="preserve">A time-series approach will be used to estimate the marginal changes in evaluation measures over time, starting </w:t>
      </w:r>
      <w:r w:rsidR="5DAE20F5" w:rsidRPr="002447E7">
        <w:t xml:space="preserve">with </w:t>
      </w:r>
      <w:r w:rsidRPr="002447E7">
        <w:t xml:space="preserve">the pre-intervention period of 2015-2017, the period covering the 2017-2022 Demonstration, and the period covering the 2022-2027 </w:t>
      </w:r>
      <w:r w:rsidR="1394E51A" w:rsidRPr="002447E7">
        <w:t>Demonstration</w:t>
      </w:r>
      <w:r w:rsidRPr="002447E7">
        <w:t>. Segmented regression analysis, using generalized estimating equations, will be used to evaluate trends prior to, between each phase of implementation, and after implementation (including lag periods if warranted, to allow for the full effect of the implementation to occur</w:t>
      </w:r>
      <w:r w:rsidR="000422CB" w:rsidRPr="002447E7">
        <w:t>)</w:t>
      </w:r>
      <w:r w:rsidRPr="002447E7">
        <w:t xml:space="preserve">. Analyses will be conducted with and without adjusting for differences in the risk profile of MassHealth members with SMI/SED and SUD over time. Subgroup analyses will also be performed by geographic region and member risk profiles. For preventable or </w:t>
      </w:r>
      <w:r w:rsidR="6CDFE15F" w:rsidRPr="002447E7">
        <w:t>low acuity non-emergent</w:t>
      </w:r>
      <w:r w:rsidRPr="002447E7">
        <w:t xml:space="preserve"> </w:t>
      </w:r>
      <w:r w:rsidR="00EB4583" w:rsidRPr="002447E7">
        <w:t>ED</w:t>
      </w:r>
      <w:r w:rsidRPr="002447E7">
        <w:t xml:space="preserve"> visits </w:t>
      </w:r>
      <w:r w:rsidRPr="002447E7">
        <w:lastRenderedPageBreak/>
        <w:t>and inpatient admissions where services are concentrated among a small number of members, as a primary analysis, a joint modeling of event counts and survival times analyses will be conducted to simultaneously analyze the impact of the SUD/OUD services on the counts and the time intervals between those services, using a Poisson process framework which incorporates covariate effects and between-patient heterogeneity.</w:t>
      </w:r>
      <w:r w:rsidRPr="002447E7">
        <w:rPr>
          <w:rStyle w:val="FootnoteReference"/>
          <w:rFonts w:eastAsiaTheme="majorEastAsia"/>
        </w:rPr>
        <w:footnoteReference w:id="95"/>
      </w:r>
      <w:r w:rsidRPr="002447E7">
        <w:rPr>
          <w:rStyle w:val="FootnoteReference"/>
        </w:rPr>
        <w:t>,</w:t>
      </w:r>
      <w:r w:rsidRPr="002447E7">
        <w:rPr>
          <w:rStyle w:val="FootnoteReference"/>
          <w:rFonts w:eastAsiaTheme="majorEastAsia"/>
        </w:rPr>
        <w:footnoteReference w:id="96"/>
      </w:r>
      <w:r w:rsidRPr="002447E7">
        <w:rPr>
          <w:rStyle w:val="FootnoteReference"/>
        </w:rPr>
        <w:t>,</w:t>
      </w:r>
      <w:r w:rsidRPr="002447E7">
        <w:rPr>
          <w:rStyle w:val="FootnoteReference"/>
          <w:rFonts w:eastAsiaTheme="majorEastAsia"/>
        </w:rPr>
        <w:footnoteReference w:id="97"/>
      </w:r>
      <w:r w:rsidRPr="002447E7">
        <w:t xml:space="preserve"> In addition, separate models will be considered to examine rates and survival time separately.</w:t>
      </w:r>
      <w:r w:rsidR="000C6B40" w:rsidRPr="002447E7">
        <w:t xml:space="preserve"> </w:t>
      </w:r>
      <w:r w:rsidR="00350370" w:rsidRPr="002447E7">
        <w:t xml:space="preserve">To address uncertainties associated with the number of MassHealth members diagnosed with BH conditions, the </w:t>
      </w:r>
      <w:r w:rsidR="00B17EEE" w:rsidRPr="002447E7">
        <w:t>IE</w:t>
      </w:r>
      <w:r w:rsidR="00350370" w:rsidRPr="002447E7">
        <w:t xml:space="preserve"> will conduct sensitivity analyses to capture the state and CMS definitions of members with SUD/OUD and SMI/SED.</w:t>
      </w:r>
    </w:p>
    <w:p w14:paraId="22C97063" w14:textId="3695AB61" w:rsidR="00795C86" w:rsidRPr="002447E7" w:rsidRDefault="39D46388" w:rsidP="7F638223">
      <w:pPr>
        <w:rPr>
          <w:rStyle w:val="normaltextrun"/>
          <w:rFonts w:ascii="Arial" w:hAnsi="Arial"/>
          <w:color w:val="000000"/>
          <w:shd w:val="clear" w:color="auto" w:fill="FFFFFF"/>
        </w:rPr>
      </w:pPr>
      <w:r>
        <w:t>Q</w:t>
      </w:r>
      <w:r w:rsidR="0BF82FA6" w:rsidRPr="002447E7">
        <w:t>ualitative data from interviews with members and providers will provide context for quantitative findings.</w:t>
      </w:r>
      <w:r w:rsidR="20FD1000" w:rsidRPr="002447E7">
        <w:t xml:space="preserve"> </w:t>
      </w:r>
      <w:r w:rsidR="53379FF1" w:rsidRPr="002447E7">
        <w:rPr>
          <w:rStyle w:val="normaltextrun"/>
          <w:rFonts w:ascii="Arial" w:hAnsi="Arial"/>
          <w:color w:val="000000"/>
          <w:shd w:val="clear" w:color="auto" w:fill="FFFFFF"/>
        </w:rPr>
        <w:t>Using an embedded mixed methods approach</w:t>
      </w:r>
      <w:r w:rsidR="7D925FAB" w:rsidRPr="002447E7">
        <w:rPr>
          <w:rStyle w:val="normaltextrun"/>
          <w:rFonts w:ascii="Arial" w:hAnsi="Arial"/>
          <w:color w:val="000000"/>
          <w:shd w:val="clear" w:color="auto" w:fill="FFFFFF"/>
        </w:rPr>
        <w:t>,</w:t>
      </w:r>
      <w:r w:rsidR="00D730C8" w:rsidRPr="002447E7">
        <w:rPr>
          <w:rStyle w:val="FootnoteReference"/>
          <w:rFonts w:ascii="Arial" w:hAnsi="Arial"/>
          <w:color w:val="000000"/>
          <w:shd w:val="clear" w:color="auto" w:fill="FFFFFF"/>
        </w:rPr>
        <w:footnoteReference w:id="98"/>
      </w:r>
      <w:r w:rsidR="53379FF1" w:rsidRPr="002447E7">
        <w:rPr>
          <w:rStyle w:val="normaltextrun"/>
          <w:rFonts w:ascii="Arial" w:hAnsi="Arial"/>
          <w:color w:val="000000"/>
          <w:shd w:val="clear" w:color="auto" w:fill="FFFFFF"/>
        </w:rPr>
        <w:t xml:space="preserve"> we will synthesize the</w:t>
      </w:r>
      <w:r w:rsidR="2A8DCE6C" w:rsidRPr="002447E7">
        <w:rPr>
          <w:rStyle w:val="normaltextrun"/>
          <w:rFonts w:ascii="Arial" w:hAnsi="Arial"/>
          <w:color w:val="000000"/>
          <w:shd w:val="clear" w:color="auto" w:fill="FFFFFF"/>
        </w:rPr>
        <w:t>mes derived from the qualitative data with</w:t>
      </w:r>
      <w:r w:rsidR="53379FF1" w:rsidRPr="002447E7">
        <w:rPr>
          <w:rStyle w:val="normaltextrun"/>
          <w:rFonts w:ascii="Arial" w:hAnsi="Arial"/>
          <w:color w:val="000000"/>
          <w:shd w:val="clear" w:color="auto" w:fill="FFFFFF"/>
        </w:rPr>
        <w:t xml:space="preserve"> the quantitative </w:t>
      </w:r>
      <w:r w:rsidR="2A8DCE6C" w:rsidRPr="002447E7">
        <w:rPr>
          <w:rStyle w:val="normaltextrun"/>
          <w:rFonts w:ascii="Arial" w:hAnsi="Arial"/>
          <w:color w:val="000000"/>
          <w:shd w:val="clear" w:color="auto" w:fill="FFFFFF"/>
        </w:rPr>
        <w:t>findings</w:t>
      </w:r>
      <w:r w:rsidR="53379FF1" w:rsidRPr="002447E7">
        <w:rPr>
          <w:rStyle w:val="normaltextrun"/>
          <w:rFonts w:ascii="Arial" w:hAnsi="Arial"/>
          <w:color w:val="000000"/>
          <w:shd w:val="clear" w:color="auto" w:fill="FFFFFF"/>
        </w:rPr>
        <w:t xml:space="preserve">. We will </w:t>
      </w:r>
      <w:r w:rsidR="2A8DCE6C" w:rsidRPr="002447E7">
        <w:rPr>
          <w:rStyle w:val="normaltextrun"/>
          <w:rFonts w:ascii="Arial" w:hAnsi="Arial"/>
          <w:color w:val="000000"/>
          <w:shd w:val="clear" w:color="auto" w:fill="FFFFFF"/>
        </w:rPr>
        <w:t>delve into</w:t>
      </w:r>
      <w:r w:rsidR="53379FF1" w:rsidRPr="002447E7">
        <w:rPr>
          <w:rStyle w:val="normaltextrun"/>
          <w:rFonts w:ascii="Arial" w:hAnsi="Arial"/>
          <w:color w:val="000000"/>
          <w:shd w:val="clear" w:color="auto" w:fill="FFFFFF"/>
        </w:rPr>
        <w:t xml:space="preserve"> members’ and providers’ experiences, </w:t>
      </w:r>
      <w:r w:rsidR="5D3308D9" w:rsidRPr="002447E7">
        <w:rPr>
          <w:rStyle w:val="normaltextrun"/>
          <w:rFonts w:ascii="Arial" w:hAnsi="Arial"/>
          <w:color w:val="000000"/>
          <w:shd w:val="clear" w:color="auto" w:fill="FFFFFF"/>
        </w:rPr>
        <w:t xml:space="preserve">examining </w:t>
      </w:r>
      <w:r w:rsidR="53379FF1" w:rsidRPr="002447E7">
        <w:rPr>
          <w:rStyle w:val="normaltextrun"/>
          <w:rFonts w:ascii="Arial" w:hAnsi="Arial"/>
          <w:color w:val="000000"/>
          <w:shd w:val="clear" w:color="auto" w:fill="FFFFFF"/>
        </w:rPr>
        <w:t xml:space="preserve">how those experiences may be related to </w:t>
      </w:r>
      <w:r w:rsidR="444A6D9C" w:rsidRPr="002447E7">
        <w:rPr>
          <w:rStyle w:val="normaltextrun"/>
          <w:rFonts w:ascii="Arial" w:hAnsi="Arial"/>
          <w:color w:val="000000"/>
          <w:shd w:val="clear" w:color="auto" w:fill="FFFFFF"/>
        </w:rPr>
        <w:t>BH</w:t>
      </w:r>
      <w:r w:rsidR="2A8DCE6C" w:rsidRPr="002447E7">
        <w:rPr>
          <w:rStyle w:val="normaltextrun"/>
          <w:rFonts w:ascii="Arial" w:hAnsi="Arial"/>
          <w:color w:val="000000"/>
          <w:shd w:val="clear" w:color="auto" w:fill="FFFFFF"/>
        </w:rPr>
        <w:t xml:space="preserve"> </w:t>
      </w:r>
      <w:r w:rsidR="53379FF1" w:rsidRPr="002447E7">
        <w:rPr>
          <w:rStyle w:val="normaltextrun"/>
          <w:rFonts w:ascii="Arial" w:hAnsi="Arial"/>
          <w:color w:val="000000"/>
          <w:shd w:val="clear" w:color="auto" w:fill="FFFFFF"/>
        </w:rPr>
        <w:t>policy and practice innovation</w:t>
      </w:r>
      <w:r w:rsidR="56A299D9" w:rsidRPr="002447E7">
        <w:rPr>
          <w:rStyle w:val="normaltextrun"/>
          <w:rFonts w:ascii="Arial" w:hAnsi="Arial"/>
          <w:color w:val="000000"/>
          <w:shd w:val="clear" w:color="auto" w:fill="FFFFFF"/>
        </w:rPr>
        <w:t>. Integration of qualitative and quantitative findings will help the evaluation team to</w:t>
      </w:r>
      <w:r w:rsidR="0638D37F" w:rsidRPr="002447E7">
        <w:rPr>
          <w:rStyle w:val="normaltextrun"/>
          <w:rFonts w:ascii="Arial" w:hAnsi="Arial"/>
          <w:color w:val="000000"/>
          <w:shd w:val="clear" w:color="auto" w:fill="FFFFFF"/>
        </w:rPr>
        <w:t xml:space="preserve"> provide the context behind</w:t>
      </w:r>
      <w:r w:rsidR="01F3D551" w:rsidRPr="002447E7">
        <w:rPr>
          <w:rStyle w:val="normaltextrun"/>
          <w:rFonts w:ascii="Arial" w:hAnsi="Arial"/>
          <w:color w:val="000000"/>
          <w:shd w:val="clear" w:color="auto" w:fill="FFFFFF"/>
        </w:rPr>
        <w:t xml:space="preserve"> </w:t>
      </w:r>
      <w:r w:rsidR="550D0BD0" w:rsidRPr="002447E7">
        <w:rPr>
          <w:rStyle w:val="normaltextrun"/>
          <w:rFonts w:ascii="Arial" w:hAnsi="Arial"/>
          <w:color w:val="000000"/>
          <w:shd w:val="clear" w:color="auto" w:fill="FFFFFF"/>
        </w:rPr>
        <w:t xml:space="preserve">both cost and utilization </w:t>
      </w:r>
      <w:r w:rsidR="53379FF1" w:rsidRPr="002447E7">
        <w:rPr>
          <w:rStyle w:val="normaltextrun"/>
          <w:rFonts w:ascii="Arial" w:hAnsi="Arial"/>
          <w:color w:val="000000"/>
          <w:shd w:val="clear" w:color="auto" w:fill="FFFFFF"/>
        </w:rPr>
        <w:t xml:space="preserve">trends and outcomes. </w:t>
      </w:r>
    </w:p>
    <w:p w14:paraId="40B4042C" w14:textId="7AFCD3BB" w:rsidR="00BC742E" w:rsidRPr="002447E7" w:rsidRDefault="67AF65D0" w:rsidP="7F638223">
      <w:r w:rsidRPr="002447E7">
        <w:t xml:space="preserve">Measures, data sources, and analytic approaches that will be used to address each evaluation hypothesis </w:t>
      </w:r>
      <w:r w:rsidR="5397CFFD" w:rsidRPr="002447E7">
        <w:t>are</w:t>
      </w:r>
      <w:r w:rsidRPr="002447E7">
        <w:t xml:space="preserve"> presented in </w:t>
      </w:r>
      <w:r w:rsidR="00702216" w:rsidRPr="00FC1F8A">
        <w:rPr>
          <w:color w:val="000F9F"/>
          <w:u w:val="single"/>
        </w:rPr>
        <w:fldChar w:fldCharType="begin"/>
      </w:r>
      <w:r w:rsidR="00702216" w:rsidRPr="002447E7">
        <w:rPr>
          <w:color w:val="000F9F"/>
          <w:u w:val="single"/>
        </w:rPr>
        <w:instrText xml:space="preserve"> REF _Ref151466991 \h </w:instrText>
      </w:r>
      <w:r w:rsidR="002447E7">
        <w:rPr>
          <w:color w:val="000F9F"/>
          <w:u w:val="single"/>
        </w:rPr>
        <w:instrText xml:space="preserve"> \* MERGEFORMAT </w:instrText>
      </w:r>
      <w:r w:rsidR="00702216" w:rsidRPr="00FC1F8A">
        <w:rPr>
          <w:color w:val="000F9F"/>
          <w:u w:val="single"/>
        </w:rPr>
      </w:r>
      <w:r w:rsidR="00702216" w:rsidRPr="00FC1F8A">
        <w:rPr>
          <w:color w:val="000F9F"/>
          <w:u w:val="single"/>
        </w:rPr>
        <w:fldChar w:fldCharType="separate"/>
      </w:r>
      <w:r w:rsidR="00702216" w:rsidRPr="002447E7">
        <w:rPr>
          <w:color w:val="000F9F"/>
          <w:u w:val="single"/>
        </w:rPr>
        <w:t xml:space="preserve">Table </w:t>
      </w:r>
      <w:r w:rsidR="00702216" w:rsidRPr="002447E7">
        <w:rPr>
          <w:noProof/>
          <w:color w:val="000F9F"/>
          <w:u w:val="single"/>
        </w:rPr>
        <w:t>4</w:t>
      </w:r>
      <w:r w:rsidR="00702216" w:rsidRPr="002447E7">
        <w:rPr>
          <w:color w:val="000F9F"/>
          <w:u w:val="single"/>
        </w:rPr>
        <w:noBreakHyphen/>
      </w:r>
      <w:r w:rsidR="00702216" w:rsidRPr="002447E7">
        <w:rPr>
          <w:noProof/>
          <w:color w:val="000F9F"/>
          <w:u w:val="single"/>
        </w:rPr>
        <w:t>1</w:t>
      </w:r>
      <w:r w:rsidR="00702216" w:rsidRPr="00FC1F8A">
        <w:rPr>
          <w:color w:val="000F9F"/>
          <w:u w:val="single"/>
        </w:rPr>
        <w:fldChar w:fldCharType="end"/>
      </w:r>
      <w:r w:rsidRPr="002447E7">
        <w:t xml:space="preserve">. Details on the specifications, numerator, and denominator for key measures are presented in </w:t>
      </w:r>
      <w:hyperlink w:anchor="Appendix_B">
        <w:r w:rsidRPr="002447E7">
          <w:rPr>
            <w:rStyle w:val="Hyperlink"/>
          </w:rPr>
          <w:t>Appendix B</w:t>
        </w:r>
      </w:hyperlink>
      <w:r w:rsidRPr="002447E7">
        <w:rPr>
          <w:u w:val="single"/>
        </w:rPr>
        <w:t>.</w:t>
      </w:r>
    </w:p>
    <w:p w14:paraId="5510E29A" w14:textId="77777777" w:rsidR="00BC742E" w:rsidRPr="002447E7" w:rsidRDefault="00BC742E" w:rsidP="00EE4105">
      <w:pPr>
        <w:pStyle w:val="Heading3"/>
      </w:pPr>
      <w:r w:rsidRPr="002447E7">
        <w:t>Limitations</w:t>
      </w:r>
    </w:p>
    <w:p w14:paraId="03D206E4" w14:textId="11E7D5C9" w:rsidR="00BC742E" w:rsidRPr="002447E7" w:rsidRDefault="00BC742E" w:rsidP="00E15D88">
      <w:r w:rsidRPr="002447E7">
        <w:t xml:space="preserve">As mentioned above, due to other activities targeting improvements in BH services in the </w:t>
      </w:r>
      <w:r w:rsidR="15F4375A" w:rsidRPr="002447E7">
        <w:t>Commonwealth</w:t>
      </w:r>
      <w:r w:rsidRPr="002447E7">
        <w:t>, isolating the impact of the Demonstration from other activities, including the BH Roadmap</w:t>
      </w:r>
      <w:r w:rsidR="00715A8F" w:rsidRPr="002447E7">
        <w:t xml:space="preserve"> and ACO </w:t>
      </w:r>
      <w:r w:rsidR="1B65CCC8" w:rsidRPr="002447E7">
        <w:t>initiatives</w:t>
      </w:r>
      <w:r w:rsidRPr="002447E7">
        <w:t>, may be difficult. The evaluation team will use mixed methods to map members’ care-seeking behaviors, challenges, satisfaction, and outcome</w:t>
      </w:r>
      <w:r w:rsidR="00637EC6" w:rsidRPr="002447E7">
        <w:t>s</w:t>
      </w:r>
      <w:r w:rsidRPr="002447E7">
        <w:t xml:space="preserve"> and, when possible, attribute these changes to the Demonstration compared to other state initiatives.</w:t>
      </w:r>
    </w:p>
    <w:p w14:paraId="76261800" w14:textId="0BDD08C3" w:rsidR="00BC742E" w:rsidRPr="002447E7" w:rsidRDefault="00BC742E" w:rsidP="00E15D88">
      <w:r w:rsidRPr="002447E7">
        <w:t xml:space="preserve">The expansion of SMI/SED and/or SUD services at the statewide level for all MassHealth members limits the availability of a clear comparison group. When appropriate, and if access to data is feasible, the evaluation team will use </w:t>
      </w:r>
      <w:r w:rsidR="00A8503B" w:rsidRPr="002447E7">
        <w:t>the MA-</w:t>
      </w:r>
      <w:r w:rsidRPr="002447E7">
        <w:t xml:space="preserve">APCD to compare key care quality and healthcare utilization measures and cost trends among matched individuals with MassHealth, Medicare, and commercial insurance. This would </w:t>
      </w:r>
      <w:r w:rsidRPr="002447E7">
        <w:lastRenderedPageBreak/>
        <w:t xml:space="preserve">allow us to </w:t>
      </w:r>
      <w:proofErr w:type="gramStart"/>
      <w:r w:rsidRPr="002447E7">
        <w:t>control for</w:t>
      </w:r>
      <w:proofErr w:type="gramEnd"/>
      <w:r w:rsidRPr="002447E7">
        <w:t xml:space="preserve"> external factors at the state level that might impact the use of SMI/SED and/or SUD services.</w:t>
      </w:r>
    </w:p>
    <w:p w14:paraId="54AFEA5B" w14:textId="77777777" w:rsidR="007A3EFD" w:rsidRPr="002447E7" w:rsidRDefault="007A3EFD" w:rsidP="00AB34A2">
      <w:pPr>
        <w:rPr>
          <w:bCs/>
        </w:rPr>
        <w:sectPr w:rsidR="007A3EFD" w:rsidRPr="002447E7" w:rsidSect="00643D79">
          <w:pgSz w:w="12240" w:h="15840"/>
          <w:pgMar w:top="1440" w:right="1440" w:bottom="1440" w:left="1440" w:header="720" w:footer="576" w:gutter="0"/>
          <w:cols w:space="720"/>
          <w:docGrid w:linePitch="360"/>
        </w:sectPr>
      </w:pPr>
    </w:p>
    <w:p w14:paraId="3B5E053B" w14:textId="5A7ACD67" w:rsidR="009C1A39" w:rsidRPr="002447E7" w:rsidRDefault="2193B03E" w:rsidP="00277FA7">
      <w:pPr>
        <w:pStyle w:val="Heading1"/>
      </w:pPr>
      <w:bookmarkStart w:id="155" w:name="_Safety_Net_Care"/>
      <w:bookmarkStart w:id="156" w:name="_Toc129619745"/>
      <w:bookmarkStart w:id="157" w:name="_Toc130209716"/>
      <w:bookmarkStart w:id="158" w:name="_Ref142920823"/>
      <w:bookmarkStart w:id="159" w:name="_Ref142921131"/>
      <w:bookmarkStart w:id="160" w:name="_Toc1246159441"/>
      <w:bookmarkStart w:id="161" w:name="_Toc198654764"/>
      <w:bookmarkEnd w:id="155"/>
      <w:r w:rsidRPr="002447E7">
        <w:lastRenderedPageBreak/>
        <w:t>Safety Net Care Pool</w:t>
      </w:r>
      <w:bookmarkEnd w:id="156"/>
      <w:bookmarkEnd w:id="157"/>
      <w:bookmarkEnd w:id="158"/>
      <w:bookmarkEnd w:id="159"/>
      <w:bookmarkEnd w:id="160"/>
      <w:bookmarkEnd w:id="161"/>
    </w:p>
    <w:p w14:paraId="20FB8679" w14:textId="4963F74F" w:rsidR="009C1A39" w:rsidRPr="002447E7" w:rsidRDefault="009C1A39" w:rsidP="00B442EB">
      <w:pPr>
        <w:pStyle w:val="Heading2"/>
      </w:pPr>
      <w:bookmarkStart w:id="162" w:name="_Toc130209717"/>
      <w:bookmarkStart w:id="163" w:name="_Toc1894464628"/>
      <w:bookmarkStart w:id="164" w:name="_Toc198654765"/>
      <w:r w:rsidRPr="002447E7">
        <w:t>Overview of Safety Net Care Pool (SNCP) Policy Domain</w:t>
      </w:r>
      <w:bookmarkEnd w:id="162"/>
      <w:bookmarkEnd w:id="163"/>
      <w:bookmarkEnd w:id="164"/>
    </w:p>
    <w:p w14:paraId="6C6281DB" w14:textId="372BEB03" w:rsidR="009C1A39" w:rsidRPr="002447E7" w:rsidRDefault="009C1A39" w:rsidP="00060A2A">
      <w:r w:rsidRPr="002447E7">
        <w:t xml:space="preserve">The </w:t>
      </w:r>
      <w:r w:rsidR="23A7739B" w:rsidRPr="002447E7">
        <w:t>Demonstration</w:t>
      </w:r>
      <w:r w:rsidRPr="002447E7">
        <w:t xml:space="preserve"> includes the continuation of many longstanding authorities and programs that the Commonwealth has implemented in previous Demonstrations. The SNCP policy domain of this Demonstration includes certain continuing programs that aim to provide uncompensated care payments to safety net providers that serve Medicaid members and low-income, uninsured individuals.</w:t>
      </w:r>
      <w:r w:rsidRPr="002447E7">
        <w:rPr>
          <w:rStyle w:val="FootnoteReference"/>
        </w:rPr>
        <w:footnoteReference w:id="99"/>
      </w:r>
      <w:r w:rsidRPr="002447E7">
        <w:rPr>
          <w:vertAlign w:val="superscript"/>
        </w:rPr>
        <w:t xml:space="preserve"> </w:t>
      </w:r>
    </w:p>
    <w:p w14:paraId="1A1CADB7" w14:textId="49143B8F" w:rsidR="009C1A39" w:rsidRPr="002447E7" w:rsidRDefault="65ED0E7D" w:rsidP="00060A2A">
      <w:r w:rsidRPr="002447E7">
        <w:t>I</w:t>
      </w:r>
      <w:r w:rsidR="009C1A39" w:rsidRPr="002447E7">
        <w:t>nitiatives for the SNCP in previous Demonstrations have included “providing residual provider funding for uncompensated care, and care for Medicaid Fee-For-Service (FFS), Medicaid managed care, Commonwealth Care and low-income uninsured individuals, as well as infrastructure expenditures and access to certain state health programs related to vulnerable individuals, including low-income populations,” all of which are described further in Attachment E of the STC.</w:t>
      </w:r>
      <w:r w:rsidR="009C1A39" w:rsidRPr="002447E7">
        <w:rPr>
          <w:rStyle w:val="FootnoteReference"/>
        </w:rPr>
        <w:footnoteReference w:id="100"/>
      </w:r>
    </w:p>
    <w:p w14:paraId="59410265" w14:textId="20A5D11A" w:rsidR="009C1A39" w:rsidRPr="002447E7" w:rsidRDefault="009C1A39" w:rsidP="00060A2A">
      <w:r w:rsidRPr="002447E7">
        <w:t>During the 2017-2022 Demonstration, the expenditure categories for the SNCP included the Disproportionate Share Hospital-like (DSH-like) Pool (which includes Safety Net Provider Payments (SNPP), the Uncompensated Care (UC) Pool for charity care for uninsured and underinsured, the Delivery System Reform Incentive Payment (DSRIP)</w:t>
      </w:r>
      <w:r w:rsidR="00480DE0" w:rsidRPr="002447E7">
        <w:t xml:space="preserve"> Program</w:t>
      </w:r>
      <w:r w:rsidRPr="002447E7">
        <w:t>, Public Hospital Transformation and Incentive Initiatives (PHTII)</w:t>
      </w:r>
      <w:r w:rsidR="00E8722F" w:rsidRPr="002447E7">
        <w:t>,</w:t>
      </w:r>
      <w:r w:rsidRPr="002447E7">
        <w:rPr>
          <w:rStyle w:val="FootnoteReference"/>
        </w:rPr>
        <w:footnoteReference w:id="101"/>
      </w:r>
      <w:r w:rsidRPr="002447E7">
        <w:t xml:space="preserve"> and DSHP-Health Connector Subsidies. </w:t>
      </w:r>
    </w:p>
    <w:p w14:paraId="2E05D062" w14:textId="1887AD8E" w:rsidR="009C1A39" w:rsidRPr="002447E7" w:rsidRDefault="009C1A39" w:rsidP="00060A2A">
      <w:r w:rsidRPr="002447E7">
        <w:t>As described in more detail below, MassHealth will continue to have expenditure authority of the DSH-like Pool and the UC Pool funding in the 2022-2027 Demonstration</w:t>
      </w:r>
      <w:r w:rsidR="29E1E0A5" w:rsidRPr="002447E7">
        <w:t xml:space="preserve"> (as well as close-out expenditure authority for 2017-2022 Demonstration programs)</w:t>
      </w:r>
      <w:r w:rsidRPr="002447E7">
        <w:t>.</w:t>
      </w:r>
      <w:r w:rsidR="000C28A0" w:rsidRPr="002447E7">
        <w:rPr>
          <w:rStyle w:val="FootnoteReference"/>
        </w:rPr>
        <w:footnoteReference w:id="102"/>
      </w:r>
      <w:r w:rsidRPr="002447E7">
        <w:t xml:space="preserve"> </w:t>
      </w:r>
    </w:p>
    <w:p w14:paraId="30180476" w14:textId="77777777" w:rsidR="009C1A39" w:rsidRPr="002447E7" w:rsidRDefault="009C1A39" w:rsidP="00EE4105">
      <w:pPr>
        <w:pStyle w:val="Heading3"/>
      </w:pPr>
      <w:r w:rsidRPr="002447E7">
        <w:t>SNCP Policy Domain Goals</w:t>
      </w:r>
    </w:p>
    <w:p w14:paraId="246FF9F0" w14:textId="3FCF7ACC" w:rsidR="009C1A39" w:rsidRPr="002447E7" w:rsidRDefault="009C1A39" w:rsidP="001655D9">
      <w:r w:rsidRPr="002447E7">
        <w:t xml:space="preserve">A key goal of the 2022-2027 Demonstration includes supporting safety net providers in the Commonwealth with continuous funding through multiple mechanisms while furthering efforts to increase </w:t>
      </w:r>
      <w:r w:rsidR="75CDC181" w:rsidRPr="002447E7">
        <w:t xml:space="preserve">provider </w:t>
      </w:r>
      <w:r w:rsidRPr="002447E7">
        <w:t>accountability. In addition, a significant objective of the overall Demonstration is for the SNCP to align funding with MassHealth’s accountable care strategies and expectations and to create and promote a sustainable structure that allows ongoing funding to continue to support safety net providers.</w:t>
      </w:r>
      <w:r w:rsidRPr="002447E7">
        <w:rPr>
          <w:rStyle w:val="FootnoteReference"/>
        </w:rPr>
        <w:footnoteReference w:id="103"/>
      </w:r>
      <w:r w:rsidRPr="002447E7">
        <w:t xml:space="preserve"> The SNCP policy aims to increase access to care to serve vulnerable populations (particularly Medicaid-covered or uninsured populations) with quality healthcare within the Commonwealth by funding participating safety net providers. </w:t>
      </w:r>
    </w:p>
    <w:p w14:paraId="76D42235" w14:textId="3E35DF8D" w:rsidR="009C1A39" w:rsidRPr="002447E7" w:rsidRDefault="009C1A39" w:rsidP="00EE4105">
      <w:pPr>
        <w:pStyle w:val="Heading3"/>
      </w:pPr>
      <w:r w:rsidRPr="002447E7">
        <w:lastRenderedPageBreak/>
        <w:t xml:space="preserve">SNCP Policy Components and Desired </w:t>
      </w:r>
      <w:r w:rsidR="00637EC6" w:rsidRPr="002447E7">
        <w:t>Outcomes</w:t>
      </w:r>
    </w:p>
    <w:p w14:paraId="43314A08" w14:textId="052E155E" w:rsidR="009C1A39" w:rsidRPr="002447E7" w:rsidRDefault="009C1A39" w:rsidP="001655D9">
      <w:r w:rsidRPr="002447E7">
        <w:t>The desired primary outcomes of the SNCP are to ensure the sustainability of various safety net providers and to maintain or increase members’ ability to access accountable care. Better access to care may be evidenced by increased use of preventative, primary, and necessary specialist care. Ultimately, the SNCP will contribute to maintaining the Commonwealth’s overall health status and improving health equity while reducing per-member-per-month (PMPM) cost</w:t>
      </w:r>
      <w:r w:rsidR="00A740B5" w:rsidRPr="002447E7">
        <w:t>s</w:t>
      </w:r>
      <w:r w:rsidRPr="002447E7">
        <w:t xml:space="preserve"> and supporting the Medicaid program’s financial sustainability.</w:t>
      </w:r>
    </w:p>
    <w:p w14:paraId="54F1FBA2" w14:textId="77777777" w:rsidR="009C1A39" w:rsidRPr="002447E7" w:rsidRDefault="009C1A39" w:rsidP="00301DAB">
      <w:pPr>
        <w:pStyle w:val="Heading4"/>
      </w:pPr>
      <w:r w:rsidRPr="002447E7">
        <w:t>Payment Policy Initiatives</w:t>
      </w:r>
    </w:p>
    <w:p w14:paraId="624F50D0" w14:textId="26DC6CCD" w:rsidR="009C1A39" w:rsidRPr="002447E7" w:rsidRDefault="009C1A39" w:rsidP="001655D9">
      <w:r w:rsidRPr="002447E7">
        <w:t xml:space="preserve">As the SNCP policy continues through the 2022-2027 Demonstration, the SNCP funding and data sources have been adapted to better fit the needs of the Commonwealth. The SNCP policy initiatives for the 2022-2027 Demonstration include updated payment initiatives to align with the current policy goals. The DSH-like Pool will offset Medicaid underpayment and uncompensated care. This includes SNPP tied to </w:t>
      </w:r>
      <w:r w:rsidR="002D0513" w:rsidRPr="002447E7">
        <w:t>Accountable Care Organization (</w:t>
      </w:r>
      <w:r w:rsidRPr="002447E7">
        <w:t>ACO</w:t>
      </w:r>
      <w:r w:rsidR="002D0513" w:rsidRPr="002447E7">
        <w:t>)</w:t>
      </w:r>
      <w:r w:rsidRPr="002447E7">
        <w:t xml:space="preserve"> quality and Total Cost of Care (TCOC) accountability. During this period, 20 percent of </w:t>
      </w:r>
      <w:r w:rsidR="00C313F0" w:rsidRPr="002447E7">
        <w:t>Safety Net Hospitals’ (</w:t>
      </w:r>
      <w:r w:rsidRPr="002447E7">
        <w:t>SNH</w:t>
      </w:r>
      <w:r w:rsidR="00C313F0" w:rsidRPr="002447E7">
        <w:t xml:space="preserve">) </w:t>
      </w:r>
      <w:r w:rsidRPr="002447E7">
        <w:t xml:space="preserve">SNPP payments will be risk-based. From October 2022 to December 2027, </w:t>
      </w:r>
      <w:r w:rsidR="00AF0AB3" w:rsidRPr="002447E7">
        <w:t xml:space="preserve">the </w:t>
      </w:r>
      <w:r w:rsidRPr="002447E7">
        <w:t>2</w:t>
      </w:r>
      <w:r w:rsidR="004253C8" w:rsidRPr="002447E7">
        <w:t>2</w:t>
      </w:r>
      <w:r w:rsidRPr="002447E7">
        <w:t xml:space="preserve"> SNHs</w:t>
      </w:r>
      <w:r w:rsidRPr="002447E7">
        <w:rPr>
          <w:rStyle w:val="FootnoteReference"/>
        </w:rPr>
        <w:footnoteReference w:id="104"/>
      </w:r>
      <w:r w:rsidRPr="002447E7">
        <w:t xml:space="preserve"> listed below</w:t>
      </w:r>
      <w:r w:rsidR="31383EF4" w:rsidRPr="002447E7">
        <w:t xml:space="preserve"> will be eligible for SNPPs</w:t>
      </w:r>
      <w:r w:rsidRPr="002447E7">
        <w:t xml:space="preserve">. There will also be a continuation of access to the Uncompensated Care (UC) Pool from the previous Demonstration. </w:t>
      </w:r>
    </w:p>
    <w:p w14:paraId="17DC2909" w14:textId="22415E31" w:rsidR="009C1A39" w:rsidRPr="002447E7" w:rsidRDefault="009C1A39" w:rsidP="001C0B48">
      <w:pPr>
        <w:pStyle w:val="Heading5"/>
        <w:spacing w:after="120"/>
        <w:sectPr w:rsidR="009C1A39" w:rsidRPr="002447E7" w:rsidSect="00643D79">
          <w:headerReference w:type="first" r:id="rId26"/>
          <w:pgSz w:w="12240" w:h="15840"/>
          <w:pgMar w:top="1440" w:right="1440" w:bottom="1440" w:left="1440" w:header="720" w:footer="720" w:gutter="0"/>
          <w:cols w:space="720"/>
          <w:docGrid w:linePitch="360"/>
        </w:sectPr>
      </w:pPr>
      <w:r w:rsidRPr="002447E7">
        <w:t>SNHs</w:t>
      </w:r>
    </w:p>
    <w:p w14:paraId="741F0034" w14:textId="77777777" w:rsidR="009C1A39" w:rsidRPr="002447E7" w:rsidRDefault="009C1A39" w:rsidP="00702216">
      <w:pPr>
        <w:pStyle w:val="ListNumber"/>
        <w:numPr>
          <w:ilvl w:val="0"/>
          <w:numId w:val="145"/>
        </w:numPr>
        <w:ind w:left="450" w:hanging="450"/>
      </w:pPr>
      <w:r w:rsidRPr="002447E7">
        <w:t>Baystate Franklin Medical Center</w:t>
      </w:r>
    </w:p>
    <w:p w14:paraId="6457C519" w14:textId="77777777" w:rsidR="009C1A39" w:rsidRPr="002447E7" w:rsidRDefault="009C1A39" w:rsidP="00702216">
      <w:pPr>
        <w:pStyle w:val="ListNumber"/>
        <w:ind w:left="450" w:hanging="450"/>
      </w:pPr>
      <w:r w:rsidRPr="002447E7">
        <w:t>Baystate Medical Center</w:t>
      </w:r>
    </w:p>
    <w:p w14:paraId="163133D1" w14:textId="77777777" w:rsidR="009C1A39" w:rsidRPr="002447E7" w:rsidRDefault="009C1A39" w:rsidP="00702216">
      <w:pPr>
        <w:pStyle w:val="ListNumber"/>
        <w:ind w:left="450" w:hanging="450"/>
      </w:pPr>
      <w:r w:rsidRPr="002447E7">
        <w:t>Baystate Noble Hospital</w:t>
      </w:r>
    </w:p>
    <w:p w14:paraId="789D8355" w14:textId="77777777" w:rsidR="009C1A39" w:rsidRPr="002447E7" w:rsidRDefault="009C1A39" w:rsidP="00702216">
      <w:pPr>
        <w:pStyle w:val="ListNumber"/>
        <w:ind w:left="450" w:hanging="450"/>
      </w:pPr>
      <w:r w:rsidRPr="002447E7">
        <w:t>Baystate Wing Hospital</w:t>
      </w:r>
    </w:p>
    <w:p w14:paraId="4DC44CBD" w14:textId="77777777" w:rsidR="009C1A39" w:rsidRPr="002447E7" w:rsidRDefault="009C1A39" w:rsidP="00702216">
      <w:pPr>
        <w:pStyle w:val="ListNumber"/>
        <w:ind w:left="450" w:hanging="450"/>
      </w:pPr>
      <w:r w:rsidRPr="002447E7">
        <w:t>Berkshire Medical Center</w:t>
      </w:r>
    </w:p>
    <w:p w14:paraId="7EC0C80C" w14:textId="77777777" w:rsidR="009C1A39" w:rsidRPr="002447E7" w:rsidRDefault="009C1A39" w:rsidP="00702216">
      <w:pPr>
        <w:pStyle w:val="ListNumber"/>
        <w:ind w:left="450" w:hanging="450"/>
      </w:pPr>
      <w:r w:rsidRPr="002447E7">
        <w:t>Boston Medical Center</w:t>
      </w:r>
    </w:p>
    <w:p w14:paraId="44C768F3" w14:textId="77777777" w:rsidR="009C1A39" w:rsidRPr="002447E7" w:rsidRDefault="009C1A39" w:rsidP="00702216">
      <w:pPr>
        <w:pStyle w:val="ListNumber"/>
        <w:ind w:left="450" w:hanging="450"/>
      </w:pPr>
      <w:r w:rsidRPr="002447E7">
        <w:t>Heywood Hospital</w:t>
      </w:r>
    </w:p>
    <w:p w14:paraId="3111FE08" w14:textId="77777777" w:rsidR="009C1A39" w:rsidRPr="002447E7" w:rsidRDefault="009C1A39" w:rsidP="00702216">
      <w:pPr>
        <w:pStyle w:val="ListNumber"/>
        <w:ind w:left="450" w:hanging="450"/>
      </w:pPr>
      <w:r w:rsidRPr="002447E7">
        <w:t>Holyoke Medical Center</w:t>
      </w:r>
    </w:p>
    <w:p w14:paraId="1A4B44E3" w14:textId="77777777" w:rsidR="009C1A39" w:rsidRPr="002447E7" w:rsidRDefault="009C1A39" w:rsidP="00702216">
      <w:pPr>
        <w:pStyle w:val="ListNumber"/>
        <w:ind w:left="450" w:hanging="450"/>
      </w:pPr>
      <w:r w:rsidRPr="002447E7">
        <w:t>Lawrence General Hospital</w:t>
      </w:r>
    </w:p>
    <w:p w14:paraId="549E72FC" w14:textId="77777777" w:rsidR="009C1A39" w:rsidRPr="002447E7" w:rsidRDefault="009C1A39" w:rsidP="00702216">
      <w:pPr>
        <w:pStyle w:val="ListNumber"/>
        <w:ind w:left="450" w:hanging="450"/>
      </w:pPr>
      <w:r w:rsidRPr="002447E7">
        <w:t>Lowell General Hospital</w:t>
      </w:r>
    </w:p>
    <w:p w14:paraId="5DAE0211" w14:textId="77777777" w:rsidR="009C1A39" w:rsidRPr="002447E7" w:rsidRDefault="009C1A39" w:rsidP="00702216">
      <w:pPr>
        <w:pStyle w:val="ListNumber"/>
        <w:ind w:left="450" w:hanging="450"/>
      </w:pPr>
      <w:r w:rsidRPr="002447E7">
        <w:t>Martha’s Vineyard Hospital</w:t>
      </w:r>
    </w:p>
    <w:p w14:paraId="77921BD1" w14:textId="77777777" w:rsidR="009C1A39" w:rsidRPr="002447E7" w:rsidRDefault="009C1A39" w:rsidP="00702216">
      <w:pPr>
        <w:pStyle w:val="ListNumber"/>
        <w:ind w:left="450" w:hanging="450"/>
      </w:pPr>
      <w:r w:rsidRPr="002447E7">
        <w:t>Mercy Medical Center</w:t>
      </w:r>
    </w:p>
    <w:p w14:paraId="3B42125E" w14:textId="77777777" w:rsidR="009C1A39" w:rsidRPr="002447E7" w:rsidRDefault="009C1A39" w:rsidP="00702216">
      <w:pPr>
        <w:pStyle w:val="ListNumber"/>
        <w:ind w:left="450" w:hanging="450"/>
      </w:pPr>
      <w:r w:rsidRPr="002447E7">
        <w:t>MetroWest Medical Center</w:t>
      </w:r>
    </w:p>
    <w:p w14:paraId="70C77A49" w14:textId="77777777" w:rsidR="009C1A39" w:rsidRPr="002447E7" w:rsidRDefault="009C1A39" w:rsidP="00702216">
      <w:pPr>
        <w:pStyle w:val="ListNumber"/>
        <w:ind w:left="450" w:hanging="450"/>
      </w:pPr>
      <w:r w:rsidRPr="002447E7">
        <w:t>North Shore Medical Center</w:t>
      </w:r>
    </w:p>
    <w:p w14:paraId="2FAB3011" w14:textId="77777777" w:rsidR="009C1A39" w:rsidRPr="002447E7" w:rsidRDefault="009C1A39" w:rsidP="00702216">
      <w:pPr>
        <w:pStyle w:val="ListNumber"/>
        <w:ind w:left="450" w:hanging="450"/>
      </w:pPr>
      <w:r w:rsidRPr="002447E7">
        <w:t>Signature Healthcare Brockton Hospital</w:t>
      </w:r>
    </w:p>
    <w:p w14:paraId="555FC53B" w14:textId="7D3DD859" w:rsidR="009C1A39" w:rsidRPr="002447E7" w:rsidRDefault="009C1A39" w:rsidP="00702216">
      <w:pPr>
        <w:pStyle w:val="ListNumber"/>
        <w:ind w:left="450" w:hanging="450"/>
      </w:pPr>
      <w:r w:rsidRPr="002447E7">
        <w:t xml:space="preserve">Shriners Hospitals for Children </w:t>
      </w:r>
      <w:r w:rsidR="00702216" w:rsidRPr="002447E7">
        <w:t xml:space="preserve">– </w:t>
      </w:r>
      <w:r w:rsidRPr="002447E7">
        <w:t>Boston</w:t>
      </w:r>
    </w:p>
    <w:p w14:paraId="6273E281" w14:textId="77777777" w:rsidR="009C1A39" w:rsidRPr="002447E7" w:rsidRDefault="009C1A39" w:rsidP="00702216">
      <w:pPr>
        <w:pStyle w:val="ListNumber"/>
        <w:ind w:left="450" w:hanging="450"/>
      </w:pPr>
      <w:r w:rsidRPr="002447E7">
        <w:t>Southcoast Hospitals Group</w:t>
      </w:r>
    </w:p>
    <w:p w14:paraId="12C55C43" w14:textId="77777777" w:rsidR="009C1A39" w:rsidRPr="002447E7" w:rsidRDefault="009C1A39" w:rsidP="00702216">
      <w:pPr>
        <w:pStyle w:val="ListNumber"/>
        <w:ind w:left="450" w:hanging="450"/>
      </w:pPr>
      <w:r w:rsidRPr="002447E7">
        <w:t>Steward Carney Hospital Inc.</w:t>
      </w:r>
    </w:p>
    <w:p w14:paraId="3871314F" w14:textId="77777777" w:rsidR="009C1A39" w:rsidRPr="002447E7" w:rsidRDefault="009C1A39" w:rsidP="00702216">
      <w:pPr>
        <w:pStyle w:val="ListNumber"/>
        <w:ind w:left="450" w:hanging="450"/>
      </w:pPr>
      <w:r w:rsidRPr="002447E7">
        <w:t>Steward Good Samaritan Medical Center</w:t>
      </w:r>
    </w:p>
    <w:p w14:paraId="697D7BAA" w14:textId="77777777" w:rsidR="009C1A39" w:rsidRPr="002447E7" w:rsidRDefault="009C1A39" w:rsidP="00702216">
      <w:pPr>
        <w:pStyle w:val="ListNumber"/>
        <w:ind w:left="450" w:hanging="450"/>
      </w:pPr>
      <w:r w:rsidRPr="002447E7">
        <w:t>Steward Holy Family Hospital Inc.</w:t>
      </w:r>
    </w:p>
    <w:p w14:paraId="0DFE0C0B" w14:textId="77777777" w:rsidR="009C1A39" w:rsidRPr="002447E7" w:rsidRDefault="009C1A39" w:rsidP="00702216">
      <w:pPr>
        <w:pStyle w:val="ListNumber"/>
        <w:ind w:left="450" w:hanging="450"/>
      </w:pPr>
      <w:r w:rsidRPr="002447E7">
        <w:t>Steward Morton Hospital</w:t>
      </w:r>
    </w:p>
    <w:p w14:paraId="6620A8F5" w14:textId="77777777" w:rsidR="009C1A39" w:rsidRPr="002447E7" w:rsidRDefault="009C1A39" w:rsidP="00702216">
      <w:pPr>
        <w:pStyle w:val="ListNumber"/>
        <w:ind w:left="450" w:hanging="450"/>
        <w:sectPr w:rsidR="009C1A39" w:rsidRPr="002447E7" w:rsidSect="00643D79">
          <w:type w:val="continuous"/>
          <w:pgSz w:w="12240" w:h="15840"/>
          <w:pgMar w:top="1440" w:right="1440" w:bottom="1440" w:left="1440" w:header="720" w:footer="720" w:gutter="0"/>
          <w:cols w:num="2" w:space="360"/>
          <w:docGrid w:linePitch="360"/>
        </w:sectPr>
      </w:pPr>
      <w:r w:rsidRPr="002447E7">
        <w:t xml:space="preserve">Tufts Medical Center </w:t>
      </w:r>
    </w:p>
    <w:p w14:paraId="0DFEAA3B" w14:textId="77777777" w:rsidR="009C1A39" w:rsidRPr="002447E7" w:rsidRDefault="009C1A39" w:rsidP="00301DAB">
      <w:pPr>
        <w:pStyle w:val="Heading4"/>
      </w:pPr>
      <w:r w:rsidRPr="002447E7">
        <w:lastRenderedPageBreak/>
        <w:t>DSH-like Pool</w:t>
      </w:r>
    </w:p>
    <w:p w14:paraId="7DD54A22" w14:textId="69F73F2E" w:rsidR="009C1A39" w:rsidRPr="002447E7" w:rsidRDefault="009C1A39" w:rsidP="001655D9">
      <w:r w:rsidRPr="002447E7">
        <w:t xml:space="preserve">The expenditures from the DSH-like Pool support acute hospitals and health systems, non-acute hospitals, and other providers that support uncompensated care for Medicaid </w:t>
      </w:r>
      <w:r w:rsidR="0877DBFC" w:rsidRPr="002447E7">
        <w:t>FFS</w:t>
      </w:r>
      <w:r w:rsidRPr="002447E7">
        <w:t>, low-income uninsured individuals, and expenditures for individuals who are inpatient in an Institution for Mental Disease (IMD).</w:t>
      </w:r>
      <w:r w:rsidRPr="002447E7">
        <w:rPr>
          <w:rStyle w:val="FootnoteReference"/>
        </w:rPr>
        <w:footnoteReference w:id="105"/>
      </w:r>
      <w:r w:rsidRPr="002447E7">
        <w:t xml:space="preserve"> Specifically, the DSH-like Pool may include expenses for Public Service Hospital Safety Net Care payments; Health Safety Net Trust Fund payments to hospitals and community health center</w:t>
      </w:r>
      <w:r w:rsidR="005828FF" w:rsidRPr="002447E7">
        <w:t>s (</w:t>
      </w:r>
      <w:r w:rsidR="00E52B91" w:rsidRPr="002447E7">
        <w:t>CHC</w:t>
      </w:r>
      <w:r w:rsidR="005828FF" w:rsidRPr="002447E7">
        <w:t>)</w:t>
      </w:r>
      <w:r w:rsidRPr="002447E7">
        <w:t>s</w:t>
      </w:r>
      <w:r w:rsidR="4ED4B791" w:rsidRPr="002447E7">
        <w:t>; payments to</w:t>
      </w:r>
      <w:r w:rsidRPr="002447E7">
        <w:t xml:space="preserve"> IMDs, </w:t>
      </w:r>
      <w:r w:rsidR="3C10C3EB" w:rsidRPr="002447E7">
        <w:t>DPH</w:t>
      </w:r>
      <w:r w:rsidR="00E260A5" w:rsidRPr="002447E7">
        <w:t xml:space="preserve"> </w:t>
      </w:r>
      <w:r w:rsidRPr="002447E7">
        <w:t xml:space="preserve">hospitals, </w:t>
      </w:r>
      <w:r w:rsidR="1F865D72" w:rsidRPr="002447E7">
        <w:t xml:space="preserve">and </w:t>
      </w:r>
      <w:r w:rsidRPr="002447E7">
        <w:t>DMH hospitals</w:t>
      </w:r>
      <w:r w:rsidR="01CECB7A" w:rsidRPr="002447E7">
        <w:t xml:space="preserve"> for uncompensated care</w:t>
      </w:r>
      <w:r w:rsidRPr="002447E7">
        <w:t>; SNPPs to qualifying hospitals; and close-out SNPP</w:t>
      </w:r>
      <w:r w:rsidR="3F053190" w:rsidRPr="002447E7">
        <w:t xml:space="preserve"> expenditures</w:t>
      </w:r>
      <w:r w:rsidRPr="002447E7">
        <w:t>.</w:t>
      </w:r>
      <w:r w:rsidRPr="002447E7">
        <w:rPr>
          <w:rStyle w:val="FootnoteReference"/>
        </w:rPr>
        <w:footnoteReference w:id="106"/>
      </w:r>
      <w:r w:rsidRPr="002447E7">
        <w:t xml:space="preserve"> SNPPs support hospitals serving many Medicaid and uninsured individuals; such payments are specifically intended to support the operational needs of these organizations.</w:t>
      </w:r>
      <w:r w:rsidRPr="002447E7">
        <w:rPr>
          <w:rStyle w:val="FootnoteReference"/>
        </w:rPr>
        <w:footnoteReference w:id="107"/>
      </w:r>
      <w:r w:rsidRPr="002447E7">
        <w:rPr>
          <w:rStyle w:val="FootnoteReference"/>
        </w:rPr>
        <w:t xml:space="preserve"> </w:t>
      </w:r>
    </w:p>
    <w:p w14:paraId="7A89FD19" w14:textId="77777777" w:rsidR="009C1A39" w:rsidRPr="002447E7" w:rsidRDefault="009C1A39" w:rsidP="00301DAB">
      <w:pPr>
        <w:pStyle w:val="Heading4"/>
      </w:pPr>
      <w:r w:rsidRPr="002447E7">
        <w:t xml:space="preserve">Uncompensated Care Pool </w:t>
      </w:r>
    </w:p>
    <w:p w14:paraId="1ABFA6F0" w14:textId="5CADE20A" w:rsidR="009C1A39" w:rsidRPr="002447E7" w:rsidRDefault="009C1A39" w:rsidP="001655D9">
      <w:r w:rsidRPr="002447E7">
        <w:t xml:space="preserve">If the DSH-like funding is exhausted, participating SNHs and safety net providers will have access to the UC Pool to cover charity care costs, which can be utilized for specific low-income and uninsured members. This also includes the DPH and DMH hospital expenditures for uninsured members. Ultimately, the UC Pool payments </w:t>
      </w:r>
      <w:r w:rsidR="5570D7FD" w:rsidRPr="002447E7">
        <w:t xml:space="preserve">are available to </w:t>
      </w:r>
      <w:r w:rsidRPr="002447E7">
        <w:t>cover the cost of care provided free</w:t>
      </w:r>
      <w:r w:rsidR="00A740B5" w:rsidRPr="002447E7">
        <w:t xml:space="preserve"> of </w:t>
      </w:r>
      <w:r w:rsidRPr="002447E7">
        <w:t xml:space="preserve">charge to </w:t>
      </w:r>
      <w:proofErr w:type="gramStart"/>
      <w:r w:rsidRPr="002447E7">
        <w:t>qualif</w:t>
      </w:r>
      <w:r w:rsidR="4A0A8B22" w:rsidRPr="002447E7">
        <w:t>y</w:t>
      </w:r>
      <w:r w:rsidRPr="002447E7">
        <w:t>i</w:t>
      </w:r>
      <w:r w:rsidR="4A0A8B22" w:rsidRPr="002447E7">
        <w:t>ng</w:t>
      </w:r>
      <w:proofErr w:type="gramEnd"/>
      <w:r w:rsidRPr="002447E7">
        <w:t xml:space="preserve"> individuals who adhere to the provider’s charity care policy.</w:t>
      </w:r>
      <w:r w:rsidRPr="002447E7">
        <w:rPr>
          <w:rStyle w:val="FootnoteReference"/>
        </w:rPr>
        <w:footnoteReference w:id="108"/>
      </w:r>
      <w:r w:rsidRPr="002447E7">
        <w:t xml:space="preserve"> </w:t>
      </w:r>
    </w:p>
    <w:p w14:paraId="45740C98" w14:textId="77777777" w:rsidR="009C1A39" w:rsidRPr="002447E7" w:rsidRDefault="009C1A39" w:rsidP="00EE4105">
      <w:pPr>
        <w:pStyle w:val="Heading3"/>
      </w:pPr>
      <w:r w:rsidRPr="002447E7">
        <w:t xml:space="preserve">SNCP Policy Domain Implementation Plans and Timeline </w:t>
      </w:r>
    </w:p>
    <w:p w14:paraId="10140108" w14:textId="0FA2DE1D" w:rsidR="009C1A39" w:rsidRPr="002447E7" w:rsidRDefault="009C1A39" w:rsidP="001655D9">
      <w:pPr>
        <w:sectPr w:rsidR="009C1A39" w:rsidRPr="002447E7" w:rsidSect="00643D79">
          <w:type w:val="continuous"/>
          <w:pgSz w:w="12240" w:h="15840"/>
          <w:pgMar w:top="1440" w:right="1440" w:bottom="1440" w:left="1440" w:header="720" w:footer="720" w:gutter="0"/>
          <w:cols w:space="720"/>
          <w:docGrid w:linePitch="360"/>
        </w:sectPr>
      </w:pPr>
      <w:r w:rsidRPr="002447E7">
        <w:t xml:space="preserve">The 2022-2027 Demonstration and its inclusion of the long-standing SNCP policy aim to support the Commonwealth’s safety net sustainably. The hospital assessment covers programs linked to SNCP as well as other programs that are not listed in this domain; </w:t>
      </w:r>
      <w:r w:rsidR="00904B23" w:rsidRPr="002447E7">
        <w:t xml:space="preserve">the </w:t>
      </w:r>
      <w:r w:rsidR="00CC264D" w:rsidRPr="002447E7">
        <w:t>Demonstration</w:t>
      </w:r>
      <w:r w:rsidR="00904B23" w:rsidRPr="002447E7">
        <w:t xml:space="preserve"> </w:t>
      </w:r>
      <w:r w:rsidRPr="002447E7">
        <w:t xml:space="preserve">has been updated to support the outlined programs and initiatives related explicitly to SNCP from October 2022 to December 2027. This period overlaps with closeout payments for some </w:t>
      </w:r>
      <w:r w:rsidR="631A2909" w:rsidRPr="002447E7">
        <w:t xml:space="preserve">SNCP </w:t>
      </w:r>
      <w:r w:rsidRPr="002447E7">
        <w:t xml:space="preserve">expenditure authorities from </w:t>
      </w:r>
      <w:r w:rsidR="00C02FB5" w:rsidRPr="002447E7">
        <w:t xml:space="preserve">the </w:t>
      </w:r>
      <w:r w:rsidRPr="002447E7">
        <w:t>prior Demonstra</w:t>
      </w:r>
      <w:r w:rsidR="5E4F8D3D" w:rsidRPr="002447E7">
        <w:t>t</w:t>
      </w:r>
      <w:r w:rsidRPr="002447E7">
        <w:t xml:space="preserve">ion: (1) </w:t>
      </w:r>
      <w:r w:rsidR="3910428F" w:rsidRPr="002447E7">
        <w:t>t</w:t>
      </w:r>
      <w:r w:rsidRPr="002447E7">
        <w:t>he DSRIP payment</w:t>
      </w:r>
      <w:r w:rsidR="00426FF7" w:rsidRPr="002447E7">
        <w:t>s</w:t>
      </w:r>
      <w:r w:rsidRPr="002447E7">
        <w:t xml:space="preserve"> will end on March 31, 2023, with close-out payments for SNPP tied to DSRIP accountability to end on December 31, 2024; and (2) the </w:t>
      </w:r>
      <w:r w:rsidR="00C313F0" w:rsidRPr="002447E7">
        <w:t>PHTII</w:t>
      </w:r>
      <w:r w:rsidRPr="002447E7">
        <w:t xml:space="preserve"> for Cambridge Health Alliance</w:t>
      </w:r>
      <w:r w:rsidR="00C313F0" w:rsidRPr="002447E7">
        <w:t xml:space="preserve"> (CHA)</w:t>
      </w:r>
      <w:r w:rsidRPr="002447E7">
        <w:t xml:space="preserve"> </w:t>
      </w:r>
      <w:r w:rsidR="291FB0A8" w:rsidRPr="002447E7">
        <w:t xml:space="preserve">will </w:t>
      </w:r>
      <w:r w:rsidRPr="002447E7">
        <w:t xml:space="preserve">close out payment by December 31, 2023. </w:t>
      </w:r>
    </w:p>
    <w:p w14:paraId="6A785344" w14:textId="4E2836FC" w:rsidR="009C1A39" w:rsidRPr="002447E7" w:rsidRDefault="00566F7D" w:rsidP="001655D9">
      <w:pPr>
        <w:pStyle w:val="Heading2"/>
      </w:pPr>
      <w:bookmarkStart w:id="165" w:name="_Toc130209718"/>
      <w:r w:rsidRPr="002447E7">
        <w:lastRenderedPageBreak/>
        <w:t xml:space="preserve"> </w:t>
      </w:r>
      <w:bookmarkStart w:id="166" w:name="_Toc1832481808"/>
      <w:bookmarkStart w:id="167" w:name="_Toc198654766"/>
      <w:r w:rsidR="009C1A39" w:rsidRPr="002447E7">
        <w:t>Logic Model</w:t>
      </w:r>
      <w:bookmarkEnd w:id="165"/>
      <w:bookmarkEnd w:id="166"/>
      <w:bookmarkEnd w:id="167"/>
    </w:p>
    <w:p w14:paraId="251F3CDC" w14:textId="5053AE69" w:rsidR="009C1A39" w:rsidRPr="002447E7" w:rsidRDefault="009C1A39" w:rsidP="001655D9">
      <w:r w:rsidRPr="002447E7">
        <w:t xml:space="preserve">The logic model </w:t>
      </w:r>
      <w:r w:rsidR="00702216" w:rsidRPr="002447E7">
        <w:t xml:space="preserve">in </w:t>
      </w:r>
      <w:r w:rsidR="00702216" w:rsidRPr="00FC1F8A">
        <w:rPr>
          <w:color w:val="000F9F"/>
          <w:u w:val="single"/>
        </w:rPr>
        <w:fldChar w:fldCharType="begin"/>
      </w:r>
      <w:r w:rsidR="00702216" w:rsidRPr="002447E7">
        <w:rPr>
          <w:color w:val="000F9F"/>
          <w:u w:val="single"/>
        </w:rPr>
        <w:instrText xml:space="preserve"> REF _Ref151467248 \h </w:instrText>
      </w:r>
      <w:r w:rsidR="002447E7">
        <w:rPr>
          <w:color w:val="000F9F"/>
          <w:u w:val="single"/>
        </w:rPr>
        <w:instrText xml:space="preserve"> \* MERGEFORMAT </w:instrText>
      </w:r>
      <w:r w:rsidR="00702216" w:rsidRPr="00FC1F8A">
        <w:rPr>
          <w:color w:val="000F9F"/>
          <w:u w:val="single"/>
        </w:rPr>
      </w:r>
      <w:r w:rsidR="00702216" w:rsidRPr="00FC1F8A">
        <w:rPr>
          <w:color w:val="000F9F"/>
          <w:u w:val="single"/>
        </w:rPr>
        <w:fldChar w:fldCharType="separate"/>
      </w:r>
      <w:r w:rsidR="00702216" w:rsidRPr="002447E7">
        <w:rPr>
          <w:color w:val="000F9F"/>
          <w:u w:val="single"/>
        </w:rPr>
        <w:t xml:space="preserve">Figure </w:t>
      </w:r>
      <w:r w:rsidR="00702216" w:rsidRPr="002447E7">
        <w:rPr>
          <w:noProof/>
          <w:color w:val="000F9F"/>
          <w:u w:val="single"/>
        </w:rPr>
        <w:t>5</w:t>
      </w:r>
      <w:r w:rsidR="00702216" w:rsidRPr="002447E7">
        <w:rPr>
          <w:color w:val="000F9F"/>
          <w:u w:val="single"/>
        </w:rPr>
        <w:noBreakHyphen/>
      </w:r>
      <w:r w:rsidR="00702216" w:rsidRPr="002447E7">
        <w:rPr>
          <w:noProof/>
          <w:color w:val="000F9F"/>
          <w:u w:val="single"/>
        </w:rPr>
        <w:t>1</w:t>
      </w:r>
      <w:r w:rsidR="00702216" w:rsidRPr="00FC1F8A">
        <w:rPr>
          <w:color w:val="000F9F"/>
          <w:u w:val="single"/>
        </w:rPr>
        <w:fldChar w:fldCharType="end"/>
      </w:r>
      <w:r w:rsidR="00702216" w:rsidRPr="002447E7">
        <w:t xml:space="preserve"> </w:t>
      </w:r>
      <w:r w:rsidRPr="002447E7">
        <w:t>links the SNCP Demonstration Goals to the Demonstration Inputs, Implementation Activities (e.g., funding pool), Outputs, and Outcomes (e.g., member access, quality of care, amount of uncompensated care use, and financial sustainability). This logic guides the RQs and hypotheses that follow.</w:t>
      </w:r>
    </w:p>
    <w:p w14:paraId="29515CF9" w14:textId="7AD9C04D" w:rsidR="0081087D" w:rsidRPr="002447E7" w:rsidRDefault="751D5168" w:rsidP="007F3B97">
      <w:pPr>
        <w:pStyle w:val="NEW-FigureTitle"/>
      </w:pPr>
      <w:bookmarkStart w:id="168" w:name="_Ref151467248"/>
      <w:bookmarkStart w:id="169" w:name="_Toc198731404"/>
      <w:r w:rsidRPr="002447E7">
        <w:t xml:space="preserve">Figure </w:t>
      </w:r>
      <w:r w:rsidRPr="00FC1F8A">
        <w:fldChar w:fldCharType="begin"/>
      </w:r>
      <w:r w:rsidRPr="002447E7">
        <w:instrText>STYLEREF 1 \s</w:instrText>
      </w:r>
      <w:r w:rsidRPr="00FC1F8A">
        <w:fldChar w:fldCharType="separate"/>
      </w:r>
      <w:r w:rsidR="2E67FFBE" w:rsidRPr="002447E7">
        <w:rPr>
          <w:noProof/>
        </w:rPr>
        <w:t>5</w:t>
      </w:r>
      <w:r w:rsidRPr="00FC1F8A">
        <w:fldChar w:fldCharType="end"/>
      </w:r>
      <w:r w:rsidR="00090681" w:rsidRPr="002447E7">
        <w:t>-</w:t>
      </w:r>
      <w:r w:rsidRPr="00FC1F8A">
        <w:fldChar w:fldCharType="begin"/>
      </w:r>
      <w:r w:rsidRPr="002447E7">
        <w:instrText>SEQ Figure \* ARABIC \s 1</w:instrText>
      </w:r>
      <w:r w:rsidRPr="00FC1F8A">
        <w:fldChar w:fldCharType="separate"/>
      </w:r>
      <w:r w:rsidR="2E67FFBE" w:rsidRPr="002447E7">
        <w:rPr>
          <w:noProof/>
        </w:rPr>
        <w:t>1</w:t>
      </w:r>
      <w:r w:rsidRPr="00FC1F8A">
        <w:fldChar w:fldCharType="end"/>
      </w:r>
      <w:bookmarkEnd w:id="168"/>
      <w:r w:rsidRPr="002447E7">
        <w:t>: Logic Model for the SNCP Component of the Demonstration</w:t>
      </w:r>
      <w:bookmarkEnd w:id="169"/>
    </w:p>
    <w:p w14:paraId="4341FF91" w14:textId="73221202" w:rsidR="00D5604F" w:rsidRPr="002447E7" w:rsidRDefault="00FC5D8F" w:rsidP="009C1A39">
      <w:r w:rsidRPr="00FC1F8A">
        <w:rPr>
          <w:noProof/>
        </w:rPr>
        <w:drawing>
          <wp:inline distT="0" distB="0" distL="0" distR="0" wp14:anchorId="53ABC48E" wp14:editId="7A778810">
            <wp:extent cx="7274560" cy="4661591"/>
            <wp:effectExtent l="0" t="0" r="2540" b="0"/>
            <wp:docPr id="38" name="Picture 37" descr="The logic model below links the SNCP Demonstration Goals to the Demonstration Inputs, Implementation Activities (e.g., funding pool), Outputs, and Outcomes (e.g., member access, quality of care, amount of uncompensated care use, and financial sustainability). The inputs include disproportionate share hospital-like pool to offset Medicaid underpayment and uncompensated care, uncompensated care pool, and connector subsidies. The outputs are fulfilled provider reporting requirements, maintained access to care, and improved quality of care. The outcomes include maintained or increased safety net provider capacity, maintained number of Medicaid members served, stabilized amount of uncompensated care costs, and sustained Medicaid resources. This logic guides the research questions (RQs) and hypotheses that follow.">
              <a:extLst xmlns:a="http://schemas.openxmlformats.org/drawingml/2006/main">
                <a:ext uri="{FF2B5EF4-FFF2-40B4-BE49-F238E27FC236}">
                  <a16:creationId xmlns:a16="http://schemas.microsoft.com/office/drawing/2014/main" id="{3A15B0B4-8310-70A4-203A-96561F029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descr="The logic model below links the SNCP Demonstration Goals to the Demonstration Inputs, Implementation Activities (e.g., funding pool), Outputs, and Outcomes (e.g., member access, quality of care, amount of uncompensated care use, and financial sustainability). The inputs include disproportionate share hospital-like pool to offset Medicaid underpayment and uncompensated care, uncompensated care pool, and connector subsidies. The outputs are fulfilled provider reporting requirements, maintained access to care, and improved quality of care. The outcomes include maintained or increased safety net provider capacity, maintained number of Medicaid members served, stabilized amount of uncompensated care costs, and sustained Medicaid resources. This logic guides the research questions (RQs) and hypotheses that follow.">
                      <a:extLst>
                        <a:ext uri="{FF2B5EF4-FFF2-40B4-BE49-F238E27FC236}">
                          <a16:creationId xmlns:a16="http://schemas.microsoft.com/office/drawing/2014/main" id="{3A15B0B4-8310-70A4-203A-96561F029DE0}"/>
                        </a:ext>
                      </a:extLst>
                    </pic:cNvPr>
                    <pic:cNvPicPr>
                      <a:picLocks noChangeAspect="1"/>
                    </pic:cNvPicPr>
                  </pic:nvPicPr>
                  <pic:blipFill rotWithShape="1">
                    <a:blip r:embed="rId27" cstate="hqprint">
                      <a:extLst>
                        <a:ext uri="{28A0092B-C50C-407E-A947-70E740481C1C}">
                          <a14:useLocalDpi xmlns:a14="http://schemas.microsoft.com/office/drawing/2010/main" val="0"/>
                        </a:ext>
                      </a:extLst>
                    </a:blip>
                    <a:srcRect t="1995" b="3796"/>
                    <a:stretch/>
                  </pic:blipFill>
                  <pic:spPr bwMode="auto">
                    <a:xfrm>
                      <a:off x="0" y="0"/>
                      <a:ext cx="7290353" cy="4671711"/>
                    </a:xfrm>
                    <a:prstGeom prst="rect">
                      <a:avLst/>
                    </a:prstGeom>
                    <a:noFill/>
                    <a:ln>
                      <a:noFill/>
                    </a:ln>
                    <a:extLst>
                      <a:ext uri="{53640926-AAD7-44D8-BBD7-CCE9431645EC}">
                        <a14:shadowObscured xmlns:a14="http://schemas.microsoft.com/office/drawing/2010/main"/>
                      </a:ext>
                    </a:extLst>
                  </pic:spPr>
                </pic:pic>
              </a:graphicData>
            </a:graphic>
          </wp:inline>
        </w:drawing>
      </w:r>
    </w:p>
    <w:p w14:paraId="6379B6E5" w14:textId="5C52595A" w:rsidR="00D5604F" w:rsidRPr="002447E7" w:rsidRDefault="00D5604F" w:rsidP="009C1A39">
      <w:pPr>
        <w:sectPr w:rsidR="00D5604F" w:rsidRPr="002447E7" w:rsidSect="00643D79">
          <w:pgSz w:w="15840" w:h="12240" w:orient="landscape"/>
          <w:pgMar w:top="1440" w:right="1440" w:bottom="1440" w:left="1440" w:header="720" w:footer="720" w:gutter="0"/>
          <w:cols w:space="720"/>
          <w:docGrid w:linePitch="360"/>
        </w:sectPr>
      </w:pPr>
    </w:p>
    <w:p w14:paraId="4F6A5D8F" w14:textId="36B84FA9" w:rsidR="009C1A39" w:rsidRPr="002447E7" w:rsidRDefault="63179F8F" w:rsidP="006B1C83">
      <w:pPr>
        <w:pStyle w:val="Heading2"/>
        <w:spacing w:after="120"/>
      </w:pPr>
      <w:r w:rsidRPr="002447E7">
        <w:lastRenderedPageBreak/>
        <w:t xml:space="preserve"> </w:t>
      </w:r>
      <w:bookmarkStart w:id="170" w:name="_Toc130209719"/>
      <w:bookmarkStart w:id="171" w:name="_Toc1563291538"/>
      <w:bookmarkStart w:id="172" w:name="_Toc198654767"/>
      <w:r w:rsidRPr="002447E7">
        <w:t>Research Questions and Hypotheses</w:t>
      </w:r>
      <w:bookmarkEnd w:id="170"/>
      <w:bookmarkEnd w:id="171"/>
      <w:bookmarkEnd w:id="172"/>
    </w:p>
    <w:p w14:paraId="3E942625" w14:textId="1DB7208A" w:rsidR="009C1A39" w:rsidRPr="002447E7" w:rsidRDefault="00702216" w:rsidP="006B1C83">
      <w:pPr>
        <w:spacing w:after="160"/>
      </w:pPr>
      <w:r w:rsidRPr="00FC1F8A">
        <w:rPr>
          <w:color w:val="000F9F"/>
          <w:u w:val="single"/>
        </w:rPr>
        <w:fldChar w:fldCharType="begin"/>
      </w:r>
      <w:r w:rsidRPr="002447E7">
        <w:rPr>
          <w:color w:val="000F9F"/>
          <w:u w:val="single"/>
        </w:rPr>
        <w:instrText xml:space="preserve"> REF _Ref151467325 \h </w:instrText>
      </w:r>
      <w:r w:rsidR="002447E7">
        <w:rPr>
          <w:color w:val="000F9F"/>
          <w:u w:val="single"/>
        </w:rPr>
        <w:instrText xml:space="preserve"> \* MERGEFORMAT </w:instrText>
      </w:r>
      <w:r w:rsidRPr="00FC1F8A">
        <w:rPr>
          <w:color w:val="000F9F"/>
          <w:u w:val="single"/>
        </w:rPr>
      </w:r>
      <w:r w:rsidRPr="00FC1F8A">
        <w:rPr>
          <w:color w:val="000F9F"/>
          <w:u w:val="single"/>
        </w:rPr>
        <w:fldChar w:fldCharType="separate"/>
      </w:r>
      <w:r w:rsidRPr="002447E7">
        <w:rPr>
          <w:color w:val="000F9F"/>
          <w:u w:val="single"/>
        </w:rPr>
        <w:t xml:space="preserve">Table </w:t>
      </w:r>
      <w:r w:rsidRPr="002447E7">
        <w:rPr>
          <w:noProof/>
          <w:color w:val="000F9F"/>
          <w:u w:val="single"/>
        </w:rPr>
        <w:t>5</w:t>
      </w:r>
      <w:r w:rsidRPr="002447E7">
        <w:rPr>
          <w:color w:val="000F9F"/>
          <w:u w:val="single"/>
        </w:rPr>
        <w:noBreakHyphen/>
      </w:r>
      <w:r w:rsidRPr="002447E7">
        <w:rPr>
          <w:noProof/>
          <w:color w:val="000F9F"/>
          <w:u w:val="single"/>
        </w:rPr>
        <w:t>1</w:t>
      </w:r>
      <w:r w:rsidRPr="00FC1F8A">
        <w:rPr>
          <w:color w:val="000F9F"/>
          <w:u w:val="single"/>
        </w:rPr>
        <w:fldChar w:fldCharType="end"/>
      </w:r>
      <w:r w:rsidR="009C1A39" w:rsidRPr="002447E7">
        <w:t xml:space="preserve"> summarizes the SNCP evaluation RQs and associated hypotheses. It also includes the study populations, data sources, measures, and analytic methods, which are detailed in the following sections. As guided by the logic model, the research questions focus on how </w:t>
      </w:r>
      <w:r w:rsidR="0056037A" w:rsidRPr="002447E7">
        <w:t xml:space="preserve">SNHs’ </w:t>
      </w:r>
      <w:r w:rsidR="009C1A39" w:rsidRPr="002447E7">
        <w:t xml:space="preserve">capacity is maintained and increased to allow access by Medicaid populations. Because some SNCP payment is tied to ACO quality measure and cost, the evaluation will identify if the SNCP payment supports better quality of care and member experiences </w:t>
      </w:r>
      <w:r w:rsidR="454532B8" w:rsidRPr="002447E7">
        <w:t>at</w:t>
      </w:r>
      <w:r w:rsidR="009C1A39" w:rsidRPr="002447E7">
        <w:t xml:space="preserve"> SNHs. </w:t>
      </w:r>
      <w:r w:rsidR="00E31A6C" w:rsidRPr="002447E7">
        <w:rPr>
          <w:rFonts w:ascii="Calibri" w:hAnsi="Calibri" w:cs="Calibri"/>
          <w:sz w:val="22"/>
          <w:szCs w:val="22"/>
        </w:rPr>
        <w:t xml:space="preserve"> </w:t>
      </w:r>
    </w:p>
    <w:p w14:paraId="6C20B5CA" w14:textId="2ECD2542" w:rsidR="0001412A" w:rsidRPr="002447E7" w:rsidRDefault="0001412A" w:rsidP="007F3B97">
      <w:pPr>
        <w:pStyle w:val="NEW-TableTitle"/>
      </w:pPr>
      <w:bookmarkStart w:id="173" w:name="_Ref151467325"/>
      <w:bookmarkStart w:id="174" w:name="_Toc198734316"/>
      <w:r w:rsidRPr="002447E7">
        <w:t xml:space="preserve">Table </w:t>
      </w:r>
      <w:r w:rsidRPr="00FC1F8A">
        <w:fldChar w:fldCharType="begin"/>
      </w:r>
      <w:r w:rsidRPr="002447E7">
        <w:instrText>STYLEREF 1 \s</w:instrText>
      </w:r>
      <w:r w:rsidRPr="00FC1F8A">
        <w:fldChar w:fldCharType="separate"/>
      </w:r>
      <w:r w:rsidR="00EB7B05" w:rsidRPr="002447E7">
        <w:rPr>
          <w:noProof/>
        </w:rPr>
        <w:t>5</w:t>
      </w:r>
      <w:r w:rsidRPr="00FC1F8A">
        <w:fldChar w:fldCharType="end"/>
      </w:r>
      <w:r w:rsidR="00284EA7" w:rsidRPr="002447E7">
        <w:t>-</w:t>
      </w:r>
      <w:r w:rsidRPr="00FC1F8A">
        <w:fldChar w:fldCharType="begin"/>
      </w:r>
      <w:r w:rsidRPr="002447E7">
        <w:instrText>SEQ Table \* ARABIC \s 1</w:instrText>
      </w:r>
      <w:r w:rsidRPr="00FC1F8A">
        <w:fldChar w:fldCharType="separate"/>
      </w:r>
      <w:r w:rsidR="00EB7B05" w:rsidRPr="002447E7">
        <w:rPr>
          <w:noProof/>
        </w:rPr>
        <w:t>1</w:t>
      </w:r>
      <w:r w:rsidRPr="00FC1F8A">
        <w:fldChar w:fldCharType="end"/>
      </w:r>
      <w:bookmarkEnd w:id="173"/>
      <w:r w:rsidRPr="002447E7">
        <w:t>: Research Questions and Hypotheses for SNCP</w:t>
      </w:r>
      <w:bookmarkEnd w:id="174"/>
    </w:p>
    <w:tbl>
      <w:tblPr>
        <w:tblStyle w:val="FHCTablestyle9"/>
        <w:tblW w:w="12775" w:type="dxa"/>
        <w:tblLook w:val="04A0" w:firstRow="1" w:lastRow="0" w:firstColumn="1" w:lastColumn="0" w:noHBand="0" w:noVBand="1"/>
      </w:tblPr>
      <w:tblGrid>
        <w:gridCol w:w="1786"/>
        <w:gridCol w:w="1579"/>
        <w:gridCol w:w="3506"/>
        <w:gridCol w:w="2721"/>
        <w:gridCol w:w="1665"/>
        <w:gridCol w:w="1518"/>
      </w:tblGrid>
      <w:tr w:rsidR="00E54E55" w:rsidRPr="002447E7" w14:paraId="22F997D9" w14:textId="77777777" w:rsidTr="0008238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dxa"/>
            <w:hideMark/>
          </w:tcPr>
          <w:p w14:paraId="0594C051" w14:textId="00E3A715" w:rsidR="00EB29D2" w:rsidRPr="002447E7" w:rsidRDefault="00EB29D2" w:rsidP="006B1C83">
            <w:pPr>
              <w:spacing w:after="0" w:line="216" w:lineRule="auto"/>
              <w:rPr>
                <w:sz w:val="21"/>
                <w:szCs w:val="21"/>
              </w:rPr>
            </w:pPr>
            <w:r w:rsidRPr="002447E7">
              <w:rPr>
                <w:sz w:val="21"/>
                <w:szCs w:val="21"/>
              </w:rPr>
              <w:t xml:space="preserve">Research </w:t>
            </w:r>
            <w:proofErr w:type="spellStart"/>
            <w:r w:rsidRPr="002447E7">
              <w:rPr>
                <w:sz w:val="21"/>
                <w:szCs w:val="21"/>
              </w:rPr>
              <w:t>Questions</w:t>
            </w:r>
            <w:r w:rsidRPr="002447E7">
              <w:rPr>
                <w:sz w:val="21"/>
                <w:szCs w:val="21"/>
                <w:vertAlign w:val="superscript"/>
              </w:rPr>
              <w:t>a</w:t>
            </w:r>
            <w:proofErr w:type="spellEnd"/>
          </w:p>
        </w:tc>
        <w:tc>
          <w:tcPr>
            <w:tcW w:w="0" w:type="dxa"/>
            <w:hideMark/>
          </w:tcPr>
          <w:p w14:paraId="36A2A956" w14:textId="77777777" w:rsidR="00EB29D2" w:rsidRPr="002447E7" w:rsidRDefault="00EB29D2" w:rsidP="006B1C83">
            <w:pPr>
              <w:spacing w:after="0" w:line="216" w:lineRule="auto"/>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Hypotheses</w:t>
            </w:r>
          </w:p>
        </w:tc>
        <w:tc>
          <w:tcPr>
            <w:tcW w:w="2610" w:type="dxa"/>
          </w:tcPr>
          <w:p w14:paraId="19470DC7" w14:textId="03B5B9D5" w:rsidR="00EB29D2" w:rsidRPr="002447E7" w:rsidRDefault="00EB29D2" w:rsidP="006B1C83">
            <w:pPr>
              <w:spacing w:after="0" w:line="216" w:lineRule="auto"/>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 xml:space="preserve">Data Sources (Evaluation </w:t>
            </w:r>
            <w:proofErr w:type="gramStart"/>
            <w:r w:rsidRPr="002447E7">
              <w:rPr>
                <w:sz w:val="21"/>
                <w:szCs w:val="21"/>
              </w:rPr>
              <w:t>Period)</w:t>
            </w:r>
            <w:r w:rsidRPr="002447E7">
              <w:rPr>
                <w:sz w:val="21"/>
                <w:szCs w:val="21"/>
                <w:vertAlign w:val="superscript"/>
              </w:rPr>
              <w:t>b</w:t>
            </w:r>
            <w:proofErr w:type="gramEnd"/>
          </w:p>
        </w:tc>
        <w:tc>
          <w:tcPr>
            <w:tcW w:w="2025" w:type="dxa"/>
          </w:tcPr>
          <w:p w14:paraId="55E85459" w14:textId="35FEFA15" w:rsidR="00EB29D2" w:rsidRPr="002447E7" w:rsidRDefault="00EB29D2" w:rsidP="006B1C83">
            <w:pPr>
              <w:spacing w:after="0" w:line="216" w:lineRule="auto"/>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Study Populations (Estimated Sample or Population Size- per Wave for Primary Data and per Year for Secondary Data)</w:t>
            </w:r>
          </w:p>
        </w:tc>
        <w:tc>
          <w:tcPr>
            <w:tcW w:w="0" w:type="dxa"/>
          </w:tcPr>
          <w:p w14:paraId="41C0F370" w14:textId="107C3EA9" w:rsidR="00EB29D2" w:rsidRPr="002447E7" w:rsidRDefault="00EB29D2" w:rsidP="006B1C83">
            <w:pPr>
              <w:spacing w:after="0" w:line="216" w:lineRule="auto"/>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Measures</w:t>
            </w:r>
          </w:p>
        </w:tc>
        <w:tc>
          <w:tcPr>
            <w:tcW w:w="0" w:type="dxa"/>
          </w:tcPr>
          <w:p w14:paraId="4CF8B7FE" w14:textId="3D1EFDCB" w:rsidR="00EB29D2" w:rsidRPr="002447E7" w:rsidRDefault="00EB29D2" w:rsidP="006B1C83">
            <w:pPr>
              <w:spacing w:after="0" w:line="216" w:lineRule="auto"/>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 xml:space="preserve">Analytic Methods (Unit of </w:t>
            </w:r>
            <w:proofErr w:type="gramStart"/>
            <w:r w:rsidRPr="002447E7">
              <w:rPr>
                <w:sz w:val="21"/>
                <w:szCs w:val="21"/>
              </w:rPr>
              <w:t>Analysis)</w:t>
            </w:r>
            <w:r w:rsidRPr="002447E7">
              <w:rPr>
                <w:sz w:val="21"/>
                <w:szCs w:val="21"/>
                <w:vertAlign w:val="superscript"/>
              </w:rPr>
              <w:t>c</w:t>
            </w:r>
            <w:proofErr w:type="gramEnd"/>
          </w:p>
        </w:tc>
      </w:tr>
      <w:tr w:rsidR="009F5C07" w:rsidRPr="002447E7" w:rsidDel="006C61ED" w14:paraId="7EAA50AD" w14:textId="77777777" w:rsidTr="00082381">
        <w:trPr>
          <w:cnfStyle w:val="000000100000" w:firstRow="0" w:lastRow="0" w:firstColumn="0" w:lastColumn="0" w:oddVBand="0" w:evenVBand="0" w:oddHBand="1" w:evenHBand="0" w:firstRowFirstColumn="0" w:firstRowLastColumn="0" w:lastRowFirstColumn="0" w:lastRowLastColumn="0"/>
          <w:trHeight w:val="1291"/>
        </w:trPr>
        <w:tc>
          <w:tcPr>
            <w:cnfStyle w:val="001000000000" w:firstRow="0" w:lastRow="0" w:firstColumn="1" w:lastColumn="0" w:oddVBand="0" w:evenVBand="0" w:oddHBand="0" w:evenHBand="0" w:firstRowFirstColumn="0" w:firstRowLastColumn="0" w:lastRowFirstColumn="0" w:lastRowLastColumn="0"/>
            <w:tcW w:w="0" w:type="dxa"/>
          </w:tcPr>
          <w:p w14:paraId="5C431ACD" w14:textId="4050A9A5" w:rsidR="009F5C07" w:rsidRPr="002447E7" w:rsidDel="00C243EC" w:rsidRDefault="009F5C07" w:rsidP="00735A3C">
            <w:pPr>
              <w:pStyle w:val="TableNormal0"/>
              <w:spacing w:after="0" w:line="216" w:lineRule="auto"/>
            </w:pPr>
            <w:r w:rsidRPr="002447E7">
              <w:t>RQ4-1 What is the impact of safety net funding investments on SNHs’ quality of services?</w:t>
            </w:r>
          </w:p>
        </w:tc>
        <w:tc>
          <w:tcPr>
            <w:tcW w:w="0" w:type="dxa"/>
          </w:tcPr>
          <w:p w14:paraId="0046FBDD" w14:textId="6408A1DB" w:rsidR="009F5C07" w:rsidRPr="002447E7" w:rsidRDefault="009F5C07" w:rsidP="00735A3C">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082381">
              <w:rPr>
                <w:b/>
                <w:bCs/>
              </w:rPr>
              <w:t>H4-1.1</w:t>
            </w:r>
            <w:r w:rsidRPr="002447E7">
              <w:t xml:space="preserve"> The SNCP payment will result in improved care quality at SNHs.</w:t>
            </w:r>
          </w:p>
        </w:tc>
        <w:tc>
          <w:tcPr>
            <w:tcW w:w="2610" w:type="dxa"/>
          </w:tcPr>
          <w:p w14:paraId="2A340019" w14:textId="3ACF5109" w:rsidR="009F5C07" w:rsidRPr="002447E7" w:rsidRDefault="009F5C07" w:rsidP="00735A3C">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t xml:space="preserve">Medicaid administrative data (2018-2027)  </w:t>
            </w:r>
          </w:p>
        </w:tc>
        <w:tc>
          <w:tcPr>
            <w:tcW w:w="2025" w:type="dxa"/>
          </w:tcPr>
          <w:p w14:paraId="27F49A32" w14:textId="7FC09903" w:rsidR="009F5C07" w:rsidRPr="002447E7" w:rsidRDefault="009F5C07" w:rsidP="00735A3C">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t>SNHs</w:t>
            </w:r>
          </w:p>
        </w:tc>
        <w:tc>
          <w:tcPr>
            <w:tcW w:w="0" w:type="dxa"/>
          </w:tcPr>
          <w:p w14:paraId="1FE69D2D" w14:textId="3FDB6A70" w:rsidR="009F5C07" w:rsidRPr="002447E7" w:rsidRDefault="009F5C07" w:rsidP="00735A3C">
            <w:pPr>
              <w:spacing w:before="60" w:after="0" w:line="216" w:lineRule="auto"/>
              <w:cnfStyle w:val="000000100000" w:firstRow="0" w:lastRow="0" w:firstColumn="0" w:lastColumn="0" w:oddVBand="0" w:evenVBand="0" w:oddHBand="1" w:evenHBand="0" w:firstRowFirstColumn="0" w:firstRowLastColumn="0" w:lastRowFirstColumn="0" w:lastRowLastColumn="0"/>
            </w:pPr>
            <w:r w:rsidRPr="002447E7">
              <w:t>ACO quality measures</w:t>
            </w:r>
          </w:p>
        </w:tc>
        <w:tc>
          <w:tcPr>
            <w:tcW w:w="0" w:type="dxa"/>
          </w:tcPr>
          <w:p w14:paraId="4080EEB7" w14:textId="51E6D783" w:rsidR="009F5C07" w:rsidRPr="002447E7" w:rsidRDefault="009F5C07" w:rsidP="00735A3C">
            <w:pPr>
              <w:spacing w:before="60" w:after="0" w:line="216" w:lineRule="auto"/>
              <w:cnfStyle w:val="000000100000" w:firstRow="0" w:lastRow="0" w:firstColumn="0" w:lastColumn="0" w:oddVBand="0" w:evenVBand="0" w:oddHBand="1" w:evenHBand="0" w:firstRowFirstColumn="0" w:firstRowLastColumn="0" w:lastRowFirstColumn="0" w:lastRowLastColumn="0"/>
              <w:rPr>
                <w:rFonts w:eastAsia="MS Mincho" w:cs="Arial"/>
                <w:color w:val="000000"/>
              </w:rPr>
            </w:pPr>
            <w:r w:rsidRPr="002447E7">
              <w:rPr>
                <w:rFonts w:eastAsia="MS Mincho" w:cs="Arial"/>
                <w:color w:val="000000"/>
              </w:rPr>
              <w:t>Descriptive analysis;</w:t>
            </w:r>
          </w:p>
          <w:p w14:paraId="2D52A8B1" w14:textId="77777777" w:rsidR="009F5C07" w:rsidRPr="002447E7" w:rsidRDefault="009F5C07" w:rsidP="00735A3C">
            <w:pPr>
              <w:spacing w:before="60" w:after="0" w:line="216" w:lineRule="auto"/>
              <w:cnfStyle w:val="000000100000" w:firstRow="0" w:lastRow="0" w:firstColumn="0" w:lastColumn="0" w:oddVBand="0" w:evenVBand="0" w:oddHBand="1" w:evenHBand="0" w:firstRowFirstColumn="0" w:firstRowLastColumn="0" w:lastRowFirstColumn="0" w:lastRowLastColumn="0"/>
              <w:rPr>
                <w:rFonts w:eastAsia="MS Mincho" w:cs="Arial"/>
                <w:color w:val="000000"/>
              </w:rPr>
            </w:pPr>
            <w:r w:rsidRPr="002447E7">
              <w:rPr>
                <w:rFonts w:eastAsia="MS Mincho" w:cs="Arial"/>
                <w:color w:val="000000"/>
              </w:rPr>
              <w:t>Observed-to-expected ratio (O-E ratio);</w:t>
            </w:r>
          </w:p>
          <w:p w14:paraId="5D9D82A8" w14:textId="571E6059" w:rsidR="009F5C07" w:rsidRPr="002447E7" w:rsidDel="006C61ED" w:rsidRDefault="009F5C07" w:rsidP="00735A3C">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rPr>
                <w:rFonts w:eastAsia="MS Mincho"/>
                <w:color w:val="000000"/>
              </w:rPr>
              <w:t>Quasi-Experimental Design (QED)</w:t>
            </w:r>
          </w:p>
        </w:tc>
      </w:tr>
      <w:tr w:rsidR="009F5C07" w:rsidRPr="002447E7" w:rsidDel="006C61ED" w14:paraId="09892F4F" w14:textId="77777777" w:rsidTr="00082381">
        <w:trPr>
          <w:trHeight w:val="1507"/>
        </w:trPr>
        <w:tc>
          <w:tcPr>
            <w:cnfStyle w:val="001000000000" w:firstRow="0" w:lastRow="0" w:firstColumn="1" w:lastColumn="0" w:oddVBand="0" w:evenVBand="0" w:oddHBand="0" w:evenHBand="0" w:firstRowFirstColumn="0" w:firstRowLastColumn="0" w:lastRowFirstColumn="0" w:lastRowLastColumn="0"/>
            <w:tcW w:w="0" w:type="dxa"/>
          </w:tcPr>
          <w:p w14:paraId="66E60165" w14:textId="76423C62" w:rsidR="009F5C07" w:rsidRPr="002447E7" w:rsidRDefault="009F5C07" w:rsidP="009F5C07">
            <w:pPr>
              <w:pStyle w:val="TableNormal0"/>
              <w:spacing w:after="0" w:line="216" w:lineRule="auto"/>
            </w:pPr>
            <w:r w:rsidRPr="002447E7">
              <w:t>RQ4-2 What were the overall experiences of members in receiving services from SNHs?</w:t>
            </w:r>
          </w:p>
        </w:tc>
        <w:tc>
          <w:tcPr>
            <w:tcW w:w="0" w:type="dxa"/>
          </w:tcPr>
          <w:p w14:paraId="3FC1A5DA" w14:textId="5100E71B"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082381">
              <w:rPr>
                <w:b/>
                <w:bCs/>
              </w:rPr>
              <w:t>H4-2.1</w:t>
            </w:r>
            <w:r w:rsidRPr="002447E7">
              <w:t xml:space="preserve"> Medicaid members will report better care experiences.</w:t>
            </w:r>
          </w:p>
        </w:tc>
        <w:tc>
          <w:tcPr>
            <w:tcW w:w="2610" w:type="dxa"/>
          </w:tcPr>
          <w:p w14:paraId="3E648A74" w14:textId="77777777"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Member survey (if feasible, 2025, 2027);</w:t>
            </w:r>
          </w:p>
          <w:p w14:paraId="6AAB23D5" w14:textId="32206938"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Member interviews (2024-2025; 2026-2027)</w:t>
            </w:r>
          </w:p>
        </w:tc>
        <w:tc>
          <w:tcPr>
            <w:tcW w:w="2025" w:type="dxa"/>
          </w:tcPr>
          <w:p w14:paraId="428A898E" w14:textId="1ABB14A8"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Medicaid members receiving care from SNHs (for interviews, n=~30</w:t>
            </w:r>
            <w:r w:rsidRPr="002447E7">
              <w:rPr>
                <w:color w:val="auto"/>
              </w:rPr>
              <w:t>; for surveys – if feasible, n=~1,200)</w:t>
            </w:r>
          </w:p>
        </w:tc>
        <w:tc>
          <w:tcPr>
            <w:tcW w:w="0" w:type="dxa"/>
          </w:tcPr>
          <w:p w14:paraId="5F8F128B" w14:textId="77777777"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Topical areas:</w:t>
            </w:r>
          </w:p>
          <w:p w14:paraId="0EC73FC2" w14:textId="77777777"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 xml:space="preserve">Overall and equitable access to services, </w:t>
            </w:r>
          </w:p>
          <w:p w14:paraId="0CE5A01D" w14:textId="77777777"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 xml:space="preserve">Quality of care, </w:t>
            </w:r>
          </w:p>
          <w:p w14:paraId="1B69F796" w14:textId="603C3992"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t>Overall satisfaction</w:t>
            </w:r>
          </w:p>
        </w:tc>
        <w:tc>
          <w:tcPr>
            <w:tcW w:w="0" w:type="dxa"/>
          </w:tcPr>
          <w:p w14:paraId="6124C9C6" w14:textId="68B24E12" w:rsidR="009F5C07" w:rsidRPr="002447E7" w:rsidRDefault="009F5C07" w:rsidP="009F5C07">
            <w:pPr>
              <w:spacing w:before="60" w:after="0" w:line="216" w:lineRule="auto"/>
              <w:cnfStyle w:val="000000000000" w:firstRow="0" w:lastRow="0" w:firstColumn="0" w:lastColumn="0" w:oddVBand="0" w:evenVBand="0" w:oddHBand="0" w:evenHBand="0" w:firstRowFirstColumn="0" w:firstRowLastColumn="0" w:lastRowFirstColumn="0" w:lastRowLastColumn="0"/>
              <w:rPr>
                <w:rFonts w:eastAsia="MS Mincho" w:cs="Arial"/>
                <w:color w:val="000000"/>
              </w:rPr>
            </w:pPr>
            <w:r w:rsidRPr="002447E7">
              <w:rPr>
                <w:rFonts w:eastAsia="MS Mincho" w:cs="Arial"/>
                <w:color w:val="000000"/>
              </w:rPr>
              <w:t>Descriptive analysis;</w:t>
            </w:r>
          </w:p>
          <w:p w14:paraId="5B5DA6F1" w14:textId="77777777" w:rsidR="009F5C07" w:rsidRPr="002447E7" w:rsidRDefault="009F5C07" w:rsidP="009F5C07">
            <w:pPr>
              <w:spacing w:before="60" w:after="0" w:line="216" w:lineRule="auto"/>
              <w:cnfStyle w:val="000000000000" w:firstRow="0" w:lastRow="0" w:firstColumn="0" w:lastColumn="0" w:oddVBand="0" w:evenVBand="0" w:oddHBand="0" w:evenHBand="0" w:firstRowFirstColumn="0" w:firstRowLastColumn="0" w:lastRowFirstColumn="0" w:lastRowLastColumn="0"/>
              <w:rPr>
                <w:rFonts w:eastAsia="MS Mincho" w:cs="Arial"/>
                <w:color w:val="000000"/>
              </w:rPr>
            </w:pPr>
            <w:r w:rsidRPr="002447E7">
              <w:rPr>
                <w:rFonts w:eastAsia="MS Mincho" w:cs="Arial"/>
                <w:color w:val="000000"/>
              </w:rPr>
              <w:t>QED;</w:t>
            </w:r>
          </w:p>
          <w:p w14:paraId="1573762C" w14:textId="32DA489D" w:rsidR="009F5C07" w:rsidRPr="002447E7" w:rsidRDefault="009F5C07" w:rsidP="009F5C07">
            <w:pPr>
              <w:pStyle w:val="TableNormal0"/>
              <w:spacing w:after="0" w:line="216" w:lineRule="auto"/>
              <w:cnfStyle w:val="000000000000" w:firstRow="0" w:lastRow="0" w:firstColumn="0" w:lastColumn="0" w:oddVBand="0" w:evenVBand="0" w:oddHBand="0" w:evenHBand="0" w:firstRowFirstColumn="0" w:firstRowLastColumn="0" w:lastRowFirstColumn="0" w:lastRowLastColumn="0"/>
            </w:pPr>
            <w:r w:rsidRPr="002447E7">
              <w:rPr>
                <w:rFonts w:eastAsia="MS Mincho"/>
                <w:color w:val="000000"/>
              </w:rPr>
              <w:t>Thematic analysis</w:t>
            </w:r>
          </w:p>
        </w:tc>
      </w:tr>
      <w:tr w:rsidR="009F5C07" w:rsidRPr="002447E7" w:rsidDel="006C61ED" w14:paraId="710B76C3" w14:textId="77777777" w:rsidTr="00082381">
        <w:trPr>
          <w:cnfStyle w:val="000000100000" w:firstRow="0" w:lastRow="0" w:firstColumn="0" w:lastColumn="0" w:oddVBand="0" w:evenVBand="0" w:oddHBand="1" w:evenHBand="0" w:firstRowFirstColumn="0" w:firstRowLastColumn="0" w:lastRowFirstColumn="0" w:lastRowLastColumn="0"/>
          <w:trHeight w:val="1903"/>
        </w:trPr>
        <w:tc>
          <w:tcPr>
            <w:cnfStyle w:val="001000000000" w:firstRow="0" w:lastRow="0" w:firstColumn="1" w:lastColumn="0" w:oddVBand="0" w:evenVBand="0" w:oddHBand="0" w:evenHBand="0" w:firstRowFirstColumn="0" w:firstRowLastColumn="0" w:lastRowFirstColumn="0" w:lastRowLastColumn="0"/>
            <w:tcW w:w="0" w:type="dxa"/>
          </w:tcPr>
          <w:p w14:paraId="6EE89B73" w14:textId="1CFEFEFD" w:rsidR="009F5C07" w:rsidRPr="002447E7" w:rsidRDefault="009F5C07" w:rsidP="009F5C07">
            <w:pPr>
              <w:pStyle w:val="TableNormal0"/>
              <w:spacing w:after="0" w:line="216" w:lineRule="auto"/>
            </w:pPr>
            <w:r w:rsidRPr="002447E7">
              <w:t>RQ4-3 How effective were supplemental payments authorized through the Demonstration in supporting safety net providers?</w:t>
            </w:r>
          </w:p>
        </w:tc>
        <w:tc>
          <w:tcPr>
            <w:tcW w:w="0" w:type="dxa"/>
          </w:tcPr>
          <w:p w14:paraId="4396CDC3" w14:textId="15680642"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082381">
              <w:rPr>
                <w:b/>
                <w:bCs/>
              </w:rPr>
              <w:t>H4-3.1</w:t>
            </w:r>
            <w:r w:rsidRPr="002447E7">
              <w:t xml:space="preserve"> The SNCP funding continued to maintain or improve safety net providers’ capabilities to serve vulnerable individuals.  </w:t>
            </w:r>
          </w:p>
          <w:p w14:paraId="17A48625" w14:textId="756CED55"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t xml:space="preserve">H4-3.2 Supplemental payments to SNHs </w:t>
            </w:r>
            <w:r w:rsidRPr="002447E7">
              <w:lastRenderedPageBreak/>
              <w:t>through the DSH pool reduced the total amount of UC.</w:t>
            </w:r>
          </w:p>
        </w:tc>
        <w:tc>
          <w:tcPr>
            <w:tcW w:w="2610" w:type="dxa"/>
          </w:tcPr>
          <w:p w14:paraId="20716475" w14:textId="52C4C753"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lastRenderedPageBreak/>
              <w:t>SNH interviews (2024, 2026);</w:t>
            </w:r>
          </w:p>
          <w:p w14:paraId="6E64E4DA" w14:textId="72869037"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t>Uniform Medicaid &amp; Uncompensated Care Cost &amp; Charge Report (UCCR) (2018-</w:t>
            </w:r>
            <w:proofErr w:type="gramStart"/>
            <w:r w:rsidRPr="002447E7">
              <w:t>2027)</w:t>
            </w:r>
            <w:r w:rsidR="003941B5" w:rsidRPr="002447E7">
              <w:rPr>
                <w:vertAlign w:val="superscript"/>
              </w:rPr>
              <w:t>d</w:t>
            </w:r>
            <w:proofErr w:type="gramEnd"/>
          </w:p>
        </w:tc>
        <w:tc>
          <w:tcPr>
            <w:tcW w:w="2025" w:type="dxa"/>
          </w:tcPr>
          <w:p w14:paraId="2FAC6792" w14:textId="4CA036B3"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t>SNHs (n ≤ 22)</w:t>
            </w:r>
          </w:p>
        </w:tc>
        <w:tc>
          <w:tcPr>
            <w:tcW w:w="0" w:type="dxa"/>
          </w:tcPr>
          <w:p w14:paraId="0179895C" w14:textId="395F59ED"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t>Qualitative information about SNH experiences (e.g., quality of care reporting requirements, quality improvement, adequacy of providers, UC);</w:t>
            </w:r>
          </w:p>
          <w:p w14:paraId="04493C52" w14:textId="2E973071"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lastRenderedPageBreak/>
              <w:t>UC costs before and during the Demonstration</w:t>
            </w:r>
          </w:p>
        </w:tc>
        <w:tc>
          <w:tcPr>
            <w:tcW w:w="0" w:type="dxa"/>
          </w:tcPr>
          <w:p w14:paraId="11BFD4A6" w14:textId="5F6A18E0" w:rsidR="009F5C07" w:rsidRPr="002447E7" w:rsidRDefault="009F5C07" w:rsidP="009F5C07">
            <w:pPr>
              <w:spacing w:before="60" w:after="0" w:line="216" w:lineRule="auto"/>
              <w:cnfStyle w:val="000000100000" w:firstRow="0" w:lastRow="0" w:firstColumn="0" w:lastColumn="0" w:oddVBand="0" w:evenVBand="0" w:oddHBand="1" w:evenHBand="0" w:firstRowFirstColumn="0" w:firstRowLastColumn="0" w:lastRowFirstColumn="0" w:lastRowLastColumn="0"/>
              <w:rPr>
                <w:rFonts w:eastAsia="MS Mincho" w:cs="Arial"/>
                <w:color w:val="000000"/>
              </w:rPr>
            </w:pPr>
            <w:r w:rsidRPr="002447E7">
              <w:rPr>
                <w:rFonts w:eastAsia="MS Mincho" w:cs="Arial"/>
                <w:color w:val="000000"/>
              </w:rPr>
              <w:lastRenderedPageBreak/>
              <w:t xml:space="preserve">Thematic analysis; </w:t>
            </w:r>
          </w:p>
          <w:p w14:paraId="281CB9AA" w14:textId="074DA5B9" w:rsidR="009F5C07" w:rsidRPr="002447E7" w:rsidRDefault="009F5C07" w:rsidP="009F5C07">
            <w:pPr>
              <w:pStyle w:val="TableNormal0"/>
              <w:spacing w:after="0" w:line="216" w:lineRule="auto"/>
              <w:cnfStyle w:val="000000100000" w:firstRow="0" w:lastRow="0" w:firstColumn="0" w:lastColumn="0" w:oddVBand="0" w:evenVBand="0" w:oddHBand="1" w:evenHBand="0" w:firstRowFirstColumn="0" w:firstRowLastColumn="0" w:lastRowFirstColumn="0" w:lastRowLastColumn="0"/>
            </w:pPr>
            <w:r w:rsidRPr="002447E7">
              <w:rPr>
                <w:rFonts w:eastAsia="MS Mincho"/>
                <w:color w:val="000000"/>
              </w:rPr>
              <w:t>Program cost analysis</w:t>
            </w:r>
          </w:p>
        </w:tc>
      </w:tr>
    </w:tbl>
    <w:p w14:paraId="7500FBDA" w14:textId="02D75F35" w:rsidR="00BD4F78" w:rsidRPr="002447E7" w:rsidRDefault="00D10F9E" w:rsidP="00082381">
      <w:pPr>
        <w:pStyle w:val="TableorFigurefootnote"/>
        <w:widowControl w:val="0"/>
      </w:pPr>
      <w:r w:rsidRPr="002447E7">
        <w:rPr>
          <w:vertAlign w:val="superscript"/>
        </w:rPr>
        <w:t xml:space="preserve">a </w:t>
      </w:r>
      <w:bookmarkStart w:id="175" w:name="_Hlk130202115"/>
      <w:r w:rsidR="00BD4F78" w:rsidRPr="002447E7">
        <w:t xml:space="preserve">Research questions developed in response to STCs sections </w:t>
      </w:r>
      <w:r w:rsidR="00817524" w:rsidRPr="002447E7">
        <w:t>11.1-11.6</w:t>
      </w:r>
      <w:r w:rsidR="00236FA9" w:rsidRPr="002447E7">
        <w:t xml:space="preserve">; </w:t>
      </w:r>
      <w:hyperlink r:id="rId28" w:history="1">
        <w:r w:rsidR="00236FA9" w:rsidRPr="002447E7">
          <w:rPr>
            <w:rStyle w:val="Hyperlink"/>
          </w:rPr>
          <w:t>1115 MassHealth Demonstration ("Waiver") | Mass.gov</w:t>
        </w:r>
      </w:hyperlink>
    </w:p>
    <w:p w14:paraId="41CAD454" w14:textId="122A95F7" w:rsidR="00BD4F78" w:rsidRPr="002447E7" w:rsidRDefault="00D10F9E" w:rsidP="00082381">
      <w:pPr>
        <w:pStyle w:val="TableorFigurefootnote"/>
      </w:pPr>
      <w:r w:rsidRPr="002447E7">
        <w:rPr>
          <w:vertAlign w:val="superscript"/>
        </w:rPr>
        <w:t xml:space="preserve">b </w:t>
      </w:r>
      <w:r w:rsidR="00BD4F78" w:rsidRPr="002447E7">
        <w:t>Data Sources are described in section 5.</w:t>
      </w:r>
      <w:r w:rsidR="00683C82" w:rsidRPr="002447E7">
        <w:t>4</w:t>
      </w:r>
      <w:r w:rsidR="00BD4F78" w:rsidRPr="002447E7">
        <w:t>.</w:t>
      </w:r>
      <w:r w:rsidR="00683C82" w:rsidRPr="002447E7">
        <w:t>2</w:t>
      </w:r>
      <w:r w:rsidR="00BD4F78" w:rsidRPr="002447E7">
        <w:t xml:space="preserve">, “Data Sources and Collection Methods,” and section 1.4.1, “Summary of Data Sources.” </w:t>
      </w:r>
    </w:p>
    <w:p w14:paraId="3BB411E1" w14:textId="42AB8FE5" w:rsidR="00BD4F78" w:rsidRPr="002447E7" w:rsidRDefault="00D10F9E" w:rsidP="00082381">
      <w:pPr>
        <w:pStyle w:val="TableorFigurefootnote"/>
      </w:pPr>
      <w:r w:rsidRPr="002447E7">
        <w:rPr>
          <w:vertAlign w:val="superscript"/>
        </w:rPr>
        <w:t xml:space="preserve">c </w:t>
      </w:r>
      <w:r w:rsidR="00BD4F78" w:rsidRPr="002447E7">
        <w:t xml:space="preserve">Analysis methods are described in section </w:t>
      </w:r>
      <w:r w:rsidR="00B6630C" w:rsidRPr="002447E7">
        <w:t>5</w:t>
      </w:r>
      <w:r w:rsidR="00BD4F78" w:rsidRPr="002447E7">
        <w:t>.</w:t>
      </w:r>
      <w:r w:rsidR="00B6630C" w:rsidRPr="002447E7">
        <w:t>4</w:t>
      </w:r>
      <w:r w:rsidR="00BD4F78" w:rsidRPr="002447E7">
        <w:t>.</w:t>
      </w:r>
      <w:r w:rsidR="00CC264D" w:rsidRPr="002447E7">
        <w:t>4</w:t>
      </w:r>
      <w:r w:rsidR="00BD4F78" w:rsidRPr="002447E7">
        <w:t>, “</w:t>
      </w:r>
      <w:r w:rsidR="00CC264D" w:rsidRPr="002447E7">
        <w:t>Analysis</w:t>
      </w:r>
      <w:r w:rsidR="5D52F5E2" w:rsidRPr="002447E7">
        <w:t xml:space="preserve"> </w:t>
      </w:r>
      <w:r w:rsidR="00BD4F78" w:rsidRPr="002447E7">
        <w:t>Methods.”</w:t>
      </w:r>
    </w:p>
    <w:p w14:paraId="4E8C3C8B" w14:textId="4989FA60" w:rsidR="00D10F9E" w:rsidRPr="002447E7" w:rsidRDefault="00D10F9E" w:rsidP="00D10F9E">
      <w:pPr>
        <w:pStyle w:val="TableorFigurefootnote"/>
        <w:widowControl w:val="0"/>
      </w:pPr>
      <w:proofErr w:type="gramStart"/>
      <w:r w:rsidRPr="002447E7">
        <w:rPr>
          <w:vertAlign w:val="superscript"/>
        </w:rPr>
        <w:t xml:space="preserve">d </w:t>
      </w:r>
      <w:r w:rsidRPr="002447E7">
        <w:t>If</w:t>
      </w:r>
      <w:proofErr w:type="gramEnd"/>
      <w:r w:rsidRPr="002447E7">
        <w:t xml:space="preserve"> MassHealth does not need to use UC pool funding, the analysis using UCCR will not be conducted. </w:t>
      </w:r>
    </w:p>
    <w:p w14:paraId="5FD80608" w14:textId="51DC698F" w:rsidR="00A9763D" w:rsidRDefault="00A9763D" w:rsidP="00082381">
      <w:pPr>
        <w:pStyle w:val="TableorFigurefootnote"/>
        <w:sectPr w:rsidR="00A9763D" w:rsidSect="00643D79">
          <w:pgSz w:w="15840" w:h="12240" w:orient="landscape"/>
          <w:pgMar w:top="1440" w:right="1440" w:bottom="1440" w:left="1440" w:header="720" w:footer="720" w:gutter="0"/>
          <w:cols w:space="720"/>
          <w:docGrid w:linePitch="360"/>
        </w:sectPr>
      </w:pPr>
    </w:p>
    <w:p w14:paraId="7D6C5005" w14:textId="5B20ADF5" w:rsidR="009C1A39" w:rsidRPr="002447E7" w:rsidRDefault="002B0A93" w:rsidP="003C6C8F">
      <w:pPr>
        <w:pStyle w:val="Heading2"/>
      </w:pPr>
      <w:bookmarkStart w:id="176" w:name="_Toc130209720"/>
      <w:bookmarkEnd w:id="175"/>
      <w:r w:rsidRPr="002447E7">
        <w:lastRenderedPageBreak/>
        <w:t xml:space="preserve"> </w:t>
      </w:r>
      <w:bookmarkStart w:id="177" w:name="_Toc984699246"/>
      <w:bookmarkStart w:id="178" w:name="_Toc198654768"/>
      <w:r w:rsidR="009C1A39" w:rsidRPr="002447E7">
        <w:t>Data and Methods</w:t>
      </w:r>
      <w:bookmarkEnd w:id="176"/>
      <w:bookmarkEnd w:id="177"/>
      <w:bookmarkEnd w:id="178"/>
    </w:p>
    <w:p w14:paraId="3F46DE55" w14:textId="0CBB5C23" w:rsidR="009C1A39" w:rsidRPr="002447E7" w:rsidRDefault="009C1A39" w:rsidP="00EE4105">
      <w:pPr>
        <w:pStyle w:val="Heading3"/>
      </w:pPr>
      <w:r w:rsidRPr="002447E7">
        <w:t>Study Populations</w:t>
      </w:r>
    </w:p>
    <w:p w14:paraId="1CCC28F0" w14:textId="18E4AE0B" w:rsidR="009C1A39" w:rsidRPr="002447E7" w:rsidRDefault="009C1A39" w:rsidP="0001412A">
      <w:r w:rsidRPr="002447E7">
        <w:t>The study population will be at two levels.</w:t>
      </w:r>
      <w:r w:rsidR="00CC1210" w:rsidRPr="002447E7">
        <w:t xml:space="preserve">   </w:t>
      </w:r>
    </w:p>
    <w:p w14:paraId="363C17FD" w14:textId="679F2848" w:rsidR="00451F75" w:rsidRPr="002447E7" w:rsidRDefault="49C8C599" w:rsidP="00404B33">
      <w:pPr>
        <w:pStyle w:val="Bullet1"/>
      </w:pPr>
      <w:r w:rsidRPr="002447E7">
        <w:rPr>
          <w:u w:val="single"/>
        </w:rPr>
        <w:t xml:space="preserve">Organization </w:t>
      </w:r>
      <w:r w:rsidR="2E89C60E" w:rsidRPr="002447E7">
        <w:rPr>
          <w:u w:val="single"/>
        </w:rPr>
        <w:t>L</w:t>
      </w:r>
      <w:r w:rsidRPr="002447E7">
        <w:rPr>
          <w:u w:val="single"/>
        </w:rPr>
        <w:t>evel</w:t>
      </w:r>
      <w:r w:rsidR="4A36A351" w:rsidRPr="002447E7">
        <w:rPr>
          <w:u w:val="single"/>
        </w:rPr>
        <w:t>:</w:t>
      </w:r>
      <w:r w:rsidRPr="002447E7">
        <w:t xml:space="preserve"> The study population includes all SNHs receiving SNCP funding.</w:t>
      </w:r>
      <w:r w:rsidR="00CC1210" w:rsidRPr="002447E7">
        <w:t xml:space="preserve"> </w:t>
      </w:r>
      <w:r w:rsidR="007B3459" w:rsidRPr="002447E7">
        <w:t xml:space="preserve"> </w:t>
      </w:r>
    </w:p>
    <w:p w14:paraId="0C700CF8" w14:textId="6A9B5880" w:rsidR="019D182C" w:rsidRPr="002447E7" w:rsidRDefault="009C1A39" w:rsidP="00404B33">
      <w:pPr>
        <w:pStyle w:val="Bullet1"/>
      </w:pPr>
      <w:r w:rsidRPr="002447E7">
        <w:rPr>
          <w:u w:val="single"/>
        </w:rPr>
        <w:t xml:space="preserve">Member </w:t>
      </w:r>
      <w:r w:rsidR="007160C7" w:rsidRPr="002447E7">
        <w:rPr>
          <w:u w:val="single"/>
        </w:rPr>
        <w:t>L</w:t>
      </w:r>
      <w:r w:rsidRPr="002447E7">
        <w:rPr>
          <w:u w:val="single"/>
        </w:rPr>
        <w:t>evel</w:t>
      </w:r>
      <w:r w:rsidR="0075555C" w:rsidRPr="002447E7">
        <w:rPr>
          <w:u w:val="single"/>
        </w:rPr>
        <w:t>:</w:t>
      </w:r>
      <w:r w:rsidRPr="002447E7">
        <w:t xml:space="preserve"> The population is MassHealth members who receive healthcare from SNHs during the Demonstration. Note that this evaluation focuses on the Medicaid population even if SNHs also treat uninsured members. Member-level analyses will be tied to the SNHs that are accountable for ACO quality of care and cost expectations</w:t>
      </w:r>
      <w:r w:rsidR="00262DC9" w:rsidRPr="002447E7">
        <w:t>.</w:t>
      </w:r>
    </w:p>
    <w:p w14:paraId="3A8F75AA" w14:textId="5FD93C41" w:rsidR="009C1A39" w:rsidRPr="002447E7" w:rsidRDefault="009C1A39" w:rsidP="0001412A">
      <w:r w:rsidRPr="002447E7">
        <w:t xml:space="preserve">No comparison group will be used since all Massachusetts SNHs are </w:t>
      </w:r>
      <w:r w:rsidR="003723B7" w:rsidRPr="002447E7">
        <w:t>included</w:t>
      </w:r>
      <w:r w:rsidRPr="002447E7">
        <w:t xml:space="preserve"> in the Demonstration and will be evaluated.</w:t>
      </w:r>
    </w:p>
    <w:p w14:paraId="2CA1CF81" w14:textId="6F0B892C" w:rsidR="009C1A39" w:rsidRPr="002447E7" w:rsidRDefault="00D219C7" w:rsidP="00EE4105">
      <w:pPr>
        <w:pStyle w:val="Heading3"/>
      </w:pPr>
      <w:r w:rsidRPr="002447E7">
        <w:t xml:space="preserve">Data Sources and Collection Methods </w:t>
      </w:r>
    </w:p>
    <w:p w14:paraId="17BC884C" w14:textId="59079FFF" w:rsidR="00B940C6" w:rsidRPr="002447E7" w:rsidRDefault="009C1A39" w:rsidP="003C6C8F">
      <w:r w:rsidRPr="002447E7">
        <w:t xml:space="preserve">The evaluation design for SNCP will use mixed methods to understand how vulnerable populations’ access to care and </w:t>
      </w:r>
      <w:r w:rsidR="00BF63DA" w:rsidRPr="002447E7">
        <w:t xml:space="preserve">safety net providers’ </w:t>
      </w:r>
      <w:r w:rsidRPr="002447E7">
        <w:t xml:space="preserve">quality of healthcare </w:t>
      </w:r>
      <w:proofErr w:type="gramStart"/>
      <w:r w:rsidRPr="002447E7">
        <w:t>change</w:t>
      </w:r>
      <w:proofErr w:type="gramEnd"/>
      <w:r w:rsidRPr="002447E7">
        <w:t xml:space="preserve"> over time. The evaluation will also explore the impact of the SNCP in supporting the financial sustainability of the SNHs. </w:t>
      </w:r>
    </w:p>
    <w:p w14:paraId="644FB287" w14:textId="77777777" w:rsidR="00BC6B60" w:rsidRPr="002447E7" w:rsidRDefault="00BC6B60" w:rsidP="00301DAB">
      <w:pPr>
        <w:pStyle w:val="Heading4"/>
      </w:pPr>
      <w:r w:rsidRPr="002447E7">
        <w:t>Data Sources</w:t>
      </w:r>
    </w:p>
    <w:p w14:paraId="6080C9F8" w14:textId="77777777" w:rsidR="00BC6B60" w:rsidRPr="002447E7" w:rsidRDefault="00BC6B60" w:rsidP="006B73DA">
      <w:r w:rsidRPr="002447E7">
        <w:t>Five data sources will be used for the SNCP evaluation:</w:t>
      </w:r>
    </w:p>
    <w:p w14:paraId="47D122A2" w14:textId="64AAB20D" w:rsidR="00BC6B60" w:rsidRPr="002447E7" w:rsidRDefault="00BC6B60" w:rsidP="003C6C8F">
      <w:pPr>
        <w:pStyle w:val="Heading5"/>
      </w:pPr>
      <w:r w:rsidRPr="002447E7">
        <w:t>Medicaid Administrative Da</w:t>
      </w:r>
      <w:r w:rsidR="0001412A" w:rsidRPr="002447E7">
        <w:t>ta</w:t>
      </w:r>
    </w:p>
    <w:p w14:paraId="3D2A7E23" w14:textId="77777777" w:rsidR="00BC6B60" w:rsidRPr="002447E7" w:rsidRDefault="00BC6B60" w:rsidP="006B73DA">
      <w:r w:rsidRPr="002447E7">
        <w:t>As discussed in earlier chapters, Medicaid administrative data (e.g., enrollment, encounter) will be used to evaluate the quality of care.</w:t>
      </w:r>
    </w:p>
    <w:p w14:paraId="2235E407" w14:textId="34B870CA" w:rsidR="00BC6B60" w:rsidRPr="002447E7" w:rsidRDefault="00BC6B60" w:rsidP="003C6C8F">
      <w:pPr>
        <w:pStyle w:val="Heading5"/>
      </w:pPr>
      <w:r w:rsidRPr="002447E7">
        <w:t>Member Interviews</w:t>
      </w:r>
    </w:p>
    <w:p w14:paraId="087995D2" w14:textId="34C41D5D" w:rsidR="00BC6B60" w:rsidRPr="002447E7" w:rsidRDefault="00BC6B60" w:rsidP="006B73DA">
      <w:r w:rsidRPr="002447E7">
        <w:t xml:space="preserve">The current ACO member survey does not explicitly target members receiving care from </w:t>
      </w:r>
      <w:r w:rsidR="000E3E40" w:rsidRPr="002447E7">
        <w:t>SNHs</w:t>
      </w:r>
      <w:r w:rsidRPr="002447E7">
        <w:t xml:space="preserve">. </w:t>
      </w:r>
      <w:r w:rsidR="000E3E40" w:rsidRPr="002447E7">
        <w:t>A</w:t>
      </w:r>
      <w:r w:rsidRPr="002447E7">
        <w:t>bout 30 randomly selected MassHealth members from SNHs will be interviewed to understand their experiences with providers, focusing on service access and quality of care. More or fewer members will be interviewed, depending on the data saturation</w:t>
      </w:r>
      <w:r w:rsidR="00533CC7" w:rsidRPr="002447E7">
        <w:t xml:space="preserve"> when no new themes </w:t>
      </w:r>
      <w:r w:rsidR="009F33A0" w:rsidRPr="002447E7">
        <w:t>are identified by the data</w:t>
      </w:r>
      <w:r w:rsidRPr="002447E7">
        <w:t>.</w:t>
      </w:r>
    </w:p>
    <w:p w14:paraId="3B755263" w14:textId="5EC5F20C" w:rsidR="00BC6B60" w:rsidRPr="002447E7" w:rsidRDefault="00BC6B60" w:rsidP="003C6C8F">
      <w:pPr>
        <w:pStyle w:val="Heading5"/>
      </w:pPr>
      <w:r w:rsidRPr="002447E7">
        <w:t xml:space="preserve">Member Experience Survey </w:t>
      </w:r>
      <w:r w:rsidR="00EB3782" w:rsidRPr="002447E7">
        <w:t>(I</w:t>
      </w:r>
      <w:r w:rsidRPr="002447E7">
        <w:t>f feasible</w:t>
      </w:r>
      <w:r w:rsidR="00EB3782" w:rsidRPr="002447E7">
        <w:t>)</w:t>
      </w:r>
    </w:p>
    <w:p w14:paraId="1EE6632E" w14:textId="4B874E9C" w:rsidR="00BC6B60" w:rsidRPr="002447E7" w:rsidRDefault="00BC6B60" w:rsidP="003C6C8F">
      <w:r w:rsidRPr="002447E7">
        <w:t xml:space="preserve">Member survey data provides more population-based member </w:t>
      </w:r>
      <w:proofErr w:type="gramStart"/>
      <w:r w:rsidRPr="002447E7">
        <w:t>experiences</w:t>
      </w:r>
      <w:proofErr w:type="gramEnd"/>
      <w:r w:rsidRPr="002447E7">
        <w:t xml:space="preserve">. The evaluation may utilize MassHealth member-level data from the existing ACO survey, based on the Clinician Group Consumer Assessment of Health Plan and Provider Systems (CG-CAHPS), administered through MassHealth. MassHealth also obtains hospital survey data (H-CAHPS) through CMS (an acute hospital requirement), which includes SNHs. The data, however, are all-payer, aggregated, and de-identified. It is currently not possible to identify and obtain MassHealth member-level results. We are </w:t>
      </w:r>
      <w:r w:rsidRPr="002447E7">
        <w:lastRenderedPageBreak/>
        <w:t xml:space="preserve">exploring options to obtain data or to survey MassHealth members in the hospital setting. At this stage, interview data will be the primary source for member experiences. </w:t>
      </w:r>
    </w:p>
    <w:p w14:paraId="07778C91" w14:textId="564CFA58" w:rsidR="00BC6B60" w:rsidRPr="002447E7" w:rsidRDefault="00BC6B60" w:rsidP="003C6C8F">
      <w:pPr>
        <w:pStyle w:val="Heading5"/>
      </w:pPr>
      <w:r w:rsidRPr="002447E7">
        <w:t>Safety Net Provider Organization Interviews</w:t>
      </w:r>
    </w:p>
    <w:p w14:paraId="10585AA4" w14:textId="466552F3" w:rsidR="00BC6B60" w:rsidRPr="002447E7" w:rsidRDefault="00BC6B60" w:rsidP="006B73DA">
      <w:r w:rsidRPr="002447E7">
        <w:t xml:space="preserve">The evaluation will conduct interviews with </w:t>
      </w:r>
      <w:r w:rsidR="00787E5B" w:rsidRPr="002447E7">
        <w:t xml:space="preserve">up to </w:t>
      </w:r>
      <w:r w:rsidR="00B65217" w:rsidRPr="002447E7">
        <w:t xml:space="preserve">22 </w:t>
      </w:r>
      <w:r w:rsidRPr="002447E7">
        <w:t xml:space="preserve">SNHs </w:t>
      </w:r>
      <w:r w:rsidR="168D3837" w:rsidRPr="002447E7">
        <w:t>about their hospitals’ services for Medicaid members and uninsured individuals</w:t>
      </w:r>
      <w:r w:rsidRPr="002447E7">
        <w:t>, involving key administrators (e.g., financial officers</w:t>
      </w:r>
      <w:r w:rsidR="00967DEC" w:rsidRPr="002447E7">
        <w:t xml:space="preserve"> </w:t>
      </w:r>
      <w:r w:rsidR="00906CEC" w:rsidRPr="002447E7">
        <w:t xml:space="preserve">and </w:t>
      </w:r>
      <w:r w:rsidRPr="002447E7">
        <w:t>staff and other</w:t>
      </w:r>
      <w:r w:rsidR="00906CEC" w:rsidRPr="002447E7">
        <w:t xml:space="preserve"> key informants</w:t>
      </w:r>
      <w:r w:rsidR="34B88F6B" w:rsidRPr="002447E7">
        <w:t>,</w:t>
      </w:r>
      <w:r w:rsidRPr="002447E7">
        <w:t xml:space="preserve"> </w:t>
      </w:r>
      <w:r w:rsidR="00906CEC" w:rsidRPr="002447E7">
        <w:t>as needed)</w:t>
      </w:r>
      <w:r w:rsidRPr="002447E7">
        <w:t xml:space="preserve">. It will explore organizational experiences with fulfilling CMS and MassHealth reporting requirements, meeting quality standards (if applicable), serving vulnerable populations, and maintaining financial sustainability. </w:t>
      </w:r>
    </w:p>
    <w:p w14:paraId="2899EF64" w14:textId="586D5789" w:rsidR="00BC6B60" w:rsidRPr="002447E7" w:rsidRDefault="00BC6B60" w:rsidP="003C6C8F">
      <w:pPr>
        <w:pStyle w:val="Heading5"/>
      </w:pPr>
      <w:r w:rsidRPr="002447E7">
        <w:t>Uniform Medicaid and Uncompensated Care Cost and Charge Reports (UCCR)</w:t>
      </w:r>
      <w:r w:rsidRPr="002447E7">
        <w:rPr>
          <w:rStyle w:val="FootnoteReference"/>
        </w:rPr>
        <w:footnoteReference w:id="109"/>
      </w:r>
      <w:r w:rsidRPr="002447E7">
        <w:t xml:space="preserve"> </w:t>
      </w:r>
    </w:p>
    <w:p w14:paraId="34819071" w14:textId="1E64012C" w:rsidR="00BC6B60" w:rsidRPr="002447E7" w:rsidRDefault="00BC6B60" w:rsidP="006B73DA">
      <w:r w:rsidRPr="002447E7">
        <w:t>MassHealth requires hospitals to submit cost, charge, and member day data via UCCR. This data is used to ensure compliance with the Uncompensated Care Cost Limit Protocol approved by CMS on December 11, 2013. In addition, MassHealth uses the data to calculate the preliminary payment amounts for certain supplemental payments. These reports contain cost data from Medicare cost reports, in addition to data provided by MassHealth, on supplemental payments to SNHs.</w:t>
      </w:r>
    </w:p>
    <w:p w14:paraId="1177210F" w14:textId="3BAD9B32" w:rsidR="00D219C7" w:rsidRPr="002447E7" w:rsidRDefault="00D219C7" w:rsidP="00EE4105">
      <w:pPr>
        <w:pStyle w:val="Heading3"/>
      </w:pPr>
      <w:r w:rsidRPr="002447E7">
        <w:t xml:space="preserve">Measures   </w:t>
      </w:r>
    </w:p>
    <w:p w14:paraId="2B4C4D70" w14:textId="4698C2A1" w:rsidR="009C1A39" w:rsidRPr="002447E7" w:rsidRDefault="009C1A39" w:rsidP="003C6C8F">
      <w:r w:rsidRPr="002447E7">
        <w:t>Quantitative measures will be used to assess the quality of care among SNHs for Medicaid members. Qualitative measures will capture the perceptions of access and quality of care among Medicaid members receiving services</w:t>
      </w:r>
      <w:r w:rsidR="00DA6E0D" w:rsidRPr="002447E7">
        <w:t xml:space="preserve"> from SNHs</w:t>
      </w:r>
      <w:r w:rsidRPr="002447E7">
        <w:t>. Qualitative measures will also be used to examine SNH</w:t>
      </w:r>
      <w:r w:rsidR="00DA6E0D" w:rsidRPr="002447E7">
        <w:t>s’</w:t>
      </w:r>
      <w:r w:rsidRPr="002447E7">
        <w:t xml:space="preserve"> organizational domains, such as fulfilling reporting requirements, adequacy of clinicians, and UC. </w:t>
      </w:r>
    </w:p>
    <w:p w14:paraId="18734AF8" w14:textId="67D8EF17" w:rsidR="00BC6B60" w:rsidRPr="002447E7" w:rsidRDefault="1388E63E" w:rsidP="00EE4105">
      <w:pPr>
        <w:pStyle w:val="Heading3"/>
      </w:pPr>
      <w:r w:rsidRPr="002447E7">
        <w:t xml:space="preserve">Analysis Methods </w:t>
      </w:r>
    </w:p>
    <w:p w14:paraId="2F4EAB0E" w14:textId="55982B69" w:rsidR="009C1A39" w:rsidRPr="002447E7" w:rsidRDefault="009C1A39" w:rsidP="3383C28C">
      <w:pPr>
        <w:rPr>
          <w:u w:val="single"/>
        </w:rPr>
      </w:pPr>
      <w:r w:rsidRPr="002447E7">
        <w:t xml:space="preserve">Quasi-Experimental Design (QED) will be used to analyze quantitative data for this evaluation. When Medicaid administrative data are used, the analysis will use the </w:t>
      </w:r>
      <w:r w:rsidR="002D0513" w:rsidRPr="002447E7">
        <w:t>Observed-to-Expected ratio (</w:t>
      </w:r>
      <w:r w:rsidRPr="002447E7">
        <w:t>O-E ratio</w:t>
      </w:r>
      <w:r w:rsidR="001A7F80" w:rsidRPr="002447E7">
        <w:t>)</w:t>
      </w:r>
      <w:r w:rsidRPr="002447E7">
        <w:t xml:space="preserve"> as described in </w:t>
      </w:r>
      <w:hyperlink w:anchor="_Delivery_System_Reform">
        <w:r w:rsidRPr="002447E7">
          <w:rPr>
            <w:rStyle w:val="Hyperlink"/>
          </w:rPr>
          <w:t>Chapter 3</w:t>
        </w:r>
      </w:hyperlink>
      <w:r w:rsidR="00EF5FBB" w:rsidRPr="002447E7">
        <w:rPr>
          <w:rStyle w:val="Hyperlink"/>
          <w:color w:val="auto"/>
          <w:u w:val="none"/>
        </w:rPr>
        <w:t xml:space="preserve"> </w:t>
      </w:r>
      <w:r w:rsidR="00EF5FBB" w:rsidRPr="002447E7">
        <w:t>(Delivery System Reform</w:t>
      </w:r>
      <w:r w:rsidR="00B577DC" w:rsidRPr="002447E7">
        <w:t>)</w:t>
      </w:r>
      <w:r w:rsidR="001A7F80" w:rsidRPr="002447E7">
        <w:t>.</w:t>
      </w:r>
      <w:r w:rsidRPr="002447E7">
        <w:t xml:space="preserve"> The O-E ratio can help determine whether there is a change in quality related to policy changes. Interrupted time series (ITS) analysis without a comparison group will also be conducted. Subgroup analyses will be conducted for adult and child members, respectively.</w:t>
      </w:r>
      <w:r w:rsidR="00E21EF5" w:rsidRPr="002447E7">
        <w:t xml:space="preserve"> The analyses will draw on covariates at </w:t>
      </w:r>
      <w:r w:rsidR="00EF7EF8" w:rsidRPr="002447E7">
        <w:t>member, organization/provider, and regional</w:t>
      </w:r>
      <w:r w:rsidR="00E21EF5" w:rsidRPr="002447E7">
        <w:t xml:space="preserve"> levels</w:t>
      </w:r>
      <w:r w:rsidR="00EF7EF8" w:rsidRPr="002447E7">
        <w:t>. T</w:t>
      </w:r>
      <w:r w:rsidR="00E21EF5" w:rsidRPr="002447E7">
        <w:t>he examples</w:t>
      </w:r>
      <w:r w:rsidR="004D1A58" w:rsidRPr="002447E7">
        <w:t xml:space="preserve"> of covariates</w:t>
      </w:r>
      <w:r w:rsidR="00E21EF5" w:rsidRPr="002447E7">
        <w:t xml:space="preserve"> are member demographic and clinical characteristics (e.g., age, sex, disability status, rating categories, federal poverty level), </w:t>
      </w:r>
      <w:r w:rsidR="00EF7EF8" w:rsidRPr="002447E7">
        <w:t xml:space="preserve">provider characteristics (e.g., </w:t>
      </w:r>
      <w:r w:rsidR="00260052" w:rsidRPr="002447E7">
        <w:t xml:space="preserve">teaching status, </w:t>
      </w:r>
      <w:r w:rsidR="004B7169" w:rsidRPr="002447E7">
        <w:t xml:space="preserve">ownership, size of beds), </w:t>
      </w:r>
      <w:r w:rsidR="00E21EF5" w:rsidRPr="002447E7">
        <w:t>regional characteristics (e.g., region, healthcare resources), and indicators of time.</w:t>
      </w:r>
      <w:r w:rsidR="008B5A41" w:rsidRPr="002447E7">
        <w:t xml:space="preserve"> The IE will explore the use of imputation method or sensitiv</w:t>
      </w:r>
      <w:r w:rsidR="00607631" w:rsidRPr="002447E7">
        <w:t>ity</w:t>
      </w:r>
      <w:r w:rsidR="008B5A41" w:rsidRPr="002447E7">
        <w:t xml:space="preserve"> analysis related to race/ethnicity data and include demographic characteristics in our analysis, as appropriate.</w:t>
      </w:r>
    </w:p>
    <w:p w14:paraId="7805142C" w14:textId="679ACE83" w:rsidR="009C1A39" w:rsidRPr="002447E7" w:rsidRDefault="009C1A39" w:rsidP="006B73DA">
      <w:r w:rsidRPr="002447E7">
        <w:t>The thematic analyses of the qualitative data will supplement these findings. The methods for the thematic analyses are described in</w:t>
      </w:r>
      <w:r w:rsidR="0001412A" w:rsidRPr="002447E7">
        <w:t xml:space="preserve"> </w:t>
      </w:r>
      <w:hyperlink w:anchor="_Delivery_System_Reform" w:history="1">
        <w:r w:rsidR="0045015E" w:rsidRPr="002447E7">
          <w:rPr>
            <w:rStyle w:val="Hyperlink"/>
          </w:rPr>
          <w:t>Chapter 3</w:t>
        </w:r>
      </w:hyperlink>
      <w:r w:rsidR="0001412A" w:rsidRPr="002447E7">
        <w:t xml:space="preserve"> </w:t>
      </w:r>
      <w:r w:rsidR="00B577DC" w:rsidRPr="002447E7">
        <w:t xml:space="preserve">(Delivery System </w:t>
      </w:r>
      <w:r w:rsidR="00B577DC" w:rsidRPr="002447E7">
        <w:lastRenderedPageBreak/>
        <w:t xml:space="preserve">Reform) </w:t>
      </w:r>
      <w:hyperlink w:anchor="_Data_Sources_and" w:history="1">
        <w:r w:rsidR="008A66D0" w:rsidRPr="002447E7">
          <w:rPr>
            <w:rStyle w:val="Hyperlink"/>
          </w:rPr>
          <w:t xml:space="preserve">Section </w:t>
        </w:r>
        <w:r w:rsidR="00CB140A" w:rsidRPr="002447E7">
          <w:rPr>
            <w:rStyle w:val="Hyperlink"/>
          </w:rPr>
          <w:t>3.4.</w:t>
        </w:r>
        <w:r w:rsidR="00CB140A" w:rsidRPr="002447E7">
          <w:rPr>
            <w:rStyle w:val="Hyperlink"/>
            <w:color w:val="000F9F"/>
          </w:rPr>
          <w:t xml:space="preserve">2 </w:t>
        </w:r>
        <w:r w:rsidRPr="00FC1F8A">
          <w:rPr>
            <w:rStyle w:val="Hyperlink"/>
            <w:color w:val="000F9F"/>
          </w:rPr>
          <w:fldChar w:fldCharType="begin"/>
        </w:r>
        <w:r w:rsidRPr="002447E7">
          <w:rPr>
            <w:rStyle w:val="Hyperlink"/>
            <w:color w:val="000F9F"/>
          </w:rPr>
          <w:instrText xml:space="preserve"> REF _Ref142869308 \h </w:instrText>
        </w:r>
        <w:r w:rsidR="002447E7">
          <w:rPr>
            <w:rStyle w:val="Hyperlink"/>
            <w:color w:val="000F9F"/>
          </w:rPr>
          <w:instrText xml:space="preserve"> \* MERGEFORMAT </w:instrText>
        </w:r>
        <w:r w:rsidRPr="00FC1F8A">
          <w:rPr>
            <w:rStyle w:val="Hyperlink"/>
            <w:color w:val="000F9F"/>
          </w:rPr>
        </w:r>
        <w:r w:rsidRPr="00FC1F8A">
          <w:rPr>
            <w:rStyle w:val="Hyperlink"/>
            <w:color w:val="000F9F"/>
          </w:rPr>
          <w:fldChar w:fldCharType="separate"/>
        </w:r>
        <w:r w:rsidR="00CB140A" w:rsidRPr="002447E7">
          <w:rPr>
            <w:color w:val="000F9F"/>
            <w:u w:val="single"/>
          </w:rPr>
          <w:t>Data Sources and Collection Methods</w:t>
        </w:r>
        <w:r w:rsidRPr="00FC1F8A">
          <w:rPr>
            <w:rStyle w:val="Hyperlink"/>
            <w:color w:val="000F9F"/>
          </w:rPr>
          <w:fldChar w:fldCharType="end"/>
        </w:r>
      </w:hyperlink>
      <w:r w:rsidRPr="002447E7">
        <w:t xml:space="preserve">. If feasible, member survey data from the existing ACO survey may be analyzed for members who have received care from SNHs. Descriptive </w:t>
      </w:r>
      <w:r w:rsidR="00906CEC" w:rsidRPr="002447E7">
        <w:t>statistical</w:t>
      </w:r>
      <w:r w:rsidRPr="002447E7">
        <w:t xml:space="preserve"> </w:t>
      </w:r>
      <w:r w:rsidR="000E3E40" w:rsidRPr="002447E7">
        <w:t>analys</w:t>
      </w:r>
      <w:r w:rsidR="00522B75" w:rsidRPr="002447E7">
        <w:t>e</w:t>
      </w:r>
      <w:r w:rsidR="000E3E40" w:rsidRPr="002447E7">
        <w:t xml:space="preserve">s </w:t>
      </w:r>
      <w:r w:rsidRPr="002447E7">
        <w:t xml:space="preserve">will be </w:t>
      </w:r>
      <w:r w:rsidR="000E3E40" w:rsidRPr="002447E7">
        <w:t xml:space="preserve">conducted </w:t>
      </w:r>
      <w:r w:rsidRPr="002447E7">
        <w:t xml:space="preserve">to profile member experiences. </w:t>
      </w:r>
    </w:p>
    <w:p w14:paraId="09D7977B" w14:textId="2B4584DC" w:rsidR="006F3857" w:rsidRPr="002447E7" w:rsidRDefault="00C32378" w:rsidP="006F3857">
      <w:r w:rsidRPr="002447E7">
        <w:rPr>
          <w:bCs/>
        </w:rPr>
        <w:t>Using an embedded mixed methods approach, we will synthesize the quantitative and qualita</w:t>
      </w:r>
      <w:r w:rsidRPr="002447E7">
        <w:rPr>
          <w:rStyle w:val="normaltextrun"/>
          <w:rFonts w:ascii="Arial" w:hAnsi="Arial"/>
        </w:rPr>
        <w:t>tive data. We will solicit an in-depth nuanced understanding of members</w:t>
      </w:r>
      <w:r w:rsidR="65AB38DF" w:rsidRPr="002447E7">
        <w:rPr>
          <w:rStyle w:val="normaltextrun"/>
          <w:rFonts w:ascii="Arial" w:hAnsi="Arial"/>
        </w:rPr>
        <w:t>’</w:t>
      </w:r>
      <w:r w:rsidRPr="002447E7">
        <w:rPr>
          <w:rStyle w:val="normaltextrun"/>
          <w:rFonts w:ascii="Arial" w:hAnsi="Arial"/>
        </w:rPr>
        <w:t xml:space="preserve"> and providers’ experiences, examine how those experiences may be related to </w:t>
      </w:r>
      <w:r w:rsidR="009919C4" w:rsidRPr="002447E7">
        <w:rPr>
          <w:rStyle w:val="normaltextrun"/>
          <w:rFonts w:ascii="Arial" w:hAnsi="Arial"/>
        </w:rPr>
        <w:t>SNCP</w:t>
      </w:r>
      <w:r w:rsidRPr="002447E7">
        <w:rPr>
          <w:rStyle w:val="normaltextrun"/>
          <w:rFonts w:ascii="Arial" w:hAnsi="Arial"/>
        </w:rPr>
        <w:t xml:space="preserve">, and use these findings to explain pertinent trends and outcomes. </w:t>
      </w:r>
      <w:r w:rsidR="006C3058" w:rsidRPr="002447E7">
        <w:t xml:space="preserve">For example, we expect better health outcomes </w:t>
      </w:r>
      <w:r w:rsidR="55089299" w:rsidRPr="002447E7">
        <w:t xml:space="preserve">identified through </w:t>
      </w:r>
      <w:r w:rsidR="006C3058" w:rsidRPr="002447E7">
        <w:t xml:space="preserve">quantitative analysis will be associated with better access to care </w:t>
      </w:r>
      <w:proofErr w:type="gramStart"/>
      <w:r w:rsidR="006C3058" w:rsidRPr="002447E7">
        <w:t>as a result of</w:t>
      </w:r>
      <w:proofErr w:type="gramEnd"/>
      <w:r w:rsidR="006C3058" w:rsidRPr="002447E7">
        <w:t xml:space="preserve"> the </w:t>
      </w:r>
      <w:r w:rsidR="004F4209" w:rsidRPr="002447E7">
        <w:t xml:space="preserve">SNCP payment. </w:t>
      </w:r>
      <w:r w:rsidR="008455A9" w:rsidRPr="002447E7">
        <w:rPr>
          <w:rStyle w:val="normaltextrun"/>
          <w:rFonts w:ascii="Arial" w:hAnsi="Arial"/>
        </w:rPr>
        <w:t xml:space="preserve">Conversely, preliminary quantitative findings from </w:t>
      </w:r>
      <w:r w:rsidR="0010087F" w:rsidRPr="002447E7">
        <w:rPr>
          <w:rStyle w:val="normaltextrun"/>
          <w:rFonts w:ascii="Arial" w:hAnsi="Arial"/>
        </w:rPr>
        <w:t xml:space="preserve">the </w:t>
      </w:r>
      <w:r w:rsidR="008455A9" w:rsidRPr="002447E7">
        <w:rPr>
          <w:rStyle w:val="normaltextrun"/>
          <w:rFonts w:ascii="Arial" w:hAnsi="Arial"/>
        </w:rPr>
        <w:t>analysis of data from early in the Demonstration period can generate questions regarding underlying mechanisms that can then be explored in subsequent qualitative data collection and analysis.</w:t>
      </w:r>
      <w:r w:rsidR="006C3058" w:rsidRPr="002447E7">
        <w:t xml:space="preserve">  </w:t>
      </w:r>
    </w:p>
    <w:p w14:paraId="75E3D5E4" w14:textId="71264319" w:rsidR="009C1A39" w:rsidRPr="002447E7" w:rsidRDefault="009C1A39" w:rsidP="00EE4105">
      <w:pPr>
        <w:pStyle w:val="Heading3"/>
      </w:pPr>
      <w:r w:rsidRPr="002447E7">
        <w:t xml:space="preserve">Limitations </w:t>
      </w:r>
    </w:p>
    <w:p w14:paraId="56678B9B" w14:textId="74EC0305" w:rsidR="007A3EFD" w:rsidRPr="002447E7" w:rsidRDefault="009C1A39" w:rsidP="006B73DA">
      <w:r w:rsidRPr="002447E7">
        <w:t>The most significant limitation of the evaluation is that the pre-demonstration period (the baseline performance) is still within the Public Health Emergency (PHE). Access and quality of care performance of SNHs</w:t>
      </w:r>
      <w:r w:rsidR="00D51990" w:rsidRPr="002447E7">
        <w:t xml:space="preserve"> may</w:t>
      </w:r>
      <w:r w:rsidRPr="002447E7">
        <w:t xml:space="preserve"> have been impacted during the PHE, resulting from financial, workforce, and technology issues. This may lead to less optimal performance compared to normal circumstances, which sets up a skewed baseline performance and may bias the SNCP policy impact. </w:t>
      </w:r>
      <w:proofErr w:type="gramStart"/>
      <w:r w:rsidR="008D1047" w:rsidRPr="002447E7">
        <w:t>Similar</w:t>
      </w:r>
      <w:r w:rsidR="008466DC" w:rsidRPr="002447E7">
        <w:t xml:space="preserve"> to</w:t>
      </w:r>
      <w:proofErr w:type="gramEnd"/>
      <w:r w:rsidR="008466DC" w:rsidRPr="002447E7">
        <w:t xml:space="preserve"> other domains, pre-PHE analysis periods will be included to establish </w:t>
      </w:r>
      <w:proofErr w:type="gramStart"/>
      <w:r w:rsidR="008466DC" w:rsidRPr="002447E7">
        <w:t>the baseline</w:t>
      </w:r>
      <w:proofErr w:type="gramEnd"/>
      <w:r w:rsidR="008466DC" w:rsidRPr="002447E7">
        <w:t xml:space="preserve"> performance. </w:t>
      </w:r>
      <w:r w:rsidRPr="002447E7">
        <w:t xml:space="preserve">A second limitation is that the current design does not fully </w:t>
      </w:r>
      <w:r w:rsidR="00FF06A4" w:rsidRPr="002447E7">
        <w:t xml:space="preserve">account </w:t>
      </w:r>
      <w:r w:rsidRPr="002447E7">
        <w:t xml:space="preserve">for competing and </w:t>
      </w:r>
      <w:r w:rsidRPr="002447E7">
        <w:rPr>
          <w:rFonts w:eastAsia="Arial"/>
        </w:rPr>
        <w:t>reinforcing initiatives (e.g., BH Roadmap Initiatives, Hospital Quality and Equity Initiatives</w:t>
      </w:r>
      <w:r w:rsidR="002D0513" w:rsidRPr="002447E7">
        <w:rPr>
          <w:rFonts w:eastAsia="Arial"/>
        </w:rPr>
        <w:t xml:space="preserve"> </w:t>
      </w:r>
      <w:r w:rsidR="3250143E" w:rsidRPr="002447E7">
        <w:rPr>
          <w:rFonts w:eastAsia="Arial"/>
        </w:rPr>
        <w:t>(</w:t>
      </w:r>
      <w:r w:rsidR="002D0513" w:rsidRPr="002447E7">
        <w:rPr>
          <w:rFonts w:eastAsia="Arial"/>
        </w:rPr>
        <w:t>HQEI</w:t>
      </w:r>
      <w:r w:rsidR="68183C14" w:rsidRPr="002447E7">
        <w:rPr>
          <w:rFonts w:eastAsia="Arial"/>
        </w:rPr>
        <w:t>)</w:t>
      </w:r>
      <w:r w:rsidRPr="002447E7">
        <w:rPr>
          <w:rFonts w:eastAsia="Arial"/>
        </w:rPr>
        <w:t xml:space="preserve">) that may impact provider performance during the evaluation period. The results of the evaluation will need to be explained in the context of other initiatives administered by the Commonwealth. </w:t>
      </w:r>
      <w:r w:rsidR="008466DC" w:rsidRPr="002447E7">
        <w:rPr>
          <w:rFonts w:eastAsia="Arial"/>
        </w:rPr>
        <w:t xml:space="preserve">Qualitative information from members and providers </w:t>
      </w:r>
      <w:r w:rsidR="008D1047" w:rsidRPr="002447E7">
        <w:rPr>
          <w:rFonts w:eastAsia="Arial"/>
        </w:rPr>
        <w:t>is</w:t>
      </w:r>
      <w:r w:rsidR="008466DC" w:rsidRPr="002447E7">
        <w:rPr>
          <w:rFonts w:eastAsia="Arial"/>
        </w:rPr>
        <w:t xml:space="preserve"> expected to reveal more details of the payment impact. </w:t>
      </w:r>
    </w:p>
    <w:p w14:paraId="5D63928C" w14:textId="77777777" w:rsidR="007A3EFD" w:rsidRPr="002447E7" w:rsidRDefault="007A3EFD" w:rsidP="00C56579">
      <w:pPr>
        <w:pStyle w:val="Heading2"/>
        <w:sectPr w:rsidR="007A3EFD" w:rsidRPr="002447E7" w:rsidSect="00643D79">
          <w:pgSz w:w="12240" w:h="15840"/>
          <w:pgMar w:top="1440" w:right="1440" w:bottom="1440" w:left="1440" w:header="720" w:footer="576" w:gutter="0"/>
          <w:cols w:space="720"/>
          <w:docGrid w:linePitch="360"/>
        </w:sectPr>
      </w:pPr>
    </w:p>
    <w:p w14:paraId="0ECC6F3B" w14:textId="7B60EC55" w:rsidR="00DC5A34" w:rsidRPr="002447E7" w:rsidRDefault="727F504B" w:rsidP="00A4180B">
      <w:pPr>
        <w:pStyle w:val="Heading1"/>
      </w:pPr>
      <w:bookmarkStart w:id="179" w:name="_Workforce_Initiatives"/>
      <w:bookmarkStart w:id="180" w:name="_Toc129619746"/>
      <w:bookmarkStart w:id="181" w:name="_Toc130209721"/>
      <w:bookmarkStart w:id="182" w:name="_Ref142920853"/>
      <w:bookmarkStart w:id="183" w:name="_Ref142921143"/>
      <w:bookmarkStart w:id="184" w:name="_Toc1768689094"/>
      <w:bookmarkStart w:id="185" w:name="_Toc198654769"/>
      <w:bookmarkEnd w:id="179"/>
      <w:r w:rsidRPr="002447E7">
        <w:lastRenderedPageBreak/>
        <w:t>Workforce Initiatives</w:t>
      </w:r>
      <w:bookmarkEnd w:id="180"/>
      <w:bookmarkEnd w:id="181"/>
      <w:bookmarkEnd w:id="182"/>
      <w:bookmarkEnd w:id="183"/>
      <w:bookmarkEnd w:id="184"/>
      <w:bookmarkEnd w:id="185"/>
    </w:p>
    <w:p w14:paraId="53D3D3DE" w14:textId="6CA52C9F" w:rsidR="00DC5A34" w:rsidRPr="002447E7" w:rsidRDefault="005B47F7" w:rsidP="003C6C8F">
      <w:pPr>
        <w:pStyle w:val="Heading2"/>
      </w:pPr>
      <w:bookmarkStart w:id="186" w:name="_Toc130209722"/>
      <w:r w:rsidRPr="002447E7">
        <w:t xml:space="preserve"> </w:t>
      </w:r>
      <w:bookmarkStart w:id="187" w:name="_Toc198654770"/>
      <w:r w:rsidR="00DC5A34" w:rsidRPr="002447E7">
        <w:t>Overview of Workforce Initiatives (WI) Policy Domain</w:t>
      </w:r>
      <w:r w:rsidRPr="00082381">
        <w:rPr>
          <w:rStyle w:val="FootnoteReference"/>
          <w:b w:val="0"/>
          <w:bCs w:val="0"/>
        </w:rPr>
        <w:footnoteReference w:id="110"/>
      </w:r>
      <w:bookmarkEnd w:id="186"/>
      <w:bookmarkEnd w:id="187"/>
      <w:r w:rsidR="00DC5A34" w:rsidRPr="00082381">
        <w:rPr>
          <w:rStyle w:val="FootnoteReference"/>
          <w:b w:val="0"/>
          <w:bCs w:val="0"/>
        </w:rPr>
        <w:t xml:space="preserve"> </w:t>
      </w:r>
      <w:r w:rsidR="00DC5A34" w:rsidRPr="002447E7">
        <w:t xml:space="preserve"> </w:t>
      </w:r>
    </w:p>
    <w:p w14:paraId="0073D6A6" w14:textId="17BE2ECA" w:rsidR="00DC5A34" w:rsidRPr="002447E7" w:rsidRDefault="00DC5A34" w:rsidP="006B73DA">
      <w:r w:rsidRPr="002447E7">
        <w:t>Similar to national trends, Massachusetts is experiencing a shortage of primary care providers (PCPs) that, without intervention, will continue to grow.</w:t>
      </w:r>
      <w:r w:rsidRPr="002447E7">
        <w:rPr>
          <w:vertAlign w:val="superscript"/>
        </w:rPr>
        <w:footnoteReference w:id="111"/>
      </w:r>
      <w:r w:rsidRPr="002447E7">
        <w:t xml:space="preserve"> </w:t>
      </w:r>
      <w:r w:rsidR="16D15F11" w:rsidRPr="002447E7">
        <w:t>Additionally, m</w:t>
      </w:r>
      <w:r w:rsidR="001022E6" w:rsidRPr="002447E7">
        <w:t>ore t</w:t>
      </w:r>
      <w:r w:rsidR="00DB0F59" w:rsidRPr="002447E7">
        <w:t xml:space="preserve">han half </w:t>
      </w:r>
      <w:r w:rsidR="00035AFF" w:rsidRPr="002447E7">
        <w:t>(56.8</w:t>
      </w:r>
      <w:r w:rsidR="0054293E" w:rsidRPr="002447E7">
        <w:t xml:space="preserve"> percent) </w:t>
      </w:r>
      <w:r w:rsidR="005B47F7" w:rsidRPr="002447E7">
        <w:t xml:space="preserve">of </w:t>
      </w:r>
      <w:r w:rsidR="00DB0F59" w:rsidRPr="002447E7">
        <w:t xml:space="preserve">adults who sought </w:t>
      </w:r>
      <w:r w:rsidR="00DF588E" w:rsidRPr="002447E7">
        <w:t xml:space="preserve">treatment </w:t>
      </w:r>
      <w:r w:rsidR="00DB0F59" w:rsidRPr="002447E7">
        <w:t xml:space="preserve">for behavioral health </w:t>
      </w:r>
      <w:r w:rsidR="00301275" w:rsidRPr="002447E7">
        <w:t>(BH)</w:t>
      </w:r>
      <w:r w:rsidR="00DB0F59" w:rsidRPr="002447E7">
        <w:t xml:space="preserve"> reported challenges in finding a </w:t>
      </w:r>
      <w:r w:rsidR="00301275" w:rsidRPr="002447E7">
        <w:t>BH</w:t>
      </w:r>
      <w:r w:rsidR="00DB0F59" w:rsidRPr="002447E7">
        <w:t xml:space="preserve"> provider</w:t>
      </w:r>
      <w:r w:rsidR="00035AFF" w:rsidRPr="002447E7">
        <w:t>.</w:t>
      </w:r>
      <w:r w:rsidR="00035AFF" w:rsidRPr="002447E7">
        <w:rPr>
          <w:rStyle w:val="FootnoteReference"/>
        </w:rPr>
        <w:footnoteReference w:id="112"/>
      </w:r>
      <w:r w:rsidR="00035AFF" w:rsidRPr="002447E7">
        <w:t xml:space="preserve"> </w:t>
      </w:r>
      <w:r w:rsidRPr="002447E7">
        <w:t>Through the 2022-2027 Demonstration, the Commonwealth is committed to making significant investments to extend and improve primary care and</w:t>
      </w:r>
      <w:r w:rsidR="003F796E" w:rsidRPr="002447E7">
        <w:t xml:space="preserve"> BH </w:t>
      </w:r>
      <w:r w:rsidRPr="002447E7">
        <w:t xml:space="preserve">services </w:t>
      </w:r>
      <w:r w:rsidR="540213B0" w:rsidRPr="002447E7">
        <w:t xml:space="preserve">and access </w:t>
      </w:r>
      <w:r w:rsidRPr="002447E7">
        <w:t>to care.</w:t>
      </w:r>
      <w:r w:rsidRPr="002447E7">
        <w:rPr>
          <w:vertAlign w:val="superscript"/>
        </w:rPr>
        <w:footnoteReference w:id="113"/>
      </w:r>
      <w:r w:rsidRPr="002447E7">
        <w:t xml:space="preserve"> In addition to the </w:t>
      </w:r>
      <w:bookmarkStart w:id="188" w:name="_Hlk126156781"/>
      <w:r w:rsidRPr="002447E7">
        <w:t>transition of primary care payment in the Accountable Care Organization (ACO) program to a new sub-capitation payment model and the Commonwealth’s implementation of the BH Roadmap</w:t>
      </w:r>
      <w:bookmarkEnd w:id="188"/>
      <w:r w:rsidRPr="002447E7">
        <w:t xml:space="preserve">, the Commonwealth is investing in three Workforce Initiatives (WI) programs </w:t>
      </w:r>
      <w:r w:rsidR="0080610F" w:rsidRPr="002447E7">
        <w:t xml:space="preserve">authorized by the Demonstration </w:t>
      </w:r>
      <w:r w:rsidRPr="002447E7">
        <w:t xml:space="preserve">to address shortages </w:t>
      </w:r>
      <w:r w:rsidR="00FA29E4" w:rsidRPr="002447E7">
        <w:t>of</w:t>
      </w:r>
      <w:r w:rsidRPr="002447E7">
        <w:t xml:space="preserve"> qualified providers serving MassHealth members. The WIs are categorized into student loan repayment programs and the family nurse practitioner (FNP) residency grant program. </w:t>
      </w:r>
    </w:p>
    <w:p w14:paraId="76FE6077" w14:textId="4DE583C4" w:rsidR="00DC5A34" w:rsidRPr="002447E7" w:rsidRDefault="00DC5A34" w:rsidP="00301DAB">
      <w:pPr>
        <w:pStyle w:val="Heading4"/>
      </w:pPr>
      <w:r w:rsidRPr="002447E7">
        <w:t xml:space="preserve">Primary Care Student Loan Repayment Program </w:t>
      </w:r>
    </w:p>
    <w:p w14:paraId="17C79DFC" w14:textId="77777777" w:rsidR="00DC5A34" w:rsidRPr="002447E7" w:rsidRDefault="00DC5A34" w:rsidP="006B73DA">
      <w:r w:rsidRPr="002447E7">
        <w:t>This program will offer the following:</w:t>
      </w:r>
    </w:p>
    <w:p w14:paraId="5E413278" w14:textId="5B9FF675" w:rsidR="00410E39" w:rsidRPr="002447E7" w:rsidRDefault="00DC5A34" w:rsidP="00DF591B">
      <w:pPr>
        <w:pStyle w:val="ListNumber"/>
        <w:numPr>
          <w:ilvl w:val="0"/>
          <w:numId w:val="146"/>
        </w:numPr>
      </w:pPr>
      <w:r w:rsidRPr="002447E7">
        <w:t xml:space="preserve">Up to $100,000 for PCPs who commit to a four-year full-time service </w:t>
      </w:r>
      <w:r w:rsidR="00200A8F" w:rsidRPr="002447E7">
        <w:t>obligation</w:t>
      </w:r>
      <w:r w:rsidRPr="002447E7">
        <w:t xml:space="preserve"> in a community-based setting, serving at least 40 percent MassHealth and/or uninsured members.</w:t>
      </w:r>
    </w:p>
    <w:p w14:paraId="29092856" w14:textId="77777777" w:rsidR="00DC5A34" w:rsidRPr="002447E7" w:rsidRDefault="00DC5A34" w:rsidP="003417FC">
      <w:pPr>
        <w:pStyle w:val="ListNumber"/>
      </w:pPr>
      <w:r w:rsidRPr="002447E7">
        <w:t xml:space="preserve">Up to $50,000 for advanced practice registered nurses, pediatric clinical nurse specialists, nurse practitioners (NP), and physician assistants (PA), per practitioner, who commit to a four-year full-time service </w:t>
      </w:r>
      <w:r w:rsidR="00200A8F" w:rsidRPr="002447E7">
        <w:t>obligation</w:t>
      </w:r>
      <w:r w:rsidRPr="002447E7">
        <w:t xml:space="preserve"> in a community-based setting serving at least 40 percent MassHealth and/or uninsured members.</w:t>
      </w:r>
    </w:p>
    <w:p w14:paraId="5F5D2276" w14:textId="0B2FAD5C" w:rsidR="00DC5A34" w:rsidRPr="002447E7" w:rsidRDefault="00DC5A34" w:rsidP="00301DAB">
      <w:pPr>
        <w:pStyle w:val="Heading4"/>
      </w:pPr>
      <w:r w:rsidRPr="002447E7">
        <w:t xml:space="preserve">Behavioral Health (BH) Student Loan Repayment Program </w:t>
      </w:r>
    </w:p>
    <w:p w14:paraId="1300040D" w14:textId="77777777" w:rsidR="00DC5A34" w:rsidRPr="002447E7" w:rsidRDefault="00DC5A34" w:rsidP="006B73DA">
      <w:r w:rsidRPr="002447E7">
        <w:t>This program will offer the following:</w:t>
      </w:r>
    </w:p>
    <w:p w14:paraId="2DFE826F" w14:textId="1213A370" w:rsidR="00410E39" w:rsidRPr="002447E7" w:rsidRDefault="00DC5A34" w:rsidP="00DF591B">
      <w:pPr>
        <w:pStyle w:val="ListNumber"/>
        <w:numPr>
          <w:ilvl w:val="0"/>
          <w:numId w:val="147"/>
        </w:numPr>
      </w:pPr>
      <w:r w:rsidRPr="002447E7">
        <w:t>For psychiatrists and NPs with prescribing privileges, up to $300,000 per practitioner who makes a four-year full-time commitment to maintaining a personal practice panel or working at an organization with a panel that includes at least 40 percent MassHealth and/or uninsured members.</w:t>
      </w:r>
    </w:p>
    <w:p w14:paraId="098E3F56" w14:textId="2CDC6EB7" w:rsidR="00DC5A34" w:rsidRPr="002447E7" w:rsidRDefault="00DC5A34" w:rsidP="003417FC">
      <w:pPr>
        <w:pStyle w:val="ListNumber"/>
      </w:pPr>
      <w:r w:rsidRPr="002447E7">
        <w:lastRenderedPageBreak/>
        <w:t>Up to $50,000 per practitioner for licensed BH clinicians or masters-prepared clinicians (clinicians who have completed masters-level training but do not yet have the necessary licensure to practice independently) intending to obtain BH practitioner licensure within one year of the award</w:t>
      </w:r>
      <w:r w:rsidR="000D4B45" w:rsidRPr="002447E7">
        <w:t xml:space="preserve"> and</w:t>
      </w:r>
      <w:r w:rsidRPr="002447E7">
        <w:t xml:space="preserve"> who make a four-year commitment to practice full-time in a community-based setting serving at least 40 percent of MassHealth and/or uninsured members. </w:t>
      </w:r>
    </w:p>
    <w:p w14:paraId="31207B5F" w14:textId="66EC5B68" w:rsidR="00DC5A34" w:rsidRPr="002447E7" w:rsidRDefault="00DC5A34" w:rsidP="00301DAB">
      <w:pPr>
        <w:pStyle w:val="Heading4"/>
      </w:pPr>
      <w:r w:rsidRPr="002447E7">
        <w:t xml:space="preserve">Family Nurse Practitioner Residency Grant Program </w:t>
      </w:r>
    </w:p>
    <w:p w14:paraId="47F82C42" w14:textId="51D0F60F" w:rsidR="00DC5A34" w:rsidRPr="002447E7" w:rsidRDefault="00DC5A34" w:rsidP="00DF591B">
      <w:r w:rsidRPr="002447E7">
        <w:t xml:space="preserve">The Commonwealth will provide up to $105,000 per residency slot to allow Community Health Centers (CHCs), whose </w:t>
      </w:r>
      <w:r w:rsidR="31E1141F" w:rsidRPr="002447E7">
        <w:t xml:space="preserve">patient </w:t>
      </w:r>
      <w:r w:rsidRPr="002447E7">
        <w:t xml:space="preserve">populations are </w:t>
      </w:r>
      <w:r w:rsidR="290AD4D2" w:rsidRPr="002447E7">
        <w:t xml:space="preserve">made up of </w:t>
      </w:r>
      <w:r w:rsidRPr="002447E7">
        <w:t>at least 40 percent MassHealth members, to support up to 10 FNP residency slots annually for four years.</w:t>
      </w:r>
    </w:p>
    <w:p w14:paraId="76D26E7C" w14:textId="6F65D38C" w:rsidR="00DF591B" w:rsidRPr="00082381" w:rsidRDefault="00DF591B" w:rsidP="007F3B97">
      <w:pPr>
        <w:pStyle w:val="NEW-TableTitle"/>
        <w:rPr>
          <w:i w:val="0"/>
          <w:iCs w:val="0"/>
          <w:vertAlign w:val="superscript"/>
        </w:rPr>
      </w:pPr>
      <w:bookmarkStart w:id="189" w:name="_Toc198734317"/>
      <w:r w:rsidRPr="002447E7">
        <w:t xml:space="preserve">Table </w:t>
      </w:r>
      <w:r w:rsidRPr="00FC1F8A">
        <w:fldChar w:fldCharType="begin"/>
      </w:r>
      <w:r w:rsidRPr="002447E7">
        <w:instrText>STYLEREF 1 \s</w:instrText>
      </w:r>
      <w:r w:rsidRPr="00FC1F8A">
        <w:fldChar w:fldCharType="separate"/>
      </w:r>
      <w:r w:rsidR="00EB7B05" w:rsidRPr="002447E7">
        <w:rPr>
          <w:noProof/>
        </w:rPr>
        <w:t>6</w:t>
      </w:r>
      <w:r w:rsidRPr="00FC1F8A">
        <w:fldChar w:fldCharType="end"/>
      </w:r>
      <w:r w:rsidR="00284EA7" w:rsidRPr="002447E7">
        <w:t>-</w:t>
      </w:r>
      <w:r w:rsidRPr="00FC1F8A">
        <w:fldChar w:fldCharType="begin"/>
      </w:r>
      <w:r w:rsidRPr="002447E7">
        <w:instrText>SEQ Table \* ARABIC \s 1</w:instrText>
      </w:r>
      <w:r w:rsidRPr="00FC1F8A">
        <w:fldChar w:fldCharType="separate"/>
      </w:r>
      <w:r w:rsidR="00EB7B05" w:rsidRPr="002447E7">
        <w:rPr>
          <w:noProof/>
        </w:rPr>
        <w:t>1</w:t>
      </w:r>
      <w:r w:rsidRPr="00FC1F8A">
        <w:fldChar w:fldCharType="end"/>
      </w:r>
      <w:r w:rsidRPr="002447E7">
        <w:t xml:space="preserve">: Workforce Funding by Initiative (In </w:t>
      </w:r>
      <w:proofErr w:type="gramStart"/>
      <w:r w:rsidRPr="002447E7">
        <w:t>Millions)</w:t>
      </w:r>
      <w:bookmarkEnd w:id="189"/>
      <w:r w:rsidR="007E60CD" w:rsidRPr="002447E7">
        <w:rPr>
          <w:i w:val="0"/>
          <w:iCs w:val="0"/>
          <w:vertAlign w:val="superscript"/>
        </w:rPr>
        <w:t>a</w:t>
      </w:r>
      <w:proofErr w:type="gramEnd"/>
    </w:p>
    <w:tbl>
      <w:tblPr>
        <w:tblStyle w:val="FHCtableclean10pt"/>
        <w:tblW w:w="4932" w:type="pct"/>
        <w:tblLook w:val="04A0" w:firstRow="1" w:lastRow="0" w:firstColumn="1" w:lastColumn="0" w:noHBand="0" w:noVBand="1"/>
      </w:tblPr>
      <w:tblGrid>
        <w:gridCol w:w="1875"/>
        <w:gridCol w:w="2623"/>
        <w:gridCol w:w="947"/>
        <w:gridCol w:w="947"/>
        <w:gridCol w:w="947"/>
        <w:gridCol w:w="947"/>
        <w:gridCol w:w="947"/>
      </w:tblGrid>
      <w:tr w:rsidR="00FB3AEB" w:rsidRPr="002447E7" w14:paraId="7ED5F3BB" w14:textId="77777777" w:rsidTr="00041986">
        <w:trPr>
          <w:cnfStyle w:val="100000000000" w:firstRow="1" w:lastRow="0" w:firstColumn="0" w:lastColumn="0" w:oddVBand="0" w:evenVBand="0" w:oddHBand="0"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873" w:type="dxa"/>
            <w:hideMark/>
          </w:tcPr>
          <w:p w14:paraId="7A7A0B18" w14:textId="1A11E753" w:rsidR="004B588E" w:rsidRPr="002447E7" w:rsidRDefault="00225AEC" w:rsidP="002256E5">
            <w:pPr>
              <w:pStyle w:val="TableHeading"/>
            </w:pPr>
            <w:r w:rsidRPr="002447E7">
              <w:t xml:space="preserve">Initiative </w:t>
            </w:r>
          </w:p>
        </w:tc>
        <w:tc>
          <w:tcPr>
            <w:tcW w:w="2619" w:type="dxa"/>
            <w:hideMark/>
          </w:tcPr>
          <w:p w14:paraId="3708A0EA" w14:textId="7CCC3750" w:rsidR="00651EB6" w:rsidRPr="002447E7" w:rsidRDefault="00651EB6" w:rsidP="002256E5">
            <w:pPr>
              <w:pStyle w:val="TableHeading"/>
              <w:cnfStyle w:val="100000000000" w:firstRow="1" w:lastRow="0" w:firstColumn="0" w:lastColumn="0" w:oddVBand="0" w:evenVBand="0" w:oddHBand="0" w:evenHBand="0" w:firstRowFirstColumn="0" w:firstRowLastColumn="0" w:lastRowFirstColumn="0" w:lastRowLastColumn="0"/>
            </w:pPr>
            <w:r w:rsidRPr="002447E7">
              <w:t>Demonstration Year (DY) 28 / Performance Year (PY) 1</w:t>
            </w:r>
          </w:p>
        </w:tc>
        <w:tc>
          <w:tcPr>
            <w:tcW w:w="945" w:type="dxa"/>
            <w:hideMark/>
          </w:tcPr>
          <w:p w14:paraId="6111FAF6" w14:textId="45C7EF97" w:rsidR="00651EB6" w:rsidRPr="002447E7" w:rsidRDefault="00651EB6" w:rsidP="002256E5">
            <w:pPr>
              <w:pStyle w:val="TableHeading"/>
              <w:cnfStyle w:val="100000000000" w:firstRow="1" w:lastRow="0" w:firstColumn="0" w:lastColumn="0" w:oddVBand="0" w:evenVBand="0" w:oddHBand="0" w:evenHBand="0" w:firstRowFirstColumn="0" w:firstRowLastColumn="0" w:lastRowFirstColumn="0" w:lastRowLastColumn="0"/>
            </w:pPr>
            <w:r w:rsidRPr="002447E7">
              <w:t xml:space="preserve">DY 29 / </w:t>
            </w:r>
            <w:r w:rsidR="00EF3F3B" w:rsidRPr="002447E7">
              <w:br/>
            </w:r>
            <w:r w:rsidRPr="002447E7">
              <w:t>PY 2</w:t>
            </w:r>
          </w:p>
        </w:tc>
        <w:tc>
          <w:tcPr>
            <w:tcW w:w="945" w:type="dxa"/>
            <w:hideMark/>
          </w:tcPr>
          <w:p w14:paraId="09D593ED" w14:textId="2E4F9A51" w:rsidR="00651EB6" w:rsidRPr="002447E7" w:rsidRDefault="00651EB6" w:rsidP="002256E5">
            <w:pPr>
              <w:pStyle w:val="TableHeading"/>
              <w:cnfStyle w:val="100000000000" w:firstRow="1" w:lastRow="0" w:firstColumn="0" w:lastColumn="0" w:oddVBand="0" w:evenVBand="0" w:oddHBand="0" w:evenHBand="0" w:firstRowFirstColumn="0" w:firstRowLastColumn="0" w:lastRowFirstColumn="0" w:lastRowLastColumn="0"/>
            </w:pPr>
            <w:r w:rsidRPr="002447E7">
              <w:t xml:space="preserve">DY 30 / </w:t>
            </w:r>
            <w:r w:rsidR="00EF3F3B" w:rsidRPr="002447E7">
              <w:br/>
            </w:r>
            <w:r w:rsidRPr="002447E7">
              <w:t>PY 3</w:t>
            </w:r>
          </w:p>
        </w:tc>
        <w:tc>
          <w:tcPr>
            <w:tcW w:w="945" w:type="dxa"/>
            <w:hideMark/>
          </w:tcPr>
          <w:p w14:paraId="6198956E" w14:textId="4CC48578" w:rsidR="00651EB6" w:rsidRPr="002447E7" w:rsidRDefault="00651EB6" w:rsidP="002256E5">
            <w:pPr>
              <w:pStyle w:val="TableHeading"/>
              <w:cnfStyle w:val="100000000000" w:firstRow="1" w:lastRow="0" w:firstColumn="0" w:lastColumn="0" w:oddVBand="0" w:evenVBand="0" w:oddHBand="0" w:evenHBand="0" w:firstRowFirstColumn="0" w:firstRowLastColumn="0" w:lastRowFirstColumn="0" w:lastRowLastColumn="0"/>
            </w:pPr>
            <w:r w:rsidRPr="002447E7">
              <w:t xml:space="preserve">DY 31 / </w:t>
            </w:r>
            <w:r w:rsidR="00EF3F3B" w:rsidRPr="002447E7">
              <w:br/>
            </w:r>
            <w:r w:rsidRPr="002447E7">
              <w:t>PY 4</w:t>
            </w:r>
          </w:p>
        </w:tc>
        <w:tc>
          <w:tcPr>
            <w:tcW w:w="945" w:type="dxa"/>
            <w:hideMark/>
          </w:tcPr>
          <w:p w14:paraId="35A98EDA" w14:textId="00096B1A" w:rsidR="00651EB6" w:rsidRPr="002447E7" w:rsidRDefault="00651EB6" w:rsidP="002256E5">
            <w:pPr>
              <w:pStyle w:val="TableHeading"/>
              <w:cnfStyle w:val="100000000000" w:firstRow="1" w:lastRow="0" w:firstColumn="0" w:lastColumn="0" w:oddVBand="0" w:evenVBand="0" w:oddHBand="0" w:evenHBand="0" w:firstRowFirstColumn="0" w:firstRowLastColumn="0" w:lastRowFirstColumn="0" w:lastRowLastColumn="0"/>
            </w:pPr>
            <w:r w:rsidRPr="002447E7">
              <w:t xml:space="preserve">DY32 / </w:t>
            </w:r>
            <w:r w:rsidR="00EF3F3B" w:rsidRPr="002447E7">
              <w:br/>
            </w:r>
            <w:r w:rsidRPr="002447E7">
              <w:t>PY 5</w:t>
            </w:r>
          </w:p>
        </w:tc>
        <w:tc>
          <w:tcPr>
            <w:tcW w:w="945" w:type="dxa"/>
            <w:hideMark/>
          </w:tcPr>
          <w:p w14:paraId="44DA1EA2" w14:textId="77777777" w:rsidR="00651EB6" w:rsidRPr="002447E7" w:rsidRDefault="00651EB6" w:rsidP="002256E5">
            <w:pPr>
              <w:pStyle w:val="TableHeading"/>
              <w:cnfStyle w:val="100000000000" w:firstRow="1" w:lastRow="0" w:firstColumn="0" w:lastColumn="0" w:oddVBand="0" w:evenVBand="0" w:oddHBand="0" w:evenHBand="0" w:firstRowFirstColumn="0" w:firstRowLastColumn="0" w:lastRowFirstColumn="0" w:lastRowLastColumn="0"/>
            </w:pPr>
            <w:r w:rsidRPr="002447E7">
              <w:t>Total</w:t>
            </w:r>
          </w:p>
        </w:tc>
      </w:tr>
      <w:tr w:rsidR="00FB3AEB" w:rsidRPr="002447E7" w14:paraId="28C5A3D8" w14:textId="77777777" w:rsidTr="00041986">
        <w:trPr>
          <w:trHeight w:val="496"/>
        </w:trPr>
        <w:tc>
          <w:tcPr>
            <w:cnfStyle w:val="001000000000" w:firstRow="0" w:lastRow="0" w:firstColumn="1" w:lastColumn="0" w:oddVBand="0" w:evenVBand="0" w:oddHBand="0" w:evenHBand="0" w:firstRowFirstColumn="0" w:firstRowLastColumn="0" w:lastRowFirstColumn="0" w:lastRowLastColumn="0"/>
            <w:tcW w:w="1873" w:type="dxa"/>
            <w:hideMark/>
          </w:tcPr>
          <w:p w14:paraId="70F446B0" w14:textId="77777777" w:rsidR="00651EB6" w:rsidRPr="002447E7" w:rsidRDefault="00651EB6" w:rsidP="002256E5">
            <w:pPr>
              <w:pStyle w:val="TableNormal0"/>
            </w:pPr>
            <w:r w:rsidRPr="002447E7">
              <w:t>BH Student Loan Repayment</w:t>
            </w:r>
          </w:p>
        </w:tc>
        <w:tc>
          <w:tcPr>
            <w:tcW w:w="2619" w:type="dxa"/>
            <w:hideMark/>
          </w:tcPr>
          <w:p w14:paraId="6648D495"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$2.50M</w:t>
            </w:r>
          </w:p>
        </w:tc>
        <w:tc>
          <w:tcPr>
            <w:tcW w:w="945" w:type="dxa"/>
            <w:hideMark/>
          </w:tcPr>
          <w:p w14:paraId="131041B5"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$5.00M</w:t>
            </w:r>
          </w:p>
        </w:tc>
        <w:tc>
          <w:tcPr>
            <w:tcW w:w="945" w:type="dxa"/>
            <w:hideMark/>
          </w:tcPr>
          <w:p w14:paraId="71B56D9B"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$5.00M</w:t>
            </w:r>
          </w:p>
        </w:tc>
        <w:tc>
          <w:tcPr>
            <w:tcW w:w="945" w:type="dxa"/>
            <w:hideMark/>
          </w:tcPr>
          <w:p w14:paraId="583ABDA1"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$5.00M</w:t>
            </w:r>
          </w:p>
        </w:tc>
        <w:tc>
          <w:tcPr>
            <w:tcW w:w="945" w:type="dxa"/>
            <w:hideMark/>
          </w:tcPr>
          <w:p w14:paraId="6089C019"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$2.50M</w:t>
            </w:r>
          </w:p>
        </w:tc>
        <w:tc>
          <w:tcPr>
            <w:tcW w:w="945" w:type="dxa"/>
            <w:hideMark/>
          </w:tcPr>
          <w:p w14:paraId="1F9B6D87"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$20.00M</w:t>
            </w:r>
          </w:p>
        </w:tc>
      </w:tr>
      <w:tr w:rsidR="00FB3AEB" w:rsidRPr="002447E7" w14:paraId="6E086684" w14:textId="77777777" w:rsidTr="00041986">
        <w:trPr>
          <w:trHeight w:val="559"/>
        </w:trPr>
        <w:tc>
          <w:tcPr>
            <w:cnfStyle w:val="001000000000" w:firstRow="0" w:lastRow="0" w:firstColumn="1" w:lastColumn="0" w:oddVBand="0" w:evenVBand="0" w:oddHBand="0" w:evenHBand="0" w:firstRowFirstColumn="0" w:firstRowLastColumn="0" w:lastRowFirstColumn="0" w:lastRowLastColumn="0"/>
            <w:tcW w:w="1873" w:type="dxa"/>
            <w:hideMark/>
          </w:tcPr>
          <w:p w14:paraId="412B5A1A" w14:textId="77777777" w:rsidR="00651EB6" w:rsidRPr="002447E7" w:rsidRDefault="00651EB6" w:rsidP="002256E5">
            <w:pPr>
              <w:pStyle w:val="TableNormal0"/>
            </w:pPr>
            <w:r w:rsidRPr="002447E7">
              <w:t>Primary Care Student Loan Repayment</w:t>
            </w:r>
          </w:p>
        </w:tc>
        <w:tc>
          <w:tcPr>
            <w:tcW w:w="2619" w:type="dxa"/>
            <w:hideMark/>
          </w:tcPr>
          <w:p w14:paraId="372C7FF9"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$2.30M</w:t>
            </w:r>
          </w:p>
        </w:tc>
        <w:tc>
          <w:tcPr>
            <w:tcW w:w="945" w:type="dxa"/>
            <w:hideMark/>
          </w:tcPr>
          <w:p w14:paraId="413635D8"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$4.60M</w:t>
            </w:r>
          </w:p>
        </w:tc>
        <w:tc>
          <w:tcPr>
            <w:tcW w:w="945" w:type="dxa"/>
            <w:hideMark/>
          </w:tcPr>
          <w:p w14:paraId="57BC76C2"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$4.60M</w:t>
            </w:r>
          </w:p>
        </w:tc>
        <w:tc>
          <w:tcPr>
            <w:tcW w:w="945" w:type="dxa"/>
            <w:hideMark/>
          </w:tcPr>
          <w:p w14:paraId="7424E1C4"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$4.60M</w:t>
            </w:r>
          </w:p>
        </w:tc>
        <w:tc>
          <w:tcPr>
            <w:tcW w:w="945" w:type="dxa"/>
            <w:hideMark/>
          </w:tcPr>
          <w:p w14:paraId="45F60E9E"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$2.30M</w:t>
            </w:r>
          </w:p>
        </w:tc>
        <w:tc>
          <w:tcPr>
            <w:tcW w:w="945" w:type="dxa"/>
            <w:hideMark/>
          </w:tcPr>
          <w:p w14:paraId="0B9BAB54"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$18.40M</w:t>
            </w:r>
          </w:p>
        </w:tc>
      </w:tr>
      <w:tr w:rsidR="00FB3AEB" w:rsidRPr="002447E7" w14:paraId="53571CDD" w14:textId="77777777" w:rsidTr="00041986">
        <w:trPr>
          <w:trHeight w:val="331"/>
        </w:trPr>
        <w:tc>
          <w:tcPr>
            <w:cnfStyle w:val="001000000000" w:firstRow="0" w:lastRow="0" w:firstColumn="1" w:lastColumn="0" w:oddVBand="0" w:evenVBand="0" w:oddHBand="0" w:evenHBand="0" w:firstRowFirstColumn="0" w:firstRowLastColumn="0" w:lastRowFirstColumn="0" w:lastRowLastColumn="0"/>
            <w:tcW w:w="1873" w:type="dxa"/>
            <w:hideMark/>
          </w:tcPr>
          <w:p w14:paraId="5351CE36" w14:textId="77777777" w:rsidR="00651EB6" w:rsidRPr="002447E7" w:rsidRDefault="00651EB6" w:rsidP="002256E5">
            <w:pPr>
              <w:pStyle w:val="TableNormal0"/>
            </w:pPr>
            <w:r w:rsidRPr="002447E7">
              <w:t>FNP</w:t>
            </w:r>
            <w:r w:rsidRPr="002447E7" w:rsidDel="00446AFE">
              <w:t xml:space="preserve"> </w:t>
            </w:r>
            <w:r w:rsidRPr="002447E7">
              <w:t xml:space="preserve">Residency Grant </w:t>
            </w:r>
          </w:p>
        </w:tc>
        <w:tc>
          <w:tcPr>
            <w:tcW w:w="2619" w:type="dxa"/>
            <w:hideMark/>
          </w:tcPr>
          <w:p w14:paraId="0460DBFE"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$1.21M</w:t>
            </w:r>
          </w:p>
        </w:tc>
        <w:tc>
          <w:tcPr>
            <w:tcW w:w="945" w:type="dxa"/>
            <w:hideMark/>
          </w:tcPr>
          <w:p w14:paraId="12E441BE"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$1.21M</w:t>
            </w:r>
          </w:p>
        </w:tc>
        <w:tc>
          <w:tcPr>
            <w:tcW w:w="945" w:type="dxa"/>
            <w:hideMark/>
          </w:tcPr>
          <w:p w14:paraId="59BADEC7"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$1.21M</w:t>
            </w:r>
          </w:p>
        </w:tc>
        <w:tc>
          <w:tcPr>
            <w:tcW w:w="945" w:type="dxa"/>
            <w:hideMark/>
          </w:tcPr>
          <w:p w14:paraId="71016071"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$1.21M</w:t>
            </w:r>
          </w:p>
        </w:tc>
        <w:tc>
          <w:tcPr>
            <w:tcW w:w="945" w:type="dxa"/>
            <w:hideMark/>
          </w:tcPr>
          <w:p w14:paraId="5CDDBB52"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$0M</w:t>
            </w:r>
          </w:p>
        </w:tc>
        <w:tc>
          <w:tcPr>
            <w:tcW w:w="945" w:type="dxa"/>
            <w:hideMark/>
          </w:tcPr>
          <w:p w14:paraId="416824C3"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$4.84M</w:t>
            </w:r>
          </w:p>
        </w:tc>
      </w:tr>
      <w:tr w:rsidR="00FB3AEB" w:rsidRPr="002447E7" w14:paraId="74150793" w14:textId="77777777" w:rsidTr="00041986">
        <w:trPr>
          <w:trHeight w:val="331"/>
        </w:trPr>
        <w:tc>
          <w:tcPr>
            <w:cnfStyle w:val="001000000000" w:firstRow="0" w:lastRow="0" w:firstColumn="1" w:lastColumn="0" w:oddVBand="0" w:evenVBand="0" w:oddHBand="0" w:evenHBand="0" w:firstRowFirstColumn="0" w:firstRowLastColumn="0" w:lastRowFirstColumn="0" w:lastRowLastColumn="0"/>
            <w:tcW w:w="1873" w:type="dxa"/>
            <w:hideMark/>
          </w:tcPr>
          <w:p w14:paraId="4FFB23D3" w14:textId="77777777" w:rsidR="00651EB6" w:rsidRPr="002447E7" w:rsidRDefault="00651EB6" w:rsidP="002256E5">
            <w:pPr>
              <w:pStyle w:val="TableNormal0"/>
            </w:pPr>
            <w:r w:rsidRPr="002447E7">
              <w:t>Total</w:t>
            </w:r>
          </w:p>
        </w:tc>
        <w:tc>
          <w:tcPr>
            <w:tcW w:w="2619" w:type="dxa"/>
            <w:hideMark/>
          </w:tcPr>
          <w:p w14:paraId="709A31D0"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$6.01M</w:t>
            </w:r>
          </w:p>
        </w:tc>
        <w:tc>
          <w:tcPr>
            <w:tcW w:w="945" w:type="dxa"/>
            <w:hideMark/>
          </w:tcPr>
          <w:p w14:paraId="6675E26F"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$10.81M</w:t>
            </w:r>
          </w:p>
        </w:tc>
        <w:tc>
          <w:tcPr>
            <w:tcW w:w="945" w:type="dxa"/>
            <w:hideMark/>
          </w:tcPr>
          <w:p w14:paraId="537CAF7D"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$10.81M</w:t>
            </w:r>
          </w:p>
        </w:tc>
        <w:tc>
          <w:tcPr>
            <w:tcW w:w="945" w:type="dxa"/>
            <w:hideMark/>
          </w:tcPr>
          <w:p w14:paraId="71652F37"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$10.81M</w:t>
            </w:r>
          </w:p>
        </w:tc>
        <w:tc>
          <w:tcPr>
            <w:tcW w:w="945" w:type="dxa"/>
            <w:hideMark/>
          </w:tcPr>
          <w:p w14:paraId="51D144E5"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$4.80M</w:t>
            </w:r>
          </w:p>
        </w:tc>
        <w:tc>
          <w:tcPr>
            <w:tcW w:w="945" w:type="dxa"/>
            <w:hideMark/>
          </w:tcPr>
          <w:p w14:paraId="644CDF07" w14:textId="77777777" w:rsidR="00651EB6" w:rsidRPr="002447E7" w:rsidRDefault="00651EB6" w:rsidP="002256E5">
            <w:pPr>
              <w:pStyle w:val="TableNormal0"/>
              <w:cnfStyle w:val="000000000000" w:firstRow="0" w:lastRow="0" w:firstColumn="0" w:lastColumn="0" w:oddVBand="0" w:evenVBand="0" w:oddHBand="0" w:evenHBand="0" w:firstRowFirstColumn="0" w:firstRowLastColumn="0" w:lastRowFirstColumn="0" w:lastRowLastColumn="0"/>
            </w:pPr>
            <w:r w:rsidRPr="002447E7">
              <w:t>$43.24M</w:t>
            </w:r>
          </w:p>
        </w:tc>
      </w:tr>
    </w:tbl>
    <w:p w14:paraId="7DC6BD91" w14:textId="2026F352" w:rsidR="00DC5A34" w:rsidRPr="00082381" w:rsidRDefault="00DC5A34" w:rsidP="00041986">
      <w:pPr>
        <w:pStyle w:val="TableorFigurefootnote"/>
        <w:spacing w:before="60" w:after="240"/>
        <w:contextualSpacing/>
        <w:rPr>
          <w:lang w:val="fr-FR"/>
        </w:rPr>
      </w:pPr>
      <w:proofErr w:type="gramStart"/>
      <w:r w:rsidRPr="00082381">
        <w:rPr>
          <w:lang w:val="fr-FR"/>
        </w:rPr>
        <w:t>Source:</w:t>
      </w:r>
      <w:proofErr w:type="gramEnd"/>
      <w:r w:rsidRPr="00082381">
        <w:rPr>
          <w:lang w:val="fr-FR"/>
        </w:rPr>
        <w:t xml:space="preserve"> STC Table 12 page 102. </w:t>
      </w:r>
      <w:hyperlink r:id="rId29" w:anchor="page=102" w:history="1">
        <w:r w:rsidRPr="00082381">
          <w:rPr>
            <w:rStyle w:val="Hyperlink"/>
            <w:lang w:val="fr-FR"/>
          </w:rPr>
          <w:t>https://www.mass.gov/doc/stcs-masshealth-1115-waiver-extension-1/download</w:t>
        </w:r>
      </w:hyperlink>
      <w:r w:rsidRPr="00082381">
        <w:rPr>
          <w:lang w:val="fr-FR"/>
        </w:rPr>
        <w:t xml:space="preserve">, </w:t>
      </w:r>
      <w:hyperlink r:id="rId30">
        <w:r w:rsidRPr="00082381">
          <w:rPr>
            <w:rStyle w:val="Hyperlink"/>
            <w:lang w:val="fr-FR"/>
          </w:rPr>
          <w:t>https://www.mass.gov/service-details/1115-masshealth-demonstration-waiver</w:t>
        </w:r>
      </w:hyperlink>
      <w:r w:rsidRPr="00082381">
        <w:rPr>
          <w:lang w:val="fr-FR"/>
        </w:rPr>
        <w:t xml:space="preserve">. </w:t>
      </w:r>
    </w:p>
    <w:p w14:paraId="216A1B47" w14:textId="1151423F" w:rsidR="005B47F7" w:rsidRPr="002447E7" w:rsidRDefault="007E60CD" w:rsidP="00041986">
      <w:pPr>
        <w:pStyle w:val="TableorFigurefootnote"/>
        <w:spacing w:after="240"/>
      </w:pPr>
      <w:proofErr w:type="gramStart"/>
      <w:r w:rsidRPr="002447E7">
        <w:rPr>
          <w:vertAlign w:val="superscript"/>
        </w:rPr>
        <w:t xml:space="preserve">a </w:t>
      </w:r>
      <w:r w:rsidR="00DC5A34" w:rsidRPr="002447E7">
        <w:t>Note</w:t>
      </w:r>
      <w:proofErr w:type="gramEnd"/>
      <w:r w:rsidR="00DC5A34" w:rsidRPr="002447E7">
        <w:t>: If the investment amount changes in the future, th</w:t>
      </w:r>
      <w:r w:rsidR="003768E1" w:rsidRPr="002447E7">
        <w:t>is</w:t>
      </w:r>
      <w:r w:rsidR="00DC5A34" w:rsidRPr="002447E7">
        <w:t xml:space="preserve"> table will be updated accordingly. </w:t>
      </w:r>
    </w:p>
    <w:p w14:paraId="1C409450" w14:textId="3EAC73D1" w:rsidR="00DC5A34" w:rsidRPr="002447E7" w:rsidRDefault="00DC5A34" w:rsidP="003C6C8F">
      <w:r w:rsidRPr="002447E7">
        <w:t xml:space="preserve">The WI programs were informed by lessons learned from the 2017-2022 Demonstration, where the Commonwealth </w:t>
      </w:r>
      <w:r w:rsidR="008B2D08" w:rsidRPr="002447E7">
        <w:t>was able to leverage</w:t>
      </w:r>
      <w:r w:rsidR="008234BB" w:rsidRPr="002447E7">
        <w:t xml:space="preserve"> the availability of</w:t>
      </w:r>
      <w:r w:rsidR="00EE3AB8" w:rsidRPr="002447E7">
        <w:t xml:space="preserve"> </w:t>
      </w:r>
      <w:r w:rsidRPr="002447E7">
        <w:t xml:space="preserve">$115 million of the $1.8 billion in </w:t>
      </w:r>
      <w:r w:rsidR="000D57ED" w:rsidRPr="002447E7">
        <w:t xml:space="preserve">expenditure authority for </w:t>
      </w:r>
      <w:r w:rsidRPr="002447E7">
        <w:t xml:space="preserve">the Massachusetts Delivery System Reform Incentive Payment (DSRIP) program to fund eight Statewide Investments (SWI) intended to build and strengthen healthcare infrastructure and workforce capacity across Massachusetts to support the success of ACOs, </w:t>
      </w:r>
      <w:r w:rsidR="00E50C41" w:rsidRPr="002447E7">
        <w:t xml:space="preserve">and </w:t>
      </w:r>
      <w:r w:rsidRPr="002447E7">
        <w:t>Community Partners (CPs</w:t>
      </w:r>
      <w:r w:rsidR="00E50C41" w:rsidRPr="002447E7">
        <w:t>)</w:t>
      </w:r>
      <w:r w:rsidRPr="002447E7">
        <w:t>. The SWIs from the Demonstration fell into three categories and included:</w:t>
      </w:r>
    </w:p>
    <w:p w14:paraId="74867B34" w14:textId="781E9B52" w:rsidR="00DC5A34" w:rsidRPr="002447E7" w:rsidRDefault="00DC5A34" w:rsidP="002256E5">
      <w:pPr>
        <w:pStyle w:val="ListNumber"/>
        <w:ind w:left="540"/>
      </w:pPr>
      <w:r w:rsidRPr="002447E7">
        <w:rPr>
          <w:u w:val="single"/>
        </w:rPr>
        <w:t xml:space="preserve">Building and Training the </w:t>
      </w:r>
      <w:r w:rsidR="53BFCB3F" w:rsidRPr="002447E7">
        <w:rPr>
          <w:u w:val="single"/>
        </w:rPr>
        <w:t>P</w:t>
      </w:r>
      <w:r w:rsidRPr="002447E7">
        <w:rPr>
          <w:u w:val="single"/>
        </w:rPr>
        <w:t xml:space="preserve">rimary </w:t>
      </w:r>
      <w:r w:rsidR="236394DB" w:rsidRPr="002447E7">
        <w:rPr>
          <w:u w:val="single"/>
        </w:rPr>
        <w:t>C</w:t>
      </w:r>
      <w:r w:rsidRPr="002447E7">
        <w:rPr>
          <w:u w:val="single"/>
        </w:rPr>
        <w:t>are and BH Workforce:</w:t>
      </w:r>
      <w:r w:rsidRPr="002447E7">
        <w:t xml:space="preserve"> This set of investments supported the recruitment, retention, and training of PCPs, BH providers, and the frontline healthcare workforce in community-based settings. </w:t>
      </w:r>
    </w:p>
    <w:p w14:paraId="6631784B" w14:textId="77777777" w:rsidR="00DC5A34" w:rsidRPr="002447E7" w:rsidRDefault="00DC5A34" w:rsidP="00E528F3">
      <w:pPr>
        <w:pStyle w:val="List1"/>
      </w:pPr>
      <w:r w:rsidRPr="002447E7">
        <w:rPr>
          <w:u w:val="single"/>
        </w:rPr>
        <w:t>Capacity Building for ACOs, CPs, and Providers:</w:t>
      </w:r>
      <w:r w:rsidRPr="002447E7">
        <w:t xml:space="preserve"> This set of investments provided direct technical assistance and shared learning opportunities for ACOs and CPs, as well as support for providers who were not yet participating in alternative payment methods (APM) to prepare for APM adoption in the future. </w:t>
      </w:r>
    </w:p>
    <w:p w14:paraId="12E0BF93" w14:textId="77777777" w:rsidR="00DC5A34" w:rsidRPr="002447E7" w:rsidRDefault="00DC5A34" w:rsidP="00E528F3">
      <w:pPr>
        <w:pStyle w:val="List1"/>
      </w:pPr>
      <w:r w:rsidRPr="002447E7">
        <w:rPr>
          <w:u w:val="single"/>
        </w:rPr>
        <w:t xml:space="preserve">Initiatives to Address Statewide Gaps in Care Delivery: </w:t>
      </w:r>
      <w:r w:rsidRPr="002447E7">
        <w:t>This set of investments improved the care provided to members with specific BH and accessibility needs through technology solutions and grant funding opportunities.</w:t>
      </w:r>
    </w:p>
    <w:p w14:paraId="53221436" w14:textId="08E03C6E" w:rsidR="00DC5A34" w:rsidRPr="002447E7" w:rsidRDefault="00DC5A34" w:rsidP="003C6C8F">
      <w:r w:rsidRPr="002447E7">
        <w:lastRenderedPageBreak/>
        <w:t xml:space="preserve">Under the 2017-2022 Demonstration, DSRIP-funded student loan repayment programs awarded </w:t>
      </w:r>
      <w:r w:rsidR="00BA5125" w:rsidRPr="002447E7">
        <w:t>PCPs</w:t>
      </w:r>
      <w:r w:rsidRPr="002447E7">
        <w:t xml:space="preserve"> and BH providers in these </w:t>
      </w:r>
      <w:r w:rsidR="00F34B56" w:rsidRPr="002447E7">
        <w:t xml:space="preserve">community-based primary care and BH </w:t>
      </w:r>
      <w:r w:rsidRPr="002447E7">
        <w:t xml:space="preserve">settings </w:t>
      </w:r>
      <w:r w:rsidR="005B47F7" w:rsidRPr="002447E7">
        <w:t xml:space="preserve">with </w:t>
      </w:r>
      <w:r w:rsidRPr="002447E7">
        <w:t xml:space="preserve">student loan repayments of up to $30,000 or $50,000, depending on the provider type, in exchange for a four-year service commitment. </w:t>
      </w:r>
      <w:proofErr w:type="gramStart"/>
      <w:r w:rsidRPr="002447E7">
        <w:t>The SWIs</w:t>
      </w:r>
      <w:proofErr w:type="gramEnd"/>
      <w:r w:rsidRPr="002447E7">
        <w:t xml:space="preserve"> promoted new opportunities for primary care and BH providers to practice within communities, stimulated novel initiatives to coordinate and integrate care across settings, and pioneered provider strategies to manage performance and population health. These investments </w:t>
      </w:r>
      <w:proofErr w:type="gramStart"/>
      <w:r w:rsidRPr="002447E7">
        <w:t>addressed</w:t>
      </w:r>
      <w:proofErr w:type="gramEnd"/>
      <w:r w:rsidRPr="002447E7">
        <w:t xml:space="preserve"> gaps in the statewide delivery system and strengthened its capacity to deliver integrated, high-quality care for all members.</w:t>
      </w:r>
      <w:r w:rsidRPr="002447E7">
        <w:rPr>
          <w:vertAlign w:val="superscript"/>
        </w:rPr>
        <w:footnoteReference w:id="114"/>
      </w:r>
    </w:p>
    <w:p w14:paraId="5D6E4317" w14:textId="2F333717" w:rsidR="00DC5A34" w:rsidRPr="002447E7" w:rsidRDefault="2E4DCF8D" w:rsidP="001C0650">
      <w:pPr>
        <w:rPr>
          <w:vertAlign w:val="superscript"/>
        </w:rPr>
      </w:pPr>
      <w:r w:rsidRPr="002447E7">
        <w:t>Student loan repayment is a promising tool in addressing healthcare workforce challenges, which are particularly acute for diverse and culturally competent clinicians.</w:t>
      </w:r>
      <w:r w:rsidR="00DC5A34" w:rsidRPr="002447E7">
        <w:rPr>
          <w:vertAlign w:val="superscript"/>
        </w:rPr>
        <w:footnoteReference w:id="115"/>
      </w:r>
      <w:r w:rsidRPr="002447E7">
        <w:rPr>
          <w:vertAlign w:val="superscript"/>
        </w:rPr>
        <w:t xml:space="preserve"> </w:t>
      </w:r>
      <w:r w:rsidRPr="002447E7">
        <w:t>DSRIP-funded student loan repayment programs have shown efficacy in achieving retention in high-Medicaid community-based settings. Preliminary results show that 94 percent of primary care and BH providers who received these awards in 2018 and 2019, and 98 percent of masters-prepared BH providers who received those awards in 2018, remained employed in community-based settings</w:t>
      </w:r>
      <w:r w:rsidR="00877CDA" w:rsidRPr="002447E7">
        <w:t>.</w:t>
      </w:r>
      <w:r w:rsidR="00B25E46" w:rsidRPr="002447E7">
        <w:rPr>
          <w:rStyle w:val="FootnoteReference"/>
        </w:rPr>
        <w:footnoteReference w:id="116"/>
      </w:r>
      <w:r w:rsidR="00877CDA" w:rsidRPr="002447E7">
        <w:t xml:space="preserve"> I</w:t>
      </w:r>
      <w:r w:rsidRPr="002447E7">
        <w:t>n addition, DSRIP funding supported a grant program for CHCs to create or expand FNP residency programs. CHCs that implement FNP residency programs can better recruit and retain FNPs who complete the residencies.</w:t>
      </w:r>
      <w:r w:rsidR="00DC5A34" w:rsidRPr="002447E7">
        <w:rPr>
          <w:vertAlign w:val="superscript"/>
        </w:rPr>
        <w:footnoteReference w:id="117"/>
      </w:r>
      <w:r w:rsidRPr="002447E7">
        <w:t xml:space="preserve"> Over the first three cycles of funding, nine different CHCs utilized the DSRIP funding to support 30 FNP residency slots, and 91 percent of FNP residents who completed their residencies accepted full-time positions in CHCs.</w:t>
      </w:r>
      <w:r w:rsidR="00DC5A34" w:rsidRPr="002447E7">
        <w:rPr>
          <w:vertAlign w:val="superscript"/>
        </w:rPr>
        <w:footnoteReference w:id="118"/>
      </w:r>
      <w:r w:rsidRPr="002447E7">
        <w:rPr>
          <w:vertAlign w:val="superscript"/>
        </w:rPr>
        <w:t xml:space="preserve"> </w:t>
      </w:r>
    </w:p>
    <w:p w14:paraId="6A10C3A3" w14:textId="77777777" w:rsidR="00DC5A34" w:rsidRPr="002447E7" w:rsidRDefault="00DC5A34" w:rsidP="00EE4105">
      <w:pPr>
        <w:pStyle w:val="Heading3"/>
      </w:pPr>
      <w:r w:rsidRPr="002447E7">
        <w:t xml:space="preserve">WI Policy Domain Goals </w:t>
      </w:r>
    </w:p>
    <w:p w14:paraId="202E2ED7" w14:textId="411FCBB1" w:rsidR="00DC5A34" w:rsidRPr="002447E7" w:rsidRDefault="00DC5A34" w:rsidP="001C0650">
      <w:r w:rsidRPr="002447E7">
        <w:t xml:space="preserve">WI programs aim to support workforce recruitment and retention and promote the increased availability of certain healthcare practitioners to address shortages </w:t>
      </w:r>
      <w:r w:rsidR="513AE8B5" w:rsidRPr="002447E7">
        <w:t xml:space="preserve">of </w:t>
      </w:r>
      <w:r w:rsidRPr="002447E7">
        <w:t>qualified providers (both primary care and BH workforce) serving Medicaid beneficiaries. The mounting shortage of PCPs is evident, as mentioned in a report to the Association of American Medical Colleges</w:t>
      </w:r>
      <w:r w:rsidR="00D15ECA" w:rsidRPr="002447E7">
        <w:t xml:space="preserve">, </w:t>
      </w:r>
      <w:r w:rsidRPr="002447E7">
        <w:t>where nationally, a shortage of between 17,900 and 48,000 PCPs was projected for 2034.</w:t>
      </w:r>
      <w:r w:rsidRPr="002447E7">
        <w:rPr>
          <w:rStyle w:val="FootnoteReference"/>
        </w:rPr>
        <w:footnoteReference w:id="119"/>
      </w:r>
      <w:r w:rsidRPr="002447E7">
        <w:t xml:space="preserve"> Additionally, as is the case across the country, the Commonwealth is experiencing a dire shortage of BH clinicians, including prescribers, who accept public or private insurance. The need is especially </w:t>
      </w:r>
      <w:r w:rsidRPr="002447E7">
        <w:lastRenderedPageBreak/>
        <w:t>great in the Medicaid space. A robust and diverse workforce is essential for the success of the Commonwealth’s BH Roadmap</w:t>
      </w:r>
      <w:r w:rsidR="2F016F0F" w:rsidRPr="002447E7">
        <w:t>,</w:t>
      </w:r>
      <w:r w:rsidRPr="002447E7">
        <w:rPr>
          <w:rStyle w:val="FootnoteReference"/>
        </w:rPr>
        <w:footnoteReference w:id="120"/>
      </w:r>
      <w:r w:rsidRPr="002447E7">
        <w:t xml:space="preserve"> as addressing BH needs requires skilled, compassionate providers and staff who can provide culturally responsive, evidence-based treatment. </w:t>
      </w:r>
    </w:p>
    <w:p w14:paraId="26C7B3CA" w14:textId="4F697CBA" w:rsidR="00DC5A34" w:rsidRPr="002447E7" w:rsidRDefault="00DC5A34" w:rsidP="001C0650">
      <w:r w:rsidRPr="002447E7">
        <w:t>Three programs under the 2022-2027 Demonstration continue from the eight SWI programs under the 2017-2022 Demonstration with either similar or higher financial incentives. Through the WI programs, the Commonwealth will support workforce recruitment and retention and promote the increased availability of certain healthcare practitioners to serve Medicaid members.</w:t>
      </w:r>
    </w:p>
    <w:p w14:paraId="56492360" w14:textId="3AD35CFC" w:rsidR="00DC5A34" w:rsidRPr="002447E7" w:rsidRDefault="00DC5A34" w:rsidP="00EE4105">
      <w:pPr>
        <w:pStyle w:val="Heading3"/>
      </w:pPr>
      <w:r w:rsidRPr="002447E7" w:rsidDel="00D469B7">
        <w:t xml:space="preserve"> W</w:t>
      </w:r>
      <w:r w:rsidRPr="002447E7">
        <w:t>I Policy Components and Desired Outcomes</w:t>
      </w:r>
    </w:p>
    <w:p w14:paraId="4EDEEF4B" w14:textId="5D1EC7F1" w:rsidR="00DC5A34" w:rsidRPr="002447E7" w:rsidRDefault="00DC5A34" w:rsidP="001C0650">
      <w:r w:rsidRPr="002447E7">
        <w:t xml:space="preserve">The 2022-2027 WI consists of three programs described above. The desired outcomes are to increase the primary care and BH workforce, particularly those in community-based clinical settings. </w:t>
      </w:r>
      <w:r w:rsidR="004000A1" w:rsidRPr="002447E7">
        <w:t xml:space="preserve">Efforts to </w:t>
      </w:r>
      <w:r w:rsidR="00456D6A" w:rsidRPr="002447E7">
        <w:t xml:space="preserve">increase </w:t>
      </w:r>
      <w:r w:rsidR="00747952" w:rsidRPr="002447E7">
        <w:t xml:space="preserve">investment in </w:t>
      </w:r>
      <w:r w:rsidR="00456D6A" w:rsidRPr="002447E7">
        <w:t xml:space="preserve">primary care </w:t>
      </w:r>
      <w:r w:rsidR="00033777" w:rsidRPr="002447E7">
        <w:t xml:space="preserve">and </w:t>
      </w:r>
      <w:r w:rsidR="00EB084D" w:rsidRPr="002447E7">
        <w:t xml:space="preserve">incentivize enhanced care delivery expectations (e.g., </w:t>
      </w:r>
      <w:r w:rsidR="004515F4" w:rsidRPr="002447E7">
        <w:t>BH</w:t>
      </w:r>
      <w:r w:rsidR="00EB084D" w:rsidRPr="002447E7">
        <w:t xml:space="preserve"> integration) </w:t>
      </w:r>
      <w:r w:rsidR="00033777" w:rsidRPr="002447E7">
        <w:t xml:space="preserve">while offering providers </w:t>
      </w:r>
      <w:r w:rsidR="00AD7C2C" w:rsidRPr="002447E7">
        <w:t xml:space="preserve">greater flexibility </w:t>
      </w:r>
      <w:r w:rsidR="000A0DEF" w:rsidRPr="002447E7">
        <w:t>through the ACO primary care sub</w:t>
      </w:r>
      <w:r w:rsidR="00AE2DBD" w:rsidRPr="002447E7">
        <w:t>-</w:t>
      </w:r>
      <w:r w:rsidR="000A0DEF" w:rsidRPr="002447E7">
        <w:t xml:space="preserve">capitation program </w:t>
      </w:r>
      <w:r w:rsidR="00747952" w:rsidRPr="002447E7">
        <w:t xml:space="preserve">(see </w:t>
      </w:r>
      <w:hyperlink w:anchor="_Delivery_System_Reform" w:history="1">
        <w:r w:rsidR="00747952" w:rsidRPr="002447E7">
          <w:rPr>
            <w:rStyle w:val="Hyperlink"/>
          </w:rPr>
          <w:t>Chapter 3</w:t>
        </w:r>
      </w:hyperlink>
      <w:r w:rsidR="00756058" w:rsidRPr="002447E7">
        <w:rPr>
          <w:rStyle w:val="Hyperlink"/>
          <w:color w:val="auto"/>
          <w:u w:val="none"/>
        </w:rPr>
        <w:t xml:space="preserve"> </w:t>
      </w:r>
      <w:r w:rsidR="00756058" w:rsidRPr="002447E7">
        <w:t>(Delivery System Reform))</w:t>
      </w:r>
      <w:r w:rsidR="00747952" w:rsidRPr="002447E7">
        <w:t xml:space="preserve"> are also expected to advance th</w:t>
      </w:r>
      <w:r w:rsidR="00770ABC" w:rsidRPr="002447E7">
        <w:t>e desired outcomes of the WI Policy Domain.</w:t>
      </w:r>
      <w:r w:rsidRPr="002447E7">
        <w:t xml:space="preserve"> Ultimately, it is hoped that members’ access to care </w:t>
      </w:r>
      <w:r w:rsidR="005B47F7" w:rsidRPr="002447E7">
        <w:t xml:space="preserve">and their outcomes </w:t>
      </w:r>
      <w:r w:rsidRPr="002447E7">
        <w:t xml:space="preserve">will improve, and utilization of unplanned institutionalized care will drop. In addition, </w:t>
      </w:r>
      <w:r w:rsidR="24BCAF93" w:rsidRPr="002447E7">
        <w:t xml:space="preserve">a goal of these initiatives is to </w:t>
      </w:r>
      <w:r w:rsidR="007C48A3" w:rsidRPr="002447E7">
        <w:t>further diversify</w:t>
      </w:r>
      <w:r w:rsidRPr="002447E7">
        <w:t xml:space="preserve"> the workforce </w:t>
      </w:r>
      <w:r w:rsidR="004F2964" w:rsidRPr="002447E7">
        <w:t xml:space="preserve">by prioritizing applicants with cultural and linguistic competence to better reflect and serve the needs of the MassHealth </w:t>
      </w:r>
      <w:r w:rsidR="005C0A49" w:rsidRPr="002447E7">
        <w:t>population</w:t>
      </w:r>
      <w:r w:rsidRPr="002447E7">
        <w:t>.</w:t>
      </w:r>
    </w:p>
    <w:p w14:paraId="598EECC8" w14:textId="77777777" w:rsidR="00DC5A34" w:rsidRPr="002447E7" w:rsidRDefault="00DC5A34" w:rsidP="00EE4105">
      <w:pPr>
        <w:pStyle w:val="Heading3"/>
      </w:pPr>
      <w:r w:rsidRPr="002447E7">
        <w:t xml:space="preserve">WI Policy Domain Implementation Plans and Timeline </w:t>
      </w:r>
    </w:p>
    <w:p w14:paraId="00E34383" w14:textId="61F88FD7" w:rsidR="00EF3F3B" w:rsidRPr="002447E7" w:rsidRDefault="76A1229C" w:rsidP="001C0650">
      <w:r w:rsidRPr="002447E7">
        <w:t>T</w:t>
      </w:r>
      <w:r w:rsidR="00DC5A34" w:rsidRPr="002447E7">
        <w:t xml:space="preserve">he three programs will continue from the last Demonstration with the same or increased financial incentives. The Commonwealth anticipates launching the FNP residency grant program in CY2023 and the student loan repayment programs in CY2024. </w:t>
      </w:r>
    </w:p>
    <w:p w14:paraId="7CFDD701" w14:textId="3E4E367C" w:rsidR="00B64043" w:rsidRPr="002447E7" w:rsidRDefault="005B47F7" w:rsidP="00D55F9D">
      <w:pPr>
        <w:pStyle w:val="Heading2"/>
        <w:spacing w:after="160"/>
      </w:pPr>
      <w:r w:rsidRPr="002447E7">
        <w:t xml:space="preserve"> </w:t>
      </w:r>
      <w:bookmarkStart w:id="191" w:name="_Toc1901891306"/>
      <w:bookmarkStart w:id="192" w:name="_Toc198654771"/>
      <w:r w:rsidR="00B64043" w:rsidRPr="002447E7">
        <w:t>Logic Model</w:t>
      </w:r>
      <w:bookmarkEnd w:id="191"/>
      <w:bookmarkEnd w:id="192"/>
    </w:p>
    <w:p w14:paraId="312E29E4" w14:textId="56FD48BB" w:rsidR="00B64043" w:rsidRPr="002447E7" w:rsidRDefault="00B64043" w:rsidP="00D55F9D">
      <w:pPr>
        <w:widowControl w:val="0"/>
        <w:spacing w:after="0"/>
      </w:pPr>
      <w:r w:rsidRPr="002447E7">
        <w:t xml:space="preserve">The WI logic model </w:t>
      </w:r>
      <w:r w:rsidR="007A77D8" w:rsidRPr="002447E7">
        <w:t xml:space="preserve">in </w:t>
      </w:r>
      <w:r w:rsidR="007A77D8" w:rsidRPr="00FC1F8A">
        <w:rPr>
          <w:color w:val="000F9F"/>
          <w:u w:val="single"/>
        </w:rPr>
        <w:fldChar w:fldCharType="begin"/>
      </w:r>
      <w:r w:rsidR="007A77D8" w:rsidRPr="002447E7">
        <w:rPr>
          <w:color w:val="000F9F"/>
          <w:u w:val="single"/>
        </w:rPr>
        <w:instrText xml:space="preserve"> REF _Ref151542234 \h </w:instrText>
      </w:r>
      <w:r w:rsidR="002447E7">
        <w:rPr>
          <w:color w:val="000F9F"/>
          <w:u w:val="single"/>
        </w:rPr>
        <w:instrText xml:space="preserve"> \* MERGEFORMAT </w:instrText>
      </w:r>
      <w:r w:rsidR="007A77D8" w:rsidRPr="00FC1F8A">
        <w:rPr>
          <w:color w:val="000F9F"/>
          <w:u w:val="single"/>
        </w:rPr>
      </w:r>
      <w:r w:rsidR="007A77D8" w:rsidRPr="00FC1F8A">
        <w:rPr>
          <w:color w:val="000F9F"/>
          <w:u w:val="single"/>
        </w:rPr>
        <w:fldChar w:fldCharType="separate"/>
      </w:r>
      <w:r w:rsidR="007A77D8" w:rsidRPr="002447E7">
        <w:rPr>
          <w:color w:val="000F9F"/>
          <w:u w:val="single"/>
        </w:rPr>
        <w:t xml:space="preserve">Figure </w:t>
      </w:r>
      <w:r w:rsidR="007A77D8" w:rsidRPr="002447E7">
        <w:rPr>
          <w:noProof/>
          <w:color w:val="000F9F"/>
          <w:u w:val="single"/>
        </w:rPr>
        <w:t>6</w:t>
      </w:r>
      <w:r w:rsidR="007A77D8" w:rsidRPr="002447E7">
        <w:rPr>
          <w:color w:val="000F9F"/>
          <w:u w:val="single"/>
        </w:rPr>
        <w:noBreakHyphen/>
      </w:r>
      <w:r w:rsidR="007A77D8" w:rsidRPr="002447E7">
        <w:rPr>
          <w:noProof/>
          <w:color w:val="000F9F"/>
          <w:u w:val="single"/>
        </w:rPr>
        <w:t>1</w:t>
      </w:r>
      <w:r w:rsidR="007A77D8" w:rsidRPr="00FC1F8A">
        <w:rPr>
          <w:color w:val="000F9F"/>
          <w:u w:val="single"/>
        </w:rPr>
        <w:fldChar w:fldCharType="end"/>
      </w:r>
      <w:r w:rsidR="007A77D8" w:rsidRPr="002447E7">
        <w:t xml:space="preserve"> </w:t>
      </w:r>
      <w:r w:rsidRPr="002447E7">
        <w:t>links the Demonstration Goals to inputs, implementation activities, outputs, and outcome</w:t>
      </w:r>
      <w:r w:rsidR="00F77964" w:rsidRPr="002447E7">
        <w:t>(s)</w:t>
      </w:r>
      <w:r w:rsidRPr="002447E7">
        <w:t xml:space="preserve">/impact. The WI programs are designed to increase the number of primary care and </w:t>
      </w:r>
      <w:r w:rsidR="004515F4" w:rsidRPr="002447E7">
        <w:t>BH</w:t>
      </w:r>
      <w:r w:rsidRPr="002447E7">
        <w:t xml:space="preserve"> providers and improve workforce diversity, which may improve</w:t>
      </w:r>
      <w:r w:rsidRPr="002447E7" w:rsidDel="0041771D">
        <w:t xml:space="preserve"> </w:t>
      </w:r>
      <w:r w:rsidRPr="002447E7">
        <w:t xml:space="preserve">clinician recruitment and reduce provider burdens and turnover. Subsequently, Medicaid members will have </w:t>
      </w:r>
      <w:proofErr w:type="gramStart"/>
      <w:r w:rsidRPr="002447E7">
        <w:t>a better</w:t>
      </w:r>
      <w:proofErr w:type="gramEnd"/>
      <w:r w:rsidRPr="002447E7">
        <w:t xml:space="preserve"> experience of care (e.g., more choices of providers and more timely access to services). Given existing evidence,</w:t>
      </w:r>
      <w:r w:rsidRPr="002447E7">
        <w:rPr>
          <w:vertAlign w:val="superscript"/>
        </w:rPr>
        <w:footnoteReference w:id="121"/>
      </w:r>
      <w:r w:rsidRPr="002447E7">
        <w:rPr>
          <w:vertAlign w:val="superscript"/>
        </w:rPr>
        <w:t>,</w:t>
      </w:r>
      <w:r w:rsidRPr="002447E7">
        <w:rPr>
          <w:vertAlign w:val="superscript"/>
        </w:rPr>
        <w:footnoteReference w:id="122"/>
      </w:r>
      <w:r w:rsidRPr="002447E7">
        <w:t xml:space="preserve"> better access will lead to more preventive care and less </w:t>
      </w:r>
      <w:proofErr w:type="gramStart"/>
      <w:r w:rsidRPr="002447E7">
        <w:t>inpatient</w:t>
      </w:r>
      <w:proofErr w:type="gramEnd"/>
      <w:r w:rsidRPr="002447E7">
        <w:t xml:space="preserve"> or ED use. </w:t>
      </w:r>
    </w:p>
    <w:p w14:paraId="402D7A36" w14:textId="77777777" w:rsidR="00B64043" w:rsidRPr="002447E7" w:rsidRDefault="00B64043" w:rsidP="00DC5A34">
      <w:pPr>
        <w:sectPr w:rsidR="00B64043" w:rsidRPr="002447E7" w:rsidSect="00643D79">
          <w:headerReference w:type="first" r:id="rId31"/>
          <w:pgSz w:w="12240" w:h="15840"/>
          <w:pgMar w:top="1440" w:right="1440" w:bottom="1440" w:left="1440" w:header="720" w:footer="720" w:gutter="0"/>
          <w:cols w:space="720"/>
          <w:docGrid w:linePitch="360"/>
        </w:sectPr>
      </w:pPr>
    </w:p>
    <w:p w14:paraId="2E8D41FE" w14:textId="797081C7" w:rsidR="00DC6DFC" w:rsidRPr="002447E7" w:rsidRDefault="00EF3F3B" w:rsidP="007F3B97">
      <w:pPr>
        <w:pStyle w:val="NEW-FigureTitle"/>
      </w:pPr>
      <w:bookmarkStart w:id="193" w:name="_Ref151542234"/>
      <w:bookmarkStart w:id="194" w:name="_Toc198731405"/>
      <w:r w:rsidRPr="002447E7">
        <w:lastRenderedPageBreak/>
        <w:t xml:space="preserve">Figure </w:t>
      </w:r>
      <w:r w:rsidRPr="00FC1F8A">
        <w:fldChar w:fldCharType="begin"/>
      </w:r>
      <w:r w:rsidRPr="002447E7">
        <w:instrText>STYLEREF 1 \s</w:instrText>
      </w:r>
      <w:r w:rsidRPr="00FC1F8A">
        <w:fldChar w:fldCharType="separate"/>
      </w:r>
      <w:r w:rsidR="00EB7B05" w:rsidRPr="002447E7">
        <w:rPr>
          <w:noProof/>
        </w:rPr>
        <w:t>6</w:t>
      </w:r>
      <w:r w:rsidRPr="00FC1F8A">
        <w:fldChar w:fldCharType="end"/>
      </w:r>
      <w:r w:rsidR="00284EA7" w:rsidRPr="002447E7">
        <w:t>-</w:t>
      </w:r>
      <w:r w:rsidRPr="00FC1F8A">
        <w:fldChar w:fldCharType="begin"/>
      </w:r>
      <w:r w:rsidRPr="002447E7">
        <w:instrText>SEQ Figure \* ARABIC \s 1</w:instrText>
      </w:r>
      <w:r w:rsidRPr="00FC1F8A">
        <w:fldChar w:fldCharType="separate"/>
      </w:r>
      <w:r w:rsidR="00EB7B05" w:rsidRPr="002447E7">
        <w:rPr>
          <w:noProof/>
        </w:rPr>
        <w:t>1</w:t>
      </w:r>
      <w:r w:rsidRPr="00FC1F8A">
        <w:fldChar w:fldCharType="end"/>
      </w:r>
      <w:bookmarkEnd w:id="193"/>
      <w:r w:rsidRPr="002447E7">
        <w:t>: Logic Model for the WI Component of the Demonstration</w:t>
      </w:r>
      <w:bookmarkEnd w:id="194"/>
    </w:p>
    <w:p w14:paraId="6C1A7C71" w14:textId="72607EBE" w:rsidR="002E2318" w:rsidRPr="002447E7" w:rsidRDefault="002F3A43" w:rsidP="006E55FD">
      <w:pPr>
        <w:sectPr w:rsidR="002E2318" w:rsidRPr="002447E7" w:rsidSect="00643D79">
          <w:pgSz w:w="15840" w:h="12240" w:orient="landscape"/>
          <w:pgMar w:top="1152" w:right="1152" w:bottom="1152" w:left="1152" w:header="720" w:footer="720" w:gutter="0"/>
          <w:cols w:space="720"/>
          <w:docGrid w:linePitch="360"/>
        </w:sectPr>
      </w:pPr>
      <w:r w:rsidRPr="00FC1F8A">
        <w:rPr>
          <w:noProof/>
        </w:rPr>
        <w:drawing>
          <wp:inline distT="0" distB="0" distL="0" distR="0" wp14:anchorId="7AEB39FA" wp14:editId="42CE1527">
            <wp:extent cx="8752032" cy="4897120"/>
            <wp:effectExtent l="0" t="0" r="0" b="0"/>
            <wp:docPr id="3" name="Picture 2" descr="This logic model lists the input associated with the Workforce Initiatives, the implementation of these initiatives, and the expected output and outcome. The input includes primary care and behavioral health student loan repayment and the FNP residency program. The implementation consists of program marketing, recruitment, and training of the target population. The expected output includes program implementation and change in provider volume and diversity. Finally, the expected outcome includes a change in members, organizations, and individual provider experience, and in members’ outcome.">
              <a:extLst xmlns:a="http://schemas.openxmlformats.org/drawingml/2006/main">
                <a:ext uri="{FF2B5EF4-FFF2-40B4-BE49-F238E27FC236}">
                  <a16:creationId xmlns:a16="http://schemas.microsoft.com/office/drawing/2014/main" id="{2B89E863-D035-3E0F-76C9-F73C0AFC8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logic model lists the input associated with the Workforce Initiatives, the implementation of these initiatives, and the expected output and outcome. The input includes primary care and behavioral health student loan repayment and the FNP residency program. The implementation consists of program marketing, recruitment, and training of the target population. The expected output includes program implementation and change in provider volume and diversity. Finally, the expected outcome includes a change in members, organizations, and individual provider experience, and in members’ outcome.">
                      <a:extLst>
                        <a:ext uri="{FF2B5EF4-FFF2-40B4-BE49-F238E27FC236}">
                          <a16:creationId xmlns:a16="http://schemas.microsoft.com/office/drawing/2014/main" id="{2B89E863-D035-3E0F-76C9-F73C0AFC8D90}"/>
                        </a:ext>
                      </a:extLst>
                    </pic:cNvPr>
                    <pic:cNvPicPr>
                      <a:picLocks noChangeAspect="1"/>
                    </pic:cNvPicPr>
                  </pic:nvPicPr>
                  <pic:blipFill>
                    <a:blip r:embed="rId32" cstate="hqprint">
                      <a:extLst>
                        <a:ext uri="{28A0092B-C50C-407E-A947-70E740481C1C}">
                          <a14:useLocalDpi xmlns:a14="http://schemas.microsoft.com/office/drawing/2010/main" val="0"/>
                        </a:ext>
                      </a:extLst>
                    </a:blip>
                    <a:srcRect/>
                    <a:stretch>
                      <a:fillRect/>
                    </a:stretch>
                  </pic:blipFill>
                  <pic:spPr bwMode="auto">
                    <a:xfrm>
                      <a:off x="0" y="0"/>
                      <a:ext cx="8765584" cy="4904703"/>
                    </a:xfrm>
                    <a:prstGeom prst="rect">
                      <a:avLst/>
                    </a:prstGeom>
                    <a:noFill/>
                    <a:ln>
                      <a:noFill/>
                    </a:ln>
                  </pic:spPr>
                </pic:pic>
              </a:graphicData>
            </a:graphic>
          </wp:inline>
        </w:drawing>
      </w:r>
    </w:p>
    <w:p w14:paraId="4F24DCFB" w14:textId="0176A5B5" w:rsidR="00DC5A34" w:rsidRPr="002447E7" w:rsidRDefault="005B47F7" w:rsidP="00FB3AEB">
      <w:pPr>
        <w:pStyle w:val="Heading2"/>
      </w:pPr>
      <w:bookmarkStart w:id="195" w:name="_Toc130209724"/>
      <w:r w:rsidRPr="002447E7">
        <w:lastRenderedPageBreak/>
        <w:t xml:space="preserve"> </w:t>
      </w:r>
      <w:bookmarkStart w:id="196" w:name="_Toc1208717987"/>
      <w:bookmarkStart w:id="197" w:name="_Toc198654772"/>
      <w:r w:rsidR="00DC5A34" w:rsidRPr="002447E7">
        <w:t>Research Questions and Hypotheses</w:t>
      </w:r>
      <w:bookmarkEnd w:id="195"/>
      <w:bookmarkEnd w:id="196"/>
      <w:bookmarkEnd w:id="197"/>
    </w:p>
    <w:p w14:paraId="543E729B" w14:textId="4DDC0A8B" w:rsidR="00DC5A34" w:rsidRPr="002447E7" w:rsidRDefault="009D6F31" w:rsidP="001C0650">
      <w:r w:rsidRPr="00FC1F8A">
        <w:rPr>
          <w:color w:val="000F9F"/>
          <w:u w:val="single"/>
        </w:rPr>
        <w:fldChar w:fldCharType="begin"/>
      </w:r>
      <w:r w:rsidRPr="002447E7">
        <w:rPr>
          <w:color w:val="000F9F"/>
          <w:u w:val="single"/>
        </w:rPr>
        <w:instrText xml:space="preserve"> REF _Ref151467867 \h </w:instrText>
      </w:r>
      <w:r w:rsidR="002447E7">
        <w:rPr>
          <w:color w:val="000F9F"/>
          <w:u w:val="single"/>
        </w:rPr>
        <w:instrText xml:space="preserve"> \* MERGEFORMAT </w:instrText>
      </w:r>
      <w:r w:rsidRPr="00FC1F8A">
        <w:rPr>
          <w:color w:val="000F9F"/>
          <w:u w:val="single"/>
        </w:rPr>
      </w:r>
      <w:r w:rsidRPr="00FC1F8A">
        <w:rPr>
          <w:color w:val="000F9F"/>
          <w:u w:val="single"/>
        </w:rPr>
        <w:fldChar w:fldCharType="separate"/>
      </w:r>
      <w:r w:rsidRPr="002447E7">
        <w:rPr>
          <w:color w:val="000F9F"/>
          <w:u w:val="single"/>
        </w:rPr>
        <w:t xml:space="preserve">Table </w:t>
      </w:r>
      <w:r w:rsidRPr="002447E7">
        <w:rPr>
          <w:noProof/>
          <w:color w:val="000F9F"/>
          <w:u w:val="single"/>
        </w:rPr>
        <w:t>6</w:t>
      </w:r>
      <w:r w:rsidRPr="002447E7">
        <w:rPr>
          <w:color w:val="000F9F"/>
          <w:u w:val="single"/>
        </w:rPr>
        <w:noBreakHyphen/>
      </w:r>
      <w:r w:rsidRPr="002447E7">
        <w:rPr>
          <w:noProof/>
          <w:color w:val="000F9F"/>
          <w:u w:val="single"/>
        </w:rPr>
        <w:t>2</w:t>
      </w:r>
      <w:r w:rsidRPr="00FC1F8A">
        <w:rPr>
          <w:color w:val="000F9F"/>
          <w:u w:val="single"/>
        </w:rPr>
        <w:fldChar w:fldCharType="end"/>
      </w:r>
      <w:r w:rsidRPr="002447E7">
        <w:t xml:space="preserve"> </w:t>
      </w:r>
      <w:r w:rsidR="00DC5A34" w:rsidRPr="002447E7">
        <w:t>summarizes the WI evaluation RQs and associated hypotheses, study populations, data sources, measures, and analytic methods. Further detail</w:t>
      </w:r>
      <w:r w:rsidR="00901C41" w:rsidRPr="002447E7">
        <w:t>s</w:t>
      </w:r>
      <w:r w:rsidR="00DC5A34" w:rsidRPr="002447E7">
        <w:t xml:space="preserve"> on the data sources, measures</w:t>
      </w:r>
      <w:r w:rsidR="00252CF6" w:rsidRPr="002447E7">
        <w:t>,</w:t>
      </w:r>
      <w:r w:rsidR="00DC5A34" w:rsidRPr="002447E7">
        <w:t xml:space="preserve"> and proposed analytic methods are provided in the following sections. The RQs are related to implementation effectiveness, provider </w:t>
      </w:r>
      <w:proofErr w:type="gramStart"/>
      <w:r w:rsidR="00DC5A34" w:rsidRPr="002447E7">
        <w:t>experiences</w:t>
      </w:r>
      <w:proofErr w:type="gramEnd"/>
      <w:r w:rsidR="00DC5A34" w:rsidRPr="002447E7">
        <w:t xml:space="preserve">, member access and outcomes, and financial sustainability. </w:t>
      </w:r>
    </w:p>
    <w:p w14:paraId="4EF51E8D" w14:textId="7D72820E" w:rsidR="00C66B80" w:rsidRPr="002447E7" w:rsidRDefault="00C66B80" w:rsidP="007F3B97">
      <w:pPr>
        <w:pStyle w:val="NEW-TableTitle"/>
      </w:pPr>
      <w:bookmarkStart w:id="198" w:name="_Ref151467867"/>
      <w:bookmarkStart w:id="199" w:name="_Toc198734318"/>
      <w:r w:rsidRPr="002447E7">
        <w:t xml:space="preserve">Table </w:t>
      </w:r>
      <w:r w:rsidRPr="00FC1F8A">
        <w:fldChar w:fldCharType="begin"/>
      </w:r>
      <w:r w:rsidRPr="002447E7">
        <w:instrText>STYLEREF 1 \s</w:instrText>
      </w:r>
      <w:r w:rsidRPr="00FC1F8A">
        <w:fldChar w:fldCharType="separate"/>
      </w:r>
      <w:r w:rsidR="00EB7B05" w:rsidRPr="002447E7">
        <w:rPr>
          <w:noProof/>
        </w:rPr>
        <w:t>6</w:t>
      </w:r>
      <w:r w:rsidRPr="00FC1F8A">
        <w:fldChar w:fldCharType="end"/>
      </w:r>
      <w:r w:rsidR="00284EA7" w:rsidRPr="002447E7">
        <w:t>-</w:t>
      </w:r>
      <w:r w:rsidRPr="00FC1F8A">
        <w:fldChar w:fldCharType="begin"/>
      </w:r>
      <w:r w:rsidRPr="002447E7">
        <w:instrText>SEQ Table \* ARABIC \s 1</w:instrText>
      </w:r>
      <w:r w:rsidRPr="00FC1F8A">
        <w:fldChar w:fldCharType="separate"/>
      </w:r>
      <w:r w:rsidR="00EB7B05" w:rsidRPr="002447E7">
        <w:rPr>
          <w:noProof/>
        </w:rPr>
        <w:t>2</w:t>
      </w:r>
      <w:r w:rsidRPr="00FC1F8A">
        <w:fldChar w:fldCharType="end"/>
      </w:r>
      <w:bookmarkEnd w:id="198"/>
      <w:r w:rsidRPr="002447E7">
        <w:t>: Research Questions and Hypotheses for WI</w:t>
      </w:r>
      <w:bookmarkEnd w:id="199"/>
    </w:p>
    <w:tbl>
      <w:tblPr>
        <w:tblStyle w:val="FHCTablestyle9"/>
        <w:tblW w:w="13526" w:type="dxa"/>
        <w:tblLayout w:type="fixed"/>
        <w:tblLook w:val="04A0" w:firstRow="1" w:lastRow="0" w:firstColumn="1" w:lastColumn="0" w:noHBand="0" w:noVBand="1"/>
      </w:tblPr>
      <w:tblGrid>
        <w:gridCol w:w="1525"/>
        <w:gridCol w:w="1890"/>
        <w:gridCol w:w="2880"/>
        <w:gridCol w:w="2790"/>
        <w:gridCol w:w="2626"/>
        <w:gridCol w:w="1815"/>
      </w:tblGrid>
      <w:tr w:rsidR="00E54E55" w:rsidRPr="002447E7" w14:paraId="59142C1C" w14:textId="77777777" w:rsidTr="00CC6F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3A022F6" w14:textId="6D518258" w:rsidR="00143200" w:rsidRPr="002447E7" w:rsidRDefault="00143200" w:rsidP="004D7CA3">
            <w:pPr>
              <w:pStyle w:val="TableHeading105ptBold"/>
              <w:rPr>
                <w:b/>
                <w:bCs/>
                <w:szCs w:val="21"/>
              </w:rPr>
            </w:pPr>
            <w:r w:rsidRPr="002447E7">
              <w:rPr>
                <w:szCs w:val="21"/>
              </w:rPr>
              <w:t xml:space="preserve">Research </w:t>
            </w:r>
            <w:proofErr w:type="spellStart"/>
            <w:r w:rsidRPr="002447E7">
              <w:rPr>
                <w:szCs w:val="21"/>
              </w:rPr>
              <w:t>Questions</w:t>
            </w:r>
            <w:r w:rsidRPr="002447E7">
              <w:rPr>
                <w:szCs w:val="21"/>
                <w:vertAlign w:val="superscript"/>
              </w:rPr>
              <w:t>a</w:t>
            </w:r>
            <w:proofErr w:type="spellEnd"/>
          </w:p>
        </w:tc>
        <w:tc>
          <w:tcPr>
            <w:tcW w:w="1890" w:type="dxa"/>
          </w:tcPr>
          <w:p w14:paraId="716A0B5C" w14:textId="6B024A8D" w:rsidR="00143200" w:rsidRPr="002447E7" w:rsidRDefault="00143200" w:rsidP="004D7CA3">
            <w:pPr>
              <w:pStyle w:val="TableHeading105ptBold"/>
              <w:cnfStyle w:val="100000000000" w:firstRow="1" w:lastRow="0" w:firstColumn="0" w:lastColumn="0" w:oddVBand="0" w:evenVBand="0" w:oddHBand="0" w:evenHBand="0" w:firstRowFirstColumn="0" w:firstRowLastColumn="0" w:lastRowFirstColumn="0" w:lastRowLastColumn="0"/>
              <w:rPr>
                <w:b/>
                <w:bCs/>
                <w:szCs w:val="21"/>
              </w:rPr>
            </w:pPr>
            <w:r w:rsidRPr="002447E7">
              <w:rPr>
                <w:szCs w:val="21"/>
              </w:rPr>
              <w:t>Hypotheses</w:t>
            </w:r>
          </w:p>
        </w:tc>
        <w:tc>
          <w:tcPr>
            <w:tcW w:w="2880" w:type="dxa"/>
          </w:tcPr>
          <w:p w14:paraId="0C42BA04" w14:textId="1B08AE12" w:rsidR="00143200" w:rsidRPr="002447E7" w:rsidRDefault="00143200" w:rsidP="004D7CA3">
            <w:pPr>
              <w:pStyle w:val="TableHeading105ptBold"/>
              <w:cnfStyle w:val="100000000000" w:firstRow="1" w:lastRow="0" w:firstColumn="0" w:lastColumn="0" w:oddVBand="0" w:evenVBand="0" w:oddHBand="0" w:evenHBand="0" w:firstRowFirstColumn="0" w:firstRowLastColumn="0" w:lastRowFirstColumn="0" w:lastRowLastColumn="0"/>
              <w:rPr>
                <w:b/>
                <w:bCs/>
                <w:szCs w:val="21"/>
              </w:rPr>
            </w:pPr>
            <w:r w:rsidRPr="002447E7">
              <w:rPr>
                <w:szCs w:val="21"/>
              </w:rPr>
              <w:t xml:space="preserve">Data </w:t>
            </w:r>
            <w:r w:rsidR="00C66B80" w:rsidRPr="002447E7">
              <w:rPr>
                <w:szCs w:val="21"/>
              </w:rPr>
              <w:br/>
            </w:r>
            <w:r w:rsidRPr="002447E7">
              <w:rPr>
                <w:szCs w:val="21"/>
              </w:rPr>
              <w:t>Sources</w:t>
            </w:r>
            <w:r w:rsidR="00A23FEB" w:rsidRPr="002447E7">
              <w:rPr>
                <w:szCs w:val="21"/>
              </w:rPr>
              <w:t xml:space="preserve"> (Evaluation </w:t>
            </w:r>
            <w:proofErr w:type="gramStart"/>
            <w:r w:rsidR="00A23FEB" w:rsidRPr="002447E7">
              <w:rPr>
                <w:szCs w:val="21"/>
              </w:rPr>
              <w:t>Period)</w:t>
            </w:r>
            <w:r w:rsidRPr="002447E7">
              <w:rPr>
                <w:szCs w:val="21"/>
                <w:vertAlign w:val="superscript"/>
              </w:rPr>
              <w:t>b</w:t>
            </w:r>
            <w:proofErr w:type="gramEnd"/>
          </w:p>
        </w:tc>
        <w:tc>
          <w:tcPr>
            <w:tcW w:w="2790" w:type="dxa"/>
          </w:tcPr>
          <w:p w14:paraId="0B71B619" w14:textId="03B0C085" w:rsidR="00143200" w:rsidRPr="002447E7" w:rsidRDefault="041F926E" w:rsidP="7F638223">
            <w:pPr>
              <w:pStyle w:val="TableHeading105ptBold"/>
              <w:cnfStyle w:val="100000000000" w:firstRow="1" w:lastRow="0" w:firstColumn="0" w:lastColumn="0" w:oddVBand="0" w:evenVBand="0" w:oddHBand="0" w:evenHBand="0" w:firstRowFirstColumn="0" w:firstRowLastColumn="0" w:lastRowFirstColumn="0" w:lastRowLastColumn="0"/>
              <w:rPr>
                <w:b/>
                <w:bCs/>
              </w:rPr>
            </w:pPr>
            <w:r w:rsidRPr="002447E7">
              <w:t>Study Populations</w:t>
            </w:r>
          </w:p>
          <w:p w14:paraId="76E6ED03" w14:textId="370AA276" w:rsidR="00143200" w:rsidRPr="002447E7" w:rsidRDefault="009C30E8" w:rsidP="00351FA4">
            <w:pPr>
              <w:pStyle w:val="TableNormal0"/>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(Estimated Sample or Population Size- per Wave for Primary Data and per Year for Secondary Data)</w:t>
            </w:r>
          </w:p>
        </w:tc>
        <w:tc>
          <w:tcPr>
            <w:tcW w:w="2626" w:type="dxa"/>
          </w:tcPr>
          <w:p w14:paraId="141F89D3" w14:textId="60ECC2A7" w:rsidR="00143200" w:rsidRPr="002447E7" w:rsidRDefault="00143200" w:rsidP="004D7CA3">
            <w:pPr>
              <w:pStyle w:val="TableHeading105ptBold"/>
              <w:cnfStyle w:val="100000000000" w:firstRow="1" w:lastRow="0" w:firstColumn="0" w:lastColumn="0" w:oddVBand="0" w:evenVBand="0" w:oddHBand="0" w:evenHBand="0" w:firstRowFirstColumn="0" w:firstRowLastColumn="0" w:lastRowFirstColumn="0" w:lastRowLastColumn="0"/>
              <w:rPr>
                <w:b/>
                <w:bCs/>
                <w:szCs w:val="21"/>
              </w:rPr>
            </w:pPr>
            <w:r w:rsidRPr="002447E7">
              <w:rPr>
                <w:szCs w:val="21"/>
              </w:rPr>
              <w:t xml:space="preserve">Measures </w:t>
            </w:r>
          </w:p>
        </w:tc>
        <w:tc>
          <w:tcPr>
            <w:tcW w:w="1815" w:type="dxa"/>
          </w:tcPr>
          <w:p w14:paraId="18F70F57" w14:textId="4E9F9D61" w:rsidR="00143200" w:rsidRPr="002447E7" w:rsidRDefault="00143200" w:rsidP="004D7CA3">
            <w:pPr>
              <w:pStyle w:val="TableHeading105ptBold"/>
              <w:cnfStyle w:val="100000000000" w:firstRow="1" w:lastRow="0" w:firstColumn="0" w:lastColumn="0" w:oddVBand="0" w:evenVBand="0" w:oddHBand="0" w:evenHBand="0" w:firstRowFirstColumn="0" w:firstRowLastColumn="0" w:lastRowFirstColumn="0" w:lastRowLastColumn="0"/>
              <w:rPr>
                <w:b/>
                <w:bCs/>
                <w:szCs w:val="21"/>
              </w:rPr>
            </w:pPr>
            <w:r w:rsidRPr="002447E7">
              <w:rPr>
                <w:szCs w:val="21"/>
              </w:rPr>
              <w:t>Analytic Methods</w:t>
            </w:r>
            <w:r w:rsidR="009A4968" w:rsidRPr="002447E7">
              <w:rPr>
                <w:szCs w:val="21"/>
              </w:rPr>
              <w:t xml:space="preserve"> (Unit of </w:t>
            </w:r>
            <w:proofErr w:type="gramStart"/>
            <w:r w:rsidR="009A4968" w:rsidRPr="002447E7">
              <w:rPr>
                <w:szCs w:val="21"/>
              </w:rPr>
              <w:t>Analysis)</w:t>
            </w:r>
            <w:r w:rsidRPr="002447E7">
              <w:rPr>
                <w:szCs w:val="21"/>
                <w:vertAlign w:val="superscript"/>
              </w:rPr>
              <w:t>c</w:t>
            </w:r>
            <w:proofErr w:type="gramEnd"/>
          </w:p>
        </w:tc>
      </w:tr>
      <w:tr w:rsidR="00895E18" w:rsidRPr="002447E7" w14:paraId="3C167ACE" w14:textId="77777777" w:rsidTr="0008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D15FD65" w14:textId="788F409F" w:rsidR="00C66B80" w:rsidRPr="002447E7" w:rsidRDefault="00C66B80" w:rsidP="00351FA4">
            <w:pPr>
              <w:pStyle w:val="TableNormal0"/>
            </w:pPr>
            <w:r w:rsidRPr="002447E7">
              <w:t>RQ5-1 What actions were taken to implement the three WIs, and what lessons were learned from the implementation?</w:t>
            </w:r>
          </w:p>
        </w:tc>
        <w:tc>
          <w:tcPr>
            <w:tcW w:w="1890" w:type="dxa"/>
          </w:tcPr>
          <w:p w14:paraId="4EA67EEB" w14:textId="77777777"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082381">
              <w:rPr>
                <w:rFonts w:eastAsia="Times New Roman" w:cstheme="minorHAnsi"/>
                <w:b/>
                <w:bCs/>
                <w:szCs w:val="18"/>
              </w:rPr>
              <w:t>H5-1.1</w:t>
            </w:r>
            <w:r w:rsidRPr="002447E7">
              <w:t xml:space="preserve"> The Commonwealth worked with vendors to implement the program as intended (e.g., market the programs, release clear roles and expectations, develop policies and procedures, make payments promptly, provide operational oversight, and process applications). </w:t>
            </w:r>
          </w:p>
          <w:p w14:paraId="1FA6C730" w14:textId="645FDE1A"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cstheme="minorHAnsi"/>
                <w:b/>
                <w:bCs/>
                <w:szCs w:val="18"/>
              </w:rPr>
              <w:t>H5-1.2</w:t>
            </w:r>
            <w:r w:rsidRPr="002447E7">
              <w:rPr>
                <w:rFonts w:cstheme="minorHAnsi"/>
                <w:szCs w:val="18"/>
              </w:rPr>
              <w:t xml:space="preserve"> Several lessons were learned from implementing these WI programs. </w:t>
            </w:r>
          </w:p>
        </w:tc>
        <w:tc>
          <w:tcPr>
            <w:tcW w:w="0" w:type="dxa"/>
          </w:tcPr>
          <w:p w14:paraId="16CF5D1C" w14:textId="46B3BC45" w:rsidR="00E91973"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Program documents</w:t>
            </w:r>
            <w:r w:rsidR="00B04B5C" w:rsidRPr="002447E7">
              <w:t xml:space="preserve"> (</w:t>
            </w:r>
            <w:r w:rsidR="005F1A34" w:rsidRPr="002447E7">
              <w:t>o</w:t>
            </w:r>
            <w:r w:rsidR="00E91973" w:rsidRPr="002447E7">
              <w:t>ngoing)</w:t>
            </w:r>
            <w:r w:rsidR="0045405A" w:rsidRPr="002447E7">
              <w:t>;</w:t>
            </w:r>
          </w:p>
          <w:p w14:paraId="278F7237" w14:textId="1B276168" w:rsidR="00C66B80" w:rsidRPr="002447E7" w:rsidRDefault="00E91973" w:rsidP="00351FA4">
            <w:pPr>
              <w:pStyle w:val="TableNormal0"/>
              <w:cnfStyle w:val="000000100000" w:firstRow="0" w:lastRow="0" w:firstColumn="0" w:lastColumn="0" w:oddVBand="0" w:evenVBand="0" w:oddHBand="1" w:evenHBand="0" w:firstRowFirstColumn="0" w:firstRowLastColumn="0" w:lastRowFirstColumn="0" w:lastRowLastColumn="0"/>
            </w:pPr>
            <w:r w:rsidRPr="002447E7">
              <w:t>Q</w:t>
            </w:r>
            <w:r w:rsidR="00C66B80" w:rsidRPr="002447E7">
              <w:t>ualitative interviews with providers</w:t>
            </w:r>
            <w:r w:rsidR="009E1618" w:rsidRPr="002447E7">
              <w:t xml:space="preserve"> (</w:t>
            </w:r>
            <w:r w:rsidR="008F5E2D" w:rsidRPr="002447E7">
              <w:t>2024-2025; 2026-2027</w:t>
            </w:r>
            <w:r w:rsidR="009E1618" w:rsidRPr="002447E7">
              <w:t>);</w:t>
            </w:r>
          </w:p>
          <w:p w14:paraId="5C343874" w14:textId="498EDE06"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eastAsia="Times New Roman" w:cstheme="minorHAnsi"/>
                <w:szCs w:val="18"/>
              </w:rPr>
              <w:t xml:space="preserve">WI program administrator interviews and/or open-ended </w:t>
            </w:r>
            <w:r w:rsidR="00064AB9" w:rsidRPr="002447E7">
              <w:t>surveys</w:t>
            </w:r>
            <w:r w:rsidR="00B04B5C" w:rsidRPr="002447E7">
              <w:rPr>
                <w:rFonts w:eastAsia="Times New Roman" w:cstheme="minorHAnsi"/>
                <w:szCs w:val="18"/>
              </w:rPr>
              <w:t xml:space="preserve"> (</w:t>
            </w:r>
            <w:r w:rsidR="00285434" w:rsidRPr="002447E7">
              <w:t>2024-2025; 2026-2027)</w:t>
            </w:r>
          </w:p>
        </w:tc>
        <w:tc>
          <w:tcPr>
            <w:tcW w:w="0" w:type="dxa"/>
          </w:tcPr>
          <w:p w14:paraId="15B721BC" w14:textId="3B7D6C5D" w:rsidR="00C66B80" w:rsidRPr="002447E7" w:rsidRDefault="7DB8FC09" w:rsidP="00351FA4">
            <w:pPr>
              <w:pStyle w:val="TableNormal0"/>
              <w:cnfStyle w:val="000000100000" w:firstRow="0" w:lastRow="0" w:firstColumn="0" w:lastColumn="0" w:oddVBand="0" w:evenVBand="0" w:oddHBand="1" w:evenHBand="0" w:firstRowFirstColumn="0" w:firstRowLastColumn="0" w:lastRowFirstColumn="0" w:lastRowLastColumn="0"/>
            </w:pPr>
            <w:r w:rsidRPr="002447E7">
              <w:t>Applicants</w:t>
            </w:r>
            <w:r w:rsidR="00C66B80" w:rsidRPr="002447E7">
              <w:t xml:space="preserve"> (both awarded and non-awarded eligible) for WI programs</w:t>
            </w:r>
            <w:r w:rsidR="7FD19FC4" w:rsidRPr="002447E7">
              <w:t xml:space="preserve"> (</w:t>
            </w:r>
            <w:r w:rsidRPr="002447E7">
              <w:t>n</w:t>
            </w:r>
            <w:r w:rsidR="00B442EB" w:rsidRPr="002447E7">
              <w:t xml:space="preserve"> ≤ </w:t>
            </w:r>
            <w:r w:rsidR="0F79D37B" w:rsidRPr="002447E7">
              <w:t>3</w:t>
            </w:r>
            <w:r w:rsidR="5E4C19E4" w:rsidRPr="002447E7">
              <w:t>0</w:t>
            </w:r>
            <w:r w:rsidR="557C416C" w:rsidRPr="002447E7">
              <w:t>)</w:t>
            </w:r>
            <w:r w:rsidR="00C66B80" w:rsidRPr="002447E7">
              <w:t xml:space="preserve">; </w:t>
            </w:r>
          </w:p>
          <w:p w14:paraId="2D95E564" w14:textId="45534442"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MassHealth WI staff and WI vendors</w:t>
            </w:r>
            <w:r w:rsidR="0057710C" w:rsidRPr="002447E7">
              <w:t xml:space="preserve"> (</w:t>
            </w:r>
            <w:r w:rsidR="00305101" w:rsidRPr="002447E7">
              <w:t>n</w:t>
            </w:r>
            <w:r w:rsidR="0057710C" w:rsidRPr="002447E7">
              <w:t>=</w:t>
            </w:r>
            <w:r w:rsidR="005A09D4" w:rsidRPr="002447E7">
              <w:t>5</w:t>
            </w:r>
            <w:r w:rsidR="0057710C" w:rsidRPr="002447E7">
              <w:t>)</w:t>
            </w:r>
            <w:r w:rsidRPr="002447E7">
              <w:t>;</w:t>
            </w:r>
          </w:p>
          <w:p w14:paraId="6F454F73" w14:textId="122D0155" w:rsidR="00F90F1E" w:rsidRPr="002447E7" w:rsidRDefault="5DB1A9CF" w:rsidP="00F90F1E">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Community-based clinical setting administrators (n ≤ 30)</w:t>
            </w:r>
            <w:r w:rsidR="0045405A" w:rsidRPr="002447E7">
              <w:rPr>
                <w:rFonts w:eastAsia="Times New Roman"/>
              </w:rPr>
              <w:t>;</w:t>
            </w:r>
          </w:p>
          <w:p w14:paraId="56B94050" w14:textId="49CCD40E" w:rsidR="00F90F1E" w:rsidRPr="002447E7" w:rsidRDefault="00F90F1E" w:rsidP="00F90F1E">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color w:val="000000"/>
              </w:rPr>
              <w:t>Individual PC providers, BH providers, and FNPs (</w:t>
            </w:r>
            <w:proofErr w:type="gramStart"/>
            <w:r w:rsidRPr="002447E7">
              <w:rPr>
                <w:rFonts w:eastAsia="Times New Roman"/>
                <w:color w:val="000000"/>
              </w:rPr>
              <w:t>n ≤</w:t>
            </w:r>
            <w:proofErr w:type="gramEnd"/>
            <w:r w:rsidRPr="002447E7">
              <w:rPr>
                <w:rFonts w:eastAsia="Times New Roman"/>
                <w:color w:val="000000"/>
              </w:rPr>
              <w:t xml:space="preserve"> 30</w:t>
            </w:r>
            <w:r w:rsidR="00832676" w:rsidRPr="002447E7">
              <w:rPr>
                <w:rFonts w:eastAsia="Times New Roman"/>
                <w:color w:val="000000"/>
              </w:rPr>
              <w:t xml:space="preserve"> combined across different provider types</w:t>
            </w:r>
            <w:r w:rsidRPr="002447E7">
              <w:rPr>
                <w:rFonts w:eastAsia="Times New Roman"/>
                <w:color w:val="000000"/>
              </w:rPr>
              <w:t>)</w:t>
            </w:r>
          </w:p>
          <w:p w14:paraId="30712F4C" w14:textId="77777777" w:rsidR="00901C41" w:rsidRPr="002447E7" w:rsidRDefault="00901C41" w:rsidP="00351FA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p>
          <w:p w14:paraId="5A66A6EF" w14:textId="3A34BC25" w:rsidR="00CE1D83" w:rsidRPr="002447E7" w:rsidRDefault="00BC00D8" w:rsidP="00351FA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 xml:space="preserve">(Please note that awarded applicants may </w:t>
            </w:r>
            <w:r w:rsidR="0081299C" w:rsidRPr="002447E7">
              <w:rPr>
                <w:rFonts w:cstheme="minorHAnsi"/>
                <w:szCs w:val="18"/>
              </w:rPr>
              <w:t>be</w:t>
            </w:r>
            <w:r w:rsidRPr="002447E7">
              <w:rPr>
                <w:rFonts w:cstheme="minorHAnsi"/>
                <w:szCs w:val="18"/>
              </w:rPr>
              <w:t xml:space="preserve"> individual providers</w:t>
            </w:r>
            <w:r w:rsidR="0081299C" w:rsidRPr="002447E7">
              <w:rPr>
                <w:rFonts w:cstheme="minorHAnsi"/>
                <w:szCs w:val="18"/>
              </w:rPr>
              <w:t xml:space="preserve"> during interviews</w:t>
            </w:r>
            <w:r w:rsidRPr="002447E7">
              <w:rPr>
                <w:rFonts w:cstheme="minorHAnsi"/>
                <w:szCs w:val="18"/>
              </w:rPr>
              <w:t>, so the total number of interview</w:t>
            </w:r>
            <w:r w:rsidR="0081299C" w:rsidRPr="002447E7">
              <w:rPr>
                <w:rFonts w:cstheme="minorHAnsi"/>
                <w:szCs w:val="18"/>
              </w:rPr>
              <w:t>ee</w:t>
            </w:r>
            <w:r w:rsidRPr="002447E7">
              <w:rPr>
                <w:rFonts w:cstheme="minorHAnsi"/>
                <w:szCs w:val="18"/>
              </w:rPr>
              <w:t>s</w:t>
            </w:r>
            <w:r w:rsidR="00781F8C" w:rsidRPr="002447E7">
              <w:rPr>
                <w:rFonts w:cstheme="minorHAnsi"/>
                <w:szCs w:val="18"/>
              </w:rPr>
              <w:t xml:space="preserve"> is</w:t>
            </w:r>
            <w:r w:rsidRPr="002447E7">
              <w:rPr>
                <w:rFonts w:cstheme="minorHAnsi"/>
                <w:szCs w:val="18"/>
              </w:rPr>
              <w:t xml:space="preserve"> not a direct addition </w:t>
            </w:r>
            <w:r w:rsidR="0058307B" w:rsidRPr="002447E7">
              <w:rPr>
                <w:rFonts w:cstheme="minorHAnsi"/>
                <w:szCs w:val="18"/>
              </w:rPr>
              <w:t>to</w:t>
            </w:r>
            <w:r w:rsidRPr="002447E7">
              <w:rPr>
                <w:rFonts w:cstheme="minorHAnsi"/>
                <w:szCs w:val="18"/>
              </w:rPr>
              <w:t xml:space="preserve"> the number of interview</w:t>
            </w:r>
            <w:r w:rsidR="0081299C" w:rsidRPr="002447E7">
              <w:rPr>
                <w:rFonts w:cstheme="minorHAnsi"/>
                <w:szCs w:val="18"/>
              </w:rPr>
              <w:t>ee</w:t>
            </w:r>
            <w:r w:rsidRPr="002447E7">
              <w:rPr>
                <w:rFonts w:cstheme="minorHAnsi"/>
                <w:szCs w:val="18"/>
              </w:rPr>
              <w:t xml:space="preserve">s for each type of </w:t>
            </w:r>
            <w:proofErr w:type="gramStart"/>
            <w:r w:rsidRPr="002447E7">
              <w:rPr>
                <w:rFonts w:cstheme="minorHAnsi"/>
                <w:szCs w:val="18"/>
              </w:rPr>
              <w:t>interviewees</w:t>
            </w:r>
            <w:proofErr w:type="gramEnd"/>
            <w:r w:rsidRPr="002447E7">
              <w:rPr>
                <w:rFonts w:cstheme="minorHAnsi"/>
                <w:szCs w:val="18"/>
              </w:rPr>
              <w:t xml:space="preserve">.) </w:t>
            </w:r>
          </w:p>
        </w:tc>
        <w:tc>
          <w:tcPr>
            <w:tcW w:w="0" w:type="dxa"/>
          </w:tcPr>
          <w:p w14:paraId="6AB84438" w14:textId="680DA056" w:rsidR="00795293" w:rsidRPr="002447E7" w:rsidRDefault="00795293">
            <w:pPr>
              <w:pStyle w:val="TableNormal0"/>
              <w:cnfStyle w:val="000000100000" w:firstRow="0" w:lastRow="0" w:firstColumn="0" w:lastColumn="0" w:oddVBand="0" w:evenVBand="0" w:oddHBand="1" w:evenHBand="0" w:firstRowFirstColumn="0" w:firstRowLastColumn="0" w:lastRowFirstColumn="0" w:lastRowLastColumn="0"/>
              <w:rPr>
                <w:b/>
              </w:rPr>
            </w:pPr>
            <w:r w:rsidRPr="002447E7">
              <w:rPr>
                <w:b/>
              </w:rPr>
              <w:t>H5-1.1</w:t>
            </w:r>
          </w:p>
          <w:p w14:paraId="63D8A3C2" w14:textId="2D09C431"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Number of applicants by WI program;</w:t>
            </w:r>
          </w:p>
          <w:p w14:paraId="090F42CA" w14:textId="77777777"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Number of accepted applicants;</w:t>
            </w:r>
          </w:p>
          <w:p w14:paraId="2981F5C8" w14:textId="7C5A5D14"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Number (and percentage) of applicants </w:t>
            </w:r>
            <w:r w:rsidR="00152C90" w:rsidRPr="002447E7">
              <w:t xml:space="preserve">who </w:t>
            </w:r>
            <w:r w:rsidRPr="002447E7">
              <w:t>were accepted and signed a contract;</w:t>
            </w:r>
          </w:p>
          <w:p w14:paraId="79BECE8C" w14:textId="77777777"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Number (and percentage) of applicants who were accepted and received either </w:t>
            </w:r>
            <w:proofErr w:type="gramStart"/>
            <w:r w:rsidRPr="002447E7">
              <w:t>a partial</w:t>
            </w:r>
            <w:proofErr w:type="gramEnd"/>
            <w:r w:rsidRPr="002447E7">
              <w:t xml:space="preserve"> or full payment to their loan servicer as outlined in the contract;</w:t>
            </w:r>
          </w:p>
          <w:p w14:paraId="2806C959" w14:textId="77777777"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Number (and percentage) of applicants accepted in the program and completed the 4-year service obligation; </w:t>
            </w:r>
          </w:p>
          <w:p w14:paraId="276711CF" w14:textId="1D824649" w:rsidR="00C66B80" w:rsidRPr="002447E7" w:rsidRDefault="00FD051C" w:rsidP="00351FA4">
            <w:pPr>
              <w:pStyle w:val="TableNormal0"/>
              <w:cnfStyle w:val="000000100000" w:firstRow="0" w:lastRow="0" w:firstColumn="0" w:lastColumn="0" w:oddVBand="0" w:evenVBand="0" w:oddHBand="1" w:evenHBand="0" w:firstRowFirstColumn="0" w:firstRowLastColumn="0" w:lastRowFirstColumn="0" w:lastRowLastColumn="0"/>
            </w:pPr>
            <w:r w:rsidRPr="002447E7">
              <w:t>I</w:t>
            </w:r>
            <w:r w:rsidR="00C66B80" w:rsidRPr="002447E7">
              <w:t>nformation on whether MassHealth released policy and procedures, made payments, provided operational oversight, and processed applications on time and as</w:t>
            </w:r>
            <w:r w:rsidR="008B40E4" w:rsidRPr="002447E7">
              <w:t xml:space="preserve"> </w:t>
            </w:r>
            <w:r w:rsidRPr="002447E7">
              <w:t>planned</w:t>
            </w:r>
            <w:r w:rsidR="00C66B80" w:rsidRPr="002447E7">
              <w:t xml:space="preserve"> </w:t>
            </w:r>
          </w:p>
          <w:p w14:paraId="3E5B93D7" w14:textId="77777777" w:rsidR="0045405A" w:rsidRPr="002447E7" w:rsidRDefault="0045405A" w:rsidP="00351FA4">
            <w:pPr>
              <w:pStyle w:val="TableNormal0"/>
              <w:cnfStyle w:val="000000100000" w:firstRow="0" w:lastRow="0" w:firstColumn="0" w:lastColumn="0" w:oddVBand="0" w:evenVBand="0" w:oddHBand="1" w:evenHBand="0" w:firstRowFirstColumn="0" w:firstRowLastColumn="0" w:lastRowFirstColumn="0" w:lastRowLastColumn="0"/>
            </w:pPr>
          </w:p>
          <w:p w14:paraId="57209110" w14:textId="45FF884E" w:rsidR="00D55885" w:rsidRPr="002447E7" w:rsidRDefault="00D55885" w:rsidP="00351FA4">
            <w:pPr>
              <w:pStyle w:val="TableNormal0"/>
              <w:cnfStyle w:val="000000100000" w:firstRow="0" w:lastRow="0" w:firstColumn="0" w:lastColumn="0" w:oddVBand="0" w:evenVBand="0" w:oddHBand="1" w:evenHBand="0" w:firstRowFirstColumn="0" w:firstRowLastColumn="0" w:lastRowFirstColumn="0" w:lastRowLastColumn="0"/>
              <w:rPr>
                <w:b/>
                <w:bCs/>
              </w:rPr>
            </w:pPr>
            <w:r w:rsidRPr="002447E7">
              <w:rPr>
                <w:b/>
                <w:bCs/>
              </w:rPr>
              <w:lastRenderedPageBreak/>
              <w:t>H5-1.2</w:t>
            </w:r>
          </w:p>
          <w:p w14:paraId="2E1F8C07" w14:textId="29CF2362" w:rsidR="00C66B80" w:rsidRPr="002447E7" w:rsidRDefault="0045405A" w:rsidP="00351FA4">
            <w:pPr>
              <w:pStyle w:val="TableNormal0"/>
              <w:cnfStyle w:val="000000100000" w:firstRow="0" w:lastRow="0" w:firstColumn="0" w:lastColumn="0" w:oddVBand="0" w:evenVBand="0" w:oddHBand="1" w:evenHBand="0" w:firstRowFirstColumn="0" w:firstRowLastColumn="0" w:lastRowFirstColumn="0" w:lastRowLastColumn="0"/>
            </w:pPr>
            <w:r w:rsidRPr="002447E7">
              <w:t>I</w:t>
            </w:r>
            <w:r w:rsidR="00C66B80" w:rsidRPr="002447E7">
              <w:t>nformation to document the impact of these initiatives on employer organizations’ experience and the impact of these initiatives on recruitment, retention, or attrition;</w:t>
            </w:r>
          </w:p>
          <w:p w14:paraId="2F1F1523" w14:textId="0CD2DD8C"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t>Barriers and facilitators/Lessons learned about implementation (e.g., recruitment, education/training catering to serve Medicaid and uninsured population in community clinical settings, transparency of payment such as loan repayment, adequacy of incentives, adequacy of FNP resident grant program slots, the influence of other student loan payments)</w:t>
            </w:r>
          </w:p>
        </w:tc>
        <w:tc>
          <w:tcPr>
            <w:tcW w:w="0" w:type="dxa"/>
          </w:tcPr>
          <w:p w14:paraId="4133E594" w14:textId="5CE5AF39"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Descriptive statistics</w:t>
            </w:r>
            <w:r w:rsidR="001012DA" w:rsidRPr="002447E7">
              <w:t xml:space="preserve"> (</w:t>
            </w:r>
            <w:r w:rsidR="00EE3E4F" w:rsidRPr="002447E7">
              <w:t>provider</w:t>
            </w:r>
            <w:r w:rsidR="0045405A" w:rsidRPr="002447E7">
              <w:t>, administrators, staff</w:t>
            </w:r>
            <w:r w:rsidR="001012DA" w:rsidRPr="002447E7">
              <w:t>)</w:t>
            </w:r>
            <w:r w:rsidRPr="002447E7">
              <w:t xml:space="preserve">; </w:t>
            </w:r>
          </w:p>
          <w:p w14:paraId="567AB249" w14:textId="1089F816" w:rsidR="00C66B80" w:rsidRPr="002447E7" w:rsidRDefault="00C66B80" w:rsidP="00351FA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eastAsia="Times New Roman" w:cstheme="minorHAnsi"/>
                <w:szCs w:val="18"/>
              </w:rPr>
              <w:t>Thematic analysis</w:t>
            </w:r>
            <w:r w:rsidR="001D5B8A" w:rsidRPr="002447E7">
              <w:rPr>
                <w:rFonts w:eastAsia="Times New Roman" w:cstheme="minorHAnsi"/>
                <w:szCs w:val="18"/>
              </w:rPr>
              <w:t xml:space="preserve"> (</w:t>
            </w:r>
            <w:r w:rsidR="00E06DB1" w:rsidRPr="002447E7">
              <w:rPr>
                <w:rFonts w:eastAsia="Times New Roman" w:cstheme="minorHAnsi"/>
                <w:szCs w:val="18"/>
              </w:rPr>
              <w:t>applicants,</w:t>
            </w:r>
            <w:r w:rsidR="001D5B8A" w:rsidRPr="002447E7">
              <w:rPr>
                <w:rFonts w:eastAsia="Times New Roman" w:cstheme="minorHAnsi"/>
                <w:szCs w:val="18"/>
              </w:rPr>
              <w:t xml:space="preserve"> provider, MassHealth</w:t>
            </w:r>
            <w:r w:rsidR="0045405A" w:rsidRPr="002447E7">
              <w:rPr>
                <w:rFonts w:eastAsia="Times New Roman" w:cstheme="minorHAnsi"/>
                <w:szCs w:val="18"/>
              </w:rPr>
              <w:t xml:space="preserve"> program staff</w:t>
            </w:r>
            <w:r w:rsidR="001D5B8A" w:rsidRPr="002447E7">
              <w:rPr>
                <w:rFonts w:eastAsia="Times New Roman" w:cstheme="minorHAnsi"/>
                <w:szCs w:val="18"/>
              </w:rPr>
              <w:t>, or vendor representative)</w:t>
            </w:r>
            <w:r w:rsidRPr="002447E7">
              <w:rPr>
                <w:rFonts w:eastAsia="Times New Roman" w:cstheme="minorHAnsi"/>
                <w:szCs w:val="18"/>
              </w:rPr>
              <w:t xml:space="preserve"> </w:t>
            </w:r>
          </w:p>
        </w:tc>
      </w:tr>
      <w:tr w:rsidR="00895E18" w:rsidRPr="002447E7" w14:paraId="56F43457" w14:textId="77777777" w:rsidTr="00082381">
        <w:tc>
          <w:tcPr>
            <w:cnfStyle w:val="001000000000" w:firstRow="0" w:lastRow="0" w:firstColumn="1" w:lastColumn="0" w:oddVBand="0" w:evenVBand="0" w:oddHBand="0" w:evenHBand="0" w:firstRowFirstColumn="0" w:firstRowLastColumn="0" w:lastRowFirstColumn="0" w:lastRowLastColumn="0"/>
            <w:tcW w:w="1525" w:type="dxa"/>
          </w:tcPr>
          <w:p w14:paraId="4571F3F9" w14:textId="4C115219" w:rsidR="00C66B80" w:rsidRPr="002447E7" w:rsidRDefault="00C66B80" w:rsidP="000048F4">
            <w:pPr>
              <w:pStyle w:val="TableNormal0"/>
            </w:pPr>
            <w:r w:rsidRPr="002447E7">
              <w:t>RQ5-2 Did the WI programs increase the volume and diversity of the provider workforce in community-based settings? </w:t>
            </w:r>
          </w:p>
        </w:tc>
        <w:tc>
          <w:tcPr>
            <w:tcW w:w="1890" w:type="dxa"/>
          </w:tcPr>
          <w:p w14:paraId="03B226C6" w14:textId="77777777"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082381">
              <w:rPr>
                <w:rFonts w:eastAsia="Times New Roman" w:cstheme="minorHAnsi"/>
                <w:b/>
                <w:bCs/>
                <w:szCs w:val="18"/>
              </w:rPr>
              <w:t>H5-2.1</w:t>
            </w:r>
            <w:r w:rsidRPr="002447E7">
              <w:t xml:space="preserve"> Implementing the WI programs improved providers’ willingness to practice in community-based settings.</w:t>
            </w:r>
          </w:p>
          <w:p w14:paraId="6486290F" w14:textId="77777777"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082381">
              <w:rPr>
                <w:rFonts w:eastAsia="Times New Roman" w:cstheme="minorHAnsi"/>
                <w:b/>
                <w:bCs/>
                <w:szCs w:val="18"/>
              </w:rPr>
              <w:t>H5-2.2</w:t>
            </w:r>
            <w:r w:rsidRPr="002447E7">
              <w:t xml:space="preserve"> Offering BH student loan repayment increased the volume and diversity of psychiatrists and NPs with prescribing privileges and licensed BH clinicians or </w:t>
            </w:r>
            <w:proofErr w:type="gramStart"/>
            <w:r w:rsidRPr="002447E7">
              <w:lastRenderedPageBreak/>
              <w:t>masters</w:t>
            </w:r>
            <w:proofErr w:type="gramEnd"/>
            <w:r w:rsidRPr="002447E7">
              <w:t>-prepared clinicians practicing in community-based clinical settings.</w:t>
            </w:r>
          </w:p>
          <w:p w14:paraId="09E207F5" w14:textId="77777777"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082381">
              <w:rPr>
                <w:rFonts w:eastAsia="Times New Roman" w:cstheme="minorHAnsi"/>
                <w:b/>
                <w:bCs/>
                <w:szCs w:val="18"/>
              </w:rPr>
              <w:t>H5-2.3</w:t>
            </w:r>
            <w:r w:rsidRPr="002447E7">
              <w:t xml:space="preserve"> Offering primary care student loan repayment increased the volume and diversity of PCPs, advanced practice registered nurses, pediatric clinical nurse specialists, NPs, and PAs practicing in a community-based clinical setting. </w:t>
            </w:r>
          </w:p>
          <w:p w14:paraId="3F57FDDF" w14:textId="77777777"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082381">
              <w:rPr>
                <w:rFonts w:eastAsia="Times New Roman" w:cstheme="minorHAnsi"/>
                <w:b/>
                <w:bCs/>
                <w:szCs w:val="18"/>
              </w:rPr>
              <w:t>H5-2.4</w:t>
            </w:r>
            <w:r w:rsidRPr="002447E7">
              <w:t xml:space="preserve"> Offering an FNP residency grant program increased the volume of FNPs in CHCs serving at least 40 percent MassHealth members.</w:t>
            </w:r>
          </w:p>
          <w:p w14:paraId="3FA967B5" w14:textId="11FF9A7D"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eastAsia="Times New Roman" w:cstheme="minorHAnsi"/>
                <w:b/>
                <w:bCs/>
                <w:szCs w:val="18"/>
              </w:rPr>
              <w:t>H5-2.5</w:t>
            </w:r>
            <w:r w:rsidRPr="002447E7">
              <w:rPr>
                <w:rFonts w:eastAsia="Times New Roman" w:cstheme="minorHAnsi"/>
                <w:szCs w:val="18"/>
              </w:rPr>
              <w:t xml:space="preserve"> The WI programs improved providers’ willingness to practice in community-based settings, as compared to direct intervention</w:t>
            </w:r>
            <w:r w:rsidR="000202BA" w:rsidRPr="002447E7">
              <w:rPr>
                <w:rFonts w:eastAsia="Times New Roman" w:cstheme="minorHAnsi"/>
                <w:szCs w:val="18"/>
              </w:rPr>
              <w:t>,</w:t>
            </w:r>
            <w:r w:rsidRPr="002447E7">
              <w:rPr>
                <w:rFonts w:eastAsia="Times New Roman" w:cstheme="minorHAnsi"/>
                <w:szCs w:val="18"/>
              </w:rPr>
              <w:t xml:space="preserve"> such as direct rate increase.</w:t>
            </w:r>
          </w:p>
        </w:tc>
        <w:tc>
          <w:tcPr>
            <w:tcW w:w="0" w:type="dxa"/>
          </w:tcPr>
          <w:p w14:paraId="7A3EA95A" w14:textId="662EFB4B" w:rsidR="00E91973" w:rsidRPr="002447E7" w:rsidRDefault="00C66B80" w:rsidP="00E91973">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Program documents</w:t>
            </w:r>
            <w:r w:rsidR="00CB6F0B" w:rsidRPr="002447E7">
              <w:t xml:space="preserve"> (</w:t>
            </w:r>
            <w:r w:rsidR="005F1A34" w:rsidRPr="002447E7">
              <w:t>o</w:t>
            </w:r>
            <w:r w:rsidR="00E91973" w:rsidRPr="002447E7">
              <w:t>ngoing);</w:t>
            </w:r>
          </w:p>
          <w:p w14:paraId="5B67D165" w14:textId="7F159873"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WI program administrator </w:t>
            </w:r>
            <w:r w:rsidR="0083611A" w:rsidRPr="002447E7">
              <w:t xml:space="preserve">and vendor </w:t>
            </w:r>
            <w:r w:rsidRPr="002447E7">
              <w:t xml:space="preserve">interviews and/or open-ended </w:t>
            </w:r>
            <w:r w:rsidR="00064AB9" w:rsidRPr="002447E7">
              <w:t>surveys</w:t>
            </w:r>
            <w:r w:rsidR="004C1687" w:rsidRPr="002447E7">
              <w:t xml:space="preserve"> </w:t>
            </w:r>
            <w:r w:rsidR="00285434" w:rsidRPr="002447E7">
              <w:t>(2024-2025; 2026-2027)</w:t>
            </w:r>
            <w:r w:rsidR="00147F81" w:rsidRPr="002447E7">
              <w:t>;</w:t>
            </w:r>
            <w:r w:rsidR="5F4679EA" w:rsidRPr="002447E7">
              <w:t xml:space="preserve">  </w:t>
            </w:r>
          </w:p>
          <w:p w14:paraId="38D9028F" w14:textId="7BF538B5"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Provider </w:t>
            </w:r>
            <w:r w:rsidR="00677695" w:rsidRPr="002447E7">
              <w:t>(</w:t>
            </w:r>
            <w:r w:rsidRPr="002447E7">
              <w:t>Workforce</w:t>
            </w:r>
            <w:r w:rsidR="00677695" w:rsidRPr="002447E7">
              <w:t>)</w:t>
            </w:r>
            <w:r w:rsidRPr="002447E7">
              <w:t xml:space="preserve"> survey</w:t>
            </w:r>
            <w:r w:rsidR="00E23794" w:rsidRPr="002447E7">
              <w:t xml:space="preserve"> (</w:t>
            </w:r>
            <w:r w:rsidR="00BA3D22" w:rsidRPr="002447E7">
              <w:t>20</w:t>
            </w:r>
            <w:r w:rsidR="007711BE" w:rsidRPr="002447E7">
              <w:t xml:space="preserve">25 and </w:t>
            </w:r>
            <w:r w:rsidR="00BA3D22" w:rsidRPr="002447E7">
              <w:t>20</w:t>
            </w:r>
            <w:r w:rsidR="007711BE" w:rsidRPr="002447E7">
              <w:t>27)</w:t>
            </w:r>
            <w:r w:rsidRPr="002447E7">
              <w:t xml:space="preserve">; </w:t>
            </w:r>
          </w:p>
          <w:p w14:paraId="60FC52D5" w14:textId="218ADD0F" w:rsidR="00C66B80" w:rsidRPr="002447E7" w:rsidRDefault="0083611A" w:rsidP="000048F4">
            <w:pPr>
              <w:pStyle w:val="TableNormal0"/>
              <w:cnfStyle w:val="000000000000" w:firstRow="0" w:lastRow="0" w:firstColumn="0" w:lastColumn="0" w:oddVBand="0" w:evenVBand="0" w:oddHBand="0" w:evenHBand="0" w:firstRowFirstColumn="0" w:firstRowLastColumn="0" w:lastRowFirstColumn="0" w:lastRowLastColumn="0"/>
            </w:pPr>
            <w:r w:rsidRPr="002447E7">
              <w:t>Administrator and p</w:t>
            </w:r>
            <w:r w:rsidR="002259CA" w:rsidRPr="002447E7">
              <w:t>rovider i</w:t>
            </w:r>
            <w:r w:rsidR="00C66B80" w:rsidRPr="002447E7">
              <w:t xml:space="preserve">nterviews </w:t>
            </w:r>
            <w:r w:rsidR="00134D33" w:rsidRPr="002447E7">
              <w:t>(2024-2025; 2026-2027)</w:t>
            </w:r>
          </w:p>
        </w:tc>
        <w:tc>
          <w:tcPr>
            <w:tcW w:w="0" w:type="dxa"/>
          </w:tcPr>
          <w:p w14:paraId="61A9D4BC" w14:textId="12759BB7" w:rsidR="002F29F5" w:rsidRPr="002447E7" w:rsidRDefault="002F29F5" w:rsidP="000048F4">
            <w:pPr>
              <w:pStyle w:val="TableNormal0"/>
              <w:cnfStyle w:val="000000000000" w:firstRow="0" w:lastRow="0" w:firstColumn="0" w:lastColumn="0" w:oddVBand="0" w:evenVBand="0" w:oddHBand="0" w:evenHBand="0" w:firstRowFirstColumn="0" w:firstRowLastColumn="0" w:lastRowFirstColumn="0" w:lastRowLastColumn="0"/>
            </w:pPr>
            <w:r w:rsidRPr="002447E7">
              <w:t>Applicants (both awarded and non-awarded eligible) for WI programs (n</w:t>
            </w:r>
            <w:r w:rsidR="00B442EB" w:rsidRPr="002447E7">
              <w:t xml:space="preserve"> ≤ </w:t>
            </w:r>
            <w:r w:rsidRPr="002447E7">
              <w:t xml:space="preserve">30); </w:t>
            </w:r>
          </w:p>
          <w:p w14:paraId="1184AF0F" w14:textId="541EA5A5"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2447E7">
              <w:t>MassHealth WI staff and WI vendors</w:t>
            </w:r>
            <w:r w:rsidR="006C60FA" w:rsidRPr="002447E7">
              <w:t xml:space="preserve"> (n</w:t>
            </w:r>
            <w:r w:rsidR="00B442EB" w:rsidRPr="002447E7">
              <w:t xml:space="preserve"> ≤ </w:t>
            </w:r>
            <w:r w:rsidR="0071095D" w:rsidRPr="002447E7">
              <w:t>5</w:t>
            </w:r>
            <w:r w:rsidR="006C60FA" w:rsidRPr="002447E7">
              <w:t>);</w:t>
            </w:r>
          </w:p>
          <w:p w14:paraId="446635AA" w14:textId="0FEC664B" w:rsidR="00E2423A" w:rsidRPr="002447E7" w:rsidRDefault="7AAA9838" w:rsidP="00E2423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Community-based clinical setting administrators (n ≤ 30)</w:t>
            </w:r>
            <w:r w:rsidR="00832676" w:rsidRPr="002447E7">
              <w:rPr>
                <w:rFonts w:eastAsia="Times New Roman"/>
              </w:rPr>
              <w:t>;</w:t>
            </w:r>
          </w:p>
          <w:p w14:paraId="6DA17FCC" w14:textId="08EAC755" w:rsidR="00E2423A" w:rsidRPr="002447E7" w:rsidRDefault="00E2423A" w:rsidP="1D9CA854">
            <w:pPr>
              <w:pStyle w:val="TableNormal0"/>
              <w:cnfStyle w:val="000000000000" w:firstRow="0" w:lastRow="0" w:firstColumn="0" w:lastColumn="0" w:oddVBand="0" w:evenVBand="0" w:oddHBand="0" w:evenHBand="0" w:firstRowFirstColumn="0" w:firstRowLastColumn="0" w:lastRowFirstColumn="0" w:lastRowLastColumn="0"/>
              <w:rPr>
                <w:rFonts w:eastAsia="Times New Roman" w:cstheme="minorHAnsi"/>
                <w:szCs w:val="18"/>
              </w:rPr>
            </w:pPr>
            <w:r w:rsidRPr="002447E7">
              <w:rPr>
                <w:rFonts w:eastAsia="Times New Roman"/>
                <w:color w:val="000000"/>
              </w:rPr>
              <w:t xml:space="preserve">Individual PC providers, BH </w:t>
            </w:r>
            <w:r w:rsidRPr="002447E7">
              <w:t>providers, and FNPs (n ≤ 30</w:t>
            </w:r>
            <w:r w:rsidR="00832676" w:rsidRPr="002447E7">
              <w:t xml:space="preserve"> combined across different provider types);</w:t>
            </w:r>
          </w:p>
          <w:p w14:paraId="4B02AB8A" w14:textId="308C5993" w:rsidR="00C66B80" w:rsidRPr="002447E7" w:rsidRDefault="6045D661" w:rsidP="3383C28C">
            <w:pPr>
              <w:pStyle w:val="TableNormal0"/>
              <w:cnfStyle w:val="000000000000" w:firstRow="0" w:lastRow="0" w:firstColumn="0" w:lastColumn="0" w:oddVBand="0" w:evenVBand="0" w:oddHBand="0" w:evenHBand="0" w:firstRowFirstColumn="0" w:firstRowLastColumn="0" w:lastRowFirstColumn="0" w:lastRowLastColumn="0"/>
              <w:rPr>
                <w:rFonts w:eastAsia="Times New Roman" w:cstheme="minorBidi"/>
              </w:rPr>
            </w:pPr>
            <w:r w:rsidRPr="002447E7">
              <w:rPr>
                <w:rFonts w:eastAsia="Times New Roman" w:cstheme="minorBidi"/>
              </w:rPr>
              <w:t xml:space="preserve">Providers targeted by the WI programs and providers that would </w:t>
            </w:r>
            <w:r w:rsidRPr="002447E7">
              <w:rPr>
                <w:rFonts w:eastAsia="Times New Roman" w:cstheme="minorBidi"/>
              </w:rPr>
              <w:lastRenderedPageBreak/>
              <w:t>be eligible for WI program (e.g., medical students) in the future</w:t>
            </w:r>
            <w:r w:rsidR="38AB1F26" w:rsidRPr="002447E7">
              <w:rPr>
                <w:rFonts w:eastAsia="Times New Roman" w:cstheme="minorBidi"/>
              </w:rPr>
              <w:t xml:space="preserve"> </w:t>
            </w:r>
            <w:r w:rsidR="007A77D8" w:rsidRPr="002447E7">
              <w:rPr>
                <w:rFonts w:eastAsia="Times New Roman" w:cstheme="minorBidi"/>
              </w:rPr>
              <w:br/>
            </w:r>
            <w:r w:rsidR="38AB1F26" w:rsidRPr="002447E7">
              <w:rPr>
                <w:rFonts w:eastAsia="Times New Roman" w:cstheme="minorBidi"/>
              </w:rPr>
              <w:t>(</w:t>
            </w:r>
            <w:r w:rsidR="2E7A92D8" w:rsidRPr="002447E7">
              <w:rPr>
                <w:rFonts w:eastAsia="Times New Roman" w:cstheme="minorBidi"/>
              </w:rPr>
              <w:t>n</w:t>
            </w:r>
            <w:r w:rsidR="7D1C6E1F" w:rsidRPr="002447E7">
              <w:rPr>
                <w:rFonts w:eastAsia="Times New Roman" w:cstheme="minorBidi"/>
              </w:rPr>
              <w:t xml:space="preserve"> ≤ </w:t>
            </w:r>
            <w:r w:rsidR="2E7A92D8" w:rsidRPr="002447E7">
              <w:rPr>
                <w:rFonts w:eastAsia="Times New Roman" w:cstheme="minorBidi"/>
              </w:rPr>
              <w:t>1,</w:t>
            </w:r>
            <w:r w:rsidR="0EAB3367" w:rsidRPr="002447E7">
              <w:rPr>
                <w:rFonts w:eastAsia="Times New Roman" w:cstheme="minorBidi"/>
              </w:rPr>
              <w:t>5</w:t>
            </w:r>
            <w:r w:rsidR="2E7A92D8" w:rsidRPr="002447E7">
              <w:rPr>
                <w:rFonts w:eastAsia="Times New Roman" w:cstheme="minorBidi"/>
              </w:rPr>
              <w:t>00</w:t>
            </w:r>
            <w:r w:rsidR="1EE05C45" w:rsidRPr="002447E7">
              <w:rPr>
                <w:rFonts w:eastAsia="Times New Roman" w:cstheme="minorBidi"/>
              </w:rPr>
              <w:t>)</w:t>
            </w:r>
          </w:p>
        </w:tc>
        <w:tc>
          <w:tcPr>
            <w:tcW w:w="0" w:type="dxa"/>
          </w:tcPr>
          <w:p w14:paraId="252B6ECA" w14:textId="24B5B691" w:rsidR="00BD737E" w:rsidRPr="002447E7" w:rsidRDefault="00BD737E" w:rsidP="003D6C3D">
            <w:pPr>
              <w:pStyle w:val="TableNormal0"/>
              <w:cnfStyle w:val="000000000000" w:firstRow="0" w:lastRow="0" w:firstColumn="0" w:lastColumn="0" w:oddVBand="0" w:evenVBand="0" w:oddHBand="0" w:evenHBand="0" w:firstRowFirstColumn="0" w:firstRowLastColumn="0" w:lastRowFirstColumn="0" w:lastRowLastColumn="0"/>
              <w:rPr>
                <w:b/>
                <w:bCs/>
              </w:rPr>
            </w:pPr>
            <w:r w:rsidRPr="002447E7">
              <w:rPr>
                <w:b/>
                <w:bCs/>
              </w:rPr>
              <w:lastRenderedPageBreak/>
              <w:t>H5-2.1</w:t>
            </w:r>
          </w:p>
          <w:p w14:paraId="65AB1781" w14:textId="1D0A09EC"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Number (and percentage) of accepted applicants who dropped out before completing the four-year commitment (Supplemented by qualitative information on why);</w:t>
            </w:r>
          </w:p>
          <w:p w14:paraId="6FB18DE5"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Number (and percentage) of accepted applicants who changed organizations during their service commitment period (Supplemented by qualitative information on why);</w:t>
            </w:r>
          </w:p>
          <w:p w14:paraId="099D88D3"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Percentage of accepted applicants who stayed employed at their organization (at one year, two years, three years, and four years, and post-completion of the service obligation, subject to data availability and quality) – Supplemented by qualitative information on why;</w:t>
            </w:r>
          </w:p>
          <w:p w14:paraId="7B96B93A" w14:textId="098114FE"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Qualitative information from students regarding how loan forgiveness could affect their decision to practice in community-based clinical settings</w:t>
            </w:r>
            <w:r w:rsidR="006950DC" w:rsidRPr="002447E7">
              <w:t>;</w:t>
            </w:r>
          </w:p>
          <w:p w14:paraId="1E8DDE8A" w14:textId="7C4316E9" w:rsidR="00096D32" w:rsidRPr="002447E7" w:rsidRDefault="00096D32" w:rsidP="003D6C3D">
            <w:pPr>
              <w:pStyle w:val="TableNormal0"/>
              <w:cnfStyle w:val="000000000000" w:firstRow="0" w:lastRow="0" w:firstColumn="0" w:lastColumn="0" w:oddVBand="0" w:evenVBand="0" w:oddHBand="0" w:evenHBand="0" w:firstRowFirstColumn="0" w:firstRowLastColumn="0" w:lastRowFirstColumn="0" w:lastRowLastColumn="0"/>
              <w:rPr>
                <w:b/>
                <w:bCs/>
              </w:rPr>
            </w:pPr>
            <w:r w:rsidRPr="002447E7">
              <w:rPr>
                <w:b/>
                <w:bCs/>
              </w:rPr>
              <w:t>H5-2.2</w:t>
            </w:r>
          </w:p>
          <w:p w14:paraId="604CD736"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Number of psychiatrists and NPs with prescribing privileges in community-based settings serving at least 40 percent of Medicaid members or uninsured individuals, supported by the WI programs by provider demographics, language, region, degree);</w:t>
            </w:r>
          </w:p>
          <w:p w14:paraId="7EE9173E"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Number of BH practitioners licensed in a community-based setting serving at least 40 percent of MassHealth and/or uninsured members, supported by the WI programs (and by demographics, language, region, degree, year);</w:t>
            </w:r>
          </w:p>
          <w:p w14:paraId="4F2DA38D" w14:textId="380EFDDC"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The ratio of BH providers (i.e., psychiatrists and NPs with </w:t>
            </w:r>
            <w:r w:rsidRPr="002447E7">
              <w:lastRenderedPageBreak/>
              <w:t>prescribing privileges, licensed BH clinicians, and master-level clinicians) in community-based settings to MassHealth members with BH needs (and by demographics, language, race/ethnicity, region, provider type, and incentive type by year)</w:t>
            </w:r>
            <w:r w:rsidR="006950DC" w:rsidRPr="002447E7">
              <w:t>;</w:t>
            </w:r>
          </w:p>
          <w:p w14:paraId="7A249506" w14:textId="534D362F" w:rsidR="00835562" w:rsidRPr="002447E7" w:rsidRDefault="00835562" w:rsidP="003D6C3D">
            <w:pPr>
              <w:pStyle w:val="TableNormal0"/>
              <w:cnfStyle w:val="000000000000" w:firstRow="0" w:lastRow="0" w:firstColumn="0" w:lastColumn="0" w:oddVBand="0" w:evenVBand="0" w:oddHBand="0" w:evenHBand="0" w:firstRowFirstColumn="0" w:firstRowLastColumn="0" w:lastRowFirstColumn="0" w:lastRowLastColumn="0"/>
              <w:rPr>
                <w:b/>
              </w:rPr>
            </w:pPr>
            <w:r w:rsidRPr="002447E7">
              <w:rPr>
                <w:b/>
              </w:rPr>
              <w:t>H5-2.3</w:t>
            </w:r>
          </w:p>
          <w:p w14:paraId="24E84625"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Number of PCPs, advanced practice registered nurses, pediatric clinical nurse specialists, NPs, and PAs in a community-based setting serving at least 40 percent MassHealth and/or uninsured members, supported by the WI programs (and by demographics, language, region, year);</w:t>
            </w:r>
          </w:p>
          <w:p w14:paraId="7DD7BED2" w14:textId="322DB37E"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The ratio of PCPs (e.g., PCPs, advanced practice registered nurses, etc.) in community-based clinical settings to MassHealth members (and by demographics, language, region, degree, provider type, and incentive type) by year</w:t>
            </w:r>
            <w:r w:rsidR="006950DC" w:rsidRPr="002447E7">
              <w:t>;</w:t>
            </w:r>
            <w:r w:rsidRPr="002447E7">
              <w:t xml:space="preserve"> </w:t>
            </w:r>
          </w:p>
          <w:p w14:paraId="22FFE455" w14:textId="63098618" w:rsidR="00835562" w:rsidRPr="002447E7" w:rsidRDefault="00835562" w:rsidP="003D6C3D">
            <w:pPr>
              <w:pStyle w:val="TableNormal0"/>
              <w:cnfStyle w:val="000000000000" w:firstRow="0" w:lastRow="0" w:firstColumn="0" w:lastColumn="0" w:oddVBand="0" w:evenVBand="0" w:oddHBand="0" w:evenHBand="0" w:firstRowFirstColumn="0" w:firstRowLastColumn="0" w:lastRowFirstColumn="0" w:lastRowLastColumn="0"/>
              <w:rPr>
                <w:b/>
                <w:bCs/>
              </w:rPr>
            </w:pPr>
            <w:r w:rsidRPr="002447E7">
              <w:rPr>
                <w:b/>
                <w:bCs/>
              </w:rPr>
              <w:t>H5-2.4</w:t>
            </w:r>
          </w:p>
          <w:p w14:paraId="58C08622"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Number of FNPs in CHCs with at least 40 percent of member populations being MassHealth members, supported by the WI programs (and by demographics, linguistic, region) by year; </w:t>
            </w:r>
          </w:p>
          <w:p w14:paraId="6CE6AC54"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The ratio of FNPs in CHCs to MassHealth members (and by demographics, language, region, incentive type) by year;</w:t>
            </w:r>
          </w:p>
          <w:p w14:paraId="35508A88" w14:textId="07574F73" w:rsidR="00807E29" w:rsidRPr="002447E7" w:rsidRDefault="00807E29" w:rsidP="003D6C3D">
            <w:pPr>
              <w:pStyle w:val="TableNormal0"/>
              <w:cnfStyle w:val="000000000000" w:firstRow="0" w:lastRow="0" w:firstColumn="0" w:lastColumn="0" w:oddVBand="0" w:evenVBand="0" w:oddHBand="0" w:evenHBand="0" w:firstRowFirstColumn="0" w:firstRowLastColumn="0" w:lastRowFirstColumn="0" w:lastRowLastColumn="0"/>
              <w:rPr>
                <w:b/>
              </w:rPr>
            </w:pPr>
            <w:r w:rsidRPr="002447E7">
              <w:rPr>
                <w:b/>
              </w:rPr>
              <w:t>H5-</w:t>
            </w:r>
            <w:r w:rsidR="00835562" w:rsidRPr="002447E7">
              <w:rPr>
                <w:b/>
                <w:bCs/>
              </w:rPr>
              <w:t>2.5</w:t>
            </w:r>
          </w:p>
          <w:p w14:paraId="686DF485" w14:textId="074D2351"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Topical areas about interviews with providers; </w:t>
            </w:r>
          </w:p>
          <w:p w14:paraId="5D4A82A2"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The relative importance/preference of potential incentives to improve providers’ participation and engagement in community-based clinical settings; </w:t>
            </w:r>
          </w:p>
          <w:p w14:paraId="0E826569" w14:textId="77777777" w:rsidR="003D6C3D" w:rsidRPr="002447E7" w:rsidRDefault="003D6C3D" w:rsidP="003D6C3D">
            <w:pPr>
              <w:pStyle w:val="TableNormal0"/>
              <w:cnfStyle w:val="000000000000" w:firstRow="0" w:lastRow="0" w:firstColumn="0" w:lastColumn="0" w:oddVBand="0" w:evenVBand="0" w:oddHBand="0" w:evenHBand="0" w:firstRowFirstColumn="0" w:firstRowLastColumn="0" w:lastRowFirstColumn="0" w:lastRowLastColumn="0"/>
            </w:pPr>
            <w:r w:rsidRPr="002447E7">
              <w:t>Overall utilities of each scenario;</w:t>
            </w:r>
          </w:p>
          <w:p w14:paraId="407BB821" w14:textId="6967E280" w:rsidR="00C66B80" w:rsidRPr="002447E7" w:rsidRDefault="003D6C3D" w:rsidP="000048F4">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t>Provider experiences</w:t>
            </w:r>
          </w:p>
        </w:tc>
        <w:tc>
          <w:tcPr>
            <w:tcW w:w="0" w:type="dxa"/>
          </w:tcPr>
          <w:p w14:paraId="46F2E1CF" w14:textId="5169349F"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Descriptive analyses</w:t>
            </w:r>
            <w:r w:rsidR="00FD5CC4" w:rsidRPr="002447E7">
              <w:t xml:space="preserve"> (</w:t>
            </w:r>
            <w:r w:rsidR="00E75ADC" w:rsidRPr="002447E7">
              <w:t>Provider</w:t>
            </w:r>
            <w:r w:rsidR="00FD5CC4" w:rsidRPr="002447E7">
              <w:t>)</w:t>
            </w:r>
            <w:r w:rsidRPr="002447E7">
              <w:t>;</w:t>
            </w:r>
          </w:p>
          <w:p w14:paraId="5FCE49FA" w14:textId="2253A529"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2447E7">
              <w:t>Thematic analysis</w:t>
            </w:r>
            <w:r w:rsidR="00E75ADC" w:rsidRPr="002447E7">
              <w:t xml:space="preserve"> (Individual provider</w:t>
            </w:r>
            <w:r w:rsidR="00AF1606" w:rsidRPr="002447E7">
              <w:t xml:space="preserve"> (applicants</w:t>
            </w:r>
            <w:r w:rsidR="00E75ADC" w:rsidRPr="002447E7">
              <w:t>/staff)</w:t>
            </w:r>
            <w:r w:rsidR="00664965" w:rsidRPr="002447E7">
              <w:t>;</w:t>
            </w:r>
          </w:p>
          <w:p w14:paraId="07F8E972" w14:textId="5E9459C2"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pPr>
            <w:r w:rsidRPr="002447E7">
              <w:t>Conjoint analysis</w:t>
            </w:r>
            <w:r w:rsidR="00776E7A" w:rsidRPr="002447E7">
              <w:t xml:space="preserve"> (</w:t>
            </w:r>
            <w:r w:rsidR="00093C00" w:rsidRPr="002447E7">
              <w:t>I</w:t>
            </w:r>
            <w:r w:rsidR="007905E0" w:rsidRPr="002447E7">
              <w:t>ncentive level)</w:t>
            </w:r>
            <w:r w:rsidR="0044182D" w:rsidRPr="002447E7">
              <w:t>;</w:t>
            </w:r>
            <w:r w:rsidR="007905E0" w:rsidRPr="002447E7">
              <w:t xml:space="preserve"> </w:t>
            </w:r>
            <w:r w:rsidR="006B1B51" w:rsidRPr="002447E7">
              <w:t xml:space="preserve"> </w:t>
            </w:r>
          </w:p>
          <w:p w14:paraId="6553B283" w14:textId="7DDEE4C2" w:rsidR="00C66B80" w:rsidRPr="002447E7" w:rsidRDefault="00C66B80" w:rsidP="000048F4">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eastAsia="Times New Roman" w:cstheme="minorHAnsi"/>
                <w:szCs w:val="18"/>
              </w:rPr>
              <w:t xml:space="preserve">Market simulation to explore </w:t>
            </w:r>
            <w:r w:rsidRPr="002447E7" w:rsidDel="001B1EB7">
              <w:rPr>
                <w:rFonts w:eastAsia="Times New Roman" w:cstheme="minorHAnsi"/>
                <w:szCs w:val="18"/>
              </w:rPr>
              <w:t xml:space="preserve">the best approach to engage more providers to meet the WI objectives </w:t>
            </w:r>
            <w:r w:rsidR="00591299" w:rsidRPr="002447E7">
              <w:rPr>
                <w:rFonts w:eastAsia="Times New Roman" w:cstheme="minorHAnsi"/>
                <w:szCs w:val="18"/>
              </w:rPr>
              <w:t>(</w:t>
            </w:r>
            <w:r w:rsidR="007B1C9E" w:rsidRPr="002447E7">
              <w:rPr>
                <w:rFonts w:eastAsia="Times New Roman" w:cstheme="minorHAnsi"/>
                <w:szCs w:val="18"/>
              </w:rPr>
              <w:t>providers)</w:t>
            </w:r>
          </w:p>
        </w:tc>
      </w:tr>
      <w:tr w:rsidR="00895E18" w:rsidRPr="002447E7" w14:paraId="01B39D22" w14:textId="77777777" w:rsidTr="0008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188C4E5" w14:textId="2A59208F" w:rsidR="00C66B80" w:rsidRPr="002447E7" w:rsidRDefault="00C66B80" w:rsidP="000048F4">
            <w:pPr>
              <w:pStyle w:val="TableNormal0"/>
            </w:pPr>
            <w:r w:rsidRPr="002447E7">
              <w:lastRenderedPageBreak/>
              <w:t xml:space="preserve">RQ5-3 Did WI programs improve MassHealth members’ access to and experiences with healthcare? </w:t>
            </w:r>
          </w:p>
        </w:tc>
        <w:tc>
          <w:tcPr>
            <w:tcW w:w="1890" w:type="dxa"/>
          </w:tcPr>
          <w:p w14:paraId="26F6767C" w14:textId="327F14BA"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082381">
              <w:rPr>
                <w:rFonts w:eastAsia="Times New Roman" w:cstheme="minorHAnsi"/>
                <w:b/>
                <w:bCs/>
                <w:szCs w:val="18"/>
              </w:rPr>
              <w:t>H5-3.1</w:t>
            </w:r>
            <w:r w:rsidRPr="002447E7">
              <w:t xml:space="preserve"> WI programs improved MassHealth members’ access to covered services.</w:t>
            </w:r>
          </w:p>
        </w:tc>
        <w:tc>
          <w:tcPr>
            <w:tcW w:w="0" w:type="dxa"/>
          </w:tcPr>
          <w:p w14:paraId="51F32581" w14:textId="6AFAF1EA"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Member Interviews/focus groups</w:t>
            </w:r>
            <w:r w:rsidR="00507962" w:rsidRPr="002447E7">
              <w:t xml:space="preserve"> </w:t>
            </w:r>
            <w:r w:rsidR="00134D33" w:rsidRPr="002447E7">
              <w:t>(2024-2025; 2026-2027)</w:t>
            </w:r>
          </w:p>
          <w:p w14:paraId="77F2B5F4" w14:textId="17B5F52D"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MassHealth administrative data</w:t>
            </w:r>
            <w:r w:rsidR="00507962" w:rsidRPr="002447E7">
              <w:t xml:space="preserve"> (baseline 2015-2017, pre</w:t>
            </w:r>
            <w:r w:rsidR="00F1459A" w:rsidRPr="002447E7">
              <w:t>-</w:t>
            </w:r>
            <w:r w:rsidR="00507962" w:rsidRPr="002447E7">
              <w:t>2018-2022, post</w:t>
            </w:r>
            <w:r w:rsidR="00F1459A" w:rsidRPr="002447E7">
              <w:t>-</w:t>
            </w:r>
            <w:r w:rsidR="00507962" w:rsidRPr="002447E7">
              <w:t>2023-2027);</w:t>
            </w:r>
          </w:p>
          <w:p w14:paraId="582C3F19" w14:textId="56084BEF"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p>
        </w:tc>
        <w:tc>
          <w:tcPr>
            <w:tcW w:w="0" w:type="dxa"/>
          </w:tcPr>
          <w:p w14:paraId="08474899" w14:textId="31BBB88A" w:rsidR="00DA0BBF"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MassHealth members receiving primary care and BH from community-based clinical settings with providers awarded by the WI programs</w:t>
            </w:r>
            <w:r w:rsidR="000F4E68" w:rsidRPr="002447E7">
              <w:t xml:space="preserve"> (n</w:t>
            </w:r>
            <w:r w:rsidR="00B442EB" w:rsidRPr="002447E7">
              <w:t xml:space="preserve"> ≤ </w:t>
            </w:r>
            <w:r w:rsidR="00293ACE" w:rsidRPr="002447E7">
              <w:t>30</w:t>
            </w:r>
            <w:r w:rsidR="000F4E68" w:rsidRPr="002447E7">
              <w:t>)</w:t>
            </w:r>
            <w:r w:rsidR="00832676" w:rsidRPr="002447E7">
              <w:t>;</w:t>
            </w:r>
          </w:p>
          <w:p w14:paraId="1F96E636" w14:textId="09A364D9" w:rsidR="00C66B80" w:rsidRPr="002447E7" w:rsidRDefault="00DA0BBF" w:rsidP="000048F4">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Providers of </w:t>
            </w:r>
            <w:r w:rsidR="00E85578" w:rsidRPr="002447E7">
              <w:t>community</w:t>
            </w:r>
            <w:r w:rsidRPr="002447E7">
              <w:t xml:space="preserve">-based clinical settings </w:t>
            </w:r>
          </w:p>
          <w:p w14:paraId="347D89EF" w14:textId="118C6841" w:rsidR="00C66B80" w:rsidRPr="002447E7" w:rsidRDefault="00C66B80" w:rsidP="29E43697">
            <w:pPr>
              <w:pStyle w:val="TableNormal0"/>
              <w:cnfStyle w:val="000000100000" w:firstRow="0" w:lastRow="0" w:firstColumn="0" w:lastColumn="0" w:oddVBand="0" w:evenVBand="0" w:oddHBand="1" w:evenHBand="0" w:firstRowFirstColumn="0" w:firstRowLastColumn="0" w:lastRowFirstColumn="0" w:lastRowLastColumn="0"/>
              <w:rPr>
                <w:rFonts w:cstheme="minorBidi"/>
              </w:rPr>
            </w:pPr>
          </w:p>
        </w:tc>
        <w:tc>
          <w:tcPr>
            <w:tcW w:w="0" w:type="dxa"/>
          </w:tcPr>
          <w:p w14:paraId="73998591"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Access to healthcare providers;</w:t>
            </w:r>
          </w:p>
          <w:p w14:paraId="63A5F087"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Timely access to services (e.g., average wait time for an appointment);</w:t>
            </w:r>
          </w:p>
          <w:p w14:paraId="700957C3"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 xml:space="preserve">Adequacy of geographic access; </w:t>
            </w:r>
          </w:p>
          <w:p w14:paraId="3178C32F"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Increased access to culturally competent service;</w:t>
            </w:r>
          </w:p>
          <w:p w14:paraId="00E4B8EC"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 xml:space="preserve">Adequate length of office visits; </w:t>
            </w:r>
          </w:p>
          <w:p w14:paraId="6196D6DA"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Continuity of care;</w:t>
            </w:r>
          </w:p>
          <w:p w14:paraId="72BD4DF9"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 xml:space="preserve">Perceived health status; </w:t>
            </w:r>
          </w:p>
          <w:p w14:paraId="63653A86" w14:textId="77777777" w:rsidR="00EA7268"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color w:val="000000"/>
              </w:rPr>
              <w:t>Members’ overall satisfaction with PC, BH, or FNP services;</w:t>
            </w:r>
          </w:p>
          <w:p w14:paraId="4F216639" w14:textId="2BA52BC7" w:rsidR="00C66B80" w:rsidRPr="002447E7" w:rsidRDefault="00EA7268" w:rsidP="000048F4">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color w:val="000000"/>
              </w:rPr>
              <w:t xml:space="preserve">Providers’ average number of members per year  </w:t>
            </w:r>
          </w:p>
        </w:tc>
        <w:tc>
          <w:tcPr>
            <w:tcW w:w="0" w:type="dxa"/>
          </w:tcPr>
          <w:p w14:paraId="6B3515AF" w14:textId="027707E5"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Descriptive analyses</w:t>
            </w:r>
            <w:r w:rsidR="00434325" w:rsidRPr="002447E7">
              <w:t xml:space="preserve"> (</w:t>
            </w:r>
            <w:r w:rsidR="003F567F" w:rsidRPr="002447E7">
              <w:t>member</w:t>
            </w:r>
            <w:r w:rsidR="00776E94" w:rsidRPr="002447E7">
              <w:t xml:space="preserve"> and provider</w:t>
            </w:r>
            <w:r w:rsidR="003F567F" w:rsidRPr="002447E7">
              <w:t>)</w:t>
            </w:r>
            <w:r w:rsidRPr="002447E7">
              <w:t>;</w:t>
            </w:r>
          </w:p>
          <w:p w14:paraId="6E8DD049" w14:textId="17983811"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Thematic analysis</w:t>
            </w:r>
            <w:r w:rsidR="008D2DF7" w:rsidRPr="002447E7">
              <w:t xml:space="preserve"> (member and provider) </w:t>
            </w:r>
          </w:p>
          <w:p w14:paraId="4F5B6EB9" w14:textId="77777777"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p>
        </w:tc>
      </w:tr>
      <w:tr w:rsidR="00895E18" w:rsidRPr="002447E7" w14:paraId="5E434CEF" w14:textId="77777777" w:rsidTr="00082381">
        <w:tc>
          <w:tcPr>
            <w:cnfStyle w:val="001000000000" w:firstRow="0" w:lastRow="0" w:firstColumn="1" w:lastColumn="0" w:oddVBand="0" w:evenVBand="0" w:oddHBand="0" w:evenHBand="0" w:firstRowFirstColumn="0" w:firstRowLastColumn="0" w:lastRowFirstColumn="0" w:lastRowLastColumn="0"/>
            <w:tcW w:w="1525" w:type="dxa"/>
          </w:tcPr>
          <w:p w14:paraId="629FC05F" w14:textId="19019CDD" w:rsidR="00DF6401" w:rsidRPr="002447E7" w:rsidRDefault="00DF6401" w:rsidP="000048F4">
            <w:pPr>
              <w:pStyle w:val="TableNormal0"/>
            </w:pPr>
            <w:r w:rsidRPr="002447E7">
              <w:lastRenderedPageBreak/>
              <w:t xml:space="preserve">RQ5-4 Did the WI programs improve provider experiences? </w:t>
            </w:r>
          </w:p>
        </w:tc>
        <w:tc>
          <w:tcPr>
            <w:tcW w:w="1890" w:type="dxa"/>
          </w:tcPr>
          <w:p w14:paraId="25A3DDFF" w14:textId="665AC779"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082381">
              <w:rPr>
                <w:rFonts w:eastAsia="Times New Roman" w:cstheme="minorHAnsi"/>
                <w:b/>
                <w:bCs/>
                <w:szCs w:val="18"/>
              </w:rPr>
              <w:t>H5-4.1</w:t>
            </w:r>
            <w:r w:rsidRPr="002447E7">
              <w:rPr>
                <w:rFonts w:eastAsia="Times New Roman" w:cstheme="minorHAnsi"/>
                <w:szCs w:val="18"/>
              </w:rPr>
              <w:t xml:space="preserve"> The WI programs eased the recruitment of providers</w:t>
            </w:r>
            <w:r w:rsidR="00A7179A" w:rsidRPr="002447E7">
              <w:rPr>
                <w:rFonts w:eastAsia="Times New Roman" w:cstheme="minorHAnsi"/>
                <w:szCs w:val="18"/>
              </w:rPr>
              <w:t xml:space="preserve"> and</w:t>
            </w:r>
            <w:r w:rsidRPr="002447E7">
              <w:rPr>
                <w:rFonts w:eastAsia="Times New Roman" w:cstheme="minorHAnsi"/>
                <w:szCs w:val="18"/>
              </w:rPr>
              <w:t xml:space="preserve"> improved provider experience </w:t>
            </w:r>
            <w:r w:rsidR="00A7179A" w:rsidRPr="002447E7">
              <w:rPr>
                <w:rFonts w:eastAsia="Times New Roman" w:cstheme="minorHAnsi"/>
                <w:szCs w:val="18"/>
              </w:rPr>
              <w:t>and</w:t>
            </w:r>
            <w:r w:rsidRPr="002447E7">
              <w:rPr>
                <w:rFonts w:eastAsia="Times New Roman" w:cstheme="minorHAnsi"/>
                <w:szCs w:val="18"/>
              </w:rPr>
              <w:t xml:space="preserve"> retention in community-based clinical settings.</w:t>
            </w:r>
          </w:p>
        </w:tc>
        <w:tc>
          <w:tcPr>
            <w:tcW w:w="0" w:type="dxa"/>
          </w:tcPr>
          <w:p w14:paraId="440CEF00" w14:textId="43A3654B"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Program documents</w:t>
            </w:r>
            <w:r w:rsidR="00A5168F" w:rsidRPr="002447E7">
              <w:rPr>
                <w:rFonts w:eastAsia="Times New Roman"/>
              </w:rPr>
              <w:t xml:space="preserve"> (</w:t>
            </w:r>
            <w:r w:rsidR="00011446" w:rsidRPr="002447E7">
              <w:rPr>
                <w:rFonts w:eastAsia="Times New Roman"/>
              </w:rPr>
              <w:t>o</w:t>
            </w:r>
            <w:r w:rsidR="00A5168F" w:rsidRPr="002447E7">
              <w:rPr>
                <w:rFonts w:eastAsia="Times New Roman"/>
              </w:rPr>
              <w:t>ngoing)</w:t>
            </w:r>
            <w:r w:rsidRPr="002447E7">
              <w:rPr>
                <w:rFonts w:eastAsia="Times New Roman"/>
              </w:rPr>
              <w:t>;</w:t>
            </w:r>
          </w:p>
          <w:p w14:paraId="3F39ABA4" w14:textId="4F9E9CFC"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WI program administrator interview</w:t>
            </w:r>
            <w:r w:rsidR="00D66D01" w:rsidRPr="002447E7">
              <w:rPr>
                <w:rFonts w:eastAsia="Times New Roman"/>
              </w:rPr>
              <w:t xml:space="preserve"> </w:t>
            </w:r>
            <w:r w:rsidR="00134D33" w:rsidRPr="002447E7">
              <w:t>(2024-2025; 2026-2027)</w:t>
            </w:r>
          </w:p>
          <w:p w14:paraId="51BA5E6E" w14:textId="68BEAEC9" w:rsidR="00DF6401" w:rsidRPr="002447E7" w:rsidRDefault="002D593C"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Provider </w:t>
            </w:r>
            <w:r w:rsidR="00DF6401" w:rsidRPr="002447E7">
              <w:rPr>
                <w:rFonts w:eastAsia="Times New Roman"/>
              </w:rPr>
              <w:t>interview</w:t>
            </w:r>
            <w:r w:rsidRPr="002447E7">
              <w:rPr>
                <w:rFonts w:eastAsia="Times New Roman"/>
              </w:rPr>
              <w:t xml:space="preserve"> </w:t>
            </w:r>
            <w:r w:rsidR="00134D33" w:rsidRPr="002447E7">
              <w:t>(2024-2025; 2026-2027)</w:t>
            </w:r>
          </w:p>
          <w:p w14:paraId="1A88562E" w14:textId="7644311A"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proofErr w:type="gramStart"/>
            <w:r w:rsidRPr="002447E7">
              <w:rPr>
                <w:rFonts w:eastAsia="Times New Roman"/>
              </w:rPr>
              <w:t>Provider</w:t>
            </w:r>
            <w:proofErr w:type="gramEnd"/>
            <w:r w:rsidRPr="002447E7">
              <w:rPr>
                <w:rFonts w:eastAsia="Times New Roman"/>
              </w:rPr>
              <w:t xml:space="preserve"> exit interviews by practice (if feasible)</w:t>
            </w:r>
            <w:r w:rsidR="00C767FC" w:rsidRPr="002447E7">
              <w:rPr>
                <w:rFonts w:eastAsia="Times New Roman"/>
              </w:rPr>
              <w:t xml:space="preserve"> (ongoing)</w:t>
            </w:r>
          </w:p>
        </w:tc>
        <w:tc>
          <w:tcPr>
            <w:tcW w:w="0" w:type="dxa"/>
          </w:tcPr>
          <w:p w14:paraId="37477552" w14:textId="4D325160" w:rsidR="00DF6401" w:rsidRPr="002447E7" w:rsidRDefault="11C01D43"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Community-based clinical setting</w:t>
            </w:r>
            <w:r w:rsidR="1252BC1C" w:rsidRPr="002447E7">
              <w:rPr>
                <w:rFonts w:eastAsia="Times New Roman"/>
              </w:rPr>
              <w:t xml:space="preserve"> administrators</w:t>
            </w:r>
            <w:r w:rsidR="3241B01D" w:rsidRPr="002447E7">
              <w:rPr>
                <w:rFonts w:eastAsia="Times New Roman"/>
              </w:rPr>
              <w:t xml:space="preserve"> (n</w:t>
            </w:r>
            <w:r w:rsidR="00B442EB" w:rsidRPr="002447E7">
              <w:rPr>
                <w:rFonts w:eastAsia="Times New Roman"/>
              </w:rPr>
              <w:t xml:space="preserve"> ≤ </w:t>
            </w:r>
            <w:r w:rsidR="28B86C5C" w:rsidRPr="002447E7">
              <w:rPr>
                <w:rFonts w:eastAsia="Times New Roman"/>
              </w:rPr>
              <w:t>30</w:t>
            </w:r>
            <w:r w:rsidR="3241B01D" w:rsidRPr="002447E7">
              <w:rPr>
                <w:rFonts w:eastAsia="Times New Roman"/>
              </w:rPr>
              <w:t>)</w:t>
            </w:r>
            <w:r w:rsidR="00832676" w:rsidRPr="002447E7">
              <w:rPr>
                <w:rFonts w:eastAsia="Times New Roman"/>
              </w:rPr>
              <w:t>;</w:t>
            </w:r>
          </w:p>
          <w:p w14:paraId="7B5EF4AE" w14:textId="0DD42D26" w:rsidR="00DF6401" w:rsidRPr="002447E7" w:rsidRDefault="3D60A575" w:rsidP="7E7451EE">
            <w:pPr>
              <w:pStyle w:val="TableNormal0"/>
              <w:cnfStyle w:val="000000000000" w:firstRow="0" w:lastRow="0" w:firstColumn="0" w:lastColumn="0" w:oddVBand="0" w:evenVBand="0" w:oddHBand="0" w:evenHBand="0" w:firstRowFirstColumn="0" w:firstRowLastColumn="0" w:lastRowFirstColumn="0" w:lastRowLastColumn="0"/>
              <w:rPr>
                <w:rFonts w:cstheme="minorBidi"/>
              </w:rPr>
            </w:pPr>
            <w:r w:rsidRPr="002447E7">
              <w:rPr>
                <w:rFonts w:eastAsia="Times New Roman"/>
              </w:rPr>
              <w:t xml:space="preserve">Individual </w:t>
            </w:r>
            <w:r w:rsidR="15912DD2" w:rsidRPr="002447E7">
              <w:rPr>
                <w:rFonts w:eastAsia="Times New Roman"/>
              </w:rPr>
              <w:t>PC providers, BH providers, and FNPs</w:t>
            </w:r>
            <w:r w:rsidR="5C4B791A" w:rsidRPr="002447E7">
              <w:rPr>
                <w:rFonts w:eastAsia="Times New Roman"/>
              </w:rPr>
              <w:t xml:space="preserve"> (n</w:t>
            </w:r>
            <w:r w:rsidR="601EC736" w:rsidRPr="002447E7">
              <w:rPr>
                <w:rFonts w:eastAsia="Times New Roman"/>
              </w:rPr>
              <w:t xml:space="preserve"> ≤ </w:t>
            </w:r>
            <w:r w:rsidR="3A574E4A" w:rsidRPr="002447E7">
              <w:rPr>
                <w:rFonts w:eastAsia="Times New Roman"/>
              </w:rPr>
              <w:t>30</w:t>
            </w:r>
            <w:r w:rsidR="00617687" w:rsidRPr="002447E7">
              <w:rPr>
                <w:rFonts w:eastAsia="Times New Roman"/>
              </w:rPr>
              <w:t xml:space="preserve"> combined across the three provider types</w:t>
            </w:r>
            <w:r w:rsidR="5C4B791A" w:rsidRPr="002447E7">
              <w:rPr>
                <w:rFonts w:eastAsia="Times New Roman"/>
              </w:rPr>
              <w:t>)</w:t>
            </w:r>
          </w:p>
        </w:tc>
        <w:tc>
          <w:tcPr>
            <w:tcW w:w="0" w:type="dxa"/>
          </w:tcPr>
          <w:p w14:paraId="234D76A5" w14:textId="77777777"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color w:val="000000"/>
              </w:rPr>
              <w:t>Ease of recruiting providers (e.g., time to fill vacancies, quality of applicant pool);</w:t>
            </w:r>
          </w:p>
          <w:p w14:paraId="6DCD4F29" w14:textId="4171CC5C"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color w:val="000000"/>
              </w:rPr>
              <w:t>Number (</w:t>
            </w:r>
            <w:r w:rsidR="00C414E3" w:rsidRPr="002447E7">
              <w:rPr>
                <w:rFonts w:eastAsia="Times New Roman"/>
                <w:color w:val="000000"/>
              </w:rPr>
              <w:t>and percent</w:t>
            </w:r>
            <w:r w:rsidRPr="002447E7">
              <w:rPr>
                <w:rFonts w:eastAsia="Times New Roman"/>
                <w:color w:val="000000"/>
              </w:rPr>
              <w:t>) of providers in the WI programs who completed the 4-year service obligation (and by provider type and by program);</w:t>
            </w:r>
          </w:p>
          <w:p w14:paraId="7862D313" w14:textId="45B9C541"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color w:val="000000"/>
              </w:rPr>
              <w:t>The average number of years providers serv</w:t>
            </w:r>
            <w:r w:rsidR="00637092" w:rsidRPr="002447E7">
              <w:rPr>
                <w:rFonts w:eastAsia="Times New Roman"/>
                <w:color w:val="000000"/>
              </w:rPr>
              <w:t>e</w:t>
            </w:r>
            <w:r w:rsidRPr="002447E7">
              <w:rPr>
                <w:rFonts w:eastAsia="Times New Roman"/>
                <w:color w:val="000000"/>
              </w:rPr>
              <w:t xml:space="preserve"> in community-based clinical settings (by provider type and by program);</w:t>
            </w:r>
          </w:p>
          <w:p w14:paraId="04DDAC7A" w14:textId="0248716C"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cstheme="minorBidi"/>
              </w:rPr>
            </w:pPr>
            <w:r w:rsidRPr="002447E7">
              <w:rPr>
                <w:rFonts w:eastAsia="Times New Roman"/>
              </w:rPr>
              <w:t xml:space="preserve">Qualitative information about provider </w:t>
            </w:r>
            <w:r w:rsidR="46F6FD6D" w:rsidRPr="002447E7">
              <w:rPr>
                <w:rFonts w:eastAsia="Times New Roman"/>
              </w:rPr>
              <w:t>burnout</w:t>
            </w:r>
            <w:r w:rsidRPr="002447E7">
              <w:tab/>
            </w:r>
          </w:p>
        </w:tc>
        <w:tc>
          <w:tcPr>
            <w:tcW w:w="0" w:type="dxa"/>
          </w:tcPr>
          <w:p w14:paraId="3033F6E8" w14:textId="204C6022" w:rsidR="00DF6401" w:rsidRPr="002447E7" w:rsidRDefault="00DF6401"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Descriptive analyses</w:t>
            </w:r>
            <w:r w:rsidR="00080040" w:rsidRPr="002447E7">
              <w:rPr>
                <w:rFonts w:eastAsia="Times New Roman"/>
              </w:rPr>
              <w:t xml:space="preserve"> (</w:t>
            </w:r>
            <w:r w:rsidR="000F3F39" w:rsidRPr="002447E7">
              <w:rPr>
                <w:rFonts w:eastAsia="Times New Roman"/>
              </w:rPr>
              <w:t>administrator/</w:t>
            </w:r>
            <w:r w:rsidR="005B47F7" w:rsidRPr="002447E7">
              <w:rPr>
                <w:rFonts w:eastAsia="Times New Roman"/>
              </w:rPr>
              <w:br/>
            </w:r>
            <w:r w:rsidR="00080040" w:rsidRPr="002447E7">
              <w:rPr>
                <w:rFonts w:eastAsia="Times New Roman"/>
              </w:rPr>
              <w:t>provider)</w:t>
            </w:r>
            <w:r w:rsidRPr="002447E7">
              <w:rPr>
                <w:rFonts w:eastAsia="Times New Roman"/>
              </w:rPr>
              <w:t>;</w:t>
            </w:r>
          </w:p>
          <w:p w14:paraId="472E8223" w14:textId="2A1CC300" w:rsidR="00DF6401" w:rsidRPr="002447E7" w:rsidRDefault="00DF6401" w:rsidP="005B47F7">
            <w:pPr>
              <w:pStyle w:val="TableNormal0"/>
              <w:cnfStyle w:val="000000000000" w:firstRow="0" w:lastRow="0" w:firstColumn="0" w:lastColumn="0" w:oddVBand="0" w:evenVBand="0" w:oddHBand="0" w:evenHBand="0" w:firstRowFirstColumn="0" w:firstRowLastColumn="0" w:lastRowFirstColumn="0" w:lastRowLastColumn="0"/>
              <w:rPr>
                <w:rFonts w:cstheme="minorHAnsi"/>
                <w:szCs w:val="18"/>
              </w:rPr>
            </w:pPr>
            <w:r w:rsidRPr="002447E7">
              <w:rPr>
                <w:rFonts w:eastAsia="Times New Roman"/>
              </w:rPr>
              <w:t>Thematic analysis</w:t>
            </w:r>
            <w:r w:rsidR="009330AC" w:rsidRPr="002447E7">
              <w:rPr>
                <w:rFonts w:eastAsia="Times New Roman"/>
              </w:rPr>
              <w:t xml:space="preserve"> (</w:t>
            </w:r>
            <w:r w:rsidR="005B47F7" w:rsidRPr="002447E7">
              <w:rPr>
                <w:rFonts w:eastAsia="Times New Roman"/>
              </w:rPr>
              <w:t>a</w:t>
            </w:r>
            <w:r w:rsidR="000F3F39" w:rsidRPr="002447E7">
              <w:rPr>
                <w:rFonts w:eastAsia="Times New Roman"/>
              </w:rPr>
              <w:t>dministrator/</w:t>
            </w:r>
            <w:r w:rsidR="005B47F7" w:rsidRPr="002447E7">
              <w:rPr>
                <w:rFonts w:eastAsia="Times New Roman"/>
              </w:rPr>
              <w:br/>
            </w:r>
            <w:r w:rsidR="009330AC" w:rsidRPr="002447E7">
              <w:rPr>
                <w:rFonts w:eastAsia="Times New Roman"/>
              </w:rPr>
              <w:t xml:space="preserve">provider) </w:t>
            </w:r>
          </w:p>
        </w:tc>
      </w:tr>
      <w:tr w:rsidR="00895E18" w:rsidRPr="002447E7" w14:paraId="66CA941E" w14:textId="77777777" w:rsidTr="0008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6EB4CF5" w14:textId="0EBB86B9" w:rsidR="00C66B80" w:rsidRPr="002447E7" w:rsidRDefault="00C66B80" w:rsidP="000048F4">
            <w:pPr>
              <w:pStyle w:val="TableNormal0"/>
            </w:pPr>
            <w:r w:rsidRPr="002447E7">
              <w:t>RQ5-5 Did the WI programs affect MassHealth member healthcare utilization?</w:t>
            </w:r>
          </w:p>
        </w:tc>
        <w:tc>
          <w:tcPr>
            <w:tcW w:w="1890" w:type="dxa"/>
          </w:tcPr>
          <w:p w14:paraId="31E82236" w14:textId="298F5B27"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082381">
              <w:rPr>
                <w:rFonts w:eastAsia="Times New Roman" w:cstheme="minorHAnsi"/>
                <w:b/>
                <w:bCs/>
                <w:szCs w:val="18"/>
              </w:rPr>
              <w:t>H5-5.1</w:t>
            </w:r>
            <w:r w:rsidRPr="002447E7">
              <w:t xml:space="preserve"> The WI programs increased preventive care and community-based outpatient services (including BH services) for MassHealth members served in setting</w:t>
            </w:r>
            <w:r w:rsidR="003D34E6" w:rsidRPr="002447E7">
              <w:t>s</w:t>
            </w:r>
            <w:r w:rsidRPr="002447E7">
              <w:t xml:space="preserve"> where providers were enrolled in WI programs compared to setting</w:t>
            </w:r>
            <w:r w:rsidR="003D34E6" w:rsidRPr="002447E7">
              <w:t>s</w:t>
            </w:r>
            <w:r w:rsidRPr="002447E7">
              <w:t xml:space="preserve"> where providers were not enrolled in WI programs. </w:t>
            </w:r>
          </w:p>
          <w:p w14:paraId="1BF42E92" w14:textId="3B7E7288"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082381">
              <w:rPr>
                <w:rFonts w:eastAsia="Times New Roman" w:cstheme="minorHAnsi"/>
                <w:b/>
                <w:bCs/>
                <w:szCs w:val="18"/>
              </w:rPr>
              <w:t>H5-5.2</w:t>
            </w:r>
            <w:r w:rsidRPr="002447E7">
              <w:rPr>
                <w:rFonts w:eastAsia="Times New Roman" w:cstheme="minorHAnsi"/>
                <w:szCs w:val="18"/>
              </w:rPr>
              <w:t xml:space="preserve"> The WI programs reduced MassHealth members’ ED visits and hospitalizations for </w:t>
            </w:r>
            <w:r w:rsidRPr="002447E7">
              <w:rPr>
                <w:rFonts w:eastAsia="Times New Roman" w:cstheme="minorHAnsi"/>
                <w:szCs w:val="18"/>
              </w:rPr>
              <w:lastRenderedPageBreak/>
              <w:t>primary care-sensitive services in setting</w:t>
            </w:r>
            <w:r w:rsidR="003D34E6" w:rsidRPr="002447E7">
              <w:rPr>
                <w:rFonts w:eastAsia="Times New Roman" w:cstheme="minorHAnsi"/>
                <w:szCs w:val="18"/>
              </w:rPr>
              <w:t>s</w:t>
            </w:r>
            <w:r w:rsidRPr="002447E7">
              <w:rPr>
                <w:rFonts w:eastAsia="Times New Roman" w:cstheme="minorHAnsi"/>
                <w:szCs w:val="18"/>
              </w:rPr>
              <w:t xml:space="preserve"> where providers were enrolled in WI programs compared to setting</w:t>
            </w:r>
            <w:r w:rsidR="002140C7" w:rsidRPr="002447E7">
              <w:rPr>
                <w:rFonts w:eastAsia="Times New Roman" w:cstheme="minorHAnsi"/>
                <w:szCs w:val="18"/>
              </w:rPr>
              <w:t>s</w:t>
            </w:r>
            <w:r w:rsidRPr="002447E7">
              <w:rPr>
                <w:rFonts w:eastAsia="Times New Roman" w:cstheme="minorHAnsi"/>
                <w:szCs w:val="18"/>
              </w:rPr>
              <w:t xml:space="preserve"> where providers were not enrolled in WI programs.</w:t>
            </w:r>
          </w:p>
        </w:tc>
        <w:tc>
          <w:tcPr>
            <w:tcW w:w="0" w:type="dxa"/>
          </w:tcPr>
          <w:p w14:paraId="01AB492C" w14:textId="1FD3A2B4"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Medicaid administrative data</w:t>
            </w:r>
            <w:r w:rsidR="002D593C" w:rsidRPr="002447E7">
              <w:t xml:space="preserve"> (baseline 2015-2017, pre</w:t>
            </w:r>
            <w:r w:rsidR="003D34E6" w:rsidRPr="002447E7">
              <w:t>-</w:t>
            </w:r>
            <w:r w:rsidR="002D593C" w:rsidRPr="002447E7">
              <w:t>2018-2022, post</w:t>
            </w:r>
            <w:r w:rsidR="003D34E6" w:rsidRPr="002447E7">
              <w:t>-</w:t>
            </w:r>
            <w:r w:rsidR="002D593C" w:rsidRPr="002447E7">
              <w:t>2023-2027)</w:t>
            </w:r>
          </w:p>
        </w:tc>
        <w:tc>
          <w:tcPr>
            <w:tcW w:w="0" w:type="dxa"/>
          </w:tcPr>
          <w:p w14:paraId="2322BDF4" w14:textId="69BCF253"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MassHealth members receiving </w:t>
            </w:r>
            <w:r w:rsidR="00DF6401" w:rsidRPr="002447E7">
              <w:t>PC</w:t>
            </w:r>
            <w:r w:rsidRPr="002447E7">
              <w:t>, BH, or FNP services from community-based clinical settings in and outside the WI programs</w:t>
            </w:r>
            <w:r w:rsidR="000F4E68" w:rsidRPr="002447E7">
              <w:t xml:space="preserve"> (</w:t>
            </w:r>
            <w:r w:rsidR="00C6684C" w:rsidRPr="002447E7">
              <w:t xml:space="preserve">population estimated as </w:t>
            </w:r>
            <w:r w:rsidR="005F1A34" w:rsidRPr="002447E7">
              <w:t>N</w:t>
            </w:r>
            <w:r w:rsidR="0067391B" w:rsidRPr="002447E7">
              <w:t>=~</w:t>
            </w:r>
            <w:r w:rsidR="005902C2" w:rsidRPr="002447E7">
              <w:t>400,0</w:t>
            </w:r>
            <w:r w:rsidR="0067391B" w:rsidRPr="002447E7">
              <w:t>00</w:t>
            </w:r>
            <w:r w:rsidR="000F4E68" w:rsidRPr="002447E7">
              <w:t>)</w:t>
            </w:r>
            <w:r w:rsidRPr="002447E7">
              <w:t xml:space="preserve"> </w:t>
            </w:r>
          </w:p>
        </w:tc>
        <w:tc>
          <w:tcPr>
            <w:tcW w:w="0" w:type="dxa"/>
          </w:tcPr>
          <w:p w14:paraId="39814DD3" w14:textId="77777777" w:rsidR="00A005DE" w:rsidRPr="002447E7" w:rsidRDefault="006C4E4F" w:rsidP="000048F4">
            <w:pPr>
              <w:pStyle w:val="TableNormal0"/>
              <w:spacing w:after="0"/>
              <w:cnfStyle w:val="000000100000" w:firstRow="0" w:lastRow="0" w:firstColumn="0" w:lastColumn="0" w:oddVBand="0" w:evenVBand="0" w:oddHBand="1" w:evenHBand="0" w:firstRowFirstColumn="0" w:firstRowLastColumn="0" w:lastRowFirstColumn="0" w:lastRowLastColumn="0"/>
              <w:rPr>
                <w:b/>
              </w:rPr>
            </w:pPr>
            <w:r w:rsidRPr="002447E7">
              <w:rPr>
                <w:b/>
              </w:rPr>
              <w:t>H</w:t>
            </w:r>
            <w:r w:rsidR="00A005DE" w:rsidRPr="002447E7">
              <w:rPr>
                <w:b/>
              </w:rPr>
              <w:t>5-5.1</w:t>
            </w:r>
          </w:p>
          <w:p w14:paraId="495A6781" w14:textId="24DC7BAC"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Use of community-based BH care;</w:t>
            </w:r>
          </w:p>
          <w:p w14:paraId="61C709B2" w14:textId="15FC31D6" w:rsidR="006C4E4F"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cstheme="minorHAnsi"/>
                <w:szCs w:val="18"/>
              </w:rPr>
              <w:t>Adult access to preventive/ambulatory health services</w:t>
            </w:r>
            <w:r w:rsidRPr="002447E7" w:rsidDel="008A72CA">
              <w:rPr>
                <w:rFonts w:cstheme="minorHAnsi"/>
                <w:szCs w:val="18"/>
              </w:rPr>
              <w:t xml:space="preserve"> </w:t>
            </w:r>
          </w:p>
          <w:p w14:paraId="032AFEB6" w14:textId="77777777" w:rsidR="006C4E4F" w:rsidRPr="002447E7" w:rsidRDefault="006C4E4F" w:rsidP="006B65B7">
            <w:pPr>
              <w:pStyle w:val="TableNormal0"/>
              <w:cnfStyle w:val="000000100000" w:firstRow="0" w:lastRow="0" w:firstColumn="0" w:lastColumn="0" w:oddVBand="0" w:evenVBand="0" w:oddHBand="1" w:evenHBand="0" w:firstRowFirstColumn="0" w:firstRowLastColumn="0" w:lastRowFirstColumn="0" w:lastRowLastColumn="0"/>
              <w:rPr>
                <w:b/>
              </w:rPr>
            </w:pPr>
            <w:r w:rsidRPr="002447E7">
              <w:rPr>
                <w:b/>
              </w:rPr>
              <w:t>H5-5.2</w:t>
            </w:r>
          </w:p>
          <w:p w14:paraId="59880BAF" w14:textId="41949A6F" w:rsidR="001F467C" w:rsidRPr="002447E7" w:rsidRDefault="006C4E4F" w:rsidP="000048F4">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For MassHealth members receiving PC, BH care, or FNP care:</w:t>
            </w:r>
          </w:p>
          <w:p w14:paraId="237A3ACD" w14:textId="7CF55EE0" w:rsidR="006C4E4F" w:rsidRPr="002447E7" w:rsidRDefault="006C4E4F" w:rsidP="0042298D">
            <w:pPr>
              <w:pStyle w:val="TableBullet"/>
              <w:cnfStyle w:val="000000100000" w:firstRow="0" w:lastRow="0" w:firstColumn="0" w:lastColumn="0" w:oddVBand="0" w:evenVBand="0" w:oddHBand="1" w:evenHBand="0" w:firstRowFirstColumn="0" w:firstRowLastColumn="0" w:lastRowFirstColumn="0" w:lastRowLastColumn="0"/>
            </w:pPr>
            <w:r w:rsidRPr="002447E7">
              <w:t>Rate of inpatient admissions for PC</w:t>
            </w:r>
            <w:r w:rsidR="003D34E6" w:rsidRPr="002447E7">
              <w:t>-</w:t>
            </w:r>
            <w:r w:rsidRPr="002447E7">
              <w:t>sensitive services</w:t>
            </w:r>
          </w:p>
          <w:p w14:paraId="2A391117" w14:textId="6C45AD4F" w:rsidR="001F467C" w:rsidRPr="002447E7" w:rsidRDefault="006C4E4F" w:rsidP="001F467C">
            <w:pPr>
              <w:pStyle w:val="TableBullet"/>
              <w:cnfStyle w:val="000000100000" w:firstRow="0" w:lastRow="0" w:firstColumn="0" w:lastColumn="0" w:oddVBand="0" w:evenVBand="0" w:oddHBand="1" w:evenHBand="0" w:firstRowFirstColumn="0" w:firstRowLastColumn="0" w:lastRowFirstColumn="0" w:lastRowLastColumn="0"/>
            </w:pPr>
            <w:r w:rsidRPr="002447E7">
              <w:t xml:space="preserve">Rate of all-cause inpatient admission </w:t>
            </w:r>
          </w:p>
          <w:p w14:paraId="232E842C" w14:textId="28DD08E0" w:rsidR="006C4E4F" w:rsidRPr="002447E7" w:rsidRDefault="006C4E4F" w:rsidP="0042298D">
            <w:pPr>
              <w:pStyle w:val="TableBullet"/>
              <w:cnfStyle w:val="000000100000" w:firstRow="0" w:lastRow="0" w:firstColumn="0" w:lastColumn="0" w:oddVBand="0" w:evenVBand="0" w:oddHBand="1" w:evenHBand="0" w:firstRowFirstColumn="0" w:firstRowLastColumn="0" w:lastRowFirstColumn="0" w:lastRowLastColumn="0"/>
            </w:pPr>
            <w:r w:rsidRPr="002447E7">
              <w:t xml:space="preserve">Rate of ED visits </w:t>
            </w:r>
          </w:p>
          <w:p w14:paraId="4A915138" w14:textId="1EBC1826" w:rsidR="006C4E4F" w:rsidRPr="002447E7" w:rsidRDefault="006C4E4F" w:rsidP="0042298D">
            <w:pPr>
              <w:pStyle w:val="TableBullet"/>
              <w:cnfStyle w:val="000000100000" w:firstRow="0" w:lastRow="0" w:firstColumn="0" w:lastColumn="0" w:oddVBand="0" w:evenVBand="0" w:oddHBand="1" w:evenHBand="0" w:firstRowFirstColumn="0" w:firstRowLastColumn="0" w:lastRowFirstColumn="0" w:lastRowLastColumn="0"/>
            </w:pPr>
            <w:r w:rsidRPr="002447E7">
              <w:lastRenderedPageBreak/>
              <w:t>Rate of inpatient psych services use</w:t>
            </w:r>
          </w:p>
          <w:p w14:paraId="06DE107D" w14:textId="2C419B47" w:rsidR="006C4E4F" w:rsidRPr="002447E7" w:rsidRDefault="006C4E4F" w:rsidP="000048F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p>
        </w:tc>
        <w:tc>
          <w:tcPr>
            <w:tcW w:w="0" w:type="dxa"/>
          </w:tcPr>
          <w:p w14:paraId="6BEEBD58" w14:textId="15A564F5"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Quasi-experimental design (QED)</w:t>
            </w:r>
            <w:r w:rsidR="00080040" w:rsidRPr="002447E7">
              <w:t xml:space="preserve"> (member</w:t>
            </w:r>
            <w:r w:rsidRPr="002447E7">
              <w:t>);</w:t>
            </w:r>
          </w:p>
          <w:p w14:paraId="40E2CEE8" w14:textId="372BACAD"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Propensity score methods</w:t>
            </w:r>
            <w:r w:rsidR="00080040" w:rsidRPr="002447E7">
              <w:t xml:space="preserve"> (member</w:t>
            </w:r>
            <w:r w:rsidR="002B0D6D" w:rsidRPr="002447E7">
              <w:t>)</w:t>
            </w:r>
            <w:r w:rsidRPr="002447E7">
              <w:t>;</w:t>
            </w:r>
          </w:p>
          <w:p w14:paraId="58287086" w14:textId="488EABFD"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pPr>
            <w:r w:rsidRPr="002447E7">
              <w:t>Interrupted time series (ITS)</w:t>
            </w:r>
            <w:r w:rsidR="00080040" w:rsidRPr="002447E7">
              <w:t xml:space="preserve"> (member</w:t>
            </w:r>
            <w:r w:rsidRPr="002447E7">
              <w:t>);</w:t>
            </w:r>
          </w:p>
          <w:p w14:paraId="102B4389" w14:textId="480E13FF" w:rsidR="00C66B80" w:rsidRPr="002447E7" w:rsidRDefault="00C66B80" w:rsidP="000048F4">
            <w:pPr>
              <w:pStyle w:val="TableNormal0"/>
              <w:cnfStyle w:val="000000100000" w:firstRow="0" w:lastRow="0" w:firstColumn="0" w:lastColumn="0" w:oddVBand="0" w:evenVBand="0" w:oddHBand="1" w:evenHBand="0" w:firstRowFirstColumn="0" w:firstRowLastColumn="0" w:lastRowFirstColumn="0" w:lastRowLastColumn="0"/>
              <w:rPr>
                <w:rFonts w:cstheme="minorHAnsi"/>
                <w:szCs w:val="18"/>
              </w:rPr>
            </w:pPr>
            <w:r w:rsidRPr="002447E7">
              <w:rPr>
                <w:rFonts w:eastAsia="Times New Roman" w:cstheme="minorHAnsi"/>
                <w:szCs w:val="18"/>
              </w:rPr>
              <w:t xml:space="preserve">Subgroup analyses </w:t>
            </w:r>
            <w:r w:rsidR="00B17761" w:rsidRPr="002447E7">
              <w:rPr>
                <w:rFonts w:eastAsia="Times New Roman" w:cstheme="minorHAnsi"/>
                <w:szCs w:val="18"/>
              </w:rPr>
              <w:t>(</w:t>
            </w:r>
            <w:r w:rsidR="00B94407" w:rsidRPr="002447E7">
              <w:rPr>
                <w:rFonts w:eastAsia="Times New Roman" w:cstheme="minorHAnsi"/>
                <w:szCs w:val="18"/>
              </w:rPr>
              <w:t>m</w:t>
            </w:r>
            <w:r w:rsidR="003723F2" w:rsidRPr="002447E7">
              <w:rPr>
                <w:rFonts w:eastAsia="Times New Roman" w:cstheme="minorHAnsi"/>
                <w:szCs w:val="18"/>
              </w:rPr>
              <w:t>ember</w:t>
            </w:r>
            <w:r w:rsidR="00B17761" w:rsidRPr="002447E7">
              <w:rPr>
                <w:rFonts w:eastAsia="Times New Roman" w:cstheme="minorHAnsi"/>
                <w:szCs w:val="18"/>
              </w:rPr>
              <w:t>)</w:t>
            </w:r>
            <w:r w:rsidRPr="002447E7">
              <w:rPr>
                <w:rFonts w:eastAsia="Times New Roman" w:cstheme="minorHAnsi"/>
                <w:szCs w:val="18"/>
              </w:rPr>
              <w:t xml:space="preserve"> </w:t>
            </w:r>
          </w:p>
        </w:tc>
      </w:tr>
      <w:tr w:rsidR="00895E18" w:rsidRPr="002447E7" w14:paraId="1EB0648F" w14:textId="77777777" w:rsidTr="00082381">
        <w:tc>
          <w:tcPr>
            <w:cnfStyle w:val="001000000000" w:firstRow="0" w:lastRow="0" w:firstColumn="1" w:lastColumn="0" w:oddVBand="0" w:evenVBand="0" w:oddHBand="0" w:evenHBand="0" w:firstRowFirstColumn="0" w:firstRowLastColumn="0" w:lastRowFirstColumn="0" w:lastRowLastColumn="0"/>
            <w:tcW w:w="1525" w:type="dxa"/>
          </w:tcPr>
          <w:p w14:paraId="2FB09AC9" w14:textId="4B61A184" w:rsidR="006B65B7" w:rsidRPr="002447E7" w:rsidRDefault="006B65B7" w:rsidP="000048F4">
            <w:pPr>
              <w:pStyle w:val="TableNormal0"/>
              <w:rPr>
                <w:rFonts w:eastAsia="Times New Roman"/>
              </w:rPr>
            </w:pPr>
            <w:r w:rsidRPr="002447E7">
              <w:rPr>
                <w:rFonts w:eastAsia="Times New Roman"/>
              </w:rPr>
              <w:t>RQ</w:t>
            </w:r>
            <w:r w:rsidR="00EA3944" w:rsidRPr="002447E7">
              <w:rPr>
                <w:rFonts w:eastAsia="Times New Roman"/>
              </w:rPr>
              <w:t>5-6</w:t>
            </w:r>
            <w:r w:rsidRPr="002447E7">
              <w:rPr>
                <w:rFonts w:eastAsia="Times New Roman"/>
              </w:rPr>
              <w:t xml:space="preserve"> Did the WI programs </w:t>
            </w:r>
            <w:proofErr w:type="gramStart"/>
            <w:r w:rsidRPr="002447E7">
              <w:rPr>
                <w:rFonts w:eastAsia="Times New Roman"/>
              </w:rPr>
              <w:t>impact</w:t>
            </w:r>
            <w:proofErr w:type="gramEnd"/>
            <w:r w:rsidRPr="002447E7">
              <w:rPr>
                <w:rFonts w:eastAsia="Times New Roman"/>
              </w:rPr>
              <w:t xml:space="preserve"> the financial sustainability of Medicaid? </w:t>
            </w:r>
          </w:p>
          <w:p w14:paraId="3C26E27B" w14:textId="77777777" w:rsidR="006B65B7" w:rsidRPr="002447E7" w:rsidRDefault="006B65B7" w:rsidP="000048F4">
            <w:pPr>
              <w:pStyle w:val="TableNormal0"/>
            </w:pPr>
          </w:p>
        </w:tc>
        <w:tc>
          <w:tcPr>
            <w:tcW w:w="1890" w:type="dxa"/>
          </w:tcPr>
          <w:p w14:paraId="141195CE" w14:textId="662AECDD"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082381">
              <w:rPr>
                <w:rFonts w:eastAsia="Times New Roman"/>
                <w:b/>
                <w:bCs/>
              </w:rPr>
              <w:t>H</w:t>
            </w:r>
            <w:r w:rsidR="00EA3944" w:rsidRPr="00082381">
              <w:rPr>
                <w:rFonts w:eastAsia="Times New Roman"/>
                <w:b/>
                <w:bCs/>
              </w:rPr>
              <w:t>5-6</w:t>
            </w:r>
            <w:r w:rsidRPr="00082381">
              <w:rPr>
                <w:rFonts w:eastAsia="Times New Roman"/>
                <w:b/>
                <w:bCs/>
              </w:rPr>
              <w:t>.1</w:t>
            </w:r>
            <w:r w:rsidRPr="002447E7">
              <w:rPr>
                <w:rFonts w:eastAsia="Times New Roman"/>
              </w:rPr>
              <w:t xml:space="preserve"> The cost of the WI programs and increased outpatient care costs were offset by decreased inpatient and ED costs for members attributed to community-based settings with providers participating in WI programs.</w:t>
            </w:r>
          </w:p>
          <w:p w14:paraId="3ACB6153" w14:textId="13526DC5"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stheme="minorHAnsi"/>
                <w:szCs w:val="18"/>
              </w:rPr>
            </w:pPr>
            <w:r w:rsidRPr="00082381">
              <w:rPr>
                <w:rFonts w:eastAsia="Times New Roman"/>
                <w:b/>
                <w:bCs/>
              </w:rPr>
              <w:t>H</w:t>
            </w:r>
            <w:r w:rsidR="00EA3944" w:rsidRPr="00082381">
              <w:rPr>
                <w:rFonts w:eastAsia="Times New Roman"/>
                <w:b/>
                <w:bCs/>
              </w:rPr>
              <w:t>5-6</w:t>
            </w:r>
            <w:r w:rsidRPr="00082381">
              <w:rPr>
                <w:rFonts w:eastAsia="Times New Roman"/>
                <w:b/>
                <w:bCs/>
              </w:rPr>
              <w:t>.2</w:t>
            </w:r>
            <w:r w:rsidRPr="002447E7">
              <w:rPr>
                <w:rFonts w:eastAsia="Times New Roman"/>
              </w:rPr>
              <w:t xml:space="preserve"> WI programs reduced the per member per month (PMPM healthcare cost of MassHealth members receiving care at community-based clinical services benefiting from WI programs.</w:t>
            </w:r>
          </w:p>
        </w:tc>
        <w:tc>
          <w:tcPr>
            <w:tcW w:w="0" w:type="dxa"/>
          </w:tcPr>
          <w:p w14:paraId="093CC9DA" w14:textId="32BE7069"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color w:val="000000"/>
              </w:rPr>
              <w:t>Medicaid administrative data</w:t>
            </w:r>
            <w:r w:rsidR="00FA18D4" w:rsidRPr="002447E7">
              <w:rPr>
                <w:rFonts w:eastAsia="Times New Roman"/>
                <w:color w:val="000000"/>
              </w:rPr>
              <w:t xml:space="preserve"> (baseline 2015-2017, pre</w:t>
            </w:r>
            <w:r w:rsidR="002140C7" w:rsidRPr="002447E7">
              <w:rPr>
                <w:rFonts w:eastAsia="Times New Roman"/>
                <w:color w:val="000000"/>
              </w:rPr>
              <w:t>-</w:t>
            </w:r>
            <w:r w:rsidR="00FA18D4" w:rsidRPr="002447E7">
              <w:rPr>
                <w:rFonts w:eastAsia="Times New Roman"/>
                <w:color w:val="000000"/>
              </w:rPr>
              <w:t>2018-2022, post</w:t>
            </w:r>
            <w:r w:rsidR="002140C7" w:rsidRPr="002447E7">
              <w:rPr>
                <w:rFonts w:eastAsia="Times New Roman"/>
                <w:color w:val="000000"/>
              </w:rPr>
              <w:t>-</w:t>
            </w:r>
            <w:r w:rsidR="00FA18D4" w:rsidRPr="002447E7">
              <w:rPr>
                <w:rFonts w:eastAsia="Times New Roman"/>
                <w:color w:val="000000"/>
              </w:rPr>
              <w:t>2023-2027)</w:t>
            </w:r>
            <w:r w:rsidRPr="002447E7">
              <w:rPr>
                <w:rFonts w:eastAsia="Times New Roman"/>
                <w:color w:val="000000"/>
              </w:rPr>
              <w:t>;</w:t>
            </w:r>
          </w:p>
          <w:p w14:paraId="2761826C" w14:textId="3189F5FF"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Program documents (e.g., Program financial report)</w:t>
            </w:r>
            <w:r w:rsidRPr="002447E7">
              <w:rPr>
                <w:rFonts w:eastAsia="Times New Roman"/>
                <w:color w:val="000000"/>
              </w:rPr>
              <w:t xml:space="preserve"> </w:t>
            </w:r>
            <w:r w:rsidR="00FA18D4" w:rsidRPr="002447E7">
              <w:rPr>
                <w:rFonts w:eastAsia="Times New Roman"/>
                <w:color w:val="000000"/>
              </w:rPr>
              <w:t>(ongoing)</w:t>
            </w:r>
          </w:p>
        </w:tc>
        <w:tc>
          <w:tcPr>
            <w:tcW w:w="0" w:type="dxa"/>
          </w:tcPr>
          <w:p w14:paraId="62D537D5" w14:textId="1BC840C9"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color w:val="000000"/>
              </w:rPr>
              <w:t xml:space="preserve">MassHealth members receiving PC, BH, or FNP services from community-based clinical settings with providers in the WI programs </w:t>
            </w:r>
            <w:r w:rsidR="00865127" w:rsidRPr="002447E7">
              <w:rPr>
                <w:rFonts w:eastAsia="Times New Roman"/>
                <w:color w:val="000000"/>
              </w:rPr>
              <w:t>(</w:t>
            </w:r>
            <w:r w:rsidR="0067391B" w:rsidRPr="002447E7">
              <w:t>population estimated as</w:t>
            </w:r>
            <w:r w:rsidR="005F1A34" w:rsidRPr="002447E7">
              <w:t xml:space="preserve"> N</w:t>
            </w:r>
            <w:r w:rsidR="0067391B" w:rsidRPr="002447E7">
              <w:t>=~400,000</w:t>
            </w:r>
            <w:r w:rsidR="00865127" w:rsidRPr="002447E7">
              <w:rPr>
                <w:rFonts w:eastAsia="Times New Roman"/>
                <w:color w:val="000000"/>
              </w:rPr>
              <w:t>)</w:t>
            </w:r>
          </w:p>
        </w:tc>
        <w:tc>
          <w:tcPr>
            <w:tcW w:w="0" w:type="dxa"/>
          </w:tcPr>
          <w:p w14:paraId="3FF77389" w14:textId="04A98564" w:rsidR="00916AC4" w:rsidRPr="002447E7" w:rsidRDefault="00916AC4">
            <w:pPr>
              <w:pStyle w:val="TableNormal0"/>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2447E7">
              <w:rPr>
                <w:rFonts w:eastAsia="Times New Roman"/>
                <w:b/>
                <w:bCs/>
                <w:color w:val="000000"/>
              </w:rPr>
              <w:t>H5-6.1</w:t>
            </w:r>
          </w:p>
          <w:p w14:paraId="199748C2" w14:textId="79E6691E"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color w:val="000000"/>
              </w:rPr>
              <w:t xml:space="preserve">Total </w:t>
            </w:r>
            <w:r w:rsidR="000F0A17" w:rsidRPr="002447E7">
              <w:rPr>
                <w:rFonts w:eastAsia="Times New Roman"/>
                <w:color w:val="000000"/>
              </w:rPr>
              <w:t xml:space="preserve">WI </w:t>
            </w:r>
            <w:r w:rsidRPr="002447E7">
              <w:rPr>
                <w:rFonts w:eastAsia="Times New Roman"/>
                <w:color w:val="000000"/>
              </w:rPr>
              <w:t>program</w:t>
            </w:r>
            <w:r w:rsidR="000F0A17" w:rsidRPr="002447E7">
              <w:rPr>
                <w:rFonts w:eastAsia="Times New Roman"/>
                <w:color w:val="000000"/>
              </w:rPr>
              <w:t>s</w:t>
            </w:r>
            <w:r w:rsidRPr="002447E7">
              <w:rPr>
                <w:rFonts w:eastAsia="Times New Roman"/>
                <w:color w:val="000000"/>
              </w:rPr>
              <w:t xml:space="preserve"> cost;</w:t>
            </w:r>
          </w:p>
          <w:p w14:paraId="5BCF0328" w14:textId="77777777"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color w:val="000000"/>
              </w:rPr>
              <w:t>Cost of outpatient services;</w:t>
            </w:r>
          </w:p>
          <w:p w14:paraId="2FB8F6B7" w14:textId="77777777"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color w:val="000000"/>
              </w:rPr>
              <w:t xml:space="preserve">Cost of </w:t>
            </w:r>
            <w:proofErr w:type="gramStart"/>
            <w:r w:rsidRPr="002447E7">
              <w:rPr>
                <w:rFonts w:eastAsia="Times New Roman"/>
                <w:color w:val="000000"/>
              </w:rPr>
              <w:t>inpatient</w:t>
            </w:r>
            <w:proofErr w:type="gramEnd"/>
            <w:r w:rsidRPr="002447E7">
              <w:rPr>
                <w:rFonts w:eastAsia="Times New Roman"/>
                <w:color w:val="000000"/>
              </w:rPr>
              <w:t xml:space="preserve"> and ED services;</w:t>
            </w:r>
          </w:p>
          <w:p w14:paraId="1B18ADB0" w14:textId="0DB20B04" w:rsidR="003B443E" w:rsidRPr="002447E7" w:rsidRDefault="000F0A1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2447E7">
              <w:rPr>
                <w:rFonts w:eastAsia="Times New Roman"/>
                <w:b/>
                <w:bCs/>
                <w:color w:val="000000"/>
              </w:rPr>
              <w:t>H5-6.2</w:t>
            </w:r>
          </w:p>
          <w:p w14:paraId="65DD9482" w14:textId="77777777"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color w:val="000000"/>
              </w:rPr>
              <w:t xml:space="preserve">Average PMPM cost for MassHealth members receiving PC, BH care, or FNP care in clinical settings.  </w:t>
            </w:r>
          </w:p>
          <w:p w14:paraId="28CBD4FA" w14:textId="77777777"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pPr>
          </w:p>
        </w:tc>
        <w:tc>
          <w:tcPr>
            <w:tcW w:w="0" w:type="dxa"/>
          </w:tcPr>
          <w:p w14:paraId="00972AC1" w14:textId="7DB8D510"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Quasi-experimental design (QED)</w:t>
            </w:r>
            <w:r w:rsidR="00C13C14" w:rsidRPr="002447E7">
              <w:rPr>
                <w:rFonts w:eastAsia="Times New Roman"/>
              </w:rPr>
              <w:t xml:space="preserve"> (member</w:t>
            </w:r>
            <w:r w:rsidRPr="002447E7">
              <w:rPr>
                <w:rFonts w:eastAsia="Times New Roman"/>
              </w:rPr>
              <w:t>);</w:t>
            </w:r>
          </w:p>
          <w:p w14:paraId="424FD454" w14:textId="1F61B3A4"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Propensity score methods</w:t>
            </w:r>
            <w:r w:rsidR="00A41888" w:rsidRPr="002447E7">
              <w:rPr>
                <w:rFonts w:eastAsia="Times New Roman"/>
              </w:rPr>
              <w:t xml:space="preserve"> (member)</w:t>
            </w:r>
            <w:r w:rsidRPr="002447E7">
              <w:rPr>
                <w:rFonts w:eastAsia="Times New Roman"/>
              </w:rPr>
              <w:t>;</w:t>
            </w:r>
          </w:p>
          <w:p w14:paraId="2EB63232" w14:textId="05E9CE7D" w:rsidR="006B65B7" w:rsidRPr="002447E7" w:rsidRDefault="006B65B7" w:rsidP="000048F4">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Interrupted time series</w:t>
            </w:r>
            <w:r w:rsidR="00A41888" w:rsidRPr="002447E7">
              <w:rPr>
                <w:rFonts w:eastAsia="Times New Roman"/>
              </w:rPr>
              <w:t xml:space="preserve"> (member)</w:t>
            </w:r>
          </w:p>
        </w:tc>
      </w:tr>
    </w:tbl>
    <w:p w14:paraId="35E8EA06" w14:textId="756719DD" w:rsidR="00817524" w:rsidRPr="002447E7" w:rsidRDefault="002249C5" w:rsidP="00920CF1">
      <w:pPr>
        <w:pStyle w:val="TableorFigurefootnote"/>
      </w:pPr>
      <w:r w:rsidRPr="002447E7">
        <w:rPr>
          <w:vertAlign w:val="superscript"/>
        </w:rPr>
        <w:t xml:space="preserve">a </w:t>
      </w:r>
      <w:r w:rsidR="00817524" w:rsidRPr="002447E7">
        <w:t xml:space="preserve">Research questions developed in response to STCs sections </w:t>
      </w:r>
      <w:r w:rsidR="00283DF8" w:rsidRPr="002447E7">
        <w:t>13.1-13.8</w:t>
      </w:r>
      <w:r w:rsidR="005B6BEA" w:rsidRPr="002447E7">
        <w:t xml:space="preserve">; </w:t>
      </w:r>
      <w:hyperlink r:id="rId33" w:history="1">
        <w:r w:rsidR="005B6BEA" w:rsidRPr="002447E7">
          <w:rPr>
            <w:rStyle w:val="Hyperlink"/>
          </w:rPr>
          <w:t>1115 MassHealth Demonstration ("Waiver") | Mass.gov</w:t>
        </w:r>
      </w:hyperlink>
    </w:p>
    <w:p w14:paraId="4366C671" w14:textId="0F582F38" w:rsidR="00817524" w:rsidRPr="002447E7" w:rsidRDefault="002249C5" w:rsidP="00920CF1">
      <w:pPr>
        <w:pStyle w:val="TableorFigurefootnote"/>
      </w:pPr>
      <w:r w:rsidRPr="00082381">
        <w:rPr>
          <w:vertAlign w:val="superscript"/>
        </w:rPr>
        <w:t>b</w:t>
      </w:r>
      <w:r w:rsidRPr="002447E7">
        <w:t xml:space="preserve"> </w:t>
      </w:r>
      <w:r w:rsidR="00817524" w:rsidRPr="002447E7">
        <w:t>Data Sources are described in section 6.4.2, “Data Sources and Collection</w:t>
      </w:r>
      <w:r w:rsidR="00880BDC" w:rsidRPr="002447E7">
        <w:t xml:space="preserve"> </w:t>
      </w:r>
      <w:r w:rsidR="00817524" w:rsidRPr="002447E7">
        <w:t xml:space="preserve">Methods,” and section 1.4.1, “Summary of Data Sources.” </w:t>
      </w:r>
    </w:p>
    <w:p w14:paraId="7D805B51" w14:textId="45183B9A" w:rsidR="00DC5A34" w:rsidRPr="002447E7" w:rsidRDefault="002249C5" w:rsidP="00920CF1">
      <w:pPr>
        <w:pStyle w:val="TableorFigurefootnote"/>
        <w:sectPr w:rsidR="00DC5A34" w:rsidRPr="002447E7" w:rsidSect="00643D79">
          <w:pgSz w:w="15840" w:h="12240" w:orient="landscape"/>
          <w:pgMar w:top="1152" w:right="1152" w:bottom="1152" w:left="1152" w:header="720" w:footer="576" w:gutter="0"/>
          <w:cols w:space="720"/>
          <w:docGrid w:linePitch="360"/>
        </w:sectPr>
      </w:pPr>
      <w:r w:rsidRPr="002447E7">
        <w:rPr>
          <w:vertAlign w:val="superscript"/>
        </w:rPr>
        <w:t xml:space="preserve">c </w:t>
      </w:r>
      <w:r w:rsidR="00817524" w:rsidRPr="002447E7">
        <w:t>Analysis methods are described in section 6.4.</w:t>
      </w:r>
      <w:r w:rsidR="00D04893" w:rsidRPr="002447E7">
        <w:t>4</w:t>
      </w:r>
      <w:r w:rsidR="00817524" w:rsidRPr="002447E7">
        <w:t>, “</w:t>
      </w:r>
      <w:r w:rsidR="00D04893" w:rsidRPr="002447E7">
        <w:t xml:space="preserve">Analysis </w:t>
      </w:r>
      <w:r w:rsidR="00817524" w:rsidRPr="002447E7">
        <w:t>Methods.”</w:t>
      </w:r>
    </w:p>
    <w:p w14:paraId="403C3207" w14:textId="68FCCF44" w:rsidR="00DC5A34" w:rsidRPr="002447E7" w:rsidRDefault="005B47F7" w:rsidP="00C66B80">
      <w:pPr>
        <w:pStyle w:val="Heading2"/>
      </w:pPr>
      <w:bookmarkStart w:id="200" w:name="_Toc130209725"/>
      <w:r w:rsidRPr="002447E7">
        <w:lastRenderedPageBreak/>
        <w:t xml:space="preserve"> </w:t>
      </w:r>
      <w:bookmarkStart w:id="201" w:name="_Toc1758509447"/>
      <w:bookmarkStart w:id="202" w:name="_Toc198654773"/>
      <w:r w:rsidR="00DC5A34" w:rsidRPr="002447E7">
        <w:t>Data and Methods</w:t>
      </w:r>
      <w:bookmarkEnd w:id="200"/>
      <w:bookmarkEnd w:id="201"/>
      <w:bookmarkEnd w:id="202"/>
    </w:p>
    <w:p w14:paraId="60581D45" w14:textId="77777777" w:rsidR="00DC5A34" w:rsidRPr="002447E7" w:rsidRDefault="00DC5A34" w:rsidP="00EE4105">
      <w:pPr>
        <w:pStyle w:val="Heading3"/>
      </w:pPr>
      <w:r w:rsidRPr="002447E7">
        <w:t>Study Populations (Including Potential Comparison Groups)</w:t>
      </w:r>
    </w:p>
    <w:p w14:paraId="2F67BB08" w14:textId="77B5DD43" w:rsidR="00DC5A34" w:rsidRPr="002447E7" w:rsidRDefault="00DC5A34" w:rsidP="00301DAB">
      <w:pPr>
        <w:pStyle w:val="Heading4"/>
      </w:pPr>
      <w:r w:rsidRPr="002447E7">
        <w:t xml:space="preserve">Study </w:t>
      </w:r>
      <w:r w:rsidR="001D5C0A" w:rsidRPr="002447E7">
        <w:t>P</w:t>
      </w:r>
      <w:r w:rsidRPr="002447E7">
        <w:t xml:space="preserve">opulation </w:t>
      </w:r>
    </w:p>
    <w:p w14:paraId="397EE904" w14:textId="77777777" w:rsidR="00DC5A34" w:rsidRPr="002447E7" w:rsidRDefault="00DC5A34" w:rsidP="00E12F9A">
      <w:r w:rsidRPr="002447E7">
        <w:t>The study population for the WI program will include individual providers, practice sites, or individual MassHealth members, depending on the RQ:</w:t>
      </w:r>
    </w:p>
    <w:p w14:paraId="54BE0064" w14:textId="77777777" w:rsidR="00DC5A34" w:rsidRPr="002447E7" w:rsidRDefault="00DC5A34" w:rsidP="00C66B80">
      <w:pPr>
        <w:pStyle w:val="ListNumber"/>
        <w:numPr>
          <w:ilvl w:val="0"/>
          <w:numId w:val="122"/>
        </w:numPr>
      </w:pPr>
      <w:r w:rsidRPr="002447E7">
        <w:t xml:space="preserve">Providers who were eligible to apply for the three WI programs;  </w:t>
      </w:r>
    </w:p>
    <w:p w14:paraId="1821D02D" w14:textId="77777777" w:rsidR="00DC5A34" w:rsidRPr="002447E7" w:rsidRDefault="00DC5A34" w:rsidP="003417FC">
      <w:pPr>
        <w:pStyle w:val="ListNumber"/>
      </w:pPr>
      <w:r w:rsidRPr="002447E7">
        <w:t xml:space="preserve">Prospective providers potentially eligible for the WI program (e.g., graduating medical students); </w:t>
      </w:r>
    </w:p>
    <w:p w14:paraId="643C0BA3" w14:textId="77777777" w:rsidR="00DC5A34" w:rsidRPr="002447E7" w:rsidRDefault="00DC5A34" w:rsidP="003417FC">
      <w:pPr>
        <w:pStyle w:val="ListNumber"/>
      </w:pPr>
      <w:r w:rsidRPr="002447E7">
        <w:t>Community-based practice sites with providers in the WI programs, providing primary care and BH services to MassHealth members; and</w:t>
      </w:r>
    </w:p>
    <w:p w14:paraId="6E975C61" w14:textId="77777777" w:rsidR="00DC5A34" w:rsidRPr="002447E7" w:rsidRDefault="00DC5A34" w:rsidP="003417FC">
      <w:pPr>
        <w:pStyle w:val="ListNumber"/>
      </w:pPr>
      <w:r w:rsidRPr="002447E7">
        <w:t xml:space="preserve">MassHealth members who received primary care and BH services from community-based practice sites.  </w:t>
      </w:r>
    </w:p>
    <w:p w14:paraId="3FBFF238" w14:textId="16F64F20" w:rsidR="00DC5A34" w:rsidRPr="002447E7" w:rsidRDefault="00DC5A34" w:rsidP="00301DAB">
      <w:pPr>
        <w:pStyle w:val="Heading4"/>
      </w:pPr>
      <w:r w:rsidRPr="002447E7">
        <w:t xml:space="preserve">Comparison Group </w:t>
      </w:r>
    </w:p>
    <w:p w14:paraId="41BC2749" w14:textId="0D8D63D2" w:rsidR="00DC5A34" w:rsidRPr="002447E7" w:rsidRDefault="00DC5A34" w:rsidP="00E12F9A">
      <w:r w:rsidRPr="002447E7">
        <w:t xml:space="preserve">We encourage MassHealth to randomly select providers among applicants in the WI programs under the 2022-2027 Demonstration; this would allow us to include a random sample of providers and MassHealth members as a comparison group in the evaluation. If that is not possible, the evaluation team will use propensity scores to generate similar comparison groups (described further in </w:t>
      </w:r>
      <w:r w:rsidR="00863884" w:rsidRPr="002447E7">
        <w:rPr>
          <w:color w:val="000F9F"/>
        </w:rPr>
        <w:t xml:space="preserve">Section </w:t>
      </w:r>
      <w:r w:rsidR="00863884" w:rsidRPr="00FC1F8A">
        <w:rPr>
          <w:color w:val="000F9F"/>
          <w:u w:val="single"/>
        </w:rPr>
        <w:fldChar w:fldCharType="begin"/>
      </w:r>
      <w:r w:rsidR="00863884" w:rsidRPr="002447E7">
        <w:rPr>
          <w:color w:val="000F9F"/>
          <w:u w:val="single"/>
        </w:rPr>
        <w:instrText xml:space="preserve"> REF _Ref151543659 \r \h </w:instrText>
      </w:r>
      <w:r w:rsidR="002447E7">
        <w:rPr>
          <w:color w:val="000F9F"/>
          <w:u w:val="single"/>
        </w:rPr>
        <w:instrText xml:space="preserve"> \* MERGEFORMAT </w:instrText>
      </w:r>
      <w:r w:rsidR="00863884" w:rsidRPr="00FC1F8A">
        <w:rPr>
          <w:color w:val="000F9F"/>
          <w:u w:val="single"/>
        </w:rPr>
      </w:r>
      <w:r w:rsidR="00863884" w:rsidRPr="00FC1F8A">
        <w:rPr>
          <w:color w:val="000F9F"/>
          <w:u w:val="single"/>
        </w:rPr>
        <w:fldChar w:fldCharType="separate"/>
      </w:r>
      <w:r w:rsidR="00863884" w:rsidRPr="002447E7">
        <w:rPr>
          <w:color w:val="000F9F"/>
          <w:u w:val="single"/>
        </w:rPr>
        <w:t>6.4.2</w:t>
      </w:r>
      <w:r w:rsidR="00863884" w:rsidRPr="00FC1F8A">
        <w:rPr>
          <w:color w:val="000F9F"/>
          <w:u w:val="single"/>
        </w:rPr>
        <w:fldChar w:fldCharType="end"/>
      </w:r>
      <w:r w:rsidRPr="002447E7">
        <w:t xml:space="preserve">) of: </w:t>
      </w:r>
    </w:p>
    <w:p w14:paraId="6A3BE64C" w14:textId="5F4C17B7" w:rsidR="00DC5A34" w:rsidRPr="002447E7" w:rsidRDefault="00DC5A34" w:rsidP="00C66B80">
      <w:pPr>
        <w:pStyle w:val="ListNumber"/>
        <w:numPr>
          <w:ilvl w:val="0"/>
          <w:numId w:val="123"/>
        </w:numPr>
      </w:pPr>
      <w:r w:rsidRPr="002447E7">
        <w:t>Eligible providers (practice sites and individual providers) who applied for but were not accepted by these programs or were enrolled but left the program before completion. If such comparison groups are unavailable for a given WI, we will identify comparison group members from other community-based practices and providers eligible for participation in the program.</w:t>
      </w:r>
    </w:p>
    <w:p w14:paraId="16FED617" w14:textId="6AA598BD" w:rsidR="00DC5A34" w:rsidRPr="002447E7" w:rsidRDefault="00DC5A34" w:rsidP="003417FC">
      <w:pPr>
        <w:pStyle w:val="ListNumber"/>
      </w:pPr>
      <w:r w:rsidRPr="002447E7">
        <w:t>MassHealth members who received primary care and BH services from community-based practice settings.</w:t>
      </w:r>
    </w:p>
    <w:p w14:paraId="34F1EDA4" w14:textId="043B234B" w:rsidR="00DC5A34" w:rsidRPr="002447E7" w:rsidRDefault="7A8051C7" w:rsidP="00E12F9A">
      <w:r w:rsidRPr="002447E7">
        <w:t>T</w:t>
      </w:r>
      <w:r w:rsidR="00DC5A34" w:rsidRPr="002447E7">
        <w:t xml:space="preserve">he IE will use mixed methods to: (1) understand how the WI programs were implemented through qualitative interviews, (2) capture facilitators and barriers to the successful implementation of these programs through qualitative interviews, (3) identify factors that influenced, or would influence, the targeted providers’ decision to serve MassHealth members, as stated by the goal of the programs through collection and analyses of survey data, program reports, and qualitative interviews, and (4) determine how the WI programs improved MassHealth members’ outcomes and affected MassHealth costs through Medicaid administrative data analyses. The measures, data sources, and analytic approaches that will be used to address each evaluation hypothesis are presented in </w:t>
      </w:r>
      <w:r w:rsidR="001F467C" w:rsidRPr="00FC1F8A">
        <w:rPr>
          <w:color w:val="000F9F"/>
          <w:u w:val="single"/>
        </w:rPr>
        <w:fldChar w:fldCharType="begin"/>
      </w:r>
      <w:r w:rsidR="001F467C" w:rsidRPr="002447E7">
        <w:rPr>
          <w:color w:val="000F9F"/>
          <w:u w:val="single"/>
        </w:rPr>
        <w:instrText xml:space="preserve"> REF _Ref151467867 \h </w:instrText>
      </w:r>
      <w:r w:rsidR="002447E7">
        <w:rPr>
          <w:color w:val="000F9F"/>
          <w:u w:val="single"/>
        </w:rPr>
        <w:instrText xml:space="preserve"> \* MERGEFORMAT </w:instrText>
      </w:r>
      <w:r w:rsidR="001F467C" w:rsidRPr="00FC1F8A">
        <w:rPr>
          <w:color w:val="000F9F"/>
          <w:u w:val="single"/>
        </w:rPr>
      </w:r>
      <w:r w:rsidR="001F467C" w:rsidRPr="00FC1F8A">
        <w:rPr>
          <w:color w:val="000F9F"/>
          <w:u w:val="single"/>
        </w:rPr>
        <w:fldChar w:fldCharType="separate"/>
      </w:r>
      <w:r w:rsidR="001F467C" w:rsidRPr="002447E7">
        <w:rPr>
          <w:color w:val="000F9F"/>
          <w:u w:val="single"/>
        </w:rPr>
        <w:t xml:space="preserve">Table </w:t>
      </w:r>
      <w:r w:rsidR="001F467C" w:rsidRPr="002447E7">
        <w:rPr>
          <w:noProof/>
          <w:color w:val="000F9F"/>
          <w:u w:val="single"/>
        </w:rPr>
        <w:t>6</w:t>
      </w:r>
      <w:r w:rsidR="001F467C" w:rsidRPr="002447E7">
        <w:rPr>
          <w:color w:val="000F9F"/>
          <w:u w:val="single"/>
        </w:rPr>
        <w:noBreakHyphen/>
      </w:r>
      <w:r w:rsidR="001F467C" w:rsidRPr="002447E7">
        <w:rPr>
          <w:noProof/>
          <w:color w:val="000F9F"/>
          <w:u w:val="single"/>
        </w:rPr>
        <w:t>2</w:t>
      </w:r>
      <w:r w:rsidR="001F467C" w:rsidRPr="00FC1F8A">
        <w:rPr>
          <w:color w:val="000F9F"/>
          <w:u w:val="single"/>
        </w:rPr>
        <w:fldChar w:fldCharType="end"/>
      </w:r>
      <w:r w:rsidR="00AF7277" w:rsidRPr="002447E7">
        <w:t>.</w:t>
      </w:r>
      <w:r w:rsidR="00DC5A34" w:rsidRPr="002447E7" w:rsidDel="00AF7277">
        <w:t xml:space="preserve"> </w:t>
      </w:r>
    </w:p>
    <w:p w14:paraId="0D9AB4FA" w14:textId="571F96EE" w:rsidR="00D308D5" w:rsidRPr="002447E7" w:rsidRDefault="00D308D5" w:rsidP="00EE4105">
      <w:pPr>
        <w:pStyle w:val="Heading3"/>
      </w:pPr>
      <w:bookmarkStart w:id="203" w:name="_Ref151543659"/>
      <w:r w:rsidRPr="002447E7">
        <w:lastRenderedPageBreak/>
        <w:t>Data Sources and Collection Methods</w:t>
      </w:r>
      <w:bookmarkEnd w:id="203"/>
      <w:r w:rsidRPr="002447E7">
        <w:t xml:space="preserve">  </w:t>
      </w:r>
    </w:p>
    <w:p w14:paraId="286AB1C7" w14:textId="6BC5A9F8" w:rsidR="00D308D5" w:rsidRPr="002447E7" w:rsidRDefault="00D308D5" w:rsidP="003C6C8F">
      <w:r w:rsidRPr="002447E7">
        <w:t xml:space="preserve">The key data sources for the WI evaluations are provider (and prospective provider) surveys, provider and stakeholder interviews, member interviews, Medicaid administrative data (enrollment, eligibility, claims, encounters), and program reports (as indicated in </w:t>
      </w:r>
      <w:r w:rsidR="001F467C" w:rsidRPr="00FC1F8A">
        <w:rPr>
          <w:color w:val="000F9F"/>
          <w:u w:val="single"/>
        </w:rPr>
        <w:fldChar w:fldCharType="begin"/>
      </w:r>
      <w:r w:rsidR="001F467C" w:rsidRPr="002447E7">
        <w:rPr>
          <w:color w:val="000F9F"/>
          <w:u w:val="single"/>
        </w:rPr>
        <w:instrText xml:space="preserve"> REF _Ref151467867 \h </w:instrText>
      </w:r>
      <w:r w:rsidR="002447E7">
        <w:rPr>
          <w:color w:val="000F9F"/>
          <w:u w:val="single"/>
        </w:rPr>
        <w:instrText xml:space="preserve"> \* MERGEFORMAT </w:instrText>
      </w:r>
      <w:r w:rsidR="001F467C" w:rsidRPr="00FC1F8A">
        <w:rPr>
          <w:color w:val="000F9F"/>
          <w:u w:val="single"/>
        </w:rPr>
      </w:r>
      <w:r w:rsidR="001F467C" w:rsidRPr="00FC1F8A">
        <w:rPr>
          <w:color w:val="000F9F"/>
          <w:u w:val="single"/>
        </w:rPr>
        <w:fldChar w:fldCharType="separate"/>
      </w:r>
      <w:r w:rsidR="001F467C" w:rsidRPr="002447E7">
        <w:rPr>
          <w:color w:val="000F9F"/>
          <w:u w:val="single"/>
        </w:rPr>
        <w:t xml:space="preserve">Table </w:t>
      </w:r>
      <w:r w:rsidR="001F467C" w:rsidRPr="002447E7">
        <w:rPr>
          <w:noProof/>
          <w:color w:val="000F9F"/>
          <w:u w:val="single"/>
        </w:rPr>
        <w:t>6</w:t>
      </w:r>
      <w:r w:rsidR="001F467C" w:rsidRPr="002447E7">
        <w:rPr>
          <w:color w:val="000F9F"/>
          <w:u w:val="single"/>
        </w:rPr>
        <w:noBreakHyphen/>
      </w:r>
      <w:r w:rsidR="001F467C" w:rsidRPr="002447E7">
        <w:rPr>
          <w:noProof/>
          <w:color w:val="000F9F"/>
          <w:u w:val="single"/>
        </w:rPr>
        <w:t>2</w:t>
      </w:r>
      <w:r w:rsidR="001F467C" w:rsidRPr="00FC1F8A">
        <w:rPr>
          <w:color w:val="000F9F"/>
          <w:u w:val="single"/>
        </w:rPr>
        <w:fldChar w:fldCharType="end"/>
      </w:r>
      <w:r w:rsidRPr="002447E7">
        <w:t xml:space="preserve">). </w:t>
      </w:r>
    </w:p>
    <w:p w14:paraId="2032F4DD" w14:textId="000784A5" w:rsidR="00D308D5" w:rsidRPr="002447E7" w:rsidRDefault="00D308D5" w:rsidP="00301DAB">
      <w:pPr>
        <w:pStyle w:val="Heading4"/>
      </w:pPr>
      <w:r w:rsidRPr="002447E7">
        <w:t>Qualitative Data</w:t>
      </w:r>
    </w:p>
    <w:p w14:paraId="5DE88665" w14:textId="77777777" w:rsidR="00D308D5" w:rsidRPr="002447E7" w:rsidRDefault="00D308D5" w:rsidP="00E12F9A">
      <w:r w:rsidRPr="002447E7">
        <w:t>The qualitative data will include the following:</w:t>
      </w:r>
    </w:p>
    <w:p w14:paraId="3C78AECD" w14:textId="024634CD" w:rsidR="00D308D5" w:rsidRPr="002447E7" w:rsidRDefault="00D308D5" w:rsidP="003C6C8F">
      <w:pPr>
        <w:pStyle w:val="Heading5"/>
      </w:pPr>
      <w:r w:rsidRPr="002447E7">
        <w:t>Program Documents</w:t>
      </w:r>
    </w:p>
    <w:p w14:paraId="7CD6CDB4" w14:textId="77777777" w:rsidR="00D308D5" w:rsidRPr="002447E7" w:rsidRDefault="00D308D5" w:rsidP="00E12F9A">
      <w:r w:rsidRPr="002447E7">
        <w:t xml:space="preserve">The documents include Request for Proposals (RFPs), program monitoring, and enrollment reports. Literature will also be reviewed to gather evidence of the effectiveness of similar programs. </w:t>
      </w:r>
      <w:proofErr w:type="gramStart"/>
      <w:r w:rsidRPr="002447E7">
        <w:t>These</w:t>
      </w:r>
      <w:proofErr w:type="gramEnd"/>
      <w:r w:rsidRPr="002447E7">
        <w:t xml:space="preserve"> data will</w:t>
      </w:r>
      <w:r w:rsidRPr="002447E7" w:rsidDel="008F33F8">
        <w:t xml:space="preserve"> inform</w:t>
      </w:r>
      <w:r w:rsidRPr="002447E7">
        <w:t xml:space="preserve"> the development of interview guides for program administrators, providers, and members. The collection and review of these documents will be throughout the evaluation period. </w:t>
      </w:r>
    </w:p>
    <w:p w14:paraId="579E6D6C" w14:textId="26E86302" w:rsidR="00D308D5" w:rsidRPr="002447E7" w:rsidRDefault="00D308D5" w:rsidP="00E12F9A">
      <w:pPr>
        <w:pStyle w:val="Heading5"/>
      </w:pPr>
      <w:r w:rsidRPr="002447E7">
        <w:t xml:space="preserve">WI Program Administrator </w:t>
      </w:r>
      <w:r w:rsidR="005F1A34" w:rsidRPr="002447E7">
        <w:t xml:space="preserve">and Vendor </w:t>
      </w:r>
      <w:r w:rsidRPr="002447E7">
        <w:t xml:space="preserve">Interviews </w:t>
      </w:r>
    </w:p>
    <w:p w14:paraId="73D8ABF6" w14:textId="6B817765" w:rsidR="00D308D5" w:rsidRPr="002447E7" w:rsidRDefault="00D308D5" w:rsidP="00E12F9A">
      <w:r w:rsidRPr="002447E7">
        <w:t>These interviews will be conducted with MassHealth staff and MassHealth vendors and will explore the process used in identifying and recruiting providers and the challenges faced, if any, during the program’s implementation. The interviews will be conducted in State Fiscal Year (SFY)</w:t>
      </w:r>
      <w:r w:rsidR="005B47F7" w:rsidRPr="002447E7">
        <w:t xml:space="preserve"> </w:t>
      </w:r>
      <w:r w:rsidRPr="002447E7">
        <w:t xml:space="preserve">24, SFY25, and SFY27. </w:t>
      </w:r>
      <w:r w:rsidR="00660D40" w:rsidRPr="002447E7">
        <w:t xml:space="preserve">We anticipate </w:t>
      </w:r>
      <w:r w:rsidR="008B465D" w:rsidRPr="002447E7">
        <w:t xml:space="preserve">using an open-ended questionnaire </w:t>
      </w:r>
      <w:r w:rsidR="00905EE5" w:rsidRPr="002447E7">
        <w:t xml:space="preserve">distributed to </w:t>
      </w:r>
      <w:r w:rsidR="00832676" w:rsidRPr="002447E7">
        <w:t>MassHealth staff and MassHealth vendors</w:t>
      </w:r>
      <w:r w:rsidR="00905EE5" w:rsidRPr="002447E7">
        <w:t xml:space="preserve"> </w:t>
      </w:r>
      <w:r w:rsidR="000732C0" w:rsidRPr="002447E7">
        <w:t>for efficiency when</w:t>
      </w:r>
      <w:r w:rsidR="00C00A9B" w:rsidRPr="002447E7">
        <w:t xml:space="preserve"> each modality is expected to yield similar information</w:t>
      </w:r>
      <w:r w:rsidR="006E4120" w:rsidRPr="002447E7">
        <w:t xml:space="preserve"> based on the type of respondent and </w:t>
      </w:r>
      <w:r w:rsidR="00E072D1" w:rsidRPr="002447E7">
        <w:t xml:space="preserve">the </w:t>
      </w:r>
      <w:r w:rsidR="006E4120" w:rsidRPr="002447E7">
        <w:t>information being collected</w:t>
      </w:r>
      <w:r w:rsidR="00C00A9B" w:rsidRPr="002447E7">
        <w:t>.</w:t>
      </w:r>
      <w:r w:rsidR="005F1A34" w:rsidRPr="002447E7">
        <w:t xml:space="preserve">   </w:t>
      </w:r>
    </w:p>
    <w:p w14:paraId="5A49F380" w14:textId="3C2B0451" w:rsidR="00D308D5" w:rsidRPr="002447E7" w:rsidRDefault="00D308D5" w:rsidP="00E12F9A">
      <w:pPr>
        <w:pStyle w:val="Heading5"/>
      </w:pPr>
      <w:r w:rsidRPr="002447E7">
        <w:t xml:space="preserve">Provider Interviews </w:t>
      </w:r>
    </w:p>
    <w:p w14:paraId="620F6E82" w14:textId="7FD5D105" w:rsidR="00D308D5" w:rsidRPr="002447E7" w:rsidRDefault="00D308D5" w:rsidP="00E12F9A">
      <w:r w:rsidRPr="002447E7">
        <w:t>These interviews will include a convenient but diversified sample of practice sites and individual clinicians who applied for the program. Both awardees and non-awardees’ perspectives will be explored. The goals are to explore how they learned about the programs, their motivation, and</w:t>
      </w:r>
      <w:r w:rsidRPr="002447E7" w:rsidDel="00887E87">
        <w:t xml:space="preserve"> </w:t>
      </w:r>
      <w:r w:rsidRPr="002447E7">
        <w:t xml:space="preserve">their plans for and </w:t>
      </w:r>
      <w:r w:rsidR="00905EE5" w:rsidRPr="002447E7">
        <w:t>experiences</w:t>
      </w:r>
      <w:r w:rsidRPr="002447E7">
        <w:t xml:space="preserve"> complying with the programs</w:t>
      </w:r>
      <w:r w:rsidRPr="002447E7" w:rsidDel="00887E87">
        <w:t>’</w:t>
      </w:r>
      <w:r w:rsidRPr="002447E7">
        <w:t xml:space="preserve"> requirements. The interviews will be conducted in SFY24, SFY25, and SFY27.</w:t>
      </w:r>
    </w:p>
    <w:p w14:paraId="050F587B" w14:textId="595160EE" w:rsidR="00D308D5" w:rsidRPr="002447E7" w:rsidRDefault="00D308D5" w:rsidP="003C6C8F">
      <w:pPr>
        <w:pStyle w:val="Heading5"/>
      </w:pPr>
      <w:r w:rsidRPr="002447E7">
        <w:t xml:space="preserve">Providers’ Exit Interviews (If </w:t>
      </w:r>
      <w:r w:rsidR="00C66B80" w:rsidRPr="002447E7">
        <w:t>F</w:t>
      </w:r>
      <w:r w:rsidRPr="002447E7">
        <w:t>easible)</w:t>
      </w:r>
    </w:p>
    <w:p w14:paraId="38C225B3" w14:textId="2069E7B6" w:rsidR="00D308D5" w:rsidRPr="002447E7" w:rsidRDefault="00D308D5" w:rsidP="00E12F9A">
      <w:r w:rsidRPr="002447E7">
        <w:t xml:space="preserve">These interviews will include a sample of providers who left their work at CHCs for other opportunities. The interviews will inform MassHealth </w:t>
      </w:r>
      <w:r w:rsidR="00C844B9" w:rsidRPr="002447E7">
        <w:t xml:space="preserve">-about </w:t>
      </w:r>
      <w:r w:rsidRPr="002447E7">
        <w:t xml:space="preserve">reasons for leaving the job, the overall workplace culture, and any processes and systems that contributed to the decision to leave. These interview data will be subject to whether practices can share the exit interview data with the IE. </w:t>
      </w:r>
      <w:proofErr w:type="gramStart"/>
      <w:r w:rsidRPr="002447E7">
        <w:t>Even if</w:t>
      </w:r>
      <w:proofErr w:type="gramEnd"/>
      <w:r w:rsidRPr="002447E7">
        <w:t xml:space="preserve"> so, this is supplemental data to provider interviews and surveys. </w:t>
      </w:r>
    </w:p>
    <w:p w14:paraId="0B2D14A7" w14:textId="22006B92" w:rsidR="00D308D5" w:rsidRPr="002447E7" w:rsidRDefault="00D308D5" w:rsidP="00E12F9A">
      <w:pPr>
        <w:pStyle w:val="Heading5"/>
      </w:pPr>
      <w:r w:rsidRPr="002447E7">
        <w:t xml:space="preserve">Member Interviews/Focus Groups </w:t>
      </w:r>
    </w:p>
    <w:p w14:paraId="5B7E0F3A" w14:textId="5A645C76" w:rsidR="00D308D5" w:rsidRPr="002447E7" w:rsidRDefault="00D308D5" w:rsidP="00E12F9A">
      <w:r w:rsidRPr="002447E7">
        <w:t xml:space="preserve">These interviews will be with Medicaid members who receive services from CHCs or any other community-based outpatient settings who receive funding or have clinicians who receive funding from the three WI programs. Members’ observed changes in </w:t>
      </w:r>
      <w:r w:rsidRPr="002447E7">
        <w:lastRenderedPageBreak/>
        <w:t>access and experience with receiving primary and BH care will be explored. Up to 50 primary and BH care members will be contacted; the final number of interviews is subject to data saturation. Two waves of interviews will be conducted in SFY25 and SFY27, respectively.</w:t>
      </w:r>
      <w:r w:rsidRPr="002447E7">
        <w:rPr>
          <w:rStyle w:val="FootnoteReference"/>
        </w:rPr>
        <w:footnoteReference w:id="123"/>
      </w:r>
      <w:r w:rsidRPr="002447E7">
        <w:t xml:space="preserve"> A diversified convenience sample of members in terms of age, gender, race, and region will be selected. Focus groups will be arranged if members’ schedules match. The </w:t>
      </w:r>
      <w:proofErr w:type="gramStart"/>
      <w:r w:rsidRPr="002447E7">
        <w:t>interviewing</w:t>
      </w:r>
      <w:proofErr w:type="gramEnd"/>
      <w:r w:rsidRPr="002447E7">
        <w:t xml:space="preserve"> schedule will be coordinated with other policy domains’ data collection efforts. To identify and recruit members, we would consider placing flyers in the providers’ offices and </w:t>
      </w:r>
      <w:proofErr w:type="gramStart"/>
      <w:r w:rsidRPr="002447E7">
        <w:t>have</w:t>
      </w:r>
      <w:proofErr w:type="gramEnd"/>
      <w:r w:rsidRPr="002447E7">
        <w:t xml:space="preserve"> them alert members to contact the</w:t>
      </w:r>
      <w:r w:rsidR="0021143F" w:rsidRPr="002447E7">
        <w:t xml:space="preserve"> Independent</w:t>
      </w:r>
      <w:r w:rsidRPr="002447E7">
        <w:t xml:space="preserve"> </w:t>
      </w:r>
      <w:r w:rsidR="0021143F" w:rsidRPr="002447E7">
        <w:t xml:space="preserve">Evaluator </w:t>
      </w:r>
      <w:r w:rsidRPr="002447E7">
        <w:t xml:space="preserve">to schedule an interview, with a stipend provided to interviewees; or use program encounter data (e.g., mobile crisis intervention encounter of CBHCs; or on-site recruitment of members on a randomly selected day). The selection of interviewees and conduct of interviews will be coordinated with other policy domains, primarily the Delivery System Reform (DSR) policy domain. </w:t>
      </w:r>
    </w:p>
    <w:p w14:paraId="0E1B05A1" w14:textId="77777777" w:rsidR="00D308D5" w:rsidRPr="002447E7" w:rsidRDefault="00D308D5" w:rsidP="00301DAB">
      <w:pPr>
        <w:pStyle w:val="Heading4"/>
      </w:pPr>
      <w:r w:rsidRPr="002447E7">
        <w:t xml:space="preserve">Quantitative Data </w:t>
      </w:r>
    </w:p>
    <w:p w14:paraId="3DB3B7FF" w14:textId="77777777" w:rsidR="00D308D5" w:rsidRPr="002447E7" w:rsidRDefault="00D308D5" w:rsidP="00E12F9A">
      <w:r w:rsidRPr="002447E7">
        <w:t>The quantitative data will include the following:</w:t>
      </w:r>
    </w:p>
    <w:p w14:paraId="32A6888E" w14:textId="7FEB63FF" w:rsidR="00D308D5" w:rsidRPr="002447E7" w:rsidRDefault="00D308D5" w:rsidP="00E12F9A">
      <w:pPr>
        <w:pStyle w:val="Heading5"/>
      </w:pPr>
      <w:r w:rsidRPr="002447E7">
        <w:t xml:space="preserve">Medicaid Administrative Data </w:t>
      </w:r>
    </w:p>
    <w:p w14:paraId="39D17E09" w14:textId="24C66B27" w:rsidR="00D308D5" w:rsidRPr="002447E7" w:rsidRDefault="00D308D5" w:rsidP="00E12F9A">
      <w:r w:rsidRPr="002447E7">
        <w:t xml:space="preserve">This data will be used </w:t>
      </w:r>
      <w:proofErr w:type="gramStart"/>
      <w:r w:rsidRPr="002447E7">
        <w:t>for determining</w:t>
      </w:r>
      <w:proofErr w:type="gramEnd"/>
      <w:r w:rsidRPr="002447E7">
        <w:t xml:space="preserve"> member healthcare utilization and cost, as summarized in </w:t>
      </w:r>
      <w:hyperlink w:anchor="_Summary_of_Data_1" w:history="1">
        <w:r w:rsidR="00D57C59" w:rsidRPr="002447E7">
          <w:rPr>
            <w:rStyle w:val="Hyperlink"/>
          </w:rPr>
          <w:t>S</w:t>
        </w:r>
        <w:r w:rsidRPr="002447E7">
          <w:rPr>
            <w:rStyle w:val="Hyperlink"/>
          </w:rPr>
          <w:t>ection 1.4.1 Summary of Data Sources</w:t>
        </w:r>
      </w:hyperlink>
      <w:r w:rsidRPr="002447E7">
        <w:t xml:space="preserve">. MassHealth members will be attributed to providers of these WI programs in the </w:t>
      </w:r>
      <w:proofErr w:type="gramStart"/>
      <w:r w:rsidRPr="002447E7">
        <w:t>analyses</w:t>
      </w:r>
      <w:proofErr w:type="gramEnd"/>
      <w:r w:rsidRPr="002447E7">
        <w:t>. </w:t>
      </w:r>
    </w:p>
    <w:p w14:paraId="34DCFFEE" w14:textId="34AF16D1" w:rsidR="00D308D5" w:rsidRPr="002447E7" w:rsidRDefault="00D308D5" w:rsidP="00E12F9A">
      <w:pPr>
        <w:pStyle w:val="Heading5"/>
      </w:pPr>
      <w:r w:rsidRPr="002447E7">
        <w:t>Cross-Sectional Surveys of the Targeted Clinician (or Prospective Clinician) Types (e.g., Residents, Students)</w:t>
      </w:r>
    </w:p>
    <w:p w14:paraId="1D530D14" w14:textId="573BF95A" w:rsidR="00D308D5" w:rsidRPr="002447E7" w:rsidRDefault="00D308D5" w:rsidP="00E12F9A">
      <w:r w:rsidRPr="002447E7">
        <w:t>Using a conjoint design</w:t>
      </w:r>
      <w:r w:rsidR="00153C74" w:rsidRPr="002447E7">
        <w:t>,</w:t>
      </w:r>
      <w:r w:rsidRPr="002447E7">
        <w:rPr>
          <w:rStyle w:val="FootnoteReference"/>
        </w:rPr>
        <w:footnoteReference w:id="124"/>
      </w:r>
      <w:r w:rsidRPr="002447E7">
        <w:t xml:space="preserve"> the </w:t>
      </w:r>
      <w:r w:rsidR="003F5B59" w:rsidRPr="002447E7">
        <w:t xml:space="preserve">provider (workforce) </w:t>
      </w:r>
      <w:r w:rsidRPr="002447E7">
        <w:t xml:space="preserve">survey will construct scenarios of incentives, including financial incentives, that MassHealth might consider </w:t>
      </w:r>
      <w:r w:rsidR="00B86D46" w:rsidRPr="002447E7">
        <w:t>increasing</w:t>
      </w:r>
      <w:r w:rsidRPr="002447E7">
        <w:t xml:space="preserve"> providers’ motivation to serve MassHealth members in different settings, including community-based clinical settings with a high percentage of Medicaid members. This conjoint survey was chosen because there is no direct rate increase program for the targeted provider population that MassHealth is running, which limits the </w:t>
      </w:r>
      <w:r w:rsidR="0021143F" w:rsidRPr="002447E7">
        <w:t>Independent E</w:t>
      </w:r>
      <w:r w:rsidRPr="002447E7">
        <w:t xml:space="preserve">valuator’s capability to use observational data to assess the relative impact of loan repayment/residency grant programs vs. direct rate increases. Survey respondents’ preferences will be solicited using conjoint methods where providers evaluate the complete program, not one part, to allow respondents to incorporate the same trade-off processes they use in the actual decision-making process by reacting to a set of incentive scenarios identified by different levels of attributes. The IE will reference the literature and collaborate with MassHealth and key stakeholders to define each attribute and attribute’s levels, such as a range of student loan repayment amounts or percentage increases in direct payment rates. The survey will capture the provider’s likelihood of choosing each scenario to meet the WI programs’ goal (e.g., residents’ </w:t>
      </w:r>
      <w:r w:rsidRPr="002447E7">
        <w:lastRenderedPageBreak/>
        <w:t>multi-year services in community-based settings). Additional incentive scenarios (e.g., non-financial attributes) may be explored through open-ended response questions.</w:t>
      </w:r>
    </w:p>
    <w:p w14:paraId="162973E9" w14:textId="70279468" w:rsidR="00D308D5" w:rsidRPr="002447E7" w:rsidRDefault="00D308D5" w:rsidP="003C6C8F">
      <w:r w:rsidRPr="002447E7">
        <w:t xml:space="preserve">Students (who are close to graduation), primary care clinicians (including residents), and BH clinicians (new cohorts) will be asked to participate in an online survey. The survey population will include all providers eligible or who would soon be eligible for the WI programs (e.g., those </w:t>
      </w:r>
      <w:r w:rsidR="00AA320B" w:rsidRPr="002447E7">
        <w:t xml:space="preserve">who </w:t>
      </w:r>
      <w:r w:rsidRPr="002447E7">
        <w:t xml:space="preserve">applied and </w:t>
      </w:r>
      <w:r w:rsidR="00AA320B" w:rsidRPr="002447E7">
        <w:t xml:space="preserve">were </w:t>
      </w:r>
      <w:r w:rsidRPr="002447E7">
        <w:t xml:space="preserve">awarded, those </w:t>
      </w:r>
      <w:r w:rsidR="00AA320B" w:rsidRPr="002447E7">
        <w:t xml:space="preserve">who </w:t>
      </w:r>
      <w:r w:rsidRPr="002447E7">
        <w:t xml:space="preserve">applied but </w:t>
      </w:r>
      <w:r w:rsidR="00AA320B" w:rsidRPr="002447E7">
        <w:t xml:space="preserve">were </w:t>
      </w:r>
      <w:r w:rsidRPr="002447E7">
        <w:t xml:space="preserve">not awarded, </w:t>
      </w:r>
      <w:r w:rsidR="00AA320B" w:rsidRPr="002447E7">
        <w:t xml:space="preserve">and </w:t>
      </w:r>
      <w:r w:rsidRPr="002447E7">
        <w:t xml:space="preserve">those </w:t>
      </w:r>
      <w:r w:rsidR="007E6EEE" w:rsidRPr="002447E7">
        <w:t xml:space="preserve">who were </w:t>
      </w:r>
      <w:r w:rsidRPr="002447E7">
        <w:t xml:space="preserve">eligible but did not apply). It will also include providers outside of community-based settings who would be eligible for the WI program if they took a job in a community setting, provided that their contact information is available. MassHealth’s WI program managing partner will supply provider contact information. The survey will also include a sample of prospective candidates (those who currently work outside of eligible community-based settings but might be willing to switch to a job in a community setting). </w:t>
      </w:r>
    </w:p>
    <w:p w14:paraId="4F507B99" w14:textId="77777777" w:rsidR="00D308D5" w:rsidRPr="002447E7" w:rsidRDefault="00D308D5" w:rsidP="00E12F9A">
      <w:r w:rsidRPr="002447E7">
        <w:t xml:space="preserve">The first wave of the survey will be implemented about a year after each program is implemented (currently estimated to be SFY25), and the second in SFY27. The timeline will be adjusted according to the </w:t>
      </w:r>
      <w:proofErr w:type="gramStart"/>
      <w:r w:rsidRPr="002447E7">
        <w:t>actual program</w:t>
      </w:r>
      <w:proofErr w:type="gramEnd"/>
      <w:r w:rsidRPr="002447E7">
        <w:t xml:space="preserve"> start date, as needed. </w:t>
      </w:r>
    </w:p>
    <w:p w14:paraId="5DA28122" w14:textId="77777777" w:rsidR="00D308D5" w:rsidRPr="002447E7" w:rsidRDefault="00D308D5" w:rsidP="00E12F9A">
      <w:r w:rsidRPr="002447E7">
        <w:t>The second wave will include a new cohort of students and clinicians. For those willing to participate in a follow-up in the second wave, the IE will conduct a follow-up survey with them. For the follow-up survey, among a subset of providers benefiting from the WI programs, the IE will include additional questions about their direct experiences with the program and whether their choices would have changed. </w:t>
      </w:r>
    </w:p>
    <w:p w14:paraId="0BAC7D98" w14:textId="42459418" w:rsidR="00D308D5" w:rsidRPr="002447E7" w:rsidRDefault="00D308D5" w:rsidP="00EE4105">
      <w:pPr>
        <w:pStyle w:val="Heading3"/>
      </w:pPr>
      <w:r w:rsidRPr="002447E7">
        <w:t xml:space="preserve">Measures </w:t>
      </w:r>
    </w:p>
    <w:p w14:paraId="074B22FC" w14:textId="19167200" w:rsidR="00DC5A34" w:rsidRPr="002447E7" w:rsidRDefault="00DC5A34" w:rsidP="00E12F9A">
      <w:r w:rsidRPr="002447E7">
        <w:t xml:space="preserve">As described in the logic model and </w:t>
      </w:r>
      <w:r w:rsidR="001F467C" w:rsidRPr="00FC1F8A">
        <w:rPr>
          <w:color w:val="000F9F"/>
          <w:u w:val="single"/>
        </w:rPr>
        <w:fldChar w:fldCharType="begin"/>
      </w:r>
      <w:r w:rsidR="001F467C" w:rsidRPr="002447E7">
        <w:rPr>
          <w:color w:val="000F9F"/>
          <w:u w:val="single"/>
        </w:rPr>
        <w:instrText xml:space="preserve"> REF _Ref151467867 \h </w:instrText>
      </w:r>
      <w:r w:rsidR="002447E7">
        <w:rPr>
          <w:color w:val="000F9F"/>
          <w:u w:val="single"/>
        </w:rPr>
        <w:instrText xml:space="preserve"> \* MERGEFORMAT </w:instrText>
      </w:r>
      <w:r w:rsidR="001F467C" w:rsidRPr="00FC1F8A">
        <w:rPr>
          <w:color w:val="000F9F"/>
          <w:u w:val="single"/>
        </w:rPr>
      </w:r>
      <w:r w:rsidR="001F467C" w:rsidRPr="00FC1F8A">
        <w:rPr>
          <w:color w:val="000F9F"/>
          <w:u w:val="single"/>
        </w:rPr>
        <w:fldChar w:fldCharType="separate"/>
      </w:r>
      <w:r w:rsidR="001F467C" w:rsidRPr="002447E7">
        <w:rPr>
          <w:color w:val="000F9F"/>
          <w:u w:val="single"/>
        </w:rPr>
        <w:t xml:space="preserve">Table </w:t>
      </w:r>
      <w:r w:rsidR="001F467C" w:rsidRPr="002447E7">
        <w:rPr>
          <w:noProof/>
          <w:color w:val="000F9F"/>
          <w:u w:val="single"/>
        </w:rPr>
        <w:t>6</w:t>
      </w:r>
      <w:r w:rsidR="001F467C" w:rsidRPr="002447E7">
        <w:rPr>
          <w:color w:val="000F9F"/>
          <w:u w:val="single"/>
        </w:rPr>
        <w:noBreakHyphen/>
      </w:r>
      <w:r w:rsidR="001F467C" w:rsidRPr="002447E7">
        <w:rPr>
          <w:noProof/>
          <w:color w:val="000F9F"/>
          <w:u w:val="single"/>
        </w:rPr>
        <w:t>2</w:t>
      </w:r>
      <w:r w:rsidR="001F467C" w:rsidRPr="00FC1F8A">
        <w:rPr>
          <w:color w:val="000F9F"/>
          <w:u w:val="single"/>
        </w:rPr>
        <w:fldChar w:fldCharType="end"/>
      </w:r>
      <w:r w:rsidR="00B07DAA" w:rsidRPr="002447E7">
        <w:t xml:space="preserve">, </w:t>
      </w:r>
      <w:r w:rsidRPr="002447E7">
        <w:t xml:space="preserve">both quantitative and qualitative evaluation measures will be used for different RQs; they cover four categories: organization-level measures (e.g., number of awards, provider </w:t>
      </w:r>
      <w:r w:rsidR="67F30781" w:rsidRPr="002447E7">
        <w:t>demographics</w:t>
      </w:r>
      <w:r w:rsidRPr="002447E7">
        <w:t>), member-reported measures (e.g., access, provider choices), member healthcare utilization (e.g., use of preventive care, acute and emergency service utilization), and cost (e.g., program cost, healthcare cost). Details on the specifications, numerator</w:t>
      </w:r>
      <w:r w:rsidR="006A7745" w:rsidRPr="002447E7">
        <w:t>,</w:t>
      </w:r>
      <w:r w:rsidRPr="002447E7">
        <w:t xml:space="preserve"> and denominator for key measures are given in </w:t>
      </w:r>
      <w:hyperlink w:anchor="Appendix_B" w:history="1">
        <w:r w:rsidRPr="002447E7">
          <w:rPr>
            <w:rStyle w:val="Hyperlink"/>
          </w:rPr>
          <w:t>Appendix B</w:t>
        </w:r>
      </w:hyperlink>
      <w:r w:rsidRPr="002447E7">
        <w:t>.</w:t>
      </w:r>
    </w:p>
    <w:p w14:paraId="680E8618" w14:textId="6004ECDB" w:rsidR="00D308D5" w:rsidRPr="002447E7" w:rsidRDefault="00D308D5" w:rsidP="00EE4105">
      <w:pPr>
        <w:pStyle w:val="Heading3"/>
      </w:pPr>
      <w:r w:rsidRPr="002447E7">
        <w:t xml:space="preserve">Analysis Methods </w:t>
      </w:r>
    </w:p>
    <w:p w14:paraId="3391A620" w14:textId="3D534E08" w:rsidR="00DC5A34" w:rsidRPr="002447E7" w:rsidRDefault="00DC5A34" w:rsidP="00E12F9A">
      <w:r w:rsidRPr="002447E7">
        <w:t>For qualitative data (interviews/focus groups) and documents, thematic analyses will be conducted</w:t>
      </w:r>
      <w:bookmarkStart w:id="204" w:name="_Hlk126583215"/>
      <w:r w:rsidRPr="002447E7">
        <w:t>. Please refer to</w:t>
      </w:r>
      <w:r w:rsidR="00045357" w:rsidRPr="002447E7">
        <w:t xml:space="preserve"> </w:t>
      </w:r>
      <w:hyperlink w:anchor="_Delivery_System_Reform" w:history="1">
        <w:r w:rsidR="00205EA2" w:rsidRPr="002447E7">
          <w:rPr>
            <w:rStyle w:val="Hyperlink"/>
          </w:rPr>
          <w:t>Chapter 3</w:t>
        </w:r>
      </w:hyperlink>
      <w:r w:rsidR="00205EA2" w:rsidRPr="002447E7" w:rsidDel="00205EA2">
        <w:t xml:space="preserve"> </w:t>
      </w:r>
      <w:r w:rsidR="00045357" w:rsidRPr="002447E7">
        <w:t>(D</w:t>
      </w:r>
      <w:r w:rsidR="00A71D76" w:rsidRPr="002447E7">
        <w:t>elivery</w:t>
      </w:r>
      <w:r w:rsidR="00045357" w:rsidRPr="002447E7">
        <w:t xml:space="preserve"> System Reform</w:t>
      </w:r>
      <w:r w:rsidR="00083E95" w:rsidRPr="002447E7">
        <w:t>),</w:t>
      </w:r>
      <w:r w:rsidRPr="002447E7">
        <w:t xml:space="preserve"> </w:t>
      </w:r>
      <w:hyperlink w:anchor="_Analysis_Methods" w:history="1">
        <w:r w:rsidR="00DA2239" w:rsidRPr="002447E7">
          <w:rPr>
            <w:rStyle w:val="Hyperlink"/>
          </w:rPr>
          <w:t>Section 3.4.5 Analysis Methods</w:t>
        </w:r>
      </w:hyperlink>
      <w:r w:rsidR="00DA2239" w:rsidRPr="002447E7">
        <w:rPr>
          <w:rStyle w:val="Hyperlink"/>
          <w:color w:val="auto"/>
          <w:u w:val="none"/>
        </w:rPr>
        <w:t xml:space="preserve"> </w:t>
      </w:r>
      <w:r w:rsidRPr="002447E7">
        <w:t>for the data analysis approach which would apply here.</w:t>
      </w:r>
      <w:bookmarkEnd w:id="204"/>
    </w:p>
    <w:p w14:paraId="0F73DA06" w14:textId="3B7BEC0E" w:rsidR="008B3F71" w:rsidRPr="002447E7" w:rsidRDefault="727F504B" w:rsidP="7F638223">
      <w:pPr>
        <w:rPr>
          <w:u w:val="single"/>
        </w:rPr>
      </w:pPr>
      <w:r w:rsidRPr="002447E7">
        <w:t xml:space="preserve">For the </w:t>
      </w:r>
      <w:r w:rsidR="6B0537D0" w:rsidRPr="002447E7">
        <w:t xml:space="preserve">conjoint </w:t>
      </w:r>
      <w:r w:rsidRPr="002447E7">
        <w:t>cross-sectional survey, the attribute levels will be coded as dummies, and regression models will be performed to estimate the utilities (i.e., level of satisfaction) for each attribute level, i.e., the numerical expression of the value that a respondent would place on each level of each attribute.</w:t>
      </w:r>
      <w:r w:rsidR="00DC5A34" w:rsidRPr="002447E7">
        <w:rPr>
          <w:rStyle w:val="FootnoteReference"/>
        </w:rPr>
        <w:footnoteReference w:id="125"/>
      </w:r>
      <w:r w:rsidRPr="002447E7">
        <w:t xml:space="preserve"> The </w:t>
      </w:r>
      <w:r w:rsidR="67EC2239" w:rsidRPr="002447E7">
        <w:t xml:space="preserve">unit of analysis is the </w:t>
      </w:r>
      <w:r w:rsidR="67EC2239" w:rsidRPr="002447E7">
        <w:lastRenderedPageBreak/>
        <w:t xml:space="preserve">probability of remaining or becoming a MassHealth provider. The analysis will yield utility scores on an interval scale. </w:t>
      </w:r>
      <w:r w:rsidRPr="002447E7">
        <w:t>The utilities associated with each attribute level will be used to compute the relative importance of each attribute</w:t>
      </w:r>
      <w:r w:rsidR="54715351" w:rsidRPr="002447E7">
        <w:t xml:space="preserve">. </w:t>
      </w:r>
      <w:r w:rsidR="04323426" w:rsidRPr="002447E7">
        <w:t xml:space="preserve">The attributes and their levels will be used to develop a market simulation of potential incentive scenarios the state might consider </w:t>
      </w:r>
      <w:proofErr w:type="gramStart"/>
      <w:r w:rsidR="3EFB2107" w:rsidRPr="002447E7">
        <w:t>to encourage</w:t>
      </w:r>
      <w:proofErr w:type="gramEnd"/>
      <w:r w:rsidR="04323426" w:rsidRPr="002447E7">
        <w:t xml:space="preserve"> more providers to participate in the MassHealth program. A hypothetical example of these scenarios is an option where MassHealth would offer a $2,000 student loan forgiveness program, a 2</w:t>
      </w:r>
      <w:r w:rsidR="008903D4" w:rsidRPr="002447E7">
        <w:t xml:space="preserve"> percent </w:t>
      </w:r>
      <w:r w:rsidR="04323426" w:rsidRPr="002447E7">
        <w:t>increase in reimbursement rate, and ask the providers to have a panel of 10</w:t>
      </w:r>
      <w:r w:rsidR="008903D4" w:rsidRPr="002447E7">
        <w:t xml:space="preserve"> percent </w:t>
      </w:r>
      <w:r w:rsidR="04323426" w:rsidRPr="002447E7">
        <w:t>MassHealth and/or uninsured members. Using the choice simulation function, the utilities associated with each scenario will be converted into a choice probability to predict which scenario would best meet the objectives of the WI programs. The results will be presented as an aggregate for all respondents and a segmented analysis by respondent eligibility for WI status. A sensitivity analysis will be conducted to convert the predicted utilities into choice probability to allow an estimate of the proportion of providers willing to participate in the program under each market scenario.</w:t>
      </w:r>
      <w:r w:rsidR="00663FC2" w:rsidRPr="002447E7">
        <w:rPr>
          <w:rStyle w:val="FootnoteReference"/>
        </w:rPr>
        <w:footnoteReference w:id="126"/>
      </w:r>
      <w:r w:rsidR="04323426" w:rsidRPr="002447E7">
        <w:t xml:space="preserve"> Individual and segmented analyses will be conducted to show variation in choice probability by gender and provider’s years of experience.</w:t>
      </w:r>
      <w:r w:rsidR="00663FC2" w:rsidRPr="002447E7">
        <w:rPr>
          <w:rStyle w:val="FootnoteReference"/>
        </w:rPr>
        <w:footnoteReference w:id="127"/>
      </w:r>
      <w:r w:rsidR="635BC3FE" w:rsidRPr="002447E7">
        <w:rPr>
          <w:rStyle w:val="FootnoteReference"/>
        </w:rPr>
        <w:t>,</w:t>
      </w:r>
      <w:r w:rsidR="00083895" w:rsidRPr="002447E7">
        <w:rPr>
          <w:rStyle w:val="FootnoteReference"/>
        </w:rPr>
        <w:footnoteReference w:id="128"/>
      </w:r>
      <w:r w:rsidR="0ABB3C42" w:rsidRPr="002447E7">
        <w:t xml:space="preserve"> </w:t>
      </w:r>
      <w:r w:rsidR="04323426" w:rsidRPr="002447E7">
        <w:t xml:space="preserve">Inverse probability weights will be used to account for non-response bias and examine the various assumptions of missingness. </w:t>
      </w:r>
      <w:r w:rsidR="17ABC92C" w:rsidRPr="002447E7">
        <w:t xml:space="preserve">The </w:t>
      </w:r>
      <w:r w:rsidR="04323426" w:rsidRPr="002447E7">
        <w:t xml:space="preserve">non-response weights </w:t>
      </w:r>
      <w:r w:rsidR="17ABC92C" w:rsidRPr="002447E7">
        <w:t>will be computed using</w:t>
      </w:r>
      <w:r w:rsidR="04323426" w:rsidRPr="002447E7">
        <w:t xml:space="preserve"> </w:t>
      </w:r>
      <w:r w:rsidR="5D1C6BB7" w:rsidRPr="002447E7">
        <w:t>covariates</w:t>
      </w:r>
      <w:r w:rsidR="04323426" w:rsidRPr="002447E7">
        <w:t xml:space="preserve"> included in the sample framework, such as age, gender, and population type.</w:t>
      </w:r>
    </w:p>
    <w:p w14:paraId="6D5694C1" w14:textId="1E918E43" w:rsidR="00DC5A34" w:rsidRPr="002447E7" w:rsidRDefault="727F504B" w:rsidP="7F638223">
      <w:r w:rsidRPr="002447E7">
        <w:t xml:space="preserve">The IE will use interrupted time series (ITS) with a comparison group for member healthcare utilization analyses using Medicaid administrative data. </w:t>
      </w:r>
      <w:bookmarkStart w:id="205" w:name="_Hlk151284640"/>
      <w:r w:rsidRPr="002447E7">
        <w:t xml:space="preserve">Please refer to </w:t>
      </w:r>
      <w:hyperlink w:anchor="_Analysis_Methods" w:history="1">
        <w:r w:rsidRPr="002447E7">
          <w:rPr>
            <w:rStyle w:val="Hyperlink"/>
          </w:rPr>
          <w:t>Section 3.4.</w:t>
        </w:r>
        <w:r w:rsidR="0062144F" w:rsidRPr="002447E7">
          <w:rPr>
            <w:rStyle w:val="Hyperlink"/>
          </w:rPr>
          <w:t>5</w:t>
        </w:r>
        <w:r w:rsidR="00EF1767" w:rsidRPr="002447E7">
          <w:rPr>
            <w:rStyle w:val="Hyperlink"/>
          </w:rPr>
          <w:t xml:space="preserve"> Analysis Methods</w:t>
        </w:r>
      </w:hyperlink>
      <w:r w:rsidRPr="002447E7">
        <w:t xml:space="preserve"> for the data analysis approach, which would apply here.</w:t>
      </w:r>
      <w:r w:rsidR="00DC5A34" w:rsidRPr="002447E7">
        <w:rPr>
          <w:rStyle w:val="FootnoteReference"/>
        </w:rPr>
        <w:footnoteReference w:id="129"/>
      </w:r>
      <w:r w:rsidRPr="002447E7">
        <w:rPr>
          <w:vertAlign w:val="superscript"/>
        </w:rPr>
        <w:t>,</w:t>
      </w:r>
      <w:r w:rsidR="00DC5A34" w:rsidRPr="002447E7">
        <w:rPr>
          <w:rStyle w:val="FootnoteReference"/>
        </w:rPr>
        <w:footnoteReference w:id="130"/>
      </w:r>
      <w:r w:rsidRPr="002447E7">
        <w:rPr>
          <w:vertAlign w:val="superscript"/>
        </w:rPr>
        <w:t xml:space="preserve"> </w:t>
      </w:r>
      <w:bookmarkEnd w:id="205"/>
      <w:r w:rsidRPr="002447E7">
        <w:t xml:space="preserve">Specifically, the IE plans to compare the outcomes of Medicaid members who receive services from community-based clinical practices (e.g., CHCs, CBHCs) in the WI programs (or intervention group members) with members who receive services from community-based clinical practices that were not part of the WI program over multiple timepoints before and during the Demonstration. A comparative set of providers who have not used the WI programs will be chosen, and the members of these providers will be selected and propensity balanced to reflect the characteristics of those participating in WI programs. The analyses will </w:t>
      </w:r>
      <w:r w:rsidR="00153778" w:rsidRPr="002447E7">
        <w:t>control</w:t>
      </w:r>
      <w:r w:rsidRPr="002447E7">
        <w:t xml:space="preserve"> the characteristics of </w:t>
      </w:r>
      <w:r w:rsidR="01D85091" w:rsidRPr="002447E7">
        <w:t>provider</w:t>
      </w:r>
      <w:r w:rsidR="005409D3" w:rsidRPr="002447E7">
        <w:t>s</w:t>
      </w:r>
      <w:r w:rsidRPr="002447E7">
        <w:t xml:space="preserve"> (e.g., size, region, and proportion of clinicians receiving financial incentives from the WI programs) and members (e.g., demographic and clinical characteristics).</w:t>
      </w:r>
      <w:r w:rsidR="13B08402" w:rsidRPr="002447E7">
        <w:t xml:space="preserve"> The IE will explore the use of imputation method</w:t>
      </w:r>
      <w:r w:rsidR="51372E5F" w:rsidRPr="002447E7">
        <w:t>s</w:t>
      </w:r>
      <w:r w:rsidR="13B08402" w:rsidRPr="002447E7">
        <w:t xml:space="preserve"> or sensitiv</w:t>
      </w:r>
      <w:r w:rsidR="51372E5F" w:rsidRPr="002447E7">
        <w:t>ity</w:t>
      </w:r>
      <w:r w:rsidR="13B08402" w:rsidRPr="002447E7">
        <w:t xml:space="preserve"> analysis related to race/ethnicity data and include demographic characteristics in our analysis, as appropriate.</w:t>
      </w:r>
    </w:p>
    <w:p w14:paraId="2D95A42E" w14:textId="7688D14B" w:rsidR="00DC5A34" w:rsidRPr="002447E7" w:rsidRDefault="00DC5A34" w:rsidP="00E12F9A">
      <w:r w:rsidRPr="002447E7">
        <w:lastRenderedPageBreak/>
        <w:t>The analysis timeframe for the quantitative data will be from 2018 to one year after the end date of the Demonstration. The choice of the timeframe beginning in 2018 is to capture outcomes before the Public Health Emergency (PHE). The analysis periods will include the following phases of policies: (1) SWI only (2018-2020), (2) SWI+ PHE (2020-2022), (3) PHE only (2022-2023)</w:t>
      </w:r>
      <w:r w:rsidR="00C56488" w:rsidRPr="002447E7">
        <w:t>,</w:t>
      </w:r>
      <w:r w:rsidRPr="002447E7">
        <w:rPr>
          <w:rStyle w:val="FootnoteReference"/>
        </w:rPr>
        <w:footnoteReference w:id="131"/>
      </w:r>
      <w:r w:rsidRPr="002447E7">
        <w:t xml:space="preserve"> and (4) WI programs (2023</w:t>
      </w:r>
      <w:r w:rsidR="001F467C" w:rsidRPr="002447E7">
        <w:t>-</w:t>
      </w:r>
      <w:r w:rsidRPr="002447E7">
        <w:t xml:space="preserve">2027). </w:t>
      </w:r>
    </w:p>
    <w:p w14:paraId="64963468" w14:textId="340F115A" w:rsidR="00BA7AAE" w:rsidRPr="002447E7" w:rsidRDefault="68BCA408" w:rsidP="7F638223">
      <w:pPr>
        <w:rPr>
          <w:rStyle w:val="normaltextrun"/>
          <w:rFonts w:ascii="Arial" w:hAnsi="Arial"/>
          <w:color w:val="000000"/>
          <w:shd w:val="clear" w:color="auto" w:fill="FFFFFF"/>
        </w:rPr>
      </w:pPr>
      <w:r w:rsidRPr="002447E7">
        <w:rPr>
          <w:rStyle w:val="normaltextrun"/>
          <w:rFonts w:ascii="Arial" w:hAnsi="Arial"/>
          <w:color w:val="000000"/>
          <w:shd w:val="clear" w:color="auto" w:fill="FFFFFF"/>
        </w:rPr>
        <w:t>Using an embedded mixed methods approach, we will synthesize the quantitative and qualitative data. We will solicit an in-depth nuanced understanding of providers’ experiences, examine how those experiences may be related to policy and practice innovation, and use these findings to explain pertinent trends and outcomes. For example, understanding providers’ perspectives on workforce initiatives can help contextualize trends seen in outcomes.</w:t>
      </w:r>
      <w:r w:rsidR="000F2B53" w:rsidRPr="002447E7">
        <w:rPr>
          <w:rStyle w:val="FootnoteReference"/>
          <w:rFonts w:ascii="Arial" w:hAnsi="Arial"/>
          <w:color w:val="000000"/>
          <w:shd w:val="clear" w:color="auto" w:fill="FFFFFF"/>
        </w:rPr>
        <w:footnoteReference w:id="132"/>
      </w:r>
      <w:r w:rsidR="0C4F602D" w:rsidRPr="002447E7">
        <w:rPr>
          <w:rStyle w:val="normaltextrun"/>
          <w:rFonts w:ascii="Arial" w:hAnsi="Arial"/>
          <w:color w:val="000000"/>
          <w:shd w:val="clear" w:color="auto" w:fill="FFFFFF"/>
        </w:rPr>
        <w:t xml:space="preserve"> Conversely, preliminary quantitative findings from </w:t>
      </w:r>
      <w:r w:rsidR="001069BD" w:rsidRPr="002447E7">
        <w:rPr>
          <w:rStyle w:val="normaltextrun"/>
          <w:rFonts w:ascii="Arial" w:hAnsi="Arial"/>
          <w:color w:val="000000"/>
          <w:shd w:val="clear" w:color="auto" w:fill="FFFFFF"/>
        </w:rPr>
        <w:t xml:space="preserve">the </w:t>
      </w:r>
      <w:r w:rsidR="0C4F602D" w:rsidRPr="002447E7">
        <w:rPr>
          <w:rStyle w:val="normaltextrun"/>
          <w:rFonts w:ascii="Arial" w:hAnsi="Arial"/>
          <w:color w:val="000000"/>
          <w:shd w:val="clear" w:color="auto" w:fill="FFFFFF"/>
        </w:rPr>
        <w:t>analysis of data from early in the Demonstration period can generate questions regarding underlying mechanisms that can then be explored in subsequent qualitative data collection and analysis.</w:t>
      </w:r>
    </w:p>
    <w:p w14:paraId="60C83A1F" w14:textId="77777777" w:rsidR="00DC5A34" w:rsidRPr="002447E7" w:rsidRDefault="00DC5A34" w:rsidP="00EE4105">
      <w:pPr>
        <w:pStyle w:val="Heading3"/>
      </w:pPr>
      <w:r w:rsidRPr="002447E7">
        <w:t>Limitations</w:t>
      </w:r>
    </w:p>
    <w:p w14:paraId="22979E3A" w14:textId="3BDEBF50" w:rsidR="00DC5A34" w:rsidRPr="002447E7" w:rsidRDefault="00635595" w:rsidP="003C6C8F">
      <w:r w:rsidRPr="002447E7">
        <w:t>The</w:t>
      </w:r>
      <w:r w:rsidR="00DC5A34" w:rsidRPr="002447E7">
        <w:t xml:space="preserve"> evaluation design for the WI domain</w:t>
      </w:r>
      <w:r w:rsidRPr="002447E7">
        <w:t xml:space="preserve"> has a few limitations. </w:t>
      </w:r>
      <w:r w:rsidR="00DC5A34" w:rsidRPr="002447E7">
        <w:t xml:space="preserve">First, the WI programs will be implemented when the Commonwealth </w:t>
      </w:r>
      <w:r w:rsidR="001F467C" w:rsidRPr="002447E7">
        <w:t xml:space="preserve">— </w:t>
      </w:r>
      <w:r w:rsidR="00DC5A34" w:rsidRPr="002447E7">
        <w:t xml:space="preserve">and the nation </w:t>
      </w:r>
      <w:r w:rsidR="001F467C" w:rsidRPr="002447E7">
        <w:t xml:space="preserve">— </w:t>
      </w:r>
      <w:r w:rsidR="00DC5A34" w:rsidRPr="002447E7">
        <w:t>is facing a severe shortage of healthcare providers. In addition to the three WI programs under the Demonstration, there are other state and federal initiatives related to the workforce and other state policies/programs (e.g., primary care sub-cap</w:t>
      </w:r>
      <w:r w:rsidR="7CF66357" w:rsidRPr="002447E7">
        <w:t>itation</w:t>
      </w:r>
      <w:r w:rsidR="00DC5A34" w:rsidRPr="002447E7">
        <w:t xml:space="preserve">, expansion of community service program, expansion of coverage, etc.) that would impact </w:t>
      </w:r>
      <w:r w:rsidR="005B47F7" w:rsidRPr="002447E7">
        <w:t xml:space="preserve">a </w:t>
      </w:r>
      <w:r w:rsidR="00DC5A34" w:rsidRPr="002447E7">
        <w:t xml:space="preserve">member’s healthcare access and utilization. </w:t>
      </w:r>
      <w:proofErr w:type="gramStart"/>
      <w:r w:rsidR="00DC5A34" w:rsidRPr="002447E7">
        <w:t>All of</w:t>
      </w:r>
      <w:proofErr w:type="gramEnd"/>
      <w:r w:rsidR="00DC5A34" w:rsidRPr="002447E7">
        <w:t xml:space="preserve"> these programs have the potential to have a confounding effect on the WI initiatives. Using a comparison group will mitigate the problem as much as possible. However, it is possible that our evaluation will not be able to detect significant/measurable changes in utilization and cost due to the relatively large impact of provider shortages relative to smaller effect sizes and benefits distributed over a long-term time horizon expected from the WI programs. Larger investments (e.g., loan amount) may be needed to sufficiently fund a larger percentage of the target provider population. In addition, more pipeline/recruitment programs may be required to incentivize students and workers from other fields to enter the primary care/BH workforce in community settings. For similar reasons, the member interviews may identify no differences of experiences or those hard to be attributable to the WI programs. Therefore, the interpretation of findings from this evaluation will need to be considered in the larger context (e.g., improved access may be a result of multiple policies).</w:t>
      </w:r>
    </w:p>
    <w:p w14:paraId="249619E8" w14:textId="4E8D0ADC" w:rsidR="00F7212B" w:rsidRPr="002447E7" w:rsidRDefault="00DC5A34" w:rsidP="00E12F9A">
      <w:r w:rsidRPr="002447E7">
        <w:t xml:space="preserve">Second, due to a lack of an actual direct rate increase program by MassHealth and the opportunity to experiment with such a program, the </w:t>
      </w:r>
      <w:r w:rsidR="00F425E7" w:rsidRPr="002447E7">
        <w:t>conjoint</w:t>
      </w:r>
      <w:r w:rsidRPr="002447E7">
        <w:t xml:space="preserve"> models will be used to fill this gap in data. The </w:t>
      </w:r>
      <w:r w:rsidR="00F425E7" w:rsidRPr="002447E7">
        <w:t>conjoint</w:t>
      </w:r>
      <w:r w:rsidRPr="002447E7">
        <w:t xml:space="preserve"> model uses a decomposition model, where a respondent reacts to a set of complete scenarios identified by different levels of attributes. These </w:t>
      </w:r>
      <w:r w:rsidRPr="002447E7">
        <w:lastRenderedPageBreak/>
        <w:t>preferences are decomposed to determine how much utility is associated with each level of each attribute. However, this approach has several limitations</w:t>
      </w:r>
      <w:r w:rsidR="00F7212B" w:rsidRPr="002447E7">
        <w:t xml:space="preserve"> to be addressed:</w:t>
      </w:r>
      <w:r w:rsidRPr="002447E7">
        <w:t xml:space="preserve"> </w:t>
      </w:r>
    </w:p>
    <w:p w14:paraId="0F0145A1" w14:textId="13E66753" w:rsidR="00F7212B" w:rsidRPr="002447E7" w:rsidRDefault="00DC5A34" w:rsidP="008A3252">
      <w:pPr>
        <w:pStyle w:val="FHClistnumber"/>
      </w:pPr>
      <w:r w:rsidRPr="002447E7">
        <w:t xml:space="preserve">The identified scenarios might not capture all attributes that might affect providers’ decision to participate in the program. Therefore, we will involve both MassHealth and key stakeholders in developing these scenarios. </w:t>
      </w:r>
    </w:p>
    <w:p w14:paraId="2D9DDE54" w14:textId="0916A6FC" w:rsidR="00DC5A34" w:rsidRPr="002447E7" w:rsidRDefault="00DC5A34" w:rsidP="008A3252">
      <w:pPr>
        <w:pStyle w:val="FHClistnumber"/>
      </w:pPr>
      <w:r w:rsidRPr="002447E7">
        <w:t xml:space="preserve">Averages can mask important market forces caused by patterns of preferences at the segment or individual level, especially where the utility associated with an attribute level is dominant. To address these limitations, the segmented market simulation will be performed to estimate the impact of different attributes. Moreover, self-reported and perceived preference does not always translate into real choices, which impacts the reliability of the findings. </w:t>
      </w:r>
      <w:r w:rsidR="68A73176" w:rsidRPr="002447E7">
        <w:t>L</w:t>
      </w:r>
      <w:r w:rsidRPr="002447E7">
        <w:t xml:space="preserve">iterature about the impact of the direct rate increase on provider incentives to serve in clinical settings with a high density of Medicaid populations will be reviewed to contextualize our findings. Real choice vs. hypothetical choices could be compared among those benefiting from the WI programs. </w:t>
      </w:r>
    </w:p>
    <w:p w14:paraId="1C670C64" w14:textId="10AA48D4" w:rsidR="00DC5A34" w:rsidRPr="002447E7" w:rsidRDefault="00F7212B" w:rsidP="008A3252">
      <w:pPr>
        <w:pStyle w:val="FHClistnumber"/>
      </w:pPr>
      <w:r w:rsidRPr="002447E7">
        <w:t>B</w:t>
      </w:r>
      <w:r w:rsidR="00DC5A34" w:rsidRPr="002447E7">
        <w:t>ecause members</w:t>
      </w:r>
      <w:r w:rsidR="005B47F7" w:rsidRPr="002447E7">
        <w:t>,</w:t>
      </w:r>
      <w:r w:rsidR="00DC5A34" w:rsidRPr="002447E7">
        <w:t xml:space="preserve"> </w:t>
      </w:r>
      <w:r w:rsidR="005B47F7" w:rsidRPr="002447E7">
        <w:t xml:space="preserve">especially those in need of BH services (e.g., mobile crisis intervention), </w:t>
      </w:r>
      <w:r w:rsidR="00DC5A34" w:rsidRPr="002447E7">
        <w:t>can switch to different community-based clinical settings, there is the challenge of attributing members to a specific clinical setting, adding the possibility of misclassifying the source of impact. However, all members must have a MassHealth-attributed PCP, and MassHealth regularly updates primary care practice attributions.</w:t>
      </w:r>
    </w:p>
    <w:p w14:paraId="385323EE" w14:textId="45F2F210" w:rsidR="00DC5A34" w:rsidRPr="002447E7" w:rsidRDefault="00F7212B" w:rsidP="008A3252">
      <w:pPr>
        <w:pStyle w:val="FHClistnumber"/>
      </w:pPr>
      <w:r w:rsidRPr="002447E7">
        <w:t>I</w:t>
      </w:r>
      <w:r w:rsidR="00DC5A34" w:rsidRPr="002447E7" w:rsidDel="00A40C1F">
        <w:t>t</w:t>
      </w:r>
      <w:r w:rsidR="00A40C1F" w:rsidRPr="002447E7">
        <w:t xml:space="preserve"> is expected to take at least</w:t>
      </w:r>
      <w:r w:rsidR="00DC5A34" w:rsidRPr="002447E7">
        <w:t xml:space="preserve"> four years for providers</w:t>
      </w:r>
      <w:r w:rsidR="000732C0" w:rsidRPr="002447E7">
        <w:t>’</w:t>
      </w:r>
      <w:r w:rsidR="00DC5A34" w:rsidRPr="002447E7">
        <w:t xml:space="preserve"> final commitment to community-based settings to be realized. If some providers join the WI programs </w:t>
      </w:r>
      <w:r w:rsidR="002F424A" w:rsidRPr="002447E7">
        <w:t xml:space="preserve">towards </w:t>
      </w:r>
      <w:r w:rsidR="00DC5A34" w:rsidRPr="002447E7">
        <w:t>the end of the Demonstration period, the evaluation timeframe (about two years after the Demonstration is over) cannot fully capture these providers</w:t>
      </w:r>
      <w:r w:rsidR="000732C0" w:rsidRPr="002447E7">
        <w:t>’</w:t>
      </w:r>
      <w:r w:rsidR="00DC5A34" w:rsidRPr="002447E7">
        <w:t xml:space="preserve"> final choices to stay. Therefore, the IE may miss the final decision data on late adopters of the WI benefits.</w:t>
      </w:r>
    </w:p>
    <w:p w14:paraId="6A0449B8" w14:textId="77777777" w:rsidR="007A3EFD" w:rsidRPr="002447E7" w:rsidRDefault="007A3EFD" w:rsidP="00C56579">
      <w:pPr>
        <w:pStyle w:val="Heading2"/>
        <w:sectPr w:rsidR="007A3EFD" w:rsidRPr="002447E7" w:rsidSect="00643D79">
          <w:pgSz w:w="12240" w:h="15840"/>
          <w:pgMar w:top="1440" w:right="1440" w:bottom="1440" w:left="1440" w:header="720" w:footer="576" w:gutter="0"/>
          <w:cols w:space="720"/>
          <w:docGrid w:linePitch="360"/>
        </w:sectPr>
      </w:pPr>
    </w:p>
    <w:p w14:paraId="62AC4B95" w14:textId="437E79BE" w:rsidR="00807A3B" w:rsidRPr="002447E7" w:rsidRDefault="4DCE79F3" w:rsidP="00A4180B">
      <w:pPr>
        <w:pStyle w:val="Heading1"/>
      </w:pPr>
      <w:bookmarkStart w:id="206" w:name="_Hospital_Quality_and"/>
      <w:bookmarkStart w:id="207" w:name="_Toc129619747"/>
      <w:bookmarkStart w:id="208" w:name="_Toc130209726"/>
      <w:bookmarkStart w:id="209" w:name="_Ref142920879"/>
      <w:bookmarkStart w:id="210" w:name="_Ref142921170"/>
      <w:bookmarkStart w:id="211" w:name="_Toc103953488"/>
      <w:bookmarkStart w:id="212" w:name="_Toc198654774"/>
      <w:bookmarkEnd w:id="206"/>
      <w:r w:rsidRPr="002447E7">
        <w:lastRenderedPageBreak/>
        <w:t>Hospital Quality and Equity Initiative</w:t>
      </w:r>
      <w:bookmarkEnd w:id="207"/>
      <w:bookmarkEnd w:id="208"/>
      <w:bookmarkEnd w:id="209"/>
      <w:bookmarkEnd w:id="210"/>
      <w:bookmarkEnd w:id="211"/>
      <w:bookmarkEnd w:id="212"/>
    </w:p>
    <w:p w14:paraId="06DC7E95" w14:textId="5CCA1E2A" w:rsidR="00807A3B" w:rsidRPr="002447E7" w:rsidRDefault="005B47F7" w:rsidP="003C6C8F">
      <w:pPr>
        <w:pStyle w:val="Heading2"/>
      </w:pPr>
      <w:bookmarkStart w:id="213" w:name="_Toc130209727"/>
      <w:r w:rsidRPr="002447E7">
        <w:t xml:space="preserve"> </w:t>
      </w:r>
      <w:bookmarkStart w:id="214" w:name="_Toc1758535275"/>
      <w:bookmarkStart w:id="215" w:name="_Toc198654775"/>
      <w:r w:rsidR="00807A3B" w:rsidRPr="002447E7">
        <w:t>Overview of Hospital Quality and Equity Initiative (HQEI) Policy Domain</w:t>
      </w:r>
      <w:bookmarkEnd w:id="213"/>
      <w:bookmarkEnd w:id="214"/>
      <w:bookmarkEnd w:id="215"/>
    </w:p>
    <w:p w14:paraId="53F0D060" w14:textId="32D9E469" w:rsidR="00807A3B" w:rsidRPr="002447E7" w:rsidRDefault="00807A3B" w:rsidP="3383C28C">
      <w:pPr>
        <w:rPr>
          <w:b/>
          <w:bCs/>
        </w:rPr>
      </w:pPr>
      <w:r w:rsidRPr="002447E7">
        <w:t>In this Demonstration, MassHealth proposes an innovative HQEI to incentivize hospitals to improve healthcare quality and equity. CMS has authorized the expenditure of up to $</w:t>
      </w:r>
      <w:r w:rsidR="00354F89" w:rsidRPr="002447E7">
        <w:t xml:space="preserve">350 </w:t>
      </w:r>
      <w:r w:rsidRPr="002447E7">
        <w:t xml:space="preserve">million annually for private acute care hospitals to improve healthcare quality and equity within the Commonwealth and up to $90 million annually for Cambridge Health Alliance (CHA) (the Commonwealth’s only non-state-owned public hospital) to improve healthcare quality and equity and to develop interventions for both its Medicaid population and the uninsured individuals it serves. Participating hospitals will demonstrate progress towards improving quality and equity by (1) attaining complete, beneficiary-reported demographic and health-related social needs (HRSN) data; (2) identifying </w:t>
      </w:r>
      <w:r w:rsidR="4B5D117E" w:rsidRPr="002447E7">
        <w:t>and addressing</w:t>
      </w:r>
      <w:r w:rsidRPr="002447E7">
        <w:t xml:space="preserve"> disparities in access and quality outcomes; and (3) strengthening organizational capacity for health equity including through collaboration with</w:t>
      </w:r>
      <w:r w:rsidR="00FF565A" w:rsidRPr="002447E7">
        <w:t xml:space="preserve"> the</w:t>
      </w:r>
      <w:r w:rsidRPr="002447E7">
        <w:t xml:space="preserve"> health system and community partner</w:t>
      </w:r>
      <w:r w:rsidR="001F5908" w:rsidRPr="002447E7">
        <w:t>s</w:t>
      </w:r>
      <w:r w:rsidR="00FF565A" w:rsidRPr="002447E7">
        <w:t xml:space="preserve"> (</w:t>
      </w:r>
      <w:r w:rsidR="00DD5588" w:rsidRPr="002447E7">
        <w:t>CP</w:t>
      </w:r>
      <w:r w:rsidRPr="002447E7">
        <w:t>s</w:t>
      </w:r>
      <w:r w:rsidR="001F5908" w:rsidRPr="002447E7">
        <w:t>)</w:t>
      </w:r>
      <w:r w:rsidRPr="002447E7">
        <w:t xml:space="preserve">. Direct funding is not being provided for implementation or to reimburse provider costs incurred for implementing the HQEI. </w:t>
      </w:r>
      <w:proofErr w:type="gramStart"/>
      <w:r w:rsidRPr="002447E7">
        <w:t>Participating</w:t>
      </w:r>
      <w:proofErr w:type="gramEnd"/>
      <w:r w:rsidRPr="002447E7" w:rsidDel="00540E05">
        <w:t xml:space="preserve"> </w:t>
      </w:r>
      <w:r w:rsidRPr="002447E7">
        <w:t>hospitals will also build organizational and workforce competence to improve quality and health outcomes, reduce disparities, and enhance their ability to provide accessible and culturally appropriate services.</w:t>
      </w:r>
      <w:r w:rsidRPr="002447E7">
        <w:rPr>
          <w:rStyle w:val="FootnoteReference"/>
        </w:rPr>
        <w:footnoteReference w:id="133"/>
      </w:r>
      <w:r w:rsidRPr="002447E7">
        <w:t xml:space="preserve"> </w:t>
      </w:r>
    </w:p>
    <w:p w14:paraId="5876E032" w14:textId="19A1D425" w:rsidR="00807A3B" w:rsidRPr="002447E7" w:rsidRDefault="00807A3B" w:rsidP="007823A8">
      <w:r w:rsidRPr="002447E7">
        <w:t>Funding for the HQEI will be at</w:t>
      </w:r>
      <w:r w:rsidR="004942DC" w:rsidRPr="002447E7">
        <w:t xml:space="preserve"> </w:t>
      </w:r>
      <w:r w:rsidRPr="002447E7">
        <w:t>risk for each performance year</w:t>
      </w:r>
      <w:r w:rsidR="002D0513" w:rsidRPr="002447E7">
        <w:t xml:space="preserve"> (PY)</w:t>
      </w:r>
      <w:r w:rsidRPr="002447E7">
        <w:t xml:space="preserve">, with state and hospital accountability. Reductions from statewide accountability will apply to the global amount of funding from which hospital payments may be made for the initiative. The accountability framework is described in the </w:t>
      </w:r>
      <w:r w:rsidR="0BDD7B5A" w:rsidRPr="002447E7">
        <w:t>STCs</w:t>
      </w:r>
      <w:r w:rsidRPr="002447E7">
        <w:t xml:space="preserve"> and </w:t>
      </w:r>
      <w:r w:rsidR="1557F68A" w:rsidRPr="002447E7">
        <w:t>is</w:t>
      </w:r>
      <w:r w:rsidRPr="002447E7">
        <w:t xml:space="preserve"> further specified in </w:t>
      </w:r>
      <w:r w:rsidR="0BF00E71" w:rsidRPr="002447E7">
        <w:t xml:space="preserve">MassHealth’s </w:t>
      </w:r>
      <w:r w:rsidRPr="002447E7">
        <w:t>HQEI Implementation Plan</w:t>
      </w:r>
      <w:r w:rsidR="00491CDB" w:rsidRPr="002447E7">
        <w:t xml:space="preserve"> </w:t>
      </w:r>
      <w:r w:rsidR="009A17F4" w:rsidRPr="002447E7">
        <w:t xml:space="preserve">approved by CMS in January 2024. </w:t>
      </w:r>
    </w:p>
    <w:p w14:paraId="6383B887" w14:textId="77777777" w:rsidR="00807A3B" w:rsidRPr="002447E7" w:rsidRDefault="00807A3B" w:rsidP="00EE4105">
      <w:pPr>
        <w:pStyle w:val="Heading3"/>
      </w:pPr>
      <w:r w:rsidRPr="002447E7">
        <w:t>Goals of the Hospital Quality and Equity Initiative (HQEI)</w:t>
      </w:r>
    </w:p>
    <w:p w14:paraId="4F4AEF21" w14:textId="6D549606" w:rsidR="00807A3B" w:rsidRPr="002447E7" w:rsidRDefault="00807A3B" w:rsidP="007823A8">
      <w:r w:rsidRPr="002447E7">
        <w:t xml:space="preserve">The HQEI component of MassHealth’s 2022-2027 Demonstration aims to improve </w:t>
      </w:r>
      <w:r w:rsidR="004942DC" w:rsidRPr="002447E7">
        <w:t xml:space="preserve">the </w:t>
      </w:r>
      <w:r w:rsidRPr="002447E7">
        <w:t>quality of care and advance health equity, focusing on initiatives addressing HRSN</w:t>
      </w:r>
      <w:r w:rsidR="6F7C7B8D" w:rsidRPr="002447E7">
        <w:t>s</w:t>
      </w:r>
      <w:r w:rsidRPr="002447E7">
        <w:t xml:space="preserve"> and health disparities demonstrated by variation in quality performance.</w:t>
      </w:r>
      <w:r w:rsidRPr="002447E7">
        <w:rPr>
          <w:rStyle w:val="FootnoteReference"/>
        </w:rPr>
        <w:footnoteReference w:id="134"/>
      </w:r>
      <w:r w:rsidRPr="002447E7">
        <w:t xml:space="preserve"> </w:t>
      </w:r>
    </w:p>
    <w:p w14:paraId="08C4A7E6" w14:textId="7E2877ED" w:rsidR="00807A3B" w:rsidRPr="002447E7" w:rsidRDefault="00807A3B" w:rsidP="00EE4105">
      <w:pPr>
        <w:pStyle w:val="Heading3"/>
      </w:pPr>
      <w:r w:rsidRPr="002447E7">
        <w:t xml:space="preserve">HQEI Policy </w:t>
      </w:r>
      <w:r w:rsidR="00BB2B2D" w:rsidRPr="002447E7">
        <w:t>Sub-</w:t>
      </w:r>
      <w:r w:rsidRPr="002447E7">
        <w:t xml:space="preserve">Domains and </w:t>
      </w:r>
      <w:r w:rsidR="007823A8" w:rsidRPr="002447E7">
        <w:t>D</w:t>
      </w:r>
      <w:r w:rsidRPr="002447E7">
        <w:t xml:space="preserve">esired </w:t>
      </w:r>
      <w:r w:rsidR="007823A8" w:rsidRPr="002447E7">
        <w:t>O</w:t>
      </w:r>
      <w:r w:rsidRPr="002447E7">
        <w:t>utcomes</w:t>
      </w:r>
    </w:p>
    <w:p w14:paraId="7B69CD09" w14:textId="5015205A" w:rsidR="00807A3B" w:rsidRPr="002447E7" w:rsidRDefault="00807A3B" w:rsidP="007823A8">
      <w:r w:rsidRPr="002447E7">
        <w:t xml:space="preserve">The Commonwealth and participating hospitals will pursue performance improvements in three HQEI </w:t>
      </w:r>
      <w:r w:rsidR="00BB2B2D" w:rsidRPr="002447E7">
        <w:t>sub-</w:t>
      </w:r>
      <w:r w:rsidRPr="002447E7">
        <w:t xml:space="preserve">domains described further below. Expenditure authority for performance-based payments </w:t>
      </w:r>
      <w:r w:rsidR="00F208AB" w:rsidRPr="002447E7">
        <w:t xml:space="preserve">for private acute care hospitals </w:t>
      </w:r>
      <w:r w:rsidRPr="002447E7">
        <w:t xml:space="preserve">associated with achievement in each </w:t>
      </w:r>
      <w:r w:rsidR="00BB2B2D" w:rsidRPr="002447E7">
        <w:t>sub-</w:t>
      </w:r>
      <w:r w:rsidRPr="002447E7">
        <w:t xml:space="preserve">domain is presented in </w:t>
      </w:r>
      <w:r w:rsidR="00DE23A0" w:rsidRPr="00FC1F8A">
        <w:rPr>
          <w:color w:val="000F9F"/>
          <w:u w:val="single"/>
        </w:rPr>
        <w:fldChar w:fldCharType="begin"/>
      </w:r>
      <w:r w:rsidR="00DE23A0" w:rsidRPr="002447E7">
        <w:rPr>
          <w:color w:val="000F9F"/>
          <w:u w:val="single"/>
        </w:rPr>
        <w:instrText xml:space="preserve"> REF _Ref151468795 \h </w:instrText>
      </w:r>
      <w:r w:rsidR="002447E7">
        <w:rPr>
          <w:color w:val="000F9F"/>
          <w:u w:val="single"/>
        </w:rPr>
        <w:instrText xml:space="preserve"> \* MERGEFORMAT </w:instrText>
      </w:r>
      <w:r w:rsidR="00DE23A0" w:rsidRPr="00FC1F8A">
        <w:rPr>
          <w:color w:val="000F9F"/>
          <w:u w:val="single"/>
        </w:rPr>
      </w:r>
      <w:r w:rsidR="00DE23A0" w:rsidRPr="00FC1F8A">
        <w:rPr>
          <w:color w:val="000F9F"/>
          <w:u w:val="single"/>
        </w:rPr>
        <w:fldChar w:fldCharType="separate"/>
      </w:r>
      <w:r w:rsidR="00DE23A0" w:rsidRPr="002447E7">
        <w:rPr>
          <w:color w:val="000F9F"/>
          <w:u w:val="single"/>
        </w:rPr>
        <w:t xml:space="preserve">Table </w:t>
      </w:r>
      <w:r w:rsidR="00DE23A0" w:rsidRPr="002447E7">
        <w:rPr>
          <w:noProof/>
          <w:color w:val="000F9F"/>
          <w:u w:val="single"/>
        </w:rPr>
        <w:t>7</w:t>
      </w:r>
      <w:r w:rsidR="00DE23A0" w:rsidRPr="002447E7">
        <w:rPr>
          <w:color w:val="000F9F"/>
          <w:u w:val="single"/>
        </w:rPr>
        <w:noBreakHyphen/>
      </w:r>
      <w:r w:rsidR="00DE23A0" w:rsidRPr="002447E7">
        <w:rPr>
          <w:noProof/>
          <w:color w:val="000F9F"/>
          <w:u w:val="single"/>
        </w:rPr>
        <w:t>1</w:t>
      </w:r>
      <w:r w:rsidR="00DE23A0" w:rsidRPr="00FC1F8A">
        <w:rPr>
          <w:color w:val="000F9F"/>
          <w:u w:val="single"/>
        </w:rPr>
        <w:fldChar w:fldCharType="end"/>
      </w:r>
      <w:r w:rsidRPr="002447E7">
        <w:t xml:space="preserve"> (i.e., Table </w:t>
      </w:r>
      <w:r w:rsidR="00332D0A" w:rsidRPr="002447E7">
        <w:t>5</w:t>
      </w:r>
      <w:r w:rsidRPr="002447E7">
        <w:t xml:space="preserve"> of the </w:t>
      </w:r>
      <w:r w:rsidR="00332D0A" w:rsidRPr="002447E7">
        <w:t>PY1-5 Implementation Plan).</w:t>
      </w:r>
      <w:r w:rsidR="00332D0A" w:rsidRPr="002447E7">
        <w:rPr>
          <w:rStyle w:val="FootnoteReference"/>
        </w:rPr>
        <w:footnoteReference w:id="135"/>
      </w:r>
      <w:r w:rsidRPr="002447E7">
        <w:t xml:space="preserve"> </w:t>
      </w:r>
    </w:p>
    <w:p w14:paraId="46B6D3F0" w14:textId="18058009" w:rsidR="005B47F7" w:rsidRPr="002447E7" w:rsidRDefault="005B47F7">
      <w:pPr>
        <w:rPr>
          <w:b/>
          <w:i/>
          <w:iCs/>
          <w:color w:val="000000" w:themeColor="text1"/>
          <w:sz w:val="22"/>
          <w:szCs w:val="18"/>
        </w:rPr>
      </w:pPr>
    </w:p>
    <w:p w14:paraId="09D05C9E" w14:textId="4A9E0D9B" w:rsidR="009144C1" w:rsidRPr="002447E7" w:rsidRDefault="009144C1" w:rsidP="007F3B97">
      <w:pPr>
        <w:pStyle w:val="NEW-TableTitle"/>
      </w:pPr>
      <w:bookmarkStart w:id="216" w:name="_Ref151468795"/>
      <w:bookmarkStart w:id="217" w:name="_Toc198734319"/>
      <w:r w:rsidRPr="002447E7">
        <w:lastRenderedPageBreak/>
        <w:t xml:space="preserve">Table </w:t>
      </w:r>
      <w:r w:rsidRPr="00FC1F8A">
        <w:fldChar w:fldCharType="begin"/>
      </w:r>
      <w:r w:rsidRPr="002447E7">
        <w:instrText>STYLEREF 1 \s</w:instrText>
      </w:r>
      <w:r w:rsidRPr="00FC1F8A">
        <w:fldChar w:fldCharType="separate"/>
      </w:r>
      <w:r w:rsidR="00EB7B05" w:rsidRPr="002447E7">
        <w:rPr>
          <w:noProof/>
        </w:rPr>
        <w:t>7</w:t>
      </w:r>
      <w:r w:rsidRPr="00FC1F8A">
        <w:fldChar w:fldCharType="end"/>
      </w:r>
      <w:r w:rsidR="00284EA7" w:rsidRPr="002447E7">
        <w:t>-</w:t>
      </w:r>
      <w:r w:rsidRPr="00FC1F8A">
        <w:fldChar w:fldCharType="begin"/>
      </w:r>
      <w:r w:rsidRPr="002447E7">
        <w:instrText>SEQ Table \* ARABIC \s 1</w:instrText>
      </w:r>
      <w:r w:rsidRPr="00FC1F8A">
        <w:fldChar w:fldCharType="separate"/>
      </w:r>
      <w:r w:rsidR="00EB7B05" w:rsidRPr="002447E7">
        <w:rPr>
          <w:noProof/>
        </w:rPr>
        <w:t>1</w:t>
      </w:r>
      <w:r w:rsidRPr="00FC1F8A">
        <w:fldChar w:fldCharType="end"/>
      </w:r>
      <w:bookmarkEnd w:id="216"/>
      <w:r w:rsidRPr="002447E7">
        <w:t>: Expenditure Authority Annual Allocation by Policy Sub-Domains</w:t>
      </w:r>
      <w:bookmarkEnd w:id="217"/>
    </w:p>
    <w:tbl>
      <w:tblPr>
        <w:tblStyle w:val="FHCclean10pt"/>
        <w:tblW w:w="0" w:type="auto"/>
        <w:tblLook w:val="04A0" w:firstRow="1" w:lastRow="0" w:firstColumn="1" w:lastColumn="0" w:noHBand="0" w:noVBand="1"/>
      </w:tblPr>
      <w:tblGrid>
        <w:gridCol w:w="2065"/>
        <w:gridCol w:w="2700"/>
        <w:gridCol w:w="2340"/>
        <w:gridCol w:w="2245"/>
      </w:tblGrid>
      <w:tr w:rsidR="00807A3B" w:rsidRPr="002447E7" w14:paraId="24BF0B3B" w14:textId="77777777" w:rsidTr="004C0C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5E7DE6E" w14:textId="17A9E68E" w:rsidR="00807A3B" w:rsidRPr="002447E7" w:rsidRDefault="00427854" w:rsidP="00E12B96">
            <w:pPr>
              <w:pStyle w:val="TableHeading"/>
              <w:rPr>
                <w:b/>
                <w:bCs w:val="0"/>
              </w:rPr>
            </w:pPr>
            <w:r w:rsidRPr="002447E7">
              <w:rPr>
                <w:bCs w:val="0"/>
              </w:rPr>
              <w:t xml:space="preserve">Row </w:t>
            </w:r>
            <w:r w:rsidR="000365EB" w:rsidRPr="002447E7">
              <w:rPr>
                <w:bCs w:val="0"/>
              </w:rPr>
              <w:t>Description</w:t>
            </w:r>
          </w:p>
        </w:tc>
        <w:tc>
          <w:tcPr>
            <w:tcW w:w="2700" w:type="dxa"/>
          </w:tcPr>
          <w:p w14:paraId="2B4CD12B" w14:textId="756F2120" w:rsidR="00807A3B" w:rsidRPr="002447E7" w:rsidRDefault="00375636" w:rsidP="00E12B96">
            <w:pPr>
              <w:pStyle w:val="TableHeading"/>
              <w:cnfStyle w:val="100000000000" w:firstRow="1" w:lastRow="0" w:firstColumn="0" w:lastColumn="0" w:oddVBand="0" w:evenVBand="0" w:oddHBand="0" w:evenHBand="0" w:firstRowFirstColumn="0" w:firstRowLastColumn="0" w:lastRowFirstColumn="0" w:lastRowLastColumn="0"/>
              <w:rPr>
                <w:b/>
                <w:bCs w:val="0"/>
              </w:rPr>
            </w:pPr>
            <w:r w:rsidRPr="002447E7">
              <w:rPr>
                <w:bCs w:val="0"/>
              </w:rPr>
              <w:t>Sub-</w:t>
            </w:r>
            <w:r w:rsidR="00807A3B" w:rsidRPr="002447E7">
              <w:rPr>
                <w:bCs w:val="0"/>
              </w:rPr>
              <w:t>Domain 1: Demographic and HRSN Data Collection</w:t>
            </w:r>
          </w:p>
        </w:tc>
        <w:tc>
          <w:tcPr>
            <w:tcW w:w="2340" w:type="dxa"/>
          </w:tcPr>
          <w:p w14:paraId="3D0122BB" w14:textId="4729C0E5" w:rsidR="00807A3B" w:rsidRPr="002447E7" w:rsidRDefault="00375636" w:rsidP="00E12B96">
            <w:pPr>
              <w:pStyle w:val="TableHeading"/>
              <w:cnfStyle w:val="100000000000" w:firstRow="1" w:lastRow="0" w:firstColumn="0" w:lastColumn="0" w:oddVBand="0" w:evenVBand="0" w:oddHBand="0" w:evenHBand="0" w:firstRowFirstColumn="0" w:firstRowLastColumn="0" w:lastRowFirstColumn="0" w:lastRowLastColumn="0"/>
              <w:rPr>
                <w:b/>
                <w:bCs w:val="0"/>
              </w:rPr>
            </w:pPr>
            <w:r w:rsidRPr="002447E7">
              <w:rPr>
                <w:bCs w:val="0"/>
              </w:rPr>
              <w:t>Sub-</w:t>
            </w:r>
            <w:r w:rsidR="00807A3B" w:rsidRPr="002447E7">
              <w:rPr>
                <w:bCs w:val="0"/>
              </w:rPr>
              <w:t>Domain 2: Equitable Access and Quality</w:t>
            </w:r>
          </w:p>
        </w:tc>
        <w:tc>
          <w:tcPr>
            <w:tcW w:w="2245" w:type="dxa"/>
          </w:tcPr>
          <w:p w14:paraId="6F9E3E0A" w14:textId="626E0003" w:rsidR="00807A3B" w:rsidRPr="002447E7" w:rsidRDefault="00375636" w:rsidP="00E12B96">
            <w:pPr>
              <w:pStyle w:val="TableHeading"/>
              <w:cnfStyle w:val="100000000000" w:firstRow="1" w:lastRow="0" w:firstColumn="0" w:lastColumn="0" w:oddVBand="0" w:evenVBand="0" w:oddHBand="0" w:evenHBand="0" w:firstRowFirstColumn="0" w:firstRowLastColumn="0" w:lastRowFirstColumn="0" w:lastRowLastColumn="0"/>
              <w:rPr>
                <w:b/>
                <w:bCs w:val="0"/>
              </w:rPr>
            </w:pPr>
            <w:r w:rsidRPr="002447E7">
              <w:rPr>
                <w:bCs w:val="0"/>
              </w:rPr>
              <w:t>Sub-</w:t>
            </w:r>
            <w:r w:rsidR="00807A3B" w:rsidRPr="002447E7">
              <w:rPr>
                <w:bCs w:val="0"/>
              </w:rPr>
              <w:t>Domain 3: Capacity and Collaboration</w:t>
            </w:r>
          </w:p>
        </w:tc>
      </w:tr>
      <w:tr w:rsidR="00807A3B" w:rsidRPr="002447E7" w14:paraId="5B552CC1" w14:textId="77777777" w:rsidTr="004C0CB2">
        <w:tc>
          <w:tcPr>
            <w:cnfStyle w:val="001000000000" w:firstRow="0" w:lastRow="0" w:firstColumn="1" w:lastColumn="0" w:oddVBand="0" w:evenVBand="0" w:oddHBand="0" w:evenHBand="0" w:firstRowFirstColumn="0" w:firstRowLastColumn="0" w:lastRowFirstColumn="0" w:lastRowLastColumn="0"/>
            <w:tcW w:w="2065" w:type="dxa"/>
          </w:tcPr>
          <w:p w14:paraId="501EAB2D" w14:textId="77777777" w:rsidR="00807A3B" w:rsidRPr="002447E7" w:rsidRDefault="00807A3B" w:rsidP="00E12B96">
            <w:pPr>
              <w:pStyle w:val="TableNormal0"/>
            </w:pPr>
            <w:r w:rsidRPr="002447E7">
              <w:t>% of Annual Limit</w:t>
            </w:r>
          </w:p>
        </w:tc>
        <w:tc>
          <w:tcPr>
            <w:tcW w:w="2700" w:type="dxa"/>
          </w:tcPr>
          <w:p w14:paraId="4399C7E5" w14:textId="77777777" w:rsidR="00807A3B" w:rsidRPr="002447E7" w:rsidRDefault="00807A3B" w:rsidP="00E12B96">
            <w:pPr>
              <w:pStyle w:val="TableNormal0"/>
              <w:cnfStyle w:val="000000000000" w:firstRow="0" w:lastRow="0" w:firstColumn="0" w:lastColumn="0" w:oddVBand="0" w:evenVBand="0" w:oddHBand="0" w:evenHBand="0" w:firstRowFirstColumn="0" w:firstRowLastColumn="0" w:lastRowFirstColumn="0" w:lastRowLastColumn="0"/>
            </w:pPr>
            <w:r w:rsidRPr="002447E7">
              <w:t>25 percent</w:t>
            </w:r>
          </w:p>
        </w:tc>
        <w:tc>
          <w:tcPr>
            <w:tcW w:w="2340" w:type="dxa"/>
          </w:tcPr>
          <w:p w14:paraId="7D968144" w14:textId="77777777" w:rsidR="00807A3B" w:rsidRPr="002447E7" w:rsidRDefault="00807A3B" w:rsidP="00E12B96">
            <w:pPr>
              <w:pStyle w:val="TableNormal0"/>
              <w:cnfStyle w:val="000000000000" w:firstRow="0" w:lastRow="0" w:firstColumn="0" w:lastColumn="0" w:oddVBand="0" w:evenVBand="0" w:oddHBand="0" w:evenHBand="0" w:firstRowFirstColumn="0" w:firstRowLastColumn="0" w:lastRowFirstColumn="0" w:lastRowLastColumn="0"/>
            </w:pPr>
            <w:r w:rsidRPr="002447E7">
              <w:t>50 percent</w:t>
            </w:r>
          </w:p>
        </w:tc>
        <w:tc>
          <w:tcPr>
            <w:tcW w:w="2245" w:type="dxa"/>
          </w:tcPr>
          <w:p w14:paraId="11EA0F2F" w14:textId="77777777" w:rsidR="00807A3B" w:rsidRPr="002447E7" w:rsidRDefault="00807A3B" w:rsidP="00E12B96">
            <w:pPr>
              <w:pStyle w:val="TableNormal0"/>
              <w:cnfStyle w:val="000000000000" w:firstRow="0" w:lastRow="0" w:firstColumn="0" w:lastColumn="0" w:oddVBand="0" w:evenVBand="0" w:oddHBand="0" w:evenHBand="0" w:firstRowFirstColumn="0" w:firstRowLastColumn="0" w:lastRowFirstColumn="0" w:lastRowLastColumn="0"/>
            </w:pPr>
            <w:r w:rsidRPr="002447E7">
              <w:t>25 percent</w:t>
            </w:r>
          </w:p>
        </w:tc>
      </w:tr>
      <w:tr w:rsidR="00807A3B" w:rsidRPr="002447E7" w14:paraId="4B2A106B" w14:textId="77777777" w:rsidTr="004C0CB2">
        <w:tc>
          <w:tcPr>
            <w:cnfStyle w:val="001000000000" w:firstRow="0" w:lastRow="0" w:firstColumn="1" w:lastColumn="0" w:oddVBand="0" w:evenVBand="0" w:oddHBand="0" w:evenHBand="0" w:firstRowFirstColumn="0" w:firstRowLastColumn="0" w:lastRowFirstColumn="0" w:lastRowLastColumn="0"/>
            <w:tcW w:w="2065" w:type="dxa"/>
          </w:tcPr>
          <w:p w14:paraId="6DA2C82B" w14:textId="77777777" w:rsidR="00807A3B" w:rsidRPr="002447E7" w:rsidRDefault="00807A3B" w:rsidP="00E12B96">
            <w:pPr>
              <w:pStyle w:val="TableNormal0"/>
            </w:pPr>
            <w:r w:rsidRPr="002447E7">
              <w:t>Annual Amount ($)</w:t>
            </w:r>
          </w:p>
        </w:tc>
        <w:tc>
          <w:tcPr>
            <w:tcW w:w="2700" w:type="dxa"/>
          </w:tcPr>
          <w:p w14:paraId="18E61495" w14:textId="55870F42" w:rsidR="00807A3B" w:rsidRPr="002447E7" w:rsidRDefault="00BA245E" w:rsidP="00E12B96">
            <w:pPr>
              <w:pStyle w:val="TableNormal0"/>
              <w:cnfStyle w:val="000000000000" w:firstRow="0" w:lastRow="0" w:firstColumn="0" w:lastColumn="0" w:oddVBand="0" w:evenVBand="0" w:oddHBand="0" w:evenHBand="0" w:firstRowFirstColumn="0" w:firstRowLastColumn="0" w:lastRowFirstColumn="0" w:lastRowLastColumn="0"/>
            </w:pPr>
            <w:r w:rsidRPr="002447E7">
              <w:t>$87.5M</w:t>
            </w:r>
          </w:p>
        </w:tc>
        <w:tc>
          <w:tcPr>
            <w:tcW w:w="2340" w:type="dxa"/>
          </w:tcPr>
          <w:p w14:paraId="4DB04E74" w14:textId="39614CC4" w:rsidR="00807A3B" w:rsidRPr="002447E7" w:rsidRDefault="00BA245E" w:rsidP="00E12B96">
            <w:pPr>
              <w:pStyle w:val="TableNormal0"/>
              <w:cnfStyle w:val="000000000000" w:firstRow="0" w:lastRow="0" w:firstColumn="0" w:lastColumn="0" w:oddVBand="0" w:evenVBand="0" w:oddHBand="0" w:evenHBand="0" w:firstRowFirstColumn="0" w:firstRowLastColumn="0" w:lastRowFirstColumn="0" w:lastRowLastColumn="0"/>
            </w:pPr>
            <w:r w:rsidRPr="002447E7">
              <w:t>$175M</w:t>
            </w:r>
          </w:p>
        </w:tc>
        <w:tc>
          <w:tcPr>
            <w:tcW w:w="2245" w:type="dxa"/>
          </w:tcPr>
          <w:p w14:paraId="7FBE8610" w14:textId="64CAC35B" w:rsidR="00807A3B" w:rsidRPr="002447E7" w:rsidRDefault="00A94D9F" w:rsidP="00E12B96">
            <w:pPr>
              <w:pStyle w:val="TableNormal0"/>
              <w:cnfStyle w:val="000000000000" w:firstRow="0" w:lastRow="0" w:firstColumn="0" w:lastColumn="0" w:oddVBand="0" w:evenVBand="0" w:oddHBand="0" w:evenHBand="0" w:firstRowFirstColumn="0" w:firstRowLastColumn="0" w:lastRowFirstColumn="0" w:lastRowLastColumn="0"/>
            </w:pPr>
            <w:r w:rsidRPr="002447E7">
              <w:t>$87.5M</w:t>
            </w:r>
          </w:p>
        </w:tc>
      </w:tr>
    </w:tbl>
    <w:p w14:paraId="40703D22" w14:textId="50263FBC" w:rsidR="00807A3B" w:rsidRPr="002447E7" w:rsidRDefault="00BB2B2D" w:rsidP="00301DAB">
      <w:pPr>
        <w:pStyle w:val="Heading4"/>
      </w:pPr>
      <w:r w:rsidRPr="002447E7">
        <w:t>Sub-</w:t>
      </w:r>
      <w:r w:rsidR="00807A3B" w:rsidRPr="002447E7">
        <w:t>Domain 1- Demographic and Health-Related Social Needs (HRSN) Data</w:t>
      </w:r>
    </w:p>
    <w:p w14:paraId="2CE61FD6" w14:textId="7BCB9644" w:rsidR="00807A3B" w:rsidRPr="002447E7" w:rsidRDefault="00807A3B" w:rsidP="007823A8">
      <w:r w:rsidRPr="002447E7">
        <w:t>MassHealth and its participating hospitals will be assessed on the completeness of beneficiary-reported demographic and HRSN data submitted in accordance with CMS-approved HQEI Implementation Plan</w:t>
      </w:r>
      <w:r w:rsidRPr="002447E7" w:rsidDel="00BE57BE">
        <w:t xml:space="preserve"> </w:t>
      </w:r>
      <w:r w:rsidRPr="002447E7">
        <w:t xml:space="preserve">Demographic and HRSN data will include at least the following categories: race, ethnicity, </w:t>
      </w:r>
      <w:r w:rsidR="00105C91" w:rsidRPr="002447E7">
        <w:t xml:space="preserve">preferred </w:t>
      </w:r>
      <w:r w:rsidRPr="002447E7">
        <w:t>language, disability status, sexual orientation, gender identity, and HRSN, and must be submitted in a consistent format across participating entities. Data completeness will be assessed separately for each data element.</w:t>
      </w:r>
      <w:r w:rsidRPr="002447E7">
        <w:rPr>
          <w:rStyle w:val="FootnoteReference"/>
        </w:rPr>
        <w:footnoteReference w:id="136"/>
      </w:r>
    </w:p>
    <w:p w14:paraId="13603075" w14:textId="658E0FEC" w:rsidR="00807A3B" w:rsidRPr="002447E7" w:rsidRDefault="00807A3B" w:rsidP="007823A8">
      <w:r w:rsidRPr="002447E7">
        <w:t xml:space="preserve">Through annual milestones, MassHealth and participating hospitals will be incentivized to meet an interim goal of 80 percent completeness for self-reported race and ethnicity data by the end of PY3. Participating entities will be incentivized through annual milestones to achieve at least </w:t>
      </w:r>
      <w:r w:rsidR="27835572" w:rsidRPr="002447E7">
        <w:t xml:space="preserve">60 percent data completeness for beneficiary-reported disability data), and at least </w:t>
      </w:r>
      <w:r w:rsidRPr="002447E7">
        <w:t xml:space="preserve">80 percent data completeness for beneficiary-reported other demographic data (including at least </w:t>
      </w:r>
      <w:r w:rsidR="00194BAF" w:rsidRPr="002447E7">
        <w:t>preferr</w:t>
      </w:r>
      <w:r w:rsidR="009F3A64" w:rsidRPr="002447E7">
        <w:t>ed</w:t>
      </w:r>
      <w:r w:rsidR="00194BAF" w:rsidRPr="002447E7">
        <w:t xml:space="preserve"> </w:t>
      </w:r>
      <w:r w:rsidRPr="002447E7">
        <w:t>language, sexual orientation, and gender identity) by the end of PY5. Participating entities will also be incentivized to meaningfully improve rates of HRSN screenings, as well as the ability to track and report on them, from the baseline period by the end of PY5.</w:t>
      </w:r>
      <w:r w:rsidRPr="002447E7">
        <w:rPr>
          <w:rStyle w:val="FootnoteReference"/>
        </w:rPr>
        <w:footnoteReference w:id="137"/>
      </w:r>
    </w:p>
    <w:p w14:paraId="6C2FB891" w14:textId="75990C95" w:rsidR="00807A3B" w:rsidRPr="002447E7" w:rsidRDefault="00807A3B" w:rsidP="007823A8">
      <w:r w:rsidRPr="002447E7">
        <w:t>The collection of these demographic and HRSN data is intended to support MassHealth’s goals of identifying and monitoring health disparities, increasing screening for HRSNs, and increasing the percentage of members with an identified HRSN referred to appropriate services.</w:t>
      </w:r>
      <w:r w:rsidRPr="002447E7">
        <w:rPr>
          <w:rStyle w:val="FootnoteReference"/>
        </w:rPr>
        <w:footnoteReference w:id="138"/>
      </w:r>
    </w:p>
    <w:p w14:paraId="7DC87820" w14:textId="7878972E" w:rsidR="00807A3B" w:rsidRPr="002447E7" w:rsidRDefault="00BB2B2D" w:rsidP="00301DAB">
      <w:pPr>
        <w:pStyle w:val="Heading4"/>
      </w:pPr>
      <w:r w:rsidRPr="002447E7">
        <w:t>Sub-</w:t>
      </w:r>
      <w:r w:rsidR="00807A3B" w:rsidRPr="002447E7">
        <w:t>Domain 2- Equitable Access and Quality</w:t>
      </w:r>
    </w:p>
    <w:p w14:paraId="0EB561BC" w14:textId="1605CCBE" w:rsidR="00807A3B" w:rsidRPr="002447E7" w:rsidRDefault="00807A3B" w:rsidP="007823A8">
      <w:r w:rsidRPr="002447E7">
        <w:t xml:space="preserve">Participating hospitals will be incentivized for performance on metrics related to access to care (including for individuals with </w:t>
      </w:r>
      <w:r w:rsidR="005174DB" w:rsidRPr="002447E7">
        <w:t xml:space="preserve">a </w:t>
      </w:r>
      <w:r w:rsidR="007D5F43" w:rsidRPr="002447E7">
        <w:t xml:space="preserve">preferred language other than English </w:t>
      </w:r>
      <w:r w:rsidRPr="002447E7">
        <w:t>and/or disability); preventive, perinatal, and pediatric care</w:t>
      </w:r>
      <w:r w:rsidR="00644CAD" w:rsidRPr="002447E7">
        <w:t xml:space="preserve">; </w:t>
      </w:r>
      <w:r w:rsidRPr="002447E7">
        <w:t xml:space="preserve">care for chronic diseases; behavioral health (BH); care coordination; and/or patient experience. Subject to CMS approval and informed by needs assessments, the Commonwealth will select a subset of measures, including at least three from CMS’s Health Equity Measure Slate for hospital performance and at least seven measures for statewide performance. Measures will be selected from the following priority areas: maternal health, care </w:t>
      </w:r>
      <w:r w:rsidRPr="002447E7">
        <w:lastRenderedPageBreak/>
        <w:t>coordination, care for acute and/or chronic conditions, and patient experience of and/or access to care.</w:t>
      </w:r>
      <w:r w:rsidRPr="002447E7">
        <w:rPr>
          <w:rStyle w:val="FootnoteReference"/>
        </w:rPr>
        <w:footnoteReference w:id="139"/>
      </w:r>
    </w:p>
    <w:p w14:paraId="7614D53F" w14:textId="5F4F9F6F" w:rsidR="00F7212B" w:rsidRPr="002447E7" w:rsidRDefault="00807A3B" w:rsidP="007823A8">
      <w:r w:rsidRPr="002447E7">
        <w:t xml:space="preserve">Performance expectations </w:t>
      </w:r>
      <w:r w:rsidR="62FC0BFE" w:rsidRPr="002447E7">
        <w:t>are</w:t>
      </w:r>
      <w:r w:rsidRPr="002447E7">
        <w:t xml:space="preserve"> specified further in the HQEI Implementation Plan and include</w:t>
      </w:r>
      <w:r w:rsidR="2E9F9B48" w:rsidRPr="002447E7">
        <w:t>,</w:t>
      </w:r>
      <w:r w:rsidRPr="002447E7">
        <w:t xml:space="preserve"> at a minimum</w:t>
      </w:r>
      <w:r w:rsidR="00F7212B" w:rsidRPr="002447E7">
        <w:t>:</w:t>
      </w:r>
      <w:r w:rsidRPr="002447E7">
        <w:t xml:space="preserve"> </w:t>
      </w:r>
    </w:p>
    <w:p w14:paraId="67E0C24B" w14:textId="09E6B82C" w:rsidR="00F7212B" w:rsidRPr="002447E7" w:rsidRDefault="00F7212B" w:rsidP="008A3252">
      <w:pPr>
        <w:pStyle w:val="FHClistnumber"/>
        <w:numPr>
          <w:ilvl w:val="0"/>
          <w:numId w:val="149"/>
        </w:numPr>
      </w:pPr>
      <w:r w:rsidRPr="002447E7">
        <w:t>R</w:t>
      </w:r>
      <w:r w:rsidR="00807A3B" w:rsidRPr="002447E7">
        <w:t xml:space="preserve">eporting on access and quality measure performance, including stratifications by demographic factors (such as race, ethnicity, language, disability, sexual orientation, and gender identity), HRSNs, and/or defined by other individual- or community-level markers or indices of social risk; </w:t>
      </w:r>
    </w:p>
    <w:p w14:paraId="779D7583" w14:textId="31BB65C9" w:rsidR="00F7212B" w:rsidRPr="002447E7" w:rsidRDefault="00F7212B" w:rsidP="008A3252">
      <w:pPr>
        <w:pStyle w:val="FHClistnumber"/>
      </w:pPr>
      <w:r w:rsidRPr="002447E7">
        <w:t>D</w:t>
      </w:r>
      <w:r w:rsidR="00807A3B" w:rsidRPr="002447E7">
        <w:t xml:space="preserve">eveloping and implementing interventions aimed at improving quality and reducing observed disparities </w:t>
      </w:r>
      <w:r w:rsidR="00B81C84" w:rsidRPr="002447E7">
        <w:t xml:space="preserve">in </w:t>
      </w:r>
      <w:r w:rsidR="00807A3B" w:rsidRPr="002447E7">
        <w:t>performance metrics to ensure that all members</w:t>
      </w:r>
      <w:r w:rsidR="00932D26" w:rsidRPr="002447E7">
        <w:t>,</w:t>
      </w:r>
      <w:r w:rsidR="00807A3B" w:rsidRPr="002447E7">
        <w:t xml:space="preserve"> regardless of their demographic characteristics</w:t>
      </w:r>
      <w:r w:rsidR="00932D26" w:rsidRPr="002447E7">
        <w:t>,</w:t>
      </w:r>
      <w:r w:rsidR="00807A3B" w:rsidRPr="002447E7">
        <w:t xml:space="preserve"> have access to covered services that are delivered in a manner that meets their unique needs; and </w:t>
      </w:r>
    </w:p>
    <w:p w14:paraId="4C343B55" w14:textId="307B0BF9" w:rsidR="00F7212B" w:rsidRPr="002447E7" w:rsidRDefault="00F7212B" w:rsidP="001B27A3">
      <w:pPr>
        <w:pStyle w:val="FHClistnumber"/>
        <w:spacing w:after="240"/>
      </w:pPr>
      <w:r w:rsidRPr="002447E7">
        <w:t>I</w:t>
      </w:r>
      <w:r w:rsidR="00807A3B" w:rsidRPr="002447E7">
        <w:t xml:space="preserve">mproving quality and/or closing disparities as measured through performance on a subset of performance metrics. </w:t>
      </w:r>
    </w:p>
    <w:p w14:paraId="5F731162" w14:textId="280CDFAE" w:rsidR="00807A3B" w:rsidRPr="002447E7" w:rsidRDefault="00807A3B" w:rsidP="007823A8">
      <w:r w:rsidRPr="002447E7">
        <w:t>For up to the first three years of the Demonstration, performance will be assessed based on reporting on access and quality measure performance and developing and implementing interventions to improve quality and reduce disparities. For</w:t>
      </w:r>
      <w:r w:rsidRPr="002447E7" w:rsidDel="00CA6448">
        <w:t xml:space="preserve"> </w:t>
      </w:r>
      <w:r w:rsidRPr="002447E7">
        <w:t>at least the last two years of the Demonstration, performance</w:t>
      </w:r>
      <w:r w:rsidRPr="002447E7" w:rsidDel="00CA6448">
        <w:t xml:space="preserve"> </w:t>
      </w:r>
      <w:r w:rsidRPr="002447E7">
        <w:t>will be assessed based on improving quality and closing “observed disparities on metrics that account for clinical and social risk factors found through analysis to be associated with lower performance on such metrics and/or other appropriate individual- or community-level markers or indices of social vulnerability</w:t>
      </w:r>
      <w:r w:rsidR="00DA26ED" w:rsidRPr="002447E7">
        <w:t>.”</w:t>
      </w:r>
      <w:r w:rsidR="00DA26ED" w:rsidRPr="002447E7">
        <w:rPr>
          <w:rStyle w:val="FootnoteReference"/>
        </w:rPr>
        <w:footnoteReference w:id="140"/>
      </w:r>
    </w:p>
    <w:p w14:paraId="5C6EBD42" w14:textId="3E1BAAA0" w:rsidR="00807A3B" w:rsidRPr="002447E7" w:rsidRDefault="00807A3B" w:rsidP="007823A8">
      <w:r w:rsidRPr="002447E7">
        <w:t xml:space="preserve">MassHealth’s goals for this policy </w:t>
      </w:r>
      <w:r w:rsidR="00F5404C" w:rsidRPr="002447E7">
        <w:t>sub-</w:t>
      </w:r>
      <w:r w:rsidRPr="002447E7">
        <w:t xml:space="preserve">domain include identifying and monitoring statewide disparities in clinical quality measures, closing gaps in targeted quality measures by PY5, identifying best practices for targeted equity improvement interventions, increasing hospital and accountable care organization (ACO) collaboration on disparities-reduction projects, </w:t>
      </w:r>
      <w:r w:rsidR="3B791F89" w:rsidRPr="002447E7">
        <w:t xml:space="preserve">improving </w:t>
      </w:r>
      <w:r w:rsidRPr="002447E7">
        <w:t>member receipt of linguistically appropriate care, high levels of provider and staff demonstrating disability competency, and closing gaps in the percentage of members reporting their accommodation needs were met.</w:t>
      </w:r>
      <w:r w:rsidRPr="002447E7">
        <w:rPr>
          <w:rStyle w:val="FootnoteReference"/>
        </w:rPr>
        <w:footnoteReference w:id="141"/>
      </w:r>
    </w:p>
    <w:p w14:paraId="1F5F72F5" w14:textId="05A08E86" w:rsidR="00807A3B" w:rsidRPr="002447E7" w:rsidRDefault="00BB2B2D" w:rsidP="00301DAB">
      <w:pPr>
        <w:pStyle w:val="Heading4"/>
      </w:pPr>
      <w:r w:rsidRPr="002447E7">
        <w:t>Sub-</w:t>
      </w:r>
      <w:r w:rsidR="00807A3B" w:rsidRPr="002447E7">
        <w:t>Domain 3- Capacity and Collaboration</w:t>
      </w:r>
    </w:p>
    <w:p w14:paraId="2BC9DCA6" w14:textId="11366A53" w:rsidR="00807A3B" w:rsidRPr="002447E7" w:rsidRDefault="00807A3B" w:rsidP="00362126">
      <w:r w:rsidRPr="002447E7">
        <w:t>MassHealth and participating hospitals will be incentivized to improve provider and workforce capacity and collaboration between health system partners to improve quality and reduce healthcare disparities.</w:t>
      </w:r>
      <w:r w:rsidRPr="002447E7">
        <w:rPr>
          <w:rStyle w:val="FootnoteReference"/>
        </w:rPr>
        <w:footnoteReference w:id="142"/>
      </w:r>
      <w:r w:rsidRPr="002447E7">
        <w:t xml:space="preserve"> Participating entities may be assessed on improvements in metrics such as</w:t>
      </w:r>
      <w:r w:rsidRPr="002447E7" w:rsidDel="002B692A">
        <w:t xml:space="preserve"> </w:t>
      </w:r>
      <w:r w:rsidR="000F1E21" w:rsidRPr="002447E7">
        <w:t>patient-reported experience around effective communication, courtesy, and respect</w:t>
      </w:r>
      <w:r w:rsidRPr="002447E7">
        <w:t>,</w:t>
      </w:r>
      <w:r w:rsidRPr="002447E7" w:rsidDel="00C74185">
        <w:t xml:space="preserve"> </w:t>
      </w:r>
      <w:r w:rsidRPr="002447E7">
        <w:t xml:space="preserve">achievement of externally validated equity </w:t>
      </w:r>
      <w:r w:rsidRPr="002447E7">
        <w:lastRenderedPageBreak/>
        <w:t xml:space="preserve">standards, and joint accountability for ACO performance. Some assessments, detailed below, will rely on surveys and standards developed by The Joint Commission (TJC). This independent not-for-profit organization offers accreditation, certification, and standard setting for the healthcare industry. For PY1 of the HQEI, participating hospitals will have their performance assessed for the Capacity and Collaboration </w:t>
      </w:r>
      <w:r w:rsidR="00F5404C" w:rsidRPr="002447E7">
        <w:t>sub-</w:t>
      </w:r>
      <w:r w:rsidRPr="002447E7">
        <w:t>domain based on timely submission to MassHealth of member survey results pertaining to cultural competency, an attestation that the hospital has completed TJC surveys for health equity accreditation standards, and the health equity performance scores of ACOs with which the hospital is partnered.</w:t>
      </w:r>
      <w:r w:rsidRPr="002447E7">
        <w:rPr>
          <w:rStyle w:val="FootnoteReference"/>
        </w:rPr>
        <w:footnoteReference w:id="143"/>
      </w:r>
      <w:r w:rsidRPr="002447E7">
        <w:t xml:space="preserve"> Achievement of at least 80 percent of hospitals </w:t>
      </w:r>
      <w:r w:rsidR="20B5AE98" w:rsidRPr="002447E7">
        <w:t>meeting</w:t>
      </w:r>
      <w:r w:rsidRPr="002447E7">
        <w:t xml:space="preserve"> rigorous standards, as established by a national quality or accreditation organization, regarding service capacity, access, and delivery of culturally and linguistically appropriate care is expected by the end of PY3.</w:t>
      </w:r>
      <w:r w:rsidRPr="002447E7">
        <w:rPr>
          <w:rStyle w:val="FootnoteReference"/>
        </w:rPr>
        <w:footnoteReference w:id="144"/>
      </w:r>
    </w:p>
    <w:p w14:paraId="7A229641" w14:textId="6F99B73C" w:rsidR="00807A3B" w:rsidRPr="002447E7" w:rsidRDefault="00807A3B" w:rsidP="007823A8">
      <w:r w:rsidRPr="002447E7">
        <w:t xml:space="preserve">MassHealth goals for this policy </w:t>
      </w:r>
      <w:r w:rsidR="00F5404C" w:rsidRPr="002447E7">
        <w:t>sub-</w:t>
      </w:r>
      <w:r w:rsidRPr="002447E7">
        <w:t xml:space="preserve">domain include increasing organizational capacity, structure, and workforce for meaningful health equity work, </w:t>
      </w:r>
      <w:r w:rsidR="000F0724" w:rsidRPr="002447E7">
        <w:t>experiences related to communication, courtesy, and respect</w:t>
      </w:r>
      <w:r w:rsidRPr="002447E7">
        <w:t xml:space="preserve"> for MassHealth members, and increasing collaboration between health system partners to improve care quality and reduce disparities.</w:t>
      </w:r>
      <w:r w:rsidRPr="002447E7">
        <w:rPr>
          <w:rStyle w:val="FootnoteReference"/>
        </w:rPr>
        <w:footnoteReference w:id="145"/>
      </w:r>
    </w:p>
    <w:p w14:paraId="1BEB4688" w14:textId="27FED199" w:rsidR="00807A3B" w:rsidRPr="002447E7" w:rsidRDefault="00807A3B" w:rsidP="00EE4105">
      <w:pPr>
        <w:pStyle w:val="Heading3"/>
      </w:pPr>
      <w:r w:rsidRPr="002447E7">
        <w:t>HQEI Policy Domain Implementation Plan and Timeline</w:t>
      </w:r>
    </w:p>
    <w:p w14:paraId="2BFDA041" w14:textId="601CAC29" w:rsidR="00807A3B" w:rsidRPr="002447E7" w:rsidRDefault="00807A3B" w:rsidP="007823A8">
      <w:r w:rsidRPr="002447E7">
        <w:t xml:space="preserve">The HQEI spans the five-year Demonstration period. Detailed schedules of activities will be included in MassHealth’s </w:t>
      </w:r>
      <w:r w:rsidR="237E2C71" w:rsidRPr="002447E7">
        <w:t xml:space="preserve">HQEI </w:t>
      </w:r>
      <w:r w:rsidRPr="002447E7">
        <w:t>Implementation Plan</w:t>
      </w:r>
      <w:r w:rsidR="00A11F26" w:rsidRPr="002447E7">
        <w:t>.</w:t>
      </w:r>
      <w:r w:rsidR="00B0392C" w:rsidRPr="002447E7">
        <w:t xml:space="preserve"> </w:t>
      </w:r>
      <w:r w:rsidRPr="002447E7">
        <w:t>A summary of expenditure authority by performance, Demonstration, and calendar year</w:t>
      </w:r>
      <w:r w:rsidR="00313A40" w:rsidRPr="002447E7">
        <w:t xml:space="preserve"> (CY)</w:t>
      </w:r>
      <w:r w:rsidRPr="002447E7">
        <w:t xml:space="preserve"> is included </w:t>
      </w:r>
      <w:r w:rsidR="009C2AA0" w:rsidRPr="002447E7">
        <w:t xml:space="preserve">in </w:t>
      </w:r>
      <w:r w:rsidR="00DE23A0" w:rsidRPr="00FC1F8A">
        <w:rPr>
          <w:color w:val="000F9F"/>
          <w:u w:val="single"/>
        </w:rPr>
        <w:fldChar w:fldCharType="begin"/>
      </w:r>
      <w:r w:rsidR="00DE23A0" w:rsidRPr="002447E7">
        <w:rPr>
          <w:color w:val="000F9F"/>
          <w:u w:val="single"/>
        </w:rPr>
        <w:instrText xml:space="preserve"> REF _Ref151469383 \h </w:instrText>
      </w:r>
      <w:r w:rsidR="002447E7">
        <w:rPr>
          <w:color w:val="000F9F"/>
          <w:u w:val="single"/>
        </w:rPr>
        <w:instrText xml:space="preserve"> \* MERGEFORMAT </w:instrText>
      </w:r>
      <w:r w:rsidR="00DE23A0" w:rsidRPr="00FC1F8A">
        <w:rPr>
          <w:color w:val="000F9F"/>
          <w:u w:val="single"/>
        </w:rPr>
      </w:r>
      <w:r w:rsidR="00DE23A0" w:rsidRPr="00FC1F8A">
        <w:rPr>
          <w:color w:val="000F9F"/>
          <w:u w:val="single"/>
        </w:rPr>
        <w:fldChar w:fldCharType="separate"/>
      </w:r>
      <w:r w:rsidR="00DE23A0" w:rsidRPr="002447E7">
        <w:rPr>
          <w:color w:val="000F9F"/>
          <w:u w:val="single"/>
        </w:rPr>
        <w:t xml:space="preserve">Table </w:t>
      </w:r>
      <w:r w:rsidR="00DE23A0" w:rsidRPr="002447E7">
        <w:rPr>
          <w:noProof/>
          <w:color w:val="000F9F"/>
          <w:u w:val="single"/>
        </w:rPr>
        <w:t>7</w:t>
      </w:r>
      <w:r w:rsidR="00DE23A0" w:rsidRPr="002447E7">
        <w:rPr>
          <w:color w:val="000F9F"/>
          <w:u w:val="single"/>
        </w:rPr>
        <w:noBreakHyphen/>
      </w:r>
      <w:r w:rsidR="00DE23A0" w:rsidRPr="002447E7">
        <w:rPr>
          <w:noProof/>
          <w:color w:val="000F9F"/>
          <w:u w:val="single"/>
        </w:rPr>
        <w:t>2</w:t>
      </w:r>
      <w:r w:rsidR="00DE23A0" w:rsidRPr="00FC1F8A">
        <w:rPr>
          <w:color w:val="000F9F"/>
          <w:u w:val="single"/>
        </w:rPr>
        <w:fldChar w:fldCharType="end"/>
      </w:r>
      <w:r w:rsidRPr="002447E7">
        <w:t xml:space="preserve"> (adapted from</w:t>
      </w:r>
      <w:r w:rsidR="009520A7" w:rsidRPr="002447E7">
        <w:t xml:space="preserve"> </w:t>
      </w:r>
      <w:r w:rsidRPr="002447E7">
        <w:t xml:space="preserve">Table </w:t>
      </w:r>
      <w:r w:rsidR="000D5295" w:rsidRPr="002447E7">
        <w:t xml:space="preserve">6 of the </w:t>
      </w:r>
      <w:r w:rsidR="002303CF" w:rsidRPr="002447E7">
        <w:t xml:space="preserve">PY 1-5 </w:t>
      </w:r>
      <w:r w:rsidR="00EE0CEB" w:rsidRPr="002447E7">
        <w:t>Implementation</w:t>
      </w:r>
      <w:r w:rsidR="002303CF" w:rsidRPr="002447E7">
        <w:t xml:space="preserve"> Plan</w:t>
      </w:r>
      <w:r w:rsidRPr="002447E7">
        <w:t>).</w:t>
      </w:r>
      <w:r w:rsidRPr="002447E7">
        <w:rPr>
          <w:vertAlign w:val="superscript"/>
        </w:rPr>
        <w:footnoteReference w:id="146"/>
      </w:r>
    </w:p>
    <w:p w14:paraId="5AB4F31E" w14:textId="458E62EA" w:rsidR="00D312A6" w:rsidRPr="002447E7" w:rsidRDefault="00D312A6" w:rsidP="007F3B97">
      <w:pPr>
        <w:pStyle w:val="NEW-TableTitle"/>
      </w:pPr>
      <w:bookmarkStart w:id="218" w:name="_Toc198734320"/>
      <w:r w:rsidRPr="002447E7">
        <w:t xml:space="preserve">Table </w:t>
      </w:r>
      <w:r w:rsidRPr="00FC1F8A">
        <w:fldChar w:fldCharType="begin"/>
      </w:r>
      <w:r w:rsidRPr="002447E7">
        <w:instrText>STYLEREF 1 \s</w:instrText>
      </w:r>
      <w:r w:rsidRPr="00FC1F8A">
        <w:fldChar w:fldCharType="separate"/>
      </w:r>
      <w:r w:rsidRPr="002447E7">
        <w:rPr>
          <w:noProof/>
        </w:rPr>
        <w:t>7</w:t>
      </w:r>
      <w:r w:rsidRPr="00FC1F8A">
        <w:fldChar w:fldCharType="end"/>
      </w:r>
      <w:r w:rsidR="00284EA7" w:rsidRPr="002447E7">
        <w:t>-</w:t>
      </w:r>
      <w:r w:rsidRPr="00FC1F8A">
        <w:fldChar w:fldCharType="begin"/>
      </w:r>
      <w:r w:rsidRPr="002447E7">
        <w:instrText>SEQ Table \* ARABIC \s 1</w:instrText>
      </w:r>
      <w:r w:rsidRPr="00FC1F8A">
        <w:fldChar w:fldCharType="separate"/>
      </w:r>
      <w:r w:rsidRPr="002447E7">
        <w:rPr>
          <w:noProof/>
        </w:rPr>
        <w:t>2</w:t>
      </w:r>
      <w:r w:rsidRPr="00FC1F8A">
        <w:fldChar w:fldCharType="end"/>
      </w:r>
      <w:r w:rsidRPr="002447E7">
        <w:t>: Annual Expenditure Limits (In Millions, Total Computable)</w:t>
      </w:r>
      <w:bookmarkEnd w:id="218"/>
    </w:p>
    <w:tbl>
      <w:tblPr>
        <w:tblStyle w:val="TableGrid"/>
        <w:tblW w:w="0" w:type="auto"/>
        <w:tblLook w:val="04A0" w:firstRow="1" w:lastRow="0" w:firstColumn="1" w:lastColumn="0" w:noHBand="0" w:noVBand="1"/>
      </w:tblPr>
      <w:tblGrid>
        <w:gridCol w:w="1973"/>
        <w:gridCol w:w="1505"/>
        <w:gridCol w:w="1440"/>
        <w:gridCol w:w="1440"/>
        <w:gridCol w:w="1440"/>
        <w:gridCol w:w="1440"/>
      </w:tblGrid>
      <w:tr w:rsidR="00D312A6" w:rsidRPr="002447E7" w14:paraId="0F7122B2" w14:textId="77777777" w:rsidTr="00082381">
        <w:trPr>
          <w:tblHeader/>
        </w:trPr>
        <w:tc>
          <w:tcPr>
            <w:tcW w:w="1973" w:type="dxa"/>
            <w:shd w:val="clear" w:color="auto" w:fill="C2E3FF" w:themeFill="accent1" w:themeFillTint="33"/>
            <w:vAlign w:val="center"/>
          </w:tcPr>
          <w:p w14:paraId="6ADFB996" w14:textId="77777777" w:rsidR="00D312A6" w:rsidRPr="002447E7" w:rsidRDefault="00D312A6">
            <w:pPr>
              <w:pStyle w:val="TableHeading"/>
              <w:jc w:val="center"/>
              <w:rPr>
                <w:bCs w:val="0"/>
              </w:rPr>
            </w:pPr>
            <w:bookmarkStart w:id="219" w:name="_Toc130209728"/>
            <w:r w:rsidRPr="002447E7">
              <w:rPr>
                <w:bCs w:val="0"/>
              </w:rPr>
              <w:t>Performance Year (PY)/</w:t>
            </w:r>
          </w:p>
          <w:p w14:paraId="23DF9AB7" w14:textId="77777777" w:rsidR="00D312A6" w:rsidRPr="002447E7" w:rsidRDefault="00D312A6">
            <w:pPr>
              <w:pStyle w:val="TableHeading"/>
              <w:jc w:val="center"/>
              <w:rPr>
                <w:bCs w:val="0"/>
              </w:rPr>
            </w:pPr>
            <w:r w:rsidRPr="002447E7">
              <w:rPr>
                <w:bCs w:val="0"/>
              </w:rPr>
              <w:t>Demonstration Year (DY)</w:t>
            </w:r>
          </w:p>
        </w:tc>
        <w:tc>
          <w:tcPr>
            <w:tcW w:w="1505" w:type="dxa"/>
            <w:shd w:val="clear" w:color="auto" w:fill="C2E3FF" w:themeFill="accent1" w:themeFillTint="33"/>
            <w:vAlign w:val="center"/>
          </w:tcPr>
          <w:p w14:paraId="543F359F" w14:textId="77777777" w:rsidR="00D312A6" w:rsidRPr="002447E7" w:rsidRDefault="00D312A6">
            <w:pPr>
              <w:pStyle w:val="TableHeading"/>
              <w:jc w:val="center"/>
              <w:rPr>
                <w:bCs w:val="0"/>
              </w:rPr>
            </w:pPr>
            <w:r w:rsidRPr="002447E7">
              <w:rPr>
                <w:bCs w:val="0"/>
              </w:rPr>
              <w:t>PY1 /</w:t>
            </w:r>
          </w:p>
          <w:p w14:paraId="17F8F81F" w14:textId="77777777" w:rsidR="00D312A6" w:rsidRPr="002447E7" w:rsidRDefault="00D312A6">
            <w:pPr>
              <w:pStyle w:val="TableHeading"/>
              <w:jc w:val="center"/>
              <w:rPr>
                <w:bCs w:val="0"/>
              </w:rPr>
            </w:pPr>
            <w:r w:rsidRPr="002447E7">
              <w:rPr>
                <w:bCs w:val="0"/>
              </w:rPr>
              <w:t>DY27-28</w:t>
            </w:r>
          </w:p>
        </w:tc>
        <w:tc>
          <w:tcPr>
            <w:tcW w:w="1440" w:type="dxa"/>
            <w:shd w:val="clear" w:color="auto" w:fill="C2E3FF" w:themeFill="accent1" w:themeFillTint="33"/>
            <w:vAlign w:val="center"/>
          </w:tcPr>
          <w:p w14:paraId="45536B31" w14:textId="77777777" w:rsidR="00D312A6" w:rsidRPr="002447E7" w:rsidRDefault="00D312A6">
            <w:pPr>
              <w:pStyle w:val="TableHeading"/>
              <w:jc w:val="center"/>
              <w:rPr>
                <w:bCs w:val="0"/>
              </w:rPr>
            </w:pPr>
            <w:r w:rsidRPr="002447E7">
              <w:rPr>
                <w:bCs w:val="0"/>
              </w:rPr>
              <w:t>PY2 / DY29</w:t>
            </w:r>
          </w:p>
        </w:tc>
        <w:tc>
          <w:tcPr>
            <w:tcW w:w="1440" w:type="dxa"/>
            <w:shd w:val="clear" w:color="auto" w:fill="C2E3FF" w:themeFill="accent1" w:themeFillTint="33"/>
            <w:vAlign w:val="center"/>
          </w:tcPr>
          <w:p w14:paraId="2C441DE7" w14:textId="77777777" w:rsidR="00D312A6" w:rsidRPr="002447E7" w:rsidRDefault="00D312A6">
            <w:pPr>
              <w:pStyle w:val="TableHeading"/>
              <w:jc w:val="center"/>
              <w:rPr>
                <w:bCs w:val="0"/>
              </w:rPr>
            </w:pPr>
            <w:r w:rsidRPr="002447E7">
              <w:rPr>
                <w:bCs w:val="0"/>
              </w:rPr>
              <w:t>PY3 / DY30</w:t>
            </w:r>
          </w:p>
        </w:tc>
        <w:tc>
          <w:tcPr>
            <w:tcW w:w="1440" w:type="dxa"/>
            <w:shd w:val="clear" w:color="auto" w:fill="C2E3FF" w:themeFill="accent1" w:themeFillTint="33"/>
            <w:vAlign w:val="center"/>
          </w:tcPr>
          <w:p w14:paraId="4C3BFE5C" w14:textId="77777777" w:rsidR="00D312A6" w:rsidRPr="002447E7" w:rsidRDefault="00D312A6">
            <w:pPr>
              <w:pStyle w:val="TableHeading"/>
              <w:jc w:val="center"/>
              <w:rPr>
                <w:bCs w:val="0"/>
              </w:rPr>
            </w:pPr>
            <w:r w:rsidRPr="002447E7">
              <w:rPr>
                <w:bCs w:val="0"/>
              </w:rPr>
              <w:t>PY4 / DY31</w:t>
            </w:r>
          </w:p>
        </w:tc>
        <w:tc>
          <w:tcPr>
            <w:tcW w:w="1440" w:type="dxa"/>
            <w:shd w:val="clear" w:color="auto" w:fill="C2E3FF" w:themeFill="accent1" w:themeFillTint="33"/>
            <w:vAlign w:val="center"/>
          </w:tcPr>
          <w:p w14:paraId="3499E84A" w14:textId="77777777" w:rsidR="00D312A6" w:rsidRPr="002447E7" w:rsidRDefault="00D312A6">
            <w:pPr>
              <w:pStyle w:val="TableHeading"/>
              <w:jc w:val="center"/>
              <w:rPr>
                <w:bCs w:val="0"/>
              </w:rPr>
            </w:pPr>
            <w:r w:rsidRPr="002447E7">
              <w:rPr>
                <w:bCs w:val="0"/>
              </w:rPr>
              <w:t>PY5 / DY32</w:t>
            </w:r>
          </w:p>
        </w:tc>
      </w:tr>
      <w:tr w:rsidR="00D312A6" w:rsidRPr="002447E7" w14:paraId="4CC1624F" w14:textId="77777777">
        <w:tc>
          <w:tcPr>
            <w:tcW w:w="1973" w:type="dxa"/>
            <w:vAlign w:val="center"/>
          </w:tcPr>
          <w:p w14:paraId="024CC8E8" w14:textId="77777777" w:rsidR="00D312A6" w:rsidRPr="002447E7" w:rsidRDefault="00D312A6">
            <w:pPr>
              <w:jc w:val="center"/>
              <w:rPr>
                <w:b/>
                <w:bCs/>
                <w:sz w:val="20"/>
                <w:szCs w:val="20"/>
              </w:rPr>
            </w:pPr>
            <w:r w:rsidRPr="002447E7">
              <w:rPr>
                <w:b/>
                <w:bCs/>
                <w:sz w:val="20"/>
                <w:szCs w:val="20"/>
              </w:rPr>
              <w:t>Calendar Year (CY)</w:t>
            </w:r>
          </w:p>
        </w:tc>
        <w:tc>
          <w:tcPr>
            <w:tcW w:w="1505" w:type="dxa"/>
            <w:vAlign w:val="center"/>
          </w:tcPr>
          <w:p w14:paraId="56C40F46" w14:textId="77777777" w:rsidR="00D312A6" w:rsidRPr="002447E7" w:rsidRDefault="00D312A6">
            <w:pPr>
              <w:jc w:val="center"/>
              <w:rPr>
                <w:b/>
                <w:bCs/>
                <w:sz w:val="20"/>
                <w:szCs w:val="20"/>
              </w:rPr>
            </w:pPr>
            <w:r w:rsidRPr="002447E7">
              <w:rPr>
                <w:b/>
                <w:bCs/>
                <w:sz w:val="20"/>
                <w:szCs w:val="20"/>
              </w:rPr>
              <w:t>10/1/2022 – 12/31/2023</w:t>
            </w:r>
          </w:p>
        </w:tc>
        <w:tc>
          <w:tcPr>
            <w:tcW w:w="1440" w:type="dxa"/>
            <w:vAlign w:val="center"/>
          </w:tcPr>
          <w:p w14:paraId="3A8AC39A" w14:textId="77777777" w:rsidR="00D312A6" w:rsidRPr="002447E7" w:rsidRDefault="00D312A6">
            <w:pPr>
              <w:jc w:val="center"/>
              <w:rPr>
                <w:b/>
                <w:bCs/>
                <w:sz w:val="20"/>
                <w:szCs w:val="20"/>
              </w:rPr>
            </w:pPr>
            <w:r w:rsidRPr="002447E7">
              <w:rPr>
                <w:b/>
                <w:bCs/>
                <w:sz w:val="20"/>
                <w:szCs w:val="20"/>
              </w:rPr>
              <w:t>CY2024</w:t>
            </w:r>
          </w:p>
        </w:tc>
        <w:tc>
          <w:tcPr>
            <w:tcW w:w="1440" w:type="dxa"/>
            <w:vAlign w:val="center"/>
          </w:tcPr>
          <w:p w14:paraId="787ECD40" w14:textId="77777777" w:rsidR="00D312A6" w:rsidRPr="002447E7" w:rsidRDefault="00D312A6">
            <w:pPr>
              <w:jc w:val="center"/>
              <w:rPr>
                <w:b/>
                <w:bCs/>
                <w:sz w:val="20"/>
                <w:szCs w:val="20"/>
              </w:rPr>
            </w:pPr>
            <w:r w:rsidRPr="002447E7">
              <w:rPr>
                <w:b/>
                <w:bCs/>
                <w:sz w:val="20"/>
                <w:szCs w:val="20"/>
              </w:rPr>
              <w:t>CY2025</w:t>
            </w:r>
          </w:p>
        </w:tc>
        <w:tc>
          <w:tcPr>
            <w:tcW w:w="1440" w:type="dxa"/>
            <w:vAlign w:val="center"/>
          </w:tcPr>
          <w:p w14:paraId="3394F614" w14:textId="77777777" w:rsidR="00D312A6" w:rsidRPr="002447E7" w:rsidRDefault="00D312A6">
            <w:pPr>
              <w:jc w:val="center"/>
              <w:rPr>
                <w:b/>
                <w:bCs/>
                <w:sz w:val="20"/>
                <w:szCs w:val="20"/>
              </w:rPr>
            </w:pPr>
            <w:r w:rsidRPr="002447E7">
              <w:rPr>
                <w:b/>
                <w:bCs/>
                <w:sz w:val="20"/>
                <w:szCs w:val="20"/>
              </w:rPr>
              <w:t>CY2026</w:t>
            </w:r>
          </w:p>
        </w:tc>
        <w:tc>
          <w:tcPr>
            <w:tcW w:w="1440" w:type="dxa"/>
            <w:vAlign w:val="center"/>
          </w:tcPr>
          <w:p w14:paraId="74B13168" w14:textId="77777777" w:rsidR="00D312A6" w:rsidRPr="002447E7" w:rsidRDefault="00D312A6">
            <w:pPr>
              <w:jc w:val="center"/>
              <w:rPr>
                <w:b/>
                <w:bCs/>
                <w:sz w:val="20"/>
                <w:szCs w:val="20"/>
              </w:rPr>
            </w:pPr>
            <w:r w:rsidRPr="002447E7">
              <w:rPr>
                <w:b/>
                <w:bCs/>
                <w:sz w:val="20"/>
                <w:szCs w:val="20"/>
              </w:rPr>
              <w:t>CY2027</w:t>
            </w:r>
          </w:p>
        </w:tc>
      </w:tr>
      <w:tr w:rsidR="00D312A6" w:rsidRPr="002447E7" w14:paraId="0FDB0C7B" w14:textId="77777777" w:rsidTr="00082381">
        <w:trPr>
          <w:trHeight w:val="548"/>
        </w:trPr>
        <w:tc>
          <w:tcPr>
            <w:tcW w:w="1973" w:type="dxa"/>
            <w:vAlign w:val="center"/>
          </w:tcPr>
          <w:p w14:paraId="31E55089" w14:textId="2FC3D1B6" w:rsidR="00D312A6" w:rsidRPr="002447E7" w:rsidRDefault="00D312A6" w:rsidP="00082381">
            <w:pPr>
              <w:spacing w:after="0"/>
              <w:jc w:val="center"/>
              <w:rPr>
                <w:b/>
                <w:bCs/>
                <w:sz w:val="20"/>
                <w:szCs w:val="20"/>
              </w:rPr>
            </w:pPr>
            <w:r w:rsidRPr="002447E7">
              <w:rPr>
                <w:b/>
                <w:bCs/>
                <w:sz w:val="20"/>
                <w:szCs w:val="20"/>
              </w:rPr>
              <w:t>Tier</w:t>
            </w:r>
            <w:r w:rsidR="002D75E1" w:rsidRPr="002447E7">
              <w:rPr>
                <w:b/>
                <w:bCs/>
                <w:sz w:val="20"/>
                <w:szCs w:val="20"/>
                <w:vertAlign w:val="superscript"/>
              </w:rPr>
              <w:t>a</w:t>
            </w:r>
          </w:p>
        </w:tc>
        <w:tc>
          <w:tcPr>
            <w:tcW w:w="7265" w:type="dxa"/>
            <w:gridSpan w:val="5"/>
            <w:vAlign w:val="center"/>
          </w:tcPr>
          <w:p w14:paraId="454F5775" w14:textId="77777777" w:rsidR="00D312A6" w:rsidRPr="002447E7" w:rsidRDefault="00D312A6" w:rsidP="00082381">
            <w:pPr>
              <w:spacing w:after="0"/>
              <w:jc w:val="center"/>
              <w:rPr>
                <w:b/>
                <w:bCs/>
                <w:sz w:val="20"/>
                <w:szCs w:val="20"/>
              </w:rPr>
            </w:pPr>
            <w:r w:rsidRPr="002447E7">
              <w:rPr>
                <w:b/>
                <w:bCs/>
                <w:sz w:val="20"/>
                <w:szCs w:val="20"/>
              </w:rPr>
              <w:t>Funding Amount</w:t>
            </w:r>
          </w:p>
        </w:tc>
      </w:tr>
      <w:tr w:rsidR="00D312A6" w:rsidRPr="002447E7" w14:paraId="39739018" w14:textId="77777777">
        <w:tc>
          <w:tcPr>
            <w:tcW w:w="1973" w:type="dxa"/>
          </w:tcPr>
          <w:p w14:paraId="617A9084" w14:textId="77777777" w:rsidR="00D312A6" w:rsidRPr="002447E7" w:rsidRDefault="00D312A6">
            <w:pPr>
              <w:jc w:val="center"/>
              <w:rPr>
                <w:b/>
                <w:bCs/>
                <w:sz w:val="20"/>
                <w:szCs w:val="20"/>
              </w:rPr>
            </w:pPr>
            <w:r w:rsidRPr="002447E7">
              <w:rPr>
                <w:b/>
                <w:bCs/>
                <w:sz w:val="20"/>
                <w:szCs w:val="20"/>
              </w:rPr>
              <w:t>Tier 1: Safety Net Group 1 Providers</w:t>
            </w:r>
          </w:p>
        </w:tc>
        <w:tc>
          <w:tcPr>
            <w:tcW w:w="1505" w:type="dxa"/>
          </w:tcPr>
          <w:p w14:paraId="3606FCE2" w14:textId="77777777" w:rsidR="00D312A6" w:rsidRPr="002447E7" w:rsidRDefault="00D312A6">
            <w:pPr>
              <w:jc w:val="center"/>
              <w:rPr>
                <w:sz w:val="20"/>
                <w:szCs w:val="20"/>
              </w:rPr>
            </w:pPr>
            <w:r w:rsidRPr="002447E7">
              <w:rPr>
                <w:sz w:val="20"/>
                <w:szCs w:val="20"/>
              </w:rPr>
              <w:t>$129M</w:t>
            </w:r>
          </w:p>
        </w:tc>
        <w:tc>
          <w:tcPr>
            <w:tcW w:w="1440" w:type="dxa"/>
          </w:tcPr>
          <w:p w14:paraId="45203747" w14:textId="77777777" w:rsidR="00D312A6" w:rsidRPr="002447E7" w:rsidRDefault="00D312A6">
            <w:pPr>
              <w:jc w:val="center"/>
              <w:rPr>
                <w:sz w:val="20"/>
                <w:szCs w:val="20"/>
              </w:rPr>
            </w:pPr>
            <w:r w:rsidRPr="002447E7">
              <w:rPr>
                <w:sz w:val="20"/>
                <w:szCs w:val="20"/>
              </w:rPr>
              <w:t>$129M</w:t>
            </w:r>
          </w:p>
        </w:tc>
        <w:tc>
          <w:tcPr>
            <w:tcW w:w="1440" w:type="dxa"/>
          </w:tcPr>
          <w:p w14:paraId="7FF57C13" w14:textId="77777777" w:rsidR="00D312A6" w:rsidRPr="002447E7" w:rsidRDefault="00D312A6">
            <w:pPr>
              <w:jc w:val="center"/>
              <w:rPr>
                <w:sz w:val="20"/>
                <w:szCs w:val="20"/>
              </w:rPr>
            </w:pPr>
            <w:r w:rsidRPr="002447E7">
              <w:rPr>
                <w:sz w:val="20"/>
                <w:szCs w:val="20"/>
              </w:rPr>
              <w:t>$129M</w:t>
            </w:r>
          </w:p>
        </w:tc>
        <w:tc>
          <w:tcPr>
            <w:tcW w:w="1440" w:type="dxa"/>
          </w:tcPr>
          <w:p w14:paraId="07A5EA94" w14:textId="77777777" w:rsidR="00D312A6" w:rsidRPr="002447E7" w:rsidRDefault="00D312A6">
            <w:pPr>
              <w:jc w:val="center"/>
              <w:rPr>
                <w:sz w:val="20"/>
                <w:szCs w:val="20"/>
              </w:rPr>
            </w:pPr>
            <w:r w:rsidRPr="002447E7">
              <w:rPr>
                <w:sz w:val="20"/>
                <w:szCs w:val="20"/>
              </w:rPr>
              <w:t>$129M</w:t>
            </w:r>
          </w:p>
        </w:tc>
        <w:tc>
          <w:tcPr>
            <w:tcW w:w="1440" w:type="dxa"/>
          </w:tcPr>
          <w:p w14:paraId="0324E50B" w14:textId="77777777" w:rsidR="00D312A6" w:rsidRPr="002447E7" w:rsidRDefault="00D312A6">
            <w:pPr>
              <w:jc w:val="center"/>
              <w:rPr>
                <w:sz w:val="20"/>
                <w:szCs w:val="20"/>
              </w:rPr>
            </w:pPr>
            <w:r w:rsidRPr="002447E7">
              <w:rPr>
                <w:sz w:val="20"/>
                <w:szCs w:val="20"/>
              </w:rPr>
              <w:t>$129M</w:t>
            </w:r>
          </w:p>
        </w:tc>
      </w:tr>
      <w:tr w:rsidR="00D312A6" w:rsidRPr="002447E7" w14:paraId="29523E24" w14:textId="77777777">
        <w:tc>
          <w:tcPr>
            <w:tcW w:w="1973" w:type="dxa"/>
          </w:tcPr>
          <w:p w14:paraId="216BABEF" w14:textId="77777777" w:rsidR="00D312A6" w:rsidRPr="002447E7" w:rsidRDefault="00D312A6">
            <w:pPr>
              <w:jc w:val="center"/>
              <w:rPr>
                <w:b/>
                <w:bCs/>
                <w:sz w:val="20"/>
                <w:szCs w:val="20"/>
              </w:rPr>
            </w:pPr>
            <w:r w:rsidRPr="002447E7">
              <w:rPr>
                <w:b/>
                <w:bCs/>
                <w:sz w:val="20"/>
                <w:szCs w:val="20"/>
              </w:rPr>
              <w:t>Tier 2: Safety Net Group 2 Providers</w:t>
            </w:r>
          </w:p>
        </w:tc>
        <w:tc>
          <w:tcPr>
            <w:tcW w:w="1505" w:type="dxa"/>
          </w:tcPr>
          <w:p w14:paraId="3AAFB7AE" w14:textId="77777777" w:rsidR="00D312A6" w:rsidRPr="002447E7" w:rsidRDefault="00D312A6">
            <w:pPr>
              <w:jc w:val="center"/>
              <w:rPr>
                <w:sz w:val="20"/>
                <w:szCs w:val="20"/>
              </w:rPr>
            </w:pPr>
            <w:r w:rsidRPr="002447E7">
              <w:rPr>
                <w:sz w:val="20"/>
                <w:szCs w:val="20"/>
              </w:rPr>
              <w:t>$101M</w:t>
            </w:r>
          </w:p>
        </w:tc>
        <w:tc>
          <w:tcPr>
            <w:tcW w:w="1440" w:type="dxa"/>
          </w:tcPr>
          <w:p w14:paraId="02266F79" w14:textId="77777777" w:rsidR="00D312A6" w:rsidRPr="002447E7" w:rsidRDefault="00D312A6">
            <w:pPr>
              <w:jc w:val="center"/>
              <w:rPr>
                <w:sz w:val="20"/>
                <w:szCs w:val="20"/>
              </w:rPr>
            </w:pPr>
            <w:r w:rsidRPr="002447E7">
              <w:rPr>
                <w:sz w:val="20"/>
                <w:szCs w:val="20"/>
              </w:rPr>
              <w:t>$101M</w:t>
            </w:r>
          </w:p>
        </w:tc>
        <w:tc>
          <w:tcPr>
            <w:tcW w:w="1440" w:type="dxa"/>
          </w:tcPr>
          <w:p w14:paraId="178F1F98" w14:textId="77777777" w:rsidR="00D312A6" w:rsidRPr="002447E7" w:rsidRDefault="00D312A6">
            <w:pPr>
              <w:jc w:val="center"/>
              <w:rPr>
                <w:sz w:val="20"/>
                <w:szCs w:val="20"/>
              </w:rPr>
            </w:pPr>
            <w:r w:rsidRPr="002447E7">
              <w:rPr>
                <w:sz w:val="20"/>
                <w:szCs w:val="20"/>
              </w:rPr>
              <w:t>$101M</w:t>
            </w:r>
          </w:p>
        </w:tc>
        <w:tc>
          <w:tcPr>
            <w:tcW w:w="1440" w:type="dxa"/>
          </w:tcPr>
          <w:p w14:paraId="68BBCB42" w14:textId="77777777" w:rsidR="00D312A6" w:rsidRPr="002447E7" w:rsidRDefault="00D312A6">
            <w:pPr>
              <w:jc w:val="center"/>
              <w:rPr>
                <w:sz w:val="20"/>
                <w:szCs w:val="20"/>
              </w:rPr>
            </w:pPr>
            <w:r w:rsidRPr="002447E7">
              <w:rPr>
                <w:sz w:val="20"/>
                <w:szCs w:val="20"/>
              </w:rPr>
              <w:t>$101M</w:t>
            </w:r>
          </w:p>
        </w:tc>
        <w:tc>
          <w:tcPr>
            <w:tcW w:w="1440" w:type="dxa"/>
          </w:tcPr>
          <w:p w14:paraId="077186EF" w14:textId="77777777" w:rsidR="00D312A6" w:rsidRPr="002447E7" w:rsidRDefault="00D312A6">
            <w:pPr>
              <w:jc w:val="center"/>
              <w:rPr>
                <w:sz w:val="20"/>
                <w:szCs w:val="20"/>
              </w:rPr>
            </w:pPr>
            <w:r w:rsidRPr="002447E7">
              <w:rPr>
                <w:sz w:val="20"/>
                <w:szCs w:val="20"/>
              </w:rPr>
              <w:t>$101M</w:t>
            </w:r>
          </w:p>
        </w:tc>
      </w:tr>
      <w:tr w:rsidR="00D312A6" w:rsidRPr="002447E7" w14:paraId="58A73476" w14:textId="77777777">
        <w:tc>
          <w:tcPr>
            <w:tcW w:w="1973" w:type="dxa"/>
          </w:tcPr>
          <w:p w14:paraId="5326B136" w14:textId="44E549EA" w:rsidR="00D312A6" w:rsidRPr="002447E7" w:rsidRDefault="00D312A6">
            <w:pPr>
              <w:jc w:val="center"/>
              <w:rPr>
                <w:b/>
                <w:bCs/>
                <w:sz w:val="20"/>
                <w:szCs w:val="20"/>
              </w:rPr>
            </w:pPr>
            <w:r w:rsidRPr="002447E7">
              <w:rPr>
                <w:b/>
                <w:bCs/>
                <w:sz w:val="20"/>
                <w:szCs w:val="20"/>
              </w:rPr>
              <w:lastRenderedPageBreak/>
              <w:t>Tier 3:</w:t>
            </w:r>
            <w:r w:rsidR="009520A7" w:rsidRPr="002447E7">
              <w:rPr>
                <w:b/>
                <w:bCs/>
                <w:sz w:val="20"/>
                <w:szCs w:val="20"/>
              </w:rPr>
              <w:t xml:space="preserve"> </w:t>
            </w:r>
            <w:r w:rsidRPr="002447E7">
              <w:rPr>
                <w:b/>
                <w:bCs/>
                <w:sz w:val="20"/>
                <w:szCs w:val="20"/>
              </w:rPr>
              <w:t>All Other Private Hospitals</w:t>
            </w:r>
          </w:p>
        </w:tc>
        <w:tc>
          <w:tcPr>
            <w:tcW w:w="1505" w:type="dxa"/>
          </w:tcPr>
          <w:p w14:paraId="0E693F0F" w14:textId="77777777" w:rsidR="00D312A6" w:rsidRPr="002447E7" w:rsidRDefault="00D312A6">
            <w:pPr>
              <w:jc w:val="center"/>
              <w:rPr>
                <w:sz w:val="20"/>
                <w:szCs w:val="20"/>
              </w:rPr>
            </w:pPr>
            <w:r w:rsidRPr="002447E7">
              <w:rPr>
                <w:sz w:val="20"/>
                <w:szCs w:val="20"/>
              </w:rPr>
              <w:t>$120M</w:t>
            </w:r>
          </w:p>
        </w:tc>
        <w:tc>
          <w:tcPr>
            <w:tcW w:w="1440" w:type="dxa"/>
          </w:tcPr>
          <w:p w14:paraId="76A4DF23" w14:textId="77777777" w:rsidR="00D312A6" w:rsidRPr="002447E7" w:rsidRDefault="00D312A6">
            <w:pPr>
              <w:jc w:val="center"/>
              <w:rPr>
                <w:sz w:val="20"/>
                <w:szCs w:val="20"/>
              </w:rPr>
            </w:pPr>
            <w:r w:rsidRPr="002447E7">
              <w:rPr>
                <w:sz w:val="20"/>
                <w:szCs w:val="20"/>
              </w:rPr>
              <w:t>$120M</w:t>
            </w:r>
          </w:p>
        </w:tc>
        <w:tc>
          <w:tcPr>
            <w:tcW w:w="1440" w:type="dxa"/>
          </w:tcPr>
          <w:p w14:paraId="2E1146DD" w14:textId="77777777" w:rsidR="00D312A6" w:rsidRPr="002447E7" w:rsidRDefault="00D312A6">
            <w:pPr>
              <w:jc w:val="center"/>
              <w:rPr>
                <w:sz w:val="20"/>
                <w:szCs w:val="20"/>
              </w:rPr>
            </w:pPr>
            <w:r w:rsidRPr="002447E7">
              <w:rPr>
                <w:sz w:val="20"/>
                <w:szCs w:val="20"/>
              </w:rPr>
              <w:t>$120M</w:t>
            </w:r>
          </w:p>
        </w:tc>
        <w:tc>
          <w:tcPr>
            <w:tcW w:w="1440" w:type="dxa"/>
          </w:tcPr>
          <w:p w14:paraId="67D85D95" w14:textId="77777777" w:rsidR="00D312A6" w:rsidRPr="002447E7" w:rsidRDefault="00D312A6">
            <w:pPr>
              <w:jc w:val="center"/>
              <w:rPr>
                <w:sz w:val="20"/>
                <w:szCs w:val="20"/>
              </w:rPr>
            </w:pPr>
            <w:r w:rsidRPr="002447E7">
              <w:rPr>
                <w:sz w:val="20"/>
                <w:szCs w:val="20"/>
              </w:rPr>
              <w:t>$120M</w:t>
            </w:r>
          </w:p>
        </w:tc>
        <w:tc>
          <w:tcPr>
            <w:tcW w:w="1440" w:type="dxa"/>
          </w:tcPr>
          <w:p w14:paraId="728AFA0A" w14:textId="77777777" w:rsidR="00D312A6" w:rsidRPr="002447E7" w:rsidRDefault="00D312A6">
            <w:pPr>
              <w:jc w:val="center"/>
              <w:rPr>
                <w:sz w:val="20"/>
                <w:szCs w:val="20"/>
              </w:rPr>
            </w:pPr>
            <w:r w:rsidRPr="002447E7">
              <w:rPr>
                <w:sz w:val="20"/>
                <w:szCs w:val="20"/>
              </w:rPr>
              <w:t>$120M</w:t>
            </w:r>
          </w:p>
        </w:tc>
      </w:tr>
      <w:tr w:rsidR="00D312A6" w:rsidRPr="002447E7" w14:paraId="7DFEE468" w14:textId="77777777">
        <w:tc>
          <w:tcPr>
            <w:tcW w:w="1973" w:type="dxa"/>
          </w:tcPr>
          <w:p w14:paraId="21948330" w14:textId="77777777" w:rsidR="00D312A6" w:rsidRPr="002447E7" w:rsidRDefault="00D312A6">
            <w:pPr>
              <w:jc w:val="center"/>
              <w:rPr>
                <w:b/>
                <w:bCs/>
                <w:sz w:val="20"/>
                <w:szCs w:val="20"/>
              </w:rPr>
            </w:pPr>
            <w:r w:rsidRPr="002447E7">
              <w:rPr>
                <w:b/>
                <w:bCs/>
                <w:sz w:val="20"/>
                <w:szCs w:val="20"/>
              </w:rPr>
              <w:t>TOTAL</w:t>
            </w:r>
          </w:p>
        </w:tc>
        <w:tc>
          <w:tcPr>
            <w:tcW w:w="1505" w:type="dxa"/>
          </w:tcPr>
          <w:p w14:paraId="597986A0" w14:textId="77777777" w:rsidR="00D312A6" w:rsidRPr="002447E7" w:rsidRDefault="00D312A6">
            <w:pPr>
              <w:jc w:val="center"/>
              <w:rPr>
                <w:sz w:val="20"/>
                <w:szCs w:val="20"/>
              </w:rPr>
            </w:pPr>
            <w:r w:rsidRPr="002447E7">
              <w:rPr>
                <w:sz w:val="20"/>
                <w:szCs w:val="20"/>
              </w:rPr>
              <w:t>$350M</w:t>
            </w:r>
          </w:p>
        </w:tc>
        <w:tc>
          <w:tcPr>
            <w:tcW w:w="1440" w:type="dxa"/>
          </w:tcPr>
          <w:p w14:paraId="262E9F30" w14:textId="77777777" w:rsidR="00D312A6" w:rsidRPr="002447E7" w:rsidRDefault="00D312A6">
            <w:pPr>
              <w:jc w:val="center"/>
              <w:rPr>
                <w:sz w:val="20"/>
                <w:szCs w:val="20"/>
              </w:rPr>
            </w:pPr>
            <w:r w:rsidRPr="002447E7">
              <w:rPr>
                <w:sz w:val="20"/>
                <w:szCs w:val="20"/>
              </w:rPr>
              <w:t>$350M</w:t>
            </w:r>
          </w:p>
        </w:tc>
        <w:tc>
          <w:tcPr>
            <w:tcW w:w="1440" w:type="dxa"/>
          </w:tcPr>
          <w:p w14:paraId="659DBFF7" w14:textId="77777777" w:rsidR="00D312A6" w:rsidRPr="002447E7" w:rsidRDefault="00D312A6">
            <w:pPr>
              <w:jc w:val="center"/>
              <w:rPr>
                <w:sz w:val="20"/>
                <w:szCs w:val="20"/>
              </w:rPr>
            </w:pPr>
            <w:r w:rsidRPr="002447E7">
              <w:rPr>
                <w:sz w:val="20"/>
                <w:szCs w:val="20"/>
              </w:rPr>
              <w:t>$350M</w:t>
            </w:r>
          </w:p>
        </w:tc>
        <w:tc>
          <w:tcPr>
            <w:tcW w:w="1440" w:type="dxa"/>
          </w:tcPr>
          <w:p w14:paraId="6FDA442A" w14:textId="77777777" w:rsidR="00D312A6" w:rsidRPr="002447E7" w:rsidRDefault="00D312A6">
            <w:pPr>
              <w:jc w:val="center"/>
              <w:rPr>
                <w:sz w:val="20"/>
                <w:szCs w:val="20"/>
              </w:rPr>
            </w:pPr>
            <w:r w:rsidRPr="002447E7">
              <w:rPr>
                <w:sz w:val="20"/>
                <w:szCs w:val="20"/>
              </w:rPr>
              <w:t>$350M</w:t>
            </w:r>
          </w:p>
        </w:tc>
        <w:tc>
          <w:tcPr>
            <w:tcW w:w="1440" w:type="dxa"/>
          </w:tcPr>
          <w:p w14:paraId="2375EC81" w14:textId="77777777" w:rsidR="00D312A6" w:rsidRPr="002447E7" w:rsidRDefault="00D312A6">
            <w:pPr>
              <w:jc w:val="center"/>
              <w:rPr>
                <w:sz w:val="20"/>
                <w:szCs w:val="20"/>
              </w:rPr>
            </w:pPr>
            <w:r w:rsidRPr="002447E7">
              <w:rPr>
                <w:sz w:val="20"/>
                <w:szCs w:val="20"/>
              </w:rPr>
              <w:t>$350M</w:t>
            </w:r>
          </w:p>
        </w:tc>
      </w:tr>
    </w:tbl>
    <w:p w14:paraId="368D57ED" w14:textId="36148FDD" w:rsidR="00D312A6" w:rsidRPr="00082381" w:rsidRDefault="002D75E1" w:rsidP="00D312A6">
      <w:pPr>
        <w:rPr>
          <w:sz w:val="16"/>
          <w:szCs w:val="16"/>
        </w:rPr>
      </w:pPr>
      <w:r w:rsidRPr="00082381">
        <w:rPr>
          <w:sz w:val="16"/>
          <w:szCs w:val="16"/>
          <w:vertAlign w:val="superscript"/>
        </w:rPr>
        <w:t>a</w:t>
      </w:r>
      <w:r w:rsidR="00D312A6" w:rsidRPr="002447E7">
        <w:t xml:space="preserve"> </w:t>
      </w:r>
      <w:r w:rsidR="00B064A7" w:rsidRPr="002447E7">
        <w:rPr>
          <w:sz w:val="16"/>
          <w:szCs w:val="16"/>
        </w:rPr>
        <w:t>“</w:t>
      </w:r>
      <w:r w:rsidR="00D312A6" w:rsidRPr="00082381">
        <w:rPr>
          <w:sz w:val="16"/>
          <w:szCs w:val="16"/>
        </w:rPr>
        <w:t>For a provider to be in tier 1 or tier 2, it must be a safety net provider. As defined in the 1115 waiver STCs and Attachment N, safety net providers are acute hospitals that meet certain payer mix criteria (must have a Medicaid payer mix greater than 20% and a Commercial payer mix less than 50%) and are not identified as Massachusetts essential hospitals or Massachusetts critical access hospitals with fewer than 30 beds. To be in tier 1, a safety net provider must have historical involvement in the delivery system transformation initiative; specifically, the safety net provider must have received delivery system transformation initiative payments in 2015-2017. All other safety net providers are allocated to tier 2, and all other non-safety net providers (private acute hospitals) are allocated to tier 3.”</w:t>
      </w:r>
      <w:r w:rsidR="00D312A6" w:rsidRPr="00082381">
        <w:rPr>
          <w:rStyle w:val="FootnoteReference"/>
          <w:sz w:val="16"/>
          <w:szCs w:val="16"/>
        </w:rPr>
        <w:footnoteReference w:id="147"/>
      </w:r>
    </w:p>
    <w:p w14:paraId="1008ED9A" w14:textId="77777777" w:rsidR="008F193E" w:rsidRPr="002447E7" w:rsidRDefault="008F193E" w:rsidP="00C047E6">
      <w:pPr>
        <w:sectPr w:rsidR="008F193E" w:rsidRPr="002447E7" w:rsidSect="00643D79">
          <w:pgSz w:w="12240" w:h="15840"/>
          <w:pgMar w:top="1440" w:right="1440" w:bottom="1440" w:left="1440" w:header="720" w:footer="432" w:gutter="0"/>
          <w:cols w:space="720"/>
          <w:docGrid w:linePitch="360"/>
        </w:sectPr>
      </w:pPr>
    </w:p>
    <w:p w14:paraId="418FE6B7" w14:textId="0871EDAF" w:rsidR="00807A3B" w:rsidRPr="002447E7" w:rsidRDefault="005B47F7" w:rsidP="007823A8">
      <w:pPr>
        <w:pStyle w:val="Heading2"/>
      </w:pPr>
      <w:r w:rsidRPr="002447E7">
        <w:lastRenderedPageBreak/>
        <w:t xml:space="preserve"> </w:t>
      </w:r>
      <w:bookmarkStart w:id="220" w:name="_Toc1744986198"/>
      <w:bookmarkStart w:id="221" w:name="_Toc198654776"/>
      <w:r w:rsidR="00807A3B" w:rsidRPr="002447E7">
        <w:t>Logic Model</w:t>
      </w:r>
      <w:bookmarkEnd w:id="219"/>
      <w:bookmarkEnd w:id="220"/>
      <w:bookmarkEnd w:id="221"/>
    </w:p>
    <w:p w14:paraId="4892D60B" w14:textId="15A6E8CE" w:rsidR="00807A3B" w:rsidRPr="002447E7" w:rsidRDefault="00807A3B" w:rsidP="007823A8">
      <w:r w:rsidRPr="002447E7">
        <w:t xml:space="preserve">The HQEI logic model </w:t>
      </w:r>
      <w:r w:rsidR="00DE23A0" w:rsidRPr="002447E7">
        <w:t xml:space="preserve">in </w:t>
      </w:r>
      <w:r w:rsidR="00DE23A0" w:rsidRPr="00FC1F8A">
        <w:rPr>
          <w:color w:val="000F9F"/>
          <w:u w:val="single"/>
        </w:rPr>
        <w:fldChar w:fldCharType="begin"/>
      </w:r>
      <w:r w:rsidR="00DE23A0" w:rsidRPr="002447E7">
        <w:rPr>
          <w:color w:val="000F9F"/>
          <w:u w:val="single"/>
        </w:rPr>
        <w:instrText xml:space="preserve"> REF _Ref151469194 \h </w:instrText>
      </w:r>
      <w:r w:rsidR="002447E7">
        <w:rPr>
          <w:color w:val="000F9F"/>
          <w:u w:val="single"/>
        </w:rPr>
        <w:instrText xml:space="preserve"> \* MERGEFORMAT </w:instrText>
      </w:r>
      <w:r w:rsidR="00DE23A0" w:rsidRPr="00FC1F8A">
        <w:rPr>
          <w:color w:val="000F9F"/>
          <w:u w:val="single"/>
        </w:rPr>
      </w:r>
      <w:r w:rsidR="00DE23A0" w:rsidRPr="00FC1F8A">
        <w:rPr>
          <w:color w:val="000F9F"/>
          <w:u w:val="single"/>
        </w:rPr>
        <w:fldChar w:fldCharType="separate"/>
      </w:r>
      <w:r w:rsidR="00DE23A0" w:rsidRPr="002447E7">
        <w:rPr>
          <w:color w:val="000F9F"/>
          <w:u w:val="single"/>
        </w:rPr>
        <w:t xml:space="preserve">Figure </w:t>
      </w:r>
      <w:r w:rsidR="00DE23A0" w:rsidRPr="002447E7">
        <w:rPr>
          <w:noProof/>
          <w:color w:val="000F9F"/>
          <w:u w:val="single"/>
        </w:rPr>
        <w:t>7</w:t>
      </w:r>
      <w:r w:rsidR="00DE23A0" w:rsidRPr="002447E7">
        <w:rPr>
          <w:color w:val="000F9F"/>
          <w:u w:val="single"/>
        </w:rPr>
        <w:noBreakHyphen/>
      </w:r>
      <w:r w:rsidR="00DE23A0" w:rsidRPr="002447E7">
        <w:rPr>
          <w:noProof/>
          <w:color w:val="000F9F"/>
          <w:u w:val="single"/>
        </w:rPr>
        <w:t>1</w:t>
      </w:r>
      <w:r w:rsidR="00DE23A0" w:rsidRPr="00FC1F8A">
        <w:rPr>
          <w:color w:val="000F9F"/>
          <w:u w:val="single"/>
        </w:rPr>
        <w:fldChar w:fldCharType="end"/>
      </w:r>
      <w:r w:rsidR="00DE23A0" w:rsidRPr="002447E7">
        <w:t xml:space="preserve"> </w:t>
      </w:r>
      <w:r w:rsidRPr="002447E7">
        <w:t>links the Demonstration Goals to the Demonstration Inputs, Implementation Activities, Outputs, and Outcomes and Impact of the Demonstration. The RQs and hypotheses that follow are guided by this logic.</w:t>
      </w:r>
      <w:r w:rsidR="00727888" w:rsidRPr="002447E7">
        <w:t xml:space="preserve"> The HQEI component of the demonstration is new</w:t>
      </w:r>
      <w:r w:rsidR="5BB29297" w:rsidRPr="002447E7">
        <w:t>,</w:t>
      </w:r>
      <w:r w:rsidR="00727888" w:rsidRPr="002447E7">
        <w:t xml:space="preserve"> as are all its associated programs and policies.</w:t>
      </w:r>
    </w:p>
    <w:p w14:paraId="3960B4F4" w14:textId="0C3ABD2B" w:rsidR="008D677A" w:rsidRPr="002447E7" w:rsidRDefault="009144C1" w:rsidP="007F3B97">
      <w:pPr>
        <w:pStyle w:val="NEW-FigureTitle"/>
      </w:pPr>
      <w:bookmarkStart w:id="222" w:name="_Ref151469194"/>
      <w:bookmarkStart w:id="223" w:name="_Toc198731406"/>
      <w:r w:rsidRPr="002447E7">
        <w:t xml:space="preserve">Figure </w:t>
      </w:r>
      <w:r w:rsidRPr="00FC1F8A">
        <w:fldChar w:fldCharType="begin"/>
      </w:r>
      <w:r w:rsidRPr="002447E7">
        <w:instrText>STYLEREF 1 \s</w:instrText>
      </w:r>
      <w:r w:rsidRPr="00FC1F8A">
        <w:fldChar w:fldCharType="separate"/>
      </w:r>
      <w:r w:rsidR="00EB7B05" w:rsidRPr="002447E7">
        <w:rPr>
          <w:noProof/>
        </w:rPr>
        <w:t>7</w:t>
      </w:r>
      <w:r w:rsidRPr="00FC1F8A">
        <w:fldChar w:fldCharType="end"/>
      </w:r>
      <w:r w:rsidR="00284EA7" w:rsidRPr="002447E7">
        <w:t>-</w:t>
      </w:r>
      <w:r w:rsidRPr="00FC1F8A">
        <w:fldChar w:fldCharType="begin"/>
      </w:r>
      <w:r w:rsidRPr="002447E7">
        <w:instrText>SEQ Figure \* ARABIC \s 1</w:instrText>
      </w:r>
      <w:r w:rsidRPr="00FC1F8A">
        <w:fldChar w:fldCharType="separate"/>
      </w:r>
      <w:r w:rsidR="00EB7B05" w:rsidRPr="002447E7">
        <w:rPr>
          <w:noProof/>
        </w:rPr>
        <w:t>1</w:t>
      </w:r>
      <w:r w:rsidRPr="00FC1F8A">
        <w:fldChar w:fldCharType="end"/>
      </w:r>
      <w:bookmarkEnd w:id="222"/>
      <w:r w:rsidRPr="002447E7">
        <w:t>: Logic Model for the HQEI Component of the Demonstration</w:t>
      </w:r>
      <w:bookmarkEnd w:id="223"/>
    </w:p>
    <w:p w14:paraId="654ECD41" w14:textId="1354FCDE" w:rsidR="001204CF" w:rsidRPr="002447E7" w:rsidRDefault="0039201C" w:rsidP="007F3B97">
      <w:r w:rsidRPr="00FC1F8A">
        <w:rPr>
          <w:noProof/>
        </w:rPr>
        <w:drawing>
          <wp:inline distT="0" distB="0" distL="0" distR="0" wp14:anchorId="3E75931C" wp14:editId="2861D458">
            <wp:extent cx="8419465" cy="4898390"/>
            <wp:effectExtent l="0" t="0" r="635" b="0"/>
            <wp:docPr id="2" name="Picture 1" descr="This is a logic model that lists the goals, contextual factors, and programmatic improvements for the HQEI domain as they relate to the Inputs, Implementation Activities, Outputs, Outcomes and Impacts of the domain. The goals are:  (1) Advance health equity, with a focus on health-related social needs and specific disparities; and (2) Improve healthcare quality. The Inputs column contains: Financial Incentives to Promote Health Equity and Planning and Implementation. The Implementation Activities column contains descriptions of programs, investments, policies, processes, and protocols. The Output column contains: Improved identification of individual member needs and population-level inequities; Reduction of disparities and improved care access and quality; Improved care coordination and integration; Increased social services referrals for HRSNs; Improved workforce capacity and competency. The Outcome and Impact column contains expected improvements in member experience, member outcomes, and cost and financial sustainability. Arrows connect the contextual factors to the logic model elements, and inputs to implementation activities, implementation activities to outputs, and outputs to outcome and impact.">
              <a:extLst xmlns:a="http://schemas.openxmlformats.org/drawingml/2006/main">
                <a:ext uri="{FF2B5EF4-FFF2-40B4-BE49-F238E27FC236}">
                  <a16:creationId xmlns:a16="http://schemas.microsoft.com/office/drawing/2014/main" id="{8D854FE0-479F-82BE-CE6F-748831A37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is is a logic model that lists the goals, contextual factors, and programmatic improvements for the HQEI domain as they relate to the Inputs, Implementation Activities, Outputs, Outcomes and Impacts of the domain. The goals are:  (1) Advance health equity, with a focus on health-related social needs and specific disparities; and (2) Improve healthcare quality. The Inputs column contains: Financial Incentives to Promote Health Equity and Planning and Implementation. The Implementation Activities column contains descriptions of programs, investments, policies, processes, and protocols. The Output column contains: Improved identification of individual member needs and population-level inequities; Reduction of disparities and improved care access and quality; Improved care coordination and integration; Increased social services referrals for HRSNs; Improved workforce capacity and competency. The Outcome and Impact column contains expected improvements in member experience, member outcomes, and cost and financial sustainability. Arrows connect the contextual factors to the logic model elements, and inputs to implementation activities, implementation activities to outputs, and outputs to outcome and impact.">
                      <a:extLst>
                        <a:ext uri="{FF2B5EF4-FFF2-40B4-BE49-F238E27FC236}">
                          <a16:creationId xmlns:a16="http://schemas.microsoft.com/office/drawing/2014/main" id="{8D854FE0-479F-82BE-CE6F-748831A37855}"/>
                        </a:ext>
                      </a:extLst>
                    </pic:cNvPr>
                    <pic:cNvPicPr>
                      <a:picLocks noChangeAspect="1"/>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8419465" cy="4898390"/>
                    </a:xfrm>
                    <a:prstGeom prst="rect">
                      <a:avLst/>
                    </a:prstGeom>
                    <a:noFill/>
                    <a:ln>
                      <a:noFill/>
                    </a:ln>
                  </pic:spPr>
                </pic:pic>
              </a:graphicData>
            </a:graphic>
          </wp:inline>
        </w:drawing>
      </w:r>
    </w:p>
    <w:p w14:paraId="235F4EBE" w14:textId="2DD59315" w:rsidR="00DA44AD" w:rsidRPr="002447E7" w:rsidRDefault="00DA44AD" w:rsidP="00972DA9">
      <w:pPr>
        <w:sectPr w:rsidR="00DA44AD" w:rsidRPr="002447E7" w:rsidSect="00643D79">
          <w:pgSz w:w="15840" w:h="12240" w:orient="landscape"/>
          <w:pgMar w:top="1152" w:right="1152" w:bottom="1152" w:left="1152" w:header="720" w:footer="720" w:gutter="0"/>
          <w:cols w:space="720"/>
          <w:docGrid w:linePitch="360"/>
        </w:sectPr>
      </w:pPr>
    </w:p>
    <w:p w14:paraId="1A5CA5DE" w14:textId="2985B53B" w:rsidR="00807A3B" w:rsidRPr="002447E7" w:rsidRDefault="005B47F7" w:rsidP="00D95773">
      <w:pPr>
        <w:pStyle w:val="Heading2"/>
      </w:pPr>
      <w:bookmarkStart w:id="224" w:name="_Toc130209729"/>
      <w:r w:rsidRPr="002447E7">
        <w:lastRenderedPageBreak/>
        <w:t xml:space="preserve"> </w:t>
      </w:r>
      <w:bookmarkStart w:id="225" w:name="_Toc1375751403"/>
      <w:bookmarkStart w:id="226" w:name="_Toc198654777"/>
      <w:r w:rsidR="00807A3B" w:rsidRPr="002447E7">
        <w:t>Research Questions</w:t>
      </w:r>
      <w:r w:rsidR="00D47835" w:rsidRPr="002447E7">
        <w:t xml:space="preserve"> </w:t>
      </w:r>
      <w:r w:rsidR="00807A3B" w:rsidRPr="002447E7">
        <w:t>and Hypotheses</w:t>
      </w:r>
      <w:bookmarkEnd w:id="224"/>
      <w:bookmarkEnd w:id="225"/>
      <w:bookmarkEnd w:id="226"/>
    </w:p>
    <w:p w14:paraId="6F53FD21" w14:textId="3F3DEE78" w:rsidR="00807A3B" w:rsidRPr="002447E7" w:rsidRDefault="00DE23A0" w:rsidP="008A6CE1">
      <w:r w:rsidRPr="00FC1F8A">
        <w:rPr>
          <w:color w:val="000F9F"/>
          <w:u w:val="single"/>
        </w:rPr>
        <w:fldChar w:fldCharType="begin"/>
      </w:r>
      <w:r w:rsidRPr="002447E7">
        <w:rPr>
          <w:color w:val="000F9F"/>
          <w:u w:val="single"/>
        </w:rPr>
        <w:instrText xml:space="preserve"> REF _Ref151469304 \h </w:instrText>
      </w:r>
      <w:r w:rsidR="002447E7">
        <w:rPr>
          <w:color w:val="000F9F"/>
          <w:u w:val="single"/>
        </w:rPr>
        <w:instrText xml:space="preserve"> \* MERGEFORMAT </w:instrText>
      </w:r>
      <w:r w:rsidRPr="00FC1F8A">
        <w:rPr>
          <w:color w:val="000F9F"/>
          <w:u w:val="single"/>
        </w:rPr>
      </w:r>
      <w:r w:rsidRPr="00FC1F8A">
        <w:rPr>
          <w:color w:val="000F9F"/>
          <w:u w:val="single"/>
        </w:rPr>
        <w:fldChar w:fldCharType="separate"/>
      </w:r>
      <w:r w:rsidRPr="002447E7">
        <w:rPr>
          <w:color w:val="000F9F"/>
          <w:u w:val="single"/>
        </w:rPr>
        <w:t xml:space="preserve">Table </w:t>
      </w:r>
      <w:r w:rsidRPr="002447E7">
        <w:rPr>
          <w:noProof/>
          <w:color w:val="000F9F"/>
          <w:u w:val="single"/>
        </w:rPr>
        <w:t>7</w:t>
      </w:r>
      <w:r w:rsidRPr="002447E7">
        <w:rPr>
          <w:color w:val="000F9F"/>
          <w:u w:val="single"/>
        </w:rPr>
        <w:noBreakHyphen/>
      </w:r>
      <w:r w:rsidRPr="002447E7">
        <w:rPr>
          <w:noProof/>
          <w:color w:val="000F9F"/>
          <w:u w:val="single"/>
        </w:rPr>
        <w:t>3</w:t>
      </w:r>
      <w:r w:rsidRPr="00FC1F8A">
        <w:rPr>
          <w:color w:val="000F9F"/>
          <w:u w:val="single"/>
        </w:rPr>
        <w:fldChar w:fldCharType="end"/>
      </w:r>
      <w:r w:rsidRPr="002447E7">
        <w:t xml:space="preserve"> </w:t>
      </w:r>
      <w:r w:rsidR="00807A3B" w:rsidRPr="002447E7">
        <w:t xml:space="preserve">provides an overview of the RQs, hypotheses, data sources, study populations, measures, and analytic methods used to evaluate the HQEI. The elements are described in detail below in </w:t>
      </w:r>
      <w:hyperlink w:anchor="_Data_and_Methods_2" w:history="1">
        <w:r w:rsidR="009C2AA0" w:rsidRPr="002447E7">
          <w:rPr>
            <w:rStyle w:val="Hyperlink"/>
          </w:rPr>
          <w:t xml:space="preserve">Section </w:t>
        </w:r>
        <w:r w:rsidR="00807A3B" w:rsidRPr="002447E7">
          <w:rPr>
            <w:rStyle w:val="Hyperlink"/>
          </w:rPr>
          <w:t>7.4 Data and Methods</w:t>
        </w:r>
      </w:hyperlink>
      <w:r w:rsidR="00807A3B" w:rsidRPr="002447E7">
        <w:t>.</w:t>
      </w:r>
    </w:p>
    <w:p w14:paraId="626DFFC8" w14:textId="5384B130" w:rsidR="009144C1" w:rsidRPr="002447E7" w:rsidRDefault="4E3D423B" w:rsidP="007F3B97">
      <w:pPr>
        <w:pStyle w:val="NEW-TableTitle"/>
      </w:pPr>
      <w:bookmarkStart w:id="227" w:name="_Ref151469304"/>
      <w:bookmarkStart w:id="228" w:name="_Toc198734321"/>
      <w:r w:rsidRPr="002447E7">
        <w:t xml:space="preserve">Table </w:t>
      </w:r>
      <w:r w:rsidRPr="00FC1F8A">
        <w:fldChar w:fldCharType="begin"/>
      </w:r>
      <w:r w:rsidRPr="002447E7">
        <w:instrText>STYLEREF 1 \s</w:instrText>
      </w:r>
      <w:r w:rsidRPr="00FC1F8A">
        <w:fldChar w:fldCharType="separate"/>
      </w:r>
      <w:r w:rsidR="00EB7B05" w:rsidRPr="002447E7">
        <w:rPr>
          <w:noProof/>
        </w:rPr>
        <w:t>7</w:t>
      </w:r>
      <w:r w:rsidRPr="00FC1F8A">
        <w:fldChar w:fldCharType="end"/>
      </w:r>
      <w:r w:rsidR="00284EA7" w:rsidRPr="002447E7">
        <w:t>-</w:t>
      </w:r>
      <w:r w:rsidRPr="00FC1F8A">
        <w:fldChar w:fldCharType="begin"/>
      </w:r>
      <w:r w:rsidRPr="002447E7">
        <w:instrText>SEQ Table \* ARABIC \s 1</w:instrText>
      </w:r>
      <w:r w:rsidRPr="00FC1F8A">
        <w:fldChar w:fldCharType="separate"/>
      </w:r>
      <w:r w:rsidR="00EB7B05" w:rsidRPr="002447E7">
        <w:rPr>
          <w:noProof/>
        </w:rPr>
        <w:t>3</w:t>
      </w:r>
      <w:r w:rsidRPr="00FC1F8A">
        <w:fldChar w:fldCharType="end"/>
      </w:r>
      <w:bookmarkEnd w:id="227"/>
      <w:r w:rsidRPr="002447E7">
        <w:t>: Research Questions and Hypotheses for HQEI</w:t>
      </w:r>
      <w:bookmarkEnd w:id="228"/>
    </w:p>
    <w:tbl>
      <w:tblPr>
        <w:tblStyle w:val="FHCTablestyle9"/>
        <w:tblW w:w="13536" w:type="dxa"/>
        <w:tblLayout w:type="fixed"/>
        <w:tblLook w:val="04A0" w:firstRow="1" w:lastRow="0" w:firstColumn="1" w:lastColumn="0" w:noHBand="0" w:noVBand="1"/>
      </w:tblPr>
      <w:tblGrid>
        <w:gridCol w:w="1584"/>
        <w:gridCol w:w="2191"/>
        <w:gridCol w:w="3240"/>
        <w:gridCol w:w="1800"/>
        <w:gridCol w:w="3281"/>
        <w:gridCol w:w="1440"/>
      </w:tblGrid>
      <w:tr w:rsidR="00E54E55" w:rsidRPr="002447E7" w14:paraId="467E4758" w14:textId="77777777" w:rsidTr="6E583304">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584" w:type="dxa"/>
            <w:hideMark/>
          </w:tcPr>
          <w:p w14:paraId="3AAC300B" w14:textId="77777777" w:rsidR="00ED1025" w:rsidRPr="002447E7" w:rsidRDefault="00ED1025">
            <w:pPr>
              <w:rPr>
                <w:sz w:val="21"/>
                <w:szCs w:val="21"/>
              </w:rPr>
            </w:pPr>
            <w:r w:rsidRPr="002447E7">
              <w:rPr>
                <w:sz w:val="21"/>
                <w:szCs w:val="21"/>
              </w:rPr>
              <w:t xml:space="preserve">Research </w:t>
            </w:r>
            <w:proofErr w:type="spellStart"/>
            <w:r w:rsidRPr="002447E7">
              <w:rPr>
                <w:sz w:val="21"/>
                <w:szCs w:val="21"/>
              </w:rPr>
              <w:t>Questions</w:t>
            </w:r>
            <w:r w:rsidRPr="002447E7">
              <w:rPr>
                <w:sz w:val="21"/>
                <w:szCs w:val="21"/>
                <w:vertAlign w:val="superscript"/>
              </w:rPr>
              <w:t>a</w:t>
            </w:r>
            <w:proofErr w:type="spellEnd"/>
          </w:p>
        </w:tc>
        <w:tc>
          <w:tcPr>
            <w:tcW w:w="2191" w:type="dxa"/>
            <w:hideMark/>
          </w:tcPr>
          <w:p w14:paraId="7ABBD8C1" w14:textId="77777777" w:rsidR="00ED1025" w:rsidRPr="002447E7" w:rsidRDefault="00ED1025">
            <w:pPr>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Hypotheses</w:t>
            </w:r>
          </w:p>
        </w:tc>
        <w:tc>
          <w:tcPr>
            <w:tcW w:w="3240" w:type="dxa"/>
          </w:tcPr>
          <w:p w14:paraId="13775E40" w14:textId="285147F8" w:rsidR="00ED1025" w:rsidRPr="002447E7" w:rsidRDefault="00ED1025">
            <w:pPr>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 xml:space="preserve">Data Sources </w:t>
            </w:r>
            <w:r w:rsidR="004E5871" w:rsidRPr="002447E7">
              <w:rPr>
                <w:sz w:val="21"/>
                <w:szCs w:val="21"/>
              </w:rPr>
              <w:t xml:space="preserve">(Evaluation </w:t>
            </w:r>
            <w:proofErr w:type="gramStart"/>
            <w:r w:rsidR="004E5871" w:rsidRPr="002447E7">
              <w:rPr>
                <w:sz w:val="21"/>
                <w:szCs w:val="21"/>
              </w:rPr>
              <w:t>Periods)</w:t>
            </w:r>
            <w:r w:rsidRPr="002447E7">
              <w:rPr>
                <w:sz w:val="21"/>
                <w:szCs w:val="21"/>
                <w:vertAlign w:val="superscript"/>
              </w:rPr>
              <w:t>b</w:t>
            </w:r>
            <w:proofErr w:type="gramEnd"/>
          </w:p>
        </w:tc>
        <w:tc>
          <w:tcPr>
            <w:tcW w:w="1800" w:type="dxa"/>
          </w:tcPr>
          <w:p w14:paraId="656773B9" w14:textId="3535E6FC" w:rsidR="00ED1025" w:rsidRPr="002447E7" w:rsidRDefault="7D1F514D">
            <w:pPr>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Study Populations</w:t>
            </w:r>
            <w:r w:rsidR="7E7887DA" w:rsidRPr="002447E7">
              <w:rPr>
                <w:sz w:val="21"/>
                <w:szCs w:val="21"/>
              </w:rPr>
              <w:t xml:space="preserve"> </w:t>
            </w:r>
            <w:r w:rsidR="76BE81F2" w:rsidRPr="002447E7">
              <w:rPr>
                <w:rFonts w:eastAsiaTheme="minorEastAsia"/>
                <w:sz w:val="21"/>
                <w:szCs w:val="21"/>
              </w:rPr>
              <w:t>(Estimated Sample or Population Size- per Wave for Primary Data and per Year for Secondary Data)</w:t>
            </w:r>
            <w:r w:rsidR="76BE81F2" w:rsidRPr="002447E7">
              <w:rPr>
                <w:sz w:val="21"/>
                <w:szCs w:val="21"/>
              </w:rPr>
              <w:t xml:space="preserve"> </w:t>
            </w:r>
          </w:p>
        </w:tc>
        <w:tc>
          <w:tcPr>
            <w:tcW w:w="3281" w:type="dxa"/>
          </w:tcPr>
          <w:p w14:paraId="4CCF5C12" w14:textId="0B9453CC" w:rsidR="00ED1025" w:rsidRPr="002447E7" w:rsidRDefault="004A54F5">
            <w:pPr>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Measures</w:t>
            </w:r>
          </w:p>
        </w:tc>
        <w:tc>
          <w:tcPr>
            <w:tcW w:w="1440" w:type="dxa"/>
          </w:tcPr>
          <w:p w14:paraId="4A0BEC8A" w14:textId="6E53A8F3" w:rsidR="00ED1025" w:rsidRPr="002447E7" w:rsidRDefault="00ED1025">
            <w:pPr>
              <w:cnfStyle w:val="100000000000" w:firstRow="1" w:lastRow="0" w:firstColumn="0" w:lastColumn="0" w:oddVBand="0" w:evenVBand="0" w:oddHBand="0" w:evenHBand="0" w:firstRowFirstColumn="0" w:firstRowLastColumn="0" w:lastRowFirstColumn="0" w:lastRowLastColumn="0"/>
              <w:rPr>
                <w:sz w:val="21"/>
                <w:szCs w:val="21"/>
              </w:rPr>
            </w:pPr>
            <w:r w:rsidRPr="002447E7">
              <w:rPr>
                <w:sz w:val="21"/>
                <w:szCs w:val="21"/>
              </w:rPr>
              <w:t>Analytic Methods</w:t>
            </w:r>
            <w:r w:rsidR="00112599" w:rsidRPr="002447E7">
              <w:rPr>
                <w:sz w:val="21"/>
                <w:szCs w:val="21"/>
              </w:rPr>
              <w:t xml:space="preserve"> (Unit of </w:t>
            </w:r>
            <w:proofErr w:type="gramStart"/>
            <w:r w:rsidR="00112599" w:rsidRPr="002447E7">
              <w:rPr>
                <w:sz w:val="21"/>
                <w:szCs w:val="21"/>
              </w:rPr>
              <w:t>Analysis)</w:t>
            </w:r>
            <w:r w:rsidRPr="002447E7">
              <w:rPr>
                <w:sz w:val="21"/>
                <w:szCs w:val="21"/>
                <w:vertAlign w:val="superscript"/>
              </w:rPr>
              <w:t>c</w:t>
            </w:r>
            <w:proofErr w:type="gramEnd"/>
          </w:p>
        </w:tc>
      </w:tr>
      <w:tr w:rsidR="0097493D" w:rsidRPr="002447E7" w14:paraId="0A5E7639" w14:textId="77777777" w:rsidTr="6E583304">
        <w:trPr>
          <w:cnfStyle w:val="000000100000" w:firstRow="0" w:lastRow="0" w:firstColumn="0" w:lastColumn="0" w:oddVBand="0" w:evenVBand="0" w:oddHBand="1" w:evenHBand="0" w:firstRowFirstColumn="0" w:firstRowLastColumn="0" w:lastRowFirstColumn="0" w:lastRowLastColumn="0"/>
          <w:trHeight w:val="2139"/>
        </w:trPr>
        <w:tc>
          <w:tcPr>
            <w:cnfStyle w:val="001000000000" w:firstRow="0" w:lastRow="0" w:firstColumn="1" w:lastColumn="0" w:oddVBand="0" w:evenVBand="0" w:oddHBand="0" w:evenHBand="0" w:firstRowFirstColumn="0" w:firstRowLastColumn="0" w:lastRowFirstColumn="0" w:lastRowLastColumn="0"/>
            <w:tcW w:w="1584" w:type="dxa"/>
          </w:tcPr>
          <w:p w14:paraId="7583D34E" w14:textId="77777777" w:rsidR="00ED1025" w:rsidRPr="002447E7" w:rsidDel="00C243EC" w:rsidRDefault="00ED1025" w:rsidP="00721244">
            <w:pPr>
              <w:pStyle w:val="TableNormal0"/>
              <w:rPr>
                <w:color w:val="auto"/>
              </w:rPr>
            </w:pPr>
            <w:r w:rsidRPr="002447E7">
              <w:rPr>
                <w:color w:val="auto"/>
              </w:rPr>
              <w:t>RQ6-1 What actions were taken by the state to support HQEI?</w:t>
            </w:r>
          </w:p>
        </w:tc>
        <w:tc>
          <w:tcPr>
            <w:tcW w:w="2191" w:type="dxa"/>
          </w:tcPr>
          <w:p w14:paraId="5D4E5D75" w14:textId="77777777"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H6-1.1</w:t>
            </w:r>
            <w:r w:rsidRPr="002447E7">
              <w:rPr>
                <w:color w:val="auto"/>
              </w:rPr>
              <w:t xml:space="preserve"> MassHealth will distribute funding based on reporting and performance for participating hospitals to support HQEI.</w:t>
            </w:r>
          </w:p>
          <w:p w14:paraId="226430BD" w14:textId="77777777"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H6-1.2 MassHealth will develop policies and procedures and provide operational oversight to support implementation.</w:t>
            </w:r>
          </w:p>
          <w:p w14:paraId="78AE9753" w14:textId="77777777"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H6-1.3 MassHealth and its contractors will deliver technical assistance (TA) to support HQEI.</w:t>
            </w:r>
          </w:p>
          <w:p w14:paraId="5CF05518" w14:textId="77777777"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H6-1.4 MassHealth and its contractors will provide performance monitoring to support HQEI.</w:t>
            </w:r>
          </w:p>
        </w:tc>
        <w:tc>
          <w:tcPr>
            <w:tcW w:w="3240" w:type="dxa"/>
          </w:tcPr>
          <w:p w14:paraId="0AFD62FF" w14:textId="6FEB2038"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 xml:space="preserve">Key Informant Interviews (KIIs), focus groups, and/or open-ended </w:t>
            </w:r>
            <w:r w:rsidR="00064AB9" w:rsidRPr="002447E7">
              <w:rPr>
                <w:color w:val="auto"/>
              </w:rPr>
              <w:t>surveys</w:t>
            </w:r>
            <w:r w:rsidR="00522DD4" w:rsidRPr="002447E7">
              <w:rPr>
                <w:color w:val="auto"/>
              </w:rPr>
              <w:t xml:space="preserve"> </w:t>
            </w:r>
            <w:r w:rsidR="007D1359" w:rsidRPr="002447E7">
              <w:rPr>
                <w:color w:val="auto"/>
              </w:rPr>
              <w:t>(2024-2025; 2026-2027)</w:t>
            </w:r>
          </w:p>
          <w:p w14:paraId="35CB8BFB" w14:textId="77777777" w:rsidR="00ED1025" w:rsidRPr="002447E7" w:rsidRDefault="241D4081" w:rsidP="00DD58DA">
            <w:pPr>
              <w:pStyle w:val="TableBullet"/>
              <w:cnfStyle w:val="000000100000" w:firstRow="0" w:lastRow="0" w:firstColumn="0" w:lastColumn="0" w:oddVBand="0" w:evenVBand="0" w:oddHBand="1" w:evenHBand="0" w:firstRowFirstColumn="0" w:firstRowLastColumn="0" w:lastRowFirstColumn="0" w:lastRowLastColumn="0"/>
            </w:pPr>
            <w:r w:rsidRPr="002447E7">
              <w:t>MassHealth leadership and staff</w:t>
            </w:r>
          </w:p>
          <w:p w14:paraId="5CC5F0A0" w14:textId="72987646" w:rsidR="00ED1025" w:rsidRPr="002447E7" w:rsidRDefault="241D4081" w:rsidP="00DD58DA">
            <w:pPr>
              <w:pStyle w:val="TableBullet"/>
              <w:cnfStyle w:val="000000100000" w:firstRow="0" w:lastRow="0" w:firstColumn="0" w:lastColumn="0" w:oddVBand="0" w:evenVBand="0" w:oddHBand="1" w:evenHBand="0" w:firstRowFirstColumn="0" w:firstRowLastColumn="0" w:lastRowFirstColumn="0" w:lastRowLastColumn="0"/>
            </w:pPr>
            <w:r w:rsidRPr="002447E7">
              <w:t>Hospital leadership and staff</w:t>
            </w:r>
            <w:r w:rsidR="69EF50FB" w:rsidRPr="002447E7">
              <w:t xml:space="preserve"> </w:t>
            </w:r>
          </w:p>
          <w:p w14:paraId="30AD1F2A" w14:textId="2A3FF9E8"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Data and documentation prepared by MassHealth and its contractors</w:t>
            </w:r>
            <w:r w:rsidR="009545A4" w:rsidRPr="002447E7">
              <w:rPr>
                <w:color w:val="auto"/>
              </w:rPr>
              <w:t xml:space="preserve"> (</w:t>
            </w:r>
            <w:r w:rsidR="00DA3AD0" w:rsidRPr="002447E7">
              <w:rPr>
                <w:color w:val="auto"/>
              </w:rPr>
              <w:t>ongoing</w:t>
            </w:r>
            <w:r w:rsidR="009545A4" w:rsidRPr="002447E7">
              <w:rPr>
                <w:color w:val="auto"/>
              </w:rPr>
              <w:t xml:space="preserve"> basis)</w:t>
            </w:r>
          </w:p>
        </w:tc>
        <w:tc>
          <w:tcPr>
            <w:tcW w:w="1800" w:type="dxa"/>
          </w:tcPr>
          <w:p w14:paraId="7C915D74" w14:textId="16509F6F"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MassHealth leadership and staff</w:t>
            </w:r>
            <w:r w:rsidR="00EF5A24" w:rsidRPr="002447E7">
              <w:rPr>
                <w:color w:val="auto"/>
              </w:rPr>
              <w:t xml:space="preserve"> (</w:t>
            </w:r>
            <w:r w:rsidR="48229B91" w:rsidRPr="002447E7">
              <w:rPr>
                <w:color w:val="auto"/>
              </w:rPr>
              <w:t xml:space="preserve">Interviewees: </w:t>
            </w:r>
            <w:r w:rsidR="00EF5A24" w:rsidRPr="002447E7">
              <w:rPr>
                <w:color w:val="auto"/>
              </w:rPr>
              <w:t>n</w:t>
            </w:r>
            <w:r w:rsidR="00B442EB" w:rsidRPr="002447E7">
              <w:rPr>
                <w:color w:val="auto"/>
              </w:rPr>
              <w:t xml:space="preserve"> ≤ </w:t>
            </w:r>
            <w:r w:rsidR="00EF5A24" w:rsidRPr="002447E7">
              <w:rPr>
                <w:color w:val="auto"/>
              </w:rPr>
              <w:t>5)</w:t>
            </w:r>
          </w:p>
          <w:p w14:paraId="6FBB2B1E" w14:textId="1CFA95F7" w:rsidR="00ED1025" w:rsidRPr="002447E7" w:rsidDel="006C61ED"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Hospital leadership and staff</w:t>
            </w:r>
            <w:r w:rsidR="00EF5A24" w:rsidRPr="002447E7">
              <w:rPr>
                <w:color w:val="auto"/>
              </w:rPr>
              <w:t xml:space="preserve"> (</w:t>
            </w:r>
            <w:r w:rsidR="2577E15D" w:rsidRPr="002447E7">
              <w:rPr>
                <w:color w:val="auto"/>
              </w:rPr>
              <w:t xml:space="preserve">Interviewees: </w:t>
            </w:r>
            <w:r w:rsidR="00EF5A24" w:rsidRPr="002447E7">
              <w:rPr>
                <w:color w:val="auto"/>
              </w:rPr>
              <w:t>n</w:t>
            </w:r>
            <w:r w:rsidR="00B442EB" w:rsidRPr="002447E7">
              <w:rPr>
                <w:color w:val="auto"/>
              </w:rPr>
              <w:t xml:space="preserve"> ≤ </w:t>
            </w:r>
            <w:r w:rsidR="0D570117" w:rsidRPr="002447E7">
              <w:rPr>
                <w:color w:val="auto"/>
              </w:rPr>
              <w:t>50-</w:t>
            </w:r>
            <w:r w:rsidR="009545A4" w:rsidRPr="002447E7">
              <w:rPr>
                <w:color w:val="auto"/>
              </w:rPr>
              <w:t>70</w:t>
            </w:r>
            <w:r w:rsidR="00EF5A24" w:rsidRPr="002447E7">
              <w:rPr>
                <w:color w:val="auto"/>
              </w:rPr>
              <w:t>)</w:t>
            </w:r>
          </w:p>
        </w:tc>
        <w:tc>
          <w:tcPr>
            <w:tcW w:w="3281" w:type="dxa"/>
          </w:tcPr>
          <w:p w14:paraId="029E4F60" w14:textId="3D698A82"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Funding distributed</w:t>
            </w:r>
            <w:r w:rsidR="00DE06DD" w:rsidRPr="002447E7">
              <w:t>;</w:t>
            </w:r>
          </w:p>
          <w:p w14:paraId="0E57C3A9" w14:textId="215765BE"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Policies and procedures developed</w:t>
            </w:r>
            <w:r w:rsidR="00DE06DD" w:rsidRPr="002447E7">
              <w:t>;</w:t>
            </w:r>
          </w:p>
          <w:p w14:paraId="57F9DD32" w14:textId="07B96F0B"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Types of technical assistance and performance monitoring provided</w:t>
            </w:r>
            <w:r w:rsidR="00DE06DD" w:rsidRPr="002447E7">
              <w:t>;</w:t>
            </w:r>
          </w:p>
          <w:p w14:paraId="692B233E" w14:textId="533E7738"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Perceived effectiveness of procedures and policies to support implementation</w:t>
            </w:r>
            <w:r w:rsidR="00DE06DD" w:rsidRPr="002447E7">
              <w:t>;</w:t>
            </w:r>
          </w:p>
          <w:p w14:paraId="36F3F391" w14:textId="562F5FCE"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Perceived effectiveness of TA</w:t>
            </w:r>
            <w:r w:rsidR="00DE06DD" w:rsidRPr="002447E7">
              <w:t>;</w:t>
            </w:r>
          </w:p>
          <w:p w14:paraId="47D3C6AF" w14:textId="7AE3F59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Hospital utilization of TA services</w:t>
            </w:r>
            <w:r w:rsidR="00DE06DD" w:rsidRPr="002447E7">
              <w:t>;</w:t>
            </w:r>
          </w:p>
          <w:p w14:paraId="227A0C94"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Perceived effectiveness of performance monitoring</w:t>
            </w:r>
          </w:p>
        </w:tc>
        <w:tc>
          <w:tcPr>
            <w:tcW w:w="1440" w:type="dxa"/>
          </w:tcPr>
          <w:p w14:paraId="3F415DE9" w14:textId="15CEF830"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Qualitative analysis of data collected through KIIs</w:t>
            </w:r>
            <w:r w:rsidR="0063506B" w:rsidRPr="002447E7">
              <w:rPr>
                <w:color w:val="auto"/>
              </w:rPr>
              <w:t xml:space="preserve"> (MH</w:t>
            </w:r>
            <w:r w:rsidR="00FA518B" w:rsidRPr="002447E7">
              <w:rPr>
                <w:color w:val="auto"/>
              </w:rPr>
              <w:t>, hos</w:t>
            </w:r>
            <w:r w:rsidR="00426484" w:rsidRPr="002447E7">
              <w:rPr>
                <w:color w:val="auto"/>
              </w:rPr>
              <w:t>pital)</w:t>
            </w:r>
            <w:r w:rsidRPr="002447E7">
              <w:rPr>
                <w:color w:val="auto"/>
              </w:rPr>
              <w:t>;</w:t>
            </w:r>
          </w:p>
          <w:p w14:paraId="49BC8CCF" w14:textId="2CF872CB" w:rsidR="00ED1025" w:rsidRPr="002447E7"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Qualitative analysis of documents;</w:t>
            </w:r>
          </w:p>
          <w:p w14:paraId="6172C0E2" w14:textId="77777777" w:rsidR="00ED1025" w:rsidRPr="002447E7" w:rsidDel="006C61ED" w:rsidRDefault="00ED1025" w:rsidP="00721244">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Descriptive analysis</w:t>
            </w:r>
          </w:p>
        </w:tc>
      </w:tr>
      <w:tr w:rsidR="0097493D" w:rsidRPr="002447E7" w14:paraId="587C250E" w14:textId="77777777" w:rsidTr="6E583304">
        <w:trPr>
          <w:trHeight w:val="906"/>
        </w:trPr>
        <w:tc>
          <w:tcPr>
            <w:cnfStyle w:val="001000000000" w:firstRow="0" w:lastRow="0" w:firstColumn="1" w:lastColumn="0" w:oddVBand="0" w:evenVBand="0" w:oddHBand="0" w:evenHBand="0" w:firstRowFirstColumn="0" w:firstRowLastColumn="0" w:lastRowFirstColumn="0" w:lastRowLastColumn="0"/>
            <w:tcW w:w="1584" w:type="dxa"/>
          </w:tcPr>
          <w:p w14:paraId="64EA0D32" w14:textId="77777777" w:rsidR="00ED1025" w:rsidRPr="002447E7" w:rsidRDefault="00ED1025" w:rsidP="002C5F50">
            <w:pPr>
              <w:pStyle w:val="TableNormal0"/>
              <w:rPr>
                <w:color w:val="auto"/>
              </w:rPr>
            </w:pPr>
            <w:r w:rsidRPr="002447E7">
              <w:rPr>
                <w:color w:val="auto"/>
              </w:rPr>
              <w:t xml:space="preserve">RQ6-2 What actions did participating hospitals take to implement quality </w:t>
            </w:r>
            <w:r w:rsidRPr="002447E7">
              <w:rPr>
                <w:color w:val="auto"/>
              </w:rPr>
              <w:lastRenderedPageBreak/>
              <w:t>and equity initiatives?</w:t>
            </w:r>
          </w:p>
        </w:tc>
        <w:tc>
          <w:tcPr>
            <w:tcW w:w="2191" w:type="dxa"/>
          </w:tcPr>
          <w:p w14:paraId="0209229E"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lastRenderedPageBreak/>
              <w:t>H6-2.1</w:t>
            </w:r>
            <w:r w:rsidRPr="002447E7">
              <w:rPr>
                <w:color w:val="auto"/>
              </w:rPr>
              <w:t xml:space="preserve"> Participating hospitals will perform competency and needs assessments to target quality and equity initiatives.</w:t>
            </w:r>
          </w:p>
          <w:p w14:paraId="3381A6A5"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lastRenderedPageBreak/>
              <w:t>H6-2.2</w:t>
            </w:r>
            <w:r w:rsidRPr="002447E7">
              <w:rPr>
                <w:color w:val="auto"/>
              </w:rPr>
              <w:t xml:space="preserve"> Participating hospitals will recruit, train, and retain providers and staff responsible for implementing quality and equity initiatives.</w:t>
            </w:r>
          </w:p>
          <w:p w14:paraId="0FE2D7F8"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H6-2.3</w:t>
            </w:r>
            <w:r w:rsidRPr="002447E7">
              <w:rPr>
                <w:color w:val="auto"/>
              </w:rPr>
              <w:t xml:space="preserve"> Participating hospitals will modify health information systems to ingest and use self-reported demographic and HRSN screening data.</w:t>
            </w:r>
          </w:p>
          <w:p w14:paraId="0C840F47"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H6-2.4</w:t>
            </w:r>
            <w:r w:rsidRPr="002447E7">
              <w:rPr>
                <w:color w:val="auto"/>
              </w:rPr>
              <w:t xml:space="preserve"> Participating hospitals will train staff to systematically collect self-reported demographic and HRSN data in a culturally competent manner.</w:t>
            </w:r>
          </w:p>
          <w:p w14:paraId="414AC387"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H6-2.5</w:t>
            </w:r>
            <w:r w:rsidRPr="002447E7">
              <w:rPr>
                <w:color w:val="auto"/>
              </w:rPr>
              <w:t xml:space="preserve"> Participating hospitals will establish processes to submit self-reported demographic and HRSN data to the state.</w:t>
            </w:r>
          </w:p>
          <w:p w14:paraId="6C3BD660"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H6-2.6.</w:t>
            </w:r>
            <w:r w:rsidRPr="002447E7">
              <w:rPr>
                <w:color w:val="auto"/>
              </w:rPr>
              <w:t xml:space="preserve"> Participating hospitals will implement programs to promote access to services delivered in a culturally, linguistically, and disability-competent manner.</w:t>
            </w:r>
          </w:p>
          <w:p w14:paraId="4E9C13E4"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H6-2.7</w:t>
            </w:r>
            <w:r w:rsidRPr="002447E7">
              <w:rPr>
                <w:color w:val="auto"/>
              </w:rPr>
              <w:t xml:space="preserve"> Participating hospitals will implement </w:t>
            </w:r>
            <w:r w:rsidRPr="002447E7">
              <w:rPr>
                <w:color w:val="auto"/>
              </w:rPr>
              <w:lastRenderedPageBreak/>
              <w:t xml:space="preserve">quality improvement initiatives to promote better and more equitable care quality. </w:t>
            </w:r>
          </w:p>
          <w:p w14:paraId="54B3E4C6"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H6-2.8</w:t>
            </w:r>
            <w:r w:rsidRPr="002447E7">
              <w:rPr>
                <w:color w:val="auto"/>
              </w:rPr>
              <w:t xml:space="preserve"> Participating hospitals will improve and strengthen relationships with partner organizations.</w:t>
            </w:r>
          </w:p>
          <w:p w14:paraId="145C5CB2"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H6-2.9</w:t>
            </w:r>
            <w:r w:rsidRPr="002447E7">
              <w:rPr>
                <w:color w:val="auto"/>
              </w:rPr>
              <w:t xml:space="preserve"> Participating hospitals will engage MassHealth members and the community in the design and implementation of quality and equity initiatives.</w:t>
            </w:r>
          </w:p>
        </w:tc>
        <w:tc>
          <w:tcPr>
            <w:tcW w:w="3240" w:type="dxa"/>
          </w:tcPr>
          <w:p w14:paraId="365CC732" w14:textId="592F4F2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lastRenderedPageBreak/>
              <w:t>KIIs and/or focus groups</w:t>
            </w:r>
            <w:r w:rsidR="00D46239" w:rsidRPr="002447E7">
              <w:rPr>
                <w:color w:val="auto"/>
              </w:rPr>
              <w:t xml:space="preserve"> </w:t>
            </w:r>
            <w:r w:rsidR="007D1359" w:rsidRPr="002447E7">
              <w:rPr>
                <w:color w:val="auto"/>
              </w:rPr>
              <w:t>(2024-2025; 2026-2027)</w:t>
            </w:r>
          </w:p>
          <w:p w14:paraId="20529B4A"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Hospital leadership and staff</w:t>
            </w:r>
          </w:p>
          <w:p w14:paraId="1C1C1C5C"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Staff from partnering organizations</w:t>
            </w:r>
          </w:p>
          <w:p w14:paraId="7D78AAEB" w14:textId="444A60F6"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lastRenderedPageBreak/>
              <w:t>Data submitted to MassHealth</w:t>
            </w:r>
            <w:r w:rsidR="003D2702" w:rsidRPr="002447E7">
              <w:rPr>
                <w:color w:val="auto"/>
              </w:rPr>
              <w:t xml:space="preserve"> </w:t>
            </w:r>
            <w:r w:rsidR="003D2702" w:rsidRPr="002447E7">
              <w:rPr>
                <w:rFonts w:eastAsia="Times New Roman"/>
                <w:color w:val="auto"/>
              </w:rPr>
              <w:t>(2022-2027)</w:t>
            </w:r>
            <w:r w:rsidRPr="002447E7">
              <w:rPr>
                <w:color w:val="auto"/>
              </w:rPr>
              <w:t>:</w:t>
            </w:r>
          </w:p>
          <w:p w14:paraId="1941EDBD"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Race, ethnicity, language, disability, social orientation, and gender identity (RELDSOGI) files provided by MassHealth;</w:t>
            </w:r>
          </w:p>
          <w:p w14:paraId="114A2296"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Stratified quality data (i.e., performance data including member-level race and ethnicity for clinical measures);</w:t>
            </w:r>
          </w:p>
          <w:p w14:paraId="641D8D70" w14:textId="2D57CDAD"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Hospital Consumer Assessment of Healthcare Providers and Systems (HCAHPS) survey </w:t>
            </w:r>
            <w:r w:rsidR="1C3D89A6" w:rsidRPr="002447E7">
              <w:t xml:space="preserve">of members </w:t>
            </w:r>
            <w:r w:rsidRPr="002447E7">
              <w:t>results regarding</w:t>
            </w:r>
            <w:r w:rsidR="7C8C7E73" w:rsidRPr="002447E7">
              <w:t xml:space="preserve"> </w:t>
            </w:r>
            <w:r w:rsidR="00C67818" w:rsidRPr="002447E7">
              <w:t>patient-reported experience around communication, courtesy, and respect</w:t>
            </w:r>
            <w:r w:rsidR="00D85ED1" w:rsidRPr="002447E7">
              <w:t xml:space="preserve"> </w:t>
            </w:r>
            <w:r w:rsidR="7C8C7E73" w:rsidRPr="002447E7">
              <w:t>(2023-2027)</w:t>
            </w:r>
            <w:r w:rsidRPr="002447E7">
              <w:t>;</w:t>
            </w:r>
          </w:p>
          <w:p w14:paraId="5CC7DD53" w14:textId="1C7A3E91" w:rsidR="00ED1025" w:rsidRPr="002447E7" w:rsidRDefault="009B56F3"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Meaningful Access to Healthcare Services for Individuals with a Preferred Language other than English </w:t>
            </w:r>
          </w:p>
          <w:p w14:paraId="7A82989C" w14:textId="3BFFAAB9"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Documentation submitted to MassHealth</w:t>
            </w:r>
            <w:r w:rsidR="003D2702" w:rsidRPr="002447E7">
              <w:rPr>
                <w:color w:val="auto"/>
              </w:rPr>
              <w:t xml:space="preserve"> </w:t>
            </w:r>
            <w:r w:rsidR="003D2702" w:rsidRPr="002447E7">
              <w:rPr>
                <w:rFonts w:eastAsia="Times New Roman"/>
                <w:color w:val="auto"/>
              </w:rPr>
              <w:t>(2022</w:t>
            </w:r>
            <w:r w:rsidR="00121184" w:rsidRPr="002447E7">
              <w:rPr>
                <w:rFonts w:eastAsia="Times New Roman"/>
                <w:color w:val="auto"/>
              </w:rPr>
              <w:t>-</w:t>
            </w:r>
            <w:r w:rsidR="003D2702" w:rsidRPr="002447E7">
              <w:rPr>
                <w:rFonts w:eastAsia="Times New Roman"/>
                <w:color w:val="auto"/>
              </w:rPr>
              <w:t>2027)</w:t>
            </w:r>
            <w:r w:rsidRPr="002447E7">
              <w:rPr>
                <w:color w:val="auto"/>
              </w:rPr>
              <w:t>:</w:t>
            </w:r>
          </w:p>
          <w:p w14:paraId="7F25823E"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Attestation of completing TJC surveys for health equity accreditation standards and/or documentation showing accreditation;</w:t>
            </w:r>
          </w:p>
          <w:p w14:paraId="5D02822D" w14:textId="64E020EA"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Attestation of hospital-ACO partnership</w:t>
            </w:r>
          </w:p>
          <w:p w14:paraId="4448E9B7" w14:textId="18BEF68D" w:rsidR="00ED1025" w:rsidRPr="002447E7" w:rsidRDefault="00AF0241" w:rsidP="00DD58DA">
            <w:pPr>
              <w:pStyle w:val="TableBullet"/>
              <w:cnfStyle w:val="000000000000" w:firstRow="0" w:lastRow="0" w:firstColumn="0" w:lastColumn="0" w:oddVBand="0" w:evenVBand="0" w:oddHBand="0" w:evenHBand="0" w:firstRowFirstColumn="0" w:firstRowLastColumn="0" w:lastRowFirstColumn="0" w:lastRowLastColumn="0"/>
            </w:pPr>
            <w:r w:rsidRPr="002447E7">
              <w:lastRenderedPageBreak/>
              <w:t>Hospital-</w:t>
            </w:r>
            <w:r w:rsidR="241D4081" w:rsidRPr="002447E7">
              <w:t>submitted Performance Improvement Plan-related documents (e.g., key personnel/institutional resources document, mid-year planning report)</w:t>
            </w:r>
          </w:p>
          <w:p w14:paraId="3C3AE480"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Hospitals’ completion of competency and needs assessments to target quality and equity initiatives;</w:t>
            </w:r>
          </w:p>
          <w:p w14:paraId="3A5CE63B"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Hospital Health Equity Strategic Plan; </w:t>
            </w:r>
          </w:p>
          <w:p w14:paraId="18F93636" w14:textId="710549B3"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Hospital Plan for Screening for </w:t>
            </w:r>
            <w:proofErr w:type="gramStart"/>
            <w:r w:rsidR="00611150" w:rsidRPr="002447E7">
              <w:t>Health Related</w:t>
            </w:r>
            <w:proofErr w:type="gramEnd"/>
            <w:r w:rsidR="00611150" w:rsidRPr="002447E7">
              <w:t xml:space="preserve"> Social Needs</w:t>
            </w:r>
          </w:p>
          <w:p w14:paraId="2BA161C0"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Hospital-selected HRSN screening tool;</w:t>
            </w:r>
          </w:p>
          <w:p w14:paraId="692FDC10"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RELDSOGI assessment;</w:t>
            </w:r>
          </w:p>
          <w:p w14:paraId="6C1A3F6E" w14:textId="433186D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Hospital</w:t>
            </w:r>
            <w:r w:rsidR="00AB7E23" w:rsidRPr="002447E7">
              <w:t>-</w:t>
            </w:r>
            <w:r w:rsidRPr="002447E7">
              <w:t>submitted interpreter attestation;</w:t>
            </w:r>
          </w:p>
          <w:p w14:paraId="46005533" w14:textId="747F5442" w:rsidR="00ED1025" w:rsidRPr="002447E7" w:rsidRDefault="00AB7E23" w:rsidP="00DD58DA">
            <w:pPr>
              <w:pStyle w:val="TableBullet"/>
              <w:cnfStyle w:val="000000000000" w:firstRow="0" w:lastRow="0" w:firstColumn="0" w:lastColumn="0" w:oddVBand="0" w:evenVBand="0" w:oddHBand="0" w:evenHBand="0" w:firstRowFirstColumn="0" w:firstRowLastColumn="0" w:lastRowFirstColumn="0" w:lastRowLastColumn="0"/>
            </w:pPr>
            <w:r w:rsidRPr="002447E7">
              <w:t>Hospital-</w:t>
            </w:r>
            <w:r w:rsidR="241D4081" w:rsidRPr="002447E7">
              <w:t xml:space="preserve">submitted disability competency self-assessment </w:t>
            </w:r>
            <w:r w:rsidR="005B47F7" w:rsidRPr="002447E7">
              <w:t xml:space="preserve">and </w:t>
            </w:r>
            <w:r w:rsidR="241D4081" w:rsidRPr="002447E7">
              <w:t>plan for improving competency in targeted competency areas;</w:t>
            </w:r>
          </w:p>
          <w:p w14:paraId="15D15148"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Accommodation needs report and plan for improvement;</w:t>
            </w:r>
          </w:p>
          <w:p w14:paraId="1A280323"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HRSN assessment</w:t>
            </w:r>
          </w:p>
        </w:tc>
        <w:tc>
          <w:tcPr>
            <w:tcW w:w="1800" w:type="dxa"/>
          </w:tcPr>
          <w:p w14:paraId="0C0D103D" w14:textId="07EBD5D9" w:rsidR="00ED1025" w:rsidRPr="002447E7" w:rsidDel="003F1256" w:rsidRDefault="00ED1025" w:rsidP="00721244">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lastRenderedPageBreak/>
              <w:t>Hospital leadership and staff</w:t>
            </w:r>
            <w:r w:rsidR="00EF5A24" w:rsidRPr="002447E7">
              <w:rPr>
                <w:color w:val="auto"/>
              </w:rPr>
              <w:t xml:space="preserve"> (</w:t>
            </w:r>
            <w:r w:rsidR="151DB26B" w:rsidRPr="002447E7">
              <w:rPr>
                <w:color w:val="auto"/>
              </w:rPr>
              <w:t xml:space="preserve">Interviewees: </w:t>
            </w:r>
            <w:r w:rsidR="00EF5A24" w:rsidRPr="002447E7">
              <w:rPr>
                <w:color w:val="auto"/>
              </w:rPr>
              <w:t>n</w:t>
            </w:r>
            <w:r w:rsidR="00B442EB" w:rsidRPr="002447E7">
              <w:rPr>
                <w:color w:val="auto"/>
              </w:rPr>
              <w:t xml:space="preserve"> ≤ </w:t>
            </w:r>
            <w:r w:rsidR="00BD4D74" w:rsidRPr="002447E7">
              <w:rPr>
                <w:color w:val="auto"/>
              </w:rPr>
              <w:t>50-70</w:t>
            </w:r>
            <w:r w:rsidR="00EF5A24" w:rsidRPr="002447E7">
              <w:rPr>
                <w:color w:val="auto"/>
              </w:rPr>
              <w:t>)</w:t>
            </w:r>
            <w:r w:rsidRPr="002447E7">
              <w:rPr>
                <w:color w:val="auto"/>
              </w:rPr>
              <w:t>, staff from partnering organizations</w:t>
            </w:r>
            <w:r w:rsidR="00EF5A24" w:rsidRPr="002447E7">
              <w:rPr>
                <w:color w:val="auto"/>
              </w:rPr>
              <w:t xml:space="preserve"> (n</w:t>
            </w:r>
            <w:r w:rsidR="000A0E4D" w:rsidRPr="002447E7">
              <w:rPr>
                <w:color w:val="auto"/>
              </w:rPr>
              <w:t>≤5</w:t>
            </w:r>
            <w:r w:rsidR="00BE2BC9" w:rsidRPr="002447E7">
              <w:rPr>
                <w:color w:val="auto"/>
              </w:rPr>
              <w:t>0</w:t>
            </w:r>
            <w:r w:rsidR="00EF5A24" w:rsidRPr="002447E7">
              <w:rPr>
                <w:color w:val="auto"/>
              </w:rPr>
              <w:t>)</w:t>
            </w:r>
          </w:p>
        </w:tc>
        <w:tc>
          <w:tcPr>
            <w:tcW w:w="3281" w:type="dxa"/>
          </w:tcPr>
          <w:p w14:paraId="3A43D312"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Implementation and reporting of competency and needs assessments;</w:t>
            </w:r>
          </w:p>
          <w:p w14:paraId="570524B1"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Perceived ability and strategies to recruit, train, and retain providers and staff to implement quality and equity initiatives;</w:t>
            </w:r>
          </w:p>
          <w:p w14:paraId="7B5D7B41"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Use of health information systems to ingest and use self-reported demographic and HRSN data;</w:t>
            </w:r>
          </w:p>
          <w:p w14:paraId="4C4E6E77"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Implementation of training for </w:t>
            </w:r>
            <w:proofErr w:type="gramStart"/>
            <w:r w:rsidRPr="002447E7">
              <w:t>staff to</w:t>
            </w:r>
            <w:proofErr w:type="gramEnd"/>
            <w:r w:rsidRPr="002447E7">
              <w:t xml:space="preserve"> systematically collect self-reported demographic and HRSN data in a culturally competent manner;</w:t>
            </w:r>
          </w:p>
          <w:p w14:paraId="77F09CD3"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Established processes to collect and submit self-reported demographic and HRSN data to the state;</w:t>
            </w:r>
          </w:p>
          <w:p w14:paraId="64BD436F" w14:textId="43E21039"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Number and types of programs implemented</w:t>
            </w:r>
            <w:r w:rsidR="00DE06DD" w:rsidRPr="002447E7">
              <w:t>;</w:t>
            </w:r>
          </w:p>
          <w:p w14:paraId="4BD0F209"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Facilitators and barriers to program implementation;</w:t>
            </w:r>
          </w:p>
          <w:p w14:paraId="29E20EA6"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Provider and staff perceptions of HQEI programming;</w:t>
            </w:r>
          </w:p>
          <w:p w14:paraId="6058C5CD"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Number and types of new, reciprocal relationships between hospitals and partner organizations formed for the HQEI;</w:t>
            </w:r>
          </w:p>
          <w:p w14:paraId="48A93EF6" w14:textId="0B0E9CDF"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Development of organizational policies supporting cooperation between ho</w:t>
            </w:r>
            <w:r w:rsidR="65669F59" w:rsidRPr="002447E7">
              <w:t>s</w:t>
            </w:r>
            <w:r w:rsidRPr="002447E7">
              <w:t>pitals and partner organizations;</w:t>
            </w:r>
          </w:p>
          <w:p w14:paraId="1FE13604"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Provider and staff perceptions of relationships with partner organizations;</w:t>
            </w:r>
          </w:p>
          <w:p w14:paraId="1DE1F858"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Engagement with MassHealth members during the design and implementation of quality and equity initiatives;</w:t>
            </w:r>
          </w:p>
          <w:p w14:paraId="1F75C22C"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Timely submission of required documentation;</w:t>
            </w:r>
          </w:p>
          <w:p w14:paraId="03A6D68D"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Common themes;</w:t>
            </w:r>
          </w:p>
          <w:p w14:paraId="32817F8E"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Indication of progress toward policy goals</w:t>
            </w:r>
          </w:p>
        </w:tc>
        <w:tc>
          <w:tcPr>
            <w:tcW w:w="1440" w:type="dxa"/>
          </w:tcPr>
          <w:p w14:paraId="2D073FBE" w14:textId="67BB0B5E"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lastRenderedPageBreak/>
              <w:t>Qualitative analysis of data collected through KIIs</w:t>
            </w:r>
            <w:r w:rsidR="00A32690" w:rsidRPr="002447E7">
              <w:rPr>
                <w:color w:val="auto"/>
              </w:rPr>
              <w:t xml:space="preserve"> (hospital, partner organization)</w:t>
            </w:r>
            <w:r w:rsidRPr="002447E7">
              <w:rPr>
                <w:color w:val="auto"/>
              </w:rPr>
              <w:t>;</w:t>
            </w:r>
          </w:p>
          <w:p w14:paraId="0A25335B" w14:textId="77777777" w:rsidR="00ED1025" w:rsidRPr="002447E7"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lastRenderedPageBreak/>
              <w:t>Qualitative analysis of documents;</w:t>
            </w:r>
          </w:p>
          <w:p w14:paraId="502FE54A" w14:textId="637BDFAC" w:rsidR="00ED1025" w:rsidRPr="002447E7" w:rsidDel="003F1256" w:rsidRDefault="00ED1025" w:rsidP="002C5F50">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Descriptive analysis</w:t>
            </w:r>
            <w:r w:rsidR="00906128" w:rsidRPr="002447E7">
              <w:rPr>
                <w:color w:val="auto"/>
              </w:rPr>
              <w:t xml:space="preserve"> (member, hospital)</w:t>
            </w:r>
          </w:p>
        </w:tc>
      </w:tr>
      <w:tr w:rsidR="0097493D" w:rsidRPr="002447E7" w14:paraId="25A4FF72" w14:textId="77777777" w:rsidTr="6E583304">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584" w:type="dxa"/>
          </w:tcPr>
          <w:p w14:paraId="2DA67216" w14:textId="77777777" w:rsidR="00ED1025" w:rsidRPr="002447E7" w:rsidRDefault="00ED1025" w:rsidP="00DF133F">
            <w:pPr>
              <w:pStyle w:val="TableNormal0"/>
              <w:rPr>
                <w:color w:val="auto"/>
              </w:rPr>
            </w:pPr>
            <w:r w:rsidRPr="002447E7">
              <w:rPr>
                <w:color w:val="auto"/>
              </w:rPr>
              <w:lastRenderedPageBreak/>
              <w:t xml:space="preserve">RQ6-3 Did participating hospitals improve the completeness </w:t>
            </w:r>
            <w:r w:rsidRPr="002447E7">
              <w:rPr>
                <w:color w:val="auto"/>
              </w:rPr>
              <w:lastRenderedPageBreak/>
              <w:t>of member self-reported demographic and HRSN data?</w:t>
            </w:r>
          </w:p>
        </w:tc>
        <w:tc>
          <w:tcPr>
            <w:tcW w:w="2191" w:type="dxa"/>
          </w:tcPr>
          <w:p w14:paraId="65739453" w14:textId="04263DD6"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lastRenderedPageBreak/>
              <w:t>H6-3.1</w:t>
            </w:r>
            <w:r w:rsidRPr="002447E7">
              <w:rPr>
                <w:color w:val="auto"/>
              </w:rPr>
              <w:t xml:space="preserve"> Participating hospitals will increase the percentage of members screened for HRSN.</w:t>
            </w:r>
          </w:p>
          <w:p w14:paraId="1E0E284B"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lastRenderedPageBreak/>
              <w:t>H6-3.2</w:t>
            </w:r>
            <w:r w:rsidRPr="002447E7">
              <w:rPr>
                <w:color w:val="auto"/>
              </w:rPr>
              <w:t xml:space="preserve"> </w:t>
            </w:r>
            <w:proofErr w:type="gramStart"/>
            <w:r w:rsidRPr="002447E7">
              <w:rPr>
                <w:color w:val="auto"/>
              </w:rPr>
              <w:t>Participating</w:t>
            </w:r>
            <w:proofErr w:type="gramEnd"/>
            <w:r w:rsidRPr="002447E7">
              <w:rPr>
                <w:color w:val="auto"/>
              </w:rPr>
              <w:t xml:space="preserve"> hospitals will increase the percentage of members with complete data for enhanced demographic data elements.</w:t>
            </w:r>
          </w:p>
          <w:p w14:paraId="202C8D8E"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H6-3.3</w:t>
            </w:r>
            <w:r w:rsidRPr="002447E7">
              <w:rPr>
                <w:color w:val="auto"/>
              </w:rPr>
              <w:t xml:space="preserve"> </w:t>
            </w:r>
            <w:proofErr w:type="gramStart"/>
            <w:r w:rsidRPr="002447E7">
              <w:rPr>
                <w:color w:val="auto"/>
              </w:rPr>
              <w:t>Participating</w:t>
            </w:r>
            <w:proofErr w:type="gramEnd"/>
            <w:r w:rsidRPr="002447E7">
              <w:rPr>
                <w:color w:val="auto"/>
              </w:rPr>
              <w:t xml:space="preserve"> hospitals will increase the percentage of members with unmet needs who are linked with services and </w:t>
            </w:r>
            <w:proofErr w:type="gramStart"/>
            <w:r w:rsidRPr="002447E7">
              <w:rPr>
                <w:color w:val="auto"/>
              </w:rPr>
              <w:t>supports</w:t>
            </w:r>
            <w:proofErr w:type="gramEnd"/>
            <w:r w:rsidRPr="002447E7">
              <w:rPr>
                <w:color w:val="auto"/>
              </w:rPr>
              <w:t>.</w:t>
            </w:r>
          </w:p>
          <w:p w14:paraId="683F3EED"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H6-3.4</w:t>
            </w:r>
            <w:r w:rsidRPr="002447E7">
              <w:rPr>
                <w:color w:val="auto"/>
              </w:rPr>
              <w:t xml:space="preserve"> Participating hospitals will report performance data stratified by demographics and HRSN. </w:t>
            </w:r>
          </w:p>
        </w:tc>
        <w:tc>
          <w:tcPr>
            <w:tcW w:w="3240" w:type="dxa"/>
          </w:tcPr>
          <w:p w14:paraId="76B63794" w14:textId="024D0CC8"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lastRenderedPageBreak/>
              <w:t>MassHealth administrative data</w:t>
            </w:r>
            <w:r w:rsidR="003D2702" w:rsidRPr="002447E7">
              <w:rPr>
                <w:color w:val="auto"/>
              </w:rPr>
              <w:t xml:space="preserve"> </w:t>
            </w:r>
            <w:r w:rsidR="003D2702" w:rsidRPr="002447E7">
              <w:rPr>
                <w:rFonts w:eastAsia="Times New Roman"/>
                <w:color w:val="auto"/>
              </w:rPr>
              <w:t>(20</w:t>
            </w:r>
            <w:r w:rsidR="00B86C7F" w:rsidRPr="002447E7">
              <w:rPr>
                <w:rFonts w:eastAsia="Times New Roman"/>
                <w:color w:val="auto"/>
              </w:rPr>
              <w:t>18</w:t>
            </w:r>
            <w:r w:rsidR="003D2702" w:rsidRPr="002447E7">
              <w:rPr>
                <w:rFonts w:eastAsia="Times New Roman"/>
                <w:color w:val="auto"/>
              </w:rPr>
              <w:t>-2027)</w:t>
            </w:r>
            <w:r w:rsidRPr="002447E7">
              <w:rPr>
                <w:color w:val="auto"/>
              </w:rPr>
              <w:t>;</w:t>
            </w:r>
          </w:p>
          <w:p w14:paraId="38BE7526" w14:textId="724CBF58"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2447E7">
              <w:rPr>
                <w:color w:val="auto"/>
              </w:rPr>
              <w:t>Data submitted to MassHealth</w:t>
            </w:r>
            <w:r w:rsidR="003D2702" w:rsidRPr="002447E7">
              <w:rPr>
                <w:color w:val="auto"/>
              </w:rPr>
              <w:t xml:space="preserve"> </w:t>
            </w:r>
            <w:r w:rsidR="003D2702" w:rsidRPr="002447E7">
              <w:rPr>
                <w:rFonts w:eastAsia="Times New Roman"/>
                <w:color w:val="auto"/>
              </w:rPr>
              <w:t>(202</w:t>
            </w:r>
            <w:r w:rsidR="00C7631F" w:rsidRPr="002447E7">
              <w:rPr>
                <w:rFonts w:eastAsia="Times New Roman"/>
                <w:color w:val="auto"/>
              </w:rPr>
              <w:t>3</w:t>
            </w:r>
            <w:r w:rsidR="003D2702" w:rsidRPr="002447E7">
              <w:rPr>
                <w:rFonts w:eastAsia="Times New Roman"/>
                <w:color w:val="auto"/>
              </w:rPr>
              <w:t>-2027)</w:t>
            </w:r>
          </w:p>
          <w:p w14:paraId="6BA56DDC" w14:textId="33D7FD4F" w:rsidR="00F95623" w:rsidRPr="002447E7" w:rsidRDefault="00F95623"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lastRenderedPageBreak/>
              <w:t xml:space="preserve">MassHealth </w:t>
            </w:r>
            <w:r w:rsidR="00322B4F" w:rsidRPr="002447E7">
              <w:rPr>
                <w:color w:val="auto"/>
              </w:rPr>
              <w:t xml:space="preserve">supplied </w:t>
            </w:r>
            <w:r w:rsidR="00F06EDE" w:rsidRPr="002447E7">
              <w:rPr>
                <w:color w:val="auto"/>
              </w:rPr>
              <w:t xml:space="preserve">member-level </w:t>
            </w:r>
            <w:r w:rsidR="00322B4F" w:rsidRPr="002447E7">
              <w:rPr>
                <w:color w:val="auto"/>
              </w:rPr>
              <w:t>demographic</w:t>
            </w:r>
            <w:r w:rsidR="00F06EDE" w:rsidRPr="002447E7">
              <w:rPr>
                <w:color w:val="auto"/>
              </w:rPr>
              <w:t xml:space="preserve"> and HRSN</w:t>
            </w:r>
            <w:r w:rsidR="00322B4F" w:rsidRPr="002447E7">
              <w:rPr>
                <w:color w:val="auto"/>
              </w:rPr>
              <w:t xml:space="preserve"> data</w:t>
            </w:r>
          </w:p>
          <w:p w14:paraId="477F2D50"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p>
        </w:tc>
        <w:tc>
          <w:tcPr>
            <w:tcW w:w="1800" w:type="dxa"/>
          </w:tcPr>
          <w:p w14:paraId="74FA3C56" w14:textId="75A5E9D6"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lastRenderedPageBreak/>
              <w:t xml:space="preserve">Participating hospitals and members receiving services from participating </w:t>
            </w:r>
            <w:r w:rsidRPr="002447E7">
              <w:rPr>
                <w:color w:val="auto"/>
              </w:rPr>
              <w:lastRenderedPageBreak/>
              <w:t>hospitals</w:t>
            </w:r>
            <w:r w:rsidR="00A421C8" w:rsidRPr="002447E7">
              <w:rPr>
                <w:color w:val="auto"/>
              </w:rPr>
              <w:t xml:space="preserve"> (</w:t>
            </w:r>
            <w:r w:rsidR="007B0CBC" w:rsidRPr="002447E7">
              <w:rPr>
                <w:color w:val="auto"/>
              </w:rPr>
              <w:t>e</w:t>
            </w:r>
            <w:r w:rsidR="00A421C8" w:rsidRPr="002447E7">
              <w:rPr>
                <w:color w:val="auto"/>
              </w:rPr>
              <w:t>ncounter data</w:t>
            </w:r>
            <w:r w:rsidR="00932481" w:rsidRPr="002447E7">
              <w:rPr>
                <w:color w:val="auto"/>
              </w:rPr>
              <w:t>: members</w:t>
            </w:r>
            <w:r w:rsidR="004463D6" w:rsidRPr="002447E7">
              <w:rPr>
                <w:color w:val="auto"/>
              </w:rPr>
              <w:t xml:space="preserve"> receiving services at CHA</w:t>
            </w:r>
            <w:r w:rsidR="00A421C8" w:rsidRPr="002447E7">
              <w:rPr>
                <w:color w:val="auto"/>
              </w:rPr>
              <w:t xml:space="preserve"> n=</w:t>
            </w:r>
            <w:r w:rsidR="00A10E9F" w:rsidRPr="002447E7">
              <w:rPr>
                <w:color w:val="auto"/>
              </w:rPr>
              <w:t>~</w:t>
            </w:r>
            <w:r w:rsidR="004463D6" w:rsidRPr="002447E7">
              <w:rPr>
                <w:color w:val="auto"/>
              </w:rPr>
              <w:t xml:space="preserve">6,000; members receiving services at </w:t>
            </w:r>
            <w:r w:rsidR="00A10E9F" w:rsidRPr="002447E7">
              <w:rPr>
                <w:color w:val="auto"/>
              </w:rPr>
              <w:t xml:space="preserve">acute </w:t>
            </w:r>
            <w:r w:rsidR="004463D6" w:rsidRPr="002447E7">
              <w:rPr>
                <w:color w:val="auto"/>
              </w:rPr>
              <w:t>private hospitals n=</w:t>
            </w:r>
            <w:r w:rsidR="00A10E9F" w:rsidRPr="002447E7">
              <w:rPr>
                <w:color w:val="auto"/>
              </w:rPr>
              <w:t>~</w:t>
            </w:r>
            <w:r w:rsidR="004463D6" w:rsidRPr="002447E7">
              <w:rPr>
                <w:color w:val="auto"/>
              </w:rPr>
              <w:t>470,000</w:t>
            </w:r>
            <w:r w:rsidR="00A421C8" w:rsidRPr="002447E7">
              <w:rPr>
                <w:color w:val="auto"/>
              </w:rPr>
              <w:t>)</w:t>
            </w:r>
          </w:p>
        </w:tc>
        <w:tc>
          <w:tcPr>
            <w:tcW w:w="3281" w:type="dxa"/>
          </w:tcPr>
          <w:p w14:paraId="5670E842" w14:textId="3CFC27C0" w:rsidR="009F684A" w:rsidRPr="002447E7" w:rsidRDefault="009F684A" w:rsidP="00070672">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H6-3.1: % of members screened for H</w:t>
            </w:r>
            <w:r w:rsidR="33D8C742" w:rsidRPr="002447E7">
              <w:t>RSN</w:t>
            </w:r>
            <w:r w:rsidR="00D60C0E" w:rsidRPr="002447E7">
              <w:t>;</w:t>
            </w:r>
          </w:p>
          <w:p w14:paraId="448B1EB1" w14:textId="514A08C1" w:rsidR="009F684A" w:rsidRPr="002447E7" w:rsidRDefault="009F684A" w:rsidP="00070672">
            <w:pPr>
              <w:pStyle w:val="TableNormal0"/>
              <w:cnfStyle w:val="000000100000" w:firstRow="0" w:lastRow="0" w:firstColumn="0" w:lastColumn="0" w:oddVBand="0" w:evenVBand="0" w:oddHBand="1" w:evenHBand="0" w:firstRowFirstColumn="0" w:firstRowLastColumn="0" w:lastRowFirstColumn="0" w:lastRowLastColumn="0"/>
            </w:pPr>
            <w:r w:rsidRPr="002447E7">
              <w:t>H6-3.2: % of members with complete data for enhanced demographic data elements</w:t>
            </w:r>
            <w:r w:rsidR="00D60C0E" w:rsidRPr="002447E7">
              <w:t>;</w:t>
            </w:r>
          </w:p>
          <w:p w14:paraId="282549AA" w14:textId="7E5AD24A" w:rsidR="009F684A" w:rsidRPr="002447E7" w:rsidRDefault="009F684A" w:rsidP="00070672">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H6-3.3: % of members with unmet needs who are linked with services and supports</w:t>
            </w:r>
            <w:r w:rsidR="00D60C0E" w:rsidRPr="002447E7">
              <w:t>;</w:t>
            </w:r>
          </w:p>
          <w:p w14:paraId="1C8A4C68" w14:textId="308DD5C1" w:rsidR="00DB06BA" w:rsidRPr="002447E7" w:rsidRDefault="681E59C2" w:rsidP="00070672">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H6-3.3: % of </w:t>
            </w:r>
            <w:r w:rsidR="748697E3" w:rsidRPr="002447E7">
              <w:t xml:space="preserve">members (overall and among those with HRSNs) </w:t>
            </w:r>
            <w:r w:rsidRPr="002447E7">
              <w:t xml:space="preserve">enrolled in social services and programs to address HRSNs (e.g., SNAP if data are available from MassHealth, Flexible Services, </w:t>
            </w:r>
            <w:r w:rsidR="00C06485" w:rsidRPr="002447E7">
              <w:t>s</w:t>
            </w:r>
            <w:r w:rsidR="0CA71B19" w:rsidRPr="002447E7">
              <w:t xml:space="preserve">pecialized </w:t>
            </w:r>
            <w:r w:rsidRPr="002447E7">
              <w:t>CSP programs)</w:t>
            </w:r>
            <w:r w:rsidR="00D60C0E" w:rsidRPr="002447E7">
              <w:t>;</w:t>
            </w:r>
          </w:p>
          <w:p w14:paraId="115A323B" w14:textId="3F0777C3" w:rsidR="00ED1025" w:rsidRPr="002447E7" w:rsidRDefault="009F684A" w:rsidP="00070672">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H6-3.4: % of hospitals reporting stratified performance data by demographics and HRSN </w:t>
            </w:r>
          </w:p>
          <w:p w14:paraId="2E87028B" w14:textId="7D7F4159"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p>
        </w:tc>
        <w:tc>
          <w:tcPr>
            <w:tcW w:w="1440" w:type="dxa"/>
          </w:tcPr>
          <w:p w14:paraId="0C795455" w14:textId="54054C00"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lastRenderedPageBreak/>
              <w:t>Descriptive analysis</w:t>
            </w:r>
            <w:r w:rsidR="00E27243" w:rsidRPr="002447E7">
              <w:rPr>
                <w:color w:val="auto"/>
              </w:rPr>
              <w:t xml:space="preserve"> (member, hospital)</w:t>
            </w:r>
          </w:p>
        </w:tc>
      </w:tr>
      <w:tr w:rsidR="0097493D" w:rsidRPr="002447E7" w14:paraId="4D660A82" w14:textId="77777777" w:rsidTr="00082381">
        <w:trPr>
          <w:trHeight w:val="1246"/>
        </w:trPr>
        <w:tc>
          <w:tcPr>
            <w:cnfStyle w:val="001000000000" w:firstRow="0" w:lastRow="0" w:firstColumn="1" w:lastColumn="0" w:oddVBand="0" w:evenVBand="0" w:oddHBand="0" w:evenHBand="0" w:firstRowFirstColumn="0" w:firstRowLastColumn="0" w:lastRowFirstColumn="0" w:lastRowLastColumn="0"/>
            <w:tcW w:w="0" w:type="dxa"/>
          </w:tcPr>
          <w:p w14:paraId="45E88597" w14:textId="77777777" w:rsidR="00ED1025" w:rsidRPr="002447E7" w:rsidRDefault="00ED1025" w:rsidP="00DF133F">
            <w:pPr>
              <w:pStyle w:val="TableNormal0"/>
              <w:rPr>
                <w:color w:val="auto"/>
              </w:rPr>
            </w:pPr>
            <w:r w:rsidRPr="002447E7">
              <w:rPr>
                <w:color w:val="auto"/>
              </w:rPr>
              <w:t>RQ6-4 Did participating hospitals reduce disparities and improve care access and quality?</w:t>
            </w:r>
          </w:p>
        </w:tc>
        <w:tc>
          <w:tcPr>
            <w:tcW w:w="0" w:type="dxa"/>
          </w:tcPr>
          <w:p w14:paraId="0459CF25"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H6-4.1</w:t>
            </w:r>
            <w:r w:rsidRPr="002447E7">
              <w:rPr>
                <w:color w:val="auto"/>
              </w:rPr>
              <w:t xml:space="preserve"> Healthcare quality will improve.</w:t>
            </w:r>
          </w:p>
          <w:p w14:paraId="046C7764"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H6-4.2</w:t>
            </w:r>
            <w:r w:rsidRPr="002447E7">
              <w:rPr>
                <w:color w:val="auto"/>
              </w:rPr>
              <w:t xml:space="preserve"> Disparities in healthcare quality will decrease.</w:t>
            </w:r>
          </w:p>
          <w:p w14:paraId="502CEC9A"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H6-4.3</w:t>
            </w:r>
            <w:r w:rsidRPr="002447E7">
              <w:rPr>
                <w:color w:val="auto"/>
              </w:rPr>
              <w:t xml:space="preserve"> Members will report increased access to services delivered in a manner that meets their needs.</w:t>
            </w:r>
          </w:p>
        </w:tc>
        <w:tc>
          <w:tcPr>
            <w:tcW w:w="0" w:type="dxa"/>
          </w:tcPr>
          <w:p w14:paraId="7EBEEBFD" w14:textId="1F29D100"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MassHealth administrative data</w:t>
            </w:r>
            <w:r w:rsidR="003D2702" w:rsidRPr="002447E7">
              <w:rPr>
                <w:color w:val="auto"/>
              </w:rPr>
              <w:t xml:space="preserve"> </w:t>
            </w:r>
            <w:r w:rsidR="003D2702" w:rsidRPr="002447E7">
              <w:rPr>
                <w:rFonts w:eastAsia="Times New Roman"/>
                <w:color w:val="auto"/>
              </w:rPr>
              <w:t>(20</w:t>
            </w:r>
            <w:r w:rsidR="00793648" w:rsidRPr="002447E7">
              <w:rPr>
                <w:rFonts w:eastAsia="Times New Roman"/>
                <w:color w:val="auto"/>
              </w:rPr>
              <w:t>18</w:t>
            </w:r>
            <w:r w:rsidR="003D2702" w:rsidRPr="002447E7">
              <w:rPr>
                <w:rFonts w:eastAsia="Times New Roman"/>
                <w:color w:val="auto"/>
              </w:rPr>
              <w:t>-2027)</w:t>
            </w:r>
            <w:r w:rsidRPr="002447E7">
              <w:rPr>
                <w:color w:val="auto"/>
              </w:rPr>
              <w:t>;</w:t>
            </w:r>
          </w:p>
          <w:p w14:paraId="7D70467D" w14:textId="7296CF07" w:rsidR="00ED1025" w:rsidRPr="002447E7" w:rsidRDefault="75308BB1"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Member Experience Surveys (HCAHPS)</w:t>
            </w:r>
            <w:r w:rsidR="56AB1382" w:rsidRPr="002447E7">
              <w:rPr>
                <w:color w:val="auto"/>
              </w:rPr>
              <w:t xml:space="preserve"> </w:t>
            </w:r>
            <w:r w:rsidR="56AB1382" w:rsidRPr="002447E7">
              <w:rPr>
                <w:rFonts w:eastAsia="Times New Roman"/>
                <w:color w:val="auto"/>
              </w:rPr>
              <w:t>(20</w:t>
            </w:r>
            <w:r w:rsidR="00F772A9" w:rsidRPr="002447E7">
              <w:rPr>
                <w:rFonts w:eastAsia="Times New Roman"/>
                <w:color w:val="auto"/>
              </w:rPr>
              <w:t>23</w:t>
            </w:r>
            <w:r w:rsidR="56AB1382" w:rsidRPr="002447E7">
              <w:rPr>
                <w:rFonts w:eastAsia="Times New Roman"/>
                <w:color w:val="auto"/>
              </w:rPr>
              <w:t>-2027</w:t>
            </w:r>
            <w:r w:rsidRPr="002447E7">
              <w:rPr>
                <w:rFonts w:eastAsia="Times New Roman"/>
                <w:color w:val="auto"/>
              </w:rPr>
              <w:t>)</w:t>
            </w:r>
            <w:r w:rsidRPr="002447E7">
              <w:rPr>
                <w:color w:val="auto"/>
              </w:rPr>
              <w:t>;</w:t>
            </w:r>
          </w:p>
          <w:p w14:paraId="1E446825"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KIIs and/or focus groups</w:t>
            </w:r>
            <w:r w:rsidR="00D46239" w:rsidRPr="002447E7">
              <w:rPr>
                <w:color w:val="auto"/>
              </w:rPr>
              <w:t xml:space="preserve"> </w:t>
            </w:r>
            <w:r w:rsidR="001742A9" w:rsidRPr="002447E7">
              <w:rPr>
                <w:color w:val="auto"/>
              </w:rPr>
              <w:t>(2024-2025; 2026-2027)</w:t>
            </w:r>
            <w:r w:rsidR="005A683A" w:rsidRPr="002447E7">
              <w:rPr>
                <w:color w:val="auto"/>
              </w:rPr>
              <w:t xml:space="preserve"> with </w:t>
            </w:r>
            <w:r w:rsidRPr="002447E7">
              <w:rPr>
                <w:color w:val="auto"/>
              </w:rPr>
              <w:t>MassHealth members</w:t>
            </w:r>
            <w:r w:rsidR="00582C7B" w:rsidRPr="002447E7">
              <w:rPr>
                <w:color w:val="auto"/>
              </w:rPr>
              <w:t xml:space="preserve"> </w:t>
            </w:r>
          </w:p>
          <w:p w14:paraId="42FAE38C" w14:textId="2243C2B8" w:rsidR="00ED1025" w:rsidRPr="002447E7" w:rsidRDefault="00C5029F"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 xml:space="preserve">MassHealth </w:t>
            </w:r>
            <w:r w:rsidR="00D65F07" w:rsidRPr="002447E7">
              <w:rPr>
                <w:color w:val="auto"/>
              </w:rPr>
              <w:t>supplied member-level demographic data</w:t>
            </w:r>
          </w:p>
        </w:tc>
        <w:tc>
          <w:tcPr>
            <w:tcW w:w="0" w:type="dxa"/>
          </w:tcPr>
          <w:p w14:paraId="2DF839F1" w14:textId="1C91DEE5"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Members receiving services from participating hospitals</w:t>
            </w:r>
            <w:r w:rsidR="00582C7B" w:rsidRPr="002447E7">
              <w:rPr>
                <w:color w:val="auto"/>
              </w:rPr>
              <w:t xml:space="preserve"> </w:t>
            </w:r>
            <w:r w:rsidR="00A421C8" w:rsidRPr="002447E7">
              <w:rPr>
                <w:color w:val="auto"/>
              </w:rPr>
              <w:t>(</w:t>
            </w:r>
            <w:r w:rsidR="4FF2AA55" w:rsidRPr="002447E7">
              <w:rPr>
                <w:color w:val="auto"/>
              </w:rPr>
              <w:t>Interviewees</w:t>
            </w:r>
            <w:r w:rsidR="00932481" w:rsidRPr="002447E7">
              <w:rPr>
                <w:color w:val="auto"/>
              </w:rPr>
              <w:t>:</w:t>
            </w:r>
            <w:r w:rsidR="00A421C8" w:rsidRPr="002447E7">
              <w:rPr>
                <w:color w:val="auto"/>
              </w:rPr>
              <w:t xml:space="preserve"> n</w:t>
            </w:r>
            <w:r w:rsidR="00B442EB" w:rsidRPr="002447E7">
              <w:rPr>
                <w:color w:val="auto"/>
              </w:rPr>
              <w:t xml:space="preserve"> ≤ </w:t>
            </w:r>
            <w:r w:rsidR="00A421C8" w:rsidRPr="002447E7">
              <w:rPr>
                <w:color w:val="auto"/>
              </w:rPr>
              <w:t>30; Encounter data</w:t>
            </w:r>
            <w:r w:rsidR="00932481" w:rsidRPr="002447E7">
              <w:rPr>
                <w:color w:val="auto"/>
              </w:rPr>
              <w:t>: members receiving services at CHA</w:t>
            </w:r>
            <w:r w:rsidR="00A421C8" w:rsidRPr="002447E7">
              <w:rPr>
                <w:color w:val="auto"/>
              </w:rPr>
              <w:t xml:space="preserve"> n=</w:t>
            </w:r>
            <w:r w:rsidR="006A5153" w:rsidRPr="002447E7">
              <w:rPr>
                <w:color w:val="auto"/>
              </w:rPr>
              <w:t>~</w:t>
            </w:r>
            <w:r w:rsidR="00932481" w:rsidRPr="002447E7">
              <w:rPr>
                <w:color w:val="auto"/>
              </w:rPr>
              <w:t>6,000; members receiving services at private hospitals n=</w:t>
            </w:r>
            <w:r w:rsidR="006A5153" w:rsidRPr="002447E7">
              <w:rPr>
                <w:color w:val="auto"/>
              </w:rPr>
              <w:t>~</w:t>
            </w:r>
            <w:r w:rsidR="00932481" w:rsidRPr="002447E7">
              <w:rPr>
                <w:color w:val="auto"/>
              </w:rPr>
              <w:t>470,000)</w:t>
            </w:r>
          </w:p>
        </w:tc>
        <w:tc>
          <w:tcPr>
            <w:tcW w:w="0" w:type="dxa"/>
          </w:tcPr>
          <w:p w14:paraId="20081B55"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Perceived access to services delivered in a manner that meets their needs;</w:t>
            </w:r>
          </w:p>
          <w:p w14:paraId="720D4E0A" w14:textId="2320A6B3" w:rsidR="00ED1025" w:rsidRPr="002447E7" w:rsidRDefault="4C01F255" w:rsidP="00070672">
            <w:pPr>
              <w:pStyle w:val="TableNormal0"/>
              <w:cnfStyle w:val="000000000000" w:firstRow="0" w:lastRow="0" w:firstColumn="0" w:lastColumn="0" w:oddVBand="0" w:evenVBand="0" w:oddHBand="0" w:evenHBand="0" w:firstRowFirstColumn="0" w:firstRowLastColumn="0" w:lastRowFirstColumn="0" w:lastRowLastColumn="0"/>
              <w:rPr>
                <w:color w:val="auto"/>
              </w:rPr>
            </w:pPr>
            <w:r w:rsidRPr="6E583304">
              <w:rPr>
                <w:color w:val="auto"/>
              </w:rPr>
              <w:t xml:space="preserve">HCAHPS items related </w:t>
            </w:r>
            <w:proofErr w:type="gramStart"/>
            <w:r w:rsidRPr="007D5D14">
              <w:rPr>
                <w:color w:val="auto"/>
              </w:rPr>
              <w:t xml:space="preserve">to </w:t>
            </w:r>
            <w:r w:rsidRPr="6E583304">
              <w:rPr>
                <w:color w:val="auto"/>
              </w:rPr>
              <w:t xml:space="preserve"> cultural</w:t>
            </w:r>
            <w:proofErr w:type="gramEnd"/>
            <w:r w:rsidRPr="6E583304">
              <w:rPr>
                <w:color w:val="auto"/>
              </w:rPr>
              <w:t xml:space="preserve"> competency;</w:t>
            </w:r>
          </w:p>
          <w:p w14:paraId="0377BE63" w14:textId="620912C1" w:rsidR="00ED1025" w:rsidRPr="002447E7" w:rsidRDefault="00ED1025" w:rsidP="00070672">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Quality measures from the CMS Health Equity slate</w:t>
            </w:r>
            <w:r w:rsidR="00624B3E" w:rsidRPr="002447E7">
              <w:rPr>
                <w:color w:val="auto"/>
              </w:rPr>
              <w:t>,</w:t>
            </w:r>
            <w:r w:rsidRPr="002447E7">
              <w:rPr>
                <w:color w:val="auto"/>
              </w:rPr>
              <w:t xml:space="preserve"> including: </w:t>
            </w:r>
          </w:p>
          <w:p w14:paraId="23CF8D0C"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Childhood Immunization Status (CIS-CH); </w:t>
            </w:r>
          </w:p>
          <w:p w14:paraId="6C62B7DC"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Timeliness of Prenatal Care (PPC-CH); </w:t>
            </w:r>
          </w:p>
          <w:p w14:paraId="22345D19" w14:textId="071743C6"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 xml:space="preserve">Follow-Up After Emergency Department </w:t>
            </w:r>
            <w:r w:rsidR="00EC56D3" w:rsidRPr="002447E7">
              <w:t xml:space="preserve">(ED) </w:t>
            </w:r>
            <w:r w:rsidRPr="002447E7">
              <w:t xml:space="preserve">Visit for Alcohol and </w:t>
            </w:r>
            <w:r w:rsidRPr="002447E7">
              <w:lastRenderedPageBreak/>
              <w:t xml:space="preserve">Other Drug Abuse or Dependence (FUA-AD and FUA-CH); </w:t>
            </w:r>
          </w:p>
          <w:p w14:paraId="4DE44A65" w14:textId="4C4B60E3"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Follow-up after Hospitalization for Mental Illness (FUH-AD)</w:t>
            </w:r>
          </w:p>
        </w:tc>
        <w:tc>
          <w:tcPr>
            <w:tcW w:w="0" w:type="dxa"/>
          </w:tcPr>
          <w:p w14:paraId="4A06D504" w14:textId="5699C9F5"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lastRenderedPageBreak/>
              <w:t>Descriptive analysis</w:t>
            </w:r>
            <w:r w:rsidR="00E27243" w:rsidRPr="002447E7">
              <w:rPr>
                <w:color w:val="auto"/>
              </w:rPr>
              <w:t xml:space="preserve"> (member, hospital)</w:t>
            </w:r>
            <w:r w:rsidRPr="002447E7">
              <w:rPr>
                <w:color w:val="auto"/>
              </w:rPr>
              <w:t>;</w:t>
            </w:r>
          </w:p>
          <w:p w14:paraId="0326C982" w14:textId="2FD9A9DE"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Observed vs. expected</w:t>
            </w:r>
            <w:r w:rsidR="00D25F94" w:rsidRPr="002447E7">
              <w:rPr>
                <w:color w:val="auto"/>
              </w:rPr>
              <w:t xml:space="preserve"> (member)</w:t>
            </w:r>
            <w:r w:rsidRPr="002447E7">
              <w:rPr>
                <w:color w:val="auto"/>
              </w:rPr>
              <w:t>;</w:t>
            </w:r>
          </w:p>
          <w:p w14:paraId="020D258C" w14:textId="094B8304"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Quasi-experimental methods</w:t>
            </w:r>
            <w:r w:rsidR="00D25F94" w:rsidRPr="002447E7">
              <w:rPr>
                <w:color w:val="auto"/>
              </w:rPr>
              <w:t xml:space="preserve"> (member)</w:t>
            </w:r>
          </w:p>
        </w:tc>
      </w:tr>
      <w:tr w:rsidR="0097493D" w:rsidRPr="002447E7" w14:paraId="4BC83040" w14:textId="77777777" w:rsidTr="6E583304">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584" w:type="dxa"/>
          </w:tcPr>
          <w:p w14:paraId="5EADF2DD" w14:textId="77777777" w:rsidR="00ED1025" w:rsidRPr="002447E7" w:rsidRDefault="00ED1025" w:rsidP="00DF133F">
            <w:pPr>
              <w:pStyle w:val="TableNormal0"/>
              <w:rPr>
                <w:color w:val="auto"/>
              </w:rPr>
            </w:pPr>
            <w:r w:rsidRPr="002447E7">
              <w:rPr>
                <w:color w:val="auto"/>
              </w:rPr>
              <w:t>RQ6-5 Did participating hospitals improve member experience and outcomes?</w:t>
            </w:r>
          </w:p>
        </w:tc>
        <w:tc>
          <w:tcPr>
            <w:tcW w:w="2191" w:type="dxa"/>
          </w:tcPr>
          <w:p w14:paraId="524AF215"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H6-5.1</w:t>
            </w:r>
            <w:r w:rsidRPr="002447E7">
              <w:rPr>
                <w:color w:val="auto"/>
              </w:rPr>
              <w:t xml:space="preserve"> Member experience will improve.</w:t>
            </w:r>
          </w:p>
          <w:p w14:paraId="2035FBC1"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H6-5.2</w:t>
            </w:r>
            <w:r w:rsidRPr="002447E7">
              <w:rPr>
                <w:color w:val="auto"/>
              </w:rPr>
              <w:t xml:space="preserve"> Disparities in member experience will decrease.</w:t>
            </w:r>
          </w:p>
          <w:p w14:paraId="5207D2B6"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H6-5.3</w:t>
            </w:r>
            <w:r w:rsidRPr="002447E7">
              <w:rPr>
                <w:color w:val="auto"/>
              </w:rPr>
              <w:t xml:space="preserve"> Member health outcomes (e.g., maternal and birth outcomes) will improve.</w:t>
            </w:r>
          </w:p>
          <w:p w14:paraId="112B616B"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H6-5.4</w:t>
            </w:r>
            <w:r w:rsidRPr="002447E7">
              <w:rPr>
                <w:color w:val="auto"/>
              </w:rPr>
              <w:t xml:space="preserve"> Members will experience a reduction in the impact of social risk factors on their health.</w:t>
            </w:r>
          </w:p>
          <w:p w14:paraId="4844FC6B"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082381">
              <w:rPr>
                <w:b/>
                <w:bCs/>
                <w:color w:val="auto"/>
              </w:rPr>
              <w:t>H6-5.5</w:t>
            </w:r>
            <w:r w:rsidRPr="002447E7">
              <w:rPr>
                <w:color w:val="auto"/>
              </w:rPr>
              <w:t xml:space="preserve"> Disparities in member outcomes will decrease.</w:t>
            </w:r>
          </w:p>
          <w:p w14:paraId="199477B4" w14:textId="77777777"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p>
        </w:tc>
        <w:tc>
          <w:tcPr>
            <w:tcW w:w="3240" w:type="dxa"/>
          </w:tcPr>
          <w:p w14:paraId="59E77AA7" w14:textId="3D748546"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MassHealth administrative data</w:t>
            </w:r>
            <w:r w:rsidR="003D2702" w:rsidRPr="002447E7">
              <w:rPr>
                <w:color w:val="auto"/>
              </w:rPr>
              <w:t xml:space="preserve"> </w:t>
            </w:r>
            <w:r w:rsidR="003D2702" w:rsidRPr="002447E7">
              <w:rPr>
                <w:rFonts w:eastAsia="Times New Roman"/>
                <w:color w:val="auto"/>
              </w:rPr>
              <w:t>(2018-2027)</w:t>
            </w:r>
            <w:r w:rsidRPr="002447E7">
              <w:rPr>
                <w:color w:val="auto"/>
              </w:rPr>
              <w:t>;</w:t>
            </w:r>
          </w:p>
          <w:p w14:paraId="20592D90" w14:textId="7E8A2581" w:rsidR="00ED1025" w:rsidRPr="002447E7" w:rsidRDefault="75308BB1"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Member Experience Surveys (HCAHPS)</w:t>
            </w:r>
            <w:r w:rsidR="56AB1382" w:rsidRPr="002447E7">
              <w:rPr>
                <w:color w:val="auto"/>
              </w:rPr>
              <w:t xml:space="preserve"> </w:t>
            </w:r>
            <w:r w:rsidR="56AB1382" w:rsidRPr="002447E7">
              <w:rPr>
                <w:rFonts w:eastAsia="Times New Roman"/>
                <w:color w:val="auto"/>
              </w:rPr>
              <w:t>(20</w:t>
            </w:r>
            <w:r w:rsidR="00B21926" w:rsidRPr="002447E7">
              <w:rPr>
                <w:rFonts w:eastAsia="Times New Roman"/>
                <w:color w:val="auto"/>
              </w:rPr>
              <w:t>23</w:t>
            </w:r>
            <w:r w:rsidR="56AB1382" w:rsidRPr="002447E7">
              <w:rPr>
                <w:rFonts w:eastAsia="Times New Roman"/>
                <w:color w:val="auto"/>
              </w:rPr>
              <w:t>-2027</w:t>
            </w:r>
            <w:r w:rsidRPr="002447E7">
              <w:rPr>
                <w:rFonts w:eastAsia="Times New Roman"/>
                <w:color w:val="auto"/>
              </w:rPr>
              <w:t>)</w:t>
            </w:r>
            <w:r w:rsidR="00C844B9" w:rsidRPr="002447E7">
              <w:rPr>
                <w:color w:val="auto"/>
              </w:rPr>
              <w:t>;</w:t>
            </w:r>
          </w:p>
          <w:p w14:paraId="1835BF70" w14:textId="7F2E683D"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KIIs and/or focus groups</w:t>
            </w:r>
            <w:r w:rsidR="00D46239" w:rsidRPr="002447E7">
              <w:rPr>
                <w:color w:val="auto"/>
              </w:rPr>
              <w:t xml:space="preserve"> </w:t>
            </w:r>
            <w:r w:rsidR="001742A9" w:rsidRPr="002447E7">
              <w:rPr>
                <w:color w:val="auto"/>
              </w:rPr>
              <w:t>(2024-2025; 2026-2027)</w:t>
            </w:r>
          </w:p>
          <w:p w14:paraId="00F30FE8" w14:textId="77777777" w:rsidR="00ED1025" w:rsidRPr="002447E7" w:rsidRDefault="241D4081"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MassHealth members</w:t>
            </w:r>
          </w:p>
          <w:p w14:paraId="60FDE229" w14:textId="14CDCEAF" w:rsidR="00ED1025" w:rsidRPr="002447E7" w:rsidRDefault="00951096"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 xml:space="preserve">MassHealth </w:t>
            </w:r>
            <w:r w:rsidR="00F063D3" w:rsidRPr="002447E7">
              <w:rPr>
                <w:color w:val="auto"/>
              </w:rPr>
              <w:t>supplied member-level demographic data</w:t>
            </w:r>
          </w:p>
        </w:tc>
        <w:tc>
          <w:tcPr>
            <w:tcW w:w="1800" w:type="dxa"/>
          </w:tcPr>
          <w:p w14:paraId="06DA1AC3" w14:textId="181DA151"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Members receiving services from participating hospitals</w:t>
            </w:r>
            <w:r w:rsidR="00D46239" w:rsidRPr="002447E7">
              <w:rPr>
                <w:color w:val="auto"/>
              </w:rPr>
              <w:t xml:space="preserve"> </w:t>
            </w:r>
            <w:r w:rsidR="00163470" w:rsidRPr="002447E7">
              <w:rPr>
                <w:color w:val="auto"/>
              </w:rPr>
              <w:t>(</w:t>
            </w:r>
            <w:r w:rsidR="347F9202" w:rsidRPr="002447E7">
              <w:rPr>
                <w:color w:val="auto"/>
              </w:rPr>
              <w:t>Interviewees:</w:t>
            </w:r>
            <w:r w:rsidR="00163470" w:rsidRPr="002447E7">
              <w:rPr>
                <w:color w:val="auto"/>
              </w:rPr>
              <w:t xml:space="preserve"> n</w:t>
            </w:r>
            <w:r w:rsidR="00B442EB" w:rsidRPr="002447E7">
              <w:rPr>
                <w:color w:val="auto"/>
              </w:rPr>
              <w:t xml:space="preserve"> ≤ </w:t>
            </w:r>
            <w:r w:rsidR="00163470" w:rsidRPr="002447E7">
              <w:rPr>
                <w:color w:val="auto"/>
              </w:rPr>
              <w:t xml:space="preserve">30; </w:t>
            </w:r>
            <w:r w:rsidR="00A421C8" w:rsidRPr="002447E7">
              <w:rPr>
                <w:color w:val="auto"/>
              </w:rPr>
              <w:t>E</w:t>
            </w:r>
            <w:r w:rsidR="00163470" w:rsidRPr="002447E7">
              <w:rPr>
                <w:color w:val="auto"/>
              </w:rPr>
              <w:t>ncounter data</w:t>
            </w:r>
            <w:r w:rsidR="00932481" w:rsidRPr="002447E7">
              <w:rPr>
                <w:color w:val="auto"/>
              </w:rPr>
              <w:t>: members receiving services at CHA</w:t>
            </w:r>
            <w:r w:rsidR="00163470" w:rsidRPr="002447E7">
              <w:rPr>
                <w:color w:val="auto"/>
              </w:rPr>
              <w:t xml:space="preserve"> n=</w:t>
            </w:r>
            <w:r w:rsidR="006A5153" w:rsidRPr="002447E7">
              <w:rPr>
                <w:color w:val="auto"/>
              </w:rPr>
              <w:t>~</w:t>
            </w:r>
            <w:r w:rsidR="00932481" w:rsidRPr="002447E7">
              <w:rPr>
                <w:color w:val="auto"/>
              </w:rPr>
              <w:t>6,000; members receiving services at private hospitals n=</w:t>
            </w:r>
            <w:r w:rsidR="006A5153" w:rsidRPr="002447E7">
              <w:rPr>
                <w:color w:val="auto"/>
              </w:rPr>
              <w:t>~</w:t>
            </w:r>
            <w:r w:rsidR="00932481" w:rsidRPr="002447E7">
              <w:rPr>
                <w:color w:val="auto"/>
              </w:rPr>
              <w:t>470,000</w:t>
            </w:r>
            <w:r w:rsidR="00163470" w:rsidRPr="002447E7">
              <w:rPr>
                <w:color w:val="auto"/>
              </w:rPr>
              <w:t>)</w:t>
            </w:r>
          </w:p>
        </w:tc>
        <w:tc>
          <w:tcPr>
            <w:tcW w:w="3281" w:type="dxa"/>
          </w:tcPr>
          <w:p w14:paraId="78415279" w14:textId="77777777" w:rsidR="00ED1025" w:rsidRPr="002447E7" w:rsidRDefault="00ED1025" w:rsidP="00070672">
            <w:pPr>
              <w:pStyle w:val="TableNormal0"/>
              <w:cnfStyle w:val="000000100000" w:firstRow="0" w:lastRow="0" w:firstColumn="0" w:lastColumn="0" w:oddVBand="0" w:evenVBand="0" w:oddHBand="1" w:evenHBand="0" w:firstRowFirstColumn="0" w:firstRowLastColumn="0" w:lastRowFirstColumn="0" w:lastRowLastColumn="0"/>
            </w:pPr>
            <w:r w:rsidRPr="002447E7">
              <w:t>HCAHPS measures;</w:t>
            </w:r>
          </w:p>
          <w:p w14:paraId="67C30CBF"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Perception of quality and equity initiatives;</w:t>
            </w:r>
          </w:p>
          <w:p w14:paraId="40CCDB38"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Experience of care;</w:t>
            </w:r>
          </w:p>
          <w:p w14:paraId="0E02D966"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Access to care;</w:t>
            </w:r>
          </w:p>
          <w:p w14:paraId="1E5AE0AB"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Service delivery met needs;</w:t>
            </w:r>
          </w:p>
          <w:p w14:paraId="1F69C5F5" w14:textId="3D890782"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Perceived impact of social risk factors on health</w:t>
            </w:r>
            <w:r w:rsidR="00D60C0E" w:rsidRPr="002447E7">
              <w:t>;</w:t>
            </w:r>
          </w:p>
          <w:p w14:paraId="0EF4DC38"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Comprehensive Diabetes Care: Hemoglobin A1c (HbA1c) Poor Control (&gt;9.0%) (HPC-AD); </w:t>
            </w:r>
          </w:p>
          <w:p w14:paraId="62B10744"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Controlling High Blood Pressure (CBP-AD); </w:t>
            </w:r>
          </w:p>
          <w:p w14:paraId="3C709B03"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Unnecessary C-Section (TJC PC02);</w:t>
            </w:r>
          </w:p>
          <w:p w14:paraId="46F79DBA"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Emergency Department (ED) Visits for Individuals with Mental Illness, Addiction, or Co-occurring Conditions;</w:t>
            </w:r>
          </w:p>
          <w:p w14:paraId="246AC808"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ED Visits (adult, pediatric);</w:t>
            </w:r>
          </w:p>
          <w:p w14:paraId="2F889E1E"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30-day readmission; </w:t>
            </w:r>
          </w:p>
          <w:p w14:paraId="2726BC1E" w14:textId="77777777" w:rsidR="00ED1025" w:rsidRPr="002447E7" w:rsidRDefault="241D4081" w:rsidP="00070672">
            <w:pPr>
              <w:pStyle w:val="TableNormal0"/>
              <w:cnfStyle w:val="000000100000" w:firstRow="0" w:lastRow="0" w:firstColumn="0" w:lastColumn="0" w:oddVBand="0" w:evenVBand="0" w:oddHBand="1" w:evenHBand="0" w:firstRowFirstColumn="0" w:firstRowLastColumn="0" w:lastRowFirstColumn="0" w:lastRowLastColumn="0"/>
            </w:pPr>
            <w:r w:rsidRPr="002447E7">
              <w:t>Maternal morbidity</w:t>
            </w:r>
          </w:p>
        </w:tc>
        <w:tc>
          <w:tcPr>
            <w:tcW w:w="1440" w:type="dxa"/>
          </w:tcPr>
          <w:p w14:paraId="140B8EDD" w14:textId="49E8614C"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Qualitative analysis of data collected through KIIs</w:t>
            </w:r>
            <w:r w:rsidR="00EF68BB" w:rsidRPr="002447E7">
              <w:rPr>
                <w:color w:val="auto"/>
              </w:rPr>
              <w:t xml:space="preserve"> (member)</w:t>
            </w:r>
            <w:r w:rsidRPr="002447E7">
              <w:rPr>
                <w:color w:val="auto"/>
              </w:rPr>
              <w:t>;</w:t>
            </w:r>
          </w:p>
          <w:p w14:paraId="1A745E19" w14:textId="38A7EAD0"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Descriptive analysis</w:t>
            </w:r>
            <w:r w:rsidR="00EF68BB" w:rsidRPr="002447E7">
              <w:rPr>
                <w:color w:val="auto"/>
              </w:rPr>
              <w:t xml:space="preserve"> (member)</w:t>
            </w:r>
            <w:r w:rsidRPr="002447E7">
              <w:rPr>
                <w:color w:val="auto"/>
              </w:rPr>
              <w:t>;</w:t>
            </w:r>
          </w:p>
          <w:p w14:paraId="7D4AA631" w14:textId="11FACB63"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Observed vs. expected</w:t>
            </w:r>
            <w:r w:rsidR="00EF68BB" w:rsidRPr="002447E7">
              <w:rPr>
                <w:color w:val="auto"/>
              </w:rPr>
              <w:t xml:space="preserve"> (member)</w:t>
            </w:r>
            <w:r w:rsidRPr="002447E7">
              <w:rPr>
                <w:color w:val="auto"/>
              </w:rPr>
              <w:t>;</w:t>
            </w:r>
          </w:p>
          <w:p w14:paraId="33D6A016" w14:textId="59176DD2" w:rsidR="00ED1025" w:rsidRPr="002447E7" w:rsidRDefault="00ED1025" w:rsidP="00DF133F">
            <w:pPr>
              <w:pStyle w:val="TableNormal0"/>
              <w:cnfStyle w:val="000000100000" w:firstRow="0" w:lastRow="0" w:firstColumn="0" w:lastColumn="0" w:oddVBand="0" w:evenVBand="0" w:oddHBand="1" w:evenHBand="0" w:firstRowFirstColumn="0" w:firstRowLastColumn="0" w:lastRowFirstColumn="0" w:lastRowLastColumn="0"/>
              <w:rPr>
                <w:color w:val="auto"/>
              </w:rPr>
            </w:pPr>
            <w:r w:rsidRPr="002447E7">
              <w:rPr>
                <w:color w:val="auto"/>
              </w:rPr>
              <w:t>Quasi-experimental methods</w:t>
            </w:r>
            <w:r w:rsidR="005B47F7" w:rsidRPr="002447E7">
              <w:rPr>
                <w:color w:val="auto"/>
              </w:rPr>
              <w:t xml:space="preserve"> </w:t>
            </w:r>
            <w:r w:rsidR="00EF68BB" w:rsidRPr="002447E7">
              <w:rPr>
                <w:color w:val="auto"/>
              </w:rPr>
              <w:t>(member)</w:t>
            </w:r>
            <w:r w:rsidRPr="002447E7">
              <w:rPr>
                <w:color w:val="auto"/>
              </w:rPr>
              <w:t>;</w:t>
            </w:r>
          </w:p>
        </w:tc>
      </w:tr>
      <w:tr w:rsidR="0097493D" w:rsidRPr="002447E7" w14:paraId="1DA257E0" w14:textId="77777777" w:rsidTr="6E583304">
        <w:trPr>
          <w:trHeight w:val="2139"/>
        </w:trPr>
        <w:tc>
          <w:tcPr>
            <w:cnfStyle w:val="001000000000" w:firstRow="0" w:lastRow="0" w:firstColumn="1" w:lastColumn="0" w:oddVBand="0" w:evenVBand="0" w:oddHBand="0" w:evenHBand="0" w:firstRowFirstColumn="0" w:firstRowLastColumn="0" w:lastRowFirstColumn="0" w:lastRowLastColumn="0"/>
            <w:tcW w:w="1584" w:type="dxa"/>
          </w:tcPr>
          <w:p w14:paraId="59EFF34C" w14:textId="77777777" w:rsidR="00ED1025" w:rsidRPr="002447E7" w:rsidRDefault="00ED1025" w:rsidP="00DF133F">
            <w:pPr>
              <w:pStyle w:val="TableNormal0"/>
              <w:rPr>
                <w:color w:val="auto"/>
              </w:rPr>
            </w:pPr>
            <w:r w:rsidRPr="002447E7">
              <w:rPr>
                <w:color w:val="auto"/>
              </w:rPr>
              <w:lastRenderedPageBreak/>
              <w:t>RQ6-6 How did costs and benefits of HQEI affect plans for sustainability?</w:t>
            </w:r>
          </w:p>
        </w:tc>
        <w:tc>
          <w:tcPr>
            <w:tcW w:w="2191" w:type="dxa"/>
          </w:tcPr>
          <w:p w14:paraId="65558199"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H6-6.1</w:t>
            </w:r>
            <w:r w:rsidRPr="002447E7">
              <w:rPr>
                <w:color w:val="auto"/>
              </w:rPr>
              <w:t xml:space="preserve"> The costs and benefits of hospital quality and equity initiatives will vary by hospital and program type. </w:t>
            </w:r>
          </w:p>
          <w:p w14:paraId="1C59C65E"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H6-6.2</w:t>
            </w:r>
            <w:r w:rsidRPr="002447E7">
              <w:rPr>
                <w:color w:val="auto"/>
              </w:rPr>
              <w:t xml:space="preserve"> Participating hospitals and the state will identify health equity initiatives where projected benefits from continuing the program merit projected costs.</w:t>
            </w:r>
          </w:p>
          <w:p w14:paraId="3B1BBA52" w14:textId="77777777"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082381">
              <w:rPr>
                <w:b/>
                <w:bCs/>
                <w:color w:val="auto"/>
              </w:rPr>
              <w:t>H6-6.3</w:t>
            </w:r>
            <w:r w:rsidRPr="002447E7">
              <w:rPr>
                <w:color w:val="auto"/>
              </w:rPr>
              <w:t xml:space="preserve"> Participating hospitals will make investments in staff recruitment, training, and retention to sustain the organizational capacity needed to continue health equity work.</w:t>
            </w:r>
          </w:p>
        </w:tc>
        <w:tc>
          <w:tcPr>
            <w:tcW w:w="3240" w:type="dxa"/>
          </w:tcPr>
          <w:p w14:paraId="31C7C224" w14:textId="72DCE85A"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 xml:space="preserve">KIIs, focus groups, and/or open-ended </w:t>
            </w:r>
            <w:r w:rsidR="00064AB9" w:rsidRPr="002447E7">
              <w:rPr>
                <w:color w:val="auto"/>
              </w:rPr>
              <w:t>surveys</w:t>
            </w:r>
            <w:r w:rsidR="009C76D2" w:rsidRPr="002447E7">
              <w:rPr>
                <w:color w:val="auto"/>
              </w:rPr>
              <w:t xml:space="preserve"> </w:t>
            </w:r>
            <w:r w:rsidR="001742A9" w:rsidRPr="002447E7">
              <w:rPr>
                <w:color w:val="auto"/>
              </w:rPr>
              <w:t>(2024-2025; 2026-2027)</w:t>
            </w:r>
          </w:p>
          <w:p w14:paraId="576FBD90"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Hospital leadership and staff, staff from partnering organizations</w:t>
            </w:r>
          </w:p>
          <w:p w14:paraId="74C81906" w14:textId="77777777" w:rsidR="00ED1025" w:rsidRPr="002447E7" w:rsidRDefault="241D4081" w:rsidP="00DD58DA">
            <w:pPr>
              <w:pStyle w:val="TableBullet"/>
              <w:cnfStyle w:val="000000000000" w:firstRow="0" w:lastRow="0" w:firstColumn="0" w:lastColumn="0" w:oddVBand="0" w:evenVBand="0" w:oddHBand="0" w:evenHBand="0" w:firstRowFirstColumn="0" w:firstRowLastColumn="0" w:lastRowFirstColumn="0" w:lastRowLastColumn="0"/>
            </w:pPr>
            <w:r w:rsidRPr="002447E7">
              <w:t>MassHealth staff</w:t>
            </w:r>
          </w:p>
          <w:p w14:paraId="26BB7F5D" w14:textId="18791722" w:rsidR="00DD4522" w:rsidRPr="002447E7" w:rsidRDefault="00DD4522"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MassHealth supplied member-level demographic data</w:t>
            </w:r>
          </w:p>
          <w:p w14:paraId="0DFFDCD7" w14:textId="415238E8"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MassHealth encounter and MassHealth Medicaid Management Information System (MMIS) claims data</w:t>
            </w:r>
            <w:r w:rsidR="003D2702" w:rsidRPr="002447E7">
              <w:rPr>
                <w:color w:val="auto"/>
              </w:rPr>
              <w:t xml:space="preserve"> </w:t>
            </w:r>
            <w:r w:rsidR="003D2702" w:rsidRPr="002447E7">
              <w:rPr>
                <w:rFonts w:eastAsia="Times New Roman"/>
                <w:color w:val="auto"/>
              </w:rPr>
              <w:t>(</w:t>
            </w:r>
            <w:r w:rsidR="00B41B97" w:rsidRPr="002447E7">
              <w:rPr>
                <w:rFonts w:eastAsia="Times New Roman"/>
                <w:color w:val="auto"/>
              </w:rPr>
              <w:t>2018</w:t>
            </w:r>
            <w:r w:rsidR="003D2702" w:rsidRPr="002447E7">
              <w:rPr>
                <w:rFonts w:eastAsia="Times New Roman"/>
                <w:color w:val="auto"/>
              </w:rPr>
              <w:t>-2027)</w:t>
            </w:r>
            <w:r w:rsidR="003D2702" w:rsidRPr="002447E7">
              <w:rPr>
                <w:color w:val="auto"/>
              </w:rPr>
              <w:t>;</w:t>
            </w:r>
          </w:p>
          <w:p w14:paraId="2BC7DC4E" w14:textId="0A5DE39E"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Data submitted to MassHealth</w:t>
            </w:r>
            <w:r w:rsidR="003D2702" w:rsidRPr="002447E7">
              <w:rPr>
                <w:color w:val="auto"/>
              </w:rPr>
              <w:t xml:space="preserve"> </w:t>
            </w:r>
            <w:r w:rsidR="003D2702" w:rsidRPr="002447E7">
              <w:rPr>
                <w:rFonts w:eastAsia="Times New Roman"/>
                <w:color w:val="auto"/>
              </w:rPr>
              <w:t>(202</w:t>
            </w:r>
            <w:r w:rsidR="00B41B97" w:rsidRPr="002447E7">
              <w:rPr>
                <w:rFonts w:eastAsia="Times New Roman"/>
                <w:color w:val="auto"/>
              </w:rPr>
              <w:t>3</w:t>
            </w:r>
            <w:r w:rsidR="003D2702" w:rsidRPr="002447E7">
              <w:rPr>
                <w:rFonts w:eastAsia="Times New Roman"/>
                <w:color w:val="auto"/>
              </w:rPr>
              <w:t>-2027)</w:t>
            </w:r>
            <w:r w:rsidR="003D2702" w:rsidRPr="002447E7">
              <w:rPr>
                <w:color w:val="auto"/>
              </w:rPr>
              <w:t>;</w:t>
            </w:r>
          </w:p>
          <w:p w14:paraId="2D5B58A8" w14:textId="2E808339"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 xml:space="preserve">Documentation submitted to MassHealth </w:t>
            </w:r>
            <w:r w:rsidR="003D2702" w:rsidRPr="002447E7">
              <w:rPr>
                <w:rFonts w:eastAsia="Times New Roman"/>
                <w:color w:val="auto"/>
              </w:rPr>
              <w:t>(202</w:t>
            </w:r>
            <w:r w:rsidR="00B41B97" w:rsidRPr="002447E7">
              <w:rPr>
                <w:rFonts w:eastAsia="Times New Roman"/>
                <w:color w:val="auto"/>
              </w:rPr>
              <w:t>3</w:t>
            </w:r>
            <w:r w:rsidR="003D2702" w:rsidRPr="002447E7">
              <w:rPr>
                <w:rFonts w:eastAsia="Times New Roman"/>
                <w:color w:val="auto"/>
              </w:rPr>
              <w:t>-2027)</w:t>
            </w:r>
          </w:p>
        </w:tc>
        <w:tc>
          <w:tcPr>
            <w:tcW w:w="1800" w:type="dxa"/>
          </w:tcPr>
          <w:p w14:paraId="2464E0FA" w14:textId="3B40EADD"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MassHealth leadership and staff</w:t>
            </w:r>
            <w:r w:rsidR="009C76D2" w:rsidRPr="002447E7">
              <w:rPr>
                <w:color w:val="auto"/>
              </w:rPr>
              <w:t xml:space="preserve"> (</w:t>
            </w:r>
            <w:r w:rsidR="3962E138" w:rsidRPr="002447E7">
              <w:rPr>
                <w:color w:val="auto"/>
              </w:rPr>
              <w:t xml:space="preserve">Interviewees: </w:t>
            </w:r>
            <w:r w:rsidR="009C76D2" w:rsidRPr="002447E7">
              <w:rPr>
                <w:color w:val="auto"/>
              </w:rPr>
              <w:t>n</w:t>
            </w:r>
            <w:r w:rsidR="00B442EB" w:rsidRPr="002447E7">
              <w:rPr>
                <w:color w:val="auto"/>
              </w:rPr>
              <w:t xml:space="preserve"> ≤ </w:t>
            </w:r>
            <w:r w:rsidR="009C76D2" w:rsidRPr="002447E7">
              <w:rPr>
                <w:color w:val="auto"/>
              </w:rPr>
              <w:t>5)</w:t>
            </w:r>
            <w:r w:rsidRPr="002447E7">
              <w:rPr>
                <w:color w:val="auto"/>
              </w:rPr>
              <w:t>;</w:t>
            </w:r>
          </w:p>
          <w:p w14:paraId="4D179649" w14:textId="46A9CA09"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 xml:space="preserve">Hospital leadership and </w:t>
            </w:r>
            <w:proofErr w:type="gramStart"/>
            <w:r w:rsidRPr="002447E7">
              <w:rPr>
                <w:color w:val="auto"/>
              </w:rPr>
              <w:t>staff</w:t>
            </w:r>
            <w:r w:rsidR="009C76D2" w:rsidRPr="002447E7">
              <w:rPr>
                <w:color w:val="auto"/>
              </w:rPr>
              <w:t xml:space="preserve"> </w:t>
            </w:r>
            <w:r w:rsidR="102D8F9F" w:rsidRPr="002447E7">
              <w:rPr>
                <w:color w:val="auto"/>
              </w:rPr>
              <w:t xml:space="preserve"> (</w:t>
            </w:r>
            <w:proofErr w:type="gramEnd"/>
            <w:r w:rsidR="102D8F9F" w:rsidRPr="002447E7">
              <w:rPr>
                <w:color w:val="auto"/>
              </w:rPr>
              <w:t xml:space="preserve">Interviewees: </w:t>
            </w:r>
            <w:r w:rsidR="009C76D2" w:rsidRPr="002447E7">
              <w:rPr>
                <w:color w:val="auto"/>
              </w:rPr>
              <w:t>n</w:t>
            </w:r>
            <w:r w:rsidR="00B442EB" w:rsidRPr="002447E7">
              <w:rPr>
                <w:color w:val="auto"/>
              </w:rPr>
              <w:t xml:space="preserve"> ≤ </w:t>
            </w:r>
            <w:r w:rsidR="009C76D2" w:rsidRPr="002447E7">
              <w:rPr>
                <w:color w:val="auto"/>
              </w:rPr>
              <w:t>50-70)</w:t>
            </w:r>
            <w:r w:rsidRPr="002447E7">
              <w:rPr>
                <w:color w:val="auto"/>
              </w:rPr>
              <w:t>;</w:t>
            </w:r>
          </w:p>
          <w:p w14:paraId="1CED4297" w14:textId="3E0A399B"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Members receiving services from participating hospitals</w:t>
            </w:r>
            <w:r w:rsidR="009C76D2" w:rsidRPr="002447E7">
              <w:rPr>
                <w:color w:val="auto"/>
              </w:rPr>
              <w:t xml:space="preserve"> (</w:t>
            </w:r>
            <w:r w:rsidR="4B06ECDF" w:rsidRPr="002447E7">
              <w:rPr>
                <w:color w:val="auto"/>
              </w:rPr>
              <w:t>Interviewees</w:t>
            </w:r>
            <w:r w:rsidR="521E0853" w:rsidRPr="002447E7">
              <w:rPr>
                <w:color w:val="auto"/>
              </w:rPr>
              <w:t>:</w:t>
            </w:r>
            <w:r w:rsidR="009C76D2" w:rsidRPr="002447E7">
              <w:rPr>
                <w:color w:val="auto"/>
              </w:rPr>
              <w:t xml:space="preserve"> n</w:t>
            </w:r>
            <w:r w:rsidR="00B442EB" w:rsidRPr="002447E7">
              <w:rPr>
                <w:color w:val="auto"/>
              </w:rPr>
              <w:t xml:space="preserve"> ≤ </w:t>
            </w:r>
            <w:r w:rsidR="009C76D2" w:rsidRPr="002447E7">
              <w:rPr>
                <w:color w:val="auto"/>
              </w:rPr>
              <w:t>30</w:t>
            </w:r>
            <w:r w:rsidR="00163470" w:rsidRPr="002447E7">
              <w:rPr>
                <w:color w:val="auto"/>
              </w:rPr>
              <w:t xml:space="preserve">; </w:t>
            </w:r>
            <w:r w:rsidR="00A421C8" w:rsidRPr="002447E7">
              <w:rPr>
                <w:color w:val="auto"/>
              </w:rPr>
              <w:t>E</w:t>
            </w:r>
            <w:r w:rsidR="00163470" w:rsidRPr="002447E7">
              <w:rPr>
                <w:color w:val="auto"/>
              </w:rPr>
              <w:t>ncounter data</w:t>
            </w:r>
            <w:r w:rsidR="00932481" w:rsidRPr="002447E7">
              <w:rPr>
                <w:color w:val="auto"/>
              </w:rPr>
              <w:t>: members receiving services at CHA</w:t>
            </w:r>
            <w:r w:rsidR="00163470" w:rsidRPr="002447E7">
              <w:rPr>
                <w:color w:val="auto"/>
              </w:rPr>
              <w:t xml:space="preserve"> n=</w:t>
            </w:r>
            <w:r w:rsidR="00F62D81" w:rsidRPr="002447E7">
              <w:rPr>
                <w:color w:val="auto"/>
              </w:rPr>
              <w:t>~</w:t>
            </w:r>
            <w:r w:rsidR="00932481" w:rsidRPr="002447E7">
              <w:rPr>
                <w:color w:val="auto"/>
              </w:rPr>
              <w:t>6,000; members receiving services at private hospitals n=</w:t>
            </w:r>
            <w:r w:rsidR="00F62D81" w:rsidRPr="002447E7">
              <w:rPr>
                <w:color w:val="auto"/>
              </w:rPr>
              <w:t>~</w:t>
            </w:r>
            <w:r w:rsidR="00932481" w:rsidRPr="002447E7">
              <w:rPr>
                <w:color w:val="auto"/>
              </w:rPr>
              <w:t>470,000</w:t>
            </w:r>
            <w:r w:rsidR="009C76D2" w:rsidRPr="002447E7">
              <w:rPr>
                <w:color w:val="auto"/>
              </w:rPr>
              <w:t>)</w:t>
            </w:r>
          </w:p>
        </w:tc>
        <w:tc>
          <w:tcPr>
            <w:tcW w:w="3281" w:type="dxa"/>
          </w:tcPr>
          <w:p w14:paraId="55206D0D" w14:textId="77777777" w:rsidR="00ED1025" w:rsidRPr="002447E7" w:rsidRDefault="00ED1025" w:rsidP="00070672">
            <w:pPr>
              <w:pStyle w:val="TableNormal0"/>
              <w:cnfStyle w:val="000000000000" w:firstRow="0" w:lastRow="0" w:firstColumn="0" w:lastColumn="0" w:oddVBand="0" w:evenVBand="0" w:oddHBand="0" w:evenHBand="0" w:firstRowFirstColumn="0" w:firstRowLastColumn="0" w:lastRowFirstColumn="0" w:lastRowLastColumn="0"/>
            </w:pPr>
            <w:r w:rsidRPr="002447E7">
              <w:t>HQEI costs overall and by hospital and program type;</w:t>
            </w:r>
          </w:p>
          <w:p w14:paraId="58046F87" w14:textId="37DD22E2" w:rsidR="00ED1025" w:rsidRPr="002447E7" w:rsidRDefault="00ED1025" w:rsidP="00070672">
            <w:pPr>
              <w:pStyle w:val="TableNormal0"/>
              <w:cnfStyle w:val="000000000000" w:firstRow="0" w:lastRow="0" w:firstColumn="0" w:lastColumn="0" w:oddVBand="0" w:evenVBand="0" w:oddHBand="0" w:evenHBand="0" w:firstRowFirstColumn="0" w:firstRowLastColumn="0" w:lastRowFirstColumn="0" w:lastRowLastColumn="0"/>
            </w:pPr>
            <w:r w:rsidRPr="002447E7">
              <w:t>Stratified analyses of quality, experience, and outcomes by hospital and program type</w:t>
            </w:r>
            <w:r w:rsidR="00536CEE" w:rsidRPr="002447E7">
              <w:t>;</w:t>
            </w:r>
          </w:p>
          <w:p w14:paraId="11489E66" w14:textId="48652AB9"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Perceptions of costs and benefits</w:t>
            </w:r>
            <w:r w:rsidR="00536CEE" w:rsidRPr="002447E7">
              <w:t>;</w:t>
            </w:r>
          </w:p>
          <w:p w14:paraId="29F16262" w14:textId="032134B6"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Barriers/facilitators to continuing HQEI programs</w:t>
            </w:r>
            <w:r w:rsidR="00536CEE" w:rsidRPr="002447E7">
              <w:t>;</w:t>
            </w:r>
          </w:p>
          <w:p w14:paraId="2C580D57" w14:textId="7F82696E"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Plans to recruit/train/retain staff and providers to continue HQEI work</w:t>
            </w:r>
            <w:r w:rsidR="00536CEE" w:rsidRPr="002447E7">
              <w:t>;</w:t>
            </w:r>
          </w:p>
          <w:p w14:paraId="49047DE0" w14:textId="77777777"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Identification of successful initiatives</w:t>
            </w:r>
          </w:p>
          <w:p w14:paraId="44C8C8FE" w14:textId="3B29B4FC"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Barriers/facilitators to continuing HQEI</w:t>
            </w:r>
            <w:r w:rsidR="00536CEE" w:rsidRPr="002447E7">
              <w:t>;</w:t>
            </w:r>
          </w:p>
          <w:p w14:paraId="65D38719" w14:textId="5CC6AB3B" w:rsidR="00ED1025" w:rsidRPr="002447E7" w:rsidRDefault="241D4081" w:rsidP="00070672">
            <w:pPr>
              <w:pStyle w:val="TableNormal0"/>
              <w:cnfStyle w:val="000000000000" w:firstRow="0" w:lastRow="0" w:firstColumn="0" w:lastColumn="0" w:oddVBand="0" w:evenVBand="0" w:oddHBand="0" w:evenHBand="0" w:firstRowFirstColumn="0" w:firstRowLastColumn="0" w:lastRowFirstColumn="0" w:lastRowLastColumn="0"/>
            </w:pPr>
            <w:r w:rsidRPr="002447E7">
              <w:t>Perceptions of costs and benefits of HQEI programs</w:t>
            </w:r>
          </w:p>
        </w:tc>
        <w:tc>
          <w:tcPr>
            <w:tcW w:w="1440" w:type="dxa"/>
          </w:tcPr>
          <w:p w14:paraId="7EF2A737" w14:textId="633AABAD"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Qualitative analysis of data collected through key informant interviews</w:t>
            </w:r>
            <w:r w:rsidR="0066466A" w:rsidRPr="002447E7">
              <w:rPr>
                <w:color w:val="auto"/>
              </w:rPr>
              <w:t xml:space="preserve"> (MH, hospitals, members)</w:t>
            </w:r>
            <w:r w:rsidRPr="002447E7">
              <w:rPr>
                <w:color w:val="auto"/>
              </w:rPr>
              <w:t>;</w:t>
            </w:r>
          </w:p>
          <w:p w14:paraId="3E05E0B7" w14:textId="62DB8E70"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Descriptive analysis</w:t>
            </w:r>
            <w:r w:rsidR="008574E0" w:rsidRPr="002447E7">
              <w:rPr>
                <w:color w:val="auto"/>
              </w:rPr>
              <w:t xml:space="preserve"> (MH, hospitals, members</w:t>
            </w:r>
            <w:r w:rsidRPr="002447E7">
              <w:rPr>
                <w:color w:val="auto"/>
              </w:rPr>
              <w:t>;</w:t>
            </w:r>
          </w:p>
          <w:p w14:paraId="028AB084" w14:textId="239C0068" w:rsidR="00ED1025" w:rsidRPr="002447E7" w:rsidRDefault="00ED1025" w:rsidP="00DF133F">
            <w:pPr>
              <w:pStyle w:val="TableNormal0"/>
              <w:cnfStyle w:val="000000000000" w:firstRow="0" w:lastRow="0" w:firstColumn="0" w:lastColumn="0" w:oddVBand="0" w:evenVBand="0" w:oddHBand="0" w:evenHBand="0" w:firstRowFirstColumn="0" w:firstRowLastColumn="0" w:lastRowFirstColumn="0" w:lastRowLastColumn="0"/>
              <w:rPr>
                <w:color w:val="auto"/>
              </w:rPr>
            </w:pPr>
            <w:r w:rsidRPr="002447E7">
              <w:rPr>
                <w:color w:val="auto"/>
              </w:rPr>
              <w:t>Expected vs. observed</w:t>
            </w:r>
            <w:r w:rsidR="008574E0" w:rsidRPr="002447E7">
              <w:rPr>
                <w:color w:val="auto"/>
              </w:rPr>
              <w:t xml:space="preserve"> (member)</w:t>
            </w:r>
          </w:p>
        </w:tc>
      </w:tr>
    </w:tbl>
    <w:p w14:paraId="19217E87" w14:textId="7EA4DA43" w:rsidR="003A3B7D" w:rsidRPr="002447E7" w:rsidRDefault="00CB683F" w:rsidP="003A3B7D">
      <w:pPr>
        <w:pStyle w:val="TableorFigurefootnote"/>
      </w:pPr>
      <w:bookmarkStart w:id="229" w:name="_Toc127367487"/>
      <w:r w:rsidRPr="002447E7">
        <w:rPr>
          <w:vertAlign w:val="superscript"/>
        </w:rPr>
        <w:t xml:space="preserve">a </w:t>
      </w:r>
      <w:r w:rsidR="003A3B7D" w:rsidRPr="002447E7">
        <w:t xml:space="preserve">Research Questions developed based on the following STC sections 14.1, 14.3, 14.4, 14.5, 14.6, 14.7, 14.9, 14.10, 14.16, and 14.17; </w:t>
      </w:r>
      <w:hyperlink r:id="rId35" w:history="1">
        <w:r w:rsidR="003A3B7D" w:rsidRPr="002447E7">
          <w:rPr>
            <w:rStyle w:val="Hyperlink"/>
          </w:rPr>
          <w:t>1115 MassHealth Demonstration ("Waiver") | Mass.gov</w:t>
        </w:r>
      </w:hyperlink>
    </w:p>
    <w:p w14:paraId="34FFC54E" w14:textId="155641B7" w:rsidR="003A3B7D" w:rsidRPr="002447E7" w:rsidRDefault="00CB683F" w:rsidP="003A3B7D">
      <w:pPr>
        <w:pStyle w:val="TableorFigurefootnote"/>
      </w:pPr>
      <w:r w:rsidRPr="002447E7">
        <w:rPr>
          <w:vertAlign w:val="superscript"/>
        </w:rPr>
        <w:t xml:space="preserve">b </w:t>
      </w:r>
      <w:r w:rsidR="003A3B7D" w:rsidRPr="002447E7">
        <w:t>Data sources are described in section 7.4.2 “Data Sources and Collection Methods” and in section 1.4.1 “Summary of Data Sources”</w:t>
      </w:r>
    </w:p>
    <w:p w14:paraId="0F2A6E47" w14:textId="2923C93F" w:rsidR="00807A3B" w:rsidRPr="002447E7" w:rsidRDefault="00CB683F" w:rsidP="003A3B7D">
      <w:pPr>
        <w:pStyle w:val="TableorFigurefootnote"/>
        <w:sectPr w:rsidR="00807A3B" w:rsidRPr="002447E7" w:rsidSect="00643D79">
          <w:pgSz w:w="15840" w:h="12240" w:orient="landscape"/>
          <w:pgMar w:top="1152" w:right="1152" w:bottom="1152" w:left="1152" w:header="720" w:footer="720" w:gutter="0"/>
          <w:cols w:space="720"/>
          <w:docGrid w:linePitch="360"/>
        </w:sectPr>
      </w:pPr>
      <w:r w:rsidRPr="002447E7">
        <w:rPr>
          <w:vertAlign w:val="superscript"/>
        </w:rPr>
        <w:t xml:space="preserve">c </w:t>
      </w:r>
      <w:r w:rsidR="003A3B7D" w:rsidRPr="002447E7">
        <w:t>Analytic methods are described below in section 7.4.5 “Analysis Methods”</w:t>
      </w:r>
    </w:p>
    <w:p w14:paraId="69D5494C" w14:textId="668E5339" w:rsidR="00807A3B" w:rsidRPr="002447E7" w:rsidRDefault="005B47F7" w:rsidP="79CC2321">
      <w:pPr>
        <w:pStyle w:val="Heading2"/>
        <w:spacing w:before="0" w:beforeAutospacing="0"/>
      </w:pPr>
      <w:bookmarkStart w:id="230" w:name="_Data_and_Methods_2"/>
      <w:bookmarkStart w:id="231" w:name="_Toc130209730"/>
      <w:bookmarkEnd w:id="230"/>
      <w:r w:rsidRPr="002447E7">
        <w:lastRenderedPageBreak/>
        <w:t xml:space="preserve"> </w:t>
      </w:r>
      <w:bookmarkStart w:id="232" w:name="_Toc1917090073"/>
      <w:bookmarkStart w:id="233" w:name="_Toc198654778"/>
      <w:r w:rsidR="00807A3B" w:rsidRPr="002447E7">
        <w:t>Data and Methods</w:t>
      </w:r>
      <w:bookmarkEnd w:id="231"/>
      <w:bookmarkEnd w:id="232"/>
      <w:bookmarkEnd w:id="233"/>
    </w:p>
    <w:p w14:paraId="3669C898" w14:textId="77777777" w:rsidR="00807A3B" w:rsidRPr="002447E7" w:rsidRDefault="00807A3B" w:rsidP="00EE4105">
      <w:pPr>
        <w:pStyle w:val="Heading3"/>
      </w:pPr>
      <w:r w:rsidRPr="002447E7">
        <w:t>Study Populations </w:t>
      </w:r>
    </w:p>
    <w:p w14:paraId="13413CD9" w14:textId="1333F1CA" w:rsidR="00807A3B" w:rsidRPr="002447E7" w:rsidRDefault="00807A3B" w:rsidP="008A3252">
      <w:pPr>
        <w:pStyle w:val="Heading4"/>
      </w:pPr>
      <w:r w:rsidRPr="002447E7">
        <w:t>MassHealth Staff and Contractors</w:t>
      </w:r>
    </w:p>
    <w:p w14:paraId="48C80B33" w14:textId="0809322D" w:rsidR="00807A3B" w:rsidRPr="002447E7" w:rsidRDefault="00807A3B" w:rsidP="008A6CE1">
      <w:r w:rsidRPr="002447E7">
        <w:t>The IE team will rely on MassHealth staff and contractors at both the programmatic and leadership levels to inform the evaluation of this initiative. We will collect data from individuals involved in the planning, implementation, and support of the HQEI via key informant interviews</w:t>
      </w:r>
      <w:r w:rsidR="00E03605" w:rsidRPr="002447E7">
        <w:t xml:space="preserve"> (KIIs)</w:t>
      </w:r>
      <w:r w:rsidRPr="002447E7">
        <w:t>.</w:t>
      </w:r>
    </w:p>
    <w:p w14:paraId="3D629079" w14:textId="1DD48F2B" w:rsidR="00807A3B" w:rsidRPr="002447E7" w:rsidRDefault="00807A3B" w:rsidP="008A3252">
      <w:pPr>
        <w:pStyle w:val="Heading4"/>
      </w:pPr>
      <w:proofErr w:type="gramStart"/>
      <w:r w:rsidRPr="002447E7">
        <w:t>Participating</w:t>
      </w:r>
      <w:proofErr w:type="gramEnd"/>
      <w:r w:rsidRPr="002447E7">
        <w:t xml:space="preserve"> Hospital Staff</w:t>
      </w:r>
    </w:p>
    <w:p w14:paraId="094D4FD9" w14:textId="5F9878DE" w:rsidR="00807A3B" w:rsidRPr="002447E7" w:rsidRDefault="00807A3B" w:rsidP="008A6CE1">
      <w:r w:rsidRPr="002447E7">
        <w:t xml:space="preserve">The IE team will study participating hospitals' providers, leadership, and staff. The target providers will be </w:t>
      </w:r>
      <w:proofErr w:type="gramStart"/>
      <w:r w:rsidRPr="002447E7">
        <w:t>any individuals</w:t>
      </w:r>
      <w:proofErr w:type="gramEnd"/>
      <w:r w:rsidRPr="002447E7">
        <w:t xml:space="preserve"> delivering healthcare services to members and those who are involved in designing or implementing HQEI programming. Leaders </w:t>
      </w:r>
      <w:r w:rsidR="005E5037" w:rsidRPr="002447E7">
        <w:t>include</w:t>
      </w:r>
      <w:r w:rsidR="009B50FA" w:rsidRPr="002447E7">
        <w:t xml:space="preserve"> </w:t>
      </w:r>
      <w:r w:rsidRPr="002447E7">
        <w:t xml:space="preserve">executives and program leadership engaged in the design and implementation of the HQEI at their </w:t>
      </w:r>
      <w:proofErr w:type="gramStart"/>
      <w:r w:rsidRPr="002447E7">
        <w:t>particular institution</w:t>
      </w:r>
      <w:proofErr w:type="gramEnd"/>
      <w:r w:rsidRPr="002447E7">
        <w:t xml:space="preserve">. Staff </w:t>
      </w:r>
      <w:proofErr w:type="gramStart"/>
      <w:r w:rsidRPr="002447E7">
        <w:t>includes</w:t>
      </w:r>
      <w:proofErr w:type="gramEnd"/>
      <w:r w:rsidRPr="002447E7">
        <w:t xml:space="preserve"> individuals responsible for the ingestion, transformation, and transmission of HRSN and demographic data from hospital systems to MassHealth and those who support the initiatives in an administrative role. The IE team will collect information from hospital personnel via key informant interviews. Interviewees may also include staff from partnering organizations (e.g., community-based organizations) when such organizations are working with hospitals to implement HQEI programming.</w:t>
      </w:r>
    </w:p>
    <w:p w14:paraId="75FCDBCB" w14:textId="14B0A4F0" w:rsidR="00807A3B" w:rsidRPr="002447E7" w:rsidRDefault="00807A3B" w:rsidP="008A3252">
      <w:pPr>
        <w:pStyle w:val="Heading4"/>
      </w:pPr>
      <w:r w:rsidRPr="002447E7">
        <w:t>MassHealth Members</w:t>
      </w:r>
    </w:p>
    <w:p w14:paraId="00890225" w14:textId="54251EEA" w:rsidR="00807A3B" w:rsidRPr="002447E7" w:rsidRDefault="2F9E67B9" w:rsidP="008A6CE1">
      <w:proofErr w:type="gramStart"/>
      <w:r w:rsidRPr="002447E7">
        <w:t>T</w:t>
      </w:r>
      <w:r w:rsidR="00807A3B" w:rsidRPr="002447E7">
        <w:t>he HQEI</w:t>
      </w:r>
      <w:proofErr w:type="gramEnd"/>
      <w:r w:rsidR="00807A3B" w:rsidRPr="002447E7">
        <w:t xml:space="preserve"> has the potential to benefit Massachusetts residents in the communities served by </w:t>
      </w:r>
      <w:proofErr w:type="gramStart"/>
      <w:r w:rsidR="00807A3B" w:rsidRPr="002447E7">
        <w:t>participating</w:t>
      </w:r>
      <w:proofErr w:type="gramEnd"/>
      <w:r w:rsidR="00807A3B" w:rsidRPr="002447E7">
        <w:t xml:space="preserve"> hospitals, regardless of </w:t>
      </w:r>
      <w:proofErr w:type="gramStart"/>
      <w:r w:rsidR="00807A3B" w:rsidRPr="002447E7">
        <w:t>whether or not</w:t>
      </w:r>
      <w:proofErr w:type="gramEnd"/>
      <w:r w:rsidR="00807A3B" w:rsidRPr="002447E7">
        <w:t xml:space="preserve"> they have been hospitalized or their insurance status. The plausibility of measurable spillover effects of the HQEI for populations receiving hospital services, other than the specified targets of MassHealth members (applicable to all participating hospitals, including CHA) and </w:t>
      </w:r>
      <w:r w:rsidR="33FF55AB" w:rsidRPr="002447E7">
        <w:t xml:space="preserve">served </w:t>
      </w:r>
      <w:r w:rsidR="00807A3B" w:rsidRPr="002447E7">
        <w:t xml:space="preserve">uninsured residents of the Commonwealth (applicable to CHA), will be considered as additional information on MassHealth and participating hospital implementation and strategic plans become available. However, our primary population of interest will be the MassHealth members and uninsured residents of the Commonwealth who are the direct targets of the HQEI programming </w:t>
      </w:r>
      <w:r w:rsidR="001450AB" w:rsidRPr="002447E7">
        <w:t xml:space="preserve">— </w:t>
      </w:r>
      <w:r w:rsidR="2327795E" w:rsidRPr="002447E7">
        <w:t>i.e.,</w:t>
      </w:r>
      <w:r w:rsidR="00807A3B" w:rsidRPr="002447E7">
        <w:t xml:space="preserve"> those who receive inpatient or emergency department </w:t>
      </w:r>
      <w:r w:rsidR="008128A4" w:rsidRPr="002447E7">
        <w:t xml:space="preserve">(ED) </w:t>
      </w:r>
      <w:r w:rsidR="00807A3B" w:rsidRPr="002447E7">
        <w:t xml:space="preserve">services from a participating hospital. While we will study all individuals in this primary study population where appropriate (e.g., for measures of data reporting), we anticipate defining multiple study subpopulations corresponding to the target populations of HQEI programs (e.g., members whose primary language is not English), the denominators of quality and access measures (e.g., those with diabetes), and based on other characteristics of members (e.g., </w:t>
      </w:r>
      <w:r w:rsidR="003B0F49" w:rsidRPr="002447E7">
        <w:t>HRSN</w:t>
      </w:r>
      <w:r w:rsidR="00807A3B" w:rsidRPr="002447E7">
        <w:t xml:space="preserve">), their communities (e.g., area-level socioeconomic stress), or of participating hospitals (e.g., ACO affiliation). Attribution to a study population will be time-varying and determined </w:t>
      </w:r>
      <w:proofErr w:type="gramStart"/>
      <w:r w:rsidR="00807A3B" w:rsidRPr="002447E7">
        <w:t>consistent</w:t>
      </w:r>
      <w:proofErr w:type="gramEnd"/>
      <w:r w:rsidR="00807A3B" w:rsidRPr="002447E7">
        <w:t xml:space="preserve"> with </w:t>
      </w:r>
      <w:proofErr w:type="gramStart"/>
      <w:r w:rsidR="00807A3B" w:rsidRPr="002447E7">
        <w:t>measure</w:t>
      </w:r>
      <w:proofErr w:type="gramEnd"/>
      <w:r w:rsidR="00807A3B" w:rsidRPr="002447E7">
        <w:t xml:space="preserve"> technical specifications (e.g., an individual may be hospitalized and in the study population in 2023 but not in 2024). Furthermore, although participating hospitals are not expected to be targeting HQEI programming differentially based on the category of MassHealth enrollment, differences </w:t>
      </w:r>
      <w:r w:rsidR="00807A3B" w:rsidRPr="002447E7">
        <w:lastRenderedPageBreak/>
        <w:t xml:space="preserve">in data availability and quality between MassHealth managed care eligible members (for whom MassHealth is the primary payer) and other MassHealth members will likely necessitate stratified analyses and reporting by enrollment category for specific measures. </w:t>
      </w:r>
    </w:p>
    <w:p w14:paraId="2324019C" w14:textId="33A5C48E" w:rsidR="00807A3B" w:rsidRPr="002447E7" w:rsidRDefault="4DCE79F3" w:rsidP="3383C28C">
      <w:pPr>
        <w:pStyle w:val="Heading4"/>
        <w:rPr>
          <w:iCs w:val="0"/>
        </w:rPr>
      </w:pPr>
      <w:r w:rsidRPr="002447E7">
        <w:rPr>
          <w:iCs w:val="0"/>
        </w:rPr>
        <w:t>Comparison Groups</w:t>
      </w:r>
    </w:p>
    <w:p w14:paraId="194268C5" w14:textId="5CB81C95" w:rsidR="0010281E" w:rsidRPr="002447E7" w:rsidRDefault="5C776985" w:rsidP="3383C28C">
      <w:r w:rsidRPr="002447E7">
        <w:t xml:space="preserve">We will use several comparison groups, following the general principle of selecting comparator populations that most closely resemble the populations exposed to specific Demonstration policies and programs. Due to systematic differences between Medicaid members and commercial enrollees and between interstate policy environments, we plan to primarily draw comparison groups from within the MassHealth program while also exploring opportunities to obtain and leverage data from </w:t>
      </w:r>
      <w:r w:rsidR="1B368652" w:rsidRPr="002447E7">
        <w:t xml:space="preserve">other </w:t>
      </w:r>
      <w:r w:rsidRPr="002447E7">
        <w:t xml:space="preserve">Medicaid programs. </w:t>
      </w:r>
      <w:r w:rsidR="5D242398" w:rsidRPr="002447E7">
        <w:t xml:space="preserve">Accessing </w:t>
      </w:r>
      <w:r w:rsidR="3A72938F" w:rsidRPr="002447E7">
        <w:t xml:space="preserve">individual-level member </w:t>
      </w:r>
      <w:r w:rsidR="5D242398" w:rsidRPr="002447E7">
        <w:t>data</w:t>
      </w:r>
      <w:r w:rsidR="622CCEC9" w:rsidRPr="002447E7">
        <w:t xml:space="preserve"> from other states</w:t>
      </w:r>
      <w:r w:rsidR="5D242398" w:rsidRPr="002447E7">
        <w:t xml:space="preserve"> is challenging</w:t>
      </w:r>
      <w:r w:rsidR="622CCEC9" w:rsidRPr="002447E7">
        <w:t xml:space="preserve"> </w:t>
      </w:r>
      <w:r w:rsidR="5D242398" w:rsidRPr="002447E7">
        <w:t xml:space="preserve">due to privacy </w:t>
      </w:r>
      <w:r w:rsidR="622CCEC9" w:rsidRPr="002447E7">
        <w:t xml:space="preserve">and security </w:t>
      </w:r>
      <w:r w:rsidR="5D242398" w:rsidRPr="002447E7">
        <w:t>rules</w:t>
      </w:r>
      <w:r w:rsidR="622CCEC9" w:rsidRPr="002447E7">
        <w:t xml:space="preserve">, </w:t>
      </w:r>
      <w:r w:rsidR="235F94FE" w:rsidRPr="002447E7">
        <w:t>capacity constraints, and requirements that sharing such data produce</w:t>
      </w:r>
      <w:r w:rsidR="004937A9" w:rsidRPr="002447E7">
        <w:t>s</w:t>
      </w:r>
      <w:r w:rsidR="235F94FE" w:rsidRPr="002447E7">
        <w:t xml:space="preserve"> </w:t>
      </w:r>
      <w:r w:rsidR="5779E613" w:rsidRPr="002447E7">
        <w:t>information that is deemed of value to the other state sharing data.</w:t>
      </w:r>
      <w:r w:rsidR="5D242398" w:rsidRPr="002447E7">
        <w:t xml:space="preserve"> </w:t>
      </w:r>
      <w:r w:rsidR="3A72938F" w:rsidRPr="002447E7">
        <w:t xml:space="preserve">We </w:t>
      </w:r>
      <w:r w:rsidR="6C873559" w:rsidRPr="002447E7">
        <w:t xml:space="preserve">expect to use publicly available data from the Hospital Cost and Utilization Project (HCUP) to make comparisons to other state Medicaid program members for measures that can be calculated </w:t>
      </w:r>
      <w:r w:rsidR="18B426F2" w:rsidRPr="002447E7">
        <w:t xml:space="preserve">and compared using </w:t>
      </w:r>
      <w:r w:rsidR="004937A9" w:rsidRPr="002447E7">
        <w:t>individual-</w:t>
      </w:r>
      <w:r w:rsidR="18B426F2" w:rsidRPr="002447E7">
        <w:t xml:space="preserve">level data </w:t>
      </w:r>
      <w:r w:rsidR="6C873559" w:rsidRPr="002447E7">
        <w:t>from HCUP data</w:t>
      </w:r>
      <w:r w:rsidR="18B426F2" w:rsidRPr="002447E7">
        <w:t xml:space="preserve"> </w:t>
      </w:r>
      <w:r w:rsidR="2FD1F320" w:rsidRPr="002447E7">
        <w:t>(</w:t>
      </w:r>
      <w:r w:rsidR="18B426F2" w:rsidRPr="002447E7">
        <w:t>namely the hospital readmissions measure</w:t>
      </w:r>
      <w:r w:rsidR="5CC87B2D" w:rsidRPr="002447E7">
        <w:t>)</w:t>
      </w:r>
      <w:r w:rsidR="55EBC9AC" w:rsidRPr="002447E7">
        <w:t xml:space="preserve"> and for measures that can</w:t>
      </w:r>
      <w:r w:rsidR="79391E12" w:rsidRPr="002447E7">
        <w:t xml:space="preserve"> only</w:t>
      </w:r>
      <w:r w:rsidR="55EBC9AC" w:rsidRPr="002447E7">
        <w:t xml:space="preserve"> be compared using aggregate</w:t>
      </w:r>
      <w:r w:rsidR="6D51D5CC" w:rsidRPr="002447E7">
        <w:t>d</w:t>
      </w:r>
      <w:r w:rsidR="55EBC9AC" w:rsidRPr="002447E7">
        <w:t xml:space="preserve"> data</w:t>
      </w:r>
      <w:r w:rsidR="79391E12" w:rsidRPr="002447E7">
        <w:t xml:space="preserve"> because individual level denominator data is not available</w:t>
      </w:r>
      <w:r w:rsidR="55EBC9AC" w:rsidRPr="002447E7">
        <w:t xml:space="preserve"> (</w:t>
      </w:r>
      <w:r w:rsidR="00346AB4" w:rsidRPr="002447E7">
        <w:t>e.g.</w:t>
      </w:r>
      <w:r w:rsidR="004937A9" w:rsidRPr="002447E7">
        <w:t>,</w:t>
      </w:r>
      <w:r w:rsidR="00346AB4" w:rsidRPr="002447E7">
        <w:t xml:space="preserve"> ED</w:t>
      </w:r>
      <w:r w:rsidR="55EBC9AC" w:rsidRPr="002447E7">
        <w:t xml:space="preserve"> visits, maternal mortality, </w:t>
      </w:r>
      <w:r w:rsidR="0000524A" w:rsidRPr="002447E7">
        <w:t>C</w:t>
      </w:r>
      <w:r w:rsidR="79391E12" w:rsidRPr="002447E7">
        <w:t xml:space="preserve">-sections). </w:t>
      </w:r>
      <w:r w:rsidR="53660F47" w:rsidRPr="002447E7">
        <w:t xml:space="preserve">We will explore </w:t>
      </w:r>
      <w:r w:rsidR="2EB4BEB6" w:rsidRPr="002447E7">
        <w:t xml:space="preserve">the </w:t>
      </w:r>
      <w:r w:rsidR="162073F1" w:rsidRPr="002447E7">
        <w:t>feasibility</w:t>
      </w:r>
      <w:r w:rsidR="53660F47" w:rsidRPr="002447E7">
        <w:t xml:space="preserve"> of creating synthetic controls from other states with </w:t>
      </w:r>
      <w:r w:rsidR="1EA7130A" w:rsidRPr="002447E7">
        <w:t xml:space="preserve">the most </w:t>
      </w:r>
      <w:r w:rsidR="53660F47" w:rsidRPr="002447E7">
        <w:t xml:space="preserve">similar policy environments </w:t>
      </w:r>
      <w:r w:rsidR="2EB4BEB6" w:rsidRPr="002447E7">
        <w:t>for these measures</w:t>
      </w:r>
      <w:r w:rsidR="6D51D5CC" w:rsidRPr="002447E7">
        <w:t xml:space="preserve"> that will be calculated using aggregated data</w:t>
      </w:r>
      <w:r w:rsidR="2EB4BEB6" w:rsidRPr="002447E7">
        <w:t>.</w:t>
      </w:r>
      <w:r w:rsidR="1EA7130A" w:rsidRPr="002447E7">
        <w:t xml:space="preserve"> However,</w:t>
      </w:r>
      <w:r w:rsidR="162073F1" w:rsidRPr="002447E7">
        <w:t xml:space="preserve"> the appropriateness of this approach is uncertain because</w:t>
      </w:r>
      <w:r w:rsidR="1EA7130A" w:rsidRPr="002447E7">
        <w:t xml:space="preserve"> Massachusetts has a unique policy environment </w:t>
      </w:r>
      <w:r w:rsidR="0D65855D" w:rsidRPr="002447E7">
        <w:t xml:space="preserve">and a </w:t>
      </w:r>
      <w:r w:rsidR="009C2AA0" w:rsidRPr="002447E7">
        <w:t>healthcare</w:t>
      </w:r>
      <w:r w:rsidR="0D65855D" w:rsidRPr="002447E7">
        <w:t xml:space="preserve"> system that falls in the tails of the distribution for </w:t>
      </w:r>
      <w:r w:rsidR="140705BC" w:rsidRPr="002447E7">
        <w:t xml:space="preserve">coverage, </w:t>
      </w:r>
      <w:r w:rsidR="2EACA630" w:rsidRPr="002447E7">
        <w:t xml:space="preserve">delivery system reform efforts, </w:t>
      </w:r>
      <w:r w:rsidR="0D65855D" w:rsidRPr="002447E7">
        <w:t>cost</w:t>
      </w:r>
      <w:r w:rsidR="140705BC" w:rsidRPr="002447E7">
        <w:t>,</w:t>
      </w:r>
      <w:r w:rsidR="0D65855D" w:rsidRPr="002447E7">
        <w:t xml:space="preserve"> and quality</w:t>
      </w:r>
      <w:r w:rsidR="2EACA630" w:rsidRPr="002447E7">
        <w:t>,</w:t>
      </w:r>
      <w:r w:rsidR="2FB7DE6F" w:rsidRPr="002447E7">
        <w:t xml:space="preserve"> which </w:t>
      </w:r>
      <w:r w:rsidR="2EACA630" w:rsidRPr="002447E7">
        <w:t>raises concerns</w:t>
      </w:r>
      <w:r w:rsidR="7E1EE27B" w:rsidRPr="002447E7">
        <w:t xml:space="preserve"> that a pool of other states cannot satisfy assumptions of the method needed to represent a true counterfactual and may introduce</w:t>
      </w:r>
      <w:r w:rsidR="0B4886EA" w:rsidRPr="002447E7">
        <w:t xml:space="preserve"> interpolation bias</w:t>
      </w:r>
      <w:r w:rsidR="46714082" w:rsidRPr="002447E7">
        <w:t>.</w:t>
      </w:r>
      <w:r w:rsidR="0095727C" w:rsidRPr="002447E7">
        <w:rPr>
          <w:rStyle w:val="FootnoteReference"/>
        </w:rPr>
        <w:footnoteReference w:id="148"/>
      </w:r>
    </w:p>
    <w:p w14:paraId="3BAAD04F" w14:textId="5177BC68" w:rsidR="00E9768D" w:rsidRPr="002447E7" w:rsidRDefault="5C776985" w:rsidP="00EC56D3">
      <w:r w:rsidRPr="002447E7">
        <w:t>If available, we will draw comparison groups from private acute care hospitals in Massachusetts that are not participating in the HQEI</w:t>
      </w:r>
      <w:r w:rsidR="733B5CC5" w:rsidRPr="002447E7">
        <w:t xml:space="preserve"> or that are delayed in implementation</w:t>
      </w:r>
      <w:r w:rsidRPr="002447E7">
        <w:t>.</w:t>
      </w:r>
      <w:r w:rsidR="150461F0" w:rsidRPr="002447E7">
        <w:t xml:space="preserve"> We will seek to leverage situations conducive to quasi-experimental methods that support stronger levels of inference, such as phased implementation, when possible.</w:t>
      </w:r>
      <w:r w:rsidRPr="002447E7">
        <w:t xml:space="preserve"> However,</w:t>
      </w:r>
      <w:r w:rsidR="150461F0" w:rsidRPr="002447E7">
        <w:t xml:space="preserve"> to our knowledge</w:t>
      </w:r>
      <w:r w:rsidR="0000524A" w:rsidRPr="002447E7">
        <w:t>,</w:t>
      </w:r>
      <w:r w:rsidR="150461F0" w:rsidRPr="002447E7">
        <w:t xml:space="preserve"> implementation has not been delayed </w:t>
      </w:r>
      <w:r w:rsidR="42099ABD" w:rsidRPr="002447E7">
        <w:t>for any existing hospital</w:t>
      </w:r>
      <w:r w:rsidR="0000524A" w:rsidRPr="002447E7">
        <w:t>,</w:t>
      </w:r>
      <w:r w:rsidR="42099ABD" w:rsidRPr="002447E7">
        <w:t xml:space="preserve"> </w:t>
      </w:r>
      <w:r w:rsidR="150461F0" w:rsidRPr="002447E7">
        <w:t>and</w:t>
      </w:r>
      <w:r w:rsidRPr="002447E7">
        <w:t xml:space="preserve"> participation in the HQEI</w:t>
      </w:r>
      <w:r w:rsidR="28F8AFDC" w:rsidRPr="002447E7">
        <w:t xml:space="preserve"> is</w:t>
      </w:r>
      <w:r w:rsidR="733B5CC5" w:rsidRPr="002447E7">
        <w:t xml:space="preserve"> </w:t>
      </w:r>
      <w:r w:rsidR="00B85D3B" w:rsidRPr="002447E7">
        <w:t>ubiquitous</w:t>
      </w:r>
      <w:r w:rsidR="150461F0" w:rsidRPr="002447E7">
        <w:t>. W</w:t>
      </w:r>
      <w:r w:rsidR="4132FD87" w:rsidRPr="002447E7">
        <w:t xml:space="preserve">hen data </w:t>
      </w:r>
      <w:proofErr w:type="gramStart"/>
      <w:r w:rsidR="4132FD87" w:rsidRPr="002447E7">
        <w:t>are</w:t>
      </w:r>
      <w:proofErr w:type="gramEnd"/>
      <w:r w:rsidR="4132FD87" w:rsidRPr="002447E7">
        <w:t xml:space="preserve"> available</w:t>
      </w:r>
      <w:r w:rsidR="0000524A" w:rsidRPr="002447E7">
        <w:t>,</w:t>
      </w:r>
      <w:r w:rsidR="4132FD87" w:rsidRPr="002447E7">
        <w:t xml:space="preserve"> </w:t>
      </w:r>
      <w:r w:rsidRPr="002447E7">
        <w:t>we will use historical comparison groups</w:t>
      </w:r>
      <w:r w:rsidR="4132FD87" w:rsidRPr="002447E7">
        <w:t>, but we recognize that HRSN and sociodemographic data elements will often not be availabl</w:t>
      </w:r>
      <w:r w:rsidR="64205469" w:rsidRPr="002447E7">
        <w:t>e</w:t>
      </w:r>
      <w:r w:rsidR="4132FD87" w:rsidRPr="002447E7">
        <w:t xml:space="preserve"> or </w:t>
      </w:r>
      <w:r w:rsidR="07921817" w:rsidRPr="002447E7">
        <w:t xml:space="preserve">will be </w:t>
      </w:r>
      <w:r w:rsidR="64205469" w:rsidRPr="002447E7">
        <w:t>incomplete</w:t>
      </w:r>
      <w:r w:rsidR="150461F0" w:rsidRPr="002447E7">
        <w:t xml:space="preserve"> </w:t>
      </w:r>
      <w:r w:rsidR="209C46EC" w:rsidRPr="002447E7">
        <w:t xml:space="preserve">for periods </w:t>
      </w:r>
      <w:r w:rsidR="150461F0" w:rsidRPr="002447E7">
        <w:t>before the HQEI</w:t>
      </w:r>
      <w:r w:rsidR="3BFB3736" w:rsidRPr="002447E7">
        <w:t xml:space="preserve"> implementation</w:t>
      </w:r>
      <w:r w:rsidR="64205469" w:rsidRPr="002447E7">
        <w:t>.</w:t>
      </w:r>
      <w:r w:rsidRPr="002447E7">
        <w:t xml:space="preserve"> </w:t>
      </w:r>
      <w:r w:rsidR="3EBE462B" w:rsidRPr="002447E7">
        <w:t xml:space="preserve">Since the HQEI grants hospitals autonomy to design their own programs tailored </w:t>
      </w:r>
      <w:r w:rsidR="41E0D37E" w:rsidRPr="002447E7">
        <w:t xml:space="preserve">to </w:t>
      </w:r>
      <w:r w:rsidR="3EBE462B" w:rsidRPr="002447E7">
        <w:t>the needs and priorities of their patient populations, local communities, and organization</w:t>
      </w:r>
      <w:r w:rsidR="283FA57E" w:rsidRPr="002447E7">
        <w:t>s</w:t>
      </w:r>
      <w:r w:rsidR="3EBE462B" w:rsidRPr="002447E7">
        <w:t xml:space="preserve">, we anticipate </w:t>
      </w:r>
      <w:r w:rsidR="3161855E" w:rsidRPr="002447E7">
        <w:t xml:space="preserve">that variation in the types of programs and targeted populations implemented will facilitate </w:t>
      </w:r>
      <w:r w:rsidR="00E938BC" w:rsidRPr="002447E7">
        <w:t xml:space="preserve">the </w:t>
      </w:r>
      <w:r w:rsidR="3161855E" w:rsidRPr="002447E7">
        <w:t>use of</w:t>
      </w:r>
      <w:r w:rsidRPr="002447E7">
        <w:t xml:space="preserve"> contemporary comparison groups of members who closely resemble those exposed to </w:t>
      </w:r>
      <w:r w:rsidR="3161855E" w:rsidRPr="002447E7">
        <w:t xml:space="preserve">specific </w:t>
      </w:r>
      <w:r w:rsidRPr="002447E7">
        <w:t>HQEI programs but who were not exposed</w:t>
      </w:r>
      <w:r w:rsidR="3161855E" w:rsidRPr="002447E7">
        <w:t xml:space="preserve"> because they visited a hospital with </w:t>
      </w:r>
      <w:r w:rsidR="3161855E" w:rsidRPr="002447E7">
        <w:lastRenderedPageBreak/>
        <w:t>a sufficiently distinct set of HQEI programs</w:t>
      </w:r>
      <w:r w:rsidRPr="002447E7">
        <w:t>.</w:t>
      </w:r>
      <w:r w:rsidR="3161855E" w:rsidRPr="002447E7">
        <w:t xml:space="preserve"> </w:t>
      </w:r>
      <w:r w:rsidR="25D2A52B" w:rsidRPr="002447E7">
        <w:t xml:space="preserve">Such comparisons will be conservative, as all hospitals will implement some overlapping HQEI </w:t>
      </w:r>
      <w:r w:rsidR="546E82AE" w:rsidRPr="002447E7">
        <w:t>elements (e.g., data collection and reporting, strategic planning).</w:t>
      </w:r>
      <w:r w:rsidRPr="002447E7">
        <w:t xml:space="preserve"> </w:t>
      </w:r>
      <w:r w:rsidR="733B5CC5" w:rsidRPr="002447E7">
        <w:t xml:space="preserve">Another potential </w:t>
      </w:r>
      <w:r w:rsidR="150461F0" w:rsidRPr="002447E7">
        <w:t xml:space="preserve">secondary </w:t>
      </w:r>
      <w:r w:rsidR="733B5CC5" w:rsidRPr="002447E7">
        <w:t>comparison group</w:t>
      </w:r>
      <w:r w:rsidRPr="002447E7">
        <w:t xml:space="preserve"> may include individuals who were not hospitalized but who had a similar probability of being hospitalized to members who were hospitalized.</w:t>
      </w:r>
    </w:p>
    <w:p w14:paraId="42158334" w14:textId="3475FB6B" w:rsidR="00807A3B" w:rsidRPr="002447E7" w:rsidRDefault="00807A3B" w:rsidP="00EE4105">
      <w:pPr>
        <w:pStyle w:val="Heading3"/>
      </w:pPr>
      <w:r w:rsidRPr="002447E7">
        <w:t>Data Sources and Collection Methods</w:t>
      </w:r>
    </w:p>
    <w:p w14:paraId="04D49883" w14:textId="62164F69" w:rsidR="00807A3B" w:rsidRPr="002447E7" w:rsidRDefault="00807A3B" w:rsidP="008A6CE1">
      <w:r w:rsidRPr="002447E7">
        <w:t xml:space="preserve">The IE team will rely on several types of data sources described in </w:t>
      </w:r>
      <w:hyperlink w:anchor="_Summary_of_Data" w:history="1">
        <w:r w:rsidR="005B47F7" w:rsidRPr="002447E7">
          <w:rPr>
            <w:rStyle w:val="Hyperlink"/>
            <w:rFonts w:eastAsia="Arial"/>
          </w:rPr>
          <w:t>Section 1.4.1 Summary of Data Sources</w:t>
        </w:r>
      </w:hyperlink>
      <w:r w:rsidRPr="002447E7">
        <w:t xml:space="preserve"> to evaluate the effectiveness and implementation of the HQEI program. The specific utility of each source and its relation to the HQEI </w:t>
      </w:r>
      <w:r w:rsidR="00E03605" w:rsidRPr="002447E7">
        <w:t>RQs</w:t>
      </w:r>
      <w:r w:rsidRPr="002447E7">
        <w:t xml:space="preserve"> and evaluation plan is detailed below.</w:t>
      </w:r>
    </w:p>
    <w:p w14:paraId="6AEB97C7" w14:textId="2B731D0F" w:rsidR="00807A3B" w:rsidRPr="002447E7" w:rsidRDefault="00807A3B" w:rsidP="008A3252">
      <w:pPr>
        <w:pStyle w:val="Heading4"/>
      </w:pPr>
      <w:r w:rsidRPr="002447E7">
        <w:t>K</w:t>
      </w:r>
      <w:r w:rsidR="008128A4" w:rsidRPr="002447E7">
        <w:t>IIs</w:t>
      </w:r>
    </w:p>
    <w:p w14:paraId="6B2AA45A" w14:textId="0B9A677E" w:rsidR="00807A3B" w:rsidRPr="002447E7" w:rsidRDefault="00807A3B" w:rsidP="008A6CE1">
      <w:r w:rsidRPr="002447E7">
        <w:t>KIIs will be conducted with MassHealth staff and contractors, as well as hospital leadership and staff and MassHealth members. They may be in an individual or group format and will be conducted virtually via Zoom or a similar platform in two waves, as described below.</w:t>
      </w:r>
      <w:r w:rsidR="0042371D" w:rsidRPr="002447E7">
        <w:t xml:space="preserve"> Open-ended </w:t>
      </w:r>
      <w:r w:rsidR="00064AB9" w:rsidRPr="002447E7">
        <w:t>surveys</w:t>
      </w:r>
      <w:r w:rsidR="0042371D" w:rsidRPr="002447E7">
        <w:t xml:space="preserve"> will also be used for </w:t>
      </w:r>
      <w:r w:rsidR="00283DEB" w:rsidRPr="002447E7">
        <w:t xml:space="preserve">some </w:t>
      </w:r>
      <w:r w:rsidR="0042371D" w:rsidRPr="002447E7">
        <w:t>participants</w:t>
      </w:r>
      <w:r w:rsidR="00C844B9" w:rsidRPr="002447E7">
        <w:t xml:space="preserve"> </w:t>
      </w:r>
      <w:r w:rsidR="0042371D" w:rsidRPr="002447E7">
        <w:t xml:space="preserve">where </w:t>
      </w:r>
      <w:r w:rsidR="00283DEB" w:rsidRPr="002447E7">
        <w:t>the information content is expected to be similar between modalities</w:t>
      </w:r>
      <w:r w:rsidR="00E97E74" w:rsidRPr="002447E7">
        <w:t xml:space="preserve"> based on the type of respondent and information being collected</w:t>
      </w:r>
      <w:r w:rsidR="00283DEB" w:rsidRPr="002447E7">
        <w:t>.</w:t>
      </w:r>
      <w:r w:rsidRPr="002447E7">
        <w:t xml:space="preserve"> </w:t>
      </w:r>
      <w:r w:rsidRPr="002447E7">
        <w:rPr>
          <w:rFonts w:eastAsia="Arial"/>
        </w:rPr>
        <w:t xml:space="preserve">The decision regarding individual versus group interview procedures will be made based on the focus or topic of the interview, the number and types of relevant HQEI programs to be covered in the interview, and to minimize the burden </w:t>
      </w:r>
      <w:proofErr w:type="gramStart"/>
      <w:r w:rsidRPr="002447E7">
        <w:rPr>
          <w:rFonts w:eastAsia="Arial"/>
        </w:rPr>
        <w:t>to</w:t>
      </w:r>
      <w:proofErr w:type="gramEnd"/>
      <w:r w:rsidRPr="002447E7">
        <w:rPr>
          <w:rFonts w:eastAsia="Arial"/>
        </w:rPr>
        <w:t xml:space="preserve"> organizations and members. Consideration will be given to individuals’ communication preferences, particularly members receiving Long</w:t>
      </w:r>
      <w:r w:rsidR="005B47F7" w:rsidRPr="002447E7">
        <w:rPr>
          <w:rFonts w:eastAsia="Arial"/>
        </w:rPr>
        <w:t>-</w:t>
      </w:r>
      <w:r w:rsidRPr="002447E7">
        <w:rPr>
          <w:rFonts w:eastAsia="Arial"/>
        </w:rPr>
        <w:t xml:space="preserve">Term Services and Supports (LTSS), who may prefer to be interviewed individually or use the video chat function rather than communicate verbally. </w:t>
      </w:r>
      <w:r w:rsidRPr="002447E7">
        <w:t xml:space="preserve">Participants will submit a background survey to provide demographic data and additional information about their roles, responsibilities, and training as applicable and appropriate. KIIs will provide insight into how MassHealth supports </w:t>
      </w:r>
      <w:r w:rsidR="00781071" w:rsidRPr="002447E7">
        <w:t>HQEI</w:t>
      </w:r>
      <w:r w:rsidRPr="002447E7">
        <w:t>s (RQ</w:t>
      </w:r>
      <w:r w:rsidR="002758F9" w:rsidRPr="002447E7">
        <w:t>6-</w:t>
      </w:r>
      <w:r w:rsidRPr="002447E7">
        <w:t>1), how participating hospitals implement them (RQ</w:t>
      </w:r>
      <w:r w:rsidR="002758F9" w:rsidRPr="002447E7">
        <w:t>6-</w:t>
      </w:r>
      <w:r w:rsidRPr="002447E7">
        <w:t>2), and the implications for member experience (RQ</w:t>
      </w:r>
      <w:r w:rsidR="002758F9" w:rsidRPr="002447E7">
        <w:t>6-</w:t>
      </w:r>
      <w:r w:rsidRPr="002447E7">
        <w:t>4, RQ</w:t>
      </w:r>
      <w:r w:rsidR="002758F9" w:rsidRPr="002447E7">
        <w:t>6-</w:t>
      </w:r>
      <w:r w:rsidRPr="002447E7">
        <w:t xml:space="preserve">5). They will also allow the IE team to explore MassHealth and hospital leadership perspectives on the costs and benefits of implementing HQEI programs, </w:t>
      </w:r>
      <w:r w:rsidR="00AE0349" w:rsidRPr="002447E7">
        <w:t xml:space="preserve">the </w:t>
      </w:r>
      <w:r w:rsidRPr="002447E7">
        <w:t>facilitators and barriers to continuing them, and to identify sustainable programs (RQ</w:t>
      </w:r>
      <w:r w:rsidR="002758F9" w:rsidRPr="002447E7">
        <w:t>6-</w:t>
      </w:r>
      <w:r w:rsidRPr="002447E7">
        <w:t xml:space="preserve">6). </w:t>
      </w:r>
    </w:p>
    <w:p w14:paraId="5DF002A9" w14:textId="5CEC3F77" w:rsidR="00807A3B" w:rsidRPr="002447E7" w:rsidRDefault="00807A3B" w:rsidP="008A6CE1">
      <w:r w:rsidRPr="002447E7">
        <w:t xml:space="preserve">In the second year of the evaluation (2024), we will conduct interviews with individuals in staff and leadership positions involved in the HQEI implementation at participating hospitals. We anticipate all </w:t>
      </w:r>
      <w:r w:rsidR="0013483B" w:rsidRPr="002447E7">
        <w:t>participating</w:t>
      </w:r>
      <w:r w:rsidRPr="002447E7">
        <w:t xml:space="preserve"> acute care hospitals will participate but presently lack information on their governance structures</w:t>
      </w:r>
      <w:r w:rsidR="00C07E23" w:rsidRPr="002447E7">
        <w:t>,</w:t>
      </w:r>
      <w:r w:rsidRPr="002447E7">
        <w:t xml:space="preserve"> HQEI staffing plans, and their Health Equity Strategic Plans. However, we are estimating 50-70 interviews (</w:t>
      </w:r>
      <w:r w:rsidR="00E03605" w:rsidRPr="002447E7">
        <w:t>one to two</w:t>
      </w:r>
      <w:r w:rsidRPr="002447E7">
        <w:t xml:space="preserve"> per hospital or group of affiliated hospitals) per wave, which may be adjusted as more information becomes available. The focus of the first wave of interviews will be experiences with and perspectives on developing their strategic plans, conducting needs assessments, engaging MassHealth and community members, and infrastructure development necessary to provide more equitable and culturally appropriate care, including the implementation of HRSN and demographic data collection systems and staff and provider training. The second wave, to be conducted between 2026-2027, will examine how these new programs have enabled participating hospitals to provide </w:t>
      </w:r>
      <w:r w:rsidRPr="002447E7">
        <w:lastRenderedPageBreak/>
        <w:t xml:space="preserve">accessible, culturally appropriate care and to reduce disparities. The interviews will address HQEI program implementation progress, barriers and facilitators, perceived costs and benefits of implementing HQEI programs, and perspectives on sustainability. </w:t>
      </w:r>
    </w:p>
    <w:p w14:paraId="5BA2F1DF" w14:textId="77777777" w:rsidR="00807A3B" w:rsidRPr="002447E7" w:rsidRDefault="00807A3B" w:rsidP="008A6CE1">
      <w:r w:rsidRPr="002447E7">
        <w:t xml:space="preserve">Thirty interviews will be held with MassHealth members between 2024-2025 and again in 2026-2027. We will purposefully sample a diverse set of participants across hospitals and program types to better understand the breadth of perceptions of care and access. These interviews will complement and help with the interpretation of findings from administrative and clinical data and allow for a more nuanced understanding of how members perceive the initiative, their hospital care, and the </w:t>
      </w:r>
      <w:proofErr w:type="gramStart"/>
      <w:r w:rsidRPr="002447E7">
        <w:t>impacts</w:t>
      </w:r>
      <w:proofErr w:type="gramEnd"/>
      <w:r w:rsidRPr="002447E7">
        <w:t xml:space="preserve"> it has on their health and social risk factors. </w:t>
      </w:r>
    </w:p>
    <w:p w14:paraId="1525E81B" w14:textId="77777777" w:rsidR="00807A3B" w:rsidRPr="002447E7" w:rsidRDefault="00807A3B" w:rsidP="008A6CE1">
      <w:r w:rsidRPr="002447E7">
        <w:t xml:space="preserve">The IE team will also schedule two waves of about five interviews each with MassHealth staff and leadership, which are expected to be completed in 2025 and 2027. These interviews will provide an opportunity for key personnel involved in the design and implementation of the HQEI policies to share their experiences, assess barriers and facilitators, and reflect on the program's sustainability and potential future directions. </w:t>
      </w:r>
    </w:p>
    <w:p w14:paraId="6A462375" w14:textId="09CD3C66" w:rsidR="00807A3B" w:rsidRPr="002447E7" w:rsidRDefault="00807A3B" w:rsidP="008A6CE1">
      <w:r w:rsidRPr="002447E7">
        <w:t xml:space="preserve">Interview protocols for all three key informant categories will be developed with input from MassHealth and representatives from each group. Interview and focus group guides will be informed by the Consolidated Framework for Implementation Research (CFIR) and by </w:t>
      </w:r>
      <w:r w:rsidRPr="002447E7">
        <w:rPr>
          <w:rFonts w:eastAsia="Arial"/>
        </w:rPr>
        <w:t>the Comprehensive Theory of Integration (CTI) conceptual model.</w:t>
      </w:r>
      <w:r w:rsidRPr="002447E7">
        <w:rPr>
          <w:rStyle w:val="FootnoteReference"/>
          <w:rFonts w:eastAsia="Arial"/>
        </w:rPr>
        <w:footnoteReference w:id="149"/>
      </w:r>
      <w:r w:rsidR="00E03605" w:rsidRPr="002447E7">
        <w:rPr>
          <w:rStyle w:val="FootnoteReference"/>
        </w:rPr>
        <w:t>,</w:t>
      </w:r>
      <w:r w:rsidRPr="002447E7">
        <w:rPr>
          <w:rStyle w:val="FootnoteReference"/>
        </w:rPr>
        <w:footnoteReference w:id="150"/>
      </w:r>
      <w:r w:rsidRPr="002447E7">
        <w:t xml:space="preserve"> </w:t>
      </w:r>
      <w:r w:rsidRPr="002447E7">
        <w:rPr>
          <w:rFonts w:eastAsia="Arial"/>
        </w:rPr>
        <w:t>The CTI defines integration as “a set of organizational and social features and course of action or activities requiring unification that may exist both within and between organizations</w:t>
      </w:r>
      <w:r w:rsidR="00E4647F" w:rsidRPr="002447E7">
        <w:rPr>
          <w:rFonts w:eastAsia="Arial"/>
        </w:rPr>
        <w:t>,</w:t>
      </w:r>
      <w:r w:rsidRPr="002447E7">
        <w:rPr>
          <w:rFonts w:eastAsia="Arial"/>
        </w:rPr>
        <w:t xml:space="preserve">” and it is described further in </w:t>
      </w:r>
      <w:hyperlink w:anchor="_Delivery_System_Reform" w:history="1">
        <w:r w:rsidRPr="002447E7">
          <w:rPr>
            <w:rStyle w:val="Hyperlink"/>
            <w:rFonts w:eastAsia="Arial"/>
          </w:rPr>
          <w:t>Chapter 3</w:t>
        </w:r>
      </w:hyperlink>
      <w:r w:rsidR="004D5813" w:rsidRPr="002447E7">
        <w:rPr>
          <w:rFonts w:eastAsia="Arial"/>
        </w:rPr>
        <w:t xml:space="preserve"> </w:t>
      </w:r>
      <w:r w:rsidR="00F33472" w:rsidRPr="002447E7">
        <w:rPr>
          <w:rFonts w:eastAsia="Arial"/>
        </w:rPr>
        <w:t>(</w:t>
      </w:r>
      <w:r w:rsidR="00434F19" w:rsidRPr="002447E7">
        <w:rPr>
          <w:rFonts w:eastAsia="Arial"/>
        </w:rPr>
        <w:t>Delivery System Reform</w:t>
      </w:r>
      <w:r w:rsidR="00F33472" w:rsidRPr="002447E7">
        <w:rPr>
          <w:rFonts w:eastAsia="Arial"/>
        </w:rPr>
        <w:t>)</w:t>
      </w:r>
      <w:r w:rsidRPr="002447E7">
        <w:rPr>
          <w:rFonts w:eastAsia="Arial"/>
        </w:rPr>
        <w:t xml:space="preserve">. </w:t>
      </w:r>
      <w:r w:rsidRPr="002447E7">
        <w:t>CFIR integrates dissemination and integration theories into five implementation domains (Innovation</w:t>
      </w:r>
      <w:r w:rsidR="006D1195" w:rsidRPr="002447E7">
        <w:t xml:space="preserve">, </w:t>
      </w:r>
      <w:r w:rsidRPr="002447E7">
        <w:t>Outer Setting</w:t>
      </w:r>
      <w:r w:rsidR="006D1195" w:rsidRPr="002447E7">
        <w:t xml:space="preserve">, </w:t>
      </w:r>
      <w:r w:rsidRPr="002447E7">
        <w:t>Inner Setting</w:t>
      </w:r>
      <w:r w:rsidR="006D1195" w:rsidRPr="002447E7">
        <w:t xml:space="preserve">, </w:t>
      </w:r>
      <w:r w:rsidRPr="002447E7">
        <w:t>Individuals</w:t>
      </w:r>
      <w:r w:rsidR="006D1195" w:rsidRPr="002447E7">
        <w:t xml:space="preserve">, </w:t>
      </w:r>
      <w:r w:rsidRPr="002447E7">
        <w:t>and Implementation Process). Both frameworks are relevant for the HQEI, which will be newly implemented and seeks to promote inter and intra-organizational coordination. We will work with MassHealth and participating hospitals to identify, recruit, and schedule participants for the interviews, with an eye towards diversity and a representation of differing viewpoints in the sample selection.</w:t>
      </w:r>
    </w:p>
    <w:p w14:paraId="1FCB1C91" w14:textId="1685497A" w:rsidR="00807A3B" w:rsidRPr="002447E7" w:rsidRDefault="00807A3B" w:rsidP="008A6CE1">
      <w:r w:rsidRPr="002447E7">
        <w:t>KII interview transcripts will be analyzed using a qualitative data analysis software program for analyzing qualitative and mixed</w:t>
      </w:r>
      <w:r w:rsidR="00376420" w:rsidRPr="002447E7">
        <w:t xml:space="preserve"> </w:t>
      </w:r>
      <w:r w:rsidRPr="002447E7">
        <w:t xml:space="preserve">methods data. The IE team will code the interviews to identify common themes that answer the research questions and provide insight into the various domains of the initiative. Analysts will work together in pairs to establish coding methodology, and once an agreement is reached and </w:t>
      </w:r>
      <w:r w:rsidR="0072327D" w:rsidRPr="002447E7">
        <w:t xml:space="preserve">is </w:t>
      </w:r>
      <w:proofErr w:type="gramStart"/>
      <w:r w:rsidRPr="002447E7">
        <w:t>reliability maintained</w:t>
      </w:r>
      <w:proofErr w:type="gramEnd"/>
      <w:r w:rsidRPr="002447E7">
        <w:t xml:space="preserve">, they will be able to work independently. </w:t>
      </w:r>
    </w:p>
    <w:p w14:paraId="4ED9EE81" w14:textId="77777777" w:rsidR="00E44194" w:rsidRPr="002447E7" w:rsidRDefault="00E44194" w:rsidP="00E44194"/>
    <w:p w14:paraId="4E13B114" w14:textId="13DBA735" w:rsidR="00807A3B" w:rsidRPr="002447E7" w:rsidRDefault="00807A3B" w:rsidP="008A3252">
      <w:pPr>
        <w:pStyle w:val="Heading4"/>
      </w:pPr>
      <w:r w:rsidRPr="002447E7">
        <w:lastRenderedPageBreak/>
        <w:t>Document Review</w:t>
      </w:r>
    </w:p>
    <w:p w14:paraId="647D3444" w14:textId="0358F5BB" w:rsidR="00807A3B" w:rsidRPr="002447E7" w:rsidRDefault="00807A3B" w:rsidP="008A6CE1">
      <w:r w:rsidRPr="002447E7">
        <w:t xml:space="preserve">The evaluation team expects to review various existing documents </w:t>
      </w:r>
      <w:r w:rsidR="002168A3" w:rsidRPr="002447E7">
        <w:t>throughout</w:t>
      </w:r>
      <w:r w:rsidRPr="002447E7">
        <w:t xml:space="preserve"> the Demonstration to obtain data on participating entities’ plans and progress in implementing HQEI programs and the state’s progress in implementing </w:t>
      </w:r>
      <w:proofErr w:type="gramStart"/>
      <w:r w:rsidRPr="002447E7">
        <w:t>supports</w:t>
      </w:r>
      <w:proofErr w:type="gramEnd"/>
      <w:r w:rsidRPr="002447E7">
        <w:t xml:space="preserve"> for the HQEI.</w:t>
      </w:r>
    </w:p>
    <w:p w14:paraId="324AF30A" w14:textId="373EAC7A" w:rsidR="00807A3B" w:rsidRPr="002447E7" w:rsidRDefault="00807A3B" w:rsidP="008A6CE1">
      <w:proofErr w:type="gramStart"/>
      <w:r w:rsidRPr="002447E7">
        <w:t>Participating</w:t>
      </w:r>
      <w:proofErr w:type="gramEnd"/>
      <w:r w:rsidRPr="002447E7">
        <w:t xml:space="preserve"> hospitals must submit several documents to MassHealth. </w:t>
      </w:r>
      <w:r w:rsidR="5266ECD5" w:rsidRPr="002447E7">
        <w:t>A s</w:t>
      </w:r>
      <w:r w:rsidRPr="002447E7">
        <w:t xml:space="preserve">ummary of HQEI Performance Expectations for Performance Year 1 </w:t>
      </w:r>
      <w:r w:rsidR="71C4C0D6" w:rsidRPr="002447E7">
        <w:t xml:space="preserve">is </w:t>
      </w:r>
      <w:r w:rsidRPr="002447E7">
        <w:t>detailed in the PY1</w:t>
      </w:r>
      <w:r w:rsidR="000031DF" w:rsidRPr="002447E7">
        <w:t>-5</w:t>
      </w:r>
      <w:r w:rsidRPr="002447E7">
        <w:t xml:space="preserve"> HQEI Implementation Plan.</w:t>
      </w:r>
      <w:r w:rsidRPr="002447E7">
        <w:rPr>
          <w:rStyle w:val="FootnoteReference"/>
        </w:rPr>
        <w:footnoteReference w:id="151"/>
      </w:r>
      <w:r w:rsidRPr="002447E7">
        <w:t xml:space="preserve"> Relevant documents for HQEI evaluation include:</w:t>
      </w:r>
    </w:p>
    <w:p w14:paraId="005A946A" w14:textId="77777777" w:rsidR="00807A3B" w:rsidRPr="002447E7" w:rsidRDefault="487272C7" w:rsidP="00D95773">
      <w:pPr>
        <w:pStyle w:val="Bullet1"/>
      </w:pPr>
      <w:r w:rsidRPr="002447E7">
        <w:t>Participation and Collaboration Attestations</w:t>
      </w:r>
    </w:p>
    <w:p w14:paraId="2DFC4874" w14:textId="7A6BA580" w:rsidR="00807A3B" w:rsidRPr="002447E7" w:rsidRDefault="00B96AC3" w:rsidP="00D95773">
      <w:pPr>
        <w:pStyle w:val="Bullet1"/>
      </w:pPr>
      <w:r w:rsidRPr="002447E7">
        <w:t>Language Services Attestation</w:t>
      </w:r>
    </w:p>
    <w:p w14:paraId="4274487C" w14:textId="3CD6BDBE" w:rsidR="00807A3B" w:rsidRPr="002447E7" w:rsidRDefault="05A96B0C" w:rsidP="00D95773">
      <w:pPr>
        <w:pStyle w:val="Bullet1"/>
      </w:pPr>
      <w:r w:rsidRPr="002447E7">
        <w:t xml:space="preserve">Race, ethnicity, language, disability, </w:t>
      </w:r>
      <w:r w:rsidR="6656B983" w:rsidRPr="002447E7">
        <w:t xml:space="preserve">sexual </w:t>
      </w:r>
      <w:r w:rsidRPr="002447E7">
        <w:t>orientation, and gender identity (</w:t>
      </w:r>
      <w:r w:rsidR="487272C7" w:rsidRPr="002447E7">
        <w:t>RELDSOGI</w:t>
      </w:r>
      <w:r w:rsidRPr="002447E7">
        <w:t>)</w:t>
      </w:r>
      <w:r w:rsidR="487272C7" w:rsidRPr="002447E7">
        <w:t xml:space="preserve"> Assessment</w:t>
      </w:r>
    </w:p>
    <w:p w14:paraId="020D83B5" w14:textId="3FD0EA2F" w:rsidR="00807A3B" w:rsidRPr="002447E7" w:rsidRDefault="487272C7" w:rsidP="00D95773">
      <w:pPr>
        <w:pStyle w:val="Bullet1"/>
      </w:pPr>
      <w:r w:rsidRPr="002447E7">
        <w:t>H</w:t>
      </w:r>
      <w:r w:rsidR="455A6987" w:rsidRPr="002447E7">
        <w:t>RSN</w:t>
      </w:r>
      <w:r w:rsidRPr="002447E7">
        <w:t xml:space="preserve"> Assessment</w:t>
      </w:r>
    </w:p>
    <w:p w14:paraId="5B82753E" w14:textId="511A9216" w:rsidR="00807A3B" w:rsidRPr="002447E7" w:rsidRDefault="487272C7" w:rsidP="00D95773">
      <w:pPr>
        <w:pStyle w:val="Bullet1"/>
      </w:pPr>
      <w:r w:rsidRPr="002447E7">
        <w:t>Disability Competency</w:t>
      </w:r>
      <w:r w:rsidR="548654A9" w:rsidRPr="002447E7">
        <w:t xml:space="preserve"> Deliverables</w:t>
      </w:r>
      <w:r w:rsidRPr="002447E7">
        <w:t xml:space="preserve"> </w:t>
      </w:r>
    </w:p>
    <w:p w14:paraId="36D8B819" w14:textId="77777777" w:rsidR="00807A3B" w:rsidRPr="002447E7" w:rsidRDefault="487272C7" w:rsidP="00D95773">
      <w:pPr>
        <w:pStyle w:val="Bullet1"/>
      </w:pPr>
      <w:r w:rsidRPr="002447E7">
        <w:t>Health Equity Strategic Plan</w:t>
      </w:r>
    </w:p>
    <w:p w14:paraId="3D9CECDB" w14:textId="62A22D2A" w:rsidR="00807A3B" w:rsidRPr="002447E7" w:rsidRDefault="00F27AF8" w:rsidP="00D95773">
      <w:pPr>
        <w:pStyle w:val="Bullet1"/>
      </w:pPr>
      <w:r w:rsidRPr="002447E7">
        <w:t xml:space="preserve">Health Related Social Needs Screening Tool(s) and </w:t>
      </w:r>
      <w:r w:rsidR="000031DF" w:rsidRPr="002447E7">
        <w:t xml:space="preserve">Reports </w:t>
      </w:r>
      <w:r w:rsidR="487272C7" w:rsidRPr="002447E7">
        <w:t>on the ACO-partnered performance improvement plan</w:t>
      </w:r>
    </w:p>
    <w:p w14:paraId="11723B20" w14:textId="77777777" w:rsidR="00807A3B" w:rsidRPr="002447E7" w:rsidRDefault="487272C7" w:rsidP="00D95773">
      <w:pPr>
        <w:pStyle w:val="Bullet1"/>
      </w:pPr>
      <w:r w:rsidRPr="002447E7">
        <w:t>Accommodation needs report and plan for improvement</w:t>
      </w:r>
    </w:p>
    <w:p w14:paraId="178DA139" w14:textId="252BCEF6" w:rsidR="00807A3B" w:rsidRPr="002447E7" w:rsidRDefault="487272C7" w:rsidP="00D95773">
      <w:pPr>
        <w:pStyle w:val="Bullet1"/>
      </w:pPr>
      <w:r w:rsidRPr="002447E7">
        <w:t>Attestation of TJC surveys for health equity accreditation standards</w:t>
      </w:r>
    </w:p>
    <w:p w14:paraId="2F6EBF3B" w14:textId="793F4A46" w:rsidR="00807A3B" w:rsidRPr="002447E7" w:rsidRDefault="00807A3B" w:rsidP="008A6CE1">
      <w:r w:rsidRPr="002447E7">
        <w:t>The IE team will evaluate documents on a</w:t>
      </w:r>
      <w:r w:rsidR="002232D5" w:rsidRPr="002447E7">
        <w:t xml:space="preserve">n ongoing </w:t>
      </w:r>
      <w:r w:rsidRPr="002447E7">
        <w:t xml:space="preserve">basis as they are made known and available from MassHealth. It is anticipated that similar documents will be required in future performance years, and the evaluation team will review them in the manner described below in </w:t>
      </w:r>
      <w:r w:rsidR="00693CE4" w:rsidRPr="002447E7">
        <w:rPr>
          <w:color w:val="000F9F"/>
          <w:u w:val="single"/>
        </w:rPr>
        <w:t xml:space="preserve">Section </w:t>
      </w:r>
      <w:r w:rsidR="00693CE4" w:rsidRPr="00FC1F8A">
        <w:rPr>
          <w:color w:val="000F9F"/>
          <w:u w:val="single"/>
        </w:rPr>
        <w:fldChar w:fldCharType="begin"/>
      </w:r>
      <w:r w:rsidR="00693CE4" w:rsidRPr="002447E7">
        <w:rPr>
          <w:color w:val="000F9F"/>
          <w:u w:val="single"/>
        </w:rPr>
        <w:instrText xml:space="preserve"> REF _Ref151470803 \w \h </w:instrText>
      </w:r>
      <w:r w:rsidR="002447E7">
        <w:rPr>
          <w:color w:val="000F9F"/>
          <w:u w:val="single"/>
        </w:rPr>
        <w:instrText xml:space="preserve"> \* MERGEFORMAT </w:instrText>
      </w:r>
      <w:r w:rsidR="00693CE4" w:rsidRPr="00FC1F8A">
        <w:rPr>
          <w:color w:val="000F9F"/>
          <w:u w:val="single"/>
        </w:rPr>
      </w:r>
      <w:r w:rsidR="00693CE4" w:rsidRPr="00FC1F8A">
        <w:rPr>
          <w:color w:val="000F9F"/>
          <w:u w:val="single"/>
        </w:rPr>
        <w:fldChar w:fldCharType="separate"/>
      </w:r>
      <w:r w:rsidR="00693CE4" w:rsidRPr="002447E7">
        <w:rPr>
          <w:color w:val="000F9F"/>
          <w:u w:val="single"/>
        </w:rPr>
        <w:t>7.4.5</w:t>
      </w:r>
      <w:r w:rsidR="00693CE4" w:rsidRPr="00FC1F8A">
        <w:rPr>
          <w:color w:val="000F9F"/>
          <w:u w:val="single"/>
        </w:rPr>
        <w:fldChar w:fldCharType="end"/>
      </w:r>
      <w:r w:rsidR="00693CE4" w:rsidRPr="002447E7">
        <w:rPr>
          <w:color w:val="000F9F"/>
          <w:u w:val="single"/>
        </w:rPr>
        <w:t xml:space="preserve"> </w:t>
      </w:r>
      <w:r w:rsidR="00693CE4" w:rsidRPr="00FC1F8A">
        <w:rPr>
          <w:color w:val="000F9F"/>
          <w:u w:val="single"/>
        </w:rPr>
        <w:fldChar w:fldCharType="begin"/>
      </w:r>
      <w:r w:rsidR="00693CE4" w:rsidRPr="002447E7">
        <w:rPr>
          <w:color w:val="000F9F"/>
          <w:u w:val="single"/>
        </w:rPr>
        <w:instrText xml:space="preserve"> REF _Ref151470803 \h </w:instrText>
      </w:r>
      <w:r w:rsidR="002447E7">
        <w:rPr>
          <w:color w:val="000F9F"/>
          <w:u w:val="single"/>
        </w:rPr>
        <w:instrText xml:space="preserve"> \* MERGEFORMAT </w:instrText>
      </w:r>
      <w:r w:rsidR="00693CE4" w:rsidRPr="00FC1F8A">
        <w:rPr>
          <w:color w:val="000F9F"/>
          <w:u w:val="single"/>
        </w:rPr>
      </w:r>
      <w:r w:rsidR="00693CE4" w:rsidRPr="00FC1F8A">
        <w:rPr>
          <w:color w:val="000F9F"/>
          <w:u w:val="single"/>
        </w:rPr>
        <w:fldChar w:fldCharType="separate"/>
      </w:r>
      <w:r w:rsidR="00693CE4" w:rsidRPr="002447E7">
        <w:rPr>
          <w:color w:val="000F9F"/>
          <w:u w:val="single"/>
        </w:rPr>
        <w:t>Analysis Methods</w:t>
      </w:r>
      <w:r w:rsidR="00693CE4" w:rsidRPr="00FC1F8A">
        <w:rPr>
          <w:color w:val="000F9F"/>
          <w:u w:val="single"/>
        </w:rPr>
        <w:fldChar w:fldCharType="end"/>
      </w:r>
      <w:r w:rsidRPr="002447E7">
        <w:t>.</w:t>
      </w:r>
    </w:p>
    <w:p w14:paraId="46AB04C3" w14:textId="04E8A235" w:rsidR="00807A3B" w:rsidRPr="002447E7" w:rsidRDefault="00807A3B" w:rsidP="008A3252">
      <w:pPr>
        <w:pStyle w:val="Heading4"/>
      </w:pPr>
      <w:r w:rsidRPr="002447E7">
        <w:t xml:space="preserve">Administrative </w:t>
      </w:r>
      <w:r w:rsidR="00DB52B1" w:rsidRPr="002447E7">
        <w:t xml:space="preserve">and Other </w:t>
      </w:r>
      <w:r w:rsidRPr="002447E7">
        <w:t>Data Files</w:t>
      </w:r>
    </w:p>
    <w:p w14:paraId="29E28DE0" w14:textId="02ABA0A5" w:rsidR="00807A3B" w:rsidRPr="002447E7" w:rsidRDefault="4DCE79F3" w:rsidP="008A6CE1">
      <w:r w:rsidRPr="002447E7">
        <w:t xml:space="preserve">Administrative data files include eligibility, enrollment, and claims and encounter data, along with clinical or other data submitted by hospitals to support the calculation of quality metrics. </w:t>
      </w:r>
      <w:r w:rsidR="00DD4522" w:rsidRPr="002447E7">
        <w:t>MassHealth supplied</w:t>
      </w:r>
      <w:r w:rsidRPr="002447E7">
        <w:t xml:space="preserve"> </w:t>
      </w:r>
      <w:r w:rsidR="00DD4522" w:rsidRPr="002447E7">
        <w:t xml:space="preserve">member-level </w:t>
      </w:r>
      <w:r w:rsidRPr="002447E7">
        <w:t xml:space="preserve">demographic </w:t>
      </w:r>
      <w:r w:rsidR="00DD4522" w:rsidRPr="002447E7">
        <w:t>and HRSN</w:t>
      </w:r>
      <w:r w:rsidRPr="002447E7">
        <w:t xml:space="preserve"> data files will indicate if hospitals meet targets in capturing self-reported demographics and screening members for HRSNs (RQ</w:t>
      </w:r>
      <w:r w:rsidR="646C408D" w:rsidRPr="002447E7">
        <w:t>6-</w:t>
      </w:r>
      <w:r w:rsidRPr="002447E7">
        <w:t>3). MassHealth encounter and MassHealth Medicaid Management Information System (MMIS) claims data will support analyses of patterns in quality and access to care (RQ</w:t>
      </w:r>
      <w:r w:rsidR="646C408D" w:rsidRPr="002447E7">
        <w:t>6-</w:t>
      </w:r>
      <w:r w:rsidRPr="002447E7">
        <w:t>4), including the identification of gaps or disparities and their eventual improvement or closure through the implementation of this program (RQ</w:t>
      </w:r>
      <w:r w:rsidR="646C408D" w:rsidRPr="002447E7">
        <w:t>6-</w:t>
      </w:r>
      <w:r w:rsidRPr="002447E7">
        <w:t>2, RQ</w:t>
      </w:r>
      <w:r w:rsidR="646C408D" w:rsidRPr="002447E7">
        <w:t>6-</w:t>
      </w:r>
      <w:r w:rsidRPr="002447E7">
        <w:t>4).</w:t>
      </w:r>
      <w:r w:rsidR="2C1725B8" w:rsidRPr="002447E7">
        <w:t xml:space="preserve"> </w:t>
      </w:r>
      <w:r w:rsidR="4E82D5B6" w:rsidRPr="002447E7">
        <w:t xml:space="preserve">When </w:t>
      </w:r>
      <w:r w:rsidR="006E05E9" w:rsidRPr="002447E7">
        <w:t>individual-</w:t>
      </w:r>
      <w:r w:rsidR="4E82D5B6" w:rsidRPr="002447E7">
        <w:t>level</w:t>
      </w:r>
      <w:r w:rsidR="0B8773EA" w:rsidRPr="002447E7">
        <w:t xml:space="preserve"> </w:t>
      </w:r>
      <w:r w:rsidR="4E82D5B6" w:rsidRPr="002447E7">
        <w:t xml:space="preserve">data </w:t>
      </w:r>
      <w:r w:rsidR="005B47F7" w:rsidRPr="002447E7">
        <w:t xml:space="preserve">are </w:t>
      </w:r>
      <w:r w:rsidR="62B51554" w:rsidRPr="002447E7">
        <w:t xml:space="preserve">substantially incomplete for </w:t>
      </w:r>
      <w:r w:rsidR="550BE490" w:rsidRPr="002447E7">
        <w:t xml:space="preserve">certain </w:t>
      </w:r>
      <w:r w:rsidR="58F77E99" w:rsidRPr="002447E7">
        <w:t>socio</w:t>
      </w:r>
      <w:r w:rsidR="550BE490" w:rsidRPr="002447E7">
        <w:t xml:space="preserve">demographic data elements (e.g., race/ethnicity), </w:t>
      </w:r>
      <w:r w:rsidR="16E378A8" w:rsidRPr="002447E7">
        <w:t>imputed data</w:t>
      </w:r>
      <w:r w:rsidR="6A308981" w:rsidRPr="002447E7">
        <w:t xml:space="preserve"> (e.g., from area-level data sources such as the Census)</w:t>
      </w:r>
      <w:r w:rsidR="16E378A8" w:rsidRPr="002447E7">
        <w:t xml:space="preserve"> </w:t>
      </w:r>
      <w:r w:rsidR="58F77E99" w:rsidRPr="002447E7">
        <w:t xml:space="preserve">will </w:t>
      </w:r>
      <w:r w:rsidR="658F1202" w:rsidRPr="002447E7">
        <w:t>also</w:t>
      </w:r>
      <w:r w:rsidR="16E378A8" w:rsidRPr="002447E7">
        <w:t xml:space="preserve"> be used</w:t>
      </w:r>
      <w:r w:rsidR="58F77E99" w:rsidRPr="002447E7">
        <w:t xml:space="preserve"> when such missingness is extensive</w:t>
      </w:r>
      <w:r w:rsidR="00E308D7" w:rsidRPr="002447E7">
        <w:t>. S</w:t>
      </w:r>
      <w:r w:rsidR="54ADC6A4" w:rsidRPr="002447E7">
        <w:t xml:space="preserve">ensitivity analyses will be performed to examine the robustness of </w:t>
      </w:r>
      <w:r w:rsidR="54ADC6A4" w:rsidRPr="002447E7">
        <w:lastRenderedPageBreak/>
        <w:t>findings to alternative assumptions regarding missingness mechanisms and analytic approaches to accounting for missingness</w:t>
      </w:r>
      <w:r w:rsidR="658F1202" w:rsidRPr="002447E7">
        <w:t>.</w:t>
      </w:r>
    </w:p>
    <w:p w14:paraId="73698677" w14:textId="000AD83D" w:rsidR="00807A3B" w:rsidRPr="002447E7" w:rsidRDefault="00807A3B" w:rsidP="008A3252">
      <w:pPr>
        <w:pStyle w:val="Heading4"/>
      </w:pPr>
      <w:r w:rsidRPr="002447E7">
        <w:t>Survey Data</w:t>
      </w:r>
    </w:p>
    <w:p w14:paraId="325876FF" w14:textId="02041AC3" w:rsidR="00807A3B" w:rsidRPr="002447E7" w:rsidRDefault="00807A3B" w:rsidP="003C6C8F">
      <w:r w:rsidRPr="002447E7">
        <w:t>Aggregate results of required Hospital Consumer Assessment of Healthcare Providers and Systems (HCAHPS) surveys of MassHealth members receiving services from participating hospitals will be used to better understand their hospital care experience during HQEI implementation. These surveys cover domains including communication with nurses and doctors, the experience of care, care transition, hospital rating, and recommendation</w:t>
      </w:r>
      <w:r w:rsidR="002A38C8" w:rsidRPr="002447E7">
        <w:t>s</w:t>
      </w:r>
      <w:r w:rsidRPr="002447E7">
        <w:t>. MassHealth may also add questions to these surveys related to health equity.</w:t>
      </w:r>
    </w:p>
    <w:p w14:paraId="06D9E08B" w14:textId="77777777" w:rsidR="00807A3B" w:rsidRPr="002447E7" w:rsidRDefault="00807A3B" w:rsidP="00EE4105">
      <w:pPr>
        <w:pStyle w:val="Heading3"/>
      </w:pPr>
      <w:r w:rsidRPr="002447E7">
        <w:t xml:space="preserve">Measures </w:t>
      </w:r>
    </w:p>
    <w:p w14:paraId="6F87E80B" w14:textId="3106B31A" w:rsidR="00807A3B" w:rsidRPr="002447E7" w:rsidRDefault="00807A3B" w:rsidP="008A6CE1">
      <w:r w:rsidRPr="002447E7">
        <w:t xml:space="preserve">The measures used to evaluate the HQEI policy domain are listed in </w:t>
      </w:r>
      <w:r w:rsidR="001450AB" w:rsidRPr="00FC1F8A">
        <w:rPr>
          <w:color w:val="000F9F"/>
          <w:u w:val="single"/>
        </w:rPr>
        <w:fldChar w:fldCharType="begin"/>
      </w:r>
      <w:r w:rsidR="001450AB" w:rsidRPr="002447E7">
        <w:rPr>
          <w:color w:val="000F9F"/>
          <w:u w:val="single"/>
        </w:rPr>
        <w:instrText xml:space="preserve"> REF _Ref151469304 \h </w:instrText>
      </w:r>
      <w:r w:rsidR="002447E7">
        <w:rPr>
          <w:color w:val="000F9F"/>
          <w:u w:val="single"/>
        </w:rPr>
        <w:instrText xml:space="preserve"> \* MERGEFORMAT </w:instrText>
      </w:r>
      <w:r w:rsidR="001450AB" w:rsidRPr="00FC1F8A">
        <w:rPr>
          <w:color w:val="000F9F"/>
          <w:u w:val="single"/>
        </w:rPr>
      </w:r>
      <w:r w:rsidR="001450AB" w:rsidRPr="00FC1F8A">
        <w:rPr>
          <w:color w:val="000F9F"/>
          <w:u w:val="single"/>
        </w:rPr>
        <w:fldChar w:fldCharType="separate"/>
      </w:r>
      <w:r w:rsidR="001450AB" w:rsidRPr="002447E7">
        <w:rPr>
          <w:color w:val="000F9F"/>
          <w:u w:val="single"/>
        </w:rPr>
        <w:t xml:space="preserve">Table </w:t>
      </w:r>
      <w:r w:rsidR="001450AB" w:rsidRPr="002447E7">
        <w:rPr>
          <w:noProof/>
          <w:color w:val="000F9F"/>
          <w:u w:val="single"/>
        </w:rPr>
        <w:t>7</w:t>
      </w:r>
      <w:r w:rsidR="001450AB" w:rsidRPr="002447E7">
        <w:rPr>
          <w:color w:val="000F9F"/>
          <w:u w:val="single"/>
        </w:rPr>
        <w:noBreakHyphen/>
      </w:r>
      <w:r w:rsidR="001450AB" w:rsidRPr="002447E7">
        <w:rPr>
          <w:noProof/>
          <w:color w:val="000F9F"/>
          <w:u w:val="single"/>
        </w:rPr>
        <w:t>3</w:t>
      </w:r>
      <w:r w:rsidR="001450AB" w:rsidRPr="00FC1F8A">
        <w:rPr>
          <w:color w:val="000F9F"/>
          <w:u w:val="single"/>
        </w:rPr>
        <w:fldChar w:fldCharType="end"/>
      </w:r>
      <w:r w:rsidRPr="002447E7">
        <w:t xml:space="preserve"> according to the research question. Additional measures may be specified</w:t>
      </w:r>
      <w:r w:rsidR="005B47F7" w:rsidRPr="002447E7">
        <w:t xml:space="preserve"> </w:t>
      </w:r>
      <w:r w:rsidR="00070F1F" w:rsidRPr="002447E7">
        <w:t xml:space="preserve">— </w:t>
      </w:r>
      <w:r w:rsidRPr="002447E7">
        <w:t>informed by details of MassHealth</w:t>
      </w:r>
      <w:r w:rsidR="37F94C1F" w:rsidRPr="002447E7">
        <w:t>’s</w:t>
      </w:r>
      <w:r w:rsidRPr="002447E7">
        <w:t xml:space="preserve"> </w:t>
      </w:r>
      <w:r w:rsidR="5B675B28" w:rsidRPr="002447E7">
        <w:t>HQEI</w:t>
      </w:r>
      <w:r w:rsidRPr="002447E7">
        <w:t xml:space="preserve"> </w:t>
      </w:r>
      <w:r w:rsidR="05EF4469" w:rsidRPr="002447E7">
        <w:t xml:space="preserve">PY1-5 </w:t>
      </w:r>
      <w:r w:rsidRPr="002447E7">
        <w:t xml:space="preserve">Implementation Plan and hospital strategic plans as they become available. </w:t>
      </w:r>
    </w:p>
    <w:p w14:paraId="4BDDED00" w14:textId="77777777" w:rsidR="00807A3B" w:rsidRPr="002447E7" w:rsidRDefault="00807A3B" w:rsidP="008A6CE1">
      <w:r w:rsidRPr="002447E7">
        <w:t>Qualitative measures will capture information on actions taken by participating hospitals to implement HQEI policies and procedures provided by MassHealth to improve the quality of care and advance health equity. Participating entities are expected to take actions to upgrade or create health information systems to ingest self-reported demographic and HRSN data, to establish culturally competent processes for members to report demographic and HRSN data, for providers and staff to access and use recorded data, to update staff workflows, to recruit and retain staff and providers to implement HQEI initiatives, and to develop and implement staff training and other HQEI programming. Qualitative analyses will also produce information on changes in the approach to delivering services and support and improving health equity from the perspective of members, providers, staff, and organizational leaders. For participating entities, we will examine the facilitators and barriers to designing, implementing, and sustaining HQEI programs and perspectives regarding modifications needed to successfully deliver equitable, person-centered care. </w:t>
      </w:r>
    </w:p>
    <w:p w14:paraId="1BD9EE59" w14:textId="77777777" w:rsidR="00807A3B" w:rsidRPr="002447E7" w:rsidRDefault="00807A3B" w:rsidP="008A6CE1">
      <w:r w:rsidRPr="002447E7">
        <w:t>Quantitative measures hypothesized to be affected by the HQEI policy domain initiatives that can be operationalized using data collected from primary sources (e.g., HCAHPS surveys) or made available for the evaluation will be studied. Quality measures will be drawn from the following sources:</w:t>
      </w:r>
    </w:p>
    <w:p w14:paraId="12997B8A" w14:textId="77777777" w:rsidR="00807A3B" w:rsidRPr="002447E7" w:rsidRDefault="487272C7" w:rsidP="008A6CE1">
      <w:pPr>
        <w:pStyle w:val="Bullet1"/>
      </w:pPr>
      <w:r w:rsidRPr="002447E7">
        <w:t>MassHealth HQEI Slate</w:t>
      </w:r>
    </w:p>
    <w:p w14:paraId="2525213F" w14:textId="77777777" w:rsidR="00807A3B" w:rsidRPr="002447E7" w:rsidRDefault="487272C7" w:rsidP="008A6CE1">
      <w:pPr>
        <w:pStyle w:val="Bullet1"/>
      </w:pPr>
      <w:r w:rsidRPr="002447E7">
        <w:t>CMS Health Equity Slate (once available)</w:t>
      </w:r>
    </w:p>
    <w:p w14:paraId="6EA59715" w14:textId="469D1F87" w:rsidR="00807A3B" w:rsidRPr="002447E7" w:rsidRDefault="487272C7" w:rsidP="00363FC3">
      <w:pPr>
        <w:pStyle w:val="Bullet1"/>
        <w:spacing w:after="360"/>
      </w:pPr>
      <w:r w:rsidRPr="002447E7">
        <w:t xml:space="preserve">National quality measure stewards </w:t>
      </w:r>
      <w:r w:rsidR="2142E5B0" w:rsidRPr="002447E7">
        <w:t>(e.g., AHRQ, NCQA)</w:t>
      </w:r>
    </w:p>
    <w:p w14:paraId="61A1FBA9" w14:textId="77777777" w:rsidR="00807A3B" w:rsidRPr="002447E7" w:rsidRDefault="00807A3B" w:rsidP="003C6C8F">
      <w:r w:rsidRPr="002447E7">
        <w:t xml:space="preserve">Quantitative data will also be examined to better understand changes in data collection rates, disparity reductions, healthcare utilization rates, and costs. </w:t>
      </w:r>
    </w:p>
    <w:p w14:paraId="6E19A62E" w14:textId="77777777" w:rsidR="001E1D39" w:rsidRPr="002447E7" w:rsidRDefault="52CAFF0E" w:rsidP="56171E30">
      <w:pPr>
        <w:pStyle w:val="Heading3"/>
        <w:ind w:left="1987"/>
      </w:pPr>
      <w:r w:rsidRPr="002447E7">
        <w:lastRenderedPageBreak/>
        <w:t>Covariates</w:t>
      </w:r>
    </w:p>
    <w:p w14:paraId="690911DE" w14:textId="16DAA68B" w:rsidR="001E1D39" w:rsidRPr="002447E7" w:rsidRDefault="001E1D39" w:rsidP="3383C28C">
      <w:r w:rsidRPr="002447E7">
        <w:t>For analyses conducted at the individual (member) level using administrative data</w:t>
      </w:r>
      <w:r w:rsidR="00A95036" w:rsidRPr="002447E7">
        <w:t>,</w:t>
      </w:r>
      <w:r w:rsidRPr="002447E7">
        <w:t xml:space="preserve"> we will draw from a consistent set of characteristics</w:t>
      </w:r>
      <w:r w:rsidR="005A3857" w:rsidRPr="002447E7">
        <w:t xml:space="preserve"> </w:t>
      </w:r>
      <w:r w:rsidR="003433B3" w:rsidRPr="002447E7">
        <w:t xml:space="preserve">including </w:t>
      </w:r>
      <w:r w:rsidR="00070F1F" w:rsidRPr="002447E7">
        <w:t xml:space="preserve">— </w:t>
      </w:r>
      <w:r w:rsidRPr="002447E7">
        <w:t xml:space="preserve">age, </w:t>
      </w:r>
      <w:r w:rsidR="00A149DA" w:rsidRPr="002447E7">
        <w:t>race, ethnicity, languag</w:t>
      </w:r>
      <w:r w:rsidR="00E57985" w:rsidRPr="002447E7">
        <w:t xml:space="preserve">e, </w:t>
      </w:r>
      <w:r w:rsidR="00770C15" w:rsidRPr="002447E7">
        <w:t>sex,</w:t>
      </w:r>
      <w:r w:rsidR="00E57985" w:rsidRPr="002447E7">
        <w:t xml:space="preserve"> </w:t>
      </w:r>
      <w:r w:rsidRPr="002447E7">
        <w:t>sex</w:t>
      </w:r>
      <w:r w:rsidR="00671E3E" w:rsidRPr="002447E7">
        <w:t>ual</w:t>
      </w:r>
      <w:r w:rsidRPr="002447E7">
        <w:t xml:space="preserve"> </w:t>
      </w:r>
      <w:r w:rsidR="00E57985" w:rsidRPr="002447E7">
        <w:t>orientation</w:t>
      </w:r>
      <w:r w:rsidR="00E94BAC" w:rsidRPr="002447E7">
        <w:t>, gender identity,</w:t>
      </w:r>
      <w:r w:rsidR="00D77AB3" w:rsidRPr="002447E7">
        <w:t xml:space="preserve"> </w:t>
      </w:r>
      <w:r w:rsidRPr="002447E7">
        <w:t xml:space="preserve">disability status (either client of the Massachusetts </w:t>
      </w:r>
      <w:r w:rsidR="00014872" w:rsidRPr="002447E7">
        <w:t>DMH</w:t>
      </w:r>
      <w:r w:rsidRPr="002447E7">
        <w:t xml:space="preserve"> </w:t>
      </w:r>
      <w:r w:rsidR="00205F74" w:rsidRPr="002447E7">
        <w:t>or</w:t>
      </w:r>
      <w:r w:rsidRPr="002447E7">
        <w:t xml:space="preserve"> the </w:t>
      </w:r>
      <w:r w:rsidR="00205F74" w:rsidRPr="002447E7">
        <w:t>DDS</w:t>
      </w:r>
      <w:r w:rsidRPr="002447E7">
        <w:t xml:space="preserve">, or eligible for Medicaid due to disability), housing problems (either </w:t>
      </w:r>
      <w:r w:rsidR="005B47F7" w:rsidRPr="002447E7">
        <w:t>more than three</w:t>
      </w:r>
      <w:r w:rsidRPr="002447E7">
        <w:t xml:space="preserve"> addresses in the year or homelessness by ICD-10 code), the Neighborhood Stress Score, the </w:t>
      </w:r>
      <w:proofErr w:type="spellStart"/>
      <w:r w:rsidRPr="002447E7">
        <w:t>DxCG</w:t>
      </w:r>
      <w:proofErr w:type="spellEnd"/>
      <w:r w:rsidRPr="002447E7">
        <w:t xml:space="preserve"> medical morbidity summary score, and the </w:t>
      </w:r>
      <w:proofErr w:type="spellStart"/>
      <w:r w:rsidRPr="002447E7">
        <w:t>RxCG</w:t>
      </w:r>
      <w:proofErr w:type="spellEnd"/>
      <w:r w:rsidRPr="002447E7">
        <w:t xml:space="preserve"> drug-based medical morbidity summary score. A narrower set of characteristics may be used for specific analyses as applicable (e.g., subgroup analyses among women would not use sex as a covariate). </w:t>
      </w:r>
    </w:p>
    <w:p w14:paraId="1BFF65DD" w14:textId="6911BE8E" w:rsidR="001E1D39" w:rsidRPr="002447E7" w:rsidRDefault="001E1D39" w:rsidP="3383C28C">
      <w:r w:rsidRPr="002447E7">
        <w:t>Analyses conducted at the ACO level (or that incorporate clustering at the ACO level) will include covariates such as ACO type (academic hospital-anchored, community hospital anchored, physician-anchored), ACO size (</w:t>
      </w:r>
      <w:r w:rsidR="005B47F7" w:rsidRPr="002447E7">
        <w:t>number</w:t>
      </w:r>
      <w:r w:rsidRPr="002447E7">
        <w:t xml:space="preserve"> of MassHealth members, number of total enrollees across all payers), region, and experience with risk-based contracts with Medicare and commercial payers.</w:t>
      </w:r>
      <w:r w:rsidR="00E64A55" w:rsidRPr="002447E7">
        <w:t xml:space="preserve"> Analysis conducted at the hospital level will include covariates such as type (</w:t>
      </w:r>
      <w:r w:rsidR="00312FEC" w:rsidRPr="002447E7">
        <w:t>academic medical center, teaching hospital, community hospital,</w:t>
      </w:r>
      <w:r w:rsidR="00EA6D29" w:rsidRPr="002447E7">
        <w:t xml:space="preserve"> </w:t>
      </w:r>
      <w:r w:rsidR="00312FEC" w:rsidRPr="002447E7">
        <w:t xml:space="preserve">and </w:t>
      </w:r>
      <w:r w:rsidR="00051C00" w:rsidRPr="002447E7">
        <w:t>specialty</w:t>
      </w:r>
      <w:r w:rsidR="00312FEC" w:rsidRPr="002447E7">
        <w:t xml:space="preserve"> hospital</w:t>
      </w:r>
      <w:r w:rsidR="00E64A55" w:rsidRPr="002447E7">
        <w:t>)</w:t>
      </w:r>
      <w:r w:rsidR="00312FEC" w:rsidRPr="002447E7">
        <w:t xml:space="preserve">, </w:t>
      </w:r>
      <w:r w:rsidR="009B3E20" w:rsidRPr="002447E7">
        <w:t>payer mix,</w:t>
      </w:r>
      <w:r w:rsidR="00312FEC" w:rsidRPr="002447E7">
        <w:t xml:space="preserve"> </w:t>
      </w:r>
      <w:r w:rsidR="00ED746E" w:rsidRPr="002447E7">
        <w:t xml:space="preserve">level of </w:t>
      </w:r>
      <w:r w:rsidR="00051C00" w:rsidRPr="002447E7">
        <w:t>acuity (acute, acute critical access, acute sole</w:t>
      </w:r>
      <w:r w:rsidR="0089152F" w:rsidRPr="002447E7">
        <w:t xml:space="preserve"> community, non-acute), </w:t>
      </w:r>
      <w:r w:rsidR="0064626B" w:rsidRPr="002447E7">
        <w:t>trauma center designation (</w:t>
      </w:r>
      <w:r w:rsidR="001774ED" w:rsidRPr="002447E7">
        <w:t xml:space="preserve">Level 1, 2, 3), </w:t>
      </w:r>
      <w:r w:rsidR="009B3E20" w:rsidRPr="002447E7">
        <w:t>profit or non-profit status</w:t>
      </w:r>
      <w:r w:rsidR="001774ED" w:rsidRPr="002447E7">
        <w:t xml:space="preserve">, </w:t>
      </w:r>
      <w:r w:rsidR="0089152F" w:rsidRPr="002447E7">
        <w:t>hospital size (</w:t>
      </w:r>
      <w:r w:rsidR="005B47F7" w:rsidRPr="002447E7">
        <w:t>number</w:t>
      </w:r>
      <w:r w:rsidR="0089152F" w:rsidRPr="002447E7">
        <w:t xml:space="preserve"> of MassHealth members, number of total enrollees across all payers), </w:t>
      </w:r>
      <w:r w:rsidR="00ED746E" w:rsidRPr="002447E7">
        <w:t>acuity of patients (</w:t>
      </w:r>
      <w:r w:rsidR="00F550E8" w:rsidRPr="002447E7">
        <w:t xml:space="preserve">case mix), </w:t>
      </w:r>
      <w:r w:rsidR="004C72A4" w:rsidRPr="002447E7">
        <w:t>region,</w:t>
      </w:r>
      <w:r w:rsidR="00D97428" w:rsidRPr="002447E7">
        <w:t xml:space="preserve"> </w:t>
      </w:r>
      <w:r w:rsidR="001774ED" w:rsidRPr="002447E7">
        <w:t xml:space="preserve">and </w:t>
      </w:r>
      <w:r w:rsidR="009B3E20" w:rsidRPr="002447E7">
        <w:t>profit margin</w:t>
      </w:r>
      <w:r w:rsidR="001774ED" w:rsidRPr="002447E7">
        <w:t>.</w:t>
      </w:r>
    </w:p>
    <w:p w14:paraId="1E406620" w14:textId="77777777" w:rsidR="00807A3B" w:rsidRPr="002447E7" w:rsidRDefault="487272C7" w:rsidP="00EE4105">
      <w:pPr>
        <w:pStyle w:val="Heading3"/>
      </w:pPr>
      <w:bookmarkStart w:id="234" w:name="_Ref151470803"/>
      <w:r w:rsidRPr="002447E7">
        <w:t>Analysis Methods</w:t>
      </w:r>
      <w:bookmarkEnd w:id="234"/>
    </w:p>
    <w:p w14:paraId="279AAA66" w14:textId="7D504C8B" w:rsidR="00807A3B" w:rsidRPr="002447E7" w:rsidRDefault="00807A3B" w:rsidP="008A6CE1">
      <w:r w:rsidRPr="002447E7">
        <w:t xml:space="preserve">Mixed qualitative and quantitative methods will be used to answer the </w:t>
      </w:r>
      <w:r w:rsidR="00E03605" w:rsidRPr="002447E7">
        <w:t xml:space="preserve">RQs </w:t>
      </w:r>
      <w:r w:rsidRPr="002447E7">
        <w:t xml:space="preserve">in the HQEI policy domain. </w:t>
      </w:r>
      <w:r w:rsidR="001B6A82" w:rsidRPr="002447E7">
        <w:t xml:space="preserve">Quantitative analyses will examine the impact of HQEI program implementation on changes in quality and outcomes. </w:t>
      </w:r>
      <w:r w:rsidRPr="002447E7">
        <w:t xml:space="preserve">Qualitative approaches, including semi-structured interviews and/or focus groups with key stakeholders, will support an understanding of stakeholder perspectives related to policy implementation activities, context, and outcomes. Interviews will also provide a contextual understanding of factors that help explain quantitative metrics changes. </w:t>
      </w:r>
    </w:p>
    <w:p w14:paraId="0337725A" w14:textId="77777777" w:rsidR="001B6A82" w:rsidRPr="002447E7" w:rsidRDefault="001B6A82" w:rsidP="001B6A82">
      <w:pPr>
        <w:pStyle w:val="Heading4"/>
      </w:pPr>
      <w:r w:rsidRPr="002447E7">
        <w:t>Quantitative Analyses</w:t>
      </w:r>
    </w:p>
    <w:p w14:paraId="012A880B" w14:textId="77777777" w:rsidR="001B6A82" w:rsidRPr="002447E7" w:rsidRDefault="001B6A82" w:rsidP="001B6A82">
      <w:pPr>
        <w:pStyle w:val="Heading5"/>
      </w:pPr>
      <w:r w:rsidRPr="002447E7">
        <w:t xml:space="preserve">Descriptive </w:t>
      </w:r>
    </w:p>
    <w:p w14:paraId="57B1BAF4" w14:textId="77777777" w:rsidR="001B6A82" w:rsidRPr="002447E7" w:rsidRDefault="001B6A82" w:rsidP="001B6A82">
      <w:r w:rsidRPr="002447E7">
        <w:t xml:space="preserve">Demographic, clinical, and social characteristics will first be described by data source and calendar year for each study population and subpopulation of interest, including measure-specific populations (e.g., A1c and members with diabetes). Where feasible, process and outcome measures will then be calculated for each population in each CY during the baseline and Demonstration period. Certain </w:t>
      </w:r>
      <w:proofErr w:type="gramStart"/>
      <w:r w:rsidRPr="002447E7">
        <w:t>survey</w:t>
      </w:r>
      <w:proofErr w:type="gramEnd"/>
      <w:r w:rsidRPr="002447E7">
        <w:t xml:space="preserve"> and clinical quality measures will only have data available for the 2023-2027 periods. </w:t>
      </w:r>
    </w:p>
    <w:p w14:paraId="585E12E0" w14:textId="77777777" w:rsidR="001B6A82" w:rsidRPr="002447E7" w:rsidRDefault="001B6A82" w:rsidP="001B6A82">
      <w:pPr>
        <w:pStyle w:val="Heading5"/>
      </w:pPr>
      <w:r w:rsidRPr="002447E7">
        <w:t>Observed versus Expected</w:t>
      </w:r>
    </w:p>
    <w:p w14:paraId="2C070C38" w14:textId="77777777" w:rsidR="001B6A82" w:rsidRPr="002447E7" w:rsidRDefault="001B6A82" w:rsidP="001B6A82">
      <w:r w:rsidRPr="002447E7">
        <w:t xml:space="preserve">The first comparison will be between observed and multivariable-adjusted estimates of the expected values of each measure for each calendar year of the Demonstration period. Expected values will be estimated from multivariable models developed using </w:t>
      </w:r>
      <w:r w:rsidRPr="002447E7">
        <w:lastRenderedPageBreak/>
        <w:t xml:space="preserve">pre-period data and applied to Demonstration period data to predict an individual’s value for each measure based on a member’s demographic and clinical characteristics (e.g., members with SMI are expected to have a higher probability of ED utilization). These expected values will serve as a historical benchmark against which performance during the Demonstration will be compared. For dichotomous (i.e., yes or no) measures, the probability of success on a given measure will be predicted using logistic models. Rates (e.g., hospitalizations per 100 person-years) will be predicted using Poisson, negative binomial, or zero-inflated models, as appropriate. Continuous outcomes (e.g., expenditures) will be predicted using linear models. For each measure and year of the Demonstration period, the observed value for a measure will be divided by the expected value predicted by the model. When higher values of a measure are desired (e.g., a higher proportion of the population screened), a ratio of observed to predicted greater than one will suggest improved quality. When lower values of a measure are desired (e.g., </w:t>
      </w:r>
      <w:proofErr w:type="gramStart"/>
      <w:r w:rsidRPr="002447E7">
        <w:t>readmission rates</w:t>
      </w:r>
      <w:proofErr w:type="gramEnd"/>
      <w:r w:rsidRPr="002447E7">
        <w:t xml:space="preserve">), a </w:t>
      </w:r>
      <w:proofErr w:type="gramStart"/>
      <w:r w:rsidRPr="002447E7">
        <w:t>ratio of</w:t>
      </w:r>
      <w:proofErr w:type="gramEnd"/>
      <w:r w:rsidRPr="002447E7">
        <w:t xml:space="preserve"> observed to predicted of less than one will suggest improved quality.</w:t>
      </w:r>
    </w:p>
    <w:p w14:paraId="256C88F4" w14:textId="77777777" w:rsidR="001B6A82" w:rsidRPr="002447E7" w:rsidRDefault="001B6A82" w:rsidP="001B6A82">
      <w:pPr>
        <w:pStyle w:val="Heading5"/>
      </w:pPr>
      <w:r w:rsidRPr="002447E7">
        <w:t>Quasi-experimental Methods</w:t>
      </w:r>
    </w:p>
    <w:p w14:paraId="4FCEAC7E" w14:textId="77777777" w:rsidR="001B6A82" w:rsidRPr="002447E7" w:rsidRDefault="001B6A82" w:rsidP="001B6A82">
      <w:r w:rsidRPr="002447E7">
        <w:t xml:space="preserve">To estimate the counterfactual outcomes that would have occurred absent the </w:t>
      </w:r>
      <w:proofErr w:type="gramStart"/>
      <w:r w:rsidRPr="002447E7">
        <w:t>Demonstration</w:t>
      </w:r>
      <w:proofErr w:type="gramEnd"/>
      <w:r w:rsidRPr="002447E7">
        <w:t xml:space="preserve"> and which can support stronger inferences regarding program effects, analyses must address potential sources of bias, including: 1) population and hospital characteristics that differ between exposed and unexposed groups and 2) unrelated secular trends occurring between the baseline (2018-2022), and the Demonstration (2022-2027) periods. Modern epidemiologic and quasi-experimental design and analysis methods will be applied for this purpose, including propensity score methods to balance population characteristics,</w:t>
      </w:r>
      <w:r w:rsidRPr="002447E7">
        <w:rPr>
          <w:vertAlign w:val="superscript"/>
        </w:rPr>
        <w:footnoteReference w:id="152"/>
      </w:r>
      <w:r w:rsidRPr="002447E7">
        <w:rPr>
          <w:vertAlign w:val="superscript"/>
        </w:rPr>
        <w:t>,</w:t>
      </w:r>
      <w:r w:rsidRPr="002447E7">
        <w:rPr>
          <w:vertAlign w:val="superscript"/>
        </w:rPr>
        <w:footnoteReference w:id="153"/>
      </w:r>
      <w:r w:rsidRPr="002447E7">
        <w:t xml:space="preserve"> including overlap weighting, which addresses the limitations of traditional inverse probability weighting.</w:t>
      </w:r>
      <w:r w:rsidRPr="002447E7">
        <w:rPr>
          <w:vertAlign w:val="superscript"/>
        </w:rPr>
        <w:footnoteReference w:id="154"/>
      </w:r>
      <w:r w:rsidRPr="002447E7">
        <w:t xml:space="preserve"> Difference-in-difference comparisons will address secular trends,</w:t>
      </w:r>
      <w:r w:rsidRPr="002447E7">
        <w:rPr>
          <w:vertAlign w:val="superscript"/>
        </w:rPr>
        <w:footnoteReference w:id="155"/>
      </w:r>
      <w:r w:rsidRPr="002447E7">
        <w:rPr>
          <w:vertAlign w:val="superscript"/>
        </w:rPr>
        <w:t>,</w:t>
      </w:r>
      <w:r w:rsidRPr="002447E7">
        <w:rPr>
          <w:vertAlign w:val="superscript"/>
        </w:rPr>
        <w:footnoteReference w:id="156"/>
      </w:r>
      <w:r w:rsidRPr="002447E7">
        <w:t xml:space="preserve"> and weighting will address any violations of parallel trends assumptions. Generalized mixed effects linear models will be used for modeling each type of outcome (e.g., dichotomous, continuous, rate) as appropriate and based on observed distributions, with random effects to account for clustering within healthcare organizations, geographic units, and repeated measurements within individuals over time.</w:t>
      </w:r>
      <w:r w:rsidRPr="002447E7">
        <w:rPr>
          <w:vertAlign w:val="superscript"/>
        </w:rPr>
        <w:footnoteReference w:id="157"/>
      </w:r>
      <w:r w:rsidRPr="002447E7">
        <w:t xml:space="preserve"> Bootstrap methods that reflect clustering adjustments will be used to calculate confidence intervals. </w:t>
      </w:r>
    </w:p>
    <w:p w14:paraId="46BC2BEC" w14:textId="77777777" w:rsidR="001B6A82" w:rsidRPr="002447E7" w:rsidRDefault="001B6A82" w:rsidP="001B6A82">
      <w:pPr>
        <w:pStyle w:val="Heading5"/>
      </w:pPr>
      <w:r w:rsidRPr="002447E7">
        <w:lastRenderedPageBreak/>
        <w:t>Continuous Enrollee Analysis</w:t>
      </w:r>
    </w:p>
    <w:p w14:paraId="3BEDE7E2" w14:textId="77777777" w:rsidR="001B6A82" w:rsidRPr="002447E7" w:rsidRDefault="001B6A82" w:rsidP="001B6A82">
      <w:r w:rsidRPr="002447E7">
        <w:t xml:space="preserve">The stable population of continuous MassHealth members, who may have disabilities or other criteria for eligibility for MassHealth that are likely to be permanent or semi-permanent, has been identified as a subpopulation of interest. The stability of this population also affords the opportunity to perform a self-controlled comparison, which contrasts member outcomes during the Demonstration period with their own outcomes during the pre-Demonstration period. A strength of this self-controlled design is that by comparing within individuals, it accounts for time-invariant member characteristics (i.e., those that do not change over time). We will again use difference-in-difference analyses to remove secular effects and mixed effects generalized linear models to account for clustering and repeated measurements while adjusting for demographic (e.g., aging) and disease trends. For each year of the Demonstration, we will conduct a continuous enrollee subgroup analysis where members present in the population of interest during the Demonstration year will be evaluated if they were continuously enrolled in the MassHealth managed care eligible population beginning in 2021 or 2022. </w:t>
      </w:r>
    </w:p>
    <w:p w14:paraId="30E59933" w14:textId="77777777" w:rsidR="001B6A82" w:rsidRPr="002447E7" w:rsidRDefault="001B6A82" w:rsidP="001B6A82">
      <w:pPr>
        <w:rPr>
          <w:rStyle w:val="normaltextrun"/>
          <w:rFonts w:ascii="Arial" w:hAnsi="Arial"/>
          <w:color w:val="000000"/>
          <w:shd w:val="clear" w:color="auto" w:fill="FFFFFF"/>
        </w:rPr>
      </w:pPr>
      <w:r w:rsidRPr="002447E7">
        <w:rPr>
          <w:rStyle w:val="normaltextrun"/>
          <w:rFonts w:ascii="Arial" w:hAnsi="Arial"/>
          <w:color w:val="000000" w:themeColor="text1"/>
        </w:rPr>
        <w:t xml:space="preserve">Using an embedded mixed methods approach, we will integrate </w:t>
      </w:r>
      <w:proofErr w:type="gramStart"/>
      <w:r w:rsidRPr="002447E7">
        <w:rPr>
          <w:rStyle w:val="normaltextrun"/>
          <w:rFonts w:ascii="Arial" w:hAnsi="Arial"/>
          <w:color w:val="000000" w:themeColor="text1"/>
        </w:rPr>
        <w:t>the quantitative</w:t>
      </w:r>
      <w:proofErr w:type="gramEnd"/>
      <w:r w:rsidRPr="002447E7">
        <w:rPr>
          <w:rStyle w:val="normaltextrun"/>
          <w:rFonts w:ascii="Arial" w:hAnsi="Arial"/>
          <w:color w:val="000000" w:themeColor="text1"/>
        </w:rPr>
        <w:t xml:space="preserve"> and qualitative data. We will solicit an in-depth and nuanced understanding of various stakeholder experiences, examine how those experiences may be related to hospital policy and clinical innovation, and use these findings to explain pertinent trends and outcomes. For example, understanding stakeholder perspectives on program implementation can help contextualize trends seen in targeted access and quality measures.</w:t>
      </w:r>
      <w:r w:rsidRPr="002447E7">
        <w:rPr>
          <w:rStyle w:val="FootnoteReference"/>
          <w:rFonts w:ascii="Arial" w:hAnsi="Arial"/>
          <w:color w:val="000000"/>
          <w:shd w:val="clear" w:color="auto" w:fill="FFFFFF"/>
        </w:rPr>
        <w:footnoteReference w:id="158"/>
      </w:r>
      <w:r w:rsidRPr="002447E7">
        <w:rPr>
          <w:rStyle w:val="normaltextrun"/>
          <w:rFonts w:ascii="Arial" w:hAnsi="Arial"/>
          <w:color w:val="000000" w:themeColor="text1"/>
        </w:rPr>
        <w:t xml:space="preserve"> Conversely, preliminary quantitative findings from the analysis of data from early in the Demonstration period can generate questions regarding underlying mechanisms that can then be explored in subsequent qualitative data collection and analysis.</w:t>
      </w:r>
    </w:p>
    <w:p w14:paraId="7387DD8C" w14:textId="088A2C0C" w:rsidR="00807A3B" w:rsidRPr="002447E7" w:rsidRDefault="00807A3B" w:rsidP="00301DAB">
      <w:pPr>
        <w:pStyle w:val="Heading4"/>
      </w:pPr>
      <w:r w:rsidRPr="002447E7">
        <w:t>Qualitative Analyses</w:t>
      </w:r>
    </w:p>
    <w:p w14:paraId="3E4B438A" w14:textId="58EC051B" w:rsidR="00807A3B" w:rsidRPr="002447E7" w:rsidRDefault="00807A3B" w:rsidP="008A6CE1">
      <w:r w:rsidRPr="002447E7">
        <w:t xml:space="preserve">Our use of document and KII data, qualitatively analyzed </w:t>
      </w:r>
      <w:r w:rsidR="00076CD3" w:rsidRPr="002447E7">
        <w:t xml:space="preserve">and </w:t>
      </w:r>
      <w:r w:rsidRPr="002447E7">
        <w:t>informed by the CFIR and CTI models, reflects our commitment to an embedded design, integrating quantitative and qualitative data reflecting diverse perspectives to explore the implementation process and to contribute to the explanation of outcomes.</w:t>
      </w:r>
      <w:r w:rsidRPr="002447E7">
        <w:rPr>
          <w:rStyle w:val="FootnoteReference"/>
        </w:rPr>
        <w:footnoteReference w:id="159"/>
      </w:r>
      <w:r w:rsidRPr="002447E7">
        <w:t xml:space="preserve"> KII transcripts and document review data will be analyzed using qualitative data analysis methods described in </w:t>
      </w:r>
      <w:hyperlink w:anchor="_Delivery_System_Reform" w:history="1">
        <w:r w:rsidR="000139B4" w:rsidRPr="002447E7">
          <w:rPr>
            <w:rStyle w:val="Hyperlink"/>
          </w:rPr>
          <w:t>Chapter 3</w:t>
        </w:r>
      </w:hyperlink>
      <w:r w:rsidR="00434F19" w:rsidRPr="002447E7">
        <w:t xml:space="preserve"> </w:t>
      </w:r>
      <w:r w:rsidR="00F33472" w:rsidRPr="002447E7">
        <w:t>(</w:t>
      </w:r>
      <w:r w:rsidR="00434F19" w:rsidRPr="002447E7">
        <w:t>D</w:t>
      </w:r>
      <w:r w:rsidR="00F33472" w:rsidRPr="002447E7">
        <w:t>elivery System Reform)</w:t>
      </w:r>
      <w:r w:rsidR="00434F19" w:rsidRPr="002447E7">
        <w:t xml:space="preserve">, </w:t>
      </w:r>
      <w:hyperlink w:anchor="_Analysis_Methods" w:history="1">
        <w:r w:rsidR="00434F19" w:rsidRPr="002447E7">
          <w:rPr>
            <w:rStyle w:val="Hyperlink"/>
          </w:rPr>
          <w:t>S</w:t>
        </w:r>
        <w:r w:rsidRPr="002447E7">
          <w:rPr>
            <w:rStyle w:val="Hyperlink"/>
          </w:rPr>
          <w:t>ection 3.4.</w:t>
        </w:r>
        <w:r w:rsidR="005B47F7" w:rsidRPr="002447E7">
          <w:rPr>
            <w:rStyle w:val="Hyperlink"/>
          </w:rPr>
          <w:t>5</w:t>
        </w:r>
        <w:r w:rsidRPr="002447E7">
          <w:rPr>
            <w:rStyle w:val="Hyperlink"/>
          </w:rPr>
          <w:t xml:space="preserve"> Analysis Methods</w:t>
        </w:r>
      </w:hyperlink>
      <w:r w:rsidRPr="002447E7">
        <w:t xml:space="preserve">. The following is a summary of these methods: </w:t>
      </w:r>
    </w:p>
    <w:p w14:paraId="3F378208" w14:textId="28EBB220" w:rsidR="00E65D9E" w:rsidRPr="002447E7" w:rsidRDefault="00807A3B" w:rsidP="003C6C8F">
      <w:pPr>
        <w:pStyle w:val="Heading5"/>
      </w:pPr>
      <w:r w:rsidRPr="002447E7">
        <w:t>K</w:t>
      </w:r>
      <w:r w:rsidR="008128A4" w:rsidRPr="002447E7">
        <w:t>II</w:t>
      </w:r>
      <w:r w:rsidRPr="002447E7">
        <w:t>s</w:t>
      </w:r>
    </w:p>
    <w:p w14:paraId="686ACC63" w14:textId="4BCCAA0F" w:rsidR="00807A3B" w:rsidRPr="002447E7" w:rsidRDefault="00807A3B" w:rsidP="008A6CE1">
      <w:pPr>
        <w:rPr>
          <w:b/>
          <w:bCs/>
        </w:rPr>
      </w:pPr>
      <w:r w:rsidRPr="002447E7">
        <w:t xml:space="preserve">The IE team will code the interviews to identify common themes that </w:t>
      </w:r>
      <w:r w:rsidR="15F7EC76" w:rsidRPr="002447E7">
        <w:t>address</w:t>
      </w:r>
      <w:r w:rsidRPr="002447E7">
        <w:t xml:space="preserve"> the research questions and provide insight into the various domains of the initiative. Analysts will work together in pairs to establish coding methodology, and once an agreement is reached and </w:t>
      </w:r>
      <w:r w:rsidR="00F660FE" w:rsidRPr="002447E7">
        <w:t xml:space="preserve">is </w:t>
      </w:r>
      <w:proofErr w:type="gramStart"/>
      <w:r w:rsidRPr="002447E7">
        <w:t>reliability maintained</w:t>
      </w:r>
      <w:proofErr w:type="gramEnd"/>
      <w:r w:rsidRPr="002447E7">
        <w:t xml:space="preserve">, they will be able to work </w:t>
      </w:r>
      <w:r w:rsidRPr="002447E7">
        <w:lastRenderedPageBreak/>
        <w:t xml:space="preserve">independently. Interrater reliability will be monitored at regular intervals during the coding processes. The </w:t>
      </w:r>
      <w:proofErr w:type="spellStart"/>
      <w:r w:rsidRPr="002447E7">
        <w:t>Dedoose</w:t>
      </w:r>
      <w:proofErr w:type="spellEnd"/>
      <w:r w:rsidRPr="002447E7">
        <w:t xml:space="preserve"> platform will be used to calculate kappa coefficients.</w:t>
      </w:r>
    </w:p>
    <w:p w14:paraId="642FE833" w14:textId="77777777" w:rsidR="00807A3B" w:rsidRPr="002447E7" w:rsidRDefault="00807A3B" w:rsidP="008A6CE1">
      <w:pPr>
        <w:rPr>
          <w:rFonts w:eastAsia="Arial"/>
        </w:rPr>
      </w:pPr>
      <w:r w:rsidRPr="002447E7">
        <w:t xml:space="preserve">Once the coding process is complete, researchers will extract reports of coded text from </w:t>
      </w:r>
      <w:proofErr w:type="spellStart"/>
      <w:r w:rsidRPr="002447E7">
        <w:t>Dedoose</w:t>
      </w:r>
      <w:proofErr w:type="spellEnd"/>
      <w:r w:rsidRPr="002447E7">
        <w:t>, review the reports for patterns among themes, and summarize findings in memos drafted for review by the entire team. Finally, the team will discuss the summary memos to ensure that themes are accurately conveyed and to add additional information as relevant. Where applicable, the team will compile analytic matrices with coded data to facilitate further analysis.</w:t>
      </w:r>
    </w:p>
    <w:p w14:paraId="6B025E05" w14:textId="66056967" w:rsidR="00E65D9E" w:rsidRPr="002447E7" w:rsidRDefault="00807A3B" w:rsidP="008A6CE1">
      <w:pPr>
        <w:pStyle w:val="Heading5"/>
      </w:pPr>
      <w:r w:rsidRPr="002447E7">
        <w:t>Document Review</w:t>
      </w:r>
    </w:p>
    <w:p w14:paraId="1CEBDE7F" w14:textId="40507E19" w:rsidR="00807A3B" w:rsidRPr="002447E7" w:rsidRDefault="00807A3B" w:rsidP="008A6CE1">
      <w:pPr>
        <w:rPr>
          <w:b/>
          <w:bCs/>
        </w:rPr>
      </w:pPr>
      <w:r w:rsidRPr="002447E7">
        <w:t xml:space="preserve">Data systematically extracted from documents and recorded in standardized templates will be stored in secure files for qualitative analyses. </w:t>
      </w:r>
    </w:p>
    <w:p w14:paraId="1FC36C2E" w14:textId="299689FA" w:rsidR="00807A3B" w:rsidRPr="002447E7" w:rsidRDefault="00807A3B" w:rsidP="008A6CE1">
      <w:r w:rsidRPr="002447E7">
        <w:t>Documents will be analyzed for thoroughness and timely submission. They will be used to evaluate corresponding hypotheses for all research questions to ascertain hospitals’ progress toward improving data collection, improving access to culturally appropriate care, decreasing disparities, providing staff training, and increasing inter- and intra-organizational collaborations. A template will be developed and used for each set of documents</w:t>
      </w:r>
      <w:r w:rsidR="0005740E" w:rsidRPr="002447E7">
        <w:t>,</w:t>
      </w:r>
      <w:r w:rsidRPr="002447E7">
        <w:t xml:space="preserve"> allowing the team to evaluate them as individual documents as they relate to documents submitted by other hospitals and as they change and develop </w:t>
      </w:r>
      <w:proofErr w:type="gramStart"/>
      <w:r w:rsidR="0005740E" w:rsidRPr="002447E7">
        <w:t xml:space="preserve">over </w:t>
      </w:r>
      <w:r w:rsidRPr="002447E7">
        <w:t>time</w:t>
      </w:r>
      <w:proofErr w:type="gramEnd"/>
      <w:r w:rsidRPr="002447E7">
        <w:t xml:space="preserve"> (if applicable). The document review process will be ongoing. Analysts will work together as partner teams to review documents and develop a shared understanding of the template frameworks and the data in question. The team will review document data templates as they are relevant to specific RQs and hypotheses being addressed. As inter-rater reliability is established, analysts will work individually, coming together periodically to review their progress, share common themes, and discuss unexpected results or findings.</w:t>
      </w:r>
    </w:p>
    <w:p w14:paraId="2719E379" w14:textId="77777777" w:rsidR="00807A3B" w:rsidRPr="002447E7" w:rsidRDefault="00807A3B" w:rsidP="008A6CE1">
      <w:r w:rsidRPr="002447E7">
        <w:t xml:space="preserve">Team members will draft memos summarizing template data for routine review by the larger team. Document review data will be integrated with findings from other sources to address RQs and hypotheses. </w:t>
      </w:r>
    </w:p>
    <w:p w14:paraId="657F0B64" w14:textId="34186FDF" w:rsidR="00B014EC" w:rsidRPr="002447E7" w:rsidRDefault="37A12D73" w:rsidP="00EE4105">
      <w:pPr>
        <w:pStyle w:val="Heading3"/>
      </w:pPr>
      <w:r w:rsidRPr="002447E7">
        <w:t>Limitations</w:t>
      </w:r>
    </w:p>
    <w:p w14:paraId="200731A9" w14:textId="77777777" w:rsidR="00807A3B" w:rsidRPr="002447E7" w:rsidRDefault="00807A3B" w:rsidP="00301DAB">
      <w:pPr>
        <w:pStyle w:val="Heading4"/>
      </w:pPr>
      <w:r w:rsidRPr="002447E7">
        <w:t>Quantitative Analyses</w:t>
      </w:r>
    </w:p>
    <w:p w14:paraId="4F08D55E" w14:textId="784A6E92" w:rsidR="00807A3B" w:rsidRPr="002447E7" w:rsidRDefault="00807A3B" w:rsidP="00863942">
      <w:r w:rsidRPr="002447E7">
        <w:t xml:space="preserve">Our quantitative data sources and analytic approaches utilizing these data have several limitations. </w:t>
      </w:r>
      <w:r w:rsidR="00BE20B2" w:rsidRPr="002447E7">
        <w:t xml:space="preserve">We will </w:t>
      </w:r>
      <w:r w:rsidR="009A00D3" w:rsidRPr="002447E7">
        <w:t>cautiously</w:t>
      </w:r>
      <w:r w:rsidR="00BE20B2" w:rsidRPr="002447E7">
        <w:t xml:space="preserve"> </w:t>
      </w:r>
      <w:r w:rsidR="00473BCC" w:rsidRPr="002447E7">
        <w:t xml:space="preserve">interpret </w:t>
      </w:r>
      <w:r w:rsidR="008C1F86" w:rsidRPr="002447E7">
        <w:t>results from</w:t>
      </w:r>
      <w:r w:rsidR="00BE20B2" w:rsidRPr="002447E7">
        <w:t xml:space="preserve"> multiple analytic methods together with qualitative findings to </w:t>
      </w:r>
      <w:r w:rsidR="009A00D3" w:rsidRPr="002447E7">
        <w:t>arrive at</w:t>
      </w:r>
      <w:r w:rsidR="00BE20B2" w:rsidRPr="002447E7">
        <w:t xml:space="preserve"> robust conclusions.</w:t>
      </w:r>
    </w:p>
    <w:p w14:paraId="34D82AED" w14:textId="28A5C96C" w:rsidR="006B7D1B" w:rsidRPr="002447E7" w:rsidRDefault="00807A3B" w:rsidP="003C6C8F">
      <w:pPr>
        <w:pStyle w:val="Heading5"/>
      </w:pPr>
      <w:r w:rsidRPr="002447E7">
        <w:t>Surveys</w:t>
      </w:r>
    </w:p>
    <w:p w14:paraId="20EE6119" w14:textId="107F192A" w:rsidR="00807A3B" w:rsidRPr="002447E7" w:rsidRDefault="00807A3B" w:rsidP="00863942">
      <w:r w:rsidRPr="002447E7">
        <w:t>The member experience surveys have several limitations, including the potential for recall bias, low response rates, and, most notably</w:t>
      </w:r>
      <w:r w:rsidR="008B2F3A" w:rsidRPr="002447E7">
        <w:t>,</w:t>
      </w:r>
      <w:r w:rsidRPr="002447E7">
        <w:t xml:space="preserve"> we only anticipate receiving aggregate results, limiting our ability to perform </w:t>
      </w:r>
      <w:proofErr w:type="gramStart"/>
      <w:r w:rsidRPr="002447E7">
        <w:t>weighting</w:t>
      </w:r>
      <w:proofErr w:type="gramEnd"/>
      <w:r w:rsidRPr="002447E7">
        <w:t xml:space="preserve"> adjustments for non-response bias and repeated measurements. Some new items may require further refinement and validation. Finally, the member surveys are conducted by a third party for a purpose </w:t>
      </w:r>
      <w:r w:rsidRPr="002447E7">
        <w:lastRenderedPageBreak/>
        <w:t>distinct from evaluation, and the evaluation team is unlikely to have input into survey design and implementation.</w:t>
      </w:r>
    </w:p>
    <w:p w14:paraId="001F29E3" w14:textId="1623D701" w:rsidR="006B7D1B" w:rsidRPr="002447E7" w:rsidRDefault="00807A3B" w:rsidP="00863942">
      <w:pPr>
        <w:pStyle w:val="Heading5"/>
      </w:pPr>
      <w:bookmarkStart w:id="235" w:name="_Hlk151287885"/>
      <w:r w:rsidRPr="002447E7">
        <w:t>Administrative Data Analyses</w:t>
      </w:r>
    </w:p>
    <w:bookmarkEnd w:id="235"/>
    <w:p w14:paraId="740FCFC6" w14:textId="420E6AC9" w:rsidR="00807A3B" w:rsidRPr="002447E7" w:rsidRDefault="00807A3B" w:rsidP="00863942">
      <w:r w:rsidRPr="002447E7">
        <w:t xml:space="preserve">Analyses of administrative data are subject to limitations associated with the nature of such data being created for billing purposes, which may not reflect the actual presence of clinical conditions (e.g., if a member doesn’t seek care or obtain a diagnosis) or use of a medication (e.g., if a drug is filled and not taken). Administrative data lack important clinical details such as laboratory values and non-billable services (e.g., certain forms of care coordination and management). For select quality measures and associated measurements, clinical data will be available. However, such data are expected only to be available for subsets of the populations and comparison groups of interest. Although rigorous quasi-experimental designs and statistical methods are planned, comparative analyses remain subject to unmeasured confounding. Another potential limitation will be missing data. In situations with substantial </w:t>
      </w:r>
      <w:r w:rsidR="00C63070" w:rsidRPr="002447E7">
        <w:t>sociodemographic</w:t>
      </w:r>
      <w:r w:rsidR="00272F5C" w:rsidRPr="002447E7">
        <w:t xml:space="preserve"> </w:t>
      </w:r>
      <w:r w:rsidR="00614685" w:rsidRPr="002447E7">
        <w:t>data</w:t>
      </w:r>
      <w:r w:rsidRPr="002447E7">
        <w:t xml:space="preserve"> missingness (e.g., of self-reported race and ethnicity)</w:t>
      </w:r>
      <w:r w:rsidR="008B2F3A" w:rsidRPr="002447E7">
        <w:t>,</w:t>
      </w:r>
      <w:r w:rsidRPr="002447E7">
        <w:t xml:space="preserve"> we will explore options for conducting analyses using imputed data. Furthermore, we will perform extensive sensitivity analyses to examine the plausibility of alternative explanations for our findings.</w:t>
      </w:r>
    </w:p>
    <w:p w14:paraId="1DA2DB03" w14:textId="6C099679" w:rsidR="00807A3B" w:rsidRPr="002447E7" w:rsidRDefault="00807A3B" w:rsidP="00301DAB">
      <w:pPr>
        <w:pStyle w:val="Heading4"/>
      </w:pPr>
      <w:r w:rsidRPr="002447E7">
        <w:t>Qualitative Analyses</w:t>
      </w:r>
    </w:p>
    <w:p w14:paraId="0BB8D424" w14:textId="77777777" w:rsidR="00807A3B" w:rsidRPr="002447E7" w:rsidRDefault="00807A3B" w:rsidP="00863942">
      <w:r w:rsidRPr="002447E7">
        <w:t xml:space="preserve">Our qualitative data sources and analytic approaches utilizing these data have several limitations. </w:t>
      </w:r>
    </w:p>
    <w:p w14:paraId="2DC30940" w14:textId="401BFB54" w:rsidR="00DC49BD" w:rsidRPr="002447E7" w:rsidRDefault="00807A3B" w:rsidP="003C6C8F">
      <w:pPr>
        <w:pStyle w:val="Heading5"/>
      </w:pPr>
      <w:r w:rsidRPr="002447E7">
        <w:t xml:space="preserve">Document Review </w:t>
      </w:r>
    </w:p>
    <w:p w14:paraId="4CAF1895" w14:textId="1B2D23CC" w:rsidR="00807A3B" w:rsidRPr="002447E7" w:rsidRDefault="00807A3B" w:rsidP="00863942">
      <w:r w:rsidRPr="002447E7">
        <w:t>Relevant documents for review will be provided by MassHealth as they become available and from other sources (e.g., relevant state-wide groups) as they are identified. The volume of available documents poses a potential limitation. We will work with MassHealth to prioritize documents for the review process to ensure we review the most relevant and potentially significant documents. Another limitation is that the scope and content of the documents have been developed to support program implementation and determine eligibility for performance-based payments. The evaluation team has not provided input into the content of such documents.</w:t>
      </w:r>
    </w:p>
    <w:p w14:paraId="1808DAC7" w14:textId="1C1779B7" w:rsidR="00DC49BD" w:rsidRPr="002447E7" w:rsidRDefault="00807A3B" w:rsidP="00863942">
      <w:pPr>
        <w:pStyle w:val="Heading5"/>
      </w:pPr>
      <w:r w:rsidRPr="002447E7">
        <w:t>K</w:t>
      </w:r>
      <w:r w:rsidR="008128A4" w:rsidRPr="002447E7">
        <w:t>II</w:t>
      </w:r>
      <w:r w:rsidRPr="002447E7">
        <w:t>s</w:t>
      </w:r>
    </w:p>
    <w:p w14:paraId="27D46A6A" w14:textId="090749E1" w:rsidR="008831E5" w:rsidRPr="002447E7" w:rsidRDefault="008831E5" w:rsidP="3383C28C">
      <w:r w:rsidRPr="002447E7">
        <w:t>We may confront several limitations during the primary data collection process. As with any self-reported data, information collected in KIIs may be subject to recall bias. KIIs may be conducted by video conference, which represents a strength in terms of consistency of interview format and data collected across sites. Another strength is increased efficiency</w:t>
      </w:r>
      <w:r w:rsidR="00915D29" w:rsidRPr="002447E7">
        <w:t>,</w:t>
      </w:r>
      <w:r w:rsidRPr="002447E7">
        <w:t xml:space="preserve"> </w:t>
      </w:r>
      <w:r w:rsidR="00915D29" w:rsidRPr="002447E7">
        <w:t xml:space="preserve">which </w:t>
      </w:r>
      <w:r w:rsidRPr="002447E7">
        <w:t>we anticipate will enable us to successfully schedule and collect information from a larger pool of respondents</w:t>
      </w:r>
      <w:r w:rsidR="00C844B9" w:rsidRPr="002447E7">
        <w:t xml:space="preserve">. </w:t>
      </w:r>
      <w:r w:rsidRPr="002447E7">
        <w:t>However, video conference limit</w:t>
      </w:r>
      <w:r w:rsidR="02F83A31" w:rsidRPr="002447E7">
        <w:t>s</w:t>
      </w:r>
      <w:r w:rsidRPr="002447E7">
        <w:t xml:space="preserve"> our ability to view organizational contexts firsthand. We will solicit responses from a range of staff and </w:t>
      </w:r>
      <w:proofErr w:type="gramStart"/>
      <w:r w:rsidRPr="002447E7">
        <w:t>probe for</w:t>
      </w:r>
      <w:proofErr w:type="gramEnd"/>
      <w:r w:rsidRPr="002447E7">
        <w:t xml:space="preserve"> specifics about processes and workflows to achieve a nuanced understanding of each organization's activities. For member interviews, videoconferencing may pose difficulties related to technology availability. Furthermore, some members may initially express interest when first recruited but may no longer be interested or </w:t>
      </w:r>
      <w:r w:rsidR="6EA8D3C0" w:rsidRPr="002447E7">
        <w:t>may</w:t>
      </w:r>
      <w:r w:rsidRPr="002447E7">
        <w:t xml:space="preserve"> not participate in an interview due to various clinical or social factors. </w:t>
      </w:r>
      <w:r w:rsidRPr="002447E7">
        <w:lastRenderedPageBreak/>
        <w:t>Our interview procedures have been reviewed by a consultant with experience receiving and expertise in studying LTSS, who provided recommendations regarding the use of plain language and the presentation of materials. Historically, we have had a sufficiently representative pool of potential interviewees to draw from for interviews; therefore, we anticipate we will be able to complete the planned number of interviews</w:t>
      </w:r>
      <w:r w:rsidR="00915D29" w:rsidRPr="002447E7">
        <w:t>,</w:t>
      </w:r>
      <w:r w:rsidR="6F895554" w:rsidRPr="002447E7">
        <w:t xml:space="preserve"> notwithstanding the limitations described here</w:t>
      </w:r>
      <w:r w:rsidRPr="002447E7">
        <w:t>.</w:t>
      </w:r>
    </w:p>
    <w:bookmarkEnd w:id="229"/>
    <w:p w14:paraId="143345B9" w14:textId="77777777" w:rsidR="002F0E49" w:rsidRPr="002447E7" w:rsidRDefault="002F0E49" w:rsidP="00950745">
      <w:pPr>
        <w:pStyle w:val="Heading2"/>
        <w:numPr>
          <w:ilvl w:val="0"/>
          <w:numId w:val="0"/>
        </w:numPr>
        <w:ind w:left="792"/>
        <w:sectPr w:rsidR="002F0E49" w:rsidRPr="002447E7" w:rsidSect="00643D79">
          <w:pgSz w:w="12240" w:h="15840"/>
          <w:pgMar w:top="1440" w:right="1440" w:bottom="1440" w:left="1440" w:header="720" w:footer="576" w:gutter="0"/>
          <w:cols w:space="720"/>
          <w:docGrid w:linePitch="360"/>
        </w:sectPr>
      </w:pPr>
    </w:p>
    <w:p w14:paraId="518560D7" w14:textId="45C7D93E" w:rsidR="008925CE" w:rsidRPr="002447E7" w:rsidRDefault="5F368DB9" w:rsidP="00A4180B">
      <w:pPr>
        <w:pStyle w:val="Heading1"/>
      </w:pPr>
      <w:bookmarkStart w:id="236" w:name="_Health-Related_Social_Needs"/>
      <w:bookmarkStart w:id="237" w:name="_Toc129619748"/>
      <w:bookmarkStart w:id="238" w:name="_Toc130209732"/>
      <w:bookmarkStart w:id="239" w:name="_Ref142920903"/>
      <w:bookmarkStart w:id="240" w:name="_Ref142921188"/>
      <w:bookmarkStart w:id="241" w:name="_Toc1199744484"/>
      <w:bookmarkStart w:id="242" w:name="_Toc198654779"/>
      <w:bookmarkEnd w:id="236"/>
      <w:r w:rsidRPr="002447E7">
        <w:lastRenderedPageBreak/>
        <w:t>Health-Related Social Needs</w:t>
      </w:r>
      <w:bookmarkEnd w:id="237"/>
      <w:bookmarkEnd w:id="238"/>
      <w:bookmarkEnd w:id="239"/>
      <w:bookmarkEnd w:id="240"/>
      <w:bookmarkEnd w:id="241"/>
      <w:bookmarkEnd w:id="242"/>
    </w:p>
    <w:p w14:paraId="04E0F266" w14:textId="2E086592" w:rsidR="008925CE" w:rsidRPr="002447E7" w:rsidRDefault="008925CE" w:rsidP="003C6C8F">
      <w:pPr>
        <w:pStyle w:val="Heading2"/>
      </w:pPr>
      <w:r w:rsidRPr="002447E7">
        <w:t xml:space="preserve"> </w:t>
      </w:r>
      <w:bookmarkStart w:id="243" w:name="_Toc130209733"/>
      <w:bookmarkStart w:id="244" w:name="_Toc461376346"/>
      <w:bookmarkStart w:id="245" w:name="_Toc198654780"/>
      <w:r w:rsidRPr="002447E7">
        <w:t>Overview of Health-Related Social Needs (HRSN)</w:t>
      </w:r>
      <w:r w:rsidR="007775F7" w:rsidRPr="002447E7">
        <w:t xml:space="preserve"> </w:t>
      </w:r>
      <w:r w:rsidR="00D33F77" w:rsidRPr="002447E7">
        <w:t>Policy</w:t>
      </w:r>
      <w:r w:rsidRPr="002447E7">
        <w:t xml:space="preserve"> Domain</w:t>
      </w:r>
      <w:bookmarkEnd w:id="243"/>
      <w:bookmarkEnd w:id="244"/>
      <w:bookmarkEnd w:id="245"/>
    </w:p>
    <w:p w14:paraId="44BFE1CF" w14:textId="41F62479" w:rsidR="008925CE" w:rsidRPr="002447E7" w:rsidRDefault="008925CE" w:rsidP="00EE4105">
      <w:pPr>
        <w:pStyle w:val="Heading3"/>
      </w:pPr>
      <w:r w:rsidRPr="002447E7">
        <w:t>HRSN Policy Domain Goals</w:t>
      </w:r>
    </w:p>
    <w:p w14:paraId="046FDE16" w14:textId="36A8C9D2" w:rsidR="00C5798F" w:rsidRPr="002447E7" w:rsidRDefault="43DE760E" w:rsidP="6E583304">
      <w:pPr>
        <w:rPr>
          <w:rFonts w:ascii="Arial" w:eastAsia="Arial" w:hAnsi="Arial" w:cs="Arial"/>
          <w:highlight w:val="yellow"/>
        </w:rPr>
      </w:pPr>
      <w:r w:rsidRPr="002447E7">
        <w:t>Under prior</w:t>
      </w:r>
      <w:r w:rsidR="144D3298" w:rsidRPr="002447E7">
        <w:t xml:space="preserve"> </w:t>
      </w:r>
      <w:r w:rsidR="5E072003" w:rsidRPr="002447E7">
        <w:t>D</w:t>
      </w:r>
      <w:r w:rsidR="144D3298" w:rsidRPr="002447E7">
        <w:t>emonstration</w:t>
      </w:r>
      <w:r w:rsidR="472A64AE" w:rsidRPr="002447E7">
        <w:t xml:space="preserve"> periods</w:t>
      </w:r>
      <w:r w:rsidR="144D3298" w:rsidRPr="002447E7">
        <w:t>, the Commonwealth has taken steps to offer programs and services (e.g., the Flexible Services Program (FSP) and the specialized Community Support Programs (CSP)</w:t>
      </w:r>
      <w:r w:rsidR="7EEAF431" w:rsidRPr="002447E7">
        <w:t>)</w:t>
      </w:r>
      <w:r w:rsidR="144D3298" w:rsidRPr="002447E7">
        <w:t xml:space="preserve"> that address Health-Related Social Needs (HRSNs).</w:t>
      </w:r>
      <w:r w:rsidR="008925CE" w:rsidRPr="002447E7">
        <w:rPr>
          <w:rStyle w:val="FootnoteReference"/>
        </w:rPr>
        <w:footnoteReference w:id="160"/>
      </w:r>
      <w:r w:rsidR="144D3298" w:rsidRPr="002447E7">
        <w:t xml:space="preserve"> With this </w:t>
      </w:r>
      <w:r w:rsidR="776FA536" w:rsidRPr="002447E7">
        <w:t>Demonstration</w:t>
      </w:r>
      <w:r w:rsidR="144D3298" w:rsidRPr="002447E7">
        <w:t xml:space="preserve">, the pre-existing </w:t>
      </w:r>
      <w:r w:rsidR="2C66D4CF" w:rsidRPr="002447E7">
        <w:t xml:space="preserve">FSP and </w:t>
      </w:r>
      <w:r w:rsidR="2E814FE9" w:rsidRPr="002447E7">
        <w:t>certain specialized CSP</w:t>
      </w:r>
      <w:r w:rsidR="2C66D4CF" w:rsidRPr="002447E7">
        <w:t xml:space="preserve"> </w:t>
      </w:r>
      <w:r w:rsidR="144D3298" w:rsidRPr="002447E7">
        <w:t xml:space="preserve">services are continued, modified, and expanded with the goals of continuing to improve access to and </w:t>
      </w:r>
      <w:r w:rsidR="52531FA2" w:rsidRPr="002447E7">
        <w:t xml:space="preserve">the </w:t>
      </w:r>
      <w:r w:rsidR="144D3298" w:rsidRPr="002447E7">
        <w:t>quality and equity of care, and to continue the path of restructuring and reaffirming accountable, value-based care.</w:t>
      </w:r>
      <w:r w:rsidR="008925CE" w:rsidRPr="002447E7">
        <w:rPr>
          <w:rStyle w:val="FootnoteReference"/>
        </w:rPr>
        <w:footnoteReference w:id="161"/>
      </w:r>
      <w:r w:rsidR="56EB179F">
        <w:t xml:space="preserve"> </w:t>
      </w:r>
      <w:r w:rsidR="62F2D188" w:rsidRPr="6E583304">
        <w:rPr>
          <w:rFonts w:ascii="Arial" w:eastAsia="Arial" w:hAnsi="Arial" w:cs="Arial"/>
        </w:rPr>
        <w:t xml:space="preserve">MassHealth submitted an amendment request </w:t>
      </w:r>
      <w:r w:rsidR="41531190" w:rsidRPr="6E583304">
        <w:rPr>
          <w:rFonts w:ascii="Arial" w:eastAsia="Arial" w:hAnsi="Arial" w:cs="Arial"/>
        </w:rPr>
        <w:t>that was approved by CMS on April 19, 2024</w:t>
      </w:r>
      <w:r w:rsidR="18789829" w:rsidRPr="6E583304">
        <w:rPr>
          <w:rFonts w:ascii="Arial" w:eastAsia="Arial" w:hAnsi="Arial" w:cs="Arial"/>
        </w:rPr>
        <w:t>,</w:t>
      </w:r>
      <w:r w:rsidR="62F2D188" w:rsidRPr="6E583304">
        <w:rPr>
          <w:rFonts w:ascii="Arial" w:eastAsia="Arial" w:hAnsi="Arial" w:cs="Arial"/>
        </w:rPr>
        <w:t xml:space="preserve"> </w:t>
      </w:r>
      <w:r w:rsidR="25E77ECA" w:rsidRPr="6E583304">
        <w:rPr>
          <w:rFonts w:ascii="Arial" w:eastAsia="Arial" w:hAnsi="Arial" w:cs="Arial"/>
        </w:rPr>
        <w:t>which included</w:t>
      </w:r>
      <w:r w:rsidR="62F2D188" w:rsidRPr="6E583304">
        <w:rPr>
          <w:rFonts w:ascii="Arial" w:eastAsia="Arial" w:hAnsi="Arial" w:cs="Arial"/>
        </w:rPr>
        <w:t xml:space="preserve"> </w:t>
      </w:r>
      <w:r w:rsidR="41531190" w:rsidRPr="6E583304">
        <w:rPr>
          <w:rFonts w:ascii="Arial" w:eastAsia="Arial" w:hAnsi="Arial" w:cs="Arial"/>
        </w:rPr>
        <w:t>the</w:t>
      </w:r>
      <w:r w:rsidR="62F2D188" w:rsidRPr="6E583304">
        <w:rPr>
          <w:rFonts w:ascii="Arial" w:eastAsia="Arial" w:hAnsi="Arial" w:cs="Arial"/>
        </w:rPr>
        <w:t xml:space="preserve"> </w:t>
      </w:r>
      <w:r w:rsidR="2F787F39" w:rsidRPr="6E583304">
        <w:rPr>
          <w:rFonts w:ascii="Arial" w:eastAsia="Arial" w:hAnsi="Arial" w:cs="Arial"/>
        </w:rPr>
        <w:t xml:space="preserve">following </w:t>
      </w:r>
      <w:r w:rsidR="62F2D188" w:rsidRPr="6E583304">
        <w:rPr>
          <w:rFonts w:ascii="Arial" w:eastAsia="Arial" w:hAnsi="Arial" w:cs="Arial"/>
        </w:rPr>
        <w:t>expansion of HRSN housing supports and related services</w:t>
      </w:r>
      <w:r w:rsidR="41531190" w:rsidRPr="6E583304">
        <w:rPr>
          <w:rFonts w:ascii="Arial" w:eastAsia="Arial" w:hAnsi="Arial" w:cs="Arial"/>
        </w:rPr>
        <w:t xml:space="preserve">: temporary housing assistance for families </w:t>
      </w:r>
      <w:r w:rsidR="4E98151F" w:rsidRPr="6E583304">
        <w:rPr>
          <w:rFonts w:ascii="Arial" w:eastAsia="Arial" w:hAnsi="Arial" w:cs="Arial"/>
        </w:rPr>
        <w:t>and pregnant individuals (</w:t>
      </w:r>
      <w:r w:rsidR="5F3C83D8" w:rsidRPr="6E583304">
        <w:rPr>
          <w:rFonts w:ascii="Arial" w:eastAsia="Arial" w:hAnsi="Arial" w:cs="Arial"/>
        </w:rPr>
        <w:t xml:space="preserve">referenced as </w:t>
      </w:r>
      <w:r w:rsidR="4E98151F" w:rsidRPr="6E583304">
        <w:rPr>
          <w:rFonts w:ascii="Arial" w:eastAsia="Arial" w:hAnsi="Arial" w:cs="Arial"/>
        </w:rPr>
        <w:t>Temporary Housing Assistance)</w:t>
      </w:r>
      <w:r w:rsidR="0186061D" w:rsidRPr="6E583304">
        <w:rPr>
          <w:rFonts w:ascii="Arial" w:eastAsia="Arial" w:hAnsi="Arial" w:cs="Arial"/>
        </w:rPr>
        <w:t xml:space="preserve"> and</w:t>
      </w:r>
      <w:r w:rsidR="4E98151F" w:rsidRPr="6E583304">
        <w:rPr>
          <w:rFonts w:ascii="Arial" w:eastAsia="Arial" w:hAnsi="Arial" w:cs="Arial"/>
        </w:rPr>
        <w:t xml:space="preserve"> </w:t>
      </w:r>
      <w:r w:rsidR="4C470CC8" w:rsidRPr="6E583304">
        <w:rPr>
          <w:rFonts w:ascii="Arial" w:eastAsia="Arial" w:hAnsi="Arial" w:cs="Arial"/>
        </w:rPr>
        <w:t>pre</w:t>
      </w:r>
      <w:r w:rsidR="7224A85B" w:rsidRPr="6E583304">
        <w:rPr>
          <w:rFonts w:ascii="Arial" w:eastAsia="Arial" w:hAnsi="Arial" w:cs="Arial"/>
        </w:rPr>
        <w:t>-procedure and short-term post</w:t>
      </w:r>
      <w:r w:rsidR="18789829" w:rsidRPr="6E583304">
        <w:rPr>
          <w:rFonts w:ascii="Arial" w:eastAsia="Arial" w:hAnsi="Arial" w:cs="Arial"/>
        </w:rPr>
        <w:t>-</w:t>
      </w:r>
      <w:r w:rsidR="7224A85B" w:rsidRPr="6E583304">
        <w:rPr>
          <w:rFonts w:ascii="Arial" w:eastAsia="Arial" w:hAnsi="Arial" w:cs="Arial"/>
        </w:rPr>
        <w:t>hospitalization hous</w:t>
      </w:r>
      <w:r w:rsidR="31E52697" w:rsidRPr="6E583304">
        <w:rPr>
          <w:rFonts w:ascii="Arial" w:eastAsia="Arial" w:hAnsi="Arial" w:cs="Arial"/>
        </w:rPr>
        <w:t>ing (also know</w:t>
      </w:r>
      <w:r w:rsidR="33E54360" w:rsidRPr="6E583304">
        <w:rPr>
          <w:rFonts w:ascii="Arial" w:eastAsia="Arial" w:hAnsi="Arial" w:cs="Arial"/>
        </w:rPr>
        <w:t>n</w:t>
      </w:r>
      <w:r w:rsidR="31E52697" w:rsidRPr="6E583304">
        <w:rPr>
          <w:rFonts w:ascii="Arial" w:eastAsia="Arial" w:hAnsi="Arial" w:cs="Arial"/>
        </w:rPr>
        <w:t xml:space="preserve"> as Homeless Medical Respite)</w:t>
      </w:r>
      <w:r w:rsidR="4355A19F" w:rsidRPr="6E583304">
        <w:rPr>
          <w:rFonts w:ascii="Arial" w:eastAsia="Arial" w:hAnsi="Arial" w:cs="Arial"/>
        </w:rPr>
        <w:t>.</w:t>
      </w:r>
      <w:r w:rsidR="41531190" w:rsidRPr="6E583304">
        <w:rPr>
          <w:rFonts w:ascii="Arial" w:eastAsia="Arial" w:hAnsi="Arial" w:cs="Arial"/>
        </w:rPr>
        <w:t xml:space="preserve"> </w:t>
      </w:r>
      <w:r w:rsidR="56EB179F" w:rsidRPr="6E583304">
        <w:rPr>
          <w:rFonts w:ascii="Arial" w:eastAsia="Arial" w:hAnsi="Arial" w:cs="Arial"/>
        </w:rPr>
        <w:t>CMS also approved the Commonwealth’s request for an additional $17 million in expenditure authority to increase the HRSN Integration Fund from $8 million to $25 million.</w:t>
      </w:r>
      <w:r w:rsidR="0EEAF53B" w:rsidRPr="6E583304">
        <w:rPr>
          <w:rFonts w:ascii="Arial" w:eastAsia="Arial" w:hAnsi="Arial" w:cs="Arial"/>
        </w:rPr>
        <w:t xml:space="preserve"> This approved amendment </w:t>
      </w:r>
      <w:r w:rsidR="14865226" w:rsidRPr="6E583304">
        <w:rPr>
          <w:rFonts w:ascii="Arial" w:eastAsia="Arial" w:hAnsi="Arial" w:cs="Arial"/>
        </w:rPr>
        <w:t>also</w:t>
      </w:r>
      <w:r w:rsidR="0EEAF53B" w:rsidRPr="6E583304">
        <w:rPr>
          <w:rFonts w:ascii="Arial" w:eastAsia="Arial" w:hAnsi="Arial" w:cs="Arial"/>
        </w:rPr>
        <w:t xml:space="preserve"> included </w:t>
      </w:r>
      <w:r w:rsidR="536214E4" w:rsidRPr="6E583304">
        <w:rPr>
          <w:rFonts w:ascii="Arial" w:eastAsia="Arial" w:hAnsi="Arial" w:cs="Arial"/>
        </w:rPr>
        <w:t xml:space="preserve">the Commonwealth’s </w:t>
      </w:r>
      <w:r w:rsidR="0EEAF53B" w:rsidRPr="6E583304">
        <w:rPr>
          <w:rFonts w:ascii="Arial" w:eastAsia="Arial" w:hAnsi="Arial" w:cs="Arial"/>
        </w:rPr>
        <w:t>Reentry Demonstration Initiative</w:t>
      </w:r>
      <w:r w:rsidR="536214E4" w:rsidRPr="6E583304">
        <w:rPr>
          <w:rFonts w:ascii="Arial" w:eastAsia="Arial" w:hAnsi="Arial" w:cs="Arial"/>
        </w:rPr>
        <w:t xml:space="preserve"> under Expenditure Authorities 29-33, 46 and STC 22</w:t>
      </w:r>
      <w:r w:rsidR="4A9B86D6" w:rsidRPr="6E583304">
        <w:rPr>
          <w:rFonts w:ascii="Arial" w:eastAsia="Arial" w:hAnsi="Arial" w:cs="Arial"/>
        </w:rPr>
        <w:t>, providing certain MassHealth services to individuals incarcerated in certain public institutions in the 90 days prior to their release</w:t>
      </w:r>
      <w:r w:rsidR="5D38B1BB" w:rsidRPr="6E583304">
        <w:rPr>
          <w:rFonts w:ascii="Arial" w:eastAsia="Arial" w:hAnsi="Arial" w:cs="Arial"/>
          <w:color w:val="000000" w:themeColor="text1"/>
        </w:rPr>
        <w:t>.</w:t>
      </w:r>
      <w:r w:rsidR="5D38B1BB" w:rsidRPr="002447E7">
        <w:rPr>
          <w:rFonts w:ascii="Arial" w:eastAsia="Arial" w:hAnsi="Arial" w:cs="Arial"/>
          <w:color w:val="000000" w:themeColor="text1"/>
        </w:rPr>
        <w:t xml:space="preserve"> </w:t>
      </w:r>
      <w:r w:rsidR="5449A968" w:rsidRPr="00082381">
        <w:rPr>
          <w:rFonts w:ascii="Arial" w:eastAsia="Arial" w:hAnsi="Arial" w:cs="Arial"/>
          <w:color w:val="000000" w:themeColor="text1"/>
        </w:rPr>
        <w:t xml:space="preserve">Please note that </w:t>
      </w:r>
      <w:r w:rsidR="00D55FAB" w:rsidRPr="00082381">
        <w:rPr>
          <w:rFonts w:ascii="Arial" w:eastAsia="Arial" w:hAnsi="Arial" w:cs="Arial"/>
          <w:color w:val="000000" w:themeColor="text1"/>
        </w:rPr>
        <w:t>although</w:t>
      </w:r>
      <w:r w:rsidR="5449A968" w:rsidRPr="00082381">
        <w:rPr>
          <w:rFonts w:ascii="Arial" w:eastAsia="Arial" w:hAnsi="Arial" w:cs="Arial"/>
          <w:color w:val="000000" w:themeColor="text1"/>
        </w:rPr>
        <w:t xml:space="preserve"> the Reentry Demonstration Initiative is </w:t>
      </w:r>
      <w:r w:rsidR="536214E4" w:rsidRPr="00082381">
        <w:rPr>
          <w:rFonts w:ascii="Arial" w:eastAsia="Arial" w:hAnsi="Arial" w:cs="Arial"/>
          <w:color w:val="000000" w:themeColor="text1"/>
        </w:rPr>
        <w:t>separately</w:t>
      </w:r>
      <w:r w:rsidR="5449A968" w:rsidRPr="00082381">
        <w:rPr>
          <w:rFonts w:ascii="Arial" w:eastAsia="Arial" w:hAnsi="Arial" w:cs="Arial"/>
          <w:color w:val="000000" w:themeColor="text1"/>
        </w:rPr>
        <w:t xml:space="preserve"> authorized </w:t>
      </w:r>
      <w:r w:rsidR="0418183D" w:rsidRPr="00082381">
        <w:rPr>
          <w:rFonts w:ascii="Arial" w:eastAsia="Arial" w:hAnsi="Arial" w:cs="Arial"/>
          <w:color w:val="000000" w:themeColor="text1"/>
        </w:rPr>
        <w:t xml:space="preserve">from the Commonwealth’s HRSN authority </w:t>
      </w:r>
      <w:r w:rsidR="5449A968" w:rsidRPr="00082381">
        <w:rPr>
          <w:rFonts w:ascii="Arial" w:eastAsia="Arial" w:hAnsi="Arial" w:cs="Arial"/>
          <w:color w:val="000000" w:themeColor="text1"/>
        </w:rPr>
        <w:t>under the Demonstration, we are including the evaluation of the Reentry Demonstration Initiative in the HRSN section of the evaluation</w:t>
      </w:r>
      <w:r w:rsidR="5648C00C" w:rsidRPr="00082381">
        <w:rPr>
          <w:rFonts w:ascii="Arial" w:eastAsia="Arial" w:hAnsi="Arial" w:cs="Arial"/>
          <w:color w:val="000000" w:themeColor="text1"/>
        </w:rPr>
        <w:t>,</w:t>
      </w:r>
      <w:r w:rsidR="5449A968" w:rsidRPr="00082381">
        <w:rPr>
          <w:rFonts w:ascii="Arial" w:eastAsia="Arial" w:hAnsi="Arial" w:cs="Arial"/>
          <w:color w:val="000000" w:themeColor="text1"/>
        </w:rPr>
        <w:t xml:space="preserve"> as it seeks to address health related social needs. The Reentry Demonstration also </w:t>
      </w:r>
      <w:r w:rsidR="5449A968" w:rsidRPr="6E583304">
        <w:rPr>
          <w:rFonts w:ascii="Arial" w:eastAsia="Arial" w:hAnsi="Arial" w:cs="Arial"/>
          <w:color w:val="000000" w:themeColor="text1"/>
        </w:rPr>
        <w:t xml:space="preserve">furthers </w:t>
      </w:r>
      <w:r w:rsidR="5449A968" w:rsidRPr="6E583304">
        <w:rPr>
          <w:rFonts w:ascii="Arial" w:eastAsia="Arial" w:hAnsi="Arial" w:cs="Arial"/>
        </w:rPr>
        <w:t xml:space="preserve">the Commonwealth’s goal to “continue to improve access to quality and equity of care with </w:t>
      </w:r>
      <w:r w:rsidR="5449A968" w:rsidRPr="007D5D14">
        <w:rPr>
          <w:rFonts w:ascii="Arial" w:eastAsia="Arial" w:hAnsi="Arial" w:cs="Arial"/>
        </w:rPr>
        <w:t>a focus on initiatives addressing health-related social needs and specific improvement areas relating to health quality and equity, including maternal healthcare and healthcare for justice-involved individuals who are in the community</w:t>
      </w:r>
      <w:r w:rsidR="5F3C83D8" w:rsidRPr="007D5D14">
        <w:rPr>
          <w:rFonts w:ascii="Arial" w:eastAsia="Arial" w:hAnsi="Arial" w:cs="Arial"/>
        </w:rPr>
        <w:t>.</w:t>
      </w:r>
      <w:r w:rsidR="5449A968" w:rsidRPr="007D5D14">
        <w:rPr>
          <w:rFonts w:ascii="Arial" w:eastAsia="Arial" w:hAnsi="Arial" w:cs="Arial"/>
        </w:rPr>
        <w:t>”</w:t>
      </w:r>
      <w:r w:rsidR="00C5798F" w:rsidRPr="007D5D14">
        <w:rPr>
          <w:rStyle w:val="FootnoteReference"/>
          <w:rFonts w:ascii="Arial" w:eastAsia="Arial" w:hAnsi="Arial" w:cs="Arial"/>
        </w:rPr>
        <w:footnoteReference w:id="162"/>
      </w:r>
      <w:r w:rsidR="5449A968" w:rsidRPr="007D5D14">
        <w:rPr>
          <w:rFonts w:ascii="Arial" w:eastAsia="Arial" w:hAnsi="Arial" w:cs="Arial"/>
          <w:vertAlign w:val="superscript"/>
        </w:rPr>
        <w:t>,</w:t>
      </w:r>
      <w:r w:rsidR="00C5798F" w:rsidRPr="007D5D14">
        <w:rPr>
          <w:rStyle w:val="FootnoteReference"/>
          <w:rFonts w:ascii="Arial" w:eastAsia="Arial" w:hAnsi="Arial" w:cs="Arial"/>
        </w:rPr>
        <w:footnoteReference w:id="163"/>
      </w:r>
      <w:r w:rsidR="7563E8F9" w:rsidRPr="007D5D14">
        <w:rPr>
          <w:rFonts w:ascii="Arial" w:eastAsia="Arial" w:hAnsi="Arial" w:cs="Arial"/>
          <w:vertAlign w:val="superscript"/>
        </w:rPr>
        <w:t xml:space="preserve"> </w:t>
      </w:r>
      <w:r w:rsidR="01C97459" w:rsidRPr="007D5D14">
        <w:rPr>
          <w:rFonts w:ascii="Arial" w:eastAsia="Arial" w:hAnsi="Arial" w:cs="Arial"/>
        </w:rPr>
        <w:t xml:space="preserve">A subsequent amendment, approved by CMS on December 9, 2024, </w:t>
      </w:r>
      <w:r w:rsidR="1A629262" w:rsidRPr="007D5D14">
        <w:rPr>
          <w:rFonts w:ascii="Arial" w:eastAsia="Arial" w:hAnsi="Arial" w:cs="Arial"/>
        </w:rPr>
        <w:t>permitted the state</w:t>
      </w:r>
      <w:r w:rsidR="01C97459" w:rsidRPr="007D5D14">
        <w:rPr>
          <w:rFonts w:ascii="Arial" w:eastAsia="Arial" w:hAnsi="Arial" w:cs="Arial"/>
        </w:rPr>
        <w:t xml:space="preserve"> </w:t>
      </w:r>
      <w:r w:rsidR="3D469057" w:rsidRPr="007D5D14">
        <w:rPr>
          <w:rFonts w:ascii="Arial" w:eastAsia="Arial" w:hAnsi="Arial" w:cs="Arial"/>
        </w:rPr>
        <w:t xml:space="preserve">to </w:t>
      </w:r>
      <w:r w:rsidR="3D469057" w:rsidRPr="007D5D14">
        <w:t xml:space="preserve">amend its current Demonstration to waive the otherwise mandatory state plan coverage requirements for a set of pre-release and post-release services for eligible juveniles and targeted low-income children under the Consolidated Appropriations Act of 2023 to permit the state instead to cover at least the same services for the same beneficiaries under its 1115 </w:t>
      </w:r>
      <w:r w:rsidR="42907280" w:rsidRPr="007D5D14">
        <w:t xml:space="preserve">Reentry </w:t>
      </w:r>
      <w:r w:rsidR="3D469057" w:rsidRPr="007D5D14">
        <w:t>Demonstration.</w:t>
      </w:r>
      <w:r w:rsidR="01C97459" w:rsidRPr="007D5D14">
        <w:t xml:space="preserve"> </w:t>
      </w:r>
      <w:r w:rsidR="01C97459" w:rsidRPr="007D5D14">
        <w:rPr>
          <w:rFonts w:ascii="Arial" w:eastAsia="Arial" w:hAnsi="Arial" w:cs="Arial"/>
        </w:rPr>
        <w:t>This coverage is provided under the demonstration in alignment with Sections 1902(a)(84)(D) and 2102(d)(2) of the Consolidated Appropriations Act</w:t>
      </w:r>
      <w:r w:rsidR="040EAC52" w:rsidRPr="007D5D14">
        <w:rPr>
          <w:rFonts w:ascii="Arial" w:eastAsia="Arial" w:hAnsi="Arial" w:cs="Arial"/>
        </w:rPr>
        <w:t xml:space="preserve"> (CAA)</w:t>
      </w:r>
      <w:r w:rsidR="01C97459" w:rsidRPr="007D5D14">
        <w:rPr>
          <w:rFonts w:ascii="Arial" w:eastAsia="Arial" w:hAnsi="Arial" w:cs="Arial"/>
        </w:rPr>
        <w:t xml:space="preserve">, 2023, and supports the Commonwealth’s </w:t>
      </w:r>
      <w:r w:rsidR="01C97459" w:rsidRPr="007D5D14">
        <w:rPr>
          <w:rFonts w:ascii="Arial" w:eastAsia="Arial" w:hAnsi="Arial" w:cs="Arial"/>
        </w:rPr>
        <w:lastRenderedPageBreak/>
        <w:t>broader goals of improving access to care, advancing health equity, and addressing health-related social needs.</w:t>
      </w:r>
    </w:p>
    <w:p w14:paraId="01D6E68C" w14:textId="1A95D208" w:rsidR="008925CE" w:rsidRPr="002447E7" w:rsidRDefault="008925CE" w:rsidP="00EE4105">
      <w:pPr>
        <w:pStyle w:val="Heading3"/>
      </w:pPr>
      <w:bookmarkStart w:id="246" w:name="_Hlk151288680"/>
      <w:r w:rsidRPr="002447E7">
        <w:t xml:space="preserve">HRSN Policy Domain </w:t>
      </w:r>
      <w:r w:rsidR="00B940C6" w:rsidRPr="002447E7">
        <w:t>C</w:t>
      </w:r>
      <w:r w:rsidRPr="002447E7">
        <w:t xml:space="preserve">omponents and </w:t>
      </w:r>
      <w:r w:rsidR="00B940C6" w:rsidRPr="002447E7">
        <w:t>D</w:t>
      </w:r>
      <w:r w:rsidRPr="002447E7">
        <w:t xml:space="preserve">esired </w:t>
      </w:r>
      <w:r w:rsidR="00B940C6" w:rsidRPr="002447E7">
        <w:t>O</w:t>
      </w:r>
      <w:r w:rsidRPr="002447E7">
        <w:t>utcomes</w:t>
      </w:r>
    </w:p>
    <w:bookmarkEnd w:id="246"/>
    <w:p w14:paraId="387D38C2" w14:textId="23DA64D4" w:rsidR="004752F4" w:rsidRPr="002447E7" w:rsidRDefault="0229B523" w:rsidP="00850816">
      <w:r w:rsidRPr="002447E7">
        <w:t>The programs to address HRSNs</w:t>
      </w:r>
      <w:r w:rsidR="12F45E19" w:rsidRPr="002447E7">
        <w:t xml:space="preserve"> </w:t>
      </w:r>
      <w:r w:rsidR="1D1E6B59" w:rsidRPr="002447E7">
        <w:t xml:space="preserve">include </w:t>
      </w:r>
      <w:r w:rsidR="00B80276" w:rsidRPr="002447E7">
        <w:t xml:space="preserve">the FSP, the three </w:t>
      </w:r>
      <w:r w:rsidR="007927A3" w:rsidRPr="002447E7">
        <w:t>S</w:t>
      </w:r>
      <w:r w:rsidR="00B80276" w:rsidRPr="002447E7">
        <w:t xml:space="preserve">pecialized CSPs, </w:t>
      </w:r>
      <w:r w:rsidR="00E00D29" w:rsidRPr="002447E7">
        <w:rPr>
          <w:rFonts w:ascii="Arial" w:hAnsi="Arial" w:cs="Arial"/>
        </w:rPr>
        <w:t>T</w:t>
      </w:r>
      <w:r w:rsidR="75F1B416" w:rsidRPr="002447E7">
        <w:rPr>
          <w:rFonts w:ascii="Arial" w:hAnsi="Arial" w:cs="Arial"/>
        </w:rPr>
        <w:t xml:space="preserve">emporary </w:t>
      </w:r>
      <w:r w:rsidR="00E00D29" w:rsidRPr="002447E7">
        <w:rPr>
          <w:rFonts w:ascii="Arial" w:hAnsi="Arial" w:cs="Arial"/>
        </w:rPr>
        <w:t>H</w:t>
      </w:r>
      <w:r w:rsidR="75F1B416" w:rsidRPr="002447E7">
        <w:rPr>
          <w:rFonts w:ascii="Arial" w:hAnsi="Arial" w:cs="Arial"/>
        </w:rPr>
        <w:t xml:space="preserve">ousing </w:t>
      </w:r>
      <w:r w:rsidR="00E00D29" w:rsidRPr="002447E7">
        <w:rPr>
          <w:rFonts w:ascii="Arial" w:hAnsi="Arial" w:cs="Arial"/>
        </w:rPr>
        <w:t>A</w:t>
      </w:r>
      <w:r w:rsidR="75F1B416" w:rsidRPr="002447E7">
        <w:rPr>
          <w:rFonts w:ascii="Arial" w:hAnsi="Arial" w:cs="Arial"/>
        </w:rPr>
        <w:t>ssistance</w:t>
      </w:r>
      <w:r w:rsidR="12F45E19" w:rsidRPr="002447E7">
        <w:rPr>
          <w:rFonts w:ascii="Arial" w:hAnsi="Arial" w:cs="Arial"/>
        </w:rPr>
        <w:t xml:space="preserve">, </w:t>
      </w:r>
      <w:r w:rsidR="009518B5" w:rsidRPr="002447E7">
        <w:rPr>
          <w:rFonts w:ascii="Arial" w:hAnsi="Arial" w:cs="Arial"/>
        </w:rPr>
        <w:t xml:space="preserve">and </w:t>
      </w:r>
      <w:r w:rsidR="00C46A90" w:rsidRPr="002447E7">
        <w:rPr>
          <w:rFonts w:ascii="Arial" w:hAnsi="Arial" w:cs="Arial"/>
        </w:rPr>
        <w:t>H</w:t>
      </w:r>
      <w:r w:rsidR="00A96039" w:rsidRPr="002447E7">
        <w:rPr>
          <w:rFonts w:ascii="Arial" w:hAnsi="Arial" w:cs="Arial"/>
        </w:rPr>
        <w:t xml:space="preserve">omeless </w:t>
      </w:r>
      <w:r w:rsidR="00C46A90" w:rsidRPr="002447E7">
        <w:rPr>
          <w:rFonts w:ascii="Arial" w:hAnsi="Arial" w:cs="Arial"/>
        </w:rPr>
        <w:t>M</w:t>
      </w:r>
      <w:r w:rsidR="12F45E19" w:rsidRPr="002447E7">
        <w:rPr>
          <w:rFonts w:ascii="Arial" w:hAnsi="Arial" w:cs="Arial"/>
        </w:rPr>
        <w:t xml:space="preserve">edical </w:t>
      </w:r>
      <w:r w:rsidR="00C46A90" w:rsidRPr="002447E7">
        <w:rPr>
          <w:rFonts w:ascii="Arial" w:hAnsi="Arial" w:cs="Arial"/>
        </w:rPr>
        <w:t>R</w:t>
      </w:r>
      <w:r w:rsidR="12F45E19" w:rsidRPr="002447E7">
        <w:rPr>
          <w:rFonts w:ascii="Arial" w:hAnsi="Arial" w:cs="Arial"/>
        </w:rPr>
        <w:t>espite fo</w:t>
      </w:r>
      <w:r w:rsidR="2C6A7BE4" w:rsidRPr="002447E7">
        <w:rPr>
          <w:rFonts w:ascii="Arial" w:hAnsi="Arial" w:cs="Arial"/>
        </w:rPr>
        <w:t xml:space="preserve">r those </w:t>
      </w:r>
      <w:r w:rsidR="369B0572" w:rsidRPr="002447E7">
        <w:rPr>
          <w:rFonts w:ascii="Arial" w:hAnsi="Arial" w:cs="Arial"/>
        </w:rPr>
        <w:t>experiencing</w:t>
      </w:r>
      <w:r w:rsidR="74C3A035" w:rsidRPr="002447E7">
        <w:rPr>
          <w:rFonts w:ascii="Arial" w:hAnsi="Arial" w:cs="Arial"/>
        </w:rPr>
        <w:t xml:space="preserve"> homelessness</w:t>
      </w:r>
      <w:r w:rsidR="7BA3C2CD" w:rsidRPr="002447E7">
        <w:rPr>
          <w:rFonts w:ascii="Arial" w:hAnsi="Arial" w:cs="Arial"/>
        </w:rPr>
        <w:t xml:space="preserve"> and discharged from hospitals or EDs</w:t>
      </w:r>
      <w:r w:rsidR="002E6171" w:rsidRPr="002447E7">
        <w:rPr>
          <w:rFonts w:ascii="Arial" w:hAnsi="Arial" w:cs="Arial"/>
        </w:rPr>
        <w:t xml:space="preserve"> or pr</w:t>
      </w:r>
      <w:r w:rsidR="00B67D20" w:rsidRPr="002447E7">
        <w:rPr>
          <w:rFonts w:ascii="Arial" w:hAnsi="Arial" w:cs="Arial"/>
        </w:rPr>
        <w:t>eparing for a medically indicated colonoscopy</w:t>
      </w:r>
      <w:r w:rsidR="009518B5" w:rsidRPr="002447E7">
        <w:rPr>
          <w:rFonts w:ascii="Arial" w:hAnsi="Arial" w:cs="Arial"/>
        </w:rPr>
        <w:t xml:space="preserve">. The </w:t>
      </w:r>
      <w:r w:rsidR="00B80276" w:rsidRPr="002447E7">
        <w:rPr>
          <w:rFonts w:ascii="Arial" w:hAnsi="Arial" w:cs="Arial"/>
        </w:rPr>
        <w:t>Reentry Demonstration provides certain MassHealth services to individuals incarcerated in certain public</w:t>
      </w:r>
      <w:r w:rsidR="00B80276" w:rsidRPr="002447E7">
        <w:t xml:space="preserve"> institutions</w:t>
      </w:r>
      <w:r w:rsidRPr="002447E7">
        <w:t>.</w:t>
      </w:r>
    </w:p>
    <w:p w14:paraId="1A439391" w14:textId="27CBCD37" w:rsidR="001710DA" w:rsidRPr="002447E7" w:rsidRDefault="0229B523" w:rsidP="00850816">
      <w:r w:rsidRPr="002447E7">
        <w:t xml:space="preserve">To be eligible for </w:t>
      </w:r>
      <w:r w:rsidR="001710DA" w:rsidRPr="002447E7">
        <w:t>HRSN services</w:t>
      </w:r>
      <w:r w:rsidR="00C43369" w:rsidRPr="002447E7">
        <w:t xml:space="preserve"> (</w:t>
      </w:r>
      <w:r w:rsidR="00B80276" w:rsidRPr="002447E7">
        <w:t>i.e</w:t>
      </w:r>
      <w:r w:rsidR="00193B6B" w:rsidRPr="002447E7">
        <w:t>.</w:t>
      </w:r>
      <w:r w:rsidR="006401A6" w:rsidRPr="002447E7">
        <w:t>,</w:t>
      </w:r>
      <w:r w:rsidR="00193B6B" w:rsidRPr="002447E7">
        <w:t xml:space="preserve"> </w:t>
      </w:r>
      <w:r w:rsidR="00B80276" w:rsidRPr="002447E7">
        <w:t xml:space="preserve">FSP, </w:t>
      </w:r>
      <w:r w:rsidR="009518B5" w:rsidRPr="002447E7">
        <w:t xml:space="preserve">Specialized </w:t>
      </w:r>
      <w:r w:rsidR="00193B6B" w:rsidRPr="002447E7">
        <w:t xml:space="preserve">CSP, </w:t>
      </w:r>
      <w:r w:rsidR="00CE0C99" w:rsidRPr="002447E7">
        <w:t xml:space="preserve">Homeless </w:t>
      </w:r>
      <w:r w:rsidR="00193B6B" w:rsidRPr="002447E7">
        <w:t xml:space="preserve">Medical Respite, and </w:t>
      </w:r>
      <w:r w:rsidR="004116B8" w:rsidRPr="002447E7">
        <w:t>T</w:t>
      </w:r>
      <w:r w:rsidR="00B80276" w:rsidRPr="002447E7">
        <w:t xml:space="preserve">emporary </w:t>
      </w:r>
      <w:r w:rsidR="004116B8" w:rsidRPr="002447E7">
        <w:t>H</w:t>
      </w:r>
      <w:r w:rsidR="00B80276" w:rsidRPr="002447E7">
        <w:t xml:space="preserve">ousing </w:t>
      </w:r>
      <w:r w:rsidR="004116B8" w:rsidRPr="002447E7">
        <w:t>A</w:t>
      </w:r>
      <w:r w:rsidR="00B80276" w:rsidRPr="002447E7">
        <w:t>ssistance)</w:t>
      </w:r>
      <w:r w:rsidRPr="002447E7">
        <w:t>, members must have a documented medical need for the services as defined by the specific program, and the services must be medically appropriate.</w:t>
      </w:r>
      <w:r w:rsidR="008925CE" w:rsidRPr="002447E7">
        <w:rPr>
          <w:rStyle w:val="FootnoteReference"/>
        </w:rPr>
        <w:footnoteReference w:id="164"/>
      </w:r>
      <w:r w:rsidRPr="002447E7">
        <w:t xml:space="preserve"> </w:t>
      </w:r>
      <w:r w:rsidR="33D1F1FC" w:rsidRPr="002447E7">
        <w:t>Specialized CSP</w:t>
      </w:r>
      <w:r w:rsidR="6D66DBD4" w:rsidRPr="002447E7">
        <w:t xml:space="preserve"> and </w:t>
      </w:r>
      <w:r w:rsidR="004116B8" w:rsidRPr="002447E7">
        <w:t>H</w:t>
      </w:r>
      <w:r w:rsidR="00E44534" w:rsidRPr="002447E7">
        <w:t xml:space="preserve">omeless </w:t>
      </w:r>
      <w:r w:rsidR="004116B8" w:rsidRPr="002447E7">
        <w:t>M</w:t>
      </w:r>
      <w:r w:rsidR="5896657E" w:rsidRPr="002447E7">
        <w:t xml:space="preserve">edical </w:t>
      </w:r>
      <w:r w:rsidR="004116B8" w:rsidRPr="002447E7">
        <w:t>R</w:t>
      </w:r>
      <w:r w:rsidR="5896657E" w:rsidRPr="002447E7">
        <w:t>espite</w:t>
      </w:r>
      <w:r w:rsidR="6D66DBD4" w:rsidRPr="002447E7">
        <w:t xml:space="preserve"> are</w:t>
      </w:r>
      <w:r w:rsidR="008925CE" w:rsidRPr="002447E7" w:rsidDel="008925CE">
        <w:t xml:space="preserve"> </w:t>
      </w:r>
      <w:r w:rsidR="33D1F1FC" w:rsidRPr="002447E7">
        <w:t>available in all delivery systems, while FSP is availab</w:t>
      </w:r>
      <w:r w:rsidR="12FB73ED" w:rsidRPr="002447E7">
        <w:t>l</w:t>
      </w:r>
      <w:r w:rsidR="33D1F1FC" w:rsidRPr="002447E7">
        <w:t xml:space="preserve">e only to ACO members. </w:t>
      </w:r>
      <w:r w:rsidR="73F7F6C4" w:rsidRPr="002447E7">
        <w:t xml:space="preserve">Temporary </w:t>
      </w:r>
      <w:r w:rsidR="004116B8" w:rsidRPr="002447E7">
        <w:t>H</w:t>
      </w:r>
      <w:r w:rsidR="73F7F6C4" w:rsidRPr="002447E7">
        <w:t xml:space="preserve">ousing </w:t>
      </w:r>
      <w:r w:rsidR="004116B8" w:rsidRPr="002447E7">
        <w:t>A</w:t>
      </w:r>
      <w:r w:rsidR="73F7F6C4" w:rsidRPr="002447E7">
        <w:t xml:space="preserve">ssistance </w:t>
      </w:r>
      <w:r w:rsidR="44BAD51E" w:rsidRPr="002447E7">
        <w:t xml:space="preserve">is available for qualifying Medicaid beneficiaries </w:t>
      </w:r>
      <w:r w:rsidR="5AD5F782" w:rsidRPr="002447E7">
        <w:t xml:space="preserve">enrolled in a full MassHealth benefit program. </w:t>
      </w:r>
    </w:p>
    <w:p w14:paraId="0A5438FA" w14:textId="0E03EF8F" w:rsidR="007E4634" w:rsidRPr="002447E7" w:rsidRDefault="5968C195" w:rsidP="6E583304">
      <w:pPr>
        <w:rPr>
          <w:highlight w:val="yellow"/>
        </w:rPr>
      </w:pPr>
      <w:r>
        <w:t xml:space="preserve">Reentry </w:t>
      </w:r>
      <w:r w:rsidR="47535AB2">
        <w:t>S</w:t>
      </w:r>
      <w:r>
        <w:t>ervices are</w:t>
      </w:r>
      <w:r w:rsidR="6BC72246">
        <w:t xml:space="preserve"> available for qualifying Medicaid and CHIP beneficiaries and demonstration beneficiaries who would be eligible for </w:t>
      </w:r>
      <w:r w:rsidR="7D2EFA97">
        <w:t xml:space="preserve">Medicaid or </w:t>
      </w:r>
      <w:r w:rsidR="6BC72246">
        <w:t xml:space="preserve">CHIP </w:t>
      </w:r>
      <w:r w:rsidR="6BC72246" w:rsidRPr="007D5D14">
        <w:t xml:space="preserve">except for their incarceration status, up to 90 days prior to their expected </w:t>
      </w:r>
      <w:r w:rsidR="076EB4B1" w:rsidRPr="007D5D14">
        <w:t xml:space="preserve">date of </w:t>
      </w:r>
      <w:r w:rsidR="6BC72246" w:rsidRPr="007D5D14">
        <w:t>release.</w:t>
      </w:r>
      <w:r w:rsidR="1B022490" w:rsidRPr="007D5D14">
        <w:t xml:space="preserve"> </w:t>
      </w:r>
      <w:r w:rsidR="3824858C" w:rsidRPr="007D5D14">
        <w:t>This includes eligible juveniles and targeted low-income children</w:t>
      </w:r>
      <w:r w:rsidRPr="007D5D14">
        <w:t>,</w:t>
      </w:r>
      <w:r w:rsidR="3824858C" w:rsidRPr="007D5D14">
        <w:t xml:space="preserve"> who receive screening, diagnostic, referral, and case management services under the </w:t>
      </w:r>
      <w:r w:rsidR="42907280" w:rsidRPr="007D5D14">
        <w:t>Reentry D</w:t>
      </w:r>
      <w:r w:rsidR="3824858C" w:rsidRPr="007D5D14">
        <w:t>emonstration</w:t>
      </w:r>
      <w:r w:rsidR="2BC8CAD7" w:rsidRPr="007D5D14">
        <w:t xml:space="preserve"> and who otherwise would have been eligible </w:t>
      </w:r>
      <w:r w:rsidR="790F1440" w:rsidRPr="007D5D14">
        <w:t xml:space="preserve">for coverage </w:t>
      </w:r>
      <w:r w:rsidR="2BC8CAD7" w:rsidRPr="007D5D14">
        <w:t xml:space="preserve">under the </w:t>
      </w:r>
      <w:r w:rsidR="040EAC52" w:rsidRPr="007D5D14">
        <w:t>CAA</w:t>
      </w:r>
      <w:r w:rsidR="5FC99DFC" w:rsidRPr="007D5D14">
        <w:t xml:space="preserve"> </w:t>
      </w:r>
      <w:r w:rsidR="2BC8CAD7" w:rsidRPr="007D5D14">
        <w:t>of 2023</w:t>
      </w:r>
      <w:r w:rsidR="3824858C" w:rsidRPr="007D5D14">
        <w:t>.</w:t>
      </w:r>
    </w:p>
    <w:p w14:paraId="2C573F7C" w14:textId="7617CE5A" w:rsidR="008925CE" w:rsidRPr="002447E7" w:rsidRDefault="0229B523" w:rsidP="00850816">
      <w:r w:rsidRPr="002447E7">
        <w:t>The programs are as follows:</w:t>
      </w:r>
    </w:p>
    <w:p w14:paraId="6A4F1479" w14:textId="720A7D8F" w:rsidR="00597C22" w:rsidRPr="002447E7" w:rsidRDefault="007B2AA4" w:rsidP="00597C22">
      <w:pPr>
        <w:contextualSpacing/>
        <w:rPr>
          <w:rFonts w:ascii="Arial" w:hAnsi="Arial" w:cs="Arial"/>
          <w:b/>
          <w:bCs/>
        </w:rPr>
      </w:pPr>
      <w:r w:rsidRPr="002447E7">
        <w:rPr>
          <w:rFonts w:ascii="Arial" w:hAnsi="Arial" w:cs="Arial"/>
          <w:b/>
          <w:bCs/>
        </w:rPr>
        <w:t>Temporary Housing Assistance</w:t>
      </w:r>
    </w:p>
    <w:p w14:paraId="368739DE" w14:textId="5F117A2D" w:rsidR="00A62CB7" w:rsidRPr="002447E7" w:rsidRDefault="00156857">
      <w:pPr>
        <w:spacing w:after="160"/>
        <w:contextualSpacing/>
        <w:rPr>
          <w:rFonts w:ascii="Arial" w:hAnsi="Arial" w:cs="Arial"/>
        </w:rPr>
      </w:pPr>
      <w:r w:rsidRPr="002447E7">
        <w:rPr>
          <w:rFonts w:ascii="Arial" w:hAnsi="Arial" w:cs="Arial"/>
        </w:rPr>
        <w:t>Temporary Housing Assistance</w:t>
      </w:r>
      <w:r w:rsidR="00AE19C5" w:rsidRPr="002447E7">
        <w:rPr>
          <w:rFonts w:ascii="Arial" w:hAnsi="Arial" w:cs="Arial"/>
        </w:rPr>
        <w:t xml:space="preserve">, effective upon </w:t>
      </w:r>
      <w:r w:rsidR="2D01CB77" w:rsidRPr="002447E7">
        <w:rPr>
          <w:rFonts w:ascii="Arial" w:hAnsi="Arial" w:cs="Arial"/>
        </w:rPr>
        <w:t>the State’s Wa</w:t>
      </w:r>
      <w:r w:rsidR="00925B9A" w:rsidRPr="002447E7">
        <w:rPr>
          <w:rFonts w:ascii="Arial" w:hAnsi="Arial" w:cs="Arial"/>
        </w:rPr>
        <w:t>i</w:t>
      </w:r>
      <w:r w:rsidR="2D01CB77" w:rsidRPr="002447E7">
        <w:rPr>
          <w:rFonts w:ascii="Arial" w:hAnsi="Arial" w:cs="Arial"/>
        </w:rPr>
        <w:t xml:space="preserve">ver </w:t>
      </w:r>
      <w:r w:rsidR="00AE19C5" w:rsidRPr="002447E7">
        <w:rPr>
          <w:rFonts w:ascii="Arial" w:hAnsi="Arial" w:cs="Arial"/>
        </w:rPr>
        <w:t>amendment approval</w:t>
      </w:r>
      <w:r w:rsidR="6E226844" w:rsidRPr="002447E7">
        <w:rPr>
          <w:rFonts w:ascii="Arial" w:hAnsi="Arial" w:cs="Arial"/>
        </w:rPr>
        <w:t xml:space="preserve"> in April 2024</w:t>
      </w:r>
      <w:r w:rsidR="00AE19C5" w:rsidRPr="002447E7">
        <w:rPr>
          <w:rFonts w:ascii="Arial" w:hAnsi="Arial" w:cs="Arial"/>
        </w:rPr>
        <w:t>,</w:t>
      </w:r>
      <w:r w:rsidR="00597C22" w:rsidRPr="00082381">
        <w:rPr>
          <w:rFonts w:ascii="Arial" w:hAnsi="Arial" w:cs="Arial"/>
        </w:rPr>
        <w:t xml:space="preserve"> allows</w:t>
      </w:r>
      <w:r w:rsidR="00C94CBC" w:rsidRPr="002447E7">
        <w:rPr>
          <w:rFonts w:ascii="Arial" w:hAnsi="Arial" w:cs="Arial"/>
        </w:rPr>
        <w:t xml:space="preserve"> the state</w:t>
      </w:r>
      <w:r w:rsidR="00806A03" w:rsidRPr="002447E7">
        <w:rPr>
          <w:rFonts w:ascii="Arial" w:hAnsi="Arial" w:cs="Arial"/>
        </w:rPr>
        <w:t xml:space="preserve"> to claim federal financial participation for services provid</w:t>
      </w:r>
      <w:r w:rsidR="005F1DC3" w:rsidRPr="002447E7">
        <w:rPr>
          <w:rFonts w:ascii="Arial" w:hAnsi="Arial" w:cs="Arial"/>
        </w:rPr>
        <w:t>ed to</w:t>
      </w:r>
      <w:r w:rsidR="00597C22" w:rsidRPr="00082381">
        <w:rPr>
          <w:rFonts w:ascii="Arial" w:hAnsi="Arial" w:cs="Arial"/>
        </w:rPr>
        <w:t xml:space="preserve"> </w:t>
      </w:r>
      <w:r w:rsidR="00D5766D" w:rsidRPr="00082381">
        <w:rPr>
          <w:rFonts w:ascii="Arial" w:hAnsi="Arial" w:cs="Arial"/>
        </w:rPr>
        <w:t xml:space="preserve">pregnant individuals and families with children </w:t>
      </w:r>
      <w:r w:rsidR="005C237B" w:rsidRPr="00082381">
        <w:rPr>
          <w:rFonts w:ascii="Arial" w:hAnsi="Arial" w:cs="Arial"/>
        </w:rPr>
        <w:t>participating in the Massachusetts Emergency Assistance (EA) Family Shelter Program that</w:t>
      </w:r>
      <w:r w:rsidR="00D5766D" w:rsidRPr="00082381">
        <w:rPr>
          <w:rFonts w:ascii="Arial" w:hAnsi="Arial" w:cs="Arial"/>
        </w:rPr>
        <w:t xml:space="preserve"> are</w:t>
      </w:r>
      <w:r w:rsidR="00597C22" w:rsidRPr="00082381">
        <w:rPr>
          <w:rFonts w:ascii="Arial" w:hAnsi="Arial" w:cs="Arial"/>
        </w:rPr>
        <w:t xml:space="preserve"> Medicaid-eligible</w:t>
      </w:r>
      <w:r w:rsidR="005C237B" w:rsidRPr="00082381">
        <w:rPr>
          <w:rFonts w:ascii="Arial" w:hAnsi="Arial" w:cs="Arial"/>
        </w:rPr>
        <w:t xml:space="preserve"> and </w:t>
      </w:r>
      <w:r w:rsidR="00597C22" w:rsidRPr="00082381">
        <w:rPr>
          <w:rFonts w:ascii="Arial" w:hAnsi="Arial" w:cs="Arial"/>
        </w:rPr>
        <w:t>meet clinical needs-based criteria</w:t>
      </w:r>
      <w:r w:rsidR="005F1DC3" w:rsidRPr="002447E7">
        <w:rPr>
          <w:rFonts w:ascii="Arial" w:hAnsi="Arial" w:cs="Arial"/>
        </w:rPr>
        <w:t>. These services include</w:t>
      </w:r>
      <w:r w:rsidR="00597C22" w:rsidRPr="00082381">
        <w:rPr>
          <w:rFonts w:ascii="Arial" w:hAnsi="Arial" w:cs="Arial"/>
        </w:rPr>
        <w:t xml:space="preserve"> </w:t>
      </w:r>
      <w:r w:rsidR="00DB6A81" w:rsidRPr="00082381">
        <w:rPr>
          <w:rFonts w:ascii="Arial" w:hAnsi="Arial" w:cs="Arial"/>
        </w:rPr>
        <w:t>up t</w:t>
      </w:r>
      <w:r w:rsidR="006851D6" w:rsidRPr="00082381">
        <w:rPr>
          <w:rFonts w:ascii="Arial" w:hAnsi="Arial" w:cs="Arial"/>
        </w:rPr>
        <w:t xml:space="preserve">o six months of rent or </w:t>
      </w:r>
      <w:r w:rsidR="00597C22" w:rsidRPr="00082381">
        <w:rPr>
          <w:rFonts w:ascii="Arial" w:hAnsi="Arial" w:cs="Arial"/>
        </w:rPr>
        <w:t xml:space="preserve">temporary housing </w:t>
      </w:r>
      <w:r w:rsidR="006851D6" w:rsidRPr="00082381">
        <w:rPr>
          <w:rFonts w:ascii="Arial" w:hAnsi="Arial" w:cs="Arial"/>
        </w:rPr>
        <w:t xml:space="preserve">with room </w:t>
      </w:r>
      <w:r w:rsidR="00597C22" w:rsidRPr="00082381">
        <w:rPr>
          <w:rFonts w:ascii="Arial" w:hAnsi="Arial" w:cs="Arial"/>
        </w:rPr>
        <w:t>and board</w:t>
      </w:r>
      <w:r w:rsidR="00BF471D" w:rsidRPr="002447E7">
        <w:rPr>
          <w:rFonts w:ascii="Arial" w:hAnsi="Arial" w:cs="Arial"/>
        </w:rPr>
        <w:t xml:space="preserve"> and related supportive services</w:t>
      </w:r>
      <w:r w:rsidR="006851D6" w:rsidRPr="00082381">
        <w:rPr>
          <w:rFonts w:ascii="Arial" w:hAnsi="Arial" w:cs="Arial"/>
        </w:rPr>
        <w:t>.</w:t>
      </w:r>
      <w:r w:rsidR="00A62CB7" w:rsidRPr="002447E7">
        <w:rPr>
          <w:rStyle w:val="FootnoteReference"/>
          <w:rFonts w:cs="Arial"/>
        </w:rPr>
        <w:footnoteReference w:id="165"/>
      </w:r>
      <w:r w:rsidR="00A62CB7" w:rsidRPr="00082381">
        <w:rPr>
          <w:rFonts w:ascii="Arial" w:hAnsi="Arial" w:cs="Arial"/>
        </w:rPr>
        <w:t xml:space="preserve"> </w:t>
      </w:r>
    </w:p>
    <w:p w14:paraId="323A2A43" w14:textId="77777777" w:rsidR="00460436" w:rsidRPr="002447E7" w:rsidRDefault="00460436">
      <w:pPr>
        <w:spacing w:after="160"/>
        <w:contextualSpacing/>
        <w:rPr>
          <w:rFonts w:ascii="Arial" w:hAnsi="Arial" w:cs="Arial"/>
        </w:rPr>
      </w:pPr>
    </w:p>
    <w:p w14:paraId="42AD8818" w14:textId="7026D607" w:rsidR="006851D6" w:rsidRPr="002447E7" w:rsidRDefault="004B0E81" w:rsidP="0228F3A2">
      <w:pPr>
        <w:contextualSpacing/>
        <w:rPr>
          <w:rFonts w:ascii="Arial" w:hAnsi="Arial" w:cs="Arial"/>
        </w:rPr>
      </w:pPr>
      <w:r w:rsidRPr="002447E7">
        <w:rPr>
          <w:rFonts w:ascii="Arial" w:hAnsi="Arial" w:cs="Arial"/>
          <w:b/>
          <w:bCs/>
        </w:rPr>
        <w:t>Short-Term Post Hospitalization Housing (STPHH</w:t>
      </w:r>
      <w:r w:rsidR="00331965" w:rsidRPr="002447E7">
        <w:rPr>
          <w:rFonts w:ascii="Arial" w:hAnsi="Arial" w:cs="Arial"/>
          <w:b/>
          <w:bCs/>
        </w:rPr>
        <w:t>,</w:t>
      </w:r>
      <w:r w:rsidR="00557126" w:rsidRPr="002447E7">
        <w:rPr>
          <w:rFonts w:ascii="Arial" w:hAnsi="Arial" w:cs="Arial"/>
          <w:b/>
          <w:bCs/>
        </w:rPr>
        <w:t xml:space="preserve"> </w:t>
      </w:r>
      <w:r w:rsidR="002D3A6A" w:rsidRPr="002447E7">
        <w:rPr>
          <w:rFonts w:ascii="Arial" w:hAnsi="Arial" w:cs="Arial"/>
          <w:b/>
          <w:bCs/>
        </w:rPr>
        <w:t xml:space="preserve">Homeless </w:t>
      </w:r>
      <w:r w:rsidR="00557126" w:rsidRPr="002447E7">
        <w:rPr>
          <w:rFonts w:ascii="Arial" w:hAnsi="Arial" w:cs="Arial"/>
          <w:b/>
          <w:bCs/>
        </w:rPr>
        <w:t>M</w:t>
      </w:r>
      <w:r w:rsidR="004A6246" w:rsidRPr="002447E7">
        <w:rPr>
          <w:rFonts w:ascii="Arial" w:hAnsi="Arial" w:cs="Arial"/>
          <w:b/>
          <w:bCs/>
        </w:rPr>
        <w:t>e</w:t>
      </w:r>
      <w:r w:rsidR="00557126" w:rsidRPr="002447E7">
        <w:rPr>
          <w:rFonts w:ascii="Arial" w:hAnsi="Arial" w:cs="Arial"/>
          <w:b/>
          <w:bCs/>
        </w:rPr>
        <w:t>dica</w:t>
      </w:r>
      <w:r w:rsidR="004A6246" w:rsidRPr="002447E7">
        <w:rPr>
          <w:rFonts w:ascii="Arial" w:hAnsi="Arial" w:cs="Arial"/>
          <w:b/>
          <w:bCs/>
        </w:rPr>
        <w:t>l Respite</w:t>
      </w:r>
      <w:r w:rsidRPr="002447E7">
        <w:rPr>
          <w:rFonts w:ascii="Arial" w:hAnsi="Arial" w:cs="Arial"/>
          <w:b/>
          <w:bCs/>
        </w:rPr>
        <w:t>)</w:t>
      </w:r>
    </w:p>
    <w:p w14:paraId="45B7E931" w14:textId="3C88F37A" w:rsidR="00911382" w:rsidRPr="002447E7" w:rsidRDefault="00F740D8" w:rsidP="00911382">
      <w:pPr>
        <w:contextualSpacing/>
      </w:pPr>
      <w:r w:rsidRPr="002447E7">
        <w:rPr>
          <w:rFonts w:ascii="Arial" w:hAnsi="Arial" w:cs="Arial"/>
        </w:rPr>
        <w:t xml:space="preserve">In January 2025, the STPHH Program (also referred to as the Homeless Medical Respite Program), initially </w:t>
      </w:r>
      <w:r w:rsidR="009E60A1" w:rsidRPr="002447E7">
        <w:rPr>
          <w:rFonts w:ascii="Arial" w:hAnsi="Arial" w:cs="Arial"/>
        </w:rPr>
        <w:t>authorized under</w:t>
      </w:r>
      <w:r w:rsidRPr="002447E7">
        <w:rPr>
          <w:rFonts w:ascii="Arial" w:hAnsi="Arial" w:cs="Arial"/>
        </w:rPr>
        <w:t xml:space="preserve"> the State’s Waiver amendment approval in April 2024, is anticipated to allow the following Medicaid-eligible populations</w:t>
      </w:r>
      <w:r w:rsidR="001D1B90" w:rsidRPr="002447E7">
        <w:t xml:space="preserve"> </w:t>
      </w:r>
      <w:r w:rsidR="00F86A42" w:rsidRPr="002447E7">
        <w:t xml:space="preserve">to </w:t>
      </w:r>
      <w:r w:rsidR="000048CF" w:rsidRPr="002447E7">
        <w:t xml:space="preserve">be </w:t>
      </w:r>
      <w:r w:rsidR="008112FE" w:rsidRPr="002447E7">
        <w:t xml:space="preserve">eligible </w:t>
      </w:r>
      <w:r w:rsidR="003778D7" w:rsidRPr="002447E7">
        <w:t xml:space="preserve">to be </w:t>
      </w:r>
      <w:r w:rsidR="000048CF" w:rsidRPr="002447E7">
        <w:t xml:space="preserve">admitted to a temporary residential setting </w:t>
      </w:r>
      <w:r w:rsidR="00FD08A5" w:rsidRPr="002447E7">
        <w:t>in order to</w:t>
      </w:r>
      <w:r w:rsidR="000048CF" w:rsidRPr="002447E7">
        <w:t xml:space="preserve"> receive certain pre-procedure and post-hospitalization services, </w:t>
      </w:r>
      <w:r w:rsidR="00A00BAA" w:rsidRPr="002447E7">
        <w:t>provided that such services are medically necessar</w:t>
      </w:r>
      <w:r w:rsidR="00D40A09" w:rsidRPr="002447E7">
        <w:t>y</w:t>
      </w:r>
      <w:r w:rsidR="00911382" w:rsidRPr="002447E7">
        <w:t xml:space="preserve">. An individual’s period of residence in the temporary residential setting, </w:t>
      </w:r>
      <w:r w:rsidR="00911382" w:rsidRPr="002447E7">
        <w:lastRenderedPageBreak/>
        <w:t>including days of medical and nonmedical-related absence, may not exceed 183 days in a 12-month period.</w:t>
      </w:r>
    </w:p>
    <w:p w14:paraId="3B79D91D" w14:textId="6CF17512" w:rsidR="00597C22" w:rsidRPr="002447E7" w:rsidRDefault="00415F99" w:rsidP="07305628">
      <w:pPr>
        <w:pStyle w:val="ListParagraph"/>
        <w:spacing w:before="0" w:after="160" w:line="240" w:lineRule="auto"/>
        <w:contextualSpacing/>
        <w:rPr>
          <w:rFonts w:ascii="Arial" w:hAnsi="Arial" w:cs="Arial"/>
        </w:rPr>
      </w:pPr>
      <w:r w:rsidRPr="002447E7">
        <w:rPr>
          <w:rFonts w:ascii="Arial" w:hAnsi="Arial" w:cs="Arial"/>
        </w:rPr>
        <w:t>I</w:t>
      </w:r>
      <w:r w:rsidR="143D7FFE" w:rsidRPr="002447E7">
        <w:rPr>
          <w:rFonts w:ascii="Arial" w:hAnsi="Arial" w:cs="Arial"/>
        </w:rPr>
        <w:t xml:space="preserve">ndividuals experiencing homelessness who have been scheduled for a colonoscopy with </w:t>
      </w:r>
      <w:r w:rsidR="009E60A1" w:rsidRPr="002447E7">
        <w:rPr>
          <w:rFonts w:ascii="Arial" w:hAnsi="Arial" w:cs="Arial"/>
        </w:rPr>
        <w:t>medically</w:t>
      </w:r>
      <w:r w:rsidR="143D7FFE" w:rsidRPr="002447E7">
        <w:rPr>
          <w:rFonts w:ascii="Arial" w:hAnsi="Arial" w:cs="Arial"/>
        </w:rPr>
        <w:t xml:space="preserve"> indicated preparation are eligible for up to</w:t>
      </w:r>
      <w:r w:rsidR="72EDDC2D" w:rsidRPr="002447E7">
        <w:rPr>
          <w:rFonts w:ascii="Arial" w:hAnsi="Arial" w:cs="Arial"/>
        </w:rPr>
        <w:t xml:space="preserve"> </w:t>
      </w:r>
      <w:r w:rsidR="488F022A" w:rsidRPr="002447E7">
        <w:rPr>
          <w:rFonts w:ascii="Arial" w:hAnsi="Arial" w:cs="Arial"/>
        </w:rPr>
        <w:t>48 hours</w:t>
      </w:r>
      <w:r w:rsidR="00597C22" w:rsidRPr="002447E7">
        <w:rPr>
          <w:rFonts w:ascii="Arial" w:hAnsi="Arial" w:cs="Arial"/>
        </w:rPr>
        <w:t xml:space="preserve"> </w:t>
      </w:r>
      <w:r w:rsidR="143D7FFE" w:rsidRPr="002447E7">
        <w:rPr>
          <w:rFonts w:ascii="Arial" w:hAnsi="Arial" w:cs="Arial"/>
        </w:rPr>
        <w:t xml:space="preserve">of housing and </w:t>
      </w:r>
      <w:r w:rsidR="00E51FE6" w:rsidRPr="002447E7">
        <w:rPr>
          <w:rFonts w:ascii="Arial" w:hAnsi="Arial" w:cs="Arial"/>
        </w:rPr>
        <w:t xml:space="preserve">board, including the member’s stay before and after </w:t>
      </w:r>
      <w:r w:rsidR="143D7FFE" w:rsidRPr="002447E7">
        <w:rPr>
          <w:rFonts w:ascii="Arial" w:hAnsi="Arial" w:cs="Arial"/>
        </w:rPr>
        <w:t>the procedure; and</w:t>
      </w:r>
    </w:p>
    <w:p w14:paraId="4C8AFEFB" w14:textId="06252702" w:rsidR="007A6B1E" w:rsidRPr="002447E7" w:rsidRDefault="00415F99" w:rsidP="00914A54">
      <w:pPr>
        <w:pStyle w:val="ListParagraph"/>
        <w:spacing w:before="0" w:after="160" w:line="240" w:lineRule="auto"/>
        <w:contextualSpacing/>
        <w:rPr>
          <w:rFonts w:ascii="Arial" w:hAnsi="Arial" w:cs="Arial"/>
        </w:rPr>
      </w:pPr>
      <w:r w:rsidRPr="002447E7">
        <w:rPr>
          <w:rFonts w:ascii="Arial" w:hAnsi="Arial" w:cs="Arial"/>
        </w:rPr>
        <w:t>I</w:t>
      </w:r>
      <w:r w:rsidR="00597C22" w:rsidRPr="002447E7">
        <w:rPr>
          <w:rFonts w:ascii="Arial" w:hAnsi="Arial" w:cs="Arial"/>
        </w:rPr>
        <w:t xml:space="preserve">ndividuals who are transitioning out </w:t>
      </w:r>
      <w:r w:rsidR="00E51FE6" w:rsidRPr="002447E7">
        <w:rPr>
          <w:rFonts w:ascii="Arial" w:hAnsi="Arial" w:cs="Arial"/>
        </w:rPr>
        <w:t xml:space="preserve">of acute inpatient </w:t>
      </w:r>
      <w:r w:rsidR="00D41233" w:rsidRPr="002447E7">
        <w:rPr>
          <w:rFonts w:ascii="Arial" w:hAnsi="Arial" w:cs="Arial"/>
        </w:rPr>
        <w:t>hospitals</w:t>
      </w:r>
      <w:r w:rsidR="00597C22" w:rsidRPr="002447E7">
        <w:rPr>
          <w:rFonts w:ascii="Arial" w:hAnsi="Arial" w:cs="Arial"/>
        </w:rPr>
        <w:t xml:space="preserve"> and are at risk of utilizing other state services are eligible for up to six months of post-hospitalization housing, board and supportive services.</w:t>
      </w:r>
      <w:r w:rsidR="00597C22" w:rsidRPr="002447E7">
        <w:rPr>
          <w:rStyle w:val="FootnoteReference"/>
          <w:rFonts w:cs="Arial"/>
          <w:szCs w:val="24"/>
        </w:rPr>
        <w:footnoteReference w:id="166"/>
      </w:r>
      <w:r w:rsidR="00597C22" w:rsidRPr="002447E7">
        <w:rPr>
          <w:rFonts w:ascii="Arial" w:hAnsi="Arial" w:cs="Arial"/>
        </w:rPr>
        <w:t xml:space="preserve"> </w:t>
      </w:r>
    </w:p>
    <w:p w14:paraId="63AF6BC5" w14:textId="293CD08F" w:rsidR="006E3159" w:rsidRPr="002447E7" w:rsidRDefault="008925CE" w:rsidP="00301DAB">
      <w:pPr>
        <w:pStyle w:val="Heading4"/>
      </w:pPr>
      <w:r w:rsidRPr="002447E7">
        <w:t>Flexible Services Program</w:t>
      </w:r>
    </w:p>
    <w:p w14:paraId="5795E0CF" w14:textId="5086D5BB" w:rsidR="008925CE" w:rsidRPr="002447E7" w:rsidRDefault="008925CE" w:rsidP="00850816">
      <w:pPr>
        <w:rPr>
          <w:rFonts w:eastAsia="Times New Roman"/>
        </w:rPr>
      </w:pPr>
      <w:r w:rsidRPr="002447E7">
        <w:t>FSP targets MassHealth ACO-enrolled members 0 to 64</w:t>
      </w:r>
      <w:r w:rsidR="005B47F7" w:rsidRPr="002447E7">
        <w:t xml:space="preserve"> years of age</w:t>
      </w:r>
      <w:r w:rsidRPr="002447E7">
        <w:t xml:space="preserve"> who meet at least one of the health needs-based criteria (i.e., a behavioral health</w:t>
      </w:r>
      <w:r w:rsidR="00BC75C4" w:rsidRPr="002447E7">
        <w:t xml:space="preserve"> (</w:t>
      </w:r>
      <w:r w:rsidR="004515F4" w:rsidRPr="002447E7">
        <w:t>BH</w:t>
      </w:r>
      <w:r w:rsidR="00BC75C4" w:rsidRPr="002447E7">
        <w:t>)</w:t>
      </w:r>
      <w:r w:rsidRPr="002447E7">
        <w:t xml:space="preserve"> need, complex physical</w:t>
      </w:r>
      <w:r w:rsidRPr="002447E7">
        <w:rPr>
          <w:rFonts w:eastAsia="Times New Roman"/>
        </w:rPr>
        <w:t xml:space="preserve"> health need, activities of daily living or instrumental activities of daily living need, repeated emergency department</w:t>
      </w:r>
      <w:r w:rsidR="00BC75C4" w:rsidRPr="002447E7">
        <w:rPr>
          <w:rFonts w:eastAsia="Times New Roman"/>
        </w:rPr>
        <w:t xml:space="preserve"> (</w:t>
      </w:r>
      <w:r w:rsidR="00781071" w:rsidRPr="002447E7">
        <w:rPr>
          <w:rFonts w:eastAsia="Times New Roman"/>
        </w:rPr>
        <w:t>ED</w:t>
      </w:r>
      <w:r w:rsidR="00BC75C4" w:rsidRPr="002447E7">
        <w:rPr>
          <w:rFonts w:eastAsia="Times New Roman"/>
        </w:rPr>
        <w:t>)</w:t>
      </w:r>
      <w:r w:rsidRPr="002447E7">
        <w:rPr>
          <w:rFonts w:eastAsia="Times New Roman"/>
        </w:rPr>
        <w:t xml:space="preserve"> utilization, high-risk pregnancy) and at least one risk factor (either experiencing homelessness/at risk of homelessness or at risk for a nutritional deficiency/nutritional imbalance due to food insecurity) defined by the Commonwealth. The FSP addresses the </w:t>
      </w:r>
      <w:r w:rsidR="003B0F49" w:rsidRPr="002447E7">
        <w:rPr>
          <w:rFonts w:eastAsia="Times New Roman"/>
        </w:rPr>
        <w:t>HRSN</w:t>
      </w:r>
      <w:r w:rsidR="00BD4722" w:rsidRPr="002447E7">
        <w:rPr>
          <w:rFonts w:eastAsia="Times New Roman"/>
        </w:rPr>
        <w:t>s</w:t>
      </w:r>
      <w:r w:rsidRPr="002447E7">
        <w:rPr>
          <w:rFonts w:eastAsia="Times New Roman"/>
        </w:rPr>
        <w:t xml:space="preserve"> of eligible individuals in the areas of housing and nutrition by providing access to the following tenancy preservation and </w:t>
      </w:r>
      <w:r w:rsidR="00F118A1" w:rsidRPr="002447E7">
        <w:rPr>
          <w:rFonts w:eastAsia="Times New Roman"/>
        </w:rPr>
        <w:t>nutrition-</w:t>
      </w:r>
      <w:r w:rsidRPr="002447E7">
        <w:rPr>
          <w:rFonts w:eastAsia="Times New Roman"/>
        </w:rPr>
        <w:t>sustaining supports:</w:t>
      </w:r>
      <w:r w:rsidRPr="002447E7">
        <w:rPr>
          <w:rStyle w:val="FootnoteReference"/>
        </w:rPr>
        <w:footnoteReference w:id="167"/>
      </w:r>
    </w:p>
    <w:p w14:paraId="3E725375" w14:textId="77777777" w:rsidR="006E3159" w:rsidRPr="002447E7" w:rsidRDefault="008925CE" w:rsidP="003C6C8F">
      <w:pPr>
        <w:pStyle w:val="Heading5"/>
      </w:pPr>
      <w:r w:rsidRPr="002447E7">
        <w:t>Tenancy Preservation Supports</w:t>
      </w:r>
    </w:p>
    <w:p w14:paraId="07677CD8" w14:textId="3839BFCF" w:rsidR="008925CE" w:rsidRPr="002447E7" w:rsidRDefault="008925CE" w:rsidP="00850816">
      <w:r w:rsidRPr="002447E7">
        <w:t>Allowable housing supports consist of pre-tenancy and tenancy sustaining services, including tenant rights education and eviction prevention; housing transition navigation services; one-time transition and moving costs; housing deposits to secure housing, including application and inspection fees and fees to secure needed identification; medically necessary air conditioners, humidifiers, air filtration devices</w:t>
      </w:r>
      <w:r w:rsidR="00F118A1" w:rsidRPr="002447E7">
        <w:t>,</w:t>
      </w:r>
      <w:r w:rsidRPr="002447E7">
        <w:t xml:space="preserve"> and asthma remediation, and refrigeration units as needed for medical treatment; medically necessary home modifications and remediation services such as accessibility ramps, handrails, grab bars, repairing or improving ventilation systems, and mold/pest remediation; case management, outreach, and education including linkages to other state and federal benefit programs, benefit program application assistance and application fees; and transportation to HRSN services for tenancy supports as described above.</w:t>
      </w:r>
      <w:r w:rsidRPr="002447E7">
        <w:rPr>
          <w:rStyle w:val="FootnoteReference"/>
        </w:rPr>
        <w:footnoteReference w:id="168"/>
      </w:r>
      <w:r w:rsidRPr="002447E7">
        <w:t xml:space="preserve"> </w:t>
      </w:r>
    </w:p>
    <w:p w14:paraId="1E1F1C99" w14:textId="421514FD" w:rsidR="006E3159" w:rsidRPr="002447E7" w:rsidRDefault="008925CE" w:rsidP="003C6C8F">
      <w:pPr>
        <w:pStyle w:val="Heading5"/>
      </w:pPr>
      <w:r w:rsidRPr="002447E7">
        <w:t>Nutrition Supports</w:t>
      </w:r>
    </w:p>
    <w:p w14:paraId="32BBB41D" w14:textId="77777777" w:rsidR="00AA6331" w:rsidRPr="002447E7" w:rsidRDefault="00AA6331" w:rsidP="00AA6331">
      <w:r w:rsidRPr="002447E7">
        <w:t xml:space="preserve">Allowable nutrition supports include: </w:t>
      </w:r>
    </w:p>
    <w:p w14:paraId="65F99985" w14:textId="5FC24A49" w:rsidR="00AA6331" w:rsidRPr="002447E7" w:rsidRDefault="00331965" w:rsidP="00D23A89">
      <w:pPr>
        <w:pStyle w:val="Bullet1"/>
      </w:pPr>
      <w:r w:rsidRPr="002447E7">
        <w:t>N</w:t>
      </w:r>
      <w:r w:rsidR="00AA6331" w:rsidRPr="002447E7">
        <w:t xml:space="preserve">utrition counseling and education, </w:t>
      </w:r>
      <w:proofErr w:type="gramStart"/>
      <w:r w:rsidR="00AA6331" w:rsidRPr="002447E7">
        <w:t>including on</w:t>
      </w:r>
      <w:proofErr w:type="gramEnd"/>
      <w:r w:rsidR="00AA6331" w:rsidRPr="002447E7">
        <w:t xml:space="preserve"> healthy meal preparation; </w:t>
      </w:r>
    </w:p>
    <w:p w14:paraId="33836D1E" w14:textId="3BA8CD2D" w:rsidR="00AA6331" w:rsidRPr="002447E7" w:rsidRDefault="00331965" w:rsidP="00D23A89">
      <w:pPr>
        <w:pStyle w:val="Bullet1"/>
      </w:pPr>
      <w:r w:rsidRPr="002447E7">
        <w:lastRenderedPageBreak/>
        <w:t>U</w:t>
      </w:r>
      <w:r w:rsidR="00AA6331" w:rsidRPr="002447E7">
        <w:t xml:space="preserve">p to three meals a day delivered in the home, or private residence, for up to six months; </w:t>
      </w:r>
    </w:p>
    <w:p w14:paraId="53FDDDA8" w14:textId="55D41E73" w:rsidR="00AA6331" w:rsidRPr="002447E7" w:rsidRDefault="00331965" w:rsidP="00D23A89">
      <w:pPr>
        <w:pStyle w:val="Bullet1"/>
      </w:pPr>
      <w:r w:rsidRPr="002447E7">
        <w:t>A</w:t>
      </w:r>
      <w:r w:rsidR="00AA6331" w:rsidRPr="002447E7">
        <w:t>dditional nutrition support provided to the household of a child or pregnant individual identified as high risk, as defined in the risk</w:t>
      </w:r>
      <w:r w:rsidR="000C0B6F" w:rsidRPr="002447E7">
        <w:t>-</w:t>
      </w:r>
      <w:r w:rsidR="00AA6331" w:rsidRPr="002447E7">
        <w:t xml:space="preserve"> and needs-based criteria and in accordance with program requirements; </w:t>
      </w:r>
    </w:p>
    <w:p w14:paraId="4D2D53FE" w14:textId="4B85B235" w:rsidR="00AA6331" w:rsidRPr="002447E7" w:rsidRDefault="00331965" w:rsidP="00D23A89">
      <w:pPr>
        <w:pStyle w:val="Bullet1"/>
      </w:pPr>
      <w:proofErr w:type="gramStart"/>
      <w:r w:rsidRPr="002447E7">
        <w:t>M</w:t>
      </w:r>
      <w:r w:rsidR="00AA6331" w:rsidRPr="002447E7">
        <w:t>edically-tailored</w:t>
      </w:r>
      <w:proofErr w:type="gramEnd"/>
      <w:r w:rsidR="00AA6331" w:rsidRPr="002447E7">
        <w:t xml:space="preserve"> or </w:t>
      </w:r>
      <w:proofErr w:type="gramStart"/>
      <w:r w:rsidR="00AA6331" w:rsidRPr="002447E7">
        <w:t>nutritionally-appropriate</w:t>
      </w:r>
      <w:proofErr w:type="gramEnd"/>
      <w:r w:rsidR="00AA6331" w:rsidRPr="002447E7">
        <w:t xml:space="preserve"> food prescriptions delivered in various forms such as nutrition vouchers and food boxes for up to six months</w:t>
      </w:r>
      <w:r w:rsidR="4A6797D9" w:rsidRPr="002447E7">
        <w:t>,</w:t>
      </w:r>
      <w:r w:rsidR="00AA6331" w:rsidRPr="002447E7">
        <w:t xml:space="preserve"> cooking supplies that are necessary for meal preparation and nutritional welfare of a beneficiary when not available through other programs; </w:t>
      </w:r>
    </w:p>
    <w:p w14:paraId="5EFC0892" w14:textId="6312856D" w:rsidR="00AA6331" w:rsidRPr="002447E7" w:rsidRDefault="00331965" w:rsidP="00D23A89">
      <w:pPr>
        <w:pStyle w:val="Bullet1"/>
      </w:pPr>
      <w:r w:rsidRPr="002447E7">
        <w:t>C</w:t>
      </w:r>
      <w:r w:rsidR="00AA6331" w:rsidRPr="002447E7">
        <w:t xml:space="preserve">ase management, outreach, and education </w:t>
      </w:r>
      <w:proofErr w:type="gramStart"/>
      <w:r w:rsidR="00AA6331" w:rsidRPr="002447E7">
        <w:t>including</w:t>
      </w:r>
      <w:proofErr w:type="gramEnd"/>
      <w:r w:rsidR="00AA6331" w:rsidRPr="002447E7">
        <w:t xml:space="preserve"> linkages to other state and federal benefit programs, benefit program application assistance and application fees; and </w:t>
      </w:r>
    </w:p>
    <w:p w14:paraId="66559969" w14:textId="58958F32" w:rsidR="008925CE" w:rsidRPr="002447E7" w:rsidRDefault="00331965" w:rsidP="00D23A89">
      <w:pPr>
        <w:pStyle w:val="Bullet1"/>
      </w:pPr>
      <w:r w:rsidRPr="002447E7">
        <w:t>T</w:t>
      </w:r>
      <w:r w:rsidR="00AA6331" w:rsidRPr="002447E7">
        <w:t>ransportation to HRSN services for nutrition supports</w:t>
      </w:r>
      <w:r w:rsidR="008925CE" w:rsidRPr="002447E7">
        <w:t>.</w:t>
      </w:r>
      <w:r w:rsidR="008925CE" w:rsidRPr="002447E7">
        <w:rPr>
          <w:rStyle w:val="FootnoteReference"/>
        </w:rPr>
        <w:footnoteReference w:id="169"/>
      </w:r>
      <w:r w:rsidR="008925CE" w:rsidRPr="002447E7">
        <w:t xml:space="preserve"> </w:t>
      </w:r>
    </w:p>
    <w:p w14:paraId="6A639B13" w14:textId="77777777" w:rsidR="006E3159" w:rsidRPr="002447E7" w:rsidRDefault="008925CE" w:rsidP="00301DAB">
      <w:pPr>
        <w:pStyle w:val="Heading4"/>
      </w:pPr>
      <w:bookmarkStart w:id="247" w:name="_Hlk151288712"/>
      <w:r w:rsidRPr="002447E7">
        <w:t>Specialized Community Support Programs (Specialized CSPs)</w:t>
      </w:r>
    </w:p>
    <w:bookmarkEnd w:id="247"/>
    <w:p w14:paraId="7CEB4581" w14:textId="133D28BA" w:rsidR="008925CE" w:rsidRPr="002447E7" w:rsidRDefault="008925CE" w:rsidP="00850816">
      <w:r w:rsidRPr="002447E7">
        <w:t xml:space="preserve">MassHealth members, except MassHealth Limited members, who meet certain criteria related to </w:t>
      </w:r>
      <w:r w:rsidR="004515F4" w:rsidRPr="002447E7">
        <w:t>BH</w:t>
      </w:r>
      <w:r w:rsidRPr="002447E7">
        <w:t xml:space="preserve"> needs are eligible to receive specialized CSP services. Specialized CSP services are outreach and support services </w:t>
      </w:r>
      <w:r w:rsidR="39FF91A3" w:rsidRPr="002447E7">
        <w:t xml:space="preserve">that </w:t>
      </w:r>
      <w:r w:rsidRPr="002447E7">
        <w:t xml:space="preserve">enable beneficiaries to use clinical treatment services and other supports, as described below. The CSP provider does not provide clinical treatment services. Specialized CSPs may also provide support for </w:t>
      </w:r>
      <w:r w:rsidR="0CB50C80" w:rsidRPr="002447E7">
        <w:t>members’</w:t>
      </w:r>
      <w:r w:rsidRPr="002447E7">
        <w:t xml:space="preserve"> transition between service settings, including connecting with the member just prior to discharge from an inpatient or 24-hour diversionary setting and supporting them through the transition to accessing outpatient and community-based services and supports. Services vary with respect to hours, type, and intensity of services depending on the changing needs of the beneficiary. The following </w:t>
      </w:r>
      <w:r w:rsidR="004B257C" w:rsidRPr="002447E7">
        <w:t>s</w:t>
      </w:r>
      <w:r w:rsidRPr="002447E7">
        <w:t>pecialized CSPs target populations in need of specialized supports.</w:t>
      </w:r>
      <w:r w:rsidRPr="002447E7">
        <w:rPr>
          <w:rStyle w:val="FootnoteReference"/>
        </w:rPr>
        <w:footnoteReference w:id="170"/>
      </w:r>
    </w:p>
    <w:p w14:paraId="1186F631" w14:textId="77777777" w:rsidR="006E3159" w:rsidRPr="002447E7" w:rsidRDefault="008925CE" w:rsidP="003C6C8F">
      <w:pPr>
        <w:pStyle w:val="Heading5"/>
      </w:pPr>
      <w:r w:rsidRPr="002447E7">
        <w:t>Community Support Program for Homeless Individuals (CSP-HI)</w:t>
      </w:r>
    </w:p>
    <w:p w14:paraId="0497C608" w14:textId="6D3998B4" w:rsidR="008925CE" w:rsidRPr="002447E7" w:rsidRDefault="008925CE" w:rsidP="00850816">
      <w:r w:rsidRPr="002447E7">
        <w:t>CSP-HI is a specialized CSP service to address the HRSNs of members who are experiencing homelessness and are frequent users of acute health MassHealth services, as defined by EOHHS</w:t>
      </w:r>
      <w:r w:rsidR="00615BCB" w:rsidRPr="002447E7">
        <w:t xml:space="preserve">, </w:t>
      </w:r>
      <w:r w:rsidRPr="002447E7">
        <w:t>or are experiencing chronic homelessness, as defined by the US Department of Housing and Urban Development.</w:t>
      </w:r>
      <w:r w:rsidRPr="002447E7">
        <w:rPr>
          <w:rStyle w:val="FootnoteReference"/>
        </w:rPr>
        <w:footnoteReference w:id="171"/>
      </w:r>
    </w:p>
    <w:p w14:paraId="40740D4D" w14:textId="7587F9DE" w:rsidR="00433675" w:rsidRPr="002447E7" w:rsidRDefault="008925CE" w:rsidP="00850816">
      <w:r w:rsidRPr="002447E7">
        <w:t xml:space="preserve">CSP-HI includes assistance from specialized professionals who </w:t>
      </w:r>
      <w:r w:rsidR="00BD1980" w:rsidRPr="002447E7">
        <w:t>can</w:t>
      </w:r>
      <w:r w:rsidRPr="002447E7">
        <w:t xml:space="preserve"> engage and support individuals experiencing homelessness in searching for permanent supportive housing</w:t>
      </w:r>
      <w:r w:rsidR="00615BCB" w:rsidRPr="002447E7">
        <w:t xml:space="preserve">, </w:t>
      </w:r>
      <w:r w:rsidRPr="002447E7">
        <w:t>preparing for and transitioning to an available housing unit</w:t>
      </w:r>
      <w:r w:rsidR="00615BCB" w:rsidRPr="002447E7">
        <w:t xml:space="preserve">, </w:t>
      </w:r>
      <w:proofErr w:type="gramStart"/>
      <w:r w:rsidRPr="002447E7">
        <w:t>and,</w:t>
      </w:r>
      <w:proofErr w:type="gramEnd"/>
      <w:r w:rsidRPr="002447E7">
        <w:t xml:space="preserve"> once housed, coordinating access to physical health, BH, and other needed services geared towards helping them sustain tenancy and meet their health needs. In addition to the core CSP services</w:t>
      </w:r>
      <w:r w:rsidR="2E64B1E2" w:rsidRPr="002447E7">
        <w:t>,</w:t>
      </w:r>
      <w:r w:rsidRPr="002447E7">
        <w:rPr>
          <w:rStyle w:val="FootnoteReference"/>
        </w:rPr>
        <w:footnoteReference w:id="172"/>
      </w:r>
      <w:r w:rsidRPr="002447E7">
        <w:t xml:space="preserve"> CSP-HI services also include</w:t>
      </w:r>
      <w:r w:rsidR="00615BCB" w:rsidRPr="002447E7">
        <w:t xml:space="preserve"> the following</w:t>
      </w:r>
      <w:r w:rsidRPr="002447E7">
        <w:t xml:space="preserve">: </w:t>
      </w:r>
    </w:p>
    <w:p w14:paraId="7B865BC7" w14:textId="194E9B7D" w:rsidR="00433675" w:rsidRPr="002447E7" w:rsidRDefault="00433675" w:rsidP="00B533CB">
      <w:pPr>
        <w:pStyle w:val="Bullet1"/>
      </w:pPr>
      <w:r w:rsidRPr="002447E7">
        <w:lastRenderedPageBreak/>
        <w:t>P</w:t>
      </w:r>
      <w:r w:rsidR="008925CE" w:rsidRPr="002447E7">
        <w:t xml:space="preserve">re-tenancy </w:t>
      </w:r>
      <w:proofErr w:type="gramStart"/>
      <w:r w:rsidR="008925CE" w:rsidRPr="002447E7">
        <w:t>supports</w:t>
      </w:r>
      <w:proofErr w:type="gramEnd"/>
      <w:r w:rsidR="008925CE" w:rsidRPr="002447E7">
        <w:t xml:space="preserve">, including engaging the </w:t>
      </w:r>
      <w:proofErr w:type="gramStart"/>
      <w:r w:rsidR="008925CE" w:rsidRPr="002447E7">
        <w:t>member</w:t>
      </w:r>
      <w:proofErr w:type="gramEnd"/>
      <w:r w:rsidR="008925CE" w:rsidRPr="002447E7">
        <w:t xml:space="preserve"> and assisting in the search for an appropriate and affordable housing unit</w:t>
      </w:r>
    </w:p>
    <w:p w14:paraId="4F06FDAD" w14:textId="2B84C59B" w:rsidR="00433675" w:rsidRPr="002447E7" w:rsidRDefault="00433675" w:rsidP="00B533CB">
      <w:pPr>
        <w:pStyle w:val="Bullet1"/>
      </w:pPr>
      <w:r w:rsidRPr="002447E7">
        <w:t>S</w:t>
      </w:r>
      <w:r w:rsidR="008925CE" w:rsidRPr="002447E7">
        <w:t>upport in transition into housing, including assistance arranging for and helping the member move into housing</w:t>
      </w:r>
    </w:p>
    <w:p w14:paraId="62879B0E" w14:textId="7A269EE4" w:rsidR="008925CE" w:rsidRPr="002447E7" w:rsidRDefault="00433675" w:rsidP="00B533CB">
      <w:pPr>
        <w:pStyle w:val="Bullet1"/>
      </w:pPr>
      <w:r w:rsidRPr="002447E7">
        <w:t>T</w:t>
      </w:r>
      <w:r w:rsidR="008925CE" w:rsidRPr="002447E7">
        <w:t xml:space="preserve">enancy sustaining </w:t>
      </w:r>
      <w:proofErr w:type="gramStart"/>
      <w:r w:rsidR="008925CE" w:rsidRPr="002447E7">
        <w:t>supports</w:t>
      </w:r>
      <w:proofErr w:type="gramEnd"/>
      <w:r w:rsidR="008925CE" w:rsidRPr="002447E7">
        <w:t xml:space="preserve">, including assistance focused on helping the </w:t>
      </w:r>
      <w:proofErr w:type="gramStart"/>
      <w:r w:rsidR="008925CE" w:rsidRPr="002447E7">
        <w:t>member</w:t>
      </w:r>
      <w:proofErr w:type="gramEnd"/>
      <w:r w:rsidR="008925CE" w:rsidRPr="002447E7">
        <w:t xml:space="preserve"> remain in housing and connect with other community benefits and resources</w:t>
      </w:r>
      <w:r w:rsidR="008925CE" w:rsidRPr="002447E7">
        <w:rPr>
          <w:rStyle w:val="FootnoteReference"/>
        </w:rPr>
        <w:footnoteReference w:id="173"/>
      </w:r>
    </w:p>
    <w:p w14:paraId="584A749B" w14:textId="77777777" w:rsidR="006E3159" w:rsidRPr="002447E7" w:rsidRDefault="008925CE" w:rsidP="00850816">
      <w:pPr>
        <w:pStyle w:val="Heading5"/>
      </w:pPr>
      <w:r w:rsidRPr="002447E7">
        <w:t>CSP for Individuals with Justice Involvement (CSP-JI)</w:t>
      </w:r>
    </w:p>
    <w:p w14:paraId="4954B188" w14:textId="16FD03D2" w:rsidR="008925CE" w:rsidRPr="002447E7" w:rsidRDefault="008925CE" w:rsidP="00850816">
      <w:r w:rsidRPr="002447E7">
        <w:t xml:space="preserve">CSP-JI is a specialized CSP service to address the HRSNs of members with justice involvement and </w:t>
      </w:r>
      <w:r w:rsidR="52BF35F8" w:rsidRPr="002447E7">
        <w:t xml:space="preserve">who </w:t>
      </w:r>
      <w:r w:rsidRPr="002447E7">
        <w:t>have a barrier to accessing or consistently utilizing medical and BH services, as defined by EOHHS. CSP-JI includes BH and community tenure sustainment supports.</w:t>
      </w:r>
    </w:p>
    <w:p w14:paraId="10473158" w14:textId="608BAE8C" w:rsidR="008925CE" w:rsidRPr="002447E7" w:rsidRDefault="008925CE" w:rsidP="00850816">
      <w:pPr>
        <w:rPr>
          <w:rFonts w:eastAsia="Times New Roman"/>
        </w:rPr>
      </w:pPr>
      <w:r w:rsidRPr="002447E7">
        <w:rPr>
          <w:rFonts w:eastAsia="Times New Roman"/>
        </w:rPr>
        <w:t xml:space="preserve">CSP-JI targets </w:t>
      </w:r>
      <w:r w:rsidR="5287FECB" w:rsidRPr="002447E7">
        <w:rPr>
          <w:rFonts w:eastAsia="Times New Roman"/>
        </w:rPr>
        <w:t>members</w:t>
      </w:r>
      <w:r w:rsidRPr="002447E7">
        <w:rPr>
          <w:rFonts w:eastAsia="Times New Roman"/>
        </w:rPr>
        <w:t xml:space="preserve"> with justice involvement living in the community in need of specialized services to improve and maintain health while transitioning back to the community and to promote successful community tenure. Individuals with justice involvement living in the community are defined as </w:t>
      </w:r>
      <w:r w:rsidR="0002314F" w:rsidRPr="002447E7">
        <w:rPr>
          <w:rFonts w:eastAsia="Times New Roman"/>
        </w:rPr>
        <w:t>MassHealth-</w:t>
      </w:r>
      <w:r w:rsidRPr="002447E7">
        <w:rPr>
          <w:rFonts w:eastAsia="Times New Roman"/>
        </w:rPr>
        <w:t>covered individuals released from a correctional institution within one year or who are under the supervision of the Massachusetts Probation Service or the Massachusetts Parole Board.</w:t>
      </w:r>
      <w:r w:rsidRPr="002447E7">
        <w:rPr>
          <w:rStyle w:val="FootnoteReference"/>
        </w:rPr>
        <w:footnoteReference w:id="174"/>
      </w:r>
    </w:p>
    <w:p w14:paraId="3C96CE60" w14:textId="77777777" w:rsidR="005B47F7" w:rsidRPr="002447E7" w:rsidRDefault="008925CE" w:rsidP="00A141DE">
      <w:pPr>
        <w:rPr>
          <w:rFonts w:eastAsia="Times New Roman"/>
        </w:rPr>
      </w:pPr>
      <w:r w:rsidRPr="002447E7">
        <w:rPr>
          <w:rFonts w:eastAsia="Times New Roman"/>
        </w:rPr>
        <w:t>In addition to the core CSP Services</w:t>
      </w:r>
      <w:r w:rsidR="02E956FA" w:rsidRPr="002447E7">
        <w:rPr>
          <w:rFonts w:eastAsia="Times New Roman"/>
        </w:rPr>
        <w:t>,</w:t>
      </w:r>
      <w:r w:rsidRPr="002447E7">
        <w:rPr>
          <w:rStyle w:val="FootnoteReference"/>
        </w:rPr>
        <w:footnoteReference w:id="175"/>
      </w:r>
      <w:r w:rsidR="008A2805" w:rsidRPr="002447E7">
        <w:rPr>
          <w:rFonts w:eastAsia="Times New Roman"/>
        </w:rPr>
        <w:t xml:space="preserve"> </w:t>
      </w:r>
      <w:r w:rsidRPr="002447E7">
        <w:rPr>
          <w:rFonts w:eastAsia="Times New Roman"/>
        </w:rPr>
        <w:t xml:space="preserve">CSP-JI includes the following: </w:t>
      </w:r>
    </w:p>
    <w:p w14:paraId="5952D354" w14:textId="05E4F9EC" w:rsidR="005B47F7" w:rsidRPr="002447E7" w:rsidRDefault="005B47F7" w:rsidP="00D619F2">
      <w:pPr>
        <w:pStyle w:val="Bullet1"/>
      </w:pPr>
      <w:r w:rsidRPr="002447E7">
        <w:t>I</w:t>
      </w:r>
      <w:r w:rsidR="008925CE" w:rsidRPr="002447E7">
        <w:t xml:space="preserve">f the referral source is a correctional institution, coordinating with the Behavioral Health for Justice-Involved Individuals (BH-JI) provider conducting in-reach services </w:t>
      </w:r>
    </w:p>
    <w:p w14:paraId="72698F0B" w14:textId="0E6D38EB" w:rsidR="005B47F7" w:rsidRPr="002447E7" w:rsidRDefault="005B47F7" w:rsidP="00D619F2">
      <w:pPr>
        <w:pStyle w:val="Bullet1"/>
      </w:pPr>
      <w:r w:rsidRPr="002447E7">
        <w:t>E</w:t>
      </w:r>
      <w:r w:rsidR="008925CE" w:rsidRPr="002447E7">
        <w:t>nsuring that the CSP-JI service plan does not conflict with the member’s probation and parole supervision plan, as applicable</w:t>
      </w:r>
    </w:p>
    <w:p w14:paraId="70C8A816" w14:textId="0266A8B6" w:rsidR="00B940C6" w:rsidRPr="002447E7" w:rsidRDefault="005B47F7" w:rsidP="00D619F2">
      <w:pPr>
        <w:pStyle w:val="Bullet1"/>
      </w:pPr>
      <w:r w:rsidRPr="002447E7">
        <w:t>A</w:t>
      </w:r>
      <w:r w:rsidR="008925CE" w:rsidRPr="002447E7">
        <w:t>ddressing the member’s criminogenic needs in the service plan goals, including interventions and strategies for developing alternative behaviors.</w:t>
      </w:r>
      <w:r w:rsidR="008925CE" w:rsidRPr="002447E7">
        <w:rPr>
          <w:rStyle w:val="FootnoteReference"/>
        </w:rPr>
        <w:footnoteReference w:id="176"/>
      </w:r>
    </w:p>
    <w:p w14:paraId="7ED688BD" w14:textId="77777777" w:rsidR="006E3159" w:rsidRPr="002447E7" w:rsidRDefault="008925CE" w:rsidP="00850816">
      <w:pPr>
        <w:pStyle w:val="Heading5"/>
      </w:pPr>
      <w:r w:rsidRPr="002447E7">
        <w:t>CSP Tenancy Preservation Program (CSP-TPP)</w:t>
      </w:r>
    </w:p>
    <w:p w14:paraId="0493F017" w14:textId="5BC06459" w:rsidR="008925CE" w:rsidRPr="002447E7" w:rsidRDefault="008925CE" w:rsidP="00850816">
      <w:pPr>
        <w:rPr>
          <w:rFonts w:eastAsia="Times New Roman"/>
        </w:rPr>
      </w:pPr>
      <w:r w:rsidRPr="002447E7">
        <w:t xml:space="preserve">CSP-TPP is a specialized CSP service to address the HRSNs of members who are at risk of homelessness and facing eviction </w:t>
      </w:r>
      <w:proofErr w:type="gramStart"/>
      <w:r w:rsidRPr="002447E7">
        <w:t>as a result of</w:t>
      </w:r>
      <w:proofErr w:type="gramEnd"/>
      <w:r w:rsidRPr="002447E7">
        <w:t xml:space="preserve"> behavior related to a disability. CSP-TPP works with the member, the Housing Court, and the member’s landlord to preserve tenancies by connecting the member to community-based services </w:t>
      </w:r>
      <w:proofErr w:type="gramStart"/>
      <w:r w:rsidRPr="002447E7">
        <w:t>in order to</w:t>
      </w:r>
      <w:proofErr w:type="gramEnd"/>
      <w:r w:rsidRPr="002447E7">
        <w:t xml:space="preserve"> address the underlying issues causing the lease violation.</w:t>
      </w:r>
      <w:r w:rsidRPr="002447E7">
        <w:rPr>
          <w:rStyle w:val="FootnoteReference"/>
        </w:rPr>
        <w:footnoteReference w:id="177"/>
      </w:r>
    </w:p>
    <w:p w14:paraId="039D017A" w14:textId="5211EA0D" w:rsidR="005B47F7" w:rsidRPr="002447E7" w:rsidRDefault="008925CE" w:rsidP="00850816">
      <w:r w:rsidRPr="002447E7">
        <w:lastRenderedPageBreak/>
        <w:t xml:space="preserve">CSP-TPP provides </w:t>
      </w:r>
      <w:r w:rsidR="0002314F" w:rsidRPr="002447E7">
        <w:t>tenancy-</w:t>
      </w:r>
      <w:r w:rsidRPr="002447E7">
        <w:t>sustaining services, including tenant rights education and eviction prevention. In addition to the core CSP services</w:t>
      </w:r>
      <w:r w:rsidR="60666B01" w:rsidRPr="002447E7">
        <w:t>,</w:t>
      </w:r>
      <w:r w:rsidRPr="002447E7">
        <w:rPr>
          <w:rStyle w:val="FootnoteReference"/>
        </w:rPr>
        <w:footnoteReference w:id="178"/>
      </w:r>
      <w:r w:rsidRPr="002447E7">
        <w:t xml:space="preserve"> CSP-TPP services also include:</w:t>
      </w:r>
    </w:p>
    <w:p w14:paraId="34ABFB10" w14:textId="0F30811F" w:rsidR="005B47F7" w:rsidRPr="002447E7" w:rsidRDefault="005B47F7" w:rsidP="00D619F2">
      <w:pPr>
        <w:pStyle w:val="Bullet1"/>
      </w:pPr>
      <w:r w:rsidRPr="002447E7">
        <w:t>A</w:t>
      </w:r>
      <w:r w:rsidR="008925CE" w:rsidRPr="002447E7">
        <w:t xml:space="preserve">ssessing the underlying causes of the member’s </w:t>
      </w:r>
      <w:r w:rsidR="0002314F" w:rsidRPr="002447E7">
        <w:t>eviction</w:t>
      </w:r>
      <w:r w:rsidR="008925CE" w:rsidRPr="002447E7">
        <w:t xml:space="preserve"> and identifying services to address both the lease violation and the underlying causes</w:t>
      </w:r>
    </w:p>
    <w:p w14:paraId="02E3DF8C" w14:textId="671F522E" w:rsidR="005B47F7" w:rsidRPr="002447E7" w:rsidRDefault="005B47F7" w:rsidP="00D619F2">
      <w:pPr>
        <w:pStyle w:val="Bullet1"/>
      </w:pPr>
      <w:r w:rsidRPr="002447E7">
        <w:t>D</w:t>
      </w:r>
      <w:r w:rsidR="008925CE" w:rsidRPr="002447E7">
        <w:t>eveloping a service plan to maintain the tenancy</w:t>
      </w:r>
    </w:p>
    <w:p w14:paraId="7D842BED" w14:textId="2BD9D82E" w:rsidR="005B47F7" w:rsidRPr="002447E7" w:rsidRDefault="005B47F7" w:rsidP="00D619F2">
      <w:pPr>
        <w:pStyle w:val="Bullet1"/>
      </w:pPr>
      <w:r w:rsidRPr="002447E7">
        <w:t>P</w:t>
      </w:r>
      <w:r w:rsidR="008925CE" w:rsidRPr="002447E7">
        <w:t>roviding clinical consultation services as well as short term, intensive case management and stabilization services to members</w:t>
      </w:r>
    </w:p>
    <w:p w14:paraId="3A6E5216" w14:textId="6FEC9D45" w:rsidR="008925CE" w:rsidRPr="002447E7" w:rsidRDefault="005B47F7" w:rsidP="00D619F2">
      <w:pPr>
        <w:pStyle w:val="Bullet1"/>
      </w:pPr>
      <w:r w:rsidRPr="002447E7">
        <w:t>M</w:t>
      </w:r>
      <w:r w:rsidR="008925CE" w:rsidRPr="002447E7">
        <w:t xml:space="preserve">aking regular reports to all parties involved in the </w:t>
      </w:r>
      <w:r w:rsidR="00D0203D" w:rsidRPr="002447E7">
        <w:t xml:space="preserve">eviction </w:t>
      </w:r>
      <w:r w:rsidR="008925CE" w:rsidRPr="002447E7">
        <w:t>until the member’s housing situation is stabilized</w:t>
      </w:r>
      <w:r w:rsidR="008925CE" w:rsidRPr="002447E7">
        <w:rPr>
          <w:rStyle w:val="FootnoteReference"/>
        </w:rPr>
        <w:footnoteReference w:id="179"/>
      </w:r>
    </w:p>
    <w:p w14:paraId="4528F975" w14:textId="11ABC3ED" w:rsidR="40D7C30A" w:rsidRPr="00082381" w:rsidRDefault="5B683BA0" w:rsidP="00082381">
      <w:pPr>
        <w:spacing w:after="160"/>
        <w:contextualSpacing/>
        <w:rPr>
          <w:rFonts w:ascii="Arial" w:eastAsia="Arial" w:hAnsi="Arial" w:cs="Arial"/>
        </w:rPr>
      </w:pPr>
      <w:r w:rsidRPr="00082381">
        <w:rPr>
          <w:rFonts w:ascii="Arial" w:eastAsia="Arial" w:hAnsi="Arial" w:cs="Arial"/>
          <w:b/>
          <w:bCs/>
          <w:u w:val="single"/>
        </w:rPr>
        <w:t>Reentry Demonstration</w:t>
      </w:r>
      <w:r w:rsidR="0D07955C" w:rsidRPr="00082381">
        <w:rPr>
          <w:rFonts w:ascii="Arial" w:eastAsia="Arial" w:hAnsi="Arial" w:cs="Arial"/>
          <w:b/>
          <w:bCs/>
          <w:u w:val="single"/>
        </w:rPr>
        <w:t xml:space="preserve"> Initiative</w:t>
      </w:r>
    </w:p>
    <w:p w14:paraId="36D7E149" w14:textId="764CE688" w:rsidR="00F6567D" w:rsidRPr="007D5D14" w:rsidDel="00675483" w:rsidRDefault="68DFC3BE" w:rsidP="6E583304">
      <w:pPr>
        <w:spacing w:after="160" w:line="259" w:lineRule="auto"/>
        <w:contextualSpacing/>
        <w:rPr>
          <w:rFonts w:ascii="Arial" w:eastAsia="Arial" w:hAnsi="Arial" w:cs="Arial"/>
        </w:rPr>
      </w:pPr>
      <w:r w:rsidRPr="00082381">
        <w:rPr>
          <w:rFonts w:ascii="Arial" w:eastAsia="Arial" w:hAnsi="Arial" w:cs="Arial"/>
        </w:rPr>
        <w:t>This component of the demonstration will provide pre-release services up to 90 days immediately prior to the expected date of release to qualifying Medicaid and CHIP beneficiaries and demonstration beneficiaries who would be eligible for CHIP except for their incarceration status, who are residin</w:t>
      </w:r>
      <w:r w:rsidRPr="007D5D14">
        <w:rPr>
          <w:rFonts w:ascii="Arial" w:eastAsia="Arial" w:hAnsi="Arial" w:cs="Arial"/>
        </w:rPr>
        <w:t>g in state prisons, county jails or houses of correction, or youth correctional facilities</w:t>
      </w:r>
      <w:r w:rsidR="25ED23A6" w:rsidRPr="007D5D14">
        <w:rPr>
          <w:rFonts w:ascii="Arial" w:eastAsia="Arial" w:hAnsi="Arial" w:cs="Arial"/>
        </w:rPr>
        <w:t xml:space="preserve">. </w:t>
      </w:r>
      <w:r w:rsidR="49D09327" w:rsidRPr="007D5D14">
        <w:rPr>
          <w:rFonts w:ascii="Arial" w:eastAsia="Arial" w:hAnsi="Arial" w:cs="Arial"/>
        </w:rPr>
        <w:t xml:space="preserve">This includes </w:t>
      </w:r>
      <w:r w:rsidR="49D09327" w:rsidRPr="007D5D14">
        <w:t>eligible juveniles and targeted low-income children who receive screening, diagnostic, referral, and case management services under the Reentry Demonstration and who otherwise would have been eligible for coverage under the Consolidated Appropriations Act of 2023. The Reentry Demonstration</w:t>
      </w:r>
      <w:r w:rsidR="2CFE59F0" w:rsidRPr="007D5D14">
        <w:t xml:space="preserve"> may provide coverage and services that </w:t>
      </w:r>
      <w:r w:rsidR="7B39F986" w:rsidRPr="007D5D14">
        <w:t>meet or exceed</w:t>
      </w:r>
      <w:r w:rsidR="2CFE59F0" w:rsidRPr="007D5D14">
        <w:t xml:space="preserve"> </w:t>
      </w:r>
      <w:r w:rsidR="2CFE59F0" w:rsidRPr="007D5D14">
        <w:rPr>
          <w:rFonts w:ascii="Arial" w:eastAsia="Arial" w:hAnsi="Arial" w:cs="Arial"/>
        </w:rPr>
        <w:t xml:space="preserve">the requirements </w:t>
      </w:r>
      <w:r w:rsidR="63F3B0F3" w:rsidRPr="007D5D14">
        <w:rPr>
          <w:rFonts w:ascii="Arial" w:eastAsia="Arial" w:hAnsi="Arial" w:cs="Arial"/>
        </w:rPr>
        <w:t>under the</w:t>
      </w:r>
      <w:r w:rsidR="2CFE59F0" w:rsidRPr="007D5D14">
        <w:rPr>
          <w:rFonts w:ascii="Arial" w:eastAsia="Arial" w:hAnsi="Arial" w:cs="Arial"/>
        </w:rPr>
        <w:t xml:space="preserve"> </w:t>
      </w:r>
      <w:r w:rsidR="2CFE59F0" w:rsidRPr="007D5D14">
        <w:t xml:space="preserve">Consolidated Appropriations Act of 2023, </w:t>
      </w:r>
      <w:r w:rsidR="114639B1" w:rsidRPr="007D5D14">
        <w:t xml:space="preserve">and our evaluation findings will be discussed in the context of the extent to which </w:t>
      </w:r>
      <w:r w:rsidR="7E172272" w:rsidRPr="007D5D14">
        <w:t>Demonstration coverage and services for this population meet or exceed such minimum requirements.</w:t>
      </w:r>
      <w:r w:rsidR="7B39F986" w:rsidRPr="007D5D14">
        <w:t xml:space="preserve"> </w:t>
      </w:r>
    </w:p>
    <w:p w14:paraId="4A39B4A0" w14:textId="77777777" w:rsidR="00F6567D" w:rsidRDefault="00F6567D" w:rsidP="6BCEF59D">
      <w:pPr>
        <w:spacing w:after="160" w:line="259" w:lineRule="auto"/>
        <w:contextualSpacing/>
        <w:rPr>
          <w:rFonts w:ascii="Arial" w:eastAsia="Arial" w:hAnsi="Arial" w:cs="Arial"/>
        </w:rPr>
      </w:pPr>
    </w:p>
    <w:p w14:paraId="00B691BF" w14:textId="7CA360E1" w:rsidR="40D7C30A" w:rsidRPr="002447E7" w:rsidRDefault="68DFC3BE" w:rsidP="6BCEF59D">
      <w:pPr>
        <w:spacing w:after="160" w:line="259" w:lineRule="auto"/>
        <w:contextualSpacing/>
        <w:rPr>
          <w:rFonts w:ascii="Arial" w:eastAsia="Arial" w:hAnsi="Arial" w:cs="Arial"/>
        </w:rPr>
      </w:pPr>
      <w:r w:rsidRPr="00082381">
        <w:rPr>
          <w:rFonts w:ascii="Arial" w:eastAsia="Arial" w:hAnsi="Arial" w:cs="Arial"/>
        </w:rPr>
        <w:t xml:space="preserve">The objective of </w:t>
      </w:r>
      <w:r w:rsidR="7E172272" w:rsidRPr="6E583304">
        <w:rPr>
          <w:rFonts w:ascii="Arial" w:eastAsia="Arial" w:hAnsi="Arial" w:cs="Arial"/>
        </w:rPr>
        <w:t>the Reentry Demonstration</w:t>
      </w:r>
      <w:r w:rsidRPr="00082381">
        <w:rPr>
          <w:rFonts w:ascii="Arial" w:eastAsia="Arial" w:hAnsi="Arial" w:cs="Arial"/>
        </w:rPr>
        <w:t xml:space="preserve"> is to facilitate beneficiaries’ access to certain healthcare services and case management, provided by Medicaid participating providers or CHIP participating providers, while beneficiaries are incarcerated and </w:t>
      </w:r>
      <w:proofErr w:type="gramStart"/>
      <w:r w:rsidR="5D3605E5" w:rsidRPr="6E583304">
        <w:rPr>
          <w:rFonts w:ascii="Arial" w:eastAsia="Arial" w:hAnsi="Arial" w:cs="Arial"/>
        </w:rPr>
        <w:t xml:space="preserve">to </w:t>
      </w:r>
      <w:r w:rsidRPr="00082381">
        <w:rPr>
          <w:rFonts w:ascii="Arial" w:eastAsia="Arial" w:hAnsi="Arial" w:cs="Arial"/>
        </w:rPr>
        <w:t>allow</w:t>
      </w:r>
      <w:proofErr w:type="gramEnd"/>
      <w:r w:rsidRPr="00082381">
        <w:rPr>
          <w:rFonts w:ascii="Arial" w:eastAsia="Arial" w:hAnsi="Arial" w:cs="Arial"/>
        </w:rPr>
        <w:t xml:space="preserve"> them to establish relationships with community-based providers from whom they can receive services upon reentry to their communities. This bridge to coverage begins prior to release and is expected to promote continuity of care and improve health outcomes for justice-involved individuals.</w:t>
      </w:r>
      <w:r w:rsidR="001071C1" w:rsidRPr="00082381">
        <w:rPr>
          <w:rStyle w:val="FootnoteReference"/>
          <w:rFonts w:ascii="Arial" w:eastAsia="Arial" w:hAnsi="Arial" w:cs="Arial"/>
        </w:rPr>
        <w:footnoteReference w:id="180"/>
      </w:r>
      <w:r w:rsidR="3B82BAA5" w:rsidRPr="00082381">
        <w:rPr>
          <w:rStyle w:val="FootnoteReference"/>
          <w:rFonts w:ascii="Arial" w:eastAsia="Arial" w:hAnsi="Arial" w:cs="Arial"/>
        </w:rPr>
        <w:t xml:space="preserve"> </w:t>
      </w:r>
      <w:r w:rsidR="3B82BAA5" w:rsidRPr="007D5D14">
        <w:rPr>
          <w:rFonts w:ascii="Arial" w:eastAsia="Arial" w:hAnsi="Arial" w:cs="Arial"/>
          <w:color w:val="000000" w:themeColor="text1"/>
        </w:rPr>
        <w:t xml:space="preserve">MassHealth intends to implement the program for </w:t>
      </w:r>
      <w:r w:rsidR="09252E34" w:rsidRPr="007D5D14">
        <w:rPr>
          <w:rFonts w:ascii="Arial" w:eastAsia="Arial" w:hAnsi="Arial" w:cs="Arial"/>
          <w:color w:val="000000" w:themeColor="text1"/>
        </w:rPr>
        <w:t>a first wave of</w:t>
      </w:r>
      <w:r w:rsidR="3B82BAA5" w:rsidRPr="007D5D14">
        <w:rPr>
          <w:rFonts w:ascii="Arial" w:eastAsia="Arial" w:hAnsi="Arial" w:cs="Arial"/>
          <w:color w:val="000000" w:themeColor="text1"/>
        </w:rPr>
        <w:t xml:space="preserve"> </w:t>
      </w:r>
      <w:r w:rsidR="5F3C83D8" w:rsidRPr="007D5D14">
        <w:rPr>
          <w:rFonts w:ascii="Arial" w:eastAsia="Arial" w:hAnsi="Arial" w:cs="Arial"/>
          <w:color w:val="000000" w:themeColor="text1"/>
        </w:rPr>
        <w:t>facilities</w:t>
      </w:r>
      <w:r w:rsidR="3B82BAA5" w:rsidRPr="007D5D14">
        <w:rPr>
          <w:rFonts w:ascii="Arial" w:eastAsia="Arial" w:hAnsi="Arial" w:cs="Arial"/>
          <w:color w:val="000000" w:themeColor="text1"/>
        </w:rPr>
        <w:t xml:space="preserve"> </w:t>
      </w:r>
      <w:r w:rsidR="6261545C" w:rsidRPr="007D5D14">
        <w:rPr>
          <w:rFonts w:ascii="Arial" w:eastAsia="Arial" w:hAnsi="Arial" w:cs="Arial"/>
          <w:color w:val="000000" w:themeColor="text1"/>
        </w:rPr>
        <w:t>no sooner than</w:t>
      </w:r>
      <w:r w:rsidR="3B82BAA5" w:rsidRPr="007D5D14">
        <w:rPr>
          <w:rFonts w:ascii="Arial" w:eastAsia="Arial" w:hAnsi="Arial" w:cs="Arial"/>
          <w:color w:val="000000" w:themeColor="text1"/>
        </w:rPr>
        <w:t xml:space="preserve"> July 1, 202</w:t>
      </w:r>
      <w:r w:rsidR="61377C49" w:rsidRPr="007D5D14">
        <w:rPr>
          <w:rFonts w:ascii="Arial" w:eastAsia="Arial" w:hAnsi="Arial" w:cs="Arial"/>
          <w:color w:val="000000" w:themeColor="text1"/>
        </w:rPr>
        <w:t>6</w:t>
      </w:r>
      <w:r w:rsidR="3B82BAA5" w:rsidRPr="007D5D14">
        <w:rPr>
          <w:rFonts w:ascii="Arial" w:eastAsia="Arial" w:hAnsi="Arial" w:cs="Arial"/>
          <w:color w:val="000000" w:themeColor="text1"/>
        </w:rPr>
        <w:t xml:space="preserve">, and across </w:t>
      </w:r>
      <w:r w:rsidR="61377C49" w:rsidRPr="007D5D14">
        <w:rPr>
          <w:rFonts w:ascii="Arial" w:eastAsia="Arial" w:hAnsi="Arial" w:cs="Arial"/>
          <w:color w:val="000000" w:themeColor="text1"/>
        </w:rPr>
        <w:t>most</w:t>
      </w:r>
      <w:r w:rsidR="3B82BAA5" w:rsidRPr="007D5D14">
        <w:rPr>
          <w:rFonts w:ascii="Arial" w:eastAsia="Arial" w:hAnsi="Arial" w:cs="Arial"/>
          <w:color w:val="000000" w:themeColor="text1"/>
        </w:rPr>
        <w:t xml:space="preserve"> facilities by July 1, 2027.</w:t>
      </w:r>
      <w:r w:rsidR="3B82BAA5" w:rsidRPr="6E583304">
        <w:rPr>
          <w:rFonts w:ascii="Arial" w:eastAsia="Arial" w:hAnsi="Arial" w:cs="Arial"/>
        </w:rPr>
        <w:t xml:space="preserve"> </w:t>
      </w:r>
    </w:p>
    <w:p w14:paraId="354FE485" w14:textId="1EEC2254" w:rsidR="008925CE" w:rsidRPr="002447E7" w:rsidRDefault="008925CE" w:rsidP="00EE4105">
      <w:pPr>
        <w:pStyle w:val="Heading3"/>
      </w:pPr>
      <w:bookmarkStart w:id="248" w:name="_Hlk124235292"/>
      <w:r w:rsidRPr="002447E7">
        <w:lastRenderedPageBreak/>
        <w:t xml:space="preserve">HRSN Policy Domain </w:t>
      </w:r>
      <w:r w:rsidR="003C3E89" w:rsidRPr="002447E7">
        <w:t>I</w:t>
      </w:r>
      <w:r w:rsidRPr="002447E7">
        <w:t xml:space="preserve">mplementation </w:t>
      </w:r>
      <w:r w:rsidR="003C3E89" w:rsidRPr="002447E7">
        <w:t>P</w:t>
      </w:r>
      <w:r w:rsidRPr="002447E7">
        <w:t xml:space="preserve">lans and </w:t>
      </w:r>
      <w:r w:rsidR="003C3E89" w:rsidRPr="002447E7">
        <w:t>T</w:t>
      </w:r>
      <w:r w:rsidRPr="002447E7">
        <w:t>imeline</w:t>
      </w:r>
      <w:r w:rsidRPr="002447E7">
        <w:rPr>
          <w:rStyle w:val="FootnoteReference"/>
        </w:rPr>
        <w:footnoteReference w:id="181"/>
      </w:r>
    </w:p>
    <w:bookmarkEnd w:id="248"/>
    <w:p w14:paraId="54FE8394" w14:textId="77777777" w:rsidR="008925CE" w:rsidRPr="002447E7" w:rsidRDefault="008925CE" w:rsidP="00301DAB">
      <w:pPr>
        <w:pStyle w:val="Heading4"/>
      </w:pPr>
      <w:r w:rsidRPr="002447E7">
        <w:t>Flexible Services</w:t>
      </w:r>
    </w:p>
    <w:p w14:paraId="430AA69F" w14:textId="31AC866F" w:rsidR="008925CE" w:rsidRPr="002447E7" w:rsidRDefault="008925CE" w:rsidP="00782C1D">
      <w:r w:rsidRPr="002447E7">
        <w:t xml:space="preserve">During the period of the glide path for Flexible Services (i.e., until January 1, 2025), MassHealth will continue to administer the FSP as it did under the prior Demonstration, providing HRSN goods and services allowable in the Special Terms and Conditions (STCs) and in accordance with the HRSN Protocol. During this time, MassHealth will undertake activities to move Flexible Services into the ACO managed care structure. Information regarding that implementation </w:t>
      </w:r>
      <w:r w:rsidR="0031128D" w:rsidRPr="002447E7">
        <w:t>has been</w:t>
      </w:r>
      <w:r w:rsidRPr="002447E7">
        <w:t xml:space="preserve"> incorporated into th</w:t>
      </w:r>
      <w:r w:rsidR="103C8217" w:rsidRPr="002447E7">
        <w:t>e</w:t>
      </w:r>
      <w:r w:rsidRPr="002447E7">
        <w:t xml:space="preserve"> HRSN Implementation Plan</w:t>
      </w:r>
      <w:r w:rsidR="10F9934A" w:rsidRPr="002447E7">
        <w:t>, the draft of which was submitted to CMS on June 30, 2023</w:t>
      </w:r>
      <w:r w:rsidRPr="002447E7">
        <w:t>.</w:t>
      </w:r>
    </w:p>
    <w:p w14:paraId="0AA70425" w14:textId="77777777" w:rsidR="008925CE" w:rsidRPr="002447E7" w:rsidRDefault="008925CE" w:rsidP="00301DAB">
      <w:pPr>
        <w:pStyle w:val="Heading4"/>
      </w:pPr>
      <w:r w:rsidRPr="002447E7">
        <w:t>Specialized CSP</w:t>
      </w:r>
    </w:p>
    <w:p w14:paraId="0D1BA002" w14:textId="7CB54D9E" w:rsidR="00207BAD" w:rsidRPr="002447E7" w:rsidRDefault="008925CE" w:rsidP="00782C1D">
      <w:pPr>
        <w:pStyle w:val="Heading5"/>
      </w:pPr>
      <w:r w:rsidRPr="002447E7">
        <w:t>Fee-for-</w:t>
      </w:r>
      <w:r w:rsidR="002F5CA3" w:rsidRPr="002447E7">
        <w:t>S</w:t>
      </w:r>
      <w:r w:rsidRPr="002447E7">
        <w:t xml:space="preserve">ervice (FFS) </w:t>
      </w:r>
      <w:r w:rsidR="002F5CA3" w:rsidRPr="002447E7">
        <w:t>I</w:t>
      </w:r>
      <w:r w:rsidRPr="002447E7">
        <w:t xml:space="preserve">mplementation </w:t>
      </w:r>
    </w:p>
    <w:p w14:paraId="4456C5E0" w14:textId="21A03251" w:rsidR="008925CE" w:rsidRPr="002447E7" w:rsidRDefault="008925CE" w:rsidP="00782C1D">
      <w:r w:rsidRPr="002447E7">
        <w:t xml:space="preserve">The </w:t>
      </w:r>
      <w:r w:rsidR="005B47F7" w:rsidRPr="002447E7">
        <w:t>state</w:t>
      </w:r>
      <w:r w:rsidRPr="002447E7">
        <w:t xml:space="preserve"> has developed programmatic and rate regulations that govern the implementation of </w:t>
      </w:r>
      <w:r w:rsidR="001F0F60" w:rsidRPr="002447E7">
        <w:t>S</w:t>
      </w:r>
      <w:r w:rsidRPr="002447E7">
        <w:t xml:space="preserve">pecialized CSP services through its FFS delivery system. The </w:t>
      </w:r>
      <w:r w:rsidR="005B47F7" w:rsidRPr="002447E7">
        <w:t>state</w:t>
      </w:r>
      <w:r w:rsidRPr="002447E7">
        <w:t xml:space="preserve"> published the proposed regulations (programmatic and rates) for public comment in January 2023</w:t>
      </w:r>
      <w:r w:rsidR="0071008C" w:rsidRPr="002447E7">
        <w:t>,</w:t>
      </w:r>
      <w:r w:rsidRPr="002447E7">
        <w:t xml:space="preserve"> and a public hearing was held on January 31, 2023</w:t>
      </w:r>
      <w:r w:rsidR="00A96B7D" w:rsidRPr="002447E7">
        <w:t>.</w:t>
      </w:r>
      <w:r w:rsidR="0D96BD1D" w:rsidRPr="002447E7">
        <w:t xml:space="preserve"> </w:t>
      </w:r>
      <w:r w:rsidR="00A96B7D" w:rsidRPr="002447E7">
        <w:t>F</w:t>
      </w:r>
      <w:r w:rsidR="0D96BD1D" w:rsidRPr="002447E7">
        <w:t xml:space="preserve">inal regulations </w:t>
      </w:r>
      <w:r w:rsidR="00A96B7D" w:rsidRPr="002447E7">
        <w:t>went into</w:t>
      </w:r>
      <w:r w:rsidR="0D96BD1D" w:rsidRPr="002447E7">
        <w:t xml:space="preserve"> effect </w:t>
      </w:r>
      <w:r w:rsidR="00362D4E" w:rsidRPr="002447E7">
        <w:t>in</w:t>
      </w:r>
      <w:r w:rsidR="0D96BD1D" w:rsidRPr="002447E7">
        <w:t xml:space="preserve"> April 2023</w:t>
      </w:r>
      <w:r w:rsidRPr="002447E7">
        <w:t xml:space="preserve">.  </w:t>
      </w:r>
    </w:p>
    <w:p w14:paraId="4FF1F253" w14:textId="41170CEB" w:rsidR="008925CE" w:rsidRPr="002447E7" w:rsidRDefault="5E670136" w:rsidP="00766991">
      <w:r w:rsidRPr="002447E7">
        <w:t>The</w:t>
      </w:r>
      <w:r w:rsidR="008925CE" w:rsidRPr="002447E7">
        <w:t xml:space="preserve"> </w:t>
      </w:r>
      <w:r w:rsidR="005B47F7" w:rsidRPr="002447E7">
        <w:t>state</w:t>
      </w:r>
      <w:r w:rsidR="008925CE" w:rsidRPr="002447E7">
        <w:t xml:space="preserve"> also finalize</w:t>
      </w:r>
      <w:r w:rsidR="4E7D1FEF" w:rsidRPr="002447E7">
        <w:t>d</w:t>
      </w:r>
      <w:r w:rsidR="008925CE" w:rsidRPr="002447E7">
        <w:t xml:space="preserve"> its clinical criteria guidelines for </w:t>
      </w:r>
      <w:r w:rsidR="001F0F60" w:rsidRPr="002447E7">
        <w:t>S</w:t>
      </w:r>
      <w:r w:rsidR="008925CE" w:rsidRPr="002447E7">
        <w:t>pecialized CSP services and develop</w:t>
      </w:r>
      <w:r w:rsidR="1387950C" w:rsidRPr="002447E7">
        <w:t>ed</w:t>
      </w:r>
      <w:r w:rsidR="008925CE" w:rsidRPr="002447E7">
        <w:t xml:space="preserve"> and finalize</w:t>
      </w:r>
      <w:r w:rsidR="2A42081A" w:rsidRPr="002447E7">
        <w:t>d</w:t>
      </w:r>
      <w:r w:rsidR="008925CE" w:rsidRPr="002447E7">
        <w:t xml:space="preserve"> </w:t>
      </w:r>
      <w:r w:rsidR="001F0F60" w:rsidRPr="002447E7">
        <w:t>S</w:t>
      </w:r>
      <w:r w:rsidR="008925CE" w:rsidRPr="002447E7">
        <w:t xml:space="preserve">pecialized CSP provider applications and related materials to enroll FFS providers of </w:t>
      </w:r>
      <w:r w:rsidR="001F0F60" w:rsidRPr="002447E7">
        <w:t>S</w:t>
      </w:r>
      <w:r w:rsidR="008925CE" w:rsidRPr="002447E7">
        <w:t>pecialized CSP services.</w:t>
      </w:r>
    </w:p>
    <w:p w14:paraId="1AD6C1A0" w14:textId="22231F01" w:rsidR="00207BAD" w:rsidRPr="002447E7" w:rsidRDefault="008925CE" w:rsidP="00782C1D">
      <w:pPr>
        <w:pStyle w:val="Heading5"/>
      </w:pPr>
      <w:r w:rsidRPr="002447E7">
        <w:t xml:space="preserve">Managed </w:t>
      </w:r>
      <w:r w:rsidR="002F5CA3" w:rsidRPr="002447E7">
        <w:t>C</w:t>
      </w:r>
      <w:r w:rsidRPr="002447E7">
        <w:t xml:space="preserve">are </w:t>
      </w:r>
      <w:r w:rsidR="002F5CA3" w:rsidRPr="002447E7">
        <w:t>I</w:t>
      </w:r>
      <w:r w:rsidRPr="002447E7">
        <w:t>mplementation</w:t>
      </w:r>
    </w:p>
    <w:p w14:paraId="71E0FFB7" w14:textId="541F7178" w:rsidR="005B47F7" w:rsidRPr="002447E7" w:rsidRDefault="7BAC71FC" w:rsidP="00782C1D">
      <w:r w:rsidRPr="002447E7">
        <w:t>T</w:t>
      </w:r>
      <w:r w:rsidR="008925CE" w:rsidRPr="002447E7">
        <w:t xml:space="preserve">he </w:t>
      </w:r>
      <w:r w:rsidR="005B47F7" w:rsidRPr="002447E7">
        <w:t>state</w:t>
      </w:r>
      <w:r w:rsidR="008925CE" w:rsidRPr="002447E7">
        <w:t xml:space="preserve"> </w:t>
      </w:r>
      <w:r w:rsidR="3DB973CF" w:rsidRPr="002447E7">
        <w:t>developed</w:t>
      </w:r>
      <w:r w:rsidR="00526542" w:rsidRPr="002447E7">
        <w:t xml:space="preserve"> </w:t>
      </w:r>
      <w:r w:rsidR="008925CE" w:rsidRPr="002447E7">
        <w:t xml:space="preserve">guidance for managed care plans related to contracting, service delivery, and payment for </w:t>
      </w:r>
      <w:r w:rsidR="009555CB" w:rsidRPr="002447E7">
        <w:t>S</w:t>
      </w:r>
      <w:r w:rsidR="008925CE" w:rsidRPr="002447E7">
        <w:t>pecialized CSP services. The Commonwealth work</w:t>
      </w:r>
      <w:r w:rsidR="110000E7" w:rsidRPr="002447E7">
        <w:t>ed</w:t>
      </w:r>
      <w:r w:rsidR="008925CE" w:rsidRPr="002447E7">
        <w:t xml:space="preserve"> with the managed care plans to develop performance specifications based on this guidance, which align</w:t>
      </w:r>
      <w:r w:rsidR="6F558F25" w:rsidRPr="002447E7">
        <w:t>ed</w:t>
      </w:r>
      <w:r w:rsidR="008925CE" w:rsidRPr="002447E7">
        <w:t xml:space="preserve"> to FFS regulations, for implementation in April 2023. The </w:t>
      </w:r>
      <w:r w:rsidR="005B47F7" w:rsidRPr="002447E7">
        <w:t>state</w:t>
      </w:r>
      <w:r w:rsidR="008925CE" w:rsidRPr="002447E7">
        <w:t xml:space="preserve"> direct</w:t>
      </w:r>
      <w:r w:rsidR="613EDB65" w:rsidRPr="002447E7">
        <w:t>ed</w:t>
      </w:r>
      <w:r w:rsidR="008925CE" w:rsidRPr="002447E7">
        <w:t xml:space="preserve"> plans to pay at least the rate established for </w:t>
      </w:r>
      <w:r w:rsidR="00C9629E" w:rsidRPr="002447E7">
        <w:t>s</w:t>
      </w:r>
      <w:r w:rsidR="008925CE" w:rsidRPr="002447E7">
        <w:t xml:space="preserve">pecialized CSP services delivered through FFS. Specialized CSP services </w:t>
      </w:r>
      <w:r w:rsidR="70719EC8" w:rsidRPr="002447E7">
        <w:t>were</w:t>
      </w:r>
      <w:r w:rsidR="008925CE" w:rsidRPr="002447E7">
        <w:t xml:space="preserve"> incorporated in managed care contracts and rates, effective in </w:t>
      </w:r>
      <w:r w:rsidR="18690ED8" w:rsidRPr="002447E7">
        <w:t>April</w:t>
      </w:r>
      <w:r w:rsidR="008925CE" w:rsidRPr="002447E7">
        <w:t xml:space="preserve"> 2023.</w:t>
      </w:r>
    </w:p>
    <w:p w14:paraId="59636976" w14:textId="304E4C35" w:rsidR="005B47F7" w:rsidRPr="002447E7" w:rsidRDefault="005B47F7" w:rsidP="00342FFF">
      <w:pPr>
        <w:pStyle w:val="Heading2"/>
      </w:pPr>
      <w:bookmarkStart w:id="249" w:name="_Toc1810452898"/>
      <w:bookmarkStart w:id="250" w:name="_Toc198654781"/>
      <w:r w:rsidRPr="002447E7">
        <w:t xml:space="preserve">Logic </w:t>
      </w:r>
      <w:bookmarkEnd w:id="249"/>
      <w:r w:rsidRPr="002447E7">
        <w:t>Model</w:t>
      </w:r>
      <w:r w:rsidR="00164EA1" w:rsidRPr="002447E7">
        <w:t>s</w:t>
      </w:r>
      <w:bookmarkEnd w:id="250"/>
    </w:p>
    <w:p w14:paraId="626214A1" w14:textId="3628CCFD" w:rsidR="005B47F7" w:rsidRPr="002447E7" w:rsidRDefault="005B47F7" w:rsidP="00782C1D">
      <w:r w:rsidRPr="002447E7">
        <w:t xml:space="preserve">The HRSN </w:t>
      </w:r>
      <w:r w:rsidR="00631C20" w:rsidRPr="002447E7">
        <w:t>(</w:t>
      </w:r>
      <w:r w:rsidR="00631C20" w:rsidRPr="00FC1F8A">
        <w:rPr>
          <w:color w:val="000F9F"/>
          <w:u w:val="single"/>
        </w:rPr>
        <w:fldChar w:fldCharType="begin"/>
      </w:r>
      <w:r w:rsidR="00631C20" w:rsidRPr="002447E7">
        <w:rPr>
          <w:color w:val="000F9F"/>
          <w:u w:val="single"/>
        </w:rPr>
        <w:instrText xml:space="preserve"> REF _Ref151472068 \h </w:instrText>
      </w:r>
      <w:r w:rsidR="00E46024" w:rsidRPr="00082381">
        <w:rPr>
          <w:color w:val="000F9F"/>
          <w:u w:val="single"/>
        </w:rPr>
        <w:instrText xml:space="preserve"> \* MERGEFORMAT </w:instrText>
      </w:r>
      <w:r w:rsidR="00631C20" w:rsidRPr="00FC1F8A">
        <w:rPr>
          <w:color w:val="000F9F"/>
          <w:u w:val="single"/>
        </w:rPr>
      </w:r>
      <w:r w:rsidR="00631C20" w:rsidRPr="00FC1F8A">
        <w:rPr>
          <w:color w:val="000F9F"/>
          <w:u w:val="single"/>
        </w:rPr>
        <w:fldChar w:fldCharType="separate"/>
      </w:r>
      <w:r w:rsidR="00631C20" w:rsidRPr="002447E7">
        <w:rPr>
          <w:color w:val="000F9F"/>
          <w:u w:val="single"/>
        </w:rPr>
        <w:t xml:space="preserve">Figure </w:t>
      </w:r>
      <w:r w:rsidR="00631C20" w:rsidRPr="002447E7">
        <w:rPr>
          <w:noProof/>
          <w:color w:val="000F9F"/>
          <w:u w:val="single"/>
        </w:rPr>
        <w:t>8</w:t>
      </w:r>
      <w:r w:rsidR="00631C20" w:rsidRPr="002447E7">
        <w:rPr>
          <w:color w:val="000F9F"/>
          <w:u w:val="single"/>
        </w:rPr>
        <w:noBreakHyphen/>
      </w:r>
      <w:r w:rsidR="00631C20" w:rsidRPr="002447E7">
        <w:rPr>
          <w:noProof/>
          <w:color w:val="000F9F"/>
          <w:u w:val="single"/>
        </w:rPr>
        <w:t>1</w:t>
      </w:r>
      <w:r w:rsidR="00631C20" w:rsidRPr="00FC1F8A">
        <w:rPr>
          <w:color w:val="000F9F"/>
          <w:u w:val="single"/>
        </w:rPr>
        <w:fldChar w:fldCharType="end"/>
      </w:r>
      <w:r w:rsidR="00631C20" w:rsidRPr="002447E7">
        <w:rPr>
          <w:color w:val="000F9F"/>
          <w:u w:val="single"/>
        </w:rPr>
        <w:t>)</w:t>
      </w:r>
      <w:r w:rsidR="00631C20" w:rsidRPr="002447E7">
        <w:t xml:space="preserve"> and Reentry (Figure 8-</w:t>
      </w:r>
      <w:r w:rsidR="00037485" w:rsidRPr="002447E7">
        <w:t>2)</w:t>
      </w:r>
      <w:r w:rsidRPr="002447E7">
        <w:t xml:space="preserve"> logic model</w:t>
      </w:r>
      <w:r w:rsidR="00631C20" w:rsidRPr="002447E7">
        <w:t>s</w:t>
      </w:r>
      <w:r w:rsidR="00DE20FE" w:rsidRPr="002447E7">
        <w:t xml:space="preserve"> </w:t>
      </w:r>
      <w:r w:rsidRPr="002447E7">
        <w:t>link the Demonstration Goals to the Demonstration Inputs, Implementation Activities, Outputs, and Outcomes and Impact of the Demonstration. The draft RQs and hypotheses that follow are guided by this logic.</w:t>
      </w:r>
    </w:p>
    <w:p w14:paraId="34EDC5E9" w14:textId="77777777" w:rsidR="008925CE" w:rsidRPr="002447E7" w:rsidRDefault="008925CE" w:rsidP="00020632">
      <w:pPr>
        <w:sectPr w:rsidR="008925CE" w:rsidRPr="002447E7" w:rsidSect="00643D79">
          <w:pgSz w:w="12240" w:h="15840"/>
          <w:pgMar w:top="1440" w:right="1440" w:bottom="1440" w:left="1440" w:header="720" w:footer="720" w:gutter="0"/>
          <w:cols w:space="720"/>
          <w:docGrid w:linePitch="360"/>
        </w:sectPr>
      </w:pPr>
    </w:p>
    <w:p w14:paraId="45F03E5C" w14:textId="1DB29425" w:rsidR="00743B23" w:rsidRPr="002447E7" w:rsidRDefault="00743B23" w:rsidP="007F3B97">
      <w:pPr>
        <w:pStyle w:val="NEW-FigureTitle"/>
      </w:pPr>
      <w:bookmarkStart w:id="251" w:name="_Ref151472068"/>
      <w:bookmarkStart w:id="252" w:name="_Toc177650170"/>
      <w:bookmarkStart w:id="253" w:name="_Toc198731407"/>
      <w:r w:rsidRPr="002447E7">
        <w:lastRenderedPageBreak/>
        <w:t xml:space="preserve">Figure </w:t>
      </w:r>
      <w:r w:rsidRPr="00FC1F8A">
        <w:fldChar w:fldCharType="begin"/>
      </w:r>
      <w:r w:rsidRPr="002447E7">
        <w:instrText>STYLEREF 1 \s</w:instrText>
      </w:r>
      <w:r w:rsidRPr="00FC1F8A">
        <w:fldChar w:fldCharType="separate"/>
      </w:r>
      <w:r w:rsidR="00EB7B05" w:rsidRPr="002447E7">
        <w:rPr>
          <w:noProof/>
        </w:rPr>
        <w:t>8</w:t>
      </w:r>
      <w:r w:rsidRPr="00FC1F8A">
        <w:fldChar w:fldCharType="end"/>
      </w:r>
      <w:r w:rsidR="00284EA7" w:rsidRPr="002447E7">
        <w:t>-</w:t>
      </w:r>
      <w:r w:rsidRPr="00FC1F8A">
        <w:fldChar w:fldCharType="begin"/>
      </w:r>
      <w:r w:rsidRPr="002447E7">
        <w:instrText>SEQ Figure \* ARABIC \s 1</w:instrText>
      </w:r>
      <w:r w:rsidRPr="00FC1F8A">
        <w:fldChar w:fldCharType="separate"/>
      </w:r>
      <w:r w:rsidR="00EB7B05" w:rsidRPr="002447E7">
        <w:rPr>
          <w:noProof/>
        </w:rPr>
        <w:t>1</w:t>
      </w:r>
      <w:r w:rsidRPr="00FC1F8A">
        <w:fldChar w:fldCharType="end"/>
      </w:r>
      <w:bookmarkEnd w:id="251"/>
      <w:r w:rsidRPr="002447E7">
        <w:t xml:space="preserve">: Logic Model for the HRSN Component of the </w:t>
      </w:r>
      <w:r w:rsidR="001F2079" w:rsidRPr="002447E7">
        <w:t>Demonstration</w:t>
      </w:r>
      <w:bookmarkEnd w:id="252"/>
      <w:bookmarkEnd w:id="253"/>
    </w:p>
    <w:p w14:paraId="4C4DEF44" w14:textId="409661B4" w:rsidR="00501AE8" w:rsidRPr="002447E7" w:rsidRDefault="00501AE8" w:rsidP="008A74D7">
      <w:r w:rsidRPr="00FC1F8A">
        <w:rPr>
          <w:noProof/>
        </w:rPr>
        <w:drawing>
          <wp:inline distT="0" distB="0" distL="0" distR="0" wp14:anchorId="642F1AA5" wp14:editId="2B8611C1">
            <wp:extent cx="8040865" cy="4932913"/>
            <wp:effectExtent l="0" t="0" r="0" b="1270"/>
            <wp:docPr id="1045525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25844" name="Picture 1"/>
                    <pic:cNvPicPr/>
                  </pic:nvPicPr>
                  <pic:blipFill>
                    <a:blip r:embed="rId36" cstate="hqprint">
                      <a:extLst>
                        <a:ext uri="{28A0092B-C50C-407E-A947-70E740481C1C}">
                          <a14:useLocalDpi xmlns:a14="http://schemas.microsoft.com/office/drawing/2010/main" val="0"/>
                        </a:ext>
                      </a:extLst>
                    </a:blip>
                    <a:stretch>
                      <a:fillRect/>
                    </a:stretch>
                  </pic:blipFill>
                  <pic:spPr>
                    <a:xfrm>
                      <a:off x="0" y="0"/>
                      <a:ext cx="8040865" cy="4932913"/>
                    </a:xfrm>
                    <a:prstGeom prst="rect">
                      <a:avLst/>
                    </a:prstGeom>
                  </pic:spPr>
                </pic:pic>
              </a:graphicData>
            </a:graphic>
          </wp:inline>
        </w:drawing>
      </w:r>
    </w:p>
    <w:p w14:paraId="3F56D715" w14:textId="77777777" w:rsidR="00777614" w:rsidRPr="002447E7" w:rsidRDefault="00777614" w:rsidP="00020632"/>
    <w:p w14:paraId="72771D79" w14:textId="77777777" w:rsidR="00DD4AF1" w:rsidRPr="00082381" w:rsidRDefault="00DD4AF1" w:rsidP="00E13A5A">
      <w:pPr>
        <w:pStyle w:val="FigureorTableTitle"/>
        <w:sectPr w:rsidR="00DD4AF1" w:rsidRPr="00082381" w:rsidSect="00643D79">
          <w:pgSz w:w="15840" w:h="12240" w:orient="landscape"/>
          <w:pgMar w:top="1152" w:right="1152" w:bottom="1152" w:left="1152" w:header="720" w:footer="720" w:gutter="0"/>
          <w:cols w:space="720"/>
          <w:docGrid w:linePitch="360"/>
        </w:sectPr>
      </w:pPr>
    </w:p>
    <w:p w14:paraId="5A43BDC7" w14:textId="238D318B" w:rsidR="001B5B2C" w:rsidRPr="002447E7" w:rsidRDefault="00B2448F" w:rsidP="007F3B97">
      <w:pPr>
        <w:pStyle w:val="NEW-FigureTitle"/>
      </w:pPr>
      <w:bookmarkStart w:id="254" w:name="_Toc198731408"/>
      <w:r w:rsidRPr="00082381">
        <w:lastRenderedPageBreak/>
        <w:t xml:space="preserve">Figure </w:t>
      </w:r>
      <w:r>
        <w:fldChar w:fldCharType="begin"/>
      </w:r>
      <w:r>
        <w:instrText>STYLEREF 1 \s</w:instrText>
      </w:r>
      <w:r>
        <w:fldChar w:fldCharType="separate"/>
      </w:r>
      <w:r w:rsidRPr="00082381">
        <w:t>8</w:t>
      </w:r>
      <w:r>
        <w:fldChar w:fldCharType="end"/>
      </w:r>
      <w:r w:rsidRPr="00082381">
        <w:t>-2: Logic Mod</w:t>
      </w:r>
      <w:r w:rsidR="001A3159" w:rsidRPr="00082381">
        <w:t>el for the Reentry Demonstration</w:t>
      </w:r>
      <w:bookmarkEnd w:id="254"/>
      <w:r w:rsidR="00623D4B">
        <w:rPr>
          <w:noProof/>
        </w:rPr>
        <w:drawing>
          <wp:inline distT="0" distB="0" distL="0" distR="0" wp14:anchorId="6D190AB1" wp14:editId="248F090B">
            <wp:extent cx="8381998" cy="5544080"/>
            <wp:effectExtent l="0" t="0" r="0" b="0"/>
            <wp:docPr id="11134147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7">
                      <a:extLst>
                        <a:ext uri="{28A0092B-C50C-407E-A947-70E740481C1C}">
                          <a14:useLocalDpi xmlns:a14="http://schemas.microsoft.com/office/drawing/2010/main" val="0"/>
                        </a:ext>
                      </a:extLst>
                    </a:blip>
                    <a:stretch>
                      <a:fillRect/>
                    </a:stretch>
                  </pic:blipFill>
                  <pic:spPr>
                    <a:xfrm>
                      <a:off x="0" y="0"/>
                      <a:ext cx="8381998" cy="5544080"/>
                    </a:xfrm>
                    <a:prstGeom prst="rect">
                      <a:avLst/>
                    </a:prstGeom>
                  </pic:spPr>
                </pic:pic>
              </a:graphicData>
            </a:graphic>
          </wp:inline>
        </w:drawing>
      </w:r>
    </w:p>
    <w:p w14:paraId="0B5FCC53" w14:textId="15AE86A1" w:rsidR="00B2448F" w:rsidRPr="002447E7" w:rsidRDefault="00B2448F" w:rsidP="007F3B97"/>
    <w:p w14:paraId="347A0D96" w14:textId="232A8FF4" w:rsidR="00224C08" w:rsidRPr="002447E7" w:rsidRDefault="00224C08" w:rsidP="00020632">
      <w:pPr>
        <w:sectPr w:rsidR="00224C08" w:rsidRPr="002447E7" w:rsidSect="00643D79">
          <w:pgSz w:w="15840" w:h="12240" w:orient="landscape"/>
          <w:pgMar w:top="1152" w:right="1152" w:bottom="1152" w:left="1152" w:header="720" w:footer="720" w:gutter="0"/>
          <w:cols w:space="720"/>
          <w:docGrid w:linePitch="360"/>
        </w:sectPr>
      </w:pPr>
    </w:p>
    <w:p w14:paraId="4967FE6C" w14:textId="25664A4F" w:rsidR="008925CE" w:rsidRPr="002447E7" w:rsidRDefault="005B47F7" w:rsidP="006D78BE">
      <w:pPr>
        <w:pStyle w:val="Heading2"/>
      </w:pPr>
      <w:bookmarkStart w:id="255" w:name="_Research_Questions_and"/>
      <w:bookmarkStart w:id="256" w:name="_Toc130209735"/>
      <w:bookmarkEnd w:id="255"/>
      <w:r w:rsidRPr="002447E7">
        <w:lastRenderedPageBreak/>
        <w:t xml:space="preserve"> </w:t>
      </w:r>
      <w:bookmarkStart w:id="257" w:name="_Toc1928025069"/>
      <w:bookmarkStart w:id="258" w:name="_Toc198654782"/>
      <w:r w:rsidR="008925CE" w:rsidRPr="002447E7">
        <w:t>Research Questions and Hypothes</w:t>
      </w:r>
      <w:r w:rsidR="000728BD" w:rsidRPr="002447E7">
        <w:t>e</w:t>
      </w:r>
      <w:r w:rsidR="008925CE" w:rsidRPr="002447E7">
        <w:t>s</w:t>
      </w:r>
      <w:bookmarkEnd w:id="256"/>
      <w:bookmarkEnd w:id="257"/>
      <w:bookmarkEnd w:id="258"/>
    </w:p>
    <w:p w14:paraId="3598414A" w14:textId="0F67EBA1" w:rsidR="008925CE" w:rsidRPr="002447E7" w:rsidRDefault="3BE6BDF7" w:rsidP="00782C1D">
      <w:bookmarkStart w:id="259" w:name="_Hlk125921719"/>
      <w:r w:rsidRPr="002447E7">
        <w:t xml:space="preserve">The RQs and hypotheses focus on assessing the effectiveness of </w:t>
      </w:r>
      <w:r w:rsidR="5B1F86D5">
        <w:t>1)</w:t>
      </w:r>
      <w:r w:rsidR="5F3C83D8">
        <w:t xml:space="preserve"> </w:t>
      </w:r>
      <w:r w:rsidRPr="002447E7">
        <w:t xml:space="preserve">the </w:t>
      </w:r>
      <w:r w:rsidR="44ABABB6">
        <w:t xml:space="preserve">programs to address HRSNs </w:t>
      </w:r>
      <w:r w:rsidRPr="002447E7">
        <w:t xml:space="preserve">in mitigating </w:t>
      </w:r>
      <w:r w:rsidR="75E611C7" w:rsidRPr="002447E7">
        <w:t xml:space="preserve">the </w:t>
      </w:r>
      <w:r w:rsidRPr="002447E7">
        <w:t>identified needs of MassHealth members</w:t>
      </w:r>
      <w:r w:rsidR="5B1F86D5">
        <w:t>; and 2) the Reentry Demonstration in addressing the needs of individuals transitioning into the community from incarcer</w:t>
      </w:r>
      <w:r w:rsidR="5B1F86D5" w:rsidRPr="007D5D14">
        <w:t>ation</w:t>
      </w:r>
      <w:r w:rsidR="12EB2035" w:rsidRPr="007D5D14">
        <w:t xml:space="preserve"> or from </w:t>
      </w:r>
      <w:r w:rsidR="37E86669" w:rsidRPr="007D5D14">
        <w:t xml:space="preserve">other eligible </w:t>
      </w:r>
      <w:r w:rsidR="12EB2035" w:rsidRPr="007D5D14">
        <w:t>public institutions</w:t>
      </w:r>
      <w:r w:rsidRPr="007D5D14">
        <w:t>.</w:t>
      </w:r>
      <w:r w:rsidR="008925CE" w:rsidRPr="002447E7">
        <w:rPr>
          <w:rStyle w:val="FootnoteReference"/>
        </w:rPr>
        <w:footnoteReference w:id="182"/>
      </w:r>
      <w:r w:rsidRPr="002447E7">
        <w:t xml:space="preserve"> The evaluation will use data on the prevalence of members’ HRSNs (RQ</w:t>
      </w:r>
      <w:r w:rsidR="69858305" w:rsidRPr="002447E7">
        <w:t>7-</w:t>
      </w:r>
      <w:r w:rsidR="68A6076E" w:rsidRPr="002447E7">
        <w:t>1, RQ7-2, RQ</w:t>
      </w:r>
      <w:r w:rsidR="574653CB" w:rsidRPr="002447E7">
        <w:t>7-</w:t>
      </w:r>
      <w:r w:rsidRPr="002447E7">
        <w:t>12) and the provision of and member utilization of FSP</w:t>
      </w:r>
      <w:r w:rsidR="672F0542" w:rsidRPr="002447E7">
        <w:t>,</w:t>
      </w:r>
      <w:r w:rsidR="10C298F3">
        <w:t xml:space="preserve"> </w:t>
      </w:r>
      <w:r w:rsidR="04FD649C" w:rsidRPr="002447E7">
        <w:t>s</w:t>
      </w:r>
      <w:r w:rsidRPr="002447E7">
        <w:t>pecialized CSP</w:t>
      </w:r>
      <w:r w:rsidR="672F0542" w:rsidRPr="002447E7">
        <w:t xml:space="preserve">, </w:t>
      </w:r>
      <w:r w:rsidR="308FCBD8">
        <w:t>T</w:t>
      </w:r>
      <w:r w:rsidR="672F0542" w:rsidRPr="002447E7">
        <w:t xml:space="preserve">emporary </w:t>
      </w:r>
      <w:r w:rsidR="308FCBD8">
        <w:t>H</w:t>
      </w:r>
      <w:r w:rsidR="672F0542" w:rsidRPr="002447E7">
        <w:t xml:space="preserve">ousing </w:t>
      </w:r>
      <w:r w:rsidR="308FCBD8">
        <w:t>A</w:t>
      </w:r>
      <w:r w:rsidR="672F0542" w:rsidRPr="002447E7">
        <w:t xml:space="preserve">ssistance, </w:t>
      </w:r>
      <w:r w:rsidR="308FCBD8">
        <w:t>H</w:t>
      </w:r>
      <w:r w:rsidR="1DD8231D">
        <w:t xml:space="preserve">omeless </w:t>
      </w:r>
      <w:r w:rsidR="308FCBD8">
        <w:t>M</w:t>
      </w:r>
      <w:r w:rsidR="672F0542" w:rsidRPr="002447E7">
        <w:t>edi</w:t>
      </w:r>
      <w:r w:rsidR="6666E0CF">
        <w:t>c</w:t>
      </w:r>
      <w:r w:rsidR="672F0542" w:rsidRPr="002447E7">
        <w:t xml:space="preserve">al </w:t>
      </w:r>
      <w:r w:rsidR="308FCBD8">
        <w:t>R</w:t>
      </w:r>
      <w:r w:rsidR="672F0542" w:rsidRPr="002447E7">
        <w:t xml:space="preserve">espite, and </w:t>
      </w:r>
      <w:r w:rsidR="1A41FE30">
        <w:t>R</w:t>
      </w:r>
      <w:r w:rsidR="672F0542" w:rsidRPr="002447E7">
        <w:t>eentry</w:t>
      </w:r>
      <w:r w:rsidRPr="002447E7">
        <w:t xml:space="preserve"> </w:t>
      </w:r>
      <w:r w:rsidR="1A41FE30">
        <w:t>S</w:t>
      </w:r>
      <w:r w:rsidRPr="002447E7">
        <w:t>ervices (RQ</w:t>
      </w:r>
      <w:r w:rsidR="574653CB" w:rsidRPr="002447E7">
        <w:t>7-</w:t>
      </w:r>
      <w:r w:rsidRPr="002447E7">
        <w:t>7, RQ</w:t>
      </w:r>
      <w:r w:rsidR="574653CB" w:rsidRPr="002447E7">
        <w:t>7-</w:t>
      </w:r>
      <w:r w:rsidRPr="002447E7">
        <w:t>9</w:t>
      </w:r>
      <w:r w:rsidR="574653CB" w:rsidRPr="002447E7">
        <w:t xml:space="preserve"> </w:t>
      </w:r>
      <w:r w:rsidR="613BBB3D">
        <w:t>to</w:t>
      </w:r>
      <w:r w:rsidR="574653CB" w:rsidRPr="002447E7">
        <w:t xml:space="preserve"> RQ7-</w:t>
      </w:r>
      <w:r w:rsidRPr="002447E7">
        <w:t>12</w:t>
      </w:r>
      <w:r w:rsidR="00C45C36">
        <w:t xml:space="preserve">, </w:t>
      </w:r>
      <w:r w:rsidR="49CDD972">
        <w:t>RQ7-15</w:t>
      </w:r>
      <w:r w:rsidRPr="002447E7">
        <w:t>). The RQs assess how the initiatives affect the utilization of preventive and routine care</w:t>
      </w:r>
      <w:r w:rsidR="4FF21B15">
        <w:t>;</w:t>
      </w:r>
      <w:r w:rsidRPr="002447E7">
        <w:t xml:space="preserve"> utilization of and costs associated with potentially avoidable, high-acuity </w:t>
      </w:r>
      <w:r w:rsidR="3E83A570" w:rsidRPr="002447E7">
        <w:t>healthcare</w:t>
      </w:r>
      <w:r w:rsidR="4FF21B15">
        <w:t>;</w:t>
      </w:r>
      <w:r w:rsidRPr="002447E7">
        <w:t xml:space="preserve"> and member physical and mental health outcomes (</w:t>
      </w:r>
      <w:r w:rsidR="03B0CB8D" w:rsidRPr="002447E7">
        <w:t>RQ7-8</w:t>
      </w:r>
      <w:r w:rsidR="2B0D2EDD">
        <w:t xml:space="preserve"> </w:t>
      </w:r>
      <w:r w:rsidR="613BBB3D">
        <w:t>to</w:t>
      </w:r>
      <w:r w:rsidR="574653CB" w:rsidRPr="002447E7">
        <w:t xml:space="preserve"> </w:t>
      </w:r>
      <w:r w:rsidR="7BD50D63" w:rsidRPr="002447E7">
        <w:t xml:space="preserve">RQ7-10, </w:t>
      </w:r>
      <w:r w:rsidR="0BB51BBF" w:rsidRPr="002447E7">
        <w:t>RQ7-</w:t>
      </w:r>
      <w:r w:rsidRPr="002447E7">
        <w:t>12). The evaluation will also assess the effects of the FSP</w:t>
      </w:r>
      <w:r w:rsidR="39D8B093">
        <w:t>,</w:t>
      </w:r>
      <w:r>
        <w:t xml:space="preserve"> </w:t>
      </w:r>
      <w:r w:rsidRPr="002447E7">
        <w:t>Specialized CSP</w:t>
      </w:r>
      <w:r w:rsidR="39D8B093">
        <w:t xml:space="preserve">, </w:t>
      </w:r>
      <w:r w:rsidR="308FCBD8">
        <w:t>T</w:t>
      </w:r>
      <w:r w:rsidR="39D8B093">
        <w:t xml:space="preserve">emporary </w:t>
      </w:r>
      <w:r w:rsidR="308FCBD8">
        <w:t>H</w:t>
      </w:r>
      <w:r w:rsidR="39D8B093">
        <w:t xml:space="preserve">ousing </w:t>
      </w:r>
      <w:r w:rsidR="308FCBD8">
        <w:t>A</w:t>
      </w:r>
      <w:r w:rsidR="39D8B093">
        <w:t xml:space="preserve">ssistance, </w:t>
      </w:r>
      <w:r w:rsidR="308FCBD8">
        <w:t>H</w:t>
      </w:r>
      <w:r w:rsidR="5539F69D">
        <w:t xml:space="preserve">omeless </w:t>
      </w:r>
      <w:r w:rsidR="308FCBD8">
        <w:t>M</w:t>
      </w:r>
      <w:r w:rsidR="39D8B093">
        <w:t>edi</w:t>
      </w:r>
      <w:r w:rsidR="6666E0CF">
        <w:t>c</w:t>
      </w:r>
      <w:r w:rsidR="39D8B093">
        <w:t xml:space="preserve">al </w:t>
      </w:r>
      <w:r w:rsidR="308FCBD8">
        <w:t>R</w:t>
      </w:r>
      <w:r w:rsidR="39D8B093">
        <w:t xml:space="preserve">espite, and </w:t>
      </w:r>
      <w:r w:rsidR="1E86FB58">
        <w:t>R</w:t>
      </w:r>
      <w:r w:rsidR="39D8B093">
        <w:t>eentry</w:t>
      </w:r>
      <w:r>
        <w:t xml:space="preserve"> </w:t>
      </w:r>
      <w:r w:rsidR="1E86FB58">
        <w:t>S</w:t>
      </w:r>
      <w:r w:rsidR="6666E0CF">
        <w:t>ervices</w:t>
      </w:r>
      <w:r>
        <w:t xml:space="preserve"> </w:t>
      </w:r>
      <w:r w:rsidRPr="002447E7">
        <w:t xml:space="preserve">in reducing disparities in </w:t>
      </w:r>
      <w:r w:rsidR="3E83A570" w:rsidRPr="002447E7">
        <w:t>healthcare</w:t>
      </w:r>
      <w:r w:rsidRPr="002447E7">
        <w:t xml:space="preserve"> (RQ</w:t>
      </w:r>
      <w:r w:rsidR="0BB51BBF" w:rsidRPr="002447E7">
        <w:t>7-</w:t>
      </w:r>
      <w:r w:rsidR="39D8B093" w:rsidRPr="002447E7">
        <w:t>14</w:t>
      </w:r>
      <w:r w:rsidRPr="002447E7">
        <w:t>).</w:t>
      </w:r>
    </w:p>
    <w:p w14:paraId="4AD772B6" w14:textId="7332216B" w:rsidR="002A37B2" w:rsidRPr="002447E7" w:rsidRDefault="008925CE" w:rsidP="008925CE">
      <w:r w:rsidRPr="002447E7">
        <w:t xml:space="preserve">The evaluation also assesses the effectiveness of the </w:t>
      </w:r>
      <w:r w:rsidR="008531C7" w:rsidRPr="002447E7">
        <w:t>H</w:t>
      </w:r>
      <w:r w:rsidR="004F1891" w:rsidRPr="002447E7">
        <w:t>RSN Integration Fund</w:t>
      </w:r>
      <w:r w:rsidRPr="002447E7" w:rsidDel="004F1891">
        <w:t xml:space="preserve"> </w:t>
      </w:r>
      <w:r w:rsidRPr="002447E7">
        <w:t>investments to support the development and implementation of FSP (RQ</w:t>
      </w:r>
      <w:r w:rsidR="00645072" w:rsidRPr="002447E7">
        <w:t>7-</w:t>
      </w:r>
      <w:r w:rsidRPr="002447E7">
        <w:t>1</w:t>
      </w:r>
      <w:r w:rsidR="00665B69" w:rsidRPr="002447E7">
        <w:t>1</w:t>
      </w:r>
      <w:r w:rsidRPr="002447E7">
        <w:t xml:space="preserve">). In addition, the evaluation assesses whether and how </w:t>
      </w:r>
      <w:r w:rsidR="53BBB191" w:rsidRPr="002447E7">
        <w:t>FSP</w:t>
      </w:r>
      <w:r w:rsidR="00E46D2C" w:rsidRPr="002447E7">
        <w:t>,</w:t>
      </w:r>
      <w:r w:rsidR="53BBB191" w:rsidRPr="002447E7">
        <w:t xml:space="preserve"> Specialized CSP</w:t>
      </w:r>
      <w:r w:rsidR="00E46D2C" w:rsidRPr="002447E7">
        <w:t xml:space="preserve">, </w:t>
      </w:r>
      <w:r w:rsidR="00E85CF9" w:rsidRPr="002447E7">
        <w:t>Temporary Housing Assistance, Homeless Medical Respite, and Reentry</w:t>
      </w:r>
      <w:r w:rsidR="00E85CF9" w:rsidRPr="002447E7" w:rsidDel="008925CE">
        <w:t xml:space="preserve"> </w:t>
      </w:r>
      <w:r w:rsidR="00E85CF9" w:rsidRPr="002447E7">
        <w:t>Services</w:t>
      </w:r>
      <w:r w:rsidR="009C5BAD" w:rsidRPr="002447E7">
        <w:t xml:space="preserve"> </w:t>
      </w:r>
      <w:r w:rsidR="53BBB191" w:rsidRPr="002447E7">
        <w:t xml:space="preserve">spending </w:t>
      </w:r>
      <w:r w:rsidR="7B33D5BC" w:rsidRPr="002447E7">
        <w:t>facilitate</w:t>
      </w:r>
      <w:r w:rsidR="01D7702C" w:rsidRPr="002447E7">
        <w:t>s</w:t>
      </w:r>
      <w:r w:rsidR="704B157C" w:rsidRPr="002447E7">
        <w:t xml:space="preserve"> the </w:t>
      </w:r>
      <w:r w:rsidR="7B33D5BC" w:rsidRPr="002447E7">
        <w:t xml:space="preserve">development of additional clinical/community linkages </w:t>
      </w:r>
      <w:r w:rsidR="41A76740" w:rsidRPr="002447E7">
        <w:t>for</w:t>
      </w:r>
      <w:r w:rsidR="1B8292D3" w:rsidRPr="002447E7">
        <w:t xml:space="preserve"> housing and nutrition</w:t>
      </w:r>
      <w:r w:rsidR="06E04531" w:rsidRPr="002447E7">
        <w:t xml:space="preserve"> </w:t>
      </w:r>
      <w:r w:rsidR="00E76286" w:rsidRPr="002447E7">
        <w:t>Community-Based Organizations (CBOs)</w:t>
      </w:r>
      <w:r w:rsidRPr="002447E7">
        <w:t xml:space="preserve"> (RQ</w:t>
      </w:r>
      <w:r w:rsidR="00645072" w:rsidRPr="002447E7">
        <w:t>7-</w:t>
      </w:r>
      <w:r w:rsidRPr="002447E7">
        <w:t>1</w:t>
      </w:r>
      <w:r w:rsidR="008C5B19" w:rsidRPr="002447E7">
        <w:t>2</w:t>
      </w:r>
      <w:r w:rsidRPr="002447E7">
        <w:t>). A cost analysis will provide cost estimates of providing FSP</w:t>
      </w:r>
      <w:r w:rsidR="00E46D2C" w:rsidRPr="002447E7">
        <w:t>,</w:t>
      </w:r>
      <w:r w:rsidRPr="002447E7" w:rsidDel="00E46D2C">
        <w:t xml:space="preserve"> </w:t>
      </w:r>
      <w:r w:rsidRPr="002447E7">
        <w:t>Specialized CSP</w:t>
      </w:r>
      <w:r w:rsidR="00E46D2C" w:rsidRPr="002447E7">
        <w:t>,</w:t>
      </w:r>
      <w:r w:rsidR="00960AD1" w:rsidRPr="002447E7">
        <w:t xml:space="preserve"> </w:t>
      </w:r>
      <w:r w:rsidR="00447F29" w:rsidRPr="002447E7">
        <w:t>Temporary Housing Assistance, Homeless Medical Respite</w:t>
      </w:r>
      <w:r w:rsidR="00E46D2C" w:rsidRPr="002447E7">
        <w:t xml:space="preserve">, and </w:t>
      </w:r>
      <w:r w:rsidR="00E85CF9" w:rsidRPr="002447E7">
        <w:t>R</w:t>
      </w:r>
      <w:r w:rsidR="00E46D2C" w:rsidRPr="002447E7">
        <w:t xml:space="preserve">eentry </w:t>
      </w:r>
      <w:r w:rsidR="00E85CF9" w:rsidRPr="002447E7">
        <w:t>S</w:t>
      </w:r>
      <w:r w:rsidRPr="002447E7">
        <w:t>ervices (</w:t>
      </w:r>
      <w:r w:rsidR="001F2AE9" w:rsidRPr="002447E7">
        <w:t xml:space="preserve">RQ7-6, </w:t>
      </w:r>
      <w:r w:rsidRPr="002447E7">
        <w:t>RQ</w:t>
      </w:r>
      <w:r w:rsidR="00645072" w:rsidRPr="002447E7">
        <w:t>7-</w:t>
      </w:r>
      <w:r w:rsidRPr="002447E7">
        <w:t>1</w:t>
      </w:r>
      <w:r w:rsidR="0091631E" w:rsidRPr="002447E7">
        <w:t>3</w:t>
      </w:r>
      <w:r w:rsidRPr="002447E7">
        <w:t>). The evaluation also includes an assessment of potential improvements in the quality and effectiveness of downstream services that can be provided under the state plan authority, and associated cost implications (RQ</w:t>
      </w:r>
      <w:r w:rsidR="00645072" w:rsidRPr="002447E7">
        <w:t>7-</w:t>
      </w:r>
      <w:r w:rsidRPr="002447E7">
        <w:t>1</w:t>
      </w:r>
      <w:r w:rsidR="00131B28" w:rsidRPr="002447E7">
        <w:t>1</w:t>
      </w:r>
      <w:r w:rsidRPr="002447E7">
        <w:t xml:space="preserve">, </w:t>
      </w:r>
      <w:r w:rsidR="00676565" w:rsidRPr="002447E7">
        <w:t>RQ</w:t>
      </w:r>
      <w:r w:rsidR="00645072" w:rsidRPr="002447E7">
        <w:t>7-</w:t>
      </w:r>
      <w:r w:rsidRPr="002447E7" w:rsidDel="008C5B19">
        <w:t>1</w:t>
      </w:r>
      <w:r w:rsidR="008C5B19" w:rsidRPr="002447E7">
        <w:t>2</w:t>
      </w:r>
      <w:r w:rsidRPr="002447E7">
        <w:t>).</w:t>
      </w:r>
    </w:p>
    <w:p w14:paraId="11BCF9AA" w14:textId="1BC8FEC6" w:rsidR="008925CE" w:rsidRPr="002447E7" w:rsidRDefault="009E0A84" w:rsidP="008925CE">
      <w:r w:rsidRPr="00FC1F8A">
        <w:rPr>
          <w:color w:val="000F9F"/>
          <w:u w:val="single"/>
        </w:rPr>
        <w:fldChar w:fldCharType="begin"/>
      </w:r>
      <w:r w:rsidRPr="002447E7">
        <w:rPr>
          <w:color w:val="000F9F"/>
          <w:u w:val="single"/>
        </w:rPr>
        <w:instrText xml:space="preserve"> REF _Ref143171163 \h </w:instrText>
      </w:r>
      <w:r w:rsidR="002447E7">
        <w:rPr>
          <w:color w:val="000F9F"/>
          <w:u w:val="single"/>
        </w:rPr>
        <w:instrText xml:space="preserve"> \* MERGEFORMAT </w:instrText>
      </w:r>
      <w:r w:rsidRPr="00FC1F8A">
        <w:rPr>
          <w:color w:val="000F9F"/>
          <w:u w:val="single"/>
        </w:rPr>
      </w:r>
      <w:r w:rsidRPr="00FC1F8A">
        <w:rPr>
          <w:color w:val="000F9F"/>
          <w:u w:val="single"/>
        </w:rPr>
        <w:fldChar w:fldCharType="separate"/>
      </w:r>
      <w:r w:rsidRPr="002447E7">
        <w:rPr>
          <w:color w:val="000F9F"/>
          <w:u w:val="single"/>
        </w:rPr>
        <w:t xml:space="preserve">Table </w:t>
      </w:r>
      <w:r w:rsidRPr="002447E7">
        <w:rPr>
          <w:noProof/>
          <w:color w:val="000F9F"/>
          <w:u w:val="single"/>
        </w:rPr>
        <w:t>8</w:t>
      </w:r>
      <w:r w:rsidRPr="002447E7">
        <w:rPr>
          <w:color w:val="000F9F"/>
          <w:u w:val="single"/>
        </w:rPr>
        <w:noBreakHyphen/>
      </w:r>
      <w:r w:rsidRPr="002447E7">
        <w:rPr>
          <w:noProof/>
          <w:color w:val="000F9F"/>
          <w:u w:val="single"/>
        </w:rPr>
        <w:t>1</w:t>
      </w:r>
      <w:r w:rsidRPr="00FC1F8A">
        <w:rPr>
          <w:color w:val="000F9F"/>
          <w:u w:val="single"/>
        </w:rPr>
        <w:fldChar w:fldCharType="end"/>
      </w:r>
      <w:r w:rsidR="008925CE" w:rsidRPr="002447E7">
        <w:t xml:space="preserve"> provides an overview of the RQs, hypotheses, data sources, study populations, measures, and analytic methods that will be used to evaluate HRSN policies</w:t>
      </w:r>
      <w:r w:rsidR="00042DAA" w:rsidRPr="002447E7">
        <w:t xml:space="preserve"> and the Reentry Demonstration</w:t>
      </w:r>
      <w:r w:rsidR="008925CE" w:rsidRPr="002447E7">
        <w:t xml:space="preserve">. The elements are described in detail in </w:t>
      </w:r>
      <w:hyperlink w:anchor="_Data_and_Methods_1" w:history="1">
        <w:r w:rsidRPr="002447E7">
          <w:rPr>
            <w:rStyle w:val="Hyperlink"/>
          </w:rPr>
          <w:t>Section 8.3 Data and Methods</w:t>
        </w:r>
      </w:hyperlink>
      <w:r w:rsidR="008925CE" w:rsidRPr="002447E7">
        <w:t>.</w:t>
      </w:r>
    </w:p>
    <w:p w14:paraId="2AA6D006" w14:textId="77777777" w:rsidR="00C07C14" w:rsidRPr="002447E7" w:rsidRDefault="00C07C14">
      <w:pPr>
        <w:rPr>
          <w:rFonts w:eastAsiaTheme="majorEastAsia" w:cstheme="majorBidi"/>
          <w:b/>
          <w:i/>
          <w:iCs/>
          <w:color w:val="000000" w:themeColor="text1"/>
          <w:sz w:val="22"/>
          <w:szCs w:val="21"/>
        </w:rPr>
      </w:pPr>
      <w:bookmarkStart w:id="260" w:name="_Ref143171163"/>
      <w:bookmarkStart w:id="261" w:name="_Toc198734322"/>
      <w:r w:rsidRPr="002447E7">
        <w:br w:type="page"/>
      </w:r>
    </w:p>
    <w:p w14:paraId="59BEE2AB" w14:textId="66140F96" w:rsidR="00433675" w:rsidRPr="002447E7" w:rsidRDefault="11E39D9F" w:rsidP="007F3B97">
      <w:pPr>
        <w:pStyle w:val="NEW-TableTitle"/>
      </w:pPr>
      <w:r w:rsidRPr="002447E7">
        <w:lastRenderedPageBreak/>
        <w:t xml:space="preserve">Table </w:t>
      </w:r>
      <w:r w:rsidRPr="00FC1F8A">
        <w:fldChar w:fldCharType="begin"/>
      </w:r>
      <w:r w:rsidRPr="002447E7">
        <w:instrText>STYLEREF 1 \s</w:instrText>
      </w:r>
      <w:r w:rsidRPr="00FC1F8A">
        <w:fldChar w:fldCharType="separate"/>
      </w:r>
      <w:r w:rsidR="00EB7B05" w:rsidRPr="002447E7">
        <w:t>8</w:t>
      </w:r>
      <w:r w:rsidRPr="00FC1F8A">
        <w:fldChar w:fldCharType="end"/>
      </w:r>
      <w:r w:rsidR="00284EA7" w:rsidRPr="002447E7">
        <w:t>-</w:t>
      </w:r>
      <w:r w:rsidRPr="00FC1F8A">
        <w:fldChar w:fldCharType="begin"/>
      </w:r>
      <w:r w:rsidRPr="002447E7">
        <w:instrText>SEQ Table \* ARABIC \s 1</w:instrText>
      </w:r>
      <w:r w:rsidRPr="00FC1F8A">
        <w:fldChar w:fldCharType="separate"/>
      </w:r>
      <w:r w:rsidR="00EB7B05" w:rsidRPr="002447E7">
        <w:t>1</w:t>
      </w:r>
      <w:r w:rsidRPr="00FC1F8A">
        <w:fldChar w:fldCharType="end"/>
      </w:r>
      <w:bookmarkEnd w:id="260"/>
      <w:r w:rsidRPr="002447E7">
        <w:t>: Research Questions and Hypotheses for HRSN</w:t>
      </w:r>
      <w:bookmarkEnd w:id="261"/>
    </w:p>
    <w:tbl>
      <w:tblPr>
        <w:tblStyle w:val="FHCTablestyle9"/>
        <w:tblW w:w="14215" w:type="dxa"/>
        <w:tblLayout w:type="fixed"/>
        <w:tblLook w:val="04A0" w:firstRow="1" w:lastRow="0" w:firstColumn="1" w:lastColumn="0" w:noHBand="0" w:noVBand="1"/>
      </w:tblPr>
      <w:tblGrid>
        <w:gridCol w:w="2369"/>
        <w:gridCol w:w="2369"/>
        <w:gridCol w:w="2369"/>
        <w:gridCol w:w="2369"/>
        <w:gridCol w:w="2369"/>
        <w:gridCol w:w="2370"/>
      </w:tblGrid>
      <w:tr w:rsidR="00AA4609" w:rsidRPr="002447E7" w14:paraId="03A1AD47" w14:textId="77777777" w:rsidTr="00082381">
        <w:trPr>
          <w:cnfStyle w:val="100000000000" w:firstRow="1" w:lastRow="0" w:firstColumn="0" w:lastColumn="0" w:oddVBand="0" w:evenVBand="0" w:oddHBand="0"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2369" w:type="dxa"/>
          </w:tcPr>
          <w:p w14:paraId="436A5DDC" w14:textId="77777777" w:rsidR="00596ECB" w:rsidRPr="002447E7" w:rsidRDefault="00596ECB" w:rsidP="00222D9E">
            <w:pPr>
              <w:pStyle w:val="TableHeading105ptBold"/>
              <w:rPr>
                <w:rFonts w:eastAsia="Times New Roman"/>
                <w:b/>
                <w:bCs/>
                <w:color w:val="000000"/>
                <w:vertAlign w:val="superscript"/>
              </w:rPr>
            </w:pPr>
            <w:r w:rsidRPr="002447E7">
              <w:t xml:space="preserve">Research </w:t>
            </w:r>
            <w:proofErr w:type="spellStart"/>
            <w:r w:rsidRPr="002447E7">
              <w:t>Questions</w:t>
            </w:r>
            <w:r w:rsidRPr="002447E7">
              <w:rPr>
                <w:vertAlign w:val="superscript"/>
              </w:rPr>
              <w:t>a</w:t>
            </w:r>
            <w:proofErr w:type="spellEnd"/>
          </w:p>
        </w:tc>
        <w:tc>
          <w:tcPr>
            <w:tcW w:w="2369" w:type="dxa"/>
          </w:tcPr>
          <w:p w14:paraId="629F9597" w14:textId="77777777" w:rsidR="00596ECB" w:rsidRPr="002447E7" w:rsidRDefault="00596ECB" w:rsidP="00222D9E">
            <w:pPr>
              <w:pStyle w:val="TableHeading105ptBold"/>
              <w:cnfStyle w:val="100000000000" w:firstRow="1" w:lastRow="0" w:firstColumn="0" w:lastColumn="0" w:oddVBand="0" w:evenVBand="0" w:oddHBand="0" w:evenHBand="0" w:firstRowFirstColumn="0" w:firstRowLastColumn="0" w:lastRowFirstColumn="0" w:lastRowLastColumn="0"/>
              <w:rPr>
                <w:rFonts w:eastAsia="Times New Roman"/>
                <w:b/>
                <w:bCs/>
                <w:color w:val="000000"/>
              </w:rPr>
            </w:pPr>
            <w:r w:rsidRPr="002447E7">
              <w:t>Hypotheses</w:t>
            </w:r>
          </w:p>
        </w:tc>
        <w:tc>
          <w:tcPr>
            <w:tcW w:w="2369" w:type="dxa"/>
          </w:tcPr>
          <w:p w14:paraId="1F3ABC71" w14:textId="702B236D" w:rsidR="00596ECB" w:rsidRPr="002447E7" w:rsidRDefault="00596ECB" w:rsidP="00222D9E">
            <w:pPr>
              <w:pStyle w:val="TableHeading105ptBold"/>
              <w:cnfStyle w:val="100000000000" w:firstRow="1" w:lastRow="0" w:firstColumn="0" w:lastColumn="0" w:oddVBand="0" w:evenVBand="0" w:oddHBand="0" w:evenHBand="0" w:firstRowFirstColumn="0" w:firstRowLastColumn="0" w:lastRowFirstColumn="0" w:lastRowLastColumn="0"/>
              <w:rPr>
                <w:rFonts w:eastAsia="Times New Roman"/>
                <w:b/>
                <w:bCs/>
                <w:color w:val="000000"/>
                <w:vertAlign w:val="superscript"/>
              </w:rPr>
            </w:pPr>
            <w:r w:rsidRPr="002447E7">
              <w:t>Data Sources</w:t>
            </w:r>
            <w:r w:rsidR="00617918" w:rsidRPr="002447E7">
              <w:t xml:space="preserve"> (Evaluation </w:t>
            </w:r>
            <w:proofErr w:type="gramStart"/>
            <w:r w:rsidR="00617918" w:rsidRPr="002447E7">
              <w:t>Periods)</w:t>
            </w:r>
            <w:r w:rsidRPr="002447E7">
              <w:rPr>
                <w:vertAlign w:val="superscript"/>
              </w:rPr>
              <w:t>b</w:t>
            </w:r>
            <w:proofErr w:type="gramEnd"/>
          </w:p>
        </w:tc>
        <w:tc>
          <w:tcPr>
            <w:tcW w:w="2369" w:type="dxa"/>
          </w:tcPr>
          <w:p w14:paraId="2B5BF4D2" w14:textId="587CAF22" w:rsidR="00596ECB" w:rsidRPr="002447E7" w:rsidRDefault="2F72A5F7" w:rsidP="00222D9E">
            <w:pPr>
              <w:pStyle w:val="TableHeading105ptBold"/>
              <w:cnfStyle w:val="100000000000" w:firstRow="1" w:lastRow="0" w:firstColumn="0" w:lastColumn="0" w:oddVBand="0" w:evenVBand="0" w:oddHBand="0" w:evenHBand="0" w:firstRowFirstColumn="0" w:firstRowLastColumn="0" w:lastRowFirstColumn="0" w:lastRowLastColumn="0"/>
              <w:rPr>
                <w:rFonts w:eastAsia="Arial"/>
                <w:b/>
                <w:bCs/>
              </w:rPr>
            </w:pPr>
            <w:r w:rsidRPr="002447E7">
              <w:t>Study Populations</w:t>
            </w:r>
            <w:r w:rsidR="629DB43F" w:rsidRPr="002447E7">
              <w:t xml:space="preserve"> </w:t>
            </w:r>
            <w:r w:rsidR="14B2318E" w:rsidRPr="002447E7">
              <w:rPr>
                <w:rFonts w:cstheme="minorBidi"/>
              </w:rPr>
              <w:t>(Estimated Sample or Population Size per Wave for Primary Data and per Year for Secondary Data)</w:t>
            </w:r>
          </w:p>
        </w:tc>
        <w:tc>
          <w:tcPr>
            <w:tcW w:w="2369" w:type="dxa"/>
          </w:tcPr>
          <w:p w14:paraId="01CBF7DB" w14:textId="77777777" w:rsidR="00596ECB" w:rsidRPr="002447E7" w:rsidRDefault="00596ECB" w:rsidP="00222D9E">
            <w:pPr>
              <w:pStyle w:val="TableHeading105ptBold"/>
              <w:cnfStyle w:val="100000000000" w:firstRow="1" w:lastRow="0" w:firstColumn="0" w:lastColumn="0" w:oddVBand="0" w:evenVBand="0" w:oddHBand="0" w:evenHBand="0" w:firstRowFirstColumn="0" w:firstRowLastColumn="0" w:lastRowFirstColumn="0" w:lastRowLastColumn="0"/>
              <w:rPr>
                <w:rFonts w:eastAsia="Times New Roman"/>
                <w:b/>
                <w:bCs/>
                <w:color w:val="000000"/>
              </w:rPr>
            </w:pPr>
            <w:r w:rsidRPr="002447E7">
              <w:t>Measures</w:t>
            </w:r>
          </w:p>
        </w:tc>
        <w:tc>
          <w:tcPr>
            <w:tcW w:w="2370" w:type="dxa"/>
          </w:tcPr>
          <w:p w14:paraId="08F03EB0" w14:textId="78DF4AEE" w:rsidR="00596ECB" w:rsidRPr="002447E7" w:rsidRDefault="00596ECB" w:rsidP="00222D9E">
            <w:pPr>
              <w:pStyle w:val="TableHeading105ptBold"/>
              <w:cnfStyle w:val="100000000000" w:firstRow="1" w:lastRow="0" w:firstColumn="0" w:lastColumn="0" w:oddVBand="0" w:evenVBand="0" w:oddHBand="0" w:evenHBand="0" w:firstRowFirstColumn="0" w:firstRowLastColumn="0" w:lastRowFirstColumn="0" w:lastRowLastColumn="0"/>
              <w:rPr>
                <w:rFonts w:eastAsia="Times New Roman"/>
                <w:b/>
                <w:bCs/>
                <w:color w:val="000000"/>
                <w:vertAlign w:val="superscript"/>
              </w:rPr>
            </w:pPr>
            <w:r w:rsidRPr="002447E7">
              <w:t>Analytic Methods</w:t>
            </w:r>
            <w:r w:rsidR="00617918" w:rsidRPr="002447E7">
              <w:t xml:space="preserve"> (Unit of </w:t>
            </w:r>
            <w:proofErr w:type="gramStart"/>
            <w:r w:rsidR="00617918" w:rsidRPr="002447E7">
              <w:t>Analysis)</w:t>
            </w:r>
            <w:r w:rsidRPr="002447E7">
              <w:rPr>
                <w:vertAlign w:val="superscript"/>
              </w:rPr>
              <w:t>c</w:t>
            </w:r>
            <w:proofErr w:type="gramEnd"/>
          </w:p>
        </w:tc>
      </w:tr>
      <w:tr w:rsidR="00845EEC" w:rsidRPr="002447E7" w14:paraId="339A1125" w14:textId="77777777" w:rsidTr="0008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9" w:type="dxa"/>
          </w:tcPr>
          <w:p w14:paraId="6C811DE6" w14:textId="3E198265" w:rsidR="00596ECB" w:rsidRPr="00082381" w:rsidRDefault="00596ECB" w:rsidP="00C64A0B">
            <w:pPr>
              <w:pStyle w:val="TableNormal0"/>
              <w:rPr>
                <w:vertAlign w:val="superscript"/>
              </w:rPr>
            </w:pPr>
            <w:r w:rsidRPr="002447E7">
              <w:t>RQ7-1 What was the prevalence of HRSN screening among ACO/</w:t>
            </w:r>
            <w:r w:rsidR="00501DE2" w:rsidRPr="002447E7">
              <w:t xml:space="preserve"> </w:t>
            </w:r>
            <w:r w:rsidRPr="002447E7">
              <w:t>Managed Care Organizations (MCO) enrolled members</w:t>
            </w:r>
            <w:r w:rsidR="004C75FD" w:rsidRPr="002447E7">
              <w:t>,</w:t>
            </w:r>
            <w:r w:rsidR="00A859D1" w:rsidRPr="002447E7">
              <w:t xml:space="preserve"> </w:t>
            </w:r>
            <w:r w:rsidR="00E216D7" w:rsidRPr="002447E7">
              <w:t>including ACO/MCO members</w:t>
            </w:r>
            <w:r w:rsidR="001D121D" w:rsidRPr="002447E7">
              <w:t>,</w:t>
            </w:r>
            <w:r w:rsidR="00A859D1" w:rsidRPr="002447E7">
              <w:t xml:space="preserve"> </w:t>
            </w:r>
            <w:r w:rsidRPr="002447E7">
              <w:t>members seen in a hospital</w:t>
            </w:r>
            <w:r w:rsidR="004C75FD" w:rsidRPr="002447E7">
              <w:t xml:space="preserve">, members receiving </w:t>
            </w:r>
            <w:r w:rsidR="211BFA7A" w:rsidRPr="002447E7">
              <w:t>H</w:t>
            </w:r>
            <w:r w:rsidR="6E891246" w:rsidRPr="002447E7">
              <w:t xml:space="preserve">omeless </w:t>
            </w:r>
            <w:r w:rsidR="0313B613" w:rsidRPr="002447E7">
              <w:t>M</w:t>
            </w:r>
            <w:r w:rsidR="5CB4B655" w:rsidRPr="002447E7">
              <w:t xml:space="preserve">edical </w:t>
            </w:r>
            <w:r w:rsidR="03F094FB" w:rsidRPr="002447E7">
              <w:t>R</w:t>
            </w:r>
            <w:r w:rsidR="004C75FD" w:rsidRPr="002447E7">
              <w:t xml:space="preserve">espite, members receiving </w:t>
            </w:r>
            <w:r w:rsidR="2024EF9A" w:rsidRPr="002447E7">
              <w:t>T</w:t>
            </w:r>
            <w:r w:rsidR="004C75FD" w:rsidRPr="002447E7">
              <w:t xml:space="preserve">emporary </w:t>
            </w:r>
            <w:r w:rsidR="003338DE" w:rsidRPr="002447E7">
              <w:t>H</w:t>
            </w:r>
            <w:r w:rsidR="004C75FD" w:rsidRPr="002447E7">
              <w:t xml:space="preserve">ousing </w:t>
            </w:r>
            <w:r w:rsidR="70AE5C51" w:rsidRPr="002447E7">
              <w:t>As</w:t>
            </w:r>
            <w:r w:rsidR="5CB4B655" w:rsidRPr="002447E7">
              <w:t>sistance</w:t>
            </w:r>
            <w:r w:rsidR="004C75FD" w:rsidRPr="002447E7">
              <w:t xml:space="preserve">, and members receiving </w:t>
            </w:r>
            <w:r w:rsidR="3F77209D" w:rsidRPr="002447E7">
              <w:t>R</w:t>
            </w:r>
            <w:r w:rsidR="1FB01479" w:rsidRPr="002447E7">
              <w:t>eentry</w:t>
            </w:r>
            <w:r w:rsidR="5CB4B655" w:rsidRPr="002447E7">
              <w:t xml:space="preserve"> </w:t>
            </w:r>
            <w:r w:rsidR="669C4E45" w:rsidRPr="002447E7">
              <w:t>S</w:t>
            </w:r>
            <w:r w:rsidR="5CB4B655" w:rsidRPr="002447E7">
              <w:t>ervices</w:t>
            </w:r>
            <w:r w:rsidR="20A8E14E" w:rsidRPr="002447E7">
              <w:t xml:space="preserve"> </w:t>
            </w:r>
            <w:r w:rsidRPr="002447E7">
              <w:t xml:space="preserve">over the course of the </w:t>
            </w:r>
            <w:proofErr w:type="spellStart"/>
            <w:proofErr w:type="gramStart"/>
            <w:r w:rsidRPr="002447E7">
              <w:t>Demonstration?</w:t>
            </w:r>
            <w:r w:rsidR="00293097" w:rsidRPr="002447E7">
              <w:rPr>
                <w:vertAlign w:val="superscript"/>
              </w:rPr>
              <w:t>d</w:t>
            </w:r>
            <w:proofErr w:type="spellEnd"/>
            <w:proofErr w:type="gramEnd"/>
          </w:p>
        </w:tc>
        <w:tc>
          <w:tcPr>
            <w:tcW w:w="2369" w:type="dxa"/>
          </w:tcPr>
          <w:p w14:paraId="3064FC71" w14:textId="7CED77AC"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rPr>
              <w:t>H</w:t>
            </w:r>
            <w:r w:rsidRPr="002447E7">
              <w:rPr>
                <w:b/>
              </w:rPr>
              <w:t>7-</w:t>
            </w:r>
            <w:r w:rsidRPr="002447E7">
              <w:rPr>
                <w:rFonts w:eastAsia="Times New Roman"/>
                <w:b/>
              </w:rPr>
              <w:t>1.1</w:t>
            </w:r>
            <w:r w:rsidRPr="002447E7">
              <w:rPr>
                <w:rFonts w:eastAsia="Times New Roman"/>
              </w:rPr>
              <w:t xml:space="preserve"> There was variation in the prevalence of HRSN screening associated with observable member characteristics (e.g., race, ethnicity, language, disability, social orientation, and gender identity; RELDSOGI), ACO/MCO, </w:t>
            </w:r>
            <w:r w:rsidR="00A97984" w:rsidRPr="002447E7">
              <w:rPr>
                <w:rFonts w:eastAsia="Times New Roman"/>
              </w:rPr>
              <w:t>T</w:t>
            </w:r>
            <w:r w:rsidR="00C5685C" w:rsidRPr="002447E7">
              <w:rPr>
                <w:rFonts w:eastAsia="Times New Roman"/>
              </w:rPr>
              <w:t xml:space="preserve">emporary </w:t>
            </w:r>
            <w:r w:rsidR="00A97984" w:rsidRPr="002447E7">
              <w:rPr>
                <w:rFonts w:eastAsia="Times New Roman"/>
              </w:rPr>
              <w:t>H</w:t>
            </w:r>
            <w:r w:rsidR="00C5685C" w:rsidRPr="002447E7">
              <w:rPr>
                <w:rFonts w:eastAsia="Times New Roman"/>
              </w:rPr>
              <w:t xml:space="preserve">ousing </w:t>
            </w:r>
            <w:r w:rsidR="00A97984" w:rsidRPr="002447E7">
              <w:rPr>
                <w:rFonts w:eastAsia="Times New Roman"/>
              </w:rPr>
              <w:t>A</w:t>
            </w:r>
            <w:r w:rsidR="00C5685C" w:rsidRPr="002447E7">
              <w:rPr>
                <w:rFonts w:eastAsia="Times New Roman"/>
              </w:rPr>
              <w:t>ssistance</w:t>
            </w:r>
            <w:r w:rsidR="004F403A" w:rsidRPr="002447E7">
              <w:rPr>
                <w:rFonts w:eastAsia="Times New Roman"/>
              </w:rPr>
              <w:t xml:space="preserve"> </w:t>
            </w:r>
            <w:r w:rsidR="004044D7" w:rsidRPr="002447E7">
              <w:rPr>
                <w:rFonts w:eastAsia="Times New Roman"/>
              </w:rPr>
              <w:t>provider</w:t>
            </w:r>
            <w:r w:rsidR="00C5685C" w:rsidRPr="002447E7">
              <w:rPr>
                <w:rFonts w:eastAsia="Times New Roman"/>
              </w:rPr>
              <w:t xml:space="preserve">, </w:t>
            </w:r>
            <w:r w:rsidR="00A97984" w:rsidRPr="002447E7">
              <w:rPr>
                <w:rFonts w:eastAsia="Times New Roman"/>
              </w:rPr>
              <w:t>H</w:t>
            </w:r>
            <w:r w:rsidR="00DF607A" w:rsidRPr="002447E7">
              <w:rPr>
                <w:rFonts w:eastAsia="Times New Roman"/>
              </w:rPr>
              <w:t xml:space="preserve">omeless </w:t>
            </w:r>
            <w:r w:rsidR="00A97984" w:rsidRPr="002447E7">
              <w:rPr>
                <w:rFonts w:eastAsia="Times New Roman"/>
              </w:rPr>
              <w:t>M</w:t>
            </w:r>
            <w:r w:rsidR="00C5685C" w:rsidRPr="002447E7">
              <w:rPr>
                <w:rFonts w:eastAsia="Times New Roman"/>
              </w:rPr>
              <w:t xml:space="preserve">edical </w:t>
            </w:r>
            <w:r w:rsidR="00A97984" w:rsidRPr="002447E7">
              <w:rPr>
                <w:rFonts w:eastAsia="Times New Roman"/>
              </w:rPr>
              <w:t>R</w:t>
            </w:r>
            <w:r w:rsidR="00C5685C" w:rsidRPr="002447E7">
              <w:rPr>
                <w:rFonts w:eastAsia="Times New Roman"/>
              </w:rPr>
              <w:t>espite</w:t>
            </w:r>
            <w:r w:rsidR="004044D7" w:rsidRPr="002447E7">
              <w:rPr>
                <w:rFonts w:eastAsia="Times New Roman"/>
              </w:rPr>
              <w:t xml:space="preserve"> provider</w:t>
            </w:r>
            <w:r w:rsidR="00C5685C" w:rsidRPr="002447E7">
              <w:rPr>
                <w:rFonts w:eastAsia="Times New Roman"/>
              </w:rPr>
              <w:t xml:space="preserve">, </w:t>
            </w:r>
            <w:r w:rsidR="0080326E" w:rsidRPr="002447E7">
              <w:rPr>
                <w:rFonts w:eastAsia="Times New Roman"/>
              </w:rPr>
              <w:t>R</w:t>
            </w:r>
            <w:r w:rsidR="00F91AFC" w:rsidRPr="002447E7">
              <w:rPr>
                <w:rFonts w:eastAsia="Times New Roman"/>
              </w:rPr>
              <w:t>eentry</w:t>
            </w:r>
            <w:r w:rsidR="00C5685C" w:rsidRPr="002447E7">
              <w:rPr>
                <w:rFonts w:eastAsia="Times New Roman"/>
              </w:rPr>
              <w:t xml:space="preserve"> </w:t>
            </w:r>
            <w:r w:rsidR="0080326E" w:rsidRPr="002447E7">
              <w:rPr>
                <w:rFonts w:eastAsia="Times New Roman"/>
              </w:rPr>
              <w:t>Services,</w:t>
            </w:r>
            <w:r w:rsidR="004C75FD" w:rsidRPr="002447E7">
              <w:rPr>
                <w:rFonts w:eastAsia="Times New Roman"/>
              </w:rPr>
              <w:t xml:space="preserve"> </w:t>
            </w:r>
            <w:r w:rsidRPr="002447E7">
              <w:rPr>
                <w:rFonts w:eastAsia="Times New Roman"/>
              </w:rPr>
              <w:t>and hospital.</w:t>
            </w:r>
          </w:p>
          <w:p w14:paraId="2D353F9D" w14:textId="74CA6FC5" w:rsidR="00596ECB" w:rsidRPr="002447E7" w:rsidRDefault="00596ECB" w:rsidP="00082381">
            <w:pPr>
              <w:pStyle w:val="TableNormal0"/>
              <w:spacing w:line="259"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b/>
              </w:rPr>
              <w:t>H</w:t>
            </w:r>
            <w:r w:rsidRPr="002447E7">
              <w:rPr>
                <w:b/>
              </w:rPr>
              <w:t>7-</w:t>
            </w:r>
            <w:r w:rsidRPr="002447E7">
              <w:rPr>
                <w:rFonts w:eastAsia="Times New Roman"/>
                <w:b/>
              </w:rPr>
              <w:t>1.2</w:t>
            </w:r>
            <w:r w:rsidRPr="002447E7">
              <w:rPr>
                <w:rFonts w:eastAsia="Times New Roman"/>
              </w:rPr>
              <w:t xml:space="preserve"> The prevalence of HRSN screening among ACO/MCO members</w:t>
            </w:r>
            <w:r w:rsidR="004C75FD" w:rsidRPr="002447E7">
              <w:rPr>
                <w:rFonts w:eastAsia="Times New Roman"/>
              </w:rPr>
              <w:t>,</w:t>
            </w:r>
            <w:r w:rsidRPr="002447E7" w:rsidDel="004C75FD">
              <w:rPr>
                <w:rFonts w:eastAsia="Times New Roman"/>
              </w:rPr>
              <w:t xml:space="preserve"> </w:t>
            </w:r>
            <w:r w:rsidRPr="002447E7">
              <w:rPr>
                <w:rFonts w:eastAsia="Times New Roman"/>
              </w:rPr>
              <w:t>members seen in a hospital</w:t>
            </w:r>
            <w:r w:rsidR="004C75FD" w:rsidRPr="002447E7">
              <w:rPr>
                <w:rFonts w:eastAsia="Times New Roman"/>
              </w:rPr>
              <w:t>,</w:t>
            </w:r>
            <w:r w:rsidR="004C75FD" w:rsidRPr="002447E7">
              <w:t xml:space="preserve"> members receiving </w:t>
            </w:r>
            <w:r w:rsidR="00CC2508" w:rsidRPr="002447E7">
              <w:rPr>
                <w:rFonts w:eastAsia="Times New Roman"/>
              </w:rPr>
              <w:t>homeless</w:t>
            </w:r>
            <w:r w:rsidR="004C75FD" w:rsidRPr="002447E7">
              <w:t xml:space="preserve"> medical respite, members receiving </w:t>
            </w:r>
            <w:r w:rsidR="029DA128" w:rsidRPr="002447E7">
              <w:t>T</w:t>
            </w:r>
            <w:r w:rsidR="5CB4B655" w:rsidRPr="002447E7">
              <w:t xml:space="preserve">emporary </w:t>
            </w:r>
            <w:r w:rsidR="386E6B53" w:rsidRPr="002447E7">
              <w:t>H</w:t>
            </w:r>
            <w:r w:rsidR="5CB4B655" w:rsidRPr="002447E7">
              <w:t xml:space="preserve">ousing </w:t>
            </w:r>
            <w:r w:rsidR="0B6FCF6D" w:rsidRPr="002447E7">
              <w:t>A</w:t>
            </w:r>
            <w:r w:rsidR="004C75FD" w:rsidRPr="002447E7">
              <w:t xml:space="preserve">ssistance, and members receiving </w:t>
            </w:r>
            <w:r w:rsidR="4B44622C" w:rsidRPr="002447E7">
              <w:t>R</w:t>
            </w:r>
            <w:r w:rsidR="025B75CA" w:rsidRPr="002447E7">
              <w:t>eentry</w:t>
            </w:r>
            <w:r w:rsidR="5CB4B655" w:rsidRPr="002447E7">
              <w:t xml:space="preserve"> </w:t>
            </w:r>
            <w:r w:rsidR="1AED164C" w:rsidRPr="002447E7">
              <w:t>S</w:t>
            </w:r>
            <w:r w:rsidR="004C75FD" w:rsidRPr="002447E7">
              <w:t xml:space="preserve">ervices </w:t>
            </w:r>
            <w:r w:rsidRPr="002447E7">
              <w:rPr>
                <w:rFonts w:eastAsia="Times New Roman"/>
              </w:rPr>
              <w:t>increased over time.</w:t>
            </w:r>
          </w:p>
        </w:tc>
        <w:tc>
          <w:tcPr>
            <w:tcW w:w="2369" w:type="dxa"/>
          </w:tcPr>
          <w:p w14:paraId="6ED6253A" w14:textId="152EBF5F"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Administrative</w:t>
            </w:r>
            <w:r w:rsidR="00971688" w:rsidRPr="002447E7">
              <w:rPr>
                <w:rFonts w:eastAsia="Times New Roman"/>
              </w:rPr>
              <w:t xml:space="preserve"> data</w:t>
            </w:r>
          </w:p>
          <w:p w14:paraId="602CEB20" w14:textId="77777777" w:rsidR="00D07C1E" w:rsidRPr="002447E7" w:rsidRDefault="00D07C1E"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6BD17E88" w14:textId="77777777" w:rsidR="00EA585D" w:rsidRPr="002447E7" w:rsidRDefault="00EA585D" w:rsidP="00EA585D">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5EF012C7" w14:textId="3D705B15" w:rsidR="00EA585D" w:rsidRPr="002447E7" w:rsidRDefault="00EA585D" w:rsidP="00EA585D">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FSP and CSP-HI (2020-2027), for other Specialized CSP (2023-2027), Homeless Medical Respite (2021-2027), Temporary Housing Assistance</w:t>
            </w:r>
            <w:r w:rsidR="0076498E" w:rsidRPr="002447E7">
              <w:rPr>
                <w:rFonts w:eastAsia="Times New Roman"/>
              </w:rPr>
              <w:t xml:space="preserve"> (2025-2027),</w:t>
            </w:r>
            <w:r w:rsidRPr="002447E7">
              <w:rPr>
                <w:rFonts w:eastAsia="Times New Roman"/>
              </w:rPr>
              <w:t xml:space="preserve"> and </w:t>
            </w:r>
            <w:r w:rsidRPr="002447E7">
              <w:t xml:space="preserve">Reentry </w:t>
            </w:r>
            <w:r w:rsidRPr="002447E7">
              <w:rPr>
                <w:rFonts w:eastAsia="Times New Roman"/>
              </w:rPr>
              <w:t>Services (2025-2027)</w:t>
            </w:r>
          </w:p>
          <w:p w14:paraId="3B0D415F" w14:textId="77777777" w:rsidR="00EA585D" w:rsidRPr="002447E7" w:rsidRDefault="00EA585D" w:rsidP="00EA585D">
            <w:pPr>
              <w:pStyle w:val="TableNormal0"/>
              <w:cnfStyle w:val="000000100000" w:firstRow="0" w:lastRow="0" w:firstColumn="0" w:lastColumn="0" w:oddVBand="0" w:evenVBand="0" w:oddHBand="1" w:evenHBand="0" w:firstRowFirstColumn="0" w:firstRowLastColumn="0" w:lastRowFirstColumn="0" w:lastRowLastColumn="0"/>
            </w:pPr>
          </w:p>
          <w:p w14:paraId="0691B4A1" w14:textId="77777777" w:rsidR="00EA585D" w:rsidRPr="002447E7" w:rsidRDefault="00EA585D" w:rsidP="00EA585D">
            <w:pPr>
              <w:pStyle w:val="TableNormal0"/>
              <w:cnfStyle w:val="000000100000" w:firstRow="0" w:lastRow="0" w:firstColumn="0" w:lastColumn="0" w:oddVBand="0" w:evenVBand="0" w:oddHBand="1"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1ECB332C" w14:textId="1A62F79E" w:rsidR="00EA585D" w:rsidRPr="002447E7" w:rsidRDefault="00EA585D" w:rsidP="00EA585D">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 xml:space="preserve">FSP and CSP-HI (2020-2027), for other Specialized CSP (2023-2027), Homeless Medical Respite (2021-2027), </w:t>
            </w:r>
            <w:r w:rsidR="0076498E" w:rsidRPr="002447E7">
              <w:rPr>
                <w:rFonts w:eastAsia="Times New Roman"/>
              </w:rPr>
              <w:t xml:space="preserve">Temporary Housing Assistance (2025-2027), and </w:t>
            </w:r>
            <w:r w:rsidR="0076498E" w:rsidRPr="002447E7">
              <w:t xml:space="preserve">Reentry </w:t>
            </w:r>
            <w:r w:rsidR="0076498E" w:rsidRPr="002447E7">
              <w:rPr>
                <w:rFonts w:eastAsia="Times New Roman"/>
              </w:rPr>
              <w:t>Services (2025-2027</w:t>
            </w:r>
            <w:r w:rsidRPr="002447E7">
              <w:rPr>
                <w:rFonts w:eastAsia="Times New Roman"/>
              </w:rPr>
              <w:t>)</w:t>
            </w:r>
          </w:p>
          <w:p w14:paraId="3D8D522C" w14:textId="77777777" w:rsidR="00424A0D" w:rsidRPr="002447E7" w:rsidRDefault="00424A0D" w:rsidP="00C64A0B">
            <w:pPr>
              <w:pStyle w:val="TableNormal0"/>
              <w:cnfStyle w:val="000000100000" w:firstRow="0" w:lastRow="0" w:firstColumn="0" w:lastColumn="0" w:oddVBand="0" w:evenVBand="0" w:oddHBand="1" w:evenHBand="0" w:firstRowFirstColumn="0" w:firstRowLastColumn="0" w:lastRowFirstColumn="0" w:lastRowLastColumn="0"/>
            </w:pPr>
          </w:p>
          <w:p w14:paraId="121A4BEB" w14:textId="73B81BCF" w:rsidR="001A76BA" w:rsidRPr="002447E7" w:rsidRDefault="009B3787" w:rsidP="004C3A2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Screened </w:t>
            </w:r>
            <w:r w:rsidR="3A43C9D7" w:rsidRPr="002447E7">
              <w:t>HRSNs</w:t>
            </w:r>
            <w:r w:rsidR="0901B0F2" w:rsidRPr="002447E7">
              <w:t xml:space="preserve"> </w:t>
            </w:r>
            <w:r w:rsidR="0901B0F2" w:rsidRPr="002447E7">
              <w:rPr>
                <w:rFonts w:eastAsia="Times New Roman"/>
              </w:rPr>
              <w:t>(20</w:t>
            </w:r>
            <w:r w:rsidR="5B6F4D23" w:rsidRPr="002447E7">
              <w:rPr>
                <w:rFonts w:eastAsia="Times New Roman"/>
              </w:rPr>
              <w:t>18</w:t>
            </w:r>
            <w:r w:rsidR="0901B0F2" w:rsidRPr="002447E7">
              <w:rPr>
                <w:rFonts w:eastAsia="Times New Roman"/>
              </w:rPr>
              <w:t>-2027)</w:t>
            </w:r>
          </w:p>
        </w:tc>
        <w:tc>
          <w:tcPr>
            <w:tcW w:w="2369" w:type="dxa"/>
          </w:tcPr>
          <w:p w14:paraId="2815CA54" w14:textId="77777777"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ACO/MCO enrolled members </w:t>
            </w:r>
            <w:r w:rsidR="00CA02EA" w:rsidRPr="002447E7">
              <w:rPr>
                <w:rFonts w:eastAsia="Times New Roman"/>
              </w:rPr>
              <w:t>(ACO n=</w:t>
            </w:r>
            <w:r w:rsidR="000354EA" w:rsidRPr="002447E7">
              <w:rPr>
                <w:rFonts w:eastAsia="Times New Roman"/>
              </w:rPr>
              <w:t>~</w:t>
            </w:r>
            <w:r w:rsidR="004552CB" w:rsidRPr="002447E7">
              <w:rPr>
                <w:rFonts w:eastAsia="Times New Roman"/>
              </w:rPr>
              <w:t>1.3 million</w:t>
            </w:r>
            <w:r w:rsidR="00CA02EA" w:rsidRPr="002447E7">
              <w:rPr>
                <w:rFonts w:eastAsia="Times New Roman"/>
              </w:rPr>
              <w:t>; MCO n=</w:t>
            </w:r>
            <w:r w:rsidR="000354EA" w:rsidRPr="002447E7">
              <w:rPr>
                <w:rFonts w:eastAsia="Times New Roman"/>
              </w:rPr>
              <w:t>~</w:t>
            </w:r>
            <w:r w:rsidR="004552CB" w:rsidRPr="002447E7">
              <w:rPr>
                <w:rFonts w:eastAsia="Times New Roman"/>
              </w:rPr>
              <w:t>73,000</w:t>
            </w:r>
            <w:r w:rsidR="00CA02EA" w:rsidRPr="002447E7">
              <w:rPr>
                <w:rFonts w:eastAsia="Times New Roman"/>
              </w:rPr>
              <w:t xml:space="preserve">); </w:t>
            </w:r>
            <w:r w:rsidRPr="002447E7">
              <w:rPr>
                <w:rFonts w:eastAsia="Times New Roman"/>
              </w:rPr>
              <w:t>and members seen in a hospital</w:t>
            </w:r>
            <w:r w:rsidR="00567B9F" w:rsidRPr="002447E7">
              <w:rPr>
                <w:rFonts w:eastAsia="Times New Roman"/>
              </w:rPr>
              <w:t xml:space="preserve"> </w:t>
            </w:r>
            <w:r w:rsidR="00CA02EA" w:rsidRPr="002447E7">
              <w:rPr>
                <w:rFonts w:eastAsia="Times New Roman"/>
              </w:rPr>
              <w:t>(</w:t>
            </w:r>
            <w:r w:rsidR="00932481" w:rsidRPr="002447E7">
              <w:t>Encounter data: members receiving services at CHA n=</w:t>
            </w:r>
            <w:r w:rsidR="000354EA" w:rsidRPr="002447E7">
              <w:t>~</w:t>
            </w:r>
            <w:r w:rsidR="00932481" w:rsidRPr="002447E7">
              <w:t xml:space="preserve">6,000; members receiving services at </w:t>
            </w:r>
            <w:r w:rsidR="000354EA" w:rsidRPr="002447E7">
              <w:t xml:space="preserve">acute </w:t>
            </w:r>
            <w:r w:rsidR="00932481" w:rsidRPr="002447E7">
              <w:t>private hospitals n=</w:t>
            </w:r>
            <w:r w:rsidR="000354EA" w:rsidRPr="002447E7">
              <w:t>~</w:t>
            </w:r>
            <w:r w:rsidR="00932481" w:rsidRPr="002447E7">
              <w:t>470,000</w:t>
            </w:r>
            <w:r w:rsidR="00E36269" w:rsidRPr="002447E7">
              <w:rPr>
                <w:rFonts w:eastAsia="Times New Roman"/>
              </w:rPr>
              <w:t>)</w:t>
            </w:r>
          </w:p>
          <w:p w14:paraId="6FDC6B42" w14:textId="77777777" w:rsidR="005367BD" w:rsidRPr="002447E7" w:rsidRDefault="005367BD"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7C3CB2EE" w14:textId="61C22AB5" w:rsidR="004C75FD" w:rsidRPr="002447E7" w:rsidRDefault="00207BD2" w:rsidP="004C75F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Recipients of</w:t>
            </w:r>
            <w:r w:rsidR="004C75FD" w:rsidRPr="002447E7">
              <w:rPr>
                <w:rFonts w:eastAsia="Times New Roman"/>
              </w:rPr>
              <w:t xml:space="preserve"> temporary housing assistance </w:t>
            </w:r>
            <w:r w:rsidR="00C13FB0" w:rsidRPr="002447E7">
              <w:rPr>
                <w:rFonts w:eastAsia="Times New Roman"/>
              </w:rPr>
              <w:t xml:space="preserve">who are ACO/MCO enrolled members or members seen in an </w:t>
            </w:r>
            <w:r w:rsidR="00F74EA0" w:rsidRPr="002447E7">
              <w:rPr>
                <w:rFonts w:eastAsia="Times New Roman"/>
              </w:rPr>
              <w:t>acute</w:t>
            </w:r>
            <w:r w:rsidR="001467B6" w:rsidRPr="002447E7">
              <w:rPr>
                <w:rFonts w:eastAsia="Times New Roman"/>
              </w:rPr>
              <w:t xml:space="preserve"> private</w:t>
            </w:r>
            <w:r w:rsidR="00C13FB0" w:rsidRPr="002447E7">
              <w:rPr>
                <w:rFonts w:eastAsia="Times New Roman"/>
              </w:rPr>
              <w:t xml:space="preserve"> hospital</w:t>
            </w:r>
            <w:r w:rsidR="001467B6" w:rsidRPr="002447E7">
              <w:rPr>
                <w:rFonts w:eastAsia="Times New Roman"/>
              </w:rPr>
              <w:t xml:space="preserve"> or CHA</w:t>
            </w:r>
            <w:r w:rsidR="00C13FB0" w:rsidRPr="002447E7">
              <w:rPr>
                <w:rFonts w:eastAsia="Times New Roman"/>
              </w:rPr>
              <w:t xml:space="preserve"> </w:t>
            </w:r>
            <w:r w:rsidR="004C75FD" w:rsidRPr="002447E7">
              <w:rPr>
                <w:rFonts w:eastAsia="Times New Roman"/>
              </w:rPr>
              <w:t>(n</w:t>
            </w:r>
            <w:r w:rsidR="00304480" w:rsidRPr="002447E7">
              <w:rPr>
                <w:rFonts w:eastAsia="Times New Roman"/>
              </w:rPr>
              <w:t>=~</w:t>
            </w:r>
            <w:r w:rsidR="004C75FD" w:rsidRPr="002447E7">
              <w:rPr>
                <w:rFonts w:eastAsia="Times New Roman"/>
              </w:rPr>
              <w:t>7,500</w:t>
            </w:r>
            <w:r w:rsidR="00E77B64" w:rsidRPr="002447E7">
              <w:rPr>
                <w:rFonts w:eastAsia="Times New Roman"/>
              </w:rPr>
              <w:t xml:space="preserve"> families; n=~22,500 members</w:t>
            </w:r>
            <w:r w:rsidR="004C75FD" w:rsidRPr="002447E7">
              <w:rPr>
                <w:rFonts w:eastAsia="Times New Roman"/>
              </w:rPr>
              <w:t xml:space="preserve">) </w:t>
            </w:r>
          </w:p>
          <w:p w14:paraId="0A6D5A33" w14:textId="77777777" w:rsidR="005367BD" w:rsidRPr="002447E7" w:rsidRDefault="005367BD" w:rsidP="004C75F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3FA941DB" w14:textId="156DA382" w:rsidR="004C75FD" w:rsidRPr="002447E7" w:rsidRDefault="004C75FD" w:rsidP="004C75F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6BBF2DC8" w:rsidRPr="002447E7">
              <w:rPr>
                <w:rFonts w:eastAsia="Times New Roman"/>
              </w:rPr>
              <w:t>H</w:t>
            </w:r>
            <w:r w:rsidR="5EBF27DB" w:rsidRPr="002447E7">
              <w:rPr>
                <w:rFonts w:eastAsia="Times New Roman"/>
              </w:rPr>
              <w:t>omeless</w:t>
            </w:r>
            <w:r w:rsidR="5CB4B655" w:rsidRPr="002447E7">
              <w:rPr>
                <w:rFonts w:eastAsia="Times New Roman"/>
              </w:rPr>
              <w:t xml:space="preserve"> </w:t>
            </w:r>
            <w:r w:rsidR="5EDAE7F7" w:rsidRPr="002447E7">
              <w:rPr>
                <w:rFonts w:eastAsia="Times New Roman"/>
              </w:rPr>
              <w:t>M</w:t>
            </w:r>
            <w:r w:rsidR="5CB4B655" w:rsidRPr="002447E7">
              <w:rPr>
                <w:rFonts w:eastAsia="Times New Roman"/>
              </w:rPr>
              <w:t xml:space="preserve">edical </w:t>
            </w:r>
            <w:r w:rsidR="35C7FCA5" w:rsidRPr="002447E7">
              <w:rPr>
                <w:rFonts w:eastAsia="Times New Roman"/>
              </w:rPr>
              <w:t>R</w:t>
            </w:r>
            <w:r w:rsidR="005C5EFD" w:rsidRPr="002447E7">
              <w:rPr>
                <w:rFonts w:eastAsia="Times New Roman"/>
              </w:rPr>
              <w:t xml:space="preserve">espite </w:t>
            </w:r>
            <w:r w:rsidR="001467B6" w:rsidRPr="002447E7">
              <w:rPr>
                <w:rFonts w:eastAsia="Times New Roman"/>
              </w:rPr>
              <w:t xml:space="preserve">who are ACO/MCO enrolled members or members seen in an </w:t>
            </w:r>
            <w:r w:rsidR="00F74EA0" w:rsidRPr="002447E7">
              <w:rPr>
                <w:rFonts w:eastAsia="Times New Roman"/>
              </w:rPr>
              <w:t>acute</w:t>
            </w:r>
            <w:r w:rsidR="001467B6" w:rsidRPr="002447E7">
              <w:rPr>
                <w:rFonts w:eastAsia="Times New Roman"/>
              </w:rPr>
              <w:t xml:space="preserve"> private hospital or CHA </w:t>
            </w:r>
            <w:r w:rsidR="005C5EFD" w:rsidRPr="002447E7">
              <w:rPr>
                <w:rFonts w:eastAsia="Times New Roman"/>
              </w:rPr>
              <w:t>(</w:t>
            </w:r>
            <w:r w:rsidRPr="002447E7">
              <w:rPr>
                <w:rFonts w:eastAsia="Times New Roman"/>
              </w:rPr>
              <w:t>n=~1</w:t>
            </w:r>
            <w:r w:rsidR="00ED135C" w:rsidRPr="002447E7">
              <w:rPr>
                <w:rFonts w:eastAsia="Times New Roman"/>
              </w:rPr>
              <w:t>2</w:t>
            </w:r>
            <w:r w:rsidRPr="002447E7">
              <w:rPr>
                <w:rFonts w:eastAsia="Times New Roman"/>
              </w:rPr>
              <w:t>0)</w:t>
            </w:r>
          </w:p>
          <w:p w14:paraId="2BAD7B44" w14:textId="77777777" w:rsidR="005367BD" w:rsidRPr="002447E7" w:rsidRDefault="005367BD" w:rsidP="004C75F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15DF2C8C" w14:textId="1F2C6FA6" w:rsidR="004C75FD" w:rsidRPr="002447E7" w:rsidRDefault="4816DFC0" w:rsidP="004C75F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5AE45848" w:rsidRPr="002447E7">
              <w:rPr>
                <w:rFonts w:eastAsia="Times New Roman"/>
              </w:rPr>
              <w:t>R</w:t>
            </w:r>
            <w:r w:rsidR="1E24AE92" w:rsidRPr="002447E7">
              <w:t xml:space="preserve">eentry </w:t>
            </w:r>
            <w:r w:rsidR="285AAE01" w:rsidRPr="002447E7">
              <w:t>S</w:t>
            </w:r>
            <w:r w:rsidRPr="002447E7">
              <w:rPr>
                <w:rFonts w:eastAsia="Times New Roman"/>
              </w:rPr>
              <w:t xml:space="preserve">ervices </w:t>
            </w:r>
            <w:r w:rsidR="001467B6" w:rsidRPr="002447E7">
              <w:rPr>
                <w:rFonts w:eastAsia="Times New Roman"/>
              </w:rPr>
              <w:t xml:space="preserve">who are ACO/MCO enrolled members or members seen in an </w:t>
            </w:r>
            <w:r w:rsidR="00F74EA0" w:rsidRPr="002447E7">
              <w:rPr>
                <w:rFonts w:eastAsia="Times New Roman"/>
              </w:rPr>
              <w:t>acute</w:t>
            </w:r>
            <w:r w:rsidR="001467B6" w:rsidRPr="002447E7">
              <w:rPr>
                <w:rFonts w:eastAsia="Times New Roman"/>
              </w:rPr>
              <w:t xml:space="preserve"> private hospital or CHA </w:t>
            </w:r>
            <w:r w:rsidRPr="002447E7">
              <w:rPr>
                <w:rFonts w:eastAsia="Times New Roman"/>
              </w:rPr>
              <w:t>(n=~30,000)</w:t>
            </w:r>
            <w:r w:rsidR="002865B6">
              <w:rPr>
                <w:rFonts w:eastAsia="Times New Roman"/>
              </w:rPr>
              <w:t xml:space="preserve">, </w:t>
            </w:r>
            <w:r w:rsidR="002865B6">
              <w:t>including juveniles and targeted low-</w:t>
            </w:r>
            <w:r w:rsidR="002865B6">
              <w:lastRenderedPageBreak/>
              <w:t xml:space="preserve">income children </w:t>
            </w:r>
            <w:r w:rsidR="002865B6" w:rsidRPr="00C55C3A">
              <w:t>eligible under sections 1902(a)(84)(D) and 2102(d)(2)</w:t>
            </w:r>
            <w:r w:rsidR="002865B6">
              <w:t xml:space="preserve"> of the Consolidated Appropriations Act of 2023</w:t>
            </w:r>
          </w:p>
        </w:tc>
        <w:tc>
          <w:tcPr>
            <w:tcW w:w="2369" w:type="dxa"/>
          </w:tcPr>
          <w:p w14:paraId="2DBCB6D9" w14:textId="61B9DB36"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lastRenderedPageBreak/>
              <w:t>HRSN screening rates (crude and adjusted prevalence ratios) by HRSN type, year, member demographics, ACO/MCO</w:t>
            </w:r>
            <w:r w:rsidR="00527A67" w:rsidRPr="002447E7">
              <w:rPr>
                <w:rFonts w:eastAsia="Times New Roman"/>
              </w:rPr>
              <w:t>,</w:t>
            </w:r>
            <w:r w:rsidRPr="002447E7">
              <w:rPr>
                <w:rFonts w:eastAsia="Times New Roman"/>
              </w:rPr>
              <w:t xml:space="preserve"> </w:t>
            </w:r>
            <w:r w:rsidR="00304480" w:rsidRPr="002447E7">
              <w:rPr>
                <w:rFonts w:eastAsia="Times New Roman"/>
              </w:rPr>
              <w:t xml:space="preserve">program, </w:t>
            </w:r>
            <w:r w:rsidRPr="002447E7">
              <w:rPr>
                <w:rFonts w:eastAsia="Times New Roman"/>
              </w:rPr>
              <w:t>and hospital</w:t>
            </w:r>
          </w:p>
        </w:tc>
        <w:tc>
          <w:tcPr>
            <w:tcW w:w="2370" w:type="dxa"/>
          </w:tcPr>
          <w:p w14:paraId="3BBF8151" w14:textId="363A0789"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Descriptive Statistics</w:t>
            </w:r>
            <w:r w:rsidR="00A63B91" w:rsidRPr="002447E7">
              <w:rPr>
                <w:rFonts w:eastAsia="Times New Roman"/>
              </w:rPr>
              <w:t xml:space="preserve"> (member)</w:t>
            </w:r>
            <w:r w:rsidRPr="002447E7">
              <w:rPr>
                <w:rFonts w:eastAsia="Times New Roman"/>
              </w:rPr>
              <w:t>;</w:t>
            </w:r>
          </w:p>
          <w:p w14:paraId="3CD0DC23" w14:textId="4BD40C88"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 xml:space="preserve">Generalized linear modeling to </w:t>
            </w:r>
            <w:proofErr w:type="gramStart"/>
            <w:r w:rsidRPr="002447E7">
              <w:rPr>
                <w:rFonts w:eastAsia="Times New Roman"/>
              </w:rPr>
              <w:t>test for</w:t>
            </w:r>
            <w:proofErr w:type="gramEnd"/>
            <w:r w:rsidRPr="002447E7">
              <w:rPr>
                <w:rFonts w:eastAsia="Times New Roman"/>
              </w:rPr>
              <w:t xml:space="preserve"> trend</w:t>
            </w:r>
            <w:r w:rsidR="00527A67" w:rsidRPr="002447E7">
              <w:rPr>
                <w:rFonts w:eastAsia="Times New Roman"/>
              </w:rPr>
              <w:t>s</w:t>
            </w:r>
            <w:r w:rsidRPr="002447E7">
              <w:rPr>
                <w:rFonts w:eastAsia="Times New Roman"/>
              </w:rPr>
              <w:t xml:space="preserve"> and identify factors associated with receiving HRSN screening</w:t>
            </w:r>
            <w:r w:rsidR="00A63B91" w:rsidRPr="002447E7">
              <w:rPr>
                <w:rFonts w:eastAsia="Times New Roman"/>
              </w:rPr>
              <w:t xml:space="preserve"> (member)</w:t>
            </w:r>
          </w:p>
        </w:tc>
      </w:tr>
      <w:tr w:rsidR="00845EEC" w:rsidRPr="002447E7" w14:paraId="432B297E" w14:textId="77777777" w:rsidTr="00082381">
        <w:trPr>
          <w:trHeight w:val="589"/>
        </w:trPr>
        <w:tc>
          <w:tcPr>
            <w:cnfStyle w:val="001000000000" w:firstRow="0" w:lastRow="0" w:firstColumn="1" w:lastColumn="0" w:oddVBand="0" w:evenVBand="0" w:oddHBand="0" w:evenHBand="0" w:firstRowFirstColumn="0" w:firstRowLastColumn="0" w:lastRowFirstColumn="0" w:lastRowLastColumn="0"/>
            <w:tcW w:w="2369" w:type="dxa"/>
          </w:tcPr>
          <w:p w14:paraId="38907788" w14:textId="2126380A" w:rsidR="00596ECB" w:rsidRPr="002447E7" w:rsidRDefault="00596ECB" w:rsidP="00CA02EA">
            <w:pPr>
              <w:pStyle w:val="TableNormal0"/>
            </w:pPr>
            <w:r w:rsidRPr="002447E7">
              <w:t>RQ7-2 What was the prevalence of HRSN needs among MassHealth members over the course of the Demonstration?</w:t>
            </w:r>
          </w:p>
        </w:tc>
        <w:tc>
          <w:tcPr>
            <w:tcW w:w="2369" w:type="dxa"/>
          </w:tcPr>
          <w:p w14:paraId="19467400" w14:textId="77777777" w:rsidR="00596ECB" w:rsidRPr="002447E7" w:rsidRDefault="00596ECB" w:rsidP="00CA02EA">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2.1</w:t>
            </w:r>
            <w:r w:rsidRPr="002447E7">
              <w:rPr>
                <w:rFonts w:eastAsia="Times New Roman"/>
              </w:rPr>
              <w:t xml:space="preserve"> MassHealth members had varying levels of HRSN needs by type (housing insecurity, food insecurity, issues with transportation, and issues obtaining utilities) and RELDSOGI demographic group.</w:t>
            </w:r>
          </w:p>
          <w:p w14:paraId="3EDCE470" w14:textId="5A390C3F" w:rsidR="00596ECB" w:rsidRPr="002447E7" w:rsidRDefault="3C97EF8A"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b/>
                <w:bCs/>
              </w:rPr>
              <w:t>H7-2.2</w:t>
            </w:r>
            <w:r w:rsidRPr="002447E7">
              <w:rPr>
                <w:rFonts w:eastAsia="Times New Roman"/>
              </w:rPr>
              <w:t xml:space="preserve"> </w:t>
            </w:r>
            <w:r w:rsidR="43B5B03A" w:rsidRPr="002447E7">
              <w:rPr>
                <w:rFonts w:eastAsia="Times New Roman"/>
              </w:rPr>
              <w:t xml:space="preserve">The prevalence of </w:t>
            </w:r>
            <w:r w:rsidRPr="002447E7">
              <w:rPr>
                <w:rFonts w:eastAsia="Times New Roman"/>
              </w:rPr>
              <w:t>HRSN</w:t>
            </w:r>
            <w:r w:rsidR="0325A047" w:rsidRPr="002447E7">
              <w:rPr>
                <w:rFonts w:eastAsia="Times New Roman"/>
              </w:rPr>
              <w:t xml:space="preserve"> </w:t>
            </w:r>
            <w:r w:rsidRPr="002447E7">
              <w:rPr>
                <w:rFonts w:eastAsia="Times New Roman"/>
              </w:rPr>
              <w:t xml:space="preserve">needs </w:t>
            </w:r>
            <w:r w:rsidR="43B5B03A" w:rsidRPr="002447E7">
              <w:rPr>
                <w:rFonts w:eastAsia="Times New Roman"/>
              </w:rPr>
              <w:t>decreased over time.</w:t>
            </w:r>
          </w:p>
        </w:tc>
        <w:tc>
          <w:tcPr>
            <w:tcW w:w="2369" w:type="dxa"/>
          </w:tcPr>
          <w:p w14:paraId="3B347E9F" w14:textId="641996A5" w:rsidR="00596ECB" w:rsidRPr="002447E7" w:rsidRDefault="00596ECB"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Administrative</w:t>
            </w:r>
            <w:r w:rsidR="00DC7BBB" w:rsidRPr="002447E7">
              <w:rPr>
                <w:rFonts w:eastAsia="Times New Roman"/>
              </w:rPr>
              <w:t xml:space="preserve"> </w:t>
            </w:r>
            <w:r w:rsidR="009F108B" w:rsidRPr="002447E7">
              <w:rPr>
                <w:rFonts w:eastAsia="Times New Roman"/>
              </w:rPr>
              <w:t>data</w:t>
            </w:r>
            <w:r w:rsidR="006B5288" w:rsidRPr="002447E7">
              <w:rPr>
                <w:rFonts w:eastAsia="Times New Roman"/>
              </w:rPr>
              <w:t>;</w:t>
            </w:r>
            <w:r w:rsidR="00DC7BBB" w:rsidRPr="002447E7">
              <w:rPr>
                <w:rFonts w:eastAsia="Times New Roman"/>
              </w:rPr>
              <w:t xml:space="preserve"> </w:t>
            </w:r>
          </w:p>
          <w:p w14:paraId="5E7E0CDF" w14:textId="77777777" w:rsidR="006B5288" w:rsidRPr="002447E7" w:rsidRDefault="006B5288"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38EB713C" w14:textId="77777777" w:rsidR="0076498E" w:rsidRPr="002447E7" w:rsidRDefault="0076498E" w:rsidP="0076498E">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3B63DA5F" w14:textId="06C400B6" w:rsidR="0076498E" w:rsidRPr="002447E7" w:rsidRDefault="0076498E" w:rsidP="0076498E">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p>
          <w:p w14:paraId="00BD449C" w14:textId="77777777" w:rsidR="0076498E" w:rsidRPr="002447E7" w:rsidRDefault="0076498E" w:rsidP="0076498E">
            <w:pPr>
              <w:pStyle w:val="TableNormal0"/>
              <w:cnfStyle w:val="000000000000" w:firstRow="0" w:lastRow="0" w:firstColumn="0" w:lastColumn="0" w:oddVBand="0" w:evenVBand="0" w:oddHBand="0" w:evenHBand="0" w:firstRowFirstColumn="0" w:firstRowLastColumn="0" w:lastRowFirstColumn="0" w:lastRowLastColumn="0"/>
            </w:pPr>
          </w:p>
          <w:p w14:paraId="77FDBCD5" w14:textId="77777777" w:rsidR="0076498E" w:rsidRPr="002447E7" w:rsidRDefault="0076498E" w:rsidP="0076498E">
            <w:pPr>
              <w:pStyle w:val="TableNormal0"/>
              <w:cnfStyle w:val="000000000000" w:firstRow="0" w:lastRow="0" w:firstColumn="0" w:lastColumn="0" w:oddVBand="0" w:evenVBand="0" w:oddHBand="0"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5C421F01" w14:textId="285BEB95" w:rsidR="0076498E" w:rsidRPr="002447E7" w:rsidRDefault="0076498E" w:rsidP="0076498E">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p>
          <w:p w14:paraId="57976426" w14:textId="77777777" w:rsidR="006B5288" w:rsidRPr="002447E7" w:rsidRDefault="006B5288" w:rsidP="00CA02EA">
            <w:pPr>
              <w:pStyle w:val="TableNormal0"/>
              <w:cnfStyle w:val="000000000000" w:firstRow="0" w:lastRow="0" w:firstColumn="0" w:lastColumn="0" w:oddVBand="0" w:evenVBand="0" w:oddHBand="0" w:evenHBand="0" w:firstRowFirstColumn="0" w:firstRowLastColumn="0" w:lastRowFirstColumn="0" w:lastRowLastColumn="0"/>
            </w:pPr>
          </w:p>
          <w:p w14:paraId="6443DA22" w14:textId="48E706EF" w:rsidR="00596ECB" w:rsidRPr="002447E7" w:rsidRDefault="005E44AA" w:rsidP="00CA02EA">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Screened </w:t>
            </w:r>
            <w:r w:rsidR="43B5B03A" w:rsidRPr="002447E7">
              <w:t>HRSNs</w:t>
            </w:r>
            <w:r w:rsidR="17C2DE04" w:rsidRPr="002447E7">
              <w:t xml:space="preserve"> </w:t>
            </w:r>
            <w:r w:rsidR="17C2DE04" w:rsidRPr="002447E7">
              <w:rPr>
                <w:rFonts w:eastAsia="Times New Roman"/>
              </w:rPr>
              <w:t>(201</w:t>
            </w:r>
            <w:r w:rsidR="25979723" w:rsidRPr="002447E7">
              <w:rPr>
                <w:rFonts w:eastAsia="Times New Roman"/>
              </w:rPr>
              <w:t>8</w:t>
            </w:r>
            <w:r w:rsidR="17C2DE04" w:rsidRPr="002447E7">
              <w:rPr>
                <w:rFonts w:eastAsia="Times New Roman"/>
              </w:rPr>
              <w:t>-2027)</w:t>
            </w:r>
          </w:p>
        </w:tc>
        <w:tc>
          <w:tcPr>
            <w:tcW w:w="2369" w:type="dxa"/>
          </w:tcPr>
          <w:p w14:paraId="5CD42CED" w14:textId="77777777" w:rsidR="00596ECB" w:rsidRPr="002447E7" w:rsidRDefault="00596ECB"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ACO/MCO enrolled members </w:t>
            </w:r>
            <w:r w:rsidR="00CA02EA" w:rsidRPr="002447E7">
              <w:rPr>
                <w:rFonts w:eastAsia="Times New Roman"/>
              </w:rPr>
              <w:t>(ACO n=</w:t>
            </w:r>
            <w:r w:rsidR="00A62C47" w:rsidRPr="002447E7">
              <w:rPr>
                <w:rFonts w:eastAsia="Times New Roman"/>
              </w:rPr>
              <w:t>~</w:t>
            </w:r>
            <w:r w:rsidR="004552CB" w:rsidRPr="002447E7">
              <w:rPr>
                <w:rFonts w:eastAsia="Times New Roman"/>
              </w:rPr>
              <w:t>1.3 million</w:t>
            </w:r>
            <w:r w:rsidR="00CA02EA" w:rsidRPr="002447E7">
              <w:rPr>
                <w:rFonts w:eastAsia="Times New Roman"/>
              </w:rPr>
              <w:t>; MCO n=</w:t>
            </w:r>
            <w:r w:rsidR="00A62C47" w:rsidRPr="002447E7">
              <w:rPr>
                <w:rFonts w:eastAsia="Times New Roman"/>
              </w:rPr>
              <w:t>~</w:t>
            </w:r>
            <w:r w:rsidR="004552CB" w:rsidRPr="002447E7">
              <w:rPr>
                <w:rFonts w:eastAsia="Times New Roman"/>
              </w:rPr>
              <w:t>73,000)</w:t>
            </w:r>
            <w:r w:rsidR="00CA02EA" w:rsidRPr="002447E7">
              <w:rPr>
                <w:rFonts w:eastAsia="Times New Roman"/>
              </w:rPr>
              <w:t xml:space="preserve">; </w:t>
            </w:r>
            <w:r w:rsidRPr="002447E7">
              <w:rPr>
                <w:rFonts w:eastAsia="Times New Roman"/>
              </w:rPr>
              <w:t>and members seen in a hospital</w:t>
            </w:r>
            <w:r w:rsidR="00CA02EA" w:rsidRPr="002447E7">
              <w:rPr>
                <w:rFonts w:eastAsia="Times New Roman"/>
              </w:rPr>
              <w:t xml:space="preserve"> (</w:t>
            </w:r>
            <w:r w:rsidR="00932481" w:rsidRPr="002447E7">
              <w:t>Encounter data: members receiving services at CHA n=</w:t>
            </w:r>
            <w:r w:rsidR="00A62C47" w:rsidRPr="002447E7">
              <w:t>~</w:t>
            </w:r>
            <w:r w:rsidR="00932481" w:rsidRPr="002447E7">
              <w:t>6,000; members receiving services at private hospitals n=</w:t>
            </w:r>
            <w:r w:rsidR="00A62C47" w:rsidRPr="002447E7">
              <w:t>~</w:t>
            </w:r>
            <w:r w:rsidR="00932481" w:rsidRPr="002447E7">
              <w:t>470,000</w:t>
            </w:r>
            <w:r w:rsidR="00CA02EA" w:rsidRPr="002447E7">
              <w:rPr>
                <w:rFonts w:eastAsia="Times New Roman"/>
              </w:rPr>
              <w:t>)</w:t>
            </w:r>
          </w:p>
          <w:p w14:paraId="2A461668" w14:textId="77777777" w:rsidR="005367BD" w:rsidRPr="002447E7" w:rsidRDefault="005367BD"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70680EB4" w14:textId="7C59E9C9" w:rsidR="00B720D1" w:rsidRPr="002447E7" w:rsidRDefault="00207BD2" w:rsidP="004C75F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6B95708F" w:rsidRPr="002447E7">
              <w:rPr>
                <w:rFonts w:eastAsia="Times New Roman"/>
              </w:rPr>
              <w:t>T</w:t>
            </w:r>
            <w:r w:rsidR="5CB4B655" w:rsidRPr="002447E7">
              <w:rPr>
                <w:rFonts w:eastAsia="Times New Roman"/>
              </w:rPr>
              <w:t xml:space="preserve">emporary </w:t>
            </w:r>
            <w:r w:rsidR="4CB3B9C5" w:rsidRPr="002447E7">
              <w:rPr>
                <w:rFonts w:eastAsia="Times New Roman"/>
              </w:rPr>
              <w:t>H</w:t>
            </w:r>
            <w:r w:rsidR="5CB4B655" w:rsidRPr="002447E7">
              <w:rPr>
                <w:rFonts w:eastAsia="Times New Roman"/>
              </w:rPr>
              <w:t xml:space="preserve">ousing </w:t>
            </w:r>
            <w:r w:rsidR="2441F587" w:rsidRPr="002447E7">
              <w:rPr>
                <w:rFonts w:eastAsia="Times New Roman"/>
              </w:rPr>
              <w:t>A</w:t>
            </w:r>
            <w:r w:rsidR="004C75FD" w:rsidRPr="002447E7">
              <w:rPr>
                <w:rFonts w:eastAsia="Times New Roman"/>
              </w:rPr>
              <w:t>ssistance</w:t>
            </w:r>
            <w:r w:rsidR="00F74EA0" w:rsidRPr="002447E7">
              <w:rPr>
                <w:rFonts w:eastAsia="Times New Roman"/>
              </w:rPr>
              <w:t xml:space="preserve"> who are ACO/MCO enrolled members or members seen in an acute private hospital or CHA</w:t>
            </w:r>
            <w:r w:rsidR="00B720D1" w:rsidRPr="002447E7">
              <w:rPr>
                <w:rFonts w:eastAsia="Times New Roman"/>
              </w:rPr>
              <w:t xml:space="preserve"> (n=~7,500 families; n=~22,500 members)</w:t>
            </w:r>
          </w:p>
          <w:p w14:paraId="6CB3C614" w14:textId="77777777" w:rsidR="005367BD" w:rsidRPr="002447E7" w:rsidRDefault="005367BD" w:rsidP="004C75F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2008AEEB" w14:textId="3ABD8AB7" w:rsidR="004C75FD" w:rsidRPr="002447E7" w:rsidRDefault="004C75FD" w:rsidP="004C75F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67773D4E" w:rsidRPr="002447E7">
              <w:rPr>
                <w:rFonts w:eastAsia="Times New Roman"/>
              </w:rPr>
              <w:t>H</w:t>
            </w:r>
            <w:r w:rsidR="69C9C9CD" w:rsidRPr="002447E7">
              <w:rPr>
                <w:rFonts w:eastAsia="Times New Roman"/>
              </w:rPr>
              <w:t xml:space="preserve">omeless </w:t>
            </w:r>
            <w:r w:rsidR="23473CEB" w:rsidRPr="002447E7">
              <w:rPr>
                <w:rFonts w:eastAsia="Times New Roman"/>
              </w:rPr>
              <w:t>M</w:t>
            </w:r>
            <w:r w:rsidR="5CB4B655" w:rsidRPr="002447E7">
              <w:rPr>
                <w:rFonts w:eastAsia="Times New Roman"/>
              </w:rPr>
              <w:t xml:space="preserve">edical </w:t>
            </w:r>
            <w:r w:rsidR="3947FE6B" w:rsidRPr="002447E7">
              <w:rPr>
                <w:rFonts w:eastAsia="Times New Roman"/>
              </w:rPr>
              <w:t>R</w:t>
            </w:r>
            <w:r w:rsidR="00553447" w:rsidRPr="002447E7">
              <w:rPr>
                <w:rFonts w:eastAsia="Times New Roman"/>
              </w:rPr>
              <w:t>espite</w:t>
            </w:r>
            <w:r w:rsidR="00F74EA0" w:rsidRPr="002447E7">
              <w:rPr>
                <w:rFonts w:eastAsia="Times New Roman"/>
              </w:rPr>
              <w:t xml:space="preserve"> who are ACO/MCO enrolled members or members seen in an acute private hospital or CHA</w:t>
            </w:r>
            <w:r w:rsidR="00553447" w:rsidRPr="002447E7">
              <w:rPr>
                <w:rFonts w:eastAsia="Times New Roman"/>
              </w:rPr>
              <w:t xml:space="preserve"> (</w:t>
            </w:r>
            <w:r w:rsidRPr="002447E7">
              <w:rPr>
                <w:rFonts w:eastAsia="Times New Roman"/>
              </w:rPr>
              <w:t>n=~1</w:t>
            </w:r>
            <w:r w:rsidR="00CA43BB" w:rsidRPr="002447E7">
              <w:rPr>
                <w:rFonts w:eastAsia="Times New Roman"/>
              </w:rPr>
              <w:t>2</w:t>
            </w:r>
            <w:r w:rsidRPr="002447E7">
              <w:rPr>
                <w:rFonts w:eastAsia="Times New Roman"/>
              </w:rPr>
              <w:t>0)</w:t>
            </w:r>
          </w:p>
          <w:p w14:paraId="082B20DA" w14:textId="77777777" w:rsidR="005367BD" w:rsidRPr="002447E7" w:rsidRDefault="005367BD" w:rsidP="004C75F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1A143FC4" w14:textId="76A6C566" w:rsidR="004C75FD" w:rsidRPr="002447E7" w:rsidRDefault="004C75FD" w:rsidP="004C75F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02E9616B" w:rsidRPr="002447E7">
              <w:rPr>
                <w:rFonts w:eastAsia="Times New Roman"/>
              </w:rPr>
              <w:t>R</w:t>
            </w:r>
            <w:r w:rsidR="5CB4B655" w:rsidRPr="002447E7">
              <w:t xml:space="preserve">eentry </w:t>
            </w:r>
            <w:r w:rsidR="29043B26" w:rsidRPr="002447E7">
              <w:t>S</w:t>
            </w:r>
            <w:r w:rsidRPr="002447E7">
              <w:rPr>
                <w:rFonts w:eastAsia="Times New Roman"/>
              </w:rPr>
              <w:t>ervices</w:t>
            </w:r>
            <w:r w:rsidR="00F74EA0" w:rsidRPr="002447E7">
              <w:rPr>
                <w:rFonts w:eastAsia="Times New Roman"/>
              </w:rPr>
              <w:t xml:space="preserve"> who are ACO/MCO enrolled members or </w:t>
            </w:r>
            <w:r w:rsidR="00F74EA0" w:rsidRPr="002447E7">
              <w:rPr>
                <w:rFonts w:eastAsia="Times New Roman"/>
              </w:rPr>
              <w:lastRenderedPageBreak/>
              <w:t>members seen in an acute private hospital or CHA</w:t>
            </w:r>
            <w:r w:rsidRPr="002447E7">
              <w:rPr>
                <w:rFonts w:eastAsia="Times New Roman"/>
              </w:rPr>
              <w:t xml:space="preserve"> (n=~30,000)</w:t>
            </w:r>
            <w:r w:rsidR="00A51C00">
              <w:rPr>
                <w:rFonts w:eastAsia="Times New Roman"/>
              </w:rPr>
              <w:t xml:space="preserve">, </w:t>
            </w:r>
            <w:r w:rsidR="00A51C00">
              <w:t xml:space="preserve">including juveniles and targeted low-income children </w:t>
            </w:r>
            <w:r w:rsidR="00A51C00" w:rsidRPr="00C55C3A">
              <w:t>eligible under sections 1902(a)(84)(D) and 2102(d)(2)</w:t>
            </w:r>
            <w:r w:rsidR="00A51C00">
              <w:t xml:space="preserve"> of the Consolidated Appropriations Act of 2023</w:t>
            </w:r>
          </w:p>
        </w:tc>
        <w:tc>
          <w:tcPr>
            <w:tcW w:w="2369" w:type="dxa"/>
          </w:tcPr>
          <w:p w14:paraId="15DF0DE2" w14:textId="4DDF9A1C" w:rsidR="00596ECB" w:rsidRPr="002447E7" w:rsidRDefault="00596ECB"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Prevalence of HRSN by type, year, and member demographics, ACO/MCO</w:t>
            </w:r>
            <w:r w:rsidR="00E60BDC" w:rsidRPr="002447E7">
              <w:rPr>
                <w:rFonts w:eastAsia="Times New Roman"/>
              </w:rPr>
              <w:t>,</w:t>
            </w:r>
            <w:r w:rsidRPr="002447E7">
              <w:rPr>
                <w:rFonts w:eastAsia="Times New Roman"/>
              </w:rPr>
              <w:t xml:space="preserve"> </w:t>
            </w:r>
            <w:r w:rsidR="004219BB" w:rsidRPr="002447E7">
              <w:rPr>
                <w:rFonts w:eastAsia="Times New Roman"/>
              </w:rPr>
              <w:t xml:space="preserve">program, </w:t>
            </w:r>
            <w:r w:rsidRPr="002447E7">
              <w:rPr>
                <w:rFonts w:eastAsia="Times New Roman"/>
              </w:rPr>
              <w:t>and hospital</w:t>
            </w:r>
          </w:p>
        </w:tc>
        <w:tc>
          <w:tcPr>
            <w:tcW w:w="2370" w:type="dxa"/>
          </w:tcPr>
          <w:p w14:paraId="29245C1D" w14:textId="21BEA7AC" w:rsidR="00596ECB" w:rsidRPr="002447E7" w:rsidRDefault="00596ECB"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Descriptive Statistics</w:t>
            </w:r>
            <w:r w:rsidR="00CA02EA" w:rsidRPr="002447E7">
              <w:rPr>
                <w:rFonts w:eastAsia="Times New Roman"/>
              </w:rPr>
              <w:t xml:space="preserve"> (member)</w:t>
            </w:r>
            <w:r w:rsidRPr="002447E7">
              <w:rPr>
                <w:rFonts w:eastAsia="Times New Roman"/>
              </w:rPr>
              <w:t>;</w:t>
            </w:r>
          </w:p>
          <w:p w14:paraId="72EE832C" w14:textId="4AD4752D" w:rsidR="00596ECB" w:rsidRPr="002447E7" w:rsidRDefault="00596ECB" w:rsidP="00CA02EA">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Generalized linear modeling to </w:t>
            </w:r>
            <w:proofErr w:type="gramStart"/>
            <w:r w:rsidRPr="002447E7">
              <w:rPr>
                <w:rFonts w:eastAsia="Times New Roman"/>
              </w:rPr>
              <w:t>test for</w:t>
            </w:r>
            <w:proofErr w:type="gramEnd"/>
            <w:r w:rsidRPr="002447E7">
              <w:rPr>
                <w:rFonts w:eastAsia="Times New Roman"/>
              </w:rPr>
              <w:t xml:space="preserve"> trend</w:t>
            </w:r>
            <w:r w:rsidR="00E60BDC" w:rsidRPr="002447E7">
              <w:rPr>
                <w:rFonts w:eastAsia="Times New Roman"/>
              </w:rPr>
              <w:t>s</w:t>
            </w:r>
            <w:r w:rsidRPr="002447E7">
              <w:rPr>
                <w:rFonts w:eastAsia="Times New Roman"/>
              </w:rPr>
              <w:t xml:space="preserve"> and identify RELDSOGI factors associated with HRSN needs </w:t>
            </w:r>
            <w:r w:rsidR="00CA02EA" w:rsidRPr="002447E7">
              <w:rPr>
                <w:rFonts w:eastAsia="Times New Roman"/>
              </w:rPr>
              <w:t>(member)</w:t>
            </w:r>
          </w:p>
        </w:tc>
      </w:tr>
      <w:tr w:rsidR="00845EEC" w:rsidRPr="002447E7" w14:paraId="553DFBAB" w14:textId="77777777" w:rsidTr="00082381">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2369" w:type="dxa"/>
          </w:tcPr>
          <w:p w14:paraId="69E3A003" w14:textId="7D024B94" w:rsidR="00596ECB" w:rsidRPr="002447E7" w:rsidRDefault="005526F6" w:rsidP="00C64A0B">
            <w:pPr>
              <w:pStyle w:val="TableNormal0"/>
            </w:pPr>
            <w:r w:rsidRPr="002447E7">
              <w:t xml:space="preserve">RQ7-3 What were the experiences of members receiving </w:t>
            </w:r>
            <w:r w:rsidR="3493C40E" w:rsidRPr="002447E7">
              <w:t xml:space="preserve">FSP, </w:t>
            </w:r>
            <w:r w:rsidR="00FC5D67" w:rsidRPr="002447E7">
              <w:t>S</w:t>
            </w:r>
            <w:r w:rsidR="3493C40E" w:rsidRPr="002447E7">
              <w:t xml:space="preserve">pecialized CSP, </w:t>
            </w:r>
            <w:r w:rsidR="2E0702C9" w:rsidRPr="002447E7">
              <w:t>T</w:t>
            </w:r>
            <w:r w:rsidR="3493C40E" w:rsidRPr="002447E7">
              <w:t xml:space="preserve">emporary </w:t>
            </w:r>
            <w:r w:rsidR="003338DE" w:rsidRPr="002447E7">
              <w:t>H</w:t>
            </w:r>
            <w:r w:rsidR="3493C40E" w:rsidRPr="002447E7">
              <w:t xml:space="preserve">ousing </w:t>
            </w:r>
            <w:r w:rsidR="28DBC302" w:rsidRPr="002447E7">
              <w:t>As</w:t>
            </w:r>
            <w:r w:rsidR="598E93A6" w:rsidRPr="002447E7">
              <w:t xml:space="preserve">sistance, </w:t>
            </w:r>
            <w:r w:rsidR="0877B5DF" w:rsidRPr="002447E7">
              <w:t>H</w:t>
            </w:r>
            <w:r w:rsidR="53894915" w:rsidRPr="002447E7">
              <w:rPr>
                <w:rFonts w:eastAsia="Times New Roman"/>
              </w:rPr>
              <w:t xml:space="preserve">omeless </w:t>
            </w:r>
            <w:r w:rsidR="004A83D9" w:rsidRPr="002447E7">
              <w:rPr>
                <w:rFonts w:eastAsia="Times New Roman"/>
              </w:rPr>
              <w:t>M</w:t>
            </w:r>
            <w:r w:rsidR="53894915" w:rsidRPr="002447E7">
              <w:rPr>
                <w:rFonts w:eastAsia="Times New Roman"/>
              </w:rPr>
              <w:t>edical</w:t>
            </w:r>
            <w:r w:rsidR="598E93A6" w:rsidRPr="002447E7">
              <w:t xml:space="preserve"> </w:t>
            </w:r>
            <w:r w:rsidR="2F4D93B7" w:rsidRPr="002447E7">
              <w:t>R</w:t>
            </w:r>
            <w:r w:rsidR="3493C40E" w:rsidRPr="002447E7">
              <w:t xml:space="preserve">espite, and </w:t>
            </w:r>
            <w:r w:rsidR="79450CAB" w:rsidRPr="002447E7">
              <w:t>R</w:t>
            </w:r>
            <w:r w:rsidR="5C125637" w:rsidRPr="002447E7">
              <w:t>eentry</w:t>
            </w:r>
            <w:r w:rsidR="598E93A6" w:rsidRPr="002447E7">
              <w:t xml:space="preserve"> </w:t>
            </w:r>
            <w:r w:rsidR="6193088E" w:rsidRPr="002447E7">
              <w:t>S</w:t>
            </w:r>
            <w:r w:rsidR="3493C40E" w:rsidRPr="002447E7">
              <w:t>ervices</w:t>
            </w:r>
            <w:r w:rsidR="00CE2F32" w:rsidRPr="002447E7">
              <w:t>,</w:t>
            </w:r>
            <w:r w:rsidRPr="002447E7">
              <w:t xml:space="preserve"> and what was their understanding of the programs?</w:t>
            </w:r>
          </w:p>
        </w:tc>
        <w:tc>
          <w:tcPr>
            <w:tcW w:w="2369" w:type="dxa"/>
          </w:tcPr>
          <w:p w14:paraId="5C7E79BD" w14:textId="09989E07"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3.1</w:t>
            </w:r>
            <w:r w:rsidRPr="002447E7">
              <w:rPr>
                <w:rFonts w:eastAsia="Times New Roman"/>
              </w:rPr>
              <w:t xml:space="preserve"> Recipients of </w:t>
            </w:r>
            <w:r w:rsidR="07B3EFD6" w:rsidRPr="002447E7">
              <w:rPr>
                <w:rFonts w:eastAsia="Times New Roman"/>
              </w:rPr>
              <w:t xml:space="preserve">FSP, </w:t>
            </w:r>
            <w:r w:rsidR="009812F5" w:rsidRPr="002447E7">
              <w:rPr>
                <w:rFonts w:eastAsia="Times New Roman"/>
              </w:rPr>
              <w:t>S</w:t>
            </w:r>
            <w:r w:rsidR="07B3EFD6" w:rsidRPr="002447E7">
              <w:rPr>
                <w:rFonts w:eastAsia="Times New Roman"/>
              </w:rPr>
              <w:t xml:space="preserve">pecialized CSP, </w:t>
            </w:r>
            <w:r w:rsidR="101B6261" w:rsidRPr="002447E7">
              <w:rPr>
                <w:rFonts w:eastAsia="Times New Roman"/>
              </w:rPr>
              <w:t>T</w:t>
            </w:r>
            <w:r w:rsidR="3B8B3E00" w:rsidRPr="002447E7">
              <w:rPr>
                <w:rFonts w:eastAsia="Times New Roman"/>
              </w:rPr>
              <w:t xml:space="preserve">emporary </w:t>
            </w:r>
            <w:r w:rsidR="4E930B87" w:rsidRPr="002447E7">
              <w:rPr>
                <w:rFonts w:eastAsia="Times New Roman"/>
              </w:rPr>
              <w:t>H</w:t>
            </w:r>
            <w:r w:rsidR="3B8B3E00" w:rsidRPr="002447E7">
              <w:rPr>
                <w:rFonts w:eastAsia="Times New Roman"/>
              </w:rPr>
              <w:t xml:space="preserve">ousing </w:t>
            </w:r>
            <w:r w:rsidR="5F26259B" w:rsidRPr="002447E7">
              <w:rPr>
                <w:rFonts w:eastAsia="Times New Roman"/>
              </w:rPr>
              <w:t>A</w:t>
            </w:r>
            <w:r w:rsidR="3B8B3E00" w:rsidRPr="002447E7">
              <w:rPr>
                <w:rFonts w:eastAsia="Times New Roman"/>
              </w:rPr>
              <w:t xml:space="preserve">ssistance, </w:t>
            </w:r>
            <w:r w:rsidR="04542277" w:rsidRPr="002447E7">
              <w:rPr>
                <w:rFonts w:eastAsia="Times New Roman"/>
              </w:rPr>
              <w:t>H</w:t>
            </w:r>
            <w:r w:rsidR="53894915" w:rsidRPr="002447E7">
              <w:rPr>
                <w:rFonts w:eastAsia="Times New Roman"/>
              </w:rPr>
              <w:t xml:space="preserve">omeless </w:t>
            </w:r>
            <w:r w:rsidR="5AC87213" w:rsidRPr="002447E7">
              <w:rPr>
                <w:rFonts w:eastAsia="Times New Roman"/>
              </w:rPr>
              <w:t>M</w:t>
            </w:r>
            <w:r w:rsidR="53894915" w:rsidRPr="002447E7">
              <w:rPr>
                <w:rFonts w:eastAsia="Times New Roman"/>
              </w:rPr>
              <w:t>edical</w:t>
            </w:r>
            <w:r w:rsidR="3B8B3E00" w:rsidRPr="002447E7">
              <w:rPr>
                <w:rFonts w:eastAsia="Times New Roman"/>
              </w:rPr>
              <w:t xml:space="preserve"> </w:t>
            </w:r>
            <w:r w:rsidR="392A8A8A" w:rsidRPr="002447E7">
              <w:rPr>
                <w:rFonts w:eastAsia="Times New Roman"/>
              </w:rPr>
              <w:t>R</w:t>
            </w:r>
            <w:r w:rsidR="07B3EFD6" w:rsidRPr="002447E7">
              <w:rPr>
                <w:rFonts w:eastAsia="Times New Roman"/>
              </w:rPr>
              <w:t xml:space="preserve">espite, and </w:t>
            </w:r>
            <w:r w:rsidR="1A931BC0" w:rsidRPr="002447E7">
              <w:rPr>
                <w:rFonts w:eastAsia="Times New Roman"/>
              </w:rPr>
              <w:t>R</w:t>
            </w:r>
            <w:r w:rsidR="5C125637" w:rsidRPr="002447E7">
              <w:rPr>
                <w:rFonts w:eastAsia="Times New Roman"/>
              </w:rPr>
              <w:t>eentry</w:t>
            </w:r>
            <w:r w:rsidR="3B8B3E00" w:rsidRPr="002447E7">
              <w:rPr>
                <w:rFonts w:eastAsia="Times New Roman"/>
              </w:rPr>
              <w:t xml:space="preserve"> </w:t>
            </w:r>
            <w:r w:rsidR="07D335C6" w:rsidRPr="002447E7">
              <w:rPr>
                <w:rFonts w:eastAsia="Times New Roman"/>
              </w:rPr>
              <w:t>S</w:t>
            </w:r>
            <w:r w:rsidR="07B3EFD6" w:rsidRPr="002447E7">
              <w:rPr>
                <w:rFonts w:eastAsia="Times New Roman"/>
              </w:rPr>
              <w:t>ervices</w:t>
            </w:r>
            <w:r w:rsidRPr="002447E7">
              <w:rPr>
                <w:rFonts w:eastAsia="Times New Roman"/>
              </w:rPr>
              <w:t xml:space="preserve"> perceived their HRSN needs as having been effectively identified.</w:t>
            </w:r>
          </w:p>
          <w:p w14:paraId="7B114204" w14:textId="085A6D23"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b/>
                <w:bCs/>
              </w:rPr>
              <w:t>H7-3.2</w:t>
            </w:r>
            <w:r w:rsidRPr="002447E7">
              <w:rPr>
                <w:rFonts w:eastAsia="Times New Roman"/>
              </w:rPr>
              <w:t xml:space="preserve"> Members receiving </w:t>
            </w:r>
            <w:r w:rsidR="36EFD5CD" w:rsidRPr="002447E7">
              <w:rPr>
                <w:rFonts w:eastAsia="Times New Roman"/>
              </w:rPr>
              <w:t xml:space="preserve">FSP, </w:t>
            </w:r>
            <w:r w:rsidR="004663D9" w:rsidRPr="002447E7">
              <w:rPr>
                <w:rFonts w:eastAsia="Times New Roman"/>
              </w:rPr>
              <w:t>S</w:t>
            </w:r>
            <w:r w:rsidR="36EFD5CD" w:rsidRPr="002447E7">
              <w:rPr>
                <w:rFonts w:eastAsia="Times New Roman"/>
              </w:rPr>
              <w:t xml:space="preserve">pecialized </w:t>
            </w:r>
            <w:proofErr w:type="gramStart"/>
            <w:r w:rsidR="36EFD5CD" w:rsidRPr="002447E7">
              <w:rPr>
                <w:rFonts w:eastAsia="Times New Roman"/>
              </w:rPr>
              <w:t xml:space="preserve">CSP, </w:t>
            </w:r>
            <w:r w:rsidRPr="002447E7">
              <w:rPr>
                <w:rFonts w:eastAsia="Times New Roman"/>
              </w:rPr>
              <w:t xml:space="preserve"> </w:t>
            </w:r>
            <w:r w:rsidR="24EE1A72" w:rsidRPr="002447E7">
              <w:rPr>
                <w:rFonts w:eastAsia="Times New Roman"/>
              </w:rPr>
              <w:t>Temporary</w:t>
            </w:r>
            <w:proofErr w:type="gramEnd"/>
            <w:r w:rsidR="24EE1A72" w:rsidRPr="002447E7">
              <w:rPr>
                <w:rFonts w:eastAsia="Times New Roman"/>
              </w:rPr>
              <w:t xml:space="preserve"> Housing Assistance, Homeless Medical Respite, and Reentry Services</w:t>
            </w:r>
            <w:r w:rsidR="4CC102D7" w:rsidRPr="002447E7">
              <w:rPr>
                <w:rFonts w:eastAsia="Times New Roman"/>
              </w:rPr>
              <w:t xml:space="preserve"> </w:t>
            </w:r>
            <w:r w:rsidRPr="002447E7">
              <w:rPr>
                <w:rFonts w:eastAsia="Times New Roman"/>
              </w:rPr>
              <w:t>were satisfied with their service plans.</w:t>
            </w:r>
          </w:p>
          <w:p w14:paraId="601E850B" w14:textId="5C2C8E2D"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H7-3.3</w:t>
            </w:r>
            <w:r w:rsidRPr="002447E7">
              <w:rPr>
                <w:rFonts w:eastAsia="Times New Roman"/>
              </w:rPr>
              <w:t xml:space="preserve"> Members receiving </w:t>
            </w:r>
            <w:r w:rsidR="414286DF" w:rsidRPr="002447E7">
              <w:rPr>
                <w:rFonts w:eastAsia="Times New Roman"/>
              </w:rPr>
              <w:t xml:space="preserve">FSP, </w:t>
            </w:r>
            <w:r w:rsidR="004663D9" w:rsidRPr="002447E7">
              <w:rPr>
                <w:rFonts w:eastAsia="Times New Roman"/>
              </w:rPr>
              <w:t>S</w:t>
            </w:r>
            <w:r w:rsidR="414286DF" w:rsidRPr="002447E7">
              <w:rPr>
                <w:rFonts w:eastAsia="Times New Roman"/>
              </w:rPr>
              <w:t xml:space="preserve">pecialized </w:t>
            </w:r>
            <w:proofErr w:type="gramStart"/>
            <w:r w:rsidR="414286DF" w:rsidRPr="002447E7">
              <w:rPr>
                <w:rFonts w:eastAsia="Times New Roman"/>
              </w:rPr>
              <w:t xml:space="preserve">CSP, </w:t>
            </w:r>
            <w:r w:rsidRPr="002447E7">
              <w:rPr>
                <w:rFonts w:eastAsia="Times New Roman"/>
              </w:rPr>
              <w:t xml:space="preserve"> </w:t>
            </w:r>
            <w:r w:rsidR="0A3420DE" w:rsidRPr="002447E7">
              <w:rPr>
                <w:rFonts w:eastAsia="Times New Roman"/>
              </w:rPr>
              <w:t>Temporary</w:t>
            </w:r>
            <w:proofErr w:type="gramEnd"/>
            <w:r w:rsidR="0A3420DE" w:rsidRPr="002447E7">
              <w:rPr>
                <w:rFonts w:eastAsia="Times New Roman"/>
              </w:rPr>
              <w:t xml:space="preserve"> Housing Assistance, Homeless Medical Respite, and Reentry Services</w:t>
            </w:r>
            <w:r w:rsidR="4CC102D7" w:rsidRPr="002447E7">
              <w:rPr>
                <w:rFonts w:eastAsia="Times New Roman"/>
              </w:rPr>
              <w:t xml:space="preserve"> </w:t>
            </w:r>
            <w:r w:rsidRPr="002447E7">
              <w:rPr>
                <w:rFonts w:eastAsia="Times New Roman"/>
              </w:rPr>
              <w:t>understood the programs.</w:t>
            </w:r>
          </w:p>
          <w:p w14:paraId="0DE2DEED" w14:textId="6AB0C0EA"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H7-3.4</w:t>
            </w:r>
            <w:r w:rsidRPr="002447E7">
              <w:rPr>
                <w:rFonts w:eastAsia="Times New Roman"/>
              </w:rPr>
              <w:t xml:space="preserve"> Members receiving </w:t>
            </w:r>
            <w:r w:rsidR="2FB5DEB9" w:rsidRPr="002447E7">
              <w:rPr>
                <w:rFonts w:eastAsia="Times New Roman"/>
              </w:rPr>
              <w:t xml:space="preserve">FSP, </w:t>
            </w:r>
            <w:r w:rsidR="004663D9" w:rsidRPr="002447E7">
              <w:rPr>
                <w:rFonts w:eastAsia="Times New Roman"/>
              </w:rPr>
              <w:t>S</w:t>
            </w:r>
            <w:r w:rsidR="2FB5DEB9" w:rsidRPr="002447E7">
              <w:rPr>
                <w:rFonts w:eastAsia="Times New Roman"/>
              </w:rPr>
              <w:t xml:space="preserve">pecialized </w:t>
            </w:r>
            <w:proofErr w:type="gramStart"/>
            <w:r w:rsidR="2FB5DEB9" w:rsidRPr="002447E7">
              <w:rPr>
                <w:rFonts w:eastAsia="Times New Roman"/>
              </w:rPr>
              <w:t xml:space="preserve">CSP, </w:t>
            </w:r>
            <w:r w:rsidRPr="002447E7">
              <w:rPr>
                <w:rFonts w:eastAsia="Times New Roman"/>
              </w:rPr>
              <w:t xml:space="preserve"> </w:t>
            </w:r>
            <w:r w:rsidR="4AC3D922" w:rsidRPr="002447E7">
              <w:rPr>
                <w:rFonts w:eastAsia="Times New Roman"/>
              </w:rPr>
              <w:t>Temporary</w:t>
            </w:r>
            <w:proofErr w:type="gramEnd"/>
            <w:r w:rsidR="4AC3D922" w:rsidRPr="002447E7">
              <w:rPr>
                <w:rFonts w:eastAsia="Times New Roman"/>
              </w:rPr>
              <w:t xml:space="preserve"> Housing </w:t>
            </w:r>
            <w:r w:rsidR="4AC3D922" w:rsidRPr="002447E7">
              <w:rPr>
                <w:rFonts w:eastAsia="Times New Roman"/>
              </w:rPr>
              <w:lastRenderedPageBreak/>
              <w:t>Assistance, Homeless Medical Respite, and Reentry Services</w:t>
            </w:r>
            <w:r w:rsidR="4CC102D7" w:rsidRPr="002447E7">
              <w:rPr>
                <w:rFonts w:eastAsia="Times New Roman"/>
              </w:rPr>
              <w:t xml:space="preserve"> </w:t>
            </w:r>
            <w:r w:rsidRPr="002447E7">
              <w:rPr>
                <w:rFonts w:eastAsia="Times New Roman"/>
              </w:rPr>
              <w:t xml:space="preserve">described how </w:t>
            </w:r>
            <w:r w:rsidR="00CE2F32" w:rsidRPr="002447E7">
              <w:rPr>
                <w:rFonts w:eastAsia="Times New Roman"/>
              </w:rPr>
              <w:t xml:space="preserve">the </w:t>
            </w:r>
            <w:r w:rsidRPr="002447E7">
              <w:rPr>
                <w:rFonts w:eastAsia="Times New Roman"/>
              </w:rPr>
              <w:t>services they received decreased their HRSN needs.</w:t>
            </w:r>
          </w:p>
          <w:p w14:paraId="538EDB1A" w14:textId="2AB2D782"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b/>
                <w:bCs/>
              </w:rPr>
              <w:t>H7-3.5</w:t>
            </w:r>
            <w:r w:rsidRPr="002447E7">
              <w:rPr>
                <w:rFonts w:eastAsia="Times New Roman"/>
              </w:rPr>
              <w:t xml:space="preserve"> Members receiving </w:t>
            </w:r>
            <w:r w:rsidR="27ADECCF" w:rsidRPr="002447E7">
              <w:rPr>
                <w:rFonts w:eastAsia="Times New Roman"/>
              </w:rPr>
              <w:t xml:space="preserve">FSP, </w:t>
            </w:r>
            <w:r w:rsidR="005F1231" w:rsidRPr="002447E7">
              <w:rPr>
                <w:rFonts w:eastAsia="Times New Roman"/>
              </w:rPr>
              <w:t>S</w:t>
            </w:r>
            <w:r w:rsidR="27ADECCF" w:rsidRPr="002447E7">
              <w:rPr>
                <w:rFonts w:eastAsia="Times New Roman"/>
              </w:rPr>
              <w:t xml:space="preserve">pecialized </w:t>
            </w:r>
            <w:proofErr w:type="gramStart"/>
            <w:r w:rsidR="27ADECCF" w:rsidRPr="002447E7">
              <w:rPr>
                <w:rFonts w:eastAsia="Times New Roman"/>
              </w:rPr>
              <w:t xml:space="preserve">CSP, </w:t>
            </w:r>
            <w:r w:rsidRPr="002447E7">
              <w:rPr>
                <w:rFonts w:eastAsia="Times New Roman"/>
              </w:rPr>
              <w:t xml:space="preserve"> </w:t>
            </w:r>
            <w:r w:rsidR="72E36DA0" w:rsidRPr="002447E7">
              <w:rPr>
                <w:rFonts w:eastAsia="Times New Roman"/>
              </w:rPr>
              <w:t>Temporary</w:t>
            </w:r>
            <w:proofErr w:type="gramEnd"/>
            <w:r w:rsidR="72E36DA0" w:rsidRPr="002447E7">
              <w:rPr>
                <w:rFonts w:eastAsia="Times New Roman"/>
              </w:rPr>
              <w:t xml:space="preserve"> Housing Assistance, Homeless Medical Respite, and Reentry Services</w:t>
            </w:r>
            <w:r w:rsidR="4CC102D7" w:rsidRPr="002447E7">
              <w:rPr>
                <w:rFonts w:eastAsia="Times New Roman"/>
              </w:rPr>
              <w:t xml:space="preserve"> </w:t>
            </w:r>
            <w:r w:rsidRPr="002447E7">
              <w:rPr>
                <w:rFonts w:eastAsia="Times New Roman"/>
              </w:rPr>
              <w:t>described how services they received improved their physical and/or mental health.</w:t>
            </w:r>
          </w:p>
        </w:tc>
        <w:tc>
          <w:tcPr>
            <w:tcW w:w="2369" w:type="dxa"/>
          </w:tcPr>
          <w:p w14:paraId="152444B3" w14:textId="2A026BCC" w:rsidR="00596ECB" w:rsidRPr="002447E7" w:rsidRDefault="00424A0D" w:rsidP="00C64A0B">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Member </w:t>
            </w:r>
            <w:r w:rsidR="00596ECB" w:rsidRPr="002447E7">
              <w:t>Interviews or Focus Groups</w:t>
            </w:r>
            <w:r w:rsidR="007E24F4" w:rsidRPr="002447E7">
              <w:t xml:space="preserve"> </w:t>
            </w:r>
            <w:r w:rsidR="00112F0A" w:rsidRPr="002447E7">
              <w:t>(2024-2025; 2026-2027)</w:t>
            </w:r>
            <w:r w:rsidR="00FC5D67" w:rsidRPr="002447E7">
              <w:t>:</w:t>
            </w:r>
          </w:p>
          <w:p w14:paraId="71EE3FB4" w14:textId="022AA53A" w:rsidR="00FC5D67" w:rsidRPr="002447E7" w:rsidRDefault="00230949" w:rsidP="00C64A0B">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FSP</w:t>
            </w:r>
            <w:r w:rsidR="00E5291A" w:rsidRPr="002447E7">
              <w:rPr>
                <w:rFonts w:eastAsia="Times New Roman"/>
              </w:rPr>
              <w:t>,</w:t>
            </w:r>
            <w:r w:rsidRPr="002447E7">
              <w:rPr>
                <w:rFonts w:eastAsia="Times New Roman"/>
              </w:rPr>
              <w:t xml:space="preserve"> Specialized CS</w:t>
            </w:r>
            <w:r w:rsidR="00E5291A" w:rsidRPr="002447E7">
              <w:rPr>
                <w:rFonts w:eastAsia="Times New Roman"/>
              </w:rPr>
              <w:t xml:space="preserve">P, </w:t>
            </w:r>
            <w:r w:rsidRPr="002447E7">
              <w:rPr>
                <w:rFonts w:eastAsia="Times New Roman"/>
              </w:rPr>
              <w:t>Temporary Housing Assistance, Homeless Medical Respite, and R</w:t>
            </w:r>
            <w:r w:rsidRPr="002447E7">
              <w:t>eentry</w:t>
            </w:r>
            <w:r w:rsidRPr="002447E7">
              <w:rPr>
                <w:rFonts w:eastAsia="Times New Roman"/>
              </w:rPr>
              <w:t xml:space="preserve"> Services</w:t>
            </w:r>
          </w:p>
          <w:p w14:paraId="0ACB9099" w14:textId="77777777" w:rsidR="00680FDC" w:rsidRPr="002447E7" w:rsidRDefault="00680FDC" w:rsidP="00C64A0B">
            <w:pPr>
              <w:pStyle w:val="TableNormal0"/>
              <w:cnfStyle w:val="000000100000" w:firstRow="0" w:lastRow="0" w:firstColumn="0" w:lastColumn="0" w:oddVBand="0" w:evenVBand="0" w:oddHBand="1" w:evenHBand="0" w:firstRowFirstColumn="0" w:firstRowLastColumn="0" w:lastRowFirstColumn="0" w:lastRowLastColumn="0"/>
            </w:pPr>
          </w:p>
          <w:p w14:paraId="131D61FA" w14:textId="545E9B95" w:rsidR="00230949" w:rsidRPr="002447E7" w:rsidRDefault="00230949" w:rsidP="00C64A0B">
            <w:pPr>
              <w:pStyle w:val="TableNormal0"/>
              <w:cnfStyle w:val="000000100000" w:firstRow="0" w:lastRow="0" w:firstColumn="0" w:lastColumn="0" w:oddVBand="0" w:evenVBand="0" w:oddHBand="1" w:evenHBand="0" w:firstRowFirstColumn="0" w:firstRowLastColumn="0" w:lastRowFirstColumn="0" w:lastRowLastColumn="0"/>
            </w:pPr>
            <w:r w:rsidRPr="002447E7">
              <w:t>Member Survey (</w:t>
            </w:r>
            <w:r w:rsidR="003668CA" w:rsidRPr="002447E7">
              <w:t>2025-2027):</w:t>
            </w:r>
          </w:p>
          <w:p w14:paraId="632F65E6" w14:textId="69B36227" w:rsidR="00680FDC" w:rsidRPr="002447E7" w:rsidRDefault="00E5291A" w:rsidP="00C64A0B">
            <w:pPr>
              <w:pStyle w:val="TableNormal0"/>
              <w:cnfStyle w:val="000000100000" w:firstRow="0" w:lastRow="0" w:firstColumn="0" w:lastColumn="0" w:oddVBand="0" w:evenVBand="0" w:oddHBand="1" w:evenHBand="0" w:firstRowFirstColumn="0" w:firstRowLastColumn="0" w:lastRowFirstColumn="0" w:lastRowLastColumn="0"/>
              <w:rPr>
                <w:color w:val="000000"/>
              </w:rPr>
            </w:pPr>
            <w:r w:rsidRPr="002447E7">
              <w:t xml:space="preserve">Recipients of post-hospitalization </w:t>
            </w:r>
            <w:r w:rsidR="44B50692" w:rsidRPr="002447E7">
              <w:t>H</w:t>
            </w:r>
            <w:r w:rsidR="4557734D" w:rsidRPr="002447E7">
              <w:t xml:space="preserve">omeless </w:t>
            </w:r>
            <w:r w:rsidR="5EFCB4A7" w:rsidRPr="002447E7">
              <w:t>M</w:t>
            </w:r>
            <w:r w:rsidR="5851DFAA" w:rsidRPr="002447E7">
              <w:t xml:space="preserve">edical </w:t>
            </w:r>
            <w:r w:rsidR="2966BE17" w:rsidRPr="002447E7">
              <w:t>R</w:t>
            </w:r>
            <w:r w:rsidR="00715780" w:rsidRPr="002447E7">
              <w:t>espite</w:t>
            </w:r>
            <w:r w:rsidR="00730287" w:rsidRPr="002447E7">
              <w:t xml:space="preserve"> </w:t>
            </w:r>
          </w:p>
        </w:tc>
        <w:tc>
          <w:tcPr>
            <w:tcW w:w="2369" w:type="dxa"/>
          </w:tcPr>
          <w:p w14:paraId="7E388A9A" w14:textId="79B512B7"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05A4C295" w:rsidRPr="002447E7">
              <w:rPr>
                <w:rFonts w:eastAsia="Times New Roman"/>
              </w:rPr>
              <w:t xml:space="preserve">FSP, </w:t>
            </w:r>
            <w:r w:rsidR="007F241A" w:rsidRPr="002447E7">
              <w:rPr>
                <w:rFonts w:eastAsia="Times New Roman"/>
              </w:rPr>
              <w:t>S</w:t>
            </w:r>
            <w:r w:rsidR="05A4C295" w:rsidRPr="002447E7">
              <w:rPr>
                <w:rFonts w:eastAsia="Times New Roman"/>
              </w:rPr>
              <w:t>pecialized CSP,</w:t>
            </w:r>
            <w:r w:rsidR="18A55FDB" w:rsidRPr="002447E7">
              <w:rPr>
                <w:rFonts w:eastAsia="Times New Roman"/>
              </w:rPr>
              <w:t xml:space="preserve"> Temporary Housing Assistance, Homeless Medical Respite, and Reentry Services</w:t>
            </w:r>
            <w:r w:rsidR="00394994" w:rsidRPr="002447E7">
              <w:rPr>
                <w:rFonts w:eastAsia="Times New Roman"/>
              </w:rPr>
              <w:t xml:space="preserve">, member interviewees </w:t>
            </w:r>
            <w:r w:rsidR="009E0A84" w:rsidRPr="002447E7">
              <w:br/>
            </w:r>
            <w:r w:rsidR="007E24F4" w:rsidRPr="002447E7">
              <w:rPr>
                <w:rFonts w:eastAsia="Times New Roman"/>
              </w:rPr>
              <w:t>(</w:t>
            </w:r>
            <w:r w:rsidR="00357B77" w:rsidRPr="002447E7">
              <w:rPr>
                <w:rFonts w:eastAsia="Times New Roman"/>
              </w:rPr>
              <w:t>n</w:t>
            </w:r>
            <w:r w:rsidR="00B442EB" w:rsidRPr="002447E7">
              <w:rPr>
                <w:rFonts w:eastAsia="Times New Roman"/>
              </w:rPr>
              <w:t xml:space="preserve"> ≤ </w:t>
            </w:r>
            <w:r w:rsidR="00192B71" w:rsidRPr="002447E7">
              <w:rPr>
                <w:rFonts w:eastAsia="Times New Roman"/>
              </w:rPr>
              <w:t>45</w:t>
            </w:r>
            <w:r w:rsidR="007E24F4" w:rsidRPr="002447E7">
              <w:rPr>
                <w:rFonts w:eastAsia="Times New Roman"/>
              </w:rPr>
              <w:t>)</w:t>
            </w:r>
          </w:p>
          <w:p w14:paraId="10D38092" w14:textId="77777777" w:rsidR="00956AF7" w:rsidRPr="002447E7" w:rsidRDefault="00956AF7"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6F3A4BC8" w14:textId="144141EA" w:rsidR="005C7FF3" w:rsidRPr="002447E7" w:rsidRDefault="00E5291A" w:rsidP="005C7FF3">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Post-hospitalization </w:t>
            </w:r>
            <w:r w:rsidR="005C7FF3" w:rsidRPr="002447E7">
              <w:t>Homeless Medical Respite</w:t>
            </w:r>
            <w:r w:rsidRPr="002447E7">
              <w:t xml:space="preserve"> </w:t>
            </w:r>
            <w:r w:rsidR="005C7FF3" w:rsidRPr="002447E7">
              <w:t xml:space="preserve">member survey respondents (n </w:t>
            </w:r>
            <w:r w:rsidRPr="002447E7">
              <w:rPr>
                <w:rFonts w:eastAsia="Times New Roman"/>
              </w:rPr>
              <w:t>~</w:t>
            </w:r>
            <w:r w:rsidR="00914F8F" w:rsidRPr="002447E7">
              <w:rPr>
                <w:rFonts w:eastAsia="Times New Roman"/>
              </w:rPr>
              <w:t>120</w:t>
            </w:r>
            <w:r w:rsidR="005C7FF3" w:rsidRPr="002447E7">
              <w:rPr>
                <w:rFonts w:eastAsia="Times New Roman"/>
              </w:rPr>
              <w:t>)</w:t>
            </w:r>
          </w:p>
          <w:p w14:paraId="2C6510C8" w14:textId="6CA1F104" w:rsidR="00170E36" w:rsidRPr="002447E7" w:rsidRDefault="00170E36"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c>
          <w:tcPr>
            <w:tcW w:w="2369" w:type="dxa"/>
          </w:tcPr>
          <w:p w14:paraId="3C419589" w14:textId="329BED2B"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Qualitative Interview/Focus Groups (QI)/(FG):</w:t>
            </w:r>
          </w:p>
          <w:p w14:paraId="3B126A2F" w14:textId="77777777"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Member experience of HRSN screening, needs assessment, and service plan development </w:t>
            </w:r>
          </w:p>
          <w:p w14:paraId="4C805681" w14:textId="440E986D"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t>Perceived changes in HRSNs and health by members and relationship to FSP</w:t>
            </w:r>
            <w:r w:rsidR="007D0951" w:rsidRPr="002447E7">
              <w:rPr>
                <w:rFonts w:eastAsia="Times New Roman"/>
              </w:rPr>
              <w:t xml:space="preserve">, </w:t>
            </w:r>
            <w:r w:rsidR="003D1641" w:rsidRPr="002447E7">
              <w:rPr>
                <w:rFonts w:eastAsia="Times New Roman"/>
              </w:rPr>
              <w:t>S</w:t>
            </w:r>
            <w:r w:rsidR="007D0951" w:rsidRPr="002447E7">
              <w:rPr>
                <w:rFonts w:eastAsia="Times New Roman"/>
              </w:rPr>
              <w:t xml:space="preserve">pecialized CSP, </w:t>
            </w:r>
            <w:r w:rsidR="004663D9" w:rsidRPr="002447E7">
              <w:rPr>
                <w:rFonts w:eastAsia="Times New Roman"/>
              </w:rPr>
              <w:t>T</w:t>
            </w:r>
            <w:r w:rsidR="007D0951" w:rsidRPr="002447E7">
              <w:rPr>
                <w:rFonts w:eastAsia="Times New Roman"/>
              </w:rPr>
              <w:t xml:space="preserve">emporary </w:t>
            </w:r>
            <w:r w:rsidR="004663D9" w:rsidRPr="002447E7">
              <w:rPr>
                <w:rFonts w:eastAsia="Times New Roman"/>
              </w:rPr>
              <w:t>H</w:t>
            </w:r>
            <w:r w:rsidR="007D0951" w:rsidRPr="002447E7">
              <w:rPr>
                <w:rFonts w:eastAsia="Times New Roman"/>
              </w:rPr>
              <w:t xml:space="preserve">ousing </w:t>
            </w:r>
            <w:r w:rsidR="004663D9" w:rsidRPr="002447E7">
              <w:rPr>
                <w:rFonts w:eastAsia="Times New Roman"/>
              </w:rPr>
              <w:t>A</w:t>
            </w:r>
            <w:r w:rsidR="007D0951" w:rsidRPr="002447E7">
              <w:rPr>
                <w:rFonts w:eastAsia="Times New Roman"/>
              </w:rPr>
              <w:t xml:space="preserve">ssistance, </w:t>
            </w:r>
            <w:r w:rsidR="004663D9" w:rsidRPr="002447E7">
              <w:rPr>
                <w:rFonts w:eastAsia="Times New Roman"/>
              </w:rPr>
              <w:t>H</w:t>
            </w:r>
            <w:r w:rsidR="00553447" w:rsidRPr="002447E7">
              <w:rPr>
                <w:rFonts w:eastAsia="Times New Roman"/>
              </w:rPr>
              <w:t xml:space="preserve">omeless </w:t>
            </w:r>
            <w:r w:rsidR="004663D9" w:rsidRPr="002447E7">
              <w:rPr>
                <w:rFonts w:eastAsia="Times New Roman"/>
              </w:rPr>
              <w:t>M</w:t>
            </w:r>
            <w:r w:rsidR="007D0951" w:rsidRPr="002447E7">
              <w:rPr>
                <w:rFonts w:eastAsia="Times New Roman"/>
              </w:rPr>
              <w:t xml:space="preserve">edical </w:t>
            </w:r>
            <w:r w:rsidR="004663D9" w:rsidRPr="002447E7">
              <w:rPr>
                <w:rFonts w:eastAsia="Times New Roman"/>
              </w:rPr>
              <w:t>R</w:t>
            </w:r>
            <w:r w:rsidR="007D0951" w:rsidRPr="002447E7">
              <w:rPr>
                <w:rFonts w:eastAsia="Times New Roman"/>
              </w:rPr>
              <w:t xml:space="preserve">espite, and </w:t>
            </w:r>
            <w:r w:rsidR="004663D9" w:rsidRPr="002447E7">
              <w:rPr>
                <w:rFonts w:eastAsia="Times New Roman"/>
              </w:rPr>
              <w:t>R</w:t>
            </w:r>
            <w:r w:rsidR="003535B3" w:rsidRPr="002447E7">
              <w:rPr>
                <w:rFonts w:eastAsia="Times New Roman"/>
              </w:rPr>
              <w:t>eentry</w:t>
            </w:r>
            <w:r w:rsidR="004663D9" w:rsidRPr="002447E7">
              <w:rPr>
                <w:rFonts w:eastAsia="Times New Roman"/>
              </w:rPr>
              <w:t xml:space="preserve"> Services</w:t>
            </w:r>
            <w:r w:rsidR="007D0951" w:rsidRPr="002447E7">
              <w:rPr>
                <w:rFonts w:eastAsia="Times New Roman"/>
              </w:rPr>
              <w:t xml:space="preserve"> </w:t>
            </w:r>
            <w:r w:rsidRPr="002447E7">
              <w:t>programming;</w:t>
            </w:r>
          </w:p>
          <w:p w14:paraId="72836D00" w14:textId="77777777"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pPr>
            <w:r w:rsidRPr="002447E7">
              <w:t>Member experiences of facilitators and barriers to program engagement;</w:t>
            </w:r>
          </w:p>
          <w:p w14:paraId="5EE63628" w14:textId="6016914B" w:rsidR="00596ECB" w:rsidRPr="002447E7" w:rsidRDefault="3A43C9D7">
            <w:pPr>
              <w:pStyle w:val="TableNormal0"/>
              <w:cnfStyle w:val="000000100000" w:firstRow="0" w:lastRow="0" w:firstColumn="0" w:lastColumn="0" w:oddVBand="0" w:evenVBand="0" w:oddHBand="1" w:evenHBand="0" w:firstRowFirstColumn="0" w:firstRowLastColumn="0" w:lastRowFirstColumn="0" w:lastRowLastColumn="0"/>
            </w:pPr>
            <w:r w:rsidRPr="002447E7">
              <w:t>Perspective of program utility for members</w:t>
            </w:r>
            <w:r w:rsidR="00BB29FE" w:rsidRPr="002447E7">
              <w:t>;</w:t>
            </w:r>
          </w:p>
          <w:p w14:paraId="39FD62A6" w14:textId="77777777" w:rsidR="00596ECB" w:rsidRPr="002447E7" w:rsidRDefault="0222567E" w:rsidP="00C64A0B">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Variation in member experience </w:t>
            </w:r>
            <w:r w:rsidR="4B09BA8C" w:rsidRPr="002447E7">
              <w:t>between</w:t>
            </w:r>
            <w:r w:rsidRPr="002447E7">
              <w:t xml:space="preserve"> sociodemographic groups</w:t>
            </w:r>
          </w:p>
          <w:p w14:paraId="0659777E" w14:textId="77777777" w:rsidR="009C2CAA" w:rsidRPr="002447E7" w:rsidRDefault="009C2CAA" w:rsidP="00C64A0B">
            <w:pPr>
              <w:pStyle w:val="TableNormal0"/>
              <w:cnfStyle w:val="000000100000" w:firstRow="0" w:lastRow="0" w:firstColumn="0" w:lastColumn="0" w:oddVBand="0" w:evenVBand="0" w:oddHBand="1" w:evenHBand="0" w:firstRowFirstColumn="0" w:firstRowLastColumn="0" w:lastRowFirstColumn="0" w:lastRowLastColumn="0"/>
            </w:pPr>
          </w:p>
          <w:p w14:paraId="4F2E1C11" w14:textId="49748CEB" w:rsidR="00730287" w:rsidRPr="002447E7" w:rsidRDefault="00C6056F" w:rsidP="00C64A0B">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Post-hospitalization</w:t>
            </w:r>
            <w:r w:rsidR="00AE50A8" w:rsidRPr="002447E7">
              <w:t xml:space="preserve"> </w:t>
            </w:r>
            <w:r w:rsidR="005F1231" w:rsidRPr="002447E7">
              <w:t xml:space="preserve">Homeless </w:t>
            </w:r>
            <w:r w:rsidR="00686B38" w:rsidRPr="002447E7">
              <w:t xml:space="preserve">Medical Respite </w:t>
            </w:r>
            <w:r w:rsidR="005F1231" w:rsidRPr="002447E7">
              <w:t>m</w:t>
            </w:r>
            <w:r w:rsidR="00686B38" w:rsidRPr="002447E7">
              <w:t xml:space="preserve">ember </w:t>
            </w:r>
            <w:r w:rsidR="005F1231" w:rsidRPr="002447E7">
              <w:t>s</w:t>
            </w:r>
            <w:r w:rsidR="00686B38" w:rsidRPr="002447E7">
              <w:t xml:space="preserve">urvey: </w:t>
            </w:r>
          </w:p>
          <w:p w14:paraId="21E83085" w14:textId="2C764C2C" w:rsidR="00E561F1" w:rsidRPr="002447E7" w:rsidRDefault="00F163D6" w:rsidP="00C64A0B">
            <w:pPr>
              <w:pStyle w:val="TableNormal0"/>
              <w:cnfStyle w:val="000000100000" w:firstRow="0" w:lastRow="0" w:firstColumn="0" w:lastColumn="0" w:oddVBand="0" w:evenVBand="0" w:oddHBand="1" w:evenHBand="0" w:firstRowFirstColumn="0" w:firstRowLastColumn="0" w:lastRowFirstColumn="0" w:lastRowLastColumn="0"/>
            </w:pPr>
            <w:r w:rsidRPr="002447E7">
              <w:t>Connection</w:t>
            </w:r>
            <w:r w:rsidR="0087719C" w:rsidRPr="002447E7">
              <w:t xml:space="preserve"> to services;</w:t>
            </w:r>
            <w:r w:rsidR="00E561F1" w:rsidRPr="002447E7">
              <w:t xml:space="preserve"> </w:t>
            </w:r>
          </w:p>
          <w:p w14:paraId="6B2910AB" w14:textId="22E659AC" w:rsidR="00264CDA" w:rsidRPr="002447E7" w:rsidRDefault="00264CDA" w:rsidP="00C64A0B">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Satisfaction with </w:t>
            </w:r>
            <w:proofErr w:type="gramStart"/>
            <w:r w:rsidRPr="002447E7">
              <w:t>program</w:t>
            </w:r>
            <w:proofErr w:type="gramEnd"/>
          </w:p>
          <w:p w14:paraId="36F9868C" w14:textId="3D526619" w:rsidR="00EB546C" w:rsidRPr="002447E7" w:rsidRDefault="00EB546C" w:rsidP="00C64A0B">
            <w:pPr>
              <w:pStyle w:val="TableNormal0"/>
              <w:cnfStyle w:val="000000100000" w:firstRow="0" w:lastRow="0" w:firstColumn="0" w:lastColumn="0" w:oddVBand="0" w:evenVBand="0" w:oddHBand="1" w:evenHBand="0" w:firstRowFirstColumn="0" w:firstRowLastColumn="0" w:lastRowFirstColumn="0" w:lastRowLastColumn="0"/>
            </w:pPr>
          </w:p>
        </w:tc>
        <w:tc>
          <w:tcPr>
            <w:tcW w:w="2370" w:type="dxa"/>
          </w:tcPr>
          <w:p w14:paraId="1DAB71EB" w14:textId="00DD9DE8" w:rsidR="00596ECB" w:rsidRPr="002447E7" w:rsidRDefault="00596ECB" w:rsidP="00C64A0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Qualitative</w:t>
            </w:r>
            <w:r w:rsidR="007E24F4" w:rsidRPr="002447E7">
              <w:rPr>
                <w:rFonts w:eastAsia="Times New Roman"/>
              </w:rPr>
              <w:t xml:space="preserve"> (member)</w:t>
            </w:r>
          </w:p>
        </w:tc>
      </w:tr>
      <w:tr w:rsidR="00845EEC" w:rsidRPr="002447E7" w14:paraId="661F31DA" w14:textId="77777777" w:rsidTr="00082381">
        <w:trPr>
          <w:trHeight w:val="1880"/>
        </w:trPr>
        <w:tc>
          <w:tcPr>
            <w:cnfStyle w:val="001000000000" w:firstRow="0" w:lastRow="0" w:firstColumn="1" w:lastColumn="0" w:oddVBand="0" w:evenVBand="0" w:oddHBand="0" w:evenHBand="0" w:firstRowFirstColumn="0" w:firstRowLastColumn="0" w:lastRowFirstColumn="0" w:lastRowLastColumn="0"/>
            <w:tcW w:w="2369" w:type="dxa"/>
          </w:tcPr>
          <w:p w14:paraId="45ECAAE9" w14:textId="063043A1" w:rsidR="00596ECB" w:rsidRPr="002447E7" w:rsidRDefault="00596ECB" w:rsidP="00C64A0B">
            <w:pPr>
              <w:pStyle w:val="TableNormal0"/>
            </w:pPr>
            <w:r w:rsidRPr="002447E7">
              <w:t>RQ7-4 What actions did MassHealth and Key Stakeholders take to implement, operate, integrate, and coordinate HRSN</w:t>
            </w:r>
            <w:r w:rsidR="00014727" w:rsidRPr="002447E7">
              <w:t xml:space="preserve"> </w:t>
            </w:r>
            <w:r w:rsidR="006759C7" w:rsidRPr="002447E7">
              <w:t>initiatives</w:t>
            </w:r>
            <w:r w:rsidR="00014727" w:rsidRPr="002447E7">
              <w:t xml:space="preserve"> and </w:t>
            </w:r>
            <w:r w:rsidR="008B7CD8" w:rsidRPr="002447E7">
              <w:t xml:space="preserve">the </w:t>
            </w:r>
            <w:r w:rsidR="00014727" w:rsidRPr="002447E7">
              <w:t>Reentry Demonstration</w:t>
            </w:r>
            <w:r w:rsidRPr="002447E7">
              <w:t>?</w:t>
            </w:r>
          </w:p>
        </w:tc>
        <w:tc>
          <w:tcPr>
            <w:tcW w:w="2369" w:type="dxa"/>
          </w:tcPr>
          <w:p w14:paraId="236573AE" w14:textId="7A0AE729"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4.1</w:t>
            </w:r>
            <w:r w:rsidRPr="002447E7">
              <w:rPr>
                <w:rFonts w:eastAsia="Times New Roman"/>
              </w:rPr>
              <w:t xml:space="preserve"> MassHealth implemented </w:t>
            </w:r>
            <w:r w:rsidR="0036212A" w:rsidRPr="002447E7">
              <w:rPr>
                <w:rFonts w:eastAsia="Times New Roman"/>
              </w:rPr>
              <w:t xml:space="preserve">or partnered with other state agencies to implement </w:t>
            </w:r>
            <w:r w:rsidRPr="002447E7">
              <w:rPr>
                <w:rFonts w:eastAsia="Times New Roman"/>
              </w:rPr>
              <w:t>services</w:t>
            </w:r>
            <w:r w:rsidR="0036212A" w:rsidRPr="002447E7">
              <w:rPr>
                <w:rFonts w:eastAsia="Times New Roman"/>
              </w:rPr>
              <w:t xml:space="preserve">, including FSP, </w:t>
            </w:r>
            <w:r w:rsidR="005F1231" w:rsidRPr="002447E7">
              <w:rPr>
                <w:rFonts w:eastAsia="Times New Roman"/>
              </w:rPr>
              <w:t>S</w:t>
            </w:r>
            <w:r w:rsidR="0036212A" w:rsidRPr="002447E7">
              <w:rPr>
                <w:rFonts w:eastAsia="Times New Roman"/>
              </w:rPr>
              <w:t xml:space="preserve">pecialized CSP, </w:t>
            </w:r>
            <w:r w:rsidR="005F1231" w:rsidRPr="002447E7">
              <w:rPr>
                <w:rFonts w:eastAsia="Times New Roman"/>
              </w:rPr>
              <w:t>T</w:t>
            </w:r>
            <w:r w:rsidR="0036212A" w:rsidRPr="002447E7">
              <w:rPr>
                <w:rFonts w:eastAsia="Times New Roman"/>
              </w:rPr>
              <w:t xml:space="preserve">emporary </w:t>
            </w:r>
            <w:r w:rsidR="005F1231" w:rsidRPr="002447E7">
              <w:rPr>
                <w:rFonts w:eastAsia="Times New Roman"/>
              </w:rPr>
              <w:t>H</w:t>
            </w:r>
            <w:r w:rsidR="0036212A" w:rsidRPr="002447E7">
              <w:rPr>
                <w:rFonts w:eastAsia="Times New Roman"/>
              </w:rPr>
              <w:t xml:space="preserve">ousing </w:t>
            </w:r>
            <w:r w:rsidR="005F1231" w:rsidRPr="002447E7">
              <w:rPr>
                <w:rFonts w:eastAsia="Times New Roman"/>
              </w:rPr>
              <w:t>A</w:t>
            </w:r>
            <w:r w:rsidR="0036212A" w:rsidRPr="002447E7">
              <w:rPr>
                <w:rFonts w:eastAsia="Times New Roman"/>
              </w:rPr>
              <w:t xml:space="preserve">ssistance, </w:t>
            </w:r>
            <w:r w:rsidR="005F1231" w:rsidRPr="002447E7">
              <w:rPr>
                <w:rFonts w:eastAsia="Times New Roman"/>
              </w:rPr>
              <w:t>Homeless M</w:t>
            </w:r>
            <w:r w:rsidR="0036212A" w:rsidRPr="002447E7">
              <w:rPr>
                <w:rFonts w:eastAsia="Times New Roman"/>
              </w:rPr>
              <w:t xml:space="preserve">edical </w:t>
            </w:r>
            <w:r w:rsidR="005F1231" w:rsidRPr="002447E7">
              <w:rPr>
                <w:rFonts w:eastAsia="Times New Roman"/>
              </w:rPr>
              <w:t>R</w:t>
            </w:r>
            <w:r w:rsidR="0036212A" w:rsidRPr="002447E7">
              <w:rPr>
                <w:rFonts w:eastAsia="Times New Roman"/>
              </w:rPr>
              <w:t xml:space="preserve">espite, and </w:t>
            </w:r>
            <w:r w:rsidR="005F1231" w:rsidRPr="002447E7">
              <w:rPr>
                <w:rFonts w:eastAsia="Times New Roman"/>
              </w:rPr>
              <w:t>R</w:t>
            </w:r>
            <w:r w:rsidR="0036212A" w:rsidRPr="002447E7">
              <w:rPr>
                <w:rFonts w:eastAsia="Times New Roman"/>
              </w:rPr>
              <w:t xml:space="preserve">eentry </w:t>
            </w:r>
            <w:r w:rsidR="005F1231" w:rsidRPr="002447E7">
              <w:rPr>
                <w:rFonts w:eastAsia="Times New Roman"/>
              </w:rPr>
              <w:t>S</w:t>
            </w:r>
            <w:r w:rsidR="0036212A" w:rsidRPr="002447E7">
              <w:rPr>
                <w:rFonts w:eastAsia="Times New Roman"/>
              </w:rPr>
              <w:t>ervices;</w:t>
            </w:r>
            <w:r w:rsidRPr="002447E7">
              <w:rPr>
                <w:rFonts w:eastAsia="Times New Roman"/>
              </w:rPr>
              <w:t xml:space="preserve"> released policy and procedures and provided operational oversight (monitoring protocols).</w:t>
            </w:r>
          </w:p>
          <w:p w14:paraId="0613952F" w14:textId="0F52FB45"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4.2</w:t>
            </w:r>
            <w:r w:rsidRPr="002447E7">
              <w:rPr>
                <w:rFonts w:eastAsia="Times New Roman"/>
              </w:rPr>
              <w:t xml:space="preserve"> FSP</w:t>
            </w:r>
            <w:r w:rsidR="009D22FB" w:rsidRPr="002447E7">
              <w:rPr>
                <w:rFonts w:eastAsia="Times New Roman"/>
              </w:rPr>
              <w:t>,</w:t>
            </w:r>
            <w:r w:rsidRPr="002447E7">
              <w:rPr>
                <w:rFonts w:eastAsia="Times New Roman"/>
              </w:rPr>
              <w:t xml:space="preserve"> </w:t>
            </w:r>
            <w:r w:rsidR="00430B21" w:rsidRPr="002447E7">
              <w:rPr>
                <w:rFonts w:eastAsia="Times New Roman"/>
              </w:rPr>
              <w:t>S</w:t>
            </w:r>
            <w:r w:rsidRPr="002447E7">
              <w:rPr>
                <w:rFonts w:eastAsia="Times New Roman"/>
              </w:rPr>
              <w:t>pecialized CSP</w:t>
            </w:r>
            <w:r w:rsidR="009D22FB" w:rsidRPr="002447E7">
              <w:rPr>
                <w:rFonts w:eastAsia="Times New Roman"/>
              </w:rPr>
              <w:t xml:space="preserve">, </w:t>
            </w:r>
            <w:r w:rsidR="00430B21" w:rsidRPr="002447E7">
              <w:rPr>
                <w:rFonts w:eastAsia="Times New Roman"/>
              </w:rPr>
              <w:t>T</w:t>
            </w:r>
            <w:r w:rsidR="009D22FB" w:rsidRPr="002447E7">
              <w:rPr>
                <w:rFonts w:eastAsia="Times New Roman"/>
              </w:rPr>
              <w:t xml:space="preserve">emporary </w:t>
            </w:r>
            <w:r w:rsidR="00430B21" w:rsidRPr="002447E7">
              <w:rPr>
                <w:rFonts w:eastAsia="Times New Roman"/>
              </w:rPr>
              <w:t>H</w:t>
            </w:r>
            <w:r w:rsidR="009D22FB" w:rsidRPr="002447E7">
              <w:rPr>
                <w:rFonts w:eastAsia="Times New Roman"/>
              </w:rPr>
              <w:t xml:space="preserve">ousing </w:t>
            </w:r>
            <w:r w:rsidR="00430B21" w:rsidRPr="002447E7">
              <w:rPr>
                <w:rFonts w:eastAsia="Times New Roman"/>
              </w:rPr>
              <w:t>A</w:t>
            </w:r>
            <w:r w:rsidR="009D22FB" w:rsidRPr="002447E7">
              <w:rPr>
                <w:rFonts w:eastAsia="Times New Roman"/>
              </w:rPr>
              <w:t xml:space="preserve">ssistance, and </w:t>
            </w:r>
            <w:r w:rsidR="00430B21" w:rsidRPr="002447E7">
              <w:rPr>
                <w:rFonts w:eastAsia="Times New Roman"/>
              </w:rPr>
              <w:t>Homeless M</w:t>
            </w:r>
            <w:r w:rsidR="009D22FB" w:rsidRPr="002447E7">
              <w:rPr>
                <w:rFonts w:eastAsia="Times New Roman"/>
              </w:rPr>
              <w:t xml:space="preserve">edical </w:t>
            </w:r>
            <w:r w:rsidR="00430B21" w:rsidRPr="002447E7">
              <w:rPr>
                <w:rFonts w:eastAsia="Times New Roman"/>
              </w:rPr>
              <w:t>R</w:t>
            </w:r>
            <w:r w:rsidR="009D22FB" w:rsidRPr="002447E7">
              <w:rPr>
                <w:rFonts w:eastAsia="Times New Roman"/>
              </w:rPr>
              <w:t>espite</w:t>
            </w:r>
            <w:r w:rsidRPr="002447E7">
              <w:rPr>
                <w:rFonts w:eastAsia="Times New Roman"/>
              </w:rPr>
              <w:t xml:space="preserve"> providers provided services, and in some cases, identified eligible members.</w:t>
            </w:r>
          </w:p>
          <w:p w14:paraId="7642EDF4" w14:textId="57BD0DDE" w:rsidR="00596ECB" w:rsidRPr="002447E7" w:rsidRDefault="00596ECB" w:rsidP="1F268BD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b/>
              </w:rPr>
              <w:lastRenderedPageBreak/>
              <w:t>H</w:t>
            </w:r>
            <w:r w:rsidRPr="002447E7">
              <w:rPr>
                <w:b/>
                <w:bCs/>
              </w:rPr>
              <w:t>7-</w:t>
            </w:r>
            <w:r w:rsidRPr="002447E7">
              <w:rPr>
                <w:b/>
              </w:rPr>
              <w:t>4.3</w:t>
            </w:r>
            <w:r w:rsidRPr="002447E7">
              <w:t xml:space="preserve"> ACOs/MCOs coordinated (identified, referred, provided care coordination</w:t>
            </w:r>
            <w:proofErr w:type="gramStart"/>
            <w:r w:rsidRPr="002447E7">
              <w:t>) member services</w:t>
            </w:r>
            <w:proofErr w:type="gramEnd"/>
            <w:r w:rsidRPr="002447E7">
              <w:t xml:space="preserve"> with FSP and </w:t>
            </w:r>
            <w:r w:rsidR="00206986" w:rsidRPr="002447E7">
              <w:t>s</w:t>
            </w:r>
            <w:r w:rsidRPr="002447E7">
              <w:t>pecialized CSP providers.</w:t>
            </w:r>
          </w:p>
          <w:p w14:paraId="384EDDAD" w14:textId="5162659C" w:rsidR="00596ECB" w:rsidRPr="002447E7" w:rsidRDefault="5E8E1B35" w:rsidP="00C64A0B">
            <w:pPr>
              <w:pStyle w:val="TableNormal0"/>
              <w:cnfStyle w:val="000000000000" w:firstRow="0" w:lastRow="0" w:firstColumn="0" w:lastColumn="0" w:oddVBand="0" w:evenVBand="0" w:oddHBand="0" w:evenHBand="0" w:firstRowFirstColumn="0" w:firstRowLastColumn="0" w:lastRowFirstColumn="0" w:lastRowLastColumn="0"/>
            </w:pPr>
            <w:r w:rsidRPr="00082381">
              <w:rPr>
                <w:b/>
              </w:rPr>
              <w:t>H7-4.4</w:t>
            </w:r>
            <w:r w:rsidRPr="002447E7">
              <w:t xml:space="preserve"> State prisons, county jails or houses of correction, and youth correctional facilities will participate in the </w:t>
            </w:r>
            <w:r w:rsidR="3D469DA4" w:rsidRPr="002447E7">
              <w:t>Reentry Demonstration</w:t>
            </w:r>
            <w:r w:rsidR="706F2FC5" w:rsidRPr="002447E7">
              <w:t xml:space="preserve"> including providing</w:t>
            </w:r>
            <w:r w:rsidRPr="002447E7">
              <w:t xml:space="preserve"> support </w:t>
            </w:r>
            <w:r w:rsidR="706F2FC5" w:rsidRPr="002447E7">
              <w:t>of</w:t>
            </w:r>
            <w:r w:rsidRPr="002447E7">
              <w:t xml:space="preserve"> outreach</w:t>
            </w:r>
            <w:r w:rsidR="45BAF7FB" w:rsidRPr="002447E7">
              <w:t>,</w:t>
            </w:r>
            <w:r w:rsidRPr="002447E7">
              <w:t xml:space="preserve"> eligibility </w:t>
            </w:r>
            <w:r w:rsidR="494FD109" w:rsidRPr="002447E7">
              <w:t>assessment</w:t>
            </w:r>
            <w:r w:rsidR="45BAF7FB" w:rsidRPr="002447E7">
              <w:t>,</w:t>
            </w:r>
            <w:r w:rsidRPr="002447E7">
              <w:t xml:space="preserve"> and enrollment, </w:t>
            </w:r>
            <w:r w:rsidR="6A0A1964" w:rsidRPr="002447E7">
              <w:t xml:space="preserve">facilitating access to pre- and post-release care, </w:t>
            </w:r>
            <w:r w:rsidRPr="002447E7">
              <w:t>and coordinat</w:t>
            </w:r>
            <w:r w:rsidR="706F2FC5" w:rsidRPr="002447E7">
              <w:t>ing</w:t>
            </w:r>
            <w:r w:rsidRPr="002447E7">
              <w:t xml:space="preserve"> with community providers and MassHealth. </w:t>
            </w:r>
          </w:p>
        </w:tc>
        <w:tc>
          <w:tcPr>
            <w:tcW w:w="2369" w:type="dxa"/>
          </w:tcPr>
          <w:p w14:paraId="0D1FD451" w14:textId="14D4213B" w:rsidR="00596ECB" w:rsidRPr="002447E7" w:rsidRDefault="00064AB9" w:rsidP="00C64A0B">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Survey</w:t>
            </w:r>
            <w:r w:rsidR="00596ECB" w:rsidRPr="002447E7">
              <w:t xml:space="preserve"> (open-ended questions)</w:t>
            </w:r>
            <w:r w:rsidR="00BF1C91" w:rsidRPr="002447E7">
              <w:t xml:space="preserve"> </w:t>
            </w:r>
            <w:r w:rsidR="00BF1C91" w:rsidRPr="002447E7">
              <w:rPr>
                <w:rFonts w:eastAsia="Times New Roman"/>
              </w:rPr>
              <w:t>(2024, 2026</w:t>
            </w:r>
            <w:r w:rsidR="00596ECB" w:rsidRPr="002447E7">
              <w:rPr>
                <w:rFonts w:eastAsia="Times New Roman"/>
              </w:rPr>
              <w:t>)</w:t>
            </w:r>
            <w:r w:rsidR="00596ECB" w:rsidRPr="002447E7">
              <w:t>;</w:t>
            </w:r>
          </w:p>
          <w:p w14:paraId="3E9067A9" w14:textId="77777777" w:rsidR="004537DF" w:rsidRPr="002447E7" w:rsidRDefault="004537DF" w:rsidP="00C64A0B">
            <w:pPr>
              <w:pStyle w:val="TableNormal0"/>
              <w:cnfStyle w:val="000000000000" w:firstRow="0" w:lastRow="0" w:firstColumn="0" w:lastColumn="0" w:oddVBand="0" w:evenVBand="0" w:oddHBand="0" w:evenHBand="0" w:firstRowFirstColumn="0" w:firstRowLastColumn="0" w:lastRowFirstColumn="0" w:lastRowLastColumn="0"/>
            </w:pPr>
          </w:p>
          <w:p w14:paraId="1920EC4A" w14:textId="16CA4D4D"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t>Interviews or Focus Groups</w:t>
            </w:r>
            <w:r w:rsidR="00BF1C91" w:rsidRPr="002447E7">
              <w:t xml:space="preserve"> </w:t>
            </w:r>
            <w:r w:rsidR="00112F0A" w:rsidRPr="002447E7">
              <w:t>(2024-2025; 2026-2027)</w:t>
            </w:r>
          </w:p>
          <w:p w14:paraId="155DD2E1" w14:textId="77777777" w:rsidR="004537DF" w:rsidRPr="002447E7" w:rsidRDefault="004537DF" w:rsidP="00C64A0B">
            <w:pPr>
              <w:pStyle w:val="TableNormal0"/>
              <w:cnfStyle w:val="000000000000" w:firstRow="0" w:lastRow="0" w:firstColumn="0" w:lastColumn="0" w:oddVBand="0" w:evenVBand="0" w:oddHBand="0" w:evenHBand="0" w:firstRowFirstColumn="0" w:firstRowLastColumn="0" w:lastRowFirstColumn="0" w:lastRowLastColumn="0"/>
            </w:pPr>
          </w:p>
          <w:p w14:paraId="1F158397" w14:textId="0BB04BA5"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Document Review</w:t>
            </w:r>
            <w:r w:rsidR="00DC7BBB" w:rsidRPr="002447E7">
              <w:rPr>
                <w:rFonts w:eastAsia="Times New Roman"/>
              </w:rPr>
              <w:t xml:space="preserve"> </w:t>
            </w:r>
            <w:r w:rsidR="00112F0A" w:rsidRPr="002447E7">
              <w:rPr>
                <w:rFonts w:eastAsia="Times New Roman"/>
              </w:rPr>
              <w:t>(Ongoing)</w:t>
            </w:r>
          </w:p>
        </w:tc>
        <w:tc>
          <w:tcPr>
            <w:tcW w:w="2369" w:type="dxa"/>
          </w:tcPr>
          <w:p w14:paraId="1765EDE2" w14:textId="000CEC58" w:rsidR="00596ECB" w:rsidRPr="002447E7" w:rsidRDefault="7E602BD6"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MassHealth </w:t>
            </w:r>
            <w:r w:rsidR="7578B2C1" w:rsidRPr="002447E7">
              <w:rPr>
                <w:rFonts w:eastAsia="Times New Roman"/>
              </w:rPr>
              <w:t xml:space="preserve">staff </w:t>
            </w:r>
            <w:r w:rsidR="41025426" w:rsidRPr="002447E7">
              <w:rPr>
                <w:rFonts w:eastAsia="Times New Roman"/>
              </w:rPr>
              <w:t>intervie</w:t>
            </w:r>
            <w:r w:rsidR="39ABD695" w:rsidRPr="002447E7">
              <w:rPr>
                <w:rFonts w:eastAsia="Times New Roman"/>
              </w:rPr>
              <w:t>wee</w:t>
            </w:r>
            <w:r w:rsidR="41025426" w:rsidRPr="002447E7">
              <w:rPr>
                <w:rFonts w:eastAsia="Times New Roman"/>
              </w:rPr>
              <w:t xml:space="preserve">s </w:t>
            </w:r>
            <w:r w:rsidRPr="002447E7">
              <w:rPr>
                <w:rFonts w:eastAsia="Times New Roman"/>
              </w:rPr>
              <w:t>(H7-4.1)</w:t>
            </w:r>
            <w:r w:rsidR="3F646382" w:rsidRPr="002447E7">
              <w:rPr>
                <w:rFonts w:eastAsia="Times New Roman"/>
              </w:rPr>
              <w:t xml:space="preserve"> (n</w:t>
            </w:r>
            <w:r w:rsidR="181C736E" w:rsidRPr="002447E7">
              <w:rPr>
                <w:rFonts w:eastAsia="Times New Roman"/>
              </w:rPr>
              <w:t xml:space="preserve"> ≤ </w:t>
            </w:r>
            <w:r w:rsidR="41025426" w:rsidRPr="002447E7">
              <w:rPr>
                <w:rFonts w:eastAsia="Times New Roman"/>
              </w:rPr>
              <w:t>5-10</w:t>
            </w:r>
            <w:r w:rsidRPr="002447E7">
              <w:rPr>
                <w:rFonts w:eastAsia="Times New Roman"/>
              </w:rPr>
              <w:t>)</w:t>
            </w:r>
            <w:r w:rsidR="68C95AEF" w:rsidRPr="002447E7">
              <w:rPr>
                <w:rFonts w:eastAsia="Times New Roman"/>
              </w:rPr>
              <w:t xml:space="preserve"> </w:t>
            </w:r>
            <w:r w:rsidR="68C95AEF" w:rsidRPr="00082381">
              <w:rPr>
                <w:rFonts w:eastAsia="Arial Narrow" w:cs="Arial Narrow"/>
              </w:rPr>
              <w:t>and Executive Office of Housing and Livable Communities</w:t>
            </w:r>
            <w:r w:rsidR="00A71958" w:rsidRPr="002447E7">
              <w:rPr>
                <w:rFonts w:eastAsia="Arial Narrow" w:cs="Arial Narrow"/>
              </w:rPr>
              <w:t xml:space="preserve"> (EOHLC)</w:t>
            </w:r>
            <w:r w:rsidR="68C95AEF" w:rsidRPr="00082381">
              <w:rPr>
                <w:rFonts w:eastAsia="Arial Narrow" w:cs="Arial Narrow"/>
              </w:rPr>
              <w:t xml:space="preserve"> staff (H7-4.1) (n ≤ 5)</w:t>
            </w:r>
          </w:p>
          <w:p w14:paraId="78C40FA4" w14:textId="77777777" w:rsidR="009F0452" w:rsidRPr="002447E7" w:rsidRDefault="009F0452"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3C63A927" w14:textId="01806982"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FSP and</w:t>
            </w:r>
            <w:r w:rsidRPr="002447E7" w:rsidDel="00814110">
              <w:rPr>
                <w:rFonts w:eastAsia="Times New Roman"/>
              </w:rPr>
              <w:t xml:space="preserve"> </w:t>
            </w:r>
            <w:r w:rsidR="00814110" w:rsidRPr="002447E7">
              <w:rPr>
                <w:rFonts w:eastAsia="Times New Roman"/>
              </w:rPr>
              <w:t>S</w:t>
            </w:r>
            <w:r w:rsidRPr="002447E7">
              <w:rPr>
                <w:rFonts w:eastAsia="Times New Roman"/>
              </w:rPr>
              <w:t xml:space="preserve">pecialized CSP </w:t>
            </w:r>
            <w:r w:rsidR="00831F6F" w:rsidRPr="002447E7">
              <w:rPr>
                <w:rFonts w:eastAsia="Times New Roman"/>
              </w:rPr>
              <w:t>staff i</w:t>
            </w:r>
            <w:r w:rsidR="008F06BE" w:rsidRPr="002447E7">
              <w:rPr>
                <w:rFonts w:eastAsia="Times New Roman"/>
              </w:rPr>
              <w:t>nterviewees</w:t>
            </w:r>
            <w:r w:rsidRPr="002447E7">
              <w:rPr>
                <w:rFonts w:eastAsia="Times New Roman"/>
              </w:rPr>
              <w:t xml:space="preserve"> (H7-4.2)</w:t>
            </w:r>
            <w:r w:rsidR="004610CC" w:rsidRPr="002447E7">
              <w:rPr>
                <w:rFonts w:eastAsia="Times New Roman"/>
              </w:rPr>
              <w:t xml:space="preserve"> (n</w:t>
            </w:r>
            <w:r w:rsidR="00B442EB" w:rsidRPr="002447E7">
              <w:rPr>
                <w:rFonts w:eastAsia="Times New Roman"/>
              </w:rPr>
              <w:t xml:space="preserve"> ≤ </w:t>
            </w:r>
            <w:r w:rsidR="00065BA8" w:rsidRPr="002447E7">
              <w:rPr>
                <w:rFonts w:eastAsia="Times New Roman"/>
              </w:rPr>
              <w:t>15-20</w:t>
            </w:r>
            <w:r w:rsidR="004610CC" w:rsidRPr="002447E7">
              <w:rPr>
                <w:rFonts w:eastAsia="Times New Roman"/>
              </w:rPr>
              <w:t>)</w:t>
            </w:r>
          </w:p>
          <w:p w14:paraId="02C6D22C" w14:textId="77777777" w:rsidR="009F0452" w:rsidRPr="002447E7" w:rsidRDefault="009F0452"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5503DA18" w14:textId="3EA94766" w:rsidR="00596ECB" w:rsidRPr="002447E7" w:rsidRDefault="00596ECB" w:rsidP="01E6CCE2">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ACO (FSP+CSP) and MCO (CSP) </w:t>
            </w:r>
            <w:r w:rsidR="00831F6F" w:rsidRPr="002447E7">
              <w:rPr>
                <w:rFonts w:eastAsia="Times New Roman"/>
              </w:rPr>
              <w:t>p</w:t>
            </w:r>
            <w:r w:rsidRPr="002447E7">
              <w:rPr>
                <w:rFonts w:eastAsia="Times New Roman"/>
              </w:rPr>
              <w:t xml:space="preserve">roviders </w:t>
            </w:r>
            <w:r w:rsidR="00831F6F" w:rsidRPr="002447E7">
              <w:rPr>
                <w:rFonts w:eastAsia="Times New Roman"/>
              </w:rPr>
              <w:t>s</w:t>
            </w:r>
            <w:r w:rsidRPr="002447E7">
              <w:rPr>
                <w:rFonts w:eastAsia="Times New Roman"/>
              </w:rPr>
              <w:t>taff</w:t>
            </w:r>
            <w:r w:rsidR="00814623" w:rsidRPr="002447E7">
              <w:rPr>
                <w:rFonts w:eastAsia="Times New Roman"/>
              </w:rPr>
              <w:t xml:space="preserve"> </w:t>
            </w:r>
            <w:r w:rsidRPr="002447E7">
              <w:rPr>
                <w:rFonts w:eastAsia="Times New Roman"/>
              </w:rPr>
              <w:t xml:space="preserve">and other </w:t>
            </w:r>
            <w:r w:rsidR="00831F6F" w:rsidRPr="002447E7">
              <w:rPr>
                <w:rFonts w:eastAsia="Times New Roman"/>
              </w:rPr>
              <w:t>s</w:t>
            </w:r>
            <w:r w:rsidRPr="002447E7">
              <w:rPr>
                <w:rFonts w:eastAsia="Times New Roman"/>
              </w:rPr>
              <w:t>takeholder</w:t>
            </w:r>
            <w:r w:rsidR="003433B3" w:rsidRPr="002447E7">
              <w:rPr>
                <w:rFonts w:eastAsia="Times New Roman"/>
              </w:rPr>
              <w:t xml:space="preserve"> interviewees</w:t>
            </w:r>
            <w:r w:rsidRPr="002447E7">
              <w:rPr>
                <w:rFonts w:eastAsia="Times New Roman"/>
              </w:rPr>
              <w:t xml:space="preserve"> (staff of housing, justice, and other agencies) (H7-4.3)</w:t>
            </w:r>
            <w:r w:rsidR="004610CC" w:rsidRPr="002447E7">
              <w:rPr>
                <w:rFonts w:eastAsia="Times New Roman"/>
              </w:rPr>
              <w:t xml:space="preserve"> (n</w:t>
            </w:r>
            <w:r w:rsidR="003825F8" w:rsidRPr="002447E7">
              <w:rPr>
                <w:rFonts w:eastAsia="Times New Roman"/>
              </w:rPr>
              <w:t xml:space="preserve"> </w:t>
            </w:r>
            <w:r w:rsidR="007A03D9" w:rsidRPr="00082381">
              <w:rPr>
                <w:rFonts w:eastAsia="Times New Roman"/>
              </w:rPr>
              <w:t>≤</w:t>
            </w:r>
            <w:r w:rsidR="003825F8" w:rsidRPr="00082381">
              <w:rPr>
                <w:rFonts w:eastAsia="Times New Roman"/>
              </w:rPr>
              <w:t xml:space="preserve"> </w:t>
            </w:r>
            <w:r w:rsidR="000E3D16" w:rsidRPr="002447E7">
              <w:rPr>
                <w:rFonts w:eastAsia="Times New Roman"/>
              </w:rPr>
              <w:t>60</w:t>
            </w:r>
            <w:r w:rsidR="004610CC" w:rsidRPr="002447E7">
              <w:rPr>
                <w:rFonts w:eastAsia="Times New Roman"/>
              </w:rPr>
              <w:t>)</w:t>
            </w:r>
          </w:p>
          <w:p w14:paraId="412A5786" w14:textId="77777777" w:rsidR="009F0452" w:rsidRPr="002447E7" w:rsidRDefault="009F0452" w:rsidP="01E6CCE2">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145AEB2D" w14:textId="46937E31" w:rsidR="00CB4689" w:rsidRPr="002447E7" w:rsidRDefault="00275E3B" w:rsidP="01E6CCE2">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 xml:space="preserve">Homeless </w:t>
            </w:r>
            <w:r w:rsidR="00C87F35" w:rsidRPr="002447E7">
              <w:rPr>
                <w:rFonts w:eastAsia="Times New Roman"/>
              </w:rPr>
              <w:t xml:space="preserve">Medical </w:t>
            </w:r>
            <w:r w:rsidRPr="002447E7">
              <w:rPr>
                <w:rFonts w:eastAsia="Times New Roman"/>
              </w:rPr>
              <w:t>R</w:t>
            </w:r>
            <w:r w:rsidR="00C87F35" w:rsidRPr="002447E7">
              <w:rPr>
                <w:rFonts w:eastAsia="Times New Roman"/>
              </w:rPr>
              <w:t xml:space="preserve">espite </w:t>
            </w:r>
            <w:r w:rsidR="00FC0264" w:rsidRPr="002447E7">
              <w:rPr>
                <w:rFonts w:eastAsia="Times New Roman"/>
              </w:rPr>
              <w:t>p</w:t>
            </w:r>
            <w:r w:rsidR="00C87F35" w:rsidRPr="002447E7">
              <w:rPr>
                <w:rFonts w:eastAsia="Times New Roman"/>
              </w:rPr>
              <w:t>rovider</w:t>
            </w:r>
            <w:r w:rsidR="007A7509" w:rsidRPr="002447E7">
              <w:rPr>
                <w:rFonts w:eastAsia="Times New Roman"/>
              </w:rPr>
              <w:t xml:space="preserve"> </w:t>
            </w:r>
            <w:r w:rsidR="007C7157" w:rsidRPr="002447E7">
              <w:rPr>
                <w:rFonts w:eastAsia="Times New Roman"/>
              </w:rPr>
              <w:t>inte</w:t>
            </w:r>
            <w:r w:rsidR="007A7509" w:rsidRPr="002447E7">
              <w:rPr>
                <w:rFonts w:eastAsia="Times New Roman"/>
              </w:rPr>
              <w:t>r</w:t>
            </w:r>
            <w:r w:rsidR="007C7157" w:rsidRPr="002447E7">
              <w:rPr>
                <w:rFonts w:eastAsia="Times New Roman"/>
              </w:rPr>
              <w:t>viewees</w:t>
            </w:r>
            <w:r w:rsidR="369D706E" w:rsidRPr="002447E7">
              <w:rPr>
                <w:rFonts w:eastAsia="Times New Roman"/>
              </w:rPr>
              <w:t xml:space="preserve"> (H7.4.2) </w:t>
            </w:r>
            <w:r w:rsidR="000F30BC" w:rsidRPr="002447E7">
              <w:rPr>
                <w:rFonts w:eastAsia="Times New Roman"/>
              </w:rPr>
              <w:t>(n</w:t>
            </w:r>
            <w:r w:rsidR="003825F8" w:rsidRPr="002447E7">
              <w:rPr>
                <w:rFonts w:eastAsia="Times New Roman"/>
              </w:rPr>
              <w:t xml:space="preserve"> </w:t>
            </w:r>
            <w:r w:rsidR="007A03D9" w:rsidRPr="00082381">
              <w:rPr>
                <w:rFonts w:eastAsia="Times New Roman"/>
              </w:rPr>
              <w:t xml:space="preserve">≤ </w:t>
            </w:r>
            <w:r w:rsidR="000F30BC" w:rsidRPr="002447E7">
              <w:rPr>
                <w:rFonts w:eastAsia="Times New Roman"/>
              </w:rPr>
              <w:t>5)</w:t>
            </w:r>
          </w:p>
          <w:p w14:paraId="09529830" w14:textId="77777777" w:rsidR="009F0452" w:rsidRPr="002447E7" w:rsidRDefault="009F0452" w:rsidP="01E6CCE2">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19EEE670" w14:textId="06688C72" w:rsidR="000F30BC" w:rsidRPr="002447E7" w:rsidDel="007A7509" w:rsidRDefault="00C87F35" w:rsidP="01E6CCE2">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Temporary </w:t>
            </w:r>
            <w:r w:rsidR="00275E3B" w:rsidRPr="002447E7">
              <w:rPr>
                <w:rFonts w:eastAsia="Times New Roman"/>
              </w:rPr>
              <w:t>H</w:t>
            </w:r>
            <w:r w:rsidRPr="002447E7">
              <w:rPr>
                <w:rFonts w:eastAsia="Times New Roman"/>
              </w:rPr>
              <w:t xml:space="preserve">ousing </w:t>
            </w:r>
            <w:r w:rsidR="00275E3B" w:rsidRPr="002447E7">
              <w:rPr>
                <w:rFonts w:eastAsia="Times New Roman"/>
              </w:rPr>
              <w:t>A</w:t>
            </w:r>
            <w:r w:rsidRPr="002447E7">
              <w:rPr>
                <w:rFonts w:eastAsia="Times New Roman"/>
              </w:rPr>
              <w:t xml:space="preserve">ssistance </w:t>
            </w:r>
            <w:r w:rsidR="00FC0264" w:rsidRPr="002447E7">
              <w:rPr>
                <w:rFonts w:eastAsia="Times New Roman"/>
              </w:rPr>
              <w:t>p</w:t>
            </w:r>
            <w:r w:rsidRPr="002447E7">
              <w:rPr>
                <w:rFonts w:eastAsia="Times New Roman"/>
              </w:rPr>
              <w:t>rovider</w:t>
            </w:r>
            <w:r w:rsidR="007C7157" w:rsidRPr="002447E7">
              <w:rPr>
                <w:rFonts w:eastAsia="Times New Roman"/>
              </w:rPr>
              <w:t xml:space="preserve"> </w:t>
            </w:r>
            <w:r w:rsidR="007A7509" w:rsidRPr="002447E7">
              <w:rPr>
                <w:rFonts w:eastAsia="Times New Roman"/>
              </w:rPr>
              <w:t>interviewees</w:t>
            </w:r>
            <w:r w:rsidR="00CB4689" w:rsidRPr="002447E7">
              <w:rPr>
                <w:rFonts w:eastAsia="Times New Roman"/>
              </w:rPr>
              <w:t xml:space="preserve"> (</w:t>
            </w:r>
            <w:r w:rsidR="32D086BF" w:rsidRPr="002447E7">
              <w:rPr>
                <w:rFonts w:eastAsia="Times New Roman"/>
              </w:rPr>
              <w:t xml:space="preserve">H7-4.2) </w:t>
            </w:r>
            <w:r w:rsidR="2CE8399E" w:rsidRPr="002447E7">
              <w:rPr>
                <w:rFonts w:eastAsia="Times New Roman"/>
              </w:rPr>
              <w:t>(</w:t>
            </w:r>
            <w:r w:rsidR="00CB4689" w:rsidRPr="002447E7">
              <w:rPr>
                <w:rFonts w:eastAsia="Times New Roman"/>
              </w:rPr>
              <w:t>n</w:t>
            </w:r>
            <w:r w:rsidR="000F30BC" w:rsidRPr="002447E7">
              <w:rPr>
                <w:rFonts w:eastAsia="Times New Roman"/>
              </w:rPr>
              <w:t>&lt;5)</w:t>
            </w:r>
          </w:p>
          <w:p w14:paraId="565D23E5" w14:textId="235CF4A5" w:rsidR="00596ECB" w:rsidRPr="002447E7" w:rsidRDefault="1B8FB085"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t xml:space="preserve">State prisons, county jails or houses of correction, youth correctional facilities, and </w:t>
            </w:r>
            <w:r w:rsidR="0FB6E4A8" w:rsidRPr="002447E7">
              <w:t>Reentry Demonstration</w:t>
            </w:r>
            <w:r w:rsidR="45A71076" w:rsidRPr="002447E7">
              <w:t xml:space="preserve"> </w:t>
            </w:r>
            <w:r w:rsidRPr="002447E7">
              <w:t xml:space="preserve">community provider </w:t>
            </w:r>
            <w:r w:rsidR="766A893A" w:rsidRPr="002447E7">
              <w:t xml:space="preserve">and </w:t>
            </w:r>
            <w:r w:rsidRPr="002447E7">
              <w:t>staff interviewees</w:t>
            </w:r>
            <w:r w:rsidR="437BB53D" w:rsidRPr="002447E7">
              <w:t xml:space="preserve"> (n</w:t>
            </w:r>
            <w:r w:rsidR="437BB53D" w:rsidRPr="00082381">
              <w:rPr>
                <w:rFonts w:eastAsia="Times New Roman"/>
              </w:rPr>
              <w:t xml:space="preserve"> </w:t>
            </w:r>
            <w:r w:rsidR="007A03D9" w:rsidRPr="002447E7">
              <w:rPr>
                <w:rFonts w:eastAsia="Times New Roman"/>
              </w:rPr>
              <w:t xml:space="preserve">≤ </w:t>
            </w:r>
            <w:r w:rsidR="28617C8D" w:rsidRPr="00082381">
              <w:rPr>
                <w:rFonts w:eastAsia="Times New Roman"/>
              </w:rPr>
              <w:t>15</w:t>
            </w:r>
            <w:r w:rsidR="437BB53D" w:rsidRPr="00082381">
              <w:rPr>
                <w:rFonts w:eastAsia="Times New Roman"/>
              </w:rPr>
              <w:t>)</w:t>
            </w:r>
          </w:p>
        </w:tc>
        <w:tc>
          <w:tcPr>
            <w:tcW w:w="2369" w:type="dxa"/>
          </w:tcPr>
          <w:p w14:paraId="4CFF5492" w14:textId="77777777" w:rsidR="00047A45" w:rsidRPr="002447E7" w:rsidRDefault="00047A45" w:rsidP="00047A45">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QI/FG:</w:t>
            </w:r>
          </w:p>
          <w:p w14:paraId="2AB53CA4" w14:textId="77777777"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t>Types and perceptions of policies, procedures, and operational oversight provided by MassHealth;</w:t>
            </w:r>
          </w:p>
          <w:p w14:paraId="6806BF2A" w14:textId="4022256C" w:rsidR="00CF16F2" w:rsidRPr="002447E7" w:rsidRDefault="128CF793">
            <w:pPr>
              <w:pStyle w:val="TableNormal0"/>
              <w:cnfStyle w:val="000000000000" w:firstRow="0" w:lastRow="0" w:firstColumn="0" w:lastColumn="0" w:oddVBand="0" w:evenVBand="0" w:oddHBand="0" w:evenHBand="0" w:firstRowFirstColumn="0" w:firstRowLastColumn="0" w:lastRowFirstColumn="0" w:lastRowLastColumn="0"/>
            </w:pPr>
            <w:r w:rsidRPr="002447E7">
              <w:t>Staff r</w:t>
            </w:r>
            <w:r w:rsidR="133BA7D9" w:rsidRPr="002447E7">
              <w:t xml:space="preserve">eported </w:t>
            </w:r>
            <w:r w:rsidR="00A075B4" w:rsidRPr="002447E7">
              <w:t xml:space="preserve">the </w:t>
            </w:r>
            <w:r w:rsidR="133BA7D9" w:rsidRPr="002447E7">
              <w:t>t</w:t>
            </w:r>
            <w:r w:rsidR="3070375D" w:rsidRPr="002447E7">
              <w:t xml:space="preserve">ype and frequency of information sharing between </w:t>
            </w:r>
            <w:r w:rsidR="004D57A3" w:rsidRPr="002447E7">
              <w:t>CBOs</w:t>
            </w:r>
            <w:r w:rsidR="004E7CDD" w:rsidRPr="002447E7">
              <w:t>, state prisons, county jails or houses of correction, and youth correctional facilities,</w:t>
            </w:r>
            <w:r w:rsidR="3070375D" w:rsidRPr="002447E7">
              <w:t xml:space="preserve"> and </w:t>
            </w:r>
            <w:r w:rsidR="322EBDA2" w:rsidRPr="002447E7">
              <w:t>healthcare organizations</w:t>
            </w:r>
            <w:r w:rsidR="00BE1446" w:rsidRPr="002447E7">
              <w:t>;</w:t>
            </w:r>
          </w:p>
          <w:p w14:paraId="19D78B89" w14:textId="5BAE7BCA" w:rsidR="00B00286" w:rsidRPr="002447E7" w:rsidRDefault="7A09679F">
            <w:pPr>
              <w:pStyle w:val="TableNormal0"/>
              <w:cnfStyle w:val="000000000000" w:firstRow="0" w:lastRow="0" w:firstColumn="0" w:lastColumn="0" w:oddVBand="0" w:evenVBand="0" w:oddHBand="0" w:evenHBand="0" w:firstRowFirstColumn="0" w:firstRowLastColumn="0" w:lastRowFirstColumn="0" w:lastRowLastColumn="0"/>
            </w:pPr>
            <w:r w:rsidRPr="002447E7">
              <w:t>Staff reported c</w:t>
            </w:r>
            <w:r w:rsidR="1174810F" w:rsidRPr="002447E7">
              <w:t xml:space="preserve">hanges to </w:t>
            </w:r>
            <w:r w:rsidR="26EE761C" w:rsidRPr="002447E7">
              <w:t xml:space="preserve">clinical practice </w:t>
            </w:r>
            <w:r w:rsidR="30835542" w:rsidRPr="002447E7">
              <w:t xml:space="preserve">associated with HRSN </w:t>
            </w:r>
            <w:r w:rsidR="007F6EE1" w:rsidRPr="002447E7">
              <w:t>initiatives</w:t>
            </w:r>
            <w:r w:rsidR="30835542" w:rsidRPr="002447E7">
              <w:t xml:space="preserve"> </w:t>
            </w:r>
            <w:r w:rsidR="1404BBC7" w:rsidRPr="002447E7">
              <w:t xml:space="preserve">and </w:t>
            </w:r>
            <w:r w:rsidR="5CD77E1B" w:rsidRPr="002447E7">
              <w:t>Reentry Demonstration</w:t>
            </w:r>
            <w:r w:rsidR="67D0649F" w:rsidRPr="002447E7">
              <w:t>;</w:t>
            </w:r>
          </w:p>
          <w:p w14:paraId="05E42185" w14:textId="50A6AB3E" w:rsidR="00596ECB" w:rsidRPr="002447E7" w:rsidRDefault="311782EF" w:rsidP="00C64A0B">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Variation in implementation workflows and processes for HRSN </w:t>
            </w:r>
            <w:r w:rsidR="2E536604" w:rsidRPr="002447E7">
              <w:t xml:space="preserve">and </w:t>
            </w:r>
            <w:r w:rsidR="159B4B5A" w:rsidRPr="002447E7">
              <w:t xml:space="preserve">Reentry </w:t>
            </w:r>
            <w:r w:rsidR="159B4B5A" w:rsidRPr="002447E7">
              <w:lastRenderedPageBreak/>
              <w:t>Demonstration</w:t>
            </w:r>
            <w:r w:rsidR="2E536604" w:rsidRPr="002447E7">
              <w:t xml:space="preserve"> </w:t>
            </w:r>
            <w:r w:rsidRPr="002447E7">
              <w:t>service delivery;</w:t>
            </w:r>
          </w:p>
          <w:p w14:paraId="1BE698CD" w14:textId="77777777"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t>Facilitators and barriers to service delivery;</w:t>
            </w:r>
          </w:p>
          <w:p w14:paraId="7880ADC3" w14:textId="79028503"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Number of new and continuing reciprocal relationships between </w:t>
            </w:r>
            <w:r w:rsidR="004D57A3" w:rsidRPr="002447E7">
              <w:t xml:space="preserve">CBOs </w:t>
            </w:r>
            <w:r w:rsidRPr="002447E7">
              <w:t>and partner organizations for FSP;</w:t>
            </w:r>
          </w:p>
          <w:p w14:paraId="7B970201" w14:textId="77777777"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pPr>
            <w:r w:rsidRPr="002447E7">
              <w:t>Perceptions of partnership formation and coordination between key stakeholders to deliver programming to members</w:t>
            </w:r>
          </w:p>
        </w:tc>
        <w:tc>
          <w:tcPr>
            <w:tcW w:w="2370" w:type="dxa"/>
          </w:tcPr>
          <w:p w14:paraId="6B34DD6B" w14:textId="54864697" w:rsidR="00596ECB" w:rsidRPr="002447E7" w:rsidRDefault="00596ECB" w:rsidP="00C64A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Qualitative</w:t>
            </w:r>
            <w:r w:rsidR="006D4F52" w:rsidRPr="002447E7">
              <w:rPr>
                <w:rFonts w:eastAsia="Times New Roman"/>
              </w:rPr>
              <w:t xml:space="preserve"> (MH member, FSP/CSP staff, ACO staff, MCO staff, provider staff, stakeholders)</w:t>
            </w:r>
          </w:p>
        </w:tc>
      </w:tr>
      <w:tr w:rsidR="00845EEC" w:rsidRPr="002447E7" w14:paraId="5C344E10" w14:textId="77777777" w:rsidTr="00082381">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2369" w:type="dxa"/>
          </w:tcPr>
          <w:p w14:paraId="55C86C42" w14:textId="5D30FAAD" w:rsidR="00596ECB" w:rsidRPr="002447E7" w:rsidRDefault="00596ECB" w:rsidP="0032459B">
            <w:pPr>
              <w:pStyle w:val="TableNormal0"/>
            </w:pPr>
            <w:r w:rsidRPr="002447E7">
              <w:t xml:space="preserve">RQ7-5 How were members identified </w:t>
            </w:r>
            <w:r w:rsidR="00BD3FAF" w:rsidRPr="002447E7">
              <w:t xml:space="preserve">and </w:t>
            </w:r>
            <w:r w:rsidRPr="002447E7">
              <w:t>referr</w:t>
            </w:r>
            <w:r w:rsidR="00BD3FAF" w:rsidRPr="002447E7">
              <w:t>ed</w:t>
            </w:r>
            <w:r w:rsidRPr="002447E7">
              <w:t xml:space="preserve"> to </w:t>
            </w:r>
            <w:r w:rsidR="66634A58" w:rsidRPr="002447E7">
              <w:t xml:space="preserve">FSP, </w:t>
            </w:r>
            <w:r w:rsidR="000A60BF" w:rsidRPr="002447E7">
              <w:t>S</w:t>
            </w:r>
            <w:r w:rsidR="66634A58" w:rsidRPr="002447E7">
              <w:t xml:space="preserve">pecialized CSP, </w:t>
            </w:r>
            <w:r w:rsidR="000A60BF" w:rsidRPr="002447E7">
              <w:t>T</w:t>
            </w:r>
            <w:r w:rsidR="66634A58" w:rsidRPr="002447E7">
              <w:t xml:space="preserve">emporary </w:t>
            </w:r>
            <w:r w:rsidR="000A60BF" w:rsidRPr="002447E7">
              <w:t>H</w:t>
            </w:r>
            <w:r w:rsidR="66634A58" w:rsidRPr="002447E7">
              <w:t xml:space="preserve">ousing </w:t>
            </w:r>
            <w:r w:rsidR="000A60BF" w:rsidRPr="002447E7">
              <w:t>A</w:t>
            </w:r>
            <w:r w:rsidR="66634A58" w:rsidRPr="002447E7">
              <w:t xml:space="preserve">ssistance, </w:t>
            </w:r>
            <w:r w:rsidR="00EC49AC" w:rsidRPr="002447E7">
              <w:t xml:space="preserve">Homeless </w:t>
            </w:r>
            <w:r w:rsidR="000A60BF" w:rsidRPr="002447E7">
              <w:t>M</w:t>
            </w:r>
            <w:r w:rsidR="66634A58" w:rsidRPr="002447E7">
              <w:t xml:space="preserve">edical </w:t>
            </w:r>
            <w:r w:rsidR="000A60BF" w:rsidRPr="002447E7">
              <w:t>R</w:t>
            </w:r>
            <w:r w:rsidR="66634A58" w:rsidRPr="002447E7">
              <w:t xml:space="preserve">espite, and </w:t>
            </w:r>
            <w:r w:rsidR="000A60BF" w:rsidRPr="002447E7">
              <w:t>R</w:t>
            </w:r>
            <w:r w:rsidR="00C35C60" w:rsidRPr="002447E7">
              <w:t>eentry</w:t>
            </w:r>
            <w:r w:rsidR="66634A58" w:rsidRPr="002447E7">
              <w:t xml:space="preserve"> </w:t>
            </w:r>
            <w:r w:rsidR="000A60BF" w:rsidRPr="002447E7">
              <w:t>S</w:t>
            </w:r>
            <w:r w:rsidR="66634A58" w:rsidRPr="002447E7">
              <w:t>ervices</w:t>
            </w:r>
            <w:r w:rsidRPr="002447E7">
              <w:t>?</w:t>
            </w:r>
          </w:p>
        </w:tc>
        <w:tc>
          <w:tcPr>
            <w:tcW w:w="2369" w:type="dxa"/>
          </w:tcPr>
          <w:p w14:paraId="716DCF8E" w14:textId="39F113D2" w:rsidR="00596ECB" w:rsidRPr="002447E7" w:rsidRDefault="00596ECB"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b/>
              </w:rPr>
              <w:t>H</w:t>
            </w:r>
            <w:r w:rsidRPr="002447E7">
              <w:rPr>
                <w:b/>
                <w:bCs/>
              </w:rPr>
              <w:t>7-</w:t>
            </w:r>
            <w:r w:rsidRPr="002447E7">
              <w:rPr>
                <w:b/>
              </w:rPr>
              <w:t>5.1</w:t>
            </w:r>
            <w:r w:rsidRPr="002447E7">
              <w:t xml:space="preserve"> Standardized processes and objective criteria were used by ACOs, MCOs, and partnering organizations (e.g., justice entities and housing agencies) for identifying needs, assessing eligibility, and providing referrals for each respective service</w:t>
            </w:r>
            <w:r w:rsidRPr="002447E7">
              <w:rPr>
                <w:rFonts w:eastAsia="Times New Roman"/>
              </w:rPr>
              <w:t>.</w:t>
            </w:r>
          </w:p>
          <w:p w14:paraId="04EE07AE" w14:textId="043BD0D5" w:rsidR="00596ECB" w:rsidRPr="002447E7" w:rsidRDefault="3CC3608D" w:rsidP="0032459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082381">
              <w:rPr>
                <w:rFonts w:eastAsia="Times New Roman"/>
                <w:b/>
              </w:rPr>
              <w:t>H7-5.2</w:t>
            </w:r>
            <w:r w:rsidRPr="002447E7">
              <w:rPr>
                <w:rFonts w:eastAsia="Times New Roman"/>
              </w:rPr>
              <w:t xml:space="preserve"> </w:t>
            </w:r>
            <w:r w:rsidR="00834242" w:rsidRPr="002447E7">
              <w:rPr>
                <w:rFonts w:eastAsia="Times New Roman"/>
              </w:rPr>
              <w:t>HRSN</w:t>
            </w:r>
            <w:r w:rsidRPr="002447E7">
              <w:rPr>
                <w:rFonts w:eastAsia="Times New Roman"/>
              </w:rPr>
              <w:t xml:space="preserve"> Integration Funds </w:t>
            </w:r>
            <w:r w:rsidR="7FCBA29C" w:rsidRPr="002447E7">
              <w:rPr>
                <w:rFonts w:eastAsia="Times New Roman"/>
              </w:rPr>
              <w:t>will</w:t>
            </w:r>
            <w:r w:rsidRPr="002447E7">
              <w:rPr>
                <w:rFonts w:eastAsia="Times New Roman"/>
              </w:rPr>
              <w:t xml:space="preserve"> support </w:t>
            </w:r>
            <w:r w:rsidR="07A51CA0" w:rsidRPr="002447E7">
              <w:rPr>
                <w:rFonts w:eastAsia="Times New Roman"/>
              </w:rPr>
              <w:t xml:space="preserve">ACO and </w:t>
            </w:r>
            <w:r w:rsidR="004D57A3" w:rsidRPr="002447E7">
              <w:rPr>
                <w:rFonts w:eastAsia="Times New Roman"/>
              </w:rPr>
              <w:t>CBO</w:t>
            </w:r>
            <w:r w:rsidR="07A51CA0" w:rsidRPr="002447E7">
              <w:rPr>
                <w:rFonts w:eastAsia="Times New Roman"/>
              </w:rPr>
              <w:t xml:space="preserve"> </w:t>
            </w:r>
            <w:r w:rsidR="26340FD3" w:rsidRPr="002447E7">
              <w:rPr>
                <w:rFonts w:eastAsia="Times New Roman"/>
              </w:rPr>
              <w:t>use</w:t>
            </w:r>
            <w:r w:rsidRPr="002447E7">
              <w:rPr>
                <w:rFonts w:eastAsia="Times New Roman"/>
              </w:rPr>
              <w:t xml:space="preserve"> of a statewide HRSN electronic referral platform</w:t>
            </w:r>
          </w:p>
        </w:tc>
        <w:tc>
          <w:tcPr>
            <w:tcW w:w="2369" w:type="dxa"/>
          </w:tcPr>
          <w:p w14:paraId="0EEE84BF" w14:textId="3643623D" w:rsidR="00596ECB" w:rsidRPr="002447E7" w:rsidRDefault="00064AB9" w:rsidP="0032459B">
            <w:pPr>
              <w:pStyle w:val="TableNormal0"/>
              <w:cnfStyle w:val="000000100000" w:firstRow="0" w:lastRow="0" w:firstColumn="0" w:lastColumn="0" w:oddVBand="0" w:evenVBand="0" w:oddHBand="1" w:evenHBand="0" w:firstRowFirstColumn="0" w:firstRowLastColumn="0" w:lastRowFirstColumn="0" w:lastRowLastColumn="0"/>
            </w:pPr>
            <w:r w:rsidRPr="002447E7">
              <w:t>Survey</w:t>
            </w:r>
            <w:r w:rsidR="00596ECB" w:rsidRPr="002447E7">
              <w:t xml:space="preserve"> (open-ended questions)</w:t>
            </w:r>
            <w:r w:rsidR="00BF1C91" w:rsidRPr="002447E7">
              <w:t xml:space="preserve"> </w:t>
            </w:r>
            <w:r w:rsidR="00BF1C91" w:rsidRPr="002447E7">
              <w:rPr>
                <w:rFonts w:eastAsia="Times New Roman"/>
              </w:rPr>
              <w:t>(2024, 2026</w:t>
            </w:r>
            <w:r w:rsidR="00596ECB" w:rsidRPr="002447E7">
              <w:rPr>
                <w:rFonts w:eastAsia="Times New Roman"/>
              </w:rPr>
              <w:t>)</w:t>
            </w:r>
            <w:r w:rsidR="00596ECB" w:rsidRPr="002447E7">
              <w:t>;</w:t>
            </w:r>
          </w:p>
          <w:p w14:paraId="1F80F55C" w14:textId="77777777" w:rsidR="004537DF" w:rsidRPr="002447E7" w:rsidRDefault="004537DF" w:rsidP="0032459B">
            <w:pPr>
              <w:pStyle w:val="TableNormal0"/>
              <w:cnfStyle w:val="000000100000" w:firstRow="0" w:lastRow="0" w:firstColumn="0" w:lastColumn="0" w:oddVBand="0" w:evenVBand="0" w:oddHBand="1" w:evenHBand="0" w:firstRowFirstColumn="0" w:firstRowLastColumn="0" w:lastRowFirstColumn="0" w:lastRowLastColumn="0"/>
            </w:pPr>
          </w:p>
          <w:p w14:paraId="6F675A31" w14:textId="264305B8"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pPr>
            <w:r w:rsidRPr="002447E7">
              <w:t>Interviews or Focus Groups</w:t>
            </w:r>
            <w:r w:rsidR="00BF1C91" w:rsidRPr="002447E7">
              <w:t xml:space="preserve"> </w:t>
            </w:r>
            <w:r w:rsidR="00112F0A" w:rsidRPr="002447E7">
              <w:t>(2024-2025; 2026-2027)</w:t>
            </w:r>
            <w:r w:rsidR="005B47F7" w:rsidRPr="002447E7">
              <w:t>;</w:t>
            </w:r>
          </w:p>
          <w:p w14:paraId="3FCE30E9" w14:textId="77777777" w:rsidR="004537DF" w:rsidRPr="002447E7" w:rsidRDefault="004537DF" w:rsidP="0032459B">
            <w:pPr>
              <w:pStyle w:val="TableNormal0"/>
              <w:cnfStyle w:val="000000100000" w:firstRow="0" w:lastRow="0" w:firstColumn="0" w:lastColumn="0" w:oddVBand="0" w:evenVBand="0" w:oddHBand="1" w:evenHBand="0" w:firstRowFirstColumn="0" w:firstRowLastColumn="0" w:lastRowFirstColumn="0" w:lastRowLastColumn="0"/>
            </w:pPr>
          </w:p>
          <w:p w14:paraId="6AFBFC97" w14:textId="0C80A2E4"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Document Review</w:t>
            </w:r>
            <w:r w:rsidR="00863520" w:rsidRPr="002447E7">
              <w:rPr>
                <w:rFonts w:eastAsia="Times New Roman"/>
              </w:rPr>
              <w:t xml:space="preserve"> (</w:t>
            </w:r>
            <w:r w:rsidR="00112F0A" w:rsidRPr="002447E7">
              <w:rPr>
                <w:rFonts w:eastAsia="Times New Roman"/>
              </w:rPr>
              <w:t>Ongoing)</w:t>
            </w:r>
          </w:p>
        </w:tc>
        <w:tc>
          <w:tcPr>
            <w:tcW w:w="2369" w:type="dxa"/>
          </w:tcPr>
          <w:p w14:paraId="6396318E" w14:textId="05C733A7" w:rsidR="00596ECB" w:rsidRPr="002447E7" w:rsidRDefault="00596ECB" w:rsidP="01E6CCE2">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ACO/MCO and </w:t>
            </w:r>
            <w:r w:rsidR="00D65DDB" w:rsidRPr="002447E7">
              <w:rPr>
                <w:rFonts w:eastAsia="Times New Roman"/>
              </w:rPr>
              <w:t>s</w:t>
            </w:r>
            <w:r w:rsidRPr="002447E7">
              <w:rPr>
                <w:rFonts w:eastAsia="Times New Roman"/>
              </w:rPr>
              <w:t>pecialized CSP providers and staff and/or staff of partnering organization</w:t>
            </w:r>
            <w:r w:rsidR="003433B3" w:rsidRPr="002447E7">
              <w:rPr>
                <w:rFonts w:eastAsia="Times New Roman"/>
              </w:rPr>
              <w:t xml:space="preserve"> interviewees</w:t>
            </w:r>
            <w:r w:rsidRPr="002447E7">
              <w:rPr>
                <w:rFonts w:eastAsia="Times New Roman"/>
              </w:rPr>
              <w:t xml:space="preserve"> (e.g.</w:t>
            </w:r>
            <w:r w:rsidR="00112591" w:rsidRPr="002447E7">
              <w:rPr>
                <w:rFonts w:eastAsia="Times New Roman"/>
              </w:rPr>
              <w:t>,</w:t>
            </w:r>
            <w:r w:rsidRPr="002447E7">
              <w:rPr>
                <w:rFonts w:eastAsia="Times New Roman"/>
              </w:rPr>
              <w:t xml:space="preserve"> justice entities and housing agencies)</w:t>
            </w:r>
            <w:r w:rsidR="00D43283" w:rsidRPr="002447E7">
              <w:rPr>
                <w:rFonts w:eastAsia="Times New Roman"/>
              </w:rPr>
              <w:t xml:space="preserve"> (n</w:t>
            </w:r>
            <w:r w:rsidR="007A03D9" w:rsidRPr="00082381">
              <w:rPr>
                <w:rFonts w:eastAsia="Times New Roman"/>
              </w:rPr>
              <w:t xml:space="preserve"> ≤ </w:t>
            </w:r>
            <w:r w:rsidR="009F108B" w:rsidRPr="002447E7">
              <w:rPr>
                <w:rFonts w:eastAsia="Times New Roman"/>
              </w:rPr>
              <w:t>60</w:t>
            </w:r>
            <w:r w:rsidR="00D43283" w:rsidRPr="002447E7">
              <w:rPr>
                <w:rFonts w:eastAsia="Times New Roman"/>
              </w:rPr>
              <w:t>)</w:t>
            </w:r>
          </w:p>
          <w:p w14:paraId="40D5D57C" w14:textId="77777777" w:rsidR="00BB29FE" w:rsidRPr="002447E7" w:rsidRDefault="00BB29FE" w:rsidP="01E6CCE2">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4D464258" w14:textId="6A0B865F" w:rsidR="0017179C" w:rsidRPr="002447E7" w:rsidRDefault="00B02B81" w:rsidP="0017179C">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EOHLC staff</w:t>
            </w:r>
            <w:r w:rsidR="0017179C" w:rsidRPr="002447E7">
              <w:rPr>
                <w:rFonts w:eastAsia="Times New Roman"/>
              </w:rPr>
              <w:t xml:space="preserve"> interviewees (n</w:t>
            </w:r>
            <w:r w:rsidR="00495B18" w:rsidRPr="002447E7">
              <w:rPr>
                <w:rFonts w:eastAsia="Times New Roman"/>
              </w:rPr>
              <w:t xml:space="preserve"> </w:t>
            </w:r>
            <w:r w:rsidR="008835A2" w:rsidRPr="002447E7">
              <w:rPr>
                <w:rFonts w:eastAsia="Times New Roman"/>
              </w:rPr>
              <w:t>&lt;</w:t>
            </w:r>
            <w:r w:rsidR="00495B18" w:rsidRPr="002447E7">
              <w:rPr>
                <w:rFonts w:eastAsia="Times New Roman"/>
              </w:rPr>
              <w:t xml:space="preserve"> </w:t>
            </w:r>
            <w:r w:rsidR="0017179C" w:rsidRPr="002447E7">
              <w:rPr>
                <w:rFonts w:eastAsia="Times New Roman"/>
              </w:rPr>
              <w:t>5)</w:t>
            </w:r>
          </w:p>
          <w:p w14:paraId="712CC84D" w14:textId="77777777" w:rsidR="00BB29FE" w:rsidRPr="002447E7" w:rsidRDefault="00BB29FE" w:rsidP="0017179C">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5C218192" w14:textId="091E3559" w:rsidR="0017179C" w:rsidRPr="002447E7" w:rsidRDefault="0017179C" w:rsidP="0017179C">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Temporary </w:t>
            </w:r>
            <w:r w:rsidR="00DB5FAD" w:rsidRPr="002447E7">
              <w:rPr>
                <w:rFonts w:eastAsia="Times New Roman"/>
              </w:rPr>
              <w:t>H</w:t>
            </w:r>
            <w:r w:rsidRPr="002447E7">
              <w:rPr>
                <w:rFonts w:eastAsia="Times New Roman"/>
              </w:rPr>
              <w:t xml:space="preserve">ousing </w:t>
            </w:r>
            <w:r w:rsidR="00DB5FAD" w:rsidRPr="002447E7">
              <w:rPr>
                <w:rFonts w:eastAsia="Times New Roman"/>
              </w:rPr>
              <w:t>A</w:t>
            </w:r>
            <w:r w:rsidRPr="002447E7">
              <w:rPr>
                <w:rFonts w:eastAsia="Times New Roman"/>
              </w:rPr>
              <w:t xml:space="preserve">ssistance </w:t>
            </w:r>
            <w:r w:rsidR="00DE0DDD" w:rsidRPr="002447E7">
              <w:rPr>
                <w:rFonts w:eastAsia="Times New Roman"/>
              </w:rPr>
              <w:t>p</w:t>
            </w:r>
            <w:r w:rsidRPr="002447E7">
              <w:rPr>
                <w:rFonts w:eastAsia="Times New Roman"/>
              </w:rPr>
              <w:t>rovider interviewees (n</w:t>
            </w:r>
            <w:r w:rsidR="00495B18" w:rsidRPr="002447E7">
              <w:rPr>
                <w:rFonts w:eastAsia="Times New Roman"/>
              </w:rPr>
              <w:t xml:space="preserve"> </w:t>
            </w:r>
            <w:r w:rsidRPr="002447E7">
              <w:rPr>
                <w:rFonts w:eastAsia="Times New Roman"/>
              </w:rPr>
              <w:t>&lt;</w:t>
            </w:r>
            <w:r w:rsidR="00495B18" w:rsidRPr="002447E7">
              <w:rPr>
                <w:rFonts w:eastAsia="Times New Roman"/>
              </w:rPr>
              <w:t xml:space="preserve"> </w:t>
            </w:r>
            <w:r w:rsidRPr="002447E7">
              <w:rPr>
                <w:rFonts w:eastAsia="Times New Roman"/>
              </w:rPr>
              <w:t>5)</w:t>
            </w:r>
          </w:p>
          <w:p w14:paraId="322C81BA" w14:textId="77777777" w:rsidR="00BB29FE" w:rsidRPr="002447E7" w:rsidRDefault="00BB29FE" w:rsidP="0017179C">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3674B833" w14:textId="461550F4" w:rsidR="00596ECB" w:rsidRPr="002447E7" w:rsidRDefault="241BC3FA" w:rsidP="01E6CCE2">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lastRenderedPageBreak/>
              <w:t>State prisons, county jails or houses of correction, youth correctional facilities staff interviewees (n</w:t>
            </w:r>
            <w:r w:rsidRPr="00082381">
              <w:rPr>
                <w:rFonts w:eastAsia="Times New Roman"/>
              </w:rPr>
              <w:t xml:space="preserve"> </w:t>
            </w:r>
            <w:r w:rsidR="007A03D9" w:rsidRPr="002447E7">
              <w:rPr>
                <w:rFonts w:eastAsia="Times New Roman"/>
              </w:rPr>
              <w:t>≤</w:t>
            </w:r>
            <w:r w:rsidR="00495B18" w:rsidRPr="00082381">
              <w:rPr>
                <w:rFonts w:eastAsia="Times New Roman"/>
              </w:rPr>
              <w:t xml:space="preserve"> </w:t>
            </w:r>
            <w:r w:rsidR="00E6405E" w:rsidRPr="00082381">
              <w:rPr>
                <w:rFonts w:eastAsia="Times New Roman"/>
              </w:rPr>
              <w:t>15</w:t>
            </w:r>
            <w:r w:rsidRPr="00082381">
              <w:rPr>
                <w:rFonts w:eastAsia="Times New Roman"/>
              </w:rPr>
              <w:t>)</w:t>
            </w:r>
          </w:p>
          <w:p w14:paraId="6016112F" w14:textId="7A510596"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c>
          <w:tcPr>
            <w:tcW w:w="2369" w:type="dxa"/>
          </w:tcPr>
          <w:p w14:paraId="499E1A4E" w14:textId="77777777"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QI/FG:</w:t>
            </w:r>
          </w:p>
          <w:p w14:paraId="51640132" w14:textId="77777777"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Barriers and facilitators to </w:t>
            </w:r>
            <w:proofErr w:type="gramStart"/>
            <w:r w:rsidRPr="002447E7">
              <w:t>member</w:t>
            </w:r>
            <w:proofErr w:type="gramEnd"/>
            <w:r w:rsidRPr="002447E7">
              <w:t xml:space="preserve"> needs identification, eligibility determination, and referral;</w:t>
            </w:r>
          </w:p>
          <w:p w14:paraId="048EB35C" w14:textId="01E0ED4D"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pPr>
            <w:proofErr w:type="gramStart"/>
            <w:r w:rsidRPr="002447E7">
              <w:t>Variability in</w:t>
            </w:r>
            <w:proofErr w:type="gramEnd"/>
            <w:r w:rsidRPr="002447E7">
              <w:t xml:space="preserve"> needs identification, eligibility determination, and referral processes</w:t>
            </w:r>
          </w:p>
        </w:tc>
        <w:tc>
          <w:tcPr>
            <w:tcW w:w="2370" w:type="dxa"/>
          </w:tcPr>
          <w:p w14:paraId="71837BE1" w14:textId="118743AA" w:rsidR="00596ECB" w:rsidRPr="002447E7" w:rsidRDefault="00596ECB" w:rsidP="0032459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Qualitative</w:t>
            </w:r>
            <w:r w:rsidR="00D43283" w:rsidRPr="002447E7">
              <w:rPr>
                <w:rFonts w:eastAsia="Times New Roman"/>
              </w:rPr>
              <w:t xml:space="preserve"> (staff)</w:t>
            </w:r>
          </w:p>
        </w:tc>
      </w:tr>
      <w:tr w:rsidR="00845EEC" w:rsidRPr="002447E7" w14:paraId="2F63ABBA" w14:textId="77777777" w:rsidTr="00082381">
        <w:trPr>
          <w:trHeight w:val="337"/>
        </w:trPr>
        <w:tc>
          <w:tcPr>
            <w:cnfStyle w:val="001000000000" w:firstRow="0" w:lastRow="0" w:firstColumn="1" w:lastColumn="0" w:oddVBand="0" w:evenVBand="0" w:oddHBand="0" w:evenHBand="0" w:firstRowFirstColumn="0" w:firstRowLastColumn="0" w:lastRowFirstColumn="0" w:lastRowLastColumn="0"/>
            <w:tcW w:w="2369" w:type="dxa"/>
          </w:tcPr>
          <w:p w14:paraId="5DA3A83B" w14:textId="334F95AB" w:rsidR="00596ECB" w:rsidRPr="002447E7" w:rsidRDefault="00596ECB" w:rsidP="0032459B">
            <w:pPr>
              <w:pStyle w:val="TableNormal0"/>
            </w:pPr>
            <w:r w:rsidRPr="002447E7">
              <w:t xml:space="preserve">RQ7-6 What were the </w:t>
            </w:r>
            <w:r w:rsidR="006B00CB" w:rsidRPr="002447E7">
              <w:t xml:space="preserve">FSP, Specialized CSP, Temporary Housing Assistance, Homeless Medical Respite, and Reentry Services </w:t>
            </w:r>
            <w:r w:rsidRPr="002447E7">
              <w:t>utilization and cost trends?</w:t>
            </w:r>
          </w:p>
        </w:tc>
        <w:tc>
          <w:tcPr>
            <w:tcW w:w="2369" w:type="dxa"/>
          </w:tcPr>
          <w:p w14:paraId="6A79D944" w14:textId="0F2D9532" w:rsidR="00596ECB" w:rsidRPr="002447E7" w:rsidRDefault="00596ECB"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b/>
                <w:bCs/>
              </w:rPr>
              <w:t>H7-6.1</w:t>
            </w:r>
            <w:r w:rsidRPr="002447E7">
              <w:t xml:space="preserve"> The service utilization and cost trends vary by program type and member demographics, comorbidity, and past utilization/cost.</w:t>
            </w:r>
          </w:p>
        </w:tc>
        <w:tc>
          <w:tcPr>
            <w:tcW w:w="2369" w:type="dxa"/>
          </w:tcPr>
          <w:p w14:paraId="5F90ECE1" w14:textId="7729079C" w:rsidR="00596ECB" w:rsidRPr="002447E7" w:rsidRDefault="00596ECB"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Administrative</w:t>
            </w:r>
            <w:r w:rsidR="009F108B" w:rsidRPr="002447E7">
              <w:rPr>
                <w:rFonts w:eastAsia="Times New Roman"/>
              </w:rPr>
              <w:t xml:space="preserve"> data</w:t>
            </w:r>
            <w:r w:rsidR="004537DF" w:rsidRPr="002447E7">
              <w:rPr>
                <w:rFonts w:eastAsia="Times New Roman"/>
              </w:rPr>
              <w:t>;</w:t>
            </w:r>
          </w:p>
          <w:p w14:paraId="7F6557C0" w14:textId="77777777" w:rsidR="004537DF" w:rsidRPr="002447E7" w:rsidRDefault="004537DF"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67E93A42"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796CF773"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645DF22F" w14:textId="77777777" w:rsidR="004537DF" w:rsidRPr="002447E7" w:rsidRDefault="004537DF" w:rsidP="00AD7E65">
            <w:pPr>
              <w:pStyle w:val="TableNormal0"/>
              <w:cnfStyle w:val="000000000000" w:firstRow="0" w:lastRow="0" w:firstColumn="0" w:lastColumn="0" w:oddVBand="0" w:evenVBand="0" w:oddHBand="0" w:evenHBand="0" w:firstRowFirstColumn="0" w:firstRowLastColumn="0" w:lastRowFirstColumn="0" w:lastRowLastColumn="0"/>
            </w:pPr>
          </w:p>
          <w:p w14:paraId="0320D536" w14:textId="77777777" w:rsidR="00182FDE" w:rsidRPr="002447E7" w:rsidRDefault="3A43C9D7" w:rsidP="0032459B">
            <w:pPr>
              <w:pStyle w:val="TableNormal0"/>
              <w:cnfStyle w:val="000000000000" w:firstRow="0" w:lastRow="0" w:firstColumn="0" w:lastColumn="0" w:oddVBand="0" w:evenVBand="0" w:oddHBand="0" w:evenHBand="0" w:firstRowFirstColumn="0" w:firstRowLastColumn="0" w:lastRowFirstColumn="0" w:lastRowLastColumn="0"/>
              <w:rPr>
                <w:b/>
              </w:rPr>
            </w:pPr>
            <w:r w:rsidRPr="002447E7">
              <w:t>Eligibility/Enrollment</w:t>
            </w:r>
            <w:r w:rsidR="00182FDE" w:rsidRPr="002447E7">
              <w:t xml:space="preserve"> </w:t>
            </w:r>
            <w:r w:rsidR="00182FDE" w:rsidRPr="002447E7">
              <w:rPr>
                <w:rFonts w:eastAsia="Times New Roman"/>
              </w:rPr>
              <w:t>(2020-2027)</w:t>
            </w:r>
            <w:r w:rsidR="00182FDE" w:rsidRPr="002447E7">
              <w:t>:</w:t>
            </w:r>
          </w:p>
          <w:p w14:paraId="1DA02DD2"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23892EC1" w14:textId="77777777" w:rsidR="00182FDE" w:rsidRPr="002447E7" w:rsidRDefault="00182FDE" w:rsidP="0032459B">
            <w:pPr>
              <w:pStyle w:val="TableNormal0"/>
              <w:cnfStyle w:val="000000000000" w:firstRow="0" w:lastRow="0" w:firstColumn="0" w:lastColumn="0" w:oddVBand="0" w:evenVBand="0" w:oddHBand="0" w:evenHBand="0" w:firstRowFirstColumn="0" w:firstRowLastColumn="0" w:lastRowFirstColumn="0" w:lastRowLastColumn="0"/>
            </w:pPr>
          </w:p>
          <w:p w14:paraId="7146F568" w14:textId="0ADD9769" w:rsidR="00596ECB" w:rsidRPr="002447E7" w:rsidRDefault="00596ECB" w:rsidP="0032459B">
            <w:pPr>
              <w:pStyle w:val="TableNormal0"/>
              <w:cnfStyle w:val="000000000000" w:firstRow="0" w:lastRow="0" w:firstColumn="0" w:lastColumn="0" w:oddVBand="0" w:evenVBand="0" w:oddHBand="0" w:evenHBand="0" w:firstRowFirstColumn="0" w:firstRowLastColumn="0" w:lastRowFirstColumn="0" w:lastRowLastColumn="0"/>
            </w:pPr>
            <w:r w:rsidRPr="002447E7">
              <w:t>Claims/Encounters</w:t>
            </w:r>
            <w:r w:rsidR="00BF1C91" w:rsidRPr="002447E7">
              <w:t xml:space="preserve"> </w:t>
            </w:r>
            <w:r w:rsidR="00BF1C91" w:rsidRPr="002447E7">
              <w:rPr>
                <w:rFonts w:eastAsia="Times New Roman"/>
              </w:rPr>
              <w:t>(20</w:t>
            </w:r>
            <w:r w:rsidR="00BB50DB" w:rsidRPr="002447E7">
              <w:rPr>
                <w:rFonts w:eastAsia="Times New Roman"/>
              </w:rPr>
              <w:t>20</w:t>
            </w:r>
            <w:r w:rsidR="00BF1C91" w:rsidRPr="002447E7">
              <w:rPr>
                <w:rFonts w:eastAsia="Times New Roman"/>
              </w:rPr>
              <w:t>-2027)</w:t>
            </w:r>
            <w:r w:rsidR="00F70EC1" w:rsidRPr="002447E7">
              <w:t>:</w:t>
            </w:r>
          </w:p>
          <w:p w14:paraId="4B92CD8D" w14:textId="75B0D08F" w:rsidR="00596ECB" w:rsidRPr="002447E7" w:rsidRDefault="2F048D8C" w:rsidP="4984044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FSP</w:t>
            </w:r>
            <w:r w:rsidR="0036331B" w:rsidRPr="002447E7">
              <w:rPr>
                <w:rFonts w:eastAsia="Times New Roman"/>
              </w:rPr>
              <w:t xml:space="preserve"> and CPS-HI</w:t>
            </w:r>
            <w:r w:rsidR="00AC0C9A" w:rsidRPr="002447E7">
              <w:rPr>
                <w:rFonts w:eastAsia="Times New Roman"/>
              </w:rPr>
              <w:t xml:space="preserve"> (2020-2027);</w:t>
            </w:r>
            <w:r w:rsidR="4F216624" w:rsidRPr="002447E7">
              <w:rPr>
                <w:rFonts w:eastAsia="Times New Roman"/>
              </w:rPr>
              <w:t xml:space="preserve"> </w:t>
            </w:r>
            <w:r w:rsidR="0036331B" w:rsidRPr="002447E7">
              <w:rPr>
                <w:rFonts w:eastAsia="Times New Roman"/>
              </w:rPr>
              <w:t xml:space="preserve">other </w:t>
            </w:r>
            <w:r w:rsidR="00970B5E" w:rsidRPr="002447E7">
              <w:rPr>
                <w:rFonts w:eastAsia="Times New Roman"/>
              </w:rPr>
              <w:t>S</w:t>
            </w:r>
            <w:r w:rsidR="4F216624" w:rsidRPr="002447E7">
              <w:rPr>
                <w:rFonts w:eastAsia="Times New Roman"/>
              </w:rPr>
              <w:t>pecialized</w:t>
            </w:r>
            <w:r w:rsidRPr="002447E7">
              <w:rPr>
                <w:rFonts w:eastAsia="Times New Roman"/>
              </w:rPr>
              <w:t xml:space="preserve"> CSP</w:t>
            </w:r>
            <w:r w:rsidR="00AC0C9A" w:rsidRPr="002447E7">
              <w:rPr>
                <w:rFonts w:eastAsia="Times New Roman"/>
              </w:rPr>
              <w:t xml:space="preserve"> </w:t>
            </w:r>
            <w:r w:rsidR="00AC0C9A" w:rsidRPr="002447E7">
              <w:rPr>
                <w:rFonts w:eastAsia="Times New Roman"/>
              </w:rPr>
              <w:lastRenderedPageBreak/>
              <w:t>(202</w:t>
            </w:r>
            <w:r w:rsidR="001C18EE" w:rsidRPr="002447E7">
              <w:rPr>
                <w:rFonts w:eastAsia="Times New Roman"/>
              </w:rPr>
              <w:t>2</w:t>
            </w:r>
            <w:r w:rsidR="00AC0C9A" w:rsidRPr="002447E7">
              <w:rPr>
                <w:rFonts w:eastAsia="Times New Roman"/>
              </w:rPr>
              <w:t>-2027</w:t>
            </w:r>
            <w:r w:rsidR="151FD9E9" w:rsidRPr="002447E7">
              <w:rPr>
                <w:rFonts w:eastAsia="Times New Roman"/>
              </w:rPr>
              <w:t>)</w:t>
            </w:r>
            <w:r w:rsidR="00D3502D" w:rsidRPr="002447E7">
              <w:rPr>
                <w:rFonts w:eastAsia="Times New Roman"/>
              </w:rPr>
              <w:t xml:space="preserve">; </w:t>
            </w:r>
            <w:r w:rsidR="62A6980B" w:rsidRPr="002447E7">
              <w:rPr>
                <w:rFonts w:eastAsia="Times New Roman"/>
              </w:rPr>
              <w:t>Temporary</w:t>
            </w:r>
            <w:r w:rsidR="74AE6AD6" w:rsidRPr="002447E7">
              <w:rPr>
                <w:rFonts w:eastAsia="Times New Roman"/>
              </w:rPr>
              <w:t xml:space="preserve"> </w:t>
            </w:r>
            <w:r w:rsidR="00970B5E" w:rsidRPr="002447E7">
              <w:rPr>
                <w:rFonts w:eastAsia="Times New Roman"/>
              </w:rPr>
              <w:t>H</w:t>
            </w:r>
            <w:r w:rsidR="74AE6AD6" w:rsidRPr="002447E7">
              <w:rPr>
                <w:rFonts w:eastAsia="Times New Roman"/>
              </w:rPr>
              <w:t xml:space="preserve">ousing </w:t>
            </w:r>
            <w:r w:rsidR="00970B5E" w:rsidRPr="002447E7">
              <w:rPr>
                <w:rFonts w:eastAsia="Times New Roman"/>
              </w:rPr>
              <w:t>A</w:t>
            </w:r>
            <w:r w:rsidR="74AE6AD6" w:rsidRPr="002447E7">
              <w:rPr>
                <w:rFonts w:eastAsia="Times New Roman"/>
              </w:rPr>
              <w:t>ssistance</w:t>
            </w:r>
            <w:r w:rsidR="48A03ADA" w:rsidRPr="002447E7">
              <w:rPr>
                <w:rFonts w:eastAsia="Times New Roman"/>
              </w:rPr>
              <w:t xml:space="preserve"> </w:t>
            </w:r>
            <w:r w:rsidR="00AC0C9A" w:rsidRPr="002447E7">
              <w:rPr>
                <w:rFonts w:eastAsia="Times New Roman"/>
              </w:rPr>
              <w:t>(</w:t>
            </w:r>
            <w:r w:rsidR="48A03ADA" w:rsidRPr="002447E7">
              <w:rPr>
                <w:rFonts w:eastAsia="Times New Roman"/>
              </w:rPr>
              <w:t>2025-2027</w:t>
            </w:r>
            <w:r w:rsidR="00AC0C9A" w:rsidRPr="002447E7">
              <w:rPr>
                <w:rFonts w:eastAsia="Times New Roman"/>
              </w:rPr>
              <w:t>)</w:t>
            </w:r>
            <w:r w:rsidR="0062321B" w:rsidRPr="002447E7">
              <w:rPr>
                <w:rFonts w:eastAsia="Times New Roman"/>
              </w:rPr>
              <w:t xml:space="preserve">, </w:t>
            </w:r>
            <w:r w:rsidR="00970B5E" w:rsidRPr="002447E7">
              <w:rPr>
                <w:rFonts w:eastAsia="Times New Roman"/>
              </w:rPr>
              <w:t xml:space="preserve">Homeless </w:t>
            </w:r>
            <w:r w:rsidR="48A03ADA" w:rsidRPr="002447E7">
              <w:rPr>
                <w:rFonts w:eastAsia="Times New Roman"/>
              </w:rPr>
              <w:t>Medical</w:t>
            </w:r>
            <w:r w:rsidR="74AE6AD6" w:rsidRPr="002447E7">
              <w:rPr>
                <w:rFonts w:eastAsia="Times New Roman"/>
              </w:rPr>
              <w:t xml:space="preserve"> </w:t>
            </w:r>
            <w:r w:rsidR="00970B5E" w:rsidRPr="002447E7">
              <w:rPr>
                <w:rFonts w:eastAsia="Times New Roman"/>
              </w:rPr>
              <w:t>R</w:t>
            </w:r>
            <w:r w:rsidR="74AE6AD6" w:rsidRPr="002447E7">
              <w:rPr>
                <w:rFonts w:eastAsia="Times New Roman"/>
              </w:rPr>
              <w:t>espite</w:t>
            </w:r>
            <w:r w:rsidR="0062321B" w:rsidRPr="002447E7">
              <w:rPr>
                <w:rFonts w:eastAsia="Times New Roman"/>
              </w:rPr>
              <w:t xml:space="preserve">, and </w:t>
            </w:r>
            <w:r w:rsidR="004436D9" w:rsidRPr="002447E7">
              <w:t xml:space="preserve">Reentry </w:t>
            </w:r>
            <w:r w:rsidR="00970B5E" w:rsidRPr="002447E7">
              <w:rPr>
                <w:rFonts w:eastAsia="Times New Roman"/>
              </w:rPr>
              <w:t>S</w:t>
            </w:r>
            <w:r w:rsidR="74AE6AD6" w:rsidRPr="002447E7">
              <w:rPr>
                <w:rFonts w:eastAsia="Times New Roman"/>
              </w:rPr>
              <w:t>ervices</w:t>
            </w:r>
            <w:r w:rsidR="0062321B" w:rsidRPr="002447E7">
              <w:rPr>
                <w:rFonts w:eastAsia="Times New Roman"/>
              </w:rPr>
              <w:t xml:space="preserve"> (</w:t>
            </w:r>
            <w:r w:rsidR="696B0967" w:rsidRPr="002447E7">
              <w:rPr>
                <w:rFonts w:eastAsia="Times New Roman"/>
              </w:rPr>
              <w:t>2025-2027</w:t>
            </w:r>
            <w:r w:rsidR="0062321B" w:rsidRPr="002447E7">
              <w:rPr>
                <w:rFonts w:eastAsia="Times New Roman"/>
              </w:rPr>
              <w:t>)</w:t>
            </w:r>
            <w:r w:rsidR="0062391F" w:rsidRPr="002447E7">
              <w:rPr>
                <w:rFonts w:eastAsia="Times New Roman"/>
              </w:rPr>
              <w:t>;</w:t>
            </w:r>
          </w:p>
          <w:p w14:paraId="4A8A08DE" w14:textId="77777777" w:rsidR="0062391F" w:rsidRPr="002447E7" w:rsidRDefault="0062391F" w:rsidP="4984044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4A417BDC" w14:textId="43EBA25F" w:rsidR="00596ECB" w:rsidRPr="002447E7" w:rsidRDefault="76D2D76D"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Costs and/or utilization reports</w:t>
            </w:r>
          </w:p>
        </w:tc>
        <w:tc>
          <w:tcPr>
            <w:tcW w:w="2369" w:type="dxa"/>
          </w:tcPr>
          <w:p w14:paraId="0A568451" w14:textId="6BF32626" w:rsidR="00596ECB" w:rsidRPr="002447E7" w:rsidRDefault="3A43C9D7" w:rsidP="7E80885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Recipients of FSP</w:t>
            </w:r>
            <w:r w:rsidR="1F3F0F9E" w:rsidRPr="002447E7">
              <w:rPr>
                <w:rFonts w:eastAsia="Times New Roman"/>
              </w:rPr>
              <w:t xml:space="preserve"> </w:t>
            </w:r>
            <w:r w:rsidRPr="002447E7">
              <w:rPr>
                <w:rFonts w:eastAsia="Times New Roman"/>
              </w:rPr>
              <w:t xml:space="preserve">and </w:t>
            </w:r>
            <w:r w:rsidR="00D65DDB" w:rsidRPr="002447E7">
              <w:rPr>
                <w:rFonts w:eastAsia="Times New Roman"/>
              </w:rPr>
              <w:t>s</w:t>
            </w:r>
            <w:r w:rsidRPr="002447E7">
              <w:rPr>
                <w:rFonts w:eastAsia="Times New Roman"/>
              </w:rPr>
              <w:t>p</w:t>
            </w:r>
            <w:r w:rsidR="00C844B9" w:rsidRPr="002447E7">
              <w:rPr>
                <w:rFonts w:eastAsia="Times New Roman"/>
              </w:rPr>
              <w:t>e</w:t>
            </w:r>
            <w:r w:rsidRPr="002447E7">
              <w:rPr>
                <w:rFonts w:eastAsia="Times New Roman"/>
              </w:rPr>
              <w:t>cialized CSP services</w:t>
            </w:r>
            <w:r w:rsidR="1F3F0F9E" w:rsidRPr="002447E7">
              <w:rPr>
                <w:rFonts w:eastAsia="Times New Roman"/>
              </w:rPr>
              <w:t xml:space="preserve"> (Housing </w:t>
            </w:r>
            <w:r w:rsidR="4E612A69" w:rsidRPr="002447E7">
              <w:rPr>
                <w:rFonts w:eastAsia="Times New Roman"/>
              </w:rPr>
              <w:t>support n=</w:t>
            </w:r>
            <w:r w:rsidR="00C32419" w:rsidRPr="002447E7">
              <w:rPr>
                <w:rFonts w:eastAsia="Times New Roman"/>
              </w:rPr>
              <w:t>~</w:t>
            </w:r>
            <w:r w:rsidR="00516750" w:rsidRPr="002447E7">
              <w:rPr>
                <w:rFonts w:eastAsia="Times New Roman"/>
              </w:rPr>
              <w:t>3,00</w:t>
            </w:r>
            <w:r w:rsidR="000B55BB" w:rsidRPr="002447E7">
              <w:rPr>
                <w:rFonts w:eastAsia="Times New Roman"/>
              </w:rPr>
              <w:t>0</w:t>
            </w:r>
            <w:r w:rsidR="4E612A69" w:rsidRPr="002447E7">
              <w:rPr>
                <w:rFonts w:eastAsia="Times New Roman"/>
              </w:rPr>
              <w:t xml:space="preserve"> nutrition support</w:t>
            </w:r>
            <w:r w:rsidR="1F3F0F9E" w:rsidRPr="002447E7">
              <w:rPr>
                <w:rFonts w:eastAsia="Times New Roman"/>
              </w:rPr>
              <w:t xml:space="preserve"> n=</w:t>
            </w:r>
            <w:r w:rsidR="00C32419" w:rsidRPr="002447E7">
              <w:rPr>
                <w:rFonts w:eastAsia="Times New Roman"/>
              </w:rPr>
              <w:t>~</w:t>
            </w:r>
            <w:r w:rsidR="00516750" w:rsidRPr="002447E7">
              <w:rPr>
                <w:rFonts w:eastAsia="Times New Roman"/>
              </w:rPr>
              <w:t>11</w:t>
            </w:r>
            <w:r w:rsidR="4E612A69" w:rsidRPr="002447E7">
              <w:rPr>
                <w:rFonts w:eastAsia="Times New Roman"/>
              </w:rPr>
              <w:t>,000;</w:t>
            </w:r>
            <w:r w:rsidR="1F3F0F9E" w:rsidRPr="002447E7">
              <w:rPr>
                <w:rFonts w:eastAsia="Times New Roman"/>
              </w:rPr>
              <w:t xml:space="preserve"> CSP-HI n=</w:t>
            </w:r>
            <w:r w:rsidR="00C32419" w:rsidRPr="002447E7">
              <w:rPr>
                <w:rFonts w:eastAsia="Times New Roman"/>
              </w:rPr>
              <w:t>~</w:t>
            </w:r>
            <w:r w:rsidR="32975C44" w:rsidRPr="002447E7">
              <w:rPr>
                <w:rFonts w:eastAsia="Times New Roman"/>
              </w:rPr>
              <w:t>2,000</w:t>
            </w:r>
            <w:r w:rsidR="1F3F0F9E" w:rsidRPr="002447E7">
              <w:rPr>
                <w:rFonts w:eastAsia="Times New Roman"/>
              </w:rPr>
              <w:t>, CSP-JI n=</w:t>
            </w:r>
            <w:r w:rsidR="00C32419" w:rsidRPr="002447E7">
              <w:rPr>
                <w:rFonts w:eastAsia="Times New Roman"/>
              </w:rPr>
              <w:t>~</w:t>
            </w:r>
            <w:r w:rsidR="32975C44" w:rsidRPr="002447E7">
              <w:rPr>
                <w:rFonts w:eastAsia="Times New Roman"/>
              </w:rPr>
              <w:t>2,000</w:t>
            </w:r>
            <w:r w:rsidR="1F3F0F9E" w:rsidRPr="002447E7">
              <w:rPr>
                <w:rFonts w:eastAsia="Times New Roman"/>
              </w:rPr>
              <w:t>, CSP-TPP n=</w:t>
            </w:r>
            <w:r w:rsidR="00AB34CA" w:rsidRPr="002447E7">
              <w:rPr>
                <w:rFonts w:eastAsia="Times New Roman"/>
              </w:rPr>
              <w:t>500</w:t>
            </w:r>
            <w:r w:rsidR="1F3F0F9E" w:rsidRPr="002447E7">
              <w:rPr>
                <w:rFonts w:eastAsia="Times New Roman"/>
              </w:rPr>
              <w:t>)</w:t>
            </w:r>
          </w:p>
          <w:p w14:paraId="0CB37F84" w14:textId="77777777" w:rsidR="00BB29FE" w:rsidRPr="002447E7" w:rsidRDefault="00BB29FE" w:rsidP="7E80885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01E1BACE" w14:textId="159E0196" w:rsidR="00596ECB" w:rsidRPr="002447E7" w:rsidRDefault="005823B8" w:rsidP="7E80885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Recipients of</w:t>
            </w:r>
            <w:r w:rsidR="77BE2A3E" w:rsidRPr="002447E7">
              <w:rPr>
                <w:rFonts w:eastAsia="Times New Roman"/>
              </w:rPr>
              <w:t xml:space="preserve"> temporary housing assistance (n</w:t>
            </w:r>
            <w:r w:rsidR="00131FFC" w:rsidRPr="002447E7">
              <w:rPr>
                <w:rFonts w:eastAsia="Times New Roman"/>
              </w:rPr>
              <w:t>=</w:t>
            </w:r>
            <w:r w:rsidR="00304480" w:rsidRPr="002447E7">
              <w:rPr>
                <w:rFonts w:eastAsia="Times New Roman"/>
              </w:rPr>
              <w:t>~</w:t>
            </w:r>
            <w:r w:rsidR="00131FFC" w:rsidRPr="002447E7">
              <w:rPr>
                <w:rFonts w:eastAsia="Times New Roman"/>
              </w:rPr>
              <w:t>7</w:t>
            </w:r>
            <w:r w:rsidR="005F671E" w:rsidRPr="002447E7">
              <w:rPr>
                <w:rFonts w:eastAsia="Times New Roman"/>
              </w:rPr>
              <w:t>,500</w:t>
            </w:r>
            <w:r w:rsidR="00B720D1" w:rsidRPr="002447E7">
              <w:rPr>
                <w:rFonts w:eastAsia="Times New Roman"/>
              </w:rPr>
              <w:t xml:space="preserve"> families; n=~22,500 members);</w:t>
            </w:r>
          </w:p>
          <w:p w14:paraId="7FFCEF60" w14:textId="77777777" w:rsidR="00BB29FE" w:rsidRPr="002447E7" w:rsidRDefault="00BB29FE" w:rsidP="7E80885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52320157" w14:textId="05EF52CC" w:rsidR="00596ECB" w:rsidRPr="002447E7" w:rsidRDefault="77BE2A3E">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045C0EEE" w:rsidRPr="002447E7">
              <w:rPr>
                <w:rFonts w:eastAsia="Times New Roman"/>
              </w:rPr>
              <w:t>H</w:t>
            </w:r>
            <w:r w:rsidR="2EE4B06B" w:rsidRPr="002447E7">
              <w:rPr>
                <w:rFonts w:eastAsia="Times New Roman"/>
              </w:rPr>
              <w:t xml:space="preserve">omeless </w:t>
            </w:r>
            <w:r w:rsidR="4CEABB2E" w:rsidRPr="002447E7">
              <w:rPr>
                <w:rFonts w:eastAsia="Times New Roman"/>
              </w:rPr>
              <w:t>M</w:t>
            </w:r>
            <w:r w:rsidR="39BC7D40" w:rsidRPr="002447E7">
              <w:rPr>
                <w:rFonts w:eastAsia="Times New Roman"/>
              </w:rPr>
              <w:t xml:space="preserve">edical </w:t>
            </w:r>
            <w:r w:rsidR="6C57C6CE" w:rsidRPr="002447E7">
              <w:rPr>
                <w:rFonts w:eastAsia="Times New Roman"/>
              </w:rPr>
              <w:t>R</w:t>
            </w:r>
            <w:r w:rsidRPr="002447E7">
              <w:rPr>
                <w:rFonts w:eastAsia="Times New Roman"/>
              </w:rPr>
              <w:t>espite (n=</w:t>
            </w:r>
            <w:r w:rsidR="007B5B84" w:rsidRPr="002447E7">
              <w:rPr>
                <w:rFonts w:eastAsia="Times New Roman"/>
              </w:rPr>
              <w:t>~</w:t>
            </w:r>
            <w:r w:rsidR="5C19CE84" w:rsidRPr="002447E7">
              <w:rPr>
                <w:rFonts w:eastAsia="Times New Roman"/>
              </w:rPr>
              <w:t>1</w:t>
            </w:r>
            <w:r w:rsidR="005017D3" w:rsidRPr="002447E7">
              <w:rPr>
                <w:rFonts w:eastAsia="Times New Roman"/>
              </w:rPr>
              <w:t>2</w:t>
            </w:r>
            <w:r w:rsidR="5C19CE84" w:rsidRPr="002447E7">
              <w:rPr>
                <w:rFonts w:eastAsia="Times New Roman"/>
              </w:rPr>
              <w:t>0</w:t>
            </w:r>
            <w:r w:rsidRPr="002447E7">
              <w:rPr>
                <w:rFonts w:eastAsia="Times New Roman"/>
              </w:rPr>
              <w:t>)</w:t>
            </w:r>
          </w:p>
          <w:p w14:paraId="6283C821" w14:textId="77777777" w:rsidR="00BB29FE" w:rsidRPr="002447E7" w:rsidRDefault="00BB29FE" w:rsidP="00BB29FE">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4D39907F" w14:textId="6AD2F2F3" w:rsidR="00596ECB" w:rsidRPr="002447E7" w:rsidRDefault="77BE2A3E" w:rsidP="00FB123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5CCC4977" w:rsidRPr="002447E7">
              <w:rPr>
                <w:rFonts w:eastAsia="Times New Roman"/>
              </w:rPr>
              <w:t>R</w:t>
            </w:r>
            <w:r w:rsidR="7B1A8CF1" w:rsidRPr="002447E7">
              <w:t xml:space="preserve">eentry </w:t>
            </w:r>
            <w:r w:rsidR="7837F72F" w:rsidRPr="002447E7">
              <w:t>S</w:t>
            </w:r>
            <w:r w:rsidRPr="002447E7">
              <w:rPr>
                <w:rFonts w:eastAsia="Times New Roman"/>
              </w:rPr>
              <w:t>ervice</w:t>
            </w:r>
            <w:r w:rsidR="0857052D" w:rsidRPr="002447E7">
              <w:rPr>
                <w:rFonts w:eastAsia="Times New Roman"/>
              </w:rPr>
              <w:t>s</w:t>
            </w:r>
            <w:r w:rsidRPr="002447E7">
              <w:rPr>
                <w:rFonts w:eastAsia="Times New Roman"/>
              </w:rPr>
              <w:t xml:space="preserve"> (n=</w:t>
            </w:r>
            <w:r w:rsidR="6DA968C4" w:rsidRPr="002447E7">
              <w:rPr>
                <w:rFonts w:eastAsia="Times New Roman"/>
              </w:rPr>
              <w:t>~30,000</w:t>
            </w:r>
            <w:r w:rsidRPr="002447E7">
              <w:rPr>
                <w:rFonts w:eastAsia="Times New Roman"/>
              </w:rPr>
              <w:t>)</w:t>
            </w:r>
            <w:r w:rsidR="00A51C00">
              <w:rPr>
                <w:rFonts w:eastAsia="Times New Roman"/>
              </w:rPr>
              <w:t xml:space="preserve">, </w:t>
            </w:r>
            <w:r w:rsidR="00A51C00">
              <w:t xml:space="preserve">including juveniles and targeted low-income children </w:t>
            </w:r>
            <w:r w:rsidR="00A51C00" w:rsidRPr="00C55C3A">
              <w:t>eligible under sections 1902(a)(84)(D) and 2102(d)(2)</w:t>
            </w:r>
            <w:r w:rsidR="00A51C00">
              <w:t xml:space="preserve"> of the Consolidated Appropriations Act of 2023</w:t>
            </w:r>
          </w:p>
        </w:tc>
        <w:tc>
          <w:tcPr>
            <w:tcW w:w="2369" w:type="dxa"/>
          </w:tcPr>
          <w:p w14:paraId="34692F5B" w14:textId="6C864200" w:rsidR="00596ECB" w:rsidRPr="002447E7" w:rsidRDefault="00997005"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t xml:space="preserve">FSP, Specialized CSP, Temporary Housing Assistance, Homeless Medical Respite, and Reentry Services </w:t>
            </w:r>
            <w:r w:rsidR="00596ECB" w:rsidRPr="002447E7">
              <w:rPr>
                <w:rFonts w:eastAsia="Times New Roman"/>
              </w:rPr>
              <w:t>utilization;</w:t>
            </w:r>
          </w:p>
          <w:p w14:paraId="424A7A05" w14:textId="6B5F9676" w:rsidR="00596ECB" w:rsidRPr="002447E7" w:rsidRDefault="00997005"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t xml:space="preserve">FSP, Specialized CSP, Temporary Housing Assistance, Homeless Medical Respite, and Reentry Services </w:t>
            </w:r>
            <w:r w:rsidR="00596ECB" w:rsidRPr="002447E7">
              <w:rPr>
                <w:rFonts w:eastAsia="Times New Roman"/>
              </w:rPr>
              <w:t>service costs;</w:t>
            </w:r>
          </w:p>
          <w:p w14:paraId="3E37E1FD" w14:textId="77777777" w:rsidR="00596ECB" w:rsidRPr="002447E7" w:rsidRDefault="00596ECB"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i/>
              </w:rPr>
            </w:pPr>
            <w:r w:rsidRPr="002447E7">
              <w:rPr>
                <w:rFonts w:eastAsia="Times New Roman"/>
                <w:i/>
              </w:rPr>
              <w:t>*Note: All statistics by program type and year</w:t>
            </w:r>
          </w:p>
        </w:tc>
        <w:tc>
          <w:tcPr>
            <w:tcW w:w="2370" w:type="dxa"/>
          </w:tcPr>
          <w:p w14:paraId="00E58E64" w14:textId="7748D845" w:rsidR="00596ECB" w:rsidRPr="002447E7" w:rsidRDefault="00596ECB"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Descriptive Statistics</w:t>
            </w:r>
            <w:r w:rsidR="00EF21B1" w:rsidRPr="002447E7">
              <w:rPr>
                <w:rFonts w:eastAsia="Times New Roman"/>
              </w:rPr>
              <w:t xml:space="preserve"> (member)</w:t>
            </w:r>
            <w:r w:rsidRPr="002447E7">
              <w:rPr>
                <w:rFonts w:eastAsia="Times New Roman"/>
              </w:rPr>
              <w:t>;</w:t>
            </w:r>
          </w:p>
          <w:p w14:paraId="01943FE3" w14:textId="532AAC8B" w:rsidR="00596ECB" w:rsidRPr="002447E7" w:rsidRDefault="00596ECB" w:rsidP="0032459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Generalized linear modeling to identify factors associated with identification/</w:t>
            </w:r>
            <w:r w:rsidR="00020632" w:rsidRPr="002447E7">
              <w:rPr>
                <w:rFonts w:eastAsia="Times New Roman"/>
              </w:rPr>
              <w:t xml:space="preserve"> </w:t>
            </w:r>
            <w:r w:rsidRPr="002447E7">
              <w:rPr>
                <w:rFonts w:eastAsia="Times New Roman"/>
              </w:rPr>
              <w:t>screening, service utilization</w:t>
            </w:r>
            <w:r w:rsidR="00112591" w:rsidRPr="002447E7">
              <w:rPr>
                <w:rFonts w:eastAsia="Times New Roman"/>
              </w:rPr>
              <w:t>,</w:t>
            </w:r>
            <w:r w:rsidRPr="002447E7">
              <w:rPr>
                <w:rFonts w:eastAsia="Times New Roman"/>
              </w:rPr>
              <w:t xml:space="preserve"> and cost trends</w:t>
            </w:r>
            <w:r w:rsidR="00EF21B1" w:rsidRPr="002447E7">
              <w:rPr>
                <w:rFonts w:eastAsia="Times New Roman"/>
              </w:rPr>
              <w:t xml:space="preserve"> (member)</w:t>
            </w:r>
          </w:p>
        </w:tc>
      </w:tr>
      <w:tr w:rsidR="00845EEC" w:rsidRPr="002447E7" w14:paraId="7321D9D3" w14:textId="77777777" w:rsidTr="00082381">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2369" w:type="dxa"/>
          </w:tcPr>
          <w:p w14:paraId="1DBFCFC1" w14:textId="2613C38A" w:rsidR="00596ECB" w:rsidRPr="002447E7" w:rsidRDefault="002220C9" w:rsidP="00626543">
            <w:pPr>
              <w:pStyle w:val="TableNormal0"/>
            </w:pPr>
            <w:r w:rsidRPr="002447E7">
              <w:t>RQ7-7 What was the effect of the FSP, Specialized CSP, Temporary Housing Assistance and Homeless Medical Respite</w:t>
            </w:r>
            <w:r w:rsidR="002B01F1" w:rsidRPr="002447E7">
              <w:t>, and Reentry Services</w:t>
            </w:r>
            <w:r w:rsidRPr="002447E7">
              <w:t xml:space="preserve"> on HRSNs?</w:t>
            </w:r>
          </w:p>
        </w:tc>
        <w:tc>
          <w:tcPr>
            <w:tcW w:w="2369" w:type="dxa"/>
          </w:tcPr>
          <w:p w14:paraId="6291EDC0" w14:textId="1DB8D9A8"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7.1</w:t>
            </w:r>
            <w:r w:rsidRPr="002447E7">
              <w:rPr>
                <w:rFonts w:eastAsia="Times New Roman"/>
              </w:rPr>
              <w:t xml:space="preserve"> FSP </w:t>
            </w:r>
            <w:r w:rsidR="00F81F37" w:rsidRPr="002447E7">
              <w:rPr>
                <w:rFonts w:eastAsia="Times New Roman"/>
              </w:rPr>
              <w:t>nutrition support</w:t>
            </w:r>
            <w:r w:rsidR="00CA414B" w:rsidRPr="002447E7">
              <w:rPr>
                <w:rFonts w:eastAsia="Times New Roman"/>
              </w:rPr>
              <w:t>s</w:t>
            </w:r>
            <w:r w:rsidR="00F81F37" w:rsidRPr="002447E7">
              <w:rPr>
                <w:rFonts w:eastAsia="Times New Roman"/>
              </w:rPr>
              <w:t xml:space="preserve"> </w:t>
            </w:r>
            <w:r w:rsidRPr="002447E7">
              <w:rPr>
                <w:rFonts w:eastAsia="Times New Roman"/>
              </w:rPr>
              <w:t>increase</w:t>
            </w:r>
            <w:r w:rsidR="00CA414B" w:rsidRPr="002447E7">
              <w:rPr>
                <w:rFonts w:eastAsia="Times New Roman"/>
              </w:rPr>
              <w:t xml:space="preserve"> </w:t>
            </w:r>
            <w:r w:rsidRPr="002447E7">
              <w:rPr>
                <w:rFonts w:eastAsia="Times New Roman"/>
              </w:rPr>
              <w:t xml:space="preserve">food security. </w:t>
            </w:r>
          </w:p>
          <w:p w14:paraId="135ABDA6" w14:textId="77777777"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7.2</w:t>
            </w:r>
            <w:r w:rsidRPr="002447E7">
              <w:rPr>
                <w:rFonts w:eastAsia="Times New Roman"/>
              </w:rPr>
              <w:t xml:space="preserve"> FSP TPS increases housing security.</w:t>
            </w:r>
          </w:p>
          <w:p w14:paraId="1B2A51D6" w14:textId="39BF3E60"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7.3</w:t>
            </w:r>
            <w:r w:rsidRPr="002447E7">
              <w:rPr>
                <w:rFonts w:eastAsia="Times New Roman"/>
              </w:rPr>
              <w:t xml:space="preserve"> CSP-HI and CSP-TPP </w:t>
            </w:r>
            <w:r w:rsidR="0045456A" w:rsidRPr="002447E7">
              <w:rPr>
                <w:rFonts w:eastAsia="Times New Roman"/>
              </w:rPr>
              <w:t>will</w:t>
            </w:r>
            <w:r w:rsidRPr="002447E7">
              <w:rPr>
                <w:rFonts w:eastAsia="Times New Roman"/>
              </w:rPr>
              <w:t xml:space="preserve"> increase housing security.</w:t>
            </w:r>
          </w:p>
          <w:p w14:paraId="4DE54839" w14:textId="4A0DAAB4" w:rsidR="00596ECB" w:rsidRPr="002447E7" w:rsidRDefault="00596ECB"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b/>
                <w:bCs/>
              </w:rPr>
              <w:t>H</w:t>
            </w:r>
            <w:r w:rsidRPr="002447E7">
              <w:rPr>
                <w:b/>
                <w:bCs/>
              </w:rPr>
              <w:t>7-</w:t>
            </w:r>
            <w:r w:rsidRPr="002447E7">
              <w:rPr>
                <w:rFonts w:eastAsia="Times New Roman"/>
                <w:b/>
                <w:bCs/>
              </w:rPr>
              <w:t>7.4</w:t>
            </w:r>
            <w:r w:rsidRPr="002447E7">
              <w:rPr>
                <w:rFonts w:eastAsia="Times New Roman"/>
              </w:rPr>
              <w:t xml:space="preserve"> CSP-JI </w:t>
            </w:r>
            <w:r w:rsidR="3E0E80C5" w:rsidRPr="002447E7">
              <w:rPr>
                <w:rFonts w:eastAsia="Times New Roman"/>
              </w:rPr>
              <w:t xml:space="preserve">and </w:t>
            </w:r>
            <w:r w:rsidR="003B5439" w:rsidRPr="002447E7">
              <w:rPr>
                <w:rFonts w:eastAsia="Times New Roman"/>
              </w:rPr>
              <w:t>R</w:t>
            </w:r>
            <w:r w:rsidR="001C7DB4" w:rsidRPr="002447E7">
              <w:rPr>
                <w:rFonts w:eastAsia="Times New Roman"/>
              </w:rPr>
              <w:t>eentry</w:t>
            </w:r>
            <w:r w:rsidR="3E0E80C5" w:rsidRPr="002447E7">
              <w:rPr>
                <w:rFonts w:eastAsia="Times New Roman"/>
              </w:rPr>
              <w:t xml:space="preserve"> </w:t>
            </w:r>
            <w:r w:rsidR="000715F7" w:rsidRPr="002447E7">
              <w:rPr>
                <w:rFonts w:eastAsia="Times New Roman"/>
              </w:rPr>
              <w:t>S</w:t>
            </w:r>
            <w:r w:rsidR="3E0E80C5" w:rsidRPr="002447E7">
              <w:rPr>
                <w:rFonts w:eastAsia="Times New Roman"/>
              </w:rPr>
              <w:t>ervices</w:t>
            </w:r>
            <w:r w:rsidR="00814DF2" w:rsidRPr="002447E7">
              <w:rPr>
                <w:rFonts w:eastAsia="Times New Roman"/>
              </w:rPr>
              <w:t xml:space="preserve"> </w:t>
            </w:r>
            <w:r w:rsidR="001C7DB4" w:rsidRPr="002447E7">
              <w:rPr>
                <w:rFonts w:eastAsia="Times New Roman"/>
              </w:rPr>
              <w:t>will</w:t>
            </w:r>
            <w:r w:rsidR="3E0E80C5" w:rsidRPr="002447E7">
              <w:rPr>
                <w:rFonts w:eastAsia="Times New Roman"/>
              </w:rPr>
              <w:t xml:space="preserve"> </w:t>
            </w:r>
            <w:r w:rsidRPr="002447E7">
              <w:rPr>
                <w:rFonts w:eastAsia="Times New Roman"/>
              </w:rPr>
              <w:t>increase housing security.</w:t>
            </w:r>
          </w:p>
          <w:p w14:paraId="0F44CFD3" w14:textId="095A8E57" w:rsidR="005B2D15" w:rsidRPr="002447E7" w:rsidRDefault="7622379A"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082381">
              <w:rPr>
                <w:rFonts w:eastAsia="Times New Roman"/>
                <w:b/>
                <w:bCs/>
              </w:rPr>
              <w:t>H7-7.5</w:t>
            </w:r>
            <w:r w:rsidRPr="002447E7">
              <w:rPr>
                <w:rFonts w:eastAsia="Times New Roman"/>
              </w:rPr>
              <w:t xml:space="preserve"> Temporary </w:t>
            </w:r>
            <w:r w:rsidR="00FA2F8F" w:rsidRPr="002447E7">
              <w:rPr>
                <w:rFonts w:eastAsia="Times New Roman"/>
              </w:rPr>
              <w:t>H</w:t>
            </w:r>
            <w:r w:rsidRPr="002447E7">
              <w:rPr>
                <w:rFonts w:eastAsia="Times New Roman"/>
              </w:rPr>
              <w:t xml:space="preserve">ousing </w:t>
            </w:r>
            <w:r w:rsidR="00FA2F8F" w:rsidRPr="002447E7">
              <w:rPr>
                <w:rFonts w:eastAsia="Times New Roman"/>
              </w:rPr>
              <w:t>A</w:t>
            </w:r>
            <w:r w:rsidR="00AA38B3" w:rsidRPr="002447E7">
              <w:rPr>
                <w:rFonts w:eastAsia="Times New Roman"/>
              </w:rPr>
              <w:t xml:space="preserve">ssistance </w:t>
            </w:r>
            <w:r w:rsidR="00A02346" w:rsidRPr="002447E7">
              <w:rPr>
                <w:rFonts w:eastAsia="Times New Roman"/>
              </w:rPr>
              <w:t>and</w:t>
            </w:r>
            <w:r w:rsidR="00AA38B3" w:rsidRPr="002447E7">
              <w:rPr>
                <w:rFonts w:eastAsia="Times New Roman"/>
              </w:rPr>
              <w:t xml:space="preserve"> </w:t>
            </w:r>
            <w:r w:rsidR="00FA2F8F" w:rsidRPr="002447E7">
              <w:rPr>
                <w:rFonts w:eastAsia="Times New Roman"/>
              </w:rPr>
              <w:t>Homeless M</w:t>
            </w:r>
            <w:r w:rsidR="00AA38B3" w:rsidRPr="002447E7">
              <w:rPr>
                <w:rFonts w:eastAsia="Times New Roman"/>
              </w:rPr>
              <w:t xml:space="preserve">edical </w:t>
            </w:r>
            <w:r w:rsidR="00FA2F8F" w:rsidRPr="002447E7">
              <w:rPr>
                <w:rFonts w:eastAsia="Times New Roman"/>
              </w:rPr>
              <w:t>R</w:t>
            </w:r>
            <w:r w:rsidR="00AA38B3" w:rsidRPr="002447E7">
              <w:rPr>
                <w:rFonts w:eastAsia="Times New Roman"/>
              </w:rPr>
              <w:t>espite</w:t>
            </w:r>
            <w:r w:rsidR="006A5764" w:rsidRPr="002447E7">
              <w:rPr>
                <w:rFonts w:eastAsia="Times New Roman"/>
              </w:rPr>
              <w:t xml:space="preserve">, and Reentry </w:t>
            </w:r>
            <w:r w:rsidR="00427F6E" w:rsidRPr="002447E7">
              <w:rPr>
                <w:rFonts w:eastAsia="Times New Roman"/>
              </w:rPr>
              <w:t>Services</w:t>
            </w:r>
            <w:r w:rsidR="00AA38B3" w:rsidRPr="002447E7">
              <w:rPr>
                <w:rFonts w:eastAsia="Times New Roman"/>
              </w:rPr>
              <w:t xml:space="preserve"> programs will </w:t>
            </w:r>
            <w:r w:rsidR="00AD27BF" w:rsidRPr="002447E7">
              <w:rPr>
                <w:rFonts w:eastAsia="Times New Roman"/>
              </w:rPr>
              <w:t xml:space="preserve">link recipients with other services that address HRSNs. </w:t>
            </w:r>
          </w:p>
          <w:p w14:paraId="09C989E7" w14:textId="72135600" w:rsidR="003B2836" w:rsidRPr="002447E7" w:rsidRDefault="003B2836"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082381">
              <w:rPr>
                <w:rFonts w:eastAsia="Times New Roman"/>
                <w:b/>
                <w:bCs/>
              </w:rPr>
              <w:t>H7-7.</w:t>
            </w:r>
            <w:r w:rsidR="000963A9" w:rsidRPr="00082381">
              <w:rPr>
                <w:rFonts w:eastAsia="Times New Roman"/>
                <w:b/>
                <w:bCs/>
              </w:rPr>
              <w:t>6</w:t>
            </w:r>
            <w:r w:rsidRPr="002447E7">
              <w:rPr>
                <w:rFonts w:eastAsia="Times New Roman"/>
              </w:rPr>
              <w:t xml:space="preserve"> Homeless Medical Respite will </w:t>
            </w:r>
            <w:r w:rsidR="005E028D" w:rsidRPr="002447E7">
              <w:rPr>
                <w:rFonts w:eastAsia="Times New Roman"/>
              </w:rPr>
              <w:t xml:space="preserve">increase </w:t>
            </w:r>
            <w:r w:rsidR="000715F7" w:rsidRPr="002447E7">
              <w:rPr>
                <w:rFonts w:eastAsia="Times New Roman"/>
              </w:rPr>
              <w:t>housing</w:t>
            </w:r>
            <w:r w:rsidR="005122A8" w:rsidRPr="002447E7">
              <w:rPr>
                <w:rFonts w:eastAsia="Times New Roman"/>
              </w:rPr>
              <w:t xml:space="preserve"> </w:t>
            </w:r>
            <w:r w:rsidR="00D21E71" w:rsidRPr="002447E7">
              <w:rPr>
                <w:rFonts w:eastAsia="Times New Roman"/>
              </w:rPr>
              <w:t>security</w:t>
            </w:r>
          </w:p>
          <w:p w14:paraId="2001CBB4" w14:textId="77777777" w:rsidR="00130B4D" w:rsidRPr="002447E7" w:rsidRDefault="00130B4D"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217C2EC9" w14:textId="77777777" w:rsidR="00130B4D" w:rsidRPr="002447E7" w:rsidRDefault="00130B4D"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419251FD" w14:textId="54626CFF"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c>
          <w:tcPr>
            <w:tcW w:w="2369" w:type="dxa"/>
          </w:tcPr>
          <w:p w14:paraId="2560292F" w14:textId="06AD8656"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t>Administrative</w:t>
            </w:r>
            <w:r w:rsidR="12E1DC2A" w:rsidRPr="002447E7">
              <w:t xml:space="preserve"> data</w:t>
            </w:r>
            <w:r w:rsidRPr="002447E7">
              <w:t>:</w:t>
            </w:r>
          </w:p>
          <w:p w14:paraId="6FDCF507"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0AB0F7A5"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42193036"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p>
          <w:p w14:paraId="5B5B5517"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59DC4C83"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135BDF1C" w14:textId="588533A2" w:rsidR="00372351" w:rsidRPr="002447E7" w:rsidRDefault="00372351" w:rsidP="00626543">
            <w:pPr>
              <w:pStyle w:val="TableNormal0"/>
              <w:cnfStyle w:val="000000100000" w:firstRow="0" w:lastRow="0" w:firstColumn="0" w:lastColumn="0" w:oddVBand="0" w:evenVBand="0" w:oddHBand="1" w:evenHBand="0" w:firstRowFirstColumn="0" w:firstRowLastColumn="0" w:lastRowFirstColumn="0" w:lastRowLastColumn="0"/>
            </w:pPr>
          </w:p>
          <w:p w14:paraId="18488AE0" w14:textId="32A0618A" w:rsidR="00596ECB" w:rsidRPr="002447E7" w:rsidRDefault="3A43C9D7" w:rsidP="00626543">
            <w:pPr>
              <w:pStyle w:val="TableNormal0"/>
              <w:cnfStyle w:val="000000100000" w:firstRow="0" w:lastRow="0" w:firstColumn="0" w:lastColumn="0" w:oddVBand="0" w:evenVBand="0" w:oddHBand="1" w:evenHBand="0" w:firstRowFirstColumn="0" w:firstRowLastColumn="0" w:lastRowFirstColumn="0" w:lastRowLastColumn="0"/>
            </w:pPr>
            <w:r w:rsidRPr="002447E7">
              <w:t>HRSNs</w:t>
            </w:r>
            <w:r w:rsidR="13222A85" w:rsidRPr="002447E7">
              <w:t xml:space="preserve"> </w:t>
            </w:r>
            <w:r w:rsidR="13222A85" w:rsidRPr="002447E7">
              <w:rPr>
                <w:rFonts w:eastAsia="Times New Roman"/>
              </w:rPr>
              <w:t>(20</w:t>
            </w:r>
            <w:r w:rsidR="4638A4EA" w:rsidRPr="002447E7">
              <w:rPr>
                <w:rFonts w:eastAsia="Times New Roman"/>
              </w:rPr>
              <w:t>23</w:t>
            </w:r>
            <w:r w:rsidR="13222A85" w:rsidRPr="002447E7">
              <w:rPr>
                <w:rFonts w:eastAsia="Times New Roman"/>
              </w:rPr>
              <w:t>-2027)</w:t>
            </w:r>
            <w:r w:rsidR="00722D28" w:rsidRPr="002447E7">
              <w:t>:</w:t>
            </w:r>
          </w:p>
          <w:p w14:paraId="7FC56FCF" w14:textId="049E90B6" w:rsidR="00596ECB" w:rsidRPr="00082381" w:rsidRDefault="00596ECB" w:rsidP="7F6A9F69">
            <w:pPr>
              <w:pStyle w:val="TableNormal0"/>
              <w:cnfStyle w:val="000000100000" w:firstRow="0" w:lastRow="0" w:firstColumn="0" w:lastColumn="0" w:oddVBand="0" w:evenVBand="0" w:oddHBand="1" w:evenHBand="0" w:firstRowFirstColumn="0" w:firstRowLastColumn="0" w:lastRowFirstColumn="0" w:lastRowLastColumn="0"/>
              <w:rPr>
                <w:rFonts w:eastAsia="Times New Roman"/>
                <w:strike/>
              </w:rPr>
            </w:pPr>
            <w:r w:rsidRPr="002447E7">
              <w:lastRenderedPageBreak/>
              <w:t>FSP/Specialized CSP</w:t>
            </w:r>
            <w:r w:rsidR="00863520" w:rsidRPr="002447E7">
              <w:t xml:space="preserve"> </w:t>
            </w:r>
            <w:r w:rsidR="00863520" w:rsidRPr="002447E7">
              <w:rPr>
                <w:rFonts w:eastAsia="Times New Roman"/>
              </w:rPr>
              <w:t>(20</w:t>
            </w:r>
            <w:r w:rsidR="000928FB" w:rsidRPr="002447E7">
              <w:rPr>
                <w:rFonts w:eastAsia="Times New Roman"/>
              </w:rPr>
              <w:t>23</w:t>
            </w:r>
            <w:r w:rsidR="00863520" w:rsidRPr="002447E7">
              <w:rPr>
                <w:rFonts w:eastAsia="Times New Roman"/>
              </w:rPr>
              <w:t>-2027)</w:t>
            </w:r>
            <w:r w:rsidR="00A9283D" w:rsidRPr="002447E7">
              <w:rPr>
                <w:rFonts w:eastAsia="Times New Roman"/>
              </w:rPr>
              <w:t>,</w:t>
            </w:r>
            <w:r w:rsidR="0062391F" w:rsidRPr="002447E7">
              <w:rPr>
                <w:rFonts w:eastAsia="Times New Roman"/>
              </w:rPr>
              <w:t xml:space="preserve"> </w:t>
            </w:r>
            <w:r w:rsidR="284C3E2F" w:rsidRPr="002447E7">
              <w:rPr>
                <w:rFonts w:eastAsia="Times New Roman"/>
              </w:rPr>
              <w:t xml:space="preserve">Temporary </w:t>
            </w:r>
            <w:r w:rsidR="00AC55C3" w:rsidRPr="002447E7">
              <w:rPr>
                <w:rFonts w:eastAsia="Times New Roman"/>
              </w:rPr>
              <w:t>H</w:t>
            </w:r>
            <w:r w:rsidR="284C3E2F" w:rsidRPr="002447E7">
              <w:rPr>
                <w:rFonts w:eastAsia="Times New Roman"/>
              </w:rPr>
              <w:t xml:space="preserve">ousing </w:t>
            </w:r>
            <w:r w:rsidR="00AC55C3" w:rsidRPr="002447E7">
              <w:rPr>
                <w:rFonts w:eastAsia="Times New Roman"/>
              </w:rPr>
              <w:t>A</w:t>
            </w:r>
            <w:r w:rsidR="284C3E2F" w:rsidRPr="002447E7">
              <w:rPr>
                <w:rFonts w:eastAsia="Times New Roman"/>
              </w:rPr>
              <w:t xml:space="preserve">ssistance </w:t>
            </w:r>
            <w:r w:rsidR="00A9283D" w:rsidRPr="002447E7">
              <w:rPr>
                <w:rFonts w:eastAsia="Times New Roman"/>
              </w:rPr>
              <w:t>(</w:t>
            </w:r>
            <w:r w:rsidR="284C3E2F" w:rsidRPr="002447E7">
              <w:rPr>
                <w:rFonts w:eastAsia="Times New Roman"/>
              </w:rPr>
              <w:t>2025-2027</w:t>
            </w:r>
            <w:r w:rsidR="00A9283D" w:rsidRPr="002447E7">
              <w:rPr>
                <w:rFonts w:eastAsia="Times New Roman"/>
              </w:rPr>
              <w:t xml:space="preserve">), </w:t>
            </w:r>
            <w:r w:rsidR="00AC55C3" w:rsidRPr="002447E7">
              <w:rPr>
                <w:rFonts w:eastAsia="Times New Roman"/>
              </w:rPr>
              <w:t xml:space="preserve">Homeless </w:t>
            </w:r>
            <w:r w:rsidR="284C3E2F" w:rsidRPr="002447E7">
              <w:rPr>
                <w:rFonts w:eastAsia="Times New Roman"/>
              </w:rPr>
              <w:t xml:space="preserve">Medical </w:t>
            </w:r>
            <w:r w:rsidR="00AC55C3" w:rsidRPr="002447E7">
              <w:rPr>
                <w:rFonts w:eastAsia="Times New Roman"/>
              </w:rPr>
              <w:t>R</w:t>
            </w:r>
            <w:r w:rsidR="284C3E2F" w:rsidRPr="002447E7">
              <w:rPr>
                <w:rFonts w:eastAsia="Times New Roman"/>
              </w:rPr>
              <w:t xml:space="preserve">espite </w:t>
            </w:r>
            <w:r w:rsidR="00A9283D" w:rsidRPr="002447E7">
              <w:rPr>
                <w:rFonts w:eastAsia="Times New Roman"/>
              </w:rPr>
              <w:t>(</w:t>
            </w:r>
            <w:r w:rsidR="284C3E2F" w:rsidRPr="002447E7">
              <w:rPr>
                <w:rFonts w:eastAsia="Times New Roman"/>
              </w:rPr>
              <w:t>2025-2027</w:t>
            </w:r>
            <w:r w:rsidR="00A9283D" w:rsidRPr="002447E7">
              <w:rPr>
                <w:rFonts w:eastAsia="Times New Roman"/>
              </w:rPr>
              <w:t>),</w:t>
            </w:r>
            <w:r w:rsidR="0062391F" w:rsidRPr="002447E7">
              <w:rPr>
                <w:rFonts w:eastAsia="Times New Roman"/>
              </w:rPr>
              <w:t xml:space="preserve"> </w:t>
            </w:r>
            <w:r w:rsidR="00106C23" w:rsidRPr="002447E7">
              <w:rPr>
                <w:rFonts w:eastAsia="Times New Roman"/>
              </w:rPr>
              <w:t>Reentry</w:t>
            </w:r>
            <w:r w:rsidR="284C3E2F" w:rsidRPr="002447E7">
              <w:rPr>
                <w:rFonts w:eastAsia="Times New Roman"/>
              </w:rPr>
              <w:t xml:space="preserve"> </w:t>
            </w:r>
            <w:r w:rsidR="00AC55C3" w:rsidRPr="002447E7">
              <w:rPr>
                <w:rFonts w:eastAsia="Times New Roman"/>
              </w:rPr>
              <w:t>S</w:t>
            </w:r>
            <w:r w:rsidR="284C3E2F" w:rsidRPr="002447E7">
              <w:rPr>
                <w:rFonts w:eastAsia="Times New Roman"/>
              </w:rPr>
              <w:t>ervices</w:t>
            </w:r>
            <w:r w:rsidR="00A9283D" w:rsidRPr="002447E7">
              <w:rPr>
                <w:rFonts w:eastAsia="Times New Roman"/>
              </w:rPr>
              <w:t xml:space="preserve"> (</w:t>
            </w:r>
            <w:r w:rsidR="284C3E2F" w:rsidRPr="002447E7">
              <w:rPr>
                <w:rFonts w:eastAsia="Times New Roman"/>
              </w:rPr>
              <w:t>2025-2027</w:t>
            </w:r>
            <w:r w:rsidR="00A9283D" w:rsidRPr="002447E7">
              <w:rPr>
                <w:rFonts w:eastAsia="Times New Roman"/>
              </w:rPr>
              <w:t>)</w:t>
            </w:r>
            <w:r w:rsidR="0062391F" w:rsidRPr="002447E7">
              <w:rPr>
                <w:rFonts w:eastAsia="Times New Roman"/>
              </w:rPr>
              <w:t>;</w:t>
            </w:r>
          </w:p>
          <w:p w14:paraId="36065D40" w14:textId="77777777" w:rsidR="007F6775" w:rsidRPr="002447E7" w:rsidRDefault="007F6775" w:rsidP="007F6775">
            <w:pPr>
              <w:pStyle w:val="TableNormal0"/>
              <w:cnfStyle w:val="000000100000" w:firstRow="0" w:lastRow="0" w:firstColumn="0" w:lastColumn="0" w:oddVBand="0" w:evenVBand="0" w:oddHBand="1" w:evenHBand="0" w:firstRowFirstColumn="0" w:firstRowLastColumn="0" w:lastRowFirstColumn="0" w:lastRowLastColumn="0"/>
            </w:pPr>
            <w:r w:rsidRPr="002447E7">
              <w:t>Member Survey (2025-2027):</w:t>
            </w:r>
          </w:p>
          <w:p w14:paraId="3204632E" w14:textId="20685ADE" w:rsidR="00596ECB" w:rsidRPr="002447E7" w:rsidRDefault="007F6775" w:rsidP="007F6775">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t xml:space="preserve">Recipients of post-hospitalization </w:t>
            </w:r>
            <w:r w:rsidR="6785B681" w:rsidRPr="002447E7">
              <w:t>H</w:t>
            </w:r>
            <w:r w:rsidR="0CFC8A70" w:rsidRPr="002447E7">
              <w:t xml:space="preserve">omeless </w:t>
            </w:r>
            <w:r w:rsidR="1A54450E" w:rsidRPr="002447E7">
              <w:t>M</w:t>
            </w:r>
            <w:r w:rsidR="0CFC8A70" w:rsidRPr="002447E7">
              <w:t xml:space="preserve">edical </w:t>
            </w:r>
            <w:r w:rsidR="7A95E16C" w:rsidRPr="002447E7">
              <w:t>R</w:t>
            </w:r>
            <w:r w:rsidRPr="002447E7">
              <w:t xml:space="preserve">espite </w:t>
            </w:r>
          </w:p>
        </w:tc>
        <w:tc>
          <w:tcPr>
            <w:tcW w:w="2369" w:type="dxa"/>
          </w:tcPr>
          <w:p w14:paraId="6D5DB134" w14:textId="17AC3942" w:rsidR="00596ECB" w:rsidRPr="002447E7" w:rsidRDefault="43B5B03A" w:rsidP="00626543">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FSP nutrition services recipients</w:t>
            </w:r>
            <w:r w:rsidR="09C44A07" w:rsidRPr="002447E7">
              <w:t xml:space="preserve"> (n=</w:t>
            </w:r>
            <w:r w:rsidR="25691D99" w:rsidRPr="002447E7">
              <w:t>~</w:t>
            </w:r>
            <w:r w:rsidR="09C44A07" w:rsidRPr="002447E7">
              <w:t>11,000)</w:t>
            </w:r>
            <w:r w:rsidRPr="002447E7">
              <w:t>. Comparison groups of referred but not served</w:t>
            </w:r>
            <w:r w:rsidR="0742784A" w:rsidRPr="002447E7">
              <w:t xml:space="preserve"> (n=~1,000)</w:t>
            </w:r>
            <w:r w:rsidRPr="002447E7">
              <w:t xml:space="preserve"> and </w:t>
            </w:r>
            <w:r w:rsidR="00CD4C83" w:rsidRPr="002447E7">
              <w:t>propensity-</w:t>
            </w:r>
            <w:r w:rsidRPr="002447E7">
              <w:t xml:space="preserve">balanced </w:t>
            </w:r>
            <w:r w:rsidRPr="002447E7">
              <w:rPr>
                <w:rFonts w:eastAsia="Times New Roman"/>
              </w:rPr>
              <w:t>non-recipients of services.</w:t>
            </w:r>
            <w:r w:rsidRPr="002447E7">
              <w:t xml:space="preserve"> (H7-7.1)</w:t>
            </w:r>
            <w:r w:rsidR="3A3084C8" w:rsidRPr="002447E7">
              <w:t xml:space="preserve"> (n=</w:t>
            </w:r>
            <w:r w:rsidR="471CFD9A" w:rsidRPr="002447E7">
              <w:t xml:space="preserve"> </w:t>
            </w:r>
            <w:r w:rsidR="4297CC2E" w:rsidRPr="002447E7">
              <w:t>~1</w:t>
            </w:r>
            <w:r w:rsidR="0742784A" w:rsidRPr="002447E7">
              <w:t>1</w:t>
            </w:r>
            <w:r w:rsidR="4297CC2E" w:rsidRPr="002447E7">
              <w:t>,000</w:t>
            </w:r>
            <w:r w:rsidRPr="002447E7">
              <w:t>)</w:t>
            </w:r>
          </w:p>
          <w:p w14:paraId="229D6D53" w14:textId="77777777" w:rsidR="00B65B83" w:rsidRPr="002447E7" w:rsidRDefault="00B65B83" w:rsidP="00626543">
            <w:pPr>
              <w:pStyle w:val="TableNormal0"/>
              <w:cnfStyle w:val="000000100000" w:firstRow="0" w:lastRow="0" w:firstColumn="0" w:lastColumn="0" w:oddVBand="0" w:evenVBand="0" w:oddHBand="1" w:evenHBand="0" w:firstRowFirstColumn="0" w:firstRowLastColumn="0" w:lastRowFirstColumn="0" w:lastRowLastColumn="0"/>
            </w:pPr>
          </w:p>
          <w:p w14:paraId="3E63FB65" w14:textId="76D8FBB9" w:rsidR="00596ECB" w:rsidRPr="002447E7" w:rsidRDefault="3A43C9D7" w:rsidP="00626543">
            <w:pPr>
              <w:pStyle w:val="TableNormal0"/>
              <w:cnfStyle w:val="000000100000" w:firstRow="0" w:lastRow="0" w:firstColumn="0" w:lastColumn="0" w:oddVBand="0" w:evenVBand="0" w:oddHBand="1" w:evenHBand="0" w:firstRowFirstColumn="0" w:firstRowLastColumn="0" w:lastRowFirstColumn="0" w:lastRowLastColumn="0"/>
            </w:pPr>
            <w:r w:rsidRPr="002447E7">
              <w:t>FSP housing services recipients</w:t>
            </w:r>
            <w:r w:rsidR="2167D109" w:rsidRPr="002447E7">
              <w:t xml:space="preserve"> (n=</w:t>
            </w:r>
            <w:r w:rsidR="00C32419" w:rsidRPr="002447E7">
              <w:t>~</w:t>
            </w:r>
            <w:r w:rsidR="2167D109" w:rsidRPr="002447E7">
              <w:t>3,000)</w:t>
            </w:r>
            <w:r w:rsidRPr="002447E7">
              <w:t>. Comparison groups of referred but not served</w:t>
            </w:r>
            <w:r w:rsidR="002D3E62" w:rsidRPr="002447E7">
              <w:t xml:space="preserve"> (n=~300)</w:t>
            </w:r>
            <w:r w:rsidRPr="002447E7">
              <w:t xml:space="preserve"> and </w:t>
            </w:r>
            <w:r w:rsidR="00CD4C83" w:rsidRPr="002447E7">
              <w:t>propensity-</w:t>
            </w:r>
            <w:r w:rsidRPr="002447E7">
              <w:t>balanced non-recipients of service</w:t>
            </w:r>
            <w:r w:rsidR="3F4238E6" w:rsidRPr="002447E7">
              <w:t>s</w:t>
            </w:r>
            <w:r w:rsidR="002D3E62" w:rsidRPr="002447E7">
              <w:t xml:space="preserve"> (n=~3,000)</w:t>
            </w:r>
            <w:r w:rsidRPr="002447E7">
              <w:t>. (H7-7.2)</w:t>
            </w:r>
            <w:r w:rsidR="3086E984" w:rsidRPr="002447E7">
              <w:t xml:space="preserve"> (n</w:t>
            </w:r>
            <w:r w:rsidR="007C3543" w:rsidRPr="002447E7">
              <w:t>~400</w:t>
            </w:r>
            <w:r w:rsidRPr="002447E7">
              <w:t>)</w:t>
            </w:r>
          </w:p>
          <w:p w14:paraId="09A90555" w14:textId="77777777" w:rsidR="00B65B83" w:rsidRPr="002447E7" w:rsidRDefault="00B65B83" w:rsidP="00626543">
            <w:pPr>
              <w:pStyle w:val="TableNormal0"/>
              <w:cnfStyle w:val="000000100000" w:firstRow="0" w:lastRow="0" w:firstColumn="0" w:lastColumn="0" w:oddVBand="0" w:evenVBand="0" w:oddHBand="1" w:evenHBand="0" w:firstRowFirstColumn="0" w:firstRowLastColumn="0" w:lastRowFirstColumn="0" w:lastRowLastColumn="0"/>
            </w:pPr>
          </w:p>
          <w:p w14:paraId="1CB033ED" w14:textId="4648C48C"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t>Members receiving CSP-HI and CSP-TPP services that are ACO/MCO enrolled or seen in a hospital (H7-7.3)</w:t>
            </w:r>
            <w:r w:rsidR="00DF126D" w:rsidRPr="002447E7">
              <w:t xml:space="preserve"> (n</w:t>
            </w:r>
            <w:r w:rsidR="000B00BF" w:rsidRPr="002447E7">
              <w:t>=</w:t>
            </w:r>
            <w:r w:rsidR="00D1072B" w:rsidRPr="002447E7">
              <w:t>~</w:t>
            </w:r>
            <w:r w:rsidR="00FF15C6" w:rsidRPr="002447E7">
              <w:t>500-</w:t>
            </w:r>
            <w:r w:rsidR="000B00BF" w:rsidRPr="002447E7">
              <w:t>1,000</w:t>
            </w:r>
            <w:r w:rsidR="00DF126D" w:rsidRPr="002447E7">
              <w:t>)</w:t>
            </w:r>
            <w:r w:rsidRPr="002447E7">
              <w:t>; other members will be studied if data are available</w:t>
            </w:r>
          </w:p>
          <w:p w14:paraId="44D116F4" w14:textId="77777777" w:rsidR="00B65B83" w:rsidRPr="002447E7" w:rsidRDefault="00B65B83" w:rsidP="00626543">
            <w:pPr>
              <w:pStyle w:val="TableNormal0"/>
              <w:cnfStyle w:val="000000100000" w:firstRow="0" w:lastRow="0" w:firstColumn="0" w:lastColumn="0" w:oddVBand="0" w:evenVBand="0" w:oddHBand="1" w:evenHBand="0" w:firstRowFirstColumn="0" w:firstRowLastColumn="0" w:lastRowFirstColumn="0" w:lastRowLastColumn="0"/>
            </w:pPr>
          </w:p>
          <w:p w14:paraId="277DFECE" w14:textId="5E72AEFE"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t>Members receiving CSP-JI services that are ACO/MCO enrolled or seen in a hospital</w:t>
            </w:r>
            <w:r w:rsidR="00B015C5" w:rsidRPr="002447E7">
              <w:t xml:space="preserve"> (n=</w:t>
            </w:r>
            <w:r w:rsidR="003651E2" w:rsidRPr="002447E7">
              <w:t>~500-1,000</w:t>
            </w:r>
            <w:r w:rsidR="00B015C5" w:rsidRPr="002447E7">
              <w:t>);</w:t>
            </w:r>
            <w:r w:rsidRPr="002447E7">
              <w:t xml:space="preserve"> </w:t>
            </w:r>
            <w:r w:rsidR="00D422C4" w:rsidRPr="002447E7">
              <w:t>c</w:t>
            </w:r>
            <w:r w:rsidRPr="002447E7">
              <w:t>omparison group of referred but not served (H7-7.4); other members will be studied if data are available</w:t>
            </w:r>
          </w:p>
          <w:p w14:paraId="4D9C18A7" w14:textId="77777777" w:rsidR="00B65B83" w:rsidRPr="002447E7" w:rsidRDefault="00B65B83" w:rsidP="00082381">
            <w:pPr>
              <w:pStyle w:val="TableNormal0"/>
              <w:spacing w:before="0" w:after="0"/>
              <w:cnfStyle w:val="000000100000" w:firstRow="0" w:lastRow="0" w:firstColumn="0" w:lastColumn="0" w:oddVBand="0" w:evenVBand="0" w:oddHBand="1" w:evenHBand="0" w:firstRowFirstColumn="0" w:firstRowLastColumn="0" w:lastRowFirstColumn="0" w:lastRowLastColumn="0"/>
            </w:pPr>
          </w:p>
          <w:p w14:paraId="55ABC845" w14:textId="5213EB8E" w:rsidR="00596ECB" w:rsidRPr="002447E7" w:rsidRDefault="00551BC0" w:rsidP="7ED8679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003338DE" w:rsidRPr="002447E7">
              <w:rPr>
                <w:rFonts w:eastAsia="Times New Roman"/>
              </w:rPr>
              <w:t>T</w:t>
            </w:r>
            <w:r w:rsidR="10FD6245" w:rsidRPr="002447E7">
              <w:rPr>
                <w:rFonts w:eastAsia="Times New Roman"/>
              </w:rPr>
              <w:t xml:space="preserve">emporary </w:t>
            </w:r>
            <w:r w:rsidR="0C7A2FE6" w:rsidRPr="002447E7">
              <w:rPr>
                <w:rFonts w:eastAsia="Times New Roman"/>
              </w:rPr>
              <w:t>H</w:t>
            </w:r>
            <w:r w:rsidR="04940F89" w:rsidRPr="002447E7">
              <w:rPr>
                <w:rFonts w:eastAsia="Times New Roman"/>
              </w:rPr>
              <w:t xml:space="preserve">ousing </w:t>
            </w:r>
            <w:r w:rsidR="534DFFC9" w:rsidRPr="002447E7">
              <w:rPr>
                <w:rFonts w:eastAsia="Times New Roman"/>
              </w:rPr>
              <w:t>A</w:t>
            </w:r>
            <w:r w:rsidR="10FD6245" w:rsidRPr="002447E7">
              <w:rPr>
                <w:rFonts w:eastAsia="Times New Roman"/>
              </w:rPr>
              <w:t>ssistance</w:t>
            </w:r>
            <w:r w:rsidR="00113F3D" w:rsidRPr="002447E7">
              <w:rPr>
                <w:rFonts w:eastAsia="Times New Roman"/>
              </w:rPr>
              <w:t xml:space="preserve"> (n</w:t>
            </w:r>
            <w:r w:rsidR="00304480" w:rsidRPr="002447E7">
              <w:rPr>
                <w:rFonts w:eastAsia="Times New Roman"/>
              </w:rPr>
              <w:t>=</w:t>
            </w:r>
            <w:r w:rsidR="00113F3D" w:rsidRPr="002447E7">
              <w:rPr>
                <w:rFonts w:eastAsia="Times New Roman"/>
              </w:rPr>
              <w:t>~</w:t>
            </w:r>
            <w:r w:rsidR="006A5AE4" w:rsidRPr="002447E7">
              <w:rPr>
                <w:rFonts w:eastAsia="Times New Roman"/>
              </w:rPr>
              <w:t>7</w:t>
            </w:r>
            <w:r w:rsidR="005F671E" w:rsidRPr="002447E7">
              <w:rPr>
                <w:rFonts w:eastAsia="Times New Roman"/>
              </w:rPr>
              <w:t>,500</w:t>
            </w:r>
            <w:r w:rsidR="00162B3A" w:rsidRPr="002447E7">
              <w:rPr>
                <w:rFonts w:eastAsia="Times New Roman"/>
              </w:rPr>
              <w:t xml:space="preserve"> families; n=~22,500 members</w:t>
            </w:r>
            <w:r w:rsidR="00113F3D" w:rsidRPr="002447E7">
              <w:rPr>
                <w:rFonts w:eastAsia="Times New Roman"/>
              </w:rPr>
              <w:t>)</w:t>
            </w:r>
            <w:r w:rsidR="00A91566" w:rsidRPr="002447E7">
              <w:rPr>
                <w:rFonts w:eastAsia="Times New Roman"/>
              </w:rPr>
              <w:t xml:space="preserve">; comparison group </w:t>
            </w:r>
            <w:r w:rsidR="00CF6059" w:rsidRPr="002447E7">
              <w:rPr>
                <w:rFonts w:eastAsia="Times New Roman"/>
              </w:rPr>
              <w:t>of those eli</w:t>
            </w:r>
            <w:r w:rsidR="000341DE" w:rsidRPr="002447E7">
              <w:rPr>
                <w:rFonts w:eastAsia="Times New Roman"/>
              </w:rPr>
              <w:t xml:space="preserve">gible but not </w:t>
            </w:r>
            <w:r w:rsidR="00160C60" w:rsidRPr="002447E7">
              <w:rPr>
                <w:rFonts w:eastAsia="Times New Roman"/>
              </w:rPr>
              <w:t>receiving services</w:t>
            </w:r>
            <w:r w:rsidR="000341DE" w:rsidRPr="002447E7">
              <w:rPr>
                <w:rFonts w:eastAsia="Times New Roman"/>
              </w:rPr>
              <w:t>, to the extent such data are available</w:t>
            </w:r>
            <w:r w:rsidR="00725E01" w:rsidRPr="002447E7">
              <w:rPr>
                <w:rFonts w:eastAsia="Times New Roman"/>
              </w:rPr>
              <w:t>;</w:t>
            </w:r>
            <w:r w:rsidR="000341DE" w:rsidRPr="002447E7">
              <w:rPr>
                <w:rFonts w:eastAsia="Times New Roman"/>
              </w:rPr>
              <w:t xml:space="preserve"> </w:t>
            </w:r>
          </w:p>
          <w:p w14:paraId="7C1FD0BE" w14:textId="77777777" w:rsidR="00B65B83" w:rsidRPr="002447E7" w:rsidRDefault="00B65B83" w:rsidP="00082381">
            <w:pPr>
              <w:pStyle w:val="TableNormal0"/>
              <w:spacing w:before="0" w:after="0"/>
              <w:cnfStyle w:val="000000100000" w:firstRow="0" w:lastRow="0" w:firstColumn="0" w:lastColumn="0" w:oddVBand="0" w:evenVBand="0" w:oddHBand="1" w:evenHBand="0" w:firstRowFirstColumn="0" w:firstRowLastColumn="0" w:lastRowFirstColumn="0" w:lastRowLastColumn="0"/>
              <w:rPr>
                <w:rFonts w:eastAsia="Times New Roman"/>
              </w:rPr>
            </w:pPr>
          </w:p>
          <w:p w14:paraId="3DE7E058" w14:textId="38BD0FD1" w:rsidR="00596ECB" w:rsidRPr="002447E7" w:rsidRDefault="10FD6245" w:rsidP="7ED8679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6BEEBC02" w:rsidRPr="002447E7">
              <w:rPr>
                <w:rFonts w:eastAsia="Times New Roman"/>
              </w:rPr>
              <w:t>H</w:t>
            </w:r>
            <w:r w:rsidR="2CEE30BB" w:rsidRPr="002447E7">
              <w:rPr>
                <w:rFonts w:eastAsia="Times New Roman"/>
              </w:rPr>
              <w:t>omeless</w:t>
            </w:r>
            <w:r w:rsidR="04940F89" w:rsidRPr="002447E7">
              <w:rPr>
                <w:rFonts w:eastAsia="Times New Roman"/>
              </w:rPr>
              <w:t xml:space="preserve"> </w:t>
            </w:r>
            <w:r w:rsidR="7C0CB045" w:rsidRPr="002447E7">
              <w:rPr>
                <w:rFonts w:eastAsia="Times New Roman"/>
              </w:rPr>
              <w:t>M</w:t>
            </w:r>
            <w:r w:rsidR="04940F89" w:rsidRPr="002447E7">
              <w:rPr>
                <w:rFonts w:eastAsia="Times New Roman"/>
              </w:rPr>
              <w:t xml:space="preserve">edical </w:t>
            </w:r>
            <w:r w:rsidR="29828BB9" w:rsidRPr="002447E7">
              <w:rPr>
                <w:rFonts w:eastAsia="Times New Roman"/>
              </w:rPr>
              <w:t>R</w:t>
            </w:r>
            <w:r w:rsidRPr="002447E7">
              <w:rPr>
                <w:rFonts w:eastAsia="Times New Roman"/>
              </w:rPr>
              <w:t>espite</w:t>
            </w:r>
            <w:r w:rsidR="00113F3D" w:rsidRPr="002447E7">
              <w:rPr>
                <w:rFonts w:eastAsia="Times New Roman"/>
              </w:rPr>
              <w:t xml:space="preserve"> (n=~1</w:t>
            </w:r>
            <w:r w:rsidR="00692B00" w:rsidRPr="002447E7">
              <w:rPr>
                <w:rFonts w:eastAsia="Times New Roman"/>
              </w:rPr>
              <w:t>2</w:t>
            </w:r>
            <w:r w:rsidR="00113F3D" w:rsidRPr="002447E7">
              <w:rPr>
                <w:rFonts w:eastAsia="Times New Roman"/>
              </w:rPr>
              <w:t>0)</w:t>
            </w:r>
            <w:r w:rsidR="00A91566" w:rsidRPr="002447E7">
              <w:rPr>
                <w:rFonts w:eastAsia="Times New Roman"/>
              </w:rPr>
              <w:t xml:space="preserve">; comparison group </w:t>
            </w:r>
            <w:r w:rsidR="00E35707" w:rsidRPr="002447E7">
              <w:rPr>
                <w:rFonts w:eastAsia="Times New Roman"/>
              </w:rPr>
              <w:t>of t</w:t>
            </w:r>
            <w:r w:rsidR="00A91566" w:rsidRPr="002447E7">
              <w:rPr>
                <w:rFonts w:eastAsia="Times New Roman"/>
              </w:rPr>
              <w:t xml:space="preserve">hose in </w:t>
            </w:r>
            <w:r w:rsidR="00E72AA5" w:rsidRPr="002447E7">
              <w:rPr>
                <w:rFonts w:eastAsia="Times New Roman"/>
              </w:rPr>
              <w:t>hospitals</w:t>
            </w:r>
            <w:r w:rsidR="00815566" w:rsidRPr="002447E7">
              <w:rPr>
                <w:rFonts w:eastAsia="Times New Roman"/>
              </w:rPr>
              <w:t xml:space="preserve"> or </w:t>
            </w:r>
            <w:r w:rsidR="00A91566" w:rsidRPr="002447E7">
              <w:rPr>
                <w:rFonts w:eastAsia="Times New Roman"/>
              </w:rPr>
              <w:t>geographic areas without service will be studied if data are available</w:t>
            </w:r>
            <w:r w:rsidRPr="002447E7">
              <w:rPr>
                <w:rFonts w:eastAsia="Times New Roman"/>
              </w:rPr>
              <w:t>;</w:t>
            </w:r>
          </w:p>
          <w:p w14:paraId="1B26F056" w14:textId="77777777" w:rsidR="00B65B83" w:rsidRPr="002447E7" w:rsidRDefault="00B65B83" w:rsidP="7ED8679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30C01F2E" w14:textId="7CE949CE" w:rsidR="00596ECB" w:rsidRPr="002447E7" w:rsidRDefault="5016A54C"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2A18CFE4" w:rsidRPr="002447E7">
              <w:rPr>
                <w:rFonts w:eastAsia="Times New Roman"/>
              </w:rPr>
              <w:t>R</w:t>
            </w:r>
            <w:r w:rsidR="12DCBA80" w:rsidRPr="002447E7">
              <w:rPr>
                <w:rFonts w:eastAsia="Times New Roman"/>
              </w:rPr>
              <w:t>eentry</w:t>
            </w:r>
            <w:r w:rsidR="6EF4D933" w:rsidRPr="002447E7">
              <w:rPr>
                <w:rFonts w:eastAsia="Times New Roman"/>
              </w:rPr>
              <w:t xml:space="preserve"> </w:t>
            </w:r>
            <w:r w:rsidR="767BDD2B" w:rsidRPr="002447E7">
              <w:rPr>
                <w:rFonts w:eastAsia="Times New Roman"/>
              </w:rPr>
              <w:t>S</w:t>
            </w:r>
            <w:r w:rsidRPr="002447E7">
              <w:rPr>
                <w:rFonts w:eastAsia="Times New Roman"/>
              </w:rPr>
              <w:t>ervices (n=</w:t>
            </w:r>
            <w:r w:rsidR="00285729" w:rsidRPr="002447E7">
              <w:rPr>
                <w:rFonts w:eastAsia="Times New Roman"/>
              </w:rPr>
              <w:t>~</w:t>
            </w:r>
            <w:r w:rsidR="204404D5" w:rsidRPr="002447E7">
              <w:rPr>
                <w:rFonts w:eastAsia="Times New Roman"/>
              </w:rPr>
              <w:t>30,000</w:t>
            </w:r>
            <w:r w:rsidRPr="002447E7">
              <w:rPr>
                <w:rFonts w:eastAsia="Times New Roman"/>
              </w:rPr>
              <w:t>)</w:t>
            </w:r>
            <w:r w:rsidR="00A51C00">
              <w:rPr>
                <w:rFonts w:eastAsia="Times New Roman"/>
              </w:rPr>
              <w:t xml:space="preserve">, </w:t>
            </w:r>
            <w:r w:rsidR="00A51C00">
              <w:t xml:space="preserve">including juveniles and targeted low-income children </w:t>
            </w:r>
            <w:r w:rsidR="00A51C00" w:rsidRPr="00C55C3A">
              <w:t>eligible under sections 1902(a)(84)(D) and 2102(d)(2)</w:t>
            </w:r>
            <w:r w:rsidR="00A51C00">
              <w:t xml:space="preserve"> of the Consolidated Appropriations </w:t>
            </w:r>
            <w:r w:rsidR="00A51C00">
              <w:lastRenderedPageBreak/>
              <w:t>Act of 2023</w:t>
            </w:r>
            <w:r w:rsidR="17173180" w:rsidRPr="002447E7">
              <w:rPr>
                <w:rFonts w:eastAsia="Times New Roman"/>
              </w:rPr>
              <w:t xml:space="preserve">; comparison group of those </w:t>
            </w:r>
            <w:r w:rsidR="087AB5E8" w:rsidRPr="002447E7">
              <w:rPr>
                <w:rFonts w:eastAsia="Times New Roman"/>
              </w:rPr>
              <w:t>released from incarceration</w:t>
            </w:r>
            <w:r w:rsidR="17173180" w:rsidRPr="002447E7">
              <w:rPr>
                <w:rFonts w:eastAsia="Times New Roman"/>
              </w:rPr>
              <w:t xml:space="preserve"> at facilities not providing </w:t>
            </w:r>
            <w:r w:rsidR="51EC9B6E" w:rsidRPr="002447E7">
              <w:rPr>
                <w:rFonts w:eastAsia="Times New Roman"/>
              </w:rPr>
              <w:t xml:space="preserve">similar </w:t>
            </w:r>
            <w:r w:rsidR="17173180" w:rsidRPr="002447E7">
              <w:rPr>
                <w:rFonts w:eastAsia="Times New Roman"/>
              </w:rPr>
              <w:t xml:space="preserve">services to </w:t>
            </w:r>
            <w:r w:rsidR="087AB5E8" w:rsidRPr="002447E7">
              <w:rPr>
                <w:rFonts w:eastAsia="Times New Roman"/>
              </w:rPr>
              <w:t xml:space="preserve">the </w:t>
            </w:r>
            <w:r w:rsidR="436EF5DA" w:rsidRPr="002447E7">
              <w:rPr>
                <w:rFonts w:eastAsia="Times New Roman"/>
              </w:rPr>
              <w:t>Reentry Demonstration</w:t>
            </w:r>
            <w:r w:rsidR="7CE7F499" w:rsidRPr="002447E7">
              <w:rPr>
                <w:rFonts w:eastAsia="Times New Roman"/>
              </w:rPr>
              <w:t xml:space="preserve"> will be studied if data are available</w:t>
            </w:r>
            <w:r w:rsidR="00B65B83" w:rsidRPr="002447E7">
              <w:rPr>
                <w:rFonts w:eastAsia="Times New Roman"/>
              </w:rPr>
              <w:t>;</w:t>
            </w:r>
          </w:p>
          <w:p w14:paraId="73B4176A" w14:textId="77777777" w:rsidR="005C7FF3" w:rsidRPr="002447E7" w:rsidRDefault="005C7FF3"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2EC4C398" w14:textId="1CC161A5" w:rsidR="005C7FF3" w:rsidRPr="002447E7" w:rsidRDefault="00407E2B" w:rsidP="00626543">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Post-hospitalization Homeless Medical Respite member survey respondents (n </w:t>
            </w:r>
            <w:r w:rsidRPr="002447E7">
              <w:rPr>
                <w:rFonts w:eastAsia="Times New Roman"/>
              </w:rPr>
              <w:t>~120)</w:t>
            </w:r>
          </w:p>
        </w:tc>
        <w:tc>
          <w:tcPr>
            <w:tcW w:w="2369" w:type="dxa"/>
          </w:tcPr>
          <w:p w14:paraId="75FA9BEF" w14:textId="3D331E18"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Statuses of respective HRSN need</w:t>
            </w:r>
            <w:r w:rsidR="00CD4C83" w:rsidRPr="002447E7">
              <w:rPr>
                <w:rFonts w:eastAsia="Times New Roman"/>
              </w:rPr>
              <w:t>s</w:t>
            </w:r>
            <w:r w:rsidRPr="002447E7">
              <w:rPr>
                <w:rFonts w:eastAsia="Times New Roman"/>
              </w:rPr>
              <w:t xml:space="preserve"> among </w:t>
            </w:r>
            <w:r w:rsidR="4613FE3A" w:rsidRPr="002447E7">
              <w:rPr>
                <w:rFonts w:eastAsia="Times New Roman"/>
              </w:rPr>
              <w:t xml:space="preserve">FSP, </w:t>
            </w:r>
            <w:r w:rsidR="00D74C28" w:rsidRPr="002447E7">
              <w:rPr>
                <w:rFonts w:eastAsia="Times New Roman"/>
              </w:rPr>
              <w:t>S</w:t>
            </w:r>
            <w:r w:rsidR="4613FE3A" w:rsidRPr="002447E7">
              <w:rPr>
                <w:rFonts w:eastAsia="Times New Roman"/>
              </w:rPr>
              <w:t xml:space="preserve">pecialized CSP, </w:t>
            </w:r>
            <w:r w:rsidR="00D97447" w:rsidRPr="002447E7">
              <w:rPr>
                <w:rFonts w:eastAsia="Times New Roman"/>
              </w:rPr>
              <w:t>T</w:t>
            </w:r>
            <w:r w:rsidR="4613FE3A" w:rsidRPr="002447E7">
              <w:rPr>
                <w:rFonts w:eastAsia="Times New Roman"/>
              </w:rPr>
              <w:t xml:space="preserve">emporary </w:t>
            </w:r>
            <w:r w:rsidR="00D97447" w:rsidRPr="002447E7">
              <w:rPr>
                <w:rFonts w:eastAsia="Times New Roman"/>
              </w:rPr>
              <w:t>H</w:t>
            </w:r>
            <w:r w:rsidR="4613FE3A" w:rsidRPr="002447E7">
              <w:rPr>
                <w:rFonts w:eastAsia="Times New Roman"/>
              </w:rPr>
              <w:t xml:space="preserve">ousing </w:t>
            </w:r>
            <w:r w:rsidR="00D97447" w:rsidRPr="002447E7">
              <w:rPr>
                <w:rFonts w:eastAsia="Times New Roman"/>
              </w:rPr>
              <w:t>A</w:t>
            </w:r>
            <w:r w:rsidR="4613FE3A" w:rsidRPr="002447E7">
              <w:rPr>
                <w:rFonts w:eastAsia="Times New Roman"/>
              </w:rPr>
              <w:t>ssistance</w:t>
            </w:r>
            <w:r w:rsidR="00087AAF" w:rsidRPr="002447E7">
              <w:rPr>
                <w:rFonts w:eastAsia="Times New Roman"/>
              </w:rPr>
              <w:t xml:space="preserve"> and</w:t>
            </w:r>
            <w:r w:rsidR="4613FE3A" w:rsidRPr="002447E7">
              <w:rPr>
                <w:rFonts w:eastAsia="Times New Roman"/>
              </w:rPr>
              <w:t xml:space="preserve"> </w:t>
            </w:r>
            <w:r w:rsidR="00D97447" w:rsidRPr="002447E7">
              <w:rPr>
                <w:rFonts w:eastAsia="Times New Roman"/>
              </w:rPr>
              <w:t>Homeless M</w:t>
            </w:r>
            <w:r w:rsidR="4613FE3A" w:rsidRPr="002447E7">
              <w:rPr>
                <w:rFonts w:eastAsia="Times New Roman"/>
              </w:rPr>
              <w:t xml:space="preserve">edical </w:t>
            </w:r>
            <w:r w:rsidR="00D97447" w:rsidRPr="002447E7">
              <w:rPr>
                <w:rFonts w:eastAsia="Times New Roman"/>
              </w:rPr>
              <w:t>R</w:t>
            </w:r>
            <w:r w:rsidR="4613FE3A" w:rsidRPr="002447E7">
              <w:rPr>
                <w:rFonts w:eastAsia="Times New Roman"/>
              </w:rPr>
              <w:t xml:space="preserve">espite, and </w:t>
            </w:r>
            <w:r w:rsidR="00087AAF" w:rsidRPr="002447E7">
              <w:rPr>
                <w:rFonts w:eastAsia="Times New Roman"/>
              </w:rPr>
              <w:t>Reentry Services</w:t>
            </w:r>
            <w:r w:rsidRPr="002447E7">
              <w:rPr>
                <w:rFonts w:eastAsia="Times New Roman"/>
              </w:rPr>
              <w:t xml:space="preserve"> recipients </w:t>
            </w:r>
          </w:p>
          <w:p w14:paraId="33BF596A" w14:textId="6D166332" w:rsidR="00596ECB" w:rsidRPr="002447E7" w:rsidRDefault="00FA4AD1"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Rates of referral to and enrollment in other programs (e.g., SNAP, WIC, TANF</w:t>
            </w:r>
            <w:r w:rsidR="006D70D2" w:rsidRPr="002447E7">
              <w:rPr>
                <w:rFonts w:eastAsia="Times New Roman"/>
              </w:rPr>
              <w:t>,</w:t>
            </w:r>
            <w:r w:rsidR="00CD5E4F" w:rsidRPr="002447E7">
              <w:rPr>
                <w:rFonts w:eastAsia="Times New Roman"/>
              </w:rPr>
              <w:t xml:space="preserve"> if data are available</w:t>
            </w:r>
            <w:r w:rsidRPr="002447E7">
              <w:rPr>
                <w:rFonts w:eastAsia="Times New Roman"/>
              </w:rPr>
              <w:t xml:space="preserve">) that address HRSNs among </w:t>
            </w:r>
            <w:r w:rsidR="00D167A0" w:rsidRPr="002447E7">
              <w:rPr>
                <w:rFonts w:eastAsia="Times New Roman"/>
              </w:rPr>
              <w:t>T</w:t>
            </w:r>
            <w:r w:rsidRPr="002447E7">
              <w:rPr>
                <w:rFonts w:eastAsia="Times New Roman"/>
              </w:rPr>
              <w:t xml:space="preserve">emporary </w:t>
            </w:r>
            <w:r w:rsidR="00D167A0" w:rsidRPr="002447E7">
              <w:rPr>
                <w:rFonts w:eastAsia="Times New Roman"/>
              </w:rPr>
              <w:t>H</w:t>
            </w:r>
            <w:r w:rsidRPr="002447E7">
              <w:rPr>
                <w:rFonts w:eastAsia="Times New Roman"/>
              </w:rPr>
              <w:t>ousing</w:t>
            </w:r>
            <w:r w:rsidR="00D167A0" w:rsidRPr="002447E7">
              <w:rPr>
                <w:rFonts w:eastAsia="Times New Roman"/>
              </w:rPr>
              <w:t xml:space="preserve"> Assistance</w:t>
            </w:r>
            <w:r w:rsidR="00487CE8" w:rsidRPr="002447E7">
              <w:rPr>
                <w:rFonts w:eastAsia="Times New Roman"/>
              </w:rPr>
              <w:t xml:space="preserve">, </w:t>
            </w:r>
            <w:r w:rsidR="00D167A0" w:rsidRPr="002447E7">
              <w:rPr>
                <w:rFonts w:eastAsia="Times New Roman"/>
              </w:rPr>
              <w:t>Homeless M</w:t>
            </w:r>
            <w:r w:rsidRPr="002447E7">
              <w:rPr>
                <w:rFonts w:eastAsia="Times New Roman"/>
              </w:rPr>
              <w:t xml:space="preserve">edical </w:t>
            </w:r>
            <w:r w:rsidR="00487CE8" w:rsidRPr="002447E7">
              <w:rPr>
                <w:rFonts w:eastAsia="Times New Roman"/>
              </w:rPr>
              <w:t>Respite, and Reentry Services</w:t>
            </w:r>
          </w:p>
          <w:p w14:paraId="2A8FBBE2" w14:textId="77777777" w:rsidR="00A03D0B" w:rsidRPr="002447E7" w:rsidRDefault="00A03D0B"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0A29EBA2" w14:textId="77777777" w:rsidR="00A03D0B" w:rsidRPr="002447E7" w:rsidRDefault="00A03D0B"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2B066ACC" w14:textId="3434C896" w:rsidR="005464CA" w:rsidRPr="002447E7" w:rsidRDefault="00407E2B"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t>Post-hospitalization Homeless Medical Respite</w:t>
            </w:r>
            <w:r w:rsidR="005464CA" w:rsidRPr="002447E7">
              <w:rPr>
                <w:rFonts w:eastAsia="Times New Roman"/>
              </w:rPr>
              <w:t>:</w:t>
            </w:r>
          </w:p>
          <w:p w14:paraId="4D907669" w14:textId="0D06AD20" w:rsidR="00596ECB" w:rsidRPr="002447E7" w:rsidRDefault="00370625"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rPr>
              <w:t>Housing status</w:t>
            </w:r>
          </w:p>
        </w:tc>
        <w:tc>
          <w:tcPr>
            <w:tcW w:w="2370" w:type="dxa"/>
          </w:tcPr>
          <w:p w14:paraId="3A1B6BF8" w14:textId="3A4C37A2"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t>Descriptive statistics</w:t>
            </w:r>
            <w:r w:rsidR="00DF126D" w:rsidRPr="002447E7">
              <w:t xml:space="preserve"> (member)</w:t>
            </w:r>
            <w:r w:rsidRPr="002447E7">
              <w:t>;</w:t>
            </w:r>
          </w:p>
          <w:p w14:paraId="4909CA0E" w14:textId="11D3B996"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Pre/Post </w:t>
            </w:r>
            <w:r w:rsidR="00D422C4" w:rsidRPr="002447E7">
              <w:t xml:space="preserve">comparison </w:t>
            </w:r>
            <w:r w:rsidRPr="002447E7">
              <w:t>(CSP-HI, CSP-TPP</w:t>
            </w:r>
            <w:r w:rsidR="00951255" w:rsidRPr="002447E7">
              <w:t xml:space="preserve">, </w:t>
            </w:r>
            <w:r w:rsidR="002B01F1" w:rsidRPr="002447E7">
              <w:t xml:space="preserve">Reentry Services if </w:t>
            </w:r>
            <w:r w:rsidR="00972C0C" w:rsidRPr="002447E7">
              <w:t xml:space="preserve">data are </w:t>
            </w:r>
            <w:r w:rsidR="002B01F1" w:rsidRPr="002447E7">
              <w:t>available</w:t>
            </w:r>
            <w:r w:rsidRPr="002447E7">
              <w:t>)</w:t>
            </w:r>
            <w:r w:rsidR="00DF126D" w:rsidRPr="002447E7">
              <w:t xml:space="preserve"> (member)</w:t>
            </w:r>
            <w:r w:rsidRPr="002447E7">
              <w:t>;</w:t>
            </w:r>
          </w:p>
          <w:p w14:paraId="35E3F874" w14:textId="05BC1F8F" w:rsidR="00596ECB" w:rsidRPr="002447E7" w:rsidRDefault="00596ECB" w:rsidP="00626543">
            <w:pPr>
              <w:pStyle w:val="TableNormal0"/>
              <w:cnfStyle w:val="000000100000" w:firstRow="0" w:lastRow="0" w:firstColumn="0" w:lastColumn="0" w:oddVBand="0" w:evenVBand="0" w:oddHBand="1" w:evenHBand="0" w:firstRowFirstColumn="0" w:firstRowLastColumn="0" w:lastRowFirstColumn="0" w:lastRowLastColumn="0"/>
            </w:pPr>
            <w:r w:rsidRPr="002447E7">
              <w:t>Difference-in-</w:t>
            </w:r>
            <w:r w:rsidR="00D422C4" w:rsidRPr="002447E7">
              <w:t xml:space="preserve">difference model </w:t>
            </w:r>
            <w:r w:rsidRPr="002447E7">
              <w:t>(FSP, CSP-JI</w:t>
            </w:r>
            <w:r w:rsidR="00E7523D" w:rsidRPr="002447E7">
              <w:t>, Temporary Housing Assistance</w:t>
            </w:r>
            <w:r w:rsidR="00972C0C" w:rsidRPr="002447E7">
              <w:t xml:space="preserve"> if data are available</w:t>
            </w:r>
            <w:r w:rsidR="00E7523D" w:rsidRPr="002447E7">
              <w:t>, Homeless Medical R</w:t>
            </w:r>
            <w:r w:rsidR="00D52028" w:rsidRPr="002447E7">
              <w:t>espite</w:t>
            </w:r>
            <w:r w:rsidR="007B2A7B" w:rsidRPr="002447E7">
              <w:t xml:space="preserve"> if data are available</w:t>
            </w:r>
            <w:r w:rsidRPr="002447E7">
              <w:t>)</w:t>
            </w:r>
            <w:r w:rsidR="00DF126D" w:rsidRPr="002447E7">
              <w:t xml:space="preserve"> (member)</w:t>
            </w:r>
            <w:r w:rsidR="005E1F55" w:rsidRPr="002447E7">
              <w:t>;</w:t>
            </w:r>
          </w:p>
          <w:p w14:paraId="72C82D02" w14:textId="4DF68D9B" w:rsidR="005E1F55" w:rsidRPr="00082381" w:rsidRDefault="005E1F55" w:rsidP="00626543">
            <w:pPr>
              <w:pStyle w:val="TableNormal0"/>
              <w:cnfStyle w:val="000000100000" w:firstRow="0" w:lastRow="0" w:firstColumn="0" w:lastColumn="0" w:oddVBand="0" w:evenVBand="0" w:oddHBand="1" w:evenHBand="0" w:firstRowFirstColumn="0" w:firstRowLastColumn="0" w:lastRowFirstColumn="0" w:lastRowLastColumn="0"/>
              <w:rPr>
                <w:strike/>
              </w:rPr>
            </w:pPr>
          </w:p>
          <w:p w14:paraId="1799676F" w14:textId="5F20C4CF" w:rsidR="00A91566" w:rsidRPr="002447E7" w:rsidRDefault="00A91566" w:rsidP="00626543">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r>
      <w:tr w:rsidR="00845EEC" w:rsidRPr="002447E7" w14:paraId="7B65A7DE" w14:textId="77777777" w:rsidTr="00082381">
        <w:tc>
          <w:tcPr>
            <w:cnfStyle w:val="001000000000" w:firstRow="0" w:lastRow="0" w:firstColumn="1" w:lastColumn="0" w:oddVBand="0" w:evenVBand="0" w:oddHBand="0" w:evenHBand="0" w:firstRowFirstColumn="0" w:firstRowLastColumn="0" w:lastRowFirstColumn="0" w:lastRowLastColumn="0"/>
            <w:tcW w:w="2369" w:type="dxa"/>
          </w:tcPr>
          <w:p w14:paraId="74AE5EF2" w14:textId="06E3820B" w:rsidR="00596ECB" w:rsidRPr="002447E7" w:rsidRDefault="00596ECB" w:rsidP="00626543">
            <w:pPr>
              <w:pStyle w:val="TableNormal0"/>
            </w:pPr>
            <w:r w:rsidRPr="002447E7">
              <w:lastRenderedPageBreak/>
              <w:t xml:space="preserve">RQ7-8 What was the effect of </w:t>
            </w:r>
            <w:r w:rsidR="00A6338A" w:rsidRPr="002447E7">
              <w:t xml:space="preserve">FSP, Specialized CSP, Temporary Housing Assistance, Homeless Medical Respite, and Reentry Services </w:t>
            </w:r>
            <w:r w:rsidRPr="002447E7">
              <w:t xml:space="preserve">on </w:t>
            </w:r>
            <w:r w:rsidR="009C2AA0" w:rsidRPr="002447E7">
              <w:t>healthcare</w:t>
            </w:r>
            <w:r w:rsidRPr="002447E7">
              <w:t xml:space="preserve"> utilization and cost?</w:t>
            </w:r>
          </w:p>
        </w:tc>
        <w:tc>
          <w:tcPr>
            <w:tcW w:w="2369" w:type="dxa"/>
          </w:tcPr>
          <w:p w14:paraId="607D6E50" w14:textId="0EE86543" w:rsidR="00596ECB" w:rsidRPr="002447E7" w:rsidRDefault="311782EF" w:rsidP="00626543">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8.1</w:t>
            </w:r>
            <w:r w:rsidRPr="002447E7">
              <w:rPr>
                <w:rFonts w:eastAsia="Times New Roman"/>
              </w:rPr>
              <w:t xml:space="preserve"> FSP</w:t>
            </w:r>
            <w:r w:rsidR="1F406F63" w:rsidRPr="002447E7">
              <w:rPr>
                <w:rFonts w:eastAsia="Times New Roman"/>
              </w:rPr>
              <w:t xml:space="preserve">, </w:t>
            </w:r>
            <w:r w:rsidR="00A6338A" w:rsidRPr="002447E7">
              <w:rPr>
                <w:rFonts w:eastAsia="Times New Roman"/>
              </w:rPr>
              <w:t>T</w:t>
            </w:r>
            <w:r w:rsidR="1F406F63" w:rsidRPr="002447E7">
              <w:rPr>
                <w:rFonts w:eastAsia="Times New Roman"/>
              </w:rPr>
              <w:t xml:space="preserve">emporary </w:t>
            </w:r>
            <w:r w:rsidR="00A6338A" w:rsidRPr="002447E7">
              <w:rPr>
                <w:rFonts w:eastAsia="Times New Roman"/>
              </w:rPr>
              <w:t>H</w:t>
            </w:r>
            <w:r w:rsidR="1F406F63" w:rsidRPr="002447E7">
              <w:rPr>
                <w:rFonts w:eastAsia="Times New Roman"/>
              </w:rPr>
              <w:t xml:space="preserve">ousing </w:t>
            </w:r>
            <w:r w:rsidR="00A6338A" w:rsidRPr="002447E7">
              <w:rPr>
                <w:rFonts w:eastAsia="Times New Roman"/>
              </w:rPr>
              <w:t>A</w:t>
            </w:r>
            <w:r w:rsidR="1F406F63" w:rsidRPr="002447E7">
              <w:rPr>
                <w:rFonts w:eastAsia="Times New Roman"/>
              </w:rPr>
              <w:t xml:space="preserve">ssistance, </w:t>
            </w:r>
            <w:r w:rsidR="00A6338A" w:rsidRPr="002447E7">
              <w:rPr>
                <w:rFonts w:eastAsia="Times New Roman"/>
              </w:rPr>
              <w:t>Homeless M</w:t>
            </w:r>
            <w:r w:rsidR="1F406F63" w:rsidRPr="002447E7">
              <w:rPr>
                <w:rFonts w:eastAsia="Times New Roman"/>
              </w:rPr>
              <w:t xml:space="preserve">edical </w:t>
            </w:r>
            <w:r w:rsidR="00A6338A" w:rsidRPr="002447E7">
              <w:rPr>
                <w:rFonts w:eastAsia="Times New Roman"/>
              </w:rPr>
              <w:t>R</w:t>
            </w:r>
            <w:r w:rsidR="1F406F63" w:rsidRPr="002447E7">
              <w:rPr>
                <w:rFonts w:eastAsia="Times New Roman"/>
              </w:rPr>
              <w:t>espite,</w:t>
            </w:r>
            <w:r w:rsidR="4B272599" w:rsidRPr="002447E7">
              <w:rPr>
                <w:rFonts w:eastAsia="Times New Roman"/>
              </w:rPr>
              <w:t xml:space="preserve"> </w:t>
            </w:r>
            <w:r w:rsidR="631B019C" w:rsidRPr="002447E7">
              <w:rPr>
                <w:rFonts w:eastAsia="Times New Roman"/>
              </w:rPr>
              <w:t>Reentry Demonstration</w:t>
            </w:r>
            <w:r w:rsidR="4B272599" w:rsidRPr="002447E7">
              <w:rPr>
                <w:rFonts w:eastAsia="Times New Roman"/>
              </w:rPr>
              <w:t>,</w:t>
            </w:r>
            <w:r w:rsidRPr="002447E7">
              <w:rPr>
                <w:rFonts w:eastAsia="Times New Roman"/>
              </w:rPr>
              <w:t xml:space="preserve"> and </w:t>
            </w:r>
            <w:r w:rsidR="002B2D11" w:rsidRPr="002447E7">
              <w:rPr>
                <w:rFonts w:eastAsia="Times New Roman"/>
              </w:rPr>
              <w:t>S</w:t>
            </w:r>
            <w:r w:rsidRPr="002447E7">
              <w:rPr>
                <w:rFonts w:eastAsia="Times New Roman"/>
              </w:rPr>
              <w:t xml:space="preserve">pecialized CSP </w:t>
            </w:r>
            <w:r w:rsidRPr="002447E7">
              <w:t>increased efficient, effective healthcare utilization</w:t>
            </w:r>
            <w:r w:rsidR="656B58DD" w:rsidRPr="002447E7">
              <w:t>,</w:t>
            </w:r>
            <w:r w:rsidRPr="002447E7">
              <w:t xml:space="preserve"> including (but not limited to) increased utilization of preventive and community-based services and decreased utilization of emergency department (ED) and inpatient hospital service.</w:t>
            </w:r>
          </w:p>
          <w:p w14:paraId="0CDE5B6D" w14:textId="6F9D3281" w:rsidR="00596ECB" w:rsidRPr="002447E7" w:rsidRDefault="311782EF" w:rsidP="1F268BD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b/>
                <w:bCs/>
              </w:rPr>
              <w:t>H</w:t>
            </w:r>
            <w:r w:rsidRPr="002447E7">
              <w:rPr>
                <w:b/>
                <w:bCs/>
              </w:rPr>
              <w:t>7-</w:t>
            </w:r>
            <w:r w:rsidRPr="002447E7">
              <w:rPr>
                <w:rFonts w:eastAsia="Times New Roman"/>
                <w:b/>
                <w:bCs/>
              </w:rPr>
              <w:t>8.2</w:t>
            </w:r>
            <w:r w:rsidRPr="002447E7">
              <w:rPr>
                <w:rFonts w:eastAsia="Times New Roman"/>
              </w:rPr>
              <w:t xml:space="preserve"> FSP</w:t>
            </w:r>
            <w:r w:rsidR="152EF615" w:rsidRPr="002447E7">
              <w:rPr>
                <w:rFonts w:eastAsia="Times New Roman"/>
              </w:rPr>
              <w:t xml:space="preserve">, </w:t>
            </w:r>
            <w:r w:rsidR="00060122" w:rsidRPr="002447E7">
              <w:rPr>
                <w:rFonts w:eastAsia="Times New Roman"/>
              </w:rPr>
              <w:t xml:space="preserve">Temporary Housing </w:t>
            </w:r>
            <w:r w:rsidR="009851A1" w:rsidRPr="002447E7">
              <w:rPr>
                <w:rFonts w:eastAsia="Times New Roman"/>
              </w:rPr>
              <w:t>Assistance, Homeless</w:t>
            </w:r>
            <w:r w:rsidR="00060122" w:rsidRPr="002447E7">
              <w:rPr>
                <w:rFonts w:eastAsia="Times New Roman"/>
              </w:rPr>
              <w:t xml:space="preserve"> Medical Respite, Reentry Demonstration, and Specialized CSP </w:t>
            </w:r>
            <w:r w:rsidRPr="002447E7">
              <w:rPr>
                <w:rFonts w:eastAsia="Times New Roman"/>
              </w:rPr>
              <w:t xml:space="preserve">decreased the </w:t>
            </w:r>
            <w:r w:rsidR="049A9077" w:rsidRPr="002447E7">
              <w:rPr>
                <w:rFonts w:eastAsia="Times New Roman"/>
              </w:rPr>
              <w:t xml:space="preserve">cost of </w:t>
            </w:r>
            <w:r w:rsidR="4B272599" w:rsidRPr="002447E7">
              <w:rPr>
                <w:rFonts w:eastAsia="Times New Roman"/>
              </w:rPr>
              <w:t>potentially avoidable high-acuity healthcare</w:t>
            </w:r>
            <w:r w:rsidRPr="002447E7">
              <w:rPr>
                <w:rFonts w:eastAsia="Times New Roman"/>
              </w:rPr>
              <w:t>.</w:t>
            </w:r>
          </w:p>
          <w:p w14:paraId="1C898B18" w14:textId="048164A1" w:rsidR="00596ECB" w:rsidRPr="007D5D14" w:rsidRDefault="172300A9" w:rsidP="0062654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082381">
              <w:rPr>
                <w:rFonts w:eastAsia="Times New Roman"/>
                <w:b/>
                <w:bCs/>
              </w:rPr>
              <w:t>H7-8.3</w:t>
            </w:r>
            <w:r w:rsidRPr="002447E7">
              <w:rPr>
                <w:rFonts w:eastAsia="Times New Roman"/>
              </w:rPr>
              <w:t xml:space="preserve"> </w:t>
            </w:r>
            <w:r w:rsidR="769450F4" w:rsidRPr="002447E7">
              <w:rPr>
                <w:rFonts w:eastAsia="Times New Roman"/>
              </w:rPr>
              <w:t>Members enrolled</w:t>
            </w:r>
            <w:r w:rsidR="038A9BC4" w:rsidRPr="002447E7">
              <w:rPr>
                <w:rFonts w:eastAsia="Times New Roman"/>
              </w:rPr>
              <w:t xml:space="preserve"> in the</w:t>
            </w:r>
            <w:r w:rsidRPr="002447E7">
              <w:rPr>
                <w:rFonts w:eastAsia="Times New Roman"/>
              </w:rPr>
              <w:t xml:space="preserve"> </w:t>
            </w:r>
            <w:r w:rsidR="352C1AA0" w:rsidRPr="002447E7">
              <w:rPr>
                <w:rFonts w:eastAsia="Times New Roman"/>
              </w:rPr>
              <w:t>Reentry Demonstration</w:t>
            </w:r>
            <w:r w:rsidRPr="002447E7">
              <w:rPr>
                <w:rFonts w:eastAsia="Times New Roman"/>
              </w:rPr>
              <w:t xml:space="preserve"> </w:t>
            </w:r>
            <w:r w:rsidRPr="002447E7">
              <w:rPr>
                <w:rFonts w:eastAsia="Times New Roman"/>
              </w:rPr>
              <w:lastRenderedPageBreak/>
              <w:t xml:space="preserve">will access care </w:t>
            </w:r>
            <w:r w:rsidR="038A9BC4" w:rsidRPr="002447E7">
              <w:rPr>
                <w:rFonts w:eastAsia="Times New Roman"/>
              </w:rPr>
              <w:t>(routine and for</w:t>
            </w:r>
            <w:r w:rsidRPr="002447E7">
              <w:rPr>
                <w:rFonts w:eastAsia="Times New Roman"/>
              </w:rPr>
              <w:t xml:space="preserve"> chronic and behavioral health conditions</w:t>
            </w:r>
            <w:r w:rsidR="038A9BC4" w:rsidRPr="002447E7">
              <w:rPr>
                <w:rFonts w:eastAsia="Times New Roman"/>
              </w:rPr>
              <w:t>)</w:t>
            </w:r>
            <w:r w:rsidRPr="002447E7">
              <w:rPr>
                <w:rFonts w:eastAsia="Times New Roman"/>
              </w:rPr>
              <w:t xml:space="preserve">, in </w:t>
            </w:r>
            <w:r w:rsidR="038A9BC4" w:rsidRPr="002447E7">
              <w:rPr>
                <w:rFonts w:eastAsia="Times New Roman"/>
              </w:rPr>
              <w:t>carceral settings and</w:t>
            </w:r>
            <w:r w:rsidRPr="002447E7">
              <w:rPr>
                <w:rFonts w:eastAsia="Times New Roman"/>
              </w:rPr>
              <w:t xml:space="preserve"> in the community </w:t>
            </w:r>
            <w:r w:rsidRPr="007D5D14">
              <w:rPr>
                <w:rFonts w:eastAsia="Times New Roman"/>
              </w:rPr>
              <w:t>post-release.</w:t>
            </w:r>
          </w:p>
          <w:p w14:paraId="03651E46" w14:textId="17463336" w:rsidR="00C114F3" w:rsidRPr="007D5D14" w:rsidRDefault="2D524DCE" w:rsidP="6E58330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7D5D14">
              <w:rPr>
                <w:rFonts w:eastAsia="Times New Roman"/>
                <w:b/>
                <w:bCs/>
              </w:rPr>
              <w:t xml:space="preserve">H7-8.4 </w:t>
            </w:r>
            <w:r w:rsidR="31C5670E" w:rsidRPr="007D5D14">
              <w:rPr>
                <w:rFonts w:eastAsia="Times New Roman"/>
              </w:rPr>
              <w:t>The Reentry Demonstration will improve utilization-based indicators of quality and will do so to a greater extent for members who</w:t>
            </w:r>
            <w:r w:rsidR="7FB07EA7" w:rsidRPr="007D5D14">
              <w:rPr>
                <w:rFonts w:eastAsia="Times New Roman"/>
              </w:rPr>
              <w:t xml:space="preserve"> </w:t>
            </w:r>
            <w:r w:rsidR="76D7D2C4" w:rsidRPr="007D5D14">
              <w:rPr>
                <w:rFonts w:eastAsia="Times New Roman"/>
              </w:rPr>
              <w:t xml:space="preserve">initiate </w:t>
            </w:r>
            <w:r w:rsidR="31C5670E" w:rsidRPr="007D5D14">
              <w:rPr>
                <w:rFonts w:eastAsia="Times New Roman"/>
              </w:rPr>
              <w:t>services sooner (e.g., &gt;30 days before release).</w:t>
            </w:r>
          </w:p>
          <w:p w14:paraId="46FDCB67" w14:textId="0DF4D94E" w:rsidR="00596ECB" w:rsidRPr="002447E7" w:rsidRDefault="00596ECB" w:rsidP="00C114F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tc>
        <w:tc>
          <w:tcPr>
            <w:tcW w:w="2369" w:type="dxa"/>
          </w:tcPr>
          <w:p w14:paraId="11710E2E" w14:textId="6B5EBEBC" w:rsidR="00596ECB" w:rsidRPr="002447E7" w:rsidRDefault="00596ECB" w:rsidP="00626543">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Administrative</w:t>
            </w:r>
            <w:r w:rsidR="7D0CFDC3" w:rsidRPr="002447E7">
              <w:t xml:space="preserve"> data</w:t>
            </w:r>
            <w:r w:rsidRPr="002447E7">
              <w:t>:</w:t>
            </w:r>
          </w:p>
          <w:p w14:paraId="33572C88"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32543D9E"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64CC9290"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p>
          <w:p w14:paraId="171F990C"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323F2911"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48F2BF4E" w14:textId="77777777" w:rsidR="0062391F" w:rsidRPr="002447E7" w:rsidRDefault="0062391F" w:rsidP="00E96895">
            <w:pPr>
              <w:pStyle w:val="TableNormal0"/>
              <w:cnfStyle w:val="000000000000" w:firstRow="0" w:lastRow="0" w:firstColumn="0" w:lastColumn="0" w:oddVBand="0" w:evenVBand="0" w:oddHBand="0" w:evenHBand="0" w:firstRowFirstColumn="0" w:firstRowLastColumn="0" w:lastRowFirstColumn="0" w:lastRowLastColumn="0"/>
            </w:pPr>
          </w:p>
          <w:p w14:paraId="5146FF2A" w14:textId="77777777" w:rsidR="00E96895" w:rsidRPr="002447E7" w:rsidRDefault="00E96895" w:rsidP="00E96895">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Claims/Encounters </w:t>
            </w:r>
            <w:r w:rsidRPr="002447E7">
              <w:rPr>
                <w:rFonts w:eastAsia="Times New Roman"/>
              </w:rPr>
              <w:t>(2020-2027)</w:t>
            </w:r>
            <w:r w:rsidR="00935E40" w:rsidRPr="002447E7">
              <w:t>:</w:t>
            </w:r>
          </w:p>
          <w:p w14:paraId="2BB7D55C" w14:textId="1729FE9A" w:rsidR="00344A3C" w:rsidRPr="002447E7" w:rsidRDefault="00344A3C" w:rsidP="00344A3C">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FSP and CPS-HI (2020-2027)</w:t>
            </w:r>
            <w:r w:rsidR="005679D1" w:rsidRPr="002447E7">
              <w:rPr>
                <w:rFonts w:eastAsia="Times New Roman"/>
              </w:rPr>
              <w:t>,</w:t>
            </w:r>
            <w:r w:rsidRPr="002447E7">
              <w:rPr>
                <w:rFonts w:eastAsia="Times New Roman"/>
              </w:rPr>
              <w:t xml:space="preserve"> other Specialized CSP (2022-2027)</w:t>
            </w:r>
            <w:r w:rsidR="005679D1" w:rsidRPr="002447E7">
              <w:rPr>
                <w:rFonts w:eastAsia="Times New Roman"/>
              </w:rPr>
              <w:t>,</w:t>
            </w:r>
            <w:r w:rsidRPr="002447E7">
              <w:rPr>
                <w:rFonts w:eastAsia="Times New Roman"/>
              </w:rPr>
              <w:t xml:space="preserve"> Temporary Housing Assistance (2025-2027), Homeless Medical Respite</w:t>
            </w:r>
            <w:r w:rsidR="005679D1" w:rsidRPr="002447E7">
              <w:rPr>
                <w:rFonts w:eastAsia="Times New Roman"/>
              </w:rPr>
              <w:t xml:space="preserve"> (2025-2027)</w:t>
            </w:r>
            <w:r w:rsidRPr="002447E7">
              <w:rPr>
                <w:rFonts w:eastAsia="Times New Roman"/>
              </w:rPr>
              <w:t xml:space="preserve">, and </w:t>
            </w:r>
            <w:r w:rsidRPr="002447E7">
              <w:t xml:space="preserve">Reentry </w:t>
            </w:r>
            <w:r w:rsidRPr="002447E7">
              <w:rPr>
                <w:rFonts w:eastAsia="Times New Roman"/>
              </w:rPr>
              <w:t>Services (2025-2027);</w:t>
            </w:r>
          </w:p>
          <w:p w14:paraId="12801CF3" w14:textId="77777777" w:rsidR="0019098C" w:rsidRPr="002447E7" w:rsidRDefault="0019098C" w:rsidP="29A2B321">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1D586C0C" w14:textId="77777777" w:rsidR="005E6155" w:rsidRPr="002447E7" w:rsidRDefault="005E6155" w:rsidP="29A2B321">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277C2DA0" w14:textId="3C1CF6BE" w:rsidR="00145AA9" w:rsidRPr="002447E7" w:rsidRDefault="00145AA9" w:rsidP="0062654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Cost and utilization reports:</w:t>
            </w:r>
          </w:p>
          <w:p w14:paraId="686A855D" w14:textId="27FCE365" w:rsidR="00596ECB" w:rsidRPr="002447E7" w:rsidRDefault="004711E4" w:rsidP="00626543">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Reentry</w:t>
            </w:r>
            <w:r w:rsidR="2EFAFB03" w:rsidRPr="002447E7">
              <w:rPr>
                <w:rFonts w:eastAsia="Times New Roman"/>
              </w:rPr>
              <w:t xml:space="preserve"> </w:t>
            </w:r>
            <w:r w:rsidR="009851A1" w:rsidRPr="002447E7">
              <w:rPr>
                <w:rFonts w:eastAsia="Times New Roman"/>
              </w:rPr>
              <w:t>S</w:t>
            </w:r>
            <w:r w:rsidR="2EFAFB03" w:rsidRPr="002447E7">
              <w:rPr>
                <w:rFonts w:eastAsia="Times New Roman"/>
              </w:rPr>
              <w:t xml:space="preserve">ervices </w:t>
            </w:r>
            <w:r w:rsidR="00344A3C" w:rsidRPr="002447E7">
              <w:rPr>
                <w:rFonts w:eastAsia="Times New Roman"/>
              </w:rPr>
              <w:t>(</w:t>
            </w:r>
            <w:r w:rsidR="2EFAFB03" w:rsidRPr="002447E7">
              <w:rPr>
                <w:rFonts w:eastAsia="Times New Roman"/>
              </w:rPr>
              <w:t>2025-2027</w:t>
            </w:r>
            <w:r w:rsidR="00344A3C" w:rsidRPr="002447E7">
              <w:rPr>
                <w:rFonts w:eastAsia="Times New Roman"/>
              </w:rPr>
              <w:t>)</w:t>
            </w:r>
          </w:p>
          <w:p w14:paraId="3CD110CF" w14:textId="21C31B7B" w:rsidR="00596ECB" w:rsidRPr="002447E7" w:rsidRDefault="00596ECB" w:rsidP="0062654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tc>
        <w:tc>
          <w:tcPr>
            <w:tcW w:w="2369" w:type="dxa"/>
          </w:tcPr>
          <w:p w14:paraId="10E97B28" w14:textId="72FE2B2F" w:rsidR="0080219E" w:rsidRPr="002447E7" w:rsidRDefault="00596ECB" w:rsidP="7ED8679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 xml:space="preserve">Members receiving FSP </w:t>
            </w:r>
            <w:r w:rsidR="00714835" w:rsidRPr="002447E7">
              <w:rPr>
                <w:rFonts w:eastAsia="Times New Roman"/>
              </w:rPr>
              <w:t>(Housing support n=</w:t>
            </w:r>
            <w:r w:rsidR="00C32419" w:rsidRPr="002447E7">
              <w:rPr>
                <w:rFonts w:eastAsia="Times New Roman"/>
              </w:rPr>
              <w:t>~</w:t>
            </w:r>
            <w:r w:rsidR="005E642B" w:rsidRPr="002447E7">
              <w:rPr>
                <w:rFonts w:eastAsia="Times New Roman"/>
              </w:rPr>
              <w:t>3,</w:t>
            </w:r>
            <w:r w:rsidR="00714835" w:rsidRPr="002447E7">
              <w:rPr>
                <w:rFonts w:eastAsia="Times New Roman"/>
              </w:rPr>
              <w:t>000; nutrition support n=</w:t>
            </w:r>
            <w:r w:rsidR="00C32419" w:rsidRPr="002447E7">
              <w:rPr>
                <w:rFonts w:eastAsia="Times New Roman"/>
              </w:rPr>
              <w:t>~</w:t>
            </w:r>
            <w:r w:rsidR="005E642B" w:rsidRPr="002447E7">
              <w:rPr>
                <w:rFonts w:eastAsia="Times New Roman"/>
              </w:rPr>
              <w:t>11</w:t>
            </w:r>
            <w:r w:rsidR="00714835" w:rsidRPr="002447E7">
              <w:rPr>
                <w:rFonts w:eastAsia="Times New Roman"/>
              </w:rPr>
              <w:t>,000)</w:t>
            </w:r>
            <w:r w:rsidRPr="002447E7">
              <w:rPr>
                <w:rFonts w:eastAsia="Times New Roman"/>
              </w:rPr>
              <w:t xml:space="preserve"> and </w:t>
            </w:r>
            <w:r w:rsidR="00D65DDB" w:rsidRPr="002447E7">
              <w:rPr>
                <w:rFonts w:eastAsia="Times New Roman"/>
              </w:rPr>
              <w:t>s</w:t>
            </w:r>
            <w:r w:rsidRPr="002447E7">
              <w:rPr>
                <w:rFonts w:eastAsia="Times New Roman"/>
              </w:rPr>
              <w:t>pecialized CSP services</w:t>
            </w:r>
            <w:r w:rsidR="00714835" w:rsidRPr="002447E7">
              <w:rPr>
                <w:rFonts w:eastAsia="Times New Roman"/>
              </w:rPr>
              <w:t>.</w:t>
            </w:r>
            <w:r w:rsidR="000A2C83" w:rsidRPr="002447E7">
              <w:rPr>
                <w:rFonts w:eastAsia="Times New Roman"/>
              </w:rPr>
              <w:t xml:space="preserve"> </w:t>
            </w:r>
            <w:r w:rsidR="00714835" w:rsidRPr="002447E7">
              <w:rPr>
                <w:rFonts w:eastAsia="Times New Roman"/>
              </w:rPr>
              <w:t>(</w:t>
            </w:r>
            <w:r w:rsidR="009F614C" w:rsidRPr="002447E7">
              <w:rPr>
                <w:rFonts w:eastAsia="Times New Roman"/>
              </w:rPr>
              <w:t>S</w:t>
            </w:r>
            <w:r w:rsidR="00714835" w:rsidRPr="002447E7">
              <w:rPr>
                <w:rFonts w:eastAsia="Times New Roman"/>
              </w:rPr>
              <w:t>pecialized CSP: referred and served n=</w:t>
            </w:r>
            <w:r w:rsidR="00C32419" w:rsidRPr="002447E7">
              <w:rPr>
                <w:rFonts w:eastAsia="Times New Roman"/>
              </w:rPr>
              <w:t>~</w:t>
            </w:r>
            <w:r w:rsidR="00714835" w:rsidRPr="002447E7">
              <w:rPr>
                <w:rFonts w:eastAsia="Times New Roman"/>
              </w:rPr>
              <w:t>2,000 per program)</w:t>
            </w:r>
            <w:r w:rsidR="0080219E" w:rsidRPr="002447E7">
              <w:rPr>
                <w:rFonts w:eastAsia="Times New Roman"/>
              </w:rPr>
              <w:t>;</w:t>
            </w:r>
          </w:p>
          <w:p w14:paraId="7DC4EE95" w14:textId="4ACF61D8" w:rsidR="00BB25F5" w:rsidRPr="002447E7" w:rsidRDefault="00596ECB" w:rsidP="7ED8679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 </w:t>
            </w:r>
          </w:p>
          <w:p w14:paraId="1891F32D" w14:textId="1BCB9AD8" w:rsidR="00596ECB" w:rsidRPr="002447E7" w:rsidRDefault="00596ECB" w:rsidP="7ED8679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Comparison groups of referred but not served (FSP</w:t>
            </w:r>
            <w:r w:rsidR="00D45B95" w:rsidRPr="002447E7">
              <w:rPr>
                <w:rFonts w:eastAsia="Times New Roman"/>
              </w:rPr>
              <w:t xml:space="preserve"> housing n=~300 and nutrition n=~1000</w:t>
            </w:r>
            <w:r w:rsidR="00BC7240" w:rsidRPr="002447E7">
              <w:rPr>
                <w:rFonts w:eastAsia="Times New Roman"/>
              </w:rPr>
              <w:t xml:space="preserve">; and n=~750 CSP-JI </w:t>
            </w:r>
            <w:r w:rsidRPr="002447E7">
              <w:rPr>
                <w:rFonts w:eastAsia="Times New Roman"/>
              </w:rPr>
              <w:t xml:space="preserve">members from select providers who </w:t>
            </w:r>
            <w:r w:rsidR="00BC7240" w:rsidRPr="002447E7">
              <w:rPr>
                <w:rFonts w:eastAsia="Times New Roman"/>
              </w:rPr>
              <w:t xml:space="preserve">may </w:t>
            </w:r>
            <w:r w:rsidRPr="002447E7">
              <w:rPr>
                <w:rFonts w:eastAsia="Times New Roman"/>
              </w:rPr>
              <w:t>report these data</w:t>
            </w:r>
            <w:r w:rsidR="00BC7240" w:rsidRPr="002447E7">
              <w:rPr>
                <w:rFonts w:eastAsia="Times New Roman"/>
              </w:rPr>
              <w:t>)</w:t>
            </w:r>
            <w:r w:rsidRPr="002447E7">
              <w:rPr>
                <w:rFonts w:eastAsia="Times New Roman"/>
              </w:rPr>
              <w:t xml:space="preserve"> and propensity balanced non-recipients of services</w:t>
            </w:r>
            <w:r w:rsidR="004F77AC" w:rsidRPr="002447E7">
              <w:rPr>
                <w:rFonts w:eastAsia="Times New Roman"/>
              </w:rPr>
              <w:t xml:space="preserve"> (</w:t>
            </w:r>
            <w:r w:rsidR="00E15B80" w:rsidRPr="002447E7">
              <w:rPr>
                <w:rFonts w:eastAsia="Times New Roman"/>
              </w:rPr>
              <w:t xml:space="preserve">Housing support n=~3,000; nutrition support n=~11,000; </w:t>
            </w:r>
            <w:r w:rsidR="00B13A6A" w:rsidRPr="002447E7">
              <w:rPr>
                <w:rFonts w:eastAsia="Times New Roman"/>
              </w:rPr>
              <w:t>S</w:t>
            </w:r>
            <w:r w:rsidR="00E15B80" w:rsidRPr="002447E7">
              <w:rPr>
                <w:rFonts w:eastAsia="Times New Roman"/>
              </w:rPr>
              <w:t>pecialized CSP n=~2,000 per program</w:t>
            </w:r>
            <w:r w:rsidR="004F77AC" w:rsidRPr="002447E7">
              <w:rPr>
                <w:rFonts w:eastAsia="Times New Roman"/>
              </w:rPr>
              <w:t>)</w:t>
            </w:r>
            <w:r w:rsidR="0080219E" w:rsidRPr="002447E7">
              <w:rPr>
                <w:rFonts w:eastAsia="Times New Roman"/>
              </w:rPr>
              <w:t>;</w:t>
            </w:r>
          </w:p>
          <w:p w14:paraId="3FBC46C8" w14:textId="77777777" w:rsidR="0080219E" w:rsidRPr="002447E7" w:rsidRDefault="0080219E" w:rsidP="7ED86799">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2D9F4EF2" w14:textId="7191E71B" w:rsidR="00113F3D" w:rsidRPr="002447E7" w:rsidRDefault="00EA00EE" w:rsidP="00E3570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lastRenderedPageBreak/>
              <w:t xml:space="preserve">Recipients of </w:t>
            </w:r>
            <w:r w:rsidR="6B909879" w:rsidRPr="002447E7">
              <w:rPr>
                <w:rFonts w:eastAsia="Times New Roman"/>
              </w:rPr>
              <w:t>T</w:t>
            </w:r>
            <w:r w:rsidR="7AF6A579" w:rsidRPr="002447E7">
              <w:rPr>
                <w:rFonts w:eastAsia="Times New Roman"/>
              </w:rPr>
              <w:t xml:space="preserve">emporary </w:t>
            </w:r>
            <w:r w:rsidR="61261044" w:rsidRPr="002447E7">
              <w:rPr>
                <w:rFonts w:eastAsia="Times New Roman"/>
              </w:rPr>
              <w:t>H</w:t>
            </w:r>
            <w:r w:rsidR="7AF6A579" w:rsidRPr="002447E7">
              <w:rPr>
                <w:rFonts w:eastAsia="Times New Roman"/>
              </w:rPr>
              <w:t xml:space="preserve">ousing </w:t>
            </w:r>
            <w:r w:rsidR="20BDA5D7" w:rsidRPr="002447E7">
              <w:rPr>
                <w:rFonts w:eastAsia="Times New Roman"/>
              </w:rPr>
              <w:t>A</w:t>
            </w:r>
            <w:r w:rsidR="00113F3D" w:rsidRPr="002447E7">
              <w:rPr>
                <w:rFonts w:eastAsia="Times New Roman"/>
              </w:rPr>
              <w:t>ssistance (n</w:t>
            </w:r>
            <w:r w:rsidR="00C40518" w:rsidRPr="002447E7">
              <w:rPr>
                <w:rFonts w:eastAsia="Times New Roman"/>
              </w:rPr>
              <w:t>=~7</w:t>
            </w:r>
            <w:r w:rsidR="005F671E" w:rsidRPr="002447E7">
              <w:rPr>
                <w:rFonts w:eastAsia="Times New Roman"/>
              </w:rPr>
              <w:t>,500</w:t>
            </w:r>
            <w:r w:rsidR="00162B3A" w:rsidRPr="002447E7">
              <w:rPr>
                <w:rFonts w:eastAsia="Times New Roman"/>
              </w:rPr>
              <w:t xml:space="preserve"> families; n=~22,500 members</w:t>
            </w:r>
            <w:r w:rsidR="00113F3D" w:rsidRPr="002447E7">
              <w:rPr>
                <w:rFonts w:eastAsia="Times New Roman"/>
              </w:rPr>
              <w:t>); comparison group of</w:t>
            </w:r>
            <w:r w:rsidR="00550B75" w:rsidRPr="002447E7">
              <w:rPr>
                <w:rFonts w:eastAsia="Times New Roman"/>
              </w:rPr>
              <w:t xml:space="preserve"> </w:t>
            </w:r>
            <w:r w:rsidR="003929D1" w:rsidRPr="002447E7">
              <w:rPr>
                <w:rFonts w:eastAsia="Times New Roman"/>
              </w:rPr>
              <w:t xml:space="preserve">those who are eligible but not </w:t>
            </w:r>
            <w:r w:rsidR="00DD7F65" w:rsidRPr="002447E7">
              <w:rPr>
                <w:rFonts w:eastAsia="Times New Roman"/>
              </w:rPr>
              <w:t>receiving services</w:t>
            </w:r>
            <w:r w:rsidR="00113F3D" w:rsidRPr="002447E7" w:rsidDel="001F0F23">
              <w:rPr>
                <w:rFonts w:eastAsia="Times New Roman"/>
              </w:rPr>
              <w:t xml:space="preserve"> </w:t>
            </w:r>
            <w:r w:rsidR="00113F3D" w:rsidRPr="002447E7">
              <w:rPr>
                <w:rFonts w:eastAsia="Times New Roman"/>
              </w:rPr>
              <w:t>will be studied if data are available;</w:t>
            </w:r>
          </w:p>
          <w:p w14:paraId="3421490E" w14:textId="77777777" w:rsidR="0080219E" w:rsidRPr="002447E7" w:rsidRDefault="0080219E" w:rsidP="00E3570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46EB5EED" w14:textId="25ACBC03" w:rsidR="00E35707" w:rsidRPr="002447E7" w:rsidRDefault="00E35707" w:rsidP="00E3570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7C1FFB52" w:rsidRPr="002447E7">
              <w:rPr>
                <w:rFonts w:eastAsia="Times New Roman"/>
              </w:rPr>
              <w:t>H</w:t>
            </w:r>
            <w:r w:rsidR="0CB6AAA9" w:rsidRPr="002447E7">
              <w:rPr>
                <w:rFonts w:eastAsia="Times New Roman"/>
              </w:rPr>
              <w:t>omeless</w:t>
            </w:r>
            <w:r w:rsidR="397FC289" w:rsidRPr="002447E7">
              <w:rPr>
                <w:rFonts w:eastAsia="Times New Roman"/>
              </w:rPr>
              <w:t xml:space="preserve"> </w:t>
            </w:r>
            <w:r w:rsidR="6111911F" w:rsidRPr="002447E7">
              <w:rPr>
                <w:rFonts w:eastAsia="Times New Roman"/>
              </w:rPr>
              <w:t>M</w:t>
            </w:r>
            <w:r w:rsidR="397FC289" w:rsidRPr="002447E7">
              <w:rPr>
                <w:rFonts w:eastAsia="Times New Roman"/>
              </w:rPr>
              <w:t xml:space="preserve">edical </w:t>
            </w:r>
            <w:r w:rsidR="0D476BC9" w:rsidRPr="002447E7">
              <w:rPr>
                <w:rFonts w:eastAsia="Times New Roman"/>
              </w:rPr>
              <w:t>R</w:t>
            </w:r>
            <w:r w:rsidRPr="002447E7">
              <w:rPr>
                <w:rFonts w:eastAsia="Times New Roman"/>
              </w:rPr>
              <w:t>espite</w:t>
            </w:r>
            <w:r w:rsidR="00113F3D" w:rsidRPr="002447E7">
              <w:rPr>
                <w:rFonts w:eastAsia="Times New Roman"/>
              </w:rPr>
              <w:t xml:space="preserve"> (n=~1</w:t>
            </w:r>
            <w:r w:rsidR="006C6074" w:rsidRPr="002447E7">
              <w:rPr>
                <w:rFonts w:eastAsia="Times New Roman"/>
              </w:rPr>
              <w:t>2</w:t>
            </w:r>
            <w:r w:rsidR="00113F3D" w:rsidRPr="002447E7">
              <w:rPr>
                <w:rFonts w:eastAsia="Times New Roman"/>
              </w:rPr>
              <w:t>0)</w:t>
            </w:r>
            <w:r w:rsidRPr="002447E7">
              <w:rPr>
                <w:rFonts w:eastAsia="Times New Roman"/>
              </w:rPr>
              <w:t xml:space="preserve">; comparison group of those or in </w:t>
            </w:r>
            <w:r w:rsidR="00E72AA5" w:rsidRPr="002447E7">
              <w:rPr>
                <w:rFonts w:eastAsia="Times New Roman"/>
              </w:rPr>
              <w:t>hospitals/</w:t>
            </w:r>
            <w:r w:rsidRPr="002447E7">
              <w:rPr>
                <w:rFonts w:eastAsia="Times New Roman"/>
              </w:rPr>
              <w:t>geographic areas without service will be studied if data are available;</w:t>
            </w:r>
          </w:p>
          <w:p w14:paraId="07F55349" w14:textId="77777777" w:rsidR="0080219E" w:rsidRPr="002447E7" w:rsidRDefault="0080219E" w:rsidP="00E3570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3B7E9796" w14:textId="4363260D" w:rsidR="00596ECB" w:rsidRPr="002447E7" w:rsidRDefault="52ECDBEB" w:rsidP="0062654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Recipients of </w:t>
            </w:r>
            <w:r w:rsidR="5B6F18D7" w:rsidRPr="002447E7">
              <w:rPr>
                <w:rFonts w:eastAsia="Times New Roman"/>
              </w:rPr>
              <w:t>R</w:t>
            </w:r>
            <w:r w:rsidR="5437773D" w:rsidRPr="002447E7">
              <w:rPr>
                <w:rFonts w:eastAsia="Times New Roman"/>
              </w:rPr>
              <w:t>eentry</w:t>
            </w:r>
            <w:r w:rsidR="4750621D" w:rsidRPr="002447E7">
              <w:rPr>
                <w:rFonts w:eastAsia="Times New Roman"/>
              </w:rPr>
              <w:t xml:space="preserve"> </w:t>
            </w:r>
            <w:r w:rsidR="51B50506" w:rsidRPr="002447E7">
              <w:rPr>
                <w:rFonts w:eastAsia="Times New Roman"/>
              </w:rPr>
              <w:t>S</w:t>
            </w:r>
            <w:r w:rsidRPr="002447E7">
              <w:rPr>
                <w:rFonts w:eastAsia="Times New Roman"/>
              </w:rPr>
              <w:t>ervices (n=~30,000)</w:t>
            </w:r>
            <w:r w:rsidR="00A51C00">
              <w:rPr>
                <w:rFonts w:eastAsia="Times New Roman"/>
              </w:rPr>
              <w:t xml:space="preserve">, </w:t>
            </w:r>
            <w:r w:rsidR="00A51C00">
              <w:t xml:space="preserve">including juveniles and targeted low-income children </w:t>
            </w:r>
            <w:r w:rsidR="00A51C00" w:rsidRPr="00C55C3A">
              <w:t>eligible under sections 1902(a)(84)(D) and 2102(d)(2)</w:t>
            </w:r>
            <w:r w:rsidR="00A51C00">
              <w:t xml:space="preserve"> of the Consolidated Appropriations Act of 2023</w:t>
            </w:r>
            <w:r w:rsidR="3D034CC6" w:rsidRPr="002447E7">
              <w:rPr>
                <w:rFonts w:eastAsia="Times New Roman"/>
              </w:rPr>
              <w:t xml:space="preserve">; comparison group of those incarcerated at facilities not providing similar services to </w:t>
            </w:r>
            <w:r w:rsidR="1E1C3D84" w:rsidRPr="002447E7">
              <w:rPr>
                <w:rFonts w:eastAsia="Times New Roman"/>
              </w:rPr>
              <w:t xml:space="preserve">the </w:t>
            </w:r>
            <w:r w:rsidR="0156C042" w:rsidRPr="002447E7">
              <w:rPr>
                <w:rFonts w:eastAsia="Times New Roman"/>
              </w:rPr>
              <w:t>Reentry Demonstration</w:t>
            </w:r>
            <w:r w:rsidR="1E1C3D84" w:rsidRPr="002447E7">
              <w:rPr>
                <w:rFonts w:eastAsia="Times New Roman"/>
              </w:rPr>
              <w:t xml:space="preserve"> </w:t>
            </w:r>
            <w:r w:rsidR="3D034CC6" w:rsidRPr="002447E7">
              <w:rPr>
                <w:rFonts w:eastAsia="Times New Roman"/>
              </w:rPr>
              <w:t xml:space="preserve">will be studied </w:t>
            </w:r>
            <w:r w:rsidR="577DCCE2" w:rsidRPr="002447E7">
              <w:rPr>
                <w:rFonts w:eastAsia="Times New Roman"/>
              </w:rPr>
              <w:t>where</w:t>
            </w:r>
            <w:r w:rsidR="3D034CC6" w:rsidRPr="002447E7">
              <w:rPr>
                <w:rFonts w:eastAsia="Times New Roman"/>
              </w:rPr>
              <w:t xml:space="preserve"> data are available</w:t>
            </w:r>
            <w:r w:rsidR="577DCCE2" w:rsidRPr="002447E7">
              <w:rPr>
                <w:rFonts w:eastAsia="Times New Roman"/>
              </w:rPr>
              <w:t>.</w:t>
            </w:r>
          </w:p>
        </w:tc>
        <w:tc>
          <w:tcPr>
            <w:tcW w:w="2369" w:type="dxa"/>
          </w:tcPr>
          <w:p w14:paraId="489108ED" w14:textId="4DB7ABF2" w:rsidR="00596ECB" w:rsidRPr="002447E7" w:rsidRDefault="311782EF" w:rsidP="00626543">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Utilization PMPM</w:t>
            </w:r>
            <w:r w:rsidR="706B6493" w:rsidRPr="002447E7">
              <w:t xml:space="preserve"> and</w:t>
            </w:r>
            <w:r w:rsidRPr="002447E7">
              <w:t xml:space="preserve"> Cost PMPM </w:t>
            </w:r>
            <w:r w:rsidR="706B6493" w:rsidRPr="002447E7">
              <w:t xml:space="preserve">overall and </w:t>
            </w:r>
            <w:r w:rsidRPr="002447E7">
              <w:t xml:space="preserve">by </w:t>
            </w:r>
            <w:r w:rsidR="706B6493" w:rsidRPr="002447E7">
              <w:t>service type,</w:t>
            </w:r>
            <w:r w:rsidRPr="002447E7">
              <w:t xml:space="preserve"> program type</w:t>
            </w:r>
            <w:r w:rsidR="1C88BFA6" w:rsidRPr="002447E7">
              <w:t xml:space="preserve">, </w:t>
            </w:r>
            <w:proofErr w:type="gramStart"/>
            <w:r w:rsidR="1C88BFA6" w:rsidRPr="002447E7">
              <w:t>time period</w:t>
            </w:r>
            <w:proofErr w:type="gramEnd"/>
            <w:r w:rsidR="1C88BFA6" w:rsidRPr="002447E7">
              <w:t xml:space="preserve"> (e.g., before and after release for </w:t>
            </w:r>
            <w:r w:rsidR="7B73659A" w:rsidRPr="002447E7">
              <w:t>Reentry Demonstration</w:t>
            </w:r>
            <w:r w:rsidR="1C88BFA6" w:rsidRPr="002447E7">
              <w:t>)</w:t>
            </w:r>
            <w:r w:rsidRPr="002447E7">
              <w:t xml:space="preserve"> and eligibility criteria categories</w:t>
            </w:r>
            <w:r w:rsidR="00FD26DE" w:rsidRPr="002447E7">
              <w:t>.</w:t>
            </w:r>
          </w:p>
          <w:p w14:paraId="3651E760" w14:textId="1A4C39FC" w:rsidR="00A96ACB" w:rsidRPr="002447E7" w:rsidRDefault="4455C1F5" w:rsidP="00626543">
            <w:pPr>
              <w:pStyle w:val="TableNormal0"/>
              <w:cnfStyle w:val="000000000000" w:firstRow="0" w:lastRow="0" w:firstColumn="0" w:lastColumn="0" w:oddVBand="0" w:evenVBand="0" w:oddHBand="0" w:evenHBand="0" w:firstRowFirstColumn="0" w:firstRowLastColumn="0" w:lastRowFirstColumn="0" w:lastRowLastColumn="0"/>
            </w:pPr>
            <w:r w:rsidRPr="002447E7">
              <w:t>Utilization-bas</w:t>
            </w:r>
            <w:r w:rsidR="757EDCAE" w:rsidRPr="002447E7">
              <w:t>e</w:t>
            </w:r>
            <w:r w:rsidRPr="002447E7">
              <w:t xml:space="preserve">d indicators of quality: </w:t>
            </w:r>
          </w:p>
          <w:p w14:paraId="65A95304" w14:textId="5EC1FA12" w:rsidR="00596ECB" w:rsidRPr="002447E7" w:rsidRDefault="00CC07FC" w:rsidP="00626543">
            <w:pPr>
              <w:pStyle w:val="TableNormal0"/>
              <w:cnfStyle w:val="000000000000" w:firstRow="0" w:lastRow="0" w:firstColumn="0" w:lastColumn="0" w:oddVBand="0" w:evenVBand="0" w:oddHBand="0" w:evenHBand="0" w:firstRowFirstColumn="0" w:firstRowLastColumn="0" w:lastRowFirstColumn="0" w:lastRowLastColumn="0"/>
            </w:pPr>
            <w:r w:rsidRPr="002447E7">
              <w:t>MOUD</w:t>
            </w:r>
            <w:r w:rsidR="00F73B02" w:rsidRPr="002447E7">
              <w:t xml:space="preserve"> use</w:t>
            </w:r>
            <w:r w:rsidR="00D91333" w:rsidRPr="002447E7">
              <w:t xml:space="preserve"> and c</w:t>
            </w:r>
            <w:r w:rsidR="6EA42040" w:rsidRPr="002447E7">
              <w:t xml:space="preserve">ontinuation of </w:t>
            </w:r>
            <w:r w:rsidRPr="002447E7">
              <w:t>MOUD</w:t>
            </w:r>
            <w:r w:rsidR="6EA42040" w:rsidRPr="002447E7">
              <w:t xml:space="preserve"> for </w:t>
            </w:r>
            <w:r w:rsidR="007B4B64" w:rsidRPr="002447E7">
              <w:t>O</w:t>
            </w:r>
            <w:r w:rsidR="6EA42040" w:rsidRPr="002447E7">
              <w:t>UD</w:t>
            </w:r>
            <w:r w:rsidR="00B93300" w:rsidRPr="002447E7">
              <w:t>;</w:t>
            </w:r>
            <w:r w:rsidR="6EA42040" w:rsidRPr="002447E7">
              <w:t xml:space="preserve"> </w:t>
            </w:r>
          </w:p>
          <w:p w14:paraId="2DB79E87" w14:textId="4D793D86" w:rsidR="00596ECB" w:rsidRPr="002447E7" w:rsidRDefault="00D91333">
            <w:pPr>
              <w:pStyle w:val="TableNormal0"/>
              <w:cnfStyle w:val="000000000000" w:firstRow="0" w:lastRow="0" w:firstColumn="0" w:lastColumn="0" w:oddVBand="0" w:evenVBand="0" w:oddHBand="0" w:evenHBand="0" w:firstRowFirstColumn="0" w:firstRowLastColumn="0" w:lastRowFirstColumn="0" w:lastRowLastColumn="0"/>
            </w:pPr>
            <w:r w:rsidRPr="002447E7">
              <w:t>Initiation and c</w:t>
            </w:r>
            <w:r w:rsidR="6EA42040" w:rsidRPr="002447E7">
              <w:t>ompletion of Hep C Treatment</w:t>
            </w:r>
            <w:r w:rsidR="00B93300" w:rsidRPr="002447E7">
              <w:t>;</w:t>
            </w:r>
          </w:p>
          <w:p w14:paraId="00465868" w14:textId="71EAE3A9" w:rsidR="009B34D0" w:rsidRPr="00FC1F8A" w:rsidRDefault="00813118" w:rsidP="00082381">
            <w:pPr>
              <w:pStyle w:val="TableNormal0"/>
              <w:cnfStyle w:val="000000000000" w:firstRow="0" w:lastRow="0" w:firstColumn="0" w:lastColumn="0" w:oddVBand="0" w:evenVBand="0" w:oddHBand="0" w:evenHBand="0" w:firstRowFirstColumn="0" w:firstRowLastColumn="0" w:lastRowFirstColumn="0" w:lastRowLastColumn="0"/>
            </w:pPr>
            <w:r w:rsidRPr="00082381">
              <w:t>Continuity of HIV care</w:t>
            </w:r>
            <w:r w:rsidR="00FD26DE" w:rsidRPr="00082381">
              <w:t>;</w:t>
            </w:r>
          </w:p>
          <w:p w14:paraId="05BEF7CE" w14:textId="0E2C9BDF" w:rsidR="00596ECB" w:rsidRPr="002447E7" w:rsidRDefault="6EA42040" w:rsidP="00626543">
            <w:pPr>
              <w:pStyle w:val="TableNormal0"/>
              <w:cnfStyle w:val="000000000000" w:firstRow="0" w:lastRow="0" w:firstColumn="0" w:lastColumn="0" w:oddVBand="0" w:evenVBand="0" w:oddHBand="0" w:evenHBand="0" w:firstRowFirstColumn="0" w:firstRowLastColumn="0" w:lastRowFirstColumn="0" w:lastRowLastColumn="0"/>
            </w:pPr>
            <w:r w:rsidRPr="002447E7">
              <w:t>Time to first PCP or BH appointment post-release</w:t>
            </w:r>
            <w:r w:rsidR="00F67DA3" w:rsidRPr="002447E7">
              <w:t xml:space="preserve"> (for </w:t>
            </w:r>
            <w:r w:rsidR="00C71CDA" w:rsidRPr="002447E7">
              <w:t>the Re</w:t>
            </w:r>
            <w:r w:rsidR="00C51252" w:rsidRPr="002447E7">
              <w:t>e</w:t>
            </w:r>
            <w:r w:rsidR="00C71CDA" w:rsidRPr="002447E7">
              <w:t>ntry Demonstration</w:t>
            </w:r>
            <w:r w:rsidR="007728BF">
              <w:t>)</w:t>
            </w:r>
            <w:r w:rsidR="00FD26DE" w:rsidRPr="002447E7">
              <w:t>.</w:t>
            </w:r>
            <w:r w:rsidRPr="002447E7">
              <w:t xml:space="preserve"> </w:t>
            </w:r>
          </w:p>
          <w:p w14:paraId="028A2CCA" w14:textId="5FC95F5D" w:rsidR="00596ECB" w:rsidRPr="002447E7" w:rsidRDefault="00596ECB" w:rsidP="00626543">
            <w:pPr>
              <w:pStyle w:val="TableNormal0"/>
              <w:cnfStyle w:val="000000000000" w:firstRow="0" w:lastRow="0" w:firstColumn="0" w:lastColumn="0" w:oddVBand="0" w:evenVBand="0" w:oddHBand="0" w:evenHBand="0" w:firstRowFirstColumn="0" w:firstRowLastColumn="0" w:lastRowFirstColumn="0" w:lastRowLastColumn="0"/>
            </w:pPr>
          </w:p>
        </w:tc>
        <w:tc>
          <w:tcPr>
            <w:tcW w:w="2370" w:type="dxa"/>
          </w:tcPr>
          <w:p w14:paraId="09E4E5F4" w14:textId="404EBE15" w:rsidR="00596ECB" w:rsidRPr="002447E7" w:rsidRDefault="00596ECB" w:rsidP="00626543">
            <w:pPr>
              <w:pStyle w:val="TableNormal0"/>
              <w:cnfStyle w:val="000000000000" w:firstRow="0" w:lastRow="0" w:firstColumn="0" w:lastColumn="0" w:oddVBand="0" w:evenVBand="0" w:oddHBand="0" w:evenHBand="0" w:firstRowFirstColumn="0" w:firstRowLastColumn="0" w:lastRowFirstColumn="0" w:lastRowLastColumn="0"/>
            </w:pPr>
            <w:r w:rsidRPr="002447E7">
              <w:t>Descriptive statistics</w:t>
            </w:r>
            <w:r w:rsidR="00C10B0C" w:rsidRPr="002447E7">
              <w:t xml:space="preserve"> (member)</w:t>
            </w:r>
            <w:r w:rsidRPr="002447E7">
              <w:t>;</w:t>
            </w:r>
          </w:p>
          <w:p w14:paraId="2D566755" w14:textId="60646EAF" w:rsidR="00596ECB" w:rsidRPr="002447E7" w:rsidRDefault="00596ECB" w:rsidP="00626543">
            <w:pPr>
              <w:pStyle w:val="TableNormal0"/>
              <w:cnfStyle w:val="000000000000" w:firstRow="0" w:lastRow="0" w:firstColumn="0" w:lastColumn="0" w:oddVBand="0" w:evenVBand="0" w:oddHBand="0" w:evenHBand="0" w:firstRowFirstColumn="0" w:firstRowLastColumn="0" w:lastRowFirstColumn="0" w:lastRowLastColumn="0"/>
            </w:pPr>
            <w:r w:rsidRPr="002447E7">
              <w:t>Pre/Post Comparison (CSP-HI, CSP-TPP)</w:t>
            </w:r>
            <w:r w:rsidR="00C10B0C" w:rsidRPr="002447E7">
              <w:t xml:space="preserve"> (member</w:t>
            </w:r>
            <w:r w:rsidRPr="002447E7">
              <w:t>);</w:t>
            </w:r>
          </w:p>
          <w:p w14:paraId="66C7005C" w14:textId="188589F0" w:rsidR="00596ECB" w:rsidRPr="002447E7" w:rsidRDefault="00596ECB" w:rsidP="00626543">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t>Difference-in-Difference Model (FSP, CSP-JI</w:t>
            </w:r>
            <w:r w:rsidR="526ADE13" w:rsidRPr="002447E7">
              <w:t xml:space="preserve">, </w:t>
            </w:r>
            <w:r w:rsidR="00B13A6A" w:rsidRPr="002447E7">
              <w:t>R</w:t>
            </w:r>
            <w:r w:rsidR="00AB0583" w:rsidRPr="002447E7">
              <w:t>eentry</w:t>
            </w:r>
            <w:r w:rsidR="00B13A6A" w:rsidRPr="002447E7">
              <w:t xml:space="preserve"> Services</w:t>
            </w:r>
            <w:r w:rsidRPr="002447E7">
              <w:t>)</w:t>
            </w:r>
            <w:r w:rsidR="00C10B0C" w:rsidRPr="002447E7">
              <w:t xml:space="preserve"> (member)</w:t>
            </w:r>
          </w:p>
        </w:tc>
      </w:tr>
      <w:tr w:rsidR="00845EEC" w:rsidRPr="002447E7" w14:paraId="763AA979" w14:textId="77777777" w:rsidTr="00082381">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2369" w:type="dxa"/>
          </w:tcPr>
          <w:p w14:paraId="05E5DB19" w14:textId="0624C502" w:rsidR="00596ECB" w:rsidRPr="002447E7" w:rsidRDefault="00596ECB" w:rsidP="00C52C38">
            <w:pPr>
              <w:pStyle w:val="TableNormal0"/>
            </w:pPr>
            <w:r w:rsidRPr="002447E7">
              <w:t xml:space="preserve">RQ7-9 What were the effects of </w:t>
            </w:r>
            <w:r w:rsidR="1C44BC06" w:rsidRPr="002447E7">
              <w:t>FSP, specialized CSP,</w:t>
            </w:r>
            <w:r w:rsidRPr="002447E7">
              <w:t xml:space="preserve"> </w:t>
            </w:r>
            <w:r w:rsidR="4FE42AB1" w:rsidRPr="002447E7">
              <w:t xml:space="preserve">Temporary Housing Assistance, Homeless </w:t>
            </w:r>
            <w:r w:rsidR="4FE42AB1" w:rsidRPr="002447E7">
              <w:lastRenderedPageBreak/>
              <w:t xml:space="preserve">Medical Respite, and Reentry </w:t>
            </w:r>
            <w:r w:rsidR="003338DE" w:rsidRPr="002447E7">
              <w:t>Services on</w:t>
            </w:r>
            <w:r w:rsidRPr="002447E7">
              <w:t xml:space="preserve"> physical and mental health outcomes?</w:t>
            </w:r>
          </w:p>
        </w:tc>
        <w:tc>
          <w:tcPr>
            <w:tcW w:w="2369" w:type="dxa"/>
          </w:tcPr>
          <w:p w14:paraId="5E1313D7" w14:textId="71362AD6"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lastRenderedPageBreak/>
              <w:t>H</w:t>
            </w:r>
            <w:r w:rsidRPr="002447E7">
              <w:rPr>
                <w:b/>
                <w:bCs/>
              </w:rPr>
              <w:t>7-</w:t>
            </w:r>
            <w:r w:rsidRPr="002447E7">
              <w:rPr>
                <w:rFonts w:eastAsia="Times New Roman"/>
                <w:b/>
                <w:bCs/>
              </w:rPr>
              <w:t>9.1</w:t>
            </w:r>
            <w:r w:rsidRPr="002447E7">
              <w:rPr>
                <w:rFonts w:eastAsia="Times New Roman"/>
              </w:rPr>
              <w:t>. FSP services improved self-reported physical health.</w:t>
            </w:r>
          </w:p>
          <w:p w14:paraId="1CECFD11"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lastRenderedPageBreak/>
              <w:t>H</w:t>
            </w:r>
            <w:r w:rsidRPr="002447E7">
              <w:rPr>
                <w:b/>
                <w:bCs/>
              </w:rPr>
              <w:t>7-</w:t>
            </w:r>
            <w:r w:rsidRPr="002447E7">
              <w:rPr>
                <w:rFonts w:eastAsia="Times New Roman"/>
                <w:b/>
                <w:bCs/>
              </w:rPr>
              <w:t>9.2</w:t>
            </w:r>
            <w:r w:rsidRPr="002447E7">
              <w:rPr>
                <w:rFonts w:eastAsia="Times New Roman"/>
              </w:rPr>
              <w:t>. FSP services improved self-reported mental health.</w:t>
            </w:r>
          </w:p>
          <w:p w14:paraId="4AB54679" w14:textId="0D230322"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9.3.</w:t>
            </w:r>
            <w:r w:rsidRPr="002447E7">
              <w:rPr>
                <w:rFonts w:eastAsia="Times New Roman"/>
              </w:rPr>
              <w:t xml:space="preserve"> FSP </w:t>
            </w:r>
            <w:r w:rsidR="00AC17B9" w:rsidRPr="002447E7">
              <w:rPr>
                <w:rFonts w:eastAsia="Times New Roman"/>
              </w:rPr>
              <w:t xml:space="preserve">nutrition support </w:t>
            </w:r>
            <w:r w:rsidRPr="002447E7">
              <w:rPr>
                <w:rFonts w:eastAsia="Times New Roman"/>
              </w:rPr>
              <w:t>lowered HbA1c levels among members with diabetes.</w:t>
            </w:r>
          </w:p>
          <w:p w14:paraId="275D6CDF"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9.4</w:t>
            </w:r>
            <w:r w:rsidRPr="002447E7">
              <w:rPr>
                <w:rFonts w:eastAsia="Times New Roman"/>
              </w:rPr>
              <w:t>. FSP lowered blood pressure levels among members with hypertension.</w:t>
            </w:r>
          </w:p>
          <w:p w14:paraId="4626637B" w14:textId="7A2C3FB0"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9.5</w:t>
            </w:r>
            <w:r w:rsidRPr="002447E7">
              <w:rPr>
                <w:rFonts w:eastAsia="Times New Roman"/>
              </w:rPr>
              <w:t xml:space="preserve"> The magnitude of FSP </w:t>
            </w:r>
            <w:r w:rsidR="00EB1D04" w:rsidRPr="002447E7">
              <w:t xml:space="preserve">nutrition support </w:t>
            </w:r>
            <w:r w:rsidR="00DB154B" w:rsidRPr="002447E7">
              <w:rPr>
                <w:rFonts w:eastAsia="Times New Roman"/>
              </w:rPr>
              <w:t>s</w:t>
            </w:r>
            <w:r w:rsidR="00947404" w:rsidRPr="002447E7">
              <w:rPr>
                <w:rFonts w:eastAsia="Times New Roman"/>
              </w:rPr>
              <w:t>ervices</w:t>
            </w:r>
            <w:r w:rsidR="00AC3E5F" w:rsidRPr="002447E7">
              <w:rPr>
                <w:rFonts w:eastAsia="Times New Roman"/>
              </w:rPr>
              <w:t>'</w:t>
            </w:r>
            <w:r w:rsidRPr="002447E7">
              <w:rPr>
                <w:rFonts w:eastAsia="Times New Roman"/>
              </w:rPr>
              <w:t xml:space="preserve"> effects on HbA1c levels among members with diabetes were dependent on the duration of services and, for </w:t>
            </w:r>
            <w:r w:rsidR="00947404" w:rsidRPr="002447E7">
              <w:t xml:space="preserve">nutrition support </w:t>
            </w:r>
            <w:r w:rsidRPr="002447E7">
              <w:rPr>
                <w:rFonts w:eastAsia="Times New Roman"/>
              </w:rPr>
              <w:t>vouchers, the amount of the voucher.</w:t>
            </w:r>
          </w:p>
          <w:p w14:paraId="3A9FFC96" w14:textId="029DEF59" w:rsidR="00596ECB" w:rsidRPr="002447E7" w:rsidRDefault="00596ECB" w:rsidP="1F268BD7">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b/>
              </w:rPr>
              <w:t>H</w:t>
            </w:r>
            <w:r w:rsidRPr="002447E7">
              <w:rPr>
                <w:b/>
                <w:bCs/>
              </w:rPr>
              <w:t>7-</w:t>
            </w:r>
            <w:r w:rsidRPr="002447E7">
              <w:rPr>
                <w:b/>
              </w:rPr>
              <w:t>9.6</w:t>
            </w:r>
            <w:r w:rsidRPr="002447E7">
              <w:t xml:space="preserve">. Whether </w:t>
            </w:r>
            <w:r w:rsidR="00AC3E5F" w:rsidRPr="002447E7">
              <w:t xml:space="preserve">the </w:t>
            </w:r>
            <w:r w:rsidRPr="002447E7">
              <w:t>effects of FSP on health outcomes will be sustained beyond the end of services will vary by service type</w:t>
            </w:r>
            <w:r w:rsidRPr="002447E7">
              <w:rPr>
                <w:rFonts w:eastAsia="Times New Roman"/>
              </w:rPr>
              <w:t>.</w:t>
            </w:r>
          </w:p>
          <w:p w14:paraId="68AA1C94" w14:textId="4BA6A1B0" w:rsidR="4105FAA4" w:rsidRPr="002447E7" w:rsidRDefault="002D0A84" w:rsidP="78333F3B">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082381">
              <w:rPr>
                <w:rFonts w:eastAsia="Times New Roman"/>
                <w:b/>
                <w:bCs/>
              </w:rPr>
              <w:t>H7-9.7</w:t>
            </w:r>
            <w:r w:rsidRPr="002447E7">
              <w:rPr>
                <w:rFonts w:eastAsia="Times New Roman"/>
              </w:rPr>
              <w:t xml:space="preserve"> </w:t>
            </w:r>
            <w:r w:rsidR="4105FAA4" w:rsidRPr="002447E7">
              <w:rPr>
                <w:rFonts w:eastAsia="Times New Roman"/>
              </w:rPr>
              <w:t xml:space="preserve">Temporary </w:t>
            </w:r>
            <w:r w:rsidR="49ACDEFD" w:rsidRPr="002447E7">
              <w:rPr>
                <w:rFonts w:eastAsia="Times New Roman"/>
              </w:rPr>
              <w:t>H</w:t>
            </w:r>
            <w:r w:rsidR="4105FAA4" w:rsidRPr="002447E7">
              <w:rPr>
                <w:rFonts w:eastAsia="Times New Roman"/>
              </w:rPr>
              <w:t xml:space="preserve">ousing will improve </w:t>
            </w:r>
            <w:r w:rsidR="004F6F52" w:rsidRPr="002447E7">
              <w:rPr>
                <w:rFonts w:eastAsia="Times New Roman"/>
              </w:rPr>
              <w:t>maternal and birth outcomes</w:t>
            </w:r>
            <w:r w:rsidR="4105FAA4" w:rsidRPr="002447E7">
              <w:rPr>
                <w:rFonts w:eastAsia="Times New Roman"/>
              </w:rPr>
              <w:t xml:space="preserve"> for pregnant and post-partum individuals and families with children</w:t>
            </w:r>
            <w:r w:rsidR="00F22BF6" w:rsidRPr="002447E7">
              <w:rPr>
                <w:rFonts w:eastAsia="Times New Roman"/>
              </w:rPr>
              <w:t>.</w:t>
            </w:r>
          </w:p>
          <w:p w14:paraId="3402B4E2" w14:textId="5295AD1C" w:rsidR="000379A7" w:rsidRPr="002447E7" w:rsidRDefault="4ED62F5E"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082381">
              <w:rPr>
                <w:rFonts w:eastAsia="Times New Roman"/>
                <w:b/>
                <w:bCs/>
              </w:rPr>
              <w:t>H7-9.</w:t>
            </w:r>
            <w:r w:rsidR="25DABAE3" w:rsidRPr="00082381">
              <w:rPr>
                <w:rFonts w:eastAsia="Times New Roman"/>
                <w:b/>
                <w:bCs/>
              </w:rPr>
              <w:t>8</w:t>
            </w:r>
            <w:r w:rsidRPr="6E583304">
              <w:rPr>
                <w:rFonts w:eastAsia="Times New Roman"/>
              </w:rPr>
              <w:t xml:space="preserve"> The </w:t>
            </w:r>
            <w:r w:rsidR="138A1B9B" w:rsidRPr="6E583304">
              <w:rPr>
                <w:rFonts w:eastAsia="Times New Roman"/>
              </w:rPr>
              <w:t>Reentry Demonstration</w:t>
            </w:r>
            <w:r w:rsidRPr="6E583304">
              <w:rPr>
                <w:rFonts w:eastAsia="Times New Roman"/>
              </w:rPr>
              <w:t xml:space="preserve"> will reduce mortality </w:t>
            </w:r>
            <w:r w:rsidR="2A3A6022" w:rsidRPr="6E583304">
              <w:rPr>
                <w:rFonts w:eastAsia="Times New Roman"/>
              </w:rPr>
              <w:t xml:space="preserve">and adverse health outcomes </w:t>
            </w:r>
            <w:r w:rsidRPr="6E583304">
              <w:rPr>
                <w:rFonts w:eastAsia="Times New Roman"/>
              </w:rPr>
              <w:t>post-release</w:t>
            </w:r>
            <w:r w:rsidR="5456E930" w:rsidRPr="6E583304">
              <w:rPr>
                <w:rFonts w:eastAsia="Times New Roman"/>
              </w:rPr>
              <w:t xml:space="preserve"> </w:t>
            </w:r>
            <w:r w:rsidR="5456E930" w:rsidRPr="007D5D14">
              <w:rPr>
                <w:rFonts w:eastAsia="Times New Roman"/>
              </w:rPr>
              <w:t xml:space="preserve">and will do so to a greater extent for members who </w:t>
            </w:r>
            <w:r w:rsidR="182ED601" w:rsidRPr="007D5D14">
              <w:rPr>
                <w:rFonts w:eastAsia="Times New Roman"/>
              </w:rPr>
              <w:t>initiate</w:t>
            </w:r>
            <w:r w:rsidR="5456E930" w:rsidRPr="007D5D14">
              <w:rPr>
                <w:rFonts w:eastAsia="Times New Roman"/>
              </w:rPr>
              <w:t xml:space="preserve"> </w:t>
            </w:r>
            <w:r w:rsidR="5456E930" w:rsidRPr="007D5D14">
              <w:rPr>
                <w:rFonts w:eastAsia="Times New Roman"/>
              </w:rPr>
              <w:lastRenderedPageBreak/>
              <w:t>services sooner (e.g., &gt;30 days before release)</w:t>
            </w:r>
            <w:r w:rsidRPr="007D5D14">
              <w:rPr>
                <w:rFonts w:eastAsia="Times New Roman"/>
              </w:rPr>
              <w:t>.</w:t>
            </w:r>
          </w:p>
          <w:p w14:paraId="49C32F90" w14:textId="236D7F85" w:rsidR="00596ECB" w:rsidRPr="002447E7" w:rsidRDefault="000379A7"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082381">
              <w:rPr>
                <w:rFonts w:eastAsia="Times New Roman"/>
                <w:b/>
                <w:bCs/>
              </w:rPr>
              <w:t>H7-9.9</w:t>
            </w:r>
            <w:r w:rsidRPr="002447E7">
              <w:rPr>
                <w:rFonts w:eastAsia="Times New Roman"/>
              </w:rPr>
              <w:t xml:space="preserve"> </w:t>
            </w:r>
            <w:r w:rsidR="00117BCE" w:rsidRPr="002447E7">
              <w:rPr>
                <w:rFonts w:eastAsia="Times New Roman"/>
              </w:rPr>
              <w:t xml:space="preserve">Homeless </w:t>
            </w:r>
            <w:r w:rsidR="00F22BF6" w:rsidRPr="002447E7">
              <w:rPr>
                <w:rFonts w:eastAsia="Times New Roman"/>
              </w:rPr>
              <w:t xml:space="preserve">Medical </w:t>
            </w:r>
            <w:r w:rsidR="00117BCE" w:rsidRPr="002447E7">
              <w:rPr>
                <w:rFonts w:eastAsia="Times New Roman"/>
              </w:rPr>
              <w:t>R</w:t>
            </w:r>
            <w:r w:rsidR="00F22BF6" w:rsidRPr="002447E7">
              <w:rPr>
                <w:rFonts w:eastAsia="Times New Roman"/>
              </w:rPr>
              <w:t xml:space="preserve">espite will </w:t>
            </w:r>
            <w:r w:rsidR="0064394F" w:rsidRPr="002447E7">
              <w:rPr>
                <w:rFonts w:eastAsia="Times New Roman"/>
              </w:rPr>
              <w:t xml:space="preserve">improve self-reported health </w:t>
            </w:r>
            <w:r w:rsidR="007F6225" w:rsidRPr="002447E7">
              <w:rPr>
                <w:rFonts w:eastAsia="Times New Roman"/>
              </w:rPr>
              <w:t>status</w:t>
            </w:r>
            <w:r w:rsidR="0064394F" w:rsidRPr="002447E7">
              <w:rPr>
                <w:rFonts w:eastAsia="Times New Roman"/>
              </w:rPr>
              <w:t xml:space="preserve"> and </w:t>
            </w:r>
            <w:r w:rsidR="00F22BF6" w:rsidRPr="002447E7">
              <w:rPr>
                <w:rFonts w:eastAsia="Times New Roman"/>
              </w:rPr>
              <w:t>reduce adverse health outcomes for enrollees.</w:t>
            </w:r>
          </w:p>
        </w:tc>
        <w:tc>
          <w:tcPr>
            <w:tcW w:w="2369" w:type="dxa"/>
          </w:tcPr>
          <w:p w14:paraId="600484E5" w14:textId="32C355D8"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Administrative</w:t>
            </w:r>
            <w:r w:rsidR="222C180B" w:rsidRPr="002447E7">
              <w:t xml:space="preserve"> data</w:t>
            </w:r>
            <w:r w:rsidRPr="002447E7">
              <w:t>:</w:t>
            </w:r>
          </w:p>
          <w:p w14:paraId="77DCE746"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70A17059"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lastRenderedPageBreak/>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7C5FF359"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p>
          <w:p w14:paraId="0807A8A1"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28DCCF61"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r w:rsidRPr="002447E7">
              <w:t>;</w:t>
            </w:r>
          </w:p>
          <w:p w14:paraId="0B4EA2A9" w14:textId="7CC75034" w:rsidR="00596ECB" w:rsidRPr="002447E7" w:rsidRDefault="575FA02C"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M</w:t>
            </w:r>
            <w:r w:rsidR="26ADD26E" w:rsidRPr="002447E7">
              <w:rPr>
                <w:rFonts w:eastAsia="Times New Roman"/>
              </w:rPr>
              <w:t>assachusetts</w:t>
            </w:r>
            <w:r w:rsidRPr="002447E7">
              <w:rPr>
                <w:rFonts w:eastAsia="Times New Roman"/>
              </w:rPr>
              <w:t xml:space="preserve"> death records</w:t>
            </w:r>
            <w:r w:rsidR="2B96ACA7" w:rsidRPr="002447E7">
              <w:rPr>
                <w:rFonts w:eastAsia="Times New Roman"/>
              </w:rPr>
              <w:t xml:space="preserve"> (20</w:t>
            </w:r>
            <w:r w:rsidR="009412A3" w:rsidRPr="002447E7">
              <w:rPr>
                <w:rFonts w:eastAsia="Times New Roman"/>
              </w:rPr>
              <w:t>15</w:t>
            </w:r>
            <w:r w:rsidR="2B96ACA7" w:rsidRPr="002447E7">
              <w:rPr>
                <w:rFonts w:eastAsia="Times New Roman"/>
              </w:rPr>
              <w:t>-2027)</w:t>
            </w:r>
          </w:p>
          <w:p w14:paraId="3CBDF4D9" w14:textId="77777777" w:rsidR="00715F41" w:rsidRPr="002447E7" w:rsidRDefault="00715F41"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7411075F" w14:textId="77777777" w:rsidR="00172922" w:rsidRPr="002447E7" w:rsidRDefault="00172922" w:rsidP="00172922">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Claims/Encounters </w:t>
            </w:r>
            <w:r w:rsidRPr="002447E7">
              <w:rPr>
                <w:rFonts w:eastAsia="Times New Roman"/>
              </w:rPr>
              <w:t>(2020-2027)</w:t>
            </w:r>
            <w:r w:rsidRPr="002447E7">
              <w:t>:</w:t>
            </w:r>
          </w:p>
          <w:p w14:paraId="4C54C996" w14:textId="77777777" w:rsidR="00172922" w:rsidRPr="002447E7" w:rsidRDefault="00172922" w:rsidP="00172922">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FSP and CPS-HI (2020-2027), other Specialized CSP (2022-2027), Temporary Housing Assistance (2025-2027), Homeless Medical Respite (2025-2027), and </w:t>
            </w:r>
            <w:r w:rsidRPr="002447E7">
              <w:t xml:space="preserve">Reentry </w:t>
            </w:r>
            <w:r w:rsidRPr="002447E7">
              <w:rPr>
                <w:rFonts w:eastAsia="Times New Roman"/>
              </w:rPr>
              <w:t>Services (2025-2027);</w:t>
            </w:r>
          </w:p>
          <w:p w14:paraId="41F10AF6" w14:textId="77777777" w:rsidR="001913C8" w:rsidRPr="002447E7" w:rsidRDefault="001913C8" w:rsidP="3FB5CE8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5A51EDB8" w14:textId="693D14F3" w:rsidR="001913C8" w:rsidRPr="002447E7" w:rsidRDefault="00372351" w:rsidP="001913C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 xml:space="preserve">Member Survey (2025-2027): </w:t>
            </w:r>
            <w:r w:rsidR="00424A0D" w:rsidRPr="002447E7">
              <w:rPr>
                <w:rFonts w:eastAsia="Times New Roman"/>
              </w:rPr>
              <w:t>Recipients</w:t>
            </w:r>
            <w:r w:rsidRPr="002447E7">
              <w:rPr>
                <w:rFonts w:eastAsia="Times New Roman"/>
              </w:rPr>
              <w:t xml:space="preserve"> of post-</w:t>
            </w:r>
            <w:r w:rsidR="00424A0D" w:rsidRPr="002447E7">
              <w:rPr>
                <w:rFonts w:eastAsia="Times New Roman"/>
              </w:rPr>
              <w:t>hospitalization</w:t>
            </w:r>
            <w:r w:rsidRPr="002447E7">
              <w:rPr>
                <w:rFonts w:eastAsia="Times New Roman"/>
              </w:rPr>
              <w:t xml:space="preserve"> </w:t>
            </w:r>
            <w:r w:rsidR="002917FA" w:rsidRPr="002447E7">
              <w:rPr>
                <w:rFonts w:eastAsia="Times New Roman"/>
              </w:rPr>
              <w:t>homeless medical respite</w:t>
            </w:r>
            <w:r w:rsidR="001913C8" w:rsidRPr="002447E7">
              <w:rPr>
                <w:rFonts w:eastAsia="Times New Roman"/>
              </w:rPr>
              <w:t>:</w:t>
            </w:r>
          </w:p>
          <w:p w14:paraId="2736E381" w14:textId="621C156F" w:rsidR="00D42988" w:rsidRPr="002447E7" w:rsidRDefault="00D42988" w:rsidP="00372351">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c>
          <w:tcPr>
            <w:tcW w:w="2369" w:type="dxa"/>
          </w:tcPr>
          <w:p w14:paraId="0726AE3E" w14:textId="77777777" w:rsidR="00DD7F65" w:rsidRPr="002447E7" w:rsidRDefault="0692D496"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FSP services recipients </w:t>
            </w:r>
            <w:r w:rsidR="07753212" w:rsidRPr="002447E7">
              <w:rPr>
                <w:rFonts w:eastAsia="Times New Roman"/>
              </w:rPr>
              <w:t>(Housing support n=</w:t>
            </w:r>
            <w:r w:rsidR="0264B1A6" w:rsidRPr="002447E7">
              <w:rPr>
                <w:rFonts w:eastAsia="Times New Roman"/>
              </w:rPr>
              <w:t>~</w:t>
            </w:r>
            <w:r w:rsidR="07753212" w:rsidRPr="002447E7">
              <w:rPr>
                <w:rFonts w:eastAsia="Times New Roman"/>
              </w:rPr>
              <w:t xml:space="preserve">3,000; </w:t>
            </w:r>
            <w:r w:rsidR="07753212" w:rsidRPr="002447E7">
              <w:rPr>
                <w:rFonts w:eastAsia="Times New Roman"/>
              </w:rPr>
              <w:lastRenderedPageBreak/>
              <w:t>nutrition support n=</w:t>
            </w:r>
            <w:r w:rsidR="0264B1A6" w:rsidRPr="002447E7">
              <w:rPr>
                <w:rFonts w:eastAsia="Times New Roman"/>
              </w:rPr>
              <w:t>~</w:t>
            </w:r>
            <w:r w:rsidR="07753212" w:rsidRPr="002447E7">
              <w:rPr>
                <w:rFonts w:eastAsia="Times New Roman"/>
              </w:rPr>
              <w:t xml:space="preserve">11,000) </w:t>
            </w:r>
            <w:r w:rsidRPr="002447E7">
              <w:t>(H7-9.1 and H7-9.2)</w:t>
            </w:r>
            <w:r w:rsidR="00DD7F65" w:rsidRPr="002447E7">
              <w:t>;</w:t>
            </w:r>
          </w:p>
          <w:p w14:paraId="7FC280FC" w14:textId="31FE62F2" w:rsidR="00596ECB" w:rsidRPr="002447E7" w:rsidRDefault="0692D496"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  </w:t>
            </w:r>
          </w:p>
          <w:p w14:paraId="63DB3B6E" w14:textId="101D12D9"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FSP </w:t>
            </w:r>
            <w:r w:rsidR="00DE792D" w:rsidRPr="002447E7">
              <w:t>nutrition support</w:t>
            </w:r>
            <w:r w:rsidR="00590C30" w:rsidRPr="002447E7">
              <w:t>s</w:t>
            </w:r>
            <w:r w:rsidR="00DE792D" w:rsidRPr="002447E7">
              <w:t xml:space="preserve"> </w:t>
            </w:r>
            <w:r w:rsidRPr="002447E7">
              <w:t>participants with diabetes</w:t>
            </w:r>
            <w:r w:rsidR="00CA2091" w:rsidRPr="002447E7">
              <w:t xml:space="preserve"> (n</w:t>
            </w:r>
            <w:r w:rsidR="003905B9" w:rsidRPr="002447E7">
              <w:t>=~</w:t>
            </w:r>
            <w:r w:rsidR="00835B25" w:rsidRPr="002447E7">
              <w:t>3,500</w:t>
            </w:r>
            <w:r w:rsidR="0087726C" w:rsidRPr="002447E7">
              <w:t>)</w:t>
            </w:r>
            <w:r w:rsidRPr="002447E7">
              <w:t xml:space="preserve">. Comparison group of referred but not served members with diabetes </w:t>
            </w:r>
            <w:r w:rsidR="0087726C" w:rsidRPr="002447E7">
              <w:t>(n=</w:t>
            </w:r>
            <w:r w:rsidR="00700AFE" w:rsidRPr="002447E7">
              <w:t>280</w:t>
            </w:r>
            <w:r w:rsidR="00165B01" w:rsidRPr="002447E7">
              <w:t>)</w:t>
            </w:r>
            <w:r w:rsidR="007541BD" w:rsidRPr="002447E7">
              <w:t xml:space="preserve"> </w:t>
            </w:r>
            <w:r w:rsidRPr="002447E7">
              <w:t>(H7-9.3</w:t>
            </w:r>
            <w:r w:rsidR="00CA68E5" w:rsidRPr="002447E7">
              <w:t xml:space="preserve"> and H7-9.5</w:t>
            </w:r>
            <w:r w:rsidRPr="002447E7">
              <w:t>);</w:t>
            </w:r>
          </w:p>
          <w:p w14:paraId="1D22484E" w14:textId="77777777" w:rsidR="00DD7F65" w:rsidRPr="002447E7" w:rsidRDefault="00DD7F65" w:rsidP="00C52C38">
            <w:pPr>
              <w:pStyle w:val="TableNormal0"/>
              <w:cnfStyle w:val="000000100000" w:firstRow="0" w:lastRow="0" w:firstColumn="0" w:lastColumn="0" w:oddVBand="0" w:evenVBand="0" w:oddHBand="1" w:evenHBand="0" w:firstRowFirstColumn="0" w:firstRowLastColumn="0" w:lastRowFirstColumn="0" w:lastRowLastColumn="0"/>
            </w:pPr>
          </w:p>
          <w:p w14:paraId="70BDB682" w14:textId="73517452" w:rsidR="0038433F"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FSP services recipients with hypertension</w:t>
            </w:r>
            <w:r w:rsidR="007541BD" w:rsidRPr="002447E7">
              <w:t xml:space="preserve"> (Housing support n=~</w:t>
            </w:r>
            <w:r w:rsidR="00AC4DFB" w:rsidRPr="002447E7">
              <w:t>2</w:t>
            </w:r>
            <w:r w:rsidR="00587FC7" w:rsidRPr="002447E7">
              <w:t>,000</w:t>
            </w:r>
            <w:r w:rsidR="00DE14AC" w:rsidRPr="002447E7">
              <w:t>; nutrition support n=~</w:t>
            </w:r>
            <w:r w:rsidR="00AC4DFB" w:rsidRPr="002447E7">
              <w:t>5,000</w:t>
            </w:r>
            <w:r w:rsidR="00431E7B" w:rsidRPr="002447E7">
              <w:t>)</w:t>
            </w:r>
            <w:r w:rsidR="00DD7F65" w:rsidRPr="002447E7">
              <w:t>;</w:t>
            </w:r>
          </w:p>
          <w:p w14:paraId="3700A48F" w14:textId="77777777" w:rsidR="00DD7F65" w:rsidRPr="002447E7" w:rsidRDefault="00DD7F65" w:rsidP="00C52C38">
            <w:pPr>
              <w:pStyle w:val="TableNormal0"/>
              <w:cnfStyle w:val="000000100000" w:firstRow="0" w:lastRow="0" w:firstColumn="0" w:lastColumn="0" w:oddVBand="0" w:evenVBand="0" w:oddHBand="1" w:evenHBand="0" w:firstRowFirstColumn="0" w:firstRowLastColumn="0" w:lastRowFirstColumn="0" w:lastRowLastColumn="0"/>
            </w:pPr>
          </w:p>
          <w:p w14:paraId="6BC03755" w14:textId="77777777" w:rsidR="0038433F"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Comparison group of referred but not served members with hypertension</w:t>
            </w:r>
            <w:r w:rsidR="00431E7B" w:rsidRPr="002447E7">
              <w:t xml:space="preserve"> (</w:t>
            </w:r>
            <w:r w:rsidR="006E147C" w:rsidRPr="002447E7">
              <w:t xml:space="preserve">Housing support </w:t>
            </w:r>
            <w:r w:rsidR="00431E7B" w:rsidRPr="002447E7">
              <w:t>n</w:t>
            </w:r>
            <w:r w:rsidR="006E147C" w:rsidRPr="002447E7">
              <w:t>=~</w:t>
            </w:r>
            <w:r w:rsidR="00AF56C1" w:rsidRPr="002447E7">
              <w:t>150</w:t>
            </w:r>
            <w:r w:rsidR="006E147C" w:rsidRPr="002447E7">
              <w:t xml:space="preserve">; nutrition support n=~ </w:t>
            </w:r>
            <w:r w:rsidR="00AF56C1" w:rsidRPr="002447E7">
              <w:t>420</w:t>
            </w:r>
            <w:r w:rsidR="00431E7B" w:rsidRPr="002447E7">
              <w:t>)</w:t>
            </w:r>
            <w:r w:rsidR="00A1105E" w:rsidRPr="002447E7">
              <w:t xml:space="preserve">; </w:t>
            </w:r>
          </w:p>
          <w:p w14:paraId="69D997D5" w14:textId="77777777" w:rsidR="00DD7F65" w:rsidRPr="002447E7" w:rsidRDefault="00DD7F65" w:rsidP="00C52C38">
            <w:pPr>
              <w:pStyle w:val="TableNormal0"/>
              <w:cnfStyle w:val="000000100000" w:firstRow="0" w:lastRow="0" w:firstColumn="0" w:lastColumn="0" w:oddVBand="0" w:evenVBand="0" w:oddHBand="1" w:evenHBand="0" w:firstRowFirstColumn="0" w:firstRowLastColumn="0" w:lastRowFirstColumn="0" w:lastRowLastColumn="0"/>
            </w:pPr>
          </w:p>
          <w:p w14:paraId="6C83DCC6" w14:textId="6FE2D2DC" w:rsidR="00596ECB" w:rsidRPr="002447E7" w:rsidRDefault="00A1105E"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Comparison group of </w:t>
            </w:r>
            <w:r w:rsidR="000E29C3" w:rsidRPr="002447E7">
              <w:t>propensity-balanced non-recipients (housing n=~2,000; nutrition n=~5,000)</w:t>
            </w:r>
            <w:r w:rsidR="00836C4D" w:rsidRPr="002447E7">
              <w:t xml:space="preserve"> </w:t>
            </w:r>
            <w:r w:rsidR="00596ECB" w:rsidRPr="002447E7">
              <w:t>(H7-9.4);</w:t>
            </w:r>
          </w:p>
          <w:p w14:paraId="6041BE20" w14:textId="77777777" w:rsidR="00DD7F65" w:rsidRPr="00082381" w:rsidRDefault="00DD7F65" w:rsidP="332354DF">
            <w:pPr>
              <w:pStyle w:val="TableNormal0"/>
              <w:cnfStyle w:val="000000100000" w:firstRow="0" w:lastRow="0" w:firstColumn="0" w:lastColumn="0" w:oddVBand="0" w:evenVBand="0" w:oddHBand="1" w:evenHBand="0" w:firstRowFirstColumn="0" w:firstRowLastColumn="0" w:lastRowFirstColumn="0" w:lastRowLastColumn="0"/>
              <w:rPr>
                <w:rFonts w:eastAsia="Arial Narrow" w:cs="Arial Narrow"/>
              </w:rPr>
            </w:pPr>
          </w:p>
          <w:p w14:paraId="03A44F6E" w14:textId="3A75DB55" w:rsidR="00113F3D" w:rsidRPr="00082381" w:rsidRDefault="2E58284E" w:rsidP="332354DF">
            <w:pPr>
              <w:spacing w:before="60"/>
              <w:cnfStyle w:val="000000100000" w:firstRow="0" w:lastRow="0" w:firstColumn="0" w:lastColumn="0" w:oddVBand="0" w:evenVBand="0" w:oddHBand="1" w:evenHBand="0" w:firstRowFirstColumn="0" w:firstRowLastColumn="0" w:lastRowFirstColumn="0" w:lastRowLastColumn="0"/>
              <w:rPr>
                <w:rFonts w:eastAsia="Arial Narrow" w:cs="Arial Narrow"/>
                <w:color w:val="000000" w:themeColor="text1"/>
                <w:szCs w:val="20"/>
              </w:rPr>
            </w:pPr>
            <w:r w:rsidRPr="00082381">
              <w:rPr>
                <w:rFonts w:eastAsia="Arial Narrow" w:cs="Arial Narrow"/>
                <w:color w:val="000000" w:themeColor="text1"/>
                <w:szCs w:val="20"/>
              </w:rPr>
              <w:t xml:space="preserve">Recipients of </w:t>
            </w:r>
            <w:r w:rsidR="3C80A964" w:rsidRPr="00082381">
              <w:rPr>
                <w:rFonts w:eastAsia="Arial Narrow" w:cs="Arial Narrow"/>
                <w:color w:val="000000" w:themeColor="text1"/>
                <w:szCs w:val="20"/>
              </w:rPr>
              <w:t>T</w:t>
            </w:r>
            <w:r w:rsidR="20DD3C51" w:rsidRPr="00082381">
              <w:rPr>
                <w:rFonts w:eastAsia="Arial Narrow" w:cs="Arial Narrow"/>
                <w:color w:val="000000" w:themeColor="text1"/>
                <w:szCs w:val="20"/>
              </w:rPr>
              <w:t xml:space="preserve">emporary </w:t>
            </w:r>
            <w:r w:rsidR="3DED6CD4" w:rsidRPr="00082381">
              <w:rPr>
                <w:rFonts w:eastAsia="Arial Narrow" w:cs="Arial Narrow"/>
                <w:color w:val="000000" w:themeColor="text1"/>
                <w:szCs w:val="20"/>
              </w:rPr>
              <w:t>H</w:t>
            </w:r>
            <w:r w:rsidR="20DD3C51" w:rsidRPr="00082381">
              <w:rPr>
                <w:rFonts w:eastAsia="Arial Narrow" w:cs="Arial Narrow"/>
                <w:color w:val="000000" w:themeColor="text1"/>
                <w:szCs w:val="20"/>
              </w:rPr>
              <w:t xml:space="preserve">ousing </w:t>
            </w:r>
            <w:r w:rsidR="690D952C" w:rsidRPr="00082381">
              <w:rPr>
                <w:rFonts w:eastAsia="Arial Narrow" w:cs="Arial Narrow"/>
                <w:color w:val="000000" w:themeColor="text1"/>
                <w:szCs w:val="20"/>
              </w:rPr>
              <w:t>A</w:t>
            </w:r>
            <w:r w:rsidR="2F8A4238" w:rsidRPr="00082381">
              <w:rPr>
                <w:rFonts w:eastAsia="Arial Narrow" w:cs="Arial Narrow"/>
                <w:color w:val="000000" w:themeColor="text1"/>
                <w:szCs w:val="20"/>
              </w:rPr>
              <w:t>ssistance (</w:t>
            </w:r>
            <w:r w:rsidR="6F63FF85" w:rsidRPr="00082381">
              <w:rPr>
                <w:rFonts w:eastAsia="Arial Narrow" w:cs="Arial Narrow"/>
                <w:color w:val="000000" w:themeColor="text1"/>
                <w:szCs w:val="20"/>
              </w:rPr>
              <w:t>n=~</w:t>
            </w:r>
            <w:r w:rsidR="2F8A4238" w:rsidRPr="00082381">
              <w:rPr>
                <w:rFonts w:eastAsia="Arial Narrow" w:cs="Arial Narrow"/>
                <w:color w:val="000000" w:themeColor="text1"/>
                <w:szCs w:val="20"/>
              </w:rPr>
              <w:t>7,500</w:t>
            </w:r>
            <w:r w:rsidR="00117EB1" w:rsidRPr="00082381">
              <w:rPr>
                <w:rFonts w:eastAsia="Arial Narrow" w:cs="Arial Narrow"/>
                <w:color w:val="000000" w:themeColor="text1"/>
                <w:szCs w:val="20"/>
              </w:rPr>
              <w:t xml:space="preserve"> families; n=~22,500 members);</w:t>
            </w:r>
            <w:r w:rsidR="35FB33C3" w:rsidRPr="00082381">
              <w:rPr>
                <w:rFonts w:eastAsia="Arial Narrow" w:cs="Arial Narrow"/>
                <w:color w:val="000000" w:themeColor="text1"/>
                <w:szCs w:val="20"/>
              </w:rPr>
              <w:t xml:space="preserve"> </w:t>
            </w:r>
            <w:r w:rsidR="35FB33C3" w:rsidRPr="35EB9227">
              <w:rPr>
                <w:rFonts w:eastAsia="Arial Narrow" w:cs="Arial Narrow"/>
                <w:color w:val="000000" w:themeColor="text1"/>
                <w:szCs w:val="20"/>
              </w:rPr>
              <w:t xml:space="preserve">comparison group of those </w:t>
            </w:r>
            <w:r w:rsidR="35FB33C3" w:rsidRPr="35EB9227">
              <w:rPr>
                <w:rFonts w:eastAsia="Arial Narrow" w:cs="Arial Narrow"/>
                <w:color w:val="000000" w:themeColor="text1"/>
                <w:szCs w:val="20"/>
              </w:rPr>
              <w:lastRenderedPageBreak/>
              <w:t>who are eligible but</w:t>
            </w:r>
            <w:r w:rsidR="00023414" w:rsidRPr="35EB9227">
              <w:rPr>
                <w:rFonts w:eastAsia="Arial Narrow" w:cs="Arial Narrow"/>
                <w:color w:val="000000" w:themeColor="text1"/>
                <w:szCs w:val="20"/>
              </w:rPr>
              <w:t xml:space="preserve"> not</w:t>
            </w:r>
            <w:r w:rsidR="35FB33C3" w:rsidRPr="35EB9227">
              <w:rPr>
                <w:rFonts w:eastAsia="Arial Narrow" w:cs="Arial Narrow"/>
                <w:color w:val="000000" w:themeColor="text1"/>
                <w:szCs w:val="20"/>
              </w:rPr>
              <w:t xml:space="preserve"> </w:t>
            </w:r>
            <w:r w:rsidR="00DD7F65" w:rsidRPr="35EB9227">
              <w:rPr>
                <w:rFonts w:eastAsia="Arial Narrow" w:cs="Arial Narrow"/>
                <w:color w:val="000000" w:themeColor="text1"/>
                <w:szCs w:val="20"/>
              </w:rPr>
              <w:t>receiving services</w:t>
            </w:r>
            <w:r w:rsidR="35FB33C3" w:rsidRPr="008472FA">
              <w:rPr>
                <w:rFonts w:eastAsia="Arial Narrow" w:cs="Arial Narrow"/>
                <w:color w:val="000000" w:themeColor="text1"/>
                <w:szCs w:val="20"/>
              </w:rPr>
              <w:t xml:space="preserve"> will be studied if data are available</w:t>
            </w:r>
            <w:r w:rsidR="2F8A4238" w:rsidRPr="00082381">
              <w:rPr>
                <w:rFonts w:eastAsia="Arial Narrow" w:cs="Arial Narrow"/>
                <w:color w:val="000000" w:themeColor="text1"/>
                <w:szCs w:val="20"/>
              </w:rPr>
              <w:t>;</w:t>
            </w:r>
          </w:p>
          <w:p w14:paraId="751509FF" w14:textId="77777777" w:rsidR="00DD7F65" w:rsidRPr="00082381" w:rsidRDefault="00DD7F65" w:rsidP="332354DF">
            <w:pPr>
              <w:spacing w:before="60"/>
              <w:cnfStyle w:val="000000100000" w:firstRow="0" w:lastRow="0" w:firstColumn="0" w:lastColumn="0" w:oddVBand="0" w:evenVBand="0" w:oddHBand="1" w:evenHBand="0" w:firstRowFirstColumn="0" w:firstRowLastColumn="0" w:lastRowFirstColumn="0" w:lastRowLastColumn="0"/>
              <w:rPr>
                <w:rFonts w:eastAsia="Arial Narrow" w:cs="Arial Narrow"/>
              </w:rPr>
            </w:pPr>
          </w:p>
          <w:p w14:paraId="181EB7B6" w14:textId="12C9B285" w:rsidR="00596ECB" w:rsidRPr="002447E7" w:rsidRDefault="4EB61CD5" w:rsidP="7ED86799">
            <w:pPr>
              <w:pStyle w:val="TableNormal0"/>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447E7">
              <w:rPr>
                <w:rFonts w:eastAsia="Times New Roman"/>
              </w:rPr>
              <w:t xml:space="preserve">Recipients of </w:t>
            </w:r>
            <w:r w:rsidR="609865FB" w:rsidRPr="002447E7">
              <w:rPr>
                <w:rFonts w:eastAsia="Times New Roman"/>
              </w:rPr>
              <w:t>H</w:t>
            </w:r>
            <w:r w:rsidR="0CB6AAA9" w:rsidRPr="002447E7">
              <w:rPr>
                <w:rFonts w:eastAsia="Times New Roman"/>
              </w:rPr>
              <w:t>omeless</w:t>
            </w:r>
            <w:r w:rsidR="6E662E51" w:rsidRPr="002447E7">
              <w:rPr>
                <w:rFonts w:eastAsia="Times New Roman"/>
              </w:rPr>
              <w:t xml:space="preserve"> M</w:t>
            </w:r>
            <w:r w:rsidRPr="002447E7">
              <w:rPr>
                <w:rFonts w:eastAsia="Times New Roman"/>
              </w:rPr>
              <w:t xml:space="preserve">edical </w:t>
            </w:r>
            <w:r w:rsidR="3509BC2C" w:rsidRPr="002447E7">
              <w:rPr>
                <w:rFonts w:eastAsia="Times New Roman"/>
              </w:rPr>
              <w:t>R</w:t>
            </w:r>
            <w:r w:rsidRPr="002447E7">
              <w:rPr>
                <w:rFonts w:eastAsia="Times New Roman"/>
              </w:rPr>
              <w:t>espite (n</w:t>
            </w:r>
            <w:r w:rsidR="051446B5" w:rsidRPr="002447E7">
              <w:rPr>
                <w:rFonts w:eastAsia="Times New Roman"/>
              </w:rPr>
              <w:t>=~120</w:t>
            </w:r>
            <w:r w:rsidRPr="002447E7">
              <w:rPr>
                <w:rFonts w:eastAsia="Times New Roman"/>
              </w:rPr>
              <w:t>)</w:t>
            </w:r>
            <w:r w:rsidR="73560D55" w:rsidRPr="002447E7">
              <w:rPr>
                <w:rFonts w:eastAsia="Times New Roman"/>
              </w:rPr>
              <w:t xml:space="preserve"> </w:t>
            </w:r>
            <w:r w:rsidR="73560D55" w:rsidRPr="00082381">
              <w:rPr>
                <w:rFonts w:eastAsia="Times New Roman"/>
              </w:rPr>
              <w:t>comparison group of those in hospitals/geographic areas without service will be studied if data are available</w:t>
            </w:r>
            <w:r w:rsidRPr="002447E7">
              <w:rPr>
                <w:rFonts w:eastAsia="Times New Roman"/>
              </w:rPr>
              <w:t>;</w:t>
            </w:r>
          </w:p>
          <w:p w14:paraId="0F0997A8" w14:textId="77777777" w:rsidR="00DD7F65" w:rsidRPr="002447E7" w:rsidRDefault="00DD7F65" w:rsidP="7ED8679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7F217FB6" w14:textId="44FA592F" w:rsidR="00596ECB" w:rsidRPr="002447E7" w:rsidRDefault="0ADA4597"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Recipients of </w:t>
            </w:r>
            <w:r w:rsidR="4D845A30" w:rsidRPr="002447E7">
              <w:rPr>
                <w:rFonts w:eastAsia="Times New Roman"/>
              </w:rPr>
              <w:t>R</w:t>
            </w:r>
            <w:r w:rsidR="7ED67D6B" w:rsidRPr="002447E7">
              <w:rPr>
                <w:rFonts w:eastAsia="Times New Roman"/>
              </w:rPr>
              <w:t>eentry</w:t>
            </w:r>
            <w:r w:rsidR="46606D5F" w:rsidRPr="002447E7">
              <w:rPr>
                <w:rFonts w:eastAsia="Times New Roman"/>
              </w:rPr>
              <w:t xml:space="preserve"> </w:t>
            </w:r>
            <w:r w:rsidR="694CD9EB" w:rsidRPr="002447E7">
              <w:rPr>
                <w:rFonts w:eastAsia="Times New Roman"/>
              </w:rPr>
              <w:t>S</w:t>
            </w:r>
            <w:r w:rsidRPr="002447E7">
              <w:rPr>
                <w:rFonts w:eastAsia="Times New Roman"/>
              </w:rPr>
              <w:t>ervices (n=</w:t>
            </w:r>
            <w:r w:rsidR="00285729" w:rsidRPr="002447E7">
              <w:rPr>
                <w:rFonts w:eastAsia="Times New Roman"/>
              </w:rPr>
              <w:t>~30,000</w:t>
            </w:r>
            <w:r w:rsidRPr="002447E7">
              <w:rPr>
                <w:rFonts w:eastAsia="Times New Roman"/>
              </w:rPr>
              <w:t>)</w:t>
            </w:r>
            <w:r w:rsidR="00A51C00">
              <w:rPr>
                <w:rFonts w:eastAsia="Times New Roman"/>
              </w:rPr>
              <w:t xml:space="preserve">, </w:t>
            </w:r>
            <w:r w:rsidR="00A51C00">
              <w:t xml:space="preserve">including juveniles and targeted low-income children </w:t>
            </w:r>
            <w:r w:rsidR="00A51C00" w:rsidRPr="00C55C3A">
              <w:t>eligible under sections 1902(a)(84)(D) and 2102(d)(2)</w:t>
            </w:r>
            <w:r w:rsidR="00A51C00">
              <w:t xml:space="preserve"> of the Consolidated Appropriations Act of 2023</w:t>
            </w:r>
            <w:r w:rsidR="2BD09D8F" w:rsidRPr="002447E7">
              <w:rPr>
                <w:rFonts w:eastAsia="Times New Roman"/>
              </w:rPr>
              <w:t>; comparison group of those incarcerated at facilities not providing similar services to</w:t>
            </w:r>
            <w:r w:rsidR="003223C4" w:rsidRPr="002447E7">
              <w:rPr>
                <w:rFonts w:eastAsia="Times New Roman"/>
              </w:rPr>
              <w:t xml:space="preserve"> the</w:t>
            </w:r>
            <w:r w:rsidR="2BD09D8F" w:rsidRPr="002447E7">
              <w:rPr>
                <w:rFonts w:eastAsia="Times New Roman"/>
              </w:rPr>
              <w:t xml:space="preserve"> </w:t>
            </w:r>
            <w:r w:rsidR="06298882" w:rsidRPr="002447E7">
              <w:rPr>
                <w:rFonts w:eastAsia="Times New Roman"/>
              </w:rPr>
              <w:t>Reentry Demonstration</w:t>
            </w:r>
            <w:r w:rsidR="2BD09D8F" w:rsidRPr="002447E7">
              <w:rPr>
                <w:rFonts w:eastAsia="Times New Roman"/>
              </w:rPr>
              <w:t xml:space="preserve"> will be studied if data are available</w:t>
            </w:r>
          </w:p>
          <w:p w14:paraId="71E557A5" w14:textId="77777777" w:rsidR="00DD7F65" w:rsidRPr="002447E7" w:rsidRDefault="00DD7F65"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1EDE464E" w14:textId="77777777" w:rsidR="00CA304D" w:rsidRPr="002447E7" w:rsidRDefault="00CA304D" w:rsidP="00CA304D">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Post-hospitalization Homeless Medical Respite member survey respondents (n </w:t>
            </w:r>
            <w:r w:rsidRPr="002447E7">
              <w:rPr>
                <w:rFonts w:eastAsia="Times New Roman"/>
              </w:rPr>
              <w:t>~120)</w:t>
            </w:r>
          </w:p>
          <w:p w14:paraId="2AF38F5A" w14:textId="77777777" w:rsidR="0038433F" w:rsidRPr="002447E7" w:rsidRDefault="0038433F" w:rsidP="00C52C38">
            <w:pPr>
              <w:pStyle w:val="TableNormal0"/>
              <w:cnfStyle w:val="000000100000" w:firstRow="0" w:lastRow="0" w:firstColumn="0" w:lastColumn="0" w:oddVBand="0" w:evenVBand="0" w:oddHBand="1" w:evenHBand="0" w:firstRowFirstColumn="0" w:firstRowLastColumn="0" w:lastRowFirstColumn="0" w:lastRowLastColumn="0"/>
            </w:pPr>
          </w:p>
          <w:p w14:paraId="7B213859" w14:textId="533C4587" w:rsidR="00DD7F65" w:rsidRPr="002447E7" w:rsidRDefault="00DD7F65" w:rsidP="00DD7F65">
            <w:pPr>
              <w:pStyle w:val="TableNormal0"/>
              <w:cnfStyle w:val="000000100000" w:firstRow="0" w:lastRow="0" w:firstColumn="0" w:lastColumn="0" w:oddVBand="0" w:evenVBand="0" w:oddHBand="1" w:evenHBand="0" w:firstRowFirstColumn="0" w:firstRowLastColumn="0" w:lastRowFirstColumn="0" w:lastRowLastColumn="0"/>
            </w:pPr>
            <w:r w:rsidRPr="002447E7">
              <w:t>See study populations for H7-9.1-4 (H7-9.6)</w:t>
            </w:r>
          </w:p>
          <w:p w14:paraId="7F8CC7FD" w14:textId="726EC73C" w:rsidR="0038433F" w:rsidRPr="002447E7" w:rsidRDefault="0038433F" w:rsidP="00C52C38">
            <w:pPr>
              <w:pStyle w:val="TableNormal0"/>
              <w:cnfStyle w:val="000000100000" w:firstRow="0" w:lastRow="0" w:firstColumn="0" w:lastColumn="0" w:oddVBand="0" w:evenVBand="0" w:oddHBand="1" w:evenHBand="0" w:firstRowFirstColumn="0" w:firstRowLastColumn="0" w:lastRowFirstColumn="0" w:lastRowLastColumn="0"/>
            </w:pPr>
          </w:p>
        </w:tc>
        <w:tc>
          <w:tcPr>
            <w:tcW w:w="2369" w:type="dxa"/>
          </w:tcPr>
          <w:p w14:paraId="56E13C3B"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Physical health status;</w:t>
            </w:r>
          </w:p>
          <w:p w14:paraId="19D07F13"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Mental health status;</w:t>
            </w:r>
          </w:p>
          <w:p w14:paraId="5145814B" w14:textId="77777777" w:rsidR="00685A06" w:rsidRPr="002447E7" w:rsidRDefault="00685A06" w:rsidP="00685A06">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Controlling High Blood Pressure (CBP-AD);</w:t>
            </w:r>
          </w:p>
          <w:p w14:paraId="6EA7B4FF" w14:textId="0C8D9387" w:rsidR="00596ECB" w:rsidRPr="002447E7" w:rsidRDefault="00685A06"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Comprehensive Diabetes Care: </w:t>
            </w:r>
            <w:r w:rsidR="00596ECB" w:rsidRPr="002447E7">
              <w:rPr>
                <w:rFonts w:eastAsia="Times New Roman"/>
              </w:rPr>
              <w:t xml:space="preserve">HbA1c </w:t>
            </w:r>
            <w:r w:rsidR="00CC668C" w:rsidRPr="002447E7">
              <w:rPr>
                <w:rFonts w:eastAsia="Times New Roman"/>
              </w:rPr>
              <w:t xml:space="preserve">Poor </w:t>
            </w:r>
            <w:r w:rsidR="00287C3F" w:rsidRPr="002447E7">
              <w:rPr>
                <w:rFonts w:eastAsia="Times New Roman"/>
              </w:rPr>
              <w:t>Control</w:t>
            </w:r>
            <w:r w:rsidR="00596ECB" w:rsidRPr="002447E7">
              <w:rPr>
                <w:rFonts w:eastAsia="Times New Roman"/>
              </w:rPr>
              <w:t>;</w:t>
            </w:r>
          </w:p>
          <w:p w14:paraId="74462F56" w14:textId="756F22EE" w:rsidR="00685A06" w:rsidRDefault="00685A06" w:rsidP="00685A06">
            <w:pPr>
              <w:pStyle w:val="TableNormal0"/>
              <w:cnfStyle w:val="000000100000" w:firstRow="0" w:lastRow="0" w:firstColumn="0" w:lastColumn="0" w:oddVBand="0" w:evenVBand="0" w:oddHBand="1" w:evenHBand="0" w:firstRowFirstColumn="0" w:firstRowLastColumn="0" w:lastRowFirstColumn="0" w:lastRowLastColumn="0"/>
            </w:pPr>
            <w:r w:rsidRPr="002447E7">
              <w:t>Mortality, All-Cause and Cause-Specific (suicide, overdose);</w:t>
            </w:r>
            <w:r w:rsidR="00C114F3">
              <w:t xml:space="preserve"> </w:t>
            </w:r>
          </w:p>
          <w:p w14:paraId="6E67B05F" w14:textId="220176FC" w:rsidR="00C114F3" w:rsidRPr="007D5D14" w:rsidRDefault="2D524DCE" w:rsidP="6E583304">
            <w:pPr>
              <w:pStyle w:val="TableNormal0"/>
              <w:cnfStyle w:val="000000100000" w:firstRow="0" w:lastRow="0" w:firstColumn="0" w:lastColumn="0" w:oddVBand="0" w:evenVBand="0" w:oddHBand="1" w:evenHBand="0" w:firstRowFirstColumn="0" w:firstRowLastColumn="0" w:lastRowFirstColumn="0" w:lastRowLastColumn="0"/>
            </w:pPr>
            <w:r w:rsidRPr="007D5D14">
              <w:t>Unplanned hospital admissions (all-cause, overdose)</w:t>
            </w:r>
          </w:p>
          <w:p w14:paraId="69A4A020" w14:textId="77777777" w:rsidR="00685A06" w:rsidRPr="002447E7" w:rsidRDefault="00685A06" w:rsidP="00685A06">
            <w:pPr>
              <w:pStyle w:val="TableNormal0"/>
              <w:cnfStyle w:val="000000100000" w:firstRow="0" w:lastRow="0" w:firstColumn="0" w:lastColumn="0" w:oddVBand="0" w:evenVBand="0" w:oddHBand="1" w:evenHBand="0" w:firstRowFirstColumn="0" w:firstRowLastColumn="0" w:lastRowFirstColumn="0" w:lastRowLastColumn="0"/>
            </w:pPr>
            <w:r w:rsidRPr="002447E7">
              <w:t>Severe Maternal Morbidity;</w:t>
            </w:r>
          </w:p>
          <w:p w14:paraId="1232C5E6" w14:textId="77777777" w:rsidR="00685A06" w:rsidRPr="002447E7" w:rsidRDefault="00685A06" w:rsidP="00685A0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Prevalence of Congenital Abnormalities among Live Births; </w:t>
            </w:r>
          </w:p>
          <w:p w14:paraId="4E67511B" w14:textId="1A7DC4B2" w:rsidR="606C7AA1" w:rsidRPr="002447E7" w:rsidRDefault="00345974" w:rsidP="78333F3B">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Low </w:t>
            </w:r>
            <w:r w:rsidR="606C7AA1" w:rsidRPr="002447E7">
              <w:t xml:space="preserve">Birth </w:t>
            </w:r>
            <w:r w:rsidRPr="002447E7">
              <w:t>W</w:t>
            </w:r>
            <w:r w:rsidR="606C7AA1" w:rsidRPr="002447E7">
              <w:t>eight</w:t>
            </w:r>
            <w:r w:rsidRPr="002447E7">
              <w:t xml:space="preserve"> Rate</w:t>
            </w:r>
            <w:r w:rsidR="606C7AA1" w:rsidRPr="002447E7">
              <w:t xml:space="preserve">; </w:t>
            </w:r>
          </w:p>
          <w:p w14:paraId="7BAC1D26" w14:textId="25D0773D" w:rsidR="00EB6BA0" w:rsidRPr="002447E7" w:rsidRDefault="5B7C9275">
            <w:pPr>
              <w:pStyle w:val="TableNormal0"/>
              <w:cnfStyle w:val="000000100000" w:firstRow="0" w:lastRow="0" w:firstColumn="0" w:lastColumn="0" w:oddVBand="0" w:evenVBand="0" w:oddHBand="1" w:evenHBand="0" w:firstRowFirstColumn="0" w:firstRowLastColumn="0" w:lastRowFirstColumn="0" w:lastRowLastColumn="0"/>
            </w:pPr>
            <w:r w:rsidRPr="002447E7">
              <w:t>Post-</w:t>
            </w:r>
            <w:r w:rsidR="0063043B" w:rsidRPr="002447E7">
              <w:t>H</w:t>
            </w:r>
            <w:r w:rsidRPr="002447E7">
              <w:t xml:space="preserve">ospitalization wound care; </w:t>
            </w:r>
          </w:p>
          <w:p w14:paraId="7DCF7F7E" w14:textId="10E75E44" w:rsidR="00EA70B5" w:rsidRPr="002447E7" w:rsidRDefault="00EA70B5">
            <w:pPr>
              <w:pStyle w:val="TableNormal0"/>
              <w:cnfStyle w:val="000000100000" w:firstRow="0" w:lastRow="0" w:firstColumn="0" w:lastColumn="0" w:oddVBand="0" w:evenVBand="0" w:oddHBand="1" w:evenHBand="0" w:firstRowFirstColumn="0" w:firstRowLastColumn="0" w:lastRowFirstColumn="0" w:lastRowLastColumn="0"/>
            </w:pPr>
            <w:r w:rsidRPr="002447E7">
              <w:t>Post-Hospitalization Use of Pharmacotherapy for O</w:t>
            </w:r>
            <w:r w:rsidR="0063043B" w:rsidRPr="002447E7">
              <w:t>UD</w:t>
            </w:r>
          </w:p>
          <w:p w14:paraId="23B3F673" w14:textId="77777777" w:rsidR="0063043B" w:rsidRPr="002447E7" w:rsidRDefault="0063043B">
            <w:pPr>
              <w:pStyle w:val="TableNormal0"/>
              <w:cnfStyle w:val="000000100000" w:firstRow="0" w:lastRow="0" w:firstColumn="0" w:lastColumn="0" w:oddVBand="0" w:evenVBand="0" w:oddHBand="1" w:evenHBand="0" w:firstRowFirstColumn="0" w:firstRowLastColumn="0" w:lastRowFirstColumn="0" w:lastRowLastColumn="0"/>
            </w:pPr>
            <w:r w:rsidRPr="002447E7">
              <w:t>Alcohol Detoxification;</w:t>
            </w:r>
          </w:p>
          <w:p w14:paraId="36A944E4" w14:textId="164199C8" w:rsidR="00C06315" w:rsidRPr="002447E7" w:rsidRDefault="00C06315">
            <w:pPr>
              <w:pStyle w:val="TableNormal0"/>
              <w:cnfStyle w:val="000000100000" w:firstRow="0" w:lastRow="0" w:firstColumn="0" w:lastColumn="0" w:oddVBand="0" w:evenVBand="0" w:oddHBand="1" w:evenHBand="0" w:firstRowFirstColumn="0" w:firstRowLastColumn="0" w:lastRowFirstColumn="0" w:lastRowLastColumn="0"/>
            </w:pPr>
            <w:r w:rsidRPr="002447E7">
              <w:t>Post-</w:t>
            </w:r>
            <w:r w:rsidR="003A3869" w:rsidRPr="002447E7">
              <w:t>O</w:t>
            </w:r>
            <w:r w:rsidRPr="002447E7">
              <w:t>perative Care;</w:t>
            </w:r>
          </w:p>
          <w:p w14:paraId="5FC260C0" w14:textId="6F06D473" w:rsidR="00CC0AC7" w:rsidRPr="002447E7" w:rsidRDefault="3E071B71">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Change in </w:t>
            </w:r>
            <w:r w:rsidR="00C06315" w:rsidRPr="002447E7">
              <w:t>P</w:t>
            </w:r>
            <w:r w:rsidRPr="002447E7">
              <w:t xml:space="preserve">revalence of </w:t>
            </w:r>
            <w:r w:rsidR="00C06315" w:rsidRPr="002447E7">
              <w:t>C</w:t>
            </w:r>
            <w:r w:rsidRPr="002447E7">
              <w:t xml:space="preserve">hronic </w:t>
            </w:r>
            <w:r w:rsidR="00C06315" w:rsidRPr="002447E7">
              <w:t xml:space="preserve">Viral Infections </w:t>
            </w:r>
            <w:r w:rsidR="00CC0AC7" w:rsidRPr="002447E7">
              <w:t>(HIV, H</w:t>
            </w:r>
            <w:r w:rsidR="003A3869" w:rsidRPr="002447E7">
              <w:t xml:space="preserve">epatitis </w:t>
            </w:r>
            <w:r w:rsidR="59423C2B" w:rsidRPr="002447E7">
              <w:t>B, Hep</w:t>
            </w:r>
            <w:r w:rsidR="003A3869" w:rsidRPr="002447E7">
              <w:t>atitis</w:t>
            </w:r>
            <w:r w:rsidR="3F36541B" w:rsidRPr="002447E7">
              <w:t xml:space="preserve"> </w:t>
            </w:r>
            <w:r w:rsidR="00CC0AC7" w:rsidRPr="002447E7">
              <w:t>C);</w:t>
            </w:r>
          </w:p>
          <w:p w14:paraId="35292C50" w14:textId="13439C59" w:rsidR="008834F1" w:rsidRPr="002447E7" w:rsidRDefault="008834F1" w:rsidP="008834F1">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Readmissions for Infections; </w:t>
            </w:r>
          </w:p>
          <w:p w14:paraId="5D3D0F74" w14:textId="7FA41756" w:rsidR="00284360" w:rsidRPr="002447E7" w:rsidRDefault="00284360" w:rsidP="008834F1">
            <w:pPr>
              <w:pStyle w:val="TableNormal0"/>
              <w:cnfStyle w:val="000000100000" w:firstRow="0" w:lastRow="0" w:firstColumn="0" w:lastColumn="0" w:oddVBand="0" w:evenVBand="0" w:oddHBand="1" w:evenHBand="0" w:firstRowFirstColumn="0" w:firstRowLastColumn="0" w:lastRowFirstColumn="0" w:lastRowLastColumn="0"/>
            </w:pPr>
            <w:r w:rsidRPr="002447E7">
              <w:t>Readmissions for Cardiovascular Events;</w:t>
            </w:r>
          </w:p>
          <w:p w14:paraId="6B0769BF" w14:textId="77777777" w:rsidR="00284360" w:rsidRPr="002447E7" w:rsidRDefault="00284360" w:rsidP="00284360">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Readmissions for Traumatic Brain Injury; </w:t>
            </w:r>
          </w:p>
          <w:p w14:paraId="08DECCF3" w14:textId="5989356A" w:rsidR="00284360" w:rsidRPr="002447E7" w:rsidRDefault="00284360" w:rsidP="008834F1">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Hospital Visit Rate After Outpatient Colonoscopy;</w:t>
            </w:r>
          </w:p>
          <w:p w14:paraId="590868BC" w14:textId="0916668E" w:rsidR="48A72B6F" w:rsidRPr="002447E7" w:rsidRDefault="48A72B6F" w:rsidP="4984044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All-cause readmissions; </w:t>
            </w:r>
          </w:p>
          <w:p w14:paraId="1F3F4C24" w14:textId="65E5C43A" w:rsidR="008407DC" w:rsidRPr="00FC1F8A" w:rsidRDefault="00CA304D" w:rsidP="00082381">
            <w:pPr>
              <w:pStyle w:val="TableNormal0"/>
              <w:cnfStyle w:val="000000100000" w:firstRow="0" w:lastRow="0" w:firstColumn="0" w:lastColumn="0" w:oddVBand="0" w:evenVBand="0" w:oddHBand="1" w:evenHBand="0" w:firstRowFirstColumn="0" w:firstRowLastColumn="0" w:lastRowFirstColumn="0" w:lastRowLastColumn="0"/>
            </w:pPr>
            <w:r w:rsidRPr="00082381">
              <w:t xml:space="preserve">Post-hospitalization </w:t>
            </w:r>
            <w:r w:rsidR="00417D30" w:rsidRPr="00082381">
              <w:t xml:space="preserve">Homeless </w:t>
            </w:r>
            <w:r w:rsidR="00370625" w:rsidRPr="00082381">
              <w:t>Medical Respite</w:t>
            </w:r>
            <w:r w:rsidR="00417D30" w:rsidRPr="00082381">
              <w:t xml:space="preserve"> </w:t>
            </w:r>
            <w:r w:rsidR="00370625" w:rsidRPr="00082381">
              <w:t>Member Survey:</w:t>
            </w:r>
          </w:p>
          <w:p w14:paraId="087FD269" w14:textId="1496BBE7" w:rsidR="00370625" w:rsidRPr="002447E7" w:rsidRDefault="00B774F8">
            <w:pPr>
              <w:pStyle w:val="TableNormal0"/>
              <w:cnfStyle w:val="000000100000" w:firstRow="0" w:lastRow="0" w:firstColumn="0" w:lastColumn="0" w:oddVBand="0" w:evenVBand="0" w:oddHBand="1" w:evenHBand="0" w:firstRowFirstColumn="0" w:firstRowLastColumn="0" w:lastRowFirstColumn="0" w:lastRowLastColumn="0"/>
            </w:pPr>
            <w:r w:rsidRPr="002447E7">
              <w:t>Health status;</w:t>
            </w:r>
          </w:p>
          <w:p w14:paraId="37CC1BAD" w14:textId="52B8994E"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See H7-9.1-4</w:t>
            </w:r>
          </w:p>
        </w:tc>
        <w:tc>
          <w:tcPr>
            <w:tcW w:w="2370" w:type="dxa"/>
          </w:tcPr>
          <w:p w14:paraId="2C4E8280" w14:textId="51B12C63"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Descriptive statistics</w:t>
            </w:r>
            <w:r w:rsidR="00A43862" w:rsidRPr="002447E7">
              <w:rPr>
                <w:rFonts w:eastAsia="Times New Roman"/>
              </w:rPr>
              <w:t xml:space="preserve"> </w:t>
            </w:r>
            <w:r w:rsidR="005D59B9" w:rsidRPr="002447E7">
              <w:t>(member)</w:t>
            </w:r>
            <w:r w:rsidRPr="002447E7">
              <w:rPr>
                <w:rFonts w:eastAsia="Times New Roman"/>
              </w:rPr>
              <w:t>;</w:t>
            </w:r>
          </w:p>
          <w:p w14:paraId="5AF13A3F" w14:textId="6600EB33"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Pre/Post Comparison (H7-9.1, H7-9.2, H7-9.6</w:t>
            </w:r>
            <w:r w:rsidR="00637D7F" w:rsidRPr="002447E7">
              <w:rPr>
                <w:rFonts w:eastAsia="Times New Roman"/>
              </w:rPr>
              <w:t>, H</w:t>
            </w:r>
            <w:r w:rsidR="004071C4" w:rsidRPr="002447E7">
              <w:rPr>
                <w:rFonts w:eastAsia="Times New Roman"/>
              </w:rPr>
              <w:t>7-</w:t>
            </w:r>
            <w:r w:rsidR="00637D7F" w:rsidRPr="002447E7">
              <w:rPr>
                <w:rFonts w:eastAsia="Times New Roman"/>
              </w:rPr>
              <w:t>9.7</w:t>
            </w:r>
            <w:r w:rsidRPr="002447E7">
              <w:rPr>
                <w:rFonts w:eastAsia="Times New Roman"/>
              </w:rPr>
              <w:t>)</w:t>
            </w:r>
            <w:r w:rsidR="005D59B9" w:rsidRPr="002447E7">
              <w:t xml:space="preserve"> (member</w:t>
            </w:r>
            <w:r w:rsidRPr="002447E7">
              <w:t>)</w:t>
            </w:r>
            <w:r w:rsidRPr="002447E7">
              <w:rPr>
                <w:rFonts w:eastAsia="Times New Roman"/>
              </w:rPr>
              <w:t>;</w:t>
            </w:r>
          </w:p>
          <w:p w14:paraId="7354633E" w14:textId="0EDE20E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Difference-in-Difference Model (H7-9.3, H7-9.4</w:t>
            </w:r>
            <w:r w:rsidR="00937B85" w:rsidRPr="002447E7">
              <w:rPr>
                <w:rFonts w:eastAsia="Times New Roman"/>
              </w:rPr>
              <w:t xml:space="preserve"> - </w:t>
            </w:r>
            <w:r w:rsidRPr="002447E7">
              <w:rPr>
                <w:rFonts w:eastAsia="Times New Roman"/>
              </w:rPr>
              <w:t>H7-9.</w:t>
            </w:r>
            <w:r w:rsidR="6A29A9EE" w:rsidRPr="002447E7">
              <w:rPr>
                <w:rFonts w:eastAsia="Times New Roman"/>
              </w:rPr>
              <w:t>8</w:t>
            </w:r>
            <w:r w:rsidRPr="002447E7">
              <w:rPr>
                <w:rFonts w:eastAsia="Times New Roman"/>
              </w:rPr>
              <w:t>)</w:t>
            </w:r>
            <w:r w:rsidR="005D59B9" w:rsidRPr="002447E7">
              <w:t xml:space="preserve"> (member</w:t>
            </w:r>
            <w:r w:rsidRPr="002447E7">
              <w:t>)</w:t>
            </w:r>
          </w:p>
          <w:p w14:paraId="077031FF" w14:textId="1AE20DCF"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r>
      <w:tr w:rsidR="00845EEC" w:rsidRPr="002447E7" w14:paraId="2FAE0DA7" w14:textId="77777777" w:rsidTr="00082381">
        <w:trPr>
          <w:trHeight w:val="472"/>
        </w:trPr>
        <w:tc>
          <w:tcPr>
            <w:cnfStyle w:val="001000000000" w:firstRow="0" w:lastRow="0" w:firstColumn="1" w:lastColumn="0" w:oddVBand="0" w:evenVBand="0" w:oddHBand="0" w:evenHBand="0" w:firstRowFirstColumn="0" w:firstRowLastColumn="0" w:lastRowFirstColumn="0" w:lastRowLastColumn="0"/>
            <w:tcW w:w="2369" w:type="dxa"/>
          </w:tcPr>
          <w:p w14:paraId="43847CBF" w14:textId="77777777" w:rsidR="00596ECB" w:rsidRPr="002447E7" w:rsidRDefault="00596ECB" w:rsidP="00C52C38">
            <w:pPr>
              <w:pStyle w:val="TableNormal0"/>
            </w:pPr>
            <w:r w:rsidRPr="002447E7">
              <w:lastRenderedPageBreak/>
              <w:t xml:space="preserve">RQ7-10 Do nutritional FSP services for MassHealth members at risk for nutritional deficiencies achieve better outcomes when </w:t>
            </w:r>
            <w:proofErr w:type="gramStart"/>
            <w:r w:rsidRPr="002447E7">
              <w:t>supports are</w:t>
            </w:r>
            <w:proofErr w:type="gramEnd"/>
            <w:r w:rsidRPr="002447E7">
              <w:t xml:space="preserve"> delivered to MassHealth members and those in their household versus when </w:t>
            </w:r>
            <w:proofErr w:type="gramStart"/>
            <w:r w:rsidRPr="002447E7">
              <w:t>supports are</w:t>
            </w:r>
            <w:proofErr w:type="gramEnd"/>
            <w:r w:rsidRPr="002447E7">
              <w:t xml:space="preserve"> delivered to members only?</w:t>
            </w:r>
          </w:p>
        </w:tc>
        <w:tc>
          <w:tcPr>
            <w:tcW w:w="2369" w:type="dxa"/>
          </w:tcPr>
          <w:p w14:paraId="4CB2738B" w14:textId="6D386C0E"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b/>
                <w:bCs/>
              </w:rPr>
              <w:t>H</w:t>
            </w:r>
            <w:r w:rsidRPr="002447E7">
              <w:rPr>
                <w:b/>
                <w:bCs/>
              </w:rPr>
              <w:t>7-</w:t>
            </w:r>
            <w:r w:rsidRPr="002447E7">
              <w:rPr>
                <w:rFonts w:eastAsia="Times New Roman"/>
                <w:b/>
                <w:bCs/>
              </w:rPr>
              <w:t>10.1</w:t>
            </w:r>
            <w:r w:rsidRPr="002447E7">
              <w:rPr>
                <w:rFonts w:eastAsia="Times New Roman"/>
              </w:rPr>
              <w:t xml:space="preserve"> Allowing nutritional supports to be delivered to MassHealth members and their household</w:t>
            </w:r>
            <w:r w:rsidR="00590C30" w:rsidRPr="002447E7">
              <w:rPr>
                <w:rFonts w:eastAsia="Times New Roman"/>
              </w:rPr>
              <w:t>s</w:t>
            </w:r>
            <w:r w:rsidRPr="002447E7">
              <w:rPr>
                <w:rFonts w:eastAsia="Times New Roman"/>
              </w:rPr>
              <w:t xml:space="preserve"> will lead to more nutritional supports being delivered to those in </w:t>
            </w:r>
            <w:r w:rsidR="00590C30" w:rsidRPr="002447E7">
              <w:rPr>
                <w:rFonts w:eastAsia="Times New Roman"/>
              </w:rPr>
              <w:t>food-</w:t>
            </w:r>
            <w:r w:rsidRPr="002447E7">
              <w:rPr>
                <w:rFonts w:eastAsia="Times New Roman"/>
              </w:rPr>
              <w:t>insecure households.</w:t>
            </w:r>
          </w:p>
          <w:p w14:paraId="75077243"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10.2</w:t>
            </w:r>
            <w:r w:rsidRPr="002447E7">
              <w:rPr>
                <w:rFonts w:eastAsia="Times New Roman"/>
              </w:rPr>
              <w:t xml:space="preserve"> Among members with diabetes who share meals with those in their household, nutritional supports will improve A1c more when delivered to a member and their household versus when delivered to the member only.</w:t>
            </w:r>
          </w:p>
          <w:p w14:paraId="39B75B38"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b/>
                <w:bCs/>
              </w:rPr>
              <w:t>H</w:t>
            </w:r>
            <w:r w:rsidRPr="002447E7">
              <w:rPr>
                <w:b/>
                <w:bCs/>
              </w:rPr>
              <w:t>7-</w:t>
            </w:r>
            <w:r w:rsidRPr="002447E7">
              <w:rPr>
                <w:rFonts w:eastAsia="Times New Roman"/>
                <w:b/>
                <w:bCs/>
              </w:rPr>
              <w:t>10.3</w:t>
            </w:r>
            <w:r w:rsidRPr="002447E7">
              <w:rPr>
                <w:rFonts w:eastAsia="Times New Roman"/>
              </w:rPr>
              <w:t xml:space="preserve"> Nutritional supports will reduce food insecurity more when delivered to a member and their household compared with when only delivered to the member.</w:t>
            </w:r>
          </w:p>
        </w:tc>
        <w:tc>
          <w:tcPr>
            <w:tcW w:w="2369" w:type="dxa"/>
          </w:tcPr>
          <w:p w14:paraId="4A3335F4" w14:textId="4F3E35A0"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Administrative</w:t>
            </w:r>
            <w:r w:rsidR="46A41DF6" w:rsidRPr="002447E7">
              <w:rPr>
                <w:rFonts w:eastAsia="Times New Roman"/>
              </w:rPr>
              <w:t xml:space="preserve"> data</w:t>
            </w:r>
            <w:r w:rsidR="00715F41" w:rsidRPr="002447E7">
              <w:rPr>
                <w:rFonts w:eastAsia="Times New Roman"/>
              </w:rPr>
              <w:t xml:space="preserve">; </w:t>
            </w:r>
          </w:p>
          <w:p w14:paraId="0441B0B0" w14:textId="77777777" w:rsidR="00715F41" w:rsidRPr="002447E7" w:rsidRDefault="00715F41"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29A9BDD7" w14:textId="326755A1"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Demographics</w:t>
            </w:r>
            <w:r w:rsidR="003D2702" w:rsidRPr="002447E7">
              <w:t xml:space="preserve"> </w:t>
            </w:r>
            <w:r w:rsidR="003D2702" w:rsidRPr="002447E7">
              <w:rPr>
                <w:rFonts w:eastAsia="Times New Roman"/>
              </w:rPr>
              <w:t>(20</w:t>
            </w:r>
            <w:r w:rsidR="00273843" w:rsidRPr="002447E7">
              <w:rPr>
                <w:rFonts w:eastAsia="Times New Roman"/>
              </w:rPr>
              <w:t>20</w:t>
            </w:r>
            <w:r w:rsidR="003D2702" w:rsidRPr="002447E7">
              <w:rPr>
                <w:rFonts w:eastAsia="Times New Roman"/>
              </w:rPr>
              <w:t>-2027)</w:t>
            </w:r>
            <w:r w:rsidR="003D2702" w:rsidRPr="002447E7">
              <w:t>;</w:t>
            </w:r>
          </w:p>
          <w:p w14:paraId="5BC61D6B" w14:textId="77777777" w:rsidR="00715F41" w:rsidRPr="002447E7" w:rsidRDefault="00715F41" w:rsidP="00C52C38">
            <w:pPr>
              <w:pStyle w:val="TableNormal0"/>
              <w:cnfStyle w:val="000000000000" w:firstRow="0" w:lastRow="0" w:firstColumn="0" w:lastColumn="0" w:oddVBand="0" w:evenVBand="0" w:oddHBand="0" w:evenHBand="0" w:firstRowFirstColumn="0" w:firstRowLastColumn="0" w:lastRowFirstColumn="0" w:lastRowLastColumn="0"/>
            </w:pPr>
          </w:p>
          <w:p w14:paraId="1C3B0D2A" w14:textId="28963538" w:rsidR="003D2702" w:rsidRPr="002447E7" w:rsidRDefault="00596ECB" w:rsidP="003D2702">
            <w:pPr>
              <w:pStyle w:val="TableNormal0"/>
              <w:cnfStyle w:val="000000000000" w:firstRow="0" w:lastRow="0" w:firstColumn="0" w:lastColumn="0" w:oddVBand="0" w:evenVBand="0" w:oddHBand="0" w:evenHBand="0" w:firstRowFirstColumn="0" w:firstRowLastColumn="0" w:lastRowFirstColumn="0" w:lastRowLastColumn="0"/>
            </w:pPr>
            <w:r w:rsidRPr="002447E7">
              <w:t>Eligibility/Enrollment</w:t>
            </w:r>
            <w:r w:rsidR="003D2702" w:rsidRPr="002447E7">
              <w:t xml:space="preserve"> </w:t>
            </w:r>
            <w:r w:rsidR="003D2702" w:rsidRPr="002447E7">
              <w:rPr>
                <w:rFonts w:eastAsia="Times New Roman"/>
              </w:rPr>
              <w:t>(20</w:t>
            </w:r>
            <w:r w:rsidR="00273843" w:rsidRPr="002447E7">
              <w:rPr>
                <w:rFonts w:eastAsia="Times New Roman"/>
              </w:rPr>
              <w:t>20</w:t>
            </w:r>
            <w:r w:rsidR="003D2702" w:rsidRPr="002447E7">
              <w:rPr>
                <w:rFonts w:eastAsia="Times New Roman"/>
              </w:rPr>
              <w:t>-2027)</w:t>
            </w:r>
            <w:r w:rsidR="003D2702" w:rsidRPr="002447E7">
              <w:t>;</w:t>
            </w:r>
          </w:p>
          <w:p w14:paraId="0C5BB079" w14:textId="77777777" w:rsidR="00715F41" w:rsidRPr="002447E7" w:rsidRDefault="00715F41" w:rsidP="003D2702">
            <w:pPr>
              <w:pStyle w:val="TableNormal0"/>
              <w:cnfStyle w:val="000000000000" w:firstRow="0" w:lastRow="0" w:firstColumn="0" w:lastColumn="0" w:oddVBand="0" w:evenVBand="0" w:oddHBand="0" w:evenHBand="0" w:firstRowFirstColumn="0" w:firstRowLastColumn="0" w:lastRowFirstColumn="0" w:lastRowLastColumn="0"/>
            </w:pPr>
          </w:p>
          <w:p w14:paraId="1534F339" w14:textId="426D0927" w:rsidR="003D2702" w:rsidRPr="002447E7" w:rsidRDefault="00596ECB" w:rsidP="003D2702">
            <w:pPr>
              <w:pStyle w:val="TableNormal0"/>
              <w:cnfStyle w:val="000000000000" w:firstRow="0" w:lastRow="0" w:firstColumn="0" w:lastColumn="0" w:oddVBand="0" w:evenVBand="0" w:oddHBand="0" w:evenHBand="0" w:firstRowFirstColumn="0" w:firstRowLastColumn="0" w:lastRowFirstColumn="0" w:lastRowLastColumn="0"/>
            </w:pPr>
            <w:r w:rsidRPr="002447E7">
              <w:t>Claims</w:t>
            </w:r>
            <w:r w:rsidR="0028043C" w:rsidRPr="002447E7">
              <w:t xml:space="preserve"> </w:t>
            </w:r>
            <w:r w:rsidRPr="002447E7">
              <w:t>Encounters</w:t>
            </w:r>
            <w:r w:rsidR="003D2702" w:rsidRPr="002447E7">
              <w:t xml:space="preserve"> </w:t>
            </w:r>
            <w:r w:rsidR="003D2702" w:rsidRPr="002447E7">
              <w:rPr>
                <w:rFonts w:eastAsia="Times New Roman"/>
              </w:rPr>
              <w:t>(20</w:t>
            </w:r>
            <w:r w:rsidR="00273843" w:rsidRPr="002447E7">
              <w:rPr>
                <w:rFonts w:eastAsia="Times New Roman"/>
              </w:rPr>
              <w:t>20</w:t>
            </w:r>
            <w:r w:rsidR="003D2702" w:rsidRPr="002447E7">
              <w:rPr>
                <w:rFonts w:eastAsia="Times New Roman"/>
              </w:rPr>
              <w:t>-2027)</w:t>
            </w:r>
            <w:r w:rsidR="003D2702" w:rsidRPr="002447E7">
              <w:t>;</w:t>
            </w:r>
          </w:p>
          <w:p w14:paraId="3BF06648" w14:textId="77777777" w:rsidR="00715F41" w:rsidRPr="002447E7" w:rsidRDefault="00715F41" w:rsidP="00C52C38">
            <w:pPr>
              <w:pStyle w:val="TableNormal0"/>
              <w:cnfStyle w:val="000000000000" w:firstRow="0" w:lastRow="0" w:firstColumn="0" w:lastColumn="0" w:oddVBand="0" w:evenVBand="0" w:oddHBand="0" w:evenHBand="0" w:firstRowFirstColumn="0" w:firstRowLastColumn="0" w:lastRowFirstColumn="0" w:lastRowLastColumn="0"/>
            </w:pPr>
          </w:p>
          <w:p w14:paraId="74ABA842" w14:textId="7AA0F00B" w:rsidR="00596ECB" w:rsidRPr="002447E7" w:rsidRDefault="00424A0D" w:rsidP="00C52C38">
            <w:pPr>
              <w:pStyle w:val="TableNormal0"/>
              <w:cnfStyle w:val="000000000000" w:firstRow="0" w:lastRow="0" w:firstColumn="0" w:lastColumn="0" w:oddVBand="0" w:evenVBand="0" w:oddHBand="0" w:evenHBand="0" w:firstRowFirstColumn="0" w:firstRowLastColumn="0" w:lastRowFirstColumn="0" w:lastRowLastColumn="0"/>
            </w:pPr>
            <w:r w:rsidRPr="002447E7">
              <w:t>Members Interviews or Focus Groups (2024-2025; 2026-2027)</w:t>
            </w:r>
            <w:r w:rsidR="001B5FC6" w:rsidRPr="002447E7">
              <w:t>.</w:t>
            </w:r>
          </w:p>
        </w:tc>
        <w:tc>
          <w:tcPr>
            <w:tcW w:w="2369" w:type="dxa"/>
          </w:tcPr>
          <w:p w14:paraId="6A6B95CF" w14:textId="77777777" w:rsidR="00826C97"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FSP members receiving </w:t>
            </w:r>
            <w:r w:rsidR="00230BC2" w:rsidRPr="002447E7">
              <w:t xml:space="preserve">nutrition support </w:t>
            </w:r>
            <w:r w:rsidR="00230BC2" w:rsidRPr="002447E7">
              <w:rPr>
                <w:rFonts w:eastAsia="Times New Roman"/>
              </w:rPr>
              <w:t xml:space="preserve">services </w:t>
            </w:r>
            <w:r w:rsidRPr="002447E7">
              <w:rPr>
                <w:rFonts w:eastAsia="Times New Roman"/>
              </w:rPr>
              <w:t>for their household</w:t>
            </w:r>
            <w:r w:rsidR="00F85AC0" w:rsidRPr="002447E7">
              <w:rPr>
                <w:rFonts w:eastAsia="Times New Roman"/>
              </w:rPr>
              <w:t xml:space="preserve"> </w:t>
            </w:r>
            <w:r w:rsidR="001F11B5" w:rsidRPr="002447E7">
              <w:rPr>
                <w:rFonts w:eastAsia="Times New Roman"/>
              </w:rPr>
              <w:t>(TBD)</w:t>
            </w:r>
            <w:r w:rsidR="00826C97" w:rsidRPr="002447E7">
              <w:rPr>
                <w:rFonts w:eastAsia="Times New Roman"/>
              </w:rPr>
              <w:t>;</w:t>
            </w:r>
          </w:p>
          <w:p w14:paraId="7862E5E2" w14:textId="0A43E9C3" w:rsidR="00596ECB" w:rsidRPr="002447E7" w:rsidRDefault="00F85AC0" w:rsidP="00C52C38">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 </w:t>
            </w:r>
          </w:p>
          <w:p w14:paraId="0519FD53" w14:textId="4A34B4DA"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Comparisons will be made to programs that operated in </w:t>
            </w:r>
            <w:r w:rsidR="00BA0F12" w:rsidRPr="002447E7">
              <w:t xml:space="preserve">the </w:t>
            </w:r>
            <w:r w:rsidRPr="002447E7">
              <w:t>first FSP iteration in which household members did not receive FSP services</w:t>
            </w:r>
            <w:r w:rsidR="00826C97" w:rsidRPr="002447E7">
              <w:t>;</w:t>
            </w:r>
          </w:p>
          <w:p w14:paraId="6A08D181" w14:textId="77777777" w:rsidR="00826C97" w:rsidRPr="002447E7" w:rsidRDefault="00826C97" w:rsidP="00C52C38">
            <w:pPr>
              <w:pStyle w:val="TableNormal0"/>
              <w:cnfStyle w:val="000000000000" w:firstRow="0" w:lastRow="0" w:firstColumn="0" w:lastColumn="0" w:oddVBand="0" w:evenVBand="0" w:oddHBand="0" w:evenHBand="0" w:firstRowFirstColumn="0" w:firstRowLastColumn="0" w:lastRowFirstColumn="0" w:lastRowLastColumn="0"/>
            </w:pPr>
          </w:p>
          <w:p w14:paraId="23C8C13B" w14:textId="36642C2D"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t>As diabetes is rare in children, we will first assess sample size and statistical power to assess feasibility prior to this research aim</w:t>
            </w:r>
            <w:r w:rsidR="00127954" w:rsidRPr="002447E7">
              <w:t>.</w:t>
            </w:r>
          </w:p>
        </w:tc>
        <w:tc>
          <w:tcPr>
            <w:tcW w:w="2369" w:type="dxa"/>
          </w:tcPr>
          <w:p w14:paraId="67A9B159"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Number of individuals receiving nutritional </w:t>
            </w:r>
            <w:proofErr w:type="gramStart"/>
            <w:r w:rsidRPr="002447E7">
              <w:t>supports</w:t>
            </w:r>
            <w:proofErr w:type="gramEnd"/>
            <w:r w:rsidRPr="002447E7">
              <w:t>;</w:t>
            </w:r>
          </w:p>
          <w:p w14:paraId="74059705"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The total volume of services delivered;</w:t>
            </w:r>
          </w:p>
          <w:p w14:paraId="3AB270E4" w14:textId="77777777" w:rsidR="00284360" w:rsidRPr="002447E7" w:rsidRDefault="00284360" w:rsidP="00284360">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Comprehensive Diabetes Care: HbA1c Poor Control;</w:t>
            </w:r>
          </w:p>
          <w:p w14:paraId="584604C6"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Food insecurity;</w:t>
            </w:r>
          </w:p>
          <w:p w14:paraId="1132034A" w14:textId="7385676B"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t xml:space="preserve">Member or proxy respondent experiences with and perceptions of </w:t>
            </w:r>
            <w:r w:rsidR="00230BC2" w:rsidRPr="002447E7">
              <w:t xml:space="preserve">nutrition support </w:t>
            </w:r>
            <w:r w:rsidR="0026615A" w:rsidRPr="002447E7">
              <w:t>services</w:t>
            </w:r>
            <w:r w:rsidRPr="002447E7">
              <w:t xml:space="preserve"> delivered to the household</w:t>
            </w:r>
            <w:r w:rsidR="00FD078A" w:rsidRPr="002447E7">
              <w:t>.</w:t>
            </w:r>
          </w:p>
        </w:tc>
        <w:tc>
          <w:tcPr>
            <w:tcW w:w="2370" w:type="dxa"/>
          </w:tcPr>
          <w:p w14:paraId="46B4DBD0" w14:textId="1BC0292A"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Descriptive statistics</w:t>
            </w:r>
            <w:r w:rsidR="00992CC8" w:rsidRPr="002447E7">
              <w:rPr>
                <w:rFonts w:eastAsia="Times New Roman"/>
              </w:rPr>
              <w:t xml:space="preserve"> (member)</w:t>
            </w:r>
            <w:r w:rsidRPr="002447E7">
              <w:rPr>
                <w:rFonts w:eastAsia="Times New Roman"/>
              </w:rPr>
              <w:t>;</w:t>
            </w:r>
          </w:p>
          <w:p w14:paraId="2361A1AA" w14:textId="16D3AD2C"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Pre/</w:t>
            </w:r>
            <w:r w:rsidR="00590C30" w:rsidRPr="002447E7">
              <w:rPr>
                <w:rFonts w:eastAsia="Times New Roman"/>
              </w:rPr>
              <w:t xml:space="preserve">post comparison </w:t>
            </w:r>
            <w:r w:rsidR="00992CC8" w:rsidRPr="002447E7">
              <w:rPr>
                <w:rFonts w:eastAsia="Times New Roman"/>
              </w:rPr>
              <w:t>(member)</w:t>
            </w:r>
            <w:r w:rsidRPr="002447E7">
              <w:rPr>
                <w:rFonts w:eastAsia="Times New Roman"/>
              </w:rPr>
              <w:t>;</w:t>
            </w:r>
          </w:p>
          <w:p w14:paraId="7383CE32" w14:textId="13CCD8F0"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Difference-in-</w:t>
            </w:r>
            <w:r w:rsidR="00590C30" w:rsidRPr="002447E7">
              <w:t>d</w:t>
            </w:r>
            <w:r w:rsidRPr="002447E7">
              <w:t xml:space="preserve">ifference </w:t>
            </w:r>
            <w:r w:rsidR="00590C30" w:rsidRPr="002447E7">
              <w:t>m</w:t>
            </w:r>
            <w:r w:rsidRPr="002447E7">
              <w:t>odel</w:t>
            </w:r>
            <w:r w:rsidR="00992CC8" w:rsidRPr="002447E7">
              <w:t xml:space="preserve"> </w:t>
            </w:r>
            <w:r w:rsidR="00992CC8" w:rsidRPr="002447E7">
              <w:rPr>
                <w:rFonts w:eastAsia="Times New Roman"/>
              </w:rPr>
              <w:t>(member)</w:t>
            </w:r>
            <w:r w:rsidRPr="002447E7">
              <w:t>;</w:t>
            </w:r>
          </w:p>
          <w:p w14:paraId="228A5365" w14:textId="23284C02"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t xml:space="preserve">Qualitative: focus groups or interviews </w:t>
            </w:r>
            <w:r w:rsidR="00F21A4F" w:rsidRPr="002447E7">
              <w:rPr>
                <w:rFonts w:eastAsia="Times New Roman"/>
              </w:rPr>
              <w:t>(member)</w:t>
            </w:r>
            <w:r w:rsidR="00FD078A" w:rsidRPr="002447E7">
              <w:rPr>
                <w:rFonts w:eastAsia="Times New Roman"/>
              </w:rPr>
              <w:t>.</w:t>
            </w:r>
          </w:p>
        </w:tc>
      </w:tr>
      <w:tr w:rsidR="00845EEC" w:rsidRPr="002447E7" w14:paraId="2A905F56" w14:textId="77777777" w:rsidTr="00082381">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369" w:type="dxa"/>
          </w:tcPr>
          <w:p w14:paraId="434E8FD7" w14:textId="150C9328" w:rsidR="00596ECB" w:rsidRPr="002447E7" w:rsidRDefault="00596ECB" w:rsidP="00C52C38">
            <w:pPr>
              <w:pStyle w:val="TableNormal0"/>
            </w:pPr>
            <w:r w:rsidRPr="002447E7">
              <w:t xml:space="preserve">RQ7-11 Were the </w:t>
            </w:r>
            <w:proofErr w:type="gramStart"/>
            <w:r w:rsidR="00A85BB4" w:rsidRPr="002447E7">
              <w:t>Health Related</w:t>
            </w:r>
            <w:proofErr w:type="gramEnd"/>
            <w:r w:rsidR="00A85BB4" w:rsidRPr="002447E7">
              <w:t xml:space="preserve"> Social Needs</w:t>
            </w:r>
            <w:r w:rsidR="001B798D" w:rsidRPr="002447E7">
              <w:t xml:space="preserve"> (HRSN)</w:t>
            </w:r>
            <w:r w:rsidR="00A85BB4" w:rsidRPr="002447E7">
              <w:t xml:space="preserve"> Integration Fund </w:t>
            </w:r>
            <w:r w:rsidRPr="002447E7">
              <w:t xml:space="preserve">infrastructure investments effective in supporting the development and implementation of </w:t>
            </w:r>
            <w:r w:rsidR="00A85BB4" w:rsidRPr="002447E7">
              <w:t>HRSN Services</w:t>
            </w:r>
            <w:r w:rsidRPr="002447E7">
              <w:t>?</w:t>
            </w:r>
          </w:p>
        </w:tc>
        <w:tc>
          <w:tcPr>
            <w:tcW w:w="2369" w:type="dxa"/>
          </w:tcPr>
          <w:p w14:paraId="37F11295" w14:textId="3EE8D9DA"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b/>
                <w:bCs/>
                <w:color w:val="000000"/>
              </w:rPr>
              <w:t>H</w:t>
            </w:r>
            <w:r w:rsidRPr="002447E7">
              <w:rPr>
                <w:b/>
                <w:bCs/>
              </w:rPr>
              <w:t>7-</w:t>
            </w:r>
            <w:r w:rsidRPr="002447E7">
              <w:rPr>
                <w:b/>
                <w:bCs/>
                <w:color w:val="000000"/>
              </w:rPr>
              <w:t>11.1</w:t>
            </w:r>
            <w:r w:rsidRPr="002447E7">
              <w:t xml:space="preserve">. The </w:t>
            </w:r>
            <w:r w:rsidR="00A85BB4" w:rsidRPr="002447E7">
              <w:t xml:space="preserve">HRSN Integration Fund </w:t>
            </w:r>
            <w:r w:rsidRPr="002447E7">
              <w:t>infrastructure investments supported the development and implementation of HRSN services</w:t>
            </w:r>
            <w:r w:rsidRPr="002447E7">
              <w:rPr>
                <w:rFonts w:eastAsia="Times New Roman"/>
              </w:rPr>
              <w:t>.</w:t>
            </w:r>
          </w:p>
        </w:tc>
        <w:tc>
          <w:tcPr>
            <w:tcW w:w="2369" w:type="dxa"/>
          </w:tcPr>
          <w:p w14:paraId="035560FD" w14:textId="01D7F27E" w:rsidR="00596ECB" w:rsidRPr="002447E7" w:rsidRDefault="00D82404" w:rsidP="00C52C38">
            <w:pPr>
              <w:pStyle w:val="TableNormal0"/>
              <w:cnfStyle w:val="000000100000" w:firstRow="0" w:lastRow="0" w:firstColumn="0" w:lastColumn="0" w:oddVBand="0" w:evenVBand="0" w:oddHBand="1" w:evenHBand="0" w:firstRowFirstColumn="0" w:firstRowLastColumn="0" w:lastRowFirstColumn="0" w:lastRowLastColumn="0"/>
            </w:pPr>
            <w:r w:rsidRPr="002447E7">
              <w:t>Survey</w:t>
            </w:r>
            <w:r w:rsidR="003D2702" w:rsidRPr="002447E7">
              <w:t xml:space="preserve"> </w:t>
            </w:r>
            <w:r w:rsidR="003D2702" w:rsidRPr="002447E7">
              <w:rPr>
                <w:rFonts w:eastAsia="Times New Roman"/>
              </w:rPr>
              <w:t>(</w:t>
            </w:r>
            <w:r w:rsidR="00A94A5E" w:rsidRPr="002447E7">
              <w:rPr>
                <w:rFonts w:eastAsia="Times New Roman"/>
              </w:rPr>
              <w:t>2024-</w:t>
            </w:r>
            <w:r w:rsidR="00BC1E7D" w:rsidRPr="002447E7">
              <w:rPr>
                <w:rFonts w:eastAsia="Times New Roman"/>
              </w:rPr>
              <w:t>20</w:t>
            </w:r>
            <w:r w:rsidR="00A94A5E" w:rsidRPr="002447E7">
              <w:rPr>
                <w:rFonts w:eastAsia="Times New Roman"/>
              </w:rPr>
              <w:t>25</w:t>
            </w:r>
            <w:r w:rsidR="003D2702" w:rsidRPr="002447E7">
              <w:rPr>
                <w:rFonts w:eastAsia="Times New Roman"/>
              </w:rPr>
              <w:t>,</w:t>
            </w:r>
            <w:r w:rsidR="00A94A5E" w:rsidRPr="002447E7">
              <w:rPr>
                <w:rFonts w:eastAsia="Times New Roman"/>
              </w:rPr>
              <w:t>2026-2027</w:t>
            </w:r>
            <w:r w:rsidR="003D2702" w:rsidRPr="002447E7">
              <w:rPr>
                <w:rFonts w:eastAsia="Times New Roman"/>
              </w:rPr>
              <w:t>)</w:t>
            </w:r>
            <w:r w:rsidR="00596ECB" w:rsidRPr="002447E7">
              <w:t>;</w:t>
            </w:r>
          </w:p>
          <w:p w14:paraId="40C428B3" w14:textId="77777777" w:rsidR="00FB4399" w:rsidRPr="002447E7" w:rsidRDefault="00FB4399" w:rsidP="00C52C38">
            <w:pPr>
              <w:pStyle w:val="TableNormal0"/>
              <w:cnfStyle w:val="000000100000" w:firstRow="0" w:lastRow="0" w:firstColumn="0" w:lastColumn="0" w:oddVBand="0" w:evenVBand="0" w:oddHBand="1" w:evenHBand="0" w:firstRowFirstColumn="0" w:firstRowLastColumn="0" w:lastRowFirstColumn="0" w:lastRowLastColumn="0"/>
            </w:pPr>
          </w:p>
          <w:p w14:paraId="7D76693A" w14:textId="0E8DBC18"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Interviews or Focus Groups</w:t>
            </w:r>
            <w:r w:rsidR="003D2702" w:rsidRPr="002447E7">
              <w:t xml:space="preserve"> </w:t>
            </w:r>
            <w:r w:rsidR="00736356" w:rsidRPr="002447E7">
              <w:t>(2024-2025; 2026-2027)</w:t>
            </w:r>
            <w:r w:rsidR="005B47F7" w:rsidRPr="002447E7">
              <w:t>;</w:t>
            </w:r>
          </w:p>
          <w:p w14:paraId="6263E50E" w14:textId="77777777" w:rsidR="00FB4399" w:rsidRPr="002447E7" w:rsidRDefault="00FB4399" w:rsidP="00C52C38">
            <w:pPr>
              <w:pStyle w:val="TableNormal0"/>
              <w:cnfStyle w:val="000000100000" w:firstRow="0" w:lastRow="0" w:firstColumn="0" w:lastColumn="0" w:oddVBand="0" w:evenVBand="0" w:oddHBand="1" w:evenHBand="0" w:firstRowFirstColumn="0" w:firstRowLastColumn="0" w:lastRowFirstColumn="0" w:lastRowLastColumn="0"/>
            </w:pPr>
          </w:p>
          <w:p w14:paraId="7B8AA623" w14:textId="675B75A8" w:rsidR="003D2702" w:rsidRPr="002447E7" w:rsidRDefault="00596ECB" w:rsidP="003D2702">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Document Review</w:t>
            </w:r>
            <w:r w:rsidR="003D2702" w:rsidRPr="002447E7">
              <w:rPr>
                <w:rFonts w:eastAsia="Times New Roman"/>
              </w:rPr>
              <w:t xml:space="preserve"> (</w:t>
            </w:r>
            <w:r w:rsidR="00736356" w:rsidRPr="002447E7">
              <w:rPr>
                <w:rFonts w:eastAsia="Times New Roman"/>
              </w:rPr>
              <w:t>Ongoing)</w:t>
            </w:r>
          </w:p>
          <w:p w14:paraId="42AFD36E" w14:textId="1114825B"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tc>
        <w:tc>
          <w:tcPr>
            <w:tcW w:w="2369" w:type="dxa"/>
          </w:tcPr>
          <w:p w14:paraId="6E4EE904" w14:textId="0B25C3B2" w:rsidR="00596ECB" w:rsidRPr="002447E7" w:rsidRDefault="00A91721"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CBOs providing HRSN </w:t>
            </w:r>
            <w:r w:rsidR="002E78C7" w:rsidRPr="002447E7">
              <w:t>services</w:t>
            </w:r>
            <w:r w:rsidR="24105EF5" w:rsidRPr="002447E7">
              <w:t xml:space="preserve"> </w:t>
            </w:r>
            <w:r w:rsidR="31EEACCF" w:rsidRPr="002447E7">
              <w:t xml:space="preserve">and </w:t>
            </w:r>
            <w:r w:rsidR="6F0262C5" w:rsidRPr="002447E7">
              <w:t>s</w:t>
            </w:r>
            <w:r w:rsidR="31EEACCF" w:rsidRPr="002447E7">
              <w:t xml:space="preserve">pecialized CSP providers </w:t>
            </w:r>
            <w:r w:rsidR="24105EF5" w:rsidRPr="002447E7">
              <w:t xml:space="preserve">allocated </w:t>
            </w:r>
            <w:r w:rsidR="009A4C45" w:rsidRPr="002447E7">
              <w:t>HRSN</w:t>
            </w:r>
            <w:r w:rsidR="24105EF5" w:rsidRPr="002447E7">
              <w:t xml:space="preserve"> Integration Funding</w:t>
            </w:r>
            <w:r w:rsidR="79BF5194" w:rsidRPr="002447E7">
              <w:t xml:space="preserve"> (n=</w:t>
            </w:r>
            <w:r w:rsidR="7E637EAF" w:rsidRPr="002447E7">
              <w:t>~</w:t>
            </w:r>
            <w:r w:rsidR="379A7B22" w:rsidRPr="002447E7">
              <w:t>25-40</w:t>
            </w:r>
            <w:r w:rsidR="79BF5194" w:rsidRPr="002447E7">
              <w:t>)</w:t>
            </w:r>
          </w:p>
        </w:tc>
        <w:tc>
          <w:tcPr>
            <w:tcW w:w="2369" w:type="dxa"/>
          </w:tcPr>
          <w:p w14:paraId="644E3849" w14:textId="1BC1EBBF"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QI/FG:</w:t>
            </w:r>
          </w:p>
          <w:p w14:paraId="27D22FD9" w14:textId="6ECA36EC"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Number and types of programs implemented by </w:t>
            </w:r>
            <w:r w:rsidR="00A85BB4" w:rsidRPr="002447E7">
              <w:t>organizations</w:t>
            </w:r>
            <w:r w:rsidRPr="002447E7">
              <w:t xml:space="preserve"> receiving infrastructure investments;</w:t>
            </w:r>
          </w:p>
          <w:p w14:paraId="45825DD1"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Facilitators and barriers to program implementation;</w:t>
            </w:r>
          </w:p>
          <w:p w14:paraId="3555E76E" w14:textId="3616E745"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Provider and staff perceptions of the value of </w:t>
            </w:r>
            <w:r w:rsidR="00A85BB4" w:rsidRPr="002447E7">
              <w:t>HRSN</w:t>
            </w:r>
            <w:r w:rsidRPr="002447E7">
              <w:t xml:space="preserve"> infrastructure investments to support development and implementation of FSP programming</w:t>
            </w:r>
            <w:r w:rsidR="0089226E" w:rsidRPr="002447E7">
              <w:t>.</w:t>
            </w:r>
          </w:p>
        </w:tc>
        <w:tc>
          <w:tcPr>
            <w:tcW w:w="2370" w:type="dxa"/>
          </w:tcPr>
          <w:p w14:paraId="3B9C2BE5" w14:textId="27B30833"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lastRenderedPageBreak/>
              <w:t>Qualitative</w:t>
            </w:r>
            <w:r w:rsidR="000712A8" w:rsidRPr="002447E7">
              <w:rPr>
                <w:rFonts w:eastAsia="Times New Roman"/>
              </w:rPr>
              <w:t xml:space="preserve"> (</w:t>
            </w:r>
            <w:r w:rsidR="002E78C7" w:rsidRPr="002447E7">
              <w:rPr>
                <w:rFonts w:eastAsia="Times New Roman"/>
              </w:rPr>
              <w:t>CBOs</w:t>
            </w:r>
            <w:r w:rsidR="000712A8" w:rsidRPr="002447E7">
              <w:rPr>
                <w:rFonts w:eastAsia="Times New Roman"/>
              </w:rPr>
              <w:t>)</w:t>
            </w:r>
            <w:r w:rsidRPr="002447E7">
              <w:rPr>
                <w:rFonts w:eastAsia="Times New Roman"/>
              </w:rPr>
              <w:t>;</w:t>
            </w:r>
          </w:p>
          <w:p w14:paraId="714CCE39"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rPr>
              <w:t>Descriptive analysis</w:t>
            </w:r>
          </w:p>
        </w:tc>
      </w:tr>
      <w:tr w:rsidR="00845EEC" w:rsidRPr="002447E7" w14:paraId="3F311E88" w14:textId="77777777" w:rsidTr="00082381">
        <w:trPr>
          <w:trHeight w:val="962"/>
        </w:trPr>
        <w:tc>
          <w:tcPr>
            <w:cnfStyle w:val="001000000000" w:firstRow="0" w:lastRow="0" w:firstColumn="1" w:lastColumn="0" w:oddVBand="0" w:evenVBand="0" w:oddHBand="0" w:evenHBand="0" w:firstRowFirstColumn="0" w:firstRowLastColumn="0" w:lastRowFirstColumn="0" w:lastRowLastColumn="0"/>
            <w:tcW w:w="2369" w:type="dxa"/>
          </w:tcPr>
          <w:p w14:paraId="7FA63F2E" w14:textId="0375435E" w:rsidR="00596ECB" w:rsidRPr="002447E7" w:rsidRDefault="01F30ECD" w:rsidP="00C52C38">
            <w:pPr>
              <w:pStyle w:val="TableNormal0"/>
            </w:pPr>
            <w:r w:rsidRPr="002447E7">
              <w:rPr>
                <w:rFonts w:eastAsia="Times New Roman"/>
              </w:rPr>
              <w:t>RQ</w:t>
            </w:r>
            <w:r w:rsidRPr="002447E7">
              <w:t>7-</w:t>
            </w:r>
            <w:r w:rsidRPr="002447E7">
              <w:rPr>
                <w:rFonts w:eastAsia="Times New Roman"/>
              </w:rPr>
              <w:t>12 What were the impacts of FSP/</w:t>
            </w:r>
            <w:r w:rsidR="00A04001" w:rsidRPr="002447E7">
              <w:rPr>
                <w:rFonts w:eastAsia="Times New Roman"/>
              </w:rPr>
              <w:t>S</w:t>
            </w:r>
            <w:r w:rsidRPr="002447E7">
              <w:rPr>
                <w:rFonts w:eastAsia="Times New Roman"/>
              </w:rPr>
              <w:t>pecialized CSP Medicaid spending on local investments on comparable services, for example</w:t>
            </w:r>
            <w:r w:rsidR="00F52216" w:rsidRPr="002447E7">
              <w:rPr>
                <w:rFonts w:eastAsia="Times New Roman"/>
              </w:rPr>
              <w:t>,</w:t>
            </w:r>
            <w:r w:rsidRPr="002447E7">
              <w:rPr>
                <w:rFonts w:eastAsia="Times New Roman"/>
              </w:rPr>
              <w:t xml:space="preserve"> housing and nutrition?</w:t>
            </w:r>
          </w:p>
        </w:tc>
        <w:tc>
          <w:tcPr>
            <w:tcW w:w="2369" w:type="dxa"/>
          </w:tcPr>
          <w:p w14:paraId="27D2B8DB" w14:textId="1A4E66F8" w:rsidR="00596ECB" w:rsidRPr="002447E7" w:rsidRDefault="08A55264"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b/>
                <w:bCs/>
              </w:rPr>
              <w:t>H</w:t>
            </w:r>
            <w:r w:rsidRPr="002447E7">
              <w:rPr>
                <w:b/>
                <w:bCs/>
              </w:rPr>
              <w:t>7-</w:t>
            </w:r>
            <w:r w:rsidRPr="002447E7">
              <w:rPr>
                <w:rFonts w:eastAsia="Times New Roman"/>
                <w:b/>
                <w:bCs/>
              </w:rPr>
              <w:t>12.1.</w:t>
            </w:r>
            <w:r w:rsidRPr="002447E7">
              <w:rPr>
                <w:rFonts w:eastAsia="Times New Roman"/>
              </w:rPr>
              <w:t xml:space="preserve"> FSP and </w:t>
            </w:r>
            <w:r w:rsidR="00A04001" w:rsidRPr="002447E7">
              <w:rPr>
                <w:rFonts w:eastAsia="Times New Roman"/>
              </w:rPr>
              <w:t>S</w:t>
            </w:r>
            <w:r w:rsidRPr="002447E7">
              <w:rPr>
                <w:rFonts w:eastAsia="Times New Roman"/>
              </w:rPr>
              <w:t xml:space="preserve">pecialized CSP </w:t>
            </w:r>
            <w:r w:rsidRPr="002447E7">
              <w:rPr>
                <w:rFonts w:eastAsia="Segoe UI"/>
                <w:color w:val="333333"/>
              </w:rPr>
              <w:t xml:space="preserve">Medicaid spending </w:t>
            </w:r>
            <w:r w:rsidR="1080EE71" w:rsidRPr="002447E7">
              <w:rPr>
                <w:rFonts w:eastAsia="Segoe UI"/>
                <w:color w:val="333333"/>
              </w:rPr>
              <w:t>strengthened</w:t>
            </w:r>
            <w:r w:rsidRPr="002447E7">
              <w:rPr>
                <w:rFonts w:eastAsia="Segoe UI"/>
                <w:color w:val="333333"/>
              </w:rPr>
              <w:t xml:space="preserve"> clinical</w:t>
            </w:r>
            <w:r w:rsidR="00F52216" w:rsidRPr="002447E7">
              <w:rPr>
                <w:rFonts w:eastAsia="Segoe UI"/>
                <w:color w:val="333333"/>
              </w:rPr>
              <w:t>-to-</w:t>
            </w:r>
            <w:r w:rsidRPr="002447E7">
              <w:rPr>
                <w:rFonts w:eastAsia="Segoe UI"/>
                <w:color w:val="333333"/>
              </w:rPr>
              <w:t>community linkages and non-Medicaid funding to address HRSNs</w:t>
            </w:r>
            <w:r w:rsidR="3481370B" w:rsidRPr="002447E7">
              <w:rPr>
                <w:rFonts w:eastAsia="Segoe UI"/>
                <w:color w:val="333333"/>
              </w:rPr>
              <w:t xml:space="preserve"> among FSP and </w:t>
            </w:r>
            <w:r w:rsidR="3B598E8D" w:rsidRPr="002447E7">
              <w:rPr>
                <w:rFonts w:eastAsia="Segoe UI"/>
                <w:color w:val="333333"/>
              </w:rPr>
              <w:t>s</w:t>
            </w:r>
            <w:r w:rsidR="3481370B" w:rsidRPr="002447E7">
              <w:rPr>
                <w:rFonts w:eastAsia="Segoe UI"/>
                <w:color w:val="333333"/>
              </w:rPr>
              <w:t>pecialize</w:t>
            </w:r>
            <w:r w:rsidR="5B64B635" w:rsidRPr="002447E7">
              <w:rPr>
                <w:rFonts w:eastAsia="Segoe UI"/>
                <w:color w:val="333333"/>
              </w:rPr>
              <w:t>d</w:t>
            </w:r>
            <w:r w:rsidR="3481370B" w:rsidRPr="002447E7">
              <w:rPr>
                <w:rFonts w:eastAsia="Segoe UI"/>
                <w:color w:val="333333"/>
              </w:rPr>
              <w:t xml:space="preserve"> CSP providers</w:t>
            </w:r>
            <w:r w:rsidRPr="002447E7">
              <w:rPr>
                <w:rFonts w:eastAsia="Times New Roman"/>
              </w:rPr>
              <w:t>.</w:t>
            </w:r>
          </w:p>
          <w:p w14:paraId="5A0A67D3" w14:textId="7FDFEDDD"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b/>
                <w:bCs/>
                <w:color w:val="000000"/>
              </w:rPr>
              <w:t>H</w:t>
            </w:r>
            <w:r w:rsidRPr="002447E7">
              <w:rPr>
                <w:b/>
                <w:bCs/>
              </w:rPr>
              <w:t>7-</w:t>
            </w:r>
            <w:r w:rsidRPr="002447E7">
              <w:rPr>
                <w:b/>
                <w:bCs/>
                <w:color w:val="000000"/>
              </w:rPr>
              <w:t>12.2</w:t>
            </w:r>
            <w:r w:rsidRPr="002447E7">
              <w:rPr>
                <w:b/>
                <w:bCs/>
              </w:rPr>
              <w:t>.</w:t>
            </w:r>
            <w:r w:rsidRPr="002447E7">
              <w:t xml:space="preserve"> FSP and </w:t>
            </w:r>
            <w:r w:rsidR="00A04001" w:rsidRPr="002447E7">
              <w:t>S</w:t>
            </w:r>
            <w:r w:rsidRPr="002447E7">
              <w:t>pecialized CSP providers partnered with local and state entities to identify and fill service gaps in HRSN services</w:t>
            </w:r>
            <w:r w:rsidRPr="002447E7">
              <w:rPr>
                <w:rFonts w:eastAsia="Times New Roman"/>
              </w:rPr>
              <w:t>.</w:t>
            </w:r>
          </w:p>
        </w:tc>
        <w:tc>
          <w:tcPr>
            <w:tcW w:w="2369" w:type="dxa"/>
          </w:tcPr>
          <w:p w14:paraId="5C3DE151" w14:textId="2AB807E8"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Qualitative Interviews or Focus Groups</w:t>
            </w:r>
            <w:r w:rsidR="00A32F1A" w:rsidRPr="002447E7">
              <w:t xml:space="preserve"> </w:t>
            </w:r>
            <w:r w:rsidR="00736356" w:rsidRPr="002447E7">
              <w:t>(2024-2025; 2026-2027)</w:t>
            </w:r>
            <w:r w:rsidR="005B47F7" w:rsidRPr="002447E7">
              <w:t>;</w:t>
            </w:r>
          </w:p>
          <w:p w14:paraId="6AD354C4" w14:textId="77777777" w:rsidR="00FB4399" w:rsidRPr="002447E7" w:rsidRDefault="00FB4399" w:rsidP="00C52C38">
            <w:pPr>
              <w:pStyle w:val="TableNormal0"/>
              <w:cnfStyle w:val="000000000000" w:firstRow="0" w:lastRow="0" w:firstColumn="0" w:lastColumn="0" w:oddVBand="0" w:evenVBand="0" w:oddHBand="0" w:evenHBand="0" w:firstRowFirstColumn="0" w:firstRowLastColumn="0" w:lastRowFirstColumn="0" w:lastRowLastColumn="0"/>
            </w:pPr>
          </w:p>
          <w:p w14:paraId="4CF9CE32" w14:textId="602419F4"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rPr>
              <w:t>Document Review</w:t>
            </w:r>
            <w:r w:rsidR="003D2702" w:rsidRPr="002447E7">
              <w:rPr>
                <w:rFonts w:eastAsia="Times New Roman"/>
              </w:rPr>
              <w:t xml:space="preserve"> </w:t>
            </w:r>
            <w:r w:rsidR="00736356" w:rsidRPr="002447E7">
              <w:rPr>
                <w:rFonts w:eastAsia="Times New Roman"/>
              </w:rPr>
              <w:t>(Ongoing)</w:t>
            </w:r>
          </w:p>
        </w:tc>
        <w:tc>
          <w:tcPr>
            <w:tcW w:w="2369" w:type="dxa"/>
          </w:tcPr>
          <w:p w14:paraId="6E5389B4" w14:textId="5ECEA66D" w:rsidR="00FC4247" w:rsidRPr="002447E7" w:rsidRDefault="00596ECB">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FSP and </w:t>
            </w:r>
            <w:r w:rsidR="00A04001" w:rsidRPr="002447E7">
              <w:t>S</w:t>
            </w:r>
            <w:r w:rsidRPr="002447E7">
              <w:t>pecialized CSP providers</w:t>
            </w:r>
            <w:r w:rsidR="00A32F1A" w:rsidRPr="002447E7">
              <w:t xml:space="preserve"> </w:t>
            </w:r>
            <w:r w:rsidR="00C5054F" w:rsidRPr="002447E7">
              <w:t>interviewees</w:t>
            </w:r>
            <w:r w:rsidR="00FC4247" w:rsidRPr="002447E7">
              <w:t xml:space="preserve"> </w:t>
            </w:r>
            <w:r w:rsidR="009E0A84" w:rsidRPr="002447E7">
              <w:br/>
            </w:r>
            <w:r w:rsidR="00A32F1A" w:rsidRPr="002447E7">
              <w:t>(n</w:t>
            </w:r>
            <w:r w:rsidR="00B442EB" w:rsidRPr="002447E7">
              <w:t xml:space="preserve"> ≤ </w:t>
            </w:r>
            <w:r w:rsidR="00AD18FD" w:rsidRPr="002447E7">
              <w:t>35-50)</w:t>
            </w:r>
            <w:r w:rsidR="00836181" w:rsidRPr="002447E7">
              <w:t>;</w:t>
            </w:r>
          </w:p>
          <w:p w14:paraId="2AB9B564" w14:textId="77777777" w:rsidR="00836181" w:rsidRPr="002447E7" w:rsidRDefault="00836181">
            <w:pPr>
              <w:pStyle w:val="TableNormal0"/>
              <w:cnfStyle w:val="000000000000" w:firstRow="0" w:lastRow="0" w:firstColumn="0" w:lastColumn="0" w:oddVBand="0" w:evenVBand="0" w:oddHBand="0" w:evenHBand="0" w:firstRowFirstColumn="0" w:firstRowLastColumn="0" w:lastRowFirstColumn="0" w:lastRowLastColumn="0"/>
            </w:pPr>
          </w:p>
          <w:p w14:paraId="266831FA" w14:textId="7616A3F9"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FSP providers</w:t>
            </w:r>
            <w:r w:rsidR="00FC4247" w:rsidRPr="002447E7">
              <w:t xml:space="preserve"> </w:t>
            </w:r>
            <w:r w:rsidR="00C5054F" w:rsidRPr="002447E7">
              <w:t>survey</w:t>
            </w:r>
            <w:r w:rsidR="00A32F1A" w:rsidRPr="002447E7">
              <w:t xml:space="preserve"> (n=</w:t>
            </w:r>
            <w:r w:rsidR="005F6F27" w:rsidRPr="002447E7">
              <w:t>~</w:t>
            </w:r>
            <w:r w:rsidR="00E00D48" w:rsidRPr="002447E7">
              <w:t>40</w:t>
            </w:r>
            <w:r w:rsidR="001A78EF" w:rsidRPr="002447E7">
              <w:t>)</w:t>
            </w:r>
          </w:p>
        </w:tc>
        <w:tc>
          <w:tcPr>
            <w:tcW w:w="2369" w:type="dxa"/>
          </w:tcPr>
          <w:p w14:paraId="7CB36DF9" w14:textId="77777777" w:rsidR="00B84713" w:rsidRPr="002447E7" w:rsidRDefault="00B84713" w:rsidP="00B84713">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QI/FG:</w:t>
            </w:r>
          </w:p>
          <w:p w14:paraId="601DB016" w14:textId="16E130BD" w:rsidR="4895F0F4" w:rsidRPr="002447E7" w:rsidRDefault="006A7D74" w:rsidP="4895F0F4">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Perceived changes in investments in comparable services locally over time</w:t>
            </w:r>
            <w:r w:rsidR="00B14923" w:rsidRPr="002447E7">
              <w:rPr>
                <w:rFonts w:eastAsia="Times New Roman"/>
              </w:rPr>
              <w:t>;</w:t>
            </w:r>
          </w:p>
          <w:p w14:paraId="13EA54DE" w14:textId="0C8811A0"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FSP and </w:t>
            </w:r>
            <w:r w:rsidR="00A04001" w:rsidRPr="002447E7">
              <w:t>S</w:t>
            </w:r>
            <w:r w:rsidRPr="002447E7">
              <w:t>pecialized CSP perspectives of facilitators and barriers to developing clinical</w:t>
            </w:r>
            <w:r w:rsidR="00F52216" w:rsidRPr="002447E7">
              <w:t>-to-</w:t>
            </w:r>
            <w:r w:rsidRPr="002447E7">
              <w:t>community linkages and obtaining non-Medicaid funding to address HRSNs;</w:t>
            </w:r>
          </w:p>
          <w:p w14:paraId="1FC6845E" w14:textId="2E8607C5"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FSP and </w:t>
            </w:r>
            <w:r w:rsidR="00A04001" w:rsidRPr="002447E7">
              <w:t>S</w:t>
            </w:r>
            <w:r w:rsidRPr="002447E7">
              <w:t>pecialized CSP perspectives of facilitators and barriers to coordinating with local and state entities to identify and fill service gaps</w:t>
            </w:r>
            <w:r w:rsidR="00B14923" w:rsidRPr="002447E7">
              <w:t>;</w:t>
            </w:r>
          </w:p>
          <w:p w14:paraId="1DD0DB13" w14:textId="0747AF20"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 xml:space="preserve">Perspectives on changes to </w:t>
            </w:r>
            <w:r w:rsidR="00C862CC" w:rsidRPr="002447E7">
              <w:t xml:space="preserve">the </w:t>
            </w:r>
            <w:r w:rsidRPr="002447E7">
              <w:t>landscape of domain of service delivery (e.g., housing services) as relates to FSP programming initiation and</w:t>
            </w:r>
            <w:r w:rsidR="00FC0A19" w:rsidRPr="002447E7">
              <w:t xml:space="preserve"> Specialized</w:t>
            </w:r>
            <w:r w:rsidRPr="002447E7">
              <w:t xml:space="preserve"> CSP programming changes</w:t>
            </w:r>
          </w:p>
        </w:tc>
        <w:tc>
          <w:tcPr>
            <w:tcW w:w="2370" w:type="dxa"/>
          </w:tcPr>
          <w:p w14:paraId="7D87D345" w14:textId="2AA6E7A3" w:rsidR="4C808107" w:rsidRPr="002447E7" w:rsidRDefault="39CAFAEE" w:rsidP="4C808107">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Descriptive statistics (providers)</w:t>
            </w:r>
            <w:r w:rsidR="005B47F7" w:rsidRPr="002447E7">
              <w:rPr>
                <w:rFonts w:eastAsia="Times New Roman"/>
              </w:rPr>
              <w:t>;</w:t>
            </w:r>
          </w:p>
          <w:p w14:paraId="707121F8" w14:textId="01B52920"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rPr>
                <w:rFonts w:eastAsia="Times New Roman"/>
              </w:rPr>
              <w:t>Qualitative</w:t>
            </w:r>
            <w:r w:rsidR="0092777C" w:rsidRPr="002447E7">
              <w:rPr>
                <w:rFonts w:eastAsia="Times New Roman"/>
              </w:rPr>
              <w:t xml:space="preserve"> (</w:t>
            </w:r>
            <w:r w:rsidR="00A32F1A" w:rsidRPr="002447E7">
              <w:rPr>
                <w:rFonts w:eastAsia="Times New Roman"/>
              </w:rPr>
              <w:t>providers)</w:t>
            </w:r>
          </w:p>
        </w:tc>
      </w:tr>
      <w:tr w:rsidR="00845EEC" w:rsidRPr="002447E7" w14:paraId="4169C020" w14:textId="77777777" w:rsidTr="00082381">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2369" w:type="dxa"/>
          </w:tcPr>
          <w:p w14:paraId="5A6D0F90" w14:textId="4615DE69" w:rsidR="00596ECB" w:rsidRPr="002447E7" w:rsidRDefault="00596ECB" w:rsidP="00C52C38">
            <w:pPr>
              <w:pStyle w:val="TableNormal0"/>
            </w:pPr>
            <w:r w:rsidRPr="002447E7">
              <w:t xml:space="preserve">RQ7-13. What </w:t>
            </w:r>
            <w:proofErr w:type="gramStart"/>
            <w:r w:rsidRPr="002447E7">
              <w:t>were</w:t>
            </w:r>
            <w:proofErr w:type="gramEnd"/>
            <w:r w:rsidRPr="002447E7">
              <w:t xml:space="preserve"> the costs of providing HRSN </w:t>
            </w:r>
            <w:r w:rsidR="001A3327" w:rsidRPr="002447E7">
              <w:t xml:space="preserve">and </w:t>
            </w:r>
            <w:r w:rsidR="00FC0A19" w:rsidRPr="002447E7">
              <w:t>R</w:t>
            </w:r>
            <w:r w:rsidR="001A3327" w:rsidRPr="002447E7">
              <w:t xml:space="preserve">eentry </w:t>
            </w:r>
            <w:r w:rsidR="00FC0A19" w:rsidRPr="002447E7">
              <w:t>S</w:t>
            </w:r>
            <w:r w:rsidRPr="002447E7">
              <w:t xml:space="preserve">ervices? </w:t>
            </w:r>
          </w:p>
        </w:tc>
        <w:tc>
          <w:tcPr>
            <w:tcW w:w="2369" w:type="dxa"/>
          </w:tcPr>
          <w:p w14:paraId="24FADE15" w14:textId="63D6F418"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b/>
                <w:bCs/>
              </w:rPr>
              <w:t>H</w:t>
            </w:r>
            <w:r w:rsidRPr="002447E7">
              <w:rPr>
                <w:b/>
                <w:bCs/>
              </w:rPr>
              <w:t>7-</w:t>
            </w:r>
            <w:r w:rsidRPr="002447E7">
              <w:rPr>
                <w:rFonts w:eastAsia="Times New Roman"/>
                <w:b/>
                <w:bCs/>
              </w:rPr>
              <w:t>13.1.</w:t>
            </w:r>
            <w:r w:rsidRPr="002447E7">
              <w:rPr>
                <w:rFonts w:eastAsia="Times New Roman"/>
              </w:rPr>
              <w:t xml:space="preserve"> The costs of providing HRSN services </w:t>
            </w:r>
            <w:r w:rsidR="65D84858" w:rsidRPr="002447E7">
              <w:rPr>
                <w:rFonts w:eastAsia="Times New Roman"/>
              </w:rPr>
              <w:t xml:space="preserve">and </w:t>
            </w:r>
            <w:r w:rsidR="00FC0A19" w:rsidRPr="002447E7">
              <w:rPr>
                <w:rFonts w:eastAsia="Times New Roman"/>
              </w:rPr>
              <w:t>R</w:t>
            </w:r>
            <w:r w:rsidR="001A3327" w:rsidRPr="002447E7">
              <w:rPr>
                <w:rFonts w:eastAsia="Times New Roman"/>
              </w:rPr>
              <w:t>eentry</w:t>
            </w:r>
            <w:r w:rsidR="65D84858" w:rsidRPr="002447E7">
              <w:rPr>
                <w:rFonts w:eastAsia="Times New Roman"/>
              </w:rPr>
              <w:t xml:space="preserve"> </w:t>
            </w:r>
            <w:r w:rsidR="00FC0A19" w:rsidRPr="002447E7">
              <w:rPr>
                <w:rFonts w:eastAsia="Times New Roman"/>
              </w:rPr>
              <w:t>S</w:t>
            </w:r>
            <w:r w:rsidR="65D84858" w:rsidRPr="002447E7">
              <w:rPr>
                <w:rFonts w:eastAsia="Times New Roman"/>
              </w:rPr>
              <w:t>ervices</w:t>
            </w:r>
            <w:r w:rsidRPr="002447E7">
              <w:rPr>
                <w:rFonts w:eastAsia="Times New Roman"/>
              </w:rPr>
              <w:t xml:space="preserve"> were partially offset by the benefits of these programs in terms of </w:t>
            </w:r>
            <w:r w:rsidRPr="002447E7">
              <w:rPr>
                <w:rFonts w:eastAsia="Times New Roman"/>
              </w:rPr>
              <w:lastRenderedPageBreak/>
              <w:t xml:space="preserve">lower costs for </w:t>
            </w:r>
            <w:r w:rsidR="009C2AA0" w:rsidRPr="002447E7">
              <w:rPr>
                <w:rFonts w:eastAsia="Times New Roman"/>
              </w:rPr>
              <w:t>healthcare</w:t>
            </w:r>
            <w:r w:rsidRPr="002447E7">
              <w:rPr>
                <w:rFonts w:eastAsia="Times New Roman"/>
              </w:rPr>
              <w:t xml:space="preserve"> services, for example</w:t>
            </w:r>
            <w:r w:rsidR="00C862CC" w:rsidRPr="002447E7">
              <w:rPr>
                <w:rFonts w:eastAsia="Times New Roman"/>
              </w:rPr>
              <w:t>,</w:t>
            </w:r>
            <w:r w:rsidRPr="002447E7">
              <w:rPr>
                <w:rFonts w:eastAsia="Times New Roman"/>
              </w:rPr>
              <w:t xml:space="preserve"> decreased costs for emergency room visits and inpatient hospitalizations.</w:t>
            </w:r>
          </w:p>
          <w:p w14:paraId="47268C24" w14:textId="7F8A5C4B"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082381">
              <w:rPr>
                <w:rFonts w:eastAsia="Times New Roman"/>
                <w:b/>
                <w:bCs/>
                <w:color w:val="000000"/>
              </w:rPr>
              <w:t>H</w:t>
            </w:r>
            <w:r w:rsidRPr="00082381">
              <w:rPr>
                <w:b/>
                <w:bCs/>
              </w:rPr>
              <w:t>7-</w:t>
            </w:r>
            <w:r w:rsidRPr="00082381">
              <w:rPr>
                <w:rFonts w:eastAsia="Times New Roman"/>
                <w:b/>
                <w:bCs/>
                <w:color w:val="000000"/>
              </w:rPr>
              <w:t>13.2</w:t>
            </w:r>
            <w:r w:rsidRPr="002447E7">
              <w:rPr>
                <w:rFonts w:eastAsia="Times New Roman"/>
                <w:color w:val="000000"/>
              </w:rPr>
              <w:t xml:space="preserve"> </w:t>
            </w:r>
            <w:r w:rsidRPr="002447E7">
              <w:t xml:space="preserve">FSP programs were </w:t>
            </w:r>
            <w:r w:rsidR="00C862CC" w:rsidRPr="002447E7">
              <w:t>cost-</w:t>
            </w:r>
            <w:r w:rsidRPr="002447E7">
              <w:t xml:space="preserve">effective when compared to the costs of medications or other </w:t>
            </w:r>
            <w:r w:rsidR="009C2AA0" w:rsidRPr="002447E7">
              <w:t>healthcare</w:t>
            </w:r>
            <w:r w:rsidRPr="002447E7">
              <w:t xml:space="preserve"> services with known impacts on cardiometabolic biomarkers.</w:t>
            </w:r>
            <w:r w:rsidRPr="002447E7">
              <w:rPr>
                <w:rFonts w:eastAsia="Times New Roman"/>
                <w:color w:val="000000"/>
              </w:rPr>
              <w:t xml:space="preserve"> </w:t>
            </w:r>
          </w:p>
        </w:tc>
        <w:tc>
          <w:tcPr>
            <w:tcW w:w="2369" w:type="dxa"/>
          </w:tcPr>
          <w:p w14:paraId="2CDB29FB" w14:textId="3B99E2FB"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Administrative</w:t>
            </w:r>
            <w:r w:rsidR="2ACAD2DB" w:rsidRPr="002447E7">
              <w:t xml:space="preserve"> data</w:t>
            </w:r>
            <w:r w:rsidR="00FB4399" w:rsidRPr="002447E7">
              <w:t>;</w:t>
            </w:r>
          </w:p>
          <w:p w14:paraId="0CA4DF75" w14:textId="77777777" w:rsidR="00FB4399" w:rsidRPr="002447E7" w:rsidRDefault="00FB4399" w:rsidP="00C52C38">
            <w:pPr>
              <w:pStyle w:val="TableNormal0"/>
              <w:cnfStyle w:val="000000100000" w:firstRow="0" w:lastRow="0" w:firstColumn="0" w:lastColumn="0" w:oddVBand="0" w:evenVBand="0" w:oddHBand="1" w:evenHBand="0" w:firstRowFirstColumn="0" w:firstRowLastColumn="0" w:lastRowFirstColumn="0" w:lastRowLastColumn="0"/>
            </w:pPr>
          </w:p>
          <w:p w14:paraId="19A6FD20"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364982C7" w14:textId="4CD0F4C9"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lastRenderedPageBreak/>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p>
          <w:p w14:paraId="3D2AD114"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p>
          <w:p w14:paraId="2EA3BC5E" w14:textId="77777777"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5A7E1C4B" w14:textId="074BA1CF" w:rsidR="005D4746" w:rsidRPr="002447E7" w:rsidRDefault="005D4746" w:rsidP="005D4746">
            <w:pPr>
              <w:pStyle w:val="TableNormal0"/>
              <w:cnfStyle w:val="000000100000" w:firstRow="0" w:lastRow="0" w:firstColumn="0" w:lastColumn="0" w:oddVBand="0" w:evenVBand="0" w:oddHBand="1"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p>
          <w:p w14:paraId="7EBC98A5" w14:textId="77777777" w:rsidR="00FB4399" w:rsidRPr="002447E7" w:rsidRDefault="00FB4399" w:rsidP="0066106F">
            <w:pPr>
              <w:pStyle w:val="TableNormal0"/>
              <w:cnfStyle w:val="000000100000" w:firstRow="0" w:lastRow="0" w:firstColumn="0" w:lastColumn="0" w:oddVBand="0" w:evenVBand="0" w:oddHBand="1" w:evenHBand="0" w:firstRowFirstColumn="0" w:firstRowLastColumn="0" w:lastRowFirstColumn="0" w:lastRowLastColumn="0"/>
            </w:pPr>
          </w:p>
          <w:p w14:paraId="40DF18A5" w14:textId="77777777" w:rsidR="0066106F" w:rsidRPr="002447E7" w:rsidRDefault="0066106F" w:rsidP="0066106F">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Claims/Encounters </w:t>
            </w:r>
            <w:r w:rsidRPr="002447E7">
              <w:rPr>
                <w:rFonts w:eastAsia="Times New Roman"/>
              </w:rPr>
              <w:t>(2020-2027)</w:t>
            </w:r>
            <w:r w:rsidR="00E324B6" w:rsidRPr="002447E7">
              <w:t>:</w:t>
            </w:r>
          </w:p>
          <w:p w14:paraId="49C15AD7" w14:textId="7B8B2D0E" w:rsidR="00FC79F4" w:rsidRPr="002447E7" w:rsidRDefault="00FC79F4" w:rsidP="00FC79F4">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FSP and CPS-HI (2020-2027), other Specialized CSP (2022-2027), Temporary Housing Assistance (2025-2027), Homeless Medical Respite (2025-2027), and </w:t>
            </w:r>
            <w:r w:rsidRPr="002447E7">
              <w:t xml:space="preserve">Reentry </w:t>
            </w:r>
            <w:r w:rsidRPr="002447E7">
              <w:rPr>
                <w:rFonts w:eastAsia="Times New Roman"/>
              </w:rPr>
              <w:t>Services (2025-2027)</w:t>
            </w:r>
          </w:p>
          <w:p w14:paraId="2970D522" w14:textId="77777777" w:rsidR="00FB4399" w:rsidRPr="002447E7" w:rsidRDefault="00FB4399" w:rsidP="4984044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7638AE76" w14:textId="027DDCC4" w:rsidR="00596ECB" w:rsidRPr="002447E7" w:rsidRDefault="49E87009"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Cost and/or utilization reports</w:t>
            </w:r>
          </w:p>
        </w:tc>
        <w:tc>
          <w:tcPr>
            <w:tcW w:w="2369" w:type="dxa"/>
          </w:tcPr>
          <w:p w14:paraId="0966D289" w14:textId="77777777" w:rsidR="00836181" w:rsidRPr="002447E7" w:rsidRDefault="23F5828A"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 xml:space="preserve">FSP </w:t>
            </w:r>
            <w:r w:rsidR="10D2EB34" w:rsidRPr="002447E7">
              <w:t>(Housing support n=</w:t>
            </w:r>
            <w:r w:rsidR="0264B1A6" w:rsidRPr="002447E7">
              <w:t>~</w:t>
            </w:r>
            <w:r w:rsidR="07753212" w:rsidRPr="002447E7">
              <w:t>3,000</w:t>
            </w:r>
            <w:r w:rsidR="10D2EB34" w:rsidRPr="002447E7">
              <w:t xml:space="preserve"> and nutrition support n=</w:t>
            </w:r>
            <w:r w:rsidR="0264B1A6" w:rsidRPr="002447E7">
              <w:t>~</w:t>
            </w:r>
            <w:r w:rsidR="07753212" w:rsidRPr="002447E7">
              <w:t>11</w:t>
            </w:r>
            <w:r w:rsidR="10D2EB34" w:rsidRPr="002447E7">
              <w:t>,000)</w:t>
            </w:r>
            <w:r w:rsidRPr="002447E7">
              <w:t xml:space="preserve"> and </w:t>
            </w:r>
            <w:r w:rsidR="001E398F" w:rsidRPr="002447E7">
              <w:t>S</w:t>
            </w:r>
            <w:r w:rsidRPr="002447E7">
              <w:t xml:space="preserve">pecialized CSP services </w:t>
            </w:r>
            <w:r w:rsidRPr="002447E7">
              <w:lastRenderedPageBreak/>
              <w:t xml:space="preserve">recipients </w:t>
            </w:r>
            <w:r w:rsidR="1ECD04CB" w:rsidRPr="002447E7">
              <w:t>(n=</w:t>
            </w:r>
            <w:r w:rsidR="0264B1A6" w:rsidRPr="002447E7">
              <w:t>~</w:t>
            </w:r>
            <w:r w:rsidR="1ECD04CB" w:rsidRPr="002447E7">
              <w:t>2,000 per program)</w:t>
            </w:r>
            <w:r w:rsidR="00836181" w:rsidRPr="002447E7">
              <w:t>;</w:t>
            </w:r>
          </w:p>
          <w:p w14:paraId="32CBC24E" w14:textId="1CA53820" w:rsidR="00596ECB" w:rsidRPr="002447E7" w:rsidRDefault="1ECD04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 </w:t>
            </w:r>
          </w:p>
          <w:p w14:paraId="0B2C42C9" w14:textId="5E443D83" w:rsidR="00113F3D" w:rsidRPr="002447E7" w:rsidRDefault="00BA6B6E" w:rsidP="00113F3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Recipients</w:t>
            </w:r>
            <w:r w:rsidR="00113F3D" w:rsidRPr="002447E7">
              <w:rPr>
                <w:rFonts w:eastAsia="Times New Roman"/>
              </w:rPr>
              <w:t xml:space="preserve"> of </w:t>
            </w:r>
            <w:r w:rsidR="001E398F" w:rsidRPr="002447E7">
              <w:rPr>
                <w:rFonts w:eastAsia="Times New Roman"/>
              </w:rPr>
              <w:t>T</w:t>
            </w:r>
            <w:r w:rsidR="00113F3D" w:rsidRPr="002447E7">
              <w:rPr>
                <w:rFonts w:eastAsia="Times New Roman"/>
              </w:rPr>
              <w:t xml:space="preserve">emporary </w:t>
            </w:r>
            <w:r w:rsidR="001E398F" w:rsidRPr="002447E7">
              <w:rPr>
                <w:rFonts w:eastAsia="Times New Roman"/>
              </w:rPr>
              <w:t>H</w:t>
            </w:r>
            <w:r w:rsidR="00113F3D" w:rsidRPr="002447E7">
              <w:rPr>
                <w:rFonts w:eastAsia="Times New Roman"/>
              </w:rPr>
              <w:t xml:space="preserve">ousing </w:t>
            </w:r>
            <w:r w:rsidR="001E398F" w:rsidRPr="002447E7">
              <w:rPr>
                <w:rFonts w:eastAsia="Times New Roman"/>
              </w:rPr>
              <w:t>A</w:t>
            </w:r>
            <w:r w:rsidR="00113F3D" w:rsidRPr="002447E7">
              <w:rPr>
                <w:rFonts w:eastAsia="Times New Roman"/>
              </w:rPr>
              <w:t>ssistance (n</w:t>
            </w:r>
            <w:r w:rsidR="00117EB1" w:rsidRPr="002447E7">
              <w:rPr>
                <w:rFonts w:eastAsia="Times New Roman"/>
              </w:rPr>
              <w:t>=~</w:t>
            </w:r>
            <w:r w:rsidR="00040663" w:rsidRPr="002447E7">
              <w:rPr>
                <w:rFonts w:eastAsia="Times New Roman"/>
              </w:rPr>
              <w:t>7,5</w:t>
            </w:r>
            <w:r w:rsidR="00113F3D" w:rsidRPr="002447E7">
              <w:rPr>
                <w:rFonts w:eastAsia="Times New Roman"/>
              </w:rPr>
              <w:t>00</w:t>
            </w:r>
            <w:r w:rsidR="00117EB1" w:rsidRPr="002447E7">
              <w:rPr>
                <w:rFonts w:eastAsia="Times New Roman"/>
              </w:rPr>
              <w:t xml:space="preserve"> families; n=~22,500 members</w:t>
            </w:r>
            <w:r w:rsidR="001A3327" w:rsidRPr="002447E7">
              <w:rPr>
                <w:rFonts w:eastAsia="Times New Roman"/>
              </w:rPr>
              <w:t>)</w:t>
            </w:r>
            <w:r w:rsidR="00113F3D" w:rsidRPr="002447E7">
              <w:rPr>
                <w:rFonts w:eastAsia="Times New Roman"/>
              </w:rPr>
              <w:t>;</w:t>
            </w:r>
          </w:p>
          <w:p w14:paraId="67BF3027" w14:textId="77777777" w:rsidR="00836181" w:rsidRPr="002447E7" w:rsidRDefault="00836181" w:rsidP="00113F3D">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16FB1D5F" w14:textId="413E0372" w:rsidR="00596ECB" w:rsidRPr="002447E7" w:rsidRDefault="1889B844">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Recipients of </w:t>
            </w:r>
            <w:r w:rsidR="001E398F" w:rsidRPr="002447E7">
              <w:t>Homeless M</w:t>
            </w:r>
            <w:r w:rsidRPr="002447E7">
              <w:t xml:space="preserve">edical </w:t>
            </w:r>
            <w:r w:rsidR="001E398F" w:rsidRPr="002447E7">
              <w:t>R</w:t>
            </w:r>
            <w:r w:rsidRPr="002447E7">
              <w:t>espite (n=</w:t>
            </w:r>
            <w:r w:rsidR="000608A9" w:rsidRPr="002447E7">
              <w:t>~120</w:t>
            </w:r>
            <w:r w:rsidRPr="002447E7">
              <w:t>);</w:t>
            </w:r>
          </w:p>
          <w:p w14:paraId="1125EFF5" w14:textId="77777777" w:rsidR="00836181" w:rsidRPr="00FC1F8A" w:rsidRDefault="00836181" w:rsidP="00082381">
            <w:pPr>
              <w:pStyle w:val="TableNormal0"/>
              <w:cnfStyle w:val="000000100000" w:firstRow="0" w:lastRow="0" w:firstColumn="0" w:lastColumn="0" w:oddVBand="0" w:evenVBand="0" w:oddHBand="1" w:evenHBand="0" w:firstRowFirstColumn="0" w:firstRowLastColumn="0" w:lastRowFirstColumn="0" w:lastRowLastColumn="0"/>
            </w:pPr>
          </w:p>
          <w:p w14:paraId="7789D089" w14:textId="14BB94EB" w:rsidR="00596ECB" w:rsidRPr="002447E7" w:rsidRDefault="1889B844" w:rsidP="00C56131">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Recipients of </w:t>
            </w:r>
            <w:r w:rsidR="001E398F" w:rsidRPr="002447E7">
              <w:t>R</w:t>
            </w:r>
            <w:r w:rsidR="001A3327" w:rsidRPr="002447E7">
              <w:t>eentry</w:t>
            </w:r>
            <w:r w:rsidRPr="002447E7">
              <w:t xml:space="preserve"> </w:t>
            </w:r>
            <w:r w:rsidR="001E398F" w:rsidRPr="002447E7">
              <w:t>S</w:t>
            </w:r>
            <w:r w:rsidRPr="002447E7">
              <w:t>ervice</w:t>
            </w:r>
            <w:r w:rsidR="001E398F" w:rsidRPr="002447E7">
              <w:t>s</w:t>
            </w:r>
            <w:r w:rsidRPr="002447E7">
              <w:t xml:space="preserve"> (n=</w:t>
            </w:r>
            <w:r w:rsidR="00BD6F07" w:rsidRPr="002447E7">
              <w:t>~30,000</w:t>
            </w:r>
            <w:r w:rsidRPr="002447E7">
              <w:t>)</w:t>
            </w:r>
          </w:p>
        </w:tc>
        <w:tc>
          <w:tcPr>
            <w:tcW w:w="2369" w:type="dxa"/>
          </w:tcPr>
          <w:p w14:paraId="7D1218B8"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TCOC;</w:t>
            </w:r>
          </w:p>
          <w:p w14:paraId="3A4B3BE9"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Total costs of FSP services;</w:t>
            </w:r>
          </w:p>
          <w:p w14:paraId="1D6A260F" w14:textId="7F06A44C"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p>
          <w:p w14:paraId="119E6277" w14:textId="77777777" w:rsidR="00F821E7" w:rsidRPr="002447E7" w:rsidRDefault="00F821E7" w:rsidP="00F821E7">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Controlling High Blood Pressure (CBP-AD);</w:t>
            </w:r>
          </w:p>
          <w:p w14:paraId="043420B0" w14:textId="77777777" w:rsidR="00F821E7" w:rsidRPr="002447E7" w:rsidRDefault="00F821E7" w:rsidP="00F821E7">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Comprehensive Diabetes Care: HbA1c Poor Control;</w:t>
            </w:r>
          </w:p>
          <w:p w14:paraId="7346373A" w14:textId="02A2878D" w:rsidR="00F821E7" w:rsidRPr="002447E7" w:rsidRDefault="00F821E7" w:rsidP="00C52C38">
            <w:pPr>
              <w:pStyle w:val="TableNormal0"/>
              <w:cnfStyle w:val="000000100000" w:firstRow="0" w:lastRow="0" w:firstColumn="0" w:lastColumn="0" w:oddVBand="0" w:evenVBand="0" w:oddHBand="1" w:evenHBand="0" w:firstRowFirstColumn="0" w:firstRowLastColumn="0" w:lastRowFirstColumn="0" w:lastRowLastColumn="0"/>
            </w:pPr>
          </w:p>
        </w:tc>
        <w:tc>
          <w:tcPr>
            <w:tcW w:w="2370" w:type="dxa"/>
          </w:tcPr>
          <w:p w14:paraId="67C1A740" w14:textId="1F63D70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lastRenderedPageBreak/>
              <w:t>Descriptive analysis of program and healthcare costs</w:t>
            </w:r>
            <w:r w:rsidR="00A32F1A" w:rsidRPr="002447E7">
              <w:rPr>
                <w:rFonts w:eastAsia="Times New Roman"/>
              </w:rPr>
              <w:t xml:space="preserve"> (program, member)</w:t>
            </w:r>
            <w:r w:rsidRPr="002447E7">
              <w:rPr>
                <w:rFonts w:eastAsia="Times New Roman"/>
              </w:rPr>
              <w:t>;</w:t>
            </w:r>
          </w:p>
          <w:p w14:paraId="0B3A33C5" w14:textId="393B2C74"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lastRenderedPageBreak/>
              <w:t>Difference-in-</w:t>
            </w:r>
            <w:r w:rsidR="002B44C5" w:rsidRPr="002447E7">
              <w:t xml:space="preserve">difference model </w:t>
            </w:r>
            <w:r w:rsidRPr="002447E7">
              <w:t>to compare healthcare costs</w:t>
            </w:r>
            <w:r w:rsidR="00A32F1A" w:rsidRPr="002447E7">
              <w:t xml:space="preserve"> </w:t>
            </w:r>
            <w:r w:rsidR="00A32F1A" w:rsidRPr="002447E7">
              <w:rPr>
                <w:rFonts w:eastAsia="Times New Roman"/>
              </w:rPr>
              <w:t>(program, member)</w:t>
            </w:r>
            <w:r w:rsidRPr="002447E7">
              <w:t>;</w:t>
            </w:r>
          </w:p>
          <w:p w14:paraId="52E0C729" w14:textId="77777777"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pPr>
            <w:r w:rsidRPr="002447E7">
              <w:t>Return on investment analysis (H7-13.1);</w:t>
            </w:r>
          </w:p>
          <w:p w14:paraId="14454B63" w14:textId="2E251E95" w:rsidR="00596ECB" w:rsidRPr="002447E7" w:rsidRDefault="00596ECB"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2447E7">
              <w:rPr>
                <w:rFonts w:eastAsia="Times New Roman"/>
              </w:rPr>
              <w:t>Cost</w:t>
            </w:r>
            <w:r w:rsidR="002B44C5" w:rsidRPr="002447E7">
              <w:rPr>
                <w:rFonts w:eastAsia="Times New Roman"/>
              </w:rPr>
              <w:t>-</w:t>
            </w:r>
            <w:r w:rsidRPr="002447E7">
              <w:rPr>
                <w:rFonts w:eastAsia="Times New Roman"/>
              </w:rPr>
              <w:t>effectiveness analyses (H7-13.2)</w:t>
            </w:r>
          </w:p>
        </w:tc>
      </w:tr>
      <w:tr w:rsidR="00845EEC" w:rsidRPr="002447E7" w14:paraId="0AFF4346" w14:textId="77777777" w:rsidTr="00082381">
        <w:trPr>
          <w:trHeight w:val="1363"/>
        </w:trPr>
        <w:tc>
          <w:tcPr>
            <w:cnfStyle w:val="001000000000" w:firstRow="0" w:lastRow="0" w:firstColumn="1" w:lastColumn="0" w:oddVBand="0" w:evenVBand="0" w:oddHBand="0" w:evenHBand="0" w:firstRowFirstColumn="0" w:firstRowLastColumn="0" w:lastRowFirstColumn="0" w:lastRowLastColumn="0"/>
            <w:tcW w:w="2369" w:type="dxa"/>
          </w:tcPr>
          <w:p w14:paraId="10FC5715" w14:textId="254C6E65" w:rsidR="00596ECB" w:rsidRPr="002447E7" w:rsidRDefault="11134DA7" w:rsidP="00C52C38">
            <w:pPr>
              <w:pStyle w:val="TableNormal0"/>
              <w:rPr>
                <w:rFonts w:eastAsia="Times New Roman"/>
              </w:rPr>
            </w:pPr>
            <w:r w:rsidRPr="002447E7">
              <w:rPr>
                <w:rFonts w:eastAsia="Times New Roman"/>
              </w:rPr>
              <w:lastRenderedPageBreak/>
              <w:t>RQ</w:t>
            </w:r>
            <w:r w:rsidRPr="002447E7">
              <w:t>7-</w:t>
            </w:r>
            <w:r w:rsidRPr="002447E7">
              <w:rPr>
                <w:rFonts w:eastAsia="Times New Roman"/>
              </w:rPr>
              <w:t>14 To what exten</w:t>
            </w:r>
            <w:r w:rsidR="54E26E9F" w:rsidRPr="002447E7">
              <w:rPr>
                <w:rFonts w:eastAsia="Times New Roman"/>
              </w:rPr>
              <w:t>t</w:t>
            </w:r>
            <w:r w:rsidRPr="002447E7">
              <w:rPr>
                <w:rFonts w:eastAsia="Times New Roman"/>
              </w:rPr>
              <w:t xml:space="preserve"> did </w:t>
            </w:r>
            <w:r w:rsidR="0244701F" w:rsidRPr="002447E7">
              <w:rPr>
                <w:rFonts w:eastAsia="Times New Roman"/>
              </w:rPr>
              <w:t xml:space="preserve">FSP, </w:t>
            </w:r>
            <w:r w:rsidR="00AC311E" w:rsidRPr="002447E7">
              <w:rPr>
                <w:rFonts w:eastAsia="Times New Roman"/>
              </w:rPr>
              <w:t>S</w:t>
            </w:r>
            <w:r w:rsidR="0244701F" w:rsidRPr="002447E7">
              <w:rPr>
                <w:rFonts w:eastAsia="Times New Roman"/>
              </w:rPr>
              <w:t xml:space="preserve">pecialized CSP, </w:t>
            </w:r>
            <w:r w:rsidR="00AC311E" w:rsidRPr="002447E7">
              <w:rPr>
                <w:rFonts w:eastAsia="Times New Roman"/>
              </w:rPr>
              <w:t>T</w:t>
            </w:r>
            <w:r w:rsidR="0244701F" w:rsidRPr="002447E7">
              <w:rPr>
                <w:rFonts w:eastAsia="Times New Roman"/>
              </w:rPr>
              <w:t xml:space="preserve">emporary </w:t>
            </w:r>
            <w:r w:rsidR="00AC311E" w:rsidRPr="002447E7">
              <w:rPr>
                <w:rFonts w:eastAsia="Times New Roman"/>
              </w:rPr>
              <w:t>H</w:t>
            </w:r>
            <w:r w:rsidR="0244701F" w:rsidRPr="002447E7">
              <w:rPr>
                <w:rFonts w:eastAsia="Times New Roman"/>
              </w:rPr>
              <w:t xml:space="preserve">ousing </w:t>
            </w:r>
            <w:r w:rsidR="00AC311E" w:rsidRPr="002447E7">
              <w:rPr>
                <w:rFonts w:eastAsia="Times New Roman"/>
              </w:rPr>
              <w:t>A</w:t>
            </w:r>
            <w:r w:rsidR="0244701F" w:rsidRPr="002447E7">
              <w:rPr>
                <w:rFonts w:eastAsia="Times New Roman"/>
              </w:rPr>
              <w:t xml:space="preserve">ssistance, </w:t>
            </w:r>
            <w:r w:rsidR="00AC311E" w:rsidRPr="002447E7">
              <w:rPr>
                <w:rFonts w:eastAsia="Times New Roman"/>
              </w:rPr>
              <w:t>Homeless M</w:t>
            </w:r>
            <w:r w:rsidR="0244701F" w:rsidRPr="002447E7">
              <w:rPr>
                <w:rFonts w:eastAsia="Times New Roman"/>
              </w:rPr>
              <w:t xml:space="preserve">edical </w:t>
            </w:r>
            <w:r w:rsidR="00AC311E" w:rsidRPr="002447E7">
              <w:rPr>
                <w:rFonts w:eastAsia="Times New Roman"/>
              </w:rPr>
              <w:t>R</w:t>
            </w:r>
            <w:r w:rsidR="0244701F" w:rsidRPr="002447E7">
              <w:rPr>
                <w:rFonts w:eastAsia="Times New Roman"/>
              </w:rPr>
              <w:t xml:space="preserve">espite, and </w:t>
            </w:r>
            <w:r w:rsidR="00AC311E" w:rsidRPr="002447E7">
              <w:rPr>
                <w:rFonts w:eastAsia="Times New Roman"/>
              </w:rPr>
              <w:t>R</w:t>
            </w:r>
            <w:r w:rsidR="00B73885" w:rsidRPr="002447E7">
              <w:rPr>
                <w:rFonts w:eastAsia="Times New Roman"/>
              </w:rPr>
              <w:t>eentry</w:t>
            </w:r>
            <w:r w:rsidR="0244701F" w:rsidRPr="002447E7">
              <w:rPr>
                <w:rFonts w:eastAsia="Times New Roman"/>
              </w:rPr>
              <w:t xml:space="preserve"> </w:t>
            </w:r>
            <w:r w:rsidR="00AC311E" w:rsidRPr="002447E7">
              <w:rPr>
                <w:rFonts w:eastAsia="Times New Roman"/>
              </w:rPr>
              <w:t>S</w:t>
            </w:r>
            <w:r w:rsidR="0244701F" w:rsidRPr="002447E7">
              <w:rPr>
                <w:rFonts w:eastAsia="Times New Roman"/>
              </w:rPr>
              <w:t>ervices</w:t>
            </w:r>
            <w:r w:rsidRPr="002447E7">
              <w:rPr>
                <w:rFonts w:eastAsia="Times New Roman"/>
              </w:rPr>
              <w:t xml:space="preserve"> reduce health disparities by improving outcomes among demographic groups with a high prevalence of HRSNs?</w:t>
            </w:r>
          </w:p>
        </w:tc>
        <w:tc>
          <w:tcPr>
            <w:tcW w:w="2369" w:type="dxa"/>
          </w:tcPr>
          <w:p w14:paraId="163907FF" w14:textId="74489892" w:rsidR="00596ECB" w:rsidRPr="002447E7" w:rsidRDefault="001918F7" w:rsidP="00C52C38">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rPr>
                <w:b/>
                <w:bCs/>
              </w:rPr>
              <w:t xml:space="preserve">H7-14.1 </w:t>
            </w:r>
            <w:r w:rsidR="68FA1108" w:rsidRPr="002447E7">
              <w:t xml:space="preserve">FSP, </w:t>
            </w:r>
            <w:r w:rsidR="00AC311E" w:rsidRPr="002447E7">
              <w:rPr>
                <w:rFonts w:eastAsia="Times New Roman"/>
              </w:rPr>
              <w:t xml:space="preserve">Specialized CSP, Temporary Housing Assistance, Homeless Medical Respite, and Reentry Services </w:t>
            </w:r>
            <w:r w:rsidRPr="002447E7">
              <w:t xml:space="preserve">improved outcomes among demographic groups with a high prevalence of HRSNs (H7-7.1-4). </w:t>
            </w:r>
          </w:p>
        </w:tc>
        <w:tc>
          <w:tcPr>
            <w:tcW w:w="2369" w:type="dxa"/>
          </w:tcPr>
          <w:p w14:paraId="24F47F01" w14:textId="3828749D"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Administrative</w:t>
            </w:r>
            <w:r w:rsidR="61DD0058" w:rsidRPr="002447E7">
              <w:t xml:space="preserve"> data</w:t>
            </w:r>
            <w:r w:rsidR="00FB4399" w:rsidRPr="002447E7">
              <w:t>;</w:t>
            </w:r>
          </w:p>
          <w:p w14:paraId="6CD1FCA9" w14:textId="77777777" w:rsidR="00FB4399" w:rsidRPr="002447E7" w:rsidRDefault="00FB4399" w:rsidP="00C52C38">
            <w:pPr>
              <w:pStyle w:val="TableNormal0"/>
              <w:cnfStyle w:val="000000000000" w:firstRow="0" w:lastRow="0" w:firstColumn="0" w:lastColumn="0" w:oddVBand="0" w:evenVBand="0" w:oddHBand="0" w:evenHBand="0" w:firstRowFirstColumn="0" w:firstRowLastColumn="0" w:lastRowFirstColumn="0" w:lastRowLastColumn="0"/>
            </w:pPr>
          </w:p>
          <w:p w14:paraId="3024E487"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Demographics </w:t>
            </w:r>
            <w:r w:rsidRPr="002447E7">
              <w:rPr>
                <w:rFonts w:eastAsia="Times New Roman"/>
              </w:rPr>
              <w:t>(2020-2027)</w:t>
            </w:r>
            <w:r w:rsidRPr="002447E7">
              <w:t>:</w:t>
            </w:r>
          </w:p>
          <w:p w14:paraId="125FE630" w14:textId="0033D95C"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p>
          <w:p w14:paraId="040E7C6F"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p>
          <w:p w14:paraId="3AC85C42" w14:textId="77777777"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rPr>
                <w:b/>
              </w:rPr>
            </w:pPr>
            <w:r w:rsidRPr="002447E7">
              <w:t xml:space="preserve">Eligibility/Enrollment </w:t>
            </w:r>
            <w:r w:rsidRPr="002447E7">
              <w:rPr>
                <w:rFonts w:eastAsia="Times New Roman"/>
              </w:rPr>
              <w:t>(2020-2027)</w:t>
            </w:r>
            <w:r w:rsidRPr="002447E7">
              <w:t>:</w:t>
            </w:r>
          </w:p>
          <w:p w14:paraId="338810B7" w14:textId="60264888" w:rsidR="005D4746" w:rsidRPr="002447E7" w:rsidRDefault="005D4746" w:rsidP="005D4746">
            <w:pPr>
              <w:pStyle w:val="TableNormal0"/>
              <w:cnfStyle w:val="000000000000" w:firstRow="0" w:lastRow="0" w:firstColumn="0" w:lastColumn="0" w:oddVBand="0" w:evenVBand="0" w:oddHBand="0" w:evenHBand="0" w:firstRowFirstColumn="0" w:firstRowLastColumn="0" w:lastRowFirstColumn="0" w:lastRowLastColumn="0"/>
            </w:pPr>
            <w:r w:rsidRPr="002447E7">
              <w:rPr>
                <w:rFonts w:eastAsia="Times New Roman"/>
              </w:rPr>
              <w:t xml:space="preserve">FSP and CSP-HI (2020-2027), for other Specialized CSP (2023-2027), Homeless Medical Respite (2021-2027), Temporary Housing Assistance (2025-2027), and </w:t>
            </w:r>
            <w:r w:rsidRPr="002447E7">
              <w:t xml:space="preserve">Reentry </w:t>
            </w:r>
            <w:r w:rsidRPr="002447E7">
              <w:rPr>
                <w:rFonts w:eastAsia="Times New Roman"/>
              </w:rPr>
              <w:t>Services (2025-2027)</w:t>
            </w:r>
          </w:p>
          <w:p w14:paraId="0347A1B5" w14:textId="77777777" w:rsidR="00FB4399" w:rsidRPr="002447E7" w:rsidRDefault="00FB4399" w:rsidP="0066106F">
            <w:pPr>
              <w:pStyle w:val="TableNormal0"/>
              <w:cnfStyle w:val="000000000000" w:firstRow="0" w:lastRow="0" w:firstColumn="0" w:lastColumn="0" w:oddVBand="0" w:evenVBand="0" w:oddHBand="0" w:evenHBand="0" w:firstRowFirstColumn="0" w:firstRowLastColumn="0" w:lastRowFirstColumn="0" w:lastRowLastColumn="0"/>
            </w:pPr>
          </w:p>
          <w:p w14:paraId="565C1713" w14:textId="77777777" w:rsidR="0066106F" w:rsidRPr="002447E7" w:rsidRDefault="0066106F" w:rsidP="0066106F">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Claims/Encounters </w:t>
            </w:r>
            <w:r w:rsidRPr="002447E7">
              <w:rPr>
                <w:rFonts w:eastAsia="Times New Roman"/>
              </w:rPr>
              <w:t>(2020-2027)</w:t>
            </w:r>
            <w:r w:rsidR="00E324B6" w:rsidRPr="002447E7">
              <w:t>:</w:t>
            </w:r>
          </w:p>
          <w:p w14:paraId="25EE0C9F" w14:textId="5A05F619" w:rsidR="005B5D0B" w:rsidRPr="002447E7" w:rsidRDefault="005B5D0B" w:rsidP="005B5D0B">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 xml:space="preserve">FSP and CPS-HI (2020-2027); other Specialized CSP (2022-2027); Temporary Housing Assistance (2025-2027), Homeless Medical Respite, and </w:t>
            </w:r>
            <w:r w:rsidRPr="002447E7">
              <w:t xml:space="preserve">Reentry </w:t>
            </w:r>
            <w:r w:rsidRPr="002447E7">
              <w:rPr>
                <w:rFonts w:eastAsia="Times New Roman"/>
              </w:rPr>
              <w:t>Services (2025-2027);</w:t>
            </w:r>
          </w:p>
          <w:p w14:paraId="1DAE16D7" w14:textId="77777777" w:rsidR="00FB4399" w:rsidRPr="002447E7" w:rsidRDefault="00FB4399" w:rsidP="158542F8">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p>
          <w:p w14:paraId="651E2C80" w14:textId="27071A5F"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See RQ7-7</w:t>
            </w:r>
          </w:p>
          <w:p w14:paraId="519E1C9D"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RQ7-8</w:t>
            </w:r>
          </w:p>
          <w:p w14:paraId="39BCA560"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RQ7-9</w:t>
            </w:r>
          </w:p>
        </w:tc>
        <w:tc>
          <w:tcPr>
            <w:tcW w:w="2369" w:type="dxa"/>
          </w:tcPr>
          <w:p w14:paraId="152134C3" w14:textId="65ABA87F" w:rsidR="00596ECB" w:rsidRPr="002447E7" w:rsidRDefault="23F5828A" w:rsidP="00C52C38">
            <w:pPr>
              <w:pStyle w:val="TableNormal0"/>
              <w:cnfStyle w:val="000000000000" w:firstRow="0" w:lastRow="0" w:firstColumn="0" w:lastColumn="0" w:oddVBand="0" w:evenVBand="0" w:oddHBand="0" w:evenHBand="0" w:firstRowFirstColumn="0" w:firstRowLastColumn="0" w:lastRowFirstColumn="0" w:lastRowLastColumn="0"/>
            </w:pPr>
            <w:r w:rsidRPr="002447E7">
              <w:lastRenderedPageBreak/>
              <w:t xml:space="preserve">FSP </w:t>
            </w:r>
            <w:r w:rsidR="1ECD04CB" w:rsidRPr="002447E7">
              <w:t>(</w:t>
            </w:r>
            <w:r w:rsidR="10D2EB34" w:rsidRPr="002447E7">
              <w:t xml:space="preserve">Housing support </w:t>
            </w:r>
            <w:r w:rsidR="1ECD04CB" w:rsidRPr="002447E7">
              <w:t>n=</w:t>
            </w:r>
            <w:r w:rsidR="0264B1A6" w:rsidRPr="002447E7">
              <w:t>~</w:t>
            </w:r>
            <w:r w:rsidR="07753212" w:rsidRPr="002447E7">
              <w:t>3</w:t>
            </w:r>
            <w:r w:rsidR="10D2EB34" w:rsidRPr="002447E7">
              <w:t>,000 and nutrition support n=</w:t>
            </w:r>
            <w:r w:rsidR="0264B1A6" w:rsidRPr="002447E7">
              <w:t>~</w:t>
            </w:r>
            <w:r w:rsidR="07753212" w:rsidRPr="002447E7">
              <w:t>11</w:t>
            </w:r>
            <w:r w:rsidR="10D2EB34" w:rsidRPr="002447E7">
              <w:t>,000</w:t>
            </w:r>
            <w:r w:rsidR="1ECD04CB" w:rsidRPr="002447E7">
              <w:t xml:space="preserve">) </w:t>
            </w:r>
            <w:r w:rsidRPr="002447E7">
              <w:t xml:space="preserve">and </w:t>
            </w:r>
            <w:r w:rsidR="0A30EA34" w:rsidRPr="002447E7">
              <w:t>s</w:t>
            </w:r>
            <w:r w:rsidRPr="002447E7">
              <w:t>pecialized CSP services recipients</w:t>
            </w:r>
            <w:r w:rsidR="1ECD04CB" w:rsidRPr="002447E7">
              <w:t xml:space="preserve"> (n=</w:t>
            </w:r>
            <w:r w:rsidR="0264B1A6" w:rsidRPr="002447E7">
              <w:t>~</w:t>
            </w:r>
            <w:r w:rsidR="1ECD04CB" w:rsidRPr="002447E7">
              <w:t xml:space="preserve">2,000 per </w:t>
            </w:r>
            <w:r w:rsidR="62E3E9AE" w:rsidRPr="002447E7">
              <w:t xml:space="preserve">CSP </w:t>
            </w:r>
            <w:r w:rsidR="1ECD04CB" w:rsidRPr="002447E7">
              <w:t>program)</w:t>
            </w:r>
            <w:r w:rsidRPr="002447E7">
              <w:t>:</w:t>
            </w:r>
          </w:p>
          <w:p w14:paraId="38A9D726" w14:textId="555F42EA" w:rsidR="00113F3D" w:rsidRPr="002447E7" w:rsidRDefault="00BA6B6E" w:rsidP="00113F3D">
            <w:pPr>
              <w:pStyle w:val="TableNormal0"/>
              <w:cnfStyle w:val="000000000000" w:firstRow="0" w:lastRow="0" w:firstColumn="0" w:lastColumn="0" w:oddVBand="0" w:evenVBand="0" w:oddHBand="0" w:evenHBand="0" w:firstRowFirstColumn="0" w:firstRowLastColumn="0" w:lastRowFirstColumn="0" w:lastRowLastColumn="0"/>
              <w:rPr>
                <w:rFonts w:eastAsia="Times New Roman"/>
              </w:rPr>
            </w:pPr>
            <w:r w:rsidRPr="002447E7">
              <w:rPr>
                <w:rFonts w:eastAsia="Times New Roman"/>
              </w:rPr>
              <w:t>Recipients of</w:t>
            </w:r>
            <w:r w:rsidR="00113F3D" w:rsidRPr="002447E7">
              <w:rPr>
                <w:rFonts w:eastAsia="Times New Roman"/>
              </w:rPr>
              <w:t xml:space="preserve"> </w:t>
            </w:r>
            <w:r w:rsidR="66131FB1" w:rsidRPr="002447E7">
              <w:rPr>
                <w:rFonts w:eastAsia="Times New Roman"/>
              </w:rPr>
              <w:t>T</w:t>
            </w:r>
            <w:r w:rsidR="7AF6A579" w:rsidRPr="002447E7">
              <w:rPr>
                <w:rFonts w:eastAsia="Times New Roman"/>
              </w:rPr>
              <w:t xml:space="preserve">emporary </w:t>
            </w:r>
            <w:r w:rsidR="73C9E281" w:rsidRPr="002447E7">
              <w:rPr>
                <w:rFonts w:eastAsia="Times New Roman"/>
              </w:rPr>
              <w:t>H</w:t>
            </w:r>
            <w:r w:rsidR="7AF6A579" w:rsidRPr="002447E7">
              <w:rPr>
                <w:rFonts w:eastAsia="Times New Roman"/>
              </w:rPr>
              <w:t xml:space="preserve">ousing </w:t>
            </w:r>
            <w:r w:rsidR="5AAD99C1" w:rsidRPr="002447E7">
              <w:rPr>
                <w:rFonts w:eastAsia="Times New Roman"/>
              </w:rPr>
              <w:t>A</w:t>
            </w:r>
            <w:r w:rsidR="00113F3D" w:rsidRPr="002447E7">
              <w:rPr>
                <w:rFonts w:eastAsia="Times New Roman"/>
              </w:rPr>
              <w:t>ssistance (n</w:t>
            </w:r>
            <w:r w:rsidR="00040663" w:rsidRPr="002447E7">
              <w:rPr>
                <w:rFonts w:eastAsia="Times New Roman"/>
              </w:rPr>
              <w:t>=</w:t>
            </w:r>
            <w:r w:rsidR="00113F3D" w:rsidRPr="002447E7">
              <w:rPr>
                <w:rFonts w:eastAsia="Times New Roman"/>
              </w:rPr>
              <w:t>~</w:t>
            </w:r>
            <w:r w:rsidR="00040663" w:rsidRPr="002447E7">
              <w:rPr>
                <w:rFonts w:eastAsia="Times New Roman"/>
              </w:rPr>
              <w:t>7,500</w:t>
            </w:r>
            <w:r w:rsidR="00117EB1" w:rsidRPr="002447E7">
              <w:rPr>
                <w:rFonts w:eastAsia="Times New Roman"/>
              </w:rPr>
              <w:t xml:space="preserve"> families; n=~22,500 members</w:t>
            </w:r>
            <w:r w:rsidR="00113F3D" w:rsidRPr="002447E7">
              <w:rPr>
                <w:rFonts w:eastAsia="Times New Roman"/>
              </w:rPr>
              <w:t>);</w:t>
            </w:r>
          </w:p>
          <w:p w14:paraId="69BC96A2" w14:textId="66199B3F" w:rsidR="0407027D" w:rsidRPr="002447E7" w:rsidRDefault="0407027D" w:rsidP="7ED8679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Recipients of </w:t>
            </w:r>
            <w:r w:rsidR="36E6E735" w:rsidRPr="002447E7">
              <w:t>H</w:t>
            </w:r>
            <w:r w:rsidR="71E1F2E8" w:rsidRPr="002447E7">
              <w:t xml:space="preserve">omeless </w:t>
            </w:r>
            <w:r w:rsidR="50ACE4DD" w:rsidRPr="002447E7">
              <w:t>M</w:t>
            </w:r>
            <w:r w:rsidR="7367DC3D" w:rsidRPr="002447E7">
              <w:t xml:space="preserve">edical </w:t>
            </w:r>
            <w:r w:rsidR="72E3B767" w:rsidRPr="002447E7">
              <w:t>R</w:t>
            </w:r>
            <w:r w:rsidRPr="002447E7">
              <w:t>espite (n=</w:t>
            </w:r>
            <w:r w:rsidR="00C04B86" w:rsidRPr="002447E7">
              <w:t>~120</w:t>
            </w:r>
            <w:r w:rsidRPr="002447E7">
              <w:t>);</w:t>
            </w:r>
          </w:p>
          <w:p w14:paraId="0FB05307" w14:textId="78683EFF" w:rsidR="0407027D" w:rsidRPr="002447E7" w:rsidRDefault="0407027D" w:rsidP="7ED86799">
            <w:pPr>
              <w:pStyle w:val="TableNormal0"/>
              <w:cnfStyle w:val="000000000000" w:firstRow="0" w:lastRow="0" w:firstColumn="0" w:lastColumn="0" w:oddVBand="0" w:evenVBand="0" w:oddHBand="0" w:evenHBand="0" w:firstRowFirstColumn="0" w:firstRowLastColumn="0" w:lastRowFirstColumn="0" w:lastRowLastColumn="0"/>
            </w:pPr>
            <w:r w:rsidRPr="002447E7">
              <w:t xml:space="preserve">Recipients of </w:t>
            </w:r>
            <w:r w:rsidR="0C7007A1" w:rsidRPr="002447E7">
              <w:t>R</w:t>
            </w:r>
            <w:r w:rsidR="6013501D" w:rsidRPr="002447E7">
              <w:t>eentry</w:t>
            </w:r>
            <w:r w:rsidR="7367DC3D" w:rsidRPr="002447E7">
              <w:t xml:space="preserve"> </w:t>
            </w:r>
            <w:r w:rsidR="31929E39" w:rsidRPr="002447E7">
              <w:t>S</w:t>
            </w:r>
            <w:r w:rsidRPr="002447E7">
              <w:t>ervice</w:t>
            </w:r>
            <w:r w:rsidR="007D3DE7" w:rsidRPr="002447E7">
              <w:t>s</w:t>
            </w:r>
            <w:r w:rsidRPr="002447E7">
              <w:t xml:space="preserve"> (n=</w:t>
            </w:r>
            <w:r w:rsidR="00BD6F07" w:rsidRPr="002447E7">
              <w:t>~30,000</w:t>
            </w:r>
            <w:r w:rsidRPr="002447E7">
              <w:t>)</w:t>
            </w:r>
            <w:r w:rsidR="00A51C00">
              <w:t xml:space="preserve">, including juveniles and targeted low-income children </w:t>
            </w:r>
            <w:r w:rsidR="00A51C00" w:rsidRPr="00C55C3A">
              <w:t>eligible under sections 1902(a)(84)(D) and 2102(d)(2)</w:t>
            </w:r>
            <w:r w:rsidR="00A51C00">
              <w:t xml:space="preserve"> of the Consolidated Appropriations Act of 2023</w:t>
            </w:r>
          </w:p>
          <w:p w14:paraId="35F1CAFF"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RQ7 H.1-4 (H14.1);</w:t>
            </w:r>
          </w:p>
          <w:p w14:paraId="18056E48"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RQ8 (H14.2);</w:t>
            </w:r>
          </w:p>
          <w:p w14:paraId="23648B3D"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See RQ9 H.1-4 (H14.3)</w:t>
            </w:r>
          </w:p>
        </w:tc>
        <w:tc>
          <w:tcPr>
            <w:tcW w:w="2369" w:type="dxa"/>
          </w:tcPr>
          <w:p w14:paraId="633E56C9"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RQ7, 10, 11 with outcomes for RELDSOGI categories:</w:t>
            </w:r>
          </w:p>
          <w:p w14:paraId="69943CA0"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RQ7 (H14.1);</w:t>
            </w:r>
          </w:p>
          <w:p w14:paraId="76E6BDA2"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RQ8 (H14.2);</w:t>
            </w:r>
          </w:p>
          <w:p w14:paraId="0D05E531" w14:textId="5808D12E"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color w:val="000000"/>
              </w:rPr>
            </w:pPr>
            <w:r w:rsidRPr="002447E7">
              <w:t>See RQ9 H.1-4 (H14.3)</w:t>
            </w:r>
          </w:p>
        </w:tc>
        <w:tc>
          <w:tcPr>
            <w:tcW w:w="2370" w:type="dxa"/>
          </w:tcPr>
          <w:p w14:paraId="36364DA9" w14:textId="77777777"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See RQ7-7, 7-8, 7-9:</w:t>
            </w:r>
          </w:p>
          <w:p w14:paraId="5C4E2376" w14:textId="0F8F94AE"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Descriptive analysis</w:t>
            </w:r>
            <w:r w:rsidR="004A0A6E" w:rsidRPr="002447E7">
              <w:t xml:space="preserve"> (member, demographic groups)</w:t>
            </w:r>
            <w:r w:rsidRPr="002447E7">
              <w:t>;</w:t>
            </w:r>
          </w:p>
          <w:p w14:paraId="3CB34241" w14:textId="12FB97FF"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pPr>
            <w:r w:rsidRPr="002447E7">
              <w:t>Stratified analyses</w:t>
            </w:r>
            <w:r w:rsidR="004A0A6E" w:rsidRPr="002447E7">
              <w:t xml:space="preserve"> (member, demographic groups)</w:t>
            </w:r>
            <w:r w:rsidRPr="002447E7">
              <w:t>;</w:t>
            </w:r>
          </w:p>
          <w:p w14:paraId="44019007" w14:textId="056BFF69" w:rsidR="00596ECB" w:rsidRPr="002447E7" w:rsidRDefault="00596ECB" w:rsidP="00C52C38">
            <w:pPr>
              <w:pStyle w:val="TableNormal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447E7">
              <w:t>Difference-in-difference model</w:t>
            </w:r>
            <w:r w:rsidR="004A0A6E" w:rsidRPr="002447E7">
              <w:t xml:space="preserve"> (member, demographic groups)</w:t>
            </w:r>
          </w:p>
        </w:tc>
      </w:tr>
      <w:tr w:rsidR="00676D79" w:rsidRPr="002447E7" w14:paraId="0A994E13" w14:textId="77777777" w:rsidTr="00082381">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2369" w:type="dxa"/>
          </w:tcPr>
          <w:p w14:paraId="4CD746A4" w14:textId="5847D767" w:rsidR="00676D79" w:rsidRPr="002447E7" w:rsidRDefault="78100C8E" w:rsidP="00C52C38">
            <w:pPr>
              <w:pStyle w:val="TableNormal0"/>
              <w:rPr>
                <w:rFonts w:eastAsia="Times New Roman"/>
              </w:rPr>
            </w:pPr>
            <w:r w:rsidRPr="002447E7">
              <w:rPr>
                <w:rFonts w:eastAsia="Times New Roman"/>
              </w:rPr>
              <w:t>RQ</w:t>
            </w:r>
            <w:r w:rsidRPr="002447E7">
              <w:t>7-</w:t>
            </w:r>
            <w:r w:rsidRPr="002447E7">
              <w:rPr>
                <w:rFonts w:eastAsia="Times New Roman"/>
              </w:rPr>
              <w:t>1</w:t>
            </w:r>
            <w:r w:rsidR="7B6D01E6" w:rsidRPr="002447E7">
              <w:rPr>
                <w:rFonts w:eastAsia="Times New Roman"/>
              </w:rPr>
              <w:t>5</w:t>
            </w:r>
            <w:r w:rsidRPr="002447E7">
              <w:rPr>
                <w:rFonts w:eastAsia="Times New Roman"/>
              </w:rPr>
              <w:t xml:space="preserve"> </w:t>
            </w:r>
            <w:r w:rsidR="52C3F29D" w:rsidRPr="002447E7">
              <w:rPr>
                <w:rFonts w:eastAsia="Times New Roman"/>
              </w:rPr>
              <w:t>What actions did key</w:t>
            </w:r>
            <w:r w:rsidR="4140BF94" w:rsidRPr="002447E7">
              <w:rPr>
                <w:rFonts w:eastAsia="Times New Roman"/>
              </w:rPr>
              <w:t xml:space="preserve"> Reentry Demonstration</w:t>
            </w:r>
            <w:r w:rsidR="52C3F29D" w:rsidRPr="002447E7">
              <w:rPr>
                <w:rFonts w:eastAsia="Times New Roman"/>
              </w:rPr>
              <w:t xml:space="preserve"> st</w:t>
            </w:r>
            <w:r w:rsidR="291493DB" w:rsidRPr="002447E7">
              <w:rPr>
                <w:rFonts w:eastAsia="Times New Roman"/>
              </w:rPr>
              <w:t>akeholders take to promote continuity of services across carceral and community settings</w:t>
            </w:r>
            <w:r w:rsidRPr="002447E7">
              <w:rPr>
                <w:rFonts w:eastAsia="Times New Roman"/>
              </w:rPr>
              <w:t>?</w:t>
            </w:r>
          </w:p>
        </w:tc>
        <w:tc>
          <w:tcPr>
            <w:tcW w:w="2369" w:type="dxa"/>
          </w:tcPr>
          <w:p w14:paraId="61794BAD" w14:textId="6CF98B41" w:rsidR="00CA299F" w:rsidRPr="002447E7" w:rsidRDefault="00CA299F"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b/>
                <w:bCs/>
              </w:rPr>
              <w:t xml:space="preserve">H7-15.1 </w:t>
            </w:r>
            <w:r w:rsidRPr="002447E7">
              <w:t>Pre-release case managers will develop person-centered care plans with reentry service</w:t>
            </w:r>
            <w:r w:rsidR="00AE31A4" w:rsidRPr="002447E7">
              <w:t>s</w:t>
            </w:r>
            <w:r w:rsidRPr="002447E7">
              <w:t xml:space="preserve"> participants and will make connections wi</w:t>
            </w:r>
            <w:r w:rsidR="004D48F0" w:rsidRPr="002447E7">
              <w:t>th</w:t>
            </w:r>
            <w:r w:rsidRPr="002447E7">
              <w:t xml:space="preserve"> pre-release providers</w:t>
            </w:r>
            <w:r w:rsidR="007D00F2" w:rsidRPr="00082381">
              <w:t xml:space="preserve"> and</w:t>
            </w:r>
            <w:r w:rsidRPr="002447E7">
              <w:t xml:space="preserve"> post-release case managers and providers to address needs identified in the care plan.</w:t>
            </w:r>
          </w:p>
          <w:p w14:paraId="19EE5C62" w14:textId="77777777" w:rsidR="00CA299F" w:rsidRPr="002447E7" w:rsidRDefault="00CA299F" w:rsidP="00C52C38">
            <w:pPr>
              <w:pStyle w:val="TableNormal0"/>
              <w:cnfStyle w:val="000000100000" w:firstRow="0" w:lastRow="0" w:firstColumn="0" w:lastColumn="0" w:oddVBand="0" w:evenVBand="0" w:oddHBand="1" w:evenHBand="0" w:firstRowFirstColumn="0" w:firstRowLastColumn="0" w:lastRowFirstColumn="0" w:lastRowLastColumn="0"/>
            </w:pPr>
          </w:p>
          <w:p w14:paraId="79BDD233" w14:textId="3C582F2A" w:rsidR="00676D79" w:rsidRPr="00082381" w:rsidRDefault="00CA299F" w:rsidP="00C52C38">
            <w:pPr>
              <w:pStyle w:val="TableNormal0"/>
              <w:cnfStyle w:val="000000100000" w:firstRow="0" w:lastRow="0" w:firstColumn="0" w:lastColumn="0" w:oddVBand="0" w:evenVBand="0" w:oddHBand="1" w:evenHBand="0" w:firstRowFirstColumn="0" w:firstRowLastColumn="0" w:lastRowFirstColumn="0" w:lastRowLastColumn="0"/>
            </w:pPr>
            <w:r w:rsidRPr="002447E7">
              <w:rPr>
                <w:b/>
                <w:bCs/>
              </w:rPr>
              <w:t xml:space="preserve">H7-15.2 </w:t>
            </w:r>
            <w:r w:rsidRPr="002447E7">
              <w:t>Service providers across carceral and community settings will use processes for information exchange to facilitate continuity of care.</w:t>
            </w:r>
          </w:p>
        </w:tc>
        <w:tc>
          <w:tcPr>
            <w:tcW w:w="2369" w:type="dxa"/>
          </w:tcPr>
          <w:p w14:paraId="14B8BA8D" w14:textId="57D0EBD9" w:rsidR="005F2983" w:rsidRPr="002447E7" w:rsidRDefault="005F2983" w:rsidP="005F2983">
            <w:pPr>
              <w:pStyle w:val="TableNormal0"/>
              <w:cnfStyle w:val="000000100000" w:firstRow="0" w:lastRow="0" w:firstColumn="0" w:lastColumn="0" w:oddVBand="0" w:evenVBand="0" w:oddHBand="1" w:evenHBand="0" w:firstRowFirstColumn="0" w:firstRowLastColumn="0" w:lastRowFirstColumn="0" w:lastRowLastColumn="0"/>
            </w:pPr>
            <w:r w:rsidRPr="002447E7">
              <w:t>Qualitative Interviews or Focus Groups (2026-2027);</w:t>
            </w:r>
          </w:p>
          <w:p w14:paraId="0D29A752" w14:textId="3C603300" w:rsidR="00676D79" w:rsidRPr="002447E7" w:rsidRDefault="00CC7954"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Document Review (</w:t>
            </w:r>
            <w:r w:rsidR="00606B31" w:rsidRPr="00082381">
              <w:rPr>
                <w:rFonts w:eastAsia="Times New Roman"/>
              </w:rPr>
              <w:t>o</w:t>
            </w:r>
            <w:r w:rsidRPr="002447E7">
              <w:rPr>
                <w:rFonts w:eastAsia="Times New Roman"/>
              </w:rPr>
              <w:t>ngoing)</w:t>
            </w:r>
          </w:p>
          <w:p w14:paraId="6483E1FC" w14:textId="77777777" w:rsidR="005E07A5" w:rsidRPr="002447E7" w:rsidRDefault="005E07A5"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40B5D098" w14:textId="77777777" w:rsidR="005E07A5" w:rsidRPr="002447E7" w:rsidRDefault="005E07A5" w:rsidP="005E07A5">
            <w:pPr>
              <w:pStyle w:val="TableNormal0"/>
              <w:cnfStyle w:val="000000100000" w:firstRow="0" w:lastRow="0" w:firstColumn="0" w:lastColumn="0" w:oddVBand="0" w:evenVBand="0" w:oddHBand="1" w:evenHBand="0" w:firstRowFirstColumn="0" w:firstRowLastColumn="0" w:lastRowFirstColumn="0" w:lastRowLastColumn="0"/>
            </w:pPr>
            <w:r w:rsidRPr="002447E7">
              <w:t>Administrative data;</w:t>
            </w:r>
          </w:p>
          <w:p w14:paraId="2F2508D1" w14:textId="3E83A2C7" w:rsidR="005E07A5" w:rsidRPr="002447E7" w:rsidRDefault="005E07A5" w:rsidP="00C52C38">
            <w:pPr>
              <w:pStyle w:val="TableNormal0"/>
              <w:cnfStyle w:val="000000100000" w:firstRow="0" w:lastRow="0" w:firstColumn="0" w:lastColumn="0" w:oddVBand="0" w:evenVBand="0" w:oddHBand="1" w:evenHBand="0" w:firstRowFirstColumn="0" w:firstRowLastColumn="0" w:lastRowFirstColumn="0" w:lastRowLastColumn="0"/>
            </w:pPr>
            <w:r w:rsidRPr="002447E7">
              <w:t>Demographics</w:t>
            </w:r>
            <w:r w:rsidR="001573F6" w:rsidRPr="002447E7">
              <w:t xml:space="preserve"> (2025-2027)</w:t>
            </w:r>
          </w:p>
          <w:p w14:paraId="0235D974" w14:textId="6FC7A91E" w:rsidR="00CC7954" w:rsidRPr="002447E7" w:rsidRDefault="001573F6" w:rsidP="00C52C38">
            <w:pPr>
              <w:pStyle w:val="TableNormal0"/>
              <w:cnfStyle w:val="000000100000" w:firstRow="0" w:lastRow="0" w:firstColumn="0" w:lastColumn="0" w:oddVBand="0" w:evenVBand="0" w:oddHBand="1" w:evenHBand="0" w:firstRowFirstColumn="0" w:firstRowLastColumn="0" w:lastRowFirstColumn="0" w:lastRowLastColumn="0"/>
            </w:pPr>
            <w:r w:rsidRPr="002447E7">
              <w:t>Claims/Encounters (2025-2027)</w:t>
            </w:r>
          </w:p>
        </w:tc>
        <w:tc>
          <w:tcPr>
            <w:tcW w:w="2369" w:type="dxa"/>
          </w:tcPr>
          <w:p w14:paraId="7D38EC85" w14:textId="59AFD6FD" w:rsidR="0039432E" w:rsidRPr="002447E7" w:rsidRDefault="50A2B931" w:rsidP="0039432E">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 xml:space="preserve">ACO/MCO and specialized CSP providers and staff and/or staff of partnering organization interviewees (e.g., justice entities and housing agencies) </w:t>
            </w:r>
            <w:proofErr w:type="gramStart"/>
            <w:r w:rsidRPr="002447E7">
              <w:rPr>
                <w:rFonts w:eastAsia="Times New Roman"/>
              </w:rPr>
              <w:t>(n</w:t>
            </w:r>
            <w:r w:rsidR="0047228C" w:rsidRPr="00082381">
              <w:rPr>
                <w:rFonts w:eastAsia="Times New Roman"/>
              </w:rPr>
              <w:t>≤</w:t>
            </w:r>
            <w:proofErr w:type="gramEnd"/>
            <w:r w:rsidRPr="002447E7">
              <w:rPr>
                <w:rFonts w:eastAsia="Times New Roman"/>
              </w:rPr>
              <w:t>60)</w:t>
            </w:r>
          </w:p>
          <w:p w14:paraId="013F1D29" w14:textId="77777777" w:rsidR="00676D79" w:rsidRPr="002447E7" w:rsidRDefault="00676D79" w:rsidP="00C52C38">
            <w:pPr>
              <w:pStyle w:val="TableNormal0"/>
              <w:cnfStyle w:val="000000100000" w:firstRow="0" w:lastRow="0" w:firstColumn="0" w:lastColumn="0" w:oddVBand="0" w:evenVBand="0" w:oddHBand="1" w:evenHBand="0" w:firstRowFirstColumn="0" w:firstRowLastColumn="0" w:lastRowFirstColumn="0" w:lastRowLastColumn="0"/>
            </w:pPr>
          </w:p>
          <w:p w14:paraId="783F4D8A" w14:textId="6B99746B" w:rsidR="002A706C" w:rsidRPr="002447E7" w:rsidRDefault="3E09A8F0" w:rsidP="002A706C">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t xml:space="preserve">State prisons, county jails or houses of correction, youth correctional facilities staff </w:t>
            </w:r>
            <w:r w:rsidR="742C83E1" w:rsidRPr="00082381">
              <w:t>and</w:t>
            </w:r>
            <w:r w:rsidR="742C83E1" w:rsidRPr="002447E7">
              <w:t xml:space="preserve"> Reentry Demonstration community provider and staff </w:t>
            </w:r>
            <w:r w:rsidRPr="002447E7">
              <w:t>interviewees</w:t>
            </w:r>
            <w:r w:rsidR="2296D8DB" w:rsidRPr="002447E7">
              <w:t xml:space="preserve"> or survey recipients</w:t>
            </w:r>
            <w:r w:rsidRPr="002447E7">
              <w:t xml:space="preserve"> (n</w:t>
            </w:r>
            <w:r w:rsidR="0047228C" w:rsidRPr="00082381">
              <w:rPr>
                <w:rFonts w:eastAsia="Times New Roman"/>
                <w:u w:val="single"/>
              </w:rPr>
              <w:t>≤</w:t>
            </w:r>
            <w:r w:rsidRPr="00082381">
              <w:rPr>
                <w:rFonts w:eastAsia="Times New Roman"/>
              </w:rPr>
              <w:t>15)</w:t>
            </w:r>
          </w:p>
          <w:p w14:paraId="272DFAD0" w14:textId="77777777" w:rsidR="0039432E" w:rsidRPr="002447E7" w:rsidRDefault="0039432E" w:rsidP="00C52C38">
            <w:pPr>
              <w:pStyle w:val="TableNormal0"/>
              <w:cnfStyle w:val="000000100000" w:firstRow="0" w:lastRow="0" w:firstColumn="0" w:lastColumn="0" w:oddVBand="0" w:evenVBand="0" w:oddHBand="1" w:evenHBand="0" w:firstRowFirstColumn="0" w:firstRowLastColumn="0" w:lastRowFirstColumn="0" w:lastRowLastColumn="0"/>
            </w:pPr>
          </w:p>
          <w:p w14:paraId="57D79DD9" w14:textId="1600C46E" w:rsidR="00A57422" w:rsidRPr="002447E7" w:rsidRDefault="00A57422"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rPr>
                <w:rFonts w:eastAsia="Times New Roman"/>
              </w:rPr>
              <w:t>MassHealth staff interviewees or survey recipients</w:t>
            </w:r>
            <w:r w:rsidR="00D73753" w:rsidRPr="00082381">
              <w:rPr>
                <w:rFonts w:eastAsia="Times New Roman"/>
              </w:rPr>
              <w:t xml:space="preserve"> </w:t>
            </w:r>
            <w:r w:rsidRPr="002447E7">
              <w:rPr>
                <w:rFonts w:eastAsia="Times New Roman"/>
              </w:rPr>
              <w:t xml:space="preserve">(n≤5-10) </w:t>
            </w:r>
          </w:p>
          <w:p w14:paraId="062AFB93" w14:textId="77777777" w:rsidR="005E3251" w:rsidRPr="002447E7" w:rsidRDefault="005E3251" w:rsidP="00C52C38">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591B0304" w14:textId="1878AF1A" w:rsidR="005E3251" w:rsidRPr="002447E7" w:rsidRDefault="005E3251" w:rsidP="005E3251">
            <w:pPr>
              <w:pStyle w:val="TableNormal0"/>
              <w:cnfStyle w:val="000000100000" w:firstRow="0" w:lastRow="0" w:firstColumn="0" w:lastColumn="0" w:oddVBand="0" w:evenVBand="0" w:oddHBand="1" w:evenHBand="0" w:firstRowFirstColumn="0" w:firstRowLastColumn="0" w:lastRowFirstColumn="0" w:lastRowLastColumn="0"/>
            </w:pPr>
            <w:r w:rsidRPr="002447E7">
              <w:t>Recipients of reentry services (n=~30,000)</w:t>
            </w:r>
            <w:r w:rsidR="00A51C00">
              <w:t xml:space="preserve">, including juveniles and targeted low-income children </w:t>
            </w:r>
            <w:r w:rsidR="00A51C00" w:rsidRPr="00C55C3A">
              <w:t>eligible under sections 1902(a)(84)(D) and 2102(d)(2)</w:t>
            </w:r>
            <w:r w:rsidR="00A51C00">
              <w:t xml:space="preserve"> of the Consolidated Appropriations Act of 2023</w:t>
            </w:r>
          </w:p>
          <w:p w14:paraId="66E3F268" w14:textId="21754565" w:rsidR="005E3251" w:rsidRPr="002447E7" w:rsidRDefault="005E3251" w:rsidP="00C52C38">
            <w:pPr>
              <w:pStyle w:val="TableNormal0"/>
              <w:cnfStyle w:val="000000100000" w:firstRow="0" w:lastRow="0" w:firstColumn="0" w:lastColumn="0" w:oddVBand="0" w:evenVBand="0" w:oddHBand="1" w:evenHBand="0" w:firstRowFirstColumn="0" w:firstRowLastColumn="0" w:lastRowFirstColumn="0" w:lastRowLastColumn="0"/>
            </w:pPr>
          </w:p>
        </w:tc>
        <w:tc>
          <w:tcPr>
            <w:tcW w:w="2369" w:type="dxa"/>
          </w:tcPr>
          <w:p w14:paraId="7A0356BC" w14:textId="77777777" w:rsidR="00676D79" w:rsidRPr="002447E7" w:rsidRDefault="00AE5BF2" w:rsidP="00C52C38">
            <w:pPr>
              <w:pStyle w:val="TableNormal0"/>
              <w:cnfStyle w:val="000000100000" w:firstRow="0" w:lastRow="0" w:firstColumn="0" w:lastColumn="0" w:oddVBand="0" w:evenVBand="0" w:oddHBand="1" w:evenHBand="0" w:firstRowFirstColumn="0" w:firstRowLastColumn="0" w:lastRowFirstColumn="0" w:lastRowLastColumn="0"/>
            </w:pPr>
            <w:r w:rsidRPr="002447E7">
              <w:t>QI/FG:</w:t>
            </w:r>
          </w:p>
          <w:p w14:paraId="326B3FF8" w14:textId="18D2B142" w:rsidR="00743C19" w:rsidRPr="002447E7" w:rsidRDefault="00AE5BF2" w:rsidP="00C52C38">
            <w:pPr>
              <w:pStyle w:val="TableNormal0"/>
              <w:cnfStyle w:val="000000100000" w:firstRow="0" w:lastRow="0" w:firstColumn="0" w:lastColumn="0" w:oddVBand="0" w:evenVBand="0" w:oddHBand="1" w:evenHBand="0" w:firstRowFirstColumn="0" w:firstRowLastColumn="0" w:lastRowFirstColumn="0" w:lastRowLastColumn="0"/>
            </w:pPr>
            <w:r w:rsidRPr="002447E7">
              <w:t>Case management</w:t>
            </w:r>
            <w:r w:rsidR="00B07435" w:rsidRPr="00082381">
              <w:t xml:space="preserve"> processes and</w:t>
            </w:r>
            <w:r w:rsidRPr="002447E7">
              <w:t xml:space="preserve"> communication practices</w:t>
            </w:r>
            <w:r w:rsidR="00743C19" w:rsidRPr="002447E7">
              <w:t>.</w:t>
            </w:r>
          </w:p>
          <w:p w14:paraId="37792F55" w14:textId="139539BB" w:rsidR="00743C19" w:rsidRPr="002447E7" w:rsidRDefault="00AF78CE" w:rsidP="00C52C38">
            <w:pPr>
              <w:pStyle w:val="TableNormal0"/>
              <w:cnfStyle w:val="000000100000" w:firstRow="0" w:lastRow="0" w:firstColumn="0" w:lastColumn="0" w:oddVBand="0" w:evenVBand="0" w:oddHBand="1" w:evenHBand="0" w:firstRowFirstColumn="0" w:firstRowLastColumn="0" w:lastRowFirstColumn="0" w:lastRowLastColumn="0"/>
            </w:pPr>
            <w:r w:rsidRPr="00082381">
              <w:t>Structures and p</w:t>
            </w:r>
            <w:r w:rsidR="00743C19" w:rsidRPr="002447E7">
              <w:t>rocesses to promote connections between ca</w:t>
            </w:r>
            <w:r w:rsidR="007C34C3" w:rsidRPr="002447E7">
              <w:t>r</w:t>
            </w:r>
            <w:r w:rsidR="00743C19" w:rsidRPr="002447E7">
              <w:t>ceral and community services.</w:t>
            </w:r>
          </w:p>
          <w:p w14:paraId="77499C11" w14:textId="77777777" w:rsidR="00743C19" w:rsidRPr="002447E7" w:rsidRDefault="00743C19" w:rsidP="00C52C38">
            <w:pPr>
              <w:pStyle w:val="TableNormal0"/>
              <w:cnfStyle w:val="000000100000" w:firstRow="0" w:lastRow="0" w:firstColumn="0" w:lastColumn="0" w:oddVBand="0" w:evenVBand="0" w:oddHBand="1" w:evenHBand="0" w:firstRowFirstColumn="0" w:firstRowLastColumn="0" w:lastRowFirstColumn="0" w:lastRowLastColumn="0"/>
            </w:pPr>
            <w:r w:rsidRPr="002447E7">
              <w:t>Facilitators and barriers to information exchange.</w:t>
            </w:r>
          </w:p>
          <w:p w14:paraId="12A2C171" w14:textId="77777777" w:rsidR="00743C19" w:rsidRPr="002447E7" w:rsidRDefault="00743C19" w:rsidP="00C52C38">
            <w:pPr>
              <w:pStyle w:val="TableNormal0"/>
              <w:cnfStyle w:val="000000100000" w:firstRow="0" w:lastRow="0" w:firstColumn="0" w:lastColumn="0" w:oddVBand="0" w:evenVBand="0" w:oddHBand="1" w:evenHBand="0" w:firstRowFirstColumn="0" w:firstRowLastColumn="0" w:lastRowFirstColumn="0" w:lastRowLastColumn="0"/>
            </w:pPr>
            <w:r w:rsidRPr="002447E7">
              <w:t>Facilitators and barriers to cross-system communication and coordination.</w:t>
            </w:r>
          </w:p>
          <w:p w14:paraId="1C31E3DF" w14:textId="77777777" w:rsidR="00D07C1E" w:rsidRPr="002447E7" w:rsidRDefault="00D07C1E" w:rsidP="00C52C38">
            <w:pPr>
              <w:pStyle w:val="TableNormal0"/>
              <w:cnfStyle w:val="000000100000" w:firstRow="0" w:lastRow="0" w:firstColumn="0" w:lastColumn="0" w:oddVBand="0" w:evenVBand="0" w:oddHBand="1" w:evenHBand="0" w:firstRowFirstColumn="0" w:firstRowLastColumn="0" w:lastRowFirstColumn="0" w:lastRowLastColumn="0"/>
            </w:pPr>
          </w:p>
          <w:p w14:paraId="3CFBEF0B" w14:textId="2DA7363D" w:rsidR="006D1193" w:rsidRPr="002447E7" w:rsidRDefault="1B6B9619" w:rsidP="00C52C38">
            <w:pPr>
              <w:pStyle w:val="TableNormal0"/>
              <w:cnfStyle w:val="000000100000" w:firstRow="0" w:lastRow="0" w:firstColumn="0" w:lastColumn="0" w:oddVBand="0" w:evenVBand="0" w:oddHBand="1" w:evenHBand="0" w:firstRowFirstColumn="0" w:firstRowLastColumn="0" w:lastRowFirstColumn="0" w:lastRowLastColumn="0"/>
            </w:pPr>
            <w:r w:rsidRPr="002447E7">
              <w:t>Quantitative:</w:t>
            </w:r>
          </w:p>
          <w:p w14:paraId="01B49A42" w14:textId="5ED47873" w:rsidR="00EF180B" w:rsidRPr="002447E7" w:rsidRDefault="00765AE9" w:rsidP="00C52C38">
            <w:pPr>
              <w:pStyle w:val="TableNormal0"/>
              <w:cnfStyle w:val="000000100000" w:firstRow="0" w:lastRow="0" w:firstColumn="0" w:lastColumn="0" w:oddVBand="0" w:evenVBand="0" w:oddHBand="1" w:evenHBand="0" w:firstRowFirstColumn="0" w:firstRowLastColumn="0" w:lastRowFirstColumn="0" w:lastRowLastColumn="0"/>
            </w:pPr>
            <w:r w:rsidRPr="002447E7">
              <w:t>Volume and mix of services pre</w:t>
            </w:r>
            <w:r w:rsidR="009B18DC" w:rsidRPr="00082381">
              <w:t>-</w:t>
            </w:r>
            <w:r w:rsidRPr="002447E7">
              <w:t xml:space="preserve"> and post</w:t>
            </w:r>
            <w:r w:rsidR="004D3131" w:rsidRPr="002447E7">
              <w:t>-release</w:t>
            </w:r>
            <w:r w:rsidR="006603E9" w:rsidRPr="00082381">
              <w:t>;</w:t>
            </w:r>
          </w:p>
          <w:p w14:paraId="7AAB6EE6" w14:textId="181DB27D" w:rsidR="009855B6" w:rsidRPr="002447E7" w:rsidRDefault="009855B6" w:rsidP="00C52C38">
            <w:pPr>
              <w:pStyle w:val="TableNormal0"/>
              <w:cnfStyle w:val="000000100000" w:firstRow="0" w:lastRow="0" w:firstColumn="0" w:lastColumn="0" w:oddVBand="0" w:evenVBand="0" w:oddHBand="1" w:evenHBand="0" w:firstRowFirstColumn="0" w:firstRowLastColumn="0" w:lastRowFirstColumn="0" w:lastRowLastColumn="0"/>
            </w:pPr>
            <w:r w:rsidRPr="002447E7">
              <w:t>Time to first PCP or BH appointment post-release</w:t>
            </w:r>
            <w:r w:rsidR="006603E9" w:rsidRPr="00082381">
              <w:t>;</w:t>
            </w:r>
          </w:p>
          <w:p w14:paraId="216A7954" w14:textId="39CC03A2" w:rsidR="004D3131" w:rsidRPr="002447E7" w:rsidRDefault="0064737B" w:rsidP="00C52C38">
            <w:pPr>
              <w:pStyle w:val="TableNormal0"/>
              <w:cnfStyle w:val="000000100000" w:firstRow="0" w:lastRow="0" w:firstColumn="0" w:lastColumn="0" w:oddVBand="0" w:evenVBand="0" w:oddHBand="1" w:evenHBand="0" w:firstRowFirstColumn="0" w:firstRowLastColumn="0" w:lastRowFirstColumn="0" w:lastRowLastColumn="0"/>
            </w:pPr>
            <w:r w:rsidRPr="002447E7">
              <w:t>% with timely follow-up after release</w:t>
            </w:r>
            <w:r w:rsidR="006603E9" w:rsidRPr="00082381">
              <w:t>;</w:t>
            </w:r>
          </w:p>
          <w:p w14:paraId="10CFABB4" w14:textId="46552FAA" w:rsidR="00DD4D8A" w:rsidRPr="002447E7" w:rsidRDefault="34D242C6"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 with pre- and post-release </w:t>
            </w:r>
            <w:r w:rsidR="74819B3C" w:rsidRPr="00082381">
              <w:t>case management</w:t>
            </w:r>
            <w:r w:rsidR="4C4C3100" w:rsidRPr="00082381">
              <w:t xml:space="preserve"> service</w:t>
            </w:r>
            <w:r w:rsidR="008873DF" w:rsidRPr="00082381">
              <w:t xml:space="preserve"> billed</w:t>
            </w:r>
            <w:r w:rsidR="027A3A00" w:rsidRPr="00082381">
              <w:t>;</w:t>
            </w:r>
          </w:p>
          <w:p w14:paraId="05865D8E" w14:textId="43004DAD" w:rsidR="0086494C" w:rsidRPr="002447E7" w:rsidRDefault="00BA2165" w:rsidP="00C52C38">
            <w:pPr>
              <w:pStyle w:val="TableNormal0"/>
              <w:cnfStyle w:val="000000100000" w:firstRow="0" w:lastRow="0" w:firstColumn="0" w:lastColumn="0" w:oddVBand="0" w:evenVBand="0" w:oddHBand="1" w:evenHBand="0" w:firstRowFirstColumn="0" w:firstRowLastColumn="0" w:lastRowFirstColumn="0" w:lastRowLastColumn="0"/>
            </w:pPr>
            <w:r w:rsidRPr="00082381">
              <w:t xml:space="preserve">% </w:t>
            </w:r>
            <w:r w:rsidR="00CE165D" w:rsidRPr="00082381">
              <w:t>R</w:t>
            </w:r>
            <w:r w:rsidR="00DF62B2" w:rsidRPr="002447E7">
              <w:t xml:space="preserve">eentry </w:t>
            </w:r>
            <w:r w:rsidR="00CE165D" w:rsidRPr="00082381">
              <w:t>D</w:t>
            </w:r>
            <w:r w:rsidR="00DF62B2" w:rsidRPr="002447E7">
              <w:t xml:space="preserve">emonstration </w:t>
            </w:r>
            <w:r w:rsidR="005A6186" w:rsidRPr="002447E7">
              <w:t>members billed</w:t>
            </w:r>
            <w:r w:rsidR="000C3BCC" w:rsidRPr="002447E7">
              <w:t xml:space="preserve"> </w:t>
            </w:r>
            <w:r w:rsidR="003E0F46" w:rsidRPr="002447E7">
              <w:t xml:space="preserve">for case </w:t>
            </w:r>
            <w:r w:rsidR="003E0F46" w:rsidRPr="002447E7">
              <w:lastRenderedPageBreak/>
              <w:t xml:space="preserve">management in the </w:t>
            </w:r>
            <w:r w:rsidR="005A6186" w:rsidRPr="002447E7">
              <w:t xml:space="preserve">pre-release </w:t>
            </w:r>
            <w:r w:rsidR="0086494C" w:rsidRPr="002447E7">
              <w:t>period</w:t>
            </w:r>
            <w:r w:rsidR="006603E9" w:rsidRPr="00082381">
              <w:t>;</w:t>
            </w:r>
          </w:p>
          <w:p w14:paraId="51D7739F" w14:textId="5D551E56" w:rsidR="00743C19" w:rsidRPr="002447E7" w:rsidRDefault="005A6186" w:rsidP="00C52C38">
            <w:pPr>
              <w:pStyle w:val="TableNormal0"/>
              <w:cnfStyle w:val="000000100000" w:firstRow="0" w:lastRow="0" w:firstColumn="0" w:lastColumn="0" w:oddVBand="0" w:evenVBand="0" w:oddHBand="1" w:evenHBand="0" w:firstRowFirstColumn="0" w:firstRowLastColumn="0" w:lastRowFirstColumn="0" w:lastRowLastColumn="0"/>
            </w:pPr>
            <w:r w:rsidRPr="002447E7">
              <w:t xml:space="preserve"> </w:t>
            </w:r>
            <w:r w:rsidR="00DF62B2" w:rsidRPr="00082381">
              <w:t xml:space="preserve">% </w:t>
            </w:r>
            <w:r w:rsidR="00CE165D" w:rsidRPr="00082381">
              <w:t>R</w:t>
            </w:r>
            <w:r w:rsidR="00DF62B2" w:rsidRPr="00082381">
              <w:t xml:space="preserve">eentry </w:t>
            </w:r>
            <w:r w:rsidR="00CE165D" w:rsidRPr="00082381">
              <w:t>D</w:t>
            </w:r>
            <w:r w:rsidR="00DF62B2" w:rsidRPr="00082381">
              <w:t xml:space="preserve">emonstration </w:t>
            </w:r>
            <w:r w:rsidR="00DF62B2" w:rsidRPr="002447E7">
              <w:t>members billed for case management in the</w:t>
            </w:r>
            <w:r w:rsidRPr="002447E7">
              <w:t xml:space="preserve"> post-release</w:t>
            </w:r>
            <w:r w:rsidR="003E56A3" w:rsidRPr="002447E7">
              <w:t xml:space="preserve"> periods</w:t>
            </w:r>
            <w:r w:rsidR="006603E9" w:rsidRPr="00082381">
              <w:t>.</w:t>
            </w:r>
          </w:p>
        </w:tc>
        <w:tc>
          <w:tcPr>
            <w:tcW w:w="2370" w:type="dxa"/>
          </w:tcPr>
          <w:p w14:paraId="5C8C9736" w14:textId="77777777" w:rsidR="003212AA" w:rsidRPr="002447E7" w:rsidRDefault="003212AA" w:rsidP="003212AA">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r w:rsidRPr="002447E7">
              <w:lastRenderedPageBreak/>
              <w:t>Qualitative analysis of data collected through KIIs</w:t>
            </w:r>
          </w:p>
          <w:p w14:paraId="24E24748" w14:textId="77777777" w:rsidR="00D062A9" w:rsidRPr="002447E7" w:rsidRDefault="00D062A9" w:rsidP="00D062A9">
            <w:pPr>
              <w:pStyle w:val="TableNormal0"/>
              <w:cnfStyle w:val="000000100000" w:firstRow="0" w:lastRow="0" w:firstColumn="0" w:lastColumn="0" w:oddVBand="0" w:evenVBand="0" w:oddHBand="1" w:evenHBand="0" w:firstRowFirstColumn="0" w:firstRowLastColumn="0" w:lastRowFirstColumn="0" w:lastRowLastColumn="0"/>
            </w:pPr>
            <w:r w:rsidRPr="002447E7">
              <w:t>Descriptive analysis (member);</w:t>
            </w:r>
          </w:p>
          <w:p w14:paraId="17D558AB" w14:textId="77777777" w:rsidR="00D062A9" w:rsidRPr="002447E7" w:rsidRDefault="00D062A9" w:rsidP="00D062A9">
            <w:pPr>
              <w:pStyle w:val="TableNormal0"/>
              <w:cnfStyle w:val="000000100000" w:firstRow="0" w:lastRow="0" w:firstColumn="0" w:lastColumn="0" w:oddVBand="0" w:evenVBand="0" w:oddHBand="1" w:evenHBand="0" w:firstRowFirstColumn="0" w:firstRowLastColumn="0" w:lastRowFirstColumn="0" w:lastRowLastColumn="0"/>
            </w:pPr>
            <w:r w:rsidRPr="002447E7">
              <w:t>Observed vs expected (member);</w:t>
            </w:r>
          </w:p>
          <w:p w14:paraId="6EB764D8" w14:textId="77777777" w:rsidR="00D062A9" w:rsidRPr="002447E7" w:rsidRDefault="00D062A9" w:rsidP="00D062A9">
            <w:pPr>
              <w:pStyle w:val="TableNormal0"/>
              <w:cnfStyle w:val="000000100000" w:firstRow="0" w:lastRow="0" w:firstColumn="0" w:lastColumn="0" w:oddVBand="0" w:evenVBand="0" w:oddHBand="1" w:evenHBand="0" w:firstRowFirstColumn="0" w:firstRowLastColumn="0" w:lastRowFirstColumn="0" w:lastRowLastColumn="0"/>
            </w:pPr>
            <w:r w:rsidRPr="002447E7">
              <w:t>Quasi-experimental methods (member);</w:t>
            </w:r>
          </w:p>
          <w:p w14:paraId="0300FE43" w14:textId="77777777" w:rsidR="00F93804" w:rsidRPr="002447E7" w:rsidRDefault="00F93804" w:rsidP="00743C19">
            <w:pPr>
              <w:pStyle w:val="TableNormal0"/>
              <w:cnfStyle w:val="000000100000" w:firstRow="0" w:lastRow="0" w:firstColumn="0" w:lastColumn="0" w:oddVBand="0" w:evenVBand="0" w:oddHBand="1" w:evenHBand="0" w:firstRowFirstColumn="0" w:firstRowLastColumn="0" w:lastRowFirstColumn="0" w:lastRowLastColumn="0"/>
              <w:rPr>
                <w:rFonts w:eastAsia="Times New Roman"/>
              </w:rPr>
            </w:pPr>
          </w:p>
          <w:p w14:paraId="517B848F" w14:textId="3BDEBB82" w:rsidR="00F93804" w:rsidRPr="002447E7" w:rsidRDefault="00F93804" w:rsidP="00743C19">
            <w:pPr>
              <w:pStyle w:val="TableNormal0"/>
              <w:cnfStyle w:val="000000100000" w:firstRow="0" w:lastRow="0" w:firstColumn="0" w:lastColumn="0" w:oddVBand="0" w:evenVBand="0" w:oddHBand="1" w:evenHBand="0" w:firstRowFirstColumn="0" w:firstRowLastColumn="0" w:lastRowFirstColumn="0" w:lastRowLastColumn="0"/>
            </w:pPr>
          </w:p>
        </w:tc>
      </w:tr>
    </w:tbl>
    <w:p w14:paraId="19E851B4" w14:textId="7BE1E9A1" w:rsidR="006603E9" w:rsidRPr="002447E7" w:rsidRDefault="006603E9" w:rsidP="00082381">
      <w:pPr>
        <w:pStyle w:val="TableorFigurefootnote"/>
        <w:spacing w:after="60"/>
      </w:pPr>
      <w:r w:rsidRPr="002447E7">
        <w:rPr>
          <w:vertAlign w:val="superscript"/>
        </w:rPr>
        <w:t xml:space="preserve">a </w:t>
      </w:r>
      <w:r w:rsidR="003A3B7D" w:rsidRPr="002447E7">
        <w:t>Research Questions developed based on the following STC sections 15</w:t>
      </w:r>
      <w:r w:rsidR="00EC5E15" w:rsidRPr="002447E7">
        <w:t>, 22</w:t>
      </w:r>
      <w:r w:rsidR="003A3B7D" w:rsidRPr="002447E7">
        <w:t xml:space="preserve">; </w:t>
      </w:r>
      <w:hyperlink r:id="rId38" w:history="1">
        <w:r w:rsidR="003A3B7D" w:rsidRPr="002447E7">
          <w:rPr>
            <w:rStyle w:val="Hyperlink"/>
          </w:rPr>
          <w:t>1115 MassHealth Demonstration ("Waiver") | Mass.gov</w:t>
        </w:r>
      </w:hyperlink>
    </w:p>
    <w:p w14:paraId="665415DA" w14:textId="24CCB50F" w:rsidR="003A3B7D" w:rsidRPr="002447E7" w:rsidRDefault="006603E9" w:rsidP="00082381">
      <w:pPr>
        <w:pStyle w:val="TableorFigurefootnote"/>
        <w:spacing w:after="60"/>
      </w:pPr>
      <w:r w:rsidRPr="002447E7">
        <w:rPr>
          <w:vertAlign w:val="superscript"/>
        </w:rPr>
        <w:t xml:space="preserve">b </w:t>
      </w:r>
      <w:r w:rsidR="003A3B7D" w:rsidRPr="002447E7">
        <w:t>Data sources are described in section 8.4.2 “Data Sources and Collection Methods” and in section 1.4.1 “Summary of Data Sources”</w:t>
      </w:r>
    </w:p>
    <w:p w14:paraId="15456C16" w14:textId="5C4AC5C2" w:rsidR="00416054" w:rsidRPr="002447E7" w:rsidRDefault="006603E9" w:rsidP="00082381">
      <w:pPr>
        <w:pStyle w:val="TableorFigurefootnote"/>
        <w:spacing w:after="60"/>
      </w:pPr>
      <w:r w:rsidRPr="002447E7">
        <w:rPr>
          <w:vertAlign w:val="superscript"/>
        </w:rPr>
        <w:t xml:space="preserve">c </w:t>
      </w:r>
      <w:r w:rsidR="003A3B7D" w:rsidRPr="002447E7">
        <w:t>Analytic methods are described below in section 8.4.5 “Analysis Methods”</w:t>
      </w:r>
    </w:p>
    <w:p w14:paraId="187782F1" w14:textId="3B917DFE" w:rsidR="000C1B71" w:rsidRPr="002447E7" w:rsidRDefault="006603E9" w:rsidP="00082381">
      <w:pPr>
        <w:pStyle w:val="TableorFigurefootnote"/>
        <w:spacing w:after="60"/>
        <w:ind w:left="180" w:hanging="180"/>
      </w:pPr>
      <w:r w:rsidRPr="002447E7">
        <w:rPr>
          <w:vertAlign w:val="superscript"/>
        </w:rPr>
        <w:t xml:space="preserve">d </w:t>
      </w:r>
      <w:r w:rsidR="00C646AE" w:rsidRPr="002447E7">
        <w:t xml:space="preserve">HRSN screening data for recipients of </w:t>
      </w:r>
      <w:r w:rsidR="00AB75AE" w:rsidRPr="002447E7">
        <w:t>Homeless</w:t>
      </w:r>
      <w:r w:rsidR="00C646AE" w:rsidRPr="002447E7">
        <w:t xml:space="preserve"> </w:t>
      </w:r>
      <w:r w:rsidR="00AB75AE" w:rsidRPr="002447E7">
        <w:t>M</w:t>
      </w:r>
      <w:r w:rsidR="00C646AE" w:rsidRPr="002447E7">
        <w:t xml:space="preserve">edical </w:t>
      </w:r>
      <w:r w:rsidR="00AB75AE" w:rsidRPr="002447E7">
        <w:t>R</w:t>
      </w:r>
      <w:r w:rsidR="00C646AE" w:rsidRPr="002447E7">
        <w:t xml:space="preserve">espite, </w:t>
      </w:r>
      <w:r w:rsidR="00AB75AE" w:rsidRPr="002447E7">
        <w:t>T</w:t>
      </w:r>
      <w:r w:rsidR="00C646AE" w:rsidRPr="002447E7">
        <w:t xml:space="preserve">emporary </w:t>
      </w:r>
      <w:r w:rsidR="00064FA0" w:rsidRPr="002447E7">
        <w:t>H</w:t>
      </w:r>
      <w:r w:rsidR="00C646AE" w:rsidRPr="002447E7">
        <w:t xml:space="preserve">ousing </w:t>
      </w:r>
      <w:r w:rsidR="00064FA0" w:rsidRPr="002447E7">
        <w:t>A</w:t>
      </w:r>
      <w:r w:rsidR="00C646AE" w:rsidRPr="002447E7">
        <w:t xml:space="preserve">ssistance, </w:t>
      </w:r>
      <w:r w:rsidR="00A312A7" w:rsidRPr="002447E7">
        <w:t xml:space="preserve">and </w:t>
      </w:r>
      <w:r w:rsidR="00064FA0" w:rsidRPr="002447E7">
        <w:t>R</w:t>
      </w:r>
      <w:r w:rsidR="00A312A7" w:rsidRPr="002447E7">
        <w:t xml:space="preserve">eentry </w:t>
      </w:r>
      <w:r w:rsidR="00064FA0" w:rsidRPr="002447E7">
        <w:t>S</w:t>
      </w:r>
      <w:r w:rsidR="00A312A7" w:rsidRPr="002447E7">
        <w:t>ervices</w:t>
      </w:r>
      <w:r w:rsidR="00C646AE" w:rsidRPr="002447E7">
        <w:t xml:space="preserve"> may</w:t>
      </w:r>
      <w:r w:rsidR="00A312A7" w:rsidRPr="002447E7">
        <w:t xml:space="preserve"> be available from </w:t>
      </w:r>
      <w:r w:rsidR="00024B66" w:rsidRPr="002447E7">
        <w:t>program data or ACO/MCO/hospital routine screening</w:t>
      </w:r>
      <w:r w:rsidR="00040DE2" w:rsidRPr="002447E7">
        <w:t>, or may not be available</w:t>
      </w:r>
    </w:p>
    <w:p w14:paraId="7CC005D1" w14:textId="43D747B7" w:rsidR="00416054" w:rsidRPr="002447E7" w:rsidRDefault="00416054" w:rsidP="003A3B7D">
      <w:pPr>
        <w:pStyle w:val="TableorFigurefootnote"/>
        <w:sectPr w:rsidR="00416054" w:rsidRPr="002447E7" w:rsidSect="00643D79">
          <w:pgSz w:w="15840" w:h="12240" w:orient="landscape"/>
          <w:pgMar w:top="1152" w:right="1152" w:bottom="1152" w:left="1152" w:header="720" w:footer="720" w:gutter="0"/>
          <w:cols w:space="720"/>
          <w:docGrid w:linePitch="360"/>
        </w:sectPr>
      </w:pPr>
    </w:p>
    <w:p w14:paraId="6DAC2FB7" w14:textId="4A2C6D01" w:rsidR="008925CE" w:rsidRPr="002447E7" w:rsidRDefault="008925CE" w:rsidP="00C870A3">
      <w:pPr>
        <w:pStyle w:val="Heading2"/>
      </w:pPr>
      <w:bookmarkStart w:id="262" w:name="_Data_and_Methods_1"/>
      <w:bookmarkEnd w:id="259"/>
      <w:bookmarkEnd w:id="262"/>
      <w:r w:rsidRPr="002447E7">
        <w:lastRenderedPageBreak/>
        <w:t xml:space="preserve"> </w:t>
      </w:r>
      <w:bookmarkStart w:id="263" w:name="_Toc130209736"/>
      <w:bookmarkStart w:id="264" w:name="_Toc487433656"/>
      <w:bookmarkStart w:id="265" w:name="_Toc198654783"/>
      <w:r w:rsidRPr="002447E7">
        <w:t>Data and Methods</w:t>
      </w:r>
      <w:bookmarkEnd w:id="263"/>
      <w:bookmarkEnd w:id="264"/>
      <w:bookmarkEnd w:id="265"/>
    </w:p>
    <w:p w14:paraId="01AF6503" w14:textId="2ACCA7F5" w:rsidR="008925CE" w:rsidRPr="002447E7" w:rsidRDefault="008925CE" w:rsidP="00EE4105">
      <w:pPr>
        <w:pStyle w:val="Heading3"/>
      </w:pPr>
      <w:bookmarkStart w:id="266" w:name="_Hlk151289561"/>
      <w:r w:rsidRPr="002447E7">
        <w:t>Study Populations (</w:t>
      </w:r>
      <w:r w:rsidR="00A60C8A" w:rsidRPr="002447E7">
        <w:t>I</w:t>
      </w:r>
      <w:r w:rsidRPr="002447E7">
        <w:t>ncluding Comparison Groups)</w:t>
      </w:r>
    </w:p>
    <w:bookmarkEnd w:id="266"/>
    <w:p w14:paraId="40C2DC5C" w14:textId="08E2AD80" w:rsidR="008925CE" w:rsidRPr="002447E7" w:rsidRDefault="008925CE" w:rsidP="00C870A3">
      <w:r w:rsidRPr="002447E7">
        <w:t xml:space="preserve">The study populations vary across research questions (See </w:t>
      </w:r>
      <w:r w:rsidR="009E0A84" w:rsidRPr="00FC1F8A">
        <w:rPr>
          <w:color w:val="000F9F"/>
          <w:u w:val="single"/>
        </w:rPr>
        <w:fldChar w:fldCharType="begin"/>
      </w:r>
      <w:r w:rsidR="009E0A84" w:rsidRPr="002447E7">
        <w:rPr>
          <w:color w:val="000F9F"/>
          <w:u w:val="single"/>
        </w:rPr>
        <w:instrText xml:space="preserve"> REF _Ref143171163 \h </w:instrText>
      </w:r>
      <w:r w:rsidR="002447E7">
        <w:rPr>
          <w:color w:val="000F9F"/>
          <w:u w:val="single"/>
        </w:rPr>
        <w:instrText xml:space="preserve"> \* MERGEFORMAT </w:instrText>
      </w:r>
      <w:r w:rsidR="009E0A84" w:rsidRPr="00FC1F8A">
        <w:rPr>
          <w:color w:val="000F9F"/>
          <w:u w:val="single"/>
        </w:rPr>
      </w:r>
      <w:r w:rsidR="009E0A84" w:rsidRPr="00FC1F8A">
        <w:rPr>
          <w:color w:val="000F9F"/>
          <w:u w:val="single"/>
        </w:rPr>
        <w:fldChar w:fldCharType="separate"/>
      </w:r>
      <w:r w:rsidR="009E0A84" w:rsidRPr="002447E7">
        <w:rPr>
          <w:color w:val="000F9F"/>
          <w:u w:val="single"/>
        </w:rPr>
        <w:t xml:space="preserve">Table </w:t>
      </w:r>
      <w:r w:rsidR="009E0A84" w:rsidRPr="002447E7">
        <w:rPr>
          <w:noProof/>
          <w:color w:val="000F9F"/>
          <w:u w:val="single"/>
        </w:rPr>
        <w:t>8</w:t>
      </w:r>
      <w:r w:rsidR="009E0A84" w:rsidRPr="002447E7">
        <w:rPr>
          <w:color w:val="000F9F"/>
          <w:u w:val="single"/>
        </w:rPr>
        <w:noBreakHyphen/>
      </w:r>
      <w:r w:rsidR="009E0A84" w:rsidRPr="002447E7">
        <w:rPr>
          <w:noProof/>
          <w:color w:val="000F9F"/>
          <w:u w:val="single"/>
        </w:rPr>
        <w:t>1</w:t>
      </w:r>
      <w:r w:rsidR="009E0A84" w:rsidRPr="00FC1F8A">
        <w:rPr>
          <w:color w:val="000F9F"/>
          <w:u w:val="single"/>
        </w:rPr>
        <w:fldChar w:fldCharType="end"/>
      </w:r>
      <w:r w:rsidR="00554660" w:rsidRPr="002447E7">
        <w:t>)</w:t>
      </w:r>
    </w:p>
    <w:p w14:paraId="0E8C9F14" w14:textId="36E77FB8" w:rsidR="008925CE" w:rsidRPr="002447E7" w:rsidRDefault="0229B523" w:rsidP="00C870A3">
      <w:r w:rsidRPr="002447E7">
        <w:t>For the RQs that address HRSN screening, prevalence, or referral to HRSN programs (RQ</w:t>
      </w:r>
      <w:r w:rsidR="4EC5418D" w:rsidRPr="002447E7">
        <w:t>7-</w:t>
      </w:r>
      <w:r w:rsidRPr="002447E7">
        <w:t xml:space="preserve">1, </w:t>
      </w:r>
      <w:r w:rsidR="4EC5418D" w:rsidRPr="002447E7">
        <w:t>7-</w:t>
      </w:r>
      <w:r w:rsidRPr="002447E7">
        <w:t xml:space="preserve">2, </w:t>
      </w:r>
      <w:r w:rsidR="4EC5418D" w:rsidRPr="002447E7">
        <w:t>7-</w:t>
      </w:r>
      <w:r w:rsidR="73AB6A22" w:rsidRPr="002447E7">
        <w:t>5</w:t>
      </w:r>
      <w:r w:rsidR="00D90461" w:rsidRPr="002447E7">
        <w:t>)</w:t>
      </w:r>
      <w:r w:rsidRPr="002447E7">
        <w:t xml:space="preserve"> the study population will be comprised of MassHealth ACO/MCO enrolled members</w:t>
      </w:r>
      <w:r w:rsidR="4AC0997B" w:rsidRPr="002447E7">
        <w:t>,</w:t>
      </w:r>
      <w:r w:rsidRPr="002447E7">
        <w:t xml:space="preserve"> members seen in a hospital</w:t>
      </w:r>
      <w:r w:rsidR="4AC0997B" w:rsidRPr="002447E7">
        <w:t xml:space="preserve">, and </w:t>
      </w:r>
      <w:r w:rsidR="00AF692E" w:rsidRPr="002447E7">
        <w:t>T</w:t>
      </w:r>
      <w:r w:rsidR="4AC0997B" w:rsidRPr="002447E7">
        <w:t xml:space="preserve">emporary </w:t>
      </w:r>
      <w:r w:rsidR="00AF692E" w:rsidRPr="002447E7">
        <w:t>H</w:t>
      </w:r>
      <w:r w:rsidR="4AC0997B" w:rsidRPr="002447E7">
        <w:t xml:space="preserve">ousing </w:t>
      </w:r>
      <w:r w:rsidR="00AF692E" w:rsidRPr="002447E7">
        <w:t>A</w:t>
      </w:r>
      <w:r w:rsidR="4AC0997B" w:rsidRPr="002447E7">
        <w:t xml:space="preserve">ssistance, </w:t>
      </w:r>
      <w:r w:rsidR="00AF692E" w:rsidRPr="002447E7">
        <w:t>Homeless M</w:t>
      </w:r>
      <w:r w:rsidR="4AC0997B" w:rsidRPr="002447E7">
        <w:t xml:space="preserve">edical </w:t>
      </w:r>
      <w:r w:rsidR="00AF692E" w:rsidRPr="002447E7">
        <w:t>R</w:t>
      </w:r>
      <w:r w:rsidR="4AC0997B" w:rsidRPr="002447E7">
        <w:t xml:space="preserve">espite, and </w:t>
      </w:r>
      <w:r w:rsidR="019607B9" w:rsidRPr="002447E7">
        <w:t>Reentry Demonstration</w:t>
      </w:r>
      <w:r w:rsidR="0234D4E0" w:rsidRPr="002447E7">
        <w:t xml:space="preserve"> enrollees</w:t>
      </w:r>
      <w:r w:rsidRPr="002447E7">
        <w:t xml:space="preserve"> </w:t>
      </w:r>
      <w:r w:rsidR="00C55C3A">
        <w:t>(</w:t>
      </w:r>
      <w:r w:rsidR="000001F0">
        <w:t xml:space="preserve">including juveniles and </w:t>
      </w:r>
      <w:r w:rsidR="002602B0">
        <w:t>targeted l</w:t>
      </w:r>
      <w:r w:rsidR="000001F0">
        <w:t>ow-income</w:t>
      </w:r>
      <w:r w:rsidR="002602B0">
        <w:t xml:space="preserve"> children</w:t>
      </w:r>
      <w:r w:rsidR="00C55C3A">
        <w:t xml:space="preserve"> </w:t>
      </w:r>
      <w:r w:rsidR="00C55C3A" w:rsidRPr="00C55C3A">
        <w:t>eligible under sections 1902(a)(84)(D) and 2102(d)(2)</w:t>
      </w:r>
      <w:r w:rsidR="00C55C3A">
        <w:t xml:space="preserve"> of the Consolidated Appropriations Act of 2023)</w:t>
      </w:r>
      <w:r w:rsidR="002602B0">
        <w:t>,</w:t>
      </w:r>
      <w:r w:rsidRPr="002447E7">
        <w:t xml:space="preserve"> where these data will be available. </w:t>
      </w:r>
    </w:p>
    <w:p w14:paraId="2A485FF8" w14:textId="50FE5A8A" w:rsidR="00433675" w:rsidRPr="002447E7" w:rsidRDefault="0229B523" w:rsidP="00C870A3">
      <w:bookmarkStart w:id="267" w:name="_Hlk151289582"/>
      <w:r w:rsidRPr="002447E7">
        <w:t xml:space="preserve">For RQs that address member-level </w:t>
      </w:r>
      <w:r w:rsidR="008925CE" w:rsidRPr="002447E7" w:rsidDel="0229B523">
        <w:t>FSP</w:t>
      </w:r>
      <w:r w:rsidR="72F96017" w:rsidRPr="002447E7">
        <w:t xml:space="preserve">, </w:t>
      </w:r>
      <w:r w:rsidR="004E2003" w:rsidRPr="002447E7">
        <w:t>S</w:t>
      </w:r>
      <w:r w:rsidR="72F96017" w:rsidRPr="002447E7">
        <w:t xml:space="preserve">pecialized CSP, </w:t>
      </w:r>
      <w:r w:rsidR="004E2003" w:rsidRPr="002447E7">
        <w:t>Temporary Housing Assistance, Homeless Medical Respite</w:t>
      </w:r>
      <w:r w:rsidR="72F96017" w:rsidRPr="002447E7">
        <w:t xml:space="preserve">, and </w:t>
      </w:r>
      <w:r w:rsidR="00AD527A" w:rsidRPr="002447E7">
        <w:t>R</w:t>
      </w:r>
      <w:r w:rsidR="38B1385E" w:rsidRPr="002447E7">
        <w:t>eentry</w:t>
      </w:r>
      <w:r w:rsidRPr="002447E7">
        <w:t xml:space="preserve"> </w:t>
      </w:r>
      <w:r w:rsidR="00AD527A" w:rsidRPr="002447E7">
        <w:t xml:space="preserve">Demonstration </w:t>
      </w:r>
      <w:r w:rsidRPr="002447E7">
        <w:t>program outcomes (RQ</w:t>
      </w:r>
      <w:r w:rsidR="4EC5418D" w:rsidRPr="002447E7">
        <w:t>7-</w:t>
      </w:r>
      <w:r w:rsidRPr="002447E7">
        <w:t xml:space="preserve">3, </w:t>
      </w:r>
      <w:r w:rsidR="3398D782" w:rsidRPr="002447E7">
        <w:t>RQ</w:t>
      </w:r>
      <w:r w:rsidR="4EC5418D" w:rsidRPr="002447E7">
        <w:t>7-</w:t>
      </w:r>
      <w:r w:rsidR="149CF373" w:rsidRPr="002447E7">
        <w:t>6</w:t>
      </w:r>
      <w:r w:rsidR="6A52C0C0" w:rsidRPr="002447E7">
        <w:t xml:space="preserve"> </w:t>
      </w:r>
      <w:r w:rsidR="3EB85DFA" w:rsidRPr="002447E7">
        <w:t>to RQ</w:t>
      </w:r>
      <w:r w:rsidR="4EC5418D" w:rsidRPr="002447E7">
        <w:t>7-</w:t>
      </w:r>
      <w:r w:rsidRPr="002447E7">
        <w:t>1</w:t>
      </w:r>
      <w:r w:rsidR="32E412F9" w:rsidRPr="002447E7">
        <w:t>0</w:t>
      </w:r>
      <w:r w:rsidRPr="002447E7">
        <w:t xml:space="preserve">, </w:t>
      </w:r>
      <w:r w:rsidR="00D30AD5" w:rsidRPr="002447E7">
        <w:t>RQ</w:t>
      </w:r>
      <w:r w:rsidR="4EC5418D" w:rsidRPr="002447E7">
        <w:t>7-</w:t>
      </w:r>
      <w:r w:rsidRPr="002447E7">
        <w:t>1</w:t>
      </w:r>
      <w:r w:rsidR="32E412F9" w:rsidRPr="002447E7">
        <w:t>4</w:t>
      </w:r>
      <w:bookmarkEnd w:id="267"/>
      <w:r w:rsidR="00712F28" w:rsidRPr="002447E7">
        <w:t xml:space="preserve">, </w:t>
      </w:r>
      <w:r w:rsidR="00D30AD5" w:rsidRPr="002447E7">
        <w:t>RQ7-15</w:t>
      </w:r>
      <w:r w:rsidRPr="002447E7">
        <w:t>)</w:t>
      </w:r>
      <w:r w:rsidR="31DBBA93" w:rsidRPr="002447E7">
        <w:t>,</w:t>
      </w:r>
      <w:r w:rsidRPr="002447E7">
        <w:t xml:space="preserve"> the study populations will be the members receiving </w:t>
      </w:r>
      <w:r w:rsidR="52A0727A" w:rsidRPr="002447E7">
        <w:t>those</w:t>
      </w:r>
      <w:r w:rsidRPr="002447E7">
        <w:t xml:space="preserve"> services. Comparison groups </w:t>
      </w:r>
      <w:r w:rsidR="36DC018E" w:rsidRPr="002447E7">
        <w:t xml:space="preserve">and </w:t>
      </w:r>
      <w:r w:rsidR="3BD3C85C" w:rsidRPr="002447E7">
        <w:t xml:space="preserve">propensity </w:t>
      </w:r>
      <w:r w:rsidR="31DBBA93" w:rsidRPr="002447E7">
        <w:t>score-</w:t>
      </w:r>
      <w:r w:rsidR="3BD3C85C" w:rsidRPr="002447E7">
        <w:t xml:space="preserve">based </w:t>
      </w:r>
      <w:r w:rsidR="55EA63AD" w:rsidRPr="002447E7">
        <w:t>statistical</w:t>
      </w:r>
      <w:r w:rsidRPr="002447E7">
        <w:t xml:space="preserve"> </w:t>
      </w:r>
      <w:r w:rsidR="3BD3C85C" w:rsidRPr="002447E7">
        <w:t xml:space="preserve">approaches (e.g., matching, weighting) </w:t>
      </w:r>
      <w:r w:rsidRPr="002447E7">
        <w:t>will be used to estimate the effects of the FSP, CSP-JI, and CSP-HI</w:t>
      </w:r>
      <w:r w:rsidR="6A2044BE" w:rsidRPr="002447E7">
        <w:t xml:space="preserve">, </w:t>
      </w:r>
      <w:r w:rsidR="004F0A7B" w:rsidRPr="002447E7">
        <w:t xml:space="preserve">Temporary Housing Assistance, Homeless Medical Respite, </w:t>
      </w:r>
      <w:r w:rsidR="5DB017F8" w:rsidRPr="002447E7">
        <w:t xml:space="preserve">and </w:t>
      </w:r>
      <w:bookmarkStart w:id="268" w:name="_Hlk151289694"/>
      <w:r w:rsidR="009D69CD" w:rsidRPr="002447E7">
        <w:t xml:space="preserve">the Reentry Demonstration </w:t>
      </w:r>
      <w:r w:rsidRPr="002447E7">
        <w:t>(RQ</w:t>
      </w:r>
      <w:r w:rsidR="1F6DDF66" w:rsidRPr="002447E7">
        <w:t>7-</w:t>
      </w:r>
      <w:r w:rsidR="32E412F9" w:rsidRPr="002447E7">
        <w:t>7</w:t>
      </w:r>
      <w:r w:rsidR="1F6DDF66" w:rsidRPr="002447E7">
        <w:t xml:space="preserve"> </w:t>
      </w:r>
      <w:r w:rsidR="3EB85DFA" w:rsidRPr="002447E7">
        <w:t>to</w:t>
      </w:r>
      <w:r w:rsidR="1F6DDF66" w:rsidRPr="002447E7">
        <w:t xml:space="preserve"> RQ7-</w:t>
      </w:r>
      <w:proofErr w:type="gramStart"/>
      <w:r w:rsidR="1FEEE605" w:rsidRPr="002447E7">
        <w:t>10</w:t>
      </w:r>
      <w:r w:rsidRPr="002447E7">
        <w:t xml:space="preserve">, </w:t>
      </w:r>
      <w:r w:rsidR="000B2C73" w:rsidRPr="002447E7">
        <w:t>RQ</w:t>
      </w:r>
      <w:r w:rsidR="1F6DDF66" w:rsidRPr="002447E7">
        <w:t>7-</w:t>
      </w:r>
      <w:r w:rsidRPr="002447E7">
        <w:t>1</w:t>
      </w:r>
      <w:r w:rsidR="1FEEE605" w:rsidRPr="002447E7">
        <w:t>4</w:t>
      </w:r>
      <w:proofErr w:type="gramEnd"/>
      <w:r w:rsidR="00860D9D" w:rsidRPr="002447E7">
        <w:t>, RQ7-15</w:t>
      </w:r>
      <w:r w:rsidRPr="002447E7">
        <w:t xml:space="preserve">). </w:t>
      </w:r>
      <w:bookmarkEnd w:id="268"/>
      <w:r w:rsidRPr="002447E7">
        <w:t xml:space="preserve">For these RQs, we anticipate using the following comparison groups: </w:t>
      </w:r>
    </w:p>
    <w:p w14:paraId="0665DAB6" w14:textId="1A25E018" w:rsidR="00433675" w:rsidRPr="002447E7" w:rsidRDefault="008925CE" w:rsidP="00983207">
      <w:pPr>
        <w:pStyle w:val="FHClistnumber"/>
        <w:numPr>
          <w:ilvl w:val="0"/>
          <w:numId w:val="207"/>
        </w:numPr>
      </w:pPr>
      <w:r w:rsidRPr="002447E7">
        <w:t>MassHealth members screened as eligible</w:t>
      </w:r>
      <w:r w:rsidR="00F83C97" w:rsidRPr="002447E7">
        <w:t>,</w:t>
      </w:r>
      <w:r w:rsidRPr="002447E7">
        <w:t xml:space="preserve"> but who never </w:t>
      </w:r>
      <w:r w:rsidR="00F83C97" w:rsidRPr="002447E7">
        <w:t xml:space="preserve">received </w:t>
      </w:r>
      <w:r w:rsidR="004A156D" w:rsidRPr="002447E7">
        <w:t xml:space="preserve">or were delayed </w:t>
      </w:r>
      <w:r w:rsidR="00F83C97" w:rsidRPr="002447E7">
        <w:t xml:space="preserve">in receiving </w:t>
      </w:r>
      <w:r w:rsidR="004A156D" w:rsidRPr="002447E7">
        <w:t xml:space="preserve">(e.g., </w:t>
      </w:r>
      <w:r w:rsidR="00226B9B" w:rsidRPr="002447E7">
        <w:t>on wait lists)</w:t>
      </w:r>
      <w:r w:rsidR="004A156D" w:rsidRPr="002447E7">
        <w:t xml:space="preserve"> </w:t>
      </w:r>
      <w:r w:rsidRPr="002447E7">
        <w:t>services in the respective HRSN program (FSP and CSP-JI</w:t>
      </w:r>
      <w:r w:rsidR="00463375" w:rsidRPr="002447E7">
        <w:t xml:space="preserve">); </w:t>
      </w:r>
      <w:r w:rsidR="00E20A61" w:rsidRPr="002447E7">
        <w:t>where possible</w:t>
      </w:r>
      <w:r w:rsidR="00463375" w:rsidRPr="002447E7">
        <w:t>,</w:t>
      </w:r>
      <w:r w:rsidR="00E20A61" w:rsidRPr="002447E7">
        <w:t xml:space="preserve"> we will leverage</w:t>
      </w:r>
      <w:r w:rsidR="00A12ACB" w:rsidRPr="002447E7">
        <w:t xml:space="preserve"> variation in program implementation to draw </w:t>
      </w:r>
      <w:r w:rsidR="00B83AA4" w:rsidRPr="002447E7">
        <w:t xml:space="preserve">comparison groups of individuals who likely would have </w:t>
      </w:r>
      <w:r w:rsidR="008B169D" w:rsidRPr="002447E7">
        <w:t>received services</w:t>
      </w:r>
      <w:r w:rsidR="00B83AA4" w:rsidRPr="002447E7">
        <w:t xml:space="preserve"> if they had been in a different delivery system</w:t>
      </w:r>
      <w:r w:rsidR="008B76CD" w:rsidRPr="002447E7">
        <w:t>.</w:t>
      </w:r>
    </w:p>
    <w:p w14:paraId="50CE9609" w14:textId="4BAB66EE" w:rsidR="00433675" w:rsidRPr="002447E7" w:rsidRDefault="008925CE" w:rsidP="00641995">
      <w:pPr>
        <w:pStyle w:val="FHClistnumber"/>
      </w:pPr>
      <w:r w:rsidRPr="002447E7">
        <w:t xml:space="preserve">MassHealth members who were not screened and did not receive services in the respective </w:t>
      </w:r>
      <w:proofErr w:type="gramStart"/>
      <w:r w:rsidRPr="002447E7">
        <w:t>HRSN</w:t>
      </w:r>
      <w:proofErr w:type="gramEnd"/>
      <w:r w:rsidRPr="002447E7">
        <w:t xml:space="preserve"> but who closely resemble the individuals who did receive services (FSP)</w:t>
      </w:r>
      <w:r w:rsidR="008B76CD" w:rsidRPr="002447E7">
        <w:t>.</w:t>
      </w:r>
    </w:p>
    <w:p w14:paraId="45D003A9" w14:textId="49E293B0" w:rsidR="00433675" w:rsidRPr="002447E7" w:rsidRDefault="008925CE" w:rsidP="00641995">
      <w:pPr>
        <w:pStyle w:val="FHClistnumber"/>
      </w:pPr>
      <w:r w:rsidRPr="002447E7">
        <w:t>MassHealth members who received FSP at the individual-level and not at the household-level as a comparison group (RQ</w:t>
      </w:r>
      <w:r w:rsidR="00120064" w:rsidRPr="002447E7">
        <w:t>7-</w:t>
      </w:r>
      <w:r w:rsidRPr="002447E7">
        <w:t>1</w:t>
      </w:r>
      <w:r w:rsidR="00DC76F2" w:rsidRPr="002447E7">
        <w:t>0</w:t>
      </w:r>
      <w:r w:rsidRPr="002447E7">
        <w:t>)</w:t>
      </w:r>
      <w:r w:rsidR="008B76CD" w:rsidRPr="002447E7">
        <w:t>.</w:t>
      </w:r>
    </w:p>
    <w:p w14:paraId="43BF6ABA" w14:textId="0DCD09C7" w:rsidR="008925CE" w:rsidRPr="002447E7" w:rsidRDefault="00433675" w:rsidP="7ED86799">
      <w:pPr>
        <w:pStyle w:val="FHClistnumber"/>
        <w:spacing w:after="240"/>
        <w:rPr>
          <w:color w:val="000000"/>
        </w:rPr>
      </w:pPr>
      <w:r w:rsidRPr="002447E7">
        <w:t>T</w:t>
      </w:r>
      <w:r w:rsidR="008925CE" w:rsidRPr="002447E7">
        <w:t xml:space="preserve">o the extent possible, MassHealth members </w:t>
      </w:r>
      <w:r w:rsidR="00AA1714" w:rsidRPr="002447E7">
        <w:t xml:space="preserve">who </w:t>
      </w:r>
      <w:r w:rsidR="008925CE" w:rsidRPr="002447E7">
        <w:t>are homeless and not participating in CSP-HI</w:t>
      </w:r>
      <w:r w:rsidR="008B76CD" w:rsidRPr="002447E7">
        <w:t>.</w:t>
      </w:r>
    </w:p>
    <w:p w14:paraId="780CD7BC" w14:textId="7C4B3816" w:rsidR="001560E2" w:rsidRPr="00082381" w:rsidRDefault="00AE2648" w:rsidP="7ED86799">
      <w:pPr>
        <w:pStyle w:val="FHClistnumber"/>
        <w:spacing w:after="240"/>
        <w:rPr>
          <w:color w:val="000000"/>
        </w:rPr>
      </w:pPr>
      <w:r w:rsidRPr="002447E7">
        <w:t xml:space="preserve">If adequate data are available, </w:t>
      </w:r>
      <w:r w:rsidR="001560E2" w:rsidRPr="002447E7">
        <w:t xml:space="preserve">MassHealth members screened as eligible for </w:t>
      </w:r>
      <w:r w:rsidR="004E2003" w:rsidRPr="002447E7">
        <w:t>T</w:t>
      </w:r>
      <w:r w:rsidR="001560E2" w:rsidRPr="002447E7">
        <w:t xml:space="preserve">emporary </w:t>
      </w:r>
      <w:r w:rsidR="004E2003" w:rsidRPr="002447E7">
        <w:t>H</w:t>
      </w:r>
      <w:r w:rsidR="001560E2" w:rsidRPr="002447E7">
        <w:t xml:space="preserve">ousing </w:t>
      </w:r>
      <w:proofErr w:type="gramStart"/>
      <w:r w:rsidR="004E2003" w:rsidRPr="002447E7">
        <w:t>A</w:t>
      </w:r>
      <w:r w:rsidR="003521FC" w:rsidRPr="002447E7">
        <w:t>s</w:t>
      </w:r>
      <w:r w:rsidR="001560E2" w:rsidRPr="002447E7">
        <w:t>sistance</w:t>
      </w:r>
      <w:proofErr w:type="gramEnd"/>
      <w:r w:rsidR="0004049E" w:rsidRPr="002447E7">
        <w:t xml:space="preserve"> </w:t>
      </w:r>
      <w:r w:rsidR="000472CD" w:rsidRPr="002447E7">
        <w:t>but who</w:t>
      </w:r>
      <w:r w:rsidR="006D5462" w:rsidRPr="002447E7">
        <w:t xml:space="preserve"> </w:t>
      </w:r>
      <w:r w:rsidR="00CE60D9" w:rsidRPr="002447E7">
        <w:t>are not receiving services</w:t>
      </w:r>
      <w:r w:rsidR="008B76CD" w:rsidRPr="002447E7">
        <w:t>.</w:t>
      </w:r>
      <w:r w:rsidR="00135F04" w:rsidRPr="002447E7">
        <w:t xml:space="preserve"> </w:t>
      </w:r>
      <w:r w:rsidR="00687160" w:rsidRPr="002447E7">
        <w:t xml:space="preserve">If such data </w:t>
      </w:r>
      <w:proofErr w:type="gramStart"/>
      <w:r w:rsidR="00687160" w:rsidRPr="002447E7">
        <w:t>are</w:t>
      </w:r>
      <w:proofErr w:type="gramEnd"/>
      <w:r w:rsidR="00687160" w:rsidRPr="002447E7">
        <w:t xml:space="preserve"> not available, we will explore </w:t>
      </w:r>
      <w:r w:rsidR="00DB5A38" w:rsidRPr="002447E7">
        <w:t>the feasibility of constructing a comparison group that resembles those enrolled in the program using MassHealth administrative data that are available.</w:t>
      </w:r>
    </w:p>
    <w:p w14:paraId="396B5B2F" w14:textId="3E498EB2" w:rsidR="003C000B" w:rsidRPr="002447E7" w:rsidRDefault="1730D0E8" w:rsidP="003C000B">
      <w:pPr>
        <w:pStyle w:val="FHClistnumber"/>
        <w:spacing w:after="240"/>
        <w:rPr>
          <w:color w:val="000000"/>
        </w:rPr>
      </w:pPr>
      <w:r w:rsidRPr="002447E7">
        <w:t xml:space="preserve">MassHealth members who appeared eligible for Homeless Medical Respite based on information in administrative </w:t>
      </w:r>
      <w:proofErr w:type="gramStart"/>
      <w:r w:rsidRPr="002447E7">
        <w:t>data but</w:t>
      </w:r>
      <w:proofErr w:type="gramEnd"/>
      <w:r w:rsidRPr="002447E7">
        <w:t xml:space="preserve"> did not receive services</w:t>
      </w:r>
      <w:r w:rsidR="46FAF2F4" w:rsidRPr="002447E7">
        <w:t xml:space="preserve"> or declined services.</w:t>
      </w:r>
    </w:p>
    <w:p w14:paraId="7993B4CD" w14:textId="2205632B" w:rsidR="00887718" w:rsidRPr="002447E7" w:rsidRDefault="00E0559C" w:rsidP="00082381">
      <w:pPr>
        <w:pStyle w:val="FHClistnumber"/>
        <w:numPr>
          <w:ilvl w:val="0"/>
          <w:numId w:val="0"/>
        </w:numPr>
        <w:spacing w:after="240"/>
        <w:ind w:left="720"/>
        <w:rPr>
          <w:color w:val="000000" w:themeColor="text1"/>
        </w:rPr>
      </w:pPr>
      <w:r w:rsidRPr="002447E7">
        <w:rPr>
          <w:color w:val="000000" w:themeColor="text1"/>
        </w:rPr>
        <w:lastRenderedPageBreak/>
        <w:t xml:space="preserve">To the extent possible, MassHealth members who were incarcerated at facilities </w:t>
      </w:r>
      <w:r w:rsidR="003E6A5D" w:rsidRPr="002447E7">
        <w:rPr>
          <w:color w:val="000000" w:themeColor="text1"/>
        </w:rPr>
        <w:t xml:space="preserve">or </w:t>
      </w:r>
      <w:r w:rsidR="00884C1A" w:rsidRPr="002447E7">
        <w:rPr>
          <w:color w:val="000000" w:themeColor="text1"/>
        </w:rPr>
        <w:t xml:space="preserve">at </w:t>
      </w:r>
      <w:r w:rsidR="003E6A5D" w:rsidRPr="002447E7">
        <w:rPr>
          <w:color w:val="000000" w:themeColor="text1"/>
        </w:rPr>
        <w:t>points in time (i.e., a facility that participated in the Reentry Demonstration may contribute comparison group members from time periods before they started offering Reentry Services)</w:t>
      </w:r>
      <w:r w:rsidR="00887718" w:rsidRPr="002447E7">
        <w:rPr>
          <w:color w:val="000000" w:themeColor="text1"/>
        </w:rPr>
        <w:t xml:space="preserve"> where similar services to the Reentry Demonstration were not available. </w:t>
      </w:r>
      <w:r w:rsidRPr="002447E7">
        <w:rPr>
          <w:color w:val="000000" w:themeColor="text1"/>
        </w:rPr>
        <w:t>This may require use of historical data from prior to 2025</w:t>
      </w:r>
      <w:r w:rsidR="00887718" w:rsidRPr="002447E7">
        <w:rPr>
          <w:color w:val="000000" w:themeColor="text1"/>
        </w:rPr>
        <w:t xml:space="preserve">. </w:t>
      </w:r>
    </w:p>
    <w:p w14:paraId="216E3EB5" w14:textId="2DEBEBE8" w:rsidR="008925CE" w:rsidRPr="002447E7" w:rsidRDefault="008925CE" w:rsidP="00C870A3">
      <w:r w:rsidRPr="002447E7">
        <w:t>For RQs that address process or implementation questions, the study populations will be comprised of providers and staff of the applicable agency or group: MassHealth</w:t>
      </w:r>
      <w:r w:rsidR="008B496F" w:rsidRPr="002447E7">
        <w:t>;</w:t>
      </w:r>
      <w:r w:rsidRPr="002447E7">
        <w:t xml:space="preserve"> </w:t>
      </w:r>
      <w:r w:rsidR="64A2ED67" w:rsidRPr="002447E7">
        <w:t>the Executive Office of Housing and Livable Communities</w:t>
      </w:r>
      <w:r w:rsidR="008B496F" w:rsidRPr="002447E7">
        <w:t>;</w:t>
      </w:r>
      <w:r w:rsidRPr="002447E7">
        <w:t xml:space="preserve"> </w:t>
      </w:r>
      <w:r w:rsidR="22E20CBB" w:rsidRPr="002447E7">
        <w:t>FSP</w:t>
      </w:r>
      <w:r w:rsidR="008B496F" w:rsidRPr="002447E7">
        <w:t>;</w:t>
      </w:r>
      <w:r w:rsidR="22E20CBB" w:rsidRPr="002447E7">
        <w:t xml:space="preserve"> </w:t>
      </w:r>
      <w:r w:rsidR="00A05F8F" w:rsidRPr="002447E7">
        <w:t>S</w:t>
      </w:r>
      <w:r w:rsidR="22E20CBB" w:rsidRPr="002447E7">
        <w:t xml:space="preserve">pecialized CSP </w:t>
      </w:r>
      <w:r w:rsidR="00161709" w:rsidRPr="002447E7">
        <w:t xml:space="preserve">and Temporary Housing Assistance, Homeless Medical Respite, and Reentry </w:t>
      </w:r>
      <w:r w:rsidR="00342E61" w:rsidRPr="002447E7">
        <w:t>S</w:t>
      </w:r>
      <w:r w:rsidRPr="002447E7">
        <w:t>ervice</w:t>
      </w:r>
      <w:r w:rsidR="00342E61" w:rsidRPr="002447E7">
        <w:t>s</w:t>
      </w:r>
      <w:r w:rsidRPr="002447E7">
        <w:t xml:space="preserve"> providers</w:t>
      </w:r>
      <w:r w:rsidR="005B3494" w:rsidRPr="002447E7">
        <w:t>;</w:t>
      </w:r>
      <w:r w:rsidRPr="002447E7">
        <w:t xml:space="preserve"> ACOs</w:t>
      </w:r>
      <w:r w:rsidR="005B3494" w:rsidRPr="002447E7">
        <w:t>;</w:t>
      </w:r>
      <w:r w:rsidRPr="002447E7">
        <w:t xml:space="preserve"> MCOs</w:t>
      </w:r>
      <w:r w:rsidR="005B3494" w:rsidRPr="002447E7">
        <w:t>;</w:t>
      </w:r>
      <w:r w:rsidRPr="002447E7">
        <w:t xml:space="preserve"> justice entities</w:t>
      </w:r>
      <w:r w:rsidR="005B3494" w:rsidRPr="002447E7">
        <w:t>;</w:t>
      </w:r>
      <w:r w:rsidRPr="002447E7">
        <w:t xml:space="preserve"> and/or local and state HRSN service providers (RQ</w:t>
      </w:r>
      <w:r w:rsidR="00120064" w:rsidRPr="002447E7">
        <w:t>7-</w:t>
      </w:r>
      <w:r w:rsidRPr="002447E7">
        <w:t xml:space="preserve">4, </w:t>
      </w:r>
      <w:r w:rsidR="00F374BB" w:rsidRPr="002447E7">
        <w:t>RQ</w:t>
      </w:r>
      <w:r w:rsidR="00120064" w:rsidRPr="002447E7">
        <w:t>7-</w:t>
      </w:r>
      <w:r w:rsidRPr="002447E7">
        <w:t xml:space="preserve">5, </w:t>
      </w:r>
      <w:r w:rsidR="00F374BB" w:rsidRPr="002447E7">
        <w:t>RQ</w:t>
      </w:r>
      <w:r w:rsidR="00120064" w:rsidRPr="002447E7">
        <w:t>7-</w:t>
      </w:r>
      <w:r w:rsidRPr="002447E7">
        <w:t>1</w:t>
      </w:r>
      <w:r w:rsidR="00DC76F2" w:rsidRPr="002447E7">
        <w:t>1</w:t>
      </w:r>
      <w:r w:rsidRPr="002447E7">
        <w:t xml:space="preserve">, </w:t>
      </w:r>
      <w:r w:rsidR="00F374BB" w:rsidRPr="002447E7">
        <w:t>RQ</w:t>
      </w:r>
      <w:r w:rsidR="00120064" w:rsidRPr="002447E7">
        <w:t>7-</w:t>
      </w:r>
      <w:r w:rsidRPr="002447E7">
        <w:t>1</w:t>
      </w:r>
      <w:r w:rsidR="00DC76F2" w:rsidRPr="002447E7">
        <w:t>2</w:t>
      </w:r>
      <w:r w:rsidR="002624C4" w:rsidRPr="002447E7">
        <w:t xml:space="preserve">, </w:t>
      </w:r>
      <w:r w:rsidR="001E193D" w:rsidRPr="002447E7">
        <w:t xml:space="preserve">and </w:t>
      </w:r>
      <w:r w:rsidR="00F374BB" w:rsidRPr="002447E7">
        <w:t>RQ</w:t>
      </w:r>
      <w:r w:rsidR="002624C4" w:rsidRPr="002447E7">
        <w:t>7-15</w:t>
      </w:r>
      <w:r w:rsidRPr="002447E7">
        <w:t>)</w:t>
      </w:r>
      <w:r w:rsidR="000E45E1" w:rsidRPr="002447E7">
        <w:t>.</w:t>
      </w:r>
    </w:p>
    <w:p w14:paraId="1D687721" w14:textId="76AE1E93" w:rsidR="008925CE" w:rsidRPr="002447E7" w:rsidRDefault="008925CE" w:rsidP="00C870A3">
      <w:r w:rsidRPr="002447E7">
        <w:t>For the cost analysis (RQ</w:t>
      </w:r>
      <w:r w:rsidR="00120064" w:rsidRPr="002447E7">
        <w:t>7-</w:t>
      </w:r>
      <w:r w:rsidRPr="002447E7">
        <w:t>1</w:t>
      </w:r>
      <w:r w:rsidR="00F244ED" w:rsidRPr="002447E7">
        <w:t>3</w:t>
      </w:r>
      <w:r w:rsidRPr="002447E7">
        <w:t xml:space="preserve">), the study population will be comprised of members receiving </w:t>
      </w:r>
      <w:r w:rsidR="3AA14F97" w:rsidRPr="002447E7">
        <w:t xml:space="preserve">FSP, </w:t>
      </w:r>
      <w:r w:rsidR="00342E61" w:rsidRPr="002447E7">
        <w:t>Specialized CSP, and Temporary Housing Assistance, Homeless Medical Respite, and Reentry Services</w:t>
      </w:r>
      <w:r w:rsidR="00FF28A9" w:rsidRPr="002447E7">
        <w:t>.</w:t>
      </w:r>
    </w:p>
    <w:p w14:paraId="4BAEEA81" w14:textId="4F2F54F7" w:rsidR="008925CE" w:rsidRPr="002447E7" w:rsidRDefault="008925CE" w:rsidP="00EE4105">
      <w:pPr>
        <w:pStyle w:val="Heading3"/>
      </w:pPr>
      <w:r w:rsidRPr="002447E7">
        <w:t>Data Sources and Collection</w:t>
      </w:r>
      <w:r w:rsidR="000D5413" w:rsidRPr="002447E7">
        <w:t xml:space="preserve"> Methods</w:t>
      </w:r>
    </w:p>
    <w:p w14:paraId="627F12A8" w14:textId="038D4012" w:rsidR="008925CE" w:rsidRPr="002447E7" w:rsidRDefault="008925CE" w:rsidP="001C0E05">
      <w:r w:rsidRPr="002447E7">
        <w:t xml:space="preserve">The evaluation data sources and data collection for the Demonstration are described in </w:t>
      </w:r>
      <w:hyperlink w:anchor="_Executive_Summary">
        <w:r w:rsidR="00641995" w:rsidRPr="002447E7">
          <w:rPr>
            <w:rStyle w:val="Hyperlink"/>
          </w:rPr>
          <w:t>Chapter 1</w:t>
        </w:r>
      </w:hyperlink>
      <w:r w:rsidR="00EF6F53" w:rsidRPr="002447E7">
        <w:t xml:space="preserve"> </w:t>
      </w:r>
      <w:r w:rsidR="006B3A7A" w:rsidRPr="002447E7">
        <w:t>(Executive Summary)</w:t>
      </w:r>
      <w:r w:rsidR="005266F3" w:rsidRPr="002447E7">
        <w:t>,</w:t>
      </w:r>
      <w:r w:rsidR="006B3A7A" w:rsidRPr="002447E7">
        <w:t xml:space="preserve"> </w:t>
      </w:r>
      <w:hyperlink w:anchor="_Summary_of_the">
        <w:r w:rsidR="00EF6F53" w:rsidRPr="002447E7">
          <w:rPr>
            <w:rStyle w:val="Hyperlink"/>
          </w:rPr>
          <w:t>Section 1</w:t>
        </w:r>
        <w:r w:rsidRPr="002447E7">
          <w:rPr>
            <w:rStyle w:val="Hyperlink"/>
          </w:rPr>
          <w:t>.</w:t>
        </w:r>
        <w:r w:rsidR="00E961F5" w:rsidRPr="002447E7">
          <w:rPr>
            <w:rStyle w:val="Hyperlink"/>
          </w:rPr>
          <w:t>4</w:t>
        </w:r>
      </w:hyperlink>
      <w:r w:rsidRPr="002447E7">
        <w:t xml:space="preserve">. This section also provides additional information on the data sources specific to </w:t>
      </w:r>
      <w:r w:rsidR="001C8F55" w:rsidRPr="002447E7">
        <w:t>the HRSN and Reentry</w:t>
      </w:r>
      <w:r w:rsidR="00F774D1" w:rsidRPr="002447E7">
        <w:t xml:space="preserve"> Demonstration</w:t>
      </w:r>
      <w:r w:rsidR="001C8F55" w:rsidRPr="002447E7">
        <w:t xml:space="preserve"> </w:t>
      </w:r>
      <w:r w:rsidR="009A2E2C" w:rsidRPr="002447E7">
        <w:t>i</w:t>
      </w:r>
      <w:r w:rsidR="001C8F55" w:rsidRPr="002447E7">
        <w:t>nitiatives</w:t>
      </w:r>
      <w:r w:rsidRPr="002447E7">
        <w:t>.</w:t>
      </w:r>
    </w:p>
    <w:p w14:paraId="3FFB9118" w14:textId="12384F09" w:rsidR="008925CE" w:rsidRPr="002447E7" w:rsidRDefault="008925CE" w:rsidP="001C0E05">
      <w:r w:rsidRPr="002447E7">
        <w:t xml:space="preserve">MassHealth administrative data will be the source for member HRSNs. We anticipate that HRSN data will be available for the subpopulations of MassHealth members that include ACO/MCO enrolled members and any member that presents to a hospital that contracts and participates in the </w:t>
      </w:r>
      <w:r w:rsidR="00781071" w:rsidRPr="002447E7">
        <w:t>HQEI</w:t>
      </w:r>
      <w:r w:rsidRPr="002447E7">
        <w:t xml:space="preserve"> (</w:t>
      </w:r>
      <w:hyperlink w:anchor="_Hospital_Quality_and" w:history="1">
        <w:r w:rsidR="004B6EFA" w:rsidRPr="002447E7">
          <w:rPr>
            <w:rStyle w:val="Hyperlink"/>
          </w:rPr>
          <w:t>Chapter 7</w:t>
        </w:r>
      </w:hyperlink>
      <w:r w:rsidR="004B6EFA" w:rsidRPr="002447E7">
        <w:rPr>
          <w:rStyle w:val="Hyperlink"/>
          <w:u w:val="none"/>
        </w:rPr>
        <w:t xml:space="preserve"> </w:t>
      </w:r>
      <w:r w:rsidR="00E87EEE" w:rsidRPr="002447E7">
        <w:rPr>
          <w:rStyle w:val="Hyperlink"/>
          <w:color w:val="auto"/>
          <w:u w:val="none"/>
        </w:rPr>
        <w:t>(</w:t>
      </w:r>
      <w:r w:rsidR="00900B46" w:rsidRPr="002447E7">
        <w:rPr>
          <w:rStyle w:val="Hyperlink"/>
          <w:color w:val="auto"/>
          <w:u w:val="none"/>
        </w:rPr>
        <w:t>Hospital Quality and Equity)</w:t>
      </w:r>
      <w:r w:rsidRPr="002447E7">
        <w:t xml:space="preserve">) with MassHealth. MassHealth will align its HRSN screening </w:t>
      </w:r>
      <w:r w:rsidR="00DE25C4" w:rsidRPr="002447E7">
        <w:t>specifications</w:t>
      </w:r>
      <w:r w:rsidRPr="002447E7">
        <w:t xml:space="preserve"> with the CMS Social Drivers of Health screening tool when the final specifications are available. At this time, the MassHealth ACO/MCO contracts specify that the ACOs and MCOs must screen for housing insecurity, food insecurity, issues with transportation, the risk for violence, and issues obtaining utilities</w:t>
      </w:r>
      <w:r w:rsidR="00442F1C" w:rsidRPr="002447E7">
        <w:t>,</w:t>
      </w:r>
      <w:r w:rsidRPr="002447E7">
        <w:t xml:space="preserve"> including heating and internet. Identified needs will be submitted to MassHealth in the form of ICD-10 </w:t>
      </w:r>
      <w:r w:rsidR="00FE64E6" w:rsidRPr="002447E7">
        <w:t>Z</w:t>
      </w:r>
      <w:r w:rsidRPr="002447E7">
        <w:t xml:space="preserve">-codes on encounters and claims. MassHealth will begin utilizing </w:t>
      </w:r>
      <w:r w:rsidR="00FE64E6" w:rsidRPr="002447E7">
        <w:t>Z</w:t>
      </w:r>
      <w:r w:rsidRPr="002447E7">
        <w:t xml:space="preserve">-codes as part of the required HRSN screening in </w:t>
      </w:r>
      <w:r w:rsidR="005B47F7" w:rsidRPr="002447E7">
        <w:t>CY</w:t>
      </w:r>
      <w:r w:rsidRPr="002447E7">
        <w:t>2024.</w:t>
      </w:r>
    </w:p>
    <w:p w14:paraId="30FA2C4C" w14:textId="4EC600DE" w:rsidR="008925CE" w:rsidRPr="002447E7" w:rsidRDefault="008925CE" w:rsidP="001C0E05">
      <w:r w:rsidRPr="002447E7">
        <w:t>MassHealth administrative data will be the source for member demographic data</w:t>
      </w:r>
      <w:r w:rsidR="008F5CE3" w:rsidRPr="002447E7">
        <w:t>,</w:t>
      </w:r>
      <w:r w:rsidRPr="002447E7">
        <w:t xml:space="preserve"> including member race, ethnicity, language, disability, </w:t>
      </w:r>
      <w:r w:rsidR="00C52B6E" w:rsidRPr="002447E7">
        <w:t xml:space="preserve">sexual </w:t>
      </w:r>
      <w:r w:rsidRPr="002447E7">
        <w:t xml:space="preserve">orientation, and gender identity (RELDSOGI). MassHealth administrative RELDSOGI data is currently limited; however, MassHealth has plans to increase the collection of RELDSOGI data to include all members. Data will be collected by ACOs/MCOs and hospitals and it will also be collected as part of the MassHealth eligibility determination process. We expect that </w:t>
      </w:r>
      <w:proofErr w:type="gramStart"/>
      <w:r w:rsidRPr="002447E7">
        <w:t>the data</w:t>
      </w:r>
      <w:proofErr w:type="gramEnd"/>
      <w:r w:rsidRPr="002447E7">
        <w:t xml:space="preserve"> completeness will increase over time</w:t>
      </w:r>
      <w:r w:rsidR="008F5CE3" w:rsidRPr="002447E7">
        <w:t>,</w:t>
      </w:r>
      <w:r w:rsidRPr="002447E7">
        <w:t xml:space="preserve"> with race and ethnicity data completeness occurring before data completeness is achieved for language, disability, and SOGI data. MassHealth plans to implement the new data collection activities throughout 2023.</w:t>
      </w:r>
    </w:p>
    <w:p w14:paraId="08822CA4" w14:textId="19FDFCE1" w:rsidR="008925CE" w:rsidRPr="002447E7" w:rsidRDefault="008925CE" w:rsidP="001C0E05">
      <w:r w:rsidRPr="002447E7">
        <w:lastRenderedPageBreak/>
        <w:t xml:space="preserve">MassHealth administrative data will be used to identify members </w:t>
      </w:r>
      <w:r w:rsidRPr="002447E7">
        <w:rPr>
          <w:rFonts w:eastAsia="Times New Roman"/>
        </w:rPr>
        <w:t xml:space="preserve">referred for and who receive </w:t>
      </w:r>
      <w:r w:rsidRPr="002447E7">
        <w:t>FSP</w:t>
      </w:r>
      <w:r w:rsidR="00FE6260" w:rsidRPr="002447E7">
        <w:t xml:space="preserve"> </w:t>
      </w:r>
      <w:r w:rsidRPr="002447E7">
        <w:t xml:space="preserve">services. Through at least the end of </w:t>
      </w:r>
      <w:r w:rsidR="005B47F7" w:rsidRPr="002447E7">
        <w:t>CY</w:t>
      </w:r>
      <w:r w:rsidRPr="002447E7">
        <w:t>2024, ACOs will report data to MassHealth including lists of members receiving FSP services by type of service, risk factor (RF) and health needs-based criteria qualifying the individual for services, household level data (if receiving allowable nutritional supports for the household), and baseline plus follow-up data on self-reported mental and physical health, financial stress, food insecurity (if receiving nutritional supports), and their housing situation (if receiving housing supports).</w:t>
      </w:r>
    </w:p>
    <w:p w14:paraId="5CAD383F" w14:textId="77777777" w:rsidR="00512354" w:rsidRPr="002447E7" w:rsidRDefault="008925CE" w:rsidP="00956E19">
      <w:pPr>
        <w:rPr>
          <w:rFonts w:eastAsia="Arial"/>
        </w:rPr>
      </w:pPr>
      <w:r w:rsidRPr="002447E7">
        <w:t xml:space="preserve">MassHealth administrative data will be used to identify members receiving </w:t>
      </w:r>
      <w:r w:rsidR="00E279EF" w:rsidRPr="002447E7">
        <w:t>s</w:t>
      </w:r>
      <w:r w:rsidRPr="002447E7">
        <w:t xml:space="preserve">pecialized CSP services. MassHealth will collect </w:t>
      </w:r>
      <w:proofErr w:type="gramStart"/>
      <w:r w:rsidRPr="002447E7">
        <w:t>per diem</w:t>
      </w:r>
      <w:proofErr w:type="gramEnd"/>
      <w:r w:rsidRPr="002447E7">
        <w:t xml:space="preserve"> services in the form of claims and encounters. A subgroup of CSP-JI providers that are also BH-JI vendors</w:t>
      </w:r>
      <w:r w:rsidR="676D6DC5" w:rsidRPr="002447E7">
        <w:t>, per their BH-JI</w:t>
      </w:r>
      <w:r w:rsidRPr="002447E7">
        <w:t xml:space="preserve"> </w:t>
      </w:r>
      <w:r w:rsidR="7AC2CF23" w:rsidRPr="002447E7">
        <w:t>Contracts,</w:t>
      </w:r>
      <w:r w:rsidRPr="002447E7">
        <w:t xml:space="preserve"> will submit lists of members who were </w:t>
      </w:r>
      <w:proofErr w:type="gramStart"/>
      <w:r w:rsidRPr="002447E7">
        <w:t>referred</w:t>
      </w:r>
      <w:proofErr w:type="gramEnd"/>
      <w:r w:rsidRPr="002447E7">
        <w:t xml:space="preserve"> and who received CSP-JI to MassHealth. The list will include </w:t>
      </w:r>
      <w:r w:rsidR="3FBB001B" w:rsidRPr="002447E7">
        <w:t xml:space="preserve">data that is not redundant to other MassHealth data collection efforts: </w:t>
      </w:r>
      <w:r w:rsidRPr="002447E7">
        <w:t xml:space="preserve">demographics, referral source, </w:t>
      </w:r>
      <w:r w:rsidR="00575F77" w:rsidRPr="002447E7">
        <w:t>service start</w:t>
      </w:r>
      <w:r w:rsidRPr="002447E7">
        <w:t xml:space="preserve"> date, </w:t>
      </w:r>
      <w:r w:rsidR="00575F77" w:rsidRPr="002447E7">
        <w:t>service end date</w:t>
      </w:r>
      <w:r w:rsidRPr="002447E7">
        <w:t xml:space="preserve">, the reason for </w:t>
      </w:r>
      <w:r w:rsidR="00575F77" w:rsidRPr="002447E7">
        <w:t>stopping services</w:t>
      </w:r>
      <w:r w:rsidRPr="002447E7">
        <w:t xml:space="preserve">, and housing and employment status at </w:t>
      </w:r>
      <w:r w:rsidR="00FE6260" w:rsidRPr="002447E7">
        <w:t xml:space="preserve">the </w:t>
      </w:r>
      <w:r w:rsidR="00575F77" w:rsidRPr="002447E7">
        <w:t>end of services</w:t>
      </w:r>
      <w:r w:rsidRPr="002447E7">
        <w:t>.</w:t>
      </w:r>
      <w:r w:rsidR="00D15497" w:rsidRPr="002447E7">
        <w:rPr>
          <w:rFonts w:eastAsia="Arial"/>
        </w:rPr>
        <w:t xml:space="preserve"> </w:t>
      </w:r>
    </w:p>
    <w:p w14:paraId="1434EB81" w14:textId="1D1C1978" w:rsidR="00C62478" w:rsidRPr="002447E7" w:rsidRDefault="00C62478" w:rsidP="00C62478">
      <w:r w:rsidRPr="002447E7">
        <w:rPr>
          <w:rFonts w:eastAsia="Arial"/>
        </w:rPr>
        <w:t xml:space="preserve">If it can be made available, administrative data will be used to identify members receiving </w:t>
      </w:r>
      <w:r w:rsidR="002068B0" w:rsidRPr="002447E7">
        <w:rPr>
          <w:rFonts w:eastAsia="Arial"/>
        </w:rPr>
        <w:t>temporary housing assistance</w:t>
      </w:r>
      <w:r w:rsidRPr="002447E7">
        <w:rPr>
          <w:rFonts w:eastAsia="Arial"/>
        </w:rPr>
        <w:t xml:space="preserve">. </w:t>
      </w:r>
      <w:r w:rsidRPr="002447E7">
        <w:t xml:space="preserve">Massachusetts Emergency Assistance (EA) Family Shelter Program administrative data from the Executive Office of Housing and Livable Communities (EOHLC) </w:t>
      </w:r>
      <w:r w:rsidR="00616A20" w:rsidRPr="002447E7">
        <w:t>is</w:t>
      </w:r>
      <w:r w:rsidRPr="002447E7">
        <w:t xml:space="preserve"> expected to be needed to identify those receiving temporary housing assistance and one potential comparator group of those eligible but not receiving services. This data from EOHLC will be used if available and may include member characteristics, results of eligibility and clinical assessments, and service history. Without any data on program enrollment, a quantitative evaluation of temporary housing assistance may not be feasible. </w:t>
      </w:r>
    </w:p>
    <w:p w14:paraId="4D3B653E" w14:textId="5A09DBBF" w:rsidR="00C62478" w:rsidRPr="002447E7" w:rsidRDefault="3AA5A7C9" w:rsidP="00C62478">
      <w:r>
        <w:t>MassHealth is still developing the data reporting requirements for facilities participating in the Reentry Demonstration. We will use availabl</w:t>
      </w:r>
      <w:r w:rsidRPr="007D5D14">
        <w:t>e administrative data to identify members receiving services through the initiative.</w:t>
      </w:r>
      <w:r w:rsidR="00F0C509" w:rsidRPr="007D5D14">
        <w:t xml:space="preserve"> Recognizing the limitations of data likely to be available through Medicaid administrative sources alone, we will explore </w:t>
      </w:r>
      <w:r w:rsidR="27455EBA" w:rsidRPr="007D5D14">
        <w:t xml:space="preserve">options for </w:t>
      </w:r>
      <w:r w:rsidR="00F0C509" w:rsidRPr="007D5D14">
        <w:t>access</w:t>
      </w:r>
      <w:r w:rsidR="27455EBA" w:rsidRPr="007D5D14">
        <w:t>ing</w:t>
      </w:r>
      <w:r w:rsidR="00F0C509" w:rsidRPr="007D5D14">
        <w:t xml:space="preserve"> the Massachusetts Department of Public Health </w:t>
      </w:r>
      <w:r w:rsidR="27455EBA" w:rsidRPr="007D5D14">
        <w:t xml:space="preserve">integrated data warehouse that includes linked data across state agencies and systems and using this dataset if available to </w:t>
      </w:r>
      <w:r w:rsidR="6FA85221" w:rsidRPr="007D5D14">
        <w:t>more comprehensively follow Reentry Demonstration and comparison group members longitudinally to define their characteristics, service utilization, insurance coverage sources, and outcomes</w:t>
      </w:r>
      <w:r w:rsidR="27455EBA" w:rsidRPr="007D5D14">
        <w:t>.</w:t>
      </w:r>
      <w:r w:rsidR="00A03822">
        <w:rPr>
          <w:rStyle w:val="FootnoteReference"/>
        </w:rPr>
        <w:footnoteReference w:id="183"/>
      </w:r>
    </w:p>
    <w:p w14:paraId="77314A0E" w14:textId="4FD46B94" w:rsidR="47D471F6" w:rsidRPr="002447E7" w:rsidRDefault="008925CE">
      <w:r w:rsidRPr="002447E7">
        <w:t>Access to administrative data from sources besides MassHealth will be explored, such as from</w:t>
      </w:r>
      <w:r w:rsidR="00B318FD" w:rsidRPr="002447E7">
        <w:t xml:space="preserve"> the Massachusetts EA Family Shelter Program</w:t>
      </w:r>
      <w:r w:rsidR="7B2C6BF2" w:rsidRPr="002447E7">
        <w:t xml:space="preserve"> (i.e. temporary housing)</w:t>
      </w:r>
      <w:r w:rsidR="00A71958" w:rsidRPr="002447E7">
        <w:t xml:space="preserve"> from the EOHLC</w:t>
      </w:r>
      <w:r w:rsidR="00B318FD" w:rsidRPr="002447E7">
        <w:t>,</w:t>
      </w:r>
      <w:r w:rsidRPr="002447E7">
        <w:t xml:space="preserve"> </w:t>
      </w:r>
      <w:r w:rsidR="0018016B" w:rsidRPr="002447E7">
        <w:t>Homeless M</w:t>
      </w:r>
      <w:r w:rsidR="007C4988" w:rsidRPr="002447E7">
        <w:t xml:space="preserve">edical </w:t>
      </w:r>
      <w:r w:rsidR="0018016B" w:rsidRPr="002447E7">
        <w:t>R</w:t>
      </w:r>
      <w:r w:rsidR="007C4988" w:rsidRPr="002447E7">
        <w:t xml:space="preserve">espite </w:t>
      </w:r>
      <w:r w:rsidR="003521FC" w:rsidRPr="002447E7">
        <w:t>p</w:t>
      </w:r>
      <w:r w:rsidR="007C4988" w:rsidRPr="002447E7">
        <w:t xml:space="preserve">roviders, </w:t>
      </w:r>
      <w:r w:rsidRPr="002447E7">
        <w:t xml:space="preserve">the Department of Transitional Assistance </w:t>
      </w:r>
      <w:r w:rsidR="284FEC92" w:rsidRPr="002447E7">
        <w:t xml:space="preserve">(DTA) </w:t>
      </w:r>
      <w:r w:rsidRPr="002447E7">
        <w:t xml:space="preserve">and </w:t>
      </w:r>
      <w:r w:rsidR="005D7401" w:rsidRPr="002447E7">
        <w:t xml:space="preserve">DPH </w:t>
      </w:r>
      <w:r w:rsidRPr="002447E7">
        <w:t xml:space="preserve">(e.g., for SNAP and WIC enrollment) and the Department of Correction (e.g., for incarceration dates). If available, such data will be useful for </w:t>
      </w:r>
      <w:r w:rsidRPr="002447E7">
        <w:lastRenderedPageBreak/>
        <w:t xml:space="preserve">describing the characteristics of members, adjusting for confounding, tracking potential program outcomes, and examining </w:t>
      </w:r>
      <w:r w:rsidR="00B81719" w:rsidRPr="002447E7">
        <w:t xml:space="preserve">the </w:t>
      </w:r>
      <w:r w:rsidRPr="002447E7">
        <w:t>heterogeneity of program effects.</w:t>
      </w:r>
    </w:p>
    <w:p w14:paraId="61883EE8" w14:textId="47400F58" w:rsidR="007405D3" w:rsidRPr="002447E7" w:rsidRDefault="2AD98C2E" w:rsidP="00914F8C">
      <w:pPr>
        <w:spacing w:line="259" w:lineRule="auto"/>
      </w:pPr>
      <w:r w:rsidRPr="002447E7">
        <w:t xml:space="preserve">To evaluate the </w:t>
      </w:r>
      <w:r w:rsidR="0034585F" w:rsidRPr="002447E7">
        <w:t>Homeless M</w:t>
      </w:r>
      <w:r w:rsidRPr="002447E7">
        <w:t xml:space="preserve">edical </w:t>
      </w:r>
      <w:r w:rsidR="0034585F" w:rsidRPr="002447E7">
        <w:t>R</w:t>
      </w:r>
      <w:r w:rsidRPr="002447E7">
        <w:t xml:space="preserve">espite program, we will </w:t>
      </w:r>
      <w:r w:rsidR="004116D3" w:rsidRPr="002447E7">
        <w:t>use administrative claims data from MassHealth that indicate</w:t>
      </w:r>
      <w:r w:rsidR="00E319C3" w:rsidRPr="002447E7">
        <w:t>s</w:t>
      </w:r>
      <w:r w:rsidR="004116D3" w:rsidRPr="002447E7">
        <w:t xml:space="preserve"> admission and discharge dates</w:t>
      </w:r>
      <w:r w:rsidR="00525D07" w:rsidRPr="002447E7">
        <w:t xml:space="preserve">, diagnoses, </w:t>
      </w:r>
      <w:r w:rsidR="00365F1E" w:rsidRPr="002447E7">
        <w:t xml:space="preserve">and </w:t>
      </w:r>
      <w:r w:rsidR="00525D07" w:rsidRPr="002447E7">
        <w:t>costs</w:t>
      </w:r>
      <w:r w:rsidR="00F3773F" w:rsidRPr="002447E7">
        <w:t xml:space="preserve"> from both hospitals and Homeless Medical Respite providers</w:t>
      </w:r>
      <w:r w:rsidRPr="002447E7">
        <w:t>.</w:t>
      </w:r>
      <w:r w:rsidR="00525D07" w:rsidRPr="002447E7">
        <w:t xml:space="preserve"> </w:t>
      </w:r>
      <w:r w:rsidR="000D360F" w:rsidRPr="002447E7">
        <w:t>Homeless Medical Respi</w:t>
      </w:r>
      <w:r w:rsidR="00D07C1E" w:rsidRPr="002447E7">
        <w:t>t</w:t>
      </w:r>
      <w:r w:rsidR="000D360F" w:rsidRPr="002447E7">
        <w:t>e d</w:t>
      </w:r>
      <w:r w:rsidR="00525D07" w:rsidRPr="002447E7">
        <w:t xml:space="preserve">ischarge reports will also be used to </w:t>
      </w:r>
      <w:r w:rsidR="00AC5FAA" w:rsidRPr="002447E7">
        <w:t>evaluate discharge destination at the end of the program enrollment period.</w:t>
      </w:r>
      <w:r w:rsidRPr="002447E7">
        <w:t xml:space="preserve"> </w:t>
      </w:r>
      <w:r w:rsidR="00F33318" w:rsidRPr="002447E7">
        <w:t xml:space="preserve">To identify </w:t>
      </w:r>
      <w:r w:rsidR="00FD11C3" w:rsidRPr="002447E7">
        <w:t xml:space="preserve">those enrolled in the </w:t>
      </w:r>
      <w:r w:rsidR="0034585F" w:rsidRPr="002447E7">
        <w:t>Homeless M</w:t>
      </w:r>
      <w:r w:rsidR="00FD11C3" w:rsidRPr="002447E7">
        <w:t xml:space="preserve">edical </w:t>
      </w:r>
      <w:r w:rsidR="0034585F" w:rsidRPr="002447E7">
        <w:t>R</w:t>
      </w:r>
      <w:r w:rsidR="00FD11C3" w:rsidRPr="002447E7">
        <w:t>espite</w:t>
      </w:r>
      <w:r w:rsidR="00C526D6" w:rsidRPr="002447E7">
        <w:t xml:space="preserve"> </w:t>
      </w:r>
      <w:r w:rsidR="00894E3D" w:rsidRPr="002447E7">
        <w:t>grant program</w:t>
      </w:r>
      <w:r w:rsidR="00FD11C3" w:rsidRPr="002447E7">
        <w:t xml:space="preserve"> </w:t>
      </w:r>
      <w:r w:rsidR="00550779" w:rsidRPr="002447E7">
        <w:t>during the baseline period</w:t>
      </w:r>
      <w:r w:rsidR="00894E3D" w:rsidRPr="002447E7">
        <w:t>, we will use previously collected program data.</w:t>
      </w:r>
    </w:p>
    <w:p w14:paraId="4D16B952" w14:textId="3E952007" w:rsidR="00E85D75" w:rsidRPr="002447E7" w:rsidRDefault="00E85D75">
      <w:r w:rsidRPr="002447E7">
        <w:rPr>
          <w:rFonts w:ascii="Arial" w:eastAsia="Arial" w:hAnsi="Arial" w:cs="Arial"/>
          <w:color w:val="000000" w:themeColor="text1"/>
        </w:rPr>
        <w:t xml:space="preserve">To evaluate hypothesis H7-9.8 (“The </w:t>
      </w:r>
      <w:r w:rsidR="0005116F" w:rsidRPr="002447E7">
        <w:rPr>
          <w:rFonts w:ascii="Arial" w:eastAsia="Arial" w:hAnsi="Arial" w:cs="Arial"/>
          <w:color w:val="000000" w:themeColor="text1"/>
        </w:rPr>
        <w:t>Reentry Demonstration</w:t>
      </w:r>
      <w:r w:rsidRPr="002447E7">
        <w:rPr>
          <w:rFonts w:ascii="Arial" w:eastAsia="Arial" w:hAnsi="Arial" w:cs="Arial"/>
          <w:color w:val="000000" w:themeColor="text1"/>
        </w:rPr>
        <w:t xml:space="preserve"> will reduce mortality </w:t>
      </w:r>
      <w:r w:rsidR="0005116F" w:rsidRPr="002447E7">
        <w:rPr>
          <w:rFonts w:eastAsia="Times New Roman"/>
        </w:rPr>
        <w:t xml:space="preserve">and adverse health outcomes </w:t>
      </w:r>
      <w:r w:rsidRPr="002447E7">
        <w:rPr>
          <w:rFonts w:eastAsia="Times New Roman"/>
        </w:rPr>
        <w:t>post-release</w:t>
      </w:r>
      <w:r w:rsidRPr="002447E7">
        <w:rPr>
          <w:rFonts w:ascii="Arial" w:eastAsia="Arial" w:hAnsi="Arial" w:cs="Arial"/>
          <w:color w:val="000000" w:themeColor="text1"/>
        </w:rPr>
        <w:t xml:space="preserve">"), administrative and/or </w:t>
      </w:r>
      <w:r w:rsidR="009A2E2C" w:rsidRPr="002447E7">
        <w:rPr>
          <w:rFonts w:ascii="Arial" w:eastAsia="Arial" w:hAnsi="Arial" w:cs="Arial"/>
          <w:color w:val="000000" w:themeColor="text1"/>
        </w:rPr>
        <w:t>r</w:t>
      </w:r>
      <w:r w:rsidRPr="002447E7">
        <w:rPr>
          <w:rFonts w:ascii="Arial" w:eastAsia="Arial" w:hAnsi="Arial" w:cs="Arial"/>
          <w:color w:val="000000" w:themeColor="text1"/>
        </w:rPr>
        <w:t>eentry</w:t>
      </w:r>
      <w:r w:rsidR="00924B7F" w:rsidRPr="002447E7">
        <w:rPr>
          <w:rFonts w:ascii="Arial" w:eastAsia="Arial" w:hAnsi="Arial" w:cs="Arial"/>
          <w:color w:val="000000" w:themeColor="text1"/>
        </w:rPr>
        <w:t xml:space="preserve"> </w:t>
      </w:r>
      <w:r w:rsidRPr="002447E7">
        <w:rPr>
          <w:rFonts w:ascii="Arial" w:eastAsia="Arial" w:hAnsi="Arial" w:cs="Arial"/>
          <w:color w:val="000000" w:themeColor="text1"/>
        </w:rPr>
        <w:t>program data will be linked to Massachusetts Death records held by the Massachusetts Registry of Vital Records and Statistics.</w:t>
      </w:r>
    </w:p>
    <w:p w14:paraId="4769A02C" w14:textId="529E0453" w:rsidR="008925CE" w:rsidRPr="002447E7" w:rsidRDefault="008925CE" w:rsidP="001C0E05">
      <w:r w:rsidRPr="002447E7">
        <w:t xml:space="preserve">Qualitative data will be collected </w:t>
      </w:r>
      <w:r w:rsidR="00F776D0" w:rsidRPr="002447E7">
        <w:t>from MassHealth</w:t>
      </w:r>
      <w:r w:rsidR="3FF24232" w:rsidRPr="002447E7">
        <w:t>, the Executive Office of Housing</w:t>
      </w:r>
      <w:r w:rsidR="00F776D0" w:rsidRPr="002447E7">
        <w:t xml:space="preserve"> and </w:t>
      </w:r>
      <w:r w:rsidR="3FF24232" w:rsidRPr="002447E7">
        <w:t>Livable Communities,</w:t>
      </w:r>
      <w:r w:rsidR="00F776D0" w:rsidRPr="002447E7">
        <w:t xml:space="preserve"> and program staff via</w:t>
      </w:r>
      <w:r w:rsidRPr="002447E7">
        <w:t xml:space="preserve"> </w:t>
      </w:r>
      <w:r w:rsidR="00F347C0" w:rsidRPr="002447E7">
        <w:t>surveys</w:t>
      </w:r>
      <w:r w:rsidRPr="002447E7">
        <w:t xml:space="preserve">, </w:t>
      </w:r>
      <w:r w:rsidR="00F776D0" w:rsidRPr="002447E7">
        <w:t xml:space="preserve">interviews or focus groups. </w:t>
      </w:r>
      <w:r w:rsidR="00814CEF" w:rsidRPr="002447E7">
        <w:t>Qualitat</w:t>
      </w:r>
      <w:r w:rsidR="6A59225C" w:rsidRPr="002447E7">
        <w:t>i</w:t>
      </w:r>
      <w:r w:rsidR="00814CEF" w:rsidRPr="002447E7">
        <w:t>ve member data will be solicited through</w:t>
      </w:r>
      <w:r w:rsidR="00116CE9" w:rsidRPr="002447E7">
        <w:t xml:space="preserve"> </w:t>
      </w:r>
      <w:r w:rsidRPr="002447E7">
        <w:t>interviews</w:t>
      </w:r>
      <w:r w:rsidR="00C33009" w:rsidRPr="002447E7">
        <w:t xml:space="preserve"> and</w:t>
      </w:r>
      <w:r w:rsidRPr="002447E7" w:rsidDel="00F727DE">
        <w:t xml:space="preserve"> </w:t>
      </w:r>
      <w:r w:rsidRPr="002447E7">
        <w:t>focus groups (which may include embedded survey items</w:t>
      </w:r>
      <w:r w:rsidR="00DB68CB" w:rsidRPr="002447E7">
        <w:t xml:space="preserve">. </w:t>
      </w:r>
      <w:r w:rsidR="00DD2E36" w:rsidRPr="00082381">
        <w:rPr>
          <w:bCs/>
        </w:rPr>
        <w:t xml:space="preserve">In coordination with providers, the </w:t>
      </w:r>
      <w:r w:rsidR="00DD2E36" w:rsidRPr="002447E7">
        <w:t xml:space="preserve">IE will </w:t>
      </w:r>
      <w:r w:rsidR="00DD2E36" w:rsidRPr="00082381">
        <w:rPr>
          <w:bCs/>
        </w:rPr>
        <w:t>administer intake and discharge surveys</w:t>
      </w:r>
      <w:r w:rsidR="00DD2E36" w:rsidRPr="002447E7">
        <w:t xml:space="preserve"> </w:t>
      </w:r>
      <w:r w:rsidR="00DD2E36" w:rsidRPr="002447E7">
        <w:rPr>
          <w:bCs/>
        </w:rPr>
        <w:t xml:space="preserve">to </w:t>
      </w:r>
      <w:r w:rsidR="00DD2E36" w:rsidRPr="00082381">
        <w:rPr>
          <w:bCs/>
        </w:rPr>
        <w:t xml:space="preserve">those members in </w:t>
      </w:r>
      <w:r w:rsidR="00924B7F" w:rsidRPr="002447E7">
        <w:rPr>
          <w:bCs/>
        </w:rPr>
        <w:t xml:space="preserve">post-hospitalization </w:t>
      </w:r>
      <w:r w:rsidR="00DD2E36" w:rsidRPr="00082381">
        <w:rPr>
          <w:bCs/>
        </w:rPr>
        <w:t>Homeless Medical Respite. The surveys will assess</w:t>
      </w:r>
      <w:r w:rsidR="00DD2E36" w:rsidRPr="002447E7">
        <w:t xml:space="preserve"> member needs, </w:t>
      </w:r>
      <w:r w:rsidR="007C5C52" w:rsidRPr="002447E7">
        <w:t>experience</w:t>
      </w:r>
      <w:r w:rsidR="00886368" w:rsidRPr="002447E7">
        <w:t>s</w:t>
      </w:r>
      <w:r w:rsidR="00DD2E36" w:rsidRPr="002447E7">
        <w:t>, health and housing status, and connection to services</w:t>
      </w:r>
      <w:r w:rsidR="00DD2E36" w:rsidRPr="00082381">
        <w:rPr>
          <w:bCs/>
        </w:rPr>
        <w:t>.</w:t>
      </w:r>
      <w:r w:rsidR="00DD2E36" w:rsidRPr="002447E7">
        <w:rPr>
          <w:b/>
        </w:rPr>
        <w:t xml:space="preserve"> </w:t>
      </w:r>
      <w:r w:rsidR="007C5C52" w:rsidRPr="002447E7">
        <w:t xml:space="preserve">The IE will also perform </w:t>
      </w:r>
      <w:r w:rsidRPr="002447E7">
        <w:t>document review</w:t>
      </w:r>
      <w:r w:rsidR="007C5C52" w:rsidRPr="002447E7">
        <w:t xml:space="preserve"> of relevant programmatic and </w:t>
      </w:r>
      <w:r w:rsidR="00B1218A" w:rsidRPr="002447E7">
        <w:t>administrative</w:t>
      </w:r>
      <w:r w:rsidR="007C5C52" w:rsidRPr="002447E7">
        <w:t xml:space="preserve"> sources</w:t>
      </w:r>
      <w:r w:rsidRPr="002447E7">
        <w:t>. See</w:t>
      </w:r>
      <w:r w:rsidR="00FC7508" w:rsidRPr="002447E7">
        <w:t xml:space="preserve"> </w:t>
      </w:r>
      <w:hyperlink w:anchor="_Delivery_System_Reform">
        <w:r w:rsidR="004105D9" w:rsidRPr="002447E7">
          <w:rPr>
            <w:rStyle w:val="Hyperlink"/>
          </w:rPr>
          <w:t>Chapter 3</w:t>
        </w:r>
      </w:hyperlink>
      <w:r w:rsidR="00FE6260" w:rsidRPr="002447E7">
        <w:t xml:space="preserve"> (Delivery System Reform</w:t>
      </w:r>
      <w:r w:rsidR="00B81719" w:rsidRPr="002447E7">
        <w:t>)</w:t>
      </w:r>
      <w:r w:rsidRPr="002447E7">
        <w:t xml:space="preserve"> </w:t>
      </w:r>
      <w:hyperlink w:anchor="_Data_and_Methods">
        <w:r w:rsidR="00845EEC" w:rsidRPr="002447E7">
          <w:rPr>
            <w:rStyle w:val="Hyperlink"/>
          </w:rPr>
          <w:t>S</w:t>
        </w:r>
        <w:r w:rsidRPr="002447E7">
          <w:rPr>
            <w:rStyle w:val="Hyperlink"/>
          </w:rPr>
          <w:t>ection 3.4</w:t>
        </w:r>
        <w:r w:rsidR="00FC7508" w:rsidRPr="002447E7">
          <w:rPr>
            <w:rStyle w:val="Hyperlink"/>
          </w:rPr>
          <w:t xml:space="preserve"> </w:t>
        </w:r>
        <w:r w:rsidRPr="002447E7">
          <w:rPr>
            <w:rStyle w:val="Hyperlink"/>
          </w:rPr>
          <w:t>Data and Methods</w:t>
        </w:r>
      </w:hyperlink>
      <w:r w:rsidRPr="002447E7">
        <w:t xml:space="preserve"> for additional details on qualitative data collection methods.</w:t>
      </w:r>
    </w:p>
    <w:p w14:paraId="3A329E7D" w14:textId="77777777" w:rsidR="008925CE" w:rsidRPr="002447E7" w:rsidRDefault="008925CE" w:rsidP="00EE4105">
      <w:pPr>
        <w:pStyle w:val="Heading3"/>
      </w:pPr>
      <w:r w:rsidRPr="002447E7">
        <w:t xml:space="preserve">Measures </w:t>
      </w:r>
    </w:p>
    <w:p w14:paraId="42F6E778" w14:textId="7B26CA7C" w:rsidR="008925CE" w:rsidRPr="002447E7" w:rsidRDefault="008925CE" w:rsidP="001C0E05">
      <w:r w:rsidRPr="002447E7">
        <w:t xml:space="preserve">The measures and methods that will be used to evaluate the FSP and </w:t>
      </w:r>
      <w:r w:rsidR="007F0337" w:rsidRPr="002447E7">
        <w:t>s</w:t>
      </w:r>
      <w:r w:rsidRPr="002447E7">
        <w:t xml:space="preserve">pecialized CSPs are listed in </w:t>
      </w:r>
      <w:r w:rsidR="00FC7508" w:rsidRPr="00FC1F8A">
        <w:rPr>
          <w:color w:val="000F9F"/>
          <w:u w:val="single"/>
        </w:rPr>
        <w:fldChar w:fldCharType="begin"/>
      </w:r>
      <w:r w:rsidR="00FC7508" w:rsidRPr="002447E7">
        <w:rPr>
          <w:color w:val="000F9F"/>
          <w:u w:val="single"/>
        </w:rPr>
        <w:instrText xml:space="preserve"> REF _Ref143171163 \h </w:instrText>
      </w:r>
      <w:r w:rsidR="002447E7">
        <w:rPr>
          <w:color w:val="000F9F"/>
          <w:u w:val="single"/>
        </w:rPr>
        <w:instrText xml:space="preserve"> \* MERGEFORMAT </w:instrText>
      </w:r>
      <w:r w:rsidR="00FC7508" w:rsidRPr="00FC1F8A">
        <w:rPr>
          <w:color w:val="000F9F"/>
          <w:u w:val="single"/>
        </w:rPr>
      </w:r>
      <w:r w:rsidR="00FC7508" w:rsidRPr="00FC1F8A">
        <w:rPr>
          <w:color w:val="000F9F"/>
          <w:u w:val="single"/>
        </w:rPr>
        <w:fldChar w:fldCharType="separate"/>
      </w:r>
      <w:r w:rsidR="00EB7B05" w:rsidRPr="002447E7">
        <w:rPr>
          <w:color w:val="000F9F"/>
          <w:u w:val="single"/>
        </w:rPr>
        <w:t xml:space="preserve">Table </w:t>
      </w:r>
      <w:r w:rsidR="00EB7B05" w:rsidRPr="002447E7">
        <w:rPr>
          <w:noProof/>
          <w:color w:val="000F9F"/>
          <w:u w:val="single"/>
        </w:rPr>
        <w:t>8</w:t>
      </w:r>
      <w:r w:rsidR="00EB7B05" w:rsidRPr="002447E7">
        <w:rPr>
          <w:color w:val="000F9F"/>
          <w:u w:val="single"/>
        </w:rPr>
        <w:noBreakHyphen/>
      </w:r>
      <w:r w:rsidR="00EB7B05" w:rsidRPr="002447E7">
        <w:rPr>
          <w:noProof/>
          <w:color w:val="000F9F"/>
          <w:u w:val="single"/>
        </w:rPr>
        <w:t>1</w:t>
      </w:r>
      <w:r w:rsidR="00FC7508" w:rsidRPr="00FC1F8A">
        <w:rPr>
          <w:color w:val="000F9F"/>
          <w:u w:val="single"/>
        </w:rPr>
        <w:fldChar w:fldCharType="end"/>
      </w:r>
      <w:r w:rsidRPr="002447E7">
        <w:t xml:space="preserve"> by RQ. </w:t>
      </w:r>
    </w:p>
    <w:p w14:paraId="3B0CDA27" w14:textId="7D4F7C28" w:rsidR="00334A88" w:rsidRPr="002447E7" w:rsidRDefault="008925CE" w:rsidP="001C0E05">
      <w:r w:rsidRPr="002447E7">
        <w:t>The measures include population or subpopulation level descriptive statistics, for example</w:t>
      </w:r>
      <w:r w:rsidR="00B81719" w:rsidRPr="002447E7">
        <w:t>,</w:t>
      </w:r>
      <w:r w:rsidRPr="002447E7">
        <w:t xml:space="preserve"> </w:t>
      </w:r>
      <w:r w:rsidR="000019A8" w:rsidRPr="002447E7">
        <w:t>frequencies of member demographic characteristics and chronic conditions</w:t>
      </w:r>
      <w:r w:rsidR="00DE7342" w:rsidRPr="002447E7">
        <w:t>;</w:t>
      </w:r>
      <w:r w:rsidR="000019A8" w:rsidRPr="002447E7">
        <w:t xml:space="preserve"> </w:t>
      </w:r>
      <w:r w:rsidRPr="002447E7">
        <w:t>HRSN screening rates (RQ</w:t>
      </w:r>
      <w:r w:rsidR="00833C35" w:rsidRPr="002447E7">
        <w:t>7-</w:t>
      </w:r>
      <w:r w:rsidRPr="002447E7">
        <w:t>1)</w:t>
      </w:r>
      <w:r w:rsidR="00DE7342" w:rsidRPr="002447E7">
        <w:t>;</w:t>
      </w:r>
      <w:r w:rsidRPr="002447E7">
        <w:t xml:space="preserve"> prevalence of HRSNs (RQ</w:t>
      </w:r>
      <w:r w:rsidR="00833C35" w:rsidRPr="002447E7">
        <w:t>7-</w:t>
      </w:r>
      <w:r w:rsidRPr="002447E7">
        <w:t xml:space="preserve">2, </w:t>
      </w:r>
      <w:r w:rsidR="008720BE" w:rsidRPr="002447E7">
        <w:t>RQ</w:t>
      </w:r>
      <w:r w:rsidR="005B47F7" w:rsidRPr="002447E7">
        <w:t>7-</w:t>
      </w:r>
      <w:r w:rsidR="00C31B2D" w:rsidRPr="002447E7">
        <w:t>8</w:t>
      </w:r>
      <w:r w:rsidRPr="002447E7">
        <w:t>)</w:t>
      </w:r>
      <w:r w:rsidR="00DE7342" w:rsidRPr="002447E7">
        <w:t>;</w:t>
      </w:r>
      <w:r w:rsidRPr="002447E7">
        <w:t xml:space="preserve"> counts of FSP</w:t>
      </w:r>
      <w:r w:rsidR="00AF5718" w:rsidRPr="002447E7">
        <w:t xml:space="preserve">, </w:t>
      </w:r>
      <w:r w:rsidR="00E5137F" w:rsidRPr="002447E7">
        <w:t xml:space="preserve">Specialized CSP, and Temporary Housing Assistance, Homeless Medical Respite, and Reentry Services </w:t>
      </w:r>
      <w:r w:rsidRPr="002447E7">
        <w:t>identification/screening, referrals, service utilization, and program costs (</w:t>
      </w:r>
      <w:r w:rsidR="00286D84" w:rsidRPr="002447E7">
        <w:t>RQ7-</w:t>
      </w:r>
      <w:r w:rsidRPr="002447E7">
        <w:t>7)</w:t>
      </w:r>
      <w:r w:rsidR="00AC5244" w:rsidRPr="002447E7">
        <w:t>;</w:t>
      </w:r>
      <w:r w:rsidRPr="002447E7">
        <w:t xml:space="preserve"> per-member-per-month (PMPM) healthcare costs (RQ</w:t>
      </w:r>
      <w:r w:rsidR="00F3485E" w:rsidRPr="002447E7">
        <w:t>7-</w:t>
      </w:r>
      <w:r w:rsidR="005C4EEA" w:rsidRPr="002447E7">
        <w:t>8</w:t>
      </w:r>
      <w:r w:rsidRPr="002447E7">
        <w:t xml:space="preserve">, </w:t>
      </w:r>
      <w:r w:rsidR="00AC5244" w:rsidRPr="002447E7">
        <w:t>RQ</w:t>
      </w:r>
      <w:r w:rsidR="00F03B94" w:rsidRPr="002447E7">
        <w:t>7-1</w:t>
      </w:r>
      <w:r w:rsidR="005C4EEA" w:rsidRPr="002447E7">
        <w:t>3</w:t>
      </w:r>
      <w:r w:rsidRPr="002447E7">
        <w:t>)</w:t>
      </w:r>
      <w:r w:rsidR="00AC5244" w:rsidRPr="002447E7">
        <w:t>;</w:t>
      </w:r>
      <w:r w:rsidRPr="002447E7">
        <w:t xml:space="preserve"> PMPM healthcare utilization (</w:t>
      </w:r>
      <w:r w:rsidR="00F03B94" w:rsidRPr="002447E7">
        <w:t>RQ7-</w:t>
      </w:r>
      <w:r w:rsidR="00FE28C6" w:rsidRPr="002447E7">
        <w:t>8</w:t>
      </w:r>
      <w:r w:rsidRPr="002447E7">
        <w:t>)</w:t>
      </w:r>
      <w:r w:rsidR="00AC5244" w:rsidRPr="002447E7">
        <w:t>;</w:t>
      </w:r>
      <w:r w:rsidRPr="002447E7">
        <w:t xml:space="preserve"> self-reported physical and mental health status (RQ</w:t>
      </w:r>
      <w:r w:rsidR="00F3485E" w:rsidRPr="002447E7">
        <w:t>7-</w:t>
      </w:r>
      <w:r w:rsidR="00FE28C6" w:rsidRPr="002447E7">
        <w:t>9</w:t>
      </w:r>
      <w:r w:rsidRPr="002447E7">
        <w:t>)</w:t>
      </w:r>
      <w:r w:rsidR="00AC5244" w:rsidRPr="002447E7">
        <w:t>;</w:t>
      </w:r>
      <w:r w:rsidRPr="002447E7">
        <w:t xml:space="preserve"> biomarkers</w:t>
      </w:r>
      <w:r w:rsidR="00334A88" w:rsidRPr="002447E7">
        <w:t xml:space="preserve"> (RQ7-9</w:t>
      </w:r>
      <w:r w:rsidR="005B47F7" w:rsidRPr="002447E7">
        <w:t xml:space="preserve">, </w:t>
      </w:r>
      <w:r w:rsidR="00897BCE" w:rsidRPr="002447E7">
        <w:t>RQ</w:t>
      </w:r>
      <w:r w:rsidR="00334A88" w:rsidRPr="002447E7">
        <w:t>7-10)</w:t>
      </w:r>
      <w:r w:rsidR="00897BCE" w:rsidRPr="002447E7">
        <w:t>;</w:t>
      </w:r>
      <w:r w:rsidR="2E4F5715" w:rsidRPr="002447E7">
        <w:t xml:space="preserve"> and FSP</w:t>
      </w:r>
      <w:r w:rsidR="00FE6C84" w:rsidRPr="002447E7">
        <w:t>,</w:t>
      </w:r>
      <w:r w:rsidR="2E4F5715" w:rsidRPr="002447E7" w:rsidDel="00FE6C84">
        <w:t xml:space="preserve"> </w:t>
      </w:r>
      <w:r w:rsidR="00AF31D9" w:rsidRPr="002447E7">
        <w:t xml:space="preserve">Specialized CSP, and Temporary Housing Assistance, Homeless Medical Respite, and Reentry Services </w:t>
      </w:r>
      <w:r w:rsidR="2E4F5715" w:rsidRPr="002447E7">
        <w:t>provider organization descriptive statistics on revenue, programs, and clients served</w:t>
      </w:r>
      <w:r w:rsidR="27477C92" w:rsidRPr="002447E7">
        <w:t xml:space="preserve"> (RQ7-1</w:t>
      </w:r>
      <w:r w:rsidR="00F9671F" w:rsidRPr="002447E7">
        <w:t>3</w:t>
      </w:r>
      <w:r w:rsidR="00334A88" w:rsidRPr="002447E7">
        <w:t>)</w:t>
      </w:r>
    </w:p>
    <w:p w14:paraId="228F8F1D" w14:textId="77777777" w:rsidR="001E1D39" w:rsidRPr="002447E7" w:rsidRDefault="001E1D39" w:rsidP="006B55B4">
      <w:pPr>
        <w:pStyle w:val="Heading3"/>
        <w:numPr>
          <w:ilvl w:val="2"/>
          <w:numId w:val="8"/>
        </w:numPr>
        <w:ind w:left="1987"/>
      </w:pPr>
      <w:r w:rsidRPr="002447E7">
        <w:t>Covariates</w:t>
      </w:r>
    </w:p>
    <w:p w14:paraId="787203A7" w14:textId="396B0072" w:rsidR="001E1D39" w:rsidRPr="002447E7" w:rsidRDefault="227822AC" w:rsidP="001E1D39">
      <w:r w:rsidRPr="002447E7">
        <w:t>For analyses conducted at the individual (member) level using administrative data</w:t>
      </w:r>
      <w:r w:rsidR="007F3EE4" w:rsidRPr="002447E7">
        <w:t>,</w:t>
      </w:r>
      <w:r w:rsidRPr="002447E7">
        <w:t xml:space="preserve"> we will draw from a consistent set of characteristics</w:t>
      </w:r>
      <w:r w:rsidR="00B45B88" w:rsidRPr="002447E7">
        <w:t>,</w:t>
      </w:r>
      <w:r w:rsidRPr="002447E7">
        <w:t xml:space="preserve"> </w:t>
      </w:r>
      <w:r w:rsidR="00C22BEE" w:rsidRPr="002447E7">
        <w:t xml:space="preserve">including </w:t>
      </w:r>
      <w:r w:rsidRPr="002447E7">
        <w:t xml:space="preserve">age, </w:t>
      </w:r>
      <w:r w:rsidR="3C64D7BF" w:rsidRPr="002447E7">
        <w:t>sex,</w:t>
      </w:r>
      <w:r w:rsidRPr="002447E7">
        <w:t xml:space="preserve"> </w:t>
      </w:r>
      <w:r w:rsidR="24996DF6" w:rsidRPr="002447E7">
        <w:t>race, ethnicity, language, sex</w:t>
      </w:r>
      <w:r w:rsidR="440926D5" w:rsidRPr="002447E7">
        <w:t>ual</w:t>
      </w:r>
      <w:r w:rsidR="24996DF6" w:rsidRPr="002447E7">
        <w:t xml:space="preserve"> orientation, gender identity</w:t>
      </w:r>
      <w:r w:rsidRPr="002447E7">
        <w:t xml:space="preserve">, disability status (either client of the </w:t>
      </w:r>
      <w:r w:rsidRPr="002447E7">
        <w:lastRenderedPageBreak/>
        <w:t xml:space="preserve">Massachusetts </w:t>
      </w:r>
      <w:r w:rsidR="00014872" w:rsidRPr="002447E7">
        <w:t>DMH</w:t>
      </w:r>
      <w:r w:rsidRPr="002447E7">
        <w:t xml:space="preserve"> </w:t>
      </w:r>
      <w:r w:rsidR="00205F74" w:rsidRPr="002447E7">
        <w:t>or</w:t>
      </w:r>
      <w:r w:rsidRPr="002447E7">
        <w:t xml:space="preserve"> the </w:t>
      </w:r>
      <w:r w:rsidR="00205F74" w:rsidRPr="002447E7">
        <w:t>DDS</w:t>
      </w:r>
      <w:r w:rsidRPr="002447E7">
        <w:t>, or eligible for Medicaid due to disability), housing problems (</w:t>
      </w:r>
      <w:r w:rsidR="58021E99" w:rsidRPr="002447E7">
        <w:t>e.g.,</w:t>
      </w:r>
      <w:r w:rsidRPr="002447E7">
        <w:t xml:space="preserve"> </w:t>
      </w:r>
      <w:r w:rsidR="005B47F7" w:rsidRPr="002447E7">
        <w:t>three or more</w:t>
      </w:r>
      <w:r w:rsidRPr="002447E7">
        <w:t xml:space="preserve"> addresses in the year</w:t>
      </w:r>
      <w:r w:rsidR="58021E99" w:rsidRPr="002447E7">
        <w:t>,</w:t>
      </w:r>
      <w:r w:rsidRPr="002447E7">
        <w:t xml:space="preserve"> homelessness by ICD-10 code</w:t>
      </w:r>
      <w:r w:rsidR="58021E99" w:rsidRPr="002447E7">
        <w:t xml:space="preserve">, </w:t>
      </w:r>
      <w:r w:rsidR="640845F8" w:rsidRPr="002447E7">
        <w:t>identified as homeless</w:t>
      </w:r>
      <w:r w:rsidR="4381F504" w:rsidRPr="002447E7">
        <w:t xml:space="preserve"> or housing unstable</w:t>
      </w:r>
      <w:r w:rsidR="640845F8" w:rsidRPr="002447E7">
        <w:t xml:space="preserve"> from other </w:t>
      </w:r>
      <w:r w:rsidR="4381F504" w:rsidRPr="002447E7">
        <w:t xml:space="preserve">state </w:t>
      </w:r>
      <w:r w:rsidR="640845F8" w:rsidRPr="002447E7">
        <w:t>data sources</w:t>
      </w:r>
      <w:r w:rsidRPr="002447E7">
        <w:t xml:space="preserve">), the Neighborhood Stress Score, </w:t>
      </w:r>
      <w:r w:rsidR="125E6DF8" w:rsidRPr="002447E7">
        <w:t>justice-invo</w:t>
      </w:r>
      <w:r w:rsidR="483EE564" w:rsidRPr="002447E7">
        <w:t>l</w:t>
      </w:r>
      <w:r w:rsidR="125E6DF8" w:rsidRPr="002447E7">
        <w:t>vement,</w:t>
      </w:r>
      <w:r w:rsidRPr="002447E7">
        <w:t xml:space="preserve"> the </w:t>
      </w:r>
      <w:proofErr w:type="spellStart"/>
      <w:r w:rsidRPr="002447E7">
        <w:t>DxCG</w:t>
      </w:r>
      <w:proofErr w:type="spellEnd"/>
      <w:r w:rsidRPr="002447E7">
        <w:t xml:space="preserve"> medical morbidity summary score, and the </w:t>
      </w:r>
      <w:proofErr w:type="spellStart"/>
      <w:r w:rsidRPr="002447E7">
        <w:t>RxCG</w:t>
      </w:r>
      <w:proofErr w:type="spellEnd"/>
      <w:r w:rsidRPr="002447E7">
        <w:t xml:space="preserve"> drug-based medical morbidity summary score. A narrower set of characteristics may be used for specific analyses as applicable (e.g., subgroup analyses among women would not use sex as a covariate). </w:t>
      </w:r>
      <w:r w:rsidR="00EB59AC" w:rsidRPr="002447E7">
        <w:t>Analysis f</w:t>
      </w:r>
      <w:r w:rsidR="00BC0E7A" w:rsidRPr="002447E7">
        <w:t xml:space="preserve">or </w:t>
      </w:r>
      <w:r w:rsidR="006F0229" w:rsidRPr="002447E7">
        <w:t>the Reentry Demonstration</w:t>
      </w:r>
      <w:r w:rsidR="00EB59AC" w:rsidRPr="002447E7">
        <w:t xml:space="preserve"> will also consider the le</w:t>
      </w:r>
      <w:r w:rsidR="008B2E8D" w:rsidRPr="002447E7">
        <w:t xml:space="preserve">ngth of time </w:t>
      </w:r>
      <w:r w:rsidR="006F0229" w:rsidRPr="002447E7">
        <w:t>an individual receives pre-release services</w:t>
      </w:r>
      <w:r w:rsidR="008B2E8D" w:rsidRPr="002447E7">
        <w:t xml:space="preserve"> </w:t>
      </w:r>
      <w:r w:rsidR="00DD5982" w:rsidRPr="002447E7">
        <w:t>as a potential modifier of the effects of coverage.</w:t>
      </w:r>
    </w:p>
    <w:p w14:paraId="1AA7B280" w14:textId="643BCCC3" w:rsidR="001E1D39" w:rsidRPr="002447E7" w:rsidRDefault="001E1D39" w:rsidP="001C0E05">
      <w:r w:rsidRPr="002447E7">
        <w:t>Analyses conducted at the ACO level (or that incorporate clustering at the ACO level) will include covariates such as ACO type (academic hospital-anchored, community hospital anchored, physician-anchored), ACO size (</w:t>
      </w:r>
      <w:r w:rsidR="00483270" w:rsidRPr="002447E7">
        <w:t>number</w:t>
      </w:r>
      <w:r w:rsidRPr="002447E7">
        <w:t xml:space="preserve"> of MassHealth members, number of total enrollees across all payers), region, and experience with risk-based contracts with Medicare and commercial payers.</w:t>
      </w:r>
      <w:r w:rsidR="00CD3B68" w:rsidRPr="002447E7">
        <w:t xml:space="preserve"> </w:t>
      </w:r>
      <w:r w:rsidR="00483C20" w:rsidRPr="002447E7">
        <w:t xml:space="preserve">Analyses conducted at the </w:t>
      </w:r>
      <w:r w:rsidR="006964AC" w:rsidRPr="002447E7">
        <w:t>CBO</w:t>
      </w:r>
      <w:r w:rsidR="006B1466" w:rsidRPr="002447E7">
        <w:t xml:space="preserve">, CSP, </w:t>
      </w:r>
      <w:r w:rsidR="00E21309" w:rsidRPr="002447E7">
        <w:t>Homeless M</w:t>
      </w:r>
      <w:r w:rsidR="006F0397" w:rsidRPr="002447E7">
        <w:t xml:space="preserve">edical </w:t>
      </w:r>
      <w:r w:rsidR="00E21309" w:rsidRPr="002447E7">
        <w:t>R</w:t>
      </w:r>
      <w:r w:rsidR="006F0397" w:rsidRPr="002447E7">
        <w:t xml:space="preserve">espite provider, </w:t>
      </w:r>
      <w:r w:rsidR="00E21309" w:rsidRPr="002447E7">
        <w:t>T</w:t>
      </w:r>
      <w:r w:rsidR="006F0397" w:rsidRPr="002447E7">
        <w:t xml:space="preserve">emporary </w:t>
      </w:r>
      <w:r w:rsidR="00E21309" w:rsidRPr="002447E7">
        <w:t>H</w:t>
      </w:r>
      <w:r w:rsidR="006F0397" w:rsidRPr="002447E7">
        <w:t xml:space="preserve">ousing </w:t>
      </w:r>
      <w:r w:rsidR="00E21309" w:rsidRPr="002447E7">
        <w:t>A</w:t>
      </w:r>
      <w:r w:rsidR="006F0397" w:rsidRPr="002447E7">
        <w:t>ssistance provider, incarceration facility</w:t>
      </w:r>
      <w:r w:rsidR="006B1466" w:rsidRPr="002447E7">
        <w:t>, and/or FSP</w:t>
      </w:r>
      <w:r w:rsidR="00483C20" w:rsidRPr="002447E7">
        <w:t xml:space="preserve"> level (or that incorporate clustering at </w:t>
      </w:r>
      <w:r w:rsidR="006B1466" w:rsidRPr="002447E7">
        <w:t>those levels</w:t>
      </w:r>
      <w:r w:rsidR="00483C20" w:rsidRPr="002447E7">
        <w:t>)</w:t>
      </w:r>
      <w:r w:rsidR="006B1466" w:rsidRPr="002447E7">
        <w:t xml:space="preserve"> will include </w:t>
      </w:r>
      <w:r w:rsidR="002E6A79" w:rsidRPr="002447E7">
        <w:t>number of M</w:t>
      </w:r>
      <w:r w:rsidR="00752F6B" w:rsidRPr="002447E7">
        <w:t>ass</w:t>
      </w:r>
      <w:r w:rsidR="002E6A79" w:rsidRPr="002447E7">
        <w:t>H</w:t>
      </w:r>
      <w:r w:rsidR="00752F6B" w:rsidRPr="002447E7">
        <w:t>ealth</w:t>
      </w:r>
      <w:r w:rsidR="002E6A79" w:rsidRPr="002447E7">
        <w:t xml:space="preserve"> members served</w:t>
      </w:r>
      <w:r w:rsidR="006B1466" w:rsidRPr="002447E7">
        <w:t xml:space="preserve">, location, </w:t>
      </w:r>
      <w:r w:rsidR="00220C4F" w:rsidRPr="002447E7">
        <w:t xml:space="preserve">and number of years providing </w:t>
      </w:r>
      <w:r w:rsidR="00C16447" w:rsidRPr="002447E7">
        <w:t>HRSN</w:t>
      </w:r>
      <w:r w:rsidR="00CC0253" w:rsidRPr="002447E7">
        <w:t xml:space="preserve"> or </w:t>
      </w:r>
      <w:r w:rsidR="00CC4BF8" w:rsidRPr="002447E7">
        <w:t>R</w:t>
      </w:r>
      <w:r w:rsidR="00CC0253" w:rsidRPr="002447E7">
        <w:t xml:space="preserve">eentry </w:t>
      </w:r>
      <w:r w:rsidR="00CC4BF8" w:rsidRPr="002447E7">
        <w:t>S</w:t>
      </w:r>
      <w:r w:rsidR="00E11294" w:rsidRPr="002447E7">
        <w:t xml:space="preserve">ervices </w:t>
      </w:r>
      <w:r w:rsidR="00220C4F" w:rsidRPr="002447E7">
        <w:t>for M</w:t>
      </w:r>
      <w:r w:rsidR="0013476E" w:rsidRPr="002447E7">
        <w:t>ass</w:t>
      </w:r>
      <w:r w:rsidR="00220C4F" w:rsidRPr="002447E7">
        <w:t>H</w:t>
      </w:r>
      <w:r w:rsidR="0013476E" w:rsidRPr="002447E7">
        <w:t>ealth</w:t>
      </w:r>
      <w:r w:rsidR="00220C4F" w:rsidRPr="002447E7">
        <w:t xml:space="preserve"> members</w:t>
      </w:r>
      <w:r w:rsidR="005C034D" w:rsidRPr="002447E7">
        <w:t>.</w:t>
      </w:r>
    </w:p>
    <w:p w14:paraId="3D60DEFD" w14:textId="065C252D" w:rsidR="008925CE" w:rsidRPr="002447E7" w:rsidRDefault="20C35FE6" w:rsidP="00EE4105">
      <w:pPr>
        <w:pStyle w:val="Heading3"/>
      </w:pPr>
      <w:r w:rsidRPr="002447E7">
        <w:t>Analysis Methods</w:t>
      </w:r>
    </w:p>
    <w:p w14:paraId="48576E52" w14:textId="652B4BE6" w:rsidR="008925CE" w:rsidRPr="002447E7" w:rsidRDefault="008925CE" w:rsidP="00323F7E">
      <w:r w:rsidRPr="002447E7">
        <w:t xml:space="preserve">Mixed qualitative and quantitative methods will be used to answer the RQs </w:t>
      </w:r>
      <w:r w:rsidR="007F3EE4" w:rsidRPr="002447E7">
        <w:t xml:space="preserve">of </w:t>
      </w:r>
      <w:r w:rsidRPr="002447E7">
        <w:t xml:space="preserve">the HRSN policy domain and to evaluate the extent to which </w:t>
      </w:r>
      <w:r w:rsidR="00D56A38" w:rsidRPr="002447E7">
        <w:t>D</w:t>
      </w:r>
      <w:r w:rsidRPr="002447E7">
        <w:t>emonstration initiatives and implementation activities advanced health equity and improved outcomes. For quantitative analyses, we will begin with descriptive statistics by CY to characterize populations with specific HRSNs and the subsets who were screened, referred, and who ultimately received HRSN services. We will conduct multivariable modeling to examine adjusted trends over time and to</w:t>
      </w:r>
      <w:r w:rsidRPr="002447E7" w:rsidDel="00574066">
        <w:t xml:space="preserve"> </w:t>
      </w:r>
      <w:r w:rsidRPr="002447E7">
        <w:t xml:space="preserve">identify characteristics (e.g., age, RELDSOGI, region, area-level socioeconomic stress) associated with </w:t>
      </w:r>
      <w:r w:rsidR="00E97F9A" w:rsidRPr="002447E7">
        <w:t xml:space="preserve">relevant </w:t>
      </w:r>
      <w:r w:rsidRPr="002447E7">
        <w:t xml:space="preserve">process measures (e.g., screening, referral, </w:t>
      </w:r>
      <w:r w:rsidR="00F94BBD" w:rsidRPr="002447E7">
        <w:t>starting services, stopping services</w:t>
      </w:r>
      <w:r w:rsidRPr="002447E7">
        <w:t>)</w:t>
      </w:r>
      <w:r w:rsidR="00E97F9A" w:rsidRPr="002447E7">
        <w:t xml:space="preserve"> and select outcomes</w:t>
      </w:r>
      <w:r w:rsidRPr="002447E7">
        <w:t xml:space="preserve">. Outcome and cost measures will next be described by </w:t>
      </w:r>
      <w:r w:rsidR="005B47F7" w:rsidRPr="002447E7">
        <w:t xml:space="preserve">calendar year </w:t>
      </w:r>
      <w:r w:rsidRPr="002447E7">
        <w:t xml:space="preserve">among recipients of HRSN services overall and within subpopulations of interest (e.g., with certain conditions or receiving specific HRSN services). As described in </w:t>
      </w:r>
      <w:hyperlink w:anchor="_Delivery_System_Reform">
        <w:r w:rsidRPr="002447E7">
          <w:rPr>
            <w:rStyle w:val="Hyperlink"/>
          </w:rPr>
          <w:t>Chapter 3</w:t>
        </w:r>
      </w:hyperlink>
      <w:r w:rsidR="002A58D6" w:rsidRPr="002447E7" w:rsidDel="002A58D6">
        <w:t xml:space="preserve"> </w:t>
      </w:r>
      <w:r w:rsidR="002A58D6" w:rsidRPr="002447E7">
        <w:t>(Delivery System Reform),</w:t>
      </w:r>
      <w:r w:rsidR="009D5728" w:rsidRPr="002447E7">
        <w:t xml:space="preserve"> </w:t>
      </w:r>
      <w:r w:rsidRPr="002447E7">
        <w:t xml:space="preserve">we will proceed to apply quasi-experimental difference-in-difference methods with </w:t>
      </w:r>
      <w:r w:rsidR="007F3EE4" w:rsidRPr="002447E7">
        <w:t>propensity-</w:t>
      </w:r>
      <w:r w:rsidRPr="002447E7">
        <w:t>balanced comparisons to examine program effects on outcomes and costs while seeking to address observed sources of bias. Generalized mixed effects linear models will be used for modeling each type of outcome (e.g., dichotomous, continuous, rate) as appropriate and based on observed distributions, with random effects to account for clustering within healthcare organizations, geographic units, and repeated measurements within individuals over time. For the</w:t>
      </w:r>
      <w:r w:rsidRPr="002447E7" w:rsidDel="00C16E82">
        <w:t xml:space="preserve"> </w:t>
      </w:r>
      <w:r w:rsidRPr="002447E7">
        <w:t>CSP-TPP and some FSP, CSP-HI, CSP-JI</w:t>
      </w:r>
      <w:r w:rsidR="2EFE42FF" w:rsidRPr="002447E7">
        <w:t xml:space="preserve">, and </w:t>
      </w:r>
      <w:r w:rsidR="00D055E1" w:rsidRPr="002447E7">
        <w:t>reentry</w:t>
      </w:r>
      <w:r w:rsidRPr="002447E7">
        <w:t xml:space="preserve"> outcomes, we will use a pre/post </w:t>
      </w:r>
      <w:r w:rsidR="00D33963" w:rsidRPr="002447E7">
        <w:t xml:space="preserve">or interrupted time series </w:t>
      </w:r>
      <w:r w:rsidRPr="002447E7">
        <w:t xml:space="preserve">method to estimate program effects when adequate data are not available to implement comparative analyses. </w:t>
      </w:r>
      <w:r w:rsidR="00B22BEE" w:rsidRPr="002447E7">
        <w:t xml:space="preserve">Analyses of </w:t>
      </w:r>
      <w:r w:rsidR="00A57D37" w:rsidRPr="002447E7">
        <w:t xml:space="preserve">survey data collected for </w:t>
      </w:r>
      <w:r w:rsidR="001A27AD" w:rsidRPr="002447E7">
        <w:t xml:space="preserve">post-hospitalization </w:t>
      </w:r>
      <w:r w:rsidR="00F72191" w:rsidRPr="002447E7">
        <w:t>Homeless M</w:t>
      </w:r>
      <w:r w:rsidR="00A57D37" w:rsidRPr="002447E7">
        <w:t xml:space="preserve">edical </w:t>
      </w:r>
      <w:r w:rsidR="00F72191" w:rsidRPr="002447E7">
        <w:t>R</w:t>
      </w:r>
      <w:r w:rsidR="00A57D37" w:rsidRPr="002447E7">
        <w:t>espite</w:t>
      </w:r>
      <w:r w:rsidR="00F72191" w:rsidRPr="002447E7">
        <w:t xml:space="preserve"> </w:t>
      </w:r>
      <w:r w:rsidR="00A57D37" w:rsidRPr="002447E7">
        <w:t xml:space="preserve">will </w:t>
      </w:r>
      <w:r w:rsidR="002A4D35" w:rsidRPr="002447E7">
        <w:t>estimate</w:t>
      </w:r>
      <w:r w:rsidR="00A57D37" w:rsidRPr="002447E7">
        <w:t xml:space="preserve"> </w:t>
      </w:r>
      <w:r w:rsidR="002A4D35" w:rsidRPr="002447E7">
        <w:t>program effects</w:t>
      </w:r>
      <w:r w:rsidR="00A57D37" w:rsidRPr="002447E7">
        <w:t xml:space="preserve"> from </w:t>
      </w:r>
      <w:r w:rsidR="00F72191" w:rsidRPr="002447E7">
        <w:t xml:space="preserve">intake </w:t>
      </w:r>
      <w:r w:rsidR="00061921" w:rsidRPr="002447E7">
        <w:t>to discharge</w:t>
      </w:r>
      <w:r w:rsidR="00A57D37" w:rsidRPr="002447E7" w:rsidDel="00061921">
        <w:t xml:space="preserve"> </w:t>
      </w:r>
      <w:r w:rsidR="00A57D37" w:rsidRPr="002447E7">
        <w:t xml:space="preserve">and </w:t>
      </w:r>
      <w:r w:rsidR="00A968A4" w:rsidRPr="002447E7">
        <w:t xml:space="preserve">from baseline to </w:t>
      </w:r>
      <w:r w:rsidR="00A57D37" w:rsidRPr="002447E7">
        <w:t>discharge</w:t>
      </w:r>
      <w:r w:rsidR="00A968A4" w:rsidRPr="002447E7">
        <w:t xml:space="preserve">. </w:t>
      </w:r>
    </w:p>
    <w:p w14:paraId="5D301488" w14:textId="1403BF69" w:rsidR="008925CE" w:rsidRPr="002447E7" w:rsidRDefault="008925CE" w:rsidP="00323F7E">
      <w:r w:rsidRPr="002447E7">
        <w:lastRenderedPageBreak/>
        <w:t>For RQ</w:t>
      </w:r>
      <w:r w:rsidR="00833C35" w:rsidRPr="002447E7">
        <w:t>7-</w:t>
      </w:r>
      <w:r w:rsidRPr="002447E7">
        <w:t>1</w:t>
      </w:r>
      <w:r w:rsidR="00E73522" w:rsidRPr="002447E7">
        <w:t>3</w:t>
      </w:r>
      <w:r w:rsidRPr="002447E7">
        <w:t>, a return on investment and cost-effectiveness analysis will be conducted for the FSP program consistent with the approach described for each in our evaluation design for</w:t>
      </w:r>
      <w:r w:rsidR="00FC7508" w:rsidRPr="002447E7">
        <w:t xml:space="preserve"> the</w:t>
      </w:r>
      <w:r w:rsidRPr="002447E7">
        <w:t xml:space="preserve"> 2017-2022 Demonstration</w:t>
      </w:r>
      <w:r w:rsidR="008E709B" w:rsidRPr="002447E7">
        <w:t>.</w:t>
      </w:r>
      <w:r w:rsidRPr="002447E7">
        <w:rPr>
          <w:rStyle w:val="FootnoteReference"/>
        </w:rPr>
        <w:footnoteReference w:id="184"/>
      </w:r>
    </w:p>
    <w:p w14:paraId="18908FF5" w14:textId="60036A7C" w:rsidR="008925CE" w:rsidRPr="002447E7" w:rsidRDefault="008925CE" w:rsidP="00323F7E">
      <w:r w:rsidRPr="002447E7">
        <w:t>RQ</w:t>
      </w:r>
      <w:r w:rsidR="00833C35" w:rsidRPr="002447E7">
        <w:t>7-</w:t>
      </w:r>
      <w:r w:rsidRPr="002447E7">
        <w:t>1</w:t>
      </w:r>
      <w:r w:rsidR="00E73522" w:rsidRPr="002447E7">
        <w:t>4</w:t>
      </w:r>
      <w:r w:rsidRPr="002447E7">
        <w:t xml:space="preserve"> will assess the effects </w:t>
      </w:r>
      <w:r w:rsidR="000E3635" w:rsidRPr="002447E7">
        <w:t>of FSP</w:t>
      </w:r>
      <w:r w:rsidR="04E9560E" w:rsidRPr="002447E7">
        <w:t xml:space="preserve">, </w:t>
      </w:r>
      <w:r w:rsidR="005E5820" w:rsidRPr="002447E7">
        <w:t xml:space="preserve">Specialized CSP, and Temporary Housing Assistance, Homeless Medical Respite, and Reentry Services </w:t>
      </w:r>
      <w:r w:rsidRPr="002447E7">
        <w:t>on health disparities by conducting stratified descriptive and pre-post analyses by RELDSOGI categories and</w:t>
      </w:r>
      <w:r w:rsidR="001D03C1" w:rsidRPr="002447E7">
        <w:t>,</w:t>
      </w:r>
      <w:r w:rsidRPr="002447E7">
        <w:t xml:space="preserve"> where feasible, adding interaction terms between program effects and RELDSOGI categories to previously described difference-in-difference models and then calculating effect estimates for each category. </w:t>
      </w:r>
    </w:p>
    <w:p w14:paraId="7CEF68B7" w14:textId="58E35221" w:rsidR="008925CE" w:rsidRPr="002447E7" w:rsidRDefault="008925CE" w:rsidP="00323F7E">
      <w:r w:rsidRPr="002447E7">
        <w:t>Qualitative methods will be used to assess members’ experiences and understanding of programs (R</w:t>
      </w:r>
      <w:r w:rsidR="00DB5434" w:rsidRPr="002447E7">
        <w:t>Q</w:t>
      </w:r>
      <w:r w:rsidR="00120064" w:rsidRPr="002447E7">
        <w:t>7-</w:t>
      </w:r>
      <w:r w:rsidRPr="002447E7">
        <w:t>3)</w:t>
      </w:r>
      <w:r w:rsidR="001B2704" w:rsidRPr="002447E7">
        <w:t>;</w:t>
      </w:r>
      <w:r w:rsidRPr="002447E7">
        <w:t xml:space="preserve"> the actions that MassHealth and key stakeholders took to implement, operate</w:t>
      </w:r>
      <w:r w:rsidR="001D03C1" w:rsidRPr="002447E7">
        <w:t>,</w:t>
      </w:r>
      <w:r w:rsidRPr="002447E7">
        <w:t xml:space="preserve"> and coordinate </w:t>
      </w:r>
      <w:r w:rsidR="001B2704" w:rsidRPr="002447E7">
        <w:t xml:space="preserve">the </w:t>
      </w:r>
      <w:r w:rsidRPr="002447E7">
        <w:t xml:space="preserve">HRSN </w:t>
      </w:r>
      <w:r w:rsidR="001A27AD" w:rsidRPr="002447E7">
        <w:t>initiative</w:t>
      </w:r>
      <w:r w:rsidRPr="002447E7">
        <w:t xml:space="preserve"> </w:t>
      </w:r>
      <w:r w:rsidR="002255C9" w:rsidRPr="002447E7">
        <w:t xml:space="preserve">and </w:t>
      </w:r>
      <w:r w:rsidR="001A27AD" w:rsidRPr="002447E7">
        <w:t xml:space="preserve">the </w:t>
      </w:r>
      <w:r w:rsidR="002255C9" w:rsidRPr="002447E7">
        <w:t>Reentry Demonstration</w:t>
      </w:r>
      <w:r w:rsidR="00D07C1E" w:rsidRPr="002447E7">
        <w:t xml:space="preserve"> </w:t>
      </w:r>
      <w:r w:rsidRPr="002447E7">
        <w:t>(RQ</w:t>
      </w:r>
      <w:r w:rsidR="00120064" w:rsidRPr="002447E7">
        <w:t>7-</w:t>
      </w:r>
      <w:r w:rsidRPr="002447E7">
        <w:t>4)</w:t>
      </w:r>
      <w:r w:rsidR="001B2704" w:rsidRPr="002447E7">
        <w:t>;</w:t>
      </w:r>
      <w:r w:rsidRPr="002447E7">
        <w:t xml:space="preserve"> how members were identified for referral to programs (R</w:t>
      </w:r>
      <w:r w:rsidR="004432C5" w:rsidRPr="002447E7">
        <w:t>Q</w:t>
      </w:r>
      <w:r w:rsidR="00120064" w:rsidRPr="002447E7">
        <w:t>7-</w:t>
      </w:r>
      <w:r w:rsidRPr="002447E7">
        <w:t>5)</w:t>
      </w:r>
      <w:r w:rsidR="001B2704" w:rsidRPr="002447E7">
        <w:t>;</w:t>
      </w:r>
      <w:r w:rsidRPr="002447E7">
        <w:t xml:space="preserve"> whether </w:t>
      </w:r>
      <w:r w:rsidR="00D74A75" w:rsidRPr="002447E7">
        <w:t>HRSN Integration Fund</w:t>
      </w:r>
      <w:r w:rsidRPr="002447E7">
        <w:t xml:space="preserve"> investments were effective in supporting the development and implementation of FSP (RQ</w:t>
      </w:r>
      <w:r w:rsidR="00120064" w:rsidRPr="002447E7">
        <w:t>7-</w:t>
      </w:r>
      <w:r w:rsidRPr="002447E7">
        <w:t>1</w:t>
      </w:r>
      <w:r w:rsidR="00E73522" w:rsidRPr="002447E7">
        <w:t>1</w:t>
      </w:r>
      <w:r w:rsidRPr="002447E7">
        <w:t>)</w:t>
      </w:r>
      <w:r w:rsidR="001B2704" w:rsidRPr="002447E7">
        <w:t>;</w:t>
      </w:r>
      <w:r w:rsidRPr="002447E7">
        <w:t xml:space="preserve"> experiences of household level nutrition supports (RQ</w:t>
      </w:r>
      <w:r w:rsidR="00120064" w:rsidRPr="002447E7">
        <w:t>7-</w:t>
      </w:r>
      <w:r w:rsidRPr="002447E7">
        <w:t>1</w:t>
      </w:r>
      <w:r w:rsidR="00E73522" w:rsidRPr="002447E7">
        <w:t>0</w:t>
      </w:r>
      <w:r w:rsidRPr="002447E7">
        <w:t>)</w:t>
      </w:r>
      <w:r w:rsidR="001B2704" w:rsidRPr="002447E7">
        <w:t>;</w:t>
      </w:r>
      <w:r w:rsidRPr="002447E7">
        <w:t xml:space="preserve"> and the impacts of FSP and </w:t>
      </w:r>
      <w:r w:rsidR="00F8507D" w:rsidRPr="002447E7">
        <w:t>s</w:t>
      </w:r>
      <w:r w:rsidRPr="002447E7">
        <w:t>pecialized CSP Medicaid spending on local investments in comparable services (RQ</w:t>
      </w:r>
      <w:r w:rsidR="00120064" w:rsidRPr="002447E7">
        <w:t>7-</w:t>
      </w:r>
      <w:r w:rsidRPr="002447E7">
        <w:t>1</w:t>
      </w:r>
      <w:r w:rsidR="00E73522" w:rsidRPr="002447E7">
        <w:t>2</w:t>
      </w:r>
      <w:r w:rsidRPr="002447E7">
        <w:t>). See</w:t>
      </w:r>
      <w:r w:rsidR="00620DA4" w:rsidRPr="002447E7">
        <w:t xml:space="preserve"> </w:t>
      </w:r>
      <w:hyperlink w:anchor="_Delivery_System_Reform">
        <w:r w:rsidR="007A1C6F" w:rsidRPr="002447E7">
          <w:rPr>
            <w:rStyle w:val="Hyperlink"/>
          </w:rPr>
          <w:t>Chapter 3</w:t>
        </w:r>
      </w:hyperlink>
      <w:r w:rsidR="007A1C6F" w:rsidRPr="002447E7">
        <w:t xml:space="preserve"> </w:t>
      </w:r>
      <w:r w:rsidR="00620DA4" w:rsidRPr="002447E7">
        <w:t>(</w:t>
      </w:r>
      <w:r w:rsidR="009A5429" w:rsidRPr="002447E7">
        <w:t xml:space="preserve">Delivery </w:t>
      </w:r>
      <w:r w:rsidR="00845EEC" w:rsidRPr="002447E7">
        <w:t>S</w:t>
      </w:r>
      <w:r w:rsidR="00620DA4" w:rsidRPr="002447E7">
        <w:t xml:space="preserve">ystem </w:t>
      </w:r>
      <w:r w:rsidR="00845EEC" w:rsidRPr="002447E7">
        <w:t>R</w:t>
      </w:r>
      <w:r w:rsidR="00620DA4" w:rsidRPr="002447E7">
        <w:t>eform)</w:t>
      </w:r>
      <w:r w:rsidR="00D87B99" w:rsidRPr="002447E7">
        <w:t>,</w:t>
      </w:r>
      <w:r w:rsidR="00845EEC" w:rsidRPr="002447E7">
        <w:t xml:space="preserve"> </w:t>
      </w:r>
      <w:hyperlink w:anchor="_Data_and_Methods">
        <w:r w:rsidR="00845EEC" w:rsidRPr="002447E7">
          <w:rPr>
            <w:rStyle w:val="Hyperlink"/>
          </w:rPr>
          <w:t>Section 3.4 Data and Methods</w:t>
        </w:r>
      </w:hyperlink>
      <w:r w:rsidR="009D5728" w:rsidRPr="002447E7">
        <w:t xml:space="preserve">, </w:t>
      </w:r>
      <w:r w:rsidRPr="002447E7">
        <w:t>for a description of qualitative analysis methods.</w:t>
      </w:r>
    </w:p>
    <w:p w14:paraId="0A95B409" w14:textId="6D0E8269" w:rsidR="00366727" w:rsidRPr="002447E7" w:rsidRDefault="00366727" w:rsidP="00366727">
      <w:pPr>
        <w:rPr>
          <w:rFonts w:ascii="Arial" w:hAnsi="Arial" w:cs="Arial"/>
          <w:color w:val="000000"/>
          <w:shd w:val="clear" w:color="auto" w:fill="FFFFFF"/>
        </w:rPr>
      </w:pPr>
      <w:r w:rsidRPr="002447E7">
        <w:rPr>
          <w:rStyle w:val="normaltextrun"/>
          <w:rFonts w:ascii="Arial" w:hAnsi="Arial"/>
          <w:color w:val="000000" w:themeColor="text1"/>
        </w:rPr>
        <w:t xml:space="preserve">Using an embedded mixed methods approach, we will synthesize the quantitative and qualitative data. We will solicit an in-depth nuanced understanding of various members’ experiences, examine how those experiences may be related to </w:t>
      </w:r>
      <w:r w:rsidR="00AF22D6" w:rsidRPr="002447E7">
        <w:rPr>
          <w:rStyle w:val="normaltextrun"/>
          <w:rFonts w:ascii="Arial" w:hAnsi="Arial"/>
          <w:color w:val="000000" w:themeColor="text1"/>
        </w:rPr>
        <w:t>HRSN</w:t>
      </w:r>
      <w:r w:rsidR="00674ADF" w:rsidRPr="002447E7">
        <w:rPr>
          <w:rStyle w:val="normaltextrun"/>
          <w:rFonts w:ascii="Arial" w:hAnsi="Arial"/>
          <w:color w:val="000000" w:themeColor="text1"/>
        </w:rPr>
        <w:t xml:space="preserve"> initiative</w:t>
      </w:r>
      <w:r w:rsidR="00AF22D6" w:rsidRPr="002447E7">
        <w:rPr>
          <w:rStyle w:val="normaltextrun"/>
          <w:rFonts w:ascii="Arial" w:hAnsi="Arial"/>
          <w:color w:val="000000" w:themeColor="text1"/>
        </w:rPr>
        <w:t xml:space="preserve"> </w:t>
      </w:r>
      <w:r w:rsidR="004E4379" w:rsidRPr="002447E7">
        <w:rPr>
          <w:rStyle w:val="normaltextrun"/>
          <w:rFonts w:ascii="Arial" w:hAnsi="Arial"/>
          <w:color w:val="000000" w:themeColor="text1"/>
        </w:rPr>
        <w:t xml:space="preserve">and </w:t>
      </w:r>
      <w:r w:rsidR="004D0AC1" w:rsidRPr="002447E7">
        <w:rPr>
          <w:rStyle w:val="normaltextrun"/>
          <w:rFonts w:ascii="Arial" w:hAnsi="Arial"/>
          <w:color w:val="000000" w:themeColor="text1"/>
        </w:rPr>
        <w:t>Reentry</w:t>
      </w:r>
      <w:r w:rsidR="004E4379" w:rsidRPr="002447E7">
        <w:rPr>
          <w:rStyle w:val="normaltextrun"/>
          <w:rFonts w:ascii="Arial" w:hAnsi="Arial"/>
          <w:color w:val="000000" w:themeColor="text1"/>
        </w:rPr>
        <w:t xml:space="preserve"> </w:t>
      </w:r>
      <w:r w:rsidR="00A47884" w:rsidRPr="002447E7">
        <w:rPr>
          <w:rStyle w:val="normaltextrun"/>
          <w:rFonts w:ascii="Arial" w:hAnsi="Arial"/>
          <w:color w:val="000000" w:themeColor="text1"/>
        </w:rPr>
        <w:t>Demonstration</w:t>
      </w:r>
      <w:r w:rsidR="004E4379" w:rsidRPr="002447E7">
        <w:rPr>
          <w:rStyle w:val="normaltextrun"/>
          <w:rFonts w:ascii="Arial" w:hAnsi="Arial"/>
          <w:color w:val="000000" w:themeColor="text1"/>
        </w:rPr>
        <w:t xml:space="preserve"> </w:t>
      </w:r>
      <w:r w:rsidRPr="002447E7">
        <w:rPr>
          <w:rStyle w:val="normaltextrun"/>
          <w:rFonts w:ascii="Arial" w:hAnsi="Arial"/>
          <w:color w:val="000000" w:themeColor="text1"/>
        </w:rPr>
        <w:t xml:space="preserve">policy and practice innovation, and use these findings to explain pertinent trends and outcomes. For example, understanding members’ perspectives on HRSN screening and utilization of FSP and </w:t>
      </w:r>
      <w:r w:rsidR="00CC1785" w:rsidRPr="002447E7">
        <w:rPr>
          <w:rStyle w:val="normaltextrun"/>
          <w:rFonts w:ascii="Arial" w:hAnsi="Arial"/>
          <w:color w:val="000000" w:themeColor="text1"/>
        </w:rPr>
        <w:t xml:space="preserve">specialized </w:t>
      </w:r>
      <w:r w:rsidRPr="002447E7">
        <w:rPr>
          <w:rStyle w:val="normaltextrun"/>
          <w:rFonts w:ascii="Arial" w:hAnsi="Arial"/>
          <w:color w:val="000000" w:themeColor="text1"/>
        </w:rPr>
        <w:t>CSP services can help contextualize trends seen in utilization and outcomes.</w:t>
      </w:r>
      <w:r w:rsidR="00BB3392" w:rsidRPr="002447E7">
        <w:rPr>
          <w:rStyle w:val="FootnoteReference"/>
          <w:rFonts w:ascii="Arial" w:hAnsi="Arial"/>
          <w:color w:val="000000"/>
          <w:shd w:val="clear" w:color="auto" w:fill="FFFFFF"/>
        </w:rPr>
        <w:footnoteReference w:id="185"/>
      </w:r>
      <w:r w:rsidR="000D25C5" w:rsidRPr="002447E7">
        <w:rPr>
          <w:rStyle w:val="normaltextrun"/>
          <w:rFonts w:ascii="Arial" w:hAnsi="Arial"/>
          <w:color w:val="000000" w:themeColor="text1"/>
        </w:rPr>
        <w:t xml:space="preserve"> Conversely, preliminary quantitative findings from </w:t>
      </w:r>
      <w:r w:rsidR="00FA664B" w:rsidRPr="002447E7">
        <w:rPr>
          <w:rStyle w:val="normaltextrun"/>
          <w:rFonts w:ascii="Arial" w:hAnsi="Arial"/>
          <w:color w:val="000000" w:themeColor="text1"/>
        </w:rPr>
        <w:t xml:space="preserve">the </w:t>
      </w:r>
      <w:r w:rsidR="000D25C5" w:rsidRPr="002447E7">
        <w:rPr>
          <w:rStyle w:val="normaltextrun"/>
          <w:rFonts w:ascii="Arial" w:hAnsi="Arial"/>
          <w:color w:val="000000" w:themeColor="text1"/>
        </w:rPr>
        <w:t>analysis of data from early in the Demonstration period can generate questions regarding underlying mechanisms that can then be explored in subsequent qualitative data collection and analysis.</w:t>
      </w:r>
    </w:p>
    <w:p w14:paraId="079135F6" w14:textId="652ED332" w:rsidR="008925CE" w:rsidRPr="002447E7" w:rsidRDefault="20C35FE6" w:rsidP="00EE4105">
      <w:pPr>
        <w:pStyle w:val="Heading3"/>
      </w:pPr>
      <w:r w:rsidRPr="002447E7">
        <w:t>Limitations</w:t>
      </w:r>
    </w:p>
    <w:p w14:paraId="19FFFC6D" w14:textId="61110F36" w:rsidR="00FC7508" w:rsidRPr="002447E7" w:rsidRDefault="008925CE" w:rsidP="00082381">
      <w:pPr>
        <w:spacing w:line="259" w:lineRule="auto"/>
      </w:pPr>
      <w:r w:rsidRPr="002447E7">
        <w:t>With the exception of qualitative data from key informant interviews (KII) and document review,</w:t>
      </w:r>
      <w:r w:rsidR="001F6B27" w:rsidRPr="002447E7">
        <w:t xml:space="preserve"> which are subject to their own limitations as described in</w:t>
      </w:r>
      <w:r w:rsidR="00FA664B" w:rsidRPr="002447E7">
        <w:t xml:space="preserve"> </w:t>
      </w:r>
      <w:hyperlink r:id="rId39" w:history="1">
        <w:r w:rsidRPr="002447E7" w:rsidDel="007A1C6F">
          <w:t>Chapter 3</w:t>
        </w:r>
      </w:hyperlink>
      <w:r w:rsidR="007A1C6F" w:rsidRPr="002447E7">
        <w:t xml:space="preserve"> </w:t>
      </w:r>
      <w:r w:rsidR="00FA664B" w:rsidRPr="002447E7">
        <w:t>(Delivery System Reform)</w:t>
      </w:r>
      <w:r w:rsidRPr="00FC1F8A">
        <w:fldChar w:fldCharType="begin"/>
      </w:r>
      <w:r w:rsidRPr="00FC1F8A">
        <w:fldChar w:fldCharType="separate"/>
      </w:r>
      <w:r w:rsidRPr="002447E7" w:rsidDel="00A60F6A">
        <w:t xml:space="preserve">Section </w:t>
      </w:r>
      <w:r w:rsidRPr="002447E7" w:rsidDel="001F6B27">
        <w:t>3</w:t>
      </w:r>
      <w:r w:rsidRPr="002447E7" w:rsidDel="00864B88">
        <w:t>.</w:t>
      </w:r>
      <w:r w:rsidRPr="002447E7" w:rsidDel="00943A7E">
        <w:t>4</w:t>
      </w:r>
      <w:r w:rsidRPr="00FC1F8A">
        <w:fldChar w:fldCharType="end"/>
      </w:r>
      <w:r w:rsidR="001F6B27" w:rsidRPr="002447E7">
        <w:t>,</w:t>
      </w:r>
      <w:r w:rsidRPr="002447E7">
        <w:t xml:space="preserve"> the evaluation of </w:t>
      </w:r>
      <w:r w:rsidR="00D07C1E" w:rsidRPr="002447E7">
        <w:t>the</w:t>
      </w:r>
      <w:r w:rsidRPr="002447E7">
        <w:t xml:space="preserve"> </w:t>
      </w:r>
      <w:r w:rsidR="3C73B76A" w:rsidRPr="002447E7">
        <w:t xml:space="preserve">HRSN </w:t>
      </w:r>
      <w:r w:rsidR="00674ADF" w:rsidRPr="002447E7">
        <w:t xml:space="preserve">initiative </w:t>
      </w:r>
      <w:r w:rsidR="3C73B76A" w:rsidRPr="002447E7">
        <w:t xml:space="preserve">and </w:t>
      </w:r>
      <w:r w:rsidR="00674ADF" w:rsidRPr="002447E7">
        <w:t xml:space="preserve">the </w:t>
      </w:r>
      <w:r w:rsidR="3C73B76A" w:rsidRPr="002447E7">
        <w:t xml:space="preserve">Reentry </w:t>
      </w:r>
      <w:r w:rsidR="00674ADF" w:rsidRPr="002447E7">
        <w:t>Demonstration</w:t>
      </w:r>
      <w:r w:rsidR="3C73B76A" w:rsidRPr="002447E7">
        <w:t xml:space="preserve"> </w:t>
      </w:r>
      <w:r w:rsidRPr="002447E7">
        <w:t>will rely on MassHealth administrative data (defined broadly to include member-level data reported by providers</w:t>
      </w:r>
      <w:r w:rsidR="0E172297" w:rsidRPr="002447E7">
        <w:t>,</w:t>
      </w:r>
      <w:r w:rsidRPr="002447E7">
        <w:t xml:space="preserve"> ACOs/MCOs</w:t>
      </w:r>
      <w:r w:rsidR="37CAD8C6" w:rsidRPr="002447E7">
        <w:t>, and other organizations such as the Executive Office of Housing and Livable Communities</w:t>
      </w:r>
      <w:r w:rsidRPr="002447E7">
        <w:t xml:space="preserve">). The traditional MassHealth administrative data (member eligibility/enrollment and claim/encounters) is complete </w:t>
      </w:r>
      <w:r w:rsidRPr="002447E7">
        <w:lastRenderedPageBreak/>
        <w:t xml:space="preserve">and available for </w:t>
      </w:r>
      <w:r w:rsidR="00690D2A" w:rsidRPr="002447E7">
        <w:t xml:space="preserve">the </w:t>
      </w:r>
      <w:r w:rsidRPr="002447E7">
        <w:t xml:space="preserve">full </w:t>
      </w:r>
      <w:r w:rsidR="00D56A38" w:rsidRPr="002447E7">
        <w:t>D</w:t>
      </w:r>
      <w:r w:rsidRPr="002447E7">
        <w:t>emonstration period</w:t>
      </w:r>
      <w:r w:rsidR="418AFDFA" w:rsidRPr="002447E7">
        <w:t>; however</w:t>
      </w:r>
      <w:r w:rsidR="00C844B9" w:rsidRPr="002447E7">
        <w:t>,</w:t>
      </w:r>
      <w:r w:rsidRPr="002447E7">
        <w:t xml:space="preserve"> RELDSOGI, HRSN, and FSP and </w:t>
      </w:r>
      <w:r w:rsidR="00CC1785" w:rsidRPr="002447E7">
        <w:t>s</w:t>
      </w:r>
      <w:r w:rsidRPr="002447E7">
        <w:t xml:space="preserve">pecialized CSP program administrative data </w:t>
      </w:r>
      <w:r w:rsidR="008455A9" w:rsidRPr="002447E7">
        <w:t>are</w:t>
      </w:r>
      <w:r w:rsidRPr="002447E7">
        <w:t xml:space="preserve"> not as complete as the traditional MassHealth administrative data. </w:t>
      </w:r>
      <w:r w:rsidR="07F1BAFE" w:rsidRPr="002447E7">
        <w:t>W</w:t>
      </w:r>
      <w:r w:rsidRPr="002447E7">
        <w:t xml:space="preserve">e anticipate that the completeness will improve throughout the </w:t>
      </w:r>
      <w:r w:rsidR="00D56A38" w:rsidRPr="002447E7">
        <w:t>D</w:t>
      </w:r>
      <w:r w:rsidRPr="002447E7">
        <w:t xml:space="preserve">emonstration period and that the MassHealth administrative data will be sufficient to implement the proposed research methods. </w:t>
      </w:r>
    </w:p>
    <w:p w14:paraId="2377E5F4" w14:textId="01EDDA2E" w:rsidR="00FC7508" w:rsidRPr="002447E7" w:rsidRDefault="008925CE" w:rsidP="00DC326F">
      <w:r w:rsidRPr="002447E7">
        <w:t xml:space="preserve">At this time, the ACO/MCO contracts specify that the ACOs and MCOs must screen for housing insecurity, food insecurity, issues with transportation, </w:t>
      </w:r>
      <w:r w:rsidR="00FA664B" w:rsidRPr="002447E7">
        <w:t xml:space="preserve">the </w:t>
      </w:r>
      <w:r w:rsidR="47445E17" w:rsidRPr="002447E7">
        <w:t>experience of</w:t>
      </w:r>
      <w:r w:rsidRPr="002447E7">
        <w:t xml:space="preserve"> violence</w:t>
      </w:r>
      <w:r w:rsidR="00FA664B" w:rsidRPr="002447E7">
        <w:t>,</w:t>
      </w:r>
      <w:r w:rsidRPr="002447E7">
        <w:t xml:space="preserve"> and issues obtaining utilities</w:t>
      </w:r>
      <w:r w:rsidR="00FA664B" w:rsidRPr="002447E7">
        <w:t>,</w:t>
      </w:r>
      <w:r w:rsidRPr="002447E7">
        <w:t xml:space="preserve"> including heating and internet. Hospitals participating in the HQEI are also required to screen for HRSNs. </w:t>
      </w:r>
      <w:r w:rsidR="2F448212" w:rsidRPr="002447E7">
        <w:t>However</w:t>
      </w:r>
      <w:r w:rsidRPr="002447E7">
        <w:t xml:space="preserve">, we will not have HRSN data available for </w:t>
      </w:r>
      <w:r w:rsidR="00866553" w:rsidRPr="002447E7">
        <w:t>s</w:t>
      </w:r>
      <w:r w:rsidRPr="002447E7">
        <w:t xml:space="preserve">pecialized CSP members in </w:t>
      </w:r>
      <w:r w:rsidR="003B0F49" w:rsidRPr="002447E7">
        <w:t>FFS</w:t>
      </w:r>
      <w:r w:rsidRPr="002447E7">
        <w:t xml:space="preserve"> delivery systems and who are not hospitalized.</w:t>
      </w:r>
      <w:r w:rsidR="13FCA91E" w:rsidRPr="002447E7">
        <w:t xml:space="preserve"> Members are also able to decline to answer any part of the screening. Due to the sensitive nature of screening for experience of violence, these q</w:t>
      </w:r>
      <w:r w:rsidR="3B1DBAF9" w:rsidRPr="002447E7">
        <w:t xml:space="preserve">uestions are sometimes not asked in the same tool or setting as other questions, and results may be recorded elsewhere. This is important, for example, for ensuring a member is not put in a position </w:t>
      </w:r>
      <w:proofErr w:type="gramStart"/>
      <w:r w:rsidR="3B1DBAF9" w:rsidRPr="002447E7">
        <w:t>of disclosing</w:t>
      </w:r>
      <w:proofErr w:type="gramEnd"/>
      <w:r w:rsidR="3B1DBAF9" w:rsidRPr="002447E7">
        <w:t xml:space="preserve"> an experience of violence in front of the perpetrator. </w:t>
      </w:r>
    </w:p>
    <w:p w14:paraId="68CFCD0C" w14:textId="718329CA" w:rsidR="008925CE" w:rsidRPr="002447E7" w:rsidRDefault="008925CE" w:rsidP="00DC326F">
      <w:r w:rsidRPr="002447E7">
        <w:t xml:space="preserve">For analyses affected by </w:t>
      </w:r>
      <w:r w:rsidR="001A4085" w:rsidRPr="002447E7">
        <w:t xml:space="preserve">substantial </w:t>
      </w:r>
      <w:r w:rsidRPr="002447E7">
        <w:t xml:space="preserve">missing data, we will use one or more missing data methods (e.g., </w:t>
      </w:r>
      <w:proofErr w:type="gramStart"/>
      <w:r w:rsidRPr="002447E7">
        <w:t>last-observation</w:t>
      </w:r>
      <w:proofErr w:type="gramEnd"/>
      <w:r w:rsidRPr="002447E7">
        <w:t xml:space="preserve"> carry forward, multiple imputation, inverse probability weighting), and if missingness is highly dependent on calendar time, we will perform stratified analyses by </w:t>
      </w:r>
      <w:proofErr w:type="gramStart"/>
      <w:r w:rsidRPr="002447E7">
        <w:t>time period</w:t>
      </w:r>
      <w:proofErr w:type="gramEnd"/>
      <w:r w:rsidRPr="002447E7">
        <w:t xml:space="preserve">. </w:t>
      </w:r>
      <w:r w:rsidR="001A4085" w:rsidRPr="002447E7">
        <w:t xml:space="preserve">We will conduct sensitivity analyses to examine the robustness of findings to alternative assumptions regarding missingness mechanisms and </w:t>
      </w:r>
      <w:r w:rsidR="006C2564" w:rsidRPr="002447E7">
        <w:t>approaches to accounting for missingness.</w:t>
      </w:r>
      <w:r w:rsidRPr="002447E7">
        <w:t xml:space="preserve"> Some analyses may not be sufficiently powered to detect </w:t>
      </w:r>
      <w:proofErr w:type="gramStart"/>
      <w:r w:rsidRPr="002447E7">
        <w:t>a program</w:t>
      </w:r>
      <w:proofErr w:type="gramEnd"/>
      <w:r w:rsidRPr="002447E7">
        <w:t xml:space="preserve"> impact. For example, for H</w:t>
      </w:r>
      <w:r w:rsidR="00AA514D" w:rsidRPr="002447E7">
        <w:t>7-</w:t>
      </w:r>
      <w:r w:rsidRPr="002447E7">
        <w:t>1</w:t>
      </w:r>
      <w:r w:rsidR="00E73522" w:rsidRPr="002447E7">
        <w:t>0</w:t>
      </w:r>
      <w:r w:rsidRPr="002447E7">
        <w:t>.2</w:t>
      </w:r>
      <w:r w:rsidR="00CD1D22" w:rsidRPr="002447E7">
        <w:t>,</w:t>
      </w:r>
      <w:r w:rsidRPr="002447E7">
        <w:t xml:space="preserve"> there may be very few referrals for services delivered at the household level for members with diabetes</w:t>
      </w:r>
      <w:r w:rsidR="00CD1D22" w:rsidRPr="002447E7">
        <w:t>,</w:t>
      </w:r>
      <w:r w:rsidRPr="002447E7">
        <w:t xml:space="preserve"> and the feasibility of pursuing this research aim will need to be assessed after examining referral volume. </w:t>
      </w:r>
    </w:p>
    <w:p w14:paraId="06FA256C" w14:textId="40B29948" w:rsidR="008925CE" w:rsidRPr="002447E7" w:rsidRDefault="008925CE" w:rsidP="00082381">
      <w:pPr>
        <w:spacing w:line="259" w:lineRule="auto"/>
      </w:pPr>
      <w:r w:rsidRPr="002447E7">
        <w:t>For members receiving FSP services, ACOs will report baseline and follow-up data on self-reported</w:t>
      </w:r>
      <w:r w:rsidR="00602D4A" w:rsidRPr="002447E7">
        <w:t xml:space="preserve"> health,</w:t>
      </w:r>
      <w:r w:rsidRPr="002447E7">
        <w:t xml:space="preserve"> food insecurity (if receiving nutritional </w:t>
      </w:r>
      <w:proofErr w:type="gramStart"/>
      <w:r w:rsidRPr="002447E7">
        <w:t>supports</w:t>
      </w:r>
      <w:proofErr w:type="gramEnd"/>
      <w:r w:rsidRPr="002447E7">
        <w:t xml:space="preserve">), and housing insecurity (if receiving housing supports). </w:t>
      </w:r>
      <w:proofErr w:type="gramStart"/>
      <w:r w:rsidRPr="002447E7">
        <w:t>These</w:t>
      </w:r>
      <w:proofErr w:type="gramEnd"/>
      <w:r w:rsidRPr="002447E7">
        <w:t xml:space="preserve"> data will augment the HRSN data and be used to assess the effects of FSP on food and housing needs. Unlike </w:t>
      </w:r>
      <w:r w:rsidR="006865BA" w:rsidRPr="002447E7">
        <w:t xml:space="preserve">data on </w:t>
      </w:r>
      <w:r w:rsidRPr="002447E7">
        <w:t xml:space="preserve">members receiving FSP services, these data will not be collected specifically for comparison groups or for those receiving </w:t>
      </w:r>
      <w:r w:rsidR="001D5EAA" w:rsidRPr="002447E7">
        <w:t>s</w:t>
      </w:r>
      <w:r w:rsidRPr="002447E7">
        <w:t xml:space="preserve">pecialized CSP services. Blood pressure and HbA1c levels will also be required submissions for ACOs as part of quality measure reporting. We expect that the completeness of member-reported and clinical outcome data will vary across </w:t>
      </w:r>
      <w:r w:rsidR="106FB80D" w:rsidRPr="002447E7">
        <w:t xml:space="preserve">HRSN and </w:t>
      </w:r>
      <w:r w:rsidR="007F5D24" w:rsidRPr="002447E7">
        <w:t>R</w:t>
      </w:r>
      <w:r w:rsidR="106FB80D" w:rsidRPr="002447E7">
        <w:t xml:space="preserve">eentry </w:t>
      </w:r>
      <w:r w:rsidRPr="002447E7">
        <w:t xml:space="preserve">programs and that the health outcome data will be </w:t>
      </w:r>
      <w:r w:rsidR="0020192D" w:rsidRPr="002447E7">
        <w:t xml:space="preserve">the </w:t>
      </w:r>
      <w:r w:rsidRPr="002447E7">
        <w:t xml:space="preserve">most complete for members receiving FSP services. These data will provide outcome data for the FSP comparison group and support </w:t>
      </w:r>
      <w:r w:rsidR="0020192D" w:rsidRPr="002447E7">
        <w:t xml:space="preserve">the </w:t>
      </w:r>
      <w:r w:rsidRPr="002447E7">
        <w:t xml:space="preserve">estimation of the effects of FSP on these clinical outcomes. We expect that MassHealth may increase the collection of outcome data for comparison groups and members receiving </w:t>
      </w:r>
      <w:r w:rsidR="64A4D32B" w:rsidRPr="002447E7">
        <w:t>other HRSN</w:t>
      </w:r>
      <w:r w:rsidR="40D23C77" w:rsidRPr="002447E7">
        <w:t xml:space="preserve"> </w:t>
      </w:r>
      <w:r w:rsidR="00553B92" w:rsidRPr="002447E7">
        <w:t>serv</w:t>
      </w:r>
      <w:r w:rsidR="00D07C1E" w:rsidRPr="002447E7">
        <w:t>ic</w:t>
      </w:r>
      <w:r w:rsidR="00553B92" w:rsidRPr="002447E7">
        <w:t>es</w:t>
      </w:r>
      <w:r w:rsidR="40D23C77" w:rsidRPr="002447E7">
        <w:t xml:space="preserve"> </w:t>
      </w:r>
      <w:r w:rsidRPr="002447E7">
        <w:t xml:space="preserve">during the </w:t>
      </w:r>
      <w:r w:rsidR="00D56A38" w:rsidRPr="002447E7">
        <w:t>D</w:t>
      </w:r>
      <w:r w:rsidRPr="002447E7">
        <w:t xml:space="preserve">emonstration period. </w:t>
      </w:r>
    </w:p>
    <w:p w14:paraId="457A4E77" w14:textId="4A1ADDC5" w:rsidR="008925CE" w:rsidRPr="002447E7" w:rsidRDefault="008925CE" w:rsidP="00444055">
      <w:r w:rsidRPr="002447E7">
        <w:lastRenderedPageBreak/>
        <w:t xml:space="preserve">After the end of CY2024, MassHealth may discontinue the baseline and follow-up data collection on self-reported </w:t>
      </w:r>
      <w:r w:rsidR="00235F25" w:rsidRPr="002447E7">
        <w:t xml:space="preserve">health, </w:t>
      </w:r>
      <w:r w:rsidRPr="002447E7">
        <w:t xml:space="preserve">food insecurity (if receiving nutritional </w:t>
      </w:r>
      <w:proofErr w:type="gramStart"/>
      <w:r w:rsidRPr="002447E7">
        <w:t>supports</w:t>
      </w:r>
      <w:proofErr w:type="gramEnd"/>
      <w:r w:rsidRPr="002447E7">
        <w:t>), and housing insecurity (if receiving housing supports) and may discontinue the data collection to identify the comparison group of individuals that are referred to FSP but never participate. If the data collection is discontinued, we will change the data sources used to assess the effects of FSP based on what is available. We will use HRSN screening data before and after FSP participation to assess outcomes</w:t>
      </w:r>
      <w:r w:rsidR="0020192D" w:rsidRPr="002447E7">
        <w:t>,</w:t>
      </w:r>
      <w:r w:rsidRPr="002447E7">
        <w:t xml:space="preserve"> and we will identify comparison groups from the population of MassHealth members with housing and/or food needs </w:t>
      </w:r>
      <w:r w:rsidR="002D20DC" w:rsidRPr="002447E7">
        <w:t xml:space="preserve">who </w:t>
      </w:r>
      <w:r w:rsidRPr="002447E7">
        <w:t>never participated in FSP.</w:t>
      </w:r>
    </w:p>
    <w:p w14:paraId="002107D9" w14:textId="0B6130EA" w:rsidR="008925CE" w:rsidRPr="002447E7" w:rsidRDefault="008925CE" w:rsidP="00444055">
      <w:r w:rsidRPr="002447E7">
        <w:t>MassHealth administrative RELDSOGI data is currently limited; however, MassHealth plans to increase the collection</w:t>
      </w:r>
      <w:r w:rsidR="00FC7508" w:rsidRPr="002447E7">
        <w:t xml:space="preserve"> of</w:t>
      </w:r>
      <w:r w:rsidRPr="002447E7">
        <w:t xml:space="preserve"> RELDSOGI data to include all members. </w:t>
      </w:r>
      <w:r w:rsidR="009A2C7C" w:rsidRPr="002447E7">
        <w:t>ACOs, MCOs, and hospitals will collect data</w:t>
      </w:r>
      <w:r w:rsidR="002D20DC" w:rsidRPr="002447E7">
        <w:t>,</w:t>
      </w:r>
      <w:r w:rsidRPr="002447E7">
        <w:t xml:space="preserve"> and it will also be collected as part of the MassHealth eligibility determination process. We expect that the data completeness will increase over time</w:t>
      </w:r>
      <w:r w:rsidR="00FC7508" w:rsidRPr="002447E7">
        <w:t>,</w:t>
      </w:r>
      <w:r w:rsidRPr="002447E7">
        <w:t xml:space="preserve"> with race and ethnicity data completeness occurring before </w:t>
      </w:r>
      <w:r w:rsidR="006D78BE" w:rsidRPr="002447E7">
        <w:t xml:space="preserve">achieving </w:t>
      </w:r>
      <w:r w:rsidRPr="002447E7">
        <w:t xml:space="preserve">data completeness for language, disability, sexual orientation, and gender identity. MassHealth plans to implement the new data collection activities throughout 2023. </w:t>
      </w:r>
    </w:p>
    <w:p w14:paraId="06F3283A" w14:textId="7159B444" w:rsidR="00FC7508" w:rsidRPr="002447E7" w:rsidRDefault="008925CE" w:rsidP="00DC326F">
      <w:r w:rsidRPr="002447E7">
        <w:t>Some program effect estimates (e.g., FSP and CSP-JI effects on HRSNs, healthcare cost</w:t>
      </w:r>
      <w:r w:rsidR="002D20DC" w:rsidRPr="002447E7">
        <w:t>,</w:t>
      </w:r>
      <w:r w:rsidRPr="002447E7">
        <w:t xml:space="preserve"> and utilization) will be based on a differences-in-differences model with one or more comparison groups of individuals that were referred to the respective program but did not receive services, and of individuals who were not screened</w:t>
      </w:r>
      <w:r w:rsidR="00436C1A" w:rsidRPr="002447E7">
        <w:t xml:space="preserve"> or referred</w:t>
      </w:r>
      <w:r w:rsidRPr="002447E7">
        <w:t xml:space="preserve"> and did not receive HRSN services. Each comparison group is susceptible to potential unobserved sources of selection bias and confounding associated with their status as either screened but did not receive services (e.g., no longer needed the services) or not screened (less access or engagement with the healthcare system). Therefore, we are using propensity score balancing techniques to address confounding and multiple comparison groups to interrogate the robustness of our findings regarding program effects. </w:t>
      </w:r>
    </w:p>
    <w:p w14:paraId="0E36B06E" w14:textId="21DBEED9" w:rsidR="008925CE" w:rsidRPr="002447E7" w:rsidRDefault="002B475F" w:rsidP="00444055">
      <w:r w:rsidRPr="002447E7">
        <w:t xml:space="preserve">We will also rely on qualitative findings to inform our quantitative analysis protocols and understand how programs are working from the perspectives of members, providers, </w:t>
      </w:r>
      <w:r w:rsidR="1D80CC6F" w:rsidRPr="002447E7">
        <w:t>MassHealth staff,</w:t>
      </w:r>
      <w:r w:rsidRPr="002447E7">
        <w:t xml:space="preserve"> and program </w:t>
      </w:r>
      <w:r w:rsidR="6634EFA0" w:rsidRPr="002447E7">
        <w:t>administrators</w:t>
      </w:r>
      <w:r w:rsidRPr="002447E7">
        <w:t>.</w:t>
      </w:r>
      <w:r w:rsidR="589C2461" w:rsidRPr="002447E7">
        <w:t xml:space="preserve"> </w:t>
      </w:r>
      <w:r w:rsidR="008925CE" w:rsidRPr="002447E7">
        <w:t>To the extent that system-level conditions arise whereby members of certain ACOs/MCOs (or residents of certain parts of the state) have differential access to one or another category of HRSN service, we will seek to leverage this natural variation to produce less biased estimates of program effects.</w:t>
      </w:r>
      <w:r w:rsidR="00A770CA" w:rsidRPr="002447E7">
        <w:t xml:space="preserve"> </w:t>
      </w:r>
    </w:p>
    <w:p w14:paraId="631B1FF6" w14:textId="4C09F0DC" w:rsidR="008925CE" w:rsidRPr="002447E7" w:rsidRDefault="008925CE" w:rsidP="00444055">
      <w:r w:rsidRPr="002447E7">
        <w:t>Program effect estimates for</w:t>
      </w:r>
      <w:r w:rsidRPr="002447E7" w:rsidDel="00DC7E72">
        <w:t xml:space="preserve"> </w:t>
      </w:r>
      <w:r w:rsidRPr="002447E7">
        <w:t xml:space="preserve">CSP-TPP will be based on a pre/post model. This approach is vulnerable to bias if there are unobserved effects of time (e.g., secular trends, other time-varying interventions or confounders) that occur concurrently with the pre/post periods. To address this limitation, we will work with MassHealth to determine if administrative data can be used to define a suitable comparison group. </w:t>
      </w:r>
    </w:p>
    <w:p w14:paraId="00AE2D61" w14:textId="1EAF44D6" w:rsidR="00C54BC7" w:rsidRPr="002447E7" w:rsidRDefault="00C54BC7" w:rsidP="00C54BC7">
      <w:r w:rsidRPr="002447E7">
        <w:t xml:space="preserve">For the </w:t>
      </w:r>
      <w:r w:rsidR="00A23EF2" w:rsidRPr="002447E7">
        <w:t>Homeless M</w:t>
      </w:r>
      <w:r w:rsidRPr="002447E7">
        <w:t xml:space="preserve">edical </w:t>
      </w:r>
      <w:r w:rsidR="00A23EF2" w:rsidRPr="002447E7">
        <w:t>R</w:t>
      </w:r>
      <w:r w:rsidRPr="002447E7">
        <w:t xml:space="preserve">espite program, </w:t>
      </w:r>
      <w:r w:rsidR="00A23EF2" w:rsidRPr="002447E7">
        <w:t xml:space="preserve">the IE will </w:t>
      </w:r>
      <w:r w:rsidR="00B03962" w:rsidRPr="002447E7">
        <w:t>coordinate</w:t>
      </w:r>
      <w:r w:rsidR="00A23EF2" w:rsidRPr="002447E7">
        <w:t xml:space="preserve"> with </w:t>
      </w:r>
      <w:r w:rsidR="00ED0972" w:rsidRPr="002447E7">
        <w:t xml:space="preserve">providers to administer and collect member </w:t>
      </w:r>
      <w:r w:rsidRPr="002447E7">
        <w:t xml:space="preserve">surveys. To the </w:t>
      </w:r>
      <w:r w:rsidR="000E3635" w:rsidRPr="002447E7">
        <w:t xml:space="preserve">extent </w:t>
      </w:r>
      <w:r w:rsidR="00650B77" w:rsidRPr="002447E7">
        <w:t xml:space="preserve">that </w:t>
      </w:r>
      <w:r w:rsidR="000E3635" w:rsidRPr="002447E7">
        <w:t>there</w:t>
      </w:r>
      <w:r w:rsidR="00FB0AA4" w:rsidRPr="002447E7">
        <w:t xml:space="preserve"> is variation</w:t>
      </w:r>
      <w:r w:rsidRPr="002447E7">
        <w:t xml:space="preserve"> in effort to </w:t>
      </w:r>
      <w:r w:rsidRPr="002447E7">
        <w:lastRenderedPageBreak/>
        <w:t>obtain survey responses</w:t>
      </w:r>
      <w:r w:rsidR="00AD7293" w:rsidRPr="002447E7">
        <w:t xml:space="preserve"> for members with different characteristics</w:t>
      </w:r>
      <w:r w:rsidRPr="002447E7">
        <w:t xml:space="preserve">, this may introduce selection bias in who responds. If there are delays in obtaining responses, this will increase the risk </w:t>
      </w:r>
      <w:proofErr w:type="gramStart"/>
      <w:r w:rsidRPr="002447E7">
        <w:t>for</w:t>
      </w:r>
      <w:proofErr w:type="gramEnd"/>
      <w:r w:rsidRPr="002447E7">
        <w:t xml:space="preserve"> recall bias. Data completeness, specifically for discharge surveys, is </w:t>
      </w:r>
      <w:r w:rsidR="00424137" w:rsidRPr="002447E7">
        <w:t>a particular</w:t>
      </w:r>
      <w:r w:rsidRPr="002447E7">
        <w:t xml:space="preserve"> limitation</w:t>
      </w:r>
      <w:r w:rsidR="00424137" w:rsidRPr="002447E7">
        <w:t xml:space="preserve"> because of the challenge of contacting individuals experiencing homelessness once they have been discharged</w:t>
      </w:r>
      <w:r w:rsidRPr="002447E7">
        <w:t xml:space="preserve">. Response rates during the initial administration of the </w:t>
      </w:r>
      <w:r w:rsidR="00CF7558" w:rsidRPr="002447E7">
        <w:t>Homeless M</w:t>
      </w:r>
      <w:r w:rsidRPr="002447E7">
        <w:t xml:space="preserve">edical </w:t>
      </w:r>
      <w:r w:rsidR="00CF7558" w:rsidRPr="002447E7">
        <w:t>R</w:t>
      </w:r>
      <w:r w:rsidRPr="002447E7">
        <w:t xml:space="preserve">espite pilot program survey have been low, which </w:t>
      </w:r>
      <w:r w:rsidR="00B45F10" w:rsidRPr="002447E7">
        <w:t>c</w:t>
      </w:r>
      <w:r w:rsidRPr="002447E7">
        <w:t xml:space="preserve">ould also introduce selection bias if the participants who respond differ from those who do not. To mitigate these limitations, we will </w:t>
      </w:r>
      <w:r w:rsidR="00276F8E" w:rsidRPr="002447E7">
        <w:t>obtain</w:t>
      </w:r>
      <w:r w:rsidR="0095433E" w:rsidRPr="002447E7">
        <w:t xml:space="preserve"> feedback from providers </w:t>
      </w:r>
      <w:r w:rsidR="00276F8E" w:rsidRPr="002447E7">
        <w:t xml:space="preserve">to inform </w:t>
      </w:r>
      <w:r w:rsidR="00BF1B61" w:rsidRPr="002447E7">
        <w:t xml:space="preserve">survey </w:t>
      </w:r>
      <w:r w:rsidR="00276F8E" w:rsidRPr="002447E7">
        <w:t>administration</w:t>
      </w:r>
      <w:r w:rsidR="00456039" w:rsidRPr="002447E7">
        <w:t xml:space="preserve"> processes</w:t>
      </w:r>
      <w:r w:rsidR="00276F8E" w:rsidRPr="002447E7">
        <w:t xml:space="preserve"> and</w:t>
      </w:r>
      <w:r w:rsidR="00456039" w:rsidRPr="002447E7">
        <w:t xml:space="preserve"> seek to</w:t>
      </w:r>
      <w:r w:rsidR="00276F8E" w:rsidRPr="002447E7">
        <w:t xml:space="preserve"> </w:t>
      </w:r>
      <w:r w:rsidRPr="002447E7">
        <w:t xml:space="preserve">standardize survey data collection </w:t>
      </w:r>
      <w:r w:rsidR="001C2EA1" w:rsidRPr="002447E7">
        <w:t>processes</w:t>
      </w:r>
      <w:r w:rsidRPr="002447E7">
        <w:t xml:space="preserve"> </w:t>
      </w:r>
      <w:proofErr w:type="gramStart"/>
      <w:r w:rsidR="00424137" w:rsidRPr="002447E7">
        <w:t>in an effort to</w:t>
      </w:r>
      <w:proofErr w:type="gramEnd"/>
      <w:r w:rsidR="00424137" w:rsidRPr="002447E7">
        <w:t xml:space="preserve"> collect data</w:t>
      </w:r>
      <w:r w:rsidRPr="002447E7">
        <w:t xml:space="preserve"> in a consistent and timely manner. </w:t>
      </w:r>
    </w:p>
    <w:p w14:paraId="3469FADE" w14:textId="69962CFA" w:rsidR="00A60C8A" w:rsidRPr="002447E7" w:rsidRDefault="004C7E4E" w:rsidP="00444055">
      <w:r>
        <w:t xml:space="preserve">The </w:t>
      </w:r>
      <w:r w:rsidR="00FA6698">
        <w:t>R</w:t>
      </w:r>
      <w:r>
        <w:t xml:space="preserve">eentry </w:t>
      </w:r>
      <w:r w:rsidR="002F589D">
        <w:t>Demonstration will</w:t>
      </w:r>
      <w:r>
        <w:t xml:space="preserve"> be limited by a lack of data during </w:t>
      </w:r>
      <w:r w:rsidR="00AD3972">
        <w:t xml:space="preserve">most of </w:t>
      </w:r>
      <w:r>
        <w:t>the period of incarceration</w:t>
      </w:r>
      <w:r w:rsidR="003A7092">
        <w:t xml:space="preserve">, and in </w:t>
      </w:r>
      <w:r w:rsidR="00F80A23">
        <w:t>some instances</w:t>
      </w:r>
      <w:r w:rsidR="003A7092">
        <w:t xml:space="preserve"> prior to the period of incarceration</w:t>
      </w:r>
      <w:r w:rsidR="00275696">
        <w:t xml:space="preserve"> (</w:t>
      </w:r>
      <w:r w:rsidR="00083041">
        <w:t>for those not enrolled in MassHealth)</w:t>
      </w:r>
      <w:r w:rsidR="003A7092">
        <w:t xml:space="preserve">. </w:t>
      </w:r>
      <w:r w:rsidR="00AD3972">
        <w:t xml:space="preserve">This will limit our ability to </w:t>
      </w:r>
      <w:r w:rsidR="006B4AB0">
        <w:t xml:space="preserve">account for baseline differences in care and health prior to enrollment in MassHealth. </w:t>
      </w:r>
      <w:r w:rsidR="0024661E">
        <w:t xml:space="preserve">Furthermore, </w:t>
      </w:r>
      <w:r w:rsidR="00120789">
        <w:t>comparison group data will be unavailable during the period of incarceration</w:t>
      </w:r>
      <w:r w:rsidR="0024661E">
        <w:t xml:space="preserve">. We </w:t>
      </w:r>
      <w:r w:rsidR="0056611C">
        <w:t>do</w:t>
      </w:r>
      <w:r w:rsidR="0024661E">
        <w:t xml:space="preserve"> not </w:t>
      </w:r>
      <w:r w:rsidR="0056611C">
        <w:t xml:space="preserve">expect to </w:t>
      </w:r>
      <w:r w:rsidR="0024661E">
        <w:t>have data</w:t>
      </w:r>
      <w:r w:rsidR="00E97344">
        <w:t xml:space="preserve"> during incarceration</w:t>
      </w:r>
      <w:r w:rsidR="0024661E">
        <w:t xml:space="preserve"> for </w:t>
      </w:r>
      <w:r w:rsidR="00120789">
        <w:t>individuals who</w:t>
      </w:r>
      <w:r w:rsidR="0056611C">
        <w:t xml:space="preserve"> are incarcerated and</w:t>
      </w:r>
      <w:r w:rsidR="00120789">
        <w:t xml:space="preserve"> do not enroll in MassHealth</w:t>
      </w:r>
      <w:r w:rsidR="0056611C">
        <w:t xml:space="preserve">. </w:t>
      </w:r>
      <w:r w:rsidR="00A672AC">
        <w:t xml:space="preserve">Incarcerated </w:t>
      </w:r>
      <w:proofErr w:type="gramStart"/>
      <w:r w:rsidR="00A672AC">
        <w:t>persons</w:t>
      </w:r>
      <w:proofErr w:type="gramEnd"/>
      <w:r w:rsidR="00A672AC">
        <w:t xml:space="preserve"> may be notified of release without much advance notice, which is expected to limit the duration of pre-release enrollment and services; we will perform stratified analyses examining different durations of enrollment pre-release. </w:t>
      </w:r>
      <w:r w:rsidR="00AE6C11">
        <w:t xml:space="preserve">The covered services during the pre-release period are not </w:t>
      </w:r>
      <w:proofErr w:type="gramStart"/>
      <w:r w:rsidR="00AE6C11">
        <w:t>comprehensive, and</w:t>
      </w:r>
      <w:proofErr w:type="gramEnd"/>
      <w:r w:rsidR="00AE6C11">
        <w:t xml:space="preserve"> may not </w:t>
      </w:r>
      <w:r w:rsidR="006356FD">
        <w:t xml:space="preserve">include services to meet all needs of program enrollees; </w:t>
      </w:r>
      <w:r w:rsidR="00BA41FE">
        <w:t xml:space="preserve">we will explore the extent to which this </w:t>
      </w:r>
      <w:r w:rsidR="00155EC0">
        <w:t>may occur in qualitative analyses</w:t>
      </w:r>
      <w:r w:rsidR="006356FD">
        <w:t>.</w:t>
      </w:r>
      <w:r w:rsidR="00AE6C11">
        <w:t xml:space="preserve"> </w:t>
      </w:r>
      <w:r w:rsidR="000251BB">
        <w:t>For analyses of the post-release period</w:t>
      </w:r>
      <w:r w:rsidR="0056611C">
        <w:t>, we will have</w:t>
      </w:r>
      <w:r w:rsidR="000251BB">
        <w:t xml:space="preserve"> the ability to construct</w:t>
      </w:r>
      <w:r w:rsidR="0056611C">
        <w:t xml:space="preserve"> </w:t>
      </w:r>
      <w:r w:rsidR="000251BB">
        <w:t xml:space="preserve">historical comparison groups using </w:t>
      </w:r>
      <w:r w:rsidR="0056611C">
        <w:t>information on individuals who enroll</w:t>
      </w:r>
      <w:r w:rsidR="000251BB">
        <w:t>ed</w:t>
      </w:r>
      <w:r w:rsidR="0056611C">
        <w:t xml:space="preserve"> in MassHealth</w:t>
      </w:r>
      <w:r w:rsidR="000251BB">
        <w:t xml:space="preserve"> at the time </w:t>
      </w:r>
      <w:r w:rsidR="00EC3061">
        <w:t xml:space="preserve">of </w:t>
      </w:r>
      <w:r w:rsidR="000251BB">
        <w:t>or shortly following releas</w:t>
      </w:r>
      <w:r w:rsidR="00EC3061">
        <w:t xml:space="preserve">e. However, facilities have been offering varying scopes of pre-release </w:t>
      </w:r>
      <w:r w:rsidR="00E966CD">
        <w:t>and post</w:t>
      </w:r>
      <w:r w:rsidR="00EC3061">
        <w:t xml:space="preserve">-release services prior to the start of the </w:t>
      </w:r>
      <w:r w:rsidR="004D0AC1">
        <w:t>Reentry Demonstration</w:t>
      </w:r>
      <w:r w:rsidR="00F0539E">
        <w:t>.</w:t>
      </w:r>
      <w:r w:rsidR="00EC3061">
        <w:t xml:space="preserve"> </w:t>
      </w:r>
      <w:r w:rsidR="00E97344">
        <w:t xml:space="preserve">Because all eligible facilities are </w:t>
      </w:r>
      <w:r w:rsidR="00C171D8">
        <w:t>expect</w:t>
      </w:r>
      <w:r w:rsidR="00901500">
        <w:t>e</w:t>
      </w:r>
      <w:r w:rsidR="00C171D8">
        <w:t>d to participate</w:t>
      </w:r>
      <w:r w:rsidR="00E97344">
        <w:t xml:space="preserve"> in the </w:t>
      </w:r>
      <w:r w:rsidR="007E4502">
        <w:t>Reentry Demonstration</w:t>
      </w:r>
      <w:r w:rsidR="0068093C">
        <w:t xml:space="preserve"> (subject to readiness)</w:t>
      </w:r>
      <w:r w:rsidR="00E97344">
        <w:t xml:space="preserve">, we will </w:t>
      </w:r>
      <w:r w:rsidR="008838CB">
        <w:t xml:space="preserve">likely </w:t>
      </w:r>
      <w:r w:rsidR="00E97344">
        <w:t xml:space="preserve">not have </w:t>
      </w:r>
      <w:r w:rsidR="00D93B4D">
        <w:t xml:space="preserve">sufficient </w:t>
      </w:r>
      <w:r w:rsidR="00E97344">
        <w:t xml:space="preserve">data to construct a contemporaneous comparison group. In situations where we lack both baseline and comparison group data, we will </w:t>
      </w:r>
      <w:r w:rsidR="004C359A">
        <w:t xml:space="preserve">conduct descriptive analyses </w:t>
      </w:r>
      <w:r w:rsidR="00B60A66">
        <w:t xml:space="preserve">and adjusted analyses examining trends over time, </w:t>
      </w:r>
      <w:r w:rsidR="004C359A">
        <w:t xml:space="preserve">which will </w:t>
      </w:r>
      <w:r w:rsidR="00597990">
        <w:t xml:space="preserve">characterize what is happening for </w:t>
      </w:r>
      <w:r w:rsidR="007E4502">
        <w:t>Reentry Demonstration</w:t>
      </w:r>
      <w:r w:rsidR="00597990">
        <w:t xml:space="preserve"> participants, but will </w:t>
      </w:r>
      <w:r w:rsidR="004C359A">
        <w:t xml:space="preserve">not support causal </w:t>
      </w:r>
      <w:r w:rsidR="00597990">
        <w:t>inferences</w:t>
      </w:r>
      <w:r w:rsidR="004C359A">
        <w:t>.</w:t>
      </w:r>
    </w:p>
    <w:p w14:paraId="6D5F5A6D" w14:textId="77777777" w:rsidR="0003780C" w:rsidRPr="002447E7" w:rsidRDefault="0003780C" w:rsidP="00BF73A5">
      <w:pPr>
        <w:sectPr w:rsidR="0003780C" w:rsidRPr="002447E7" w:rsidSect="00643D79">
          <w:pgSz w:w="12240" w:h="15840"/>
          <w:pgMar w:top="1440" w:right="1440" w:bottom="1440" w:left="1440" w:header="720" w:footer="576" w:gutter="0"/>
          <w:cols w:space="720"/>
          <w:docGrid w:linePitch="360"/>
        </w:sectPr>
      </w:pPr>
    </w:p>
    <w:p w14:paraId="7E1CEF5F" w14:textId="0BB245F1" w:rsidR="008F5F78" w:rsidRPr="002447E7" w:rsidRDefault="008F5F78" w:rsidP="79CC2321">
      <w:pPr>
        <w:pStyle w:val="FHCAppendixH1"/>
      </w:pPr>
      <w:bookmarkStart w:id="269" w:name="_Toc129619749"/>
      <w:bookmarkStart w:id="270" w:name="_Toc130209737"/>
      <w:bookmarkStart w:id="271" w:name="_Toc2069573254"/>
      <w:bookmarkStart w:id="272" w:name="_Toc198654784"/>
      <w:r w:rsidRPr="002447E7">
        <w:lastRenderedPageBreak/>
        <w:t>Appendices</w:t>
      </w:r>
      <w:bookmarkEnd w:id="269"/>
      <w:bookmarkEnd w:id="270"/>
      <w:bookmarkEnd w:id="271"/>
      <w:bookmarkEnd w:id="272"/>
    </w:p>
    <w:p w14:paraId="246DB998" w14:textId="5319AF74" w:rsidR="00393073" w:rsidRPr="002447E7" w:rsidRDefault="00393073" w:rsidP="79CC2321">
      <w:pPr>
        <w:pStyle w:val="FHCAppendixH2"/>
        <w:ind w:left="0"/>
      </w:pPr>
      <w:bookmarkStart w:id="273" w:name="The_UMMS_ISA_for_the_Independent_Evaluat"/>
      <w:bookmarkStart w:id="274" w:name="Appendix_A"/>
      <w:bookmarkStart w:id="275" w:name="_Toc129619750"/>
      <w:bookmarkStart w:id="276" w:name="_Toc130209738"/>
      <w:bookmarkStart w:id="277" w:name="_Toc1484763892"/>
      <w:bookmarkStart w:id="278" w:name="_Toc198654785"/>
      <w:bookmarkEnd w:id="273"/>
      <w:bookmarkEnd w:id="274"/>
      <w:r w:rsidRPr="002447E7">
        <w:t>Appendix A: Independent Evaluator Selection, Assurance of Independence, and Qualifications</w:t>
      </w:r>
      <w:bookmarkEnd w:id="275"/>
      <w:bookmarkEnd w:id="276"/>
      <w:bookmarkEnd w:id="277"/>
      <w:bookmarkEnd w:id="278"/>
    </w:p>
    <w:p w14:paraId="3B3AF7DA" w14:textId="57173DB6" w:rsidR="00496A54" w:rsidRPr="002447E7" w:rsidRDefault="00496A54" w:rsidP="00223AA4">
      <w:pPr>
        <w:pStyle w:val="FHCAppendixH3"/>
      </w:pPr>
      <w:bookmarkStart w:id="279" w:name="MassHealth_has_selected_the_University_o"/>
      <w:bookmarkStart w:id="280" w:name="_Toc130419910"/>
      <w:bookmarkEnd w:id="279"/>
      <w:r w:rsidRPr="002447E7">
        <w:t>A.1 Selection of Independent Evaluator and Assurance of Independence</w:t>
      </w:r>
      <w:bookmarkEnd w:id="280"/>
      <w:r w:rsidRPr="002447E7">
        <w:t xml:space="preserve"> </w:t>
      </w:r>
    </w:p>
    <w:p w14:paraId="6329148D" w14:textId="59993E50" w:rsidR="00393073" w:rsidRPr="002447E7" w:rsidRDefault="00393073" w:rsidP="0058308B">
      <w:r w:rsidRPr="002447E7">
        <w:t xml:space="preserve">Based on previous performance and familiarity with MassHealth programs, policies, and data systems, Massachusetts (MA) has selected the </w:t>
      </w:r>
      <w:hyperlink r:id="rId40" w:history="1">
        <w:r w:rsidRPr="002447E7">
          <w:rPr>
            <w:rStyle w:val="Hyperlink"/>
          </w:rPr>
          <w:t>UMass Chan Medical School</w:t>
        </w:r>
      </w:hyperlink>
      <w:r w:rsidRPr="002447E7">
        <w:t xml:space="preserve"> (UMass Chan) as the Independent Evaluator (IE) for the 2022-2027 Demonstration. The Independent Evaluation will also be informed by review and guidance from a Scientific Advisory Committee (SAC) and external reviewers comprised of nationally recognized experts in Medicaid systems transformation, program evaluation, and health services research.</w:t>
      </w:r>
    </w:p>
    <w:p w14:paraId="3A06523E" w14:textId="6CCB23E0" w:rsidR="00393073" w:rsidRPr="002447E7" w:rsidRDefault="00393073" w:rsidP="0058308B">
      <w:r w:rsidRPr="002447E7">
        <w:t>As a state agency of the Commonwealth of Massachusetts, UMass Chan is subject to, participates in mandatory training regarding, and complies with</w:t>
      </w:r>
      <w:r w:rsidR="005B47F7" w:rsidRPr="002447E7">
        <w:t>,</w:t>
      </w:r>
      <w:r w:rsidRPr="002447E7">
        <w:t xml:space="preserve"> applicable state conflict of interest laws, including Mass. Gen. Laws, Ch. 268A and Ch. 268B. Under those laws and UMass Chan’s Conflict of Interest Policy, employees must disclose potential financial conflicts of interest. In an Interdepartmental Service Agreement (ISA) between UMass Chan and MA, UMass Chan employees and agents are prohibited from having financial, personal, or professional interests in conflict with the </w:t>
      </w:r>
      <w:r w:rsidR="005B47F7" w:rsidRPr="002447E7">
        <w:t>state</w:t>
      </w:r>
      <w:r w:rsidRPr="002447E7">
        <w:t xml:space="preserve">; UMass Chan is required to comply with all applicable state and federal requirements governing conflicts of interest; and UMass Chan must report potential conflicts of interest to MA. Further, the ISA for the 2017-2022 </w:t>
      </w:r>
      <w:r w:rsidR="005B47F7" w:rsidRPr="002447E7">
        <w:t xml:space="preserve">Evaluation </w:t>
      </w:r>
      <w:r w:rsidRPr="002447E7">
        <w:t xml:space="preserve">specifically guaranteed UMass Chan’s editorial control over the evaluation and reporting process. An ISA with similar language will be developed for the 2022-2027 Independent Evaluation and will include a statement of “no conflict of interest” that will be signed by the IE. </w:t>
      </w:r>
    </w:p>
    <w:p w14:paraId="1F8DF961" w14:textId="482C32EC" w:rsidR="00393073" w:rsidRPr="002447E7" w:rsidRDefault="00393073" w:rsidP="0058308B">
      <w:r w:rsidRPr="002447E7">
        <w:t xml:space="preserve">UMass Chan certifies that, to the best of its knowledge, there are presently no conflicts of interest in performing this work. Any conflicts that arise during the evaluation will be reported to the UMass Chan Conflict of Interest Committee to determine the appropriate course of action to manage or remove the conflict, including </w:t>
      </w:r>
      <w:r w:rsidR="0064012D" w:rsidRPr="002447E7">
        <w:t>reporting</w:t>
      </w:r>
      <w:r w:rsidRPr="002447E7">
        <w:t xml:space="preserve"> the conflict to MA pursuant to the ISA. </w:t>
      </w:r>
    </w:p>
    <w:p w14:paraId="24A4C473" w14:textId="77777777" w:rsidR="00393073" w:rsidRPr="002447E7" w:rsidRDefault="00393073" w:rsidP="0058308B">
      <w:r w:rsidRPr="002447E7">
        <w:t>UMass Chan will conduct a fair and impartial evaluation and develop independent reports on findings from the Independent Evaluation.</w:t>
      </w:r>
    </w:p>
    <w:p w14:paraId="60112AD2" w14:textId="77777777" w:rsidR="00393073" w:rsidRPr="002447E7" w:rsidRDefault="00393073" w:rsidP="00223AA4">
      <w:pPr>
        <w:pStyle w:val="FHCAppendixH3"/>
      </w:pPr>
      <w:bookmarkStart w:id="281" w:name="_Toc130419911"/>
      <w:r w:rsidRPr="002447E7">
        <w:t>A.2 UMass Chan Resources and Leadership for the Independent Evaluation</w:t>
      </w:r>
      <w:bookmarkEnd w:id="281"/>
    </w:p>
    <w:p w14:paraId="0DA4993A" w14:textId="3F23026B" w:rsidR="00393073" w:rsidRPr="002447E7" w:rsidRDefault="00393073" w:rsidP="0058308B">
      <w:r w:rsidRPr="002447E7">
        <w:t xml:space="preserve">Faculty members and staff participating in the Independent Evaluation are drawn from the UMass Chan Department of Population and Quantitative Health Sciences (PQHS), the Research </w:t>
      </w:r>
      <w:r w:rsidR="005B47F7" w:rsidRPr="002447E7">
        <w:t xml:space="preserve">&amp; </w:t>
      </w:r>
      <w:r w:rsidRPr="002447E7">
        <w:t xml:space="preserve">Evaluation </w:t>
      </w:r>
      <w:r w:rsidR="005B47F7" w:rsidRPr="002447E7">
        <w:t>u</w:t>
      </w:r>
      <w:r w:rsidRPr="002447E7">
        <w:t xml:space="preserve">nit of </w:t>
      </w:r>
      <w:proofErr w:type="spellStart"/>
      <w:r w:rsidRPr="002447E7">
        <w:t>ForHealth</w:t>
      </w:r>
      <w:proofErr w:type="spellEnd"/>
      <w:r w:rsidRPr="002447E7">
        <w:t xml:space="preserve"> Consulting at UMass Chan, and the Department of Family Medicine and Community Health (FMCH) at UMass Chan.</w:t>
      </w:r>
    </w:p>
    <w:p w14:paraId="7E96FEDD" w14:textId="39844E3C" w:rsidR="00393073" w:rsidRPr="002447E7" w:rsidRDefault="00393073" w:rsidP="0058308B">
      <w:r w:rsidRPr="002447E7">
        <w:t xml:space="preserve">The mission of </w:t>
      </w:r>
      <w:hyperlink r:id="rId41" w:history="1">
        <w:r w:rsidRPr="002447E7">
          <w:rPr>
            <w:rStyle w:val="Hyperlink"/>
          </w:rPr>
          <w:t>PQHS</w:t>
        </w:r>
      </w:hyperlink>
      <w:r w:rsidRPr="002447E7">
        <w:t xml:space="preserve"> is to advance science and improve population health. </w:t>
      </w:r>
      <w:proofErr w:type="gramStart"/>
      <w:r w:rsidRPr="002447E7">
        <w:t>Formed in</w:t>
      </w:r>
      <w:proofErr w:type="gramEnd"/>
      <w:r w:rsidRPr="002447E7">
        <w:t xml:space="preserve"> 2009, PQHS is located on the </w:t>
      </w:r>
      <w:r w:rsidR="00663B6E" w:rsidRPr="002447E7">
        <w:t>UMass Chan</w:t>
      </w:r>
      <w:r w:rsidRPr="002447E7">
        <w:t xml:space="preserve"> campus and includes a broad array of research and evaluation expertise. Several PQHS faculty will play key roles in the </w:t>
      </w:r>
      <w:r w:rsidRPr="002447E7">
        <w:lastRenderedPageBreak/>
        <w:t>Independent Evaluation: Matthew Alcusky, PharmD, PhD,</w:t>
      </w:r>
      <w:r w:rsidRPr="002447E7" w:rsidDel="00917317">
        <w:t xml:space="preserve"> </w:t>
      </w:r>
      <w:r w:rsidRPr="002447E7">
        <w:t xml:space="preserve">will serve as Principal Investigator for the IE and will serve as lead researcher for several policy Domains. Elaine Wang, PhD, will serve as PI with </w:t>
      </w:r>
      <w:r w:rsidR="00D9032A" w:rsidRPr="002447E7">
        <w:t xml:space="preserve">Dr. </w:t>
      </w:r>
      <w:r w:rsidRPr="002447E7">
        <w:t xml:space="preserve">Alcusky and lead several </w:t>
      </w:r>
      <w:proofErr w:type="gramStart"/>
      <w:r w:rsidRPr="002447E7">
        <w:t>policy</w:t>
      </w:r>
      <w:proofErr w:type="gramEnd"/>
      <w:r w:rsidRPr="002447E7">
        <w:t xml:space="preserve"> Domains. Yara Halasa-Rappel</w:t>
      </w:r>
      <w:r w:rsidR="0063624C" w:rsidRPr="002447E7">
        <w:t>, DMD, PhD,</w:t>
      </w:r>
      <w:r w:rsidRPr="002447E7">
        <w:t xml:space="preserve"> will serve as a Co-PI and Co-evaluation lead for the Behavioral Health and Workforce Initiatives Domains. Jay Himmelstein, MD, MPH, will serve as Senior Policy Advisor for the evaluation and coordinate input from the scientific advisory committee and external reviewers. Arlene Ash, PhD, will serve as the Senior Scientist and advise on advanced analytic methods for the evaluation. PQHS also houses the UMass Chan Quantitative Methods Core (QMC), which provides biostatistical, </w:t>
      </w:r>
      <w:proofErr w:type="gramStart"/>
      <w:r w:rsidRPr="002447E7">
        <w:t>epidemiological</w:t>
      </w:r>
      <w:proofErr w:type="gramEnd"/>
      <w:r w:rsidRPr="002447E7">
        <w:t>, and other methodological consultation and technical support for research across the campus. Eric Mick, PhD, PQHS faculty and former Assistant Director of the QMC, will lead the statistical team for the Demonstration evaluation.</w:t>
      </w:r>
    </w:p>
    <w:p w14:paraId="3196361C" w14:textId="4BB6F5A3" w:rsidR="00393073" w:rsidRPr="002447E7" w:rsidRDefault="00393073" w:rsidP="0058308B">
      <w:hyperlink r:id="rId42" w:history="1">
        <w:proofErr w:type="spellStart"/>
        <w:r w:rsidRPr="002447E7">
          <w:rPr>
            <w:rStyle w:val="Hyperlink"/>
          </w:rPr>
          <w:t>ForHealth</w:t>
        </w:r>
        <w:proofErr w:type="spellEnd"/>
        <w:r w:rsidRPr="002447E7">
          <w:rPr>
            <w:rStyle w:val="Hyperlink"/>
          </w:rPr>
          <w:t xml:space="preserve"> Consulting</w:t>
        </w:r>
      </w:hyperlink>
      <w:r w:rsidRPr="002447E7">
        <w:t>, formerly known as Common</w:t>
      </w:r>
      <w:r w:rsidR="00132A6E" w:rsidRPr="002447E7">
        <w:t>w</w:t>
      </w:r>
      <w:r w:rsidRPr="002447E7">
        <w:t>ealth Medicine, is the public</w:t>
      </w:r>
      <w:r w:rsidR="00E02B6E" w:rsidRPr="002447E7">
        <w:t xml:space="preserve"> </w:t>
      </w:r>
      <w:r w:rsidRPr="002447E7">
        <w:t xml:space="preserve">sector consulting arm of UMass Chan. The Research </w:t>
      </w:r>
      <w:r w:rsidR="00F43A04" w:rsidRPr="002447E7">
        <w:t xml:space="preserve">&amp; </w:t>
      </w:r>
      <w:r w:rsidRPr="002447E7">
        <w:t xml:space="preserve">Evaluation </w:t>
      </w:r>
      <w:r w:rsidR="00460D52" w:rsidRPr="002447E7">
        <w:t xml:space="preserve">unit </w:t>
      </w:r>
      <w:r w:rsidRPr="002447E7">
        <w:t xml:space="preserve">of </w:t>
      </w:r>
      <w:proofErr w:type="spellStart"/>
      <w:r w:rsidRPr="002447E7">
        <w:t>ForHealth</w:t>
      </w:r>
      <w:proofErr w:type="spellEnd"/>
      <w:r w:rsidRPr="002447E7">
        <w:t xml:space="preserve"> </w:t>
      </w:r>
      <w:r w:rsidR="000366E2" w:rsidRPr="002447E7">
        <w:t>Consulting</w:t>
      </w:r>
      <w:r w:rsidRPr="002447E7">
        <w:t xml:space="preserve">, </w:t>
      </w:r>
      <w:r w:rsidR="00FC7508" w:rsidRPr="002447E7">
        <w:t>led by</w:t>
      </w:r>
      <w:r w:rsidRPr="002447E7">
        <w:t xml:space="preserve"> Elaine Wang, PhD</w:t>
      </w:r>
      <w:r w:rsidR="00FC7508" w:rsidRPr="002447E7">
        <w:t>,</w:t>
      </w:r>
      <w:r w:rsidRPr="002447E7">
        <w:t xml:space="preserve"> includes UMass Chan faculty and staff with deep experience in evaluating Medicaid and public health programs and routinely partners with health and human services agencies, nonprofits, and other organizations to evaluate program outcomes and support evidence-based policymaking. </w:t>
      </w:r>
      <w:r w:rsidR="009D36BA" w:rsidRPr="002447E7">
        <w:t xml:space="preserve">Yara Halasa-Rappel, DMD, PhD, will serve as a Co-PI and Co-evaluation lead for the Behavioral Health and Workforce Initiatives Domains. </w:t>
      </w:r>
      <w:r w:rsidR="00410E39" w:rsidRPr="002447E7">
        <w:t xml:space="preserve">Susan Pfefferle, PhD, will serve as Co-PI and lead for the </w:t>
      </w:r>
      <w:r w:rsidR="00475F1B" w:rsidRPr="002447E7">
        <w:t xml:space="preserve">Behavioral Health </w:t>
      </w:r>
      <w:r w:rsidR="00410E39" w:rsidRPr="002447E7">
        <w:t xml:space="preserve">domain. Jack Gettens, PhD, will serve as Co-Investigator with a focus on the Health-Related Social Needs Domain. </w:t>
      </w:r>
      <w:r w:rsidRPr="002447E7">
        <w:t>The multi-disciplinary researchers in the unit focus on applied research and data analytics using qualitative and quantitative methods. Staff from multiple disciplines leverage education and training in areas such as health policy, social policy, epidemiology, health economics, public health, and sociology. They use a community-participatory approach to collect, generate, analyze, and summarize information that advances policies, programs, and services to a higher level of impact and performance.</w:t>
      </w:r>
    </w:p>
    <w:p w14:paraId="700C1058" w14:textId="3D2109CE" w:rsidR="00420408" w:rsidRPr="002447E7" w:rsidRDefault="00420408" w:rsidP="00420408">
      <w:hyperlink r:id="rId43" w:history="1">
        <w:r w:rsidRPr="002447E7">
          <w:rPr>
            <w:rStyle w:val="Hyperlink"/>
          </w:rPr>
          <w:t>The Department of FMCH</w:t>
        </w:r>
      </w:hyperlink>
      <w:r w:rsidRPr="002447E7">
        <w:t xml:space="preserve"> emphasizes the relationship between clinical practice and community health with a particular focus on serving vulnerable populations by providing clinical care, medical education, and research in health policy. Being one of UMass Chan’s founding departments, FMCH works to advance the fitness of populations and communities and advance the needs of the Commonwealth’s underserved populations. FMCH faculty will play key roles in the Independent Evaluation</w:t>
      </w:r>
      <w:r w:rsidR="00D443B5" w:rsidRPr="002447E7">
        <w:t xml:space="preserve"> as</w:t>
      </w:r>
      <w:r w:rsidRPr="002447E7">
        <w:t xml:space="preserve"> </w:t>
      </w:r>
      <w:r w:rsidR="00CB52F0" w:rsidRPr="002447E7">
        <w:t xml:space="preserve">Drs. </w:t>
      </w:r>
      <w:r w:rsidRPr="002447E7">
        <w:t>Susan Pfefferle</w:t>
      </w:r>
      <w:r w:rsidR="00CB52F0" w:rsidRPr="002447E7">
        <w:t xml:space="preserve"> and </w:t>
      </w:r>
      <w:r w:rsidRPr="002447E7">
        <w:t>Jack Gettens</w:t>
      </w:r>
      <w:r w:rsidR="00CB52F0" w:rsidRPr="002447E7">
        <w:t xml:space="preserve"> are also faculty of the department.</w:t>
      </w:r>
    </w:p>
    <w:p w14:paraId="691EF53F" w14:textId="045009BC" w:rsidR="00FE00F9" w:rsidRPr="002447E7" w:rsidRDefault="00393073" w:rsidP="00F50822">
      <w:r w:rsidRPr="002447E7">
        <w:t xml:space="preserve">The Draft Evaluation Design has been informed by review and feedback from the 1115 Demonstration Scientific Advisory Committee (SAC), and additional external reviewers, including nationally recognized experts in Medicaid program evaluation and health services research, convened to </w:t>
      </w:r>
      <w:r w:rsidR="00D443B5" w:rsidRPr="002447E7">
        <w:t xml:space="preserve">ensure </w:t>
      </w:r>
      <w:r w:rsidRPr="002447E7">
        <w:t>scientific rigor and feasibility of the evaluation design. It is anticipated that SAC members and external reviewers will be involved on an ongoing basis to help address evaluation implementation challenges and review evaluation deliverables as appropriate.</w:t>
      </w:r>
    </w:p>
    <w:p w14:paraId="32A72279" w14:textId="315F3B0B" w:rsidR="00393073" w:rsidRPr="002447E7" w:rsidRDefault="00393073" w:rsidP="00223AA4">
      <w:pPr>
        <w:pStyle w:val="FHCAppendixH3"/>
      </w:pPr>
      <w:bookmarkStart w:id="282" w:name="_Toc130419912"/>
      <w:r w:rsidRPr="002447E7">
        <w:lastRenderedPageBreak/>
        <w:t>A.3 Faculty Leadership and Subject Matter Experts</w:t>
      </w:r>
      <w:bookmarkEnd w:id="282"/>
      <w:r w:rsidRPr="002447E7">
        <w:t xml:space="preserve"> </w:t>
      </w:r>
    </w:p>
    <w:p w14:paraId="50E245B0" w14:textId="77777777" w:rsidR="00393073" w:rsidRPr="002447E7" w:rsidRDefault="00393073" w:rsidP="00893BE3">
      <w:pPr>
        <w:pStyle w:val="Resume-NameandTitleleft"/>
        <w:rPr>
          <w:b/>
          <w:bCs/>
        </w:rPr>
      </w:pPr>
      <w:r w:rsidRPr="002447E7">
        <w:rPr>
          <w:b/>
          <w:bCs/>
        </w:rPr>
        <w:t>Matthew Alcusky, PharmD, PhD</w:t>
      </w:r>
    </w:p>
    <w:p w14:paraId="13984097" w14:textId="77777777" w:rsidR="00393073" w:rsidRPr="002447E7" w:rsidRDefault="00393073" w:rsidP="00466D8A">
      <w:pPr>
        <w:pStyle w:val="Resume-NameandTitleleft"/>
      </w:pPr>
      <w:bookmarkStart w:id="283" w:name="Assistant_Professor,_Department_of_Quant"/>
      <w:bookmarkStart w:id="284" w:name="Co-_Principal_Investigator"/>
      <w:bookmarkEnd w:id="283"/>
      <w:bookmarkEnd w:id="284"/>
      <w:r w:rsidRPr="002447E7">
        <w:t>Assistant Professor, Department of Population and Quantitative Health Sciences (PQHS)</w:t>
      </w:r>
    </w:p>
    <w:p w14:paraId="52F2978D" w14:textId="77777777" w:rsidR="00393073" w:rsidRPr="002447E7" w:rsidRDefault="00393073" w:rsidP="00893BE3">
      <w:pPr>
        <w:pStyle w:val="Resume-NameandTitleleft"/>
        <w:rPr>
          <w:b/>
          <w:bCs/>
        </w:rPr>
      </w:pPr>
      <w:r w:rsidRPr="002447E7">
        <w:rPr>
          <w:b/>
          <w:bCs/>
        </w:rPr>
        <w:t>Principal Investigator and Lead Researcher for Delivery System Reform, Health Related Social Needs, and Hospital Quality and Equity Initiative Domains</w:t>
      </w:r>
    </w:p>
    <w:p w14:paraId="3FACECFD" w14:textId="77777777" w:rsidR="00393073" w:rsidRPr="002447E7" w:rsidRDefault="00393073" w:rsidP="0058308B">
      <w:pPr>
        <w:pStyle w:val="Resume-body"/>
      </w:pPr>
      <w:r w:rsidRPr="002447E7">
        <w:t>Dr. Matthew Alcusky will serve as a Principal Investigator with Dr. Wang and will be responsible for integrating and supporting evaluation efforts across all Demonstration goals. Dr. Alcusky and Dr. Wang will oversee the core research team and faculty investigators and function as the day-to-day scientific liaisons with MassHealth and CMS as needed. Dr. Alcusky and Dr. Wang will regularly meet with MassHealth leadership to oversee workstreams and data access essential for the Independent Evaluation.</w:t>
      </w:r>
    </w:p>
    <w:p w14:paraId="44AD01FB" w14:textId="7F0D0F5A" w:rsidR="00393073" w:rsidRPr="002447E7" w:rsidRDefault="00393073" w:rsidP="0058308B">
      <w:pPr>
        <w:pStyle w:val="Resume-body"/>
      </w:pPr>
      <w:r w:rsidRPr="002447E7">
        <w:t xml:space="preserve">Dr. Alcusky is a pharmacoepidemiologist and health services researcher focused on generating evidence from mixed methods data sources to inform clinical practice and guide health policy. His pharmacoepidemiologic research has focused on the study of prescribing patterns, comparative safety and effectiveness, and medication-related healthcare utilization, often in vulnerable segments of the Medicaid and Medicare populations. Dr. Alcusky has a history of working with MassHealth and deep knowledge of their programs. Together with Dr. Ash and Dr. Mick, he develops and refines predictive models for risk adjustment of ACO quality measures and </w:t>
      </w:r>
      <w:proofErr w:type="gramStart"/>
      <w:r w:rsidRPr="002447E7">
        <w:t>to adjust</w:t>
      </w:r>
      <w:proofErr w:type="gramEnd"/>
      <w:r w:rsidRPr="002447E7">
        <w:t xml:space="preserve"> payments to managed care entities, including the MassHealth ACOs and their primary care providers. He is also developing and implementing methods to set value-based prices for pharmaceuticals to support MassHealth’s value-based pricing initiative. He currently serves as a Principal Investigator for the Independent Evaluation of MassHealth’s 2017-2022 1115 Demonstration with responsibility for leading the evaluation of the state’s Delivery System Reform Incentive Payment (DSRIP) Program. </w:t>
      </w:r>
    </w:p>
    <w:p w14:paraId="3C31C7F6" w14:textId="275F521A" w:rsidR="00393073" w:rsidRPr="002447E7" w:rsidRDefault="008C391B" w:rsidP="00893BE3">
      <w:pPr>
        <w:pStyle w:val="Resume-NameandTitleleft"/>
        <w:rPr>
          <w:b/>
          <w:bCs/>
        </w:rPr>
      </w:pPr>
      <w:r w:rsidRPr="002447E7">
        <w:rPr>
          <w:b/>
          <w:bCs/>
        </w:rPr>
        <w:t>Ying (</w:t>
      </w:r>
      <w:r w:rsidR="00393073" w:rsidRPr="002447E7">
        <w:rPr>
          <w:b/>
          <w:bCs/>
        </w:rPr>
        <w:t>Elaine</w:t>
      </w:r>
      <w:r w:rsidRPr="002447E7">
        <w:rPr>
          <w:b/>
          <w:bCs/>
        </w:rPr>
        <w:t>)</w:t>
      </w:r>
      <w:r w:rsidR="00393073" w:rsidRPr="002447E7">
        <w:rPr>
          <w:b/>
          <w:bCs/>
        </w:rPr>
        <w:t xml:space="preserve"> Wang, PhD</w:t>
      </w:r>
    </w:p>
    <w:p w14:paraId="5CD0F0AC" w14:textId="3312F405" w:rsidR="00393073" w:rsidRPr="002447E7" w:rsidRDefault="00393073" w:rsidP="00466D8A">
      <w:pPr>
        <w:pStyle w:val="Resume-NameandTitleleft"/>
      </w:pPr>
      <w:r w:rsidRPr="002447E7">
        <w:t xml:space="preserve">Associate Professor, PQHS and Executive Director, Research </w:t>
      </w:r>
      <w:r w:rsidR="005B47F7" w:rsidRPr="002447E7">
        <w:t xml:space="preserve">&amp; </w:t>
      </w:r>
      <w:r w:rsidRPr="002447E7">
        <w:t xml:space="preserve">Evaluation, </w:t>
      </w:r>
      <w:proofErr w:type="spellStart"/>
      <w:r w:rsidRPr="002447E7">
        <w:t>ForHealth</w:t>
      </w:r>
      <w:proofErr w:type="spellEnd"/>
      <w:r w:rsidRPr="002447E7">
        <w:t xml:space="preserve"> Consulting</w:t>
      </w:r>
    </w:p>
    <w:p w14:paraId="56ADDB30" w14:textId="77777777" w:rsidR="00393073" w:rsidRPr="002447E7" w:rsidRDefault="00393073" w:rsidP="00893BE3">
      <w:pPr>
        <w:pStyle w:val="Resume-NameandTitleleft"/>
        <w:rPr>
          <w:b/>
          <w:bCs/>
        </w:rPr>
      </w:pPr>
      <w:r w:rsidRPr="002447E7">
        <w:rPr>
          <w:b/>
          <w:bCs/>
        </w:rPr>
        <w:t xml:space="preserve">Principal Investigator and Lead Researcher for </w:t>
      </w:r>
      <w:proofErr w:type="gramStart"/>
      <w:r w:rsidRPr="002447E7">
        <w:rPr>
          <w:b/>
          <w:bCs/>
        </w:rPr>
        <w:t>the Coverage</w:t>
      </w:r>
      <w:proofErr w:type="gramEnd"/>
      <w:r w:rsidRPr="002447E7">
        <w:rPr>
          <w:b/>
          <w:bCs/>
        </w:rPr>
        <w:t xml:space="preserve"> and Eligibility, Workforce Initiatives, and Safety Net Care Pool Domains</w:t>
      </w:r>
    </w:p>
    <w:p w14:paraId="66BE9F12" w14:textId="291E0412" w:rsidR="00393073" w:rsidRPr="002447E7" w:rsidRDefault="00393073" w:rsidP="0058308B">
      <w:pPr>
        <w:pStyle w:val="Resume-body"/>
      </w:pPr>
      <w:r w:rsidRPr="002447E7">
        <w:t xml:space="preserve">Dr. </w:t>
      </w:r>
      <w:r w:rsidR="00D95F48" w:rsidRPr="002447E7">
        <w:t xml:space="preserve">Elaine </w:t>
      </w:r>
      <w:r w:rsidRPr="002447E7">
        <w:t xml:space="preserve">Wang will serve as a Principal Investigator with Dr. Alcusky and will be responsible for integrating and supporting evaluation efforts across all Demonstration goals. Dr. Alcusky and Dr. Wang will oversee the core research team and faculty investigators and function as the day-to-day scientific liaisons with MassHealth and CMS as needed. Dr. Alcusky and Dr. Wang will regularly meet with MassHealth leadership to oversee workstreams and data access essential for the Independent Evaluation. She also leads the </w:t>
      </w:r>
      <w:r w:rsidR="006E5BF3" w:rsidRPr="002447E7">
        <w:t>Coverage and Eligibility</w:t>
      </w:r>
      <w:r w:rsidRPr="002447E7">
        <w:t xml:space="preserve"> and S</w:t>
      </w:r>
      <w:r w:rsidR="006E5BF3" w:rsidRPr="002447E7">
        <w:t xml:space="preserve">afety Net </w:t>
      </w:r>
      <w:r w:rsidRPr="002447E7">
        <w:t>C</w:t>
      </w:r>
      <w:r w:rsidR="006E5BF3" w:rsidRPr="002447E7">
        <w:t xml:space="preserve">are </w:t>
      </w:r>
      <w:r w:rsidRPr="002447E7">
        <w:t>P</w:t>
      </w:r>
      <w:r w:rsidR="006E5BF3" w:rsidRPr="002447E7">
        <w:t>ool</w:t>
      </w:r>
      <w:r w:rsidRPr="002447E7">
        <w:t xml:space="preserve"> domain</w:t>
      </w:r>
      <w:r w:rsidR="00F77B13" w:rsidRPr="002447E7">
        <w:t>s</w:t>
      </w:r>
      <w:r w:rsidRPr="002447E7">
        <w:t xml:space="preserve"> and co-leads the Workforce Initiatives with Dr. Halasa-Rappel. </w:t>
      </w:r>
    </w:p>
    <w:p w14:paraId="48F5929F" w14:textId="7EB36262" w:rsidR="00393073" w:rsidRPr="002447E7" w:rsidRDefault="00393073" w:rsidP="0058308B">
      <w:pPr>
        <w:pStyle w:val="Resume-body"/>
      </w:pPr>
      <w:r w:rsidRPr="002447E7">
        <w:t>Dr. Wang is a mixed</w:t>
      </w:r>
      <w:r w:rsidR="00376420" w:rsidRPr="002447E7">
        <w:t xml:space="preserve"> </w:t>
      </w:r>
      <w:r w:rsidRPr="002447E7">
        <w:t xml:space="preserve">methods health services and health policy researcher with more than 20 years of policy research experience. She currently serves as the </w:t>
      </w:r>
      <w:r w:rsidR="005B47F7" w:rsidRPr="002447E7">
        <w:lastRenderedPageBreak/>
        <w:t xml:space="preserve">executive director </w:t>
      </w:r>
      <w:r w:rsidRPr="002447E7">
        <w:t xml:space="preserve">of Research &amp; Evaluation at </w:t>
      </w:r>
      <w:proofErr w:type="spellStart"/>
      <w:r w:rsidRPr="002447E7">
        <w:t>ForHealth</w:t>
      </w:r>
      <w:proofErr w:type="spellEnd"/>
      <w:r w:rsidR="000366E2" w:rsidRPr="002447E7">
        <w:t xml:space="preserve"> Consulting</w:t>
      </w:r>
      <w:r w:rsidRPr="002447E7">
        <w:t xml:space="preserve">. She has deep experience in 1115 Medicaid Waiver evaluation, value-based purchasing programs, and children with special health needs (e.g., those with life-limiting conditions and autism), amongst her other fields of interest. She has led various projects for the Centers for Medicare &amp; Medicaid Services, including leading a Medicare Part D star rating project, developing performance measures for monitoring Medicare Parts C and D plans, and helping create a Qualified Health Plan Quality Rating system. Before joining UMass Chan, </w:t>
      </w:r>
      <w:r w:rsidR="00D9032A" w:rsidRPr="002447E7">
        <w:t xml:space="preserve">Dr. </w:t>
      </w:r>
      <w:r w:rsidRPr="002447E7">
        <w:t xml:space="preserve">Wang held leadership roles at policy consulting firms, including the American Institutes for Research and IMPAQ International (now merged). She received her doctoral degree from the School of Public Policy at the University of Maryland Baltimore County. </w:t>
      </w:r>
    </w:p>
    <w:p w14:paraId="1006C3F8" w14:textId="77777777" w:rsidR="00393073" w:rsidRPr="002447E7" w:rsidRDefault="00393073" w:rsidP="00893BE3">
      <w:pPr>
        <w:pStyle w:val="Resume-NameandTitleleft"/>
        <w:rPr>
          <w:b/>
          <w:bCs/>
        </w:rPr>
      </w:pPr>
      <w:r w:rsidRPr="002447E7">
        <w:rPr>
          <w:b/>
          <w:bCs/>
        </w:rPr>
        <w:t>Yara Halasa-Rappel, DMD, PhD</w:t>
      </w:r>
    </w:p>
    <w:p w14:paraId="6E98AB47" w14:textId="2B0AA1BE" w:rsidR="00393073" w:rsidRPr="002447E7" w:rsidRDefault="00393073" w:rsidP="00466D8A">
      <w:pPr>
        <w:pStyle w:val="Resume-NameandTitleleft"/>
      </w:pPr>
      <w:r w:rsidRPr="002447E7">
        <w:t xml:space="preserve">Assistant Professor, PQHS and Senior Project Director, Research </w:t>
      </w:r>
      <w:r w:rsidR="005B47F7" w:rsidRPr="002447E7">
        <w:t xml:space="preserve">&amp; </w:t>
      </w:r>
      <w:r w:rsidRPr="002447E7">
        <w:t xml:space="preserve">Evaluation, </w:t>
      </w:r>
      <w:proofErr w:type="spellStart"/>
      <w:r w:rsidRPr="002447E7">
        <w:t>ForHealth</w:t>
      </w:r>
      <w:proofErr w:type="spellEnd"/>
      <w:r w:rsidRPr="002447E7">
        <w:t xml:space="preserve"> Consulting</w:t>
      </w:r>
    </w:p>
    <w:p w14:paraId="71EFA6BF" w14:textId="77777777" w:rsidR="00393073" w:rsidRPr="002447E7" w:rsidRDefault="00393073" w:rsidP="00893BE3">
      <w:pPr>
        <w:pStyle w:val="Resume-NameandTitleleft"/>
        <w:rPr>
          <w:b/>
          <w:bCs/>
        </w:rPr>
      </w:pPr>
      <w:r w:rsidRPr="002447E7">
        <w:rPr>
          <w:b/>
          <w:bCs/>
        </w:rPr>
        <w:t>Co-PI and Co-lead for the Behavioral Health and Workforce Initiatives Domains</w:t>
      </w:r>
    </w:p>
    <w:p w14:paraId="5F9FB920" w14:textId="1A26FFE8" w:rsidR="00393073" w:rsidRPr="002447E7" w:rsidRDefault="00393073" w:rsidP="0058308B">
      <w:pPr>
        <w:pStyle w:val="Resume-body"/>
      </w:pPr>
      <w:r w:rsidRPr="002447E7">
        <w:t xml:space="preserve">Dr. Yara Halasa-Rappel will serve as the Co-PI and Co-evaluation lead for the Behavioral Health and Workforce Initiatives Domains. </w:t>
      </w:r>
      <w:r w:rsidR="00D95F48" w:rsidRPr="002447E7">
        <w:t xml:space="preserve">Dr. </w:t>
      </w:r>
      <w:r w:rsidRPr="002447E7">
        <w:t>Halasa</w:t>
      </w:r>
      <w:r w:rsidR="00635B1F" w:rsidRPr="002447E7">
        <w:t>-</w:t>
      </w:r>
      <w:r w:rsidRPr="002447E7">
        <w:t xml:space="preserve">Rappel has over 18 years of experience conducting health-related research in the United States and internationally. Her research focuses on evaluating healthcare programs and technologies, health financing, and economic evaluation of health and health-related projects. She has experience analyzing the cost-effectiveness of randomized control trials in the U.S. and Africa, in addition to Real-World Data such as enrollment and claims data, electronic medical, and national surveys to inform policy change. As the </w:t>
      </w:r>
      <w:r w:rsidR="005B47F7" w:rsidRPr="002447E7">
        <w:t>senior project d</w:t>
      </w:r>
      <w:r w:rsidRPr="002447E7">
        <w:t xml:space="preserve">irector of the Massachusetts 1115 DSRIP Demonstration, she estimated the ROI, analyzed data from primary and secondary sources, and coordinated and </w:t>
      </w:r>
      <w:r w:rsidR="00D9032A" w:rsidRPr="002447E7">
        <w:t>synthesiz</w:t>
      </w:r>
      <w:r w:rsidR="00066671" w:rsidRPr="002447E7">
        <w:t>ed</w:t>
      </w:r>
      <w:r w:rsidR="00D9032A" w:rsidRPr="002447E7">
        <w:t xml:space="preserve"> </w:t>
      </w:r>
      <w:r w:rsidRPr="002447E7">
        <w:t>findings from the qualitative and quantitative components. Dr. Halasa-Rappel authored over 50 articles and book chapters, including key publications on dengue, oral health, and health financing. She earned her PhD in Social Policy from the Heller School at Brandeis University in Waltham, Massachusetts, her Master of Science in Health Care Policy, Management, and Economics from Bocconi University in Milan, Italy, and her DMD from Aleppo, Syria.</w:t>
      </w:r>
    </w:p>
    <w:p w14:paraId="0D8DD9CB" w14:textId="77777777" w:rsidR="00393073" w:rsidRPr="002447E7" w:rsidRDefault="00393073" w:rsidP="00893BE3">
      <w:pPr>
        <w:pStyle w:val="Resume-NameandTitleleft"/>
        <w:rPr>
          <w:b/>
          <w:bCs/>
        </w:rPr>
      </w:pPr>
      <w:r w:rsidRPr="002447E7">
        <w:rPr>
          <w:b/>
          <w:bCs/>
        </w:rPr>
        <w:t>Susan Pfefferle, PhD</w:t>
      </w:r>
    </w:p>
    <w:p w14:paraId="15E8FA12" w14:textId="2DAE19A9" w:rsidR="00393073" w:rsidRPr="002447E7" w:rsidRDefault="00393073" w:rsidP="00466D8A">
      <w:pPr>
        <w:pStyle w:val="Resume-NameandTitleleft"/>
      </w:pPr>
      <w:r w:rsidRPr="002447E7">
        <w:t xml:space="preserve">Assistant Professor, Department of Family Medicine and Community Health (DFMCH) and Senior Research Scientist, Research </w:t>
      </w:r>
      <w:r w:rsidR="005B47F7" w:rsidRPr="002447E7">
        <w:t xml:space="preserve">&amp; </w:t>
      </w:r>
      <w:r w:rsidRPr="002447E7">
        <w:t xml:space="preserve">Evaluation, </w:t>
      </w:r>
      <w:proofErr w:type="spellStart"/>
      <w:r w:rsidRPr="002447E7">
        <w:t>ForHealth</w:t>
      </w:r>
      <w:proofErr w:type="spellEnd"/>
      <w:r w:rsidRPr="002447E7">
        <w:t xml:space="preserve"> Consulting</w:t>
      </w:r>
    </w:p>
    <w:p w14:paraId="25CE364B" w14:textId="77777777" w:rsidR="00393073" w:rsidRPr="002447E7" w:rsidRDefault="00393073" w:rsidP="00893BE3">
      <w:pPr>
        <w:pStyle w:val="Resume-NameandTitleleft"/>
        <w:rPr>
          <w:b/>
          <w:bCs/>
        </w:rPr>
      </w:pPr>
      <w:r w:rsidRPr="002447E7">
        <w:rPr>
          <w:b/>
          <w:bCs/>
        </w:rPr>
        <w:t>Co-PI and Lead for Behavioral Health Domain</w:t>
      </w:r>
    </w:p>
    <w:p w14:paraId="7305A619" w14:textId="76F726A1" w:rsidR="00393073" w:rsidRPr="002447E7" w:rsidRDefault="00393073" w:rsidP="0058308B">
      <w:pPr>
        <w:pStyle w:val="Resume-body"/>
      </w:pPr>
      <w:r w:rsidRPr="002447E7">
        <w:t xml:space="preserve">Dr. Susan Pfefferle will serve as </w:t>
      </w:r>
      <w:r w:rsidR="001F23DB" w:rsidRPr="002447E7">
        <w:t>co</w:t>
      </w:r>
      <w:r w:rsidRPr="002447E7">
        <w:t xml:space="preserve">-PI and lead for the </w:t>
      </w:r>
      <w:r w:rsidR="004515F4" w:rsidRPr="002447E7">
        <w:t xml:space="preserve">Behavioral Health </w:t>
      </w:r>
      <w:r w:rsidRPr="002447E7">
        <w:t xml:space="preserve">domain. Dr. Pfefferle has over 20 years of expertise in </w:t>
      </w:r>
      <w:r w:rsidR="004515F4" w:rsidRPr="002447E7">
        <w:t>BH</w:t>
      </w:r>
      <w:r w:rsidRPr="002447E7">
        <w:t xml:space="preserve"> services research, program evaluation, qualitative and mixed methods research, and </w:t>
      </w:r>
      <w:r w:rsidR="004515F4" w:rsidRPr="002447E7">
        <w:t>BH</w:t>
      </w:r>
      <w:r w:rsidRPr="002447E7">
        <w:t xml:space="preserve"> policy. Her studies focus on </w:t>
      </w:r>
      <w:r w:rsidR="004515F4" w:rsidRPr="002447E7">
        <w:t>BH</w:t>
      </w:r>
      <w:r w:rsidRPr="002447E7">
        <w:t xml:space="preserve"> and health services for underserved populations. She has conducted numerous evaluations of programs providing services to Medicaid beneficiaries with SMI and OUD and jail diversion programs with people with BH diagnoses for federal agencies and states. She currently leads the evaluation of the Massachusetts </w:t>
      </w:r>
      <w:r w:rsidRPr="002447E7">
        <w:lastRenderedPageBreak/>
        <w:t>Behavioral Health Helpline and is a subject matter expert for the evaluation of the BH Roadmap evaluation.</w:t>
      </w:r>
    </w:p>
    <w:p w14:paraId="3E683F2A" w14:textId="25759782" w:rsidR="00393073" w:rsidRPr="002447E7" w:rsidRDefault="00393073" w:rsidP="0058308B">
      <w:pPr>
        <w:pStyle w:val="Resume-body"/>
      </w:pPr>
      <w:r w:rsidRPr="002447E7">
        <w:t>Dr. Pfefferle received a PhD in Social Policy from the Heller School at Brandeis University, where she was a NIMH trainee</w:t>
      </w:r>
      <w:r w:rsidR="00F660FE" w:rsidRPr="002447E7">
        <w:t>,</w:t>
      </w:r>
      <w:r w:rsidRPr="002447E7">
        <w:t xml:space="preserve"> and a MEd in Counseling Psychology from the University of Massachusetts. She was a NIMH post-doctoral fellow at Washington University in St. Louis, where she studied the integration of BH services in community health programs.</w:t>
      </w:r>
    </w:p>
    <w:p w14:paraId="404C0C38" w14:textId="77777777" w:rsidR="00393073" w:rsidRPr="002447E7" w:rsidRDefault="00393073" w:rsidP="00893BE3">
      <w:pPr>
        <w:pStyle w:val="Resume-NameandTitleleft"/>
        <w:rPr>
          <w:b/>
          <w:bCs/>
        </w:rPr>
      </w:pPr>
      <w:r w:rsidRPr="002447E7">
        <w:rPr>
          <w:b/>
          <w:bCs/>
        </w:rPr>
        <w:t>Joanne Nicholson, PhD</w:t>
      </w:r>
    </w:p>
    <w:p w14:paraId="407D91A4" w14:textId="77777777" w:rsidR="00393073" w:rsidRPr="002447E7" w:rsidRDefault="00393073" w:rsidP="00466D8A">
      <w:pPr>
        <w:pStyle w:val="Resume-NameandTitleleft"/>
      </w:pPr>
      <w:r w:rsidRPr="002447E7">
        <w:t>Professor, Institute for Behavioral Health/Schneider Institutes for Health Policy, the Heller School at Brandeis University, and Adjunct Professor of Psychiatry, UMass Chan Medical School</w:t>
      </w:r>
    </w:p>
    <w:p w14:paraId="2C491D7E" w14:textId="77777777" w:rsidR="00393073" w:rsidRPr="002447E7" w:rsidRDefault="00393073" w:rsidP="00893BE3">
      <w:pPr>
        <w:pStyle w:val="Resume-NameandTitleleft"/>
        <w:rPr>
          <w:b/>
          <w:bCs/>
        </w:rPr>
      </w:pPr>
      <w:r w:rsidRPr="002447E7">
        <w:rPr>
          <w:b/>
          <w:bCs/>
        </w:rPr>
        <w:t>Co-PI and Senior Scientist for Qualitative Studies</w:t>
      </w:r>
    </w:p>
    <w:p w14:paraId="0BFD273E" w14:textId="4325E6C3" w:rsidR="00393073" w:rsidRPr="002447E7" w:rsidRDefault="00393073" w:rsidP="0058308B">
      <w:pPr>
        <w:pStyle w:val="Resume-body"/>
      </w:pPr>
      <w:r w:rsidRPr="002447E7">
        <w:t xml:space="preserve">Dr. </w:t>
      </w:r>
      <w:r w:rsidR="003E71EA" w:rsidRPr="002447E7">
        <w:t xml:space="preserve">Joanne </w:t>
      </w:r>
      <w:r w:rsidRPr="002447E7">
        <w:t>Nicholson will serve as the lead investigator</w:t>
      </w:r>
      <w:r w:rsidR="005262CC" w:rsidRPr="002447E7">
        <w:t>,</w:t>
      </w:r>
      <w:r w:rsidRPr="002447E7">
        <w:t xml:space="preserve"> providing oversight on all qualitative interviewing, data collection, and analysis efforts</w:t>
      </w:r>
      <w:r w:rsidR="0018522C" w:rsidRPr="002447E7">
        <w:t>,</w:t>
      </w:r>
      <w:r w:rsidRPr="002447E7">
        <w:t xml:space="preserve"> and will contribute to mixed methods approaches to address relevant research questions in the Demonstration evaluation. She serves in a similar role as Co-PI for the 2017</w:t>
      </w:r>
      <w:r w:rsidR="00620677" w:rsidRPr="002447E7">
        <w:t>-</w:t>
      </w:r>
      <w:r w:rsidRPr="002447E7">
        <w:t>2022 1115 independent evaluation.</w:t>
      </w:r>
    </w:p>
    <w:p w14:paraId="21A83001" w14:textId="166215A1" w:rsidR="00393073" w:rsidRPr="002447E7" w:rsidDel="00FB4939" w:rsidRDefault="00393073" w:rsidP="0058308B">
      <w:pPr>
        <w:pStyle w:val="Resume-body"/>
      </w:pPr>
      <w:r w:rsidRPr="002447E7">
        <w:t xml:space="preserve">Dr. Nicholson is a clinical and rehabilitation psychologist and health services researcher with over 30 years of experience focusing on individuals and families living with </w:t>
      </w:r>
      <w:r w:rsidR="004515F4" w:rsidRPr="002447E7">
        <w:t>BH</w:t>
      </w:r>
      <w:r w:rsidRPr="002447E7">
        <w:t xml:space="preserve"> conditions and disabilities. She is an internationally recognized expert and consultant on adapting treatments and services to meet the needs of families in which parents have mental illness and/or substance use disorders. As an implementation scientist, Dr. Nicholson has led numerous studies of interventions adapted to new target populations or service settings. She currently chairs the Scientific Advisory Group for an EU-funded study to replicate a model intervention for parents with mental illness and their families in eight European countries. She is particularly interested in demonstrating the effectiveness of strategies for changing provider practice and in community engagement in research. She has been the PI/PL on studies funded by NIDILRR, NIH, PCORI, SAMHSA, NSF, private foundations, and industry sources. She consults on PCORI-funded studies currently underway on perinatal health and </w:t>
      </w:r>
      <w:r w:rsidR="004515F4" w:rsidRPr="002447E7">
        <w:t>BH</w:t>
      </w:r>
      <w:r w:rsidRPr="002447E7">
        <w:t xml:space="preserve"> services for Black women, women in rural communities, and perinatal psychiatric consultation. Dr. Nicholson is an invited member of the SAMHSA National Advisory Committee on Women’s Services.</w:t>
      </w:r>
      <w:bookmarkStart w:id="285" w:name="Matthew_Alcusky,_PharmD,_MS"/>
      <w:bookmarkEnd w:id="285"/>
    </w:p>
    <w:p w14:paraId="4C466B2F" w14:textId="77777777" w:rsidR="00393073" w:rsidRPr="002447E7" w:rsidRDefault="00393073" w:rsidP="00223AA4">
      <w:pPr>
        <w:pStyle w:val="FHCAppendixH3"/>
      </w:pPr>
      <w:bookmarkStart w:id="286" w:name="_Toc130419913"/>
      <w:r w:rsidRPr="002447E7">
        <w:t>A.4 UMass Chan Subject Matter Experts:</w:t>
      </w:r>
      <w:bookmarkEnd w:id="286"/>
    </w:p>
    <w:p w14:paraId="448AB53A" w14:textId="77777777" w:rsidR="00393073" w:rsidRPr="002447E7" w:rsidRDefault="00393073" w:rsidP="00893BE3">
      <w:pPr>
        <w:pStyle w:val="Resume-NameandTitleleft"/>
        <w:rPr>
          <w:b/>
          <w:bCs/>
        </w:rPr>
      </w:pPr>
      <w:r w:rsidRPr="002447E7">
        <w:rPr>
          <w:b/>
          <w:bCs/>
        </w:rPr>
        <w:t xml:space="preserve">Arlene Ash, PhD </w:t>
      </w:r>
    </w:p>
    <w:p w14:paraId="18575308" w14:textId="77777777" w:rsidR="00393073" w:rsidRPr="002447E7" w:rsidRDefault="00393073" w:rsidP="00466D8A">
      <w:pPr>
        <w:pStyle w:val="Resume-NameandTitleleft"/>
      </w:pPr>
      <w:r w:rsidRPr="002447E7">
        <w:t>Professor and Division Chief, Biostatistics and Health Services Research, Department of Quantitative Health Sciences</w:t>
      </w:r>
    </w:p>
    <w:p w14:paraId="69190F07" w14:textId="77777777" w:rsidR="00393073" w:rsidRPr="002447E7" w:rsidRDefault="00393073" w:rsidP="00893BE3">
      <w:pPr>
        <w:pStyle w:val="Resume-NameandTitleleft"/>
        <w:rPr>
          <w:b/>
          <w:bCs/>
        </w:rPr>
      </w:pPr>
      <w:r w:rsidRPr="002447E7">
        <w:rPr>
          <w:b/>
          <w:bCs/>
        </w:rPr>
        <w:t>Co-Investigator and Consulting Methodologist</w:t>
      </w:r>
    </w:p>
    <w:p w14:paraId="0162776F" w14:textId="15022E3C" w:rsidR="00393073" w:rsidRPr="002447E7" w:rsidRDefault="00393073" w:rsidP="0058308B">
      <w:pPr>
        <w:pStyle w:val="Resume-body"/>
      </w:pPr>
      <w:r w:rsidRPr="002447E7">
        <w:t>Dr. Arlene Ash will serve as a consulting methodologist</w:t>
      </w:r>
      <w:r w:rsidR="005262CC" w:rsidRPr="002447E7">
        <w:t>,</w:t>
      </w:r>
      <w:r w:rsidRPr="002447E7">
        <w:t xml:space="preserve"> providing advice on advanced analytic methods for the evaluation process and outcome measures.</w:t>
      </w:r>
    </w:p>
    <w:p w14:paraId="5E73F2FA" w14:textId="506BBC01" w:rsidR="00393073" w:rsidRPr="002447E7" w:rsidRDefault="00393073" w:rsidP="0058308B">
      <w:pPr>
        <w:pStyle w:val="Resume-body"/>
      </w:pPr>
      <w:r w:rsidRPr="002447E7">
        <w:lastRenderedPageBreak/>
        <w:t xml:space="preserve">Dr. Ash is </w:t>
      </w:r>
      <w:r w:rsidR="005B47F7" w:rsidRPr="002447E7">
        <w:t xml:space="preserve">professor </w:t>
      </w:r>
      <w:r w:rsidRPr="002447E7">
        <w:t xml:space="preserve">and </w:t>
      </w:r>
      <w:r w:rsidR="005B47F7" w:rsidRPr="002447E7">
        <w:t xml:space="preserve">division chief </w:t>
      </w:r>
      <w:r w:rsidRPr="002447E7">
        <w:t xml:space="preserve">for Biostatistics and Health Services Research in QHS at </w:t>
      </w:r>
      <w:r w:rsidR="009F0046" w:rsidRPr="002447E7">
        <w:t xml:space="preserve">UMass Chan </w:t>
      </w:r>
      <w:r w:rsidRPr="002447E7">
        <w:t xml:space="preserve">and an internationally recognized methods expert in health services research. She pioneered tools for using administrative data to monitor and manage healthcare delivery systems, including those now used by the Medicare program. Dr. Ash was one of six appointees to the COPSS-CMS white paper project: “Statistical Issues in Assessing Hospital Performance.” Her </w:t>
      </w:r>
      <w:r w:rsidR="00D9032A" w:rsidRPr="002447E7">
        <w:t xml:space="preserve">UMass Chan </w:t>
      </w:r>
      <w:r w:rsidRPr="002447E7">
        <w:t>team has helped MassHealth incorporate social determinants of health into Medicaid/CHIP global payments.</w:t>
      </w:r>
    </w:p>
    <w:p w14:paraId="60A3E393" w14:textId="77777777" w:rsidR="00F9787D" w:rsidRPr="002447E7" w:rsidRDefault="00F9787D" w:rsidP="00893BE3">
      <w:pPr>
        <w:pStyle w:val="Resume-NameandTitleleft"/>
        <w:rPr>
          <w:b/>
          <w:bCs/>
        </w:rPr>
      </w:pPr>
      <w:r w:rsidRPr="002447E7">
        <w:rPr>
          <w:b/>
          <w:bCs/>
        </w:rPr>
        <w:t xml:space="preserve">Jack Gettens, PhD  </w:t>
      </w:r>
    </w:p>
    <w:p w14:paraId="0A5E5CF7" w14:textId="77777777" w:rsidR="00F9787D" w:rsidRPr="002447E7" w:rsidRDefault="00F9787D" w:rsidP="00466D8A">
      <w:pPr>
        <w:pStyle w:val="Resume-NameandTitleleft"/>
      </w:pPr>
      <w:r w:rsidRPr="002447E7">
        <w:t xml:space="preserve">Senior Research Scientist, Research and Evaluation, </w:t>
      </w:r>
      <w:proofErr w:type="spellStart"/>
      <w:r w:rsidRPr="002447E7">
        <w:t>ForHealth</w:t>
      </w:r>
      <w:proofErr w:type="spellEnd"/>
      <w:r w:rsidRPr="002447E7">
        <w:t xml:space="preserve"> Consulting</w:t>
      </w:r>
    </w:p>
    <w:p w14:paraId="61212C0C" w14:textId="77777777" w:rsidR="00F9787D" w:rsidRPr="002447E7" w:rsidRDefault="00F9787D" w:rsidP="00466D8A">
      <w:pPr>
        <w:pStyle w:val="Resume-NameandTitleleft"/>
      </w:pPr>
      <w:r w:rsidRPr="002447E7">
        <w:t>Assistant Professor, Family Medicine and Community Health</w:t>
      </w:r>
    </w:p>
    <w:p w14:paraId="50A3AAAA" w14:textId="6538CB34" w:rsidR="00F9787D" w:rsidRPr="002447E7" w:rsidRDefault="00F9787D" w:rsidP="00395E65">
      <w:pPr>
        <w:pStyle w:val="Resume-NameandTitleleft"/>
        <w:rPr>
          <w:b/>
          <w:bCs/>
        </w:rPr>
      </w:pPr>
      <w:r w:rsidRPr="002447E7">
        <w:rPr>
          <w:b/>
          <w:bCs/>
        </w:rPr>
        <w:t>Co-</w:t>
      </w:r>
      <w:r w:rsidR="000E64F2" w:rsidRPr="002447E7">
        <w:rPr>
          <w:b/>
          <w:bCs/>
        </w:rPr>
        <w:t xml:space="preserve">investigator </w:t>
      </w:r>
      <w:r w:rsidRPr="002447E7">
        <w:rPr>
          <w:b/>
          <w:bCs/>
        </w:rPr>
        <w:t xml:space="preserve">with a focus on Health-Related Social Needs Domain and Senior Biostatistician </w:t>
      </w:r>
    </w:p>
    <w:p w14:paraId="31D72196" w14:textId="2338AB7A" w:rsidR="00F9787D" w:rsidRPr="002447E7" w:rsidRDefault="00F9787D" w:rsidP="00F9787D">
      <w:pPr>
        <w:pStyle w:val="Resume-body"/>
      </w:pPr>
      <w:r w:rsidRPr="002447E7">
        <w:t xml:space="preserve">Dr. Jack Gettens will serve as Co-Investigator with a focus on </w:t>
      </w:r>
      <w:r w:rsidR="000E64F2" w:rsidRPr="002447E7">
        <w:t xml:space="preserve">the </w:t>
      </w:r>
      <w:r w:rsidRPr="002447E7">
        <w:t xml:space="preserve">Health-Related Social Needs Domain. Dr. Gettens has over 15 years of expertise in health services research, program evaluation, and qualitative and quantitative research methods. His studies focus on the healthcare and well-being of people with disabilities, public health, and supports for justice-involved individuals. He currently leads the evaluation of the MassHealth Behavioral Health Supports for Justice-Involved </w:t>
      </w:r>
      <w:r w:rsidR="000E64F2" w:rsidRPr="002447E7">
        <w:t xml:space="preserve">Individuals </w:t>
      </w:r>
      <w:r w:rsidRPr="002447E7">
        <w:t>(BH-JI) program. Dr. Gettens’ recent work includes a mixed</w:t>
      </w:r>
      <w:r w:rsidR="00376420" w:rsidRPr="002447E7">
        <w:t xml:space="preserve"> </w:t>
      </w:r>
      <w:r w:rsidRPr="002447E7">
        <w:t xml:space="preserve">method study (focus group, population survey, and claims analysis) of the employment-related health insurance needs of working-age persons with disabilities and a qualitative study assessing how low-income Social Security Disability Insurance participants </w:t>
      </w:r>
      <w:r w:rsidR="000E64F2" w:rsidRPr="002447E7">
        <w:t>“</w:t>
      </w:r>
      <w:r w:rsidRPr="002447E7">
        <w:t>make ends meet.</w:t>
      </w:r>
      <w:r w:rsidR="000E64F2" w:rsidRPr="002447E7">
        <w:t>”</w:t>
      </w:r>
      <w:r w:rsidRPr="002447E7">
        <w:t xml:space="preserve"> Dr. Gettens received a PhD in Social Policy from </w:t>
      </w:r>
      <w:proofErr w:type="gramStart"/>
      <w:r w:rsidRPr="002447E7">
        <w:t>the Heller</w:t>
      </w:r>
      <w:proofErr w:type="gramEnd"/>
      <w:r w:rsidRPr="002447E7">
        <w:t xml:space="preserve"> School at Brandeis University.</w:t>
      </w:r>
    </w:p>
    <w:p w14:paraId="25304B90" w14:textId="77777777" w:rsidR="00F9787D" w:rsidRPr="002447E7" w:rsidRDefault="00F9787D" w:rsidP="00893BE3">
      <w:pPr>
        <w:pStyle w:val="Resume-NameandTitleleft"/>
        <w:rPr>
          <w:b/>
          <w:bCs/>
        </w:rPr>
      </w:pPr>
      <w:r w:rsidRPr="002447E7">
        <w:rPr>
          <w:b/>
          <w:bCs/>
        </w:rPr>
        <w:t xml:space="preserve">Kurt Hager, PhD, MS </w:t>
      </w:r>
    </w:p>
    <w:p w14:paraId="48CFA582" w14:textId="77777777" w:rsidR="00F9787D" w:rsidRPr="002447E7" w:rsidRDefault="00F9787D" w:rsidP="00466D8A">
      <w:pPr>
        <w:pStyle w:val="Resume-NameandTitleleft"/>
      </w:pPr>
      <w:r w:rsidRPr="002447E7">
        <w:t xml:space="preserve">Instructor, PQHS </w:t>
      </w:r>
    </w:p>
    <w:p w14:paraId="610D5008" w14:textId="77777777" w:rsidR="00F9787D" w:rsidRPr="002447E7" w:rsidRDefault="00F9787D" w:rsidP="00395E65">
      <w:pPr>
        <w:pStyle w:val="Resume-NameandTitleleft"/>
        <w:rPr>
          <w:b/>
          <w:bCs/>
        </w:rPr>
      </w:pPr>
      <w:r w:rsidRPr="002447E7">
        <w:rPr>
          <w:b/>
          <w:bCs/>
        </w:rPr>
        <w:t>Co-Investigator with a focus on Health-Related Social Needs Domain</w:t>
      </w:r>
    </w:p>
    <w:p w14:paraId="39E214A3" w14:textId="50173EFC" w:rsidR="00F9787D" w:rsidRPr="002447E7" w:rsidRDefault="00F9787D" w:rsidP="00F9787D">
      <w:pPr>
        <w:pStyle w:val="Resume-body"/>
      </w:pPr>
      <w:r w:rsidRPr="002447E7">
        <w:t xml:space="preserve">Dr. Kurt Hager will serve as a co-investigator and content expert in the HRSN domain. His research focuses on the effectiveness of nutritional interventions and policies on chronic disease in the U.S. This includes evaluations of produce prescriptions and medically tailored meals integrated into clinical care that leverage quasi-experimental methods </w:t>
      </w:r>
      <w:proofErr w:type="gramStart"/>
      <w:r w:rsidRPr="002447E7">
        <w:t>similar to</w:t>
      </w:r>
      <w:proofErr w:type="gramEnd"/>
      <w:r w:rsidRPr="002447E7">
        <w:t xml:space="preserve"> the analyses proposed in the EDD. He has been involved in policy initiatives at the Center for Health Law and Policy Innovation at Harvard Law School and as a steering committee member of the National Produce Prescription Collaborative to advance HRSNs coverage in Medicare and Medicaid. Dr. Hager’s training and research also include policy modeling and implementation science using mixed methods. </w:t>
      </w:r>
    </w:p>
    <w:p w14:paraId="213D374A" w14:textId="77777777" w:rsidR="00393073" w:rsidRPr="002447E7" w:rsidRDefault="00393073" w:rsidP="00893BE3">
      <w:pPr>
        <w:pStyle w:val="Resume-NameandTitleleft"/>
        <w:rPr>
          <w:b/>
          <w:bCs/>
        </w:rPr>
      </w:pPr>
      <w:r w:rsidRPr="002447E7">
        <w:rPr>
          <w:b/>
          <w:bCs/>
        </w:rPr>
        <w:t>Jay Himmelstein, MD, MPH</w:t>
      </w:r>
    </w:p>
    <w:p w14:paraId="447EDCE3" w14:textId="77777777" w:rsidR="00393073" w:rsidRPr="002447E7" w:rsidRDefault="00393073" w:rsidP="00AE08A3">
      <w:pPr>
        <w:pStyle w:val="Resume-NameandTitleleft"/>
        <w:rPr>
          <w:b/>
          <w:bCs/>
        </w:rPr>
      </w:pPr>
      <w:r w:rsidRPr="002447E7">
        <w:t xml:space="preserve">Professor, PQHS and Family Medicine and Community Health </w:t>
      </w:r>
    </w:p>
    <w:p w14:paraId="51ECC37C" w14:textId="77777777" w:rsidR="00393073" w:rsidRPr="002447E7" w:rsidRDefault="00393073" w:rsidP="00AE08A3">
      <w:pPr>
        <w:pStyle w:val="Resume-NameandTitleleft"/>
        <w:rPr>
          <w:b/>
          <w:bCs/>
        </w:rPr>
      </w:pPr>
      <w:r w:rsidRPr="002447E7">
        <w:rPr>
          <w:b/>
          <w:bCs/>
        </w:rPr>
        <w:t>Co-Investigator and Senior Health Policy Advisor</w:t>
      </w:r>
    </w:p>
    <w:p w14:paraId="03144FC8" w14:textId="77777777" w:rsidR="00393073" w:rsidRPr="002447E7" w:rsidRDefault="00393073" w:rsidP="0058308B">
      <w:pPr>
        <w:pStyle w:val="Resume-body"/>
      </w:pPr>
      <w:r w:rsidRPr="002447E7">
        <w:t xml:space="preserve">Jay Himmelstein, MD, MPH, will serve as a senior policy advisor to the 2022-2027 IE and coordinate input from the Scientific Advisory Committee and external </w:t>
      </w:r>
      <w:r w:rsidRPr="002447E7">
        <w:lastRenderedPageBreak/>
        <w:t>reviewers and will be responsible for communicating and incorporating reviewer feedback into the evaluation design and related deliverables.</w:t>
      </w:r>
    </w:p>
    <w:p w14:paraId="28039CAD" w14:textId="4FCEFC3C" w:rsidR="00393073" w:rsidRPr="002447E7" w:rsidRDefault="00393073" w:rsidP="0058308B">
      <w:pPr>
        <w:pStyle w:val="Resume-body"/>
      </w:pPr>
      <w:hyperlink r:id="rId44">
        <w:r w:rsidRPr="002447E7">
          <w:t xml:space="preserve">Dr. Himmelstein </w:t>
        </w:r>
      </w:hyperlink>
      <w:r w:rsidRPr="002447E7">
        <w:t xml:space="preserve">is a professor in the departments of PQHS and </w:t>
      </w:r>
      <w:r w:rsidR="005B47F7" w:rsidRPr="002447E7">
        <w:t>FMCH</w:t>
      </w:r>
      <w:r w:rsidRPr="002447E7">
        <w:t xml:space="preserve">. His professional career in research, policy development, and service has been dedicated to improving </w:t>
      </w:r>
      <w:r w:rsidR="009C2AA0" w:rsidRPr="002447E7">
        <w:t>healthcare</w:t>
      </w:r>
      <w:r w:rsidRPr="002447E7">
        <w:t xml:space="preserve"> and health outcomes for those served by the public sector. He has placed special emphasis on Medicaid programs and health services for people with disabilities and is a nationally recognized physician, educator, and researcher. Dr. Himmelstein was the PI and executive sponsor for the 2017-2022 IE and has been involved with developing and evaluating Medicaid programs and policies for more than 25 years. He has authored over 100 peer-reviewed articles, chapters, and technical reports. He is an elected member of the National Academy of Social Insurance and has served on review committees for the National Academy of Science and several editorial review boards.</w:t>
      </w:r>
    </w:p>
    <w:p w14:paraId="2D9E62CE" w14:textId="77777777" w:rsidR="00393073" w:rsidRPr="002447E7" w:rsidRDefault="00393073" w:rsidP="00893BE3">
      <w:pPr>
        <w:pStyle w:val="Resume-NameandTitleleft"/>
        <w:rPr>
          <w:b/>
          <w:bCs/>
        </w:rPr>
      </w:pPr>
      <w:r w:rsidRPr="002447E7">
        <w:rPr>
          <w:b/>
          <w:bCs/>
        </w:rPr>
        <w:t>Eric Mick, ScD</w:t>
      </w:r>
    </w:p>
    <w:p w14:paraId="30413707" w14:textId="77777777" w:rsidR="00393073" w:rsidRPr="002447E7" w:rsidRDefault="00393073" w:rsidP="00AE08A3">
      <w:pPr>
        <w:pStyle w:val="Resume-NameandTitleleft"/>
      </w:pPr>
      <w:r w:rsidRPr="002447E7">
        <w:t>Associate Professor of Epidemiology, Department of Population and Quantitative Health Sciences</w:t>
      </w:r>
    </w:p>
    <w:p w14:paraId="50E8D83D" w14:textId="77777777" w:rsidR="00393073" w:rsidRPr="002447E7" w:rsidRDefault="00393073" w:rsidP="00AE08A3">
      <w:pPr>
        <w:pStyle w:val="Resume-NameandTitleleft"/>
        <w:rPr>
          <w:b/>
          <w:bCs/>
        </w:rPr>
      </w:pPr>
      <w:r w:rsidRPr="002447E7">
        <w:rPr>
          <w:b/>
          <w:bCs/>
        </w:rPr>
        <w:t>Co-Investigator and Senior Statistician</w:t>
      </w:r>
    </w:p>
    <w:p w14:paraId="0FBC8E0E" w14:textId="77777777" w:rsidR="00393073" w:rsidRPr="002447E7" w:rsidRDefault="00393073" w:rsidP="0058308B">
      <w:pPr>
        <w:pStyle w:val="Resume-body"/>
      </w:pPr>
      <w:r w:rsidRPr="002447E7">
        <w:t>Dr. Eric Mick will serve as Co-Investigator and Senior Statistician. Dr. Mick will be responsible for supervising study biostatisticians and for developing, managing, and analyzing the administrative data that will be used to track implementation efforts and outcomes. Dr. Mick will be responsible for translating the research design into clearly documented working code. He will be a member of the overall evaluation leadership team, participating in leadership meetings and coordinating meetings with MassHealth, as appropriate.</w:t>
      </w:r>
    </w:p>
    <w:p w14:paraId="2435F9C7" w14:textId="33F9E537" w:rsidR="00393073" w:rsidRPr="002447E7" w:rsidRDefault="00393073" w:rsidP="0058308B">
      <w:pPr>
        <w:pStyle w:val="Resume-body"/>
      </w:pPr>
      <w:r w:rsidRPr="002447E7">
        <w:t>Dr. Mick was trained as a psychiatric and genetic epidemiologist, and his methodological areas of interest are epidemiology (descriptive and clinical), analysis of “</w:t>
      </w:r>
      <w:proofErr w:type="gramStart"/>
      <w:r w:rsidRPr="002447E7">
        <w:t>big-data</w:t>
      </w:r>
      <w:proofErr w:type="gramEnd"/>
      <w:r w:rsidRPr="002447E7">
        <w:t xml:space="preserve">” (genomic research and administrative databases), and multivariate methods for longitudinal data. His current focus is on informing </w:t>
      </w:r>
      <w:r w:rsidR="009C2AA0" w:rsidRPr="002447E7">
        <w:t>healthcare</w:t>
      </w:r>
      <w:r w:rsidRPr="002447E7">
        <w:t xml:space="preserve"> delivery reform through risk adjustment modeling of total cost of care </w:t>
      </w:r>
      <w:r w:rsidR="00DD1C31" w:rsidRPr="002447E7">
        <w:t xml:space="preserve">(TCOC) </w:t>
      </w:r>
      <w:r w:rsidRPr="002447E7">
        <w:t>and measures of quality.</w:t>
      </w:r>
    </w:p>
    <w:p w14:paraId="6EBF350A" w14:textId="4E0C4E3F" w:rsidR="00393073" w:rsidRPr="002447E7" w:rsidRDefault="00393073" w:rsidP="00223AA4">
      <w:pPr>
        <w:pStyle w:val="FHCAppendixH3"/>
      </w:pPr>
      <w:bookmarkStart w:id="287" w:name="_Toc130419914"/>
      <w:r w:rsidRPr="002447E7">
        <w:t>A.5 Independent Evaluation Scientific Advisory Committee (SAC) and External Reviewers</w:t>
      </w:r>
      <w:bookmarkEnd w:id="287"/>
    </w:p>
    <w:p w14:paraId="3862A929" w14:textId="77777777" w:rsidR="00393073" w:rsidRPr="002447E7" w:rsidRDefault="00393073" w:rsidP="0058308B">
      <w:r w:rsidRPr="002447E7">
        <w:t>The MA 1115 Demonstration Scientific Advisory Committee (SAC) and additional external reviewers have provided feedback on the evaluation design and analytic approaches in this Draft Demonstration Evaluation Design Document. SAC members and external reviewers were selected based on their expertise in health services research expertise and methodological experience in evaluating the impact of policy changes on healthcare systems and populations of interest. Reviewers have provided feedback and guidance on the proposed evaluation methods and data sources to ensure that the proposed approaches in the EDD are feasible and meet prevailing standards of scientific and academic rigor.</w:t>
      </w:r>
    </w:p>
    <w:p w14:paraId="3C004C5B" w14:textId="77777777" w:rsidR="00393073" w:rsidRPr="002447E7" w:rsidRDefault="00393073" w:rsidP="0058308B">
      <w:r w:rsidRPr="002447E7">
        <w:lastRenderedPageBreak/>
        <w:t xml:space="preserve">The SAC will be consulted over the life of this evaluation as scientific advisors and will be asked to review CMS deliverables. The SAC will be available as needed to consult with IE faculty to address potential obstacles to the evaluation and provide guidance relating to specific analyses, interpretation of findings, and may collaborate on reports in </w:t>
      </w:r>
      <w:proofErr w:type="gramStart"/>
      <w:r w:rsidRPr="002447E7">
        <w:t>the scientific</w:t>
      </w:r>
      <w:proofErr w:type="gramEnd"/>
      <w:r w:rsidRPr="002447E7">
        <w:t xml:space="preserve"> literature.</w:t>
      </w:r>
    </w:p>
    <w:p w14:paraId="727E1D51" w14:textId="77777777" w:rsidR="00393073" w:rsidRPr="002447E7" w:rsidRDefault="00393073" w:rsidP="00223AA4">
      <w:pPr>
        <w:pStyle w:val="Heading4"/>
      </w:pPr>
      <w:r w:rsidRPr="002447E7">
        <w:t>SAC Members</w:t>
      </w:r>
      <w:bookmarkStart w:id="288" w:name="Randall_P._Ellis,_PhD"/>
      <w:bookmarkStart w:id="289" w:name="Professor,_Dept._of_Economics,_Boston_Un"/>
      <w:bookmarkStart w:id="290" w:name="Dr._Ellis’s_area_of_expertise_relevant_t"/>
      <w:bookmarkEnd w:id="288"/>
      <w:bookmarkEnd w:id="289"/>
      <w:bookmarkEnd w:id="290"/>
      <w:r w:rsidRPr="002447E7">
        <w:t>:</w:t>
      </w:r>
    </w:p>
    <w:p w14:paraId="6B379998" w14:textId="77777777" w:rsidR="00393073" w:rsidRPr="002447E7" w:rsidRDefault="00393073" w:rsidP="00893BE3">
      <w:pPr>
        <w:pStyle w:val="Resume-NameandTitleleft"/>
        <w:rPr>
          <w:b/>
          <w:bCs/>
        </w:rPr>
      </w:pPr>
      <w:r w:rsidRPr="002447E7">
        <w:rPr>
          <w:b/>
          <w:bCs/>
        </w:rPr>
        <w:t>K. John McConnell, PhD</w:t>
      </w:r>
    </w:p>
    <w:p w14:paraId="4F0C4F15" w14:textId="77777777" w:rsidR="00393073" w:rsidRPr="002447E7" w:rsidRDefault="00393073" w:rsidP="00893BE3">
      <w:pPr>
        <w:pStyle w:val="Resume-NameandTitleleft"/>
      </w:pPr>
      <w:r w:rsidRPr="002447E7">
        <w:t>Director, Center for Health Systems Effectiveness, Oregon Health &amp; Sciences University</w:t>
      </w:r>
    </w:p>
    <w:p w14:paraId="2642C401" w14:textId="6A159491" w:rsidR="00393073" w:rsidRPr="002447E7" w:rsidRDefault="00393073" w:rsidP="0058308B">
      <w:pPr>
        <w:pStyle w:val="Resume-body"/>
      </w:pPr>
      <w:r w:rsidRPr="002447E7">
        <w:t xml:space="preserve">Dr. McConnell has several areas of expertise relevant to this evaluation. He is the principal investigator for the Oregon 1115 Demonstration evaluation team. His health economics research has addressed total costs of care (in the context of provider accountability), displaced cost estimates, and Medicaid quality of care. He has studied the impact of CCO (ACO-type) implementation on coordination, access, quality, outcomes, costs, avoidable care (linked database evaluation), and behavioral and physical healthcare integration in Medicaid populations. Dr. McConnell </w:t>
      </w:r>
      <w:r w:rsidR="009B6566" w:rsidRPr="002447E7">
        <w:t>has also</w:t>
      </w:r>
      <w:r w:rsidRPr="002447E7">
        <w:t xml:space="preserve"> conducted research on costs and outcomes in alternate substance abuse care pathways and developed comparison populations for Waiver evaluation, including interstate data. His current work focuses on understanding the effectiveness of reform of the Medicaid payment and delivery system, with Oregon serving as a leading example.</w:t>
      </w:r>
    </w:p>
    <w:p w14:paraId="69DA0F81" w14:textId="40B1F109" w:rsidR="00393073" w:rsidRPr="002447E7" w:rsidRDefault="00393073" w:rsidP="0058308B">
      <w:pPr>
        <w:pStyle w:val="Resume-body"/>
      </w:pPr>
      <w:r w:rsidRPr="002447E7">
        <w:t>Dr. McConnell is a health economist and Director of the</w:t>
      </w:r>
      <w:r w:rsidR="00D9032A" w:rsidRPr="002447E7">
        <w:t xml:space="preserve"> </w:t>
      </w:r>
      <w:r w:rsidRPr="002447E7">
        <w:t xml:space="preserve">Center for Health Systems Effectiveness at OHSU. His research has also addressed emergency and trauma care, organizational management, </w:t>
      </w:r>
      <w:r w:rsidR="004515F4" w:rsidRPr="002447E7">
        <w:t>BH</w:t>
      </w:r>
      <w:r w:rsidRPr="002447E7">
        <w:t>, and state health policy.</w:t>
      </w:r>
    </w:p>
    <w:p w14:paraId="6D91C764" w14:textId="77777777" w:rsidR="00393073" w:rsidRPr="002447E7" w:rsidRDefault="00393073" w:rsidP="002A1795">
      <w:pPr>
        <w:pStyle w:val="Resume-NameandTitleleft"/>
        <w:rPr>
          <w:b/>
          <w:bCs/>
        </w:rPr>
      </w:pPr>
      <w:r w:rsidRPr="002447E7">
        <w:rPr>
          <w:b/>
          <w:bCs/>
        </w:rPr>
        <w:t>Deborah Peikes, MPA, PhD</w:t>
      </w:r>
    </w:p>
    <w:p w14:paraId="0C9B2704" w14:textId="77777777" w:rsidR="00393073" w:rsidRPr="002447E7" w:rsidRDefault="00393073" w:rsidP="002A1795">
      <w:pPr>
        <w:pStyle w:val="Resume-NameandTitleleft"/>
      </w:pPr>
      <w:r w:rsidRPr="002447E7">
        <w:t>Vice President, Measurement and Evaluation, Blue Cross Blue Shield of Massachusetts</w:t>
      </w:r>
    </w:p>
    <w:p w14:paraId="37347648" w14:textId="44F08BE0" w:rsidR="00393073" w:rsidRPr="002447E7" w:rsidRDefault="00393073" w:rsidP="0058308B">
      <w:pPr>
        <w:pStyle w:val="Resume-body"/>
      </w:pPr>
      <w:r w:rsidRPr="002447E7">
        <w:t xml:space="preserve">Dr. Peikes’ areas of expertise relevant to this evaluation include the impact of alternative primary care models on health outcomes and qualitative studies of </w:t>
      </w:r>
      <w:r w:rsidR="009C2AA0" w:rsidRPr="002447E7">
        <w:t>healthcare</w:t>
      </w:r>
      <w:r w:rsidRPr="002447E7">
        <w:t xml:space="preserve"> systems. Her expertise includes program evaluation, evaluation of patient-centered medical homes, primary care effectiveness, and integration of care for </w:t>
      </w:r>
      <w:proofErr w:type="gramStart"/>
      <w:r w:rsidRPr="002447E7">
        <w:t>persons</w:t>
      </w:r>
      <w:proofErr w:type="gramEnd"/>
      <w:r w:rsidRPr="002447E7">
        <w:t xml:space="preserve"> with multiple comorbidities.</w:t>
      </w:r>
    </w:p>
    <w:p w14:paraId="11165326" w14:textId="2566CF24" w:rsidR="00393073" w:rsidRPr="002447E7" w:rsidRDefault="00393073" w:rsidP="0058308B">
      <w:pPr>
        <w:pStyle w:val="Resume-body"/>
      </w:pPr>
      <w:r w:rsidRPr="002447E7">
        <w:t>Dr. Peikes is a leader in research on value-based care, how to improve the delivery of primary care through the patient-centered medical home and related models of care, care coordination and disease management for people with chronic illnesses, and the health, employment, and social integration of beneficiaries with severe disabilities. Dr. Peikes spent over two decades leading evaluations of some of CMS’s leading care delivery and payment reform initiatives as a Senior Fellow at Mathematica Policy Research and was formerly the Vice President of Healthcare Research at Humana. She currently serves on the Board of Governors of the Patient-Centered Outcomes Research Institute.</w:t>
      </w:r>
    </w:p>
    <w:p w14:paraId="20809EDD" w14:textId="77777777" w:rsidR="00393073" w:rsidRPr="002447E7" w:rsidRDefault="00393073" w:rsidP="00223AA4">
      <w:pPr>
        <w:pStyle w:val="Resume-NameandTitleleft"/>
        <w:keepNext/>
        <w:rPr>
          <w:b/>
          <w:bCs/>
        </w:rPr>
      </w:pPr>
      <w:r w:rsidRPr="002447E7">
        <w:rPr>
          <w:b/>
          <w:bCs/>
        </w:rPr>
        <w:lastRenderedPageBreak/>
        <w:t>Rebecca Wells, PhD</w:t>
      </w:r>
    </w:p>
    <w:p w14:paraId="015B57C2" w14:textId="77777777" w:rsidR="00393073" w:rsidRPr="002447E7" w:rsidRDefault="00393073" w:rsidP="002A1795">
      <w:pPr>
        <w:pStyle w:val="Resume-NameandTitleleft"/>
      </w:pPr>
      <w:r w:rsidRPr="002447E7">
        <w:t>Professor, Management, Policy and Community Health, University of Texas School of Public Health</w:t>
      </w:r>
    </w:p>
    <w:p w14:paraId="28426E4B" w14:textId="334D1413" w:rsidR="00393073" w:rsidRPr="002447E7" w:rsidRDefault="00393073" w:rsidP="0058308B">
      <w:pPr>
        <w:pStyle w:val="Resume-body"/>
      </w:pPr>
      <w:r w:rsidRPr="002447E7">
        <w:t xml:space="preserve">Dr. Wells’ experience relevant to this evaluation includes being the principal investigator for the first Texas 1115 Demonstration and DSRIP evaluation. Her expertise includes program and infrastructure change, implementation and performance measures for DSRIP-funded initiatives, </w:t>
      </w:r>
      <w:r w:rsidR="004515F4" w:rsidRPr="002447E7">
        <w:t>BH</w:t>
      </w:r>
      <w:r w:rsidRPr="002447E7">
        <w:t>, substance abuse disorder program effectiveness, and evaluating the impacts of community support services programs.</w:t>
      </w:r>
    </w:p>
    <w:p w14:paraId="3A887C7E" w14:textId="20B650EF" w:rsidR="00393073" w:rsidRPr="002447E7" w:rsidRDefault="00393073" w:rsidP="0058308B">
      <w:pPr>
        <w:pStyle w:val="Resume-body"/>
      </w:pPr>
      <w:r w:rsidRPr="002447E7">
        <w:t xml:space="preserve">Dr. Wells is based at the University of Texas Health Science Center (UTHealth) School of Public Health, where she is currently involved in a team-based intervention to improve ambulatory care and a study of intersectoral cooperation. She also </w:t>
      </w:r>
      <w:proofErr w:type="gramStart"/>
      <w:r w:rsidRPr="002447E7">
        <w:t>serves on</w:t>
      </w:r>
      <w:proofErr w:type="gramEnd"/>
      <w:r w:rsidRPr="002447E7">
        <w:t xml:space="preserve"> the University of North Carolina-based National Maternal and Child Health Workforce Development Center, where she trains public health leaders in facilitating both internal transformation and intersectoral adaptive change. </w:t>
      </w:r>
    </w:p>
    <w:p w14:paraId="6A737E2A" w14:textId="01D4AF8B" w:rsidR="002A1795" w:rsidRPr="002447E7" w:rsidRDefault="002A1795" w:rsidP="00223AA4">
      <w:pPr>
        <w:pStyle w:val="Heading4"/>
      </w:pPr>
      <w:r w:rsidRPr="002447E7">
        <w:t>External Reviewers:</w:t>
      </w:r>
    </w:p>
    <w:p w14:paraId="6715DFC2" w14:textId="77777777" w:rsidR="00393073" w:rsidRPr="002447E7" w:rsidRDefault="00393073" w:rsidP="0063143F">
      <w:pPr>
        <w:keepNext/>
      </w:pPr>
      <w:r w:rsidRPr="002447E7">
        <w:t>The subject matter experts listed below provided focused reviews on early drafts of specific</w:t>
      </w:r>
      <w:r w:rsidRPr="002447E7" w:rsidDel="007615CA">
        <w:t xml:space="preserve"> </w:t>
      </w:r>
      <w:r w:rsidRPr="002447E7">
        <w:t xml:space="preserve">domain chapters. </w:t>
      </w:r>
    </w:p>
    <w:p w14:paraId="4D36136E" w14:textId="77777777" w:rsidR="00393073" w:rsidRPr="002447E7" w:rsidRDefault="00393073" w:rsidP="008F454D">
      <w:pPr>
        <w:pStyle w:val="Resume-NameandTitleleft"/>
        <w:rPr>
          <w:b/>
          <w:bCs/>
        </w:rPr>
      </w:pPr>
      <w:r w:rsidRPr="002447E7">
        <w:rPr>
          <w:b/>
          <w:bCs/>
        </w:rPr>
        <w:t>Katherine Howitt, MA; Coverage and Eligibility Domain</w:t>
      </w:r>
    </w:p>
    <w:p w14:paraId="2E9449C4" w14:textId="77777777" w:rsidR="00393073" w:rsidRPr="002447E7" w:rsidRDefault="00393073" w:rsidP="008F454D">
      <w:pPr>
        <w:pStyle w:val="Resume-NameandTitleleft"/>
      </w:pPr>
      <w:r w:rsidRPr="002447E7">
        <w:t>Director, Massachusetts Medicaid Policy Institute, Blue Cross Blue Shield of Massachusetts Foundation</w:t>
      </w:r>
    </w:p>
    <w:p w14:paraId="3CA431EB" w14:textId="5FC4E510" w:rsidR="00393073" w:rsidRPr="002447E7" w:rsidRDefault="00393073" w:rsidP="0058308B">
      <w:pPr>
        <w:pStyle w:val="Resume-body"/>
      </w:pPr>
      <w:r w:rsidRPr="002447E7">
        <w:t>Ms. Howitt develops and leads the strategic policy and research agenda on MassHealth for the Foundation. She has expert knowledge of Medicaid and MassHealth, healthcare system change, and economics. Previously</w:t>
      </w:r>
      <w:r w:rsidR="00BF5BBC" w:rsidRPr="002447E7">
        <w:t>,</w:t>
      </w:r>
      <w:r w:rsidRPr="002447E7">
        <w:t xml:space="preserve"> she was the </w:t>
      </w:r>
      <w:r w:rsidR="00BF5BBC" w:rsidRPr="002447E7">
        <w:t xml:space="preserve">associate director </w:t>
      </w:r>
      <w:r w:rsidRPr="002447E7">
        <w:t xml:space="preserve">of </w:t>
      </w:r>
      <w:r w:rsidR="00BF5BBC" w:rsidRPr="002447E7">
        <w:t xml:space="preserve">policy </w:t>
      </w:r>
      <w:r w:rsidRPr="002447E7">
        <w:t>at Community Catalyst, responsible for the Medicaid policy agenda. Ms. Howitt contributed her expertise to a review of the Coverage and Eligibility domain.</w:t>
      </w:r>
    </w:p>
    <w:p w14:paraId="0DF159FF" w14:textId="77777777" w:rsidR="00CD4637" w:rsidRPr="002447E7" w:rsidRDefault="00CD4637" w:rsidP="008F454D">
      <w:pPr>
        <w:pStyle w:val="Resume-NameandTitleleft"/>
        <w:rPr>
          <w:b/>
          <w:bCs/>
        </w:rPr>
      </w:pPr>
      <w:r w:rsidRPr="002447E7">
        <w:rPr>
          <w:b/>
          <w:bCs/>
        </w:rPr>
        <w:t>Michaela Kerrissey, PhD; Delivery System Reform Domain</w:t>
      </w:r>
    </w:p>
    <w:p w14:paraId="7F1635BE" w14:textId="77777777" w:rsidR="00CD4637" w:rsidRPr="002447E7" w:rsidRDefault="00CD4637" w:rsidP="008F454D">
      <w:pPr>
        <w:pStyle w:val="Resume-NameandTitleleft"/>
      </w:pPr>
      <w:r w:rsidRPr="002447E7">
        <w:t>Assistant Professor of Management, Health, and Policy Management, Harvard T.H. Chan School of Public Health</w:t>
      </w:r>
    </w:p>
    <w:p w14:paraId="7C361944" w14:textId="1218BD60" w:rsidR="00393073" w:rsidRPr="002447E7" w:rsidRDefault="00CD4637" w:rsidP="0058308B">
      <w:pPr>
        <w:pStyle w:val="Resume-body"/>
      </w:pPr>
      <w:r w:rsidRPr="002447E7">
        <w:t xml:space="preserve">Dr. </w:t>
      </w:r>
      <w:proofErr w:type="spellStart"/>
      <w:r w:rsidRPr="002447E7">
        <w:t>Kerrissey</w:t>
      </w:r>
      <w:proofErr w:type="spellEnd"/>
      <w:r w:rsidRPr="002447E7">
        <w:t xml:space="preserve"> researches the work of teams that address problems crossing organizational boundaries in healthcare. She is interested in the innovation and integration of services in organizations. In addition to teaching at the School of Public Health, Dr. </w:t>
      </w:r>
      <w:proofErr w:type="spellStart"/>
      <w:r w:rsidRPr="002447E7">
        <w:t>Kerrissey</w:t>
      </w:r>
      <w:proofErr w:type="spellEnd"/>
      <w:r w:rsidRPr="002447E7">
        <w:t xml:space="preserve"> offers courses at Harvard University’s business and medical schools. Prior to her career in </w:t>
      </w:r>
      <w:proofErr w:type="gramStart"/>
      <w:r w:rsidRPr="002447E7">
        <w:t>academia</w:t>
      </w:r>
      <w:proofErr w:type="gramEnd"/>
      <w:r w:rsidRPr="002447E7">
        <w:t xml:space="preserve">, she was a consultant with The </w:t>
      </w:r>
      <w:proofErr w:type="spellStart"/>
      <w:r w:rsidRPr="002447E7">
        <w:t>Bridgespan</w:t>
      </w:r>
      <w:proofErr w:type="spellEnd"/>
      <w:r w:rsidRPr="002447E7">
        <w:t xml:space="preserve"> Group. Dr. </w:t>
      </w:r>
      <w:proofErr w:type="spellStart"/>
      <w:r w:rsidRPr="002447E7">
        <w:t>Kerrissey</w:t>
      </w:r>
      <w:proofErr w:type="spellEnd"/>
      <w:r w:rsidRPr="002447E7">
        <w:t xml:space="preserve"> brought her expertise in measuring the integration of healthcare services and survey methods to a review of the Delivery System Reform Domain.</w:t>
      </w:r>
    </w:p>
    <w:p w14:paraId="42743E6A" w14:textId="77777777" w:rsidR="00393073" w:rsidRPr="002447E7" w:rsidRDefault="00393073" w:rsidP="008F454D">
      <w:pPr>
        <w:pStyle w:val="Resume-NameandTitleleft"/>
        <w:rPr>
          <w:b/>
          <w:bCs/>
        </w:rPr>
      </w:pPr>
      <w:r w:rsidRPr="002447E7">
        <w:rPr>
          <w:b/>
          <w:bCs/>
        </w:rPr>
        <w:t>Chris Sheldrick, PhD; Behavioral Health Domain</w:t>
      </w:r>
    </w:p>
    <w:p w14:paraId="008B33F7" w14:textId="77777777" w:rsidR="00393073" w:rsidRPr="002447E7" w:rsidRDefault="00393073" w:rsidP="008F454D">
      <w:pPr>
        <w:pStyle w:val="Resume-NameandTitleleft"/>
      </w:pPr>
      <w:r w:rsidRPr="002447E7">
        <w:t>Research Associate Professor Health Law, Policy &amp; Management, Boston University School of Public Health</w:t>
      </w:r>
    </w:p>
    <w:p w14:paraId="19C76DA1" w14:textId="789C0040" w:rsidR="000A417B" w:rsidRPr="002447E7" w:rsidRDefault="00393073" w:rsidP="00CD4637">
      <w:pPr>
        <w:pStyle w:val="Resume-body"/>
      </w:pPr>
      <w:r w:rsidRPr="002447E7">
        <w:lastRenderedPageBreak/>
        <w:t xml:space="preserve">Dr. Sheldrick </w:t>
      </w:r>
      <w:proofErr w:type="gramStart"/>
      <w:r w:rsidRPr="002447E7">
        <w:t>researches</w:t>
      </w:r>
      <w:proofErr w:type="gramEnd"/>
      <w:r w:rsidRPr="002447E7">
        <w:t xml:space="preserve"> screening and clinical decision-making. He has experience developing, implementing, and evaluating screening protocols. He was part of the team that created the Survey of Wellbeing of Young Children and is interested in identifying and helping children with developmental and behavioral needs. Dr. Sheldrick teaches at Boston University and is a recipient of a KM1 fellowship. </w:t>
      </w:r>
    </w:p>
    <w:p w14:paraId="4B609993" w14:textId="77777777" w:rsidR="00D36D1C" w:rsidRPr="002447E7" w:rsidRDefault="00D36D1C" w:rsidP="008F454D">
      <w:pPr>
        <w:pStyle w:val="Resume-NameandTitleleft"/>
        <w:rPr>
          <w:b/>
          <w:bCs/>
        </w:rPr>
      </w:pPr>
      <w:r w:rsidRPr="002447E7">
        <w:rPr>
          <w:b/>
          <w:bCs/>
        </w:rPr>
        <w:t>Joan Kaijala, MPP; Workforce Initiative Domain</w:t>
      </w:r>
    </w:p>
    <w:p w14:paraId="53F08826" w14:textId="77777777" w:rsidR="00D36D1C" w:rsidRPr="002447E7" w:rsidRDefault="00D36D1C" w:rsidP="008F454D">
      <w:pPr>
        <w:pStyle w:val="Resume-NameandTitleleft"/>
      </w:pPr>
      <w:r w:rsidRPr="002447E7">
        <w:t>Consultant</w:t>
      </w:r>
    </w:p>
    <w:p w14:paraId="07A92D5A" w14:textId="6D3E30CB" w:rsidR="00D36D1C" w:rsidRPr="002447E7" w:rsidRDefault="00D36D1C" w:rsidP="00223AA4">
      <w:pPr>
        <w:pStyle w:val="Resume-body"/>
      </w:pPr>
      <w:r w:rsidRPr="002447E7">
        <w:t xml:space="preserve">Ms. </w:t>
      </w:r>
      <w:proofErr w:type="spellStart"/>
      <w:r w:rsidRPr="002447E7">
        <w:t>Kaijala</w:t>
      </w:r>
      <w:proofErr w:type="spellEnd"/>
      <w:r w:rsidRPr="002447E7">
        <w:t xml:space="preserve"> is an expert in the health professions workforce, health equity, organizational development, and program management. She has conducted public health leadership trainings, researched and developed a survey of public health professionals, and is working on the development of the New England Rural Health Leadership Training Center. Ms. </w:t>
      </w:r>
      <w:proofErr w:type="spellStart"/>
      <w:r w:rsidRPr="002447E7">
        <w:t>Kaijala</w:t>
      </w:r>
      <w:proofErr w:type="spellEnd"/>
      <w:r w:rsidRPr="002447E7">
        <w:t xml:space="preserve"> was also involved with the creation of the Massachusetts Health Care Workforce Center and its loan repayment programs. Ms. </w:t>
      </w:r>
      <w:proofErr w:type="spellStart"/>
      <w:r w:rsidRPr="002447E7">
        <w:t>Kaijala</w:t>
      </w:r>
      <w:proofErr w:type="spellEnd"/>
      <w:r w:rsidRPr="002447E7">
        <w:t xml:space="preserve"> drew on these experiences while reviewing the Workforce Initiative domain.</w:t>
      </w:r>
    </w:p>
    <w:p w14:paraId="62AF5D1A" w14:textId="59FAB89C" w:rsidR="00851A2A" w:rsidRPr="002447E7" w:rsidRDefault="0E77E5DB" w:rsidP="001D6037">
      <w:pPr>
        <w:sectPr w:rsidR="00851A2A" w:rsidRPr="002447E7" w:rsidSect="00643D79">
          <w:footerReference w:type="default" r:id="rId45"/>
          <w:pgSz w:w="12240" w:h="15840"/>
          <w:pgMar w:top="1440" w:right="1440" w:bottom="1440" w:left="1440" w:header="720" w:footer="576" w:gutter="0"/>
          <w:cols w:space="720"/>
          <w:docGrid w:linePitch="360"/>
        </w:sectPr>
      </w:pPr>
      <w:r w:rsidRPr="002447E7">
        <w:t>Additional</w:t>
      </w:r>
      <w:r w:rsidR="000A417B" w:rsidRPr="002447E7">
        <w:t xml:space="preserve"> external reviewers will be added as needed. </w:t>
      </w:r>
    </w:p>
    <w:p w14:paraId="3CBD2299" w14:textId="79DE2173" w:rsidR="006207FD" w:rsidRPr="002447E7" w:rsidRDefault="006207FD" w:rsidP="79CC2321">
      <w:pPr>
        <w:pStyle w:val="FHCAppendixH2"/>
        <w:ind w:left="0"/>
      </w:pPr>
      <w:bookmarkStart w:id="291" w:name="Appendix_B"/>
      <w:bookmarkStart w:id="292" w:name="_Toc129619751"/>
      <w:bookmarkStart w:id="293" w:name="_Toc130209739"/>
      <w:bookmarkStart w:id="294" w:name="_Toc776401821"/>
      <w:bookmarkStart w:id="295" w:name="_Toc198654786"/>
      <w:bookmarkEnd w:id="291"/>
      <w:r w:rsidRPr="002447E7">
        <w:lastRenderedPageBreak/>
        <w:t xml:space="preserve">Appendix B: Specifications of Quantitative Measures Derived from </w:t>
      </w:r>
      <w:r w:rsidR="000938F8" w:rsidRPr="002447E7">
        <w:t>Existing</w:t>
      </w:r>
      <w:r w:rsidRPr="002447E7">
        <w:t xml:space="preserve"> Sources</w:t>
      </w:r>
      <w:bookmarkEnd w:id="292"/>
      <w:bookmarkEnd w:id="293"/>
      <w:bookmarkEnd w:id="294"/>
      <w:bookmarkEnd w:id="295"/>
    </w:p>
    <w:p w14:paraId="3EE51522" w14:textId="445FA816" w:rsidR="006207FD" w:rsidRPr="002447E7" w:rsidRDefault="006207FD" w:rsidP="00223AA4">
      <w:pPr>
        <w:pStyle w:val="FHCAppendixH3"/>
      </w:pPr>
      <w:bookmarkStart w:id="296" w:name="_Toc130419916"/>
      <w:r w:rsidRPr="002447E7">
        <w:t>B.1 Overview</w:t>
      </w:r>
      <w:bookmarkEnd w:id="296"/>
    </w:p>
    <w:p w14:paraId="7568931D" w14:textId="3C738512" w:rsidR="006207FD" w:rsidRPr="002447E7" w:rsidRDefault="006207FD" w:rsidP="00444055">
      <w:r w:rsidRPr="002447E7">
        <w:t>The table below lists process and outcome measures derived from existing data sources to be used in the quantitative evaluation of Demonstration Chapters 2 through 8. These measures were selected to quantify the Demonstration’s effects on healthcare access, program enrollment, care processes, needs identification, integration, healthcare utilization, member outcomes, and healthcare costs.</w:t>
      </w:r>
      <w:r w:rsidR="00CB2548" w:rsidRPr="002447E7">
        <w:t xml:space="preserve"> These are </w:t>
      </w:r>
      <w:r w:rsidR="00293653" w:rsidRPr="002447E7">
        <w:t xml:space="preserve">priority measures; additional measures may be calculated as </w:t>
      </w:r>
      <w:r w:rsidR="00EB3BA6" w:rsidRPr="00082381">
        <w:t>needed</w:t>
      </w:r>
      <w:r w:rsidR="00293653" w:rsidRPr="002447E7">
        <w:t xml:space="preserve">. </w:t>
      </w:r>
    </w:p>
    <w:p w14:paraId="47E0B09A" w14:textId="77777777" w:rsidR="006207FD" w:rsidRPr="002447E7" w:rsidRDefault="006207FD" w:rsidP="00223AA4">
      <w:pPr>
        <w:pStyle w:val="FHCAppendixH3"/>
      </w:pPr>
      <w:bookmarkStart w:id="297" w:name="_Toc130419917"/>
      <w:r w:rsidRPr="002447E7">
        <w:t>B.2 Measure Selection</w:t>
      </w:r>
      <w:bookmarkEnd w:id="297"/>
    </w:p>
    <w:p w14:paraId="11E3E189" w14:textId="4BF55C2F" w:rsidR="006207FD" w:rsidRPr="002447E7" w:rsidRDefault="006207FD" w:rsidP="00444055">
      <w:r w:rsidRPr="002447E7">
        <w:t>Accountability measures comprising the Massachusetts Executive Office of Health and Human Services (EOHHS) Accountable Care Organization (ACO) Quality and Health Equity and the Community Partner measure slates were selected by MassHealth after iterative feedback from stakeholders in Massachusetts and from CMS. Measures that were not selected by MassHealth for accountability purposes but that were deemed important for evaluating Demonstration policies will also be studied. Additional quality measures were selected from established measure stewards, giving preference to measures that were endorsed by the</w:t>
      </w:r>
      <w:r w:rsidR="005474B2" w:rsidRPr="002447E7">
        <w:t xml:space="preserve"> Partnership for Quality Measures (PQM)</w:t>
      </w:r>
      <w:r w:rsidR="009874F1" w:rsidRPr="002447E7">
        <w:rPr>
          <w:rStyle w:val="FootnoteReference"/>
        </w:rPr>
        <w:footnoteReference w:id="186"/>
      </w:r>
      <w:r w:rsidRPr="002447E7">
        <w:t xml:space="preserve"> to study Demonstration effects on processes and outcomes across other important conceptual areas, particularly those included in the evaluation Logic Models. Standard epidemiologic measures (e.g., rates, proportions) will also be calculated to track changes in utilization and costs over the study period. </w:t>
      </w:r>
      <w:proofErr w:type="gramStart"/>
      <w:r w:rsidRPr="002447E7">
        <w:t>Similar to</w:t>
      </w:r>
      <w:proofErr w:type="gramEnd"/>
      <w:r w:rsidRPr="002447E7">
        <w:t xml:space="preserve"> other state evaluations, measure selection accounts for outcomes specific to </w:t>
      </w:r>
      <w:r w:rsidR="00D35F44" w:rsidRPr="002447E7">
        <w:t>this</w:t>
      </w:r>
      <w:r w:rsidRPr="002447E7">
        <w:t xml:space="preserve"> Demonstration.</w:t>
      </w:r>
      <w:r w:rsidR="00663B6E" w:rsidRPr="002447E7">
        <w:t xml:space="preserve"> </w:t>
      </w:r>
    </w:p>
    <w:p w14:paraId="6E4FF339" w14:textId="17B4A766" w:rsidR="006207FD" w:rsidRPr="002447E7" w:rsidRDefault="006207FD" w:rsidP="00444055">
      <w:r w:rsidRPr="002447E7">
        <w:t xml:space="preserve">The </w:t>
      </w:r>
      <w:hyperlink w:anchor="_Chapter_2:_Coverage" w:history="1">
        <w:r w:rsidR="00D35F44" w:rsidRPr="002447E7">
          <w:rPr>
            <w:rStyle w:val="Hyperlink"/>
          </w:rPr>
          <w:t>measure information</w:t>
        </w:r>
      </w:hyperlink>
      <w:r w:rsidR="00D35F44" w:rsidRPr="002447E7">
        <w:t xml:space="preserve"> in the </w:t>
      </w:r>
      <w:r w:rsidRPr="002447E7">
        <w:t>table</w:t>
      </w:r>
      <w:r w:rsidR="00D35F44" w:rsidRPr="002447E7">
        <w:t>s</w:t>
      </w:r>
      <w:r w:rsidRPr="002447E7">
        <w:t xml:space="preserve"> below is organized into seven sections, each corresponding to one policy domain. We have summarized important information for the measures listed in the table</w:t>
      </w:r>
      <w:r w:rsidR="00212AEB" w:rsidRPr="002447E7">
        <w:t>,</w:t>
      </w:r>
      <w:r w:rsidRPr="002447E7">
        <w:t xml:space="preserve"> including the steward, </w:t>
      </w:r>
      <w:r w:rsidR="00AA4A29" w:rsidRPr="002447E7">
        <w:t>PQM</w:t>
      </w:r>
      <w:r w:rsidRPr="002447E7">
        <w:t xml:space="preserve"> measure number (if applicable), </w:t>
      </w:r>
      <w:r w:rsidR="00EF4870" w:rsidRPr="002447E7">
        <w:t>PQM</w:t>
      </w:r>
      <w:r w:rsidRPr="002447E7">
        <w:t xml:space="preserve"> endorsement, and national benchmarks from CMS, </w:t>
      </w:r>
      <w:r w:rsidRPr="002447E7">
        <w:rPr>
          <w:bCs/>
        </w:rPr>
        <w:t>National Council for Quality Assurance (N</w:t>
      </w:r>
      <w:r w:rsidRPr="002447E7">
        <w:t xml:space="preserve">CQA), and Agency for Healthcare Research and Quality (ARHQ), if available. Measures operationalized by MassHealth and </w:t>
      </w:r>
      <w:r w:rsidR="005B47F7" w:rsidRPr="002447E7">
        <w:t xml:space="preserve">UMass Chan </w:t>
      </w:r>
      <w:r w:rsidRPr="002447E7">
        <w:t xml:space="preserve">do not have national benchmarks. </w:t>
      </w:r>
    </w:p>
    <w:p w14:paraId="0C32C33A" w14:textId="60092182" w:rsidR="006207FD" w:rsidRPr="002447E7" w:rsidRDefault="006207FD" w:rsidP="00444055">
      <w:r w:rsidRPr="002447E7">
        <w:t>Note: Some measures are repeated across chapters for different populations. The titles of these measures will be included in each chapter where they are being calculated</w:t>
      </w:r>
      <w:r w:rsidR="00152422" w:rsidRPr="002447E7">
        <w:t>,</w:t>
      </w:r>
      <w:r w:rsidRPr="002447E7">
        <w:t xml:space="preserve"> with </w:t>
      </w:r>
      <w:proofErr w:type="gramStart"/>
      <w:r w:rsidRPr="002447E7">
        <w:t>a reference</w:t>
      </w:r>
      <w:proofErr w:type="gramEnd"/>
      <w:r w:rsidRPr="002447E7">
        <w:t xml:space="preserve"> to the chapter where the measure details were provided. </w:t>
      </w:r>
    </w:p>
    <w:p w14:paraId="127842BE" w14:textId="45DF0D07" w:rsidR="006207FD" w:rsidRPr="002447E7" w:rsidRDefault="006207FD" w:rsidP="00223AA4">
      <w:pPr>
        <w:pStyle w:val="Heading4"/>
      </w:pPr>
      <w:r w:rsidRPr="002447E7">
        <w:t>Measure Stewards</w:t>
      </w:r>
    </w:p>
    <w:p w14:paraId="2AA52F1E" w14:textId="77777777" w:rsidR="006207FD" w:rsidRPr="002447E7" w:rsidRDefault="006207FD" w:rsidP="00014DEE">
      <w:r w:rsidRPr="002447E7">
        <w:t>Measure stewards are recognized as expert organizations involved in developing measure definitions. The stewards used in this evaluation include:</w:t>
      </w:r>
    </w:p>
    <w:p w14:paraId="1E0D5F4D" w14:textId="206DC24B" w:rsidR="006207FD" w:rsidRPr="002447E7" w:rsidRDefault="67DC6C3D" w:rsidP="005F02C8">
      <w:pPr>
        <w:pStyle w:val="Bullet1"/>
      </w:pPr>
      <w:r w:rsidRPr="002447E7">
        <w:rPr>
          <w:u w:val="single"/>
        </w:rPr>
        <w:lastRenderedPageBreak/>
        <w:t>National Council for Quality Assurance (NCQA)</w:t>
      </w:r>
      <w:r w:rsidR="3F16EAC8" w:rsidRPr="002447E7">
        <w:t>:</w:t>
      </w:r>
      <w:r w:rsidRPr="002447E7">
        <w:t xml:space="preserve"> </w:t>
      </w:r>
      <w:r w:rsidR="005B47F7" w:rsidRPr="002447E7">
        <w:t xml:space="preserve">A </w:t>
      </w:r>
      <w:r w:rsidRPr="002447E7">
        <w:t>national nonprofit organization that monitors healthcare quality and accredits health plans. The Healthcare Effectiveness Data and Information Set (HEDIS) developed and maintained by NCQA is a tool used by many American health plans to measure performance on various aspects of healthcare and services provided</w:t>
      </w:r>
    </w:p>
    <w:p w14:paraId="020DD8CE" w14:textId="3D328942" w:rsidR="006207FD" w:rsidRPr="002447E7" w:rsidRDefault="67DC6C3D" w:rsidP="005F02C8">
      <w:pPr>
        <w:pStyle w:val="Bullet1"/>
      </w:pPr>
      <w:bookmarkStart w:id="298" w:name="_Hlk129349477"/>
      <w:r w:rsidRPr="002447E7">
        <w:rPr>
          <w:u w:val="single"/>
        </w:rPr>
        <w:t xml:space="preserve">Agency for Healthcare Research and Quality </w:t>
      </w:r>
      <w:bookmarkEnd w:id="298"/>
      <w:r w:rsidRPr="002447E7">
        <w:rPr>
          <w:u w:val="single"/>
        </w:rPr>
        <w:t>(AHRQ</w:t>
      </w:r>
      <w:r w:rsidRPr="002447E7">
        <w:t>)</w:t>
      </w:r>
      <w:r w:rsidR="3F16EAC8" w:rsidRPr="002447E7">
        <w:t>:</w:t>
      </w:r>
      <w:r w:rsidRPr="002447E7">
        <w:t xml:space="preserve"> </w:t>
      </w:r>
      <w:r w:rsidR="005B47F7" w:rsidRPr="002447E7">
        <w:t xml:space="preserve">A </w:t>
      </w:r>
      <w:r w:rsidRPr="002447E7">
        <w:t>federal agency that strives to improve the quality and safety of American healthcare systems</w:t>
      </w:r>
    </w:p>
    <w:p w14:paraId="6843036B" w14:textId="56C88211" w:rsidR="006207FD" w:rsidRPr="002447E7" w:rsidRDefault="67DC6C3D" w:rsidP="005F02C8">
      <w:pPr>
        <w:pStyle w:val="Bullet1"/>
      </w:pPr>
      <w:r w:rsidRPr="002447E7">
        <w:rPr>
          <w:u w:val="single"/>
        </w:rPr>
        <w:t>Choosing Wisely</w:t>
      </w:r>
      <w:r w:rsidR="3F16EAC8" w:rsidRPr="002447E7">
        <w:t>:</w:t>
      </w:r>
      <w:r w:rsidRPr="002447E7">
        <w:t xml:space="preserve"> A national initiative that works with patients and clinicians to avoid wasteful and/or unnecessary healthcare services</w:t>
      </w:r>
    </w:p>
    <w:p w14:paraId="6DE6FCA2" w14:textId="2B92EFA8" w:rsidR="006207FD" w:rsidRPr="002447E7" w:rsidRDefault="67DC6C3D" w:rsidP="005F02C8">
      <w:pPr>
        <w:pStyle w:val="Bullet1"/>
      </w:pPr>
      <w:r w:rsidRPr="002447E7">
        <w:rPr>
          <w:u w:val="single"/>
        </w:rPr>
        <w:t>MassHealth</w:t>
      </w:r>
      <w:r w:rsidR="3F16EAC8" w:rsidRPr="002447E7">
        <w:t>:</w:t>
      </w:r>
      <w:r w:rsidRPr="002447E7">
        <w:t xml:space="preserve"> </w:t>
      </w:r>
      <w:r w:rsidR="005B47F7" w:rsidRPr="002447E7">
        <w:t>T</w:t>
      </w:r>
      <w:r w:rsidRPr="002447E7">
        <w:t>he program that administers Medicaid and the Children’s Health Insurance Program in Massachusetts</w:t>
      </w:r>
    </w:p>
    <w:p w14:paraId="538094CE" w14:textId="1C1DEF6E" w:rsidR="006207FD" w:rsidRPr="002447E7" w:rsidRDefault="67DC6C3D" w:rsidP="003C6C8F">
      <w:pPr>
        <w:pStyle w:val="Bullet1"/>
      </w:pPr>
      <w:r w:rsidRPr="002447E7">
        <w:rPr>
          <w:u w:val="single"/>
        </w:rPr>
        <w:t>Dental Quality Alliance</w:t>
      </w:r>
      <w:r w:rsidR="3F16EAC8" w:rsidRPr="002447E7">
        <w:t>:</w:t>
      </w:r>
      <w:r w:rsidRPr="002447E7">
        <w:t xml:space="preserve"> </w:t>
      </w:r>
      <w:r w:rsidR="005B47F7" w:rsidRPr="002447E7">
        <w:t xml:space="preserve">An </w:t>
      </w:r>
      <w:r w:rsidRPr="002447E7">
        <w:t xml:space="preserve">alliance established by the American Dental Association to advance performance measurement </w:t>
      </w:r>
      <w:proofErr w:type="gramStart"/>
      <w:r w:rsidRPr="002447E7">
        <w:t>as a means to</w:t>
      </w:r>
      <w:proofErr w:type="gramEnd"/>
      <w:r w:rsidRPr="002447E7">
        <w:t xml:space="preserve"> improve oral health, patient care, and safety through a consensus-building process.</w:t>
      </w:r>
    </w:p>
    <w:p w14:paraId="06D98080" w14:textId="1903A1EF" w:rsidR="006207FD" w:rsidRPr="002447E7" w:rsidRDefault="006207FD" w:rsidP="00223AA4">
      <w:pPr>
        <w:pStyle w:val="Heading4"/>
      </w:pPr>
      <w:r w:rsidRPr="002447E7">
        <w:t>Measure Data</w:t>
      </w:r>
    </w:p>
    <w:p w14:paraId="612363EC" w14:textId="4BA4A652" w:rsidR="006207FD" w:rsidRPr="002447E7" w:rsidRDefault="006207FD" w:rsidP="00444055">
      <w:hyperlink w:anchor="_Chapter_2:_Coverage" w:history="1">
        <w:r w:rsidRPr="002447E7">
          <w:rPr>
            <w:rStyle w:val="Hyperlink"/>
          </w:rPr>
          <w:t>Measure information</w:t>
        </w:r>
      </w:hyperlink>
      <w:r w:rsidRPr="002447E7">
        <w:t xml:space="preserve"> in </w:t>
      </w:r>
      <w:r w:rsidR="005F5CC3" w:rsidRPr="002447E7">
        <w:t xml:space="preserve">this </w:t>
      </w:r>
      <w:r w:rsidRPr="002447E7">
        <w:t xml:space="preserve">Appendix includes national or state benchmarks where available. CMS benchmarks are presented here at the 50th and 90th percentile. The other benchmarks appear as rates (ARHQ measures) or percentiles. Most measures will be calculated from the following data sources: </w:t>
      </w:r>
    </w:p>
    <w:p w14:paraId="25BD4222" w14:textId="79D74FF8" w:rsidR="006207FD" w:rsidRPr="002447E7" w:rsidRDefault="67DC6C3D" w:rsidP="0021674F">
      <w:pPr>
        <w:pStyle w:val="Bullet1"/>
      </w:pPr>
      <w:r w:rsidRPr="002447E7">
        <w:rPr>
          <w:u w:val="single"/>
        </w:rPr>
        <w:t xml:space="preserve">Massachusetts Medicaid </w:t>
      </w:r>
      <w:r w:rsidR="466937C1" w:rsidRPr="002447E7">
        <w:rPr>
          <w:u w:val="single"/>
        </w:rPr>
        <w:t>A</w:t>
      </w:r>
      <w:r w:rsidRPr="002447E7">
        <w:rPr>
          <w:u w:val="single"/>
        </w:rPr>
        <w:t xml:space="preserve">dministrative </w:t>
      </w:r>
      <w:r w:rsidR="466937C1" w:rsidRPr="002447E7">
        <w:rPr>
          <w:u w:val="single"/>
        </w:rPr>
        <w:t>D</w:t>
      </w:r>
      <w:r w:rsidRPr="002447E7">
        <w:rPr>
          <w:u w:val="single"/>
        </w:rPr>
        <w:t>ata</w:t>
      </w:r>
      <w:r w:rsidRPr="002447E7">
        <w:t>: This member-level database is comprised of eligibility, enrollment, and billing records for healthcare services for the MassHealth member population.</w:t>
      </w:r>
    </w:p>
    <w:p w14:paraId="689ECD51" w14:textId="5423DB7F" w:rsidR="006207FD" w:rsidRPr="002447E7" w:rsidRDefault="67DC6C3D" w:rsidP="005F02C8">
      <w:pPr>
        <w:pStyle w:val="Bullet1"/>
      </w:pPr>
      <w:r w:rsidRPr="002447E7">
        <w:rPr>
          <w:u w:val="single"/>
        </w:rPr>
        <w:t>Health Insurance Exchange/Integrated Eligibility Information System (HIX/IES) data</w:t>
      </w:r>
      <w:r w:rsidRPr="002447E7">
        <w:t>: The HIX/IES data set contains Medicaid ID, demographic information, date of enrollment/renewal, whether the individual lost coverage or had their aid category changed after 90</w:t>
      </w:r>
      <w:r w:rsidR="00152422" w:rsidRPr="002447E7">
        <w:t xml:space="preserve"> </w:t>
      </w:r>
      <w:r w:rsidRPr="002447E7">
        <w:t>days, and reason for loss of coverage.</w:t>
      </w:r>
    </w:p>
    <w:p w14:paraId="371B3C85" w14:textId="685309C2" w:rsidR="005F5CC3" w:rsidRPr="002447E7" w:rsidRDefault="67DC6C3D" w:rsidP="003C6C8F">
      <w:pPr>
        <w:pStyle w:val="Bullet1"/>
      </w:pPr>
      <w:r w:rsidRPr="002447E7">
        <w:rPr>
          <w:u w:val="single"/>
        </w:rPr>
        <w:t xml:space="preserve">Clinical </w:t>
      </w:r>
      <w:r w:rsidR="466937C1" w:rsidRPr="002447E7">
        <w:rPr>
          <w:u w:val="single"/>
        </w:rPr>
        <w:t>I</w:t>
      </w:r>
      <w:r w:rsidRPr="002447E7">
        <w:rPr>
          <w:u w:val="single"/>
        </w:rPr>
        <w:t xml:space="preserve">nformation </w:t>
      </w:r>
      <w:r w:rsidR="466937C1" w:rsidRPr="002447E7">
        <w:rPr>
          <w:u w:val="single"/>
        </w:rPr>
        <w:t>R</w:t>
      </w:r>
      <w:r w:rsidRPr="002447E7">
        <w:rPr>
          <w:u w:val="single"/>
        </w:rPr>
        <w:t>eported by ACOs</w:t>
      </w:r>
      <w:r w:rsidRPr="002447E7">
        <w:t>: These extracts will include data for hybrid quality measures that require clinical information</w:t>
      </w:r>
    </w:p>
    <w:p w14:paraId="0338C166" w14:textId="230A0161" w:rsidR="006207FD" w:rsidRPr="002447E7" w:rsidRDefault="3AC916DD" w:rsidP="00223AA4">
      <w:pPr>
        <w:pStyle w:val="Bullet1"/>
      </w:pPr>
      <w:r w:rsidRPr="002447E7">
        <w:rPr>
          <w:u w:val="single"/>
        </w:rPr>
        <w:t>Other</w:t>
      </w:r>
      <w:r w:rsidRPr="00082381">
        <w:t xml:space="preserve">: </w:t>
      </w:r>
      <w:r w:rsidR="67DC6C3D" w:rsidRPr="002447E7">
        <w:t>A few evaluation measures utilize data from other sources, such as the Massachusetts Uncompensated Care Cost reports, Safety Net Hospital reports, and program data from MassHealth</w:t>
      </w:r>
      <w:r w:rsidRPr="002447E7">
        <w:t>, as detailed below</w:t>
      </w:r>
      <w:r w:rsidR="67DC6C3D" w:rsidRPr="002447E7">
        <w:t>.</w:t>
      </w:r>
      <w:r w:rsidRPr="002447E7">
        <w:br w:type="page"/>
      </w:r>
    </w:p>
    <w:p w14:paraId="7A09364F" w14:textId="1043E13C" w:rsidR="00AD78C7" w:rsidRPr="002447E7" w:rsidRDefault="00AD78C7" w:rsidP="005F5CC3">
      <w:pPr>
        <w:pStyle w:val="Heading4"/>
      </w:pPr>
      <w:r w:rsidRPr="002447E7">
        <w:lastRenderedPageBreak/>
        <w:t xml:space="preserve">Measure </w:t>
      </w:r>
      <w:r w:rsidR="00FD55C9" w:rsidRPr="002447E7">
        <w:t>Information</w:t>
      </w:r>
      <w:r w:rsidRPr="002447E7">
        <w:t xml:space="preserve"> by</w:t>
      </w:r>
      <w:r w:rsidR="00646B90" w:rsidRPr="002447E7">
        <w:t xml:space="preserve"> </w:t>
      </w:r>
      <w:r w:rsidR="00D35F44" w:rsidRPr="002447E7">
        <w:t>Policy Domain</w:t>
      </w:r>
    </w:p>
    <w:p w14:paraId="21B5B852" w14:textId="06649BBD" w:rsidR="00C220BF" w:rsidRPr="002447E7" w:rsidRDefault="00C220BF" w:rsidP="005F5CC3">
      <w:pPr>
        <w:pStyle w:val="Heading5"/>
        <w:rPr>
          <w:b/>
          <w:bCs/>
        </w:rPr>
      </w:pPr>
      <w:bookmarkStart w:id="299" w:name="_Chapter_2:_Coverage"/>
      <w:bookmarkEnd w:id="299"/>
      <w:r w:rsidRPr="002447E7">
        <w:rPr>
          <w:b/>
          <w:bCs/>
        </w:rPr>
        <w:t xml:space="preserve">Chapter 2: </w:t>
      </w:r>
      <w:r w:rsidR="00614FFB" w:rsidRPr="00FC1F8A">
        <w:rPr>
          <w:b/>
          <w:bCs/>
        </w:rPr>
        <w:fldChar w:fldCharType="begin"/>
      </w:r>
      <w:r w:rsidR="00614FFB" w:rsidRPr="002447E7">
        <w:rPr>
          <w:b/>
          <w:bCs/>
        </w:rPr>
        <w:instrText xml:space="preserve"> REF _Ref142920692 \h </w:instrText>
      </w:r>
      <w:r w:rsidR="00ED689F" w:rsidRPr="00082381">
        <w:rPr>
          <w:b/>
          <w:bCs/>
        </w:rPr>
        <w:instrText xml:space="preserve"> \* MERGEFORMAT </w:instrText>
      </w:r>
      <w:r w:rsidR="00614FFB" w:rsidRPr="00FC1F8A">
        <w:rPr>
          <w:b/>
          <w:bCs/>
        </w:rPr>
      </w:r>
      <w:r w:rsidR="00614FFB" w:rsidRPr="00FC1F8A">
        <w:rPr>
          <w:b/>
          <w:bCs/>
        </w:rPr>
        <w:fldChar w:fldCharType="separate"/>
      </w:r>
      <w:r w:rsidR="00EB7B05" w:rsidRPr="002447E7">
        <w:rPr>
          <w:b/>
          <w:bCs/>
        </w:rPr>
        <w:t>Coverage and Eligibility</w:t>
      </w:r>
      <w:r w:rsidR="00614FFB" w:rsidRPr="00FC1F8A">
        <w:rPr>
          <w:b/>
          <w:bCs/>
        </w:rPr>
        <w:fldChar w:fldCharType="end"/>
      </w:r>
      <w:bookmarkStart w:id="300" w:name="_Hlk142907874"/>
    </w:p>
    <w:tbl>
      <w:tblPr>
        <w:tblStyle w:val="FHCclean10pt"/>
        <w:tblW w:w="0" w:type="auto"/>
        <w:tblLook w:val="04A0" w:firstRow="1" w:lastRow="0" w:firstColumn="1" w:lastColumn="0" w:noHBand="0" w:noVBand="1"/>
      </w:tblPr>
      <w:tblGrid>
        <w:gridCol w:w="2486"/>
        <w:gridCol w:w="6864"/>
      </w:tblGrid>
      <w:tr w:rsidR="00C220BF" w:rsidRPr="002447E7" w14:paraId="7D495867" w14:textId="77777777" w:rsidTr="007748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36CF2A3" w14:textId="0886BD57" w:rsidR="00C220BF" w:rsidRPr="002447E7" w:rsidRDefault="00C220BF">
            <w:pPr>
              <w:rPr>
                <w:rFonts w:cstheme="minorHAnsi"/>
              </w:rPr>
            </w:pPr>
            <w:r w:rsidRPr="002447E7">
              <w:rPr>
                <w:rFonts w:cstheme="minorHAnsi"/>
              </w:rPr>
              <w:t>Measure</w:t>
            </w:r>
          </w:p>
        </w:tc>
        <w:tc>
          <w:tcPr>
            <w:tcW w:w="0" w:type="dxa"/>
          </w:tcPr>
          <w:p w14:paraId="15A530AF"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rPr>
                <w:rFonts w:cstheme="minorHAnsi"/>
              </w:rPr>
            </w:pPr>
            <w:r w:rsidRPr="002447E7">
              <w:rPr>
                <w:rFonts w:cstheme="minorHAnsi"/>
              </w:rPr>
              <w:t>Adult Access to Preventive/Ambulatory Health Services (AAP)</w:t>
            </w:r>
          </w:p>
        </w:tc>
      </w:tr>
      <w:tr w:rsidR="00C220BF" w:rsidRPr="002447E7" w14:paraId="1A89C84A" w14:textId="77777777">
        <w:tc>
          <w:tcPr>
            <w:cnfStyle w:val="001000000000" w:firstRow="0" w:lastRow="0" w:firstColumn="1" w:lastColumn="0" w:oddVBand="0" w:evenVBand="0" w:oddHBand="0" w:evenHBand="0" w:firstRowFirstColumn="0" w:firstRowLastColumn="0" w:lastRowFirstColumn="0" w:lastRowLastColumn="0"/>
            <w:tcW w:w="2486" w:type="dxa"/>
          </w:tcPr>
          <w:p w14:paraId="01D1556B" w14:textId="77777777" w:rsidR="00C220BF" w:rsidRPr="002447E7" w:rsidRDefault="00C220BF">
            <w:pPr>
              <w:rPr>
                <w:rFonts w:cstheme="minorHAnsi"/>
              </w:rPr>
            </w:pPr>
            <w:r w:rsidRPr="002447E7">
              <w:rPr>
                <w:rFonts w:cstheme="minorHAnsi"/>
              </w:rPr>
              <w:t>Steward</w:t>
            </w:r>
          </w:p>
        </w:tc>
        <w:tc>
          <w:tcPr>
            <w:tcW w:w="6864" w:type="dxa"/>
          </w:tcPr>
          <w:p w14:paraId="56C68FD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National Committee on Quality Assurance</w:t>
            </w:r>
          </w:p>
        </w:tc>
      </w:tr>
      <w:tr w:rsidR="00C220BF" w:rsidRPr="002447E7" w14:paraId="26C32160" w14:textId="77777777">
        <w:tc>
          <w:tcPr>
            <w:cnfStyle w:val="001000000000" w:firstRow="0" w:lastRow="0" w:firstColumn="1" w:lastColumn="0" w:oddVBand="0" w:evenVBand="0" w:oddHBand="0" w:evenHBand="0" w:firstRowFirstColumn="0" w:firstRowLastColumn="0" w:lastRowFirstColumn="0" w:lastRowLastColumn="0"/>
            <w:tcW w:w="2486" w:type="dxa"/>
          </w:tcPr>
          <w:p w14:paraId="32D56F70" w14:textId="71BFDCD6" w:rsidR="00C220BF" w:rsidRPr="002447E7" w:rsidRDefault="00C5333A">
            <w:pPr>
              <w:rPr>
                <w:rFonts w:cstheme="minorHAnsi"/>
              </w:rPr>
            </w:pPr>
            <w:r w:rsidRPr="002447E7">
              <w:rPr>
                <w:rFonts w:cstheme="minorHAnsi"/>
              </w:rPr>
              <w:t>PQM</w:t>
            </w:r>
            <w:r w:rsidR="00C220BF" w:rsidRPr="002447E7">
              <w:rPr>
                <w:rFonts w:cstheme="minorHAnsi"/>
              </w:rPr>
              <w:t xml:space="preserve"> Endorsed</w:t>
            </w:r>
          </w:p>
        </w:tc>
        <w:tc>
          <w:tcPr>
            <w:tcW w:w="6864" w:type="dxa"/>
          </w:tcPr>
          <w:p w14:paraId="4120EA2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No</w:t>
            </w:r>
          </w:p>
        </w:tc>
      </w:tr>
      <w:tr w:rsidR="00C220BF" w:rsidRPr="002447E7" w14:paraId="0938AD36" w14:textId="77777777">
        <w:tc>
          <w:tcPr>
            <w:cnfStyle w:val="001000000000" w:firstRow="0" w:lastRow="0" w:firstColumn="1" w:lastColumn="0" w:oddVBand="0" w:evenVBand="0" w:oddHBand="0" w:evenHBand="0" w:firstRowFirstColumn="0" w:firstRowLastColumn="0" w:lastRowFirstColumn="0" w:lastRowLastColumn="0"/>
            <w:tcW w:w="2486" w:type="dxa"/>
          </w:tcPr>
          <w:p w14:paraId="26E41F7E" w14:textId="77777777" w:rsidR="00C220BF" w:rsidRPr="002447E7" w:rsidRDefault="00C220BF">
            <w:pPr>
              <w:rPr>
                <w:rFonts w:cstheme="minorHAnsi"/>
              </w:rPr>
            </w:pPr>
            <w:r w:rsidRPr="002447E7">
              <w:rPr>
                <w:rFonts w:cstheme="minorHAnsi"/>
              </w:rPr>
              <w:t>Description</w:t>
            </w:r>
          </w:p>
        </w:tc>
        <w:tc>
          <w:tcPr>
            <w:tcW w:w="6864" w:type="dxa"/>
          </w:tcPr>
          <w:p w14:paraId="1898E06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 xml:space="preserve">This measure is used to assess the percentage of members 20 years and older who had an ambulatory or preventive care visit. </w:t>
            </w:r>
          </w:p>
          <w:p w14:paraId="3BE632D3" w14:textId="2D28AEE9"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Medicaid members who had an ambulatory or preventive care visit during the measurement year</w:t>
            </w:r>
            <w:r w:rsidR="00550A60" w:rsidRPr="002447E7">
              <w:rPr>
                <w:rFonts w:cstheme="minorHAnsi"/>
              </w:rPr>
              <w:t>.</w:t>
            </w:r>
          </w:p>
        </w:tc>
      </w:tr>
      <w:tr w:rsidR="00C220BF" w:rsidRPr="002447E7" w14:paraId="70B5A50E" w14:textId="77777777">
        <w:tc>
          <w:tcPr>
            <w:cnfStyle w:val="001000000000" w:firstRow="0" w:lastRow="0" w:firstColumn="1" w:lastColumn="0" w:oddVBand="0" w:evenVBand="0" w:oddHBand="0" w:evenHBand="0" w:firstRowFirstColumn="0" w:firstRowLastColumn="0" w:lastRowFirstColumn="0" w:lastRowLastColumn="0"/>
            <w:tcW w:w="2486" w:type="dxa"/>
          </w:tcPr>
          <w:p w14:paraId="5E599AF3" w14:textId="77777777" w:rsidR="00C220BF" w:rsidRPr="002447E7" w:rsidRDefault="00C220BF">
            <w:pPr>
              <w:rPr>
                <w:rFonts w:cstheme="minorHAnsi"/>
              </w:rPr>
            </w:pPr>
            <w:r w:rsidRPr="002447E7">
              <w:rPr>
                <w:rFonts w:cstheme="minorHAnsi"/>
              </w:rPr>
              <w:t>Numerator</w:t>
            </w:r>
          </w:p>
        </w:tc>
        <w:tc>
          <w:tcPr>
            <w:tcW w:w="6864" w:type="dxa"/>
          </w:tcPr>
          <w:p w14:paraId="2E9A4E2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One or more ambulatory or preventive care visits during the measurement year</w:t>
            </w:r>
          </w:p>
        </w:tc>
      </w:tr>
      <w:tr w:rsidR="00C220BF" w:rsidRPr="002447E7" w14:paraId="2A745C61" w14:textId="77777777">
        <w:tc>
          <w:tcPr>
            <w:cnfStyle w:val="001000000000" w:firstRow="0" w:lastRow="0" w:firstColumn="1" w:lastColumn="0" w:oddVBand="0" w:evenVBand="0" w:oddHBand="0" w:evenHBand="0" w:firstRowFirstColumn="0" w:firstRowLastColumn="0" w:lastRowFirstColumn="0" w:lastRowLastColumn="0"/>
            <w:tcW w:w="2486" w:type="dxa"/>
          </w:tcPr>
          <w:p w14:paraId="0389F756" w14:textId="77777777" w:rsidR="00C220BF" w:rsidRPr="002447E7" w:rsidRDefault="00C220BF">
            <w:pPr>
              <w:rPr>
                <w:rFonts w:cstheme="minorHAnsi"/>
              </w:rPr>
            </w:pPr>
            <w:r w:rsidRPr="002447E7">
              <w:rPr>
                <w:rFonts w:cstheme="minorHAnsi"/>
              </w:rPr>
              <w:t>Denominator</w:t>
            </w:r>
          </w:p>
        </w:tc>
        <w:tc>
          <w:tcPr>
            <w:tcW w:w="6864" w:type="dxa"/>
          </w:tcPr>
          <w:p w14:paraId="5EE24B6C" w14:textId="22B06B03"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 xml:space="preserve">Members 20 years </w:t>
            </w:r>
            <w:r w:rsidR="005B47F7" w:rsidRPr="002447E7">
              <w:rPr>
                <w:rFonts w:cstheme="minorHAnsi"/>
              </w:rPr>
              <w:t xml:space="preserve">of age </w:t>
            </w:r>
            <w:r w:rsidRPr="002447E7">
              <w:rPr>
                <w:rFonts w:cstheme="minorHAnsi"/>
              </w:rPr>
              <w:t>and older as of December 31 of the measurement year</w:t>
            </w:r>
          </w:p>
        </w:tc>
      </w:tr>
      <w:tr w:rsidR="00C220BF" w:rsidRPr="002447E7" w14:paraId="4C3362EC" w14:textId="77777777">
        <w:tc>
          <w:tcPr>
            <w:cnfStyle w:val="001000000000" w:firstRow="0" w:lastRow="0" w:firstColumn="1" w:lastColumn="0" w:oddVBand="0" w:evenVBand="0" w:oddHBand="0" w:evenHBand="0" w:firstRowFirstColumn="0" w:firstRowLastColumn="0" w:lastRowFirstColumn="0" w:lastRowLastColumn="0"/>
            <w:tcW w:w="2486" w:type="dxa"/>
          </w:tcPr>
          <w:p w14:paraId="4D08CF87" w14:textId="77777777" w:rsidR="00C220BF" w:rsidRPr="002447E7" w:rsidRDefault="00C220BF">
            <w:pPr>
              <w:rPr>
                <w:rFonts w:cstheme="minorHAnsi"/>
              </w:rPr>
            </w:pPr>
            <w:r w:rsidRPr="002447E7">
              <w:rPr>
                <w:rFonts w:cstheme="minorHAnsi"/>
              </w:rPr>
              <w:t>Data Sources</w:t>
            </w:r>
          </w:p>
        </w:tc>
        <w:tc>
          <w:tcPr>
            <w:tcW w:w="6864" w:type="dxa"/>
          </w:tcPr>
          <w:p w14:paraId="660E432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Medicaid claims/encounters data</w:t>
            </w:r>
          </w:p>
        </w:tc>
      </w:tr>
      <w:tr w:rsidR="00C220BF" w:rsidRPr="002447E7" w14:paraId="2C93EBF6" w14:textId="77777777">
        <w:tc>
          <w:tcPr>
            <w:cnfStyle w:val="001000000000" w:firstRow="0" w:lastRow="0" w:firstColumn="1" w:lastColumn="0" w:oddVBand="0" w:evenVBand="0" w:oddHBand="0" w:evenHBand="0" w:firstRowFirstColumn="0" w:firstRowLastColumn="0" w:lastRowFirstColumn="0" w:lastRowLastColumn="0"/>
            <w:tcW w:w="2486" w:type="dxa"/>
          </w:tcPr>
          <w:p w14:paraId="6A66C835" w14:textId="77777777" w:rsidR="00C220BF" w:rsidRPr="002447E7" w:rsidRDefault="00C220BF">
            <w:pPr>
              <w:rPr>
                <w:rFonts w:cstheme="minorHAnsi"/>
              </w:rPr>
            </w:pPr>
            <w:r w:rsidRPr="002447E7">
              <w:rPr>
                <w:rFonts w:cstheme="minorHAnsi"/>
              </w:rPr>
              <w:t>National Benchmark</w:t>
            </w:r>
          </w:p>
        </w:tc>
        <w:tc>
          <w:tcPr>
            <w:tcW w:w="6864" w:type="dxa"/>
          </w:tcPr>
          <w:p w14:paraId="041B763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None</w:t>
            </w:r>
          </w:p>
        </w:tc>
      </w:tr>
    </w:tbl>
    <w:p w14:paraId="41D00220"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5"/>
        <w:gridCol w:w="6859"/>
      </w:tblGrid>
      <w:tr w:rsidR="00C220BF" w:rsidRPr="002447E7" w14:paraId="06621C4C" w14:textId="77777777" w:rsidTr="007748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5" w:type="dxa"/>
          </w:tcPr>
          <w:p w14:paraId="63EE6395" w14:textId="6887EC42" w:rsidR="00C220BF" w:rsidRPr="002447E7" w:rsidRDefault="00C220BF">
            <w:pPr>
              <w:rPr>
                <w:rFonts w:eastAsia="Calibri"/>
              </w:rPr>
            </w:pPr>
            <w:r w:rsidRPr="002447E7">
              <w:t>Measure</w:t>
            </w:r>
          </w:p>
        </w:tc>
        <w:tc>
          <w:tcPr>
            <w:tcW w:w="6859" w:type="dxa"/>
          </w:tcPr>
          <w:p w14:paraId="4B6F42CA"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t>Annual Primary Care Visit</w:t>
            </w:r>
          </w:p>
        </w:tc>
      </w:tr>
      <w:tr w:rsidR="00C220BF" w:rsidRPr="002447E7" w14:paraId="17001A2E"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7CE44C13" w14:textId="77777777" w:rsidR="00C220BF" w:rsidRPr="002447E7" w:rsidRDefault="00C220BF">
            <w:pPr>
              <w:rPr>
                <w:rFonts w:eastAsia="Calibri"/>
              </w:rPr>
            </w:pPr>
            <w:r w:rsidRPr="002447E7">
              <w:t>Steward</w:t>
            </w:r>
          </w:p>
        </w:tc>
        <w:tc>
          <w:tcPr>
            <w:tcW w:w="6859" w:type="dxa"/>
          </w:tcPr>
          <w:p w14:paraId="5D47652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t>MassHealth</w:t>
            </w:r>
          </w:p>
        </w:tc>
      </w:tr>
      <w:tr w:rsidR="00C220BF" w:rsidRPr="002447E7" w14:paraId="436E35A0"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79F9131A" w14:textId="417F9D2F" w:rsidR="00C220BF" w:rsidRPr="002447E7" w:rsidRDefault="00EC31D6">
            <w:pPr>
              <w:rPr>
                <w:rFonts w:eastAsia="Calibri"/>
              </w:rPr>
            </w:pPr>
            <w:r w:rsidRPr="002447E7">
              <w:t>PQM</w:t>
            </w:r>
            <w:r w:rsidR="00C220BF" w:rsidRPr="002447E7">
              <w:t xml:space="preserve"> Endorsed</w:t>
            </w:r>
          </w:p>
        </w:tc>
        <w:tc>
          <w:tcPr>
            <w:tcW w:w="6859" w:type="dxa"/>
          </w:tcPr>
          <w:p w14:paraId="635EB5B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t>No</w:t>
            </w:r>
          </w:p>
        </w:tc>
      </w:tr>
      <w:tr w:rsidR="00C220BF" w:rsidRPr="002447E7" w14:paraId="73DB0D95"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760C1689" w14:textId="77777777" w:rsidR="00C220BF" w:rsidRPr="002447E7" w:rsidRDefault="00C220BF">
            <w:pPr>
              <w:rPr>
                <w:rFonts w:eastAsia="Calibri"/>
              </w:rPr>
            </w:pPr>
            <w:bookmarkStart w:id="301" w:name="_Hlk129958907"/>
            <w:r w:rsidRPr="002447E7">
              <w:rPr>
                <w:rFonts w:eastAsia="Calibri"/>
              </w:rPr>
              <w:t>Description</w:t>
            </w:r>
          </w:p>
        </w:tc>
        <w:tc>
          <w:tcPr>
            <w:tcW w:w="6859" w:type="dxa"/>
          </w:tcPr>
          <w:p w14:paraId="48C976B0" w14:textId="3F8FE289"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Percentage of </w:t>
            </w:r>
            <w:proofErr w:type="gramStart"/>
            <w:r w:rsidRPr="002447E7">
              <w:rPr>
                <w:rFonts w:eastAsia="Calibri"/>
              </w:rPr>
              <w:t>enrollees</w:t>
            </w:r>
            <w:proofErr w:type="gramEnd"/>
            <w:r w:rsidRPr="002447E7">
              <w:rPr>
                <w:rFonts w:eastAsia="Calibri"/>
              </w:rPr>
              <w:t xml:space="preserve"> 18 to 64 years of age who had an annual primary care visit in the measurement year</w:t>
            </w:r>
            <w:r w:rsidR="00550A60" w:rsidRPr="002447E7">
              <w:rPr>
                <w:rFonts w:eastAsia="Calibri"/>
              </w:rPr>
              <w:t>.</w:t>
            </w:r>
          </w:p>
        </w:tc>
      </w:tr>
      <w:tr w:rsidR="00C220BF" w:rsidRPr="002447E7" w14:paraId="70884EA6"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35A5108E" w14:textId="77777777" w:rsidR="00C220BF" w:rsidRPr="002447E7" w:rsidRDefault="00C220BF">
            <w:pPr>
              <w:rPr>
                <w:rFonts w:eastAsia="Calibri"/>
              </w:rPr>
            </w:pPr>
            <w:r w:rsidRPr="002447E7">
              <w:rPr>
                <w:rFonts w:eastAsia="Calibri"/>
              </w:rPr>
              <w:t>Numerator</w:t>
            </w:r>
          </w:p>
        </w:tc>
        <w:tc>
          <w:tcPr>
            <w:tcW w:w="6859" w:type="dxa"/>
          </w:tcPr>
          <w:p w14:paraId="1878E224" w14:textId="63AC1FFF"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Number of enrollees who had at least one primary care visit during the measurement year</w:t>
            </w:r>
            <w:r w:rsidR="00550A60" w:rsidRPr="002447E7">
              <w:rPr>
                <w:rFonts w:eastAsia="Calibri"/>
              </w:rPr>
              <w:t>.</w:t>
            </w:r>
          </w:p>
        </w:tc>
      </w:tr>
      <w:tr w:rsidR="00C220BF" w:rsidRPr="002447E7" w14:paraId="182B8449"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383E32C3" w14:textId="77777777" w:rsidR="00C220BF" w:rsidRPr="002447E7" w:rsidRDefault="00C220BF">
            <w:pPr>
              <w:rPr>
                <w:rFonts w:eastAsia="Calibri"/>
              </w:rPr>
            </w:pPr>
            <w:r w:rsidRPr="002447E7">
              <w:rPr>
                <w:rFonts w:eastAsia="Calibri"/>
              </w:rPr>
              <w:t>Denominator</w:t>
            </w:r>
          </w:p>
        </w:tc>
        <w:tc>
          <w:tcPr>
            <w:tcW w:w="6859" w:type="dxa"/>
          </w:tcPr>
          <w:p w14:paraId="452E317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Eligible population</w:t>
            </w:r>
          </w:p>
        </w:tc>
      </w:tr>
      <w:tr w:rsidR="00C220BF" w:rsidRPr="002447E7" w14:paraId="0FFFA968"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587E9BE4" w14:textId="77777777" w:rsidR="00C220BF" w:rsidRPr="002447E7" w:rsidRDefault="00C220BF">
            <w:pPr>
              <w:rPr>
                <w:rFonts w:eastAsia="Calibri"/>
              </w:rPr>
            </w:pPr>
            <w:r w:rsidRPr="002447E7">
              <w:rPr>
                <w:rFonts w:eastAsia="Calibri"/>
              </w:rPr>
              <w:t>Data Sources</w:t>
            </w:r>
          </w:p>
        </w:tc>
        <w:tc>
          <w:tcPr>
            <w:tcW w:w="6859" w:type="dxa"/>
          </w:tcPr>
          <w:p w14:paraId="0C2F5C9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2447E7" w14:paraId="05458738" w14:textId="77777777" w:rsidTr="007748FC">
        <w:tc>
          <w:tcPr>
            <w:cnfStyle w:val="001000000000" w:firstRow="0" w:lastRow="0" w:firstColumn="1" w:lastColumn="0" w:oddVBand="0" w:evenVBand="0" w:oddHBand="0" w:evenHBand="0" w:firstRowFirstColumn="0" w:firstRowLastColumn="0" w:lastRowFirstColumn="0" w:lastRowLastColumn="0"/>
            <w:tcW w:w="2485" w:type="dxa"/>
          </w:tcPr>
          <w:p w14:paraId="5E12B61F" w14:textId="77777777" w:rsidR="00C220BF" w:rsidRPr="002447E7" w:rsidRDefault="00C220BF">
            <w:pPr>
              <w:rPr>
                <w:rFonts w:eastAsia="Calibri"/>
              </w:rPr>
            </w:pPr>
            <w:r w:rsidRPr="002447E7">
              <w:rPr>
                <w:rFonts w:eastAsia="Calibri"/>
              </w:rPr>
              <w:t>National Benchmark</w:t>
            </w:r>
          </w:p>
        </w:tc>
        <w:tc>
          <w:tcPr>
            <w:tcW w:w="6859" w:type="dxa"/>
          </w:tcPr>
          <w:p w14:paraId="0EE1BE1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5761182E" w14:textId="12E32569"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6"/>
        <w:gridCol w:w="6864"/>
      </w:tblGrid>
      <w:tr w:rsidR="00C220BF" w:rsidRPr="002447E7" w14:paraId="25087CE9" w14:textId="4CF58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6" w:type="dxa"/>
          </w:tcPr>
          <w:bookmarkEnd w:id="301"/>
          <w:p w14:paraId="42E97653" w14:textId="57BDDB8E" w:rsidR="00C220BF" w:rsidRPr="002447E7" w:rsidRDefault="00C220BF">
            <w:r w:rsidRPr="002447E7">
              <w:t xml:space="preserve">Measure </w:t>
            </w:r>
          </w:p>
        </w:tc>
        <w:tc>
          <w:tcPr>
            <w:tcW w:w="6864" w:type="dxa"/>
          </w:tcPr>
          <w:p w14:paraId="116D3149" w14:textId="28F15278"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Immunizations for Adolescents (IMA)</w:t>
            </w:r>
          </w:p>
        </w:tc>
      </w:tr>
      <w:tr w:rsidR="00C220BF" w:rsidRPr="002447E7" w14:paraId="4A3178D2" w14:textId="7D03DA36">
        <w:tc>
          <w:tcPr>
            <w:cnfStyle w:val="001000000000" w:firstRow="0" w:lastRow="0" w:firstColumn="1" w:lastColumn="0" w:oddVBand="0" w:evenVBand="0" w:oddHBand="0" w:evenHBand="0" w:firstRowFirstColumn="0" w:firstRowLastColumn="0" w:lastRowFirstColumn="0" w:lastRowLastColumn="0"/>
            <w:tcW w:w="2486" w:type="dxa"/>
          </w:tcPr>
          <w:p w14:paraId="51ACC3BF" w14:textId="299CBB5E" w:rsidR="00C220BF" w:rsidRPr="002447E7" w:rsidRDefault="00C220BF">
            <w:r w:rsidRPr="002447E7">
              <w:t xml:space="preserve">Steward </w:t>
            </w:r>
          </w:p>
        </w:tc>
        <w:tc>
          <w:tcPr>
            <w:tcW w:w="6864" w:type="dxa"/>
          </w:tcPr>
          <w:p w14:paraId="6BDE4CB4" w14:textId="075257E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1407)</w:t>
            </w:r>
          </w:p>
        </w:tc>
      </w:tr>
      <w:tr w:rsidR="00C220BF" w:rsidRPr="002447E7" w14:paraId="6E1A0398" w14:textId="05FAB6A0">
        <w:tc>
          <w:tcPr>
            <w:cnfStyle w:val="001000000000" w:firstRow="0" w:lastRow="0" w:firstColumn="1" w:lastColumn="0" w:oddVBand="0" w:evenVBand="0" w:oddHBand="0" w:evenHBand="0" w:firstRowFirstColumn="0" w:firstRowLastColumn="0" w:lastRowFirstColumn="0" w:lastRowLastColumn="0"/>
            <w:tcW w:w="2486" w:type="dxa"/>
          </w:tcPr>
          <w:p w14:paraId="66F4EBA0" w14:textId="5696EF7E" w:rsidR="00C220BF" w:rsidRPr="002447E7" w:rsidRDefault="00C9524B">
            <w:r w:rsidRPr="002447E7">
              <w:t>PQM</w:t>
            </w:r>
            <w:r w:rsidR="00C220BF" w:rsidRPr="002447E7">
              <w:t xml:space="preserve"> Endorsed</w:t>
            </w:r>
          </w:p>
        </w:tc>
        <w:tc>
          <w:tcPr>
            <w:tcW w:w="6864" w:type="dxa"/>
          </w:tcPr>
          <w:p w14:paraId="5D004312" w14:textId="10ED985C" w:rsidR="00C220BF" w:rsidRPr="002447E7" w:rsidRDefault="00E16E16">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35742BC3" w14:textId="2E4F4199">
        <w:tc>
          <w:tcPr>
            <w:cnfStyle w:val="001000000000" w:firstRow="0" w:lastRow="0" w:firstColumn="1" w:lastColumn="0" w:oddVBand="0" w:evenVBand="0" w:oddHBand="0" w:evenHBand="0" w:firstRowFirstColumn="0" w:firstRowLastColumn="0" w:lastRowFirstColumn="0" w:lastRowLastColumn="0"/>
            <w:tcW w:w="2486" w:type="dxa"/>
          </w:tcPr>
          <w:p w14:paraId="7708DA4C" w14:textId="7D27E6F1" w:rsidR="00C220BF" w:rsidRPr="002447E7" w:rsidRDefault="00C220BF">
            <w:pPr>
              <w:rPr>
                <w:rFonts w:eastAsia="Calibri"/>
              </w:rPr>
            </w:pPr>
            <w:r w:rsidRPr="002447E7">
              <w:rPr>
                <w:rFonts w:eastAsia="Calibri"/>
              </w:rPr>
              <w:t>Description</w:t>
            </w:r>
          </w:p>
        </w:tc>
        <w:tc>
          <w:tcPr>
            <w:tcW w:w="6864" w:type="dxa"/>
          </w:tcPr>
          <w:p w14:paraId="29AB8E05" w14:textId="45417963" w:rsidR="00C220BF" w:rsidRPr="002447E7" w:rsidRDefault="002A2E3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Percentage of adolescents 13 years of age who had one dose of meningococcal conjugate vaccine</w:t>
            </w:r>
            <w:r w:rsidR="0086623E" w:rsidRPr="002447E7">
              <w:rPr>
                <w:rFonts w:eastAsia="Calibri"/>
              </w:rPr>
              <w:t>;</w:t>
            </w:r>
            <w:r w:rsidRPr="002447E7">
              <w:rPr>
                <w:rFonts w:eastAsia="Calibri"/>
              </w:rPr>
              <w:t xml:space="preserve"> one tetanus, diphtheria toxoids and acellular pertussis (Tdap) vaccine</w:t>
            </w:r>
            <w:r w:rsidR="0086623E" w:rsidRPr="002447E7">
              <w:rPr>
                <w:rFonts w:eastAsia="Calibri"/>
              </w:rPr>
              <w:t>;</w:t>
            </w:r>
            <w:r w:rsidRPr="002447E7">
              <w:rPr>
                <w:rFonts w:eastAsia="Calibri"/>
              </w:rPr>
              <w:t xml:space="preserve"> and have completed the human papillomavirus (HPV) vaccine series by their 13th birthday.</w:t>
            </w:r>
            <w:r w:rsidR="00855304" w:rsidRPr="002447E7">
              <w:rPr>
                <w:rFonts w:eastAsia="Calibri"/>
              </w:rPr>
              <w:t xml:space="preserve"> </w:t>
            </w:r>
            <w:r w:rsidR="00B21B07" w:rsidRPr="002447E7">
              <w:rPr>
                <w:rFonts w:eastAsia="Calibri"/>
              </w:rPr>
              <w:t xml:space="preserve"> </w:t>
            </w:r>
          </w:p>
        </w:tc>
      </w:tr>
      <w:tr w:rsidR="00C220BF" w:rsidRPr="002447E7" w14:paraId="22A51F57" w14:textId="69B85A09">
        <w:tc>
          <w:tcPr>
            <w:cnfStyle w:val="001000000000" w:firstRow="0" w:lastRow="0" w:firstColumn="1" w:lastColumn="0" w:oddVBand="0" w:evenVBand="0" w:oddHBand="0" w:evenHBand="0" w:firstRowFirstColumn="0" w:firstRowLastColumn="0" w:lastRowFirstColumn="0" w:lastRowLastColumn="0"/>
            <w:tcW w:w="2486" w:type="dxa"/>
          </w:tcPr>
          <w:p w14:paraId="44BF986E" w14:textId="2519B231" w:rsidR="00C220BF" w:rsidRPr="002447E7" w:rsidRDefault="00C220BF">
            <w:pPr>
              <w:rPr>
                <w:rFonts w:eastAsia="Calibri"/>
              </w:rPr>
            </w:pPr>
            <w:r w:rsidRPr="002447E7">
              <w:rPr>
                <w:rFonts w:eastAsia="Calibri"/>
              </w:rPr>
              <w:t>Numerator</w:t>
            </w:r>
          </w:p>
        </w:tc>
        <w:tc>
          <w:tcPr>
            <w:tcW w:w="6864" w:type="dxa"/>
          </w:tcPr>
          <w:p w14:paraId="05477D78" w14:textId="0B50A2C6" w:rsidR="00C220BF" w:rsidRPr="002447E7" w:rsidRDefault="00D22797">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Adolescents who had at least one dose of meningococcal vaccine; at least one tetanus, diphtheria toxoids and acellular pertussis vaccine (Tdap); and the HPV vaccination series completed by their 13th birthday.</w:t>
            </w:r>
            <w:r w:rsidR="00B21B07" w:rsidRPr="002447E7">
              <w:rPr>
                <w:rFonts w:eastAsia="Calibri"/>
              </w:rPr>
              <w:t xml:space="preserve">  </w:t>
            </w:r>
          </w:p>
        </w:tc>
      </w:tr>
      <w:tr w:rsidR="00C220BF" w:rsidRPr="002447E7" w14:paraId="6CF5279E" w14:textId="4BBC6B43">
        <w:tc>
          <w:tcPr>
            <w:cnfStyle w:val="001000000000" w:firstRow="0" w:lastRow="0" w:firstColumn="1" w:lastColumn="0" w:oddVBand="0" w:evenVBand="0" w:oddHBand="0" w:evenHBand="0" w:firstRowFirstColumn="0" w:firstRowLastColumn="0" w:lastRowFirstColumn="0" w:lastRowLastColumn="0"/>
            <w:tcW w:w="2486" w:type="dxa"/>
          </w:tcPr>
          <w:p w14:paraId="33B00FAB" w14:textId="4E43E61A" w:rsidR="00C220BF" w:rsidRPr="002447E7" w:rsidRDefault="00C220BF">
            <w:pPr>
              <w:rPr>
                <w:rFonts w:eastAsia="Calibri"/>
              </w:rPr>
            </w:pPr>
            <w:r w:rsidRPr="002447E7">
              <w:rPr>
                <w:rFonts w:eastAsia="Calibri"/>
              </w:rPr>
              <w:t>Denominator</w:t>
            </w:r>
          </w:p>
        </w:tc>
        <w:tc>
          <w:tcPr>
            <w:tcW w:w="6864" w:type="dxa"/>
          </w:tcPr>
          <w:p w14:paraId="0455DC68" w14:textId="605F869F"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Adolescents who turn 13 years of age during the measurement year</w:t>
            </w:r>
          </w:p>
        </w:tc>
      </w:tr>
      <w:tr w:rsidR="00C220BF" w:rsidRPr="002447E7" w14:paraId="2DB7D0FD" w14:textId="462A7A05">
        <w:tc>
          <w:tcPr>
            <w:cnfStyle w:val="001000000000" w:firstRow="0" w:lastRow="0" w:firstColumn="1" w:lastColumn="0" w:oddVBand="0" w:evenVBand="0" w:oddHBand="0" w:evenHBand="0" w:firstRowFirstColumn="0" w:firstRowLastColumn="0" w:lastRowFirstColumn="0" w:lastRowLastColumn="0"/>
            <w:tcW w:w="2486" w:type="dxa"/>
          </w:tcPr>
          <w:p w14:paraId="13FDCE30" w14:textId="3DBB9DF0" w:rsidR="00C220BF" w:rsidRPr="002447E7" w:rsidRDefault="00C220BF">
            <w:pPr>
              <w:rPr>
                <w:rFonts w:eastAsia="Calibri"/>
              </w:rPr>
            </w:pPr>
            <w:r w:rsidRPr="002447E7">
              <w:rPr>
                <w:rFonts w:eastAsia="Calibri"/>
              </w:rPr>
              <w:t>Data Sources</w:t>
            </w:r>
          </w:p>
        </w:tc>
        <w:tc>
          <w:tcPr>
            <w:tcW w:w="6864" w:type="dxa"/>
          </w:tcPr>
          <w:p w14:paraId="0ADBCF99" w14:textId="5785E18B"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Hybrid</w:t>
            </w:r>
          </w:p>
        </w:tc>
      </w:tr>
      <w:tr w:rsidR="00C220BF" w:rsidRPr="00A03822" w14:paraId="4B57F9D1" w14:textId="0E71F176">
        <w:tc>
          <w:tcPr>
            <w:cnfStyle w:val="001000000000" w:firstRow="0" w:lastRow="0" w:firstColumn="1" w:lastColumn="0" w:oddVBand="0" w:evenVBand="0" w:oddHBand="0" w:evenHBand="0" w:firstRowFirstColumn="0" w:firstRowLastColumn="0" w:lastRowFirstColumn="0" w:lastRowLastColumn="0"/>
            <w:tcW w:w="2486" w:type="dxa"/>
          </w:tcPr>
          <w:p w14:paraId="7FD93A6B" w14:textId="6F7463F7" w:rsidR="00C220BF" w:rsidRPr="002447E7" w:rsidRDefault="00C220BF">
            <w:pPr>
              <w:rPr>
                <w:rFonts w:eastAsia="Calibri"/>
              </w:rPr>
            </w:pPr>
            <w:r w:rsidRPr="002447E7">
              <w:rPr>
                <w:rFonts w:eastAsia="Calibri"/>
              </w:rPr>
              <w:t>National Benchmark</w:t>
            </w:r>
          </w:p>
        </w:tc>
        <w:tc>
          <w:tcPr>
            <w:tcW w:w="6864" w:type="dxa"/>
          </w:tcPr>
          <w:p w14:paraId="4BA32A22" w14:textId="2F813E34"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w:t>
            </w:r>
            <w:r w:rsidR="004A1B46" w:rsidRPr="002447E7">
              <w:rPr>
                <w:rFonts w:eastAsia="Calibri"/>
              </w:rPr>
              <w:t>2</w:t>
            </w:r>
            <w:r w:rsidRPr="002447E7">
              <w:rPr>
                <w:rFonts w:eastAsia="Calibri"/>
              </w:rPr>
              <w:t xml:space="preserve"> Medicaid HMO = 79.</w:t>
            </w:r>
            <w:r w:rsidR="004A1B46" w:rsidRPr="002447E7">
              <w:rPr>
                <w:rFonts w:eastAsia="Calibri"/>
              </w:rPr>
              <w:t>5</w:t>
            </w:r>
            <w:r w:rsidRPr="002447E7">
              <w:rPr>
                <w:rFonts w:eastAsia="Calibri"/>
              </w:rPr>
              <w:t>3%</w:t>
            </w:r>
          </w:p>
          <w:p w14:paraId="4D943F94" w14:textId="41B9C2C6" w:rsidR="00C220BF" w:rsidRPr="00586CB4"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586CB4">
              <w:rPr>
                <w:rFonts w:eastAsia="Calibri"/>
              </w:rPr>
              <w:t xml:space="preserve">Source: </w:t>
            </w:r>
            <w:hyperlink r:id="rId46" w:history="1">
              <w:r w:rsidRPr="00586CB4">
                <w:rPr>
                  <w:rStyle w:val="Hyperlink"/>
                  <w:rFonts w:eastAsia="Calibri"/>
                </w:rPr>
                <w:t>https://www.ncqa.org/hedis/measures/immunizations-for-adolescents</w:t>
              </w:r>
            </w:hyperlink>
            <w:r w:rsidRPr="00586CB4">
              <w:rPr>
                <w:rFonts w:eastAsia="Calibri"/>
              </w:rPr>
              <w:t>/</w:t>
            </w:r>
            <w:r w:rsidR="005F5CC3" w:rsidRPr="00586CB4">
              <w:rPr>
                <w:rFonts w:eastAsia="Calibri"/>
              </w:rPr>
              <w:t xml:space="preserve"> </w:t>
            </w:r>
          </w:p>
        </w:tc>
      </w:tr>
    </w:tbl>
    <w:p w14:paraId="091793BB" w14:textId="77777777" w:rsidR="00C220BF" w:rsidRPr="00586CB4"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CE9FC25"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88B2760" w14:textId="0C3C142E" w:rsidR="00C220BF" w:rsidRPr="002447E7" w:rsidRDefault="00C220BF">
            <w:r w:rsidRPr="002447E7">
              <w:t xml:space="preserve">Measure </w:t>
            </w:r>
          </w:p>
        </w:tc>
        <w:tc>
          <w:tcPr>
            <w:tcW w:w="0" w:type="dxa"/>
          </w:tcPr>
          <w:p w14:paraId="3D7281CA"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Primary Care Provider Visit (Children)</w:t>
            </w:r>
          </w:p>
        </w:tc>
      </w:tr>
      <w:tr w:rsidR="00C220BF" w:rsidRPr="002447E7" w14:paraId="4F7D4061"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677B0882" w14:textId="77DEE088" w:rsidR="00C220BF" w:rsidRPr="002447E7" w:rsidRDefault="00C220BF">
            <w:r w:rsidRPr="002447E7">
              <w:t xml:space="preserve">Steward </w:t>
            </w:r>
          </w:p>
        </w:tc>
        <w:tc>
          <w:tcPr>
            <w:tcW w:w="6860" w:type="dxa"/>
          </w:tcPr>
          <w:p w14:paraId="760240CF" w14:textId="06B4CC4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National Committee on Quality Assurance</w:t>
            </w:r>
          </w:p>
        </w:tc>
      </w:tr>
      <w:tr w:rsidR="00AE4209" w:rsidRPr="002447E7" w14:paraId="6CC41106"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131BBAC2" w14:textId="3022DC39" w:rsidR="00AE4209" w:rsidRPr="002447E7" w:rsidRDefault="0054403A" w:rsidP="00AE4209">
            <w:r w:rsidRPr="002447E7">
              <w:t>PQM</w:t>
            </w:r>
            <w:r w:rsidR="00AE4209" w:rsidRPr="002447E7">
              <w:t xml:space="preserve"> Endorsed</w:t>
            </w:r>
          </w:p>
        </w:tc>
        <w:tc>
          <w:tcPr>
            <w:tcW w:w="6860" w:type="dxa"/>
          </w:tcPr>
          <w:p w14:paraId="29D85F12" w14:textId="48B66F47" w:rsidR="00AE4209" w:rsidRPr="002447E7" w:rsidRDefault="00AE4209" w:rsidP="00AE4209">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57E12DBF"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38CE0B11" w14:textId="77777777" w:rsidR="00C220BF" w:rsidRPr="002447E7" w:rsidRDefault="00C220BF">
            <w:r w:rsidRPr="002447E7">
              <w:t>Description</w:t>
            </w:r>
          </w:p>
        </w:tc>
        <w:tc>
          <w:tcPr>
            <w:tcW w:w="6860" w:type="dxa"/>
          </w:tcPr>
          <w:p w14:paraId="538B56A1" w14:textId="0826801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children and adolescents 12 months</w:t>
            </w:r>
            <w:r w:rsidR="005B47F7" w:rsidRPr="002447E7">
              <w:t xml:space="preserve"> of age</w:t>
            </w:r>
            <w:r w:rsidRPr="002447E7">
              <w:t xml:space="preserve"> to 19 </w:t>
            </w:r>
            <w:r w:rsidR="005B47F7" w:rsidRPr="002447E7">
              <w:t xml:space="preserve">years of age </w:t>
            </w:r>
            <w:r w:rsidRPr="002447E7">
              <w:t>who had a visit with a primary care practitioner (PCP). Four separate percentages are reported:</w:t>
            </w:r>
          </w:p>
          <w:p w14:paraId="238734F5" w14:textId="480DD8F6"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Children ages 12 to 24 months </w:t>
            </w:r>
            <w:r w:rsidR="005B47F7" w:rsidRPr="002447E7">
              <w:t xml:space="preserve">of age </w:t>
            </w:r>
            <w:r w:rsidRPr="002447E7">
              <w:t>and 25 months to 6</w:t>
            </w:r>
            <w:r w:rsidR="005B47F7" w:rsidRPr="002447E7">
              <w:t xml:space="preserve"> years of age</w:t>
            </w:r>
            <w:r w:rsidRPr="002447E7">
              <w:t xml:space="preserve"> who had a visit with a PCP during the measurement year</w:t>
            </w:r>
            <w:r w:rsidR="008B6898" w:rsidRPr="002447E7">
              <w:t>.</w:t>
            </w:r>
          </w:p>
          <w:p w14:paraId="15076603" w14:textId="528D7FF1"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Children </w:t>
            </w:r>
            <w:bookmarkStart w:id="302" w:name="_Hlk151292374"/>
            <w:r w:rsidRPr="002447E7">
              <w:t xml:space="preserve">7 to 11 </w:t>
            </w:r>
            <w:r w:rsidR="005B47F7" w:rsidRPr="002447E7">
              <w:t xml:space="preserve">years of age </w:t>
            </w:r>
            <w:r w:rsidRPr="002447E7">
              <w:t xml:space="preserve">and adolescents 12 to 19 </w:t>
            </w:r>
            <w:r w:rsidR="005B47F7" w:rsidRPr="002447E7">
              <w:t>years of age</w:t>
            </w:r>
            <w:bookmarkEnd w:id="302"/>
            <w:r w:rsidR="005B47F7" w:rsidRPr="002447E7">
              <w:t xml:space="preserve"> </w:t>
            </w:r>
            <w:r w:rsidRPr="002447E7">
              <w:t>who had a visit with a PCP during the measurement year or the year prior to the measurement year</w:t>
            </w:r>
            <w:r w:rsidR="008B6898" w:rsidRPr="002447E7">
              <w:t>.</w:t>
            </w:r>
          </w:p>
        </w:tc>
      </w:tr>
      <w:tr w:rsidR="00C220BF" w:rsidRPr="002447E7" w14:paraId="12CFC151"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74A4DC1D" w14:textId="77777777" w:rsidR="00C220BF" w:rsidRPr="002447E7" w:rsidRDefault="00C220BF">
            <w:r w:rsidRPr="002447E7">
              <w:t>Numerator</w:t>
            </w:r>
          </w:p>
        </w:tc>
        <w:tc>
          <w:tcPr>
            <w:tcW w:w="6860" w:type="dxa"/>
          </w:tcPr>
          <w:p w14:paraId="739D3BAB" w14:textId="7403C662"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For 12 to 24 months</w:t>
            </w:r>
            <w:r w:rsidR="00DA7342" w:rsidRPr="002447E7">
              <w:t xml:space="preserve"> </w:t>
            </w:r>
            <w:r w:rsidR="005B47F7" w:rsidRPr="002447E7">
              <w:t xml:space="preserve">of age </w:t>
            </w:r>
            <w:r w:rsidR="00DA7342" w:rsidRPr="002447E7">
              <w:t>and</w:t>
            </w:r>
            <w:r w:rsidRPr="002447E7">
              <w:t xml:space="preserve"> 25 months </w:t>
            </w:r>
            <w:r w:rsidR="005B47F7" w:rsidRPr="002447E7">
              <w:t xml:space="preserve">of age </w:t>
            </w:r>
            <w:r w:rsidRPr="002447E7">
              <w:t>to 6</w:t>
            </w:r>
            <w:r w:rsidR="005B47F7" w:rsidRPr="002447E7">
              <w:t xml:space="preserve"> years of age</w:t>
            </w:r>
            <w:r w:rsidRPr="002447E7">
              <w:t>: One or more visits with a PCP (Ambulatory Visits Value Set) during the measurement year.</w:t>
            </w:r>
          </w:p>
          <w:p w14:paraId="72070821" w14:textId="5DE20EB5"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For </w:t>
            </w:r>
            <w:r w:rsidR="005B47F7" w:rsidRPr="002447E7">
              <w:t>7 to 11 years of age and 12 to 19 years of age</w:t>
            </w:r>
            <w:r w:rsidRPr="002447E7">
              <w:t>: One or more visits with a PCP (Ambulatory Visits Value Set) during the measurement year or the year prior to the measurement year. Count all children/</w:t>
            </w:r>
            <w:r w:rsidR="005B47F7" w:rsidRPr="002447E7">
              <w:t xml:space="preserve"> </w:t>
            </w:r>
            <w:r w:rsidRPr="002447E7">
              <w:t xml:space="preserve">adolescents who had an ambulatory or preventive care </w:t>
            </w:r>
            <w:proofErr w:type="gramStart"/>
            <w:r w:rsidRPr="002447E7">
              <w:t>visit to</w:t>
            </w:r>
            <w:proofErr w:type="gramEnd"/>
            <w:r w:rsidRPr="002447E7">
              <w:t xml:space="preserve"> any PCP.</w:t>
            </w:r>
          </w:p>
        </w:tc>
      </w:tr>
      <w:tr w:rsidR="00C220BF" w:rsidRPr="002447E7" w14:paraId="60642D21"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4738067C" w14:textId="77777777" w:rsidR="00C220BF" w:rsidRPr="002447E7" w:rsidRDefault="00C220BF">
            <w:r w:rsidRPr="002447E7">
              <w:t>Denominator</w:t>
            </w:r>
          </w:p>
        </w:tc>
        <w:tc>
          <w:tcPr>
            <w:tcW w:w="6860" w:type="dxa"/>
          </w:tcPr>
          <w:p w14:paraId="4B5D968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eligible population</w:t>
            </w:r>
          </w:p>
        </w:tc>
      </w:tr>
      <w:tr w:rsidR="00C220BF" w:rsidRPr="002447E7" w14:paraId="745936BB"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7E242965" w14:textId="77777777" w:rsidR="00C220BF" w:rsidRPr="002447E7" w:rsidRDefault="00C220BF">
            <w:r w:rsidRPr="002447E7">
              <w:t>Data Sources</w:t>
            </w:r>
          </w:p>
        </w:tc>
        <w:tc>
          <w:tcPr>
            <w:tcW w:w="6860" w:type="dxa"/>
          </w:tcPr>
          <w:p w14:paraId="4C5502C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48A5586" w14:textId="77777777" w:rsidTr="00AE4209">
        <w:tc>
          <w:tcPr>
            <w:cnfStyle w:val="001000000000" w:firstRow="0" w:lastRow="0" w:firstColumn="1" w:lastColumn="0" w:oddVBand="0" w:evenVBand="0" w:oddHBand="0" w:evenHBand="0" w:firstRowFirstColumn="0" w:firstRowLastColumn="0" w:lastRowFirstColumn="0" w:lastRowLastColumn="0"/>
            <w:tcW w:w="2484" w:type="dxa"/>
          </w:tcPr>
          <w:p w14:paraId="1D958FFC" w14:textId="77777777" w:rsidR="00C220BF" w:rsidRPr="002447E7" w:rsidRDefault="00C220BF">
            <w:r w:rsidRPr="002447E7">
              <w:t xml:space="preserve">National Benchmark </w:t>
            </w:r>
          </w:p>
        </w:tc>
        <w:tc>
          <w:tcPr>
            <w:tcW w:w="6860" w:type="dxa"/>
          </w:tcPr>
          <w:p w14:paraId="0DC1675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2019 Medicaid HMO = 95.1%</w:t>
            </w:r>
          </w:p>
          <w:p w14:paraId="4FA5BE82" w14:textId="54C90115" w:rsidR="00C220BF" w:rsidRPr="002447E7" w:rsidRDefault="005F5CC3">
            <w:pPr>
              <w:cnfStyle w:val="000000000000" w:firstRow="0" w:lastRow="0" w:firstColumn="0" w:lastColumn="0" w:oddVBand="0" w:evenVBand="0" w:oddHBand="0" w:evenHBand="0" w:firstRowFirstColumn="0" w:firstRowLastColumn="0" w:lastRowFirstColumn="0" w:lastRowLastColumn="0"/>
            </w:pPr>
            <w:hyperlink r:id="rId47" w:history="1">
              <w:r w:rsidRPr="002447E7">
                <w:rPr>
                  <w:rStyle w:val="Hyperlink"/>
                </w:rPr>
                <w:t>https://www.ncqa.org/hedis/measures/children-and-adolescents-access-to-primary-care-practitioners-cap/</w:t>
              </w:r>
            </w:hyperlink>
            <w:r w:rsidRPr="002447E7">
              <w:t xml:space="preserve"> </w:t>
            </w:r>
          </w:p>
        </w:tc>
      </w:tr>
    </w:tbl>
    <w:p w14:paraId="69FFB66A"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6"/>
        <w:gridCol w:w="6864"/>
      </w:tblGrid>
      <w:tr w:rsidR="00C220BF" w:rsidRPr="002447E7" w14:paraId="380E3D46"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205FE51" w14:textId="4467344C" w:rsidR="00C220BF" w:rsidRPr="002447E7" w:rsidRDefault="00C220BF">
            <w:pPr>
              <w:rPr>
                <w:rFonts w:eastAsia="Calibri"/>
              </w:rPr>
            </w:pPr>
            <w:r w:rsidRPr="002447E7">
              <w:t>Measure</w:t>
            </w:r>
          </w:p>
        </w:tc>
        <w:tc>
          <w:tcPr>
            <w:tcW w:w="0" w:type="dxa"/>
          </w:tcPr>
          <w:p w14:paraId="0AFA1BEE" w14:textId="75917EF4"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Child and Adolescent Well-Care Visits (WCV) </w:t>
            </w:r>
            <w:r w:rsidRPr="002447E7">
              <w:br/>
              <w:t xml:space="preserve">*MassHealth ACO </w:t>
            </w:r>
            <w:r w:rsidR="005F5CC3" w:rsidRPr="002447E7">
              <w:t>M</w:t>
            </w:r>
            <w:r w:rsidRPr="002447E7">
              <w:t xml:space="preserve">onitoring </w:t>
            </w:r>
            <w:r w:rsidR="005F5CC3" w:rsidRPr="002447E7">
              <w:t>M</w:t>
            </w:r>
            <w:r w:rsidRPr="002447E7">
              <w:t>easure</w:t>
            </w:r>
          </w:p>
        </w:tc>
      </w:tr>
      <w:tr w:rsidR="00C220BF" w:rsidRPr="002447E7" w14:paraId="1A5BE87E" w14:textId="77777777">
        <w:tc>
          <w:tcPr>
            <w:cnfStyle w:val="001000000000" w:firstRow="0" w:lastRow="0" w:firstColumn="1" w:lastColumn="0" w:oddVBand="0" w:evenVBand="0" w:oddHBand="0" w:evenHBand="0" w:firstRowFirstColumn="0" w:firstRowLastColumn="0" w:lastRowFirstColumn="0" w:lastRowLastColumn="0"/>
            <w:tcW w:w="2486" w:type="dxa"/>
          </w:tcPr>
          <w:p w14:paraId="155168AB" w14:textId="464E2D49" w:rsidR="00C220BF" w:rsidRPr="002447E7" w:rsidRDefault="00C220BF">
            <w:r w:rsidRPr="002447E7">
              <w:t>Steward</w:t>
            </w:r>
          </w:p>
        </w:tc>
        <w:tc>
          <w:tcPr>
            <w:tcW w:w="6864" w:type="dxa"/>
          </w:tcPr>
          <w:p w14:paraId="6F29317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National Committee for Quality Assurance</w:t>
            </w:r>
          </w:p>
        </w:tc>
      </w:tr>
      <w:tr w:rsidR="00C220BF" w:rsidRPr="002447E7" w14:paraId="6EA0E122" w14:textId="77777777">
        <w:tc>
          <w:tcPr>
            <w:cnfStyle w:val="001000000000" w:firstRow="0" w:lastRow="0" w:firstColumn="1" w:lastColumn="0" w:oddVBand="0" w:evenVBand="0" w:oddHBand="0" w:evenHBand="0" w:firstRowFirstColumn="0" w:firstRowLastColumn="0" w:lastRowFirstColumn="0" w:lastRowLastColumn="0"/>
            <w:tcW w:w="2486" w:type="dxa"/>
          </w:tcPr>
          <w:p w14:paraId="52F2F53A" w14:textId="7B2111E3" w:rsidR="00C220BF" w:rsidRPr="002447E7" w:rsidRDefault="0054403A">
            <w:pPr>
              <w:rPr>
                <w:rFonts w:eastAsia="Calibri"/>
              </w:rPr>
            </w:pPr>
            <w:r w:rsidRPr="002447E7">
              <w:t>PQM</w:t>
            </w:r>
            <w:r w:rsidR="00C220BF" w:rsidRPr="002447E7">
              <w:t xml:space="preserve"> Endorsed</w:t>
            </w:r>
          </w:p>
        </w:tc>
        <w:tc>
          <w:tcPr>
            <w:tcW w:w="6864" w:type="dxa"/>
          </w:tcPr>
          <w:p w14:paraId="4DB6888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220BF" w:rsidRPr="002447E7" w14:paraId="24016B51" w14:textId="77777777">
        <w:tc>
          <w:tcPr>
            <w:cnfStyle w:val="001000000000" w:firstRow="0" w:lastRow="0" w:firstColumn="1" w:lastColumn="0" w:oddVBand="0" w:evenVBand="0" w:oddHBand="0" w:evenHBand="0" w:firstRowFirstColumn="0" w:firstRowLastColumn="0" w:lastRowFirstColumn="0" w:lastRowLastColumn="0"/>
            <w:tcW w:w="2486" w:type="dxa"/>
          </w:tcPr>
          <w:p w14:paraId="2CE9CEBD" w14:textId="77777777" w:rsidR="00C220BF" w:rsidRPr="002447E7" w:rsidRDefault="00C220BF">
            <w:pPr>
              <w:rPr>
                <w:rFonts w:eastAsia="Calibri"/>
              </w:rPr>
            </w:pPr>
            <w:r w:rsidRPr="002447E7">
              <w:rPr>
                <w:rFonts w:eastAsia="Calibri"/>
              </w:rPr>
              <w:t>Description</w:t>
            </w:r>
          </w:p>
        </w:tc>
        <w:tc>
          <w:tcPr>
            <w:tcW w:w="6864" w:type="dxa"/>
          </w:tcPr>
          <w:p w14:paraId="20ACE607" w14:textId="69C06048"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percentage of members 3</w:t>
            </w:r>
            <w:r w:rsidR="005B47F7" w:rsidRPr="002447E7">
              <w:rPr>
                <w:rFonts w:eastAsia="Calibri"/>
              </w:rPr>
              <w:t xml:space="preserve"> to </w:t>
            </w:r>
            <w:r w:rsidRPr="002447E7">
              <w:rPr>
                <w:rFonts w:eastAsia="Calibri"/>
              </w:rPr>
              <w:t>21 years of age who had at least one comprehensive well-care visit with a PCP or an OB/GYN practitioner during the measurement year.</w:t>
            </w:r>
          </w:p>
        </w:tc>
      </w:tr>
      <w:tr w:rsidR="00C220BF" w:rsidRPr="002447E7" w14:paraId="22D528FB" w14:textId="77777777">
        <w:tc>
          <w:tcPr>
            <w:cnfStyle w:val="001000000000" w:firstRow="0" w:lastRow="0" w:firstColumn="1" w:lastColumn="0" w:oddVBand="0" w:evenVBand="0" w:oddHBand="0" w:evenHBand="0" w:firstRowFirstColumn="0" w:firstRowLastColumn="0" w:lastRowFirstColumn="0" w:lastRowLastColumn="0"/>
            <w:tcW w:w="2486" w:type="dxa"/>
          </w:tcPr>
          <w:p w14:paraId="657ED4EB" w14:textId="77777777" w:rsidR="00C220BF" w:rsidRPr="002447E7" w:rsidRDefault="00C220BF">
            <w:pPr>
              <w:rPr>
                <w:rFonts w:eastAsia="Calibri"/>
              </w:rPr>
            </w:pPr>
            <w:r w:rsidRPr="002447E7">
              <w:rPr>
                <w:rFonts w:eastAsia="Calibri"/>
              </w:rPr>
              <w:t>Numerator</w:t>
            </w:r>
          </w:p>
        </w:tc>
        <w:tc>
          <w:tcPr>
            <w:tcW w:w="6864" w:type="dxa"/>
          </w:tcPr>
          <w:p w14:paraId="4DBB3B0C" w14:textId="31F1820F"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At least one comprehensive well-care visit with a PCP or an OB/GYN practitioner during the measurement year. The practitioner does not have to be the practitioner assigned to the adolescent</w:t>
            </w:r>
            <w:r w:rsidR="008406C6" w:rsidRPr="002447E7">
              <w:rPr>
                <w:rFonts w:eastAsia="Calibri"/>
              </w:rPr>
              <w:t>.</w:t>
            </w:r>
          </w:p>
        </w:tc>
      </w:tr>
      <w:tr w:rsidR="00C220BF" w:rsidRPr="002447E7" w14:paraId="40A23320" w14:textId="77777777">
        <w:tc>
          <w:tcPr>
            <w:cnfStyle w:val="001000000000" w:firstRow="0" w:lastRow="0" w:firstColumn="1" w:lastColumn="0" w:oddVBand="0" w:evenVBand="0" w:oddHBand="0" w:evenHBand="0" w:firstRowFirstColumn="0" w:firstRowLastColumn="0" w:lastRowFirstColumn="0" w:lastRowLastColumn="0"/>
            <w:tcW w:w="2486" w:type="dxa"/>
          </w:tcPr>
          <w:p w14:paraId="6691F50E" w14:textId="77777777" w:rsidR="00C220BF" w:rsidRPr="002447E7" w:rsidRDefault="00C220BF">
            <w:pPr>
              <w:rPr>
                <w:rFonts w:eastAsia="Calibri"/>
              </w:rPr>
            </w:pPr>
            <w:r w:rsidRPr="002447E7">
              <w:rPr>
                <w:rFonts w:eastAsia="Calibri"/>
              </w:rPr>
              <w:t>Denominator</w:t>
            </w:r>
          </w:p>
        </w:tc>
        <w:tc>
          <w:tcPr>
            <w:tcW w:w="6864" w:type="dxa"/>
          </w:tcPr>
          <w:p w14:paraId="08730C0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eligible population</w:t>
            </w:r>
          </w:p>
        </w:tc>
      </w:tr>
      <w:tr w:rsidR="00C220BF" w:rsidRPr="002447E7" w14:paraId="48C0B301" w14:textId="77777777">
        <w:tc>
          <w:tcPr>
            <w:cnfStyle w:val="001000000000" w:firstRow="0" w:lastRow="0" w:firstColumn="1" w:lastColumn="0" w:oddVBand="0" w:evenVBand="0" w:oddHBand="0" w:evenHBand="0" w:firstRowFirstColumn="0" w:firstRowLastColumn="0" w:lastRowFirstColumn="0" w:lastRowLastColumn="0"/>
            <w:tcW w:w="2486" w:type="dxa"/>
          </w:tcPr>
          <w:p w14:paraId="29903BC0" w14:textId="77777777" w:rsidR="00C220BF" w:rsidRPr="002447E7" w:rsidRDefault="00C220BF">
            <w:pPr>
              <w:rPr>
                <w:rFonts w:eastAsia="Calibri"/>
              </w:rPr>
            </w:pPr>
            <w:r w:rsidRPr="002447E7">
              <w:rPr>
                <w:rFonts w:eastAsia="Calibri"/>
              </w:rPr>
              <w:t>Data Sources</w:t>
            </w:r>
          </w:p>
        </w:tc>
        <w:tc>
          <w:tcPr>
            <w:tcW w:w="6864" w:type="dxa"/>
          </w:tcPr>
          <w:p w14:paraId="1D51088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A03822" w14:paraId="61642F60" w14:textId="77777777">
        <w:tc>
          <w:tcPr>
            <w:cnfStyle w:val="001000000000" w:firstRow="0" w:lastRow="0" w:firstColumn="1" w:lastColumn="0" w:oddVBand="0" w:evenVBand="0" w:oddHBand="0" w:evenHBand="0" w:firstRowFirstColumn="0" w:firstRowLastColumn="0" w:lastRowFirstColumn="0" w:lastRowLastColumn="0"/>
            <w:tcW w:w="2486" w:type="dxa"/>
          </w:tcPr>
          <w:p w14:paraId="239FFB4A" w14:textId="77777777" w:rsidR="00C220BF" w:rsidRPr="002447E7" w:rsidRDefault="00C220BF">
            <w:pPr>
              <w:rPr>
                <w:rFonts w:eastAsia="Calibri"/>
              </w:rPr>
            </w:pPr>
            <w:r w:rsidRPr="002447E7">
              <w:rPr>
                <w:rFonts w:eastAsia="Calibri"/>
              </w:rPr>
              <w:t>National Benchmark</w:t>
            </w:r>
          </w:p>
        </w:tc>
        <w:tc>
          <w:tcPr>
            <w:tcW w:w="6864" w:type="dxa"/>
          </w:tcPr>
          <w:p w14:paraId="4B781C2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2021 Medicaid HMO = 49.5%</w:t>
            </w:r>
          </w:p>
          <w:p w14:paraId="59DBD416" w14:textId="6C8F670F" w:rsidR="00C220BF" w:rsidRPr="00586CB4"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586CB4">
              <w:rPr>
                <w:rFonts w:eastAsia="Calibri"/>
              </w:rPr>
              <w:t xml:space="preserve">Source: </w:t>
            </w:r>
            <w:hyperlink r:id="rId48" w:history="1">
              <w:r w:rsidR="005F5CC3" w:rsidRPr="00586CB4">
                <w:rPr>
                  <w:rStyle w:val="Hyperlink"/>
                  <w:rFonts w:eastAsia="Calibri"/>
                </w:rPr>
                <w:t>https://www.ncqa.org/hedis/measures/child-and-adolescent-well-care-visits/</w:t>
              </w:r>
            </w:hyperlink>
            <w:r w:rsidR="005F5CC3" w:rsidRPr="00586CB4">
              <w:rPr>
                <w:rFonts w:eastAsia="Calibri"/>
              </w:rPr>
              <w:t xml:space="preserve"> </w:t>
            </w:r>
          </w:p>
        </w:tc>
      </w:tr>
    </w:tbl>
    <w:p w14:paraId="5B7A587B" w14:textId="77777777" w:rsidR="00C220BF" w:rsidRPr="00586CB4" w:rsidRDefault="00C220BF" w:rsidP="00727B56">
      <w:pPr>
        <w:pStyle w:val="NoSpacing"/>
      </w:pPr>
    </w:p>
    <w:tbl>
      <w:tblPr>
        <w:tblStyle w:val="FHCclean10pt"/>
        <w:tblW w:w="0" w:type="auto"/>
        <w:tblLook w:val="04A0" w:firstRow="1" w:lastRow="0" w:firstColumn="1" w:lastColumn="0" w:noHBand="0" w:noVBand="1"/>
      </w:tblPr>
      <w:tblGrid>
        <w:gridCol w:w="2485"/>
        <w:gridCol w:w="6859"/>
      </w:tblGrid>
      <w:tr w:rsidR="00C220BF" w:rsidRPr="002447E7" w14:paraId="778D6A0B"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FA14205" w14:textId="3EB83AE2" w:rsidR="00C220BF" w:rsidRPr="002447E7" w:rsidRDefault="00C220BF">
            <w:pPr>
              <w:rPr>
                <w:rFonts w:eastAsia="Calibri"/>
              </w:rPr>
            </w:pPr>
            <w:r w:rsidRPr="002447E7">
              <w:t>Measure</w:t>
            </w:r>
          </w:p>
        </w:tc>
        <w:tc>
          <w:tcPr>
            <w:tcW w:w="0" w:type="dxa"/>
          </w:tcPr>
          <w:p w14:paraId="686EA3C3" w14:textId="72FA9224"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t>All Cause Inpatient Admissions</w:t>
            </w:r>
          </w:p>
        </w:tc>
      </w:tr>
      <w:tr w:rsidR="00C220BF" w:rsidRPr="002447E7" w14:paraId="00B6B357"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072A3205" w14:textId="3CB7CF09" w:rsidR="00C220BF" w:rsidRPr="002447E7" w:rsidRDefault="00C220BF">
            <w:pPr>
              <w:rPr>
                <w:rFonts w:eastAsia="Calibri"/>
              </w:rPr>
            </w:pPr>
            <w:r w:rsidRPr="002447E7">
              <w:t>Steward</w:t>
            </w:r>
          </w:p>
        </w:tc>
        <w:tc>
          <w:tcPr>
            <w:tcW w:w="6859" w:type="dxa"/>
          </w:tcPr>
          <w:p w14:paraId="78CD8D6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t>MassHealth</w:t>
            </w:r>
          </w:p>
        </w:tc>
      </w:tr>
      <w:tr w:rsidR="00A96958" w:rsidRPr="002447E7" w14:paraId="30B56B06"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7C0ABB16" w14:textId="5CBC28A9" w:rsidR="00A96958" w:rsidRPr="002447E7" w:rsidRDefault="0054403A" w:rsidP="00A96958">
            <w:pPr>
              <w:rPr>
                <w:rFonts w:eastAsia="Calibri"/>
              </w:rPr>
            </w:pPr>
            <w:r w:rsidRPr="002447E7">
              <w:t>PQM</w:t>
            </w:r>
            <w:r w:rsidR="00A96958" w:rsidRPr="002447E7">
              <w:t xml:space="preserve"> Endorsed</w:t>
            </w:r>
          </w:p>
        </w:tc>
        <w:tc>
          <w:tcPr>
            <w:tcW w:w="6859" w:type="dxa"/>
          </w:tcPr>
          <w:p w14:paraId="42B83AD2" w14:textId="0BF8C0B5" w:rsidR="00A96958" w:rsidRPr="002447E7" w:rsidRDefault="00A96958" w:rsidP="00A96958">
            <w:pPr>
              <w:cnfStyle w:val="000000000000" w:firstRow="0" w:lastRow="0" w:firstColumn="0" w:lastColumn="0" w:oddVBand="0" w:evenVBand="0" w:oddHBand="0" w:evenHBand="0" w:firstRowFirstColumn="0" w:firstRowLastColumn="0" w:lastRowFirstColumn="0" w:lastRowLastColumn="0"/>
              <w:rPr>
                <w:rFonts w:eastAsia="Calibri"/>
              </w:rPr>
            </w:pPr>
            <w:r w:rsidRPr="002447E7">
              <w:t>No</w:t>
            </w:r>
          </w:p>
        </w:tc>
      </w:tr>
      <w:tr w:rsidR="00C220BF" w:rsidRPr="002447E7" w14:paraId="4291CAE6"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3AD78BC3" w14:textId="77777777" w:rsidR="00C220BF" w:rsidRPr="002447E7" w:rsidRDefault="00C220BF">
            <w:r w:rsidRPr="002447E7">
              <w:lastRenderedPageBreak/>
              <w:t>Description</w:t>
            </w:r>
          </w:p>
        </w:tc>
        <w:tc>
          <w:tcPr>
            <w:tcW w:w="6859" w:type="dxa"/>
          </w:tcPr>
          <w:p w14:paraId="7A1995B9" w14:textId="14E69FE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all-cause acute hospital admissions (or observation stays)</w:t>
            </w:r>
            <w:r w:rsidR="00327C0B" w:rsidRPr="002447E7">
              <w:t>.</w:t>
            </w:r>
          </w:p>
        </w:tc>
      </w:tr>
      <w:tr w:rsidR="00C220BF" w:rsidRPr="002447E7" w14:paraId="5B7EADD4"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6E21BA96" w14:textId="77777777" w:rsidR="00C220BF" w:rsidRPr="002447E7" w:rsidRDefault="00C220BF">
            <w:r w:rsidRPr="002447E7">
              <w:t>Numerator</w:t>
            </w:r>
          </w:p>
        </w:tc>
        <w:tc>
          <w:tcPr>
            <w:tcW w:w="6859" w:type="dxa"/>
          </w:tcPr>
          <w:p w14:paraId="1EFFEEF3" w14:textId="1144647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acute inpatient admissions from any cause</w:t>
            </w:r>
            <w:r w:rsidR="00327C0B" w:rsidRPr="002447E7">
              <w:t>.</w:t>
            </w:r>
          </w:p>
        </w:tc>
      </w:tr>
      <w:tr w:rsidR="00C220BF" w:rsidRPr="002447E7" w14:paraId="52E4ECEE"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25DF77C8" w14:textId="77777777" w:rsidR="00C220BF" w:rsidRPr="002447E7" w:rsidRDefault="00C220BF">
            <w:r w:rsidRPr="002447E7">
              <w:t>Denominator</w:t>
            </w:r>
          </w:p>
        </w:tc>
        <w:tc>
          <w:tcPr>
            <w:tcW w:w="6859" w:type="dxa"/>
          </w:tcPr>
          <w:p w14:paraId="0902FE5D" w14:textId="6F4CFFF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DA7342" w:rsidRPr="002447E7">
              <w:t>.</w:t>
            </w:r>
          </w:p>
        </w:tc>
      </w:tr>
      <w:tr w:rsidR="00C220BF" w:rsidRPr="002447E7" w14:paraId="52B67BD8"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33625AAD" w14:textId="77777777" w:rsidR="00C220BF" w:rsidRPr="002447E7" w:rsidRDefault="00C220BF">
            <w:r w:rsidRPr="002447E7">
              <w:t>Data Sources</w:t>
            </w:r>
          </w:p>
        </w:tc>
        <w:tc>
          <w:tcPr>
            <w:tcW w:w="6859" w:type="dxa"/>
          </w:tcPr>
          <w:p w14:paraId="5F3D6E1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647C075B" w14:textId="77777777" w:rsidTr="00A96958">
        <w:tc>
          <w:tcPr>
            <w:cnfStyle w:val="001000000000" w:firstRow="0" w:lastRow="0" w:firstColumn="1" w:lastColumn="0" w:oddVBand="0" w:evenVBand="0" w:oddHBand="0" w:evenHBand="0" w:firstRowFirstColumn="0" w:firstRowLastColumn="0" w:lastRowFirstColumn="0" w:lastRowLastColumn="0"/>
            <w:tcW w:w="2485" w:type="dxa"/>
          </w:tcPr>
          <w:p w14:paraId="3DB9EC7A" w14:textId="77777777" w:rsidR="00C220BF" w:rsidRPr="002447E7" w:rsidRDefault="00C220BF">
            <w:r w:rsidRPr="002447E7">
              <w:t>National Benchmark</w:t>
            </w:r>
          </w:p>
        </w:tc>
        <w:tc>
          <w:tcPr>
            <w:tcW w:w="6859" w:type="dxa"/>
          </w:tcPr>
          <w:p w14:paraId="20B1EA7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05331623"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6"/>
        <w:gridCol w:w="6864"/>
      </w:tblGrid>
      <w:tr w:rsidR="00C220BF" w:rsidRPr="002447E7" w14:paraId="0B8D999F"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3E4FBA8" w14:textId="3970C32C" w:rsidR="00C220BF" w:rsidRPr="002447E7" w:rsidRDefault="00C220BF">
            <w:r w:rsidRPr="002447E7">
              <w:t>Measure</w:t>
            </w:r>
          </w:p>
        </w:tc>
        <w:tc>
          <w:tcPr>
            <w:tcW w:w="0" w:type="dxa"/>
          </w:tcPr>
          <w:p w14:paraId="529725AF" w14:textId="7EF7FED2"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All Cause ED Visits</w:t>
            </w:r>
          </w:p>
        </w:tc>
      </w:tr>
      <w:tr w:rsidR="00C220BF" w:rsidRPr="002447E7" w14:paraId="601E4B0D" w14:textId="77777777">
        <w:tc>
          <w:tcPr>
            <w:cnfStyle w:val="001000000000" w:firstRow="0" w:lastRow="0" w:firstColumn="1" w:lastColumn="0" w:oddVBand="0" w:evenVBand="0" w:oddHBand="0" w:evenHBand="0" w:firstRowFirstColumn="0" w:firstRowLastColumn="0" w:lastRowFirstColumn="0" w:lastRowLastColumn="0"/>
            <w:tcW w:w="2486" w:type="dxa"/>
          </w:tcPr>
          <w:p w14:paraId="524B2394" w14:textId="35FC386A" w:rsidR="00C220BF" w:rsidRPr="002447E7" w:rsidRDefault="00C220BF">
            <w:r w:rsidRPr="002447E7">
              <w:t>Steward</w:t>
            </w:r>
          </w:p>
        </w:tc>
        <w:tc>
          <w:tcPr>
            <w:tcW w:w="6864" w:type="dxa"/>
          </w:tcPr>
          <w:p w14:paraId="27A0D52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1B3D8250" w14:textId="77777777">
        <w:tc>
          <w:tcPr>
            <w:cnfStyle w:val="001000000000" w:firstRow="0" w:lastRow="0" w:firstColumn="1" w:lastColumn="0" w:oddVBand="0" w:evenVBand="0" w:oddHBand="0" w:evenHBand="0" w:firstRowFirstColumn="0" w:firstRowLastColumn="0" w:lastRowFirstColumn="0" w:lastRowLastColumn="0"/>
            <w:tcW w:w="2486" w:type="dxa"/>
          </w:tcPr>
          <w:p w14:paraId="053224AB" w14:textId="18DDEB7D" w:rsidR="00C220BF" w:rsidRPr="002447E7" w:rsidRDefault="00F038B7">
            <w:r w:rsidRPr="002447E7">
              <w:t>PQM</w:t>
            </w:r>
            <w:r w:rsidR="00C220BF" w:rsidRPr="002447E7">
              <w:t xml:space="preserve"> Endorsed</w:t>
            </w:r>
          </w:p>
        </w:tc>
        <w:tc>
          <w:tcPr>
            <w:tcW w:w="6864" w:type="dxa"/>
          </w:tcPr>
          <w:p w14:paraId="6FB559A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6DFF6FA" w14:textId="77777777">
        <w:tc>
          <w:tcPr>
            <w:cnfStyle w:val="001000000000" w:firstRow="0" w:lastRow="0" w:firstColumn="1" w:lastColumn="0" w:oddVBand="0" w:evenVBand="0" w:oddHBand="0" w:evenHBand="0" w:firstRowFirstColumn="0" w:firstRowLastColumn="0" w:lastRowFirstColumn="0" w:lastRowLastColumn="0"/>
            <w:tcW w:w="2486" w:type="dxa"/>
          </w:tcPr>
          <w:p w14:paraId="21BCE957" w14:textId="77777777" w:rsidR="00C220BF" w:rsidRPr="002447E7" w:rsidRDefault="00C220BF">
            <w:r w:rsidRPr="002447E7">
              <w:t>Description</w:t>
            </w:r>
          </w:p>
        </w:tc>
        <w:tc>
          <w:tcPr>
            <w:tcW w:w="6864" w:type="dxa"/>
          </w:tcPr>
          <w:p w14:paraId="675083DF" w14:textId="6105997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w:t>
            </w:r>
            <w:r w:rsidR="00327C0B" w:rsidRPr="002447E7">
              <w:t>all-</w:t>
            </w:r>
            <w:r w:rsidRPr="002447E7">
              <w:t>cause ED visits for enrollees 3 to 64 years of age</w:t>
            </w:r>
            <w:r w:rsidR="00327C0B" w:rsidRPr="002447E7">
              <w:t>.</w:t>
            </w:r>
          </w:p>
        </w:tc>
      </w:tr>
      <w:tr w:rsidR="00C220BF" w:rsidRPr="002447E7" w14:paraId="42E64042" w14:textId="77777777">
        <w:tc>
          <w:tcPr>
            <w:cnfStyle w:val="001000000000" w:firstRow="0" w:lastRow="0" w:firstColumn="1" w:lastColumn="0" w:oddVBand="0" w:evenVBand="0" w:oddHBand="0" w:evenHBand="0" w:firstRowFirstColumn="0" w:firstRowLastColumn="0" w:lastRowFirstColumn="0" w:lastRowLastColumn="0"/>
            <w:tcW w:w="2486" w:type="dxa"/>
          </w:tcPr>
          <w:p w14:paraId="29129D0E" w14:textId="77777777" w:rsidR="00C220BF" w:rsidRPr="002447E7" w:rsidRDefault="00C220BF">
            <w:r w:rsidRPr="002447E7">
              <w:t>Numerator</w:t>
            </w:r>
          </w:p>
        </w:tc>
        <w:tc>
          <w:tcPr>
            <w:tcW w:w="6864" w:type="dxa"/>
          </w:tcPr>
          <w:p w14:paraId="4A1FD975" w14:textId="657C058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All ED visits by enrollees 3 to 64 years of age on or between January 1 and December 1 of the measurement year</w:t>
            </w:r>
            <w:r w:rsidR="00327C0B" w:rsidRPr="002447E7">
              <w:t>.</w:t>
            </w:r>
          </w:p>
        </w:tc>
      </w:tr>
      <w:tr w:rsidR="00C220BF" w:rsidRPr="002447E7" w14:paraId="45EA5873" w14:textId="77777777">
        <w:tc>
          <w:tcPr>
            <w:cnfStyle w:val="001000000000" w:firstRow="0" w:lastRow="0" w:firstColumn="1" w:lastColumn="0" w:oddVBand="0" w:evenVBand="0" w:oddHBand="0" w:evenHBand="0" w:firstRowFirstColumn="0" w:firstRowLastColumn="0" w:lastRowFirstColumn="0" w:lastRowLastColumn="0"/>
            <w:tcW w:w="2486" w:type="dxa"/>
          </w:tcPr>
          <w:p w14:paraId="163C0D41" w14:textId="77777777" w:rsidR="00C220BF" w:rsidRPr="002447E7" w:rsidRDefault="00C220BF">
            <w:r w:rsidRPr="002447E7">
              <w:t>Denominator</w:t>
            </w:r>
          </w:p>
        </w:tc>
        <w:tc>
          <w:tcPr>
            <w:tcW w:w="6864" w:type="dxa"/>
          </w:tcPr>
          <w:p w14:paraId="18D531F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3 to 64 years of age</w:t>
            </w:r>
          </w:p>
        </w:tc>
      </w:tr>
      <w:tr w:rsidR="00C220BF" w:rsidRPr="002447E7" w14:paraId="58A34238" w14:textId="77777777">
        <w:tc>
          <w:tcPr>
            <w:cnfStyle w:val="001000000000" w:firstRow="0" w:lastRow="0" w:firstColumn="1" w:lastColumn="0" w:oddVBand="0" w:evenVBand="0" w:oddHBand="0" w:evenHBand="0" w:firstRowFirstColumn="0" w:firstRowLastColumn="0" w:lastRowFirstColumn="0" w:lastRowLastColumn="0"/>
            <w:tcW w:w="2486" w:type="dxa"/>
          </w:tcPr>
          <w:p w14:paraId="4A500274" w14:textId="77777777" w:rsidR="00C220BF" w:rsidRPr="002447E7" w:rsidRDefault="00C220BF">
            <w:r w:rsidRPr="002447E7">
              <w:t>Data Sources</w:t>
            </w:r>
          </w:p>
        </w:tc>
        <w:tc>
          <w:tcPr>
            <w:tcW w:w="6864" w:type="dxa"/>
          </w:tcPr>
          <w:p w14:paraId="7A7AEB5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F57A738" w14:textId="77777777">
        <w:tc>
          <w:tcPr>
            <w:cnfStyle w:val="001000000000" w:firstRow="0" w:lastRow="0" w:firstColumn="1" w:lastColumn="0" w:oddVBand="0" w:evenVBand="0" w:oddHBand="0" w:evenHBand="0" w:firstRowFirstColumn="0" w:firstRowLastColumn="0" w:lastRowFirstColumn="0" w:lastRowLastColumn="0"/>
            <w:tcW w:w="2486" w:type="dxa"/>
          </w:tcPr>
          <w:p w14:paraId="0A30417A" w14:textId="77777777" w:rsidR="00C220BF" w:rsidRPr="002447E7" w:rsidRDefault="00C220BF">
            <w:r w:rsidRPr="002447E7">
              <w:t>National Benchmark</w:t>
            </w:r>
          </w:p>
        </w:tc>
        <w:tc>
          <w:tcPr>
            <w:tcW w:w="6864" w:type="dxa"/>
          </w:tcPr>
          <w:p w14:paraId="784CA4B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50B6E5BC"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5"/>
        <w:gridCol w:w="6859"/>
      </w:tblGrid>
      <w:tr w:rsidR="00C220BF" w:rsidRPr="002447E7" w14:paraId="1DF31831"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39847B3" w14:textId="149FE352" w:rsidR="00C220BF" w:rsidRPr="002447E7" w:rsidRDefault="00C220BF">
            <w:pPr>
              <w:rPr>
                <w:rFonts w:eastAsia="Calibri"/>
              </w:rPr>
            </w:pPr>
            <w:r w:rsidRPr="002447E7">
              <w:rPr>
                <w:rFonts w:eastAsia="Calibri"/>
              </w:rPr>
              <w:t>Measure</w:t>
            </w:r>
          </w:p>
        </w:tc>
        <w:tc>
          <w:tcPr>
            <w:tcW w:w="0" w:type="dxa"/>
          </w:tcPr>
          <w:p w14:paraId="54034ECE" w14:textId="0AF7AEE9"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Primary Care Sensitive ED Visits</w:t>
            </w:r>
          </w:p>
        </w:tc>
      </w:tr>
      <w:tr w:rsidR="00BF0EE9" w:rsidRPr="002447E7" w14:paraId="26D676BB" w14:textId="77777777">
        <w:tc>
          <w:tcPr>
            <w:cnfStyle w:val="001000000000" w:firstRow="0" w:lastRow="0" w:firstColumn="1" w:lastColumn="0" w:oddVBand="0" w:evenVBand="0" w:oddHBand="0" w:evenHBand="0" w:firstRowFirstColumn="0" w:firstRowLastColumn="0" w:lastRowFirstColumn="0" w:lastRowLastColumn="0"/>
            <w:tcW w:w="2485" w:type="dxa"/>
          </w:tcPr>
          <w:p w14:paraId="11F3E419" w14:textId="54E06A26" w:rsidR="00BF0EE9" w:rsidRPr="002447E7" w:rsidRDefault="00BF0EE9" w:rsidP="00BF0EE9">
            <w:r w:rsidRPr="002447E7">
              <w:t>Steward</w:t>
            </w:r>
          </w:p>
        </w:tc>
        <w:tc>
          <w:tcPr>
            <w:tcW w:w="6859" w:type="dxa"/>
          </w:tcPr>
          <w:p w14:paraId="548253D2" w14:textId="43008299" w:rsidR="00BF0EE9" w:rsidRPr="002447E7" w:rsidRDefault="00BF0EE9" w:rsidP="00BF0EE9">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r w:rsidR="00C220BF" w:rsidRPr="002447E7" w14:paraId="1FA85AC2" w14:textId="77777777">
        <w:tc>
          <w:tcPr>
            <w:cnfStyle w:val="001000000000" w:firstRow="0" w:lastRow="0" w:firstColumn="1" w:lastColumn="0" w:oddVBand="0" w:evenVBand="0" w:oddHBand="0" w:evenHBand="0" w:firstRowFirstColumn="0" w:firstRowLastColumn="0" w:lastRowFirstColumn="0" w:lastRowLastColumn="0"/>
            <w:tcW w:w="2485" w:type="dxa"/>
          </w:tcPr>
          <w:p w14:paraId="0C95BCCD" w14:textId="1B803307" w:rsidR="00C220BF" w:rsidRPr="002447E7" w:rsidRDefault="00F038B7">
            <w:pPr>
              <w:rPr>
                <w:rFonts w:eastAsia="Calibri"/>
              </w:rPr>
            </w:pPr>
            <w:r w:rsidRPr="002447E7">
              <w:t>PQM</w:t>
            </w:r>
            <w:r w:rsidR="00C220BF" w:rsidRPr="002447E7">
              <w:t xml:space="preserve"> Endorsed</w:t>
            </w:r>
          </w:p>
        </w:tc>
        <w:tc>
          <w:tcPr>
            <w:tcW w:w="6859" w:type="dxa"/>
          </w:tcPr>
          <w:p w14:paraId="6778C84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220BF" w:rsidRPr="002447E7" w14:paraId="10BCA787" w14:textId="77777777">
        <w:tc>
          <w:tcPr>
            <w:cnfStyle w:val="001000000000" w:firstRow="0" w:lastRow="0" w:firstColumn="1" w:lastColumn="0" w:oddVBand="0" w:evenVBand="0" w:oddHBand="0" w:evenHBand="0" w:firstRowFirstColumn="0" w:firstRowLastColumn="0" w:lastRowFirstColumn="0" w:lastRowLastColumn="0"/>
            <w:tcW w:w="2485" w:type="dxa"/>
          </w:tcPr>
          <w:p w14:paraId="18AE8DD6" w14:textId="77777777" w:rsidR="00C220BF" w:rsidRPr="002447E7" w:rsidRDefault="00C220BF">
            <w:pPr>
              <w:rPr>
                <w:rFonts w:eastAsia="Calibri"/>
              </w:rPr>
            </w:pPr>
            <w:r w:rsidRPr="002447E7">
              <w:rPr>
                <w:rFonts w:eastAsia="Calibri"/>
              </w:rPr>
              <w:t>Description</w:t>
            </w:r>
          </w:p>
        </w:tc>
        <w:tc>
          <w:tcPr>
            <w:tcW w:w="6859" w:type="dxa"/>
          </w:tcPr>
          <w:p w14:paraId="7B83F78C" w14:textId="522C0F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Rate of primary care sensitive ED visits for </w:t>
            </w:r>
            <w:proofErr w:type="gramStart"/>
            <w:r w:rsidRPr="002447E7">
              <w:rPr>
                <w:rFonts w:eastAsia="Calibri"/>
              </w:rPr>
              <w:t>enrollees</w:t>
            </w:r>
            <w:proofErr w:type="gramEnd"/>
            <w:r w:rsidRPr="002447E7">
              <w:rPr>
                <w:rFonts w:eastAsia="Calibri"/>
              </w:rPr>
              <w:t xml:space="preserve"> 3 to 64 years of age</w:t>
            </w:r>
            <w:r w:rsidR="00327C0B" w:rsidRPr="002447E7">
              <w:rPr>
                <w:rFonts w:eastAsia="Calibri"/>
              </w:rPr>
              <w:t>.</w:t>
            </w:r>
          </w:p>
        </w:tc>
      </w:tr>
      <w:tr w:rsidR="00C220BF" w:rsidRPr="002447E7" w14:paraId="55BAEC77" w14:textId="77777777">
        <w:tc>
          <w:tcPr>
            <w:cnfStyle w:val="001000000000" w:firstRow="0" w:lastRow="0" w:firstColumn="1" w:lastColumn="0" w:oddVBand="0" w:evenVBand="0" w:oddHBand="0" w:evenHBand="0" w:firstRowFirstColumn="0" w:firstRowLastColumn="0" w:lastRowFirstColumn="0" w:lastRowLastColumn="0"/>
            <w:tcW w:w="2485" w:type="dxa"/>
          </w:tcPr>
          <w:p w14:paraId="3073AEA6" w14:textId="77777777" w:rsidR="00C220BF" w:rsidRPr="002447E7" w:rsidRDefault="00C220BF">
            <w:pPr>
              <w:rPr>
                <w:rFonts w:eastAsia="Calibri"/>
              </w:rPr>
            </w:pPr>
            <w:r w:rsidRPr="002447E7">
              <w:rPr>
                <w:rFonts w:eastAsia="Calibri"/>
              </w:rPr>
              <w:t>Numerator</w:t>
            </w:r>
          </w:p>
        </w:tc>
        <w:tc>
          <w:tcPr>
            <w:tcW w:w="6859" w:type="dxa"/>
          </w:tcPr>
          <w:p w14:paraId="60FFF084" w14:textId="4051768F"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All primary care sensitive ED visits by </w:t>
            </w:r>
            <w:proofErr w:type="gramStart"/>
            <w:r w:rsidRPr="002447E7">
              <w:rPr>
                <w:rFonts w:eastAsia="Calibri"/>
              </w:rPr>
              <w:t>enrollees</w:t>
            </w:r>
            <w:proofErr w:type="gramEnd"/>
            <w:r w:rsidRPr="002447E7">
              <w:rPr>
                <w:rFonts w:eastAsia="Calibri"/>
              </w:rPr>
              <w:t xml:space="preserve"> 3 to 64 years of age on or between January 1 and December 1 of the measurement year</w:t>
            </w:r>
            <w:r w:rsidR="00327C0B" w:rsidRPr="002447E7">
              <w:rPr>
                <w:rFonts w:eastAsia="Calibri"/>
              </w:rPr>
              <w:t>.</w:t>
            </w:r>
          </w:p>
        </w:tc>
      </w:tr>
      <w:tr w:rsidR="00C220BF" w:rsidRPr="002447E7" w14:paraId="7B2A74D2" w14:textId="77777777">
        <w:tc>
          <w:tcPr>
            <w:cnfStyle w:val="001000000000" w:firstRow="0" w:lastRow="0" w:firstColumn="1" w:lastColumn="0" w:oddVBand="0" w:evenVBand="0" w:oddHBand="0" w:evenHBand="0" w:firstRowFirstColumn="0" w:firstRowLastColumn="0" w:lastRowFirstColumn="0" w:lastRowLastColumn="0"/>
            <w:tcW w:w="2485" w:type="dxa"/>
          </w:tcPr>
          <w:p w14:paraId="7F0E7C60" w14:textId="77777777" w:rsidR="00C220BF" w:rsidRPr="002447E7" w:rsidRDefault="00C220BF">
            <w:pPr>
              <w:rPr>
                <w:rFonts w:eastAsia="Calibri"/>
              </w:rPr>
            </w:pPr>
            <w:r w:rsidRPr="002447E7">
              <w:rPr>
                <w:rFonts w:eastAsia="Calibri"/>
              </w:rPr>
              <w:t>Denominator</w:t>
            </w:r>
          </w:p>
        </w:tc>
        <w:tc>
          <w:tcPr>
            <w:tcW w:w="6859" w:type="dxa"/>
          </w:tcPr>
          <w:p w14:paraId="69C66556" w14:textId="5DB65102"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Person-time contributed by enrollees 3 to 64 years of age</w:t>
            </w:r>
            <w:r w:rsidR="00182DB7" w:rsidRPr="002447E7">
              <w:rPr>
                <w:rFonts w:eastAsia="Calibri"/>
              </w:rPr>
              <w:t>.</w:t>
            </w:r>
          </w:p>
        </w:tc>
      </w:tr>
      <w:tr w:rsidR="00C220BF" w:rsidRPr="002447E7" w14:paraId="4424FC42" w14:textId="77777777">
        <w:tc>
          <w:tcPr>
            <w:cnfStyle w:val="001000000000" w:firstRow="0" w:lastRow="0" w:firstColumn="1" w:lastColumn="0" w:oddVBand="0" w:evenVBand="0" w:oddHBand="0" w:evenHBand="0" w:firstRowFirstColumn="0" w:firstRowLastColumn="0" w:lastRowFirstColumn="0" w:lastRowLastColumn="0"/>
            <w:tcW w:w="2485" w:type="dxa"/>
          </w:tcPr>
          <w:p w14:paraId="26D0A1AA" w14:textId="77777777" w:rsidR="00C220BF" w:rsidRPr="002447E7" w:rsidRDefault="00C220BF">
            <w:pPr>
              <w:rPr>
                <w:rFonts w:eastAsia="Calibri"/>
              </w:rPr>
            </w:pPr>
            <w:r w:rsidRPr="002447E7">
              <w:rPr>
                <w:rFonts w:eastAsia="Calibri"/>
              </w:rPr>
              <w:t>Data Sources</w:t>
            </w:r>
          </w:p>
        </w:tc>
        <w:tc>
          <w:tcPr>
            <w:tcW w:w="6859" w:type="dxa"/>
          </w:tcPr>
          <w:p w14:paraId="2CD6B68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2447E7" w14:paraId="57667B35" w14:textId="77777777">
        <w:tc>
          <w:tcPr>
            <w:cnfStyle w:val="001000000000" w:firstRow="0" w:lastRow="0" w:firstColumn="1" w:lastColumn="0" w:oddVBand="0" w:evenVBand="0" w:oddHBand="0" w:evenHBand="0" w:firstRowFirstColumn="0" w:firstRowLastColumn="0" w:lastRowFirstColumn="0" w:lastRowLastColumn="0"/>
            <w:tcW w:w="2485" w:type="dxa"/>
          </w:tcPr>
          <w:p w14:paraId="59EE580D" w14:textId="77777777" w:rsidR="00C220BF" w:rsidRPr="002447E7" w:rsidRDefault="00C220BF">
            <w:pPr>
              <w:rPr>
                <w:rFonts w:eastAsia="Calibri"/>
              </w:rPr>
            </w:pPr>
            <w:r w:rsidRPr="002447E7">
              <w:rPr>
                <w:rFonts w:eastAsia="Calibri"/>
              </w:rPr>
              <w:t>National Benchmark</w:t>
            </w:r>
          </w:p>
        </w:tc>
        <w:tc>
          <w:tcPr>
            <w:tcW w:w="6859" w:type="dxa"/>
          </w:tcPr>
          <w:p w14:paraId="5E9D6632" w14:textId="0B8E8BA6"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11918170"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5"/>
        <w:gridCol w:w="6859"/>
      </w:tblGrid>
      <w:tr w:rsidR="00C220BF" w:rsidRPr="002447E7" w14:paraId="5A6611F0"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61F6FB8" w14:textId="2032558F" w:rsidR="00C220BF" w:rsidRPr="002447E7" w:rsidRDefault="00C220BF">
            <w:pPr>
              <w:rPr>
                <w:rFonts w:eastAsia="Calibri"/>
              </w:rPr>
            </w:pPr>
            <w:r w:rsidRPr="002447E7">
              <w:rPr>
                <w:rFonts w:eastAsia="Calibri"/>
              </w:rPr>
              <w:t>Measure</w:t>
            </w:r>
          </w:p>
        </w:tc>
        <w:tc>
          <w:tcPr>
            <w:tcW w:w="0" w:type="dxa"/>
          </w:tcPr>
          <w:p w14:paraId="4F0DAB01"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Pediatric ED Visits (All-cause)</w:t>
            </w:r>
          </w:p>
        </w:tc>
      </w:tr>
      <w:tr w:rsidR="00276141" w:rsidRPr="002447E7" w14:paraId="42A503BA"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18CB1675" w14:textId="77777777" w:rsidR="00276141" w:rsidRPr="002447E7" w:rsidRDefault="00276141" w:rsidP="00276141">
            <w:r w:rsidRPr="002447E7">
              <w:t>Steward</w:t>
            </w:r>
          </w:p>
        </w:tc>
        <w:tc>
          <w:tcPr>
            <w:tcW w:w="6859" w:type="dxa"/>
          </w:tcPr>
          <w:p w14:paraId="42293A0E" w14:textId="3240942E"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r w:rsidR="00276141" w:rsidRPr="002447E7" w14:paraId="05D178FD"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4F8CCBD7" w14:textId="62D43F96" w:rsidR="00276141" w:rsidRPr="002447E7" w:rsidRDefault="006F543C" w:rsidP="00276141">
            <w:pPr>
              <w:rPr>
                <w:rFonts w:eastAsia="Calibri"/>
              </w:rPr>
            </w:pPr>
            <w:r w:rsidRPr="002447E7">
              <w:t>PQM</w:t>
            </w:r>
            <w:r w:rsidR="00276141" w:rsidRPr="002447E7">
              <w:t xml:space="preserve"> Endorsed</w:t>
            </w:r>
          </w:p>
        </w:tc>
        <w:tc>
          <w:tcPr>
            <w:tcW w:w="6859" w:type="dxa"/>
          </w:tcPr>
          <w:p w14:paraId="6774C5B4" w14:textId="77777777"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276141" w:rsidRPr="002447E7" w14:paraId="7BC610EA"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501B3948" w14:textId="77777777" w:rsidR="00276141" w:rsidRPr="002447E7" w:rsidRDefault="00276141" w:rsidP="00276141">
            <w:pPr>
              <w:rPr>
                <w:rFonts w:eastAsia="Calibri"/>
              </w:rPr>
            </w:pPr>
            <w:r w:rsidRPr="002447E7">
              <w:rPr>
                <w:rFonts w:eastAsia="Calibri"/>
              </w:rPr>
              <w:t>Description</w:t>
            </w:r>
          </w:p>
        </w:tc>
        <w:tc>
          <w:tcPr>
            <w:tcW w:w="6859" w:type="dxa"/>
          </w:tcPr>
          <w:p w14:paraId="3F7161E9" w14:textId="2EDCA55F"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Rate of all-cause pediatric ED visits for members under 18 years of age.</w:t>
            </w:r>
          </w:p>
        </w:tc>
      </w:tr>
      <w:tr w:rsidR="00276141" w:rsidRPr="002447E7" w14:paraId="22D0ACDE"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7883E913" w14:textId="77777777" w:rsidR="00276141" w:rsidRPr="002447E7" w:rsidRDefault="00276141" w:rsidP="00276141">
            <w:pPr>
              <w:rPr>
                <w:rFonts w:eastAsia="Calibri"/>
              </w:rPr>
            </w:pPr>
            <w:r w:rsidRPr="002447E7">
              <w:rPr>
                <w:rFonts w:eastAsia="Calibri"/>
              </w:rPr>
              <w:t>Numerator</w:t>
            </w:r>
          </w:p>
        </w:tc>
        <w:tc>
          <w:tcPr>
            <w:tcW w:w="6859" w:type="dxa"/>
          </w:tcPr>
          <w:p w14:paraId="779178B5" w14:textId="61C10A1F"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observed number of all-cause pediatric ED visits for members under 18 years of age.</w:t>
            </w:r>
          </w:p>
        </w:tc>
      </w:tr>
      <w:tr w:rsidR="00276141" w:rsidRPr="002447E7" w14:paraId="350F4744"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3A8496E4" w14:textId="77777777" w:rsidR="00276141" w:rsidRPr="002447E7" w:rsidRDefault="00276141" w:rsidP="00276141">
            <w:pPr>
              <w:rPr>
                <w:rFonts w:eastAsia="Calibri"/>
              </w:rPr>
            </w:pPr>
            <w:r w:rsidRPr="002447E7">
              <w:rPr>
                <w:rFonts w:eastAsia="Calibri"/>
              </w:rPr>
              <w:t>Denominator</w:t>
            </w:r>
          </w:p>
        </w:tc>
        <w:tc>
          <w:tcPr>
            <w:tcW w:w="6859" w:type="dxa"/>
          </w:tcPr>
          <w:p w14:paraId="0B9D854B" w14:textId="68A3B2DF"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person-time contributed by members in the population of interest during the measurement period.</w:t>
            </w:r>
          </w:p>
        </w:tc>
      </w:tr>
      <w:tr w:rsidR="00276141" w:rsidRPr="002447E7" w14:paraId="165C3B39"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262DDE50" w14:textId="77777777" w:rsidR="00276141" w:rsidRPr="002447E7" w:rsidRDefault="00276141" w:rsidP="00276141">
            <w:pPr>
              <w:rPr>
                <w:rFonts w:eastAsia="Calibri"/>
              </w:rPr>
            </w:pPr>
            <w:r w:rsidRPr="002447E7">
              <w:rPr>
                <w:rFonts w:eastAsia="Calibri"/>
              </w:rPr>
              <w:t>Data Sources</w:t>
            </w:r>
          </w:p>
        </w:tc>
        <w:tc>
          <w:tcPr>
            <w:tcW w:w="6859" w:type="dxa"/>
          </w:tcPr>
          <w:p w14:paraId="48B65809" w14:textId="77777777"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276141" w:rsidRPr="002447E7" w14:paraId="64D34EBD" w14:textId="77777777" w:rsidTr="00276141">
        <w:tc>
          <w:tcPr>
            <w:cnfStyle w:val="001000000000" w:firstRow="0" w:lastRow="0" w:firstColumn="1" w:lastColumn="0" w:oddVBand="0" w:evenVBand="0" w:oddHBand="0" w:evenHBand="0" w:firstRowFirstColumn="0" w:firstRowLastColumn="0" w:lastRowFirstColumn="0" w:lastRowLastColumn="0"/>
            <w:tcW w:w="2485" w:type="dxa"/>
          </w:tcPr>
          <w:p w14:paraId="6B58A709" w14:textId="77777777" w:rsidR="00276141" w:rsidRPr="002447E7" w:rsidRDefault="00276141" w:rsidP="00276141">
            <w:pPr>
              <w:rPr>
                <w:rFonts w:eastAsia="Calibri"/>
              </w:rPr>
            </w:pPr>
            <w:r w:rsidRPr="002447E7">
              <w:rPr>
                <w:rFonts w:eastAsia="Calibri"/>
              </w:rPr>
              <w:t>National Benchmark</w:t>
            </w:r>
          </w:p>
        </w:tc>
        <w:tc>
          <w:tcPr>
            <w:tcW w:w="6859" w:type="dxa"/>
          </w:tcPr>
          <w:p w14:paraId="430D005A" w14:textId="77777777" w:rsidR="00276141" w:rsidRPr="002447E7" w:rsidRDefault="00276141" w:rsidP="00276141">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59E3AF94" w14:textId="77777777" w:rsidR="00BC0A3B" w:rsidRPr="002447E7" w:rsidRDefault="00BC0A3B" w:rsidP="00727B56">
      <w:pPr>
        <w:pStyle w:val="NoSpacing"/>
      </w:pPr>
    </w:p>
    <w:tbl>
      <w:tblPr>
        <w:tblStyle w:val="FHCclean10pt"/>
        <w:tblW w:w="0" w:type="auto"/>
        <w:tblLook w:val="04A0" w:firstRow="1" w:lastRow="0" w:firstColumn="1" w:lastColumn="0" w:noHBand="0" w:noVBand="1"/>
      </w:tblPr>
      <w:tblGrid>
        <w:gridCol w:w="2485"/>
        <w:gridCol w:w="6859"/>
      </w:tblGrid>
      <w:tr w:rsidR="00C220BF" w:rsidRPr="002447E7" w14:paraId="34F7952C"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7429ECF" w14:textId="03984E0A" w:rsidR="00C220BF" w:rsidRPr="002447E7" w:rsidRDefault="00C220BF">
            <w:pPr>
              <w:rPr>
                <w:rFonts w:eastAsia="Calibri"/>
              </w:rPr>
            </w:pPr>
            <w:r w:rsidRPr="002447E7">
              <w:rPr>
                <w:rFonts w:eastAsia="Calibri"/>
              </w:rPr>
              <w:lastRenderedPageBreak/>
              <w:t>Measure</w:t>
            </w:r>
          </w:p>
        </w:tc>
        <w:tc>
          <w:tcPr>
            <w:tcW w:w="0" w:type="dxa"/>
          </w:tcPr>
          <w:p w14:paraId="51D35F30" w14:textId="729B0F46"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Pediatric Hospitalizations (All-cause)</w:t>
            </w:r>
          </w:p>
        </w:tc>
      </w:tr>
      <w:tr w:rsidR="00836DB5" w:rsidRPr="002447E7" w14:paraId="0E1C4DA5"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19227F92" w14:textId="04F6825E" w:rsidR="00836DB5" w:rsidRPr="002447E7" w:rsidRDefault="00836DB5" w:rsidP="00836DB5">
            <w:r w:rsidRPr="002447E7">
              <w:t>Steward</w:t>
            </w:r>
          </w:p>
        </w:tc>
        <w:tc>
          <w:tcPr>
            <w:tcW w:w="6859" w:type="dxa"/>
          </w:tcPr>
          <w:p w14:paraId="5B84BB8F" w14:textId="5B95275A"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r w:rsidR="00836DB5" w:rsidRPr="002447E7" w14:paraId="35F1AB8A"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6EDB6D9C" w14:textId="51C2A5B3" w:rsidR="00836DB5" w:rsidRPr="002447E7" w:rsidRDefault="001F7611" w:rsidP="00836DB5">
            <w:pPr>
              <w:rPr>
                <w:rFonts w:eastAsia="Calibri"/>
              </w:rPr>
            </w:pPr>
            <w:r w:rsidRPr="002447E7">
              <w:t>PQM</w:t>
            </w:r>
            <w:r w:rsidR="00836DB5" w:rsidRPr="002447E7">
              <w:t xml:space="preserve"> Endorsed</w:t>
            </w:r>
          </w:p>
        </w:tc>
        <w:tc>
          <w:tcPr>
            <w:tcW w:w="6859" w:type="dxa"/>
          </w:tcPr>
          <w:p w14:paraId="7308DC20" w14:textId="77777777"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836DB5" w:rsidRPr="002447E7" w14:paraId="00A27B62"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134EA6FA" w14:textId="77777777" w:rsidR="00836DB5" w:rsidRPr="002447E7" w:rsidRDefault="00836DB5" w:rsidP="00836DB5">
            <w:pPr>
              <w:rPr>
                <w:rFonts w:eastAsia="Calibri"/>
              </w:rPr>
            </w:pPr>
            <w:r w:rsidRPr="002447E7">
              <w:rPr>
                <w:rFonts w:eastAsia="Calibri"/>
              </w:rPr>
              <w:t>Description</w:t>
            </w:r>
          </w:p>
        </w:tc>
        <w:tc>
          <w:tcPr>
            <w:tcW w:w="6859" w:type="dxa"/>
          </w:tcPr>
          <w:p w14:paraId="4B687021" w14:textId="00BB41DC"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Rate of all-cause hospital admissions (and observation stays) for members under age 18.</w:t>
            </w:r>
          </w:p>
        </w:tc>
      </w:tr>
      <w:tr w:rsidR="00836DB5" w:rsidRPr="002447E7" w14:paraId="36097124"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74640676" w14:textId="77777777" w:rsidR="00836DB5" w:rsidRPr="002447E7" w:rsidRDefault="00836DB5" w:rsidP="00836DB5">
            <w:pPr>
              <w:rPr>
                <w:rFonts w:eastAsia="Calibri"/>
              </w:rPr>
            </w:pPr>
            <w:r w:rsidRPr="002447E7">
              <w:rPr>
                <w:rFonts w:eastAsia="Calibri"/>
              </w:rPr>
              <w:t>Numerator</w:t>
            </w:r>
          </w:p>
        </w:tc>
        <w:tc>
          <w:tcPr>
            <w:tcW w:w="6859" w:type="dxa"/>
          </w:tcPr>
          <w:p w14:paraId="3C58CEFC" w14:textId="45AE3495"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observed number of all-cause pediatric hospitalizations for members under 18.</w:t>
            </w:r>
          </w:p>
        </w:tc>
      </w:tr>
      <w:tr w:rsidR="00836DB5" w:rsidRPr="002447E7" w14:paraId="22296E74"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23463285" w14:textId="77777777" w:rsidR="00836DB5" w:rsidRPr="002447E7" w:rsidRDefault="00836DB5" w:rsidP="00836DB5">
            <w:pPr>
              <w:rPr>
                <w:rFonts w:eastAsia="Calibri"/>
              </w:rPr>
            </w:pPr>
            <w:r w:rsidRPr="002447E7">
              <w:rPr>
                <w:rFonts w:eastAsia="Calibri"/>
              </w:rPr>
              <w:t>Denominator</w:t>
            </w:r>
          </w:p>
        </w:tc>
        <w:tc>
          <w:tcPr>
            <w:tcW w:w="6859" w:type="dxa"/>
          </w:tcPr>
          <w:p w14:paraId="570CD3E2" w14:textId="0B82327E"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person-time contributed by members in the population of interest during the measurement period.</w:t>
            </w:r>
          </w:p>
        </w:tc>
      </w:tr>
      <w:tr w:rsidR="00836DB5" w:rsidRPr="002447E7" w14:paraId="0A803849"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2A7F1A74" w14:textId="77777777" w:rsidR="00836DB5" w:rsidRPr="002447E7" w:rsidRDefault="00836DB5" w:rsidP="00836DB5">
            <w:pPr>
              <w:rPr>
                <w:rFonts w:eastAsia="Calibri"/>
              </w:rPr>
            </w:pPr>
            <w:r w:rsidRPr="002447E7">
              <w:rPr>
                <w:rFonts w:eastAsia="Calibri"/>
              </w:rPr>
              <w:t>Data Sources</w:t>
            </w:r>
          </w:p>
        </w:tc>
        <w:tc>
          <w:tcPr>
            <w:tcW w:w="6859" w:type="dxa"/>
          </w:tcPr>
          <w:p w14:paraId="6926A476" w14:textId="77777777"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836DB5" w:rsidRPr="002447E7" w14:paraId="03FD7DD5" w14:textId="77777777" w:rsidTr="00836DB5">
        <w:tc>
          <w:tcPr>
            <w:cnfStyle w:val="001000000000" w:firstRow="0" w:lastRow="0" w:firstColumn="1" w:lastColumn="0" w:oddVBand="0" w:evenVBand="0" w:oddHBand="0" w:evenHBand="0" w:firstRowFirstColumn="0" w:firstRowLastColumn="0" w:lastRowFirstColumn="0" w:lastRowLastColumn="0"/>
            <w:tcW w:w="2485" w:type="dxa"/>
          </w:tcPr>
          <w:p w14:paraId="73FBEDD5" w14:textId="77777777" w:rsidR="00836DB5" w:rsidRPr="002447E7" w:rsidRDefault="00836DB5" w:rsidP="00836DB5">
            <w:pPr>
              <w:rPr>
                <w:rFonts w:eastAsia="Calibri"/>
              </w:rPr>
            </w:pPr>
            <w:r w:rsidRPr="002447E7">
              <w:rPr>
                <w:rFonts w:eastAsia="Calibri"/>
              </w:rPr>
              <w:t>National Benchmark</w:t>
            </w:r>
          </w:p>
        </w:tc>
        <w:tc>
          <w:tcPr>
            <w:tcW w:w="6859" w:type="dxa"/>
          </w:tcPr>
          <w:p w14:paraId="22DFEFC1" w14:textId="77777777" w:rsidR="00836DB5" w:rsidRPr="002447E7" w:rsidRDefault="00836DB5" w:rsidP="00836DB5">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39FE102E" w14:textId="1733B4D3" w:rsidR="005139D7" w:rsidRPr="002447E7" w:rsidRDefault="005139D7" w:rsidP="00223AA4">
      <w:pPr>
        <w:pStyle w:val="Heading5"/>
      </w:pPr>
    </w:p>
    <w:p w14:paraId="03F7CE54" w14:textId="4E246B37" w:rsidR="00C220BF" w:rsidRPr="002447E7" w:rsidRDefault="00727B56" w:rsidP="00BC0A3B">
      <w:pPr>
        <w:pStyle w:val="Heading5"/>
        <w:rPr>
          <w:b/>
          <w:bCs/>
        </w:rPr>
      </w:pPr>
      <w:r w:rsidRPr="002447E7">
        <w:rPr>
          <w:b/>
          <w:bCs/>
        </w:rPr>
        <w:t xml:space="preserve">Chapter 3: </w:t>
      </w:r>
      <w:r w:rsidR="00614FFB" w:rsidRPr="00FC1F8A">
        <w:rPr>
          <w:b/>
          <w:bCs/>
        </w:rPr>
        <w:fldChar w:fldCharType="begin"/>
      </w:r>
      <w:r w:rsidR="00614FFB" w:rsidRPr="002447E7">
        <w:rPr>
          <w:b/>
          <w:bCs/>
        </w:rPr>
        <w:instrText xml:space="preserve"> REF _Ref142920741 \h </w:instrText>
      </w:r>
      <w:r w:rsidR="0063390D" w:rsidRPr="002447E7">
        <w:rPr>
          <w:b/>
          <w:bCs/>
        </w:rPr>
        <w:instrText xml:space="preserve"> \* MERGEFORMAT </w:instrText>
      </w:r>
      <w:r w:rsidR="00614FFB" w:rsidRPr="00FC1F8A">
        <w:rPr>
          <w:b/>
          <w:bCs/>
        </w:rPr>
      </w:r>
      <w:r w:rsidR="00614FFB" w:rsidRPr="00FC1F8A">
        <w:rPr>
          <w:b/>
          <w:bCs/>
        </w:rPr>
        <w:fldChar w:fldCharType="separate"/>
      </w:r>
      <w:r w:rsidR="00EB7B05" w:rsidRPr="002447E7">
        <w:rPr>
          <w:b/>
          <w:bCs/>
        </w:rPr>
        <w:t>Delivery System Reform</w:t>
      </w:r>
      <w:r w:rsidR="00614FFB" w:rsidRPr="00FC1F8A">
        <w:rPr>
          <w:b/>
          <w:bCs/>
        </w:rPr>
        <w:fldChar w:fldCharType="end"/>
      </w:r>
    </w:p>
    <w:tbl>
      <w:tblPr>
        <w:tblStyle w:val="FHCclean10pt"/>
        <w:tblW w:w="0" w:type="auto"/>
        <w:tblLook w:val="04A0" w:firstRow="1" w:lastRow="0" w:firstColumn="1" w:lastColumn="0" w:noHBand="0" w:noVBand="1"/>
      </w:tblPr>
      <w:tblGrid>
        <w:gridCol w:w="2484"/>
        <w:gridCol w:w="6860"/>
      </w:tblGrid>
      <w:tr w:rsidR="00C220BF" w:rsidRPr="002447E7" w14:paraId="59C67F42"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4B322C3" w14:textId="335B96F9" w:rsidR="00C220BF" w:rsidRPr="002447E7" w:rsidRDefault="00C220BF">
            <w:pPr>
              <w:rPr>
                <w:rFonts w:eastAsia="Calibri"/>
              </w:rPr>
            </w:pPr>
            <w:r w:rsidRPr="002447E7">
              <w:t>Measure</w:t>
            </w:r>
          </w:p>
        </w:tc>
        <w:tc>
          <w:tcPr>
            <w:tcW w:w="0" w:type="dxa"/>
          </w:tcPr>
          <w:p w14:paraId="77498028"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Diabetes Screening for People With Schizophrenia or Bipolar Disorder Who Are Using Antipsychotic Medications (SSD)</w:t>
            </w:r>
            <w:r w:rsidRPr="002447E7">
              <w:rPr>
                <w:rFonts w:eastAsia="Calibri"/>
              </w:rPr>
              <w:br/>
            </w:r>
            <w:r w:rsidRPr="002447E7">
              <w:t>*MassHealth BH CP Quality Measure</w:t>
            </w:r>
          </w:p>
        </w:tc>
      </w:tr>
      <w:tr w:rsidR="00C220BF" w:rsidRPr="002447E7" w14:paraId="62A79A79" w14:textId="77777777">
        <w:tc>
          <w:tcPr>
            <w:cnfStyle w:val="001000000000" w:firstRow="0" w:lastRow="0" w:firstColumn="1" w:lastColumn="0" w:oddVBand="0" w:evenVBand="0" w:oddHBand="0" w:evenHBand="0" w:firstRowFirstColumn="0" w:firstRowLastColumn="0" w:lastRowFirstColumn="0" w:lastRowLastColumn="0"/>
            <w:tcW w:w="2484" w:type="dxa"/>
          </w:tcPr>
          <w:p w14:paraId="2F0CE337" w14:textId="5BBBAB38" w:rsidR="00C220BF" w:rsidRPr="002447E7" w:rsidRDefault="00C220BF">
            <w:pPr>
              <w:rPr>
                <w:rFonts w:eastAsia="Calibri"/>
              </w:rPr>
            </w:pPr>
            <w:r w:rsidRPr="002447E7">
              <w:t>Steward</w:t>
            </w:r>
          </w:p>
        </w:tc>
        <w:tc>
          <w:tcPr>
            <w:tcW w:w="6860" w:type="dxa"/>
          </w:tcPr>
          <w:p w14:paraId="1C757F7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National Committee on Quality </w:t>
            </w:r>
            <w:proofErr w:type="gramStart"/>
            <w:r w:rsidRPr="002447E7">
              <w:rPr>
                <w:rFonts w:eastAsia="Calibri"/>
              </w:rPr>
              <w:t>Assurance (#</w:t>
            </w:r>
            <w:proofErr w:type="gramEnd"/>
            <w:r w:rsidRPr="002447E7">
              <w:rPr>
                <w:rFonts w:eastAsia="Calibri"/>
              </w:rPr>
              <w:t>1932)</w:t>
            </w:r>
          </w:p>
        </w:tc>
      </w:tr>
      <w:tr w:rsidR="00C220BF" w:rsidRPr="002447E7" w14:paraId="4D37EF80" w14:textId="77777777">
        <w:tc>
          <w:tcPr>
            <w:cnfStyle w:val="001000000000" w:firstRow="0" w:lastRow="0" w:firstColumn="1" w:lastColumn="0" w:oddVBand="0" w:evenVBand="0" w:oddHBand="0" w:evenHBand="0" w:firstRowFirstColumn="0" w:firstRowLastColumn="0" w:lastRowFirstColumn="0" w:lastRowLastColumn="0"/>
            <w:tcW w:w="2484" w:type="dxa"/>
          </w:tcPr>
          <w:p w14:paraId="52DDEE2B" w14:textId="40D9EE48" w:rsidR="00C220BF" w:rsidRPr="002447E7" w:rsidRDefault="001E6956">
            <w:pPr>
              <w:rPr>
                <w:rFonts w:eastAsia="Calibri"/>
              </w:rPr>
            </w:pPr>
            <w:r w:rsidRPr="002447E7">
              <w:t>PQM</w:t>
            </w:r>
            <w:r w:rsidR="00C220BF" w:rsidRPr="002447E7">
              <w:t xml:space="preserve"> Endorsed</w:t>
            </w:r>
          </w:p>
        </w:tc>
        <w:tc>
          <w:tcPr>
            <w:tcW w:w="6860" w:type="dxa"/>
          </w:tcPr>
          <w:p w14:paraId="2706DC2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Yes</w:t>
            </w:r>
          </w:p>
        </w:tc>
      </w:tr>
      <w:tr w:rsidR="00C220BF" w:rsidRPr="002447E7" w14:paraId="661A3965" w14:textId="77777777">
        <w:tc>
          <w:tcPr>
            <w:cnfStyle w:val="001000000000" w:firstRow="0" w:lastRow="0" w:firstColumn="1" w:lastColumn="0" w:oddVBand="0" w:evenVBand="0" w:oddHBand="0" w:evenHBand="0" w:firstRowFirstColumn="0" w:firstRowLastColumn="0" w:lastRowFirstColumn="0" w:lastRowLastColumn="0"/>
            <w:tcW w:w="2484" w:type="dxa"/>
          </w:tcPr>
          <w:p w14:paraId="75EBD198" w14:textId="77777777" w:rsidR="00C220BF" w:rsidRPr="002447E7" w:rsidRDefault="00C220BF">
            <w:pPr>
              <w:rPr>
                <w:rFonts w:eastAsia="Calibri"/>
              </w:rPr>
            </w:pPr>
            <w:r w:rsidRPr="002447E7">
              <w:rPr>
                <w:rFonts w:eastAsia="Calibri"/>
              </w:rPr>
              <w:t>Description</w:t>
            </w:r>
          </w:p>
        </w:tc>
        <w:tc>
          <w:tcPr>
            <w:tcW w:w="6860" w:type="dxa"/>
          </w:tcPr>
          <w:p w14:paraId="72D4BB16" w14:textId="4DE647DC"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The percentage of patients 18 </w:t>
            </w:r>
            <w:r w:rsidR="005B47F7" w:rsidRPr="002447E7">
              <w:rPr>
                <w:rFonts w:eastAsia="Calibri"/>
              </w:rPr>
              <w:t xml:space="preserve">to </w:t>
            </w:r>
            <w:r w:rsidRPr="002447E7">
              <w:rPr>
                <w:rFonts w:eastAsia="Calibri"/>
              </w:rPr>
              <w:t>64 years of age with schizophrenia or bipolar disorder who were dispensed an antipsychotic medication and had a diabetes screening test during the measurement year.</w:t>
            </w:r>
          </w:p>
        </w:tc>
      </w:tr>
      <w:tr w:rsidR="00C220BF" w:rsidRPr="002447E7" w14:paraId="1444589B" w14:textId="77777777">
        <w:tc>
          <w:tcPr>
            <w:cnfStyle w:val="001000000000" w:firstRow="0" w:lastRow="0" w:firstColumn="1" w:lastColumn="0" w:oddVBand="0" w:evenVBand="0" w:oddHBand="0" w:evenHBand="0" w:firstRowFirstColumn="0" w:firstRowLastColumn="0" w:lastRowFirstColumn="0" w:lastRowLastColumn="0"/>
            <w:tcW w:w="2484" w:type="dxa"/>
          </w:tcPr>
          <w:p w14:paraId="1718C204" w14:textId="77777777" w:rsidR="00C220BF" w:rsidRPr="002447E7" w:rsidRDefault="00C220BF">
            <w:pPr>
              <w:rPr>
                <w:rFonts w:eastAsia="Calibri"/>
              </w:rPr>
            </w:pPr>
            <w:r w:rsidRPr="002447E7">
              <w:rPr>
                <w:rFonts w:eastAsia="Calibri"/>
              </w:rPr>
              <w:t>Numerator</w:t>
            </w:r>
          </w:p>
        </w:tc>
        <w:tc>
          <w:tcPr>
            <w:tcW w:w="6860" w:type="dxa"/>
          </w:tcPr>
          <w:p w14:paraId="2BD7E3A1" w14:textId="165FA5D5"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Among patients 18</w:t>
            </w:r>
            <w:r w:rsidR="005B47F7" w:rsidRPr="002447E7">
              <w:rPr>
                <w:rFonts w:eastAsia="Calibri"/>
              </w:rPr>
              <w:t xml:space="preserve"> to </w:t>
            </w:r>
            <w:r w:rsidRPr="002447E7">
              <w:rPr>
                <w:rFonts w:eastAsia="Calibri"/>
              </w:rPr>
              <w:t xml:space="preserve">64 years old with schizophrenia or bipolar disorder, those who were dispensed </w:t>
            </w:r>
            <w:proofErr w:type="gramStart"/>
            <w:r w:rsidRPr="002447E7">
              <w:rPr>
                <w:rFonts w:eastAsia="Calibri"/>
              </w:rPr>
              <w:t>an antipsychotic</w:t>
            </w:r>
            <w:proofErr w:type="gramEnd"/>
            <w:r w:rsidRPr="002447E7">
              <w:rPr>
                <w:rFonts w:eastAsia="Calibri"/>
              </w:rPr>
              <w:t xml:space="preserve"> medication and had a diabetes screening testing during the measurement year.</w:t>
            </w:r>
          </w:p>
        </w:tc>
      </w:tr>
      <w:tr w:rsidR="00C220BF" w:rsidRPr="002447E7" w14:paraId="4BE9AF54" w14:textId="77777777">
        <w:tc>
          <w:tcPr>
            <w:cnfStyle w:val="001000000000" w:firstRow="0" w:lastRow="0" w:firstColumn="1" w:lastColumn="0" w:oddVBand="0" w:evenVBand="0" w:oddHBand="0" w:evenHBand="0" w:firstRowFirstColumn="0" w:firstRowLastColumn="0" w:lastRowFirstColumn="0" w:lastRowLastColumn="0"/>
            <w:tcW w:w="2484" w:type="dxa"/>
          </w:tcPr>
          <w:p w14:paraId="1D07DFDE" w14:textId="77777777" w:rsidR="00C220BF" w:rsidRPr="002447E7" w:rsidRDefault="00C220BF">
            <w:pPr>
              <w:rPr>
                <w:rFonts w:eastAsia="Calibri"/>
              </w:rPr>
            </w:pPr>
            <w:r w:rsidRPr="002447E7">
              <w:rPr>
                <w:rFonts w:eastAsia="Calibri"/>
              </w:rPr>
              <w:t>Denominator</w:t>
            </w:r>
          </w:p>
        </w:tc>
        <w:tc>
          <w:tcPr>
            <w:tcW w:w="6860" w:type="dxa"/>
          </w:tcPr>
          <w:p w14:paraId="52240BE8" w14:textId="3E70483A"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Patients </w:t>
            </w:r>
            <w:proofErr w:type="gramStart"/>
            <w:r w:rsidRPr="002447E7">
              <w:rPr>
                <w:rFonts w:eastAsia="Calibri"/>
              </w:rPr>
              <w:t>ages</w:t>
            </w:r>
            <w:proofErr w:type="gramEnd"/>
            <w:r w:rsidRPr="002447E7">
              <w:rPr>
                <w:rFonts w:eastAsia="Calibri"/>
              </w:rPr>
              <w:t xml:space="preserve"> 18 to 64 years of age as of the end of the measurement year (e.g., December 31) with a schizophrenia or bipolar disorder diagnosis and who were prescribed an antipsychotic medication</w:t>
            </w:r>
            <w:r w:rsidR="00B6357F" w:rsidRPr="002447E7">
              <w:rPr>
                <w:rFonts w:eastAsia="Calibri"/>
              </w:rPr>
              <w:t>.</w:t>
            </w:r>
          </w:p>
        </w:tc>
      </w:tr>
      <w:tr w:rsidR="00C220BF" w:rsidRPr="002447E7" w14:paraId="6A7AA67A" w14:textId="77777777">
        <w:tc>
          <w:tcPr>
            <w:cnfStyle w:val="001000000000" w:firstRow="0" w:lastRow="0" w:firstColumn="1" w:lastColumn="0" w:oddVBand="0" w:evenVBand="0" w:oddHBand="0" w:evenHBand="0" w:firstRowFirstColumn="0" w:firstRowLastColumn="0" w:lastRowFirstColumn="0" w:lastRowLastColumn="0"/>
            <w:tcW w:w="2484" w:type="dxa"/>
          </w:tcPr>
          <w:p w14:paraId="5EF80081" w14:textId="77777777" w:rsidR="00C220BF" w:rsidRPr="002447E7" w:rsidRDefault="00C220BF">
            <w:pPr>
              <w:rPr>
                <w:rFonts w:eastAsia="Calibri"/>
              </w:rPr>
            </w:pPr>
            <w:r w:rsidRPr="002447E7">
              <w:rPr>
                <w:rFonts w:eastAsia="Calibri"/>
              </w:rPr>
              <w:t>Data Sources</w:t>
            </w:r>
          </w:p>
        </w:tc>
        <w:tc>
          <w:tcPr>
            <w:tcW w:w="6860" w:type="dxa"/>
          </w:tcPr>
          <w:p w14:paraId="6B3850A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A03822" w14:paraId="7549D634" w14:textId="77777777">
        <w:tc>
          <w:tcPr>
            <w:cnfStyle w:val="001000000000" w:firstRow="0" w:lastRow="0" w:firstColumn="1" w:lastColumn="0" w:oddVBand="0" w:evenVBand="0" w:oddHBand="0" w:evenHBand="0" w:firstRowFirstColumn="0" w:firstRowLastColumn="0" w:lastRowFirstColumn="0" w:lastRowLastColumn="0"/>
            <w:tcW w:w="2484" w:type="dxa"/>
          </w:tcPr>
          <w:p w14:paraId="7E517CBE" w14:textId="77777777" w:rsidR="00C220BF" w:rsidRPr="002447E7" w:rsidRDefault="00C220BF">
            <w:pPr>
              <w:rPr>
                <w:rFonts w:eastAsia="Calibri"/>
              </w:rPr>
            </w:pPr>
            <w:r w:rsidRPr="002447E7">
              <w:rPr>
                <w:rFonts w:eastAsia="Calibri"/>
              </w:rPr>
              <w:t>National Benchmark</w:t>
            </w:r>
          </w:p>
        </w:tc>
        <w:tc>
          <w:tcPr>
            <w:tcW w:w="6860" w:type="dxa"/>
          </w:tcPr>
          <w:p w14:paraId="172B90D8" w14:textId="57401822"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w:t>
            </w:r>
            <w:r w:rsidR="008B5F48" w:rsidRPr="002447E7">
              <w:rPr>
                <w:rFonts w:eastAsia="Calibri"/>
              </w:rPr>
              <w:t>2</w:t>
            </w:r>
            <w:r w:rsidRPr="002447E7">
              <w:rPr>
                <w:rFonts w:eastAsia="Calibri"/>
              </w:rPr>
              <w:t xml:space="preserve"> Medicaid HMO = 79%</w:t>
            </w:r>
          </w:p>
          <w:p w14:paraId="7D605FD8" w14:textId="619987BE" w:rsidR="00C220BF" w:rsidRPr="00586CB4"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586CB4">
              <w:rPr>
                <w:rFonts w:eastAsia="Calibri"/>
              </w:rPr>
              <w:t xml:space="preserve">Source: </w:t>
            </w:r>
            <w:hyperlink r:id="rId49" w:history="1">
              <w:r w:rsidR="005F5CC3" w:rsidRPr="00586CB4">
                <w:rPr>
                  <w:rStyle w:val="Hyperlink"/>
                  <w:rFonts w:eastAsia="Calibri"/>
                </w:rPr>
                <w:t>https://www.ncqa.org/hedis/measures/diabetes-and-cardiovascular-disease-screening-and-monitoring-for-people-with-schizophrenia-or-bipolar-disorder/</w:t>
              </w:r>
            </w:hyperlink>
            <w:r w:rsidR="005F5CC3" w:rsidRPr="00586CB4">
              <w:rPr>
                <w:rFonts w:eastAsia="Calibri"/>
              </w:rPr>
              <w:t xml:space="preserve"> </w:t>
            </w:r>
          </w:p>
        </w:tc>
      </w:tr>
    </w:tbl>
    <w:p w14:paraId="2CAB8918" w14:textId="77777777" w:rsidR="00C220BF" w:rsidRPr="00586CB4"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5B012F6"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BB72F77" w14:textId="50EAC4B7" w:rsidR="00C220BF" w:rsidRPr="002447E7" w:rsidRDefault="00C220BF">
            <w:r w:rsidRPr="002447E7">
              <w:t>Measure</w:t>
            </w:r>
          </w:p>
        </w:tc>
        <w:tc>
          <w:tcPr>
            <w:tcW w:w="0" w:type="dxa"/>
          </w:tcPr>
          <w:p w14:paraId="4DA4C896" w14:textId="72296368"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Physician Visit within 30 Days of Hospital Discharge</w:t>
            </w:r>
          </w:p>
        </w:tc>
      </w:tr>
      <w:tr w:rsidR="00C220BF" w:rsidRPr="002447E7" w14:paraId="09D52E80" w14:textId="77777777">
        <w:tc>
          <w:tcPr>
            <w:cnfStyle w:val="001000000000" w:firstRow="0" w:lastRow="0" w:firstColumn="1" w:lastColumn="0" w:oddVBand="0" w:evenVBand="0" w:oddHBand="0" w:evenHBand="0" w:firstRowFirstColumn="0" w:firstRowLastColumn="0" w:lastRowFirstColumn="0" w:lastRowLastColumn="0"/>
            <w:tcW w:w="2484" w:type="dxa"/>
          </w:tcPr>
          <w:p w14:paraId="0ED4337F" w14:textId="59897DB1" w:rsidR="00C220BF" w:rsidRPr="002447E7" w:rsidRDefault="00C220BF">
            <w:r w:rsidRPr="002447E7">
              <w:t>Steward</w:t>
            </w:r>
          </w:p>
        </w:tc>
        <w:tc>
          <w:tcPr>
            <w:tcW w:w="6860" w:type="dxa"/>
          </w:tcPr>
          <w:p w14:paraId="7DC8579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5A383EF9" w14:textId="77777777">
        <w:tc>
          <w:tcPr>
            <w:cnfStyle w:val="001000000000" w:firstRow="0" w:lastRow="0" w:firstColumn="1" w:lastColumn="0" w:oddVBand="0" w:evenVBand="0" w:oddHBand="0" w:evenHBand="0" w:firstRowFirstColumn="0" w:firstRowLastColumn="0" w:lastRowFirstColumn="0" w:lastRowLastColumn="0"/>
            <w:tcW w:w="2484" w:type="dxa"/>
          </w:tcPr>
          <w:p w14:paraId="526594AE" w14:textId="61A2BE56" w:rsidR="00C220BF" w:rsidRPr="002447E7" w:rsidRDefault="006A0632">
            <w:r w:rsidRPr="002447E7">
              <w:t>PQM</w:t>
            </w:r>
            <w:r w:rsidR="00C220BF" w:rsidRPr="002447E7">
              <w:t xml:space="preserve"> Endorsed</w:t>
            </w:r>
          </w:p>
        </w:tc>
        <w:tc>
          <w:tcPr>
            <w:tcW w:w="6860" w:type="dxa"/>
          </w:tcPr>
          <w:p w14:paraId="1E05A92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55DBF92" w14:textId="77777777">
        <w:tc>
          <w:tcPr>
            <w:cnfStyle w:val="001000000000" w:firstRow="0" w:lastRow="0" w:firstColumn="1" w:lastColumn="0" w:oddVBand="0" w:evenVBand="0" w:oddHBand="0" w:evenHBand="0" w:firstRowFirstColumn="0" w:firstRowLastColumn="0" w:lastRowFirstColumn="0" w:lastRowLastColumn="0"/>
            <w:tcW w:w="2484" w:type="dxa"/>
          </w:tcPr>
          <w:p w14:paraId="3AD4BA90" w14:textId="77777777" w:rsidR="00C220BF" w:rsidRPr="002447E7" w:rsidRDefault="00C220BF">
            <w:bookmarkStart w:id="303" w:name="_Hlk128130964"/>
            <w:r w:rsidRPr="002447E7">
              <w:t>Description</w:t>
            </w:r>
          </w:p>
        </w:tc>
        <w:tc>
          <w:tcPr>
            <w:tcW w:w="6860" w:type="dxa"/>
          </w:tcPr>
          <w:p w14:paraId="0E05F391" w14:textId="4C4E9EA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hospitalizations for enrollees 18 to 64 years of age where the member received follow-up within 30 days of hospital discharge</w:t>
            </w:r>
            <w:r w:rsidR="00B6357F" w:rsidRPr="002447E7">
              <w:t>.</w:t>
            </w:r>
          </w:p>
        </w:tc>
      </w:tr>
      <w:tr w:rsidR="00C220BF" w:rsidRPr="002447E7" w14:paraId="641CC98B" w14:textId="77777777">
        <w:tc>
          <w:tcPr>
            <w:cnfStyle w:val="001000000000" w:firstRow="0" w:lastRow="0" w:firstColumn="1" w:lastColumn="0" w:oddVBand="0" w:evenVBand="0" w:oddHBand="0" w:evenHBand="0" w:firstRowFirstColumn="0" w:firstRowLastColumn="0" w:lastRowFirstColumn="0" w:lastRowLastColumn="0"/>
            <w:tcW w:w="2484" w:type="dxa"/>
          </w:tcPr>
          <w:p w14:paraId="488AF8DD" w14:textId="77777777" w:rsidR="00C220BF" w:rsidRPr="002447E7" w:rsidRDefault="00C220BF">
            <w:r w:rsidRPr="002447E7">
              <w:t>Numerator</w:t>
            </w:r>
          </w:p>
        </w:tc>
        <w:tc>
          <w:tcPr>
            <w:tcW w:w="6860" w:type="dxa"/>
          </w:tcPr>
          <w:p w14:paraId="167A124D" w14:textId="0D7A1B7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Enrollees 18 to 64 years of age who had a follow-up visit within 30 days of hospital discharge</w:t>
            </w:r>
            <w:r w:rsidR="00B6357F" w:rsidRPr="002447E7">
              <w:t>.</w:t>
            </w:r>
          </w:p>
        </w:tc>
      </w:tr>
      <w:tr w:rsidR="00C220BF" w:rsidRPr="002447E7" w14:paraId="6AB0BE85" w14:textId="77777777">
        <w:tc>
          <w:tcPr>
            <w:cnfStyle w:val="001000000000" w:firstRow="0" w:lastRow="0" w:firstColumn="1" w:lastColumn="0" w:oddVBand="0" w:evenVBand="0" w:oddHBand="0" w:evenHBand="0" w:firstRowFirstColumn="0" w:firstRowLastColumn="0" w:lastRowFirstColumn="0" w:lastRowLastColumn="0"/>
            <w:tcW w:w="2484" w:type="dxa"/>
          </w:tcPr>
          <w:p w14:paraId="3F6CD4D4" w14:textId="77777777" w:rsidR="00C220BF" w:rsidRPr="002447E7" w:rsidRDefault="00C220BF">
            <w:r w:rsidRPr="002447E7">
              <w:t>Denominator</w:t>
            </w:r>
          </w:p>
        </w:tc>
        <w:tc>
          <w:tcPr>
            <w:tcW w:w="6860" w:type="dxa"/>
          </w:tcPr>
          <w:p w14:paraId="4D2DA21B" w14:textId="52137C7F" w:rsidR="00C220BF" w:rsidRPr="002447E7" w:rsidRDefault="00C220BF">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18 to 64 years of age who were hospitalized</w:t>
            </w:r>
            <w:r w:rsidR="00B6357F" w:rsidRPr="002447E7">
              <w:t>.</w:t>
            </w:r>
          </w:p>
        </w:tc>
      </w:tr>
      <w:tr w:rsidR="00C220BF" w:rsidRPr="002447E7" w14:paraId="0DB3F6CE" w14:textId="77777777">
        <w:tc>
          <w:tcPr>
            <w:cnfStyle w:val="001000000000" w:firstRow="0" w:lastRow="0" w:firstColumn="1" w:lastColumn="0" w:oddVBand="0" w:evenVBand="0" w:oddHBand="0" w:evenHBand="0" w:firstRowFirstColumn="0" w:firstRowLastColumn="0" w:lastRowFirstColumn="0" w:lastRowLastColumn="0"/>
            <w:tcW w:w="2484" w:type="dxa"/>
          </w:tcPr>
          <w:p w14:paraId="1989F6EB" w14:textId="77777777" w:rsidR="00C220BF" w:rsidRPr="002447E7" w:rsidRDefault="00C220BF">
            <w:r w:rsidRPr="002447E7">
              <w:t>Data Sources</w:t>
            </w:r>
          </w:p>
        </w:tc>
        <w:tc>
          <w:tcPr>
            <w:tcW w:w="6860" w:type="dxa"/>
          </w:tcPr>
          <w:p w14:paraId="5CD25FD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55D35D23" w14:textId="77777777">
        <w:tc>
          <w:tcPr>
            <w:cnfStyle w:val="001000000000" w:firstRow="0" w:lastRow="0" w:firstColumn="1" w:lastColumn="0" w:oddVBand="0" w:evenVBand="0" w:oddHBand="0" w:evenHBand="0" w:firstRowFirstColumn="0" w:firstRowLastColumn="0" w:lastRowFirstColumn="0" w:lastRowLastColumn="0"/>
            <w:tcW w:w="2484" w:type="dxa"/>
          </w:tcPr>
          <w:p w14:paraId="4C0FF0B0" w14:textId="77777777" w:rsidR="00C220BF" w:rsidRPr="002447E7" w:rsidRDefault="00C220BF">
            <w:r w:rsidRPr="002447E7">
              <w:lastRenderedPageBreak/>
              <w:t>National Benchmark</w:t>
            </w:r>
          </w:p>
        </w:tc>
        <w:tc>
          <w:tcPr>
            <w:tcW w:w="6860" w:type="dxa"/>
          </w:tcPr>
          <w:p w14:paraId="1A915E1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8A8FE2E"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D9A40E9"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62BE4DA" w14:textId="3B6CC854" w:rsidR="00C220BF" w:rsidRPr="002447E7" w:rsidRDefault="00C220BF">
            <w:pPr>
              <w:rPr>
                <w:rFonts w:eastAsia="Calibri"/>
              </w:rPr>
            </w:pPr>
            <w:bookmarkStart w:id="304" w:name="_Hlk151292383"/>
            <w:bookmarkEnd w:id="303"/>
            <w:r w:rsidRPr="002447E7">
              <w:t>Measure</w:t>
            </w:r>
          </w:p>
        </w:tc>
        <w:tc>
          <w:tcPr>
            <w:tcW w:w="0" w:type="dxa"/>
          </w:tcPr>
          <w:p w14:paraId="0CF77D9A" w14:textId="38D78F62"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Follow-Up After Emergency Department Visit for Alcohol and Other Drug Abuse or Dependence (FUA-AD and FUA-CH)</w:t>
            </w:r>
          </w:p>
        </w:tc>
      </w:tr>
      <w:bookmarkEnd w:id="304"/>
      <w:tr w:rsidR="00C220BF" w:rsidRPr="002447E7" w14:paraId="5E9D7A64" w14:textId="77777777">
        <w:tc>
          <w:tcPr>
            <w:cnfStyle w:val="001000000000" w:firstRow="0" w:lastRow="0" w:firstColumn="1" w:lastColumn="0" w:oddVBand="0" w:evenVBand="0" w:oddHBand="0" w:evenHBand="0" w:firstRowFirstColumn="0" w:firstRowLastColumn="0" w:lastRowFirstColumn="0" w:lastRowLastColumn="0"/>
            <w:tcW w:w="2484" w:type="dxa"/>
          </w:tcPr>
          <w:p w14:paraId="71B8D474" w14:textId="574E053F" w:rsidR="00C220BF" w:rsidRPr="002447E7" w:rsidRDefault="00C220BF">
            <w:pPr>
              <w:rPr>
                <w:rFonts w:eastAsia="Calibri"/>
              </w:rPr>
            </w:pPr>
            <w:r w:rsidRPr="002447E7">
              <w:t>Steward</w:t>
            </w:r>
          </w:p>
        </w:tc>
        <w:tc>
          <w:tcPr>
            <w:tcW w:w="6860" w:type="dxa"/>
          </w:tcPr>
          <w:p w14:paraId="5ABB4D9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National Committee for Quality </w:t>
            </w:r>
            <w:proofErr w:type="gramStart"/>
            <w:r w:rsidRPr="002447E7">
              <w:rPr>
                <w:rFonts w:eastAsia="Calibri"/>
              </w:rPr>
              <w:t>Assurance (#</w:t>
            </w:r>
            <w:proofErr w:type="gramEnd"/>
            <w:r w:rsidRPr="002447E7">
              <w:rPr>
                <w:rFonts w:eastAsia="Calibri"/>
              </w:rPr>
              <w:t>3488)</w:t>
            </w:r>
          </w:p>
        </w:tc>
      </w:tr>
      <w:tr w:rsidR="00C220BF" w:rsidRPr="002447E7" w14:paraId="4876F4FA" w14:textId="77777777">
        <w:tc>
          <w:tcPr>
            <w:cnfStyle w:val="001000000000" w:firstRow="0" w:lastRow="0" w:firstColumn="1" w:lastColumn="0" w:oddVBand="0" w:evenVBand="0" w:oddHBand="0" w:evenHBand="0" w:firstRowFirstColumn="0" w:firstRowLastColumn="0" w:lastRowFirstColumn="0" w:lastRowLastColumn="0"/>
            <w:tcW w:w="2484" w:type="dxa"/>
          </w:tcPr>
          <w:p w14:paraId="5A6D3FEB" w14:textId="24E26135" w:rsidR="00C220BF" w:rsidRPr="002447E7" w:rsidRDefault="00E14897">
            <w:pPr>
              <w:rPr>
                <w:rFonts w:eastAsia="Calibri"/>
              </w:rPr>
            </w:pPr>
            <w:r w:rsidRPr="002447E7">
              <w:t>PQM</w:t>
            </w:r>
            <w:r w:rsidR="00C220BF" w:rsidRPr="002447E7">
              <w:t xml:space="preserve"> Endorsed</w:t>
            </w:r>
          </w:p>
        </w:tc>
        <w:tc>
          <w:tcPr>
            <w:tcW w:w="6860" w:type="dxa"/>
          </w:tcPr>
          <w:p w14:paraId="2C3A024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Yes</w:t>
            </w:r>
          </w:p>
        </w:tc>
      </w:tr>
      <w:tr w:rsidR="00C220BF" w:rsidRPr="002447E7" w14:paraId="5F32DE8E" w14:textId="77777777">
        <w:tc>
          <w:tcPr>
            <w:cnfStyle w:val="001000000000" w:firstRow="0" w:lastRow="0" w:firstColumn="1" w:lastColumn="0" w:oddVBand="0" w:evenVBand="0" w:oddHBand="0" w:evenHBand="0" w:firstRowFirstColumn="0" w:firstRowLastColumn="0" w:lastRowFirstColumn="0" w:lastRowLastColumn="0"/>
            <w:tcW w:w="2484" w:type="dxa"/>
          </w:tcPr>
          <w:p w14:paraId="16A0ECB8" w14:textId="77777777" w:rsidR="00C220BF" w:rsidRPr="002447E7" w:rsidRDefault="00C220BF">
            <w:pPr>
              <w:rPr>
                <w:rFonts w:eastAsia="Calibri"/>
              </w:rPr>
            </w:pPr>
            <w:r w:rsidRPr="002447E7">
              <w:rPr>
                <w:rFonts w:eastAsia="Calibri"/>
              </w:rPr>
              <w:t>Description</w:t>
            </w:r>
          </w:p>
        </w:tc>
        <w:tc>
          <w:tcPr>
            <w:tcW w:w="6860" w:type="dxa"/>
          </w:tcPr>
          <w:p w14:paraId="36A616C7" w14:textId="2F91EC26"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The percentage of ED visits for members 13 years of age and older with a principal diagnosis of alcohol or other drug (AOD) abuse or dependence </w:t>
            </w:r>
            <w:r w:rsidR="00D50933" w:rsidRPr="002447E7">
              <w:rPr>
                <w:rFonts w:eastAsia="Calibri"/>
              </w:rPr>
              <w:t xml:space="preserve">and </w:t>
            </w:r>
            <w:r w:rsidRPr="002447E7">
              <w:rPr>
                <w:rFonts w:eastAsia="Calibri"/>
              </w:rPr>
              <w:t xml:space="preserve">who had a </w:t>
            </w:r>
            <w:r w:rsidR="00D50933" w:rsidRPr="002447E7">
              <w:rPr>
                <w:rFonts w:eastAsia="Calibri"/>
              </w:rPr>
              <w:t>follow-</w:t>
            </w:r>
            <w:r w:rsidRPr="002447E7">
              <w:rPr>
                <w:rFonts w:eastAsia="Calibri"/>
              </w:rPr>
              <w:t>up visit for AOD. Two rates are reported:</w:t>
            </w:r>
          </w:p>
          <w:p w14:paraId="1CC49228" w14:textId="77777777" w:rsidR="00C220BF" w:rsidRPr="002447E7" w:rsidRDefault="00C220BF" w:rsidP="00C220BF">
            <w:pPr>
              <w:pStyle w:val="FHCTableBullet10pt"/>
              <w:cnfStyle w:val="000000000000" w:firstRow="0" w:lastRow="0" w:firstColumn="0" w:lastColumn="0" w:oddVBand="0" w:evenVBand="0" w:oddHBand="0" w:evenHBand="0" w:firstRowFirstColumn="0" w:firstRowLastColumn="0" w:lastRowFirstColumn="0" w:lastRowLastColumn="0"/>
            </w:pPr>
            <w:r w:rsidRPr="002447E7">
              <w:t>The percentage of ED visits for which the member received follow-up within 30 days of the ED visit (31 total days).</w:t>
            </w:r>
          </w:p>
          <w:p w14:paraId="3C27D569" w14:textId="57D43353"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ED visits for which the </w:t>
            </w:r>
            <w:proofErr w:type="gramStart"/>
            <w:r w:rsidRPr="002447E7">
              <w:t>member</w:t>
            </w:r>
            <w:proofErr w:type="gramEnd"/>
            <w:r w:rsidRPr="002447E7">
              <w:t xml:space="preserve"> received follow-up within </w:t>
            </w:r>
            <w:r w:rsidR="005B47F7" w:rsidRPr="002447E7">
              <w:t xml:space="preserve">seven </w:t>
            </w:r>
            <w:r w:rsidRPr="002447E7">
              <w:t>days of the ED visit (</w:t>
            </w:r>
            <w:r w:rsidR="005B47F7" w:rsidRPr="002447E7">
              <w:t>eight</w:t>
            </w:r>
            <w:r w:rsidRPr="002447E7">
              <w:t xml:space="preserve"> total days).</w:t>
            </w:r>
          </w:p>
        </w:tc>
      </w:tr>
      <w:tr w:rsidR="00C220BF" w:rsidRPr="002447E7" w14:paraId="21860849" w14:textId="77777777">
        <w:tc>
          <w:tcPr>
            <w:cnfStyle w:val="001000000000" w:firstRow="0" w:lastRow="0" w:firstColumn="1" w:lastColumn="0" w:oddVBand="0" w:evenVBand="0" w:oddHBand="0" w:evenHBand="0" w:firstRowFirstColumn="0" w:firstRowLastColumn="0" w:lastRowFirstColumn="0" w:lastRowLastColumn="0"/>
            <w:tcW w:w="2484" w:type="dxa"/>
          </w:tcPr>
          <w:p w14:paraId="3D90DD61" w14:textId="77777777" w:rsidR="00C220BF" w:rsidRPr="002447E7" w:rsidRDefault="00C220BF">
            <w:pPr>
              <w:rPr>
                <w:rFonts w:eastAsia="Calibri"/>
              </w:rPr>
            </w:pPr>
            <w:r w:rsidRPr="002447E7">
              <w:rPr>
                <w:rFonts w:eastAsia="Calibri"/>
              </w:rPr>
              <w:t>Numerator</w:t>
            </w:r>
          </w:p>
        </w:tc>
        <w:tc>
          <w:tcPr>
            <w:tcW w:w="6860" w:type="dxa"/>
          </w:tcPr>
          <w:p w14:paraId="7989AC6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numerator consists of two rates:</w:t>
            </w:r>
          </w:p>
          <w:p w14:paraId="31A6CC6C" w14:textId="340C3F6F"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30-day follow-up: A follow-up </w:t>
            </w:r>
            <w:proofErr w:type="gramStart"/>
            <w:r w:rsidRPr="002447E7">
              <w:t>visit</w:t>
            </w:r>
            <w:proofErr w:type="gramEnd"/>
            <w:r w:rsidRPr="002447E7">
              <w:t xml:space="preserve"> with any practitioner, with a principal diagnosis of AOD</w:t>
            </w:r>
            <w:r w:rsidR="00A355E1" w:rsidRPr="002447E7">
              <w:t>,</w:t>
            </w:r>
            <w:r w:rsidRPr="002447E7">
              <w:t xml:space="preserve"> within 30 days after the ED visit (31 total days). Include visits that occur on the date of the ED visit.</w:t>
            </w:r>
          </w:p>
          <w:p w14:paraId="66FD144A" w14:textId="4BB46B7D"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7-day follow-up: A follow-up </w:t>
            </w:r>
            <w:proofErr w:type="gramStart"/>
            <w:r w:rsidRPr="002447E7">
              <w:t>visit</w:t>
            </w:r>
            <w:proofErr w:type="gramEnd"/>
            <w:r w:rsidRPr="002447E7">
              <w:t xml:space="preserve"> with any practitioner, with a principal diagnosis of AOD</w:t>
            </w:r>
            <w:r w:rsidR="00943AF1" w:rsidRPr="002447E7">
              <w:t>,</w:t>
            </w:r>
            <w:r w:rsidRPr="002447E7">
              <w:t xml:space="preserve"> within </w:t>
            </w:r>
            <w:r w:rsidR="00D50933" w:rsidRPr="002447E7">
              <w:t>s</w:t>
            </w:r>
            <w:r w:rsidR="00A355E1" w:rsidRPr="002447E7">
              <w:t>even</w:t>
            </w:r>
            <w:r w:rsidR="00D50933" w:rsidRPr="002447E7">
              <w:t xml:space="preserve"> </w:t>
            </w:r>
            <w:r w:rsidRPr="002447E7">
              <w:t>days after the ED visit (</w:t>
            </w:r>
            <w:r w:rsidR="00A355E1" w:rsidRPr="002447E7">
              <w:t xml:space="preserve">eight </w:t>
            </w:r>
            <w:r w:rsidRPr="002447E7">
              <w:t>total days). Include visits that occur on the date of the ED visit.</w:t>
            </w:r>
          </w:p>
          <w:p w14:paraId="1600388C" w14:textId="638C8688"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These rates are stratified by age (13</w:t>
            </w:r>
            <w:r w:rsidR="005B47F7" w:rsidRPr="002447E7">
              <w:rPr>
                <w:rFonts w:eastAsia="Calibri"/>
              </w:rPr>
              <w:t xml:space="preserve"> to </w:t>
            </w:r>
            <w:r w:rsidRPr="002447E7">
              <w:rPr>
                <w:rFonts w:eastAsia="Calibri"/>
              </w:rPr>
              <w:t>17, 18 and older, total)</w:t>
            </w:r>
            <w:r w:rsidR="00292ACE" w:rsidRPr="002447E7">
              <w:rPr>
                <w:rFonts w:eastAsia="Calibri"/>
              </w:rPr>
              <w:t>.</w:t>
            </w:r>
          </w:p>
        </w:tc>
      </w:tr>
      <w:tr w:rsidR="00C220BF" w:rsidRPr="002447E7" w14:paraId="4960B08D" w14:textId="77777777">
        <w:tc>
          <w:tcPr>
            <w:cnfStyle w:val="001000000000" w:firstRow="0" w:lastRow="0" w:firstColumn="1" w:lastColumn="0" w:oddVBand="0" w:evenVBand="0" w:oddHBand="0" w:evenHBand="0" w:firstRowFirstColumn="0" w:firstRowLastColumn="0" w:lastRowFirstColumn="0" w:lastRowLastColumn="0"/>
            <w:tcW w:w="2484" w:type="dxa"/>
          </w:tcPr>
          <w:p w14:paraId="2DF89F8E" w14:textId="77777777" w:rsidR="00C220BF" w:rsidRPr="002447E7" w:rsidRDefault="00C220BF">
            <w:pPr>
              <w:rPr>
                <w:rFonts w:eastAsia="Calibri"/>
              </w:rPr>
            </w:pPr>
            <w:r w:rsidRPr="002447E7">
              <w:rPr>
                <w:rFonts w:eastAsia="Calibri"/>
              </w:rPr>
              <w:t>Denominator</w:t>
            </w:r>
          </w:p>
        </w:tc>
        <w:tc>
          <w:tcPr>
            <w:tcW w:w="6860" w:type="dxa"/>
          </w:tcPr>
          <w:p w14:paraId="360DC58E" w14:textId="47CC0072"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ED visits with a primary diagnosis of alcohol or other drug abuse or dependence on or between January 1 and December 1 of the measurement year</w:t>
            </w:r>
            <w:r w:rsidR="00943AF1" w:rsidRPr="002447E7">
              <w:rPr>
                <w:rFonts w:eastAsia="Calibri"/>
              </w:rPr>
              <w:t>,</w:t>
            </w:r>
            <w:r w:rsidRPr="002447E7">
              <w:rPr>
                <w:rFonts w:eastAsia="Calibri"/>
              </w:rPr>
              <w:t xml:space="preserve"> where the member was 13 years or older on the date of the visit.</w:t>
            </w:r>
          </w:p>
        </w:tc>
      </w:tr>
      <w:tr w:rsidR="00C220BF" w:rsidRPr="002447E7" w14:paraId="29D90AA9" w14:textId="77777777">
        <w:tc>
          <w:tcPr>
            <w:cnfStyle w:val="001000000000" w:firstRow="0" w:lastRow="0" w:firstColumn="1" w:lastColumn="0" w:oddVBand="0" w:evenVBand="0" w:oddHBand="0" w:evenHBand="0" w:firstRowFirstColumn="0" w:firstRowLastColumn="0" w:lastRowFirstColumn="0" w:lastRowLastColumn="0"/>
            <w:tcW w:w="2484" w:type="dxa"/>
          </w:tcPr>
          <w:p w14:paraId="1D61F481" w14:textId="77777777" w:rsidR="00C220BF" w:rsidRPr="002447E7" w:rsidRDefault="00C220BF">
            <w:pPr>
              <w:rPr>
                <w:rFonts w:eastAsia="Calibri"/>
              </w:rPr>
            </w:pPr>
            <w:r w:rsidRPr="002447E7">
              <w:rPr>
                <w:rFonts w:eastAsia="Calibri"/>
              </w:rPr>
              <w:t>Data Sources</w:t>
            </w:r>
          </w:p>
        </w:tc>
        <w:tc>
          <w:tcPr>
            <w:tcW w:w="6860" w:type="dxa"/>
          </w:tcPr>
          <w:p w14:paraId="51EDC63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A03822" w14:paraId="0439821C" w14:textId="77777777">
        <w:tc>
          <w:tcPr>
            <w:cnfStyle w:val="001000000000" w:firstRow="0" w:lastRow="0" w:firstColumn="1" w:lastColumn="0" w:oddVBand="0" w:evenVBand="0" w:oddHBand="0" w:evenHBand="0" w:firstRowFirstColumn="0" w:firstRowLastColumn="0" w:lastRowFirstColumn="0" w:lastRowLastColumn="0"/>
            <w:tcW w:w="2484" w:type="dxa"/>
          </w:tcPr>
          <w:p w14:paraId="067ACC77" w14:textId="77777777" w:rsidR="00C220BF" w:rsidRPr="002447E7" w:rsidRDefault="00C220BF">
            <w:pPr>
              <w:rPr>
                <w:rFonts w:eastAsia="Calibri"/>
              </w:rPr>
            </w:pPr>
            <w:r w:rsidRPr="002447E7">
              <w:rPr>
                <w:rFonts w:eastAsia="Calibri"/>
              </w:rPr>
              <w:t>National Benchmark</w:t>
            </w:r>
          </w:p>
        </w:tc>
        <w:tc>
          <w:tcPr>
            <w:tcW w:w="6860" w:type="dxa"/>
          </w:tcPr>
          <w:p w14:paraId="3002A741" w14:textId="798C46E5"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w:t>
            </w:r>
            <w:r w:rsidR="008D01A6" w:rsidRPr="002447E7">
              <w:rPr>
                <w:rFonts w:eastAsia="Calibri"/>
              </w:rPr>
              <w:t>2</w:t>
            </w:r>
            <w:r w:rsidRPr="002447E7">
              <w:rPr>
                <w:rFonts w:eastAsia="Calibri"/>
              </w:rPr>
              <w:t xml:space="preserve"> Medicaid HMO for follow-up within </w:t>
            </w:r>
            <w:r w:rsidR="005B47F7" w:rsidRPr="002447E7">
              <w:rPr>
                <w:rFonts w:eastAsia="Calibri"/>
              </w:rPr>
              <w:t>seven</w:t>
            </w:r>
            <w:r w:rsidRPr="002447E7">
              <w:rPr>
                <w:rFonts w:eastAsia="Calibri"/>
              </w:rPr>
              <w:t xml:space="preserve"> days of ED visit= </w:t>
            </w:r>
            <w:r w:rsidR="008D01A6" w:rsidRPr="002447E7">
              <w:rPr>
                <w:rFonts w:eastAsia="Calibri"/>
              </w:rPr>
              <w:t>25</w:t>
            </w:r>
            <w:r w:rsidRPr="002447E7">
              <w:rPr>
                <w:rFonts w:eastAsia="Calibri"/>
              </w:rPr>
              <w:t>%</w:t>
            </w:r>
          </w:p>
          <w:p w14:paraId="70D74107" w14:textId="37D8F1D2"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w:t>
            </w:r>
            <w:r w:rsidR="00496124" w:rsidRPr="002447E7">
              <w:rPr>
                <w:rFonts w:eastAsia="Calibri"/>
              </w:rPr>
              <w:t>2</w:t>
            </w:r>
            <w:r w:rsidRPr="002447E7">
              <w:rPr>
                <w:rFonts w:eastAsia="Calibri"/>
              </w:rPr>
              <w:t xml:space="preserve"> Medicaid HMO for follow-up within 30 days of ED visit= </w:t>
            </w:r>
            <w:r w:rsidR="00496124" w:rsidRPr="002447E7">
              <w:rPr>
                <w:rFonts w:eastAsia="Calibri"/>
              </w:rPr>
              <w:t>36.4</w:t>
            </w:r>
            <w:r w:rsidRPr="002447E7">
              <w:rPr>
                <w:rFonts w:eastAsia="Calibri"/>
              </w:rPr>
              <w:t>%</w:t>
            </w:r>
          </w:p>
          <w:p w14:paraId="0CE69046" w14:textId="40CE3CE9"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lang w:val="fr-FR"/>
              </w:rPr>
            </w:pPr>
            <w:proofErr w:type="gramStart"/>
            <w:r w:rsidRPr="002447E7">
              <w:rPr>
                <w:rFonts w:eastAsia="Calibri"/>
                <w:lang w:val="fr-FR"/>
              </w:rPr>
              <w:t>Source:</w:t>
            </w:r>
            <w:proofErr w:type="gramEnd"/>
            <w:r w:rsidRPr="002447E7">
              <w:rPr>
                <w:rFonts w:eastAsia="Calibri"/>
                <w:lang w:val="fr-FR"/>
              </w:rPr>
              <w:t xml:space="preserve"> </w:t>
            </w:r>
            <w:hyperlink r:id="rId50" w:history="1">
              <w:r w:rsidR="005F2721" w:rsidRPr="00082381">
                <w:rPr>
                  <w:rStyle w:val="Hyperlink"/>
                  <w:lang w:val="fr-FR"/>
                </w:rPr>
                <w:t>https://www.ncqa.org/hedis/measures/follow-up-after-emergency-department-visit-for-alcohol-and-other-drug-abuse-or-dependence</w:t>
              </w:r>
              <w:r w:rsidR="005F2721" w:rsidRPr="002447E7">
                <w:rPr>
                  <w:rStyle w:val="Hyperlink"/>
                  <w:lang w:val="fr-FR"/>
                </w:rPr>
                <w:t>/</w:t>
              </w:r>
            </w:hyperlink>
            <w:r w:rsidR="005F2721" w:rsidRPr="002447E7">
              <w:rPr>
                <w:lang w:val="fr-FR"/>
              </w:rPr>
              <w:t xml:space="preserve">  </w:t>
            </w:r>
          </w:p>
        </w:tc>
      </w:tr>
    </w:tbl>
    <w:p w14:paraId="2D4113E3" w14:textId="77777777" w:rsidR="00C220BF" w:rsidRPr="002447E7" w:rsidRDefault="00C220BF" w:rsidP="00727B56">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71315A01"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4A4A948" w14:textId="18C1E25A" w:rsidR="00C220BF" w:rsidRPr="002447E7" w:rsidRDefault="00C220BF">
            <w:pPr>
              <w:rPr>
                <w:rFonts w:eastAsia="Calibri"/>
              </w:rPr>
            </w:pPr>
            <w:r w:rsidRPr="002447E7">
              <w:t>Measure</w:t>
            </w:r>
          </w:p>
        </w:tc>
        <w:tc>
          <w:tcPr>
            <w:tcW w:w="0" w:type="dxa"/>
          </w:tcPr>
          <w:p w14:paraId="2BFF0361" w14:textId="0C3AE416"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Follow-Up After Hospitalization for Mental Illness (FUH) </w:t>
            </w:r>
            <w:r w:rsidRPr="002447E7">
              <w:rPr>
                <w:rFonts w:eastAsia="Calibri"/>
              </w:rPr>
              <w:br/>
              <w:t>*MassHealth ACO Quality Measure</w:t>
            </w:r>
          </w:p>
        </w:tc>
      </w:tr>
      <w:tr w:rsidR="00C220BF" w:rsidRPr="002447E7" w14:paraId="3E6FE6F3" w14:textId="77777777">
        <w:tc>
          <w:tcPr>
            <w:cnfStyle w:val="001000000000" w:firstRow="0" w:lastRow="0" w:firstColumn="1" w:lastColumn="0" w:oddVBand="0" w:evenVBand="0" w:oddHBand="0" w:evenHBand="0" w:firstRowFirstColumn="0" w:firstRowLastColumn="0" w:lastRowFirstColumn="0" w:lastRowLastColumn="0"/>
            <w:tcW w:w="2484" w:type="dxa"/>
          </w:tcPr>
          <w:p w14:paraId="0D56DA4B" w14:textId="4A4CD7F7" w:rsidR="00C220BF" w:rsidRPr="002447E7" w:rsidRDefault="00C220BF">
            <w:pPr>
              <w:rPr>
                <w:rFonts w:eastAsia="Calibri"/>
              </w:rPr>
            </w:pPr>
            <w:r w:rsidRPr="002447E7">
              <w:t>Steward</w:t>
            </w:r>
          </w:p>
        </w:tc>
        <w:tc>
          <w:tcPr>
            <w:tcW w:w="6860" w:type="dxa"/>
          </w:tcPr>
          <w:p w14:paraId="5801218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National Committee for Quality </w:t>
            </w:r>
            <w:proofErr w:type="gramStart"/>
            <w:r w:rsidRPr="002447E7">
              <w:rPr>
                <w:rFonts w:eastAsia="Calibri"/>
              </w:rPr>
              <w:t>Assurance (#</w:t>
            </w:r>
            <w:proofErr w:type="gramEnd"/>
            <w:r w:rsidRPr="002447E7">
              <w:rPr>
                <w:rFonts w:eastAsia="Calibri"/>
              </w:rPr>
              <w:t>0576)</w:t>
            </w:r>
          </w:p>
        </w:tc>
      </w:tr>
      <w:tr w:rsidR="00C220BF" w:rsidRPr="002447E7" w14:paraId="0FCCA0D5" w14:textId="77777777">
        <w:tc>
          <w:tcPr>
            <w:cnfStyle w:val="001000000000" w:firstRow="0" w:lastRow="0" w:firstColumn="1" w:lastColumn="0" w:oddVBand="0" w:evenVBand="0" w:oddHBand="0" w:evenHBand="0" w:firstRowFirstColumn="0" w:firstRowLastColumn="0" w:lastRowFirstColumn="0" w:lastRowLastColumn="0"/>
            <w:tcW w:w="2484" w:type="dxa"/>
          </w:tcPr>
          <w:p w14:paraId="65FBC6E0" w14:textId="5B4EFF88" w:rsidR="00C220BF" w:rsidRPr="002447E7" w:rsidRDefault="00F81FD5">
            <w:pPr>
              <w:rPr>
                <w:rFonts w:eastAsia="Calibri"/>
              </w:rPr>
            </w:pPr>
            <w:r w:rsidRPr="002447E7">
              <w:t xml:space="preserve">PQM </w:t>
            </w:r>
            <w:r w:rsidR="00C220BF" w:rsidRPr="002447E7">
              <w:t>Endorsed</w:t>
            </w:r>
          </w:p>
        </w:tc>
        <w:tc>
          <w:tcPr>
            <w:tcW w:w="6860" w:type="dxa"/>
          </w:tcPr>
          <w:p w14:paraId="07096DF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Yes</w:t>
            </w:r>
          </w:p>
        </w:tc>
      </w:tr>
      <w:tr w:rsidR="00C220BF" w:rsidRPr="002447E7" w14:paraId="4F405967" w14:textId="77777777">
        <w:tc>
          <w:tcPr>
            <w:cnfStyle w:val="001000000000" w:firstRow="0" w:lastRow="0" w:firstColumn="1" w:lastColumn="0" w:oddVBand="0" w:evenVBand="0" w:oddHBand="0" w:evenHBand="0" w:firstRowFirstColumn="0" w:firstRowLastColumn="0" w:lastRowFirstColumn="0" w:lastRowLastColumn="0"/>
            <w:tcW w:w="2484" w:type="dxa"/>
          </w:tcPr>
          <w:p w14:paraId="3842C7C6" w14:textId="77777777" w:rsidR="00C220BF" w:rsidRPr="002447E7" w:rsidRDefault="00C220BF">
            <w:pPr>
              <w:rPr>
                <w:rFonts w:eastAsia="Calibri"/>
              </w:rPr>
            </w:pPr>
            <w:bookmarkStart w:id="305" w:name="_Hlk129958673"/>
            <w:r w:rsidRPr="002447E7">
              <w:rPr>
                <w:rFonts w:eastAsia="Calibri"/>
              </w:rPr>
              <w:t>Description</w:t>
            </w:r>
          </w:p>
        </w:tc>
        <w:tc>
          <w:tcPr>
            <w:tcW w:w="6860" w:type="dxa"/>
          </w:tcPr>
          <w:p w14:paraId="74F6B9D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percentage of discharges for members 6 years of age and older who were hospitalized for treatment of selected mental illness or intentional self-harm diagnoses and who had a follow-up visit with a mental health provider. Two rates are reported:</w:t>
            </w:r>
          </w:p>
          <w:p w14:paraId="38444ED0"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The percentage of discharges for which the member received follow-up within 30 days after discharge.</w:t>
            </w:r>
          </w:p>
          <w:p w14:paraId="2F905602" w14:textId="62123CFB"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rPr>
                <w:rFonts w:eastAsia="Calibri"/>
              </w:rPr>
            </w:pPr>
            <w:r w:rsidRPr="002447E7">
              <w:t xml:space="preserve">The percentage of discharges for which the member received follow-up within </w:t>
            </w:r>
            <w:r w:rsidR="005B47F7" w:rsidRPr="002447E7">
              <w:t>seven days</w:t>
            </w:r>
            <w:r w:rsidRPr="002447E7">
              <w:t xml:space="preserve"> after discharge.</w:t>
            </w:r>
          </w:p>
        </w:tc>
      </w:tr>
      <w:tr w:rsidR="00C220BF" w:rsidRPr="002447E7" w14:paraId="535F6618" w14:textId="77777777">
        <w:tc>
          <w:tcPr>
            <w:cnfStyle w:val="001000000000" w:firstRow="0" w:lastRow="0" w:firstColumn="1" w:lastColumn="0" w:oddVBand="0" w:evenVBand="0" w:oddHBand="0" w:evenHBand="0" w:firstRowFirstColumn="0" w:firstRowLastColumn="0" w:lastRowFirstColumn="0" w:lastRowLastColumn="0"/>
            <w:tcW w:w="2484" w:type="dxa"/>
          </w:tcPr>
          <w:p w14:paraId="72B2939D" w14:textId="77777777" w:rsidR="00C220BF" w:rsidRPr="002447E7" w:rsidRDefault="00C220BF">
            <w:pPr>
              <w:rPr>
                <w:rFonts w:eastAsia="Calibri"/>
              </w:rPr>
            </w:pPr>
            <w:r w:rsidRPr="002447E7">
              <w:rPr>
                <w:rFonts w:eastAsia="Calibri"/>
              </w:rPr>
              <w:lastRenderedPageBreak/>
              <w:t>Numerator</w:t>
            </w:r>
          </w:p>
        </w:tc>
        <w:tc>
          <w:tcPr>
            <w:tcW w:w="6860" w:type="dxa"/>
          </w:tcPr>
          <w:p w14:paraId="47D5EE03"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30-Day Follow-Up: A follow-up </w:t>
            </w:r>
            <w:proofErr w:type="gramStart"/>
            <w:r w:rsidRPr="002447E7">
              <w:t>visit</w:t>
            </w:r>
            <w:proofErr w:type="gramEnd"/>
            <w:r w:rsidRPr="002447E7">
              <w:t xml:space="preserve"> with a mental health provider within 30 days after discharge.</w:t>
            </w:r>
          </w:p>
          <w:p w14:paraId="7518CC38" w14:textId="70BA5980"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7-Day Follow-Up: A follow-up </w:t>
            </w:r>
            <w:proofErr w:type="gramStart"/>
            <w:r w:rsidRPr="002447E7">
              <w:t>visit</w:t>
            </w:r>
            <w:proofErr w:type="gramEnd"/>
            <w:r w:rsidRPr="002447E7">
              <w:t xml:space="preserve"> with a mental health provider within </w:t>
            </w:r>
            <w:r w:rsidR="005B47F7" w:rsidRPr="002447E7">
              <w:t>seven days</w:t>
            </w:r>
            <w:r w:rsidRPr="002447E7">
              <w:t xml:space="preserve"> after discharge</w:t>
            </w:r>
          </w:p>
        </w:tc>
      </w:tr>
      <w:tr w:rsidR="00C220BF" w:rsidRPr="002447E7" w14:paraId="672E5A8A" w14:textId="77777777">
        <w:tc>
          <w:tcPr>
            <w:cnfStyle w:val="001000000000" w:firstRow="0" w:lastRow="0" w:firstColumn="1" w:lastColumn="0" w:oddVBand="0" w:evenVBand="0" w:oddHBand="0" w:evenHBand="0" w:firstRowFirstColumn="0" w:firstRowLastColumn="0" w:lastRowFirstColumn="0" w:lastRowLastColumn="0"/>
            <w:tcW w:w="2484" w:type="dxa"/>
          </w:tcPr>
          <w:p w14:paraId="0DDC9A56" w14:textId="77777777" w:rsidR="00C220BF" w:rsidRPr="002447E7" w:rsidRDefault="00C220BF">
            <w:pPr>
              <w:rPr>
                <w:rFonts w:eastAsia="Calibri"/>
              </w:rPr>
            </w:pPr>
            <w:r w:rsidRPr="002447E7">
              <w:rPr>
                <w:rFonts w:eastAsia="Calibri"/>
              </w:rPr>
              <w:t>Denominator</w:t>
            </w:r>
          </w:p>
        </w:tc>
        <w:tc>
          <w:tcPr>
            <w:tcW w:w="6860" w:type="dxa"/>
          </w:tcPr>
          <w:p w14:paraId="63199322" w14:textId="4CE54118"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Discharges from an acute inpatient setting with a principal diagnosis of mental illness or intentional self-harm on the discharge claim during the first 11 months of the measurement year (i.e.</w:t>
            </w:r>
            <w:r w:rsidR="00943AF1" w:rsidRPr="002447E7">
              <w:rPr>
                <w:rFonts w:eastAsia="Calibri"/>
              </w:rPr>
              <w:t>,</w:t>
            </w:r>
            <w:r w:rsidRPr="002447E7">
              <w:rPr>
                <w:rFonts w:eastAsia="Calibri"/>
              </w:rPr>
              <w:t xml:space="preserve"> January 1 to December 1) for members 6 years and older.</w:t>
            </w:r>
          </w:p>
        </w:tc>
      </w:tr>
      <w:tr w:rsidR="00C220BF" w:rsidRPr="002447E7" w14:paraId="1A83E549" w14:textId="77777777">
        <w:tc>
          <w:tcPr>
            <w:cnfStyle w:val="001000000000" w:firstRow="0" w:lastRow="0" w:firstColumn="1" w:lastColumn="0" w:oddVBand="0" w:evenVBand="0" w:oddHBand="0" w:evenHBand="0" w:firstRowFirstColumn="0" w:firstRowLastColumn="0" w:lastRowFirstColumn="0" w:lastRowLastColumn="0"/>
            <w:tcW w:w="2484" w:type="dxa"/>
          </w:tcPr>
          <w:p w14:paraId="78543C24" w14:textId="77777777" w:rsidR="00C220BF" w:rsidRPr="002447E7" w:rsidRDefault="00C220BF">
            <w:pPr>
              <w:rPr>
                <w:rFonts w:eastAsia="Calibri"/>
              </w:rPr>
            </w:pPr>
            <w:r w:rsidRPr="002447E7">
              <w:rPr>
                <w:rFonts w:eastAsia="Calibri"/>
              </w:rPr>
              <w:t>Data Sources</w:t>
            </w:r>
          </w:p>
        </w:tc>
        <w:tc>
          <w:tcPr>
            <w:tcW w:w="6860" w:type="dxa"/>
          </w:tcPr>
          <w:p w14:paraId="5294336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A03822" w14:paraId="5D69B682" w14:textId="77777777">
        <w:tc>
          <w:tcPr>
            <w:cnfStyle w:val="001000000000" w:firstRow="0" w:lastRow="0" w:firstColumn="1" w:lastColumn="0" w:oddVBand="0" w:evenVBand="0" w:oddHBand="0" w:evenHBand="0" w:firstRowFirstColumn="0" w:firstRowLastColumn="0" w:lastRowFirstColumn="0" w:lastRowLastColumn="0"/>
            <w:tcW w:w="2484" w:type="dxa"/>
          </w:tcPr>
          <w:p w14:paraId="50FFDB37" w14:textId="77777777" w:rsidR="00C220BF" w:rsidRPr="002447E7" w:rsidRDefault="00C220BF">
            <w:pPr>
              <w:rPr>
                <w:rFonts w:eastAsia="Calibri"/>
              </w:rPr>
            </w:pPr>
            <w:r w:rsidRPr="002447E7">
              <w:rPr>
                <w:rFonts w:eastAsia="Calibri"/>
              </w:rPr>
              <w:t>National Benchmark</w:t>
            </w:r>
          </w:p>
        </w:tc>
        <w:tc>
          <w:tcPr>
            <w:tcW w:w="6860" w:type="dxa"/>
          </w:tcPr>
          <w:p w14:paraId="0289A194" w14:textId="2AD4C146"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w:t>
            </w:r>
            <w:r w:rsidR="00663DFA" w:rsidRPr="002447E7">
              <w:rPr>
                <w:rFonts w:eastAsia="Calibri"/>
              </w:rPr>
              <w:t>2</w:t>
            </w:r>
            <w:r w:rsidRPr="002447E7">
              <w:rPr>
                <w:rFonts w:eastAsia="Calibri"/>
              </w:rPr>
              <w:t xml:space="preserve"> Medicaid HMO for follow-up within </w:t>
            </w:r>
            <w:r w:rsidR="005B47F7" w:rsidRPr="002447E7">
              <w:rPr>
                <w:rFonts w:eastAsia="Calibri"/>
              </w:rPr>
              <w:t>seven days</w:t>
            </w:r>
            <w:r w:rsidRPr="002447E7">
              <w:rPr>
                <w:rFonts w:eastAsia="Calibri"/>
              </w:rPr>
              <w:t xml:space="preserve"> post-discharge= 3</w:t>
            </w:r>
            <w:r w:rsidR="00663DFA" w:rsidRPr="002447E7">
              <w:rPr>
                <w:rFonts w:eastAsia="Calibri"/>
              </w:rPr>
              <w:t>6.6</w:t>
            </w:r>
            <w:r w:rsidRPr="002447E7">
              <w:rPr>
                <w:rFonts w:eastAsia="Calibri"/>
              </w:rPr>
              <w:t>%</w:t>
            </w:r>
          </w:p>
          <w:p w14:paraId="75086103" w14:textId="176F8D02"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w:t>
            </w:r>
            <w:r w:rsidR="00663DFA" w:rsidRPr="002447E7">
              <w:rPr>
                <w:rFonts w:eastAsia="Calibri"/>
              </w:rPr>
              <w:t>2</w:t>
            </w:r>
            <w:r w:rsidRPr="002447E7">
              <w:rPr>
                <w:rFonts w:eastAsia="Calibri"/>
              </w:rPr>
              <w:t xml:space="preserve"> Medicaid HMO for follow-up within 30 days post-discharge = 57</w:t>
            </w:r>
            <w:r w:rsidR="00663DFA" w:rsidRPr="002447E7">
              <w:rPr>
                <w:rFonts w:eastAsia="Calibri"/>
              </w:rPr>
              <w:t>.1</w:t>
            </w:r>
            <w:r w:rsidRPr="002447E7">
              <w:rPr>
                <w:rFonts w:eastAsia="Calibri"/>
              </w:rPr>
              <w:t>%</w:t>
            </w:r>
          </w:p>
          <w:p w14:paraId="5D7E9D69" w14:textId="1C09E4E5"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lang w:val="fr-FR"/>
              </w:rPr>
            </w:pPr>
            <w:proofErr w:type="gramStart"/>
            <w:r w:rsidRPr="002447E7">
              <w:rPr>
                <w:rFonts w:eastAsia="Calibri"/>
                <w:lang w:val="fr-FR"/>
              </w:rPr>
              <w:t>Source:</w:t>
            </w:r>
            <w:proofErr w:type="gramEnd"/>
            <w:r w:rsidRPr="002447E7">
              <w:rPr>
                <w:lang w:val="fr-FR"/>
              </w:rPr>
              <w:t xml:space="preserve"> </w:t>
            </w:r>
            <w:hyperlink r:id="rId51" w:history="1">
              <w:r w:rsidR="001D6037" w:rsidRPr="002447E7">
                <w:rPr>
                  <w:rStyle w:val="Hyperlink"/>
                  <w:rFonts w:eastAsia="Calibri"/>
                  <w:lang w:val="fr-FR"/>
                </w:rPr>
                <w:t>https://www.ncqa.org/hedis/measures/follow-up-after-hospitalization-for-mental-illness/</w:t>
              </w:r>
            </w:hyperlink>
            <w:r w:rsidR="001D6037" w:rsidRPr="002447E7">
              <w:rPr>
                <w:rFonts w:eastAsia="Calibri"/>
                <w:lang w:val="fr-FR"/>
              </w:rPr>
              <w:t xml:space="preserve"> </w:t>
            </w:r>
          </w:p>
        </w:tc>
      </w:tr>
    </w:tbl>
    <w:p w14:paraId="3B8B929C" w14:textId="77777777" w:rsidR="00C220BF" w:rsidRPr="002447E7" w:rsidRDefault="00C220BF" w:rsidP="00727B56">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014EA873"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05"/>
          <w:p w14:paraId="74844E66" w14:textId="2D8140C6" w:rsidR="00C220BF" w:rsidRPr="002447E7" w:rsidRDefault="00C220BF">
            <w:r w:rsidRPr="002447E7">
              <w:t>Measure</w:t>
            </w:r>
          </w:p>
        </w:tc>
        <w:tc>
          <w:tcPr>
            <w:tcW w:w="0" w:type="dxa"/>
          </w:tcPr>
          <w:p w14:paraId="12C09632"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Follow-up with CP after Acute or Post-Acute Stay</w:t>
            </w:r>
            <w:r w:rsidRPr="002447E7">
              <w:br/>
              <w:t>*MassHealth LTSS CP and BH CP Quality Measure</w:t>
            </w:r>
          </w:p>
        </w:tc>
      </w:tr>
      <w:tr w:rsidR="00C220BF" w:rsidRPr="002447E7" w14:paraId="0D7CC1CE" w14:textId="77777777">
        <w:tc>
          <w:tcPr>
            <w:cnfStyle w:val="001000000000" w:firstRow="0" w:lastRow="0" w:firstColumn="1" w:lastColumn="0" w:oddVBand="0" w:evenVBand="0" w:oddHBand="0" w:evenHBand="0" w:firstRowFirstColumn="0" w:firstRowLastColumn="0" w:lastRowFirstColumn="0" w:lastRowLastColumn="0"/>
            <w:tcW w:w="2484" w:type="dxa"/>
          </w:tcPr>
          <w:p w14:paraId="41A104AA" w14:textId="529EA480" w:rsidR="00C220BF" w:rsidRPr="002447E7" w:rsidRDefault="00C220BF">
            <w:r w:rsidRPr="002447E7">
              <w:t>Steward</w:t>
            </w:r>
          </w:p>
        </w:tc>
        <w:tc>
          <w:tcPr>
            <w:tcW w:w="6860" w:type="dxa"/>
          </w:tcPr>
          <w:p w14:paraId="593CD32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7C3F4F74" w14:textId="77777777">
        <w:tc>
          <w:tcPr>
            <w:cnfStyle w:val="001000000000" w:firstRow="0" w:lastRow="0" w:firstColumn="1" w:lastColumn="0" w:oddVBand="0" w:evenVBand="0" w:oddHBand="0" w:evenHBand="0" w:firstRowFirstColumn="0" w:firstRowLastColumn="0" w:lastRowFirstColumn="0" w:lastRowLastColumn="0"/>
            <w:tcW w:w="2484" w:type="dxa"/>
          </w:tcPr>
          <w:p w14:paraId="0623B862" w14:textId="115B9E19" w:rsidR="00C220BF" w:rsidRPr="002447E7" w:rsidRDefault="007C7F67">
            <w:r w:rsidRPr="002447E7">
              <w:t>PQM</w:t>
            </w:r>
            <w:r w:rsidR="00C220BF" w:rsidRPr="002447E7">
              <w:t xml:space="preserve"> Endorsed</w:t>
            </w:r>
          </w:p>
        </w:tc>
        <w:tc>
          <w:tcPr>
            <w:tcW w:w="6860" w:type="dxa"/>
          </w:tcPr>
          <w:p w14:paraId="2365321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71DC819D" w14:textId="77777777">
        <w:tc>
          <w:tcPr>
            <w:cnfStyle w:val="001000000000" w:firstRow="0" w:lastRow="0" w:firstColumn="1" w:lastColumn="0" w:oddVBand="0" w:evenVBand="0" w:oddHBand="0" w:evenHBand="0" w:firstRowFirstColumn="0" w:firstRowLastColumn="0" w:lastRowFirstColumn="0" w:lastRowLastColumn="0"/>
            <w:tcW w:w="2484" w:type="dxa"/>
          </w:tcPr>
          <w:p w14:paraId="23D810B3" w14:textId="77777777" w:rsidR="00C220BF" w:rsidRPr="002447E7" w:rsidRDefault="00C220BF">
            <w:r w:rsidRPr="002447E7">
              <w:t>Description</w:t>
            </w:r>
          </w:p>
        </w:tc>
        <w:tc>
          <w:tcPr>
            <w:tcW w:w="6860" w:type="dxa"/>
          </w:tcPr>
          <w:p w14:paraId="33056AB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percentage of discharges from acute or post-acute stays for Long Term Services and Supports Community Partner (LTSS CP) enrollees 3 to 64 years of age or Behavioral Health Community partners (BH CP) enrollees 18 to 64 years of age that were succeeded by a follow-up with the LTSS CP or BH CP </w:t>
            </w:r>
            <w:proofErr w:type="gramStart"/>
            <w:r w:rsidRPr="002447E7">
              <w:t xml:space="preserve">within (# </w:t>
            </w:r>
            <w:proofErr w:type="gramEnd"/>
            <w:r w:rsidRPr="002447E7">
              <w:t>to be specified) business days of discharge.</w:t>
            </w:r>
          </w:p>
        </w:tc>
      </w:tr>
      <w:tr w:rsidR="00C220BF" w:rsidRPr="002447E7" w14:paraId="13C3DA84" w14:textId="77777777">
        <w:tc>
          <w:tcPr>
            <w:cnfStyle w:val="001000000000" w:firstRow="0" w:lastRow="0" w:firstColumn="1" w:lastColumn="0" w:oddVBand="0" w:evenVBand="0" w:oddHBand="0" w:evenHBand="0" w:firstRowFirstColumn="0" w:firstRowLastColumn="0" w:lastRowFirstColumn="0" w:lastRowLastColumn="0"/>
            <w:tcW w:w="2484" w:type="dxa"/>
          </w:tcPr>
          <w:p w14:paraId="336563A4" w14:textId="77777777" w:rsidR="00C220BF" w:rsidRPr="002447E7" w:rsidRDefault="00C220BF">
            <w:r w:rsidRPr="002447E7">
              <w:t>Numerator</w:t>
            </w:r>
          </w:p>
        </w:tc>
        <w:tc>
          <w:tcPr>
            <w:tcW w:w="6860" w:type="dxa"/>
          </w:tcPr>
          <w:p w14:paraId="53AC4AF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Discharges for LTSS CP </w:t>
            </w:r>
            <w:proofErr w:type="gramStart"/>
            <w:r w:rsidRPr="002447E7">
              <w:t>enrollees</w:t>
            </w:r>
            <w:proofErr w:type="gramEnd"/>
            <w:r w:rsidRPr="002447E7">
              <w:t xml:space="preserve"> 3 to 64 years of age or BH CP </w:t>
            </w:r>
            <w:proofErr w:type="gramStart"/>
            <w:r w:rsidRPr="002447E7">
              <w:t>enrollees</w:t>
            </w:r>
            <w:proofErr w:type="gramEnd"/>
            <w:r w:rsidRPr="002447E7">
              <w:t xml:space="preserve"> 18 to 64 years of age that were succeeded by a follow-up with the LTSS CP or BH CP within 3 business days of discharge.</w:t>
            </w:r>
          </w:p>
        </w:tc>
      </w:tr>
      <w:tr w:rsidR="00C220BF" w:rsidRPr="002447E7" w14:paraId="49BB4D98" w14:textId="77777777">
        <w:tc>
          <w:tcPr>
            <w:cnfStyle w:val="001000000000" w:firstRow="0" w:lastRow="0" w:firstColumn="1" w:lastColumn="0" w:oddVBand="0" w:evenVBand="0" w:oddHBand="0" w:evenHBand="0" w:firstRowFirstColumn="0" w:firstRowLastColumn="0" w:lastRowFirstColumn="0" w:lastRowLastColumn="0"/>
            <w:tcW w:w="2484" w:type="dxa"/>
          </w:tcPr>
          <w:p w14:paraId="5BA2C10F" w14:textId="77777777" w:rsidR="00C220BF" w:rsidRPr="002447E7" w:rsidRDefault="00C220BF">
            <w:r w:rsidRPr="002447E7">
              <w:t>Denominator</w:t>
            </w:r>
          </w:p>
        </w:tc>
        <w:tc>
          <w:tcPr>
            <w:tcW w:w="6860" w:type="dxa"/>
          </w:tcPr>
          <w:p w14:paraId="0DD544C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Discharges for LTSS CP enrollees 3 to 64 years of age or BH CP enrollees 18 to 64 years of age during the measurement year. </w:t>
            </w:r>
          </w:p>
        </w:tc>
      </w:tr>
      <w:tr w:rsidR="00C220BF" w:rsidRPr="002447E7" w14:paraId="11BFC555" w14:textId="77777777">
        <w:tc>
          <w:tcPr>
            <w:cnfStyle w:val="001000000000" w:firstRow="0" w:lastRow="0" w:firstColumn="1" w:lastColumn="0" w:oddVBand="0" w:evenVBand="0" w:oddHBand="0" w:evenHBand="0" w:firstRowFirstColumn="0" w:firstRowLastColumn="0" w:lastRowFirstColumn="0" w:lastRowLastColumn="0"/>
            <w:tcW w:w="2484" w:type="dxa"/>
          </w:tcPr>
          <w:p w14:paraId="319CA3E0" w14:textId="77777777" w:rsidR="00C220BF" w:rsidRPr="002447E7" w:rsidRDefault="00C220BF">
            <w:r w:rsidRPr="002447E7">
              <w:t>Data Sources</w:t>
            </w:r>
          </w:p>
        </w:tc>
        <w:tc>
          <w:tcPr>
            <w:tcW w:w="6860" w:type="dxa"/>
          </w:tcPr>
          <w:p w14:paraId="6147922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5DFFD5A2" w14:textId="77777777">
        <w:tc>
          <w:tcPr>
            <w:cnfStyle w:val="001000000000" w:firstRow="0" w:lastRow="0" w:firstColumn="1" w:lastColumn="0" w:oddVBand="0" w:evenVBand="0" w:oddHBand="0" w:evenHBand="0" w:firstRowFirstColumn="0" w:firstRowLastColumn="0" w:lastRowFirstColumn="0" w:lastRowLastColumn="0"/>
            <w:tcW w:w="2484" w:type="dxa"/>
          </w:tcPr>
          <w:p w14:paraId="05020076" w14:textId="77777777" w:rsidR="00C220BF" w:rsidRPr="002447E7" w:rsidRDefault="00C220BF">
            <w:r w:rsidRPr="002447E7">
              <w:t>National Benchmark</w:t>
            </w:r>
          </w:p>
        </w:tc>
        <w:tc>
          <w:tcPr>
            <w:tcW w:w="6860" w:type="dxa"/>
          </w:tcPr>
          <w:p w14:paraId="38D8534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AB397F2"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D6D1847"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6D8EE91" w14:textId="02CCE66C" w:rsidR="00C220BF" w:rsidRPr="002447E7" w:rsidRDefault="00C220BF">
            <w:pPr>
              <w:rPr>
                <w:rFonts w:eastAsia="Calibri"/>
              </w:rPr>
            </w:pPr>
            <w:r w:rsidRPr="002447E7">
              <w:t>Measure</w:t>
            </w:r>
          </w:p>
        </w:tc>
        <w:tc>
          <w:tcPr>
            <w:tcW w:w="0" w:type="dxa"/>
          </w:tcPr>
          <w:p w14:paraId="1B44E760"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Follow-up with BH-CP or Provider after ED Visit</w:t>
            </w:r>
            <w:r w:rsidRPr="002447E7">
              <w:rPr>
                <w:rFonts w:eastAsia="Calibri"/>
              </w:rPr>
              <w:br/>
              <w:t>*MassHealth BH CP Quality Measure</w:t>
            </w:r>
          </w:p>
        </w:tc>
      </w:tr>
      <w:tr w:rsidR="00C220BF" w:rsidRPr="002447E7" w14:paraId="78C27067" w14:textId="77777777">
        <w:tc>
          <w:tcPr>
            <w:cnfStyle w:val="001000000000" w:firstRow="0" w:lastRow="0" w:firstColumn="1" w:lastColumn="0" w:oddVBand="0" w:evenVBand="0" w:oddHBand="0" w:evenHBand="0" w:firstRowFirstColumn="0" w:firstRowLastColumn="0" w:lastRowFirstColumn="0" w:lastRowLastColumn="0"/>
            <w:tcW w:w="2484" w:type="dxa"/>
          </w:tcPr>
          <w:p w14:paraId="1D4943CC" w14:textId="09B07FB3" w:rsidR="00C220BF" w:rsidRPr="002447E7" w:rsidRDefault="00C220BF">
            <w:pPr>
              <w:rPr>
                <w:rFonts w:eastAsia="Calibri"/>
              </w:rPr>
            </w:pPr>
            <w:r w:rsidRPr="002447E7">
              <w:t>Steward</w:t>
            </w:r>
          </w:p>
        </w:tc>
        <w:tc>
          <w:tcPr>
            <w:tcW w:w="6860" w:type="dxa"/>
          </w:tcPr>
          <w:p w14:paraId="1EBAA11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MassHealth</w:t>
            </w:r>
          </w:p>
        </w:tc>
      </w:tr>
      <w:tr w:rsidR="00C220BF" w:rsidRPr="002447E7" w14:paraId="4723D92B" w14:textId="77777777">
        <w:tc>
          <w:tcPr>
            <w:cnfStyle w:val="001000000000" w:firstRow="0" w:lastRow="0" w:firstColumn="1" w:lastColumn="0" w:oddVBand="0" w:evenVBand="0" w:oddHBand="0" w:evenHBand="0" w:firstRowFirstColumn="0" w:firstRowLastColumn="0" w:lastRowFirstColumn="0" w:lastRowLastColumn="0"/>
            <w:tcW w:w="2484" w:type="dxa"/>
          </w:tcPr>
          <w:p w14:paraId="565F0E16" w14:textId="63C063FE" w:rsidR="00C220BF" w:rsidRPr="002447E7" w:rsidRDefault="007C7F67">
            <w:pPr>
              <w:rPr>
                <w:rFonts w:eastAsia="Calibri"/>
              </w:rPr>
            </w:pPr>
            <w:r w:rsidRPr="002447E7">
              <w:t>PQM</w:t>
            </w:r>
            <w:r w:rsidR="00C220BF" w:rsidRPr="002447E7">
              <w:t xml:space="preserve"> Endorsed</w:t>
            </w:r>
          </w:p>
        </w:tc>
        <w:tc>
          <w:tcPr>
            <w:tcW w:w="6860" w:type="dxa"/>
          </w:tcPr>
          <w:p w14:paraId="17AC46C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220BF" w:rsidRPr="002447E7" w14:paraId="64DEAE77" w14:textId="77777777">
        <w:tc>
          <w:tcPr>
            <w:cnfStyle w:val="001000000000" w:firstRow="0" w:lastRow="0" w:firstColumn="1" w:lastColumn="0" w:oddVBand="0" w:evenVBand="0" w:oddHBand="0" w:evenHBand="0" w:firstRowFirstColumn="0" w:firstRowLastColumn="0" w:lastRowFirstColumn="0" w:lastRowLastColumn="0"/>
            <w:tcW w:w="2484" w:type="dxa"/>
          </w:tcPr>
          <w:p w14:paraId="454F2C26" w14:textId="77777777" w:rsidR="00C220BF" w:rsidRPr="002447E7" w:rsidRDefault="00C220BF">
            <w:pPr>
              <w:rPr>
                <w:rFonts w:eastAsia="Calibri"/>
              </w:rPr>
            </w:pPr>
            <w:r w:rsidRPr="002447E7">
              <w:rPr>
                <w:rFonts w:eastAsia="Calibri"/>
              </w:rPr>
              <w:t>Description</w:t>
            </w:r>
          </w:p>
        </w:tc>
        <w:tc>
          <w:tcPr>
            <w:tcW w:w="6860" w:type="dxa"/>
          </w:tcPr>
          <w:p w14:paraId="095D8C5E" w14:textId="358CB1EF"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Percentage of ED visits for enrollees 18 to 64 years of age where the member received follow-up within </w:t>
            </w:r>
            <w:r w:rsidR="00331099" w:rsidRPr="002447E7">
              <w:rPr>
                <w:rFonts w:eastAsia="Calibri"/>
              </w:rPr>
              <w:t xml:space="preserve">seven </w:t>
            </w:r>
            <w:r w:rsidRPr="002447E7">
              <w:rPr>
                <w:rFonts w:eastAsia="Calibri"/>
              </w:rPr>
              <w:t>days of ED discharge</w:t>
            </w:r>
            <w:r w:rsidR="00714329" w:rsidRPr="002447E7">
              <w:rPr>
                <w:rFonts w:eastAsia="Calibri"/>
              </w:rPr>
              <w:t>.</w:t>
            </w:r>
          </w:p>
        </w:tc>
      </w:tr>
      <w:tr w:rsidR="00C220BF" w:rsidRPr="002447E7" w14:paraId="47F86FA7" w14:textId="77777777">
        <w:tc>
          <w:tcPr>
            <w:cnfStyle w:val="001000000000" w:firstRow="0" w:lastRow="0" w:firstColumn="1" w:lastColumn="0" w:oddVBand="0" w:evenVBand="0" w:oddHBand="0" w:evenHBand="0" w:firstRowFirstColumn="0" w:firstRowLastColumn="0" w:lastRowFirstColumn="0" w:lastRowLastColumn="0"/>
            <w:tcW w:w="2484" w:type="dxa"/>
          </w:tcPr>
          <w:p w14:paraId="4DD7ED89" w14:textId="77777777" w:rsidR="00C220BF" w:rsidRPr="002447E7" w:rsidRDefault="00C220BF">
            <w:pPr>
              <w:rPr>
                <w:rFonts w:eastAsia="Calibri"/>
              </w:rPr>
            </w:pPr>
            <w:r w:rsidRPr="002447E7">
              <w:rPr>
                <w:rFonts w:eastAsia="Calibri"/>
              </w:rPr>
              <w:t>Numerator</w:t>
            </w:r>
          </w:p>
        </w:tc>
        <w:tc>
          <w:tcPr>
            <w:tcW w:w="6860" w:type="dxa"/>
          </w:tcPr>
          <w:p w14:paraId="6FC08698" w14:textId="0522207E"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proofErr w:type="gramStart"/>
            <w:r w:rsidRPr="002447E7">
              <w:rPr>
                <w:rFonts w:eastAsia="Calibri"/>
              </w:rPr>
              <w:t>Enrollees</w:t>
            </w:r>
            <w:proofErr w:type="gramEnd"/>
            <w:r w:rsidRPr="002447E7">
              <w:rPr>
                <w:rFonts w:eastAsia="Calibri"/>
              </w:rPr>
              <w:t xml:space="preserve"> 18 to 64 years of </w:t>
            </w:r>
            <w:proofErr w:type="gramStart"/>
            <w:r w:rsidRPr="002447E7">
              <w:rPr>
                <w:rFonts w:eastAsia="Calibri"/>
              </w:rPr>
              <w:t>age who</w:t>
            </w:r>
            <w:proofErr w:type="gramEnd"/>
            <w:r w:rsidRPr="002447E7">
              <w:rPr>
                <w:rFonts w:eastAsia="Calibri"/>
              </w:rPr>
              <w:t xml:space="preserve"> received follow-up care from a BH CP or provider after an ED visit</w:t>
            </w:r>
            <w:r w:rsidR="00714329" w:rsidRPr="002447E7">
              <w:rPr>
                <w:rFonts w:eastAsia="Calibri"/>
              </w:rPr>
              <w:t>.</w:t>
            </w:r>
          </w:p>
        </w:tc>
      </w:tr>
      <w:tr w:rsidR="00C220BF" w:rsidRPr="002447E7" w14:paraId="10609AE2" w14:textId="77777777">
        <w:tc>
          <w:tcPr>
            <w:cnfStyle w:val="001000000000" w:firstRow="0" w:lastRow="0" w:firstColumn="1" w:lastColumn="0" w:oddVBand="0" w:evenVBand="0" w:oddHBand="0" w:evenHBand="0" w:firstRowFirstColumn="0" w:firstRowLastColumn="0" w:lastRowFirstColumn="0" w:lastRowLastColumn="0"/>
            <w:tcW w:w="2484" w:type="dxa"/>
          </w:tcPr>
          <w:p w14:paraId="20E02C04" w14:textId="77777777" w:rsidR="00C220BF" w:rsidRPr="002447E7" w:rsidRDefault="00C220BF">
            <w:pPr>
              <w:rPr>
                <w:rFonts w:eastAsia="Calibri"/>
              </w:rPr>
            </w:pPr>
            <w:r w:rsidRPr="002447E7">
              <w:rPr>
                <w:rFonts w:eastAsia="Calibri"/>
              </w:rPr>
              <w:t>Denominator</w:t>
            </w:r>
          </w:p>
        </w:tc>
        <w:tc>
          <w:tcPr>
            <w:tcW w:w="6860" w:type="dxa"/>
          </w:tcPr>
          <w:p w14:paraId="530560D5" w14:textId="2FFF8742"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proofErr w:type="gramStart"/>
            <w:r w:rsidRPr="002447E7">
              <w:rPr>
                <w:rFonts w:eastAsia="Calibri"/>
              </w:rPr>
              <w:t>Enrollees</w:t>
            </w:r>
            <w:proofErr w:type="gramEnd"/>
            <w:r w:rsidRPr="002447E7">
              <w:rPr>
                <w:rFonts w:eastAsia="Calibri"/>
              </w:rPr>
              <w:t xml:space="preserve"> 18 to 64 years of age who had an ED visit in the measurement year</w:t>
            </w:r>
            <w:r w:rsidR="00331099" w:rsidRPr="002447E7">
              <w:rPr>
                <w:rFonts w:eastAsia="Calibri"/>
              </w:rPr>
              <w:t>.</w:t>
            </w:r>
          </w:p>
        </w:tc>
      </w:tr>
      <w:tr w:rsidR="00C220BF" w:rsidRPr="002447E7" w14:paraId="2F28F9B7" w14:textId="77777777">
        <w:tc>
          <w:tcPr>
            <w:cnfStyle w:val="001000000000" w:firstRow="0" w:lastRow="0" w:firstColumn="1" w:lastColumn="0" w:oddVBand="0" w:evenVBand="0" w:oddHBand="0" w:evenHBand="0" w:firstRowFirstColumn="0" w:firstRowLastColumn="0" w:lastRowFirstColumn="0" w:lastRowLastColumn="0"/>
            <w:tcW w:w="2484" w:type="dxa"/>
          </w:tcPr>
          <w:p w14:paraId="652278DC" w14:textId="77777777" w:rsidR="00C220BF" w:rsidRPr="002447E7" w:rsidRDefault="00C220BF">
            <w:pPr>
              <w:rPr>
                <w:rFonts w:eastAsia="Calibri"/>
              </w:rPr>
            </w:pPr>
            <w:r w:rsidRPr="002447E7">
              <w:rPr>
                <w:rFonts w:eastAsia="Calibri"/>
              </w:rPr>
              <w:t>Data Sources</w:t>
            </w:r>
          </w:p>
        </w:tc>
        <w:tc>
          <w:tcPr>
            <w:tcW w:w="6860" w:type="dxa"/>
          </w:tcPr>
          <w:p w14:paraId="768388E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220BF" w:rsidRPr="002447E7" w14:paraId="44F5E92E" w14:textId="77777777">
        <w:tc>
          <w:tcPr>
            <w:cnfStyle w:val="001000000000" w:firstRow="0" w:lastRow="0" w:firstColumn="1" w:lastColumn="0" w:oddVBand="0" w:evenVBand="0" w:oddHBand="0" w:evenHBand="0" w:firstRowFirstColumn="0" w:firstRowLastColumn="0" w:lastRowFirstColumn="0" w:lastRowLastColumn="0"/>
            <w:tcW w:w="2484" w:type="dxa"/>
          </w:tcPr>
          <w:p w14:paraId="5200A0A5" w14:textId="77777777" w:rsidR="00C220BF" w:rsidRPr="002447E7" w:rsidRDefault="00C220BF">
            <w:pPr>
              <w:rPr>
                <w:rFonts w:eastAsia="Calibri"/>
              </w:rPr>
            </w:pPr>
            <w:r w:rsidRPr="002447E7">
              <w:rPr>
                <w:rFonts w:eastAsia="Calibri"/>
              </w:rPr>
              <w:lastRenderedPageBreak/>
              <w:t>National Benchmark</w:t>
            </w:r>
          </w:p>
        </w:tc>
        <w:tc>
          <w:tcPr>
            <w:tcW w:w="6860" w:type="dxa"/>
          </w:tcPr>
          <w:p w14:paraId="7D1FB87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114ED32B" w14:textId="77777777" w:rsidR="00710F77" w:rsidRPr="002447E7" w:rsidRDefault="00710F77"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A230C78" w14:textId="77777777" w:rsidTr="006B77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9E29B26" w14:textId="66C8EA54" w:rsidR="00C220BF" w:rsidRPr="002447E7" w:rsidRDefault="00C220BF">
            <w:pPr>
              <w:rPr>
                <w:rFonts w:eastAsia="Calibri"/>
              </w:rPr>
            </w:pPr>
            <w:r w:rsidRPr="002447E7">
              <w:t>Measure</w:t>
            </w:r>
          </w:p>
        </w:tc>
        <w:tc>
          <w:tcPr>
            <w:tcW w:w="0" w:type="dxa"/>
          </w:tcPr>
          <w:p w14:paraId="3566F71E" w14:textId="2C9F1B61" w:rsidR="00C220BF" w:rsidRPr="002447E7" w:rsidRDefault="00C220BF">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Developmental Screening in the First 3 Years of Life</w:t>
            </w:r>
            <w:r w:rsidRPr="002447E7">
              <w:rPr>
                <w:rFonts w:eastAsia="Calibri"/>
              </w:rPr>
              <w:br/>
              <w:t xml:space="preserve">MassHealth ACO </w:t>
            </w:r>
            <w:r w:rsidR="005D01F2" w:rsidRPr="002447E7">
              <w:rPr>
                <w:rFonts w:eastAsia="Calibri"/>
              </w:rPr>
              <w:t>Q</w:t>
            </w:r>
            <w:r w:rsidRPr="002447E7">
              <w:rPr>
                <w:rFonts w:eastAsia="Calibri"/>
              </w:rPr>
              <w:t xml:space="preserve">uality </w:t>
            </w:r>
            <w:r w:rsidR="005D01F2" w:rsidRPr="002447E7">
              <w:rPr>
                <w:rFonts w:eastAsia="Calibri"/>
              </w:rPr>
              <w:t>M</w:t>
            </w:r>
            <w:r w:rsidRPr="002447E7">
              <w:rPr>
                <w:rFonts w:eastAsia="Calibri"/>
              </w:rPr>
              <w:t>easure</w:t>
            </w:r>
          </w:p>
        </w:tc>
      </w:tr>
      <w:tr w:rsidR="00C220BF" w:rsidRPr="002447E7" w14:paraId="1124E2A0" w14:textId="77777777">
        <w:tc>
          <w:tcPr>
            <w:cnfStyle w:val="001000000000" w:firstRow="0" w:lastRow="0" w:firstColumn="1" w:lastColumn="0" w:oddVBand="0" w:evenVBand="0" w:oddHBand="0" w:evenHBand="0" w:firstRowFirstColumn="0" w:firstRowLastColumn="0" w:lastRowFirstColumn="0" w:lastRowLastColumn="0"/>
            <w:tcW w:w="2484" w:type="dxa"/>
          </w:tcPr>
          <w:p w14:paraId="3DA237E1" w14:textId="6EEA2BC8" w:rsidR="00C220BF" w:rsidRPr="002447E7" w:rsidRDefault="00C220BF">
            <w:pPr>
              <w:rPr>
                <w:rFonts w:eastAsia="Calibri"/>
              </w:rPr>
            </w:pPr>
            <w:r w:rsidRPr="002447E7">
              <w:t>Steward</w:t>
            </w:r>
          </w:p>
        </w:tc>
        <w:tc>
          <w:tcPr>
            <w:tcW w:w="6860" w:type="dxa"/>
          </w:tcPr>
          <w:p w14:paraId="134675E1" w14:textId="289E85CD" w:rsidR="00C220BF" w:rsidRPr="002447E7" w:rsidRDefault="004957C4">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Ore</w:t>
            </w:r>
            <w:r w:rsidR="00F3401F" w:rsidRPr="002447E7">
              <w:rPr>
                <w:rFonts w:eastAsia="Calibri"/>
              </w:rPr>
              <w:t xml:space="preserve">gon Health &amp; Science </w:t>
            </w:r>
            <w:proofErr w:type="gramStart"/>
            <w:r w:rsidR="00F3401F" w:rsidRPr="002447E7">
              <w:rPr>
                <w:rFonts w:eastAsia="Calibri"/>
              </w:rPr>
              <w:t>University</w:t>
            </w:r>
            <w:r w:rsidR="00C220BF" w:rsidRPr="002447E7">
              <w:rPr>
                <w:rFonts w:eastAsia="Calibri"/>
              </w:rPr>
              <w:t xml:space="preserve"> (#</w:t>
            </w:r>
            <w:proofErr w:type="gramEnd"/>
            <w:r w:rsidR="00C220BF" w:rsidRPr="002447E7">
              <w:rPr>
                <w:rFonts w:eastAsia="Calibri"/>
              </w:rPr>
              <w:t>1448)</w:t>
            </w:r>
          </w:p>
        </w:tc>
      </w:tr>
      <w:tr w:rsidR="00C220BF" w:rsidRPr="002447E7" w14:paraId="239DB6B9" w14:textId="77777777">
        <w:tc>
          <w:tcPr>
            <w:cnfStyle w:val="001000000000" w:firstRow="0" w:lastRow="0" w:firstColumn="1" w:lastColumn="0" w:oddVBand="0" w:evenVBand="0" w:oddHBand="0" w:evenHBand="0" w:firstRowFirstColumn="0" w:firstRowLastColumn="0" w:lastRowFirstColumn="0" w:lastRowLastColumn="0"/>
            <w:tcW w:w="2484" w:type="dxa"/>
          </w:tcPr>
          <w:p w14:paraId="4F16DC35" w14:textId="195744B4" w:rsidR="00C220BF" w:rsidRPr="002447E7" w:rsidRDefault="00570E77">
            <w:pPr>
              <w:rPr>
                <w:rFonts w:eastAsia="Calibri"/>
              </w:rPr>
            </w:pPr>
            <w:r w:rsidRPr="002447E7">
              <w:t>PQM</w:t>
            </w:r>
            <w:r w:rsidR="00C220BF" w:rsidRPr="002447E7">
              <w:t xml:space="preserve"> Endorsed</w:t>
            </w:r>
          </w:p>
        </w:tc>
        <w:tc>
          <w:tcPr>
            <w:tcW w:w="6860" w:type="dxa"/>
          </w:tcPr>
          <w:p w14:paraId="3B0AAD0E" w14:textId="43F365D0" w:rsidR="00C220BF" w:rsidRPr="002447E7" w:rsidRDefault="00F3401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Endo</w:t>
            </w:r>
            <w:r w:rsidR="00570E77" w:rsidRPr="002447E7">
              <w:rPr>
                <w:rFonts w:eastAsia="Calibri"/>
              </w:rPr>
              <w:t>rsement Removed</w:t>
            </w:r>
          </w:p>
        </w:tc>
      </w:tr>
      <w:tr w:rsidR="00C220BF" w:rsidRPr="002447E7" w14:paraId="763D9058" w14:textId="77777777">
        <w:tc>
          <w:tcPr>
            <w:cnfStyle w:val="001000000000" w:firstRow="0" w:lastRow="0" w:firstColumn="1" w:lastColumn="0" w:oddVBand="0" w:evenVBand="0" w:oddHBand="0" w:evenHBand="0" w:firstRowFirstColumn="0" w:firstRowLastColumn="0" w:lastRowFirstColumn="0" w:lastRowLastColumn="0"/>
            <w:tcW w:w="2484" w:type="dxa"/>
          </w:tcPr>
          <w:p w14:paraId="7477995E" w14:textId="77777777" w:rsidR="00C220BF" w:rsidRPr="002447E7" w:rsidRDefault="00C220BF">
            <w:pPr>
              <w:rPr>
                <w:rFonts w:eastAsia="Calibri"/>
              </w:rPr>
            </w:pPr>
            <w:bookmarkStart w:id="306" w:name="_Hlk129958869"/>
            <w:r w:rsidRPr="002447E7">
              <w:rPr>
                <w:rFonts w:eastAsia="Calibri"/>
              </w:rPr>
              <w:t>Description</w:t>
            </w:r>
          </w:p>
        </w:tc>
        <w:tc>
          <w:tcPr>
            <w:tcW w:w="6860" w:type="dxa"/>
          </w:tcPr>
          <w:p w14:paraId="20B5B716" w14:textId="7BDDD390" w:rsidR="00C220BF" w:rsidRPr="002447E7" w:rsidRDefault="00EF6E77" w:rsidP="00082381">
            <w:pPr>
              <w:pStyle w:val="FHCTableBullet10pt"/>
              <w:numPr>
                <w:ilvl w:val="0"/>
                <w:numId w:val="0"/>
              </w:numPr>
              <w:cnfStyle w:val="000000000000" w:firstRow="0" w:lastRow="0" w:firstColumn="0" w:lastColumn="0" w:oddVBand="0" w:evenVBand="0" w:oddHBand="0" w:evenHBand="0" w:firstRowFirstColumn="0" w:firstRowLastColumn="0" w:lastRowFirstColumn="0" w:lastRowLastColumn="0"/>
            </w:pPr>
            <w:r w:rsidRPr="002447E7">
              <w:rPr>
                <w:rFonts w:eastAsia="Calibri"/>
              </w:rPr>
              <w:t>The percentage of children screened for risk of developmental, behavioral and social delays using a standardized screening tool in the first three years of life. This is a measure of screening in the first three years of life that includes three age-specific indicators assessing whether children are screened by 12 months of age, by 24 months of age</w:t>
            </w:r>
            <w:r w:rsidR="009A6C7D" w:rsidRPr="002447E7">
              <w:rPr>
                <w:rFonts w:eastAsia="Calibri"/>
              </w:rPr>
              <w:t>,</w:t>
            </w:r>
            <w:r w:rsidRPr="002447E7">
              <w:rPr>
                <w:rFonts w:eastAsia="Calibri"/>
              </w:rPr>
              <w:t xml:space="preserve"> and by 36 months of age.</w:t>
            </w:r>
          </w:p>
        </w:tc>
      </w:tr>
      <w:tr w:rsidR="00C220BF" w:rsidRPr="002447E7" w14:paraId="01079AE6" w14:textId="77777777">
        <w:tc>
          <w:tcPr>
            <w:cnfStyle w:val="001000000000" w:firstRow="0" w:lastRow="0" w:firstColumn="1" w:lastColumn="0" w:oddVBand="0" w:evenVBand="0" w:oddHBand="0" w:evenHBand="0" w:firstRowFirstColumn="0" w:firstRowLastColumn="0" w:lastRowFirstColumn="0" w:lastRowLastColumn="0"/>
            <w:tcW w:w="2484" w:type="dxa"/>
          </w:tcPr>
          <w:p w14:paraId="32D77981" w14:textId="77777777" w:rsidR="00C220BF" w:rsidRPr="002447E7" w:rsidRDefault="00C220BF">
            <w:pPr>
              <w:rPr>
                <w:rFonts w:eastAsia="Calibri"/>
              </w:rPr>
            </w:pPr>
            <w:r w:rsidRPr="002447E7">
              <w:rPr>
                <w:rFonts w:eastAsia="Calibri"/>
              </w:rPr>
              <w:t>Numerator</w:t>
            </w:r>
          </w:p>
        </w:tc>
        <w:tc>
          <w:tcPr>
            <w:tcW w:w="6860" w:type="dxa"/>
          </w:tcPr>
          <w:p w14:paraId="0F5D1552" w14:textId="0C39A65C" w:rsidR="00C220BF" w:rsidRPr="002447E7" w:rsidRDefault="00534939">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numerator identifies children who were screened for risk of developmental, behavioral</w:t>
            </w:r>
            <w:r w:rsidR="009A6C7D" w:rsidRPr="002447E7">
              <w:rPr>
                <w:rFonts w:eastAsia="Calibri"/>
              </w:rPr>
              <w:t>,</w:t>
            </w:r>
            <w:r w:rsidRPr="002447E7">
              <w:rPr>
                <w:rFonts w:eastAsia="Calibri"/>
              </w:rPr>
              <w:t xml:space="preserve"> and social delays using a standardized tool. National recommendations call for children to be screened at the 9</w:t>
            </w:r>
            <w:r w:rsidR="008A7B1C" w:rsidRPr="002447E7">
              <w:rPr>
                <w:rFonts w:eastAsia="Calibri"/>
              </w:rPr>
              <w:t>-</w:t>
            </w:r>
            <w:r w:rsidRPr="002447E7">
              <w:rPr>
                <w:rFonts w:eastAsia="Calibri"/>
              </w:rPr>
              <w:t>, 18</w:t>
            </w:r>
            <w:r w:rsidR="008A7B1C" w:rsidRPr="002447E7">
              <w:rPr>
                <w:rFonts w:eastAsia="Calibri"/>
              </w:rPr>
              <w:t>-</w:t>
            </w:r>
            <w:r w:rsidRPr="002447E7">
              <w:rPr>
                <w:rFonts w:eastAsia="Calibri"/>
              </w:rPr>
              <w:t>, and 24- OR 30-month well visits to ensure periodic screening in the first, second, and third years of life. The measure is based on three age-specific indicators.</w:t>
            </w:r>
            <w:r w:rsidRPr="002447E7">
              <w:rPr>
                <w:rFonts w:eastAsia="Calibri"/>
              </w:rPr>
              <w:br/>
            </w:r>
            <w:r w:rsidRPr="002447E7">
              <w:rPr>
                <w:rFonts w:eastAsia="Calibri"/>
              </w:rPr>
              <w:br/>
              <w:t>Numerator 1: Children in Denominator 1 who had screening for risk of developmental, behavioral</w:t>
            </w:r>
            <w:r w:rsidR="008A7B1C" w:rsidRPr="002447E7">
              <w:rPr>
                <w:rFonts w:eastAsia="Calibri"/>
              </w:rPr>
              <w:t>,</w:t>
            </w:r>
            <w:r w:rsidRPr="002447E7">
              <w:rPr>
                <w:rFonts w:eastAsia="Calibri"/>
              </w:rPr>
              <w:t xml:space="preserve"> and social delays using a standardized screening tool that was documented by their first birthday</w:t>
            </w:r>
            <w:r w:rsidRPr="002447E7">
              <w:rPr>
                <w:rFonts w:eastAsia="Calibri"/>
              </w:rPr>
              <w:br/>
            </w:r>
            <w:r w:rsidRPr="002447E7">
              <w:rPr>
                <w:rFonts w:eastAsia="Calibri"/>
              </w:rPr>
              <w:br/>
              <w:t>Numerator 2: Children in Denominator 2 who had screening for risk of developmental, behavioral</w:t>
            </w:r>
            <w:r w:rsidR="008A7B1C" w:rsidRPr="002447E7">
              <w:rPr>
                <w:rFonts w:eastAsia="Calibri"/>
              </w:rPr>
              <w:t>,</w:t>
            </w:r>
            <w:r w:rsidRPr="002447E7">
              <w:rPr>
                <w:rFonts w:eastAsia="Calibri"/>
              </w:rPr>
              <w:t xml:space="preserve"> and social delays using a standardized screening tool that was documented by their second birthday</w:t>
            </w:r>
            <w:r w:rsidRPr="002447E7">
              <w:rPr>
                <w:rFonts w:eastAsia="Calibri"/>
              </w:rPr>
              <w:br/>
            </w:r>
            <w:r w:rsidRPr="002447E7">
              <w:rPr>
                <w:rFonts w:eastAsia="Calibri"/>
              </w:rPr>
              <w:br/>
              <w:t>Numerator 3: Children in Denominator 3 who had screening for risk of developmental, behavioral</w:t>
            </w:r>
            <w:r w:rsidR="008A7B1C" w:rsidRPr="002447E7">
              <w:rPr>
                <w:rFonts w:eastAsia="Calibri"/>
              </w:rPr>
              <w:t>,</w:t>
            </w:r>
            <w:r w:rsidRPr="002447E7">
              <w:rPr>
                <w:rFonts w:eastAsia="Calibri"/>
              </w:rPr>
              <w:t xml:space="preserve"> and social delays using a standardized screening tool that was documented by their third birthday</w:t>
            </w:r>
            <w:r w:rsidRPr="002447E7">
              <w:rPr>
                <w:rFonts w:eastAsia="Calibri"/>
              </w:rPr>
              <w:br/>
            </w:r>
            <w:r w:rsidRPr="002447E7">
              <w:rPr>
                <w:rFonts w:eastAsia="Calibri"/>
              </w:rPr>
              <w:br/>
              <w:t>Numerator 4: Children in Denominator 4 who had screening for risk of developmental, behavioral</w:t>
            </w:r>
            <w:r w:rsidR="00E504A1" w:rsidRPr="002447E7">
              <w:rPr>
                <w:rFonts w:eastAsia="Calibri"/>
              </w:rPr>
              <w:t>,</w:t>
            </w:r>
            <w:r w:rsidRPr="002447E7">
              <w:rPr>
                <w:rFonts w:eastAsia="Calibri"/>
              </w:rPr>
              <w:t xml:space="preserve"> and social delays using a standardized screening tool that was documented by their first, second or third birthday.</w:t>
            </w:r>
          </w:p>
        </w:tc>
      </w:tr>
      <w:tr w:rsidR="00C220BF" w:rsidRPr="002447E7" w14:paraId="5C9A654E" w14:textId="77777777">
        <w:tc>
          <w:tcPr>
            <w:cnfStyle w:val="001000000000" w:firstRow="0" w:lastRow="0" w:firstColumn="1" w:lastColumn="0" w:oddVBand="0" w:evenVBand="0" w:oddHBand="0" w:evenHBand="0" w:firstRowFirstColumn="0" w:firstRowLastColumn="0" w:lastRowFirstColumn="0" w:lastRowLastColumn="0"/>
            <w:tcW w:w="2484" w:type="dxa"/>
          </w:tcPr>
          <w:p w14:paraId="1BCE0E32" w14:textId="77777777" w:rsidR="00C220BF" w:rsidRPr="002447E7" w:rsidRDefault="00C220BF">
            <w:pPr>
              <w:rPr>
                <w:rFonts w:eastAsia="Calibri"/>
              </w:rPr>
            </w:pPr>
            <w:r w:rsidRPr="002447E7">
              <w:rPr>
                <w:rFonts w:eastAsia="Calibri"/>
              </w:rPr>
              <w:t>Denominator</w:t>
            </w:r>
          </w:p>
        </w:tc>
        <w:tc>
          <w:tcPr>
            <w:tcW w:w="6860" w:type="dxa"/>
          </w:tcPr>
          <w:p w14:paraId="09A4AD03" w14:textId="77777777" w:rsidR="00E504A1" w:rsidRPr="002447E7" w:rsidRDefault="009525F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Children who meet the following eligibility requirement:</w:t>
            </w:r>
            <w:r w:rsidRPr="002447E7">
              <w:rPr>
                <w:rFonts w:eastAsia="Calibri"/>
              </w:rPr>
              <w:br/>
            </w:r>
            <w:r w:rsidRPr="002447E7">
              <w:rPr>
                <w:rFonts w:eastAsia="Calibri"/>
              </w:rPr>
              <w:br/>
              <w:t>Age:</w:t>
            </w:r>
            <w:r w:rsidR="00E73DF4" w:rsidRPr="002447E7">
              <w:rPr>
                <w:rFonts w:eastAsia="Calibri"/>
              </w:rPr>
              <w:t xml:space="preserve"> </w:t>
            </w:r>
            <w:r w:rsidRPr="002447E7">
              <w:rPr>
                <w:rFonts w:eastAsia="Calibri"/>
              </w:rPr>
              <w:t>Children who turn 1, 2 or 3 years of age between January 1 and December 31 of the measurement year.</w:t>
            </w:r>
            <w:r w:rsidRPr="002447E7">
              <w:rPr>
                <w:rFonts w:eastAsia="Calibri"/>
              </w:rPr>
              <w:br/>
            </w:r>
            <w:r w:rsidRPr="002447E7">
              <w:rPr>
                <w:rFonts w:eastAsia="Calibri"/>
              </w:rPr>
              <w:br/>
              <w:t>Continuous Enrollment: Children who are enrolled continuously for 12 months prior to child’s 1st, 2nd or 3rd birthday.</w:t>
            </w:r>
            <w:r w:rsidRPr="002447E7">
              <w:rPr>
                <w:rFonts w:eastAsia="Calibri"/>
              </w:rPr>
              <w:br/>
            </w:r>
          </w:p>
          <w:p w14:paraId="4B03672F" w14:textId="4BB57EBE" w:rsidR="00C220BF" w:rsidRPr="002447E7" w:rsidRDefault="009525F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Allowable Gap</w:t>
            </w:r>
            <w:r w:rsidR="0030352F" w:rsidRPr="002447E7">
              <w:rPr>
                <w:rFonts w:eastAsia="Calibri"/>
              </w:rPr>
              <w:t>:</w:t>
            </w:r>
            <w:r w:rsidRPr="002447E7">
              <w:rPr>
                <w:rFonts w:eastAsia="Calibri"/>
              </w:rPr>
              <w:t xml:space="preserve"> No more than one gap in enrollment of up to 45 days during the measurement year. To determine continuous enrollment for a Medicaid beneficiary for whom enrollment is verified monthly, the beneficiary may not have more than a 1-month gap in coverage (i.e., a beneficiary whose coverage lapses for 2 months (60 days) is not considered continuously enrolled</w:t>
            </w:r>
            <w:r w:rsidR="00E504A1" w:rsidRPr="002447E7">
              <w:rPr>
                <w:rFonts w:eastAsia="Calibri"/>
              </w:rPr>
              <w:t>)</w:t>
            </w:r>
            <w:r w:rsidRPr="002447E7">
              <w:rPr>
                <w:rFonts w:eastAsia="Calibri"/>
              </w:rPr>
              <w:t>.</w:t>
            </w:r>
          </w:p>
        </w:tc>
      </w:tr>
      <w:tr w:rsidR="00C220BF" w:rsidRPr="002447E7" w14:paraId="2E3C4202" w14:textId="77777777">
        <w:tc>
          <w:tcPr>
            <w:cnfStyle w:val="001000000000" w:firstRow="0" w:lastRow="0" w:firstColumn="1" w:lastColumn="0" w:oddVBand="0" w:evenVBand="0" w:oddHBand="0" w:evenHBand="0" w:firstRowFirstColumn="0" w:firstRowLastColumn="0" w:lastRowFirstColumn="0" w:lastRowLastColumn="0"/>
            <w:tcW w:w="2484" w:type="dxa"/>
          </w:tcPr>
          <w:p w14:paraId="2A2D40CC" w14:textId="77777777" w:rsidR="00C220BF" w:rsidRPr="002447E7" w:rsidRDefault="00C220BF">
            <w:pPr>
              <w:rPr>
                <w:rFonts w:eastAsia="Calibri"/>
              </w:rPr>
            </w:pPr>
            <w:r w:rsidRPr="002447E7">
              <w:rPr>
                <w:rFonts w:eastAsia="Calibri"/>
              </w:rPr>
              <w:t>Data Sources</w:t>
            </w:r>
          </w:p>
        </w:tc>
        <w:tc>
          <w:tcPr>
            <w:tcW w:w="6860" w:type="dxa"/>
          </w:tcPr>
          <w:p w14:paraId="251B955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Hybrid/Medicaid claims/encounters data</w:t>
            </w:r>
          </w:p>
        </w:tc>
      </w:tr>
      <w:tr w:rsidR="00C220BF" w:rsidRPr="002447E7" w14:paraId="7C3C63A5" w14:textId="77777777">
        <w:tc>
          <w:tcPr>
            <w:cnfStyle w:val="001000000000" w:firstRow="0" w:lastRow="0" w:firstColumn="1" w:lastColumn="0" w:oddVBand="0" w:evenVBand="0" w:oddHBand="0" w:evenHBand="0" w:firstRowFirstColumn="0" w:firstRowLastColumn="0" w:lastRowFirstColumn="0" w:lastRowLastColumn="0"/>
            <w:tcW w:w="2484" w:type="dxa"/>
          </w:tcPr>
          <w:p w14:paraId="58BD0AAF" w14:textId="77777777" w:rsidR="00C220BF" w:rsidRPr="002447E7" w:rsidRDefault="00C220BF">
            <w:pPr>
              <w:rPr>
                <w:rFonts w:eastAsia="Calibri"/>
              </w:rPr>
            </w:pPr>
            <w:r w:rsidRPr="002447E7">
              <w:rPr>
                <w:rFonts w:eastAsia="Calibri"/>
              </w:rPr>
              <w:lastRenderedPageBreak/>
              <w:t>National Benchmark</w:t>
            </w:r>
          </w:p>
        </w:tc>
        <w:tc>
          <w:tcPr>
            <w:tcW w:w="6860" w:type="dxa"/>
          </w:tcPr>
          <w:p w14:paraId="674FD21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33C7AB3A"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46AD94F"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06"/>
          <w:p w14:paraId="0E009455" w14:textId="0CCC1D5D" w:rsidR="00C220BF" w:rsidRPr="002447E7" w:rsidRDefault="00C220BF">
            <w:r w:rsidRPr="002447E7">
              <w:t>Measure</w:t>
            </w:r>
          </w:p>
        </w:tc>
        <w:tc>
          <w:tcPr>
            <w:tcW w:w="0" w:type="dxa"/>
          </w:tcPr>
          <w:p w14:paraId="0A0E0C26"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rPr>
                <w:b w:val="0"/>
              </w:rPr>
            </w:pPr>
            <w:r w:rsidRPr="002447E7">
              <w:t>Immunizations for Adolescents (IMA)</w:t>
            </w:r>
          </w:p>
          <w:p w14:paraId="47474690" w14:textId="193451C3" w:rsidR="00C220BF" w:rsidRPr="00082381" w:rsidRDefault="00616320">
            <w:pPr>
              <w:cnfStyle w:val="100000000000" w:firstRow="1" w:lastRow="0" w:firstColumn="0" w:lastColumn="0" w:oddVBand="0" w:evenVBand="0" w:oddHBand="0" w:evenHBand="0" w:firstRowFirstColumn="0" w:firstRowLastColumn="0" w:lastRowFirstColumn="0" w:lastRowLastColumn="0"/>
              <w:rPr>
                <w:b w:val="0"/>
              </w:rPr>
            </w:pPr>
            <w:r w:rsidRPr="002447E7">
              <w:t>*</w:t>
            </w:r>
            <w:r w:rsidR="004C0CD5" w:rsidRPr="002447E7">
              <w:t>ACO Clinical Quality Measure</w:t>
            </w:r>
          </w:p>
        </w:tc>
      </w:tr>
      <w:tr w:rsidR="00C220BF" w:rsidRPr="002447E7" w14:paraId="031318A9" w14:textId="77777777">
        <w:tc>
          <w:tcPr>
            <w:cnfStyle w:val="001000000000" w:firstRow="0" w:lastRow="0" w:firstColumn="1" w:lastColumn="0" w:oddVBand="0" w:evenVBand="0" w:oddHBand="0" w:evenHBand="0" w:firstRowFirstColumn="0" w:firstRowLastColumn="0" w:lastRowFirstColumn="0" w:lastRowLastColumn="0"/>
            <w:tcW w:w="2484" w:type="dxa"/>
          </w:tcPr>
          <w:p w14:paraId="621F5AC1" w14:textId="0D8F2033" w:rsidR="00C220BF" w:rsidRPr="002447E7" w:rsidRDefault="00C220BF">
            <w:r w:rsidRPr="002447E7">
              <w:t>Steward</w:t>
            </w:r>
          </w:p>
        </w:tc>
        <w:tc>
          <w:tcPr>
            <w:tcW w:w="6860" w:type="dxa"/>
          </w:tcPr>
          <w:p w14:paraId="67E97AA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1407)</w:t>
            </w:r>
          </w:p>
        </w:tc>
      </w:tr>
      <w:tr w:rsidR="00C220BF" w:rsidRPr="002447E7" w14:paraId="2C50C930" w14:textId="77777777">
        <w:tc>
          <w:tcPr>
            <w:cnfStyle w:val="001000000000" w:firstRow="0" w:lastRow="0" w:firstColumn="1" w:lastColumn="0" w:oddVBand="0" w:evenVBand="0" w:oddHBand="0" w:evenHBand="0" w:firstRowFirstColumn="0" w:firstRowLastColumn="0" w:lastRowFirstColumn="0" w:lastRowLastColumn="0"/>
            <w:tcW w:w="2484" w:type="dxa"/>
          </w:tcPr>
          <w:p w14:paraId="0EA5C385" w14:textId="29A02C16" w:rsidR="00C220BF" w:rsidRPr="002447E7" w:rsidRDefault="007A6C0C">
            <w:r w:rsidRPr="002447E7">
              <w:t>PQM</w:t>
            </w:r>
            <w:r w:rsidR="00C220BF" w:rsidRPr="002447E7">
              <w:t xml:space="preserve"> Endorsed</w:t>
            </w:r>
          </w:p>
        </w:tc>
        <w:tc>
          <w:tcPr>
            <w:tcW w:w="6860" w:type="dxa"/>
          </w:tcPr>
          <w:p w14:paraId="084A7AA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7CD3CFE6" w14:textId="77777777">
        <w:tc>
          <w:tcPr>
            <w:cnfStyle w:val="001000000000" w:firstRow="0" w:lastRow="0" w:firstColumn="1" w:lastColumn="0" w:oddVBand="0" w:evenVBand="0" w:oddHBand="0" w:evenHBand="0" w:firstRowFirstColumn="0" w:firstRowLastColumn="0" w:lastRowFirstColumn="0" w:lastRowLastColumn="0"/>
            <w:tcW w:w="2484" w:type="dxa"/>
          </w:tcPr>
          <w:p w14:paraId="324312D3" w14:textId="77777777" w:rsidR="00C220BF" w:rsidRPr="002447E7" w:rsidRDefault="00C220BF">
            <w:r w:rsidRPr="002447E7">
              <w:t>Description</w:t>
            </w:r>
          </w:p>
        </w:tc>
        <w:tc>
          <w:tcPr>
            <w:tcW w:w="6860" w:type="dxa"/>
          </w:tcPr>
          <w:p w14:paraId="52360111" w14:textId="4D86FD6C" w:rsidR="00C220BF" w:rsidRPr="002447E7" w:rsidRDefault="00A916B3">
            <w:pPr>
              <w:cnfStyle w:val="000000000000" w:firstRow="0" w:lastRow="0" w:firstColumn="0" w:lastColumn="0" w:oddVBand="0" w:evenVBand="0" w:oddHBand="0" w:evenHBand="0" w:firstRowFirstColumn="0" w:firstRowLastColumn="0" w:lastRowFirstColumn="0" w:lastRowLastColumn="0"/>
            </w:pPr>
            <w:r w:rsidRPr="002447E7">
              <w:t>Percentage of adolescents 13 years of age who had one dose of meningococcal conjugate vaccine</w:t>
            </w:r>
            <w:r w:rsidR="00BB67DF" w:rsidRPr="002447E7">
              <w:t>;</w:t>
            </w:r>
            <w:r w:rsidRPr="002447E7">
              <w:t xml:space="preserve"> one tetanus, diphtheria toxoids and acellular pertussis (Tdap) vaccine</w:t>
            </w:r>
            <w:r w:rsidR="00BB67DF" w:rsidRPr="002447E7">
              <w:t>;</w:t>
            </w:r>
            <w:r w:rsidRPr="002447E7">
              <w:t xml:space="preserve"> and have completed the human papillomavirus (HPV) vaccine series by their 13th birthday.</w:t>
            </w:r>
          </w:p>
        </w:tc>
      </w:tr>
      <w:tr w:rsidR="00C220BF" w:rsidRPr="002447E7" w14:paraId="5A42CD4B" w14:textId="77777777">
        <w:tc>
          <w:tcPr>
            <w:cnfStyle w:val="001000000000" w:firstRow="0" w:lastRow="0" w:firstColumn="1" w:lastColumn="0" w:oddVBand="0" w:evenVBand="0" w:oddHBand="0" w:evenHBand="0" w:firstRowFirstColumn="0" w:firstRowLastColumn="0" w:lastRowFirstColumn="0" w:lastRowLastColumn="0"/>
            <w:tcW w:w="2484" w:type="dxa"/>
          </w:tcPr>
          <w:p w14:paraId="64DBABE1" w14:textId="77777777" w:rsidR="00C220BF" w:rsidRPr="002447E7" w:rsidRDefault="00C220BF">
            <w:r w:rsidRPr="002447E7">
              <w:t>Numerator</w:t>
            </w:r>
          </w:p>
        </w:tc>
        <w:tc>
          <w:tcPr>
            <w:tcW w:w="6860" w:type="dxa"/>
          </w:tcPr>
          <w:p w14:paraId="5A5DC45B" w14:textId="0F851B5E" w:rsidR="00C220BF" w:rsidRPr="002447E7" w:rsidRDefault="00980E8B">
            <w:pPr>
              <w:cnfStyle w:val="000000000000" w:firstRow="0" w:lastRow="0" w:firstColumn="0" w:lastColumn="0" w:oddVBand="0" w:evenVBand="0" w:oddHBand="0" w:evenHBand="0" w:firstRowFirstColumn="0" w:firstRowLastColumn="0" w:lastRowFirstColumn="0" w:lastRowLastColumn="0"/>
            </w:pPr>
            <w:r w:rsidRPr="002447E7">
              <w:t>Adolescents who had at least one dose of meningococcal vaccine; at least one tetanus, diphtheria toxoids and acellular pertussis vaccine (Tdap); and the HPV vaccination series completed by their 13th birthday.</w:t>
            </w:r>
          </w:p>
        </w:tc>
      </w:tr>
      <w:tr w:rsidR="00C220BF" w:rsidRPr="002447E7" w14:paraId="2B3B1CF1" w14:textId="77777777">
        <w:tc>
          <w:tcPr>
            <w:cnfStyle w:val="001000000000" w:firstRow="0" w:lastRow="0" w:firstColumn="1" w:lastColumn="0" w:oddVBand="0" w:evenVBand="0" w:oddHBand="0" w:evenHBand="0" w:firstRowFirstColumn="0" w:firstRowLastColumn="0" w:lastRowFirstColumn="0" w:lastRowLastColumn="0"/>
            <w:tcW w:w="2484" w:type="dxa"/>
          </w:tcPr>
          <w:p w14:paraId="4FCAA836" w14:textId="77777777" w:rsidR="00C220BF" w:rsidRPr="002447E7" w:rsidRDefault="00C220BF">
            <w:r w:rsidRPr="002447E7">
              <w:t>Denominator</w:t>
            </w:r>
          </w:p>
        </w:tc>
        <w:tc>
          <w:tcPr>
            <w:tcW w:w="6860" w:type="dxa"/>
          </w:tcPr>
          <w:p w14:paraId="2CA40406" w14:textId="30DD892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Adolescents who turn 13 years of age during the measurement year</w:t>
            </w:r>
            <w:r w:rsidR="0079575E" w:rsidRPr="002447E7">
              <w:t>.</w:t>
            </w:r>
          </w:p>
        </w:tc>
      </w:tr>
      <w:tr w:rsidR="00C220BF" w:rsidRPr="002447E7" w14:paraId="1347A940" w14:textId="77777777">
        <w:tc>
          <w:tcPr>
            <w:cnfStyle w:val="001000000000" w:firstRow="0" w:lastRow="0" w:firstColumn="1" w:lastColumn="0" w:oddVBand="0" w:evenVBand="0" w:oddHBand="0" w:evenHBand="0" w:firstRowFirstColumn="0" w:firstRowLastColumn="0" w:lastRowFirstColumn="0" w:lastRowLastColumn="0"/>
            <w:tcW w:w="2484" w:type="dxa"/>
          </w:tcPr>
          <w:p w14:paraId="15D21D53" w14:textId="77777777" w:rsidR="00C220BF" w:rsidRPr="002447E7" w:rsidRDefault="00C220BF">
            <w:r w:rsidRPr="002447E7">
              <w:t>Data Sources</w:t>
            </w:r>
          </w:p>
        </w:tc>
        <w:tc>
          <w:tcPr>
            <w:tcW w:w="6860" w:type="dxa"/>
          </w:tcPr>
          <w:p w14:paraId="38BBAF7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2B7CF080" w14:textId="77777777">
        <w:tc>
          <w:tcPr>
            <w:cnfStyle w:val="001000000000" w:firstRow="0" w:lastRow="0" w:firstColumn="1" w:lastColumn="0" w:oddVBand="0" w:evenVBand="0" w:oddHBand="0" w:evenHBand="0" w:firstRowFirstColumn="0" w:firstRowLastColumn="0" w:lastRowFirstColumn="0" w:lastRowLastColumn="0"/>
            <w:tcW w:w="2484" w:type="dxa"/>
          </w:tcPr>
          <w:p w14:paraId="3F34AC21" w14:textId="77777777" w:rsidR="00C220BF" w:rsidRPr="002447E7" w:rsidRDefault="00C220BF">
            <w:r w:rsidRPr="002447E7">
              <w:t>National Benchmark</w:t>
            </w:r>
          </w:p>
        </w:tc>
        <w:tc>
          <w:tcPr>
            <w:tcW w:w="6860" w:type="dxa"/>
          </w:tcPr>
          <w:p w14:paraId="62BC4A73" w14:textId="0971696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637B38" w:rsidRPr="002447E7">
              <w:t>2</w:t>
            </w:r>
            <w:r w:rsidRPr="002447E7">
              <w:t xml:space="preserve"> Medicaid HMO = 79.</w:t>
            </w:r>
            <w:r w:rsidR="00637B38" w:rsidRPr="002447E7">
              <w:t>5</w:t>
            </w:r>
            <w:r w:rsidRPr="002447E7">
              <w:t>%</w:t>
            </w:r>
          </w:p>
          <w:p w14:paraId="6C80FD29" w14:textId="021E8BFE"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52" w:history="1">
              <w:r w:rsidR="0080011C" w:rsidRPr="00586CB4">
                <w:rPr>
                  <w:rStyle w:val="Hyperlink"/>
                </w:rPr>
                <w:t>https://www.ncq</w:t>
              </w:r>
              <w:bookmarkStart w:id="307" w:name="_Hlt177552859"/>
              <w:bookmarkStart w:id="308" w:name="_Hlt177552860"/>
              <w:bookmarkEnd w:id="307"/>
              <w:bookmarkEnd w:id="308"/>
              <w:r w:rsidR="0080011C" w:rsidRPr="00586CB4">
                <w:rPr>
                  <w:rStyle w:val="Hyperlink"/>
                </w:rPr>
                <w:t>a.org/hedis/measures/immunizations-for-adolescents/</w:t>
              </w:r>
            </w:hyperlink>
            <w:r w:rsidR="0080011C" w:rsidRPr="00586CB4">
              <w:t xml:space="preserve"> </w:t>
            </w:r>
          </w:p>
        </w:tc>
      </w:tr>
    </w:tbl>
    <w:p w14:paraId="52B34E9C" w14:textId="77777777" w:rsidR="00C220BF" w:rsidRPr="00586CB4"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F925118"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96EB0B1" w14:textId="5EE5E432" w:rsidR="00C220BF" w:rsidRPr="002447E7" w:rsidRDefault="00C220BF">
            <w:bookmarkStart w:id="309" w:name="_Hlk129958346"/>
            <w:r w:rsidRPr="002447E7">
              <w:t>Measure</w:t>
            </w:r>
          </w:p>
        </w:tc>
        <w:tc>
          <w:tcPr>
            <w:tcW w:w="0" w:type="dxa"/>
          </w:tcPr>
          <w:p w14:paraId="167D4A26" w14:textId="4E4524B5"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Childhood Immunization Status (CIS)</w:t>
            </w:r>
            <w:r w:rsidRPr="002447E7">
              <w:br/>
              <w:t xml:space="preserve">*MassHealth ACO </w:t>
            </w:r>
            <w:r w:rsidR="005D01F2" w:rsidRPr="002447E7">
              <w:t>Q</w:t>
            </w:r>
            <w:r w:rsidRPr="002447E7">
              <w:t xml:space="preserve">uality </w:t>
            </w:r>
            <w:r w:rsidR="005D01F2" w:rsidRPr="002447E7">
              <w:t>M</w:t>
            </w:r>
            <w:r w:rsidRPr="002447E7">
              <w:t>easure (pediatric ACOs)</w:t>
            </w:r>
          </w:p>
        </w:tc>
      </w:tr>
      <w:tr w:rsidR="00C220BF" w:rsidRPr="002447E7" w14:paraId="4C1DEA92" w14:textId="77777777">
        <w:tc>
          <w:tcPr>
            <w:cnfStyle w:val="001000000000" w:firstRow="0" w:lastRow="0" w:firstColumn="1" w:lastColumn="0" w:oddVBand="0" w:evenVBand="0" w:oddHBand="0" w:evenHBand="0" w:firstRowFirstColumn="0" w:firstRowLastColumn="0" w:lastRowFirstColumn="0" w:lastRowLastColumn="0"/>
            <w:tcW w:w="2484" w:type="dxa"/>
          </w:tcPr>
          <w:p w14:paraId="0B3DF5E4" w14:textId="4D9E2053" w:rsidR="00C220BF" w:rsidRPr="002447E7" w:rsidRDefault="00C220BF">
            <w:r w:rsidRPr="002447E7">
              <w:t>Steward</w:t>
            </w:r>
          </w:p>
        </w:tc>
        <w:tc>
          <w:tcPr>
            <w:tcW w:w="6860" w:type="dxa"/>
          </w:tcPr>
          <w:p w14:paraId="630EDC1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0038)</w:t>
            </w:r>
          </w:p>
        </w:tc>
      </w:tr>
      <w:tr w:rsidR="00C220BF" w:rsidRPr="002447E7" w14:paraId="3F0CD283" w14:textId="77777777">
        <w:tc>
          <w:tcPr>
            <w:cnfStyle w:val="001000000000" w:firstRow="0" w:lastRow="0" w:firstColumn="1" w:lastColumn="0" w:oddVBand="0" w:evenVBand="0" w:oddHBand="0" w:evenHBand="0" w:firstRowFirstColumn="0" w:firstRowLastColumn="0" w:lastRowFirstColumn="0" w:lastRowLastColumn="0"/>
            <w:tcW w:w="2484" w:type="dxa"/>
          </w:tcPr>
          <w:p w14:paraId="32BCADD2" w14:textId="4421D9E2" w:rsidR="00C220BF" w:rsidRPr="002447E7" w:rsidRDefault="00AF1E35">
            <w:r w:rsidRPr="002447E7">
              <w:t>PQM</w:t>
            </w:r>
            <w:r w:rsidR="00C220BF" w:rsidRPr="002447E7">
              <w:t xml:space="preserve"> Endorsed</w:t>
            </w:r>
          </w:p>
        </w:tc>
        <w:tc>
          <w:tcPr>
            <w:tcW w:w="6860" w:type="dxa"/>
          </w:tcPr>
          <w:p w14:paraId="0B650F6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1A6F851D" w14:textId="77777777">
        <w:tc>
          <w:tcPr>
            <w:cnfStyle w:val="001000000000" w:firstRow="0" w:lastRow="0" w:firstColumn="1" w:lastColumn="0" w:oddVBand="0" w:evenVBand="0" w:oddHBand="0" w:evenHBand="0" w:firstRowFirstColumn="0" w:firstRowLastColumn="0" w:lastRowFirstColumn="0" w:lastRowLastColumn="0"/>
            <w:tcW w:w="2484" w:type="dxa"/>
          </w:tcPr>
          <w:p w14:paraId="69F4BB3D" w14:textId="77777777" w:rsidR="00C220BF" w:rsidRPr="002447E7" w:rsidRDefault="00C220BF">
            <w:bookmarkStart w:id="310" w:name="_Hlk129958329"/>
            <w:r w:rsidRPr="002447E7">
              <w:t>Description</w:t>
            </w:r>
          </w:p>
        </w:tc>
        <w:tc>
          <w:tcPr>
            <w:tcW w:w="6860" w:type="dxa"/>
          </w:tcPr>
          <w:p w14:paraId="6CBFF038" w14:textId="154ED4F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children 2 years of age who had four diphtheria, tetanus and acellular pertussis (D</w:t>
            </w:r>
            <w:r w:rsidR="00A5067F" w:rsidRPr="002447E7">
              <w:t>T</w:t>
            </w:r>
            <w:r w:rsidRPr="002447E7">
              <w:t xml:space="preserve">aP); three polio (IPV); one measles, mumps and rubella (MMR); three </w:t>
            </w:r>
            <w:proofErr w:type="spellStart"/>
            <w:r w:rsidRPr="002447E7">
              <w:t>haemophilus</w:t>
            </w:r>
            <w:proofErr w:type="spellEnd"/>
            <w:r w:rsidRPr="002447E7">
              <w:t xml:space="preserve"> influenza</w:t>
            </w:r>
            <w:r w:rsidR="004F367C" w:rsidRPr="002447E7">
              <w:t>e</w:t>
            </w:r>
            <w:r w:rsidRPr="002447E7">
              <w:t xml:space="preserve"> type B (</w:t>
            </w:r>
            <w:proofErr w:type="spellStart"/>
            <w:r w:rsidRPr="002447E7">
              <w:t>HiB</w:t>
            </w:r>
            <w:proofErr w:type="spellEnd"/>
            <w:r w:rsidRPr="002447E7">
              <w:t>); three hepatitis B (</w:t>
            </w:r>
            <w:proofErr w:type="spellStart"/>
            <w:r w:rsidRPr="002447E7">
              <w:t>HepB</w:t>
            </w:r>
            <w:proofErr w:type="spellEnd"/>
            <w:r w:rsidRPr="002447E7">
              <w:t>); one chickenpox (VZV); four pneumococcal conjugate (PCV); one hepatitis A (</w:t>
            </w:r>
            <w:proofErr w:type="spellStart"/>
            <w:r w:rsidRPr="002447E7">
              <w:t>HepA</w:t>
            </w:r>
            <w:proofErr w:type="spellEnd"/>
            <w:r w:rsidRPr="002447E7">
              <w:t>); two or three rotavirus (RV); and two influenza (flu) vaccines by their second birthday. The measure calculates a rate for each vaccine.</w:t>
            </w:r>
          </w:p>
        </w:tc>
      </w:tr>
      <w:tr w:rsidR="00C220BF" w:rsidRPr="002447E7" w14:paraId="4CAA6274" w14:textId="77777777">
        <w:tc>
          <w:tcPr>
            <w:cnfStyle w:val="001000000000" w:firstRow="0" w:lastRow="0" w:firstColumn="1" w:lastColumn="0" w:oddVBand="0" w:evenVBand="0" w:oddHBand="0" w:evenHBand="0" w:firstRowFirstColumn="0" w:firstRowLastColumn="0" w:lastRowFirstColumn="0" w:lastRowLastColumn="0"/>
            <w:tcW w:w="2484" w:type="dxa"/>
          </w:tcPr>
          <w:p w14:paraId="43526B3F" w14:textId="77777777" w:rsidR="00C220BF" w:rsidRPr="002447E7" w:rsidRDefault="00C220BF">
            <w:r w:rsidRPr="002447E7">
              <w:t>Numerator</w:t>
            </w:r>
          </w:p>
        </w:tc>
        <w:tc>
          <w:tcPr>
            <w:tcW w:w="6860" w:type="dxa"/>
          </w:tcPr>
          <w:p w14:paraId="4BE93530" w14:textId="68E80F8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Children who received the recommended vaccines by their second birthday</w:t>
            </w:r>
            <w:r w:rsidR="0079575E" w:rsidRPr="002447E7">
              <w:t>.</w:t>
            </w:r>
          </w:p>
        </w:tc>
      </w:tr>
      <w:tr w:rsidR="00C220BF" w:rsidRPr="002447E7" w14:paraId="63D9ED01" w14:textId="77777777">
        <w:tc>
          <w:tcPr>
            <w:cnfStyle w:val="001000000000" w:firstRow="0" w:lastRow="0" w:firstColumn="1" w:lastColumn="0" w:oddVBand="0" w:evenVBand="0" w:oddHBand="0" w:evenHBand="0" w:firstRowFirstColumn="0" w:firstRowLastColumn="0" w:lastRowFirstColumn="0" w:lastRowLastColumn="0"/>
            <w:tcW w:w="2484" w:type="dxa"/>
          </w:tcPr>
          <w:p w14:paraId="3F8FEB2F" w14:textId="77777777" w:rsidR="00C220BF" w:rsidRPr="002447E7" w:rsidRDefault="00C220BF">
            <w:r w:rsidRPr="002447E7">
              <w:t>Denominator</w:t>
            </w:r>
          </w:p>
        </w:tc>
        <w:tc>
          <w:tcPr>
            <w:tcW w:w="6860" w:type="dxa"/>
          </w:tcPr>
          <w:p w14:paraId="0F3E4B4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Children who turn 2 years of age during the measurement year.</w:t>
            </w:r>
          </w:p>
        </w:tc>
      </w:tr>
      <w:tr w:rsidR="00C220BF" w:rsidRPr="002447E7" w14:paraId="0B4F58E7" w14:textId="77777777">
        <w:tc>
          <w:tcPr>
            <w:cnfStyle w:val="001000000000" w:firstRow="0" w:lastRow="0" w:firstColumn="1" w:lastColumn="0" w:oddVBand="0" w:evenVBand="0" w:oddHBand="0" w:evenHBand="0" w:firstRowFirstColumn="0" w:firstRowLastColumn="0" w:lastRowFirstColumn="0" w:lastRowLastColumn="0"/>
            <w:tcW w:w="2484" w:type="dxa"/>
          </w:tcPr>
          <w:p w14:paraId="3A662AE3" w14:textId="77777777" w:rsidR="00C220BF" w:rsidRPr="002447E7" w:rsidRDefault="00C220BF">
            <w:r w:rsidRPr="002447E7">
              <w:t>Data Sources</w:t>
            </w:r>
          </w:p>
        </w:tc>
        <w:tc>
          <w:tcPr>
            <w:tcW w:w="6860" w:type="dxa"/>
          </w:tcPr>
          <w:p w14:paraId="7C88130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3C2BDB7C" w14:textId="77777777">
        <w:tc>
          <w:tcPr>
            <w:cnfStyle w:val="001000000000" w:firstRow="0" w:lastRow="0" w:firstColumn="1" w:lastColumn="0" w:oddVBand="0" w:evenVBand="0" w:oddHBand="0" w:evenHBand="0" w:firstRowFirstColumn="0" w:firstRowLastColumn="0" w:lastRowFirstColumn="0" w:lastRowLastColumn="0"/>
            <w:tcW w:w="2484" w:type="dxa"/>
          </w:tcPr>
          <w:p w14:paraId="7E12498A" w14:textId="77777777" w:rsidR="00C220BF" w:rsidRPr="002447E7" w:rsidRDefault="00C220BF">
            <w:r w:rsidRPr="002447E7">
              <w:t>National Benchmark</w:t>
            </w:r>
          </w:p>
        </w:tc>
        <w:tc>
          <w:tcPr>
            <w:tcW w:w="6860" w:type="dxa"/>
          </w:tcPr>
          <w:p w14:paraId="1E9C391B" w14:textId="4DE7E20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9E5DEF" w:rsidRPr="002447E7">
              <w:t>2</w:t>
            </w:r>
            <w:r w:rsidRPr="002447E7">
              <w:t xml:space="preserve"> Medicaid HMO for Influenza: 4</w:t>
            </w:r>
            <w:r w:rsidR="009E5DEF" w:rsidRPr="002447E7">
              <w:t>1.2</w:t>
            </w:r>
            <w:r w:rsidRPr="002447E7">
              <w:t>%</w:t>
            </w:r>
          </w:p>
          <w:p w14:paraId="6A4791F4" w14:textId="0D8982B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ED2025" w:rsidRPr="002447E7">
              <w:t>2</w:t>
            </w:r>
            <w:r w:rsidRPr="002447E7">
              <w:t xml:space="preserve"> Medicaid HMO for Combination 10: 3</w:t>
            </w:r>
            <w:r w:rsidR="00ED2025" w:rsidRPr="002447E7">
              <w:t>1.9</w:t>
            </w:r>
            <w:r w:rsidRPr="002447E7">
              <w:t>%</w:t>
            </w:r>
          </w:p>
          <w:p w14:paraId="56B732FA" w14:textId="6F6811A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E223CD" w:rsidRPr="002447E7">
              <w:t>0</w:t>
            </w:r>
            <w:r w:rsidRPr="002447E7">
              <w:t xml:space="preserve"> Medicaid HMO for Combination 2: 70.4%</w:t>
            </w:r>
          </w:p>
          <w:p w14:paraId="4D2B8BE4" w14:textId="0679FA7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Combination 2: 63</w:t>
            </w:r>
            <w:r w:rsidR="008559DC" w:rsidRPr="002447E7">
              <w:t>.2</w:t>
            </w:r>
            <w:r w:rsidRPr="002447E7">
              <w:t>%</w:t>
            </w:r>
          </w:p>
          <w:p w14:paraId="1AA29953" w14:textId="108AE6D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w:t>
            </w:r>
            <w:r w:rsidR="00950BAB" w:rsidRPr="002447E7">
              <w:t>Diphtheria</w:t>
            </w:r>
            <w:r w:rsidRPr="002447E7">
              <w:t>, Tetanus, Acellular Pertussis (</w:t>
            </w:r>
            <w:r w:rsidR="00A5067F" w:rsidRPr="002447E7">
              <w:t>DTaP</w:t>
            </w:r>
            <w:r w:rsidRPr="002447E7">
              <w:t>/DT): 69.7%</w:t>
            </w:r>
          </w:p>
          <w:p w14:paraId="6AE0C36A" w14:textId="33D1E58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Hepatitis B (HEP B): 84.</w:t>
            </w:r>
            <w:r w:rsidR="008559DC" w:rsidRPr="002447E7">
              <w:t>5</w:t>
            </w:r>
            <w:r w:rsidRPr="002447E7">
              <w:t>%</w:t>
            </w:r>
          </w:p>
          <w:p w14:paraId="4BB5B789" w14:textId="20A594C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w:t>
            </w:r>
            <w:proofErr w:type="spellStart"/>
            <w:r w:rsidRPr="002447E7">
              <w:t>Haemophil</w:t>
            </w:r>
            <w:r w:rsidR="00735F7E" w:rsidRPr="002447E7">
              <w:t>u</w:t>
            </w:r>
            <w:r w:rsidRPr="002447E7">
              <w:t>s</w:t>
            </w:r>
            <w:proofErr w:type="spellEnd"/>
            <w:r w:rsidRPr="002447E7">
              <w:t xml:space="preserve"> Influenza</w:t>
            </w:r>
            <w:r w:rsidR="00444F0E" w:rsidRPr="002447E7">
              <w:t>e</w:t>
            </w:r>
            <w:r w:rsidRPr="002447E7">
              <w:t xml:space="preserve"> Type B (HIB): 82.</w:t>
            </w:r>
            <w:r w:rsidR="008559DC" w:rsidRPr="002447E7">
              <w:t>3</w:t>
            </w:r>
            <w:r w:rsidRPr="002447E7">
              <w:t>%</w:t>
            </w:r>
          </w:p>
          <w:p w14:paraId="154EF0B1" w14:textId="7C1A223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lastRenderedPageBreak/>
              <w:t>202</w:t>
            </w:r>
            <w:r w:rsidR="008559DC" w:rsidRPr="002447E7">
              <w:t>2</w:t>
            </w:r>
            <w:r w:rsidRPr="002447E7">
              <w:t xml:space="preserve"> Medicaid HMO for Inactivated Polio Virus (IPV): 84.</w:t>
            </w:r>
            <w:r w:rsidR="008559DC" w:rsidRPr="002447E7">
              <w:t>2</w:t>
            </w:r>
            <w:r w:rsidRPr="002447E7">
              <w:t>%</w:t>
            </w:r>
          </w:p>
          <w:p w14:paraId="10747BB0" w14:textId="1108779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Measles, Mumps, Rubella (MMR): 83.</w:t>
            </w:r>
            <w:r w:rsidR="008559DC" w:rsidRPr="002447E7">
              <w:t>5</w:t>
            </w:r>
            <w:r w:rsidRPr="002447E7">
              <w:t>%</w:t>
            </w:r>
          </w:p>
          <w:p w14:paraId="5FB9CA0E" w14:textId="774FDE0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Pneumococcal Conjugate (PCV): 70.</w:t>
            </w:r>
            <w:r w:rsidR="008559DC" w:rsidRPr="002447E7">
              <w:t>8</w:t>
            </w:r>
            <w:r w:rsidRPr="002447E7">
              <w:t>%</w:t>
            </w:r>
          </w:p>
          <w:p w14:paraId="758960FC" w14:textId="5E08A75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Varicella (VZV): 8</w:t>
            </w:r>
            <w:r w:rsidR="008559DC" w:rsidRPr="002447E7">
              <w:t>3.2</w:t>
            </w:r>
            <w:r w:rsidRPr="002447E7">
              <w:t>%</w:t>
            </w:r>
          </w:p>
          <w:p w14:paraId="325AA4F3" w14:textId="2E58CD4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Hepatitis A (Hep A): </w:t>
            </w:r>
            <w:r w:rsidR="008559DC" w:rsidRPr="002447E7">
              <w:t>80.8</w:t>
            </w:r>
            <w:r w:rsidRPr="002447E7">
              <w:t>%</w:t>
            </w:r>
          </w:p>
          <w:p w14:paraId="5A76CC6D" w14:textId="3AA289A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8559DC" w:rsidRPr="002447E7">
              <w:t>2</w:t>
            </w:r>
            <w:r w:rsidRPr="002447E7">
              <w:t xml:space="preserve"> Medicaid HMO for Rotavirus (RV): 68.</w:t>
            </w:r>
            <w:r w:rsidR="008559DC" w:rsidRPr="002447E7">
              <w:t>2</w:t>
            </w:r>
            <w:r w:rsidRPr="002447E7">
              <w:t>%</w:t>
            </w:r>
          </w:p>
          <w:p w14:paraId="1A8D5CB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r w:rsidRPr="002447E7">
              <w:rPr>
                <w:lang w:val="fr-FR"/>
              </w:rPr>
              <w:t xml:space="preserve">Sources: </w:t>
            </w:r>
            <w:hyperlink r:id="rId53" w:history="1">
              <w:r w:rsidRPr="002447E7">
                <w:rPr>
                  <w:rStyle w:val="Hyperlink"/>
                  <w:lang w:val="fr-FR"/>
                </w:rPr>
                <w:t>https://www.ncqa.org/hedis/measures/childhood-immunization-status/</w:t>
              </w:r>
            </w:hyperlink>
            <w:r w:rsidRPr="002447E7">
              <w:rPr>
                <w:lang w:val="fr-FR"/>
              </w:rPr>
              <w:t xml:space="preserve">; </w:t>
            </w:r>
            <w:hyperlink r:id="rId54" w:anchor="qpsPageState=%7B%22TabType%22%3A1,%22TabContentType%22%3A2,%22SearchCriteriaForStandard%22%3A%7B%22TaxonomyIDs%22%3A%5B%5D,%22SelectedTypeAheadFilterOption%22%3A%7B%22FilterOptionLabel%22%3A%22childhood+immunization+status+(cis)%22,%22SearchType%22%3A0,%22TaxonomyId%22%3A0,%22SortWeight%22%3A0,%22TypeOfTypeAheadFilterOption%22%3A1,%22AssociatedStandardCount%22%3A0,%22FilterOptions%22%3A%5B%5D,%22ID%22%3A53779,%22IsNew%22%3Afalse,%22IsActive%22%3Afalse,%22IsDeleted%22%3Afalse,%22IsLocked%22%3Afalse,%22IsLoading%22%3Afalse%7D,%22Keyword%22%3A%22childhood+immunization+status+(cis)%22,%22PageSize%22%3A%2225%22,%22OrderType%22%3A3,%22OrderBy%22%3A%22ASC%22,%22PageNo%22%3A%222%22,%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240,%22EntityTypeID%22%3A1%7D" w:history="1">
              <w:r w:rsidRPr="002447E7">
                <w:rPr>
                  <w:rStyle w:val="Hyperlink"/>
                  <w:lang w:val="fr-FR"/>
                </w:rPr>
                <w:t>NQF</w:t>
              </w:r>
            </w:hyperlink>
            <w:r w:rsidRPr="002447E7">
              <w:rPr>
                <w:lang w:val="fr-FR"/>
              </w:rPr>
              <w:t xml:space="preserve">. </w:t>
            </w:r>
          </w:p>
        </w:tc>
      </w:tr>
    </w:tbl>
    <w:p w14:paraId="7990048D" w14:textId="77777777" w:rsidR="00C220BF" w:rsidRPr="002447E7" w:rsidRDefault="00C220BF" w:rsidP="00727B56">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3FFA4AF3"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09"/>
          <w:bookmarkEnd w:id="310"/>
          <w:p w14:paraId="250B93A1" w14:textId="088869BF" w:rsidR="00C220BF" w:rsidRPr="002447E7" w:rsidRDefault="00C220BF">
            <w:r w:rsidRPr="002447E7">
              <w:t>Measure</w:t>
            </w:r>
          </w:p>
        </w:tc>
        <w:tc>
          <w:tcPr>
            <w:tcW w:w="0" w:type="dxa"/>
          </w:tcPr>
          <w:p w14:paraId="482B4B73" w14:textId="744D8B31"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Prenatal &amp; Postpartum Care (PPC)/ Timeliness of Prenatal Care</w:t>
            </w:r>
            <w:r w:rsidRPr="002447E7">
              <w:br/>
              <w:t>*</w:t>
            </w:r>
            <w:r w:rsidR="00B05780" w:rsidRPr="002447E7">
              <w:t>MassHealth</w:t>
            </w:r>
            <w:r w:rsidRPr="002447E7">
              <w:t xml:space="preserve"> ACO </w:t>
            </w:r>
            <w:r w:rsidR="00691501" w:rsidRPr="002447E7">
              <w:t>Q</w:t>
            </w:r>
            <w:r w:rsidRPr="002447E7">
              <w:t xml:space="preserve">uality </w:t>
            </w:r>
            <w:r w:rsidR="00691501" w:rsidRPr="002447E7">
              <w:t>M</w:t>
            </w:r>
            <w:r w:rsidRPr="002447E7">
              <w:t>easure</w:t>
            </w:r>
          </w:p>
        </w:tc>
      </w:tr>
      <w:tr w:rsidR="00C220BF" w:rsidRPr="002447E7" w14:paraId="24F1E888" w14:textId="77777777">
        <w:tc>
          <w:tcPr>
            <w:cnfStyle w:val="001000000000" w:firstRow="0" w:lastRow="0" w:firstColumn="1" w:lastColumn="0" w:oddVBand="0" w:evenVBand="0" w:oddHBand="0" w:evenHBand="0" w:firstRowFirstColumn="0" w:firstRowLastColumn="0" w:lastRowFirstColumn="0" w:lastRowLastColumn="0"/>
            <w:tcW w:w="2484" w:type="dxa"/>
          </w:tcPr>
          <w:p w14:paraId="001A33C2" w14:textId="5DE1C997" w:rsidR="00C220BF" w:rsidRPr="002447E7" w:rsidRDefault="00C220BF">
            <w:r w:rsidRPr="002447E7">
              <w:t>Steward</w:t>
            </w:r>
          </w:p>
        </w:tc>
        <w:tc>
          <w:tcPr>
            <w:tcW w:w="6860" w:type="dxa"/>
          </w:tcPr>
          <w:p w14:paraId="0840470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1517)</w:t>
            </w:r>
          </w:p>
        </w:tc>
      </w:tr>
      <w:tr w:rsidR="00C220BF" w:rsidRPr="002447E7" w14:paraId="4FADD18B" w14:textId="77777777">
        <w:tc>
          <w:tcPr>
            <w:cnfStyle w:val="001000000000" w:firstRow="0" w:lastRow="0" w:firstColumn="1" w:lastColumn="0" w:oddVBand="0" w:evenVBand="0" w:oddHBand="0" w:evenHBand="0" w:firstRowFirstColumn="0" w:firstRowLastColumn="0" w:lastRowFirstColumn="0" w:lastRowLastColumn="0"/>
            <w:tcW w:w="2484" w:type="dxa"/>
          </w:tcPr>
          <w:p w14:paraId="6F727D77" w14:textId="1B650F3C" w:rsidR="00C220BF" w:rsidRPr="002447E7" w:rsidRDefault="00D54084">
            <w:r w:rsidRPr="002447E7">
              <w:t>PQM</w:t>
            </w:r>
            <w:r w:rsidR="00C220BF" w:rsidRPr="002447E7">
              <w:t xml:space="preserve"> Endorsed</w:t>
            </w:r>
          </w:p>
        </w:tc>
        <w:tc>
          <w:tcPr>
            <w:tcW w:w="6860" w:type="dxa"/>
          </w:tcPr>
          <w:p w14:paraId="1644278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Measure Retired and Endorsement Removed</w:t>
            </w:r>
          </w:p>
        </w:tc>
      </w:tr>
      <w:tr w:rsidR="00C220BF" w:rsidRPr="002447E7" w14:paraId="71D22359" w14:textId="77777777">
        <w:tc>
          <w:tcPr>
            <w:cnfStyle w:val="001000000000" w:firstRow="0" w:lastRow="0" w:firstColumn="1" w:lastColumn="0" w:oddVBand="0" w:evenVBand="0" w:oddHBand="0" w:evenHBand="0" w:firstRowFirstColumn="0" w:firstRowLastColumn="0" w:lastRowFirstColumn="0" w:lastRowLastColumn="0"/>
            <w:tcW w:w="2484" w:type="dxa"/>
          </w:tcPr>
          <w:p w14:paraId="5A4C975D" w14:textId="77777777" w:rsidR="00C220BF" w:rsidRPr="002447E7" w:rsidRDefault="00C220BF">
            <w:bookmarkStart w:id="311" w:name="_Hlk129958785"/>
            <w:r w:rsidRPr="002447E7">
              <w:t>Description</w:t>
            </w:r>
          </w:p>
        </w:tc>
        <w:tc>
          <w:tcPr>
            <w:tcW w:w="6860" w:type="dxa"/>
          </w:tcPr>
          <w:p w14:paraId="4757AAC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deliveries of live births between November 6 of the year prior to the measurement year and November 5 of the measurement year. For these women, the measure assesses the following facets of prenatal and postpartum care:</w:t>
            </w:r>
          </w:p>
          <w:p w14:paraId="093F153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1: Timeliness of Prenatal Care. The percentage of deliveries that received a prenatal care visit as a member of the organization in the first trimester or within 42 days of enrollment in the organization.</w:t>
            </w:r>
          </w:p>
          <w:p w14:paraId="541CD98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2: Postpartum Care. The percentage of deliveries that had a </w:t>
            </w:r>
            <w:proofErr w:type="gramStart"/>
            <w:r w:rsidRPr="002447E7">
              <w:t>postpartum</w:t>
            </w:r>
            <w:proofErr w:type="gramEnd"/>
            <w:r w:rsidRPr="002447E7">
              <w:t xml:space="preserve"> visit on or between 21 and 56 days after delivery.</w:t>
            </w:r>
          </w:p>
        </w:tc>
      </w:tr>
      <w:tr w:rsidR="00C220BF" w:rsidRPr="002447E7" w14:paraId="4CEC8868" w14:textId="77777777">
        <w:tc>
          <w:tcPr>
            <w:cnfStyle w:val="001000000000" w:firstRow="0" w:lastRow="0" w:firstColumn="1" w:lastColumn="0" w:oddVBand="0" w:evenVBand="0" w:oddHBand="0" w:evenHBand="0" w:firstRowFirstColumn="0" w:firstRowLastColumn="0" w:lastRowFirstColumn="0" w:lastRowLastColumn="0"/>
            <w:tcW w:w="2484" w:type="dxa"/>
          </w:tcPr>
          <w:p w14:paraId="25A31195" w14:textId="77777777" w:rsidR="00C220BF" w:rsidRPr="002447E7" w:rsidRDefault="00C220BF">
            <w:r w:rsidRPr="002447E7">
              <w:t>Numerator</w:t>
            </w:r>
          </w:p>
        </w:tc>
        <w:tc>
          <w:tcPr>
            <w:tcW w:w="6860" w:type="dxa"/>
          </w:tcPr>
          <w:p w14:paraId="7BE64B8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This measure assesses whether pregnant women had timely prenatal and postpartum care visits. It has two rates, one assessing the timeliness of prenatal visits, and one assessing the timeliness of postpartum visits.</w:t>
            </w:r>
          </w:p>
        </w:tc>
      </w:tr>
      <w:tr w:rsidR="00C220BF" w:rsidRPr="002447E7" w14:paraId="3B910D27" w14:textId="77777777">
        <w:tc>
          <w:tcPr>
            <w:cnfStyle w:val="001000000000" w:firstRow="0" w:lastRow="0" w:firstColumn="1" w:lastColumn="0" w:oddVBand="0" w:evenVBand="0" w:oddHBand="0" w:evenHBand="0" w:firstRowFirstColumn="0" w:firstRowLastColumn="0" w:lastRowFirstColumn="0" w:lastRowLastColumn="0"/>
            <w:tcW w:w="2484" w:type="dxa"/>
          </w:tcPr>
          <w:p w14:paraId="2939DC1E" w14:textId="77777777" w:rsidR="00C220BF" w:rsidRPr="002447E7" w:rsidRDefault="00C220BF">
            <w:r w:rsidRPr="002447E7">
              <w:t>Denominator</w:t>
            </w:r>
          </w:p>
        </w:tc>
        <w:tc>
          <w:tcPr>
            <w:tcW w:w="6860" w:type="dxa"/>
          </w:tcPr>
          <w:p w14:paraId="2BBE38A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deliveries of live births between November 6 of the year prior to the measurement year and November 5 of the measurement year.</w:t>
            </w:r>
          </w:p>
        </w:tc>
      </w:tr>
      <w:tr w:rsidR="00C220BF" w:rsidRPr="002447E7" w14:paraId="674B0597" w14:textId="77777777">
        <w:tc>
          <w:tcPr>
            <w:cnfStyle w:val="001000000000" w:firstRow="0" w:lastRow="0" w:firstColumn="1" w:lastColumn="0" w:oddVBand="0" w:evenVBand="0" w:oddHBand="0" w:evenHBand="0" w:firstRowFirstColumn="0" w:firstRowLastColumn="0" w:lastRowFirstColumn="0" w:lastRowLastColumn="0"/>
            <w:tcW w:w="2484" w:type="dxa"/>
          </w:tcPr>
          <w:p w14:paraId="46B275DF" w14:textId="77777777" w:rsidR="00C220BF" w:rsidRPr="002447E7" w:rsidRDefault="00C220BF">
            <w:r w:rsidRPr="002447E7">
              <w:t>Data Sources</w:t>
            </w:r>
          </w:p>
        </w:tc>
        <w:tc>
          <w:tcPr>
            <w:tcW w:w="6860" w:type="dxa"/>
          </w:tcPr>
          <w:p w14:paraId="4760CAA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70FBF1E9" w14:textId="77777777">
        <w:tc>
          <w:tcPr>
            <w:cnfStyle w:val="001000000000" w:firstRow="0" w:lastRow="0" w:firstColumn="1" w:lastColumn="0" w:oddVBand="0" w:evenVBand="0" w:oddHBand="0" w:evenHBand="0" w:firstRowFirstColumn="0" w:firstRowLastColumn="0" w:lastRowFirstColumn="0" w:lastRowLastColumn="0"/>
            <w:tcW w:w="2484" w:type="dxa"/>
          </w:tcPr>
          <w:p w14:paraId="4422500A" w14:textId="77777777" w:rsidR="00C220BF" w:rsidRPr="002447E7" w:rsidRDefault="00C220BF">
            <w:r w:rsidRPr="002447E7">
              <w:t>National Benchmark</w:t>
            </w:r>
          </w:p>
        </w:tc>
        <w:tc>
          <w:tcPr>
            <w:tcW w:w="6860" w:type="dxa"/>
          </w:tcPr>
          <w:p w14:paraId="736575D5" w14:textId="795FA67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6F5798" w:rsidRPr="002447E7">
              <w:t>2</w:t>
            </w:r>
            <w:r w:rsidRPr="002447E7">
              <w:t xml:space="preserve"> Medicaid HMO: 83%</w:t>
            </w:r>
          </w:p>
          <w:p w14:paraId="1666634B" w14:textId="5EAE3A76"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55" w:history="1">
              <w:r w:rsidR="00727B56" w:rsidRPr="00586CB4">
                <w:rPr>
                  <w:rStyle w:val="Hyperlink"/>
                </w:rPr>
                <w:t>https://www.ncqa.org/hedis/measures/prenatal-and-postpartum-care-ppc/</w:t>
              </w:r>
            </w:hyperlink>
            <w:r w:rsidR="00727B56" w:rsidRPr="00586CB4">
              <w:t xml:space="preserve"> </w:t>
            </w:r>
          </w:p>
        </w:tc>
      </w:tr>
    </w:tbl>
    <w:p w14:paraId="0C7C644B" w14:textId="77777777" w:rsidR="00C220BF" w:rsidRPr="00586CB4"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5D729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bookmarkEnd w:id="311"/>
          <w:p w14:paraId="1B205369" w14:textId="6581F4AD" w:rsidR="00C220BF" w:rsidRPr="002447E7" w:rsidRDefault="00C220BF">
            <w:r w:rsidRPr="002447E7">
              <w:t>Measure</w:t>
            </w:r>
          </w:p>
        </w:tc>
        <w:tc>
          <w:tcPr>
            <w:tcW w:w="6860" w:type="dxa"/>
          </w:tcPr>
          <w:p w14:paraId="422CA588" w14:textId="44743F58" w:rsidR="00C220BF" w:rsidRPr="002447E7" w:rsidRDefault="000D7695">
            <w:pPr>
              <w:cnfStyle w:val="100000000000" w:firstRow="1" w:lastRow="0" w:firstColumn="0" w:lastColumn="0" w:oddVBand="0" w:evenVBand="0" w:oddHBand="0" w:evenHBand="0" w:firstRowFirstColumn="0" w:firstRowLastColumn="0" w:lastRowFirstColumn="0" w:lastRowLastColumn="0"/>
            </w:pPr>
            <w:r w:rsidRPr="002447E7">
              <w:t>Prevention: Topical Fluoride for Children, Dental Services</w:t>
            </w:r>
            <w:r w:rsidR="00C220BF" w:rsidRPr="002447E7">
              <w:br/>
              <w:t xml:space="preserve">*MassHealth ACO </w:t>
            </w:r>
            <w:r w:rsidR="005A22DB" w:rsidRPr="002447E7">
              <w:t>Q</w:t>
            </w:r>
            <w:r w:rsidR="00C220BF" w:rsidRPr="002447E7">
              <w:t xml:space="preserve">uality </w:t>
            </w:r>
            <w:r w:rsidR="005A22DB" w:rsidRPr="002447E7">
              <w:t>M</w:t>
            </w:r>
            <w:r w:rsidR="00C220BF" w:rsidRPr="002447E7">
              <w:t>easure</w:t>
            </w:r>
          </w:p>
        </w:tc>
      </w:tr>
      <w:tr w:rsidR="00C220BF" w:rsidRPr="002447E7" w14:paraId="49BCA9F0" w14:textId="77777777">
        <w:tc>
          <w:tcPr>
            <w:cnfStyle w:val="001000000000" w:firstRow="0" w:lastRow="0" w:firstColumn="1" w:lastColumn="0" w:oddVBand="0" w:evenVBand="0" w:oddHBand="0" w:evenHBand="0" w:firstRowFirstColumn="0" w:firstRowLastColumn="0" w:lastRowFirstColumn="0" w:lastRowLastColumn="0"/>
            <w:tcW w:w="2484" w:type="dxa"/>
          </w:tcPr>
          <w:p w14:paraId="6A6782F4" w14:textId="3AAEE863" w:rsidR="00C220BF" w:rsidRPr="002447E7" w:rsidRDefault="00C220BF">
            <w:r w:rsidRPr="002447E7">
              <w:t>Steward</w:t>
            </w:r>
          </w:p>
        </w:tc>
        <w:tc>
          <w:tcPr>
            <w:tcW w:w="6860" w:type="dxa"/>
          </w:tcPr>
          <w:p w14:paraId="2017BD0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American Dental Association on behalf of the Dental Quality Alliance (#2528)</w:t>
            </w:r>
          </w:p>
        </w:tc>
      </w:tr>
      <w:tr w:rsidR="00C220BF" w:rsidRPr="002447E7" w14:paraId="29C30526" w14:textId="77777777">
        <w:tc>
          <w:tcPr>
            <w:cnfStyle w:val="001000000000" w:firstRow="0" w:lastRow="0" w:firstColumn="1" w:lastColumn="0" w:oddVBand="0" w:evenVBand="0" w:oddHBand="0" w:evenHBand="0" w:firstRowFirstColumn="0" w:firstRowLastColumn="0" w:lastRowFirstColumn="0" w:lastRowLastColumn="0"/>
            <w:tcW w:w="2484" w:type="dxa"/>
          </w:tcPr>
          <w:p w14:paraId="65D02C95" w14:textId="5D37E6DA" w:rsidR="00C220BF" w:rsidRPr="002447E7" w:rsidRDefault="000D7695">
            <w:r w:rsidRPr="002447E7">
              <w:t>PQM</w:t>
            </w:r>
            <w:r w:rsidR="00C220BF" w:rsidRPr="002447E7">
              <w:t xml:space="preserve"> Endorsed</w:t>
            </w:r>
          </w:p>
        </w:tc>
        <w:tc>
          <w:tcPr>
            <w:tcW w:w="6860" w:type="dxa"/>
          </w:tcPr>
          <w:p w14:paraId="7E4B4C8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527E992A" w14:textId="77777777">
        <w:tc>
          <w:tcPr>
            <w:cnfStyle w:val="001000000000" w:firstRow="0" w:lastRow="0" w:firstColumn="1" w:lastColumn="0" w:oddVBand="0" w:evenVBand="0" w:oddHBand="0" w:evenHBand="0" w:firstRowFirstColumn="0" w:firstRowLastColumn="0" w:lastRowFirstColumn="0" w:lastRowLastColumn="0"/>
            <w:tcW w:w="2484" w:type="dxa"/>
          </w:tcPr>
          <w:p w14:paraId="39A94844" w14:textId="77777777" w:rsidR="00C220BF" w:rsidRPr="002447E7" w:rsidRDefault="00C220BF">
            <w:r w:rsidRPr="002447E7">
              <w:t>Description</w:t>
            </w:r>
          </w:p>
        </w:tc>
        <w:tc>
          <w:tcPr>
            <w:tcW w:w="6860" w:type="dxa"/>
          </w:tcPr>
          <w:p w14:paraId="2E461ACB" w14:textId="74A58F04" w:rsidR="00C220BF" w:rsidRPr="002447E7" w:rsidRDefault="0075730C">
            <w:pPr>
              <w:cnfStyle w:val="000000000000" w:firstRow="0" w:lastRow="0" w:firstColumn="0" w:lastColumn="0" w:oddVBand="0" w:evenVBand="0" w:oddHBand="0" w:evenHBand="0" w:firstRowFirstColumn="0" w:firstRowLastColumn="0" w:lastRowFirstColumn="0" w:lastRowLastColumn="0"/>
            </w:pPr>
            <w:r w:rsidRPr="002447E7">
              <w:t>Percentage of children aged 1–21 years who are at “elevated” risk (i.e. “moderate” or “high”) who received at least 2 topical fluoride applications within the reporting year</w:t>
            </w:r>
          </w:p>
        </w:tc>
      </w:tr>
      <w:tr w:rsidR="00C220BF" w:rsidRPr="002447E7" w14:paraId="7F2047ED" w14:textId="77777777">
        <w:tc>
          <w:tcPr>
            <w:cnfStyle w:val="001000000000" w:firstRow="0" w:lastRow="0" w:firstColumn="1" w:lastColumn="0" w:oddVBand="0" w:evenVBand="0" w:oddHBand="0" w:evenHBand="0" w:firstRowFirstColumn="0" w:firstRowLastColumn="0" w:lastRowFirstColumn="0" w:lastRowLastColumn="0"/>
            <w:tcW w:w="2484" w:type="dxa"/>
          </w:tcPr>
          <w:p w14:paraId="5DC6BBAB" w14:textId="77777777" w:rsidR="00C220BF" w:rsidRPr="002447E7" w:rsidRDefault="00C220BF">
            <w:r w:rsidRPr="002447E7">
              <w:t>Numerator</w:t>
            </w:r>
          </w:p>
        </w:tc>
        <w:tc>
          <w:tcPr>
            <w:tcW w:w="6860" w:type="dxa"/>
          </w:tcPr>
          <w:p w14:paraId="6562172F" w14:textId="021807D5" w:rsidR="00C220BF" w:rsidRPr="002447E7" w:rsidRDefault="00AB49CC">
            <w:pPr>
              <w:cnfStyle w:val="000000000000" w:firstRow="0" w:lastRow="0" w:firstColumn="0" w:lastColumn="0" w:oddVBand="0" w:evenVBand="0" w:oddHBand="0" w:evenHBand="0" w:firstRowFirstColumn="0" w:firstRowLastColumn="0" w:lastRowFirstColumn="0" w:lastRowLastColumn="0"/>
            </w:pPr>
            <w:r w:rsidRPr="002447E7">
              <w:t>Unduplicated number of children who received at least 2 topical fluoride applications as dental services</w:t>
            </w:r>
          </w:p>
        </w:tc>
      </w:tr>
      <w:tr w:rsidR="00C220BF" w:rsidRPr="002447E7" w14:paraId="78747DE2" w14:textId="77777777">
        <w:tc>
          <w:tcPr>
            <w:cnfStyle w:val="001000000000" w:firstRow="0" w:lastRow="0" w:firstColumn="1" w:lastColumn="0" w:oddVBand="0" w:evenVBand="0" w:oddHBand="0" w:evenHBand="0" w:firstRowFirstColumn="0" w:firstRowLastColumn="0" w:lastRowFirstColumn="0" w:lastRowLastColumn="0"/>
            <w:tcW w:w="2484" w:type="dxa"/>
          </w:tcPr>
          <w:p w14:paraId="147457D8" w14:textId="77777777" w:rsidR="00C220BF" w:rsidRPr="002447E7" w:rsidRDefault="00C220BF">
            <w:r w:rsidRPr="002447E7">
              <w:lastRenderedPageBreak/>
              <w:t>Denominator</w:t>
            </w:r>
          </w:p>
        </w:tc>
        <w:tc>
          <w:tcPr>
            <w:tcW w:w="6860" w:type="dxa"/>
          </w:tcPr>
          <w:p w14:paraId="3B1A3BCA" w14:textId="5AA4DB5B" w:rsidR="00C220BF" w:rsidRPr="002447E7" w:rsidRDefault="009E797A" w:rsidP="00082381">
            <w:pPr>
              <w:cnfStyle w:val="000000000000" w:firstRow="0" w:lastRow="0" w:firstColumn="0" w:lastColumn="0" w:oddVBand="0" w:evenVBand="0" w:oddHBand="0" w:evenHBand="0" w:firstRowFirstColumn="0" w:firstRowLastColumn="0" w:lastRowFirstColumn="0" w:lastRowLastColumn="0"/>
            </w:pPr>
            <w:r w:rsidRPr="002447E7">
              <w:t>Unduplicated number of enrolled children aged 1-21 years who are at “elevated” risk (i.e., “moderate” or “high”)</w:t>
            </w:r>
          </w:p>
        </w:tc>
      </w:tr>
      <w:tr w:rsidR="00C220BF" w:rsidRPr="002447E7" w14:paraId="558F3E82" w14:textId="77777777">
        <w:tc>
          <w:tcPr>
            <w:cnfStyle w:val="001000000000" w:firstRow="0" w:lastRow="0" w:firstColumn="1" w:lastColumn="0" w:oddVBand="0" w:evenVBand="0" w:oddHBand="0" w:evenHBand="0" w:firstRowFirstColumn="0" w:firstRowLastColumn="0" w:lastRowFirstColumn="0" w:lastRowLastColumn="0"/>
            <w:tcW w:w="2484" w:type="dxa"/>
          </w:tcPr>
          <w:p w14:paraId="280E4E93" w14:textId="77777777" w:rsidR="00C220BF" w:rsidRPr="002447E7" w:rsidRDefault="00C220BF">
            <w:r w:rsidRPr="002447E7">
              <w:t>Data Sources</w:t>
            </w:r>
          </w:p>
        </w:tc>
        <w:tc>
          <w:tcPr>
            <w:tcW w:w="6860" w:type="dxa"/>
          </w:tcPr>
          <w:p w14:paraId="47E9207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2B49A24" w14:textId="77777777">
        <w:tc>
          <w:tcPr>
            <w:cnfStyle w:val="001000000000" w:firstRow="0" w:lastRow="0" w:firstColumn="1" w:lastColumn="0" w:oddVBand="0" w:evenVBand="0" w:oddHBand="0" w:evenHBand="0" w:firstRowFirstColumn="0" w:firstRowLastColumn="0" w:lastRowFirstColumn="0" w:lastRowLastColumn="0"/>
            <w:tcW w:w="2484" w:type="dxa"/>
          </w:tcPr>
          <w:p w14:paraId="735DF3CA" w14:textId="77777777" w:rsidR="00C220BF" w:rsidRPr="002447E7" w:rsidRDefault="00C220BF">
            <w:r w:rsidRPr="002447E7">
              <w:t>National Benchmark</w:t>
            </w:r>
          </w:p>
        </w:tc>
        <w:tc>
          <w:tcPr>
            <w:tcW w:w="6860" w:type="dxa"/>
          </w:tcPr>
          <w:p w14:paraId="765E822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7C3F0E71" w14:textId="77777777" w:rsidR="00C220BF" w:rsidRPr="002447E7"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7BA75348"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179A7B6" w14:textId="01801CC3" w:rsidR="00C220BF" w:rsidRPr="002447E7" w:rsidRDefault="00C220BF">
            <w:r w:rsidRPr="002447E7">
              <w:t>Measure</w:t>
            </w:r>
          </w:p>
        </w:tc>
        <w:tc>
          <w:tcPr>
            <w:tcW w:w="0" w:type="dxa"/>
          </w:tcPr>
          <w:p w14:paraId="3323B36E" w14:textId="2ADC0B21"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Initiation and Engagement of Alcohol and Other Drug Dependence Treatment (IET)</w:t>
            </w:r>
            <w:r w:rsidRPr="002447E7">
              <w:br/>
              <w:t>*MassHealth ACO and BH CP Quality Measure</w:t>
            </w:r>
          </w:p>
        </w:tc>
      </w:tr>
      <w:tr w:rsidR="00C220BF" w:rsidRPr="002447E7" w14:paraId="164A37E1" w14:textId="77777777">
        <w:tc>
          <w:tcPr>
            <w:cnfStyle w:val="001000000000" w:firstRow="0" w:lastRow="0" w:firstColumn="1" w:lastColumn="0" w:oddVBand="0" w:evenVBand="0" w:oddHBand="0" w:evenHBand="0" w:firstRowFirstColumn="0" w:firstRowLastColumn="0" w:lastRowFirstColumn="0" w:lastRowLastColumn="0"/>
            <w:tcW w:w="2484" w:type="dxa"/>
          </w:tcPr>
          <w:p w14:paraId="5D32F212" w14:textId="56A3C3DC" w:rsidR="00C220BF" w:rsidRPr="002447E7" w:rsidRDefault="00C220BF">
            <w:r w:rsidRPr="002447E7">
              <w:t>Steward</w:t>
            </w:r>
          </w:p>
        </w:tc>
        <w:tc>
          <w:tcPr>
            <w:tcW w:w="6860" w:type="dxa"/>
          </w:tcPr>
          <w:p w14:paraId="067D76F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0004)</w:t>
            </w:r>
          </w:p>
        </w:tc>
      </w:tr>
      <w:tr w:rsidR="00C220BF" w:rsidRPr="002447E7" w14:paraId="3109B5D8" w14:textId="77777777">
        <w:tc>
          <w:tcPr>
            <w:cnfStyle w:val="001000000000" w:firstRow="0" w:lastRow="0" w:firstColumn="1" w:lastColumn="0" w:oddVBand="0" w:evenVBand="0" w:oddHBand="0" w:evenHBand="0" w:firstRowFirstColumn="0" w:firstRowLastColumn="0" w:lastRowFirstColumn="0" w:lastRowLastColumn="0"/>
            <w:tcW w:w="2484" w:type="dxa"/>
          </w:tcPr>
          <w:p w14:paraId="384E6B29" w14:textId="07129D0A" w:rsidR="00C220BF" w:rsidRPr="002447E7" w:rsidRDefault="009177BC">
            <w:r w:rsidRPr="002447E7">
              <w:t>PQM</w:t>
            </w:r>
            <w:r w:rsidR="00C220BF" w:rsidRPr="002447E7">
              <w:t xml:space="preserve"> Endorsed</w:t>
            </w:r>
          </w:p>
        </w:tc>
        <w:tc>
          <w:tcPr>
            <w:tcW w:w="6860" w:type="dxa"/>
          </w:tcPr>
          <w:p w14:paraId="3371D51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6E741DD7" w14:textId="77777777">
        <w:tc>
          <w:tcPr>
            <w:cnfStyle w:val="001000000000" w:firstRow="0" w:lastRow="0" w:firstColumn="1" w:lastColumn="0" w:oddVBand="0" w:evenVBand="0" w:oddHBand="0" w:evenHBand="0" w:firstRowFirstColumn="0" w:firstRowLastColumn="0" w:lastRowFirstColumn="0" w:lastRowLastColumn="0"/>
            <w:tcW w:w="2484" w:type="dxa"/>
          </w:tcPr>
          <w:p w14:paraId="5C91E00E" w14:textId="77777777" w:rsidR="00C220BF" w:rsidRPr="002447E7" w:rsidRDefault="00C220BF">
            <w:r w:rsidRPr="002447E7">
              <w:t>Description</w:t>
            </w:r>
          </w:p>
        </w:tc>
        <w:tc>
          <w:tcPr>
            <w:tcW w:w="6860" w:type="dxa"/>
          </w:tcPr>
          <w:p w14:paraId="3218EDDE" w14:textId="77777777" w:rsidR="00D94341" w:rsidRPr="002447E7" w:rsidRDefault="00563AF0" w:rsidP="00D94341">
            <w:pPr>
              <w:pStyle w:val="FHCTableBullet10pt"/>
              <w:numPr>
                <w:ilvl w:val="0"/>
                <w:numId w:val="0"/>
              </w:numPr>
              <w:cnfStyle w:val="000000000000" w:firstRow="0" w:lastRow="0" w:firstColumn="0" w:lastColumn="0" w:oddVBand="0" w:evenVBand="0" w:oddHBand="0" w:evenHBand="0" w:firstRowFirstColumn="0" w:firstRowLastColumn="0" w:lastRowFirstColumn="0" w:lastRowLastColumn="0"/>
            </w:pPr>
            <w:r w:rsidRPr="002447E7">
              <w:t>This measure assesses the degree to which the organization initiates and engages members identified with a need for alcohol and other drug (AOD) abuse and dependence services and the degree to which members initiate and continue treatment once the need has been identified. Two rates are reported:</w:t>
            </w:r>
          </w:p>
          <w:p w14:paraId="6A593F3B" w14:textId="0B6CA40F" w:rsidR="00C674CA" w:rsidRPr="002447E7" w:rsidRDefault="00563AF0" w:rsidP="00EC2B30">
            <w:pPr>
              <w:pStyle w:val="FHCTableBullet10pt"/>
              <w:numPr>
                <w:ilvl w:val="0"/>
                <w:numId w:val="0"/>
              </w:numPr>
              <w:cnfStyle w:val="000000000000" w:firstRow="0" w:lastRow="0" w:firstColumn="0" w:lastColumn="0" w:oddVBand="0" w:evenVBand="0" w:oddHBand="0" w:evenHBand="0" w:firstRowFirstColumn="0" w:firstRowLastColumn="0" w:lastRowFirstColumn="0" w:lastRowLastColumn="0"/>
            </w:pPr>
            <w:r w:rsidRPr="002447E7">
              <w:t>Initiation of AOD Treatment</w:t>
            </w:r>
            <w:r w:rsidR="002A21FE" w:rsidRPr="002447E7">
              <w:t>:</w:t>
            </w:r>
            <w:r w:rsidRPr="002447E7">
              <w:t xml:space="preserve"> The percentage of adolescent and adult members with a new episode of AOD abuse or dependence who initiate treatment through an inpatient AOD admission, outpatient visit, intensive outpatient encounter, partial hospitalization, telehealth or medication assisted treatment (MAT) within 14 days of the diagnosis.</w:t>
            </w:r>
          </w:p>
          <w:p w14:paraId="08743DD1" w14:textId="02263425" w:rsidR="00C220BF" w:rsidRPr="002447E7" w:rsidRDefault="00563AF0" w:rsidP="00082381">
            <w:pPr>
              <w:pStyle w:val="FHCTableBullet10pt"/>
              <w:numPr>
                <w:ilvl w:val="0"/>
                <w:numId w:val="0"/>
              </w:numPr>
              <w:cnfStyle w:val="000000000000" w:firstRow="0" w:lastRow="0" w:firstColumn="0" w:lastColumn="0" w:oddVBand="0" w:evenVBand="0" w:oddHBand="0" w:evenHBand="0" w:firstRowFirstColumn="0" w:firstRowLastColumn="0" w:lastRowFirstColumn="0" w:lastRowLastColumn="0"/>
            </w:pPr>
            <w:r w:rsidRPr="002447E7">
              <w:t>Engagement of AOD Treatment</w:t>
            </w:r>
            <w:r w:rsidR="002A21FE" w:rsidRPr="002447E7">
              <w:t>:</w:t>
            </w:r>
            <w:r w:rsidRPr="002447E7">
              <w:t xml:space="preserve"> The percentage of adolescent and adult members with a new episode of AOD abuse or dependence who initiated treatment and who had two or more additional AOD services or MAT within 34 days of the initiation visit.</w:t>
            </w:r>
          </w:p>
        </w:tc>
      </w:tr>
      <w:tr w:rsidR="00C220BF" w:rsidRPr="002447E7" w14:paraId="69A8FF00" w14:textId="77777777">
        <w:tc>
          <w:tcPr>
            <w:cnfStyle w:val="001000000000" w:firstRow="0" w:lastRow="0" w:firstColumn="1" w:lastColumn="0" w:oddVBand="0" w:evenVBand="0" w:oddHBand="0" w:evenHBand="0" w:firstRowFirstColumn="0" w:firstRowLastColumn="0" w:lastRowFirstColumn="0" w:lastRowLastColumn="0"/>
            <w:tcW w:w="2484" w:type="dxa"/>
          </w:tcPr>
          <w:p w14:paraId="77A9B3AB" w14:textId="77777777" w:rsidR="00C220BF" w:rsidRPr="002447E7" w:rsidRDefault="00C220BF">
            <w:r w:rsidRPr="002447E7">
              <w:t>Numerator</w:t>
            </w:r>
          </w:p>
        </w:tc>
        <w:tc>
          <w:tcPr>
            <w:tcW w:w="6860" w:type="dxa"/>
          </w:tcPr>
          <w:p w14:paraId="7CB93EBE" w14:textId="379CFB52" w:rsidR="00C220BF" w:rsidRPr="002447E7" w:rsidRDefault="00244430" w:rsidP="00727B56">
            <w:pPr>
              <w:cnfStyle w:val="000000000000" w:firstRow="0" w:lastRow="0" w:firstColumn="0" w:lastColumn="0" w:oddVBand="0" w:evenVBand="0" w:oddHBand="0" w:evenHBand="0" w:firstRowFirstColumn="0" w:firstRowLastColumn="0" w:lastRowFirstColumn="0" w:lastRowLastColumn="0"/>
            </w:pPr>
            <w:r w:rsidRPr="002447E7">
              <w:t>Initiation of AOD Treatment:</w:t>
            </w:r>
            <w:r w:rsidRPr="002447E7">
              <w:br/>
              <w:t>Initiation of treatment through an inpatient AOD admission, outpatient visit, intensive outpatient encounter or partial hospitalization, telehealth or medication treatment within 14 days of the diagnosis.</w:t>
            </w:r>
            <w:r w:rsidRPr="002447E7">
              <w:br/>
            </w:r>
            <w:r w:rsidRPr="002447E7">
              <w:br/>
              <w:t>Engagement of AOD Treatment:</w:t>
            </w:r>
            <w:r w:rsidRPr="002447E7">
              <w:br/>
              <w:t>Initiation of AOD treatment and two or more additional AOD services or medication treatment within 34 days of the initiation visit.</w:t>
            </w:r>
          </w:p>
        </w:tc>
      </w:tr>
      <w:tr w:rsidR="00C220BF" w:rsidRPr="002447E7" w14:paraId="78C8971F" w14:textId="77777777">
        <w:tc>
          <w:tcPr>
            <w:cnfStyle w:val="001000000000" w:firstRow="0" w:lastRow="0" w:firstColumn="1" w:lastColumn="0" w:oddVBand="0" w:evenVBand="0" w:oddHBand="0" w:evenHBand="0" w:firstRowFirstColumn="0" w:firstRowLastColumn="0" w:lastRowFirstColumn="0" w:lastRowLastColumn="0"/>
            <w:tcW w:w="2484" w:type="dxa"/>
          </w:tcPr>
          <w:p w14:paraId="134B8622" w14:textId="77777777" w:rsidR="00C220BF" w:rsidRPr="002447E7" w:rsidRDefault="00C220BF">
            <w:r w:rsidRPr="002447E7">
              <w:t>Denominator</w:t>
            </w:r>
          </w:p>
        </w:tc>
        <w:tc>
          <w:tcPr>
            <w:tcW w:w="6860" w:type="dxa"/>
          </w:tcPr>
          <w:p w14:paraId="536585BD" w14:textId="49D569AE" w:rsidR="00C220BF" w:rsidRPr="002447E7" w:rsidRDefault="00ED3311">
            <w:pPr>
              <w:cnfStyle w:val="000000000000" w:firstRow="0" w:lastRow="0" w:firstColumn="0" w:lastColumn="0" w:oddVBand="0" w:evenVBand="0" w:oddHBand="0" w:evenHBand="0" w:firstRowFirstColumn="0" w:firstRowLastColumn="0" w:lastRowFirstColumn="0" w:lastRowLastColumn="0"/>
            </w:pPr>
            <w:r w:rsidRPr="002447E7">
              <w:t>Patients age 13 years of age and older as of December 31 of the measurement year who were diagnosed with a new episode of alcohol or other drug dependency (AOD) during the first 10 and ½ months of the measurement year (e.g., January 1-November 15).</w:t>
            </w:r>
          </w:p>
        </w:tc>
      </w:tr>
      <w:tr w:rsidR="00C220BF" w:rsidRPr="002447E7" w14:paraId="2C96D473" w14:textId="77777777">
        <w:tc>
          <w:tcPr>
            <w:cnfStyle w:val="001000000000" w:firstRow="0" w:lastRow="0" w:firstColumn="1" w:lastColumn="0" w:oddVBand="0" w:evenVBand="0" w:oddHBand="0" w:evenHBand="0" w:firstRowFirstColumn="0" w:firstRowLastColumn="0" w:lastRowFirstColumn="0" w:lastRowLastColumn="0"/>
            <w:tcW w:w="2484" w:type="dxa"/>
          </w:tcPr>
          <w:p w14:paraId="425A7CF1" w14:textId="77777777" w:rsidR="00C220BF" w:rsidRPr="002447E7" w:rsidRDefault="00C220BF">
            <w:r w:rsidRPr="002447E7">
              <w:t>Data Sources</w:t>
            </w:r>
          </w:p>
        </w:tc>
        <w:tc>
          <w:tcPr>
            <w:tcW w:w="6860" w:type="dxa"/>
          </w:tcPr>
          <w:p w14:paraId="24780CF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w:t>
            </w:r>
          </w:p>
        </w:tc>
      </w:tr>
      <w:tr w:rsidR="00C220BF" w:rsidRPr="00A03822" w14:paraId="3BA390BA" w14:textId="77777777" w:rsidTr="00E73183">
        <w:tc>
          <w:tcPr>
            <w:cnfStyle w:val="001000000000" w:firstRow="0" w:lastRow="0" w:firstColumn="1" w:lastColumn="0" w:oddVBand="0" w:evenVBand="0" w:oddHBand="0" w:evenHBand="0" w:firstRowFirstColumn="0" w:firstRowLastColumn="0" w:lastRowFirstColumn="0" w:lastRowLastColumn="0"/>
            <w:tcW w:w="2484" w:type="dxa"/>
          </w:tcPr>
          <w:p w14:paraId="3160FC65" w14:textId="77777777" w:rsidR="00C220BF" w:rsidRPr="002447E7" w:rsidRDefault="00C220BF">
            <w:r w:rsidRPr="002447E7">
              <w:t>National Benchmark</w:t>
            </w:r>
          </w:p>
        </w:tc>
        <w:tc>
          <w:tcPr>
            <w:tcW w:w="6860" w:type="dxa"/>
          </w:tcPr>
          <w:p w14:paraId="70BF8681" w14:textId="1B6A25E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Initiation: 202</w:t>
            </w:r>
            <w:r w:rsidR="006E537C" w:rsidRPr="002447E7">
              <w:t>2</w:t>
            </w:r>
            <w:r w:rsidRPr="002447E7">
              <w:t xml:space="preserve"> Medicaid HMO = 4</w:t>
            </w:r>
            <w:r w:rsidR="006E537C" w:rsidRPr="002447E7">
              <w:t>2</w:t>
            </w:r>
            <w:r w:rsidRPr="002447E7">
              <w:t>.1%</w:t>
            </w:r>
          </w:p>
          <w:p w14:paraId="7E97FE91" w14:textId="3111B8F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Engagement: 20</w:t>
            </w:r>
            <w:r w:rsidR="006E537C" w:rsidRPr="002447E7">
              <w:t>22</w:t>
            </w:r>
            <w:r w:rsidRPr="002447E7">
              <w:t xml:space="preserve"> Medicaid HMO = </w:t>
            </w:r>
            <w:r w:rsidR="006E537C" w:rsidRPr="002447E7">
              <w:t>30.3</w:t>
            </w:r>
            <w:r w:rsidRPr="002447E7">
              <w:t>%</w:t>
            </w:r>
          </w:p>
          <w:p w14:paraId="280DFCAF" w14:textId="1D1EA969"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56" w:history="1">
              <w:r w:rsidR="00D35F44" w:rsidRPr="002447E7">
                <w:rPr>
                  <w:rStyle w:val="Hyperlink"/>
                  <w:lang w:val="fr-FR"/>
                </w:rPr>
                <w:t>https://www.ncqa.org/hedis/measures/initiation-and-engagement-of-alcohol-and-other-drug-abuse-or-dependence-treatment/</w:t>
              </w:r>
            </w:hyperlink>
            <w:r w:rsidR="00D35F44" w:rsidRPr="002447E7">
              <w:rPr>
                <w:lang w:val="fr-FR"/>
              </w:rPr>
              <w:t xml:space="preserve"> </w:t>
            </w:r>
          </w:p>
        </w:tc>
      </w:tr>
    </w:tbl>
    <w:p w14:paraId="17B0682A" w14:textId="77777777" w:rsidR="00710F77" w:rsidRPr="002447E7" w:rsidRDefault="00710F77" w:rsidP="00F562BC">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252835EA"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A2AE689" w14:textId="0FF12928" w:rsidR="00C220BF" w:rsidRPr="002447E7" w:rsidRDefault="00C220BF">
            <w:bookmarkStart w:id="312" w:name="_Hlk129958187"/>
            <w:r w:rsidRPr="002447E7">
              <w:t>Measure</w:t>
            </w:r>
          </w:p>
        </w:tc>
        <w:tc>
          <w:tcPr>
            <w:tcW w:w="0" w:type="dxa"/>
          </w:tcPr>
          <w:p w14:paraId="2ADAC0EE" w14:textId="31C4A612"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Metabolic Monitoring for Children and Adolescents on Antipsychotics (APM)</w:t>
            </w:r>
            <w:r w:rsidRPr="002447E7">
              <w:br/>
              <w:t xml:space="preserve">*MassHealth ACO </w:t>
            </w:r>
            <w:r w:rsidR="00727B56" w:rsidRPr="002447E7">
              <w:t>Q</w:t>
            </w:r>
            <w:r w:rsidRPr="002447E7">
              <w:t xml:space="preserve">uality </w:t>
            </w:r>
            <w:r w:rsidR="00727B56" w:rsidRPr="002447E7">
              <w:t>M</w:t>
            </w:r>
            <w:r w:rsidRPr="002447E7">
              <w:t>easure (</w:t>
            </w:r>
            <w:r w:rsidR="00727B56" w:rsidRPr="002447E7">
              <w:t>P</w:t>
            </w:r>
            <w:r w:rsidRPr="002447E7">
              <w:t>ediatric ACOs)</w:t>
            </w:r>
          </w:p>
        </w:tc>
      </w:tr>
      <w:tr w:rsidR="00C220BF" w:rsidRPr="002447E7" w14:paraId="738D922C" w14:textId="77777777">
        <w:tc>
          <w:tcPr>
            <w:cnfStyle w:val="001000000000" w:firstRow="0" w:lastRow="0" w:firstColumn="1" w:lastColumn="0" w:oddVBand="0" w:evenVBand="0" w:oddHBand="0" w:evenHBand="0" w:firstRowFirstColumn="0" w:firstRowLastColumn="0" w:lastRowFirstColumn="0" w:lastRowLastColumn="0"/>
            <w:tcW w:w="2484" w:type="dxa"/>
          </w:tcPr>
          <w:p w14:paraId="12A9287A" w14:textId="6023BF67" w:rsidR="00C220BF" w:rsidRPr="002447E7" w:rsidRDefault="00C220BF">
            <w:r w:rsidRPr="002447E7">
              <w:t>Steward</w:t>
            </w:r>
          </w:p>
        </w:tc>
        <w:tc>
          <w:tcPr>
            <w:tcW w:w="6860" w:type="dxa"/>
          </w:tcPr>
          <w:p w14:paraId="7E829B5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2800)</w:t>
            </w:r>
          </w:p>
        </w:tc>
      </w:tr>
      <w:tr w:rsidR="00C220BF" w:rsidRPr="002447E7" w14:paraId="0CB405FC" w14:textId="77777777">
        <w:tc>
          <w:tcPr>
            <w:cnfStyle w:val="001000000000" w:firstRow="0" w:lastRow="0" w:firstColumn="1" w:lastColumn="0" w:oddVBand="0" w:evenVBand="0" w:oddHBand="0" w:evenHBand="0" w:firstRowFirstColumn="0" w:firstRowLastColumn="0" w:lastRowFirstColumn="0" w:lastRowLastColumn="0"/>
            <w:tcW w:w="2484" w:type="dxa"/>
          </w:tcPr>
          <w:p w14:paraId="192D85B7" w14:textId="0A8EB766" w:rsidR="00C220BF" w:rsidRPr="002447E7" w:rsidRDefault="007C67DE">
            <w:r w:rsidRPr="002447E7">
              <w:t>PQM</w:t>
            </w:r>
            <w:r w:rsidR="00C220BF" w:rsidRPr="002447E7">
              <w:t xml:space="preserve"> Endorsed</w:t>
            </w:r>
          </w:p>
        </w:tc>
        <w:tc>
          <w:tcPr>
            <w:tcW w:w="6860" w:type="dxa"/>
          </w:tcPr>
          <w:p w14:paraId="026F8E5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2E9DFEBA" w14:textId="77777777">
        <w:tc>
          <w:tcPr>
            <w:cnfStyle w:val="001000000000" w:firstRow="0" w:lastRow="0" w:firstColumn="1" w:lastColumn="0" w:oddVBand="0" w:evenVBand="0" w:oddHBand="0" w:evenHBand="0" w:firstRowFirstColumn="0" w:firstRowLastColumn="0" w:lastRowFirstColumn="0" w:lastRowLastColumn="0"/>
            <w:tcW w:w="2484" w:type="dxa"/>
          </w:tcPr>
          <w:p w14:paraId="71564360" w14:textId="77777777" w:rsidR="00C220BF" w:rsidRPr="002447E7" w:rsidRDefault="00C220BF">
            <w:r w:rsidRPr="002447E7">
              <w:lastRenderedPageBreak/>
              <w:t>Description</w:t>
            </w:r>
          </w:p>
        </w:tc>
        <w:tc>
          <w:tcPr>
            <w:tcW w:w="6860" w:type="dxa"/>
          </w:tcPr>
          <w:p w14:paraId="1563BEDE" w14:textId="75CBD0D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children and adolescents 1</w:t>
            </w:r>
            <w:r w:rsidR="005B47F7" w:rsidRPr="002447E7">
              <w:t xml:space="preserve"> to </w:t>
            </w:r>
            <w:r w:rsidRPr="002447E7">
              <w:t>17 years of age who had two or more antipsychotic prescriptions and had metabolic testing.</w:t>
            </w:r>
          </w:p>
        </w:tc>
      </w:tr>
      <w:tr w:rsidR="00C220BF" w:rsidRPr="002447E7" w14:paraId="3C8EB3EC" w14:textId="77777777">
        <w:tc>
          <w:tcPr>
            <w:cnfStyle w:val="001000000000" w:firstRow="0" w:lastRow="0" w:firstColumn="1" w:lastColumn="0" w:oddVBand="0" w:evenVBand="0" w:oddHBand="0" w:evenHBand="0" w:firstRowFirstColumn="0" w:firstRowLastColumn="0" w:lastRowFirstColumn="0" w:lastRowLastColumn="0"/>
            <w:tcW w:w="2484" w:type="dxa"/>
          </w:tcPr>
          <w:p w14:paraId="7E41E242" w14:textId="77777777" w:rsidR="00C220BF" w:rsidRPr="002447E7" w:rsidRDefault="00C220BF">
            <w:r w:rsidRPr="002447E7">
              <w:t>Numerator</w:t>
            </w:r>
          </w:p>
        </w:tc>
        <w:tc>
          <w:tcPr>
            <w:tcW w:w="6860" w:type="dxa"/>
          </w:tcPr>
          <w:p w14:paraId="40920320" w14:textId="201E7E80" w:rsidR="00C220BF" w:rsidRPr="002447E7" w:rsidRDefault="00EA3040">
            <w:pPr>
              <w:cnfStyle w:val="000000000000" w:firstRow="0" w:lastRow="0" w:firstColumn="0" w:lastColumn="0" w:oddVBand="0" w:evenVBand="0" w:oddHBand="0" w:evenHBand="0" w:firstRowFirstColumn="0" w:firstRowLastColumn="0" w:lastRowFirstColumn="0" w:lastRowLastColumn="0"/>
            </w:pPr>
            <w:r w:rsidRPr="002447E7">
              <w:t>Children and adolescents 1-17 years of age on antipsychotics who received blood glucose and cholesterol testing during the measurement year.</w:t>
            </w:r>
          </w:p>
        </w:tc>
      </w:tr>
      <w:tr w:rsidR="00C220BF" w:rsidRPr="002447E7" w14:paraId="7A4D2ACE" w14:textId="77777777">
        <w:tc>
          <w:tcPr>
            <w:cnfStyle w:val="001000000000" w:firstRow="0" w:lastRow="0" w:firstColumn="1" w:lastColumn="0" w:oddVBand="0" w:evenVBand="0" w:oddHBand="0" w:evenHBand="0" w:firstRowFirstColumn="0" w:firstRowLastColumn="0" w:lastRowFirstColumn="0" w:lastRowLastColumn="0"/>
            <w:tcW w:w="2484" w:type="dxa"/>
          </w:tcPr>
          <w:p w14:paraId="499941A5" w14:textId="77777777" w:rsidR="00C220BF" w:rsidRPr="002447E7" w:rsidRDefault="00C220BF">
            <w:r w:rsidRPr="002447E7">
              <w:t>Denominator</w:t>
            </w:r>
          </w:p>
        </w:tc>
        <w:tc>
          <w:tcPr>
            <w:tcW w:w="6860" w:type="dxa"/>
          </w:tcPr>
          <w:p w14:paraId="177839C6" w14:textId="4CE7C20D" w:rsidR="00C220BF" w:rsidRPr="002447E7" w:rsidRDefault="007C67DE">
            <w:pPr>
              <w:cnfStyle w:val="000000000000" w:firstRow="0" w:lastRow="0" w:firstColumn="0" w:lastColumn="0" w:oddVBand="0" w:evenVBand="0" w:oddHBand="0" w:evenHBand="0" w:firstRowFirstColumn="0" w:firstRowLastColumn="0" w:lastRowFirstColumn="0" w:lastRowLastColumn="0"/>
            </w:pPr>
            <w:r w:rsidRPr="002447E7">
              <w:t>Children and adolescents 1-17 years of age who had ongoing use of antipsychotic medications (at least two prescriptions).</w:t>
            </w:r>
          </w:p>
        </w:tc>
      </w:tr>
      <w:tr w:rsidR="00C220BF" w:rsidRPr="002447E7" w14:paraId="7D7C6E33" w14:textId="77777777">
        <w:tc>
          <w:tcPr>
            <w:cnfStyle w:val="001000000000" w:firstRow="0" w:lastRow="0" w:firstColumn="1" w:lastColumn="0" w:oddVBand="0" w:evenVBand="0" w:oddHBand="0" w:evenHBand="0" w:firstRowFirstColumn="0" w:firstRowLastColumn="0" w:lastRowFirstColumn="0" w:lastRowLastColumn="0"/>
            <w:tcW w:w="2484" w:type="dxa"/>
          </w:tcPr>
          <w:p w14:paraId="7D7024C8" w14:textId="77777777" w:rsidR="00C220BF" w:rsidRPr="002447E7" w:rsidRDefault="00C220BF">
            <w:r w:rsidRPr="002447E7">
              <w:t>Data Sources</w:t>
            </w:r>
          </w:p>
        </w:tc>
        <w:tc>
          <w:tcPr>
            <w:tcW w:w="6860" w:type="dxa"/>
          </w:tcPr>
          <w:p w14:paraId="524007E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01E50460" w14:textId="77777777" w:rsidTr="0001795F">
        <w:trPr>
          <w:trHeight w:val="901"/>
        </w:trPr>
        <w:tc>
          <w:tcPr>
            <w:cnfStyle w:val="001000000000" w:firstRow="0" w:lastRow="0" w:firstColumn="1" w:lastColumn="0" w:oddVBand="0" w:evenVBand="0" w:oddHBand="0" w:evenHBand="0" w:firstRowFirstColumn="0" w:firstRowLastColumn="0" w:lastRowFirstColumn="0" w:lastRowLastColumn="0"/>
            <w:tcW w:w="0" w:type="dxa"/>
          </w:tcPr>
          <w:p w14:paraId="299CA4B2" w14:textId="77777777" w:rsidR="00C220BF" w:rsidRPr="002447E7" w:rsidRDefault="00C220BF">
            <w:r w:rsidRPr="002447E7">
              <w:t>National Benchmark</w:t>
            </w:r>
          </w:p>
        </w:tc>
        <w:tc>
          <w:tcPr>
            <w:tcW w:w="0" w:type="dxa"/>
          </w:tcPr>
          <w:p w14:paraId="79671867" w14:textId="5BF8F41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7C67DE" w:rsidRPr="002447E7">
              <w:t>2</w:t>
            </w:r>
            <w:r w:rsidRPr="002447E7">
              <w:t xml:space="preserve"> Medicaid HMO = 36.</w:t>
            </w:r>
            <w:r w:rsidR="007C67DE" w:rsidRPr="002447E7">
              <w:t>3</w:t>
            </w:r>
            <w:r w:rsidRPr="002447E7">
              <w:t>%</w:t>
            </w:r>
          </w:p>
          <w:p w14:paraId="03201C29" w14:textId="3289A910"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57" w:history="1">
              <w:r w:rsidR="0071707D" w:rsidRPr="00586CB4">
                <w:rPr>
                  <w:rStyle w:val="Hyperlink"/>
                </w:rPr>
                <w:t>https://www.ncqa.org/hedis/measures/metabolic-monitoring-for-children-and-adolescents-on-antipsychotics/</w:t>
              </w:r>
            </w:hyperlink>
            <w:r w:rsidR="0071707D" w:rsidRPr="00586CB4">
              <w:t xml:space="preserve"> </w:t>
            </w:r>
          </w:p>
        </w:tc>
      </w:tr>
    </w:tbl>
    <w:p w14:paraId="49E58230" w14:textId="77777777" w:rsidR="00C220BF" w:rsidRPr="00586CB4" w:rsidRDefault="00C220BF" w:rsidP="00727B56">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BFB2519"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12"/>
          <w:p w14:paraId="04C03577" w14:textId="78B9DA1E" w:rsidR="00C220BF" w:rsidRPr="002447E7" w:rsidRDefault="00C220BF">
            <w:r w:rsidRPr="002447E7">
              <w:t>Measure</w:t>
            </w:r>
          </w:p>
        </w:tc>
        <w:tc>
          <w:tcPr>
            <w:tcW w:w="0" w:type="dxa"/>
          </w:tcPr>
          <w:p w14:paraId="5CCFD3BF" w14:textId="0CF1AC16"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Antidepressant Medication Management (AMM)</w:t>
            </w:r>
            <w:r w:rsidRPr="002447E7">
              <w:br/>
              <w:t>*MassHealth BH CP Quality Measure</w:t>
            </w:r>
          </w:p>
        </w:tc>
      </w:tr>
      <w:tr w:rsidR="00C220BF" w:rsidRPr="002447E7" w14:paraId="017089EB" w14:textId="77777777">
        <w:tc>
          <w:tcPr>
            <w:cnfStyle w:val="001000000000" w:firstRow="0" w:lastRow="0" w:firstColumn="1" w:lastColumn="0" w:oddVBand="0" w:evenVBand="0" w:oddHBand="0" w:evenHBand="0" w:firstRowFirstColumn="0" w:firstRowLastColumn="0" w:lastRowFirstColumn="0" w:lastRowLastColumn="0"/>
            <w:tcW w:w="2484" w:type="dxa"/>
          </w:tcPr>
          <w:p w14:paraId="5CCAFA56" w14:textId="2E636CC9" w:rsidR="00C220BF" w:rsidRPr="002447E7" w:rsidRDefault="00C220BF">
            <w:r w:rsidRPr="002447E7">
              <w:t>Steward</w:t>
            </w:r>
          </w:p>
        </w:tc>
        <w:tc>
          <w:tcPr>
            <w:tcW w:w="6860" w:type="dxa"/>
          </w:tcPr>
          <w:p w14:paraId="71F28F4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0105)</w:t>
            </w:r>
          </w:p>
        </w:tc>
      </w:tr>
      <w:tr w:rsidR="00C220BF" w:rsidRPr="002447E7" w14:paraId="26358D4E" w14:textId="77777777">
        <w:tc>
          <w:tcPr>
            <w:cnfStyle w:val="001000000000" w:firstRow="0" w:lastRow="0" w:firstColumn="1" w:lastColumn="0" w:oddVBand="0" w:evenVBand="0" w:oddHBand="0" w:evenHBand="0" w:firstRowFirstColumn="0" w:firstRowLastColumn="0" w:lastRowFirstColumn="0" w:lastRowLastColumn="0"/>
            <w:tcW w:w="2484" w:type="dxa"/>
          </w:tcPr>
          <w:p w14:paraId="5567A31C" w14:textId="3CB70386" w:rsidR="00C220BF" w:rsidRPr="002447E7" w:rsidRDefault="0017779C">
            <w:r w:rsidRPr="002447E7">
              <w:t>PQM</w:t>
            </w:r>
            <w:r w:rsidR="00C220BF" w:rsidRPr="002447E7">
              <w:t xml:space="preserve"> Endorsed</w:t>
            </w:r>
          </w:p>
        </w:tc>
        <w:tc>
          <w:tcPr>
            <w:tcW w:w="6860" w:type="dxa"/>
          </w:tcPr>
          <w:p w14:paraId="03E93F7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51778CBF" w14:textId="77777777">
        <w:tc>
          <w:tcPr>
            <w:cnfStyle w:val="001000000000" w:firstRow="0" w:lastRow="0" w:firstColumn="1" w:lastColumn="0" w:oddVBand="0" w:evenVBand="0" w:oddHBand="0" w:evenHBand="0" w:firstRowFirstColumn="0" w:firstRowLastColumn="0" w:lastRowFirstColumn="0" w:lastRowLastColumn="0"/>
            <w:tcW w:w="2484" w:type="dxa"/>
          </w:tcPr>
          <w:p w14:paraId="6F7ABC94" w14:textId="77777777" w:rsidR="00C220BF" w:rsidRPr="002447E7" w:rsidRDefault="00C220BF">
            <w:r w:rsidRPr="002447E7">
              <w:t>Description</w:t>
            </w:r>
          </w:p>
        </w:tc>
        <w:tc>
          <w:tcPr>
            <w:tcW w:w="6860" w:type="dxa"/>
          </w:tcPr>
          <w:p w14:paraId="52A17266" w14:textId="4BC9D4B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percentage of patients 18 years of age and older with a diagnosis of major </w:t>
            </w:r>
            <w:proofErr w:type="gramStart"/>
            <w:r w:rsidRPr="002447E7">
              <w:t xml:space="preserve">depression </w:t>
            </w:r>
            <w:r w:rsidR="00D425E0" w:rsidRPr="002447E7">
              <w:t>who</w:t>
            </w:r>
            <w:proofErr w:type="gramEnd"/>
            <w:r w:rsidR="00D425E0" w:rsidRPr="002447E7">
              <w:t xml:space="preserve"> </w:t>
            </w:r>
            <w:r w:rsidRPr="002447E7">
              <w:t>were treated with antidepressant medication and who remained on an antidepressant medication treatment. Two rates are reported.</w:t>
            </w:r>
          </w:p>
          <w:p w14:paraId="16AE9DFB"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Effective Acute Phase Treatment. The percentage of patients who remained on an antidepressant medication for at least 84 days (12 weeks). </w:t>
            </w:r>
          </w:p>
          <w:p w14:paraId="43EF6161" w14:textId="18F14BDE"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Effective Continuation Phase Treatment. The percentage of patients who remained on an antidepressant medication for at least 180 days (</w:t>
            </w:r>
            <w:r w:rsidR="005B47F7" w:rsidRPr="002447E7">
              <w:t xml:space="preserve">six </w:t>
            </w:r>
            <w:r w:rsidRPr="002447E7">
              <w:t>months).</w:t>
            </w:r>
          </w:p>
        </w:tc>
      </w:tr>
      <w:tr w:rsidR="00C220BF" w:rsidRPr="002447E7" w14:paraId="702627C0" w14:textId="77777777">
        <w:tc>
          <w:tcPr>
            <w:cnfStyle w:val="001000000000" w:firstRow="0" w:lastRow="0" w:firstColumn="1" w:lastColumn="0" w:oddVBand="0" w:evenVBand="0" w:oddHBand="0" w:evenHBand="0" w:firstRowFirstColumn="0" w:firstRowLastColumn="0" w:lastRowFirstColumn="0" w:lastRowLastColumn="0"/>
            <w:tcW w:w="2484" w:type="dxa"/>
          </w:tcPr>
          <w:p w14:paraId="725F524D" w14:textId="77777777" w:rsidR="00C220BF" w:rsidRPr="002447E7" w:rsidRDefault="00C220BF">
            <w:r w:rsidRPr="002447E7">
              <w:t>Numerator</w:t>
            </w:r>
          </w:p>
        </w:tc>
        <w:tc>
          <w:tcPr>
            <w:tcW w:w="6860" w:type="dxa"/>
          </w:tcPr>
          <w:p w14:paraId="4DE548C9" w14:textId="5E147F58" w:rsidR="00C220BF" w:rsidRPr="002447E7" w:rsidRDefault="00156481">
            <w:pPr>
              <w:cnfStyle w:val="000000000000" w:firstRow="0" w:lastRow="0" w:firstColumn="0" w:lastColumn="0" w:oddVBand="0" w:evenVBand="0" w:oddHBand="0" w:evenHBand="0" w:firstRowFirstColumn="0" w:firstRowLastColumn="0" w:lastRowFirstColumn="0" w:lastRowLastColumn="0"/>
            </w:pPr>
            <w:r w:rsidRPr="002447E7">
              <w:t>Adults 18 years of age and older who were newly treated with antidepressant medication, had a diagnosis of major depression, and who remained on an antidepressant medication treatment.</w:t>
            </w:r>
          </w:p>
        </w:tc>
      </w:tr>
      <w:tr w:rsidR="00C220BF" w:rsidRPr="002447E7" w14:paraId="655E524B" w14:textId="77777777">
        <w:tc>
          <w:tcPr>
            <w:cnfStyle w:val="001000000000" w:firstRow="0" w:lastRow="0" w:firstColumn="1" w:lastColumn="0" w:oddVBand="0" w:evenVBand="0" w:oddHBand="0" w:evenHBand="0" w:firstRowFirstColumn="0" w:firstRowLastColumn="0" w:lastRowFirstColumn="0" w:lastRowLastColumn="0"/>
            <w:tcW w:w="2484" w:type="dxa"/>
          </w:tcPr>
          <w:p w14:paraId="02CFDDB3" w14:textId="77777777" w:rsidR="00C220BF" w:rsidRPr="002447E7" w:rsidRDefault="00C220BF">
            <w:r w:rsidRPr="002447E7">
              <w:t>Denominator</w:t>
            </w:r>
          </w:p>
        </w:tc>
        <w:tc>
          <w:tcPr>
            <w:tcW w:w="6860" w:type="dxa"/>
          </w:tcPr>
          <w:p w14:paraId="7B78D3B2" w14:textId="095DF90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18 years of age and older with a diagnosis of major depression and </w:t>
            </w:r>
            <w:r w:rsidR="002F1F8B" w:rsidRPr="002447E7">
              <w:t xml:space="preserve">who </w:t>
            </w:r>
            <w:r w:rsidRPr="002447E7">
              <w:t>were newly treated with antidepressant medication</w:t>
            </w:r>
            <w:r w:rsidR="00A5297E" w:rsidRPr="002447E7">
              <w:t>.</w:t>
            </w:r>
          </w:p>
        </w:tc>
      </w:tr>
      <w:tr w:rsidR="00C220BF" w:rsidRPr="002447E7" w14:paraId="71F92100" w14:textId="77777777">
        <w:tc>
          <w:tcPr>
            <w:cnfStyle w:val="001000000000" w:firstRow="0" w:lastRow="0" w:firstColumn="1" w:lastColumn="0" w:oddVBand="0" w:evenVBand="0" w:oddHBand="0" w:evenHBand="0" w:firstRowFirstColumn="0" w:firstRowLastColumn="0" w:lastRowFirstColumn="0" w:lastRowLastColumn="0"/>
            <w:tcW w:w="2484" w:type="dxa"/>
          </w:tcPr>
          <w:p w14:paraId="6E87F71D" w14:textId="77777777" w:rsidR="00C220BF" w:rsidRPr="002447E7" w:rsidRDefault="00C220BF">
            <w:r w:rsidRPr="002447E7">
              <w:t>Data Sources</w:t>
            </w:r>
          </w:p>
        </w:tc>
        <w:tc>
          <w:tcPr>
            <w:tcW w:w="6860" w:type="dxa"/>
          </w:tcPr>
          <w:p w14:paraId="711FF4A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16BF9711" w14:textId="77777777" w:rsidTr="00E73183">
        <w:tc>
          <w:tcPr>
            <w:cnfStyle w:val="001000000000" w:firstRow="0" w:lastRow="0" w:firstColumn="1" w:lastColumn="0" w:oddVBand="0" w:evenVBand="0" w:oddHBand="0" w:evenHBand="0" w:firstRowFirstColumn="0" w:firstRowLastColumn="0" w:lastRowFirstColumn="0" w:lastRowLastColumn="0"/>
            <w:tcW w:w="2484" w:type="dxa"/>
          </w:tcPr>
          <w:p w14:paraId="7D73ECB7" w14:textId="77777777" w:rsidR="00C220BF" w:rsidRPr="002447E7" w:rsidRDefault="00C220BF">
            <w:r w:rsidRPr="002447E7">
              <w:t>National Benchmark</w:t>
            </w:r>
          </w:p>
        </w:tc>
        <w:tc>
          <w:tcPr>
            <w:tcW w:w="6860" w:type="dxa"/>
          </w:tcPr>
          <w:p w14:paraId="634D2216" w14:textId="115078B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Effective Acute Phase Treatment Rate: 202</w:t>
            </w:r>
            <w:r w:rsidR="00243757" w:rsidRPr="002447E7">
              <w:t>2</w:t>
            </w:r>
            <w:r w:rsidRPr="002447E7">
              <w:t xml:space="preserve"> Medicaid HMO = 60.</w:t>
            </w:r>
            <w:r w:rsidR="00243757" w:rsidRPr="002447E7">
              <w:t>9</w:t>
            </w:r>
            <w:r w:rsidRPr="002447E7">
              <w:t>%</w:t>
            </w:r>
          </w:p>
          <w:p w14:paraId="21219EB4" w14:textId="5860BA8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Effective Continuation Phase Treatment Rate: 202</w:t>
            </w:r>
            <w:r w:rsidR="00243757" w:rsidRPr="002447E7">
              <w:t>2</w:t>
            </w:r>
            <w:r w:rsidRPr="002447E7">
              <w:t xml:space="preserve"> Medicaid HMO: 4</w:t>
            </w:r>
            <w:r w:rsidR="00243757" w:rsidRPr="002447E7">
              <w:t>3.9</w:t>
            </w:r>
            <w:r w:rsidRPr="002447E7">
              <w:t>%</w:t>
            </w:r>
          </w:p>
          <w:p w14:paraId="21D22AC5" w14:textId="37E255E7"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58" w:history="1">
              <w:r w:rsidR="0071707D" w:rsidRPr="002447E7">
                <w:rPr>
                  <w:rStyle w:val="Hyperlink"/>
                  <w:lang w:val="fr-FR"/>
                </w:rPr>
                <w:t>https://www.ncqa.org/hedis/measures/antidepressant-medication-management/</w:t>
              </w:r>
            </w:hyperlink>
            <w:r w:rsidR="0071707D" w:rsidRPr="002447E7">
              <w:rPr>
                <w:lang w:val="fr-FR"/>
              </w:rPr>
              <w:t xml:space="preserve"> </w:t>
            </w:r>
          </w:p>
        </w:tc>
      </w:tr>
    </w:tbl>
    <w:p w14:paraId="296F293F" w14:textId="77777777" w:rsidR="00710F77" w:rsidRPr="002447E7" w:rsidRDefault="00710F77" w:rsidP="0071707D">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5B03D3A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2F16FA9F" w14:textId="11E05118" w:rsidR="00C220BF" w:rsidRPr="002447E7" w:rsidRDefault="00C220BF">
            <w:r w:rsidRPr="002447E7">
              <w:t>Measure</w:t>
            </w:r>
          </w:p>
        </w:tc>
        <w:tc>
          <w:tcPr>
            <w:tcW w:w="6860" w:type="dxa"/>
          </w:tcPr>
          <w:p w14:paraId="1F9966A7" w14:textId="6593B1D9" w:rsidR="00C220BF" w:rsidRPr="002447E7" w:rsidRDefault="002C0176">
            <w:pPr>
              <w:cnfStyle w:val="100000000000" w:firstRow="1" w:lastRow="0" w:firstColumn="0" w:lastColumn="0" w:oddVBand="0" w:evenVBand="0" w:oddHBand="0" w:evenHBand="0" w:firstRowFirstColumn="0" w:firstRowLastColumn="0" w:lastRowFirstColumn="0" w:lastRowLastColumn="0"/>
            </w:pPr>
            <w:r w:rsidRPr="002447E7">
              <w:t>Oral Evaluation, Dental Services</w:t>
            </w:r>
          </w:p>
        </w:tc>
      </w:tr>
      <w:tr w:rsidR="00C220BF" w:rsidRPr="002447E7" w14:paraId="40044B8D" w14:textId="77777777">
        <w:tc>
          <w:tcPr>
            <w:cnfStyle w:val="001000000000" w:firstRow="0" w:lastRow="0" w:firstColumn="1" w:lastColumn="0" w:oddVBand="0" w:evenVBand="0" w:oddHBand="0" w:evenHBand="0" w:firstRowFirstColumn="0" w:firstRowLastColumn="0" w:lastRowFirstColumn="0" w:lastRowLastColumn="0"/>
            <w:tcW w:w="2484" w:type="dxa"/>
          </w:tcPr>
          <w:p w14:paraId="3CDCB133" w14:textId="6E1AD182" w:rsidR="00C220BF" w:rsidRPr="002447E7" w:rsidRDefault="00C220BF">
            <w:r w:rsidRPr="002447E7">
              <w:t>Steward</w:t>
            </w:r>
          </w:p>
        </w:tc>
        <w:tc>
          <w:tcPr>
            <w:tcW w:w="6860" w:type="dxa"/>
          </w:tcPr>
          <w:p w14:paraId="7986B61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American Dental Association on behalf of the Dental Quality Alliance (#2517)</w:t>
            </w:r>
          </w:p>
        </w:tc>
      </w:tr>
      <w:tr w:rsidR="00C220BF" w:rsidRPr="002447E7" w14:paraId="00110F95" w14:textId="77777777">
        <w:tc>
          <w:tcPr>
            <w:cnfStyle w:val="001000000000" w:firstRow="0" w:lastRow="0" w:firstColumn="1" w:lastColumn="0" w:oddVBand="0" w:evenVBand="0" w:oddHBand="0" w:evenHBand="0" w:firstRowFirstColumn="0" w:firstRowLastColumn="0" w:lastRowFirstColumn="0" w:lastRowLastColumn="0"/>
            <w:tcW w:w="2484" w:type="dxa"/>
          </w:tcPr>
          <w:p w14:paraId="7FD326E0" w14:textId="73BE35C7" w:rsidR="00C220BF" w:rsidRPr="002447E7" w:rsidRDefault="008C218B">
            <w:r w:rsidRPr="002447E7">
              <w:t>PQM</w:t>
            </w:r>
            <w:r w:rsidR="00C220BF" w:rsidRPr="002447E7">
              <w:t xml:space="preserve"> Endorsed</w:t>
            </w:r>
          </w:p>
        </w:tc>
        <w:tc>
          <w:tcPr>
            <w:tcW w:w="6860" w:type="dxa"/>
          </w:tcPr>
          <w:p w14:paraId="62876A9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79C23BCF" w14:textId="77777777">
        <w:tc>
          <w:tcPr>
            <w:cnfStyle w:val="001000000000" w:firstRow="0" w:lastRow="0" w:firstColumn="1" w:lastColumn="0" w:oddVBand="0" w:evenVBand="0" w:oddHBand="0" w:evenHBand="0" w:firstRowFirstColumn="0" w:firstRowLastColumn="0" w:lastRowFirstColumn="0" w:lastRowLastColumn="0"/>
            <w:tcW w:w="2484" w:type="dxa"/>
          </w:tcPr>
          <w:p w14:paraId="298F69BF" w14:textId="77777777" w:rsidR="00C220BF" w:rsidRPr="002447E7" w:rsidRDefault="00C220BF">
            <w:r w:rsidRPr="002447E7">
              <w:lastRenderedPageBreak/>
              <w:t>Description</w:t>
            </w:r>
          </w:p>
        </w:tc>
        <w:tc>
          <w:tcPr>
            <w:tcW w:w="6860" w:type="dxa"/>
          </w:tcPr>
          <w:p w14:paraId="7DD89B14" w14:textId="7C08BC9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Percentage of enrolled children under 21 years </w:t>
            </w:r>
            <w:r w:rsidR="002F1F8B" w:rsidRPr="002447E7">
              <w:t xml:space="preserve">of age </w:t>
            </w:r>
            <w:r w:rsidRPr="002447E7">
              <w:t>who received a comprehensive or periodic oral evaluation within the reporting year.</w:t>
            </w:r>
          </w:p>
        </w:tc>
      </w:tr>
      <w:tr w:rsidR="00C220BF" w:rsidRPr="002447E7" w14:paraId="7884351B" w14:textId="77777777">
        <w:tc>
          <w:tcPr>
            <w:cnfStyle w:val="001000000000" w:firstRow="0" w:lastRow="0" w:firstColumn="1" w:lastColumn="0" w:oddVBand="0" w:evenVBand="0" w:oddHBand="0" w:evenHBand="0" w:firstRowFirstColumn="0" w:firstRowLastColumn="0" w:lastRowFirstColumn="0" w:lastRowLastColumn="0"/>
            <w:tcW w:w="2484" w:type="dxa"/>
          </w:tcPr>
          <w:p w14:paraId="2B7D639F" w14:textId="77777777" w:rsidR="00C220BF" w:rsidRPr="002447E7" w:rsidRDefault="00C220BF">
            <w:r w:rsidRPr="002447E7">
              <w:t>Numerator</w:t>
            </w:r>
          </w:p>
        </w:tc>
        <w:tc>
          <w:tcPr>
            <w:tcW w:w="6860" w:type="dxa"/>
          </w:tcPr>
          <w:p w14:paraId="04638223" w14:textId="7636CEA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Unduplicated number of enrolled children under 21 years</w:t>
            </w:r>
            <w:r w:rsidR="002F1F8B" w:rsidRPr="002447E7">
              <w:t xml:space="preserve"> of</w:t>
            </w:r>
            <w:r w:rsidRPr="002447E7">
              <w:t xml:space="preserve"> </w:t>
            </w:r>
            <w:r w:rsidR="002F1F8B" w:rsidRPr="002447E7">
              <w:t xml:space="preserve">age </w:t>
            </w:r>
            <w:r w:rsidRPr="002447E7">
              <w:t>who received a comprehensive or periodic oral evaluation as a dental service</w:t>
            </w:r>
            <w:r w:rsidR="002F1F8B" w:rsidRPr="002447E7">
              <w:t>.</w:t>
            </w:r>
          </w:p>
        </w:tc>
      </w:tr>
      <w:tr w:rsidR="00C220BF" w:rsidRPr="002447E7" w14:paraId="3427888F" w14:textId="77777777">
        <w:tc>
          <w:tcPr>
            <w:cnfStyle w:val="001000000000" w:firstRow="0" w:lastRow="0" w:firstColumn="1" w:lastColumn="0" w:oddVBand="0" w:evenVBand="0" w:oddHBand="0" w:evenHBand="0" w:firstRowFirstColumn="0" w:firstRowLastColumn="0" w:lastRowFirstColumn="0" w:lastRowLastColumn="0"/>
            <w:tcW w:w="2484" w:type="dxa"/>
          </w:tcPr>
          <w:p w14:paraId="02F63616" w14:textId="77777777" w:rsidR="00C220BF" w:rsidRPr="002447E7" w:rsidRDefault="00C220BF">
            <w:r w:rsidRPr="002447E7">
              <w:t>Denominator</w:t>
            </w:r>
          </w:p>
        </w:tc>
        <w:tc>
          <w:tcPr>
            <w:tcW w:w="6860" w:type="dxa"/>
          </w:tcPr>
          <w:p w14:paraId="3A85A569" w14:textId="2FA3D87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Unduplicated number of enrolled children under 21 years</w:t>
            </w:r>
            <w:r w:rsidR="002F1F8B" w:rsidRPr="002447E7">
              <w:t xml:space="preserve"> of age.</w:t>
            </w:r>
          </w:p>
        </w:tc>
      </w:tr>
      <w:tr w:rsidR="00C220BF" w:rsidRPr="002447E7" w14:paraId="51CF4F4A" w14:textId="77777777">
        <w:tc>
          <w:tcPr>
            <w:cnfStyle w:val="001000000000" w:firstRow="0" w:lastRow="0" w:firstColumn="1" w:lastColumn="0" w:oddVBand="0" w:evenVBand="0" w:oddHBand="0" w:evenHBand="0" w:firstRowFirstColumn="0" w:firstRowLastColumn="0" w:lastRowFirstColumn="0" w:lastRowLastColumn="0"/>
            <w:tcW w:w="2484" w:type="dxa"/>
          </w:tcPr>
          <w:p w14:paraId="6BAEB781" w14:textId="77777777" w:rsidR="00C220BF" w:rsidRPr="002447E7" w:rsidRDefault="00C220BF">
            <w:r w:rsidRPr="002447E7">
              <w:t>Data Sources</w:t>
            </w:r>
          </w:p>
        </w:tc>
        <w:tc>
          <w:tcPr>
            <w:tcW w:w="6860" w:type="dxa"/>
          </w:tcPr>
          <w:p w14:paraId="28C2BCB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0EA4694" w14:textId="77777777">
        <w:tc>
          <w:tcPr>
            <w:cnfStyle w:val="001000000000" w:firstRow="0" w:lastRow="0" w:firstColumn="1" w:lastColumn="0" w:oddVBand="0" w:evenVBand="0" w:oddHBand="0" w:evenHBand="0" w:firstRowFirstColumn="0" w:firstRowLastColumn="0" w:lastRowFirstColumn="0" w:lastRowLastColumn="0"/>
            <w:tcW w:w="2484" w:type="dxa"/>
          </w:tcPr>
          <w:p w14:paraId="19219F4E" w14:textId="77777777" w:rsidR="00C220BF" w:rsidRPr="002447E7" w:rsidRDefault="00C220BF">
            <w:r w:rsidRPr="002447E7">
              <w:t>National Benchmark</w:t>
            </w:r>
          </w:p>
        </w:tc>
        <w:tc>
          <w:tcPr>
            <w:tcW w:w="6860" w:type="dxa"/>
          </w:tcPr>
          <w:p w14:paraId="39E9298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76A27A3F" w14:textId="77777777" w:rsidR="00C220BF" w:rsidRPr="002447E7" w:rsidRDefault="00C220BF" w:rsidP="0071707D">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2770C34"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238C4F6" w14:textId="63220C3A" w:rsidR="00C220BF" w:rsidRPr="002447E7" w:rsidRDefault="00C220BF">
            <w:r w:rsidRPr="002447E7">
              <w:t>Measure</w:t>
            </w:r>
          </w:p>
        </w:tc>
        <w:tc>
          <w:tcPr>
            <w:tcW w:w="0" w:type="dxa"/>
          </w:tcPr>
          <w:p w14:paraId="66E8F7CB" w14:textId="2C3BED81"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Preventive Care and Screening: Screening for Depression and Follow-Up Plan</w:t>
            </w:r>
            <w:r w:rsidRPr="002447E7">
              <w:br/>
              <w:t>*MassHealth ACO quality measure</w:t>
            </w:r>
          </w:p>
        </w:tc>
      </w:tr>
      <w:tr w:rsidR="00C220BF" w:rsidRPr="002447E7" w14:paraId="2DCBFDF6" w14:textId="77777777">
        <w:tc>
          <w:tcPr>
            <w:cnfStyle w:val="001000000000" w:firstRow="0" w:lastRow="0" w:firstColumn="1" w:lastColumn="0" w:oddVBand="0" w:evenVBand="0" w:oddHBand="0" w:evenHBand="0" w:firstRowFirstColumn="0" w:firstRowLastColumn="0" w:lastRowFirstColumn="0" w:lastRowLastColumn="0"/>
            <w:tcW w:w="2484" w:type="dxa"/>
          </w:tcPr>
          <w:p w14:paraId="7C1BD81D" w14:textId="12133EF0" w:rsidR="00C220BF" w:rsidRPr="002447E7" w:rsidRDefault="00C220BF">
            <w:r w:rsidRPr="002447E7">
              <w:t>Steward</w:t>
            </w:r>
          </w:p>
        </w:tc>
        <w:tc>
          <w:tcPr>
            <w:tcW w:w="6860" w:type="dxa"/>
          </w:tcPr>
          <w:p w14:paraId="533EDDB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Centers for Medicare &amp; Medicaid </w:t>
            </w:r>
            <w:proofErr w:type="gramStart"/>
            <w:r w:rsidRPr="002447E7">
              <w:t>Services (#</w:t>
            </w:r>
            <w:proofErr w:type="gramEnd"/>
            <w:r w:rsidRPr="002447E7">
              <w:t>0418)</w:t>
            </w:r>
          </w:p>
        </w:tc>
      </w:tr>
      <w:tr w:rsidR="00C220BF" w:rsidRPr="002447E7" w14:paraId="056A4ED7" w14:textId="77777777">
        <w:tc>
          <w:tcPr>
            <w:cnfStyle w:val="001000000000" w:firstRow="0" w:lastRow="0" w:firstColumn="1" w:lastColumn="0" w:oddVBand="0" w:evenVBand="0" w:oddHBand="0" w:evenHBand="0" w:firstRowFirstColumn="0" w:firstRowLastColumn="0" w:lastRowFirstColumn="0" w:lastRowLastColumn="0"/>
            <w:tcW w:w="2484" w:type="dxa"/>
          </w:tcPr>
          <w:p w14:paraId="05DA895B" w14:textId="600557FE" w:rsidR="00C220BF" w:rsidRPr="002447E7" w:rsidRDefault="00E14A0B">
            <w:r w:rsidRPr="002447E7">
              <w:t>PQM</w:t>
            </w:r>
            <w:r w:rsidR="00C220BF" w:rsidRPr="002447E7">
              <w:t xml:space="preserve"> Endorsed</w:t>
            </w:r>
          </w:p>
        </w:tc>
        <w:tc>
          <w:tcPr>
            <w:tcW w:w="6860" w:type="dxa"/>
          </w:tcPr>
          <w:p w14:paraId="2BD42A5F" w14:textId="3BB4B67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Endorsement </w:t>
            </w:r>
            <w:r w:rsidR="0071707D" w:rsidRPr="002447E7">
              <w:t>R</w:t>
            </w:r>
            <w:r w:rsidRPr="002447E7">
              <w:t>emoved</w:t>
            </w:r>
          </w:p>
        </w:tc>
      </w:tr>
      <w:tr w:rsidR="00C220BF" w:rsidRPr="002447E7" w14:paraId="6D997B9B" w14:textId="77777777">
        <w:tc>
          <w:tcPr>
            <w:cnfStyle w:val="001000000000" w:firstRow="0" w:lastRow="0" w:firstColumn="1" w:lastColumn="0" w:oddVBand="0" w:evenVBand="0" w:oddHBand="0" w:evenHBand="0" w:firstRowFirstColumn="0" w:firstRowLastColumn="0" w:lastRowFirstColumn="0" w:lastRowLastColumn="0"/>
            <w:tcW w:w="2484" w:type="dxa"/>
          </w:tcPr>
          <w:p w14:paraId="5A5F36CA" w14:textId="77777777" w:rsidR="00C220BF" w:rsidRPr="002447E7" w:rsidRDefault="00C220BF">
            <w:bookmarkStart w:id="313" w:name="_Hlk129958846"/>
            <w:r w:rsidRPr="002447E7">
              <w:t>Description</w:t>
            </w:r>
          </w:p>
        </w:tc>
        <w:tc>
          <w:tcPr>
            <w:tcW w:w="6860" w:type="dxa"/>
          </w:tcPr>
          <w:p w14:paraId="11C5D56D" w14:textId="320136B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Percentage of patients 12 years </w:t>
            </w:r>
            <w:r w:rsidR="005B47F7" w:rsidRPr="002447E7">
              <w:t xml:space="preserve">of age </w:t>
            </w:r>
            <w:r w:rsidRPr="002447E7">
              <w:t xml:space="preserve">and older screened for depression on the date of the encounter or 14 days prior to the date of the encounter using an </w:t>
            </w:r>
            <w:r w:rsidR="00BF105C" w:rsidRPr="002447E7">
              <w:t>age-</w:t>
            </w:r>
            <w:r w:rsidRPr="002447E7">
              <w:t>appropriate standardized depression screening tool AND</w:t>
            </w:r>
            <w:r w:rsidR="00BF105C" w:rsidRPr="002447E7">
              <w:t>,</w:t>
            </w:r>
            <w:r w:rsidRPr="002447E7">
              <w:t xml:space="preserve"> if positive, a follow-up plan is documented on the date of the eligible encounter</w:t>
            </w:r>
            <w:r w:rsidR="00BF105C" w:rsidRPr="002447E7">
              <w:t>.</w:t>
            </w:r>
          </w:p>
        </w:tc>
      </w:tr>
      <w:tr w:rsidR="00C220BF" w:rsidRPr="002447E7" w14:paraId="2A75756C" w14:textId="77777777">
        <w:tc>
          <w:tcPr>
            <w:cnfStyle w:val="001000000000" w:firstRow="0" w:lastRow="0" w:firstColumn="1" w:lastColumn="0" w:oddVBand="0" w:evenVBand="0" w:oddHBand="0" w:evenHBand="0" w:firstRowFirstColumn="0" w:firstRowLastColumn="0" w:lastRowFirstColumn="0" w:lastRowLastColumn="0"/>
            <w:tcW w:w="2484" w:type="dxa"/>
          </w:tcPr>
          <w:p w14:paraId="3427CE50" w14:textId="77777777" w:rsidR="00C220BF" w:rsidRPr="002447E7" w:rsidRDefault="00C220BF">
            <w:r w:rsidRPr="002447E7">
              <w:t>Numerator</w:t>
            </w:r>
          </w:p>
        </w:tc>
        <w:tc>
          <w:tcPr>
            <w:tcW w:w="6860" w:type="dxa"/>
          </w:tcPr>
          <w:p w14:paraId="7622A734" w14:textId="739DB30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screened for depression on the date of the encounter or up to 14 days prior to the date of the encounter using an </w:t>
            </w:r>
            <w:r w:rsidR="00BF105C" w:rsidRPr="002447E7">
              <w:t>age-</w:t>
            </w:r>
            <w:r w:rsidRPr="002447E7">
              <w:t>appropriate standardized tool AND, if positive, a follow-up plan is documented on the date of the eligible encounter</w:t>
            </w:r>
            <w:r w:rsidR="00BF105C" w:rsidRPr="002447E7">
              <w:t>.</w:t>
            </w:r>
          </w:p>
        </w:tc>
      </w:tr>
      <w:tr w:rsidR="00C220BF" w:rsidRPr="002447E7" w14:paraId="23614C2D" w14:textId="77777777">
        <w:tc>
          <w:tcPr>
            <w:cnfStyle w:val="001000000000" w:firstRow="0" w:lastRow="0" w:firstColumn="1" w:lastColumn="0" w:oddVBand="0" w:evenVBand="0" w:oddHBand="0" w:evenHBand="0" w:firstRowFirstColumn="0" w:firstRowLastColumn="0" w:lastRowFirstColumn="0" w:lastRowLastColumn="0"/>
            <w:tcW w:w="2484" w:type="dxa"/>
          </w:tcPr>
          <w:p w14:paraId="772669B4" w14:textId="77777777" w:rsidR="00C220BF" w:rsidRPr="002447E7" w:rsidRDefault="00C220BF">
            <w:r w:rsidRPr="002447E7">
              <w:t>Denominator</w:t>
            </w:r>
          </w:p>
        </w:tc>
        <w:tc>
          <w:tcPr>
            <w:tcW w:w="6860" w:type="dxa"/>
          </w:tcPr>
          <w:p w14:paraId="17B20472" w14:textId="03EAAAA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All patients 12 years </w:t>
            </w:r>
            <w:r w:rsidR="005B47F7" w:rsidRPr="002447E7">
              <w:t xml:space="preserve">of age </w:t>
            </w:r>
            <w:r w:rsidRPr="002447E7">
              <w:t>and older at the beginning of the measurement period with at least one eligible encounter during the measurement period</w:t>
            </w:r>
          </w:p>
        </w:tc>
      </w:tr>
      <w:tr w:rsidR="00C220BF" w:rsidRPr="002447E7" w14:paraId="7F61756A" w14:textId="77777777">
        <w:tc>
          <w:tcPr>
            <w:cnfStyle w:val="001000000000" w:firstRow="0" w:lastRow="0" w:firstColumn="1" w:lastColumn="0" w:oddVBand="0" w:evenVBand="0" w:oddHBand="0" w:evenHBand="0" w:firstRowFirstColumn="0" w:firstRowLastColumn="0" w:lastRowFirstColumn="0" w:lastRowLastColumn="0"/>
            <w:tcW w:w="2484" w:type="dxa"/>
          </w:tcPr>
          <w:p w14:paraId="66B42E1E" w14:textId="77777777" w:rsidR="00C220BF" w:rsidRPr="002447E7" w:rsidRDefault="00C220BF">
            <w:r w:rsidRPr="002447E7">
              <w:t>Data Sources</w:t>
            </w:r>
          </w:p>
        </w:tc>
        <w:tc>
          <w:tcPr>
            <w:tcW w:w="6860" w:type="dxa"/>
          </w:tcPr>
          <w:p w14:paraId="295A119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2447E7" w14:paraId="08CB39E5" w14:textId="77777777">
        <w:tc>
          <w:tcPr>
            <w:cnfStyle w:val="001000000000" w:firstRow="0" w:lastRow="0" w:firstColumn="1" w:lastColumn="0" w:oddVBand="0" w:evenVBand="0" w:oddHBand="0" w:evenHBand="0" w:firstRowFirstColumn="0" w:firstRowLastColumn="0" w:lastRowFirstColumn="0" w:lastRowLastColumn="0"/>
            <w:tcW w:w="2484" w:type="dxa"/>
          </w:tcPr>
          <w:p w14:paraId="58E2601D" w14:textId="77777777" w:rsidR="00C220BF" w:rsidRPr="002447E7" w:rsidRDefault="00C220BF">
            <w:r w:rsidRPr="002447E7">
              <w:t>National Benchmark</w:t>
            </w:r>
          </w:p>
        </w:tc>
        <w:tc>
          <w:tcPr>
            <w:tcW w:w="6860" w:type="dxa"/>
          </w:tcPr>
          <w:p w14:paraId="7F8E151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7778BE76" w14:textId="77777777" w:rsidR="00C220BF" w:rsidRPr="002447E7" w:rsidRDefault="00C220BF" w:rsidP="0071707D">
      <w:pPr>
        <w:pStyle w:val="NoSpacing"/>
      </w:pPr>
    </w:p>
    <w:tbl>
      <w:tblPr>
        <w:tblStyle w:val="FHCclean10pt"/>
        <w:tblW w:w="0" w:type="auto"/>
        <w:tblLook w:val="04A0" w:firstRow="1" w:lastRow="0" w:firstColumn="1" w:lastColumn="0" w:noHBand="0" w:noVBand="1"/>
      </w:tblPr>
      <w:tblGrid>
        <w:gridCol w:w="2484"/>
        <w:gridCol w:w="6860"/>
      </w:tblGrid>
      <w:tr w:rsidR="0061365F" w:rsidRPr="002447E7" w14:paraId="03A356F7"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13"/>
          <w:p w14:paraId="20FBD6BB" w14:textId="7A1708B8" w:rsidR="0061365F" w:rsidRPr="002447E7" w:rsidRDefault="0061365F">
            <w:r w:rsidRPr="002447E7">
              <w:t>Measure</w:t>
            </w:r>
          </w:p>
        </w:tc>
        <w:tc>
          <w:tcPr>
            <w:tcW w:w="0" w:type="dxa"/>
          </w:tcPr>
          <w:p w14:paraId="7869886B" w14:textId="78D7248F" w:rsidR="0061365F" w:rsidRPr="002447E7" w:rsidRDefault="0061365F">
            <w:pPr>
              <w:cnfStyle w:val="100000000000" w:firstRow="1" w:lastRow="0" w:firstColumn="0" w:lastColumn="0" w:oddVBand="0" w:evenVBand="0" w:oddHBand="0" w:evenHBand="0" w:firstRowFirstColumn="0" w:firstRowLastColumn="0" w:lastRowFirstColumn="0" w:lastRowLastColumn="0"/>
            </w:pPr>
            <w:r w:rsidRPr="002447E7">
              <w:t>Enrollment in ACO Care Management Programs</w:t>
            </w:r>
          </w:p>
        </w:tc>
      </w:tr>
      <w:tr w:rsidR="00C220BF" w:rsidRPr="002447E7" w14:paraId="4C23309F" w14:textId="77777777">
        <w:tc>
          <w:tcPr>
            <w:cnfStyle w:val="001000000000" w:firstRow="0" w:lastRow="0" w:firstColumn="1" w:lastColumn="0" w:oddVBand="0" w:evenVBand="0" w:oddHBand="0" w:evenHBand="0" w:firstRowFirstColumn="0" w:firstRowLastColumn="0" w:lastRowFirstColumn="0" w:lastRowLastColumn="0"/>
            <w:tcW w:w="2484" w:type="dxa"/>
          </w:tcPr>
          <w:p w14:paraId="5BA140BB" w14:textId="480D9A64" w:rsidR="00C220BF" w:rsidRPr="002447E7" w:rsidRDefault="00C220BF">
            <w:r w:rsidRPr="002447E7">
              <w:t>Steward</w:t>
            </w:r>
          </w:p>
        </w:tc>
        <w:tc>
          <w:tcPr>
            <w:tcW w:w="6860" w:type="dxa"/>
          </w:tcPr>
          <w:p w14:paraId="543D3B92" w14:textId="5FFFA895" w:rsidR="00C220BF" w:rsidRPr="002447E7" w:rsidRDefault="008455A9">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04DC0753" w14:textId="77777777">
        <w:tc>
          <w:tcPr>
            <w:cnfStyle w:val="001000000000" w:firstRow="0" w:lastRow="0" w:firstColumn="1" w:lastColumn="0" w:oddVBand="0" w:evenVBand="0" w:oddHBand="0" w:evenHBand="0" w:firstRowFirstColumn="0" w:firstRowLastColumn="0" w:lastRowFirstColumn="0" w:lastRowLastColumn="0"/>
            <w:tcW w:w="2484" w:type="dxa"/>
          </w:tcPr>
          <w:p w14:paraId="7D0D22C4" w14:textId="1B78F298" w:rsidR="00C220BF" w:rsidRPr="002447E7" w:rsidRDefault="009C7BB4">
            <w:r w:rsidRPr="002447E7">
              <w:t>PQM</w:t>
            </w:r>
            <w:r w:rsidR="00067E58" w:rsidRPr="002447E7">
              <w:t xml:space="preserve"> </w:t>
            </w:r>
            <w:r w:rsidR="00C220BF" w:rsidRPr="002447E7">
              <w:t>Endorsed</w:t>
            </w:r>
          </w:p>
        </w:tc>
        <w:tc>
          <w:tcPr>
            <w:tcW w:w="6860" w:type="dxa"/>
          </w:tcPr>
          <w:p w14:paraId="7BFBC5B1" w14:textId="7FC95171" w:rsidR="00C220BF" w:rsidRPr="002447E7" w:rsidRDefault="008455A9">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720C3736" w14:textId="77777777">
        <w:tc>
          <w:tcPr>
            <w:cnfStyle w:val="001000000000" w:firstRow="0" w:lastRow="0" w:firstColumn="1" w:lastColumn="0" w:oddVBand="0" w:evenVBand="0" w:oddHBand="0" w:evenHBand="0" w:firstRowFirstColumn="0" w:firstRowLastColumn="0" w:lastRowFirstColumn="0" w:lastRowLastColumn="0"/>
            <w:tcW w:w="2484" w:type="dxa"/>
          </w:tcPr>
          <w:p w14:paraId="08119D8C" w14:textId="77777777" w:rsidR="00C220BF" w:rsidRPr="002447E7" w:rsidRDefault="00C220BF">
            <w:r w:rsidRPr="002447E7">
              <w:t>Description</w:t>
            </w:r>
          </w:p>
        </w:tc>
        <w:tc>
          <w:tcPr>
            <w:tcW w:w="6860" w:type="dxa"/>
          </w:tcPr>
          <w:p w14:paraId="26D5C5A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percentage of ACO </w:t>
            </w:r>
            <w:proofErr w:type="gramStart"/>
            <w:r w:rsidRPr="002447E7">
              <w:t>enrollees</w:t>
            </w:r>
            <w:proofErr w:type="gramEnd"/>
            <w:r w:rsidRPr="002447E7">
              <w:t xml:space="preserve"> in care management programs. </w:t>
            </w:r>
          </w:p>
        </w:tc>
      </w:tr>
      <w:tr w:rsidR="00C220BF" w:rsidRPr="002447E7" w14:paraId="69534562" w14:textId="77777777">
        <w:tc>
          <w:tcPr>
            <w:cnfStyle w:val="001000000000" w:firstRow="0" w:lastRow="0" w:firstColumn="1" w:lastColumn="0" w:oddVBand="0" w:evenVBand="0" w:oddHBand="0" w:evenHBand="0" w:firstRowFirstColumn="0" w:firstRowLastColumn="0" w:lastRowFirstColumn="0" w:lastRowLastColumn="0"/>
            <w:tcW w:w="2484" w:type="dxa"/>
          </w:tcPr>
          <w:p w14:paraId="59AEFE83" w14:textId="77777777" w:rsidR="00C220BF" w:rsidRPr="002447E7" w:rsidRDefault="00C220BF">
            <w:r w:rsidRPr="002447E7">
              <w:t>Numerator</w:t>
            </w:r>
          </w:p>
        </w:tc>
        <w:tc>
          <w:tcPr>
            <w:tcW w:w="6860" w:type="dxa"/>
          </w:tcPr>
          <w:p w14:paraId="2966D70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ACO enrollees who are receiving ACO care management program services.</w:t>
            </w:r>
          </w:p>
        </w:tc>
      </w:tr>
      <w:tr w:rsidR="00C220BF" w:rsidRPr="002447E7" w14:paraId="6EBDC5C5" w14:textId="77777777">
        <w:tc>
          <w:tcPr>
            <w:cnfStyle w:val="001000000000" w:firstRow="0" w:lastRow="0" w:firstColumn="1" w:lastColumn="0" w:oddVBand="0" w:evenVBand="0" w:oddHBand="0" w:evenHBand="0" w:firstRowFirstColumn="0" w:firstRowLastColumn="0" w:lastRowFirstColumn="0" w:lastRowLastColumn="0"/>
            <w:tcW w:w="2484" w:type="dxa"/>
          </w:tcPr>
          <w:p w14:paraId="3A99C2C1" w14:textId="77777777" w:rsidR="00C220BF" w:rsidRPr="002447E7" w:rsidRDefault="00C220BF">
            <w:r w:rsidRPr="002447E7">
              <w:t>Denominator</w:t>
            </w:r>
          </w:p>
        </w:tc>
        <w:tc>
          <w:tcPr>
            <w:tcW w:w="6860" w:type="dxa"/>
          </w:tcPr>
          <w:p w14:paraId="37D12D2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ACO enrollees.</w:t>
            </w:r>
          </w:p>
        </w:tc>
      </w:tr>
      <w:tr w:rsidR="00C220BF" w:rsidRPr="002447E7" w14:paraId="3BB74707" w14:textId="77777777">
        <w:tc>
          <w:tcPr>
            <w:cnfStyle w:val="001000000000" w:firstRow="0" w:lastRow="0" w:firstColumn="1" w:lastColumn="0" w:oddVBand="0" w:evenVBand="0" w:oddHBand="0" w:evenHBand="0" w:firstRowFirstColumn="0" w:firstRowLastColumn="0" w:lastRowFirstColumn="0" w:lastRowLastColumn="0"/>
            <w:tcW w:w="2484" w:type="dxa"/>
          </w:tcPr>
          <w:p w14:paraId="015914E6" w14:textId="77777777" w:rsidR="00C220BF" w:rsidRPr="002447E7" w:rsidRDefault="00C220BF">
            <w:r w:rsidRPr="002447E7">
              <w:t>Data Sources</w:t>
            </w:r>
          </w:p>
        </w:tc>
        <w:tc>
          <w:tcPr>
            <w:tcW w:w="6860" w:type="dxa"/>
          </w:tcPr>
          <w:p w14:paraId="5183789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Claims and encounters</w:t>
            </w:r>
          </w:p>
        </w:tc>
      </w:tr>
      <w:tr w:rsidR="00C220BF" w:rsidRPr="002447E7" w14:paraId="6BCF24BB" w14:textId="77777777">
        <w:tc>
          <w:tcPr>
            <w:cnfStyle w:val="001000000000" w:firstRow="0" w:lastRow="0" w:firstColumn="1" w:lastColumn="0" w:oddVBand="0" w:evenVBand="0" w:oddHBand="0" w:evenHBand="0" w:firstRowFirstColumn="0" w:firstRowLastColumn="0" w:lastRowFirstColumn="0" w:lastRowLastColumn="0"/>
            <w:tcW w:w="2484" w:type="dxa"/>
          </w:tcPr>
          <w:p w14:paraId="012C9FA1" w14:textId="77777777" w:rsidR="00C220BF" w:rsidRPr="002447E7" w:rsidRDefault="00C220BF">
            <w:r w:rsidRPr="002447E7">
              <w:t>National Benchmark</w:t>
            </w:r>
          </w:p>
        </w:tc>
        <w:tc>
          <w:tcPr>
            <w:tcW w:w="6860" w:type="dxa"/>
          </w:tcPr>
          <w:p w14:paraId="27F48CE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575E10F" w14:textId="77777777" w:rsidR="00710F77" w:rsidRPr="002447E7" w:rsidRDefault="00710F77" w:rsidP="0071707D">
      <w:pPr>
        <w:pStyle w:val="NoSpacing"/>
      </w:pPr>
    </w:p>
    <w:tbl>
      <w:tblPr>
        <w:tblStyle w:val="FHCclean10pt"/>
        <w:tblW w:w="0" w:type="auto"/>
        <w:tblLook w:val="04A0" w:firstRow="1" w:lastRow="0" w:firstColumn="1" w:lastColumn="0" w:noHBand="0" w:noVBand="1"/>
      </w:tblPr>
      <w:tblGrid>
        <w:gridCol w:w="2484"/>
        <w:gridCol w:w="6860"/>
      </w:tblGrid>
      <w:tr w:rsidR="0061365F" w:rsidRPr="002447E7" w14:paraId="44807638"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B4F8760" w14:textId="60005232" w:rsidR="0061365F" w:rsidRPr="002447E7" w:rsidRDefault="0061365F">
            <w:r w:rsidRPr="002447E7">
              <w:t>Measure</w:t>
            </w:r>
          </w:p>
        </w:tc>
        <w:tc>
          <w:tcPr>
            <w:tcW w:w="0" w:type="dxa"/>
          </w:tcPr>
          <w:p w14:paraId="35096550" w14:textId="506EC1B5" w:rsidR="0061365F" w:rsidRPr="002447E7" w:rsidRDefault="0061365F">
            <w:pPr>
              <w:cnfStyle w:val="100000000000" w:firstRow="1" w:lastRow="0" w:firstColumn="0" w:lastColumn="0" w:oddVBand="0" w:evenVBand="0" w:oddHBand="0" w:evenHBand="0" w:firstRowFirstColumn="0" w:firstRowLastColumn="0" w:lastRowFirstColumn="0" w:lastRowLastColumn="0"/>
            </w:pPr>
            <w:r w:rsidRPr="002447E7">
              <w:t>Prevalence of ACO Primary Care Practices by Clinical Tier</w:t>
            </w:r>
          </w:p>
        </w:tc>
      </w:tr>
      <w:tr w:rsidR="00C220BF" w:rsidRPr="002447E7" w14:paraId="2BB179F2"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46AFCC52" w14:textId="09FF76C1" w:rsidR="00C220BF" w:rsidRPr="002447E7" w:rsidRDefault="00C220BF">
            <w:r w:rsidRPr="002447E7">
              <w:t>Steward</w:t>
            </w:r>
          </w:p>
        </w:tc>
        <w:tc>
          <w:tcPr>
            <w:tcW w:w="6860" w:type="dxa"/>
          </w:tcPr>
          <w:p w14:paraId="613E3CDB" w14:textId="629EF893" w:rsidR="00C220BF" w:rsidRPr="002447E7" w:rsidRDefault="008455A9">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7720E77C"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52A01154" w14:textId="27C9B649" w:rsidR="00C220BF" w:rsidRPr="002447E7" w:rsidRDefault="009C7BB4">
            <w:r w:rsidRPr="002447E7">
              <w:t>PQM</w:t>
            </w:r>
            <w:r w:rsidR="00C220BF" w:rsidRPr="002447E7">
              <w:t xml:space="preserve"> Endorsed</w:t>
            </w:r>
          </w:p>
        </w:tc>
        <w:tc>
          <w:tcPr>
            <w:tcW w:w="6860" w:type="dxa"/>
          </w:tcPr>
          <w:p w14:paraId="61C5AA3E" w14:textId="6E439CF2" w:rsidR="00C220BF" w:rsidRPr="002447E7" w:rsidRDefault="008455A9">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49ECF654"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445D6D84" w14:textId="77777777" w:rsidR="00C220BF" w:rsidRPr="002447E7" w:rsidRDefault="00C220BF">
            <w:r w:rsidRPr="002447E7">
              <w:t>Description</w:t>
            </w:r>
          </w:p>
        </w:tc>
        <w:tc>
          <w:tcPr>
            <w:tcW w:w="6860" w:type="dxa"/>
          </w:tcPr>
          <w:p w14:paraId="4F3F4954" w14:textId="686AEFF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percentage of ACO primary care practice sites in clinical </w:t>
            </w:r>
            <w:r w:rsidR="006B66D5" w:rsidRPr="002447E7">
              <w:t>Tier</w:t>
            </w:r>
            <w:r w:rsidRPr="002447E7">
              <w:t>s 1, 2, and 3 of the primary care sub-capitation program.</w:t>
            </w:r>
          </w:p>
        </w:tc>
      </w:tr>
      <w:tr w:rsidR="00C220BF" w:rsidRPr="002447E7" w14:paraId="105E3104"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22B2D40D" w14:textId="77777777" w:rsidR="00C220BF" w:rsidRPr="002447E7" w:rsidRDefault="00C220BF">
            <w:r w:rsidRPr="002447E7">
              <w:lastRenderedPageBreak/>
              <w:t>Numerator</w:t>
            </w:r>
          </w:p>
        </w:tc>
        <w:tc>
          <w:tcPr>
            <w:tcW w:w="6860" w:type="dxa"/>
          </w:tcPr>
          <w:p w14:paraId="417DC0E7" w14:textId="6985B5C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number of ACO primary care practice sites in clinical </w:t>
            </w:r>
            <w:r w:rsidR="006B66D5" w:rsidRPr="002447E7">
              <w:t>Tier</w:t>
            </w:r>
            <w:r w:rsidRPr="002447E7">
              <w:t>s 1, 2, and 3 of the primary care sub-capitation program.</w:t>
            </w:r>
          </w:p>
        </w:tc>
      </w:tr>
      <w:tr w:rsidR="00C220BF" w:rsidRPr="002447E7" w14:paraId="27A5B024"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088B2ACB" w14:textId="77777777" w:rsidR="00C220BF" w:rsidRPr="002447E7" w:rsidRDefault="00C220BF">
            <w:r w:rsidRPr="002447E7">
              <w:t>Denominator</w:t>
            </w:r>
          </w:p>
        </w:tc>
        <w:tc>
          <w:tcPr>
            <w:tcW w:w="6860" w:type="dxa"/>
          </w:tcPr>
          <w:p w14:paraId="5DF5540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primary care practice sites in the sub-capitation program.</w:t>
            </w:r>
          </w:p>
        </w:tc>
      </w:tr>
      <w:tr w:rsidR="00C220BF" w:rsidRPr="002447E7" w14:paraId="1CD28C4B"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1A632AE0" w14:textId="77777777" w:rsidR="00C220BF" w:rsidRPr="002447E7" w:rsidRDefault="00C220BF">
            <w:r w:rsidRPr="002447E7">
              <w:t>Data Sources</w:t>
            </w:r>
          </w:p>
        </w:tc>
        <w:tc>
          <w:tcPr>
            <w:tcW w:w="6860" w:type="dxa"/>
          </w:tcPr>
          <w:p w14:paraId="6970860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ACO program data</w:t>
            </w:r>
          </w:p>
        </w:tc>
      </w:tr>
      <w:tr w:rsidR="00C220BF" w:rsidRPr="002447E7" w14:paraId="6ACADB9D" w14:textId="77777777" w:rsidTr="0061365F">
        <w:tc>
          <w:tcPr>
            <w:cnfStyle w:val="001000000000" w:firstRow="0" w:lastRow="0" w:firstColumn="1" w:lastColumn="0" w:oddVBand="0" w:evenVBand="0" w:oddHBand="0" w:evenHBand="0" w:firstRowFirstColumn="0" w:firstRowLastColumn="0" w:lastRowFirstColumn="0" w:lastRowLastColumn="0"/>
            <w:tcW w:w="2484" w:type="dxa"/>
          </w:tcPr>
          <w:p w14:paraId="545CD33D" w14:textId="77777777" w:rsidR="00C220BF" w:rsidRPr="002447E7" w:rsidRDefault="00C220BF">
            <w:r w:rsidRPr="002447E7">
              <w:t>National Benchmark</w:t>
            </w:r>
          </w:p>
        </w:tc>
        <w:tc>
          <w:tcPr>
            <w:tcW w:w="6860" w:type="dxa"/>
          </w:tcPr>
          <w:p w14:paraId="0820BBA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487A8141" w14:textId="77777777" w:rsidR="00BC0A3B" w:rsidRPr="002447E7" w:rsidRDefault="00BC0A3B" w:rsidP="0061365F">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71EF501"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DBE0C1E" w14:textId="0062C3F3" w:rsidR="00F86151" w:rsidRPr="002447E7" w:rsidRDefault="00F86151">
            <w:r w:rsidRPr="002447E7">
              <w:t>Measure</w:t>
            </w:r>
          </w:p>
        </w:tc>
        <w:tc>
          <w:tcPr>
            <w:tcW w:w="0" w:type="dxa"/>
          </w:tcPr>
          <w:p w14:paraId="62BF11E9" w14:textId="76C615A4" w:rsidR="00C220BF" w:rsidRPr="002447E7" w:rsidRDefault="005B47F7">
            <w:pPr>
              <w:cnfStyle w:val="100000000000" w:firstRow="1" w:lastRow="0" w:firstColumn="0" w:lastColumn="0" w:oddVBand="0" w:evenVBand="0" w:oddHBand="0" w:evenHBand="0" w:firstRowFirstColumn="0" w:firstRowLastColumn="0" w:lastRowFirstColumn="0" w:lastRowLastColumn="0"/>
            </w:pPr>
            <w:r w:rsidRPr="002447E7">
              <w:t>Continuity of Primary Care</w:t>
            </w:r>
          </w:p>
        </w:tc>
      </w:tr>
      <w:tr w:rsidR="00C220BF" w:rsidRPr="002447E7" w14:paraId="2AA78C8E" w14:textId="77777777">
        <w:tc>
          <w:tcPr>
            <w:cnfStyle w:val="001000000000" w:firstRow="0" w:lastRow="0" w:firstColumn="1" w:lastColumn="0" w:oddVBand="0" w:evenVBand="0" w:oddHBand="0" w:evenHBand="0" w:firstRowFirstColumn="0" w:firstRowLastColumn="0" w:lastRowFirstColumn="0" w:lastRowLastColumn="0"/>
            <w:tcW w:w="2484" w:type="dxa"/>
          </w:tcPr>
          <w:p w14:paraId="59AA0DA4" w14:textId="6803E1F2" w:rsidR="00C220BF" w:rsidRPr="002447E7" w:rsidRDefault="00C220BF">
            <w:r w:rsidRPr="002447E7">
              <w:t>Steward</w:t>
            </w:r>
          </w:p>
        </w:tc>
        <w:tc>
          <w:tcPr>
            <w:tcW w:w="6860" w:type="dxa"/>
          </w:tcPr>
          <w:p w14:paraId="6BDA2418" w14:textId="4803442C" w:rsidR="00C220BF" w:rsidRPr="002447E7" w:rsidRDefault="008455A9">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1E8F0EA8" w14:textId="77777777">
        <w:tc>
          <w:tcPr>
            <w:cnfStyle w:val="001000000000" w:firstRow="0" w:lastRow="0" w:firstColumn="1" w:lastColumn="0" w:oddVBand="0" w:evenVBand="0" w:oddHBand="0" w:evenHBand="0" w:firstRowFirstColumn="0" w:firstRowLastColumn="0" w:lastRowFirstColumn="0" w:lastRowLastColumn="0"/>
            <w:tcW w:w="2484" w:type="dxa"/>
          </w:tcPr>
          <w:p w14:paraId="78C7E359" w14:textId="02E00FCC" w:rsidR="00C220BF" w:rsidRPr="002447E7" w:rsidRDefault="0026217A">
            <w:r w:rsidRPr="002447E7">
              <w:t>PQM</w:t>
            </w:r>
            <w:r w:rsidR="00C220BF" w:rsidRPr="002447E7">
              <w:t xml:space="preserve"> Endorsed</w:t>
            </w:r>
          </w:p>
        </w:tc>
        <w:tc>
          <w:tcPr>
            <w:tcW w:w="6860" w:type="dxa"/>
          </w:tcPr>
          <w:p w14:paraId="2769BD47" w14:textId="2978D1E2" w:rsidR="00C220BF" w:rsidRPr="002447E7" w:rsidRDefault="008455A9">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5494BF5" w14:textId="77777777">
        <w:tc>
          <w:tcPr>
            <w:cnfStyle w:val="001000000000" w:firstRow="0" w:lastRow="0" w:firstColumn="1" w:lastColumn="0" w:oddVBand="0" w:evenVBand="0" w:oddHBand="0" w:evenHBand="0" w:firstRowFirstColumn="0" w:firstRowLastColumn="0" w:lastRowFirstColumn="0" w:lastRowLastColumn="0"/>
            <w:tcW w:w="2484" w:type="dxa"/>
          </w:tcPr>
          <w:p w14:paraId="71320FE8" w14:textId="77777777" w:rsidR="00C220BF" w:rsidRPr="002447E7" w:rsidRDefault="00C220BF">
            <w:r w:rsidRPr="002447E7">
              <w:t>Description</w:t>
            </w:r>
          </w:p>
        </w:tc>
        <w:tc>
          <w:tcPr>
            <w:tcW w:w="6860" w:type="dxa"/>
          </w:tcPr>
          <w:p w14:paraId="28991F0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 ratio of the number of visits with a member’s attributed primary care practice site to the total number of visits with primary care providers.</w:t>
            </w:r>
          </w:p>
        </w:tc>
      </w:tr>
      <w:tr w:rsidR="00C220BF" w:rsidRPr="002447E7" w14:paraId="4AB78CD8" w14:textId="77777777">
        <w:tc>
          <w:tcPr>
            <w:cnfStyle w:val="001000000000" w:firstRow="0" w:lastRow="0" w:firstColumn="1" w:lastColumn="0" w:oddVBand="0" w:evenVBand="0" w:oddHBand="0" w:evenHBand="0" w:firstRowFirstColumn="0" w:firstRowLastColumn="0" w:lastRowFirstColumn="0" w:lastRowLastColumn="0"/>
            <w:tcW w:w="2484" w:type="dxa"/>
          </w:tcPr>
          <w:p w14:paraId="37F3B0C0" w14:textId="77777777" w:rsidR="00C220BF" w:rsidRPr="002447E7" w:rsidRDefault="00C220BF">
            <w:r w:rsidRPr="002447E7">
              <w:t>Numerator</w:t>
            </w:r>
          </w:p>
        </w:tc>
        <w:tc>
          <w:tcPr>
            <w:tcW w:w="6860" w:type="dxa"/>
          </w:tcPr>
          <w:p w14:paraId="1AD078D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Number of visits with a member’s attributed primary care practice site.</w:t>
            </w:r>
          </w:p>
        </w:tc>
      </w:tr>
      <w:tr w:rsidR="00C220BF" w:rsidRPr="002447E7" w14:paraId="75BF89CC" w14:textId="77777777">
        <w:tc>
          <w:tcPr>
            <w:cnfStyle w:val="001000000000" w:firstRow="0" w:lastRow="0" w:firstColumn="1" w:lastColumn="0" w:oddVBand="0" w:evenVBand="0" w:oddHBand="0" w:evenHBand="0" w:firstRowFirstColumn="0" w:firstRowLastColumn="0" w:lastRowFirstColumn="0" w:lastRowLastColumn="0"/>
            <w:tcW w:w="2484" w:type="dxa"/>
          </w:tcPr>
          <w:p w14:paraId="7EA306AB" w14:textId="77777777" w:rsidR="00C220BF" w:rsidRPr="002447E7" w:rsidRDefault="00C220BF">
            <w:r w:rsidRPr="002447E7">
              <w:t>Denominator</w:t>
            </w:r>
          </w:p>
        </w:tc>
        <w:tc>
          <w:tcPr>
            <w:tcW w:w="6860" w:type="dxa"/>
          </w:tcPr>
          <w:p w14:paraId="4F43C3E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eligible population.</w:t>
            </w:r>
          </w:p>
        </w:tc>
      </w:tr>
      <w:tr w:rsidR="00C220BF" w:rsidRPr="002447E7" w14:paraId="4143F4E9" w14:textId="77777777">
        <w:tc>
          <w:tcPr>
            <w:cnfStyle w:val="001000000000" w:firstRow="0" w:lastRow="0" w:firstColumn="1" w:lastColumn="0" w:oddVBand="0" w:evenVBand="0" w:oddHBand="0" w:evenHBand="0" w:firstRowFirstColumn="0" w:firstRowLastColumn="0" w:lastRowFirstColumn="0" w:lastRowLastColumn="0"/>
            <w:tcW w:w="2484" w:type="dxa"/>
          </w:tcPr>
          <w:p w14:paraId="5016543D" w14:textId="77777777" w:rsidR="00C220BF" w:rsidRPr="002447E7" w:rsidRDefault="00C220BF">
            <w:r w:rsidRPr="002447E7">
              <w:t>Data Sources</w:t>
            </w:r>
          </w:p>
        </w:tc>
        <w:tc>
          <w:tcPr>
            <w:tcW w:w="6860" w:type="dxa"/>
          </w:tcPr>
          <w:p w14:paraId="03AA8F3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Claims and encounters</w:t>
            </w:r>
          </w:p>
        </w:tc>
      </w:tr>
      <w:tr w:rsidR="00C220BF" w:rsidRPr="002447E7" w14:paraId="076A81A5" w14:textId="77777777">
        <w:tc>
          <w:tcPr>
            <w:cnfStyle w:val="001000000000" w:firstRow="0" w:lastRow="0" w:firstColumn="1" w:lastColumn="0" w:oddVBand="0" w:evenVBand="0" w:oddHBand="0" w:evenHBand="0" w:firstRowFirstColumn="0" w:firstRowLastColumn="0" w:lastRowFirstColumn="0" w:lastRowLastColumn="0"/>
            <w:tcW w:w="2484" w:type="dxa"/>
          </w:tcPr>
          <w:p w14:paraId="67176BA1" w14:textId="77777777" w:rsidR="00C220BF" w:rsidRPr="002447E7" w:rsidRDefault="00C220BF">
            <w:r w:rsidRPr="002447E7">
              <w:t>National Benchmark</w:t>
            </w:r>
          </w:p>
        </w:tc>
        <w:tc>
          <w:tcPr>
            <w:tcW w:w="6860" w:type="dxa"/>
          </w:tcPr>
          <w:p w14:paraId="0888E94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1BFC4E8A" w14:textId="77777777" w:rsidR="00C220BF" w:rsidRPr="002447E7" w:rsidRDefault="00C220BF" w:rsidP="0061365F">
      <w:pPr>
        <w:pStyle w:val="NoSpacing"/>
      </w:pPr>
    </w:p>
    <w:tbl>
      <w:tblPr>
        <w:tblStyle w:val="FHCclean10pt"/>
        <w:tblW w:w="0" w:type="auto"/>
        <w:tblLook w:val="04A0" w:firstRow="1" w:lastRow="0" w:firstColumn="1" w:lastColumn="0" w:noHBand="0" w:noVBand="1"/>
      </w:tblPr>
      <w:tblGrid>
        <w:gridCol w:w="2484"/>
        <w:gridCol w:w="6860"/>
      </w:tblGrid>
      <w:tr w:rsidR="00F36EAB" w:rsidRPr="002447E7" w14:paraId="08CB89D4"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9297696" w14:textId="68CAC865" w:rsidR="00F36EAB" w:rsidRPr="002447E7" w:rsidRDefault="00F36EAB">
            <w:r w:rsidRPr="002447E7">
              <w:t>Measure</w:t>
            </w:r>
          </w:p>
        </w:tc>
        <w:tc>
          <w:tcPr>
            <w:tcW w:w="6860" w:type="dxa"/>
          </w:tcPr>
          <w:p w14:paraId="16B715C9" w14:textId="32E93C84" w:rsidR="00F36EAB" w:rsidRPr="002447E7" w:rsidRDefault="00F36EAB">
            <w:pPr>
              <w:cnfStyle w:val="100000000000" w:firstRow="1" w:lastRow="0" w:firstColumn="0" w:lastColumn="0" w:oddVBand="0" w:evenVBand="0" w:oddHBand="0" w:evenHBand="0" w:firstRowFirstColumn="0" w:firstRowLastColumn="0" w:lastRowFirstColumn="0" w:lastRowLastColumn="0"/>
            </w:pPr>
            <w:r w:rsidRPr="002447E7">
              <w:t>Continuity of Primary Care for Children with Medical Complexity</w:t>
            </w:r>
          </w:p>
        </w:tc>
      </w:tr>
      <w:tr w:rsidR="00F36EAB" w:rsidRPr="002447E7" w14:paraId="70E41181" w14:textId="77777777">
        <w:tc>
          <w:tcPr>
            <w:cnfStyle w:val="001000000000" w:firstRow="0" w:lastRow="0" w:firstColumn="1" w:lastColumn="0" w:oddVBand="0" w:evenVBand="0" w:oddHBand="0" w:evenHBand="0" w:firstRowFirstColumn="0" w:firstRowLastColumn="0" w:lastRowFirstColumn="0" w:lastRowLastColumn="0"/>
            <w:tcW w:w="2484" w:type="dxa"/>
          </w:tcPr>
          <w:p w14:paraId="03733A46" w14:textId="4676A8E1" w:rsidR="00F36EAB" w:rsidRPr="002447E7" w:rsidRDefault="00F36EAB">
            <w:r w:rsidRPr="002447E7">
              <w:t>Steward</w:t>
            </w:r>
          </w:p>
        </w:tc>
        <w:tc>
          <w:tcPr>
            <w:tcW w:w="6860" w:type="dxa"/>
          </w:tcPr>
          <w:p w14:paraId="768F4201" w14:textId="5B10E2F7" w:rsidR="00F36EAB" w:rsidRPr="002447E7" w:rsidRDefault="007C33E2">
            <w:pPr>
              <w:cnfStyle w:val="000000000000" w:firstRow="0" w:lastRow="0" w:firstColumn="0" w:lastColumn="0" w:oddVBand="0" w:evenVBand="0" w:oddHBand="0" w:evenHBand="0" w:firstRowFirstColumn="0" w:firstRowLastColumn="0" w:lastRowFirstColumn="0" w:lastRowLastColumn="0"/>
            </w:pPr>
            <w:r w:rsidRPr="002447E7">
              <w:t xml:space="preserve">Seattle Children’s Research </w:t>
            </w:r>
            <w:proofErr w:type="gramStart"/>
            <w:r w:rsidRPr="002447E7">
              <w:t>Institute (#</w:t>
            </w:r>
            <w:proofErr w:type="gramEnd"/>
            <w:r w:rsidRPr="002447E7">
              <w:t>3153)</w:t>
            </w:r>
          </w:p>
        </w:tc>
      </w:tr>
      <w:tr w:rsidR="00F36EAB" w:rsidRPr="002447E7" w14:paraId="2D3AE168" w14:textId="77777777">
        <w:tc>
          <w:tcPr>
            <w:cnfStyle w:val="001000000000" w:firstRow="0" w:lastRow="0" w:firstColumn="1" w:lastColumn="0" w:oddVBand="0" w:evenVBand="0" w:oddHBand="0" w:evenHBand="0" w:firstRowFirstColumn="0" w:firstRowLastColumn="0" w:lastRowFirstColumn="0" w:lastRowLastColumn="0"/>
            <w:tcW w:w="2484" w:type="dxa"/>
          </w:tcPr>
          <w:p w14:paraId="7880667D" w14:textId="60DBDA73" w:rsidR="00F36EAB" w:rsidRPr="002447E7" w:rsidRDefault="00F36EAB">
            <w:r w:rsidRPr="002447E7">
              <w:t>PQM Endorsed</w:t>
            </w:r>
          </w:p>
        </w:tc>
        <w:tc>
          <w:tcPr>
            <w:tcW w:w="6860" w:type="dxa"/>
          </w:tcPr>
          <w:p w14:paraId="70E8C783" w14:textId="426DAE88" w:rsidR="00F36EAB" w:rsidRPr="002447E7" w:rsidRDefault="007C33E2">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F36EAB" w:rsidRPr="002447E7" w14:paraId="699A3EA2" w14:textId="77777777">
        <w:tc>
          <w:tcPr>
            <w:cnfStyle w:val="001000000000" w:firstRow="0" w:lastRow="0" w:firstColumn="1" w:lastColumn="0" w:oddVBand="0" w:evenVBand="0" w:oddHBand="0" w:evenHBand="0" w:firstRowFirstColumn="0" w:firstRowLastColumn="0" w:lastRowFirstColumn="0" w:lastRowLastColumn="0"/>
            <w:tcW w:w="2484" w:type="dxa"/>
          </w:tcPr>
          <w:p w14:paraId="46E60D26" w14:textId="77777777" w:rsidR="00F36EAB" w:rsidRPr="002447E7" w:rsidRDefault="00F36EAB">
            <w:r w:rsidRPr="002447E7">
              <w:t>Description</w:t>
            </w:r>
          </w:p>
        </w:tc>
        <w:tc>
          <w:tcPr>
            <w:tcW w:w="6860" w:type="dxa"/>
          </w:tcPr>
          <w:p w14:paraId="029357C1" w14:textId="42C8B17F" w:rsidR="00F36EAB" w:rsidRPr="002447E7" w:rsidRDefault="00C0713B">
            <w:pPr>
              <w:cnfStyle w:val="000000000000" w:firstRow="0" w:lastRow="0" w:firstColumn="0" w:lastColumn="0" w:oddVBand="0" w:evenVBand="0" w:oddHBand="0" w:evenHBand="0" w:firstRowFirstColumn="0" w:firstRowLastColumn="0" w:lastRowFirstColumn="0" w:lastRowLastColumn="0"/>
            </w:pPr>
            <w:r w:rsidRPr="002447E7">
              <w:t>This measure assesses the percentage of children with medical complexity age 1 to 17 years old who have a Bice-</w:t>
            </w:r>
            <w:proofErr w:type="spellStart"/>
            <w:r w:rsidRPr="002447E7">
              <w:t>Boxerman</w:t>
            </w:r>
            <w:proofErr w:type="spellEnd"/>
            <w:r w:rsidRPr="002447E7">
              <w:t xml:space="preserve"> continuity of care index (hereafter referred to as Bice-</w:t>
            </w:r>
            <w:proofErr w:type="spellStart"/>
            <w:r w:rsidRPr="002447E7">
              <w:t>Boxerman</w:t>
            </w:r>
            <w:proofErr w:type="spellEnd"/>
            <w:r w:rsidRPr="002447E7">
              <w:t xml:space="preserve"> COC index) of &gt;=0.5 in the primary care setting over a 12-month period.</w:t>
            </w:r>
          </w:p>
        </w:tc>
      </w:tr>
      <w:tr w:rsidR="00F36EAB" w:rsidRPr="002447E7" w14:paraId="77F6BBCB" w14:textId="77777777">
        <w:tc>
          <w:tcPr>
            <w:cnfStyle w:val="001000000000" w:firstRow="0" w:lastRow="0" w:firstColumn="1" w:lastColumn="0" w:oddVBand="0" w:evenVBand="0" w:oddHBand="0" w:evenHBand="0" w:firstRowFirstColumn="0" w:firstRowLastColumn="0" w:lastRowFirstColumn="0" w:lastRowLastColumn="0"/>
            <w:tcW w:w="2484" w:type="dxa"/>
          </w:tcPr>
          <w:p w14:paraId="5D61BD8B" w14:textId="77777777" w:rsidR="00F36EAB" w:rsidRPr="002447E7" w:rsidRDefault="00F36EAB">
            <w:r w:rsidRPr="002447E7">
              <w:t>Numerator</w:t>
            </w:r>
          </w:p>
        </w:tc>
        <w:tc>
          <w:tcPr>
            <w:tcW w:w="6860" w:type="dxa"/>
          </w:tcPr>
          <w:p w14:paraId="09B17589" w14:textId="37BDDC92" w:rsidR="00F36EAB" w:rsidRPr="002447E7" w:rsidRDefault="00414198">
            <w:pPr>
              <w:cnfStyle w:val="000000000000" w:firstRow="0" w:lastRow="0" w:firstColumn="0" w:lastColumn="0" w:oddVBand="0" w:evenVBand="0" w:oddHBand="0" w:evenHBand="0" w:firstRowFirstColumn="0" w:firstRowLastColumn="0" w:lastRowFirstColumn="0" w:lastRowLastColumn="0"/>
            </w:pPr>
            <w:r w:rsidRPr="002447E7">
              <w:t>Number of eligible children who have a Bice-</w:t>
            </w:r>
            <w:proofErr w:type="spellStart"/>
            <w:r w:rsidRPr="002447E7">
              <w:t>Boxerman</w:t>
            </w:r>
            <w:proofErr w:type="spellEnd"/>
            <w:r w:rsidRPr="002447E7">
              <w:t xml:space="preserve"> COC index &gt;=0.50 in the primary care setting during the measurement year.</w:t>
            </w:r>
          </w:p>
        </w:tc>
      </w:tr>
      <w:tr w:rsidR="00F36EAB" w:rsidRPr="002447E7" w14:paraId="79333F9C" w14:textId="77777777">
        <w:tc>
          <w:tcPr>
            <w:cnfStyle w:val="001000000000" w:firstRow="0" w:lastRow="0" w:firstColumn="1" w:lastColumn="0" w:oddVBand="0" w:evenVBand="0" w:oddHBand="0" w:evenHBand="0" w:firstRowFirstColumn="0" w:firstRowLastColumn="0" w:lastRowFirstColumn="0" w:lastRowLastColumn="0"/>
            <w:tcW w:w="2484" w:type="dxa"/>
          </w:tcPr>
          <w:p w14:paraId="4F8F4F55" w14:textId="77777777" w:rsidR="00F36EAB" w:rsidRPr="002447E7" w:rsidRDefault="00F36EAB">
            <w:r w:rsidRPr="002447E7">
              <w:t>Denominator</w:t>
            </w:r>
          </w:p>
        </w:tc>
        <w:tc>
          <w:tcPr>
            <w:tcW w:w="6860" w:type="dxa"/>
          </w:tcPr>
          <w:p w14:paraId="47E361FF" w14:textId="75AD92FF" w:rsidR="00F36EAB" w:rsidRPr="002447E7" w:rsidRDefault="00414198">
            <w:pPr>
              <w:cnfStyle w:val="000000000000" w:firstRow="0" w:lastRow="0" w:firstColumn="0" w:lastColumn="0" w:oddVBand="0" w:evenVBand="0" w:oddHBand="0" w:evenHBand="0" w:firstRowFirstColumn="0" w:firstRowLastColumn="0" w:lastRowFirstColumn="0" w:lastRowLastColumn="0"/>
            </w:pPr>
            <w:r w:rsidRPr="002447E7">
              <w:t>Children with medical complexity who are 1-17 years old and who have had &gt;= 4 primary care visits during the measurement year.</w:t>
            </w:r>
          </w:p>
        </w:tc>
      </w:tr>
      <w:tr w:rsidR="00F36EAB" w:rsidRPr="002447E7" w14:paraId="7A1FF957" w14:textId="77777777">
        <w:tc>
          <w:tcPr>
            <w:cnfStyle w:val="001000000000" w:firstRow="0" w:lastRow="0" w:firstColumn="1" w:lastColumn="0" w:oddVBand="0" w:evenVBand="0" w:oddHBand="0" w:evenHBand="0" w:firstRowFirstColumn="0" w:firstRowLastColumn="0" w:lastRowFirstColumn="0" w:lastRowLastColumn="0"/>
            <w:tcW w:w="2484" w:type="dxa"/>
          </w:tcPr>
          <w:p w14:paraId="3E1C4AEB" w14:textId="77777777" w:rsidR="00F36EAB" w:rsidRPr="002447E7" w:rsidRDefault="00F36EAB">
            <w:r w:rsidRPr="002447E7">
              <w:t>Data Sources</w:t>
            </w:r>
          </w:p>
        </w:tc>
        <w:tc>
          <w:tcPr>
            <w:tcW w:w="6860" w:type="dxa"/>
          </w:tcPr>
          <w:p w14:paraId="5E72EDF7" w14:textId="252F3503" w:rsidR="00F36EAB" w:rsidRPr="002447E7" w:rsidRDefault="00414198">
            <w:pPr>
              <w:cnfStyle w:val="000000000000" w:firstRow="0" w:lastRow="0" w:firstColumn="0" w:lastColumn="0" w:oddVBand="0" w:evenVBand="0" w:oddHBand="0" w:evenHBand="0" w:firstRowFirstColumn="0" w:firstRowLastColumn="0" w:lastRowFirstColumn="0" w:lastRowLastColumn="0"/>
            </w:pPr>
            <w:r w:rsidRPr="002447E7">
              <w:t>Claims and encounters</w:t>
            </w:r>
          </w:p>
        </w:tc>
      </w:tr>
      <w:tr w:rsidR="00F36EAB" w:rsidRPr="002447E7" w14:paraId="3DCF93D3" w14:textId="77777777">
        <w:tc>
          <w:tcPr>
            <w:cnfStyle w:val="001000000000" w:firstRow="0" w:lastRow="0" w:firstColumn="1" w:lastColumn="0" w:oddVBand="0" w:evenVBand="0" w:oddHBand="0" w:evenHBand="0" w:firstRowFirstColumn="0" w:firstRowLastColumn="0" w:lastRowFirstColumn="0" w:lastRowLastColumn="0"/>
            <w:tcW w:w="2484" w:type="dxa"/>
          </w:tcPr>
          <w:p w14:paraId="37AD6BED" w14:textId="77777777" w:rsidR="00F36EAB" w:rsidRPr="002447E7" w:rsidRDefault="00F36EAB">
            <w:r w:rsidRPr="002447E7">
              <w:t>National Benchmark</w:t>
            </w:r>
          </w:p>
        </w:tc>
        <w:tc>
          <w:tcPr>
            <w:tcW w:w="6860" w:type="dxa"/>
          </w:tcPr>
          <w:p w14:paraId="13123D8A" w14:textId="19D72022" w:rsidR="00F36EAB" w:rsidRPr="002447E7" w:rsidRDefault="002134F7">
            <w:pPr>
              <w:cnfStyle w:val="000000000000" w:firstRow="0" w:lastRow="0" w:firstColumn="0" w:lastColumn="0" w:oddVBand="0" w:evenVBand="0" w:oddHBand="0" w:evenHBand="0" w:firstRowFirstColumn="0" w:firstRowLastColumn="0" w:lastRowFirstColumn="0" w:lastRowLastColumn="0"/>
            </w:pPr>
            <w:r w:rsidRPr="002447E7">
              <w:t>None</w:t>
            </w:r>
          </w:p>
        </w:tc>
      </w:tr>
    </w:tbl>
    <w:p w14:paraId="6E0322AC" w14:textId="77777777" w:rsidR="00F36EAB" w:rsidRPr="002447E7" w:rsidRDefault="00F36EAB" w:rsidP="0061365F">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BD482D8"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95DD56E" w14:textId="6D585361" w:rsidR="00C220BF" w:rsidRPr="002447E7" w:rsidRDefault="00C220BF">
            <w:r w:rsidRPr="002447E7">
              <w:t>Measure</w:t>
            </w:r>
          </w:p>
        </w:tc>
        <w:tc>
          <w:tcPr>
            <w:tcW w:w="0" w:type="dxa"/>
          </w:tcPr>
          <w:p w14:paraId="5FD1B9DF" w14:textId="708395C3"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Health Related Social Needs Screening</w:t>
            </w:r>
            <w:r w:rsidRPr="002447E7">
              <w:br/>
              <w:t xml:space="preserve">*MassHealth ACO </w:t>
            </w:r>
            <w:r w:rsidR="0071707D" w:rsidRPr="002447E7">
              <w:t>M</w:t>
            </w:r>
            <w:r w:rsidRPr="002447E7">
              <w:t xml:space="preserve">onitoring </w:t>
            </w:r>
            <w:r w:rsidR="0071707D" w:rsidRPr="002447E7">
              <w:t>M</w:t>
            </w:r>
            <w:r w:rsidRPr="002447E7">
              <w:t>easure</w:t>
            </w:r>
          </w:p>
        </w:tc>
      </w:tr>
      <w:tr w:rsidR="00C220BF" w:rsidRPr="002447E7" w14:paraId="42F98544" w14:textId="77777777">
        <w:tc>
          <w:tcPr>
            <w:cnfStyle w:val="001000000000" w:firstRow="0" w:lastRow="0" w:firstColumn="1" w:lastColumn="0" w:oddVBand="0" w:evenVBand="0" w:oddHBand="0" w:evenHBand="0" w:firstRowFirstColumn="0" w:firstRowLastColumn="0" w:lastRowFirstColumn="0" w:lastRowLastColumn="0"/>
            <w:tcW w:w="2484" w:type="dxa"/>
          </w:tcPr>
          <w:p w14:paraId="72AC6258" w14:textId="03155ED7" w:rsidR="00C220BF" w:rsidRPr="002447E7" w:rsidRDefault="00C220BF">
            <w:r w:rsidRPr="002447E7">
              <w:t>Steward</w:t>
            </w:r>
          </w:p>
        </w:tc>
        <w:tc>
          <w:tcPr>
            <w:tcW w:w="6860" w:type="dxa"/>
          </w:tcPr>
          <w:p w14:paraId="5A45CDE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31DC7159" w14:textId="77777777">
        <w:tc>
          <w:tcPr>
            <w:cnfStyle w:val="001000000000" w:firstRow="0" w:lastRow="0" w:firstColumn="1" w:lastColumn="0" w:oddVBand="0" w:evenVBand="0" w:oddHBand="0" w:evenHBand="0" w:firstRowFirstColumn="0" w:firstRowLastColumn="0" w:lastRowFirstColumn="0" w:lastRowLastColumn="0"/>
            <w:tcW w:w="2484" w:type="dxa"/>
          </w:tcPr>
          <w:p w14:paraId="797A53D2" w14:textId="7BE4B762" w:rsidR="00C220BF" w:rsidRPr="002447E7" w:rsidRDefault="00523769">
            <w:r w:rsidRPr="002447E7">
              <w:t>PQM</w:t>
            </w:r>
            <w:r w:rsidR="00C220BF" w:rsidRPr="002447E7">
              <w:t xml:space="preserve"> Endorsed</w:t>
            </w:r>
          </w:p>
        </w:tc>
        <w:tc>
          <w:tcPr>
            <w:tcW w:w="6860" w:type="dxa"/>
          </w:tcPr>
          <w:p w14:paraId="64EEA27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47E2D9B" w14:textId="77777777">
        <w:tc>
          <w:tcPr>
            <w:cnfStyle w:val="001000000000" w:firstRow="0" w:lastRow="0" w:firstColumn="1" w:lastColumn="0" w:oddVBand="0" w:evenVBand="0" w:oddHBand="0" w:evenHBand="0" w:firstRowFirstColumn="0" w:firstRowLastColumn="0" w:lastRowFirstColumn="0" w:lastRowLastColumn="0"/>
            <w:tcW w:w="2484" w:type="dxa"/>
          </w:tcPr>
          <w:p w14:paraId="70F5384C" w14:textId="77777777" w:rsidR="00C220BF" w:rsidRPr="002447E7" w:rsidRDefault="00C220BF">
            <w:bookmarkStart w:id="314" w:name="_Hlk129958379"/>
            <w:r w:rsidRPr="002447E7">
              <w:t>Description</w:t>
            </w:r>
          </w:p>
        </w:tc>
        <w:tc>
          <w:tcPr>
            <w:tcW w:w="6860" w:type="dxa"/>
          </w:tcPr>
          <w:p w14:paraId="0A7DBB11" w14:textId="51546FA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members who were screened for health-related social needs in the measurement year</w:t>
            </w:r>
            <w:r w:rsidR="005B47F7" w:rsidRPr="002447E7">
              <w:t>.</w:t>
            </w:r>
            <w:r w:rsidRPr="002447E7">
              <w:t xml:space="preserve"> </w:t>
            </w:r>
          </w:p>
        </w:tc>
      </w:tr>
      <w:tr w:rsidR="00C220BF" w:rsidRPr="002447E7" w14:paraId="6A8F3A05" w14:textId="77777777">
        <w:tc>
          <w:tcPr>
            <w:cnfStyle w:val="001000000000" w:firstRow="0" w:lastRow="0" w:firstColumn="1" w:lastColumn="0" w:oddVBand="0" w:evenVBand="0" w:oddHBand="0" w:evenHBand="0" w:firstRowFirstColumn="0" w:firstRowLastColumn="0" w:lastRowFirstColumn="0" w:lastRowLastColumn="0"/>
            <w:tcW w:w="2484" w:type="dxa"/>
          </w:tcPr>
          <w:p w14:paraId="47A85026" w14:textId="77777777" w:rsidR="00C220BF" w:rsidRPr="002447E7" w:rsidRDefault="00C220BF">
            <w:r w:rsidRPr="002447E7">
              <w:t>Numerator</w:t>
            </w:r>
          </w:p>
        </w:tc>
        <w:tc>
          <w:tcPr>
            <w:tcW w:w="6860" w:type="dxa"/>
          </w:tcPr>
          <w:p w14:paraId="1F17AE8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C220BF" w:rsidRPr="002447E7" w14:paraId="47ADC464" w14:textId="77777777">
        <w:tc>
          <w:tcPr>
            <w:cnfStyle w:val="001000000000" w:firstRow="0" w:lastRow="0" w:firstColumn="1" w:lastColumn="0" w:oddVBand="0" w:evenVBand="0" w:oddHBand="0" w:evenHBand="0" w:firstRowFirstColumn="0" w:firstRowLastColumn="0" w:lastRowFirstColumn="0" w:lastRowLastColumn="0"/>
            <w:tcW w:w="2484" w:type="dxa"/>
          </w:tcPr>
          <w:p w14:paraId="13B1CEE0" w14:textId="77777777" w:rsidR="00C220BF" w:rsidRPr="002447E7" w:rsidRDefault="00C220BF">
            <w:r w:rsidRPr="002447E7">
              <w:t>Denominator</w:t>
            </w:r>
          </w:p>
        </w:tc>
        <w:tc>
          <w:tcPr>
            <w:tcW w:w="6860" w:type="dxa"/>
          </w:tcPr>
          <w:p w14:paraId="275A20E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C220BF" w:rsidRPr="002447E7" w14:paraId="52D615A3" w14:textId="77777777">
        <w:tc>
          <w:tcPr>
            <w:cnfStyle w:val="001000000000" w:firstRow="0" w:lastRow="0" w:firstColumn="1" w:lastColumn="0" w:oddVBand="0" w:evenVBand="0" w:oddHBand="0" w:evenHBand="0" w:firstRowFirstColumn="0" w:firstRowLastColumn="0" w:lastRowFirstColumn="0" w:lastRowLastColumn="0"/>
            <w:tcW w:w="2484" w:type="dxa"/>
          </w:tcPr>
          <w:p w14:paraId="7054152E" w14:textId="77777777" w:rsidR="00C220BF" w:rsidRPr="002447E7" w:rsidRDefault="00C220BF">
            <w:r w:rsidRPr="002447E7">
              <w:t>Data Sources</w:t>
            </w:r>
          </w:p>
        </w:tc>
        <w:tc>
          <w:tcPr>
            <w:tcW w:w="6860" w:type="dxa"/>
          </w:tcPr>
          <w:p w14:paraId="64BD724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7CDFAE56" w14:textId="77777777">
        <w:tc>
          <w:tcPr>
            <w:cnfStyle w:val="001000000000" w:firstRow="0" w:lastRow="0" w:firstColumn="1" w:lastColumn="0" w:oddVBand="0" w:evenVBand="0" w:oddHBand="0" w:evenHBand="0" w:firstRowFirstColumn="0" w:firstRowLastColumn="0" w:lastRowFirstColumn="0" w:lastRowLastColumn="0"/>
            <w:tcW w:w="2484" w:type="dxa"/>
          </w:tcPr>
          <w:p w14:paraId="7A08F41D" w14:textId="77777777" w:rsidR="00C220BF" w:rsidRPr="002447E7" w:rsidRDefault="00C220BF">
            <w:r w:rsidRPr="002447E7">
              <w:t>National Benchmark</w:t>
            </w:r>
          </w:p>
        </w:tc>
        <w:tc>
          <w:tcPr>
            <w:tcW w:w="6860" w:type="dxa"/>
          </w:tcPr>
          <w:p w14:paraId="4489FDF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C300464" w14:textId="77777777" w:rsidR="00C220BF" w:rsidRPr="002447E7" w:rsidRDefault="00C220BF" w:rsidP="0071707D">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5BD95A1"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14"/>
          <w:p w14:paraId="49254093" w14:textId="105C23B0" w:rsidR="00C220BF" w:rsidRPr="002447E7" w:rsidRDefault="00C220BF">
            <w:r w:rsidRPr="002447E7">
              <w:t>Measure</w:t>
            </w:r>
          </w:p>
        </w:tc>
        <w:tc>
          <w:tcPr>
            <w:tcW w:w="0" w:type="dxa"/>
          </w:tcPr>
          <w:p w14:paraId="352B35D9" w14:textId="39D1DECB"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Annual Primary Care Visit</w:t>
            </w:r>
            <w:r w:rsidRPr="002447E7">
              <w:br/>
              <w:t>*MassHealth</w:t>
            </w:r>
            <w:r w:rsidR="00C52285" w:rsidRPr="002447E7">
              <w:t xml:space="preserve"> CP Quality Measure</w:t>
            </w:r>
          </w:p>
        </w:tc>
      </w:tr>
      <w:tr w:rsidR="00C220BF" w:rsidRPr="002447E7" w14:paraId="1871BECB" w14:textId="77777777">
        <w:tc>
          <w:tcPr>
            <w:cnfStyle w:val="001000000000" w:firstRow="0" w:lastRow="0" w:firstColumn="1" w:lastColumn="0" w:oddVBand="0" w:evenVBand="0" w:oddHBand="0" w:evenHBand="0" w:firstRowFirstColumn="0" w:firstRowLastColumn="0" w:lastRowFirstColumn="0" w:lastRowLastColumn="0"/>
            <w:tcW w:w="2484" w:type="dxa"/>
          </w:tcPr>
          <w:p w14:paraId="65222C7C" w14:textId="435CF301" w:rsidR="00C220BF" w:rsidRPr="002447E7" w:rsidRDefault="00C220BF">
            <w:r w:rsidRPr="002447E7">
              <w:t>Steward</w:t>
            </w:r>
          </w:p>
        </w:tc>
        <w:tc>
          <w:tcPr>
            <w:tcW w:w="6860" w:type="dxa"/>
          </w:tcPr>
          <w:p w14:paraId="6B11799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111F9F21" w14:textId="77777777">
        <w:tc>
          <w:tcPr>
            <w:cnfStyle w:val="001000000000" w:firstRow="0" w:lastRow="0" w:firstColumn="1" w:lastColumn="0" w:oddVBand="0" w:evenVBand="0" w:oddHBand="0" w:evenHBand="0" w:firstRowFirstColumn="0" w:firstRowLastColumn="0" w:lastRowFirstColumn="0" w:lastRowLastColumn="0"/>
            <w:tcW w:w="2484" w:type="dxa"/>
          </w:tcPr>
          <w:p w14:paraId="5EB122D3" w14:textId="2BDC36D3" w:rsidR="00C220BF" w:rsidRPr="002447E7" w:rsidRDefault="00523769">
            <w:r w:rsidRPr="002447E7">
              <w:t>PQM</w:t>
            </w:r>
            <w:r w:rsidR="00C220BF" w:rsidRPr="002447E7">
              <w:t xml:space="preserve"> Endorsed</w:t>
            </w:r>
          </w:p>
        </w:tc>
        <w:tc>
          <w:tcPr>
            <w:tcW w:w="6860" w:type="dxa"/>
          </w:tcPr>
          <w:p w14:paraId="4C91D18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57A6E9C4" w14:textId="77777777">
        <w:tc>
          <w:tcPr>
            <w:cnfStyle w:val="001000000000" w:firstRow="0" w:lastRow="0" w:firstColumn="1" w:lastColumn="0" w:oddVBand="0" w:evenVBand="0" w:oddHBand="0" w:evenHBand="0" w:firstRowFirstColumn="0" w:firstRowLastColumn="0" w:lastRowFirstColumn="0" w:lastRowLastColumn="0"/>
            <w:tcW w:w="2484" w:type="dxa"/>
          </w:tcPr>
          <w:p w14:paraId="0528773B" w14:textId="77777777" w:rsidR="00C220BF" w:rsidRPr="002447E7" w:rsidRDefault="00C220BF">
            <w:r w:rsidRPr="002447E7">
              <w:t>Description</w:t>
            </w:r>
          </w:p>
        </w:tc>
        <w:tc>
          <w:tcPr>
            <w:tcW w:w="6860" w:type="dxa"/>
          </w:tcPr>
          <w:p w14:paraId="7C72B56C" w14:textId="17E0580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Percentage of </w:t>
            </w:r>
            <w:proofErr w:type="gramStart"/>
            <w:r w:rsidRPr="002447E7">
              <w:t>enrollees</w:t>
            </w:r>
            <w:proofErr w:type="gramEnd"/>
            <w:r w:rsidRPr="002447E7">
              <w:t xml:space="preserve"> 18 to 64 years of age who had an annual primary care visit in the measurement year</w:t>
            </w:r>
            <w:r w:rsidR="005B47F7" w:rsidRPr="002447E7">
              <w:t>.</w:t>
            </w:r>
          </w:p>
        </w:tc>
      </w:tr>
      <w:tr w:rsidR="00C220BF" w:rsidRPr="002447E7" w14:paraId="1B9C5F86" w14:textId="77777777">
        <w:tc>
          <w:tcPr>
            <w:cnfStyle w:val="001000000000" w:firstRow="0" w:lastRow="0" w:firstColumn="1" w:lastColumn="0" w:oddVBand="0" w:evenVBand="0" w:oddHBand="0" w:evenHBand="0" w:firstRowFirstColumn="0" w:firstRowLastColumn="0" w:lastRowFirstColumn="0" w:lastRowLastColumn="0"/>
            <w:tcW w:w="2484" w:type="dxa"/>
          </w:tcPr>
          <w:p w14:paraId="3962F605" w14:textId="77777777" w:rsidR="00C220BF" w:rsidRPr="002447E7" w:rsidRDefault="00C220BF">
            <w:r w:rsidRPr="002447E7">
              <w:t>Numerator</w:t>
            </w:r>
          </w:p>
        </w:tc>
        <w:tc>
          <w:tcPr>
            <w:tcW w:w="6860" w:type="dxa"/>
          </w:tcPr>
          <w:p w14:paraId="2484F449" w14:textId="1147DA6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Number of enrollees who had at least one primary care visit during the measurement year</w:t>
            </w:r>
            <w:r w:rsidR="005B47F7" w:rsidRPr="002447E7">
              <w:t>.</w:t>
            </w:r>
          </w:p>
        </w:tc>
      </w:tr>
      <w:tr w:rsidR="00C220BF" w:rsidRPr="002447E7" w14:paraId="4F413B40" w14:textId="77777777">
        <w:tc>
          <w:tcPr>
            <w:cnfStyle w:val="001000000000" w:firstRow="0" w:lastRow="0" w:firstColumn="1" w:lastColumn="0" w:oddVBand="0" w:evenVBand="0" w:oddHBand="0" w:evenHBand="0" w:firstRowFirstColumn="0" w:firstRowLastColumn="0" w:lastRowFirstColumn="0" w:lastRowLastColumn="0"/>
            <w:tcW w:w="2484" w:type="dxa"/>
          </w:tcPr>
          <w:p w14:paraId="59096AB3" w14:textId="77777777" w:rsidR="00C220BF" w:rsidRPr="002447E7" w:rsidRDefault="00C220BF">
            <w:r w:rsidRPr="002447E7">
              <w:t>Denominator</w:t>
            </w:r>
          </w:p>
        </w:tc>
        <w:tc>
          <w:tcPr>
            <w:tcW w:w="6860" w:type="dxa"/>
          </w:tcPr>
          <w:p w14:paraId="594F38C1" w14:textId="37DD4F0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Eligible population</w:t>
            </w:r>
            <w:r w:rsidR="005B47F7" w:rsidRPr="002447E7">
              <w:t>.</w:t>
            </w:r>
          </w:p>
        </w:tc>
      </w:tr>
      <w:tr w:rsidR="00C220BF" w:rsidRPr="002447E7" w14:paraId="6B83F0A5" w14:textId="77777777">
        <w:tc>
          <w:tcPr>
            <w:cnfStyle w:val="001000000000" w:firstRow="0" w:lastRow="0" w:firstColumn="1" w:lastColumn="0" w:oddVBand="0" w:evenVBand="0" w:oddHBand="0" w:evenHBand="0" w:firstRowFirstColumn="0" w:firstRowLastColumn="0" w:lastRowFirstColumn="0" w:lastRowLastColumn="0"/>
            <w:tcW w:w="2484" w:type="dxa"/>
          </w:tcPr>
          <w:p w14:paraId="148AD8C0" w14:textId="77777777" w:rsidR="00C220BF" w:rsidRPr="002447E7" w:rsidRDefault="00C220BF">
            <w:r w:rsidRPr="002447E7">
              <w:t>Data Sources</w:t>
            </w:r>
          </w:p>
        </w:tc>
        <w:tc>
          <w:tcPr>
            <w:tcW w:w="6860" w:type="dxa"/>
          </w:tcPr>
          <w:p w14:paraId="2DA9F0B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E007135" w14:textId="77777777">
        <w:tc>
          <w:tcPr>
            <w:cnfStyle w:val="001000000000" w:firstRow="0" w:lastRow="0" w:firstColumn="1" w:lastColumn="0" w:oddVBand="0" w:evenVBand="0" w:oddHBand="0" w:evenHBand="0" w:firstRowFirstColumn="0" w:firstRowLastColumn="0" w:lastRowFirstColumn="0" w:lastRowLastColumn="0"/>
            <w:tcW w:w="2484" w:type="dxa"/>
          </w:tcPr>
          <w:p w14:paraId="3FB3E02E" w14:textId="77777777" w:rsidR="00C220BF" w:rsidRPr="002447E7" w:rsidRDefault="00C220BF">
            <w:r w:rsidRPr="002447E7">
              <w:t>National Benchmark</w:t>
            </w:r>
          </w:p>
        </w:tc>
        <w:tc>
          <w:tcPr>
            <w:tcW w:w="6860" w:type="dxa"/>
          </w:tcPr>
          <w:p w14:paraId="72AC107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203DF4A" w14:textId="77777777" w:rsidR="00C220BF" w:rsidRPr="002447E7" w:rsidRDefault="00C220BF" w:rsidP="0071707D">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9795E89" w14:textId="77777777" w:rsidTr="00D61D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999D5F9" w14:textId="3A30099B" w:rsidR="00C220BF" w:rsidRPr="002447E7" w:rsidRDefault="00C220BF">
            <w:r w:rsidRPr="002447E7">
              <w:t>Measure</w:t>
            </w:r>
          </w:p>
        </w:tc>
        <w:tc>
          <w:tcPr>
            <w:tcW w:w="0" w:type="dxa"/>
          </w:tcPr>
          <w:p w14:paraId="4DB2A539" w14:textId="5FED47B0"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Treatment Plan Completion (BH CP)</w:t>
            </w:r>
            <w:r w:rsidRPr="002447E7">
              <w:br/>
              <w:t xml:space="preserve">*MassHealth BH CP </w:t>
            </w:r>
            <w:r w:rsidR="0071707D" w:rsidRPr="002447E7">
              <w:t>Q</w:t>
            </w:r>
            <w:r w:rsidRPr="002447E7">
              <w:t xml:space="preserve">uality </w:t>
            </w:r>
            <w:r w:rsidR="0071707D" w:rsidRPr="002447E7">
              <w:t>M</w:t>
            </w:r>
            <w:r w:rsidRPr="002447E7">
              <w:t>easure</w:t>
            </w:r>
          </w:p>
        </w:tc>
      </w:tr>
      <w:tr w:rsidR="00C220BF" w:rsidRPr="002447E7" w14:paraId="7E8ADFAA" w14:textId="77777777">
        <w:tc>
          <w:tcPr>
            <w:cnfStyle w:val="001000000000" w:firstRow="0" w:lastRow="0" w:firstColumn="1" w:lastColumn="0" w:oddVBand="0" w:evenVBand="0" w:oddHBand="0" w:evenHBand="0" w:firstRowFirstColumn="0" w:firstRowLastColumn="0" w:lastRowFirstColumn="0" w:lastRowLastColumn="0"/>
            <w:tcW w:w="2484" w:type="dxa"/>
          </w:tcPr>
          <w:p w14:paraId="202C9E04" w14:textId="2CE4169C" w:rsidR="00C220BF" w:rsidRPr="002447E7" w:rsidRDefault="00C220BF">
            <w:r w:rsidRPr="002447E7">
              <w:t>Steward</w:t>
            </w:r>
          </w:p>
        </w:tc>
        <w:tc>
          <w:tcPr>
            <w:tcW w:w="6860" w:type="dxa"/>
          </w:tcPr>
          <w:p w14:paraId="6AB6B6A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31A71553" w14:textId="77777777">
        <w:tc>
          <w:tcPr>
            <w:cnfStyle w:val="001000000000" w:firstRow="0" w:lastRow="0" w:firstColumn="1" w:lastColumn="0" w:oddVBand="0" w:evenVBand="0" w:oddHBand="0" w:evenHBand="0" w:firstRowFirstColumn="0" w:firstRowLastColumn="0" w:lastRowFirstColumn="0" w:lastRowLastColumn="0"/>
            <w:tcW w:w="2484" w:type="dxa"/>
          </w:tcPr>
          <w:p w14:paraId="30B36E47" w14:textId="6552AA19" w:rsidR="00C220BF" w:rsidRPr="002447E7" w:rsidRDefault="00BF3049">
            <w:r w:rsidRPr="002447E7">
              <w:t>PQM</w:t>
            </w:r>
            <w:r w:rsidR="00C220BF" w:rsidRPr="002447E7">
              <w:t xml:space="preserve"> Endorsed</w:t>
            </w:r>
          </w:p>
        </w:tc>
        <w:tc>
          <w:tcPr>
            <w:tcW w:w="6860" w:type="dxa"/>
          </w:tcPr>
          <w:p w14:paraId="6E9A547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D61BE63" w14:textId="77777777">
        <w:tc>
          <w:tcPr>
            <w:cnfStyle w:val="001000000000" w:firstRow="0" w:lastRow="0" w:firstColumn="1" w:lastColumn="0" w:oddVBand="0" w:evenVBand="0" w:oddHBand="0" w:evenHBand="0" w:firstRowFirstColumn="0" w:firstRowLastColumn="0" w:lastRowFirstColumn="0" w:lastRowLastColumn="0"/>
            <w:tcW w:w="2484" w:type="dxa"/>
          </w:tcPr>
          <w:p w14:paraId="71E9DEB3" w14:textId="77777777" w:rsidR="00C220BF" w:rsidRPr="002447E7" w:rsidRDefault="00C220BF">
            <w:r w:rsidRPr="002447E7">
              <w:t>Description</w:t>
            </w:r>
          </w:p>
        </w:tc>
        <w:tc>
          <w:tcPr>
            <w:tcW w:w="6860" w:type="dxa"/>
          </w:tcPr>
          <w:p w14:paraId="34117928" w14:textId="53F0B46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Percentage of BH CP </w:t>
            </w:r>
            <w:proofErr w:type="gramStart"/>
            <w:r w:rsidRPr="002447E7">
              <w:t>enrollees</w:t>
            </w:r>
            <w:proofErr w:type="gramEnd"/>
            <w:r w:rsidRPr="002447E7">
              <w:t xml:space="preserve"> 18 to 64 years of age who completed a treatment plan within the measurement year</w:t>
            </w:r>
            <w:r w:rsidR="005B47F7" w:rsidRPr="002447E7">
              <w:t>.</w:t>
            </w:r>
          </w:p>
        </w:tc>
      </w:tr>
      <w:tr w:rsidR="00C220BF" w:rsidRPr="002447E7" w14:paraId="7736CDE6" w14:textId="77777777">
        <w:tc>
          <w:tcPr>
            <w:cnfStyle w:val="001000000000" w:firstRow="0" w:lastRow="0" w:firstColumn="1" w:lastColumn="0" w:oddVBand="0" w:evenVBand="0" w:oddHBand="0" w:evenHBand="0" w:firstRowFirstColumn="0" w:firstRowLastColumn="0" w:lastRowFirstColumn="0" w:lastRowLastColumn="0"/>
            <w:tcW w:w="2484" w:type="dxa"/>
          </w:tcPr>
          <w:p w14:paraId="49D1A10C" w14:textId="77777777" w:rsidR="00C220BF" w:rsidRPr="002447E7" w:rsidRDefault="00C220BF">
            <w:r w:rsidRPr="002447E7">
              <w:t>Numerator</w:t>
            </w:r>
          </w:p>
        </w:tc>
        <w:tc>
          <w:tcPr>
            <w:tcW w:w="6860" w:type="dxa"/>
          </w:tcPr>
          <w:p w14:paraId="0A1C3556" w14:textId="0753C9B3" w:rsidR="00C220BF" w:rsidRPr="002447E7" w:rsidRDefault="00C220BF">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18 to 64 years of age who completed a treatment plan</w:t>
            </w:r>
            <w:r w:rsidR="009B3D97" w:rsidRPr="002447E7">
              <w:t>.</w:t>
            </w:r>
          </w:p>
        </w:tc>
      </w:tr>
      <w:tr w:rsidR="00C220BF" w:rsidRPr="002447E7" w14:paraId="3F650781" w14:textId="77777777">
        <w:tc>
          <w:tcPr>
            <w:cnfStyle w:val="001000000000" w:firstRow="0" w:lastRow="0" w:firstColumn="1" w:lastColumn="0" w:oddVBand="0" w:evenVBand="0" w:oddHBand="0" w:evenHBand="0" w:firstRowFirstColumn="0" w:firstRowLastColumn="0" w:lastRowFirstColumn="0" w:lastRowLastColumn="0"/>
            <w:tcW w:w="2484" w:type="dxa"/>
          </w:tcPr>
          <w:p w14:paraId="0C85F076" w14:textId="77777777" w:rsidR="00C220BF" w:rsidRPr="002447E7" w:rsidRDefault="00C220BF">
            <w:r w:rsidRPr="002447E7">
              <w:t>Denominator</w:t>
            </w:r>
          </w:p>
        </w:tc>
        <w:tc>
          <w:tcPr>
            <w:tcW w:w="6860" w:type="dxa"/>
          </w:tcPr>
          <w:p w14:paraId="096694BF" w14:textId="17AD0573" w:rsidR="00C220BF" w:rsidRPr="002447E7" w:rsidRDefault="00C220BF">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18 to 64 years of age</w:t>
            </w:r>
            <w:r w:rsidR="009B3D97" w:rsidRPr="002447E7">
              <w:t>.</w:t>
            </w:r>
          </w:p>
        </w:tc>
      </w:tr>
      <w:tr w:rsidR="00C220BF" w:rsidRPr="002447E7" w14:paraId="1D0E1C5A" w14:textId="77777777">
        <w:tc>
          <w:tcPr>
            <w:cnfStyle w:val="001000000000" w:firstRow="0" w:lastRow="0" w:firstColumn="1" w:lastColumn="0" w:oddVBand="0" w:evenVBand="0" w:oddHBand="0" w:evenHBand="0" w:firstRowFirstColumn="0" w:firstRowLastColumn="0" w:lastRowFirstColumn="0" w:lastRowLastColumn="0"/>
            <w:tcW w:w="2484" w:type="dxa"/>
          </w:tcPr>
          <w:p w14:paraId="21DDA879" w14:textId="77777777" w:rsidR="00C220BF" w:rsidRPr="002447E7" w:rsidRDefault="00C220BF">
            <w:r w:rsidRPr="002447E7">
              <w:t>Data Sources</w:t>
            </w:r>
          </w:p>
        </w:tc>
        <w:tc>
          <w:tcPr>
            <w:tcW w:w="6860" w:type="dxa"/>
          </w:tcPr>
          <w:p w14:paraId="4F94DDC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analytics vendor extract</w:t>
            </w:r>
          </w:p>
        </w:tc>
      </w:tr>
      <w:tr w:rsidR="00C220BF" w:rsidRPr="002447E7" w14:paraId="6C78F429" w14:textId="77777777">
        <w:tc>
          <w:tcPr>
            <w:cnfStyle w:val="001000000000" w:firstRow="0" w:lastRow="0" w:firstColumn="1" w:lastColumn="0" w:oddVBand="0" w:evenVBand="0" w:oddHBand="0" w:evenHBand="0" w:firstRowFirstColumn="0" w:firstRowLastColumn="0" w:lastRowFirstColumn="0" w:lastRowLastColumn="0"/>
            <w:tcW w:w="2484" w:type="dxa"/>
          </w:tcPr>
          <w:p w14:paraId="41626D7B" w14:textId="77777777" w:rsidR="00C220BF" w:rsidRPr="002447E7" w:rsidRDefault="00C220BF">
            <w:r w:rsidRPr="002447E7">
              <w:t>National Benchmark</w:t>
            </w:r>
          </w:p>
        </w:tc>
        <w:tc>
          <w:tcPr>
            <w:tcW w:w="6860" w:type="dxa"/>
          </w:tcPr>
          <w:p w14:paraId="780ED7C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773BC74C" w14:textId="77777777" w:rsidR="00C220BF" w:rsidRPr="002447E7" w:rsidRDefault="00C220BF" w:rsidP="0071707D">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A3075FB" w14:textId="77777777" w:rsidTr="001734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B5998EF" w14:textId="2F545BBF" w:rsidR="00C220BF" w:rsidRPr="002447E7" w:rsidRDefault="00C220BF">
            <w:r w:rsidRPr="002447E7">
              <w:t>Measure</w:t>
            </w:r>
          </w:p>
        </w:tc>
        <w:tc>
          <w:tcPr>
            <w:tcW w:w="0" w:type="dxa"/>
          </w:tcPr>
          <w:p w14:paraId="474CD913" w14:textId="52507FFC"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Care Plan Completion (LTSS CP)</w:t>
            </w:r>
            <w:r w:rsidRPr="002447E7">
              <w:br/>
              <w:t xml:space="preserve">*MassHealth LTSS CP </w:t>
            </w:r>
            <w:r w:rsidR="0071707D" w:rsidRPr="002447E7">
              <w:t>Q</w:t>
            </w:r>
            <w:r w:rsidRPr="002447E7">
              <w:t xml:space="preserve">uality </w:t>
            </w:r>
            <w:r w:rsidR="0071707D" w:rsidRPr="002447E7">
              <w:t>M</w:t>
            </w:r>
            <w:r w:rsidRPr="002447E7">
              <w:t>easure</w:t>
            </w:r>
          </w:p>
        </w:tc>
      </w:tr>
      <w:tr w:rsidR="00C220BF" w:rsidRPr="002447E7" w14:paraId="0F201242" w14:textId="77777777">
        <w:tc>
          <w:tcPr>
            <w:cnfStyle w:val="001000000000" w:firstRow="0" w:lastRow="0" w:firstColumn="1" w:lastColumn="0" w:oddVBand="0" w:evenVBand="0" w:oddHBand="0" w:evenHBand="0" w:firstRowFirstColumn="0" w:firstRowLastColumn="0" w:lastRowFirstColumn="0" w:lastRowLastColumn="0"/>
            <w:tcW w:w="2484" w:type="dxa"/>
          </w:tcPr>
          <w:p w14:paraId="602B1458" w14:textId="754AB8F7" w:rsidR="00C220BF" w:rsidRPr="002447E7" w:rsidRDefault="00C220BF">
            <w:r w:rsidRPr="002447E7">
              <w:t>Steward</w:t>
            </w:r>
          </w:p>
        </w:tc>
        <w:tc>
          <w:tcPr>
            <w:tcW w:w="6860" w:type="dxa"/>
          </w:tcPr>
          <w:p w14:paraId="6FB85EF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62A12F15" w14:textId="77777777">
        <w:tc>
          <w:tcPr>
            <w:cnfStyle w:val="001000000000" w:firstRow="0" w:lastRow="0" w:firstColumn="1" w:lastColumn="0" w:oddVBand="0" w:evenVBand="0" w:oddHBand="0" w:evenHBand="0" w:firstRowFirstColumn="0" w:firstRowLastColumn="0" w:lastRowFirstColumn="0" w:lastRowLastColumn="0"/>
            <w:tcW w:w="2484" w:type="dxa"/>
          </w:tcPr>
          <w:p w14:paraId="5C693070" w14:textId="7130BE80" w:rsidR="00C220BF" w:rsidRPr="002447E7" w:rsidRDefault="00810E7D">
            <w:r w:rsidRPr="002447E7">
              <w:t>PQM</w:t>
            </w:r>
            <w:r w:rsidR="00C220BF" w:rsidRPr="002447E7">
              <w:t xml:space="preserve"> Endorsed</w:t>
            </w:r>
          </w:p>
        </w:tc>
        <w:tc>
          <w:tcPr>
            <w:tcW w:w="6860" w:type="dxa"/>
          </w:tcPr>
          <w:p w14:paraId="4A7416F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5FFD62AF" w14:textId="77777777">
        <w:tc>
          <w:tcPr>
            <w:cnfStyle w:val="001000000000" w:firstRow="0" w:lastRow="0" w:firstColumn="1" w:lastColumn="0" w:oddVBand="0" w:evenVBand="0" w:oddHBand="0" w:evenHBand="0" w:firstRowFirstColumn="0" w:firstRowLastColumn="0" w:lastRowFirstColumn="0" w:lastRowLastColumn="0"/>
            <w:tcW w:w="2484" w:type="dxa"/>
          </w:tcPr>
          <w:p w14:paraId="5C982B6B" w14:textId="77777777" w:rsidR="00C220BF" w:rsidRPr="002447E7" w:rsidRDefault="00C220BF">
            <w:r w:rsidRPr="002447E7">
              <w:t>Description</w:t>
            </w:r>
          </w:p>
        </w:tc>
        <w:tc>
          <w:tcPr>
            <w:tcW w:w="6860" w:type="dxa"/>
          </w:tcPr>
          <w:p w14:paraId="54C68C33" w14:textId="2675CF9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Percentage of LTSS CP </w:t>
            </w:r>
            <w:proofErr w:type="gramStart"/>
            <w:r w:rsidRPr="002447E7">
              <w:t>enrollees</w:t>
            </w:r>
            <w:proofErr w:type="gramEnd"/>
            <w:r w:rsidRPr="002447E7">
              <w:t xml:space="preserve"> 3 to 64 years of age who completed a care plan within the measurement year</w:t>
            </w:r>
            <w:r w:rsidR="00AD672A" w:rsidRPr="002447E7">
              <w:t>.</w:t>
            </w:r>
            <w:r w:rsidRPr="002447E7">
              <w:t xml:space="preserve">  </w:t>
            </w:r>
          </w:p>
        </w:tc>
      </w:tr>
      <w:tr w:rsidR="00C220BF" w:rsidRPr="002447E7" w14:paraId="764A35F1" w14:textId="77777777">
        <w:tc>
          <w:tcPr>
            <w:cnfStyle w:val="001000000000" w:firstRow="0" w:lastRow="0" w:firstColumn="1" w:lastColumn="0" w:oddVBand="0" w:evenVBand="0" w:oddHBand="0" w:evenHBand="0" w:firstRowFirstColumn="0" w:firstRowLastColumn="0" w:lastRowFirstColumn="0" w:lastRowLastColumn="0"/>
            <w:tcW w:w="2484" w:type="dxa"/>
          </w:tcPr>
          <w:p w14:paraId="16BFAB78" w14:textId="77777777" w:rsidR="00C220BF" w:rsidRPr="002447E7" w:rsidRDefault="00C220BF">
            <w:r w:rsidRPr="002447E7">
              <w:t>Numerator</w:t>
            </w:r>
          </w:p>
        </w:tc>
        <w:tc>
          <w:tcPr>
            <w:tcW w:w="6860" w:type="dxa"/>
          </w:tcPr>
          <w:p w14:paraId="5221D08B" w14:textId="4FF0B8CD" w:rsidR="00C220BF" w:rsidRPr="002447E7" w:rsidRDefault="00C220BF">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3 to 64 years of age who completed a care plan</w:t>
            </w:r>
            <w:r w:rsidR="00AD672A" w:rsidRPr="002447E7">
              <w:t>.</w:t>
            </w:r>
          </w:p>
        </w:tc>
      </w:tr>
      <w:tr w:rsidR="00C220BF" w:rsidRPr="002447E7" w14:paraId="1DD84C50" w14:textId="77777777">
        <w:tc>
          <w:tcPr>
            <w:cnfStyle w:val="001000000000" w:firstRow="0" w:lastRow="0" w:firstColumn="1" w:lastColumn="0" w:oddVBand="0" w:evenVBand="0" w:oddHBand="0" w:evenHBand="0" w:firstRowFirstColumn="0" w:firstRowLastColumn="0" w:lastRowFirstColumn="0" w:lastRowLastColumn="0"/>
            <w:tcW w:w="2484" w:type="dxa"/>
          </w:tcPr>
          <w:p w14:paraId="18044967" w14:textId="77777777" w:rsidR="00C220BF" w:rsidRPr="002447E7" w:rsidRDefault="00C220BF">
            <w:r w:rsidRPr="002447E7">
              <w:t>Denominator</w:t>
            </w:r>
          </w:p>
        </w:tc>
        <w:tc>
          <w:tcPr>
            <w:tcW w:w="6860" w:type="dxa"/>
          </w:tcPr>
          <w:p w14:paraId="7780A8CA" w14:textId="2DEA2D3A" w:rsidR="00C220BF" w:rsidRPr="002447E7" w:rsidRDefault="00C220BF">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3 to 64 years of age</w:t>
            </w:r>
            <w:r w:rsidR="00AD672A" w:rsidRPr="002447E7">
              <w:t>.</w:t>
            </w:r>
          </w:p>
        </w:tc>
      </w:tr>
      <w:tr w:rsidR="00C220BF" w:rsidRPr="002447E7" w14:paraId="07216FDE" w14:textId="77777777">
        <w:tc>
          <w:tcPr>
            <w:cnfStyle w:val="001000000000" w:firstRow="0" w:lastRow="0" w:firstColumn="1" w:lastColumn="0" w:oddVBand="0" w:evenVBand="0" w:oddHBand="0" w:evenHBand="0" w:firstRowFirstColumn="0" w:firstRowLastColumn="0" w:lastRowFirstColumn="0" w:lastRowLastColumn="0"/>
            <w:tcW w:w="2484" w:type="dxa"/>
          </w:tcPr>
          <w:p w14:paraId="0DF46784" w14:textId="77777777" w:rsidR="00C220BF" w:rsidRPr="002447E7" w:rsidRDefault="00C220BF">
            <w:r w:rsidRPr="002447E7">
              <w:t>Data Sources</w:t>
            </w:r>
          </w:p>
        </w:tc>
        <w:tc>
          <w:tcPr>
            <w:tcW w:w="6860" w:type="dxa"/>
          </w:tcPr>
          <w:p w14:paraId="7433ED3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analytics vendor extract</w:t>
            </w:r>
          </w:p>
        </w:tc>
      </w:tr>
      <w:tr w:rsidR="00C220BF" w:rsidRPr="002447E7" w14:paraId="7E9CA8F8" w14:textId="77777777">
        <w:tc>
          <w:tcPr>
            <w:cnfStyle w:val="001000000000" w:firstRow="0" w:lastRow="0" w:firstColumn="1" w:lastColumn="0" w:oddVBand="0" w:evenVBand="0" w:oddHBand="0" w:evenHBand="0" w:firstRowFirstColumn="0" w:firstRowLastColumn="0" w:lastRowFirstColumn="0" w:lastRowLastColumn="0"/>
            <w:tcW w:w="2484" w:type="dxa"/>
          </w:tcPr>
          <w:p w14:paraId="28CD535E" w14:textId="77777777" w:rsidR="00C220BF" w:rsidRPr="002447E7" w:rsidRDefault="00C220BF">
            <w:r w:rsidRPr="002447E7">
              <w:t>National Benchmark</w:t>
            </w:r>
          </w:p>
        </w:tc>
        <w:tc>
          <w:tcPr>
            <w:tcW w:w="6860" w:type="dxa"/>
          </w:tcPr>
          <w:p w14:paraId="68040E1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5CFDA8BA" w14:textId="77777777" w:rsidR="00C220BF" w:rsidRPr="002447E7" w:rsidRDefault="00C220BF" w:rsidP="0071707D">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C00C325" w14:textId="77777777" w:rsidTr="001734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6450E90" w14:textId="76093154" w:rsidR="00C220BF" w:rsidRPr="002447E7" w:rsidRDefault="00C220BF">
            <w:r w:rsidRPr="002447E7">
              <w:t>Measure</w:t>
            </w:r>
          </w:p>
        </w:tc>
        <w:tc>
          <w:tcPr>
            <w:tcW w:w="0" w:type="dxa"/>
          </w:tcPr>
          <w:p w14:paraId="324C8115" w14:textId="59B65508"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Oral Health Evaluation (LTSS CP)</w:t>
            </w:r>
            <w:r w:rsidRPr="002447E7">
              <w:br/>
              <w:t>*MassHealth LTSS CP Quality Measure</w:t>
            </w:r>
          </w:p>
        </w:tc>
      </w:tr>
      <w:tr w:rsidR="00C220BF" w:rsidRPr="002447E7" w14:paraId="2A956569" w14:textId="77777777">
        <w:tc>
          <w:tcPr>
            <w:cnfStyle w:val="001000000000" w:firstRow="0" w:lastRow="0" w:firstColumn="1" w:lastColumn="0" w:oddVBand="0" w:evenVBand="0" w:oddHBand="0" w:evenHBand="0" w:firstRowFirstColumn="0" w:firstRowLastColumn="0" w:lastRowFirstColumn="0" w:lastRowLastColumn="0"/>
            <w:tcW w:w="2484" w:type="dxa"/>
          </w:tcPr>
          <w:p w14:paraId="044B24FB" w14:textId="42E8F4F0" w:rsidR="00C220BF" w:rsidRPr="002447E7" w:rsidRDefault="00C220BF">
            <w:r w:rsidRPr="002447E7">
              <w:t>Steward</w:t>
            </w:r>
          </w:p>
        </w:tc>
        <w:tc>
          <w:tcPr>
            <w:tcW w:w="6860" w:type="dxa"/>
          </w:tcPr>
          <w:p w14:paraId="51D6700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American Dental Association on behalf of the Dental Quality Alliance (#2517)</w:t>
            </w:r>
          </w:p>
        </w:tc>
      </w:tr>
      <w:tr w:rsidR="00C220BF" w:rsidRPr="002447E7" w14:paraId="63FC5BC2" w14:textId="77777777">
        <w:tc>
          <w:tcPr>
            <w:cnfStyle w:val="001000000000" w:firstRow="0" w:lastRow="0" w:firstColumn="1" w:lastColumn="0" w:oddVBand="0" w:evenVBand="0" w:oddHBand="0" w:evenHBand="0" w:firstRowFirstColumn="0" w:firstRowLastColumn="0" w:lastRowFirstColumn="0" w:lastRowLastColumn="0"/>
            <w:tcW w:w="2484" w:type="dxa"/>
          </w:tcPr>
          <w:p w14:paraId="406039F2" w14:textId="4D25F058" w:rsidR="00C220BF" w:rsidRPr="002447E7" w:rsidRDefault="00C0233B">
            <w:r w:rsidRPr="002447E7">
              <w:t>PQM</w:t>
            </w:r>
            <w:r w:rsidR="00C220BF" w:rsidRPr="002447E7">
              <w:t xml:space="preserve"> Endorsed</w:t>
            </w:r>
          </w:p>
        </w:tc>
        <w:tc>
          <w:tcPr>
            <w:tcW w:w="6860" w:type="dxa"/>
          </w:tcPr>
          <w:p w14:paraId="469BD9B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30654295" w14:textId="77777777">
        <w:tc>
          <w:tcPr>
            <w:cnfStyle w:val="001000000000" w:firstRow="0" w:lastRow="0" w:firstColumn="1" w:lastColumn="0" w:oddVBand="0" w:evenVBand="0" w:oddHBand="0" w:evenHBand="0" w:firstRowFirstColumn="0" w:firstRowLastColumn="0" w:lastRowFirstColumn="0" w:lastRowLastColumn="0"/>
            <w:tcW w:w="2484" w:type="dxa"/>
          </w:tcPr>
          <w:p w14:paraId="6358FB3D" w14:textId="77777777" w:rsidR="00C220BF" w:rsidRPr="002447E7" w:rsidRDefault="00C220BF">
            <w:r w:rsidRPr="002447E7">
              <w:t>Description</w:t>
            </w:r>
          </w:p>
        </w:tc>
        <w:tc>
          <w:tcPr>
            <w:tcW w:w="6860" w:type="dxa"/>
          </w:tcPr>
          <w:p w14:paraId="67AB443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LTSS CP enrollees 3 to 64 years of age who received a comprehensive or periodic oral evaluation within the reporting year.</w:t>
            </w:r>
          </w:p>
        </w:tc>
      </w:tr>
      <w:tr w:rsidR="00C220BF" w:rsidRPr="002447E7" w14:paraId="48F3D816" w14:textId="77777777">
        <w:tc>
          <w:tcPr>
            <w:cnfStyle w:val="001000000000" w:firstRow="0" w:lastRow="0" w:firstColumn="1" w:lastColumn="0" w:oddVBand="0" w:evenVBand="0" w:oddHBand="0" w:evenHBand="0" w:firstRowFirstColumn="0" w:firstRowLastColumn="0" w:lastRowFirstColumn="0" w:lastRowLastColumn="0"/>
            <w:tcW w:w="2484" w:type="dxa"/>
          </w:tcPr>
          <w:p w14:paraId="37B81BFB" w14:textId="77777777" w:rsidR="00C220BF" w:rsidRPr="002447E7" w:rsidRDefault="00C220BF">
            <w:r w:rsidRPr="002447E7">
              <w:lastRenderedPageBreak/>
              <w:t>Numerator</w:t>
            </w:r>
          </w:p>
        </w:tc>
        <w:tc>
          <w:tcPr>
            <w:tcW w:w="6860" w:type="dxa"/>
          </w:tcPr>
          <w:p w14:paraId="2D163B76" w14:textId="1408CEC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Unduplicated number of LTSS CP enrollees 3 to 64 years of age who received a comprehensive or periodic oral evaluation as a dental service</w:t>
            </w:r>
            <w:r w:rsidR="00AD672A" w:rsidRPr="002447E7">
              <w:t>.</w:t>
            </w:r>
          </w:p>
        </w:tc>
      </w:tr>
      <w:tr w:rsidR="00C220BF" w:rsidRPr="002447E7" w14:paraId="12D94492" w14:textId="77777777">
        <w:tc>
          <w:tcPr>
            <w:cnfStyle w:val="001000000000" w:firstRow="0" w:lastRow="0" w:firstColumn="1" w:lastColumn="0" w:oddVBand="0" w:evenVBand="0" w:oddHBand="0" w:evenHBand="0" w:firstRowFirstColumn="0" w:firstRowLastColumn="0" w:lastRowFirstColumn="0" w:lastRowLastColumn="0"/>
            <w:tcW w:w="2484" w:type="dxa"/>
          </w:tcPr>
          <w:p w14:paraId="4DB5A300" w14:textId="77777777" w:rsidR="00C220BF" w:rsidRPr="002447E7" w:rsidRDefault="00C220BF">
            <w:r w:rsidRPr="002447E7">
              <w:t>Denominator</w:t>
            </w:r>
          </w:p>
        </w:tc>
        <w:tc>
          <w:tcPr>
            <w:tcW w:w="6860" w:type="dxa"/>
          </w:tcPr>
          <w:p w14:paraId="4C3B1D20" w14:textId="2A1CA77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LTSS CP enrollees 3 to 64 years of age</w:t>
            </w:r>
            <w:r w:rsidR="00AD672A" w:rsidRPr="002447E7">
              <w:t>.</w:t>
            </w:r>
          </w:p>
        </w:tc>
      </w:tr>
      <w:tr w:rsidR="00C220BF" w:rsidRPr="002447E7" w14:paraId="0DBD87BE" w14:textId="77777777">
        <w:tc>
          <w:tcPr>
            <w:cnfStyle w:val="001000000000" w:firstRow="0" w:lastRow="0" w:firstColumn="1" w:lastColumn="0" w:oddVBand="0" w:evenVBand="0" w:oddHBand="0" w:evenHBand="0" w:firstRowFirstColumn="0" w:firstRowLastColumn="0" w:lastRowFirstColumn="0" w:lastRowLastColumn="0"/>
            <w:tcW w:w="2484" w:type="dxa"/>
          </w:tcPr>
          <w:p w14:paraId="342856C1" w14:textId="77777777" w:rsidR="00C220BF" w:rsidRPr="002447E7" w:rsidRDefault="00C220BF">
            <w:r w:rsidRPr="002447E7">
              <w:t>Data Sources</w:t>
            </w:r>
          </w:p>
        </w:tc>
        <w:tc>
          <w:tcPr>
            <w:tcW w:w="6860" w:type="dxa"/>
          </w:tcPr>
          <w:p w14:paraId="0A94E90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585AF6E" w14:textId="77777777">
        <w:tc>
          <w:tcPr>
            <w:cnfStyle w:val="001000000000" w:firstRow="0" w:lastRow="0" w:firstColumn="1" w:lastColumn="0" w:oddVBand="0" w:evenVBand="0" w:oddHBand="0" w:evenHBand="0" w:firstRowFirstColumn="0" w:firstRowLastColumn="0" w:lastRowFirstColumn="0" w:lastRowLastColumn="0"/>
            <w:tcW w:w="2484" w:type="dxa"/>
          </w:tcPr>
          <w:p w14:paraId="3B0D4CB4" w14:textId="77777777" w:rsidR="00C220BF" w:rsidRPr="002447E7" w:rsidRDefault="00C220BF">
            <w:r w:rsidRPr="002447E7">
              <w:t>National Benchmark</w:t>
            </w:r>
          </w:p>
        </w:tc>
        <w:tc>
          <w:tcPr>
            <w:tcW w:w="6860" w:type="dxa"/>
          </w:tcPr>
          <w:p w14:paraId="0844769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3EA72D5" w14:textId="77777777" w:rsidR="00710F77" w:rsidRPr="002447E7" w:rsidRDefault="00710F77" w:rsidP="0071707D">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2A5DF76" w14:textId="77777777" w:rsidTr="001734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B4133A0" w14:textId="43822BDF" w:rsidR="00C220BF" w:rsidRPr="002447E7" w:rsidRDefault="00C220BF">
            <w:r w:rsidRPr="002447E7">
              <w:t>Measure</w:t>
            </w:r>
          </w:p>
        </w:tc>
        <w:tc>
          <w:tcPr>
            <w:tcW w:w="0" w:type="dxa"/>
          </w:tcPr>
          <w:p w14:paraId="7F664D06" w14:textId="3CE1ACC3"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Post-acute Care Utilization (Adult and Pediatric)</w:t>
            </w:r>
          </w:p>
        </w:tc>
      </w:tr>
      <w:tr w:rsidR="00C220BF" w:rsidRPr="002447E7" w14:paraId="030178B9" w14:textId="77777777">
        <w:tc>
          <w:tcPr>
            <w:cnfStyle w:val="001000000000" w:firstRow="0" w:lastRow="0" w:firstColumn="1" w:lastColumn="0" w:oddVBand="0" w:evenVBand="0" w:oddHBand="0" w:evenHBand="0" w:firstRowFirstColumn="0" w:firstRowLastColumn="0" w:lastRowFirstColumn="0" w:lastRowLastColumn="0"/>
            <w:tcW w:w="2484" w:type="dxa"/>
          </w:tcPr>
          <w:p w14:paraId="007A6426" w14:textId="73D9E3EC" w:rsidR="00C220BF" w:rsidRPr="002447E7" w:rsidRDefault="00C220BF">
            <w:r w:rsidRPr="002447E7">
              <w:t>Steward</w:t>
            </w:r>
          </w:p>
        </w:tc>
        <w:tc>
          <w:tcPr>
            <w:tcW w:w="6860" w:type="dxa"/>
          </w:tcPr>
          <w:p w14:paraId="7260B4B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29266D07" w14:textId="77777777">
        <w:tc>
          <w:tcPr>
            <w:cnfStyle w:val="001000000000" w:firstRow="0" w:lastRow="0" w:firstColumn="1" w:lastColumn="0" w:oddVBand="0" w:evenVBand="0" w:oddHBand="0" w:evenHBand="0" w:firstRowFirstColumn="0" w:firstRowLastColumn="0" w:lastRowFirstColumn="0" w:lastRowLastColumn="0"/>
            <w:tcW w:w="2484" w:type="dxa"/>
          </w:tcPr>
          <w:p w14:paraId="6A80FEB0" w14:textId="590CCF01" w:rsidR="00C220BF" w:rsidRPr="002447E7" w:rsidRDefault="00E131A4">
            <w:r w:rsidRPr="002447E7">
              <w:t>PQM</w:t>
            </w:r>
            <w:r w:rsidR="00C220BF" w:rsidRPr="002447E7">
              <w:t xml:space="preserve"> Endorsed</w:t>
            </w:r>
          </w:p>
        </w:tc>
        <w:tc>
          <w:tcPr>
            <w:tcW w:w="6860" w:type="dxa"/>
          </w:tcPr>
          <w:p w14:paraId="71B7899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28BF14C1" w14:textId="77777777">
        <w:tc>
          <w:tcPr>
            <w:cnfStyle w:val="001000000000" w:firstRow="0" w:lastRow="0" w:firstColumn="1" w:lastColumn="0" w:oddVBand="0" w:evenVBand="0" w:oddHBand="0" w:evenHBand="0" w:firstRowFirstColumn="0" w:firstRowLastColumn="0" w:lastRowFirstColumn="0" w:lastRowLastColumn="0"/>
            <w:tcW w:w="2484" w:type="dxa"/>
          </w:tcPr>
          <w:p w14:paraId="42317318" w14:textId="77777777" w:rsidR="00C220BF" w:rsidRPr="002447E7" w:rsidRDefault="00C220BF">
            <w:r w:rsidRPr="002447E7">
              <w:t>Description</w:t>
            </w:r>
          </w:p>
        </w:tc>
        <w:tc>
          <w:tcPr>
            <w:tcW w:w="6860" w:type="dxa"/>
          </w:tcPr>
          <w:p w14:paraId="7E19397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post-acute care utilization overall and by type for members in MCEs, ACOs, and MCOs.</w:t>
            </w:r>
          </w:p>
        </w:tc>
      </w:tr>
      <w:tr w:rsidR="00C220BF" w:rsidRPr="002447E7" w14:paraId="61E4EE6D" w14:textId="77777777">
        <w:tc>
          <w:tcPr>
            <w:cnfStyle w:val="001000000000" w:firstRow="0" w:lastRow="0" w:firstColumn="1" w:lastColumn="0" w:oddVBand="0" w:evenVBand="0" w:oddHBand="0" w:evenHBand="0" w:firstRowFirstColumn="0" w:firstRowLastColumn="0" w:lastRowFirstColumn="0" w:lastRowLastColumn="0"/>
            <w:tcW w:w="2484" w:type="dxa"/>
          </w:tcPr>
          <w:p w14:paraId="458BE756" w14:textId="77777777" w:rsidR="00C220BF" w:rsidRPr="002447E7" w:rsidRDefault="00C220BF">
            <w:r w:rsidRPr="002447E7">
              <w:t>Numerator</w:t>
            </w:r>
          </w:p>
        </w:tc>
        <w:tc>
          <w:tcPr>
            <w:tcW w:w="6860" w:type="dxa"/>
          </w:tcPr>
          <w:p w14:paraId="2336A310" w14:textId="7A81EF59" w:rsidR="00C220BF" w:rsidRPr="002447E7" w:rsidRDefault="00C220BF" w:rsidP="00EC21C0">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Number of discharges where the person used any post-acute care service (inpatient rehab, nursing facility, or home care) in the 14 days after the discharge date. Include utilization on the discharge date and count it as day 0 (so 15 total days from 0-14). </w:t>
            </w:r>
          </w:p>
          <w:p w14:paraId="021A67F8" w14:textId="65C8123B" w:rsidR="00C220BF" w:rsidRPr="002447E7" w:rsidRDefault="00C220BF" w:rsidP="00EC21C0">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Number of discharges where the person used any institutional post-acute care service (inpatient rehab or nursing facility) in the 14 days after the discharge date. Include utilization on the discharge date and count it as day 0 (so 15 total days from 0-14). </w:t>
            </w:r>
          </w:p>
          <w:p w14:paraId="4A134FB0" w14:textId="477046A9" w:rsidR="00C220BF" w:rsidRPr="002447E7" w:rsidRDefault="00C220BF" w:rsidP="00EC21C0">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Number of discharges where the person used any home health service in the 14 days after the discharge date. Include utilization on the discharge date and count it as day 0 (so 15 total days from 0-14).</w:t>
            </w:r>
          </w:p>
        </w:tc>
      </w:tr>
      <w:tr w:rsidR="00C220BF" w:rsidRPr="002447E7" w14:paraId="1BA63462" w14:textId="77777777">
        <w:tc>
          <w:tcPr>
            <w:cnfStyle w:val="001000000000" w:firstRow="0" w:lastRow="0" w:firstColumn="1" w:lastColumn="0" w:oddVBand="0" w:evenVBand="0" w:oddHBand="0" w:evenHBand="0" w:firstRowFirstColumn="0" w:firstRowLastColumn="0" w:lastRowFirstColumn="0" w:lastRowLastColumn="0"/>
            <w:tcW w:w="2484" w:type="dxa"/>
          </w:tcPr>
          <w:p w14:paraId="269BB420" w14:textId="77777777" w:rsidR="00C220BF" w:rsidRPr="002447E7" w:rsidRDefault="00C220BF">
            <w:r w:rsidRPr="002447E7">
              <w:t>Denominator</w:t>
            </w:r>
          </w:p>
        </w:tc>
        <w:tc>
          <w:tcPr>
            <w:tcW w:w="6860" w:type="dxa"/>
          </w:tcPr>
          <w:p w14:paraId="3E59F20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number of eligible index </w:t>
            </w:r>
            <w:proofErr w:type="gramStart"/>
            <w:r w:rsidRPr="002447E7">
              <w:t>hospital</w:t>
            </w:r>
            <w:proofErr w:type="gramEnd"/>
            <w:r w:rsidRPr="002447E7">
              <w:t xml:space="preserve"> stays (discharges) during the study period (between January 1 and December 17).  </w:t>
            </w:r>
          </w:p>
        </w:tc>
      </w:tr>
      <w:tr w:rsidR="00C220BF" w:rsidRPr="002447E7" w14:paraId="395D975B" w14:textId="77777777">
        <w:tc>
          <w:tcPr>
            <w:cnfStyle w:val="001000000000" w:firstRow="0" w:lastRow="0" w:firstColumn="1" w:lastColumn="0" w:oddVBand="0" w:evenVBand="0" w:oddHBand="0" w:evenHBand="0" w:firstRowFirstColumn="0" w:firstRowLastColumn="0" w:lastRowFirstColumn="0" w:lastRowLastColumn="0"/>
            <w:tcW w:w="2484" w:type="dxa"/>
          </w:tcPr>
          <w:p w14:paraId="52345E87" w14:textId="77777777" w:rsidR="00C220BF" w:rsidRPr="002447E7" w:rsidRDefault="00C220BF">
            <w:r w:rsidRPr="002447E7">
              <w:t>Data Sources</w:t>
            </w:r>
          </w:p>
        </w:tc>
        <w:tc>
          <w:tcPr>
            <w:tcW w:w="6860" w:type="dxa"/>
          </w:tcPr>
          <w:p w14:paraId="3E1B537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494403C" w14:textId="77777777">
        <w:tc>
          <w:tcPr>
            <w:cnfStyle w:val="001000000000" w:firstRow="0" w:lastRow="0" w:firstColumn="1" w:lastColumn="0" w:oddVBand="0" w:evenVBand="0" w:oddHBand="0" w:evenHBand="0" w:firstRowFirstColumn="0" w:firstRowLastColumn="0" w:lastRowFirstColumn="0" w:lastRowLastColumn="0"/>
            <w:tcW w:w="2484" w:type="dxa"/>
          </w:tcPr>
          <w:p w14:paraId="56844E75" w14:textId="77777777" w:rsidR="00C220BF" w:rsidRPr="002447E7" w:rsidRDefault="00C220BF">
            <w:r w:rsidRPr="002447E7">
              <w:t>National Benchmark</w:t>
            </w:r>
          </w:p>
        </w:tc>
        <w:tc>
          <w:tcPr>
            <w:tcW w:w="6860" w:type="dxa"/>
          </w:tcPr>
          <w:p w14:paraId="2CC2B48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671298C" w14:textId="77777777" w:rsidR="00C220BF" w:rsidRPr="002447E7" w:rsidRDefault="00C220BF" w:rsidP="005F05A0">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471EA40" w14:textId="77777777" w:rsidTr="001734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E539AFA" w14:textId="5B6E2EEE" w:rsidR="00C220BF" w:rsidRPr="002447E7" w:rsidRDefault="00C220BF">
            <w:r w:rsidRPr="002447E7">
              <w:t>Measure</w:t>
            </w:r>
          </w:p>
        </w:tc>
        <w:tc>
          <w:tcPr>
            <w:tcW w:w="0" w:type="dxa"/>
          </w:tcPr>
          <w:p w14:paraId="286D4EB9"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Primary Care Utilization</w:t>
            </w:r>
          </w:p>
        </w:tc>
      </w:tr>
      <w:tr w:rsidR="00C220BF" w:rsidRPr="002447E7" w14:paraId="44212C14" w14:textId="77777777">
        <w:tc>
          <w:tcPr>
            <w:cnfStyle w:val="001000000000" w:firstRow="0" w:lastRow="0" w:firstColumn="1" w:lastColumn="0" w:oddVBand="0" w:evenVBand="0" w:oddHBand="0" w:evenHBand="0" w:firstRowFirstColumn="0" w:firstRowLastColumn="0" w:lastRowFirstColumn="0" w:lastRowLastColumn="0"/>
            <w:tcW w:w="2484" w:type="dxa"/>
          </w:tcPr>
          <w:p w14:paraId="213440F7" w14:textId="2D0B4AEF" w:rsidR="00C220BF" w:rsidRPr="002447E7" w:rsidRDefault="00C220BF">
            <w:r w:rsidRPr="002447E7">
              <w:t>Steward</w:t>
            </w:r>
          </w:p>
        </w:tc>
        <w:tc>
          <w:tcPr>
            <w:tcW w:w="6860" w:type="dxa"/>
          </w:tcPr>
          <w:p w14:paraId="6CAD018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7CD48CE3" w14:textId="77777777">
        <w:tc>
          <w:tcPr>
            <w:cnfStyle w:val="001000000000" w:firstRow="0" w:lastRow="0" w:firstColumn="1" w:lastColumn="0" w:oddVBand="0" w:evenVBand="0" w:oddHBand="0" w:evenHBand="0" w:firstRowFirstColumn="0" w:firstRowLastColumn="0" w:lastRowFirstColumn="0" w:lastRowLastColumn="0"/>
            <w:tcW w:w="2484" w:type="dxa"/>
          </w:tcPr>
          <w:p w14:paraId="47A4DB66" w14:textId="1F33000F" w:rsidR="00C220BF" w:rsidRPr="002447E7" w:rsidRDefault="00F663DF">
            <w:r w:rsidRPr="002447E7">
              <w:t>PQM</w:t>
            </w:r>
            <w:r w:rsidR="00C220BF" w:rsidRPr="002447E7">
              <w:t xml:space="preserve"> Endorsed</w:t>
            </w:r>
          </w:p>
        </w:tc>
        <w:tc>
          <w:tcPr>
            <w:tcW w:w="6860" w:type="dxa"/>
          </w:tcPr>
          <w:p w14:paraId="1A81B39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325D0725" w14:textId="77777777">
        <w:tc>
          <w:tcPr>
            <w:cnfStyle w:val="001000000000" w:firstRow="0" w:lastRow="0" w:firstColumn="1" w:lastColumn="0" w:oddVBand="0" w:evenVBand="0" w:oddHBand="0" w:evenHBand="0" w:firstRowFirstColumn="0" w:firstRowLastColumn="0" w:lastRowFirstColumn="0" w:lastRowLastColumn="0"/>
            <w:tcW w:w="2484" w:type="dxa"/>
          </w:tcPr>
          <w:p w14:paraId="012DCE2A" w14:textId="77777777" w:rsidR="00C220BF" w:rsidRPr="002447E7" w:rsidRDefault="00C220BF">
            <w:r w:rsidRPr="002447E7">
              <w:t>Description</w:t>
            </w:r>
          </w:p>
        </w:tc>
        <w:tc>
          <w:tcPr>
            <w:tcW w:w="6860" w:type="dxa"/>
          </w:tcPr>
          <w:p w14:paraId="554AD1BC" w14:textId="07BB97B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members 0 to 64 years of age who utilized primary care services</w:t>
            </w:r>
            <w:r w:rsidR="00E00146" w:rsidRPr="002447E7">
              <w:t>.</w:t>
            </w:r>
          </w:p>
        </w:tc>
      </w:tr>
      <w:tr w:rsidR="00C220BF" w:rsidRPr="002447E7" w14:paraId="527742B1" w14:textId="77777777">
        <w:tc>
          <w:tcPr>
            <w:cnfStyle w:val="001000000000" w:firstRow="0" w:lastRow="0" w:firstColumn="1" w:lastColumn="0" w:oddVBand="0" w:evenVBand="0" w:oddHBand="0" w:evenHBand="0" w:firstRowFirstColumn="0" w:firstRowLastColumn="0" w:lastRowFirstColumn="0" w:lastRowLastColumn="0"/>
            <w:tcW w:w="2484" w:type="dxa"/>
          </w:tcPr>
          <w:p w14:paraId="35E7E052" w14:textId="77777777" w:rsidR="00C220BF" w:rsidRPr="002447E7" w:rsidRDefault="00C220BF">
            <w:r w:rsidRPr="002447E7">
              <w:t>Numerator</w:t>
            </w:r>
          </w:p>
        </w:tc>
        <w:tc>
          <w:tcPr>
            <w:tcW w:w="6860" w:type="dxa"/>
          </w:tcPr>
          <w:p w14:paraId="1B958761" w14:textId="1D87A04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0 to 64 years of age who utilized primary care services</w:t>
            </w:r>
            <w:r w:rsidR="00E00146" w:rsidRPr="002447E7">
              <w:t>.</w:t>
            </w:r>
          </w:p>
        </w:tc>
      </w:tr>
      <w:tr w:rsidR="00C220BF" w:rsidRPr="002447E7" w14:paraId="75649C96" w14:textId="77777777">
        <w:tc>
          <w:tcPr>
            <w:cnfStyle w:val="001000000000" w:firstRow="0" w:lastRow="0" w:firstColumn="1" w:lastColumn="0" w:oddVBand="0" w:evenVBand="0" w:oddHBand="0" w:evenHBand="0" w:firstRowFirstColumn="0" w:firstRowLastColumn="0" w:lastRowFirstColumn="0" w:lastRowLastColumn="0"/>
            <w:tcW w:w="2484" w:type="dxa"/>
          </w:tcPr>
          <w:p w14:paraId="444671D1" w14:textId="77777777" w:rsidR="00C220BF" w:rsidRPr="002447E7" w:rsidRDefault="00C220BF">
            <w:r w:rsidRPr="002447E7">
              <w:t>Denominator</w:t>
            </w:r>
          </w:p>
        </w:tc>
        <w:tc>
          <w:tcPr>
            <w:tcW w:w="6860" w:type="dxa"/>
          </w:tcPr>
          <w:p w14:paraId="5D893FE2" w14:textId="0A738B8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Person-time contributed among members 0 to 64 years of age</w:t>
            </w:r>
            <w:r w:rsidR="00E00146" w:rsidRPr="002447E7">
              <w:t>.</w:t>
            </w:r>
          </w:p>
        </w:tc>
      </w:tr>
      <w:tr w:rsidR="00C220BF" w:rsidRPr="002447E7" w14:paraId="03626EC6" w14:textId="77777777">
        <w:tc>
          <w:tcPr>
            <w:cnfStyle w:val="001000000000" w:firstRow="0" w:lastRow="0" w:firstColumn="1" w:lastColumn="0" w:oddVBand="0" w:evenVBand="0" w:oddHBand="0" w:evenHBand="0" w:firstRowFirstColumn="0" w:firstRowLastColumn="0" w:lastRowFirstColumn="0" w:lastRowLastColumn="0"/>
            <w:tcW w:w="2484" w:type="dxa"/>
          </w:tcPr>
          <w:p w14:paraId="2FD81E61" w14:textId="77777777" w:rsidR="00C220BF" w:rsidRPr="002447E7" w:rsidRDefault="00C220BF">
            <w:r w:rsidRPr="002447E7">
              <w:t>Data Sources</w:t>
            </w:r>
          </w:p>
        </w:tc>
        <w:tc>
          <w:tcPr>
            <w:tcW w:w="6860" w:type="dxa"/>
          </w:tcPr>
          <w:p w14:paraId="11123AB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7F877D2D" w14:textId="77777777">
        <w:tc>
          <w:tcPr>
            <w:cnfStyle w:val="001000000000" w:firstRow="0" w:lastRow="0" w:firstColumn="1" w:lastColumn="0" w:oddVBand="0" w:evenVBand="0" w:oddHBand="0" w:evenHBand="0" w:firstRowFirstColumn="0" w:firstRowLastColumn="0" w:lastRowFirstColumn="0" w:lastRowLastColumn="0"/>
            <w:tcW w:w="2484" w:type="dxa"/>
          </w:tcPr>
          <w:p w14:paraId="72404691" w14:textId="77777777" w:rsidR="00C220BF" w:rsidRPr="002447E7" w:rsidRDefault="00C220BF">
            <w:r w:rsidRPr="002447E7">
              <w:t>National Benchmark</w:t>
            </w:r>
          </w:p>
        </w:tc>
        <w:tc>
          <w:tcPr>
            <w:tcW w:w="6860" w:type="dxa"/>
          </w:tcPr>
          <w:p w14:paraId="26E0221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BDA1E7D" w14:textId="77777777" w:rsidR="00C220BF" w:rsidRPr="002447E7" w:rsidRDefault="00C220BF" w:rsidP="005F05A0">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308149B" w14:textId="77777777" w:rsidTr="001734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9D04DB1" w14:textId="0296141F" w:rsidR="00C220BF" w:rsidRPr="002447E7" w:rsidRDefault="00C220BF">
            <w:r w:rsidRPr="002447E7">
              <w:t>Measure</w:t>
            </w:r>
          </w:p>
        </w:tc>
        <w:tc>
          <w:tcPr>
            <w:tcW w:w="0" w:type="dxa"/>
          </w:tcPr>
          <w:p w14:paraId="5741668D"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Ambulatory Care Utilization</w:t>
            </w:r>
          </w:p>
        </w:tc>
      </w:tr>
      <w:tr w:rsidR="00C220BF" w:rsidRPr="002447E7" w14:paraId="60823F24" w14:textId="77777777">
        <w:tc>
          <w:tcPr>
            <w:cnfStyle w:val="001000000000" w:firstRow="0" w:lastRow="0" w:firstColumn="1" w:lastColumn="0" w:oddVBand="0" w:evenVBand="0" w:oddHBand="0" w:evenHBand="0" w:firstRowFirstColumn="0" w:firstRowLastColumn="0" w:lastRowFirstColumn="0" w:lastRowLastColumn="0"/>
            <w:tcW w:w="2484" w:type="dxa"/>
          </w:tcPr>
          <w:p w14:paraId="680B2891" w14:textId="528EA67A" w:rsidR="00C220BF" w:rsidRPr="002447E7" w:rsidRDefault="00C220BF">
            <w:r w:rsidRPr="002447E7">
              <w:t>Steward</w:t>
            </w:r>
          </w:p>
        </w:tc>
        <w:tc>
          <w:tcPr>
            <w:tcW w:w="6860" w:type="dxa"/>
          </w:tcPr>
          <w:p w14:paraId="0F202D9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7348B0EA" w14:textId="77777777">
        <w:tc>
          <w:tcPr>
            <w:cnfStyle w:val="001000000000" w:firstRow="0" w:lastRow="0" w:firstColumn="1" w:lastColumn="0" w:oddVBand="0" w:evenVBand="0" w:oddHBand="0" w:evenHBand="0" w:firstRowFirstColumn="0" w:firstRowLastColumn="0" w:lastRowFirstColumn="0" w:lastRowLastColumn="0"/>
            <w:tcW w:w="2484" w:type="dxa"/>
          </w:tcPr>
          <w:p w14:paraId="7FBD2BE1" w14:textId="134A0310" w:rsidR="00C220BF" w:rsidRPr="002447E7" w:rsidRDefault="004A1A62">
            <w:r w:rsidRPr="002447E7">
              <w:t>PQM</w:t>
            </w:r>
            <w:r w:rsidR="00C220BF" w:rsidRPr="002447E7">
              <w:t xml:space="preserve"> Endorsed</w:t>
            </w:r>
          </w:p>
        </w:tc>
        <w:tc>
          <w:tcPr>
            <w:tcW w:w="6860" w:type="dxa"/>
          </w:tcPr>
          <w:p w14:paraId="174954D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5D89C210" w14:textId="77777777">
        <w:tc>
          <w:tcPr>
            <w:cnfStyle w:val="001000000000" w:firstRow="0" w:lastRow="0" w:firstColumn="1" w:lastColumn="0" w:oddVBand="0" w:evenVBand="0" w:oddHBand="0" w:evenHBand="0" w:firstRowFirstColumn="0" w:firstRowLastColumn="0" w:lastRowFirstColumn="0" w:lastRowLastColumn="0"/>
            <w:tcW w:w="2484" w:type="dxa"/>
          </w:tcPr>
          <w:p w14:paraId="46B80807" w14:textId="77777777" w:rsidR="00C220BF" w:rsidRPr="002447E7" w:rsidRDefault="00C220BF">
            <w:r w:rsidRPr="002447E7">
              <w:t>Description</w:t>
            </w:r>
          </w:p>
        </w:tc>
        <w:tc>
          <w:tcPr>
            <w:tcW w:w="6860" w:type="dxa"/>
          </w:tcPr>
          <w:p w14:paraId="1D18DAAC" w14:textId="040D8C4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ambulatory care visits among members 0 to 64 years of age</w:t>
            </w:r>
            <w:r w:rsidR="00E00146" w:rsidRPr="002447E7">
              <w:t>.</w:t>
            </w:r>
          </w:p>
        </w:tc>
      </w:tr>
      <w:tr w:rsidR="00C220BF" w:rsidRPr="002447E7" w14:paraId="48E83338" w14:textId="77777777">
        <w:tc>
          <w:tcPr>
            <w:cnfStyle w:val="001000000000" w:firstRow="0" w:lastRow="0" w:firstColumn="1" w:lastColumn="0" w:oddVBand="0" w:evenVBand="0" w:oddHBand="0" w:evenHBand="0" w:firstRowFirstColumn="0" w:firstRowLastColumn="0" w:lastRowFirstColumn="0" w:lastRowLastColumn="0"/>
            <w:tcW w:w="2484" w:type="dxa"/>
          </w:tcPr>
          <w:p w14:paraId="08E6C7E4" w14:textId="77777777" w:rsidR="00C220BF" w:rsidRPr="002447E7" w:rsidRDefault="00C220BF">
            <w:r w:rsidRPr="002447E7">
              <w:lastRenderedPageBreak/>
              <w:t>Numerator</w:t>
            </w:r>
          </w:p>
        </w:tc>
        <w:tc>
          <w:tcPr>
            <w:tcW w:w="6860" w:type="dxa"/>
          </w:tcPr>
          <w:p w14:paraId="188F34C5" w14:textId="3953AA7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ambulatory care visits among members 0 to 64 years of age</w:t>
            </w:r>
            <w:r w:rsidR="00E00146" w:rsidRPr="002447E7">
              <w:t>.</w:t>
            </w:r>
          </w:p>
        </w:tc>
      </w:tr>
      <w:tr w:rsidR="00C220BF" w:rsidRPr="002447E7" w14:paraId="5DB420D5" w14:textId="77777777">
        <w:tc>
          <w:tcPr>
            <w:cnfStyle w:val="001000000000" w:firstRow="0" w:lastRow="0" w:firstColumn="1" w:lastColumn="0" w:oddVBand="0" w:evenVBand="0" w:oddHBand="0" w:evenHBand="0" w:firstRowFirstColumn="0" w:firstRowLastColumn="0" w:lastRowFirstColumn="0" w:lastRowLastColumn="0"/>
            <w:tcW w:w="2484" w:type="dxa"/>
          </w:tcPr>
          <w:p w14:paraId="0F01DA64" w14:textId="77777777" w:rsidR="00C220BF" w:rsidRPr="002447E7" w:rsidRDefault="00C220BF">
            <w:r w:rsidRPr="002447E7">
              <w:t>Denominator</w:t>
            </w:r>
          </w:p>
        </w:tc>
        <w:tc>
          <w:tcPr>
            <w:tcW w:w="6860" w:type="dxa"/>
          </w:tcPr>
          <w:p w14:paraId="5523E925" w14:textId="2F6741F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Person-time contributed among members 0 to 64 years of age</w:t>
            </w:r>
            <w:r w:rsidR="00E00146" w:rsidRPr="002447E7">
              <w:t>.</w:t>
            </w:r>
          </w:p>
        </w:tc>
      </w:tr>
      <w:tr w:rsidR="00C220BF" w:rsidRPr="002447E7" w14:paraId="0CCBFC0B" w14:textId="77777777">
        <w:tc>
          <w:tcPr>
            <w:cnfStyle w:val="001000000000" w:firstRow="0" w:lastRow="0" w:firstColumn="1" w:lastColumn="0" w:oddVBand="0" w:evenVBand="0" w:oddHBand="0" w:evenHBand="0" w:firstRowFirstColumn="0" w:firstRowLastColumn="0" w:lastRowFirstColumn="0" w:lastRowLastColumn="0"/>
            <w:tcW w:w="2484" w:type="dxa"/>
          </w:tcPr>
          <w:p w14:paraId="625C76E6" w14:textId="77777777" w:rsidR="00C220BF" w:rsidRPr="002447E7" w:rsidRDefault="00C220BF">
            <w:r w:rsidRPr="002447E7">
              <w:t>Data Sources</w:t>
            </w:r>
          </w:p>
        </w:tc>
        <w:tc>
          <w:tcPr>
            <w:tcW w:w="6860" w:type="dxa"/>
          </w:tcPr>
          <w:p w14:paraId="104A487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099077C6" w14:textId="77777777">
        <w:tc>
          <w:tcPr>
            <w:cnfStyle w:val="001000000000" w:firstRow="0" w:lastRow="0" w:firstColumn="1" w:lastColumn="0" w:oddVBand="0" w:evenVBand="0" w:oddHBand="0" w:evenHBand="0" w:firstRowFirstColumn="0" w:firstRowLastColumn="0" w:lastRowFirstColumn="0" w:lastRowLastColumn="0"/>
            <w:tcW w:w="2484" w:type="dxa"/>
          </w:tcPr>
          <w:p w14:paraId="0890E58D" w14:textId="77777777" w:rsidR="00C220BF" w:rsidRPr="002447E7" w:rsidRDefault="00C220BF">
            <w:r w:rsidRPr="002447E7">
              <w:t>National Benchmark</w:t>
            </w:r>
          </w:p>
        </w:tc>
        <w:tc>
          <w:tcPr>
            <w:tcW w:w="6860" w:type="dxa"/>
          </w:tcPr>
          <w:p w14:paraId="39C3048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79631005" w14:textId="77777777" w:rsidR="00710F77" w:rsidRPr="002447E7" w:rsidRDefault="00710F77" w:rsidP="00BC0A3B">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B5D8137" w14:textId="77777777" w:rsidTr="001734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5342CDA" w14:textId="196425F3" w:rsidR="00C220BF" w:rsidRPr="002447E7" w:rsidRDefault="00C220BF">
            <w:r w:rsidRPr="002447E7">
              <w:t>Measure</w:t>
            </w:r>
          </w:p>
        </w:tc>
        <w:tc>
          <w:tcPr>
            <w:tcW w:w="0" w:type="dxa"/>
          </w:tcPr>
          <w:p w14:paraId="2DA984EF"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Pharmacy Utilization</w:t>
            </w:r>
          </w:p>
        </w:tc>
      </w:tr>
      <w:tr w:rsidR="00C220BF" w:rsidRPr="002447E7" w14:paraId="70ED053B" w14:textId="77777777">
        <w:tc>
          <w:tcPr>
            <w:cnfStyle w:val="001000000000" w:firstRow="0" w:lastRow="0" w:firstColumn="1" w:lastColumn="0" w:oddVBand="0" w:evenVBand="0" w:oddHBand="0" w:evenHBand="0" w:firstRowFirstColumn="0" w:firstRowLastColumn="0" w:lastRowFirstColumn="0" w:lastRowLastColumn="0"/>
            <w:tcW w:w="2484" w:type="dxa"/>
          </w:tcPr>
          <w:p w14:paraId="2D330442" w14:textId="3210AA67" w:rsidR="00C220BF" w:rsidRPr="002447E7" w:rsidRDefault="00C220BF">
            <w:r w:rsidRPr="002447E7">
              <w:t>Steward</w:t>
            </w:r>
          </w:p>
        </w:tc>
        <w:tc>
          <w:tcPr>
            <w:tcW w:w="6860" w:type="dxa"/>
          </w:tcPr>
          <w:p w14:paraId="1937135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1C5E69E4" w14:textId="77777777">
        <w:tc>
          <w:tcPr>
            <w:cnfStyle w:val="001000000000" w:firstRow="0" w:lastRow="0" w:firstColumn="1" w:lastColumn="0" w:oddVBand="0" w:evenVBand="0" w:oddHBand="0" w:evenHBand="0" w:firstRowFirstColumn="0" w:firstRowLastColumn="0" w:lastRowFirstColumn="0" w:lastRowLastColumn="0"/>
            <w:tcW w:w="2484" w:type="dxa"/>
          </w:tcPr>
          <w:p w14:paraId="4FEE9D79" w14:textId="18B6C111" w:rsidR="00C220BF" w:rsidRPr="002447E7" w:rsidRDefault="006F2893">
            <w:r w:rsidRPr="002447E7">
              <w:t>PQM</w:t>
            </w:r>
            <w:r w:rsidR="00C220BF" w:rsidRPr="002447E7">
              <w:t xml:space="preserve"> Endorsed</w:t>
            </w:r>
          </w:p>
        </w:tc>
        <w:tc>
          <w:tcPr>
            <w:tcW w:w="6860" w:type="dxa"/>
          </w:tcPr>
          <w:p w14:paraId="101BFA4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0CAC8597" w14:textId="77777777">
        <w:tc>
          <w:tcPr>
            <w:cnfStyle w:val="001000000000" w:firstRow="0" w:lastRow="0" w:firstColumn="1" w:lastColumn="0" w:oddVBand="0" w:evenVBand="0" w:oddHBand="0" w:evenHBand="0" w:firstRowFirstColumn="0" w:firstRowLastColumn="0" w:lastRowFirstColumn="0" w:lastRowLastColumn="0"/>
            <w:tcW w:w="2484" w:type="dxa"/>
          </w:tcPr>
          <w:p w14:paraId="6D11045A" w14:textId="77777777" w:rsidR="00C220BF" w:rsidRPr="002447E7" w:rsidRDefault="00C220BF">
            <w:r w:rsidRPr="002447E7">
              <w:t>Description</w:t>
            </w:r>
          </w:p>
        </w:tc>
        <w:tc>
          <w:tcPr>
            <w:tcW w:w="6860" w:type="dxa"/>
          </w:tcPr>
          <w:p w14:paraId="40E0D733" w14:textId="2BC6512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Number of medications used among members 0 to 64 years of age</w:t>
            </w:r>
            <w:r w:rsidR="00E00146" w:rsidRPr="002447E7">
              <w:t>.</w:t>
            </w:r>
          </w:p>
        </w:tc>
      </w:tr>
      <w:tr w:rsidR="00C220BF" w:rsidRPr="002447E7" w14:paraId="5724F4E8" w14:textId="77777777">
        <w:tc>
          <w:tcPr>
            <w:cnfStyle w:val="001000000000" w:firstRow="0" w:lastRow="0" w:firstColumn="1" w:lastColumn="0" w:oddVBand="0" w:evenVBand="0" w:oddHBand="0" w:evenHBand="0" w:firstRowFirstColumn="0" w:firstRowLastColumn="0" w:lastRowFirstColumn="0" w:lastRowLastColumn="0"/>
            <w:tcW w:w="2484" w:type="dxa"/>
          </w:tcPr>
          <w:p w14:paraId="518D9EF6" w14:textId="77777777" w:rsidR="00C220BF" w:rsidRPr="002447E7" w:rsidRDefault="00C220BF">
            <w:r w:rsidRPr="002447E7">
              <w:t>Numerator</w:t>
            </w:r>
          </w:p>
        </w:tc>
        <w:tc>
          <w:tcPr>
            <w:tcW w:w="6860" w:type="dxa"/>
          </w:tcPr>
          <w:p w14:paraId="41182A8B" w14:textId="781FE75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Number of unique medications used among members 0 to 64 years of age</w:t>
            </w:r>
            <w:r w:rsidR="00E00146" w:rsidRPr="002447E7">
              <w:t>.</w:t>
            </w:r>
          </w:p>
        </w:tc>
      </w:tr>
      <w:tr w:rsidR="00C220BF" w:rsidRPr="002447E7" w14:paraId="4DBA39A6" w14:textId="77777777">
        <w:tc>
          <w:tcPr>
            <w:cnfStyle w:val="001000000000" w:firstRow="0" w:lastRow="0" w:firstColumn="1" w:lastColumn="0" w:oddVBand="0" w:evenVBand="0" w:oddHBand="0" w:evenHBand="0" w:firstRowFirstColumn="0" w:firstRowLastColumn="0" w:lastRowFirstColumn="0" w:lastRowLastColumn="0"/>
            <w:tcW w:w="2484" w:type="dxa"/>
          </w:tcPr>
          <w:p w14:paraId="3FD43D07" w14:textId="77777777" w:rsidR="00C220BF" w:rsidRPr="002447E7" w:rsidRDefault="00C220BF">
            <w:r w:rsidRPr="002447E7">
              <w:t>Denominator</w:t>
            </w:r>
          </w:p>
        </w:tc>
        <w:tc>
          <w:tcPr>
            <w:tcW w:w="6860" w:type="dxa"/>
          </w:tcPr>
          <w:p w14:paraId="4C35F9BA" w14:textId="6781F72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Members 0 to 64 years of age</w:t>
            </w:r>
            <w:r w:rsidR="00E00146" w:rsidRPr="002447E7">
              <w:t>.</w:t>
            </w:r>
          </w:p>
        </w:tc>
      </w:tr>
      <w:tr w:rsidR="00C220BF" w:rsidRPr="002447E7" w14:paraId="6A542A23" w14:textId="77777777">
        <w:tc>
          <w:tcPr>
            <w:cnfStyle w:val="001000000000" w:firstRow="0" w:lastRow="0" w:firstColumn="1" w:lastColumn="0" w:oddVBand="0" w:evenVBand="0" w:oddHBand="0" w:evenHBand="0" w:firstRowFirstColumn="0" w:firstRowLastColumn="0" w:lastRowFirstColumn="0" w:lastRowLastColumn="0"/>
            <w:tcW w:w="2484" w:type="dxa"/>
          </w:tcPr>
          <w:p w14:paraId="7C42706A" w14:textId="77777777" w:rsidR="00C220BF" w:rsidRPr="002447E7" w:rsidRDefault="00C220BF">
            <w:r w:rsidRPr="002447E7">
              <w:t>Data Sources</w:t>
            </w:r>
          </w:p>
        </w:tc>
        <w:tc>
          <w:tcPr>
            <w:tcW w:w="6860" w:type="dxa"/>
          </w:tcPr>
          <w:p w14:paraId="1BDF8DE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72B8C7DE" w14:textId="77777777">
        <w:tc>
          <w:tcPr>
            <w:cnfStyle w:val="001000000000" w:firstRow="0" w:lastRow="0" w:firstColumn="1" w:lastColumn="0" w:oddVBand="0" w:evenVBand="0" w:oddHBand="0" w:evenHBand="0" w:firstRowFirstColumn="0" w:firstRowLastColumn="0" w:lastRowFirstColumn="0" w:lastRowLastColumn="0"/>
            <w:tcW w:w="2484" w:type="dxa"/>
          </w:tcPr>
          <w:p w14:paraId="39E182A4" w14:textId="77777777" w:rsidR="00C220BF" w:rsidRPr="002447E7" w:rsidRDefault="00C220BF">
            <w:r w:rsidRPr="002447E7">
              <w:t>National Benchmark</w:t>
            </w:r>
          </w:p>
        </w:tc>
        <w:tc>
          <w:tcPr>
            <w:tcW w:w="6860" w:type="dxa"/>
          </w:tcPr>
          <w:p w14:paraId="1B5DA61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5D88CDB" w14:textId="77777777" w:rsidR="00C220BF" w:rsidRPr="002447E7" w:rsidRDefault="00C220BF" w:rsidP="00D35F4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6D23CA3"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p w14:paraId="4FA0751D" w14:textId="36196831" w:rsidR="00C220BF" w:rsidRPr="002447E7" w:rsidRDefault="00C220BF">
            <w:r w:rsidRPr="002447E7">
              <w:t>Measure</w:t>
            </w:r>
          </w:p>
        </w:tc>
        <w:tc>
          <w:tcPr>
            <w:tcW w:w="6860" w:type="dxa"/>
          </w:tcPr>
          <w:p w14:paraId="59B9C548" w14:textId="07BEF06D" w:rsidR="00C220BF" w:rsidRPr="002447E7" w:rsidRDefault="004E180F">
            <w:pPr>
              <w:cnfStyle w:val="100000000000" w:firstRow="1" w:lastRow="0" w:firstColumn="0" w:lastColumn="0" w:oddVBand="0" w:evenVBand="0" w:oddHBand="0" w:evenHBand="0" w:firstRowFirstColumn="0" w:firstRowLastColumn="0" w:lastRowFirstColumn="0" w:lastRowLastColumn="0"/>
            </w:pPr>
            <w:r w:rsidRPr="002447E7">
              <w:t>Use of Imaging Studies for Low Back Pain</w:t>
            </w:r>
          </w:p>
        </w:tc>
      </w:tr>
      <w:tr w:rsidR="00C220BF" w:rsidRPr="002447E7" w14:paraId="64447143" w14:textId="77777777">
        <w:tc>
          <w:tcPr>
            <w:cnfStyle w:val="001000000000" w:firstRow="0" w:lastRow="0" w:firstColumn="1" w:lastColumn="0" w:oddVBand="0" w:evenVBand="0" w:oddHBand="0" w:evenHBand="0" w:firstRowFirstColumn="0" w:firstRowLastColumn="0" w:lastRowFirstColumn="0" w:lastRowLastColumn="0"/>
            <w:tcW w:w="2484" w:type="dxa"/>
          </w:tcPr>
          <w:p w14:paraId="0A6D1F1F" w14:textId="431A4A28" w:rsidR="00C220BF" w:rsidRPr="002447E7" w:rsidRDefault="00C220BF">
            <w:r w:rsidRPr="002447E7">
              <w:t>Steward</w:t>
            </w:r>
          </w:p>
        </w:tc>
        <w:tc>
          <w:tcPr>
            <w:tcW w:w="6860" w:type="dxa"/>
          </w:tcPr>
          <w:p w14:paraId="174F9CF0" w14:textId="7E8A483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 xml:space="preserve">Assurance </w:t>
            </w:r>
            <w:r w:rsidR="00FB7E73" w:rsidRPr="002447E7">
              <w:t>(#</w:t>
            </w:r>
            <w:proofErr w:type="gramEnd"/>
            <w:r w:rsidR="00FB7E73" w:rsidRPr="002447E7">
              <w:t>0052)</w:t>
            </w:r>
          </w:p>
        </w:tc>
      </w:tr>
      <w:tr w:rsidR="00C220BF" w:rsidRPr="002447E7" w14:paraId="2828F4E8" w14:textId="77777777">
        <w:tc>
          <w:tcPr>
            <w:cnfStyle w:val="001000000000" w:firstRow="0" w:lastRow="0" w:firstColumn="1" w:lastColumn="0" w:oddVBand="0" w:evenVBand="0" w:oddHBand="0" w:evenHBand="0" w:firstRowFirstColumn="0" w:firstRowLastColumn="0" w:lastRowFirstColumn="0" w:lastRowLastColumn="0"/>
            <w:tcW w:w="2484" w:type="dxa"/>
          </w:tcPr>
          <w:p w14:paraId="30B9FB85" w14:textId="0C71B2DE" w:rsidR="00C220BF" w:rsidRPr="002447E7" w:rsidRDefault="00FB7E73">
            <w:r w:rsidRPr="002447E7">
              <w:t>PQM</w:t>
            </w:r>
            <w:r w:rsidR="00C220BF" w:rsidRPr="002447E7">
              <w:t xml:space="preserve"> Endorsed</w:t>
            </w:r>
          </w:p>
        </w:tc>
        <w:tc>
          <w:tcPr>
            <w:tcW w:w="6860" w:type="dxa"/>
          </w:tcPr>
          <w:p w14:paraId="69F2F189" w14:textId="00E79F35" w:rsidR="00C220BF" w:rsidRPr="002447E7" w:rsidRDefault="00FB7E73">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290215AE" w14:textId="77777777">
        <w:tc>
          <w:tcPr>
            <w:cnfStyle w:val="001000000000" w:firstRow="0" w:lastRow="0" w:firstColumn="1" w:lastColumn="0" w:oddVBand="0" w:evenVBand="0" w:oddHBand="0" w:evenHBand="0" w:firstRowFirstColumn="0" w:firstRowLastColumn="0" w:lastRowFirstColumn="0" w:lastRowLastColumn="0"/>
            <w:tcW w:w="2484" w:type="dxa"/>
          </w:tcPr>
          <w:p w14:paraId="46481D7B" w14:textId="77777777" w:rsidR="00C220BF" w:rsidRPr="002447E7" w:rsidRDefault="00C220BF">
            <w:r w:rsidRPr="002447E7">
              <w:t>Description</w:t>
            </w:r>
          </w:p>
        </w:tc>
        <w:tc>
          <w:tcPr>
            <w:tcW w:w="6860" w:type="dxa"/>
          </w:tcPr>
          <w:p w14:paraId="579FD02C" w14:textId="011DA4A1" w:rsidR="00C220BF" w:rsidRPr="002447E7" w:rsidRDefault="00286AD6">
            <w:pPr>
              <w:cnfStyle w:val="000000000000" w:firstRow="0" w:lastRow="0" w:firstColumn="0" w:lastColumn="0" w:oddVBand="0" w:evenVBand="0" w:oddHBand="0" w:evenHBand="0" w:firstRowFirstColumn="0" w:firstRowLastColumn="0" w:lastRowFirstColumn="0" w:lastRowLastColumn="0"/>
            </w:pPr>
            <w:r w:rsidRPr="002447E7">
              <w:t>The percentage of patients with a primary diagnosis of low back pain who did not have an imaging study (plain X-ray, MRI, CT scan) within 28 days of diagnosis.</w:t>
            </w:r>
          </w:p>
        </w:tc>
      </w:tr>
      <w:tr w:rsidR="00C220BF" w:rsidRPr="002447E7" w14:paraId="038C2275" w14:textId="77777777">
        <w:tc>
          <w:tcPr>
            <w:cnfStyle w:val="001000000000" w:firstRow="0" w:lastRow="0" w:firstColumn="1" w:lastColumn="0" w:oddVBand="0" w:evenVBand="0" w:oddHBand="0" w:evenHBand="0" w:firstRowFirstColumn="0" w:firstRowLastColumn="0" w:lastRowFirstColumn="0" w:lastRowLastColumn="0"/>
            <w:tcW w:w="2484" w:type="dxa"/>
          </w:tcPr>
          <w:p w14:paraId="50068B0D" w14:textId="77777777" w:rsidR="00C220BF" w:rsidRPr="002447E7" w:rsidRDefault="00C220BF">
            <w:r w:rsidRPr="002447E7">
              <w:t>Numerator</w:t>
            </w:r>
          </w:p>
        </w:tc>
        <w:tc>
          <w:tcPr>
            <w:tcW w:w="6860" w:type="dxa"/>
          </w:tcPr>
          <w:p w14:paraId="26115F92" w14:textId="0CFC2362" w:rsidR="00C220BF" w:rsidRPr="002447E7" w:rsidRDefault="004A4663">
            <w:pPr>
              <w:cnfStyle w:val="000000000000" w:firstRow="0" w:lastRow="0" w:firstColumn="0" w:lastColumn="0" w:oddVBand="0" w:evenVBand="0" w:oddHBand="0" w:evenHBand="0" w:firstRowFirstColumn="0" w:firstRowLastColumn="0" w:lastRowFirstColumn="0" w:lastRowLastColumn="0"/>
            </w:pPr>
            <w:r w:rsidRPr="002447E7">
              <w:t xml:space="preserve">Patients who received </w:t>
            </w:r>
            <w:proofErr w:type="gramStart"/>
            <w:r w:rsidRPr="002447E7">
              <w:t>an imaging</w:t>
            </w:r>
            <w:proofErr w:type="gramEnd"/>
            <w:r w:rsidRPr="002447E7">
              <w:t xml:space="preserve"> study (</w:t>
            </w:r>
            <w:r w:rsidR="008A2AEB" w:rsidRPr="002447E7">
              <w:t>X</w:t>
            </w:r>
            <w:r w:rsidRPr="002447E7">
              <w:t xml:space="preserve">-ray, CT, MRI) within </w:t>
            </w:r>
            <w:proofErr w:type="gramStart"/>
            <w:r w:rsidRPr="002447E7">
              <w:t>the 28</w:t>
            </w:r>
            <w:proofErr w:type="gramEnd"/>
            <w:r w:rsidRPr="002447E7">
              <w:t xml:space="preserve"> days following a diagnosis of low back pain.</w:t>
            </w:r>
          </w:p>
        </w:tc>
      </w:tr>
      <w:tr w:rsidR="00C220BF" w:rsidRPr="002447E7" w14:paraId="4D9A8EC8" w14:textId="77777777">
        <w:tc>
          <w:tcPr>
            <w:cnfStyle w:val="001000000000" w:firstRow="0" w:lastRow="0" w:firstColumn="1" w:lastColumn="0" w:oddVBand="0" w:evenVBand="0" w:oddHBand="0" w:evenHBand="0" w:firstRowFirstColumn="0" w:firstRowLastColumn="0" w:lastRowFirstColumn="0" w:lastRowLastColumn="0"/>
            <w:tcW w:w="2484" w:type="dxa"/>
          </w:tcPr>
          <w:p w14:paraId="3212A1BF" w14:textId="77777777" w:rsidR="00C220BF" w:rsidRPr="002447E7" w:rsidRDefault="00C220BF">
            <w:r w:rsidRPr="002447E7">
              <w:t>Denominator</w:t>
            </w:r>
          </w:p>
        </w:tc>
        <w:tc>
          <w:tcPr>
            <w:tcW w:w="6860" w:type="dxa"/>
          </w:tcPr>
          <w:p w14:paraId="0FD3DB8E" w14:textId="56483324" w:rsidR="00C220BF" w:rsidRPr="002447E7" w:rsidRDefault="0085229A">
            <w:pPr>
              <w:cnfStyle w:val="000000000000" w:firstRow="0" w:lastRow="0" w:firstColumn="0" w:lastColumn="0" w:oddVBand="0" w:evenVBand="0" w:oddHBand="0" w:evenHBand="0" w:firstRowFirstColumn="0" w:firstRowLastColumn="0" w:lastRowFirstColumn="0" w:lastRowLastColumn="0"/>
            </w:pPr>
            <w:r w:rsidRPr="002447E7">
              <w:t>All patients 18 years as of January 1 of the measurement year to 50 years as of December 31 of the measurement year with a claim/encounter for an outpatient, observation, emergency department, physical therapy, or telehealth visit, or osteopathic or chiropractic manipulative treatment, with a principal diagnosis of low back pain during the Intake Period (January 1 – December 3 of the measurement year).</w:t>
            </w:r>
          </w:p>
        </w:tc>
      </w:tr>
      <w:tr w:rsidR="00C220BF" w:rsidRPr="002447E7" w14:paraId="71062AAF" w14:textId="77777777">
        <w:tc>
          <w:tcPr>
            <w:cnfStyle w:val="001000000000" w:firstRow="0" w:lastRow="0" w:firstColumn="1" w:lastColumn="0" w:oddVBand="0" w:evenVBand="0" w:oddHBand="0" w:evenHBand="0" w:firstRowFirstColumn="0" w:firstRowLastColumn="0" w:lastRowFirstColumn="0" w:lastRowLastColumn="0"/>
            <w:tcW w:w="2484" w:type="dxa"/>
          </w:tcPr>
          <w:p w14:paraId="3D647156" w14:textId="77777777" w:rsidR="00C220BF" w:rsidRPr="002447E7" w:rsidRDefault="00C220BF">
            <w:r w:rsidRPr="002447E7">
              <w:t>Data Sources</w:t>
            </w:r>
          </w:p>
        </w:tc>
        <w:tc>
          <w:tcPr>
            <w:tcW w:w="6860" w:type="dxa"/>
          </w:tcPr>
          <w:p w14:paraId="515CD28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55A0D2CE" w14:textId="77777777">
        <w:tc>
          <w:tcPr>
            <w:cnfStyle w:val="001000000000" w:firstRow="0" w:lastRow="0" w:firstColumn="1" w:lastColumn="0" w:oddVBand="0" w:evenVBand="0" w:oddHBand="0" w:evenHBand="0" w:firstRowFirstColumn="0" w:firstRowLastColumn="0" w:lastRowFirstColumn="0" w:lastRowLastColumn="0"/>
            <w:tcW w:w="2484" w:type="dxa"/>
          </w:tcPr>
          <w:p w14:paraId="14A07603" w14:textId="77777777" w:rsidR="00C220BF" w:rsidRPr="002447E7" w:rsidRDefault="00C220BF">
            <w:r w:rsidRPr="002447E7">
              <w:t>National Benchmark</w:t>
            </w:r>
          </w:p>
        </w:tc>
        <w:tc>
          <w:tcPr>
            <w:tcW w:w="6860" w:type="dxa"/>
          </w:tcPr>
          <w:p w14:paraId="6ADBFD12" w14:textId="02E591F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3F1F07" w:rsidRPr="002447E7">
              <w:t>2</w:t>
            </w:r>
            <w:r w:rsidRPr="002447E7">
              <w:t xml:space="preserve"> Medicaid HMO = 7</w:t>
            </w:r>
            <w:r w:rsidR="003F1F07" w:rsidRPr="002447E7">
              <w:t>3.4</w:t>
            </w:r>
            <w:r w:rsidRPr="002447E7">
              <w:t>%</w:t>
            </w:r>
          </w:p>
          <w:p w14:paraId="14888D48" w14:textId="27C8F60A"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59" w:history="1">
              <w:r w:rsidR="005F5CC3" w:rsidRPr="00586CB4">
                <w:rPr>
                  <w:rStyle w:val="Hyperlink"/>
                </w:rPr>
                <w:t>https://www.n</w:t>
              </w:r>
              <w:bookmarkStart w:id="315" w:name="_Hlt177555270"/>
              <w:bookmarkStart w:id="316" w:name="_Hlt177555271"/>
              <w:bookmarkEnd w:id="315"/>
              <w:bookmarkEnd w:id="316"/>
              <w:r w:rsidR="005F5CC3" w:rsidRPr="00586CB4">
                <w:rPr>
                  <w:rStyle w:val="Hyperlink"/>
                </w:rPr>
                <w:t>cqa.org/hedis/measures/use-of-imaging-studies-for-low-back-pain/</w:t>
              </w:r>
            </w:hyperlink>
            <w:r w:rsidR="005F5CC3" w:rsidRPr="00586CB4">
              <w:t xml:space="preserve"> </w:t>
            </w:r>
          </w:p>
        </w:tc>
      </w:tr>
    </w:tbl>
    <w:p w14:paraId="15C405E6" w14:textId="77777777" w:rsidR="00C220BF" w:rsidRPr="00586CB4" w:rsidRDefault="00C220BF" w:rsidP="00D35F4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380E9B3"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C2312F6" w14:textId="3C1CFEFB" w:rsidR="00C220BF" w:rsidRPr="002447E7" w:rsidRDefault="00C220BF">
            <w:r w:rsidRPr="002447E7">
              <w:t>Measure</w:t>
            </w:r>
          </w:p>
        </w:tc>
        <w:tc>
          <w:tcPr>
            <w:tcW w:w="0" w:type="dxa"/>
          </w:tcPr>
          <w:p w14:paraId="089B2902"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Inpatient Utilization—General Hospital/Acute Care (IPU)</w:t>
            </w:r>
          </w:p>
        </w:tc>
      </w:tr>
      <w:tr w:rsidR="00C220BF" w:rsidRPr="002447E7" w14:paraId="7A8121C7" w14:textId="77777777">
        <w:tc>
          <w:tcPr>
            <w:cnfStyle w:val="001000000000" w:firstRow="0" w:lastRow="0" w:firstColumn="1" w:lastColumn="0" w:oddVBand="0" w:evenVBand="0" w:oddHBand="0" w:evenHBand="0" w:firstRowFirstColumn="0" w:firstRowLastColumn="0" w:lastRowFirstColumn="0" w:lastRowLastColumn="0"/>
            <w:tcW w:w="2484" w:type="dxa"/>
          </w:tcPr>
          <w:p w14:paraId="439245CE" w14:textId="3F6EA5A6" w:rsidR="00C220BF" w:rsidRPr="002447E7" w:rsidRDefault="00C220BF">
            <w:r w:rsidRPr="002447E7">
              <w:t>Steward</w:t>
            </w:r>
          </w:p>
        </w:tc>
        <w:tc>
          <w:tcPr>
            <w:tcW w:w="6860" w:type="dxa"/>
          </w:tcPr>
          <w:p w14:paraId="5D8CB82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5A879376" w14:textId="77777777">
        <w:tc>
          <w:tcPr>
            <w:cnfStyle w:val="001000000000" w:firstRow="0" w:lastRow="0" w:firstColumn="1" w:lastColumn="0" w:oddVBand="0" w:evenVBand="0" w:oddHBand="0" w:evenHBand="0" w:firstRowFirstColumn="0" w:firstRowLastColumn="0" w:lastRowFirstColumn="0" w:lastRowLastColumn="0"/>
            <w:tcW w:w="2484" w:type="dxa"/>
          </w:tcPr>
          <w:p w14:paraId="46F9D44A" w14:textId="286FCEFF" w:rsidR="00C220BF" w:rsidRPr="002447E7" w:rsidRDefault="005F0B05">
            <w:r w:rsidRPr="002447E7">
              <w:t>PQM</w:t>
            </w:r>
            <w:r w:rsidR="00C220BF" w:rsidRPr="002447E7">
              <w:t xml:space="preserve"> Endorsed</w:t>
            </w:r>
          </w:p>
        </w:tc>
        <w:tc>
          <w:tcPr>
            <w:tcW w:w="6860" w:type="dxa"/>
          </w:tcPr>
          <w:p w14:paraId="7952049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4B12B6BE" w14:textId="77777777">
        <w:tc>
          <w:tcPr>
            <w:cnfStyle w:val="001000000000" w:firstRow="0" w:lastRow="0" w:firstColumn="1" w:lastColumn="0" w:oddVBand="0" w:evenVBand="0" w:oddHBand="0" w:evenHBand="0" w:firstRowFirstColumn="0" w:firstRowLastColumn="0" w:lastRowFirstColumn="0" w:lastRowLastColumn="0"/>
            <w:tcW w:w="2484" w:type="dxa"/>
          </w:tcPr>
          <w:p w14:paraId="1E30F81A" w14:textId="77777777" w:rsidR="00C220BF" w:rsidRPr="002447E7" w:rsidRDefault="00C220BF">
            <w:r w:rsidRPr="002447E7">
              <w:t>Description</w:t>
            </w:r>
          </w:p>
        </w:tc>
        <w:tc>
          <w:tcPr>
            <w:tcW w:w="6860" w:type="dxa"/>
          </w:tcPr>
          <w:p w14:paraId="57AAB5F1" w14:textId="260DBCE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inpatient stays among members 0 to 64 years of age.</w:t>
            </w:r>
          </w:p>
        </w:tc>
      </w:tr>
      <w:tr w:rsidR="00C220BF" w:rsidRPr="002447E7" w14:paraId="4F761117" w14:textId="77777777">
        <w:tc>
          <w:tcPr>
            <w:cnfStyle w:val="001000000000" w:firstRow="0" w:lastRow="0" w:firstColumn="1" w:lastColumn="0" w:oddVBand="0" w:evenVBand="0" w:oddHBand="0" w:evenHBand="0" w:firstRowFirstColumn="0" w:firstRowLastColumn="0" w:lastRowFirstColumn="0" w:lastRowLastColumn="0"/>
            <w:tcW w:w="2484" w:type="dxa"/>
          </w:tcPr>
          <w:p w14:paraId="27F968D9" w14:textId="77777777" w:rsidR="00C220BF" w:rsidRPr="002447E7" w:rsidRDefault="00C220BF">
            <w:r w:rsidRPr="002447E7">
              <w:t>Numerator</w:t>
            </w:r>
          </w:p>
        </w:tc>
        <w:tc>
          <w:tcPr>
            <w:tcW w:w="6860" w:type="dxa"/>
          </w:tcPr>
          <w:p w14:paraId="26380DCC" w14:textId="50F4BDD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w:t>
            </w:r>
            <w:r w:rsidR="00AA63A0" w:rsidRPr="002447E7">
              <w:t xml:space="preserve"> of</w:t>
            </w:r>
            <w:r w:rsidRPr="002447E7">
              <w:t xml:space="preserve"> inpatient stays</w:t>
            </w:r>
            <w:r w:rsidR="00AA63A0" w:rsidRPr="002447E7">
              <w:t>.</w:t>
            </w:r>
          </w:p>
        </w:tc>
      </w:tr>
      <w:tr w:rsidR="00C220BF" w:rsidRPr="002447E7" w14:paraId="1EA3C69E" w14:textId="77777777">
        <w:tc>
          <w:tcPr>
            <w:cnfStyle w:val="001000000000" w:firstRow="0" w:lastRow="0" w:firstColumn="1" w:lastColumn="0" w:oddVBand="0" w:evenVBand="0" w:oddHBand="0" w:evenHBand="0" w:firstRowFirstColumn="0" w:firstRowLastColumn="0" w:lastRowFirstColumn="0" w:lastRowLastColumn="0"/>
            <w:tcW w:w="2484" w:type="dxa"/>
          </w:tcPr>
          <w:p w14:paraId="7F7A9238" w14:textId="77777777" w:rsidR="00C220BF" w:rsidRPr="002447E7" w:rsidRDefault="00C220BF">
            <w:r w:rsidRPr="002447E7">
              <w:t>Denominator</w:t>
            </w:r>
          </w:p>
        </w:tc>
        <w:tc>
          <w:tcPr>
            <w:tcW w:w="6860" w:type="dxa"/>
          </w:tcPr>
          <w:p w14:paraId="1C4859A5" w14:textId="7815F69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Person-time contributed </w:t>
            </w:r>
            <w:r w:rsidR="008023A0" w:rsidRPr="002447E7">
              <w:t>by members</w:t>
            </w:r>
            <w:r w:rsidRPr="002447E7">
              <w:t xml:space="preserve"> 0 to 64 years of age</w:t>
            </w:r>
            <w:r w:rsidR="00AA63A0" w:rsidRPr="002447E7">
              <w:t>.</w:t>
            </w:r>
          </w:p>
        </w:tc>
      </w:tr>
      <w:tr w:rsidR="00C220BF" w:rsidRPr="002447E7" w14:paraId="5A262B0B" w14:textId="77777777">
        <w:tc>
          <w:tcPr>
            <w:cnfStyle w:val="001000000000" w:firstRow="0" w:lastRow="0" w:firstColumn="1" w:lastColumn="0" w:oddVBand="0" w:evenVBand="0" w:oddHBand="0" w:evenHBand="0" w:firstRowFirstColumn="0" w:firstRowLastColumn="0" w:lastRowFirstColumn="0" w:lastRowLastColumn="0"/>
            <w:tcW w:w="2484" w:type="dxa"/>
          </w:tcPr>
          <w:p w14:paraId="0C074D4E" w14:textId="77777777" w:rsidR="00C220BF" w:rsidRPr="002447E7" w:rsidRDefault="00C220BF">
            <w:r w:rsidRPr="002447E7">
              <w:lastRenderedPageBreak/>
              <w:t>Data Sources</w:t>
            </w:r>
          </w:p>
        </w:tc>
        <w:tc>
          <w:tcPr>
            <w:tcW w:w="6860" w:type="dxa"/>
          </w:tcPr>
          <w:p w14:paraId="0F2D5BC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69E8FD58" w14:textId="77777777">
        <w:tc>
          <w:tcPr>
            <w:cnfStyle w:val="001000000000" w:firstRow="0" w:lastRow="0" w:firstColumn="1" w:lastColumn="0" w:oddVBand="0" w:evenVBand="0" w:oddHBand="0" w:evenHBand="0" w:firstRowFirstColumn="0" w:firstRowLastColumn="0" w:lastRowFirstColumn="0" w:lastRowLastColumn="0"/>
            <w:tcW w:w="2484" w:type="dxa"/>
          </w:tcPr>
          <w:p w14:paraId="054E31B9" w14:textId="77777777" w:rsidR="00C220BF" w:rsidRPr="002447E7" w:rsidRDefault="00C220BF">
            <w:r w:rsidRPr="002447E7">
              <w:t>National Benchmark</w:t>
            </w:r>
          </w:p>
        </w:tc>
        <w:tc>
          <w:tcPr>
            <w:tcW w:w="6860" w:type="dxa"/>
          </w:tcPr>
          <w:p w14:paraId="23D628D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A4BF8E1" w14:textId="77777777" w:rsidR="00C220BF" w:rsidRPr="002447E7" w:rsidRDefault="00C220BF" w:rsidP="00D35F4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F1D1211"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F979665" w14:textId="6464D9E3" w:rsidR="00C220BF" w:rsidRPr="002447E7" w:rsidRDefault="00C220BF">
            <w:r w:rsidRPr="002447E7">
              <w:t>Measure</w:t>
            </w:r>
          </w:p>
        </w:tc>
        <w:tc>
          <w:tcPr>
            <w:tcW w:w="0" w:type="dxa"/>
          </w:tcPr>
          <w:p w14:paraId="3571858C" w14:textId="3172E1BD"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Unnecessary C-Section</w:t>
            </w:r>
            <w:r w:rsidR="00530A84" w:rsidRPr="002447E7">
              <w:t xml:space="preserve"> (</w:t>
            </w:r>
            <w:r w:rsidR="007C3588" w:rsidRPr="002447E7">
              <w:t>PC-02 Cesarean Birth)</w:t>
            </w:r>
          </w:p>
        </w:tc>
      </w:tr>
      <w:tr w:rsidR="00C220BF" w:rsidRPr="002447E7" w14:paraId="0DA1BB0D" w14:textId="77777777">
        <w:tc>
          <w:tcPr>
            <w:cnfStyle w:val="001000000000" w:firstRow="0" w:lastRow="0" w:firstColumn="1" w:lastColumn="0" w:oddVBand="0" w:evenVBand="0" w:oddHBand="0" w:evenHBand="0" w:firstRowFirstColumn="0" w:firstRowLastColumn="0" w:lastRowFirstColumn="0" w:lastRowLastColumn="0"/>
            <w:tcW w:w="2484" w:type="dxa"/>
          </w:tcPr>
          <w:p w14:paraId="794AF794" w14:textId="0C07BDB9" w:rsidR="00C220BF" w:rsidRPr="002447E7" w:rsidRDefault="00C220BF">
            <w:r w:rsidRPr="002447E7">
              <w:t>Steward</w:t>
            </w:r>
          </w:p>
        </w:tc>
        <w:tc>
          <w:tcPr>
            <w:tcW w:w="6860" w:type="dxa"/>
          </w:tcPr>
          <w:p w14:paraId="4C08EE1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Joint Commission National Quality </w:t>
            </w:r>
            <w:proofErr w:type="gramStart"/>
            <w:r w:rsidRPr="002447E7">
              <w:t>Measures (#</w:t>
            </w:r>
            <w:proofErr w:type="gramEnd"/>
            <w:r w:rsidRPr="002447E7">
              <w:t>PC-02)</w:t>
            </w:r>
          </w:p>
        </w:tc>
      </w:tr>
      <w:tr w:rsidR="00C220BF" w:rsidRPr="002447E7" w14:paraId="6A5BCE75" w14:textId="77777777">
        <w:tc>
          <w:tcPr>
            <w:cnfStyle w:val="001000000000" w:firstRow="0" w:lastRow="0" w:firstColumn="1" w:lastColumn="0" w:oddVBand="0" w:evenVBand="0" w:oddHBand="0" w:evenHBand="0" w:firstRowFirstColumn="0" w:firstRowLastColumn="0" w:lastRowFirstColumn="0" w:lastRowLastColumn="0"/>
            <w:tcW w:w="2484" w:type="dxa"/>
          </w:tcPr>
          <w:p w14:paraId="10919008" w14:textId="24AE69EC" w:rsidR="00C220BF" w:rsidRPr="002447E7" w:rsidRDefault="005F0B05">
            <w:r w:rsidRPr="002447E7">
              <w:t>PQM</w:t>
            </w:r>
            <w:r w:rsidR="00C220BF" w:rsidRPr="002447E7">
              <w:t xml:space="preserve"> Endorsed</w:t>
            </w:r>
          </w:p>
        </w:tc>
        <w:tc>
          <w:tcPr>
            <w:tcW w:w="6860" w:type="dxa"/>
          </w:tcPr>
          <w:p w14:paraId="3B4F4020" w14:textId="5222384F" w:rsidR="00C220BF" w:rsidRPr="002447E7" w:rsidRDefault="007C3588">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75CE80AC" w14:textId="77777777">
        <w:tc>
          <w:tcPr>
            <w:cnfStyle w:val="001000000000" w:firstRow="0" w:lastRow="0" w:firstColumn="1" w:lastColumn="0" w:oddVBand="0" w:evenVBand="0" w:oddHBand="0" w:evenHBand="0" w:firstRowFirstColumn="0" w:firstRowLastColumn="0" w:lastRowFirstColumn="0" w:lastRowLastColumn="0"/>
            <w:tcW w:w="2484" w:type="dxa"/>
          </w:tcPr>
          <w:p w14:paraId="5F0C5F9B" w14:textId="77777777" w:rsidR="00C220BF" w:rsidRPr="002447E7" w:rsidRDefault="00C220BF">
            <w:r w:rsidRPr="002447E7">
              <w:t>Description</w:t>
            </w:r>
          </w:p>
        </w:tc>
        <w:tc>
          <w:tcPr>
            <w:tcW w:w="6860" w:type="dxa"/>
          </w:tcPr>
          <w:p w14:paraId="78BC95DF" w14:textId="7DCA082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Nulliparous women with a term, singleton baby in a vertex position delivered by cesarean birth</w:t>
            </w:r>
            <w:r w:rsidR="00AA63A0" w:rsidRPr="002447E7">
              <w:t>.</w:t>
            </w:r>
          </w:p>
        </w:tc>
      </w:tr>
      <w:tr w:rsidR="00C220BF" w:rsidRPr="002447E7" w14:paraId="1876FB36" w14:textId="77777777">
        <w:tc>
          <w:tcPr>
            <w:cnfStyle w:val="001000000000" w:firstRow="0" w:lastRow="0" w:firstColumn="1" w:lastColumn="0" w:oddVBand="0" w:evenVBand="0" w:oddHBand="0" w:evenHBand="0" w:firstRowFirstColumn="0" w:firstRowLastColumn="0" w:lastRowFirstColumn="0" w:lastRowLastColumn="0"/>
            <w:tcW w:w="2484" w:type="dxa"/>
          </w:tcPr>
          <w:p w14:paraId="0E2B3FA6" w14:textId="77777777" w:rsidR="00C220BF" w:rsidRPr="002447E7" w:rsidRDefault="00C220BF">
            <w:r w:rsidRPr="002447E7">
              <w:t>Numerator</w:t>
            </w:r>
          </w:p>
        </w:tc>
        <w:tc>
          <w:tcPr>
            <w:tcW w:w="6860" w:type="dxa"/>
          </w:tcPr>
          <w:p w14:paraId="2C356BD8" w14:textId="73DB636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with cesarean births</w:t>
            </w:r>
            <w:r w:rsidR="00AA63A0" w:rsidRPr="002447E7">
              <w:t>.</w:t>
            </w:r>
          </w:p>
        </w:tc>
      </w:tr>
      <w:tr w:rsidR="00C220BF" w:rsidRPr="002447E7" w14:paraId="7009EC1A" w14:textId="77777777">
        <w:tc>
          <w:tcPr>
            <w:cnfStyle w:val="001000000000" w:firstRow="0" w:lastRow="0" w:firstColumn="1" w:lastColumn="0" w:oddVBand="0" w:evenVBand="0" w:oddHBand="0" w:evenHBand="0" w:firstRowFirstColumn="0" w:firstRowLastColumn="0" w:lastRowFirstColumn="0" w:lastRowLastColumn="0"/>
            <w:tcW w:w="2484" w:type="dxa"/>
          </w:tcPr>
          <w:p w14:paraId="279013DF" w14:textId="77777777" w:rsidR="00C220BF" w:rsidRPr="002447E7" w:rsidRDefault="00C220BF">
            <w:r w:rsidRPr="002447E7">
              <w:t>Denominator</w:t>
            </w:r>
          </w:p>
        </w:tc>
        <w:tc>
          <w:tcPr>
            <w:tcW w:w="6860" w:type="dxa"/>
          </w:tcPr>
          <w:p w14:paraId="5D570FE7" w14:textId="1D69D91E" w:rsidR="00C220BF" w:rsidRPr="002447E7" w:rsidRDefault="00256385">
            <w:pPr>
              <w:cnfStyle w:val="000000000000" w:firstRow="0" w:lastRow="0" w:firstColumn="0" w:lastColumn="0" w:oddVBand="0" w:evenVBand="0" w:oddHBand="0" w:evenHBand="0" w:firstRowFirstColumn="0" w:firstRowLastColumn="0" w:lastRowFirstColumn="0" w:lastRowLastColumn="0"/>
            </w:pPr>
            <w:r w:rsidRPr="002447E7">
              <w:t>The outcome target population being measured is: Nulliparous patients with an ICD-10-CM Principal or Other Diagnosis Code for outcome of delivery and with a delivery of a newborn with 37 weeks or more gestation completed or with an ICD-10-PCS Principal or Other Procedure Codes for delivery</w:t>
            </w:r>
          </w:p>
        </w:tc>
      </w:tr>
      <w:tr w:rsidR="00C220BF" w:rsidRPr="002447E7" w14:paraId="170A050B" w14:textId="77777777">
        <w:tc>
          <w:tcPr>
            <w:cnfStyle w:val="001000000000" w:firstRow="0" w:lastRow="0" w:firstColumn="1" w:lastColumn="0" w:oddVBand="0" w:evenVBand="0" w:oddHBand="0" w:evenHBand="0" w:firstRowFirstColumn="0" w:firstRowLastColumn="0" w:lastRowFirstColumn="0" w:lastRowLastColumn="0"/>
            <w:tcW w:w="2484" w:type="dxa"/>
          </w:tcPr>
          <w:p w14:paraId="47B3A3D2" w14:textId="77777777" w:rsidR="00C220BF" w:rsidRPr="002447E7" w:rsidRDefault="00C220BF">
            <w:r w:rsidRPr="002447E7">
              <w:t>Data Sources</w:t>
            </w:r>
          </w:p>
        </w:tc>
        <w:tc>
          <w:tcPr>
            <w:tcW w:w="6860" w:type="dxa"/>
          </w:tcPr>
          <w:p w14:paraId="51A08B3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61C817F8" w14:textId="77777777">
        <w:tc>
          <w:tcPr>
            <w:cnfStyle w:val="001000000000" w:firstRow="0" w:lastRow="0" w:firstColumn="1" w:lastColumn="0" w:oddVBand="0" w:evenVBand="0" w:oddHBand="0" w:evenHBand="0" w:firstRowFirstColumn="0" w:firstRowLastColumn="0" w:lastRowFirstColumn="0" w:lastRowLastColumn="0"/>
            <w:tcW w:w="2484" w:type="dxa"/>
          </w:tcPr>
          <w:p w14:paraId="767029B8" w14:textId="77777777" w:rsidR="00C220BF" w:rsidRPr="002447E7" w:rsidRDefault="00C220BF">
            <w:r w:rsidRPr="002447E7">
              <w:t>National Benchmark</w:t>
            </w:r>
          </w:p>
        </w:tc>
        <w:tc>
          <w:tcPr>
            <w:tcW w:w="6860" w:type="dxa"/>
          </w:tcPr>
          <w:p w14:paraId="47FD76E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544C75EF"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D56FC85"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45540CC" w14:textId="00BB1E62" w:rsidR="00C220BF" w:rsidRPr="002447E7" w:rsidRDefault="00C220BF">
            <w:r w:rsidRPr="002447E7">
              <w:t>Measure</w:t>
            </w:r>
          </w:p>
        </w:tc>
        <w:tc>
          <w:tcPr>
            <w:tcW w:w="0" w:type="dxa"/>
          </w:tcPr>
          <w:p w14:paraId="25A385F6"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Plan All-Cause Readmissions (PCR)</w:t>
            </w:r>
          </w:p>
        </w:tc>
      </w:tr>
      <w:tr w:rsidR="00C220BF" w:rsidRPr="002447E7" w14:paraId="5477ED01" w14:textId="77777777">
        <w:tc>
          <w:tcPr>
            <w:cnfStyle w:val="001000000000" w:firstRow="0" w:lastRow="0" w:firstColumn="1" w:lastColumn="0" w:oddVBand="0" w:evenVBand="0" w:oddHBand="0" w:evenHBand="0" w:firstRowFirstColumn="0" w:firstRowLastColumn="0" w:lastRowFirstColumn="0" w:lastRowLastColumn="0"/>
            <w:tcW w:w="2484" w:type="dxa"/>
          </w:tcPr>
          <w:p w14:paraId="5D223F19" w14:textId="258937D9" w:rsidR="00C220BF" w:rsidRPr="002447E7" w:rsidRDefault="00C220BF">
            <w:r w:rsidRPr="002447E7">
              <w:t>Steward</w:t>
            </w:r>
          </w:p>
        </w:tc>
        <w:tc>
          <w:tcPr>
            <w:tcW w:w="6860" w:type="dxa"/>
          </w:tcPr>
          <w:p w14:paraId="05DB988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1768)</w:t>
            </w:r>
          </w:p>
        </w:tc>
      </w:tr>
      <w:tr w:rsidR="00C220BF" w:rsidRPr="002447E7" w14:paraId="2EE1CD54" w14:textId="77777777">
        <w:tc>
          <w:tcPr>
            <w:cnfStyle w:val="001000000000" w:firstRow="0" w:lastRow="0" w:firstColumn="1" w:lastColumn="0" w:oddVBand="0" w:evenVBand="0" w:oddHBand="0" w:evenHBand="0" w:firstRowFirstColumn="0" w:firstRowLastColumn="0" w:lastRowFirstColumn="0" w:lastRowLastColumn="0"/>
            <w:tcW w:w="2484" w:type="dxa"/>
          </w:tcPr>
          <w:p w14:paraId="17CC1768" w14:textId="003B9A3B" w:rsidR="00C220BF" w:rsidRPr="002447E7" w:rsidRDefault="00E975C9">
            <w:r w:rsidRPr="002447E7">
              <w:t>PQM</w:t>
            </w:r>
            <w:r w:rsidR="00C220BF" w:rsidRPr="002447E7">
              <w:t xml:space="preserve"> Endorsed</w:t>
            </w:r>
          </w:p>
        </w:tc>
        <w:tc>
          <w:tcPr>
            <w:tcW w:w="6860" w:type="dxa"/>
          </w:tcPr>
          <w:p w14:paraId="0BAAB4A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53933464" w14:textId="77777777">
        <w:tc>
          <w:tcPr>
            <w:cnfStyle w:val="001000000000" w:firstRow="0" w:lastRow="0" w:firstColumn="1" w:lastColumn="0" w:oddVBand="0" w:evenVBand="0" w:oddHBand="0" w:evenHBand="0" w:firstRowFirstColumn="0" w:firstRowLastColumn="0" w:lastRowFirstColumn="0" w:lastRowLastColumn="0"/>
            <w:tcW w:w="2484" w:type="dxa"/>
          </w:tcPr>
          <w:p w14:paraId="278ED4C0" w14:textId="77777777" w:rsidR="00C220BF" w:rsidRPr="002447E7" w:rsidRDefault="00C220BF">
            <w:r w:rsidRPr="002447E7">
              <w:t>Description</w:t>
            </w:r>
          </w:p>
        </w:tc>
        <w:tc>
          <w:tcPr>
            <w:tcW w:w="6860" w:type="dxa"/>
          </w:tcPr>
          <w:p w14:paraId="2D849D4C" w14:textId="39070360" w:rsidR="00C220BF" w:rsidRPr="002447E7" w:rsidRDefault="006119A6">
            <w:pPr>
              <w:cnfStyle w:val="000000000000" w:firstRow="0" w:lastRow="0" w:firstColumn="0" w:lastColumn="0" w:oddVBand="0" w:evenVBand="0" w:oddHBand="0" w:evenHBand="0" w:firstRowFirstColumn="0" w:firstRowLastColumn="0" w:lastRowFirstColumn="0" w:lastRowLastColumn="0"/>
            </w:pPr>
            <w:r w:rsidRPr="002447E7">
              <w:t xml:space="preserve">For patients 18 years of age and older, the number of acute </w:t>
            </w:r>
            <w:proofErr w:type="gramStart"/>
            <w:r w:rsidRPr="002447E7">
              <w:t>inpatient</w:t>
            </w:r>
            <w:proofErr w:type="gramEnd"/>
            <w:r w:rsidRPr="002447E7">
              <w:t xml:space="preserve"> stays during the measurement year that </w:t>
            </w:r>
            <w:proofErr w:type="gramStart"/>
            <w:r w:rsidRPr="002447E7">
              <w:t>were</w:t>
            </w:r>
            <w:proofErr w:type="gramEnd"/>
            <w:r w:rsidRPr="002447E7">
              <w:t xml:space="preserve"> followed by an unplanned acute readmission for any diagnosis within 30 days and the predicted probability of an acute readmission. Data </w:t>
            </w:r>
            <w:proofErr w:type="gramStart"/>
            <w:r w:rsidRPr="002447E7">
              <w:t>are</w:t>
            </w:r>
            <w:proofErr w:type="gramEnd"/>
            <w:r w:rsidRPr="002447E7">
              <w:t xml:space="preserve"> reported in the following categories:</w:t>
            </w:r>
            <w:r w:rsidRPr="002447E7">
              <w:br/>
            </w:r>
            <w:r w:rsidRPr="002447E7">
              <w:br/>
              <w:t>1. Count of Index Hospital Stays* (denominator)</w:t>
            </w:r>
            <w:r w:rsidRPr="002447E7">
              <w:br/>
              <w:t>2. Count of 30-Day Readmissions (numerator)</w:t>
            </w:r>
            <w:r w:rsidRPr="002447E7">
              <w:br/>
              <w:t>3. Average Adjusted Probability of Readmission</w:t>
            </w:r>
            <w:r w:rsidRPr="002447E7">
              <w:br/>
            </w:r>
            <w:r w:rsidRPr="002447E7">
              <w:br/>
              <w:t xml:space="preserve">*An acute inpatient </w:t>
            </w:r>
            <w:proofErr w:type="gramStart"/>
            <w:r w:rsidRPr="002447E7">
              <w:t>stay</w:t>
            </w:r>
            <w:proofErr w:type="gramEnd"/>
            <w:r w:rsidRPr="002447E7">
              <w:t xml:space="preserve"> with a discharge during the first 11 months of the measurement year (e.g., on or between January 1 and December 1).</w:t>
            </w:r>
          </w:p>
        </w:tc>
      </w:tr>
      <w:tr w:rsidR="00C220BF" w:rsidRPr="002447E7" w14:paraId="6108F2FA" w14:textId="77777777">
        <w:tc>
          <w:tcPr>
            <w:cnfStyle w:val="001000000000" w:firstRow="0" w:lastRow="0" w:firstColumn="1" w:lastColumn="0" w:oddVBand="0" w:evenVBand="0" w:oddHBand="0" w:evenHBand="0" w:firstRowFirstColumn="0" w:firstRowLastColumn="0" w:lastRowFirstColumn="0" w:lastRowLastColumn="0"/>
            <w:tcW w:w="2484" w:type="dxa"/>
          </w:tcPr>
          <w:p w14:paraId="514DBA9E" w14:textId="77777777" w:rsidR="00C220BF" w:rsidRPr="002447E7" w:rsidRDefault="00C220BF">
            <w:r w:rsidRPr="002447E7">
              <w:t>Numerator</w:t>
            </w:r>
          </w:p>
        </w:tc>
        <w:tc>
          <w:tcPr>
            <w:tcW w:w="6860" w:type="dxa"/>
          </w:tcPr>
          <w:p w14:paraId="2DFD148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At least one acute unplanned readmission for any diagnosis within 30 days of the date of discharge from the Index Hospital Stay, that is on or between the second day of the measurement year and the end of the measurement year.</w:t>
            </w:r>
          </w:p>
        </w:tc>
      </w:tr>
      <w:tr w:rsidR="00C220BF" w:rsidRPr="002447E7" w14:paraId="5DA87440" w14:textId="77777777">
        <w:tc>
          <w:tcPr>
            <w:cnfStyle w:val="001000000000" w:firstRow="0" w:lastRow="0" w:firstColumn="1" w:lastColumn="0" w:oddVBand="0" w:evenVBand="0" w:oddHBand="0" w:evenHBand="0" w:firstRowFirstColumn="0" w:firstRowLastColumn="0" w:lastRowFirstColumn="0" w:lastRowLastColumn="0"/>
            <w:tcW w:w="2484" w:type="dxa"/>
          </w:tcPr>
          <w:p w14:paraId="2F5E57A8" w14:textId="77777777" w:rsidR="00C220BF" w:rsidRPr="002447E7" w:rsidRDefault="00C220BF">
            <w:r w:rsidRPr="002447E7">
              <w:t>Denominator</w:t>
            </w:r>
          </w:p>
        </w:tc>
        <w:tc>
          <w:tcPr>
            <w:tcW w:w="6860" w:type="dxa"/>
          </w:tcPr>
          <w:p w14:paraId="5155A504" w14:textId="5F4F793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w:t>
            </w:r>
            <w:r w:rsidR="005B47F7" w:rsidRPr="002447E7">
              <w:t xml:space="preserve"> years of age</w:t>
            </w:r>
            <w:r w:rsidRPr="002447E7">
              <w:t xml:space="preserve"> and older with a discharge from an acute inpatient stay (Index Hospital Stay) on or between January 1 and December 1 of the measurement year.</w:t>
            </w:r>
          </w:p>
        </w:tc>
      </w:tr>
      <w:tr w:rsidR="00C220BF" w:rsidRPr="002447E7" w14:paraId="25218442" w14:textId="77777777">
        <w:tc>
          <w:tcPr>
            <w:cnfStyle w:val="001000000000" w:firstRow="0" w:lastRow="0" w:firstColumn="1" w:lastColumn="0" w:oddVBand="0" w:evenVBand="0" w:oddHBand="0" w:evenHBand="0" w:firstRowFirstColumn="0" w:firstRowLastColumn="0" w:lastRowFirstColumn="0" w:lastRowLastColumn="0"/>
            <w:tcW w:w="2484" w:type="dxa"/>
          </w:tcPr>
          <w:p w14:paraId="2280A760" w14:textId="77777777" w:rsidR="00C220BF" w:rsidRPr="002447E7" w:rsidRDefault="00C220BF">
            <w:r w:rsidRPr="002447E7">
              <w:t>Data Sources</w:t>
            </w:r>
          </w:p>
        </w:tc>
        <w:tc>
          <w:tcPr>
            <w:tcW w:w="6860" w:type="dxa"/>
          </w:tcPr>
          <w:p w14:paraId="3CA1C57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1C3E6D2F" w14:textId="77777777">
        <w:tc>
          <w:tcPr>
            <w:cnfStyle w:val="001000000000" w:firstRow="0" w:lastRow="0" w:firstColumn="1" w:lastColumn="0" w:oddVBand="0" w:evenVBand="0" w:oddHBand="0" w:evenHBand="0" w:firstRowFirstColumn="0" w:firstRowLastColumn="0" w:lastRowFirstColumn="0" w:lastRowLastColumn="0"/>
            <w:tcW w:w="2484" w:type="dxa"/>
          </w:tcPr>
          <w:p w14:paraId="11DB8E87" w14:textId="77777777" w:rsidR="00C220BF" w:rsidRPr="002447E7" w:rsidRDefault="00C220BF">
            <w:r w:rsidRPr="002447E7">
              <w:t>National Benchmark</w:t>
            </w:r>
          </w:p>
        </w:tc>
        <w:tc>
          <w:tcPr>
            <w:tcW w:w="6860" w:type="dxa"/>
          </w:tcPr>
          <w:p w14:paraId="2EF78D83" w14:textId="2FF3760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F37B49" w:rsidRPr="002447E7">
              <w:t>2</w:t>
            </w:r>
            <w:r w:rsidRPr="002447E7">
              <w:t xml:space="preserve"> Medicaid HMO = </w:t>
            </w:r>
            <w:r w:rsidR="00F37B49" w:rsidRPr="002447E7">
              <w:t>9.8</w:t>
            </w:r>
            <w:r w:rsidRPr="002447E7">
              <w:t>%</w:t>
            </w:r>
          </w:p>
          <w:p w14:paraId="69FCA478" w14:textId="238C594A"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60" w:history="1">
              <w:r w:rsidR="005F5CC3" w:rsidRPr="00586CB4">
                <w:rPr>
                  <w:rStyle w:val="Hyperlink"/>
                </w:rPr>
                <w:t>https://www.ncqa.org/hedis/measures/plan-all-cause-readmissions/</w:t>
              </w:r>
            </w:hyperlink>
            <w:r w:rsidR="005F5CC3" w:rsidRPr="00586CB4">
              <w:t xml:space="preserve"> </w:t>
            </w:r>
          </w:p>
        </w:tc>
      </w:tr>
    </w:tbl>
    <w:p w14:paraId="21EF5288" w14:textId="77777777" w:rsidR="00C220BF" w:rsidRPr="00586CB4"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47E1BEB"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53DF68E" w14:textId="2A0313A1" w:rsidR="00C220BF" w:rsidRPr="002447E7" w:rsidRDefault="00C220BF">
            <w:r w:rsidRPr="002447E7">
              <w:t>Measure</w:t>
            </w:r>
          </w:p>
        </w:tc>
        <w:tc>
          <w:tcPr>
            <w:tcW w:w="0" w:type="dxa"/>
          </w:tcPr>
          <w:p w14:paraId="6528ACE8" w14:textId="571DFCB4"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Acute Unplanned Hospital Admissions</w:t>
            </w:r>
          </w:p>
        </w:tc>
      </w:tr>
      <w:tr w:rsidR="00C220BF" w:rsidRPr="002447E7" w14:paraId="1BC07B13" w14:textId="77777777">
        <w:tc>
          <w:tcPr>
            <w:cnfStyle w:val="001000000000" w:firstRow="0" w:lastRow="0" w:firstColumn="1" w:lastColumn="0" w:oddVBand="0" w:evenVBand="0" w:oddHBand="0" w:evenHBand="0" w:firstRowFirstColumn="0" w:firstRowLastColumn="0" w:lastRowFirstColumn="0" w:lastRowLastColumn="0"/>
            <w:tcW w:w="2484" w:type="dxa"/>
          </w:tcPr>
          <w:p w14:paraId="5501E5D4" w14:textId="5314C65A" w:rsidR="00C220BF" w:rsidRPr="002447E7" w:rsidRDefault="00C220BF">
            <w:r w:rsidRPr="002447E7">
              <w:t>Steward</w:t>
            </w:r>
          </w:p>
        </w:tc>
        <w:tc>
          <w:tcPr>
            <w:tcW w:w="6860" w:type="dxa"/>
          </w:tcPr>
          <w:p w14:paraId="44DADF97" w14:textId="3D5A3370" w:rsidR="00C220BF" w:rsidRPr="002447E7" w:rsidRDefault="00A67EC6">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4169C8FB" w14:textId="77777777">
        <w:tc>
          <w:tcPr>
            <w:cnfStyle w:val="001000000000" w:firstRow="0" w:lastRow="0" w:firstColumn="1" w:lastColumn="0" w:oddVBand="0" w:evenVBand="0" w:oddHBand="0" w:evenHBand="0" w:firstRowFirstColumn="0" w:firstRowLastColumn="0" w:lastRowFirstColumn="0" w:lastRowLastColumn="0"/>
            <w:tcW w:w="2484" w:type="dxa"/>
          </w:tcPr>
          <w:p w14:paraId="423E4BDD" w14:textId="2B6711D9" w:rsidR="00C220BF" w:rsidRPr="002447E7" w:rsidRDefault="00EA04FA">
            <w:r w:rsidRPr="002447E7">
              <w:lastRenderedPageBreak/>
              <w:t>PQM</w:t>
            </w:r>
            <w:r w:rsidR="00C220BF" w:rsidRPr="002447E7">
              <w:t xml:space="preserve"> Endorsed</w:t>
            </w:r>
          </w:p>
        </w:tc>
        <w:tc>
          <w:tcPr>
            <w:tcW w:w="6860" w:type="dxa"/>
          </w:tcPr>
          <w:p w14:paraId="6AF12D75" w14:textId="2C2468FB" w:rsidR="00C220BF" w:rsidRPr="002447E7" w:rsidRDefault="00EA04FA">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07AA131E" w14:textId="77777777">
        <w:tc>
          <w:tcPr>
            <w:cnfStyle w:val="001000000000" w:firstRow="0" w:lastRow="0" w:firstColumn="1" w:lastColumn="0" w:oddVBand="0" w:evenVBand="0" w:oddHBand="0" w:evenHBand="0" w:firstRowFirstColumn="0" w:firstRowLastColumn="0" w:lastRowFirstColumn="0" w:lastRowLastColumn="0"/>
            <w:tcW w:w="2484" w:type="dxa"/>
          </w:tcPr>
          <w:p w14:paraId="1250192E" w14:textId="77777777" w:rsidR="00C220BF" w:rsidRPr="002447E7" w:rsidRDefault="00C220BF">
            <w:r w:rsidRPr="002447E7">
              <w:t>Description</w:t>
            </w:r>
          </w:p>
        </w:tc>
        <w:tc>
          <w:tcPr>
            <w:tcW w:w="6860" w:type="dxa"/>
          </w:tcPr>
          <w:p w14:paraId="25E2C4F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rate of acute unplanned admissions. Calculated separately for adult and pediatric populations. </w:t>
            </w:r>
          </w:p>
        </w:tc>
      </w:tr>
      <w:tr w:rsidR="00C220BF" w:rsidRPr="002447E7" w14:paraId="353CB2DC" w14:textId="77777777">
        <w:tc>
          <w:tcPr>
            <w:cnfStyle w:val="001000000000" w:firstRow="0" w:lastRow="0" w:firstColumn="1" w:lastColumn="0" w:oddVBand="0" w:evenVBand="0" w:oddHBand="0" w:evenHBand="0" w:firstRowFirstColumn="0" w:firstRowLastColumn="0" w:lastRowFirstColumn="0" w:lastRowLastColumn="0"/>
            <w:tcW w:w="2484" w:type="dxa"/>
          </w:tcPr>
          <w:p w14:paraId="22AC16E7" w14:textId="77777777" w:rsidR="00C220BF" w:rsidRPr="002447E7" w:rsidRDefault="00C220BF">
            <w:r w:rsidRPr="002447E7">
              <w:t>Numerator</w:t>
            </w:r>
          </w:p>
        </w:tc>
        <w:tc>
          <w:tcPr>
            <w:tcW w:w="6860" w:type="dxa"/>
          </w:tcPr>
          <w:p w14:paraId="3EF76DD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acute unplanned hospital admissions.</w:t>
            </w:r>
          </w:p>
        </w:tc>
      </w:tr>
      <w:tr w:rsidR="00C220BF" w:rsidRPr="002447E7" w14:paraId="2363531E" w14:textId="77777777">
        <w:tc>
          <w:tcPr>
            <w:cnfStyle w:val="001000000000" w:firstRow="0" w:lastRow="0" w:firstColumn="1" w:lastColumn="0" w:oddVBand="0" w:evenVBand="0" w:oddHBand="0" w:evenHBand="0" w:firstRowFirstColumn="0" w:firstRowLastColumn="0" w:lastRowFirstColumn="0" w:lastRowLastColumn="0"/>
            <w:tcW w:w="2484" w:type="dxa"/>
          </w:tcPr>
          <w:p w14:paraId="74A663C8" w14:textId="77777777" w:rsidR="00C220BF" w:rsidRPr="002447E7" w:rsidRDefault="00C220BF">
            <w:r w:rsidRPr="002447E7">
              <w:t>Denominator</w:t>
            </w:r>
          </w:p>
        </w:tc>
        <w:tc>
          <w:tcPr>
            <w:tcW w:w="6860" w:type="dxa"/>
          </w:tcPr>
          <w:p w14:paraId="2E4EE2E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Person-time contributed by the eligible population.</w:t>
            </w:r>
          </w:p>
        </w:tc>
      </w:tr>
      <w:tr w:rsidR="00C220BF" w:rsidRPr="002447E7" w14:paraId="46AEBAE0" w14:textId="77777777">
        <w:tc>
          <w:tcPr>
            <w:cnfStyle w:val="001000000000" w:firstRow="0" w:lastRow="0" w:firstColumn="1" w:lastColumn="0" w:oddVBand="0" w:evenVBand="0" w:oddHBand="0" w:evenHBand="0" w:firstRowFirstColumn="0" w:firstRowLastColumn="0" w:lastRowFirstColumn="0" w:lastRowLastColumn="0"/>
            <w:tcW w:w="2484" w:type="dxa"/>
          </w:tcPr>
          <w:p w14:paraId="34787D44" w14:textId="77777777" w:rsidR="00C220BF" w:rsidRPr="002447E7" w:rsidRDefault="00C220BF">
            <w:r w:rsidRPr="002447E7">
              <w:t>Data Sources</w:t>
            </w:r>
          </w:p>
        </w:tc>
        <w:tc>
          <w:tcPr>
            <w:tcW w:w="6860" w:type="dxa"/>
          </w:tcPr>
          <w:p w14:paraId="0D6A6B9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69006310" w14:textId="77777777">
        <w:tc>
          <w:tcPr>
            <w:cnfStyle w:val="001000000000" w:firstRow="0" w:lastRow="0" w:firstColumn="1" w:lastColumn="0" w:oddVBand="0" w:evenVBand="0" w:oddHBand="0" w:evenHBand="0" w:firstRowFirstColumn="0" w:firstRowLastColumn="0" w:lastRowFirstColumn="0" w:lastRowLastColumn="0"/>
            <w:tcW w:w="2484" w:type="dxa"/>
          </w:tcPr>
          <w:p w14:paraId="38440B9A" w14:textId="77777777" w:rsidR="00C220BF" w:rsidRPr="002447E7" w:rsidRDefault="00C220BF">
            <w:r w:rsidRPr="002447E7">
              <w:t>National Benchmark</w:t>
            </w:r>
          </w:p>
        </w:tc>
        <w:tc>
          <w:tcPr>
            <w:tcW w:w="6860" w:type="dxa"/>
          </w:tcPr>
          <w:p w14:paraId="257DDFD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4EE54C9B"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9569046"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DB8B072" w14:textId="0BDC330A" w:rsidR="00C220BF" w:rsidRPr="002447E7" w:rsidRDefault="00C220BF">
            <w:bookmarkStart w:id="317" w:name="_Hlk129958293"/>
            <w:r w:rsidRPr="002447E7">
              <w:t>Measure</w:t>
            </w:r>
          </w:p>
        </w:tc>
        <w:tc>
          <w:tcPr>
            <w:tcW w:w="0" w:type="dxa"/>
          </w:tcPr>
          <w:p w14:paraId="4155F2F6"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Hospital Admissions for Ambulatory Care Sensitive Conditions (Chronic ACSCs)</w:t>
            </w:r>
          </w:p>
        </w:tc>
      </w:tr>
      <w:tr w:rsidR="00C220BF" w:rsidRPr="002447E7" w14:paraId="741FFBCF" w14:textId="77777777">
        <w:tc>
          <w:tcPr>
            <w:cnfStyle w:val="001000000000" w:firstRow="0" w:lastRow="0" w:firstColumn="1" w:lastColumn="0" w:oddVBand="0" w:evenVBand="0" w:oddHBand="0" w:evenHBand="0" w:firstRowFirstColumn="0" w:firstRowLastColumn="0" w:lastRowFirstColumn="0" w:lastRowLastColumn="0"/>
            <w:tcW w:w="2484" w:type="dxa"/>
          </w:tcPr>
          <w:p w14:paraId="28E99D28" w14:textId="199EAF8C" w:rsidR="00C220BF" w:rsidRPr="002447E7" w:rsidRDefault="00C220BF">
            <w:r w:rsidRPr="002447E7">
              <w:t>Steward</w:t>
            </w:r>
          </w:p>
        </w:tc>
        <w:tc>
          <w:tcPr>
            <w:tcW w:w="6860" w:type="dxa"/>
          </w:tcPr>
          <w:p w14:paraId="253EC53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AHRQ</w:t>
            </w:r>
          </w:p>
        </w:tc>
      </w:tr>
      <w:tr w:rsidR="00C220BF" w:rsidRPr="002447E7" w14:paraId="5C7E1362" w14:textId="77777777">
        <w:tc>
          <w:tcPr>
            <w:cnfStyle w:val="001000000000" w:firstRow="0" w:lastRow="0" w:firstColumn="1" w:lastColumn="0" w:oddVBand="0" w:evenVBand="0" w:oddHBand="0" w:evenHBand="0" w:firstRowFirstColumn="0" w:firstRowLastColumn="0" w:lastRowFirstColumn="0" w:lastRowLastColumn="0"/>
            <w:tcW w:w="2484" w:type="dxa"/>
          </w:tcPr>
          <w:p w14:paraId="0A0C1C94" w14:textId="4CF70646" w:rsidR="00C220BF" w:rsidRPr="002447E7" w:rsidRDefault="002B0595">
            <w:r w:rsidRPr="002447E7">
              <w:t>PQM</w:t>
            </w:r>
            <w:r w:rsidR="00C220BF" w:rsidRPr="002447E7">
              <w:t xml:space="preserve"> Endorsed</w:t>
            </w:r>
          </w:p>
        </w:tc>
        <w:tc>
          <w:tcPr>
            <w:tcW w:w="6860" w:type="dxa"/>
          </w:tcPr>
          <w:p w14:paraId="0DB10E4B" w14:textId="1581E22D" w:rsidR="00C220BF" w:rsidRPr="002447E7" w:rsidRDefault="00E55124">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7DBFD7A1" w14:textId="77777777">
        <w:tc>
          <w:tcPr>
            <w:cnfStyle w:val="001000000000" w:firstRow="0" w:lastRow="0" w:firstColumn="1" w:lastColumn="0" w:oddVBand="0" w:evenVBand="0" w:oddHBand="0" w:evenHBand="0" w:firstRowFirstColumn="0" w:firstRowLastColumn="0" w:lastRowFirstColumn="0" w:lastRowLastColumn="0"/>
            <w:tcW w:w="2484" w:type="dxa"/>
          </w:tcPr>
          <w:p w14:paraId="6BBA8305" w14:textId="77777777" w:rsidR="00C220BF" w:rsidRPr="002447E7" w:rsidRDefault="00C220BF">
            <w:r w:rsidRPr="002447E7">
              <w:t>Description</w:t>
            </w:r>
          </w:p>
        </w:tc>
        <w:tc>
          <w:tcPr>
            <w:tcW w:w="6860" w:type="dxa"/>
          </w:tcPr>
          <w:p w14:paraId="6D4150A6" w14:textId="6D8365F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admissions for members with chronic ACSCs</w:t>
            </w:r>
            <w:r w:rsidR="00787F62" w:rsidRPr="002447E7">
              <w:t>.</w:t>
            </w:r>
          </w:p>
        </w:tc>
      </w:tr>
      <w:tr w:rsidR="00C220BF" w:rsidRPr="002447E7" w14:paraId="3949C495" w14:textId="77777777">
        <w:tc>
          <w:tcPr>
            <w:cnfStyle w:val="001000000000" w:firstRow="0" w:lastRow="0" w:firstColumn="1" w:lastColumn="0" w:oddVBand="0" w:evenVBand="0" w:oddHBand="0" w:evenHBand="0" w:firstRowFirstColumn="0" w:firstRowLastColumn="0" w:lastRowFirstColumn="0" w:lastRowLastColumn="0"/>
            <w:tcW w:w="2484" w:type="dxa"/>
          </w:tcPr>
          <w:p w14:paraId="43C027E9" w14:textId="77777777" w:rsidR="00C220BF" w:rsidRPr="002447E7" w:rsidRDefault="00C220BF">
            <w:r w:rsidRPr="002447E7">
              <w:t>Numerator</w:t>
            </w:r>
          </w:p>
        </w:tc>
        <w:tc>
          <w:tcPr>
            <w:tcW w:w="6860" w:type="dxa"/>
          </w:tcPr>
          <w:p w14:paraId="3DC7E931" w14:textId="2F82EF9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acute unplanned hospital admissions for adults with chronic ACSCs (or observation stays)</w:t>
            </w:r>
            <w:r w:rsidR="00787F62" w:rsidRPr="002447E7">
              <w:t>.</w:t>
            </w:r>
          </w:p>
        </w:tc>
      </w:tr>
      <w:tr w:rsidR="00C220BF" w:rsidRPr="002447E7" w14:paraId="22A30BF0" w14:textId="77777777">
        <w:tc>
          <w:tcPr>
            <w:cnfStyle w:val="001000000000" w:firstRow="0" w:lastRow="0" w:firstColumn="1" w:lastColumn="0" w:oddVBand="0" w:evenVBand="0" w:oddHBand="0" w:evenHBand="0" w:firstRowFirstColumn="0" w:firstRowLastColumn="0" w:lastRowFirstColumn="0" w:lastRowLastColumn="0"/>
            <w:tcW w:w="2484" w:type="dxa"/>
          </w:tcPr>
          <w:p w14:paraId="5E07626A" w14:textId="77777777" w:rsidR="00C220BF" w:rsidRPr="002447E7" w:rsidRDefault="00C220BF">
            <w:r w:rsidRPr="002447E7">
              <w:t>Denominator</w:t>
            </w:r>
          </w:p>
        </w:tc>
        <w:tc>
          <w:tcPr>
            <w:tcW w:w="6860" w:type="dxa"/>
          </w:tcPr>
          <w:p w14:paraId="5C5777FD" w14:textId="70AA55F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787F62" w:rsidRPr="002447E7">
              <w:t>.</w:t>
            </w:r>
          </w:p>
        </w:tc>
      </w:tr>
      <w:tr w:rsidR="00C220BF" w:rsidRPr="002447E7" w14:paraId="1719590A" w14:textId="77777777">
        <w:tc>
          <w:tcPr>
            <w:cnfStyle w:val="001000000000" w:firstRow="0" w:lastRow="0" w:firstColumn="1" w:lastColumn="0" w:oddVBand="0" w:evenVBand="0" w:oddHBand="0" w:evenHBand="0" w:firstRowFirstColumn="0" w:firstRowLastColumn="0" w:lastRowFirstColumn="0" w:lastRowLastColumn="0"/>
            <w:tcW w:w="2484" w:type="dxa"/>
          </w:tcPr>
          <w:p w14:paraId="640DC6A9" w14:textId="77777777" w:rsidR="00C220BF" w:rsidRPr="002447E7" w:rsidRDefault="00C220BF">
            <w:r w:rsidRPr="002447E7">
              <w:t>Data Sources</w:t>
            </w:r>
          </w:p>
        </w:tc>
        <w:tc>
          <w:tcPr>
            <w:tcW w:w="6860" w:type="dxa"/>
          </w:tcPr>
          <w:p w14:paraId="7F8B1E6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74BE042D" w14:textId="77777777">
        <w:tc>
          <w:tcPr>
            <w:cnfStyle w:val="001000000000" w:firstRow="0" w:lastRow="0" w:firstColumn="1" w:lastColumn="0" w:oddVBand="0" w:evenVBand="0" w:oddHBand="0" w:evenHBand="0" w:firstRowFirstColumn="0" w:firstRowLastColumn="0" w:lastRowFirstColumn="0" w:lastRowLastColumn="0"/>
            <w:tcW w:w="2484" w:type="dxa"/>
          </w:tcPr>
          <w:p w14:paraId="42799A64" w14:textId="77777777" w:rsidR="00C220BF" w:rsidRPr="002447E7" w:rsidRDefault="00C220BF">
            <w:r w:rsidRPr="002447E7">
              <w:t>National Benchmark</w:t>
            </w:r>
          </w:p>
        </w:tc>
        <w:tc>
          <w:tcPr>
            <w:tcW w:w="6860" w:type="dxa"/>
          </w:tcPr>
          <w:p w14:paraId="4E24CC4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8B3359F"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E9B38AB"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E1CF797" w14:textId="3BB8918F" w:rsidR="00C220BF" w:rsidRPr="002447E7" w:rsidRDefault="00C220BF">
            <w:r w:rsidRPr="002447E7">
              <w:t>Measure</w:t>
            </w:r>
          </w:p>
        </w:tc>
        <w:tc>
          <w:tcPr>
            <w:tcW w:w="0" w:type="dxa"/>
          </w:tcPr>
          <w:p w14:paraId="48534C19"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Hospital Admissions for Ambulatory Care Sensitive Conditions (Acute ACSCs)</w:t>
            </w:r>
          </w:p>
        </w:tc>
      </w:tr>
      <w:tr w:rsidR="00C220BF" w:rsidRPr="002447E7" w14:paraId="23F94E5A" w14:textId="77777777">
        <w:tc>
          <w:tcPr>
            <w:cnfStyle w:val="001000000000" w:firstRow="0" w:lastRow="0" w:firstColumn="1" w:lastColumn="0" w:oddVBand="0" w:evenVBand="0" w:oddHBand="0" w:evenHBand="0" w:firstRowFirstColumn="0" w:firstRowLastColumn="0" w:lastRowFirstColumn="0" w:lastRowLastColumn="0"/>
            <w:tcW w:w="2484" w:type="dxa"/>
          </w:tcPr>
          <w:p w14:paraId="63D9CCF0" w14:textId="32B4E488" w:rsidR="00C220BF" w:rsidRPr="002447E7" w:rsidRDefault="00C220BF">
            <w:r w:rsidRPr="002447E7">
              <w:t>Steward</w:t>
            </w:r>
          </w:p>
        </w:tc>
        <w:tc>
          <w:tcPr>
            <w:tcW w:w="6860" w:type="dxa"/>
          </w:tcPr>
          <w:p w14:paraId="359804B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AHRQ</w:t>
            </w:r>
          </w:p>
        </w:tc>
      </w:tr>
      <w:tr w:rsidR="00C220BF" w:rsidRPr="002447E7" w14:paraId="7CA47B03" w14:textId="77777777">
        <w:tc>
          <w:tcPr>
            <w:cnfStyle w:val="001000000000" w:firstRow="0" w:lastRow="0" w:firstColumn="1" w:lastColumn="0" w:oddVBand="0" w:evenVBand="0" w:oddHBand="0" w:evenHBand="0" w:firstRowFirstColumn="0" w:firstRowLastColumn="0" w:lastRowFirstColumn="0" w:lastRowLastColumn="0"/>
            <w:tcW w:w="2484" w:type="dxa"/>
          </w:tcPr>
          <w:p w14:paraId="2E3F87D2" w14:textId="59A81F33" w:rsidR="00C220BF" w:rsidRPr="002447E7" w:rsidRDefault="002B0595">
            <w:r w:rsidRPr="002447E7">
              <w:t>PQM</w:t>
            </w:r>
            <w:r w:rsidR="00C220BF" w:rsidRPr="002447E7">
              <w:t xml:space="preserve"> Endorsed</w:t>
            </w:r>
          </w:p>
        </w:tc>
        <w:tc>
          <w:tcPr>
            <w:tcW w:w="6860" w:type="dxa"/>
          </w:tcPr>
          <w:p w14:paraId="564A54CF" w14:textId="7FBEB874" w:rsidR="00C220BF" w:rsidRPr="002447E7" w:rsidRDefault="00961B06">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B6AFB6B" w14:textId="77777777">
        <w:tc>
          <w:tcPr>
            <w:cnfStyle w:val="001000000000" w:firstRow="0" w:lastRow="0" w:firstColumn="1" w:lastColumn="0" w:oddVBand="0" w:evenVBand="0" w:oddHBand="0" w:evenHBand="0" w:firstRowFirstColumn="0" w:firstRowLastColumn="0" w:lastRowFirstColumn="0" w:lastRowLastColumn="0"/>
            <w:tcW w:w="2484" w:type="dxa"/>
          </w:tcPr>
          <w:p w14:paraId="4D101EEB" w14:textId="77777777" w:rsidR="00C220BF" w:rsidRPr="002447E7" w:rsidRDefault="00C220BF">
            <w:r w:rsidRPr="002447E7">
              <w:t>Description</w:t>
            </w:r>
          </w:p>
        </w:tc>
        <w:tc>
          <w:tcPr>
            <w:tcW w:w="6860" w:type="dxa"/>
          </w:tcPr>
          <w:p w14:paraId="7E7F0EE2" w14:textId="6BBF58A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admissions for members with acute ACSCs</w:t>
            </w:r>
            <w:r w:rsidR="00787F62" w:rsidRPr="002447E7">
              <w:t>.</w:t>
            </w:r>
          </w:p>
        </w:tc>
      </w:tr>
      <w:tr w:rsidR="00C220BF" w:rsidRPr="002447E7" w14:paraId="184C680B" w14:textId="77777777">
        <w:tc>
          <w:tcPr>
            <w:cnfStyle w:val="001000000000" w:firstRow="0" w:lastRow="0" w:firstColumn="1" w:lastColumn="0" w:oddVBand="0" w:evenVBand="0" w:oddHBand="0" w:evenHBand="0" w:firstRowFirstColumn="0" w:firstRowLastColumn="0" w:lastRowFirstColumn="0" w:lastRowLastColumn="0"/>
            <w:tcW w:w="2484" w:type="dxa"/>
          </w:tcPr>
          <w:p w14:paraId="023C39E0" w14:textId="77777777" w:rsidR="00C220BF" w:rsidRPr="002447E7" w:rsidRDefault="00C220BF">
            <w:r w:rsidRPr="002447E7">
              <w:t>Numerator</w:t>
            </w:r>
          </w:p>
        </w:tc>
        <w:tc>
          <w:tcPr>
            <w:tcW w:w="6860" w:type="dxa"/>
          </w:tcPr>
          <w:p w14:paraId="5B84FF8B" w14:textId="04BFD5A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outcome measure is the observed number of acute unplanned hospital admissions for adults with acute ACSCs (or observation stays) per 1,000-member months at risk for admissions</w:t>
            </w:r>
            <w:r w:rsidR="00787F62" w:rsidRPr="002447E7">
              <w:t>.</w:t>
            </w:r>
          </w:p>
        </w:tc>
      </w:tr>
      <w:tr w:rsidR="00C220BF" w:rsidRPr="002447E7" w14:paraId="26DBEC27" w14:textId="77777777">
        <w:tc>
          <w:tcPr>
            <w:cnfStyle w:val="001000000000" w:firstRow="0" w:lastRow="0" w:firstColumn="1" w:lastColumn="0" w:oddVBand="0" w:evenVBand="0" w:oddHBand="0" w:evenHBand="0" w:firstRowFirstColumn="0" w:firstRowLastColumn="0" w:lastRowFirstColumn="0" w:lastRowLastColumn="0"/>
            <w:tcW w:w="2484" w:type="dxa"/>
          </w:tcPr>
          <w:p w14:paraId="464031BB" w14:textId="77777777" w:rsidR="00C220BF" w:rsidRPr="002447E7" w:rsidRDefault="00C220BF">
            <w:r w:rsidRPr="002447E7">
              <w:t>Denominator</w:t>
            </w:r>
          </w:p>
        </w:tc>
        <w:tc>
          <w:tcPr>
            <w:tcW w:w="6860" w:type="dxa"/>
          </w:tcPr>
          <w:p w14:paraId="27C0B491" w14:textId="7CCFF4B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787F62" w:rsidRPr="002447E7">
              <w:t>.</w:t>
            </w:r>
          </w:p>
        </w:tc>
      </w:tr>
      <w:tr w:rsidR="00C220BF" w:rsidRPr="002447E7" w14:paraId="573C84B9" w14:textId="77777777">
        <w:tc>
          <w:tcPr>
            <w:cnfStyle w:val="001000000000" w:firstRow="0" w:lastRow="0" w:firstColumn="1" w:lastColumn="0" w:oddVBand="0" w:evenVBand="0" w:oddHBand="0" w:evenHBand="0" w:firstRowFirstColumn="0" w:firstRowLastColumn="0" w:lastRowFirstColumn="0" w:lastRowLastColumn="0"/>
            <w:tcW w:w="2484" w:type="dxa"/>
          </w:tcPr>
          <w:p w14:paraId="5DFF66F6" w14:textId="77777777" w:rsidR="00C220BF" w:rsidRPr="002447E7" w:rsidRDefault="00C220BF">
            <w:r w:rsidRPr="002447E7">
              <w:t>Data Sources</w:t>
            </w:r>
          </w:p>
        </w:tc>
        <w:tc>
          <w:tcPr>
            <w:tcW w:w="6860" w:type="dxa"/>
          </w:tcPr>
          <w:p w14:paraId="2A1DE08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96DB3A7" w14:textId="77777777">
        <w:tc>
          <w:tcPr>
            <w:cnfStyle w:val="001000000000" w:firstRow="0" w:lastRow="0" w:firstColumn="1" w:lastColumn="0" w:oddVBand="0" w:evenVBand="0" w:oddHBand="0" w:evenHBand="0" w:firstRowFirstColumn="0" w:firstRowLastColumn="0" w:lastRowFirstColumn="0" w:lastRowLastColumn="0"/>
            <w:tcW w:w="2484" w:type="dxa"/>
          </w:tcPr>
          <w:p w14:paraId="47BC7E94" w14:textId="77777777" w:rsidR="00C220BF" w:rsidRPr="002447E7" w:rsidRDefault="00C220BF">
            <w:r w:rsidRPr="002447E7">
              <w:t>National Benchmark</w:t>
            </w:r>
          </w:p>
        </w:tc>
        <w:tc>
          <w:tcPr>
            <w:tcW w:w="6860" w:type="dxa"/>
          </w:tcPr>
          <w:p w14:paraId="2550D7A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7091D7EB"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00EE6B5"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17"/>
          <w:p w14:paraId="261552CD" w14:textId="21C1D78C" w:rsidR="00C220BF" w:rsidRPr="002447E7" w:rsidRDefault="00C220BF">
            <w:r w:rsidRPr="002447E7">
              <w:t>Measure</w:t>
            </w:r>
          </w:p>
        </w:tc>
        <w:tc>
          <w:tcPr>
            <w:tcW w:w="0" w:type="dxa"/>
          </w:tcPr>
          <w:p w14:paraId="1B1642D7"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Neonatal Intensive Care Unit Utilization</w:t>
            </w:r>
          </w:p>
        </w:tc>
      </w:tr>
      <w:tr w:rsidR="00C220BF" w:rsidRPr="002447E7" w14:paraId="211BD28E" w14:textId="77777777">
        <w:tc>
          <w:tcPr>
            <w:cnfStyle w:val="001000000000" w:firstRow="0" w:lastRow="0" w:firstColumn="1" w:lastColumn="0" w:oddVBand="0" w:evenVBand="0" w:oddHBand="0" w:evenHBand="0" w:firstRowFirstColumn="0" w:firstRowLastColumn="0" w:lastRowFirstColumn="0" w:lastRowLastColumn="0"/>
            <w:tcW w:w="2484" w:type="dxa"/>
          </w:tcPr>
          <w:p w14:paraId="16B574DD" w14:textId="2476DE8B" w:rsidR="00C220BF" w:rsidRPr="002447E7" w:rsidRDefault="00C220BF">
            <w:r w:rsidRPr="002447E7">
              <w:t>Steward</w:t>
            </w:r>
          </w:p>
        </w:tc>
        <w:tc>
          <w:tcPr>
            <w:tcW w:w="6860" w:type="dxa"/>
          </w:tcPr>
          <w:p w14:paraId="4A51043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4070C61D" w14:textId="77777777">
        <w:tc>
          <w:tcPr>
            <w:cnfStyle w:val="001000000000" w:firstRow="0" w:lastRow="0" w:firstColumn="1" w:lastColumn="0" w:oddVBand="0" w:evenVBand="0" w:oddHBand="0" w:evenHBand="0" w:firstRowFirstColumn="0" w:firstRowLastColumn="0" w:lastRowFirstColumn="0" w:lastRowLastColumn="0"/>
            <w:tcW w:w="2484" w:type="dxa"/>
          </w:tcPr>
          <w:p w14:paraId="43694EE1" w14:textId="76BE2E74" w:rsidR="00C220BF" w:rsidRPr="002447E7" w:rsidRDefault="00C35065">
            <w:r w:rsidRPr="002447E7">
              <w:t>PQM</w:t>
            </w:r>
            <w:r w:rsidR="00C220BF" w:rsidRPr="002447E7">
              <w:t xml:space="preserve"> Endorsed</w:t>
            </w:r>
          </w:p>
        </w:tc>
        <w:tc>
          <w:tcPr>
            <w:tcW w:w="6860" w:type="dxa"/>
          </w:tcPr>
          <w:p w14:paraId="3A03D78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21BCE190" w14:textId="77777777">
        <w:tc>
          <w:tcPr>
            <w:cnfStyle w:val="001000000000" w:firstRow="0" w:lastRow="0" w:firstColumn="1" w:lastColumn="0" w:oddVBand="0" w:evenVBand="0" w:oddHBand="0" w:evenHBand="0" w:firstRowFirstColumn="0" w:firstRowLastColumn="0" w:lastRowFirstColumn="0" w:lastRowLastColumn="0"/>
            <w:tcW w:w="2484" w:type="dxa"/>
          </w:tcPr>
          <w:p w14:paraId="416D1F7A" w14:textId="77777777" w:rsidR="00C220BF" w:rsidRPr="002447E7" w:rsidRDefault="00C220BF">
            <w:r w:rsidRPr="002447E7">
              <w:t>Description</w:t>
            </w:r>
          </w:p>
        </w:tc>
        <w:tc>
          <w:tcPr>
            <w:tcW w:w="6860" w:type="dxa"/>
          </w:tcPr>
          <w:p w14:paraId="125D561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NICU hospitalizations among live births.</w:t>
            </w:r>
          </w:p>
        </w:tc>
      </w:tr>
      <w:tr w:rsidR="00C220BF" w:rsidRPr="002447E7" w14:paraId="0F9E4B01" w14:textId="77777777">
        <w:tc>
          <w:tcPr>
            <w:cnfStyle w:val="001000000000" w:firstRow="0" w:lastRow="0" w:firstColumn="1" w:lastColumn="0" w:oddVBand="0" w:evenVBand="0" w:oddHBand="0" w:evenHBand="0" w:firstRowFirstColumn="0" w:firstRowLastColumn="0" w:lastRowFirstColumn="0" w:lastRowLastColumn="0"/>
            <w:tcW w:w="2484" w:type="dxa"/>
          </w:tcPr>
          <w:p w14:paraId="66261B0A" w14:textId="77777777" w:rsidR="00C220BF" w:rsidRPr="002447E7" w:rsidRDefault="00C220BF">
            <w:r w:rsidRPr="002447E7">
              <w:t>Numerator</w:t>
            </w:r>
          </w:p>
        </w:tc>
        <w:tc>
          <w:tcPr>
            <w:tcW w:w="6860" w:type="dxa"/>
          </w:tcPr>
          <w:p w14:paraId="5EE844A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observed number of NICU hospitalizations.</w:t>
            </w:r>
          </w:p>
        </w:tc>
      </w:tr>
      <w:tr w:rsidR="00C220BF" w:rsidRPr="002447E7" w14:paraId="64025B39" w14:textId="77777777">
        <w:tc>
          <w:tcPr>
            <w:cnfStyle w:val="001000000000" w:firstRow="0" w:lastRow="0" w:firstColumn="1" w:lastColumn="0" w:oddVBand="0" w:evenVBand="0" w:oddHBand="0" w:evenHBand="0" w:firstRowFirstColumn="0" w:firstRowLastColumn="0" w:lastRowFirstColumn="0" w:lastRowLastColumn="0"/>
            <w:tcW w:w="2484" w:type="dxa"/>
          </w:tcPr>
          <w:p w14:paraId="46B02FC4" w14:textId="77777777" w:rsidR="00C220BF" w:rsidRPr="002447E7" w:rsidRDefault="00C220BF">
            <w:r w:rsidRPr="002447E7">
              <w:t>Denominator</w:t>
            </w:r>
          </w:p>
        </w:tc>
        <w:tc>
          <w:tcPr>
            <w:tcW w:w="6860" w:type="dxa"/>
          </w:tcPr>
          <w:p w14:paraId="70255A3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live births.</w:t>
            </w:r>
          </w:p>
        </w:tc>
      </w:tr>
      <w:tr w:rsidR="00C220BF" w:rsidRPr="002447E7" w14:paraId="12453B50" w14:textId="77777777">
        <w:tc>
          <w:tcPr>
            <w:cnfStyle w:val="001000000000" w:firstRow="0" w:lastRow="0" w:firstColumn="1" w:lastColumn="0" w:oddVBand="0" w:evenVBand="0" w:oddHBand="0" w:evenHBand="0" w:firstRowFirstColumn="0" w:firstRowLastColumn="0" w:lastRowFirstColumn="0" w:lastRowLastColumn="0"/>
            <w:tcW w:w="2484" w:type="dxa"/>
          </w:tcPr>
          <w:p w14:paraId="49728DEC" w14:textId="77777777" w:rsidR="00C220BF" w:rsidRPr="002447E7" w:rsidRDefault="00C220BF">
            <w:r w:rsidRPr="002447E7">
              <w:t>Data Sources</w:t>
            </w:r>
          </w:p>
        </w:tc>
        <w:tc>
          <w:tcPr>
            <w:tcW w:w="6860" w:type="dxa"/>
          </w:tcPr>
          <w:p w14:paraId="4ABB660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0AEFBCAF" w14:textId="77777777">
        <w:tc>
          <w:tcPr>
            <w:cnfStyle w:val="001000000000" w:firstRow="0" w:lastRow="0" w:firstColumn="1" w:lastColumn="0" w:oddVBand="0" w:evenVBand="0" w:oddHBand="0" w:evenHBand="0" w:firstRowFirstColumn="0" w:firstRowLastColumn="0" w:lastRowFirstColumn="0" w:lastRowLastColumn="0"/>
            <w:tcW w:w="2484" w:type="dxa"/>
          </w:tcPr>
          <w:p w14:paraId="050124B6" w14:textId="77777777" w:rsidR="00C220BF" w:rsidRPr="002447E7" w:rsidRDefault="00C220BF">
            <w:r w:rsidRPr="002447E7">
              <w:lastRenderedPageBreak/>
              <w:t>National Benchmark</w:t>
            </w:r>
          </w:p>
        </w:tc>
        <w:tc>
          <w:tcPr>
            <w:tcW w:w="6860" w:type="dxa"/>
          </w:tcPr>
          <w:p w14:paraId="17EA19E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75009B3E"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9D90762"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989A0D3" w14:textId="790903A9" w:rsidR="00C220BF" w:rsidRPr="002447E7" w:rsidRDefault="00C220BF">
            <w:r w:rsidRPr="002447E7">
              <w:t>Measure</w:t>
            </w:r>
          </w:p>
        </w:tc>
        <w:tc>
          <w:tcPr>
            <w:tcW w:w="0" w:type="dxa"/>
          </w:tcPr>
          <w:p w14:paraId="4FEB884E"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ED Boarding of Members with BH Conditions</w:t>
            </w:r>
          </w:p>
        </w:tc>
      </w:tr>
      <w:tr w:rsidR="00C220BF" w:rsidRPr="002447E7" w14:paraId="3110C7DD" w14:textId="77777777">
        <w:tc>
          <w:tcPr>
            <w:cnfStyle w:val="001000000000" w:firstRow="0" w:lastRow="0" w:firstColumn="1" w:lastColumn="0" w:oddVBand="0" w:evenVBand="0" w:oddHBand="0" w:evenHBand="0" w:firstRowFirstColumn="0" w:firstRowLastColumn="0" w:lastRowFirstColumn="0" w:lastRowLastColumn="0"/>
            <w:tcW w:w="2484" w:type="dxa"/>
          </w:tcPr>
          <w:p w14:paraId="35FCF56C" w14:textId="69DE5D68" w:rsidR="00C220BF" w:rsidRPr="002447E7" w:rsidRDefault="00C220BF">
            <w:r w:rsidRPr="002447E7">
              <w:t>Steward</w:t>
            </w:r>
          </w:p>
        </w:tc>
        <w:tc>
          <w:tcPr>
            <w:tcW w:w="6860" w:type="dxa"/>
          </w:tcPr>
          <w:p w14:paraId="445FFA4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3418AA6D" w14:textId="77777777">
        <w:tc>
          <w:tcPr>
            <w:cnfStyle w:val="001000000000" w:firstRow="0" w:lastRow="0" w:firstColumn="1" w:lastColumn="0" w:oddVBand="0" w:evenVBand="0" w:oddHBand="0" w:evenHBand="0" w:firstRowFirstColumn="0" w:firstRowLastColumn="0" w:lastRowFirstColumn="0" w:lastRowLastColumn="0"/>
            <w:tcW w:w="2484" w:type="dxa"/>
          </w:tcPr>
          <w:p w14:paraId="6BD035DC" w14:textId="5EEA471D" w:rsidR="00C220BF" w:rsidRPr="002447E7" w:rsidRDefault="005F0BC8">
            <w:r w:rsidRPr="002447E7">
              <w:t>PQM</w:t>
            </w:r>
            <w:r w:rsidR="00C220BF" w:rsidRPr="002447E7">
              <w:t xml:space="preserve"> Endorsed</w:t>
            </w:r>
          </w:p>
        </w:tc>
        <w:tc>
          <w:tcPr>
            <w:tcW w:w="6860" w:type="dxa"/>
          </w:tcPr>
          <w:p w14:paraId="2DAF2B3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52CDA764" w14:textId="77777777">
        <w:tc>
          <w:tcPr>
            <w:cnfStyle w:val="001000000000" w:firstRow="0" w:lastRow="0" w:firstColumn="1" w:lastColumn="0" w:oddVBand="0" w:evenVBand="0" w:oddHBand="0" w:evenHBand="0" w:firstRowFirstColumn="0" w:firstRowLastColumn="0" w:lastRowFirstColumn="0" w:lastRowLastColumn="0"/>
            <w:tcW w:w="2484" w:type="dxa"/>
          </w:tcPr>
          <w:p w14:paraId="314EF735" w14:textId="77777777" w:rsidR="00C220BF" w:rsidRPr="002447E7" w:rsidRDefault="00C220BF">
            <w:r w:rsidRPr="002447E7">
              <w:t>Description</w:t>
            </w:r>
          </w:p>
        </w:tc>
        <w:tc>
          <w:tcPr>
            <w:tcW w:w="6860" w:type="dxa"/>
          </w:tcPr>
          <w:p w14:paraId="3D6E7D67" w14:textId="1FAF238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rate of ED visits resulting in boarding among members with BH conditions</w:t>
            </w:r>
            <w:r w:rsidR="00787F62" w:rsidRPr="002447E7">
              <w:t>.</w:t>
            </w:r>
          </w:p>
        </w:tc>
      </w:tr>
      <w:tr w:rsidR="00C220BF" w:rsidRPr="002447E7" w14:paraId="4DA1D97D" w14:textId="77777777">
        <w:tc>
          <w:tcPr>
            <w:cnfStyle w:val="001000000000" w:firstRow="0" w:lastRow="0" w:firstColumn="1" w:lastColumn="0" w:oddVBand="0" w:evenVBand="0" w:oddHBand="0" w:evenHBand="0" w:firstRowFirstColumn="0" w:firstRowLastColumn="0" w:lastRowFirstColumn="0" w:lastRowLastColumn="0"/>
            <w:tcW w:w="2484" w:type="dxa"/>
          </w:tcPr>
          <w:p w14:paraId="369B9267" w14:textId="77777777" w:rsidR="00C220BF" w:rsidRPr="002447E7" w:rsidRDefault="00C220BF">
            <w:r w:rsidRPr="002447E7">
              <w:t>Numerator</w:t>
            </w:r>
          </w:p>
        </w:tc>
        <w:tc>
          <w:tcPr>
            <w:tcW w:w="6860" w:type="dxa"/>
          </w:tcPr>
          <w:p w14:paraId="094C428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ED visits for members with a BH condition with an arrival date and discharge date separated by one or more days (a minimum duration in the ED of 24 hours).</w:t>
            </w:r>
          </w:p>
        </w:tc>
      </w:tr>
      <w:tr w:rsidR="00C220BF" w:rsidRPr="002447E7" w14:paraId="60483A4B" w14:textId="77777777">
        <w:tc>
          <w:tcPr>
            <w:cnfStyle w:val="001000000000" w:firstRow="0" w:lastRow="0" w:firstColumn="1" w:lastColumn="0" w:oddVBand="0" w:evenVBand="0" w:oddHBand="0" w:evenHBand="0" w:firstRowFirstColumn="0" w:firstRowLastColumn="0" w:lastRowFirstColumn="0" w:lastRowLastColumn="0"/>
            <w:tcW w:w="2484" w:type="dxa"/>
          </w:tcPr>
          <w:p w14:paraId="55216813" w14:textId="77777777" w:rsidR="00C220BF" w:rsidRPr="002447E7" w:rsidRDefault="00C220BF">
            <w:r w:rsidRPr="002447E7">
              <w:t>Denominator</w:t>
            </w:r>
          </w:p>
        </w:tc>
        <w:tc>
          <w:tcPr>
            <w:tcW w:w="6860" w:type="dxa"/>
          </w:tcPr>
          <w:p w14:paraId="7DA28EAB" w14:textId="2A899C3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of the population of interest during the measurement period</w:t>
            </w:r>
            <w:r w:rsidR="00787F62" w:rsidRPr="002447E7">
              <w:t>.</w:t>
            </w:r>
          </w:p>
        </w:tc>
      </w:tr>
      <w:tr w:rsidR="00C220BF" w:rsidRPr="002447E7" w14:paraId="7B3CBDF7" w14:textId="77777777">
        <w:tc>
          <w:tcPr>
            <w:cnfStyle w:val="001000000000" w:firstRow="0" w:lastRow="0" w:firstColumn="1" w:lastColumn="0" w:oddVBand="0" w:evenVBand="0" w:oddHBand="0" w:evenHBand="0" w:firstRowFirstColumn="0" w:firstRowLastColumn="0" w:lastRowFirstColumn="0" w:lastRowLastColumn="0"/>
            <w:tcW w:w="2484" w:type="dxa"/>
          </w:tcPr>
          <w:p w14:paraId="4DF138F8" w14:textId="77777777" w:rsidR="00C220BF" w:rsidRPr="002447E7" w:rsidRDefault="00C220BF">
            <w:r w:rsidRPr="002447E7">
              <w:t>Data Sources</w:t>
            </w:r>
          </w:p>
        </w:tc>
        <w:tc>
          <w:tcPr>
            <w:tcW w:w="6860" w:type="dxa"/>
          </w:tcPr>
          <w:p w14:paraId="3A23673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176E8E8A" w14:textId="77777777">
        <w:tc>
          <w:tcPr>
            <w:cnfStyle w:val="001000000000" w:firstRow="0" w:lastRow="0" w:firstColumn="1" w:lastColumn="0" w:oddVBand="0" w:evenVBand="0" w:oddHBand="0" w:evenHBand="0" w:firstRowFirstColumn="0" w:firstRowLastColumn="0" w:lastRowFirstColumn="0" w:lastRowLastColumn="0"/>
            <w:tcW w:w="2484" w:type="dxa"/>
          </w:tcPr>
          <w:p w14:paraId="6450A404" w14:textId="77777777" w:rsidR="00C220BF" w:rsidRPr="002447E7" w:rsidRDefault="00C220BF">
            <w:r w:rsidRPr="002447E7">
              <w:t xml:space="preserve">National Benchmark </w:t>
            </w:r>
          </w:p>
        </w:tc>
        <w:tc>
          <w:tcPr>
            <w:tcW w:w="6860" w:type="dxa"/>
          </w:tcPr>
          <w:p w14:paraId="04B10DE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75F0C25"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9BBC935"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46189E8" w14:textId="5CB71ECA" w:rsidR="00C220BF" w:rsidRPr="002447E7" w:rsidRDefault="00C220BF">
            <w:bookmarkStart w:id="318" w:name="_Hlk151293081"/>
            <w:r w:rsidRPr="002447E7">
              <w:t>Measure</w:t>
            </w:r>
          </w:p>
        </w:tc>
        <w:tc>
          <w:tcPr>
            <w:tcW w:w="0" w:type="dxa"/>
          </w:tcPr>
          <w:p w14:paraId="0CF47867" w14:textId="782523DD"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Emergency Department Visits for Individuals with Mental Illness, Addiction, or Co-occurring Conditions</w:t>
            </w:r>
            <w:r w:rsidRPr="002447E7">
              <w:br/>
              <w:t>*MassHealth ACO Quality Measure</w:t>
            </w:r>
          </w:p>
        </w:tc>
      </w:tr>
      <w:bookmarkEnd w:id="318"/>
      <w:tr w:rsidR="00C220BF" w:rsidRPr="002447E7" w14:paraId="3D89A0CD" w14:textId="77777777">
        <w:tc>
          <w:tcPr>
            <w:cnfStyle w:val="001000000000" w:firstRow="0" w:lastRow="0" w:firstColumn="1" w:lastColumn="0" w:oddVBand="0" w:evenVBand="0" w:oddHBand="0" w:evenHBand="0" w:firstRowFirstColumn="0" w:firstRowLastColumn="0" w:lastRowFirstColumn="0" w:lastRowLastColumn="0"/>
            <w:tcW w:w="2484" w:type="dxa"/>
          </w:tcPr>
          <w:p w14:paraId="5422BC29" w14:textId="43DDD87C" w:rsidR="00C220BF" w:rsidRPr="002447E7" w:rsidRDefault="00C220BF">
            <w:r w:rsidRPr="002447E7">
              <w:t>Steward</w:t>
            </w:r>
          </w:p>
        </w:tc>
        <w:tc>
          <w:tcPr>
            <w:tcW w:w="6860" w:type="dxa"/>
          </w:tcPr>
          <w:p w14:paraId="53995CC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2076B61D" w14:textId="77777777">
        <w:tc>
          <w:tcPr>
            <w:cnfStyle w:val="001000000000" w:firstRow="0" w:lastRow="0" w:firstColumn="1" w:lastColumn="0" w:oddVBand="0" w:evenVBand="0" w:oddHBand="0" w:evenHBand="0" w:firstRowFirstColumn="0" w:firstRowLastColumn="0" w:lastRowFirstColumn="0" w:lastRowLastColumn="0"/>
            <w:tcW w:w="2484" w:type="dxa"/>
          </w:tcPr>
          <w:p w14:paraId="63EAB622" w14:textId="59E4E084" w:rsidR="00C220BF" w:rsidRPr="002447E7" w:rsidRDefault="003B5891">
            <w:r w:rsidRPr="002447E7">
              <w:t>PQM</w:t>
            </w:r>
            <w:r w:rsidR="00C220BF" w:rsidRPr="002447E7">
              <w:t xml:space="preserve"> Endorsed</w:t>
            </w:r>
          </w:p>
        </w:tc>
        <w:tc>
          <w:tcPr>
            <w:tcW w:w="6860" w:type="dxa"/>
          </w:tcPr>
          <w:p w14:paraId="3E5A122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27551D4C" w14:textId="77777777">
        <w:tc>
          <w:tcPr>
            <w:cnfStyle w:val="001000000000" w:firstRow="0" w:lastRow="0" w:firstColumn="1" w:lastColumn="0" w:oddVBand="0" w:evenVBand="0" w:oddHBand="0" w:evenHBand="0" w:firstRowFirstColumn="0" w:firstRowLastColumn="0" w:lastRowFirstColumn="0" w:lastRowLastColumn="0"/>
            <w:tcW w:w="2484" w:type="dxa"/>
          </w:tcPr>
          <w:p w14:paraId="05353182" w14:textId="77777777" w:rsidR="00C220BF" w:rsidRPr="002447E7" w:rsidRDefault="00C220BF">
            <w:bookmarkStart w:id="319" w:name="_Hlk129957955"/>
            <w:r w:rsidRPr="002447E7">
              <w:t>Description</w:t>
            </w:r>
          </w:p>
        </w:tc>
        <w:tc>
          <w:tcPr>
            <w:tcW w:w="6860" w:type="dxa"/>
          </w:tcPr>
          <w:p w14:paraId="64B8F9D4" w14:textId="3AA1331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ED visits for members 18 to 64 years of age identified with a diagnosis of </w:t>
            </w:r>
            <w:r w:rsidR="00BE35B0" w:rsidRPr="002447E7">
              <w:t>SMI</w:t>
            </w:r>
            <w:r w:rsidRPr="002447E7">
              <w:t xml:space="preserve"> and/or substance addiction</w:t>
            </w:r>
            <w:r w:rsidR="004F49EB" w:rsidRPr="002447E7">
              <w:t>.</w:t>
            </w:r>
          </w:p>
        </w:tc>
      </w:tr>
      <w:tr w:rsidR="00C220BF" w:rsidRPr="002447E7" w14:paraId="536A306D" w14:textId="77777777">
        <w:tc>
          <w:tcPr>
            <w:cnfStyle w:val="001000000000" w:firstRow="0" w:lastRow="0" w:firstColumn="1" w:lastColumn="0" w:oddVBand="0" w:evenVBand="0" w:oddHBand="0" w:evenHBand="0" w:firstRowFirstColumn="0" w:firstRowLastColumn="0" w:lastRowFirstColumn="0" w:lastRowLastColumn="0"/>
            <w:tcW w:w="2484" w:type="dxa"/>
          </w:tcPr>
          <w:p w14:paraId="0751B9F0" w14:textId="77777777" w:rsidR="00C220BF" w:rsidRPr="002447E7" w:rsidRDefault="00C220BF">
            <w:r w:rsidRPr="002447E7">
              <w:t>Numerator</w:t>
            </w:r>
          </w:p>
        </w:tc>
        <w:tc>
          <w:tcPr>
            <w:tcW w:w="6860" w:type="dxa"/>
          </w:tcPr>
          <w:p w14:paraId="6556F10B" w14:textId="056028F4" w:rsidR="00C220BF" w:rsidRPr="002447E7" w:rsidRDefault="00AB34CA">
            <w:pPr>
              <w:cnfStyle w:val="000000000000" w:firstRow="0" w:lastRow="0" w:firstColumn="0" w:lastColumn="0" w:oddVBand="0" w:evenVBand="0" w:oddHBand="0" w:evenHBand="0" w:firstRowFirstColumn="0" w:firstRowLastColumn="0" w:lastRowFirstColumn="0" w:lastRowLastColumn="0"/>
            </w:pPr>
            <w:r w:rsidRPr="002447E7">
              <w:t>Number of emergency department visits</w:t>
            </w:r>
          </w:p>
        </w:tc>
      </w:tr>
      <w:tr w:rsidR="00C220BF" w:rsidRPr="002447E7" w14:paraId="0C417C19" w14:textId="77777777">
        <w:tc>
          <w:tcPr>
            <w:cnfStyle w:val="001000000000" w:firstRow="0" w:lastRow="0" w:firstColumn="1" w:lastColumn="0" w:oddVBand="0" w:evenVBand="0" w:oddHBand="0" w:evenHBand="0" w:firstRowFirstColumn="0" w:firstRowLastColumn="0" w:lastRowFirstColumn="0" w:lastRowLastColumn="0"/>
            <w:tcW w:w="2484" w:type="dxa"/>
          </w:tcPr>
          <w:p w14:paraId="2BD0A1FC" w14:textId="77777777" w:rsidR="00C220BF" w:rsidRPr="002447E7" w:rsidRDefault="00C220BF">
            <w:r w:rsidRPr="002447E7">
              <w:t>Denominator</w:t>
            </w:r>
          </w:p>
        </w:tc>
        <w:tc>
          <w:tcPr>
            <w:tcW w:w="6860" w:type="dxa"/>
          </w:tcPr>
          <w:p w14:paraId="7DE318F5" w14:textId="59EE2E61" w:rsidR="00C220BF" w:rsidRPr="002447E7" w:rsidRDefault="00AB34CA">
            <w:pPr>
              <w:cnfStyle w:val="000000000000" w:firstRow="0" w:lastRow="0" w:firstColumn="0" w:lastColumn="0" w:oddVBand="0" w:evenVBand="0" w:oddHBand="0" w:evenHBand="0" w:firstRowFirstColumn="0" w:firstRowLastColumn="0" w:lastRowFirstColumn="0" w:lastRowLastColumn="0"/>
            </w:pPr>
            <w:r w:rsidRPr="002447E7">
              <w:t>Enrollees 18 to 64 years of age as of December 31 of the measurement year with a diagnosis of serious mental illness and/or substance use disorder</w:t>
            </w:r>
          </w:p>
        </w:tc>
      </w:tr>
      <w:tr w:rsidR="00C220BF" w:rsidRPr="002447E7" w14:paraId="7C911C66" w14:textId="77777777">
        <w:tc>
          <w:tcPr>
            <w:cnfStyle w:val="001000000000" w:firstRow="0" w:lastRow="0" w:firstColumn="1" w:lastColumn="0" w:oddVBand="0" w:evenVBand="0" w:oddHBand="0" w:evenHBand="0" w:firstRowFirstColumn="0" w:firstRowLastColumn="0" w:lastRowFirstColumn="0" w:lastRowLastColumn="0"/>
            <w:tcW w:w="2484" w:type="dxa"/>
          </w:tcPr>
          <w:p w14:paraId="47427FC2" w14:textId="77777777" w:rsidR="00C220BF" w:rsidRPr="002447E7" w:rsidRDefault="00C220BF">
            <w:r w:rsidRPr="002447E7">
              <w:t>Data Sources</w:t>
            </w:r>
          </w:p>
        </w:tc>
        <w:tc>
          <w:tcPr>
            <w:tcW w:w="6860" w:type="dxa"/>
          </w:tcPr>
          <w:p w14:paraId="5D2C038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057251E6" w14:textId="77777777">
        <w:tc>
          <w:tcPr>
            <w:cnfStyle w:val="001000000000" w:firstRow="0" w:lastRow="0" w:firstColumn="1" w:lastColumn="0" w:oddVBand="0" w:evenVBand="0" w:oddHBand="0" w:evenHBand="0" w:firstRowFirstColumn="0" w:firstRowLastColumn="0" w:lastRowFirstColumn="0" w:lastRowLastColumn="0"/>
            <w:tcW w:w="2484" w:type="dxa"/>
          </w:tcPr>
          <w:p w14:paraId="65FB6FA3" w14:textId="77777777" w:rsidR="00C220BF" w:rsidRPr="002447E7" w:rsidRDefault="00C220BF">
            <w:r w:rsidRPr="002447E7">
              <w:t>National Benchmark</w:t>
            </w:r>
          </w:p>
        </w:tc>
        <w:tc>
          <w:tcPr>
            <w:tcW w:w="6860" w:type="dxa"/>
          </w:tcPr>
          <w:p w14:paraId="79F6A05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DBC96D6"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B757083"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bookmarkEnd w:id="319"/>
          <w:p w14:paraId="16F33EA6" w14:textId="3C86010B" w:rsidR="00C220BF" w:rsidRPr="002447E7" w:rsidRDefault="00C220BF">
            <w:r w:rsidRPr="002447E7">
              <w:t>Measure</w:t>
            </w:r>
          </w:p>
        </w:tc>
        <w:tc>
          <w:tcPr>
            <w:tcW w:w="6860" w:type="dxa"/>
          </w:tcPr>
          <w:p w14:paraId="0CB734E8"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Maternal Morbidity</w:t>
            </w:r>
          </w:p>
        </w:tc>
      </w:tr>
      <w:tr w:rsidR="00C220BF" w:rsidRPr="002447E7" w14:paraId="69A33E6D" w14:textId="77777777">
        <w:tc>
          <w:tcPr>
            <w:cnfStyle w:val="001000000000" w:firstRow="0" w:lastRow="0" w:firstColumn="1" w:lastColumn="0" w:oddVBand="0" w:evenVBand="0" w:oddHBand="0" w:evenHBand="0" w:firstRowFirstColumn="0" w:firstRowLastColumn="0" w:lastRowFirstColumn="0" w:lastRowLastColumn="0"/>
            <w:tcW w:w="2484" w:type="dxa"/>
          </w:tcPr>
          <w:p w14:paraId="136A2F54" w14:textId="7BE2DBB5" w:rsidR="00C220BF" w:rsidRPr="002447E7" w:rsidRDefault="00C220BF">
            <w:r w:rsidRPr="002447E7">
              <w:t>Steward</w:t>
            </w:r>
          </w:p>
        </w:tc>
        <w:tc>
          <w:tcPr>
            <w:tcW w:w="6860" w:type="dxa"/>
          </w:tcPr>
          <w:p w14:paraId="6BA665F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59423420" w14:textId="77777777">
        <w:tc>
          <w:tcPr>
            <w:cnfStyle w:val="001000000000" w:firstRow="0" w:lastRow="0" w:firstColumn="1" w:lastColumn="0" w:oddVBand="0" w:evenVBand="0" w:oddHBand="0" w:evenHBand="0" w:firstRowFirstColumn="0" w:firstRowLastColumn="0" w:lastRowFirstColumn="0" w:lastRowLastColumn="0"/>
            <w:tcW w:w="2484" w:type="dxa"/>
          </w:tcPr>
          <w:p w14:paraId="369EB955" w14:textId="1387BA9E" w:rsidR="00C220BF" w:rsidRPr="002447E7" w:rsidRDefault="0048363C">
            <w:r w:rsidRPr="002447E7">
              <w:t>PQM</w:t>
            </w:r>
            <w:r w:rsidR="00C220BF" w:rsidRPr="002447E7">
              <w:t xml:space="preserve"> Endorsed</w:t>
            </w:r>
          </w:p>
        </w:tc>
        <w:tc>
          <w:tcPr>
            <w:tcW w:w="6860" w:type="dxa"/>
          </w:tcPr>
          <w:p w14:paraId="0238D4A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75E03D1F" w14:textId="77777777">
        <w:tc>
          <w:tcPr>
            <w:cnfStyle w:val="001000000000" w:firstRow="0" w:lastRow="0" w:firstColumn="1" w:lastColumn="0" w:oddVBand="0" w:evenVBand="0" w:oddHBand="0" w:evenHBand="0" w:firstRowFirstColumn="0" w:firstRowLastColumn="0" w:lastRowFirstColumn="0" w:lastRowLastColumn="0"/>
            <w:tcW w:w="2484" w:type="dxa"/>
          </w:tcPr>
          <w:p w14:paraId="5BD69155" w14:textId="77777777" w:rsidR="00C220BF" w:rsidRPr="002447E7" w:rsidRDefault="00C220BF">
            <w:r w:rsidRPr="002447E7">
              <w:t>Description</w:t>
            </w:r>
          </w:p>
        </w:tc>
        <w:tc>
          <w:tcPr>
            <w:tcW w:w="6860" w:type="dxa"/>
          </w:tcPr>
          <w:p w14:paraId="5192555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bl>
    <w:p w14:paraId="3695C4A6"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06F315E"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AA5EDD8" w14:textId="590EE89C" w:rsidR="00C220BF" w:rsidRPr="002447E7" w:rsidRDefault="00C220BF">
            <w:r w:rsidRPr="002447E7">
              <w:t>Measure</w:t>
            </w:r>
          </w:p>
        </w:tc>
        <w:tc>
          <w:tcPr>
            <w:tcW w:w="0" w:type="dxa"/>
          </w:tcPr>
          <w:p w14:paraId="3AA253A2" w14:textId="2BFE7EC4"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Controlling High Blood Pressure (CBP-AD)</w:t>
            </w:r>
            <w:r w:rsidRPr="002447E7">
              <w:br/>
              <w:t>*MassHealth monitoring measure</w:t>
            </w:r>
          </w:p>
        </w:tc>
      </w:tr>
      <w:tr w:rsidR="00C220BF" w:rsidRPr="002447E7" w14:paraId="54699919" w14:textId="77777777">
        <w:tc>
          <w:tcPr>
            <w:cnfStyle w:val="001000000000" w:firstRow="0" w:lastRow="0" w:firstColumn="1" w:lastColumn="0" w:oddVBand="0" w:evenVBand="0" w:oddHBand="0" w:evenHBand="0" w:firstRowFirstColumn="0" w:firstRowLastColumn="0" w:lastRowFirstColumn="0" w:lastRowLastColumn="0"/>
            <w:tcW w:w="2484" w:type="dxa"/>
          </w:tcPr>
          <w:p w14:paraId="44C58983" w14:textId="5D51F3BA" w:rsidR="00C220BF" w:rsidRPr="002447E7" w:rsidRDefault="00C220BF">
            <w:r w:rsidRPr="002447E7">
              <w:t>Steward</w:t>
            </w:r>
          </w:p>
        </w:tc>
        <w:tc>
          <w:tcPr>
            <w:tcW w:w="6860" w:type="dxa"/>
          </w:tcPr>
          <w:p w14:paraId="6939406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0018)</w:t>
            </w:r>
          </w:p>
        </w:tc>
      </w:tr>
      <w:tr w:rsidR="00C220BF" w:rsidRPr="002447E7" w14:paraId="1E5A199A" w14:textId="77777777">
        <w:tc>
          <w:tcPr>
            <w:cnfStyle w:val="001000000000" w:firstRow="0" w:lastRow="0" w:firstColumn="1" w:lastColumn="0" w:oddVBand="0" w:evenVBand="0" w:oddHBand="0" w:evenHBand="0" w:firstRowFirstColumn="0" w:firstRowLastColumn="0" w:lastRowFirstColumn="0" w:lastRowLastColumn="0"/>
            <w:tcW w:w="2484" w:type="dxa"/>
          </w:tcPr>
          <w:p w14:paraId="72232574" w14:textId="192D7606" w:rsidR="00C220BF" w:rsidRPr="002447E7" w:rsidRDefault="00ED4949">
            <w:r w:rsidRPr="002447E7">
              <w:t>PQM</w:t>
            </w:r>
            <w:r w:rsidR="00C220BF" w:rsidRPr="002447E7">
              <w:t xml:space="preserve"> Endorsed</w:t>
            </w:r>
          </w:p>
        </w:tc>
        <w:tc>
          <w:tcPr>
            <w:tcW w:w="6860" w:type="dxa"/>
          </w:tcPr>
          <w:p w14:paraId="4960B70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0E379045" w14:textId="77777777">
        <w:tc>
          <w:tcPr>
            <w:cnfStyle w:val="001000000000" w:firstRow="0" w:lastRow="0" w:firstColumn="1" w:lastColumn="0" w:oddVBand="0" w:evenVBand="0" w:oddHBand="0" w:evenHBand="0" w:firstRowFirstColumn="0" w:firstRowLastColumn="0" w:lastRowFirstColumn="0" w:lastRowLastColumn="0"/>
            <w:tcW w:w="2484" w:type="dxa"/>
          </w:tcPr>
          <w:p w14:paraId="0194FA2C" w14:textId="77777777" w:rsidR="00C220BF" w:rsidRPr="002447E7" w:rsidRDefault="00C220BF">
            <w:bookmarkStart w:id="320" w:name="_Hlk129958419"/>
            <w:r w:rsidRPr="002447E7">
              <w:t>Description</w:t>
            </w:r>
          </w:p>
        </w:tc>
        <w:tc>
          <w:tcPr>
            <w:tcW w:w="6860" w:type="dxa"/>
          </w:tcPr>
          <w:p w14:paraId="4B4E1990" w14:textId="1BAE4C1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adults 18</w:t>
            </w:r>
            <w:r w:rsidR="0087713B" w:rsidRPr="002447E7">
              <w:t xml:space="preserve"> to </w:t>
            </w:r>
            <w:r w:rsidRPr="002447E7">
              <w:t>85 years of age who had a diagnosis of hypertension (HTN) and whose blood pressure was adequately controlled (&lt;140/90 mm Hg) during the measurement year.</w:t>
            </w:r>
          </w:p>
        </w:tc>
      </w:tr>
      <w:tr w:rsidR="00C220BF" w:rsidRPr="002447E7" w14:paraId="121E601F" w14:textId="77777777">
        <w:tc>
          <w:tcPr>
            <w:cnfStyle w:val="001000000000" w:firstRow="0" w:lastRow="0" w:firstColumn="1" w:lastColumn="0" w:oddVBand="0" w:evenVBand="0" w:oddHBand="0" w:evenHBand="0" w:firstRowFirstColumn="0" w:firstRowLastColumn="0" w:lastRowFirstColumn="0" w:lastRowLastColumn="0"/>
            <w:tcW w:w="2484" w:type="dxa"/>
          </w:tcPr>
          <w:p w14:paraId="04A655AD" w14:textId="77777777" w:rsidR="00C220BF" w:rsidRPr="002447E7" w:rsidRDefault="00C220BF">
            <w:r w:rsidRPr="002447E7">
              <w:lastRenderedPageBreak/>
              <w:t>Numerator</w:t>
            </w:r>
          </w:p>
        </w:tc>
        <w:tc>
          <w:tcPr>
            <w:tcW w:w="6860" w:type="dxa"/>
          </w:tcPr>
          <w:p w14:paraId="7C318092" w14:textId="6E9D37A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whose most recent blood pressure level was &lt;140/90 mm Hg during the measurement year</w:t>
            </w:r>
            <w:r w:rsidR="0087713B" w:rsidRPr="002447E7">
              <w:t>.</w:t>
            </w:r>
          </w:p>
        </w:tc>
      </w:tr>
      <w:tr w:rsidR="00C220BF" w:rsidRPr="002447E7" w14:paraId="495EDEC5" w14:textId="77777777">
        <w:tc>
          <w:tcPr>
            <w:cnfStyle w:val="001000000000" w:firstRow="0" w:lastRow="0" w:firstColumn="1" w:lastColumn="0" w:oddVBand="0" w:evenVBand="0" w:oddHBand="0" w:evenHBand="0" w:firstRowFirstColumn="0" w:firstRowLastColumn="0" w:lastRowFirstColumn="0" w:lastRowLastColumn="0"/>
            <w:tcW w:w="2484" w:type="dxa"/>
          </w:tcPr>
          <w:p w14:paraId="325A3B23" w14:textId="77777777" w:rsidR="00C220BF" w:rsidRPr="002447E7" w:rsidRDefault="00C220BF">
            <w:r w:rsidRPr="002447E7">
              <w:t>Denominator</w:t>
            </w:r>
          </w:p>
        </w:tc>
        <w:tc>
          <w:tcPr>
            <w:tcW w:w="6860" w:type="dxa"/>
          </w:tcPr>
          <w:p w14:paraId="4A9B7831" w14:textId="08A9D50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w:t>
            </w:r>
            <w:r w:rsidR="0087713B" w:rsidRPr="002447E7">
              <w:t xml:space="preserve"> to </w:t>
            </w:r>
            <w:r w:rsidRPr="002447E7">
              <w:t>85 years of age who had at least two visits on different dates of service with a diagnosis of hypertension during the measurement year or the year prior to the measurement year</w:t>
            </w:r>
            <w:r w:rsidR="0087713B" w:rsidRPr="002447E7">
              <w:t>.</w:t>
            </w:r>
          </w:p>
        </w:tc>
      </w:tr>
      <w:tr w:rsidR="00C220BF" w:rsidRPr="002447E7" w14:paraId="56CBA4FB" w14:textId="77777777">
        <w:tc>
          <w:tcPr>
            <w:cnfStyle w:val="001000000000" w:firstRow="0" w:lastRow="0" w:firstColumn="1" w:lastColumn="0" w:oddVBand="0" w:evenVBand="0" w:oddHBand="0" w:evenHBand="0" w:firstRowFirstColumn="0" w:firstRowLastColumn="0" w:lastRowFirstColumn="0" w:lastRowLastColumn="0"/>
            <w:tcW w:w="2484" w:type="dxa"/>
          </w:tcPr>
          <w:p w14:paraId="579505C7" w14:textId="77777777" w:rsidR="00C220BF" w:rsidRPr="002447E7" w:rsidRDefault="00C220BF">
            <w:r w:rsidRPr="002447E7">
              <w:t>Data Sources</w:t>
            </w:r>
          </w:p>
        </w:tc>
        <w:tc>
          <w:tcPr>
            <w:tcW w:w="6860" w:type="dxa"/>
          </w:tcPr>
          <w:p w14:paraId="0B0B97C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6434D02C" w14:textId="77777777">
        <w:tc>
          <w:tcPr>
            <w:cnfStyle w:val="001000000000" w:firstRow="0" w:lastRow="0" w:firstColumn="1" w:lastColumn="0" w:oddVBand="0" w:evenVBand="0" w:oddHBand="0" w:evenHBand="0" w:firstRowFirstColumn="0" w:firstRowLastColumn="0" w:lastRowFirstColumn="0" w:lastRowLastColumn="0"/>
            <w:tcW w:w="2484" w:type="dxa"/>
          </w:tcPr>
          <w:p w14:paraId="5D8527A5" w14:textId="77777777" w:rsidR="00C220BF" w:rsidRPr="002447E7" w:rsidRDefault="00C220BF">
            <w:r w:rsidRPr="002447E7">
              <w:t>National Benchmark</w:t>
            </w:r>
          </w:p>
        </w:tc>
        <w:tc>
          <w:tcPr>
            <w:tcW w:w="6860" w:type="dxa"/>
          </w:tcPr>
          <w:p w14:paraId="584EC573" w14:textId="53E3EAF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42633D" w:rsidRPr="002447E7">
              <w:t>2</w:t>
            </w:r>
            <w:r w:rsidRPr="002447E7">
              <w:t xml:space="preserve"> Medicaid HMO = </w:t>
            </w:r>
            <w:r w:rsidR="0042633D" w:rsidRPr="002447E7">
              <w:t>60.9</w:t>
            </w:r>
            <w:r w:rsidRPr="002447E7">
              <w:t>%</w:t>
            </w:r>
          </w:p>
          <w:p w14:paraId="60F9A4D1" w14:textId="3341926C"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61" w:history="1">
              <w:r w:rsidR="005F5CC3" w:rsidRPr="00586CB4">
                <w:rPr>
                  <w:rStyle w:val="Hyperlink"/>
                </w:rPr>
                <w:t>https://www.ncqa.org/hedis/measures/controlling-high-blood-pressure/</w:t>
              </w:r>
            </w:hyperlink>
            <w:r w:rsidR="005F5CC3" w:rsidRPr="00586CB4">
              <w:t xml:space="preserve"> </w:t>
            </w:r>
          </w:p>
        </w:tc>
      </w:tr>
      <w:bookmarkEnd w:id="320"/>
    </w:tbl>
    <w:p w14:paraId="5923178D" w14:textId="5B48BFEE" w:rsidR="005B47F7" w:rsidRPr="00586CB4" w:rsidRDefault="005B47F7"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EA4F787"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24B67D2" w14:textId="69B9AF51" w:rsidR="00C220BF" w:rsidRPr="002447E7" w:rsidRDefault="00C220BF">
            <w:r w:rsidRPr="002447E7">
              <w:t>Measure</w:t>
            </w:r>
          </w:p>
        </w:tc>
        <w:tc>
          <w:tcPr>
            <w:tcW w:w="0" w:type="dxa"/>
          </w:tcPr>
          <w:p w14:paraId="11DAB6D6" w14:textId="138796A3"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Comprehensive Diabetes Care: Hemoglobin A1c (HbA1c) Poor Control (&gt;9.0%)</w:t>
            </w:r>
            <w:r w:rsidRPr="002447E7">
              <w:br/>
              <w:t>*MassHealth ACO Quality Measure</w:t>
            </w:r>
          </w:p>
        </w:tc>
      </w:tr>
      <w:tr w:rsidR="00C220BF" w:rsidRPr="002447E7" w14:paraId="55DA52A5" w14:textId="77777777">
        <w:tc>
          <w:tcPr>
            <w:cnfStyle w:val="001000000000" w:firstRow="0" w:lastRow="0" w:firstColumn="1" w:lastColumn="0" w:oddVBand="0" w:evenVBand="0" w:oddHBand="0" w:evenHBand="0" w:firstRowFirstColumn="0" w:firstRowLastColumn="0" w:lastRowFirstColumn="0" w:lastRowLastColumn="0"/>
            <w:tcW w:w="2484" w:type="dxa"/>
          </w:tcPr>
          <w:p w14:paraId="69B8A9F7" w14:textId="53AAA762" w:rsidR="00C220BF" w:rsidRPr="002447E7" w:rsidRDefault="00C220BF">
            <w:r w:rsidRPr="002447E7">
              <w:t>Steward</w:t>
            </w:r>
          </w:p>
        </w:tc>
        <w:tc>
          <w:tcPr>
            <w:tcW w:w="6860" w:type="dxa"/>
          </w:tcPr>
          <w:p w14:paraId="6C5D643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0059)</w:t>
            </w:r>
          </w:p>
        </w:tc>
      </w:tr>
      <w:tr w:rsidR="00C220BF" w:rsidRPr="002447E7" w14:paraId="77E08C76" w14:textId="77777777">
        <w:tc>
          <w:tcPr>
            <w:cnfStyle w:val="001000000000" w:firstRow="0" w:lastRow="0" w:firstColumn="1" w:lastColumn="0" w:oddVBand="0" w:evenVBand="0" w:oddHBand="0" w:evenHBand="0" w:firstRowFirstColumn="0" w:firstRowLastColumn="0" w:lastRowFirstColumn="0" w:lastRowLastColumn="0"/>
            <w:tcW w:w="2484" w:type="dxa"/>
          </w:tcPr>
          <w:p w14:paraId="33A1547E" w14:textId="50EACE2A" w:rsidR="00C220BF" w:rsidRPr="002447E7" w:rsidRDefault="00347880">
            <w:r w:rsidRPr="002447E7">
              <w:t>PQM</w:t>
            </w:r>
            <w:r w:rsidR="00C220BF" w:rsidRPr="002447E7">
              <w:t xml:space="preserve"> Endorsed</w:t>
            </w:r>
          </w:p>
        </w:tc>
        <w:tc>
          <w:tcPr>
            <w:tcW w:w="6860" w:type="dxa"/>
          </w:tcPr>
          <w:p w14:paraId="4F33235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1F063ED7" w14:textId="77777777">
        <w:tc>
          <w:tcPr>
            <w:cnfStyle w:val="001000000000" w:firstRow="0" w:lastRow="0" w:firstColumn="1" w:lastColumn="0" w:oddVBand="0" w:evenVBand="0" w:oddHBand="0" w:evenHBand="0" w:firstRowFirstColumn="0" w:firstRowLastColumn="0" w:lastRowFirstColumn="0" w:lastRowLastColumn="0"/>
            <w:tcW w:w="2484" w:type="dxa"/>
          </w:tcPr>
          <w:p w14:paraId="7C79775C" w14:textId="77777777" w:rsidR="00C220BF" w:rsidRPr="002447E7" w:rsidRDefault="00C220BF">
            <w:bookmarkStart w:id="321" w:name="_Hlk129958460"/>
            <w:r w:rsidRPr="002447E7">
              <w:t>Description</w:t>
            </w:r>
          </w:p>
        </w:tc>
        <w:tc>
          <w:tcPr>
            <w:tcW w:w="6860" w:type="dxa"/>
          </w:tcPr>
          <w:p w14:paraId="5AE50539" w14:textId="79997DC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patients 18</w:t>
            </w:r>
            <w:r w:rsidR="00DD5141" w:rsidRPr="002447E7">
              <w:t xml:space="preserve"> to </w:t>
            </w:r>
            <w:r w:rsidRPr="002447E7">
              <w:t>75 years of age with diabetes (type 1 and type 2) whose most recent HbA1c level is &gt;9.0% during the measurement year</w:t>
            </w:r>
            <w:r w:rsidR="00DD5141" w:rsidRPr="002447E7">
              <w:t>.</w:t>
            </w:r>
          </w:p>
        </w:tc>
      </w:tr>
      <w:tr w:rsidR="00C220BF" w:rsidRPr="002447E7" w14:paraId="167C807B" w14:textId="77777777">
        <w:tc>
          <w:tcPr>
            <w:cnfStyle w:val="001000000000" w:firstRow="0" w:lastRow="0" w:firstColumn="1" w:lastColumn="0" w:oddVBand="0" w:evenVBand="0" w:oddHBand="0" w:evenHBand="0" w:firstRowFirstColumn="0" w:firstRowLastColumn="0" w:lastRowFirstColumn="0" w:lastRowLastColumn="0"/>
            <w:tcW w:w="2484" w:type="dxa"/>
          </w:tcPr>
          <w:p w14:paraId="4DA57D7F" w14:textId="77777777" w:rsidR="00C220BF" w:rsidRPr="002447E7" w:rsidRDefault="00C220BF">
            <w:r w:rsidRPr="002447E7">
              <w:t>Numerator</w:t>
            </w:r>
          </w:p>
        </w:tc>
        <w:tc>
          <w:tcPr>
            <w:tcW w:w="6860" w:type="dxa"/>
          </w:tcPr>
          <w:p w14:paraId="60CC3E3C" w14:textId="107B929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whose most recent HbA1c level is greater than 9.0%</w:t>
            </w:r>
            <w:r w:rsidR="00DD5141" w:rsidRPr="002447E7">
              <w:t>,</w:t>
            </w:r>
            <w:r w:rsidRPr="002447E7">
              <w:t xml:space="preserve"> </w:t>
            </w:r>
            <w:proofErr w:type="gramStart"/>
            <w:r w:rsidRPr="002447E7">
              <w:t>is</w:t>
            </w:r>
            <w:proofErr w:type="gramEnd"/>
            <w:r w:rsidRPr="002447E7">
              <w:t xml:space="preserve"> missing a result, or for whom an HbA1c test was not done during the measurement year</w:t>
            </w:r>
            <w:r w:rsidR="00DD5141" w:rsidRPr="002447E7">
              <w:t>.</w:t>
            </w:r>
          </w:p>
        </w:tc>
      </w:tr>
      <w:tr w:rsidR="00C220BF" w:rsidRPr="002447E7" w14:paraId="3EB91612" w14:textId="77777777">
        <w:tc>
          <w:tcPr>
            <w:cnfStyle w:val="001000000000" w:firstRow="0" w:lastRow="0" w:firstColumn="1" w:lastColumn="0" w:oddVBand="0" w:evenVBand="0" w:oddHBand="0" w:evenHBand="0" w:firstRowFirstColumn="0" w:firstRowLastColumn="0" w:lastRowFirstColumn="0" w:lastRowLastColumn="0"/>
            <w:tcW w:w="2484" w:type="dxa"/>
          </w:tcPr>
          <w:p w14:paraId="4159ABC0" w14:textId="77777777" w:rsidR="00C220BF" w:rsidRPr="002447E7" w:rsidRDefault="00C220BF">
            <w:r w:rsidRPr="002447E7">
              <w:t>Denominator</w:t>
            </w:r>
          </w:p>
        </w:tc>
        <w:tc>
          <w:tcPr>
            <w:tcW w:w="6860" w:type="dxa"/>
          </w:tcPr>
          <w:p w14:paraId="281EC004" w14:textId="6FB2729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w:t>
            </w:r>
            <w:r w:rsidR="00DD5141" w:rsidRPr="002447E7">
              <w:t xml:space="preserve"> to </w:t>
            </w:r>
            <w:r w:rsidRPr="002447E7">
              <w:t>75 years of age by the end of the measurement year who had a diagnosis of diabetes (type 1 and type 2) during the measurement year or the year prior to the measurement year</w:t>
            </w:r>
            <w:r w:rsidR="00DD5141" w:rsidRPr="002447E7">
              <w:t>.</w:t>
            </w:r>
          </w:p>
        </w:tc>
      </w:tr>
      <w:tr w:rsidR="00C220BF" w:rsidRPr="002447E7" w14:paraId="046CA4FD" w14:textId="77777777">
        <w:tc>
          <w:tcPr>
            <w:cnfStyle w:val="001000000000" w:firstRow="0" w:lastRow="0" w:firstColumn="1" w:lastColumn="0" w:oddVBand="0" w:evenVBand="0" w:oddHBand="0" w:evenHBand="0" w:firstRowFirstColumn="0" w:firstRowLastColumn="0" w:lastRowFirstColumn="0" w:lastRowLastColumn="0"/>
            <w:tcW w:w="2484" w:type="dxa"/>
          </w:tcPr>
          <w:p w14:paraId="5D90885B" w14:textId="77777777" w:rsidR="00C220BF" w:rsidRPr="002447E7" w:rsidRDefault="00C220BF">
            <w:r w:rsidRPr="002447E7">
              <w:t>Data Sources</w:t>
            </w:r>
          </w:p>
        </w:tc>
        <w:tc>
          <w:tcPr>
            <w:tcW w:w="6860" w:type="dxa"/>
          </w:tcPr>
          <w:p w14:paraId="0CCBE06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2447E7" w14:paraId="70583970" w14:textId="77777777">
        <w:tc>
          <w:tcPr>
            <w:cnfStyle w:val="001000000000" w:firstRow="0" w:lastRow="0" w:firstColumn="1" w:lastColumn="0" w:oddVBand="0" w:evenVBand="0" w:oddHBand="0" w:evenHBand="0" w:firstRowFirstColumn="0" w:firstRowLastColumn="0" w:lastRowFirstColumn="0" w:lastRowLastColumn="0"/>
            <w:tcW w:w="2484" w:type="dxa"/>
          </w:tcPr>
          <w:p w14:paraId="57024205" w14:textId="77777777" w:rsidR="00C220BF" w:rsidRPr="002447E7" w:rsidRDefault="00C220BF">
            <w:r w:rsidRPr="002447E7">
              <w:t>National Benchmark</w:t>
            </w:r>
          </w:p>
        </w:tc>
        <w:tc>
          <w:tcPr>
            <w:tcW w:w="6860" w:type="dxa"/>
          </w:tcPr>
          <w:p w14:paraId="0CAB97EE" w14:textId="3A7F2C0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DA6BD6" w:rsidRPr="002447E7">
              <w:t>2</w:t>
            </w:r>
            <w:r w:rsidRPr="002447E7">
              <w:t xml:space="preserve"> Medicaid HMO = 4</w:t>
            </w:r>
            <w:r w:rsidR="00DA6BD6" w:rsidRPr="002447E7">
              <w:t>0.3</w:t>
            </w:r>
            <w:r w:rsidRPr="002447E7">
              <w:t>%</w:t>
            </w:r>
          </w:p>
          <w:p w14:paraId="2DF03E55" w14:textId="77777777"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62" w:history="1">
              <w:r w:rsidRPr="00586CB4">
                <w:rPr>
                  <w:rStyle w:val="Hyperlink"/>
                </w:rPr>
                <w:t>https://www.ncqa.org/hedis/measures/comprehensive-diabetes-care/</w:t>
              </w:r>
            </w:hyperlink>
          </w:p>
          <w:p w14:paraId="7494178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Lower rates signify better performance</w:t>
            </w:r>
          </w:p>
        </w:tc>
      </w:tr>
    </w:tbl>
    <w:p w14:paraId="03A066F7"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AA45CE6"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21"/>
          <w:p w14:paraId="3B9ACD26" w14:textId="3BC86973" w:rsidR="00C220BF" w:rsidRPr="002447E7" w:rsidRDefault="00C220BF">
            <w:r w:rsidRPr="002447E7">
              <w:t>Measure</w:t>
            </w:r>
          </w:p>
        </w:tc>
        <w:tc>
          <w:tcPr>
            <w:tcW w:w="0" w:type="dxa"/>
          </w:tcPr>
          <w:p w14:paraId="3CBD0638" w14:textId="60DE04C4"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Total Cost of Care (All Covered Services)</w:t>
            </w:r>
          </w:p>
        </w:tc>
      </w:tr>
      <w:tr w:rsidR="00C220BF" w:rsidRPr="002447E7" w14:paraId="2DD52728" w14:textId="77777777">
        <w:tc>
          <w:tcPr>
            <w:cnfStyle w:val="001000000000" w:firstRow="0" w:lastRow="0" w:firstColumn="1" w:lastColumn="0" w:oddVBand="0" w:evenVBand="0" w:oddHBand="0" w:evenHBand="0" w:firstRowFirstColumn="0" w:firstRowLastColumn="0" w:lastRowFirstColumn="0" w:lastRowLastColumn="0"/>
            <w:tcW w:w="2484" w:type="dxa"/>
          </w:tcPr>
          <w:p w14:paraId="4E8CB321" w14:textId="12822C02" w:rsidR="00C220BF" w:rsidRPr="002447E7" w:rsidRDefault="00C220BF">
            <w:r w:rsidRPr="002447E7">
              <w:t>Steward</w:t>
            </w:r>
          </w:p>
        </w:tc>
        <w:tc>
          <w:tcPr>
            <w:tcW w:w="6860" w:type="dxa"/>
          </w:tcPr>
          <w:p w14:paraId="06C0CF1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11A9A954" w14:textId="77777777">
        <w:tc>
          <w:tcPr>
            <w:cnfStyle w:val="001000000000" w:firstRow="0" w:lastRow="0" w:firstColumn="1" w:lastColumn="0" w:oddVBand="0" w:evenVBand="0" w:oddHBand="0" w:evenHBand="0" w:firstRowFirstColumn="0" w:firstRowLastColumn="0" w:lastRowFirstColumn="0" w:lastRowLastColumn="0"/>
            <w:tcW w:w="2484" w:type="dxa"/>
          </w:tcPr>
          <w:p w14:paraId="654BEACB" w14:textId="559A9040" w:rsidR="00C220BF" w:rsidRPr="002447E7" w:rsidRDefault="00D82F45">
            <w:r w:rsidRPr="002447E7">
              <w:t>PQM</w:t>
            </w:r>
            <w:r w:rsidR="00C220BF" w:rsidRPr="002447E7">
              <w:t xml:space="preserve"> Endorsed</w:t>
            </w:r>
          </w:p>
        </w:tc>
        <w:tc>
          <w:tcPr>
            <w:tcW w:w="6860" w:type="dxa"/>
          </w:tcPr>
          <w:p w14:paraId="2C7B4F9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DC11EA5" w14:textId="77777777">
        <w:tc>
          <w:tcPr>
            <w:cnfStyle w:val="001000000000" w:firstRow="0" w:lastRow="0" w:firstColumn="1" w:lastColumn="0" w:oddVBand="0" w:evenVBand="0" w:oddHBand="0" w:evenHBand="0" w:firstRowFirstColumn="0" w:firstRowLastColumn="0" w:lastRowFirstColumn="0" w:lastRowLastColumn="0"/>
            <w:tcW w:w="2484" w:type="dxa"/>
          </w:tcPr>
          <w:p w14:paraId="34D1C1F3" w14:textId="77777777" w:rsidR="00C220BF" w:rsidRPr="002447E7" w:rsidRDefault="00C220BF">
            <w:r w:rsidRPr="002447E7">
              <w:t>Description</w:t>
            </w:r>
          </w:p>
        </w:tc>
        <w:tc>
          <w:tcPr>
            <w:tcW w:w="6860" w:type="dxa"/>
          </w:tcPr>
          <w:p w14:paraId="6E0A5739" w14:textId="7541D63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Costs of all MassHealth covered services</w:t>
            </w:r>
            <w:r w:rsidR="00DD5141" w:rsidRPr="002447E7">
              <w:t>.</w:t>
            </w:r>
          </w:p>
        </w:tc>
      </w:tr>
      <w:tr w:rsidR="00C220BF" w:rsidRPr="002447E7" w14:paraId="183E7144" w14:textId="77777777">
        <w:tc>
          <w:tcPr>
            <w:cnfStyle w:val="001000000000" w:firstRow="0" w:lastRow="0" w:firstColumn="1" w:lastColumn="0" w:oddVBand="0" w:evenVBand="0" w:oddHBand="0" w:evenHBand="0" w:firstRowFirstColumn="0" w:firstRowLastColumn="0" w:lastRowFirstColumn="0" w:lastRowLastColumn="0"/>
            <w:tcW w:w="2484" w:type="dxa"/>
          </w:tcPr>
          <w:p w14:paraId="14C15A04" w14:textId="77777777" w:rsidR="00C220BF" w:rsidRPr="002447E7" w:rsidRDefault="00C220BF">
            <w:r w:rsidRPr="002447E7">
              <w:t>Numerator</w:t>
            </w:r>
          </w:p>
        </w:tc>
        <w:tc>
          <w:tcPr>
            <w:tcW w:w="6860" w:type="dxa"/>
          </w:tcPr>
          <w:p w14:paraId="58A6F629" w14:textId="03BF25A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Costs of all MassHealth covered services (excludes cosmetic surgery, treatment for infertility, experimental treatment, personal comfort items, non-covered laboratory services, </w:t>
            </w:r>
            <w:r w:rsidR="00D0356B" w:rsidRPr="002447E7">
              <w:t xml:space="preserve">and </w:t>
            </w:r>
            <w:r w:rsidRPr="002447E7">
              <w:t>other services specified as not covered by MassHealth)</w:t>
            </w:r>
            <w:r w:rsidR="00DD5141" w:rsidRPr="002447E7">
              <w:t>.</w:t>
            </w:r>
          </w:p>
        </w:tc>
      </w:tr>
      <w:tr w:rsidR="00C220BF" w:rsidRPr="002447E7" w14:paraId="4E79C2D4" w14:textId="77777777">
        <w:tc>
          <w:tcPr>
            <w:cnfStyle w:val="001000000000" w:firstRow="0" w:lastRow="0" w:firstColumn="1" w:lastColumn="0" w:oddVBand="0" w:evenVBand="0" w:oddHBand="0" w:evenHBand="0" w:firstRowFirstColumn="0" w:firstRowLastColumn="0" w:lastRowFirstColumn="0" w:lastRowLastColumn="0"/>
            <w:tcW w:w="2484" w:type="dxa"/>
          </w:tcPr>
          <w:p w14:paraId="2E8C0689" w14:textId="77777777" w:rsidR="00C220BF" w:rsidRPr="002447E7" w:rsidRDefault="00C220BF">
            <w:r w:rsidRPr="002447E7">
              <w:t>Denominator</w:t>
            </w:r>
          </w:p>
        </w:tc>
        <w:tc>
          <w:tcPr>
            <w:tcW w:w="6860" w:type="dxa"/>
          </w:tcPr>
          <w:p w14:paraId="4CE37E86" w14:textId="33E7CE0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D0356B" w:rsidRPr="002447E7">
              <w:t>.</w:t>
            </w:r>
          </w:p>
        </w:tc>
      </w:tr>
      <w:tr w:rsidR="00C220BF" w:rsidRPr="002447E7" w14:paraId="6F2480EC" w14:textId="77777777">
        <w:tc>
          <w:tcPr>
            <w:cnfStyle w:val="001000000000" w:firstRow="0" w:lastRow="0" w:firstColumn="1" w:lastColumn="0" w:oddVBand="0" w:evenVBand="0" w:oddHBand="0" w:evenHBand="0" w:firstRowFirstColumn="0" w:firstRowLastColumn="0" w:lastRowFirstColumn="0" w:lastRowLastColumn="0"/>
            <w:tcW w:w="2484" w:type="dxa"/>
          </w:tcPr>
          <w:p w14:paraId="30342B4A" w14:textId="77777777" w:rsidR="00C220BF" w:rsidRPr="002447E7" w:rsidRDefault="00C220BF">
            <w:r w:rsidRPr="002447E7">
              <w:t>Data Sources</w:t>
            </w:r>
          </w:p>
        </w:tc>
        <w:tc>
          <w:tcPr>
            <w:tcW w:w="6860" w:type="dxa"/>
          </w:tcPr>
          <w:p w14:paraId="5C6D7B6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51FBD67A" w14:textId="77777777">
        <w:tc>
          <w:tcPr>
            <w:cnfStyle w:val="001000000000" w:firstRow="0" w:lastRow="0" w:firstColumn="1" w:lastColumn="0" w:oddVBand="0" w:evenVBand="0" w:oddHBand="0" w:evenHBand="0" w:firstRowFirstColumn="0" w:firstRowLastColumn="0" w:lastRowFirstColumn="0" w:lastRowLastColumn="0"/>
            <w:tcW w:w="2484" w:type="dxa"/>
          </w:tcPr>
          <w:p w14:paraId="6672E1C2" w14:textId="77777777" w:rsidR="00C220BF" w:rsidRPr="002447E7" w:rsidRDefault="00C220BF">
            <w:r w:rsidRPr="002447E7">
              <w:t>National Benchmark</w:t>
            </w:r>
          </w:p>
        </w:tc>
        <w:tc>
          <w:tcPr>
            <w:tcW w:w="6860" w:type="dxa"/>
          </w:tcPr>
          <w:p w14:paraId="604BAB6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455FDF69"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4FC8260"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A0A97DD" w14:textId="259CB926" w:rsidR="00C220BF" w:rsidRPr="002447E7" w:rsidRDefault="00C220BF">
            <w:bookmarkStart w:id="322" w:name="_Hlk129958136"/>
            <w:r w:rsidRPr="002447E7">
              <w:t>Measure</w:t>
            </w:r>
          </w:p>
        </w:tc>
        <w:tc>
          <w:tcPr>
            <w:tcW w:w="0" w:type="dxa"/>
          </w:tcPr>
          <w:p w14:paraId="5370AF28"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Expenditures by Service Category</w:t>
            </w:r>
          </w:p>
        </w:tc>
      </w:tr>
      <w:tr w:rsidR="00C220BF" w:rsidRPr="002447E7" w14:paraId="2ACEBAB5" w14:textId="77777777">
        <w:tc>
          <w:tcPr>
            <w:cnfStyle w:val="001000000000" w:firstRow="0" w:lastRow="0" w:firstColumn="1" w:lastColumn="0" w:oddVBand="0" w:evenVBand="0" w:oddHBand="0" w:evenHBand="0" w:firstRowFirstColumn="0" w:firstRowLastColumn="0" w:lastRowFirstColumn="0" w:lastRowLastColumn="0"/>
            <w:tcW w:w="2484" w:type="dxa"/>
          </w:tcPr>
          <w:p w14:paraId="0622657C" w14:textId="0877AEBD" w:rsidR="00C220BF" w:rsidRPr="002447E7" w:rsidRDefault="00C220BF">
            <w:r w:rsidRPr="002447E7">
              <w:t>Steward</w:t>
            </w:r>
          </w:p>
        </w:tc>
        <w:tc>
          <w:tcPr>
            <w:tcW w:w="6860" w:type="dxa"/>
          </w:tcPr>
          <w:p w14:paraId="709BF9E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643A8DD4" w14:textId="77777777">
        <w:tc>
          <w:tcPr>
            <w:cnfStyle w:val="001000000000" w:firstRow="0" w:lastRow="0" w:firstColumn="1" w:lastColumn="0" w:oddVBand="0" w:evenVBand="0" w:oddHBand="0" w:evenHBand="0" w:firstRowFirstColumn="0" w:firstRowLastColumn="0" w:lastRowFirstColumn="0" w:lastRowLastColumn="0"/>
            <w:tcW w:w="2484" w:type="dxa"/>
          </w:tcPr>
          <w:p w14:paraId="57DD769D" w14:textId="6572C38E" w:rsidR="00C220BF" w:rsidRPr="002447E7" w:rsidRDefault="00D37C72">
            <w:r w:rsidRPr="002447E7">
              <w:t>PQM</w:t>
            </w:r>
            <w:r w:rsidR="00C220BF" w:rsidRPr="002447E7">
              <w:t xml:space="preserve"> Endorsed</w:t>
            </w:r>
          </w:p>
        </w:tc>
        <w:tc>
          <w:tcPr>
            <w:tcW w:w="6860" w:type="dxa"/>
          </w:tcPr>
          <w:p w14:paraId="661C3C1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3170A2EC" w14:textId="77777777">
        <w:tc>
          <w:tcPr>
            <w:cnfStyle w:val="001000000000" w:firstRow="0" w:lastRow="0" w:firstColumn="1" w:lastColumn="0" w:oddVBand="0" w:evenVBand="0" w:oddHBand="0" w:evenHBand="0" w:firstRowFirstColumn="0" w:firstRowLastColumn="0" w:lastRowFirstColumn="0" w:lastRowLastColumn="0"/>
            <w:tcW w:w="2484" w:type="dxa"/>
          </w:tcPr>
          <w:p w14:paraId="355FFCCC" w14:textId="77777777" w:rsidR="00C220BF" w:rsidRPr="002447E7" w:rsidRDefault="00C220BF">
            <w:r w:rsidRPr="002447E7">
              <w:t>Description</w:t>
            </w:r>
          </w:p>
        </w:tc>
        <w:tc>
          <w:tcPr>
            <w:tcW w:w="6860" w:type="dxa"/>
          </w:tcPr>
          <w:p w14:paraId="3E71DE79" w14:textId="17476BC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Costs for specific categories (e.g., services included in ACO medical risk corridors) and sub-categories of services including inpatient (e.g., non-maternity physical health, maternity, </w:t>
            </w:r>
            <w:r w:rsidR="004515F4" w:rsidRPr="002447E7">
              <w:t>BH</w:t>
            </w:r>
            <w:r w:rsidRPr="002447E7">
              <w:t xml:space="preserve">), ED visits, outpatient non-BH (lab and radiology, non-BH outpatient hospital), outpatient BH (e.g., Emergency Services Program, diversionary services), professional services, pharmacy, home health, durable medical equipment, emergency transportation, long-term care, other medical services, and services excluded from the TCOC (e.g., applied behavioral analysis, Children’s Behavioral Health Initiative, </w:t>
            </w:r>
            <w:r w:rsidR="004515F4" w:rsidRPr="002447E7">
              <w:t>LTSS</w:t>
            </w:r>
            <w:r w:rsidRPr="002447E7">
              <w:t>).</w:t>
            </w:r>
          </w:p>
        </w:tc>
      </w:tr>
      <w:tr w:rsidR="00C220BF" w:rsidRPr="002447E7" w14:paraId="686477A0" w14:textId="77777777">
        <w:tc>
          <w:tcPr>
            <w:cnfStyle w:val="001000000000" w:firstRow="0" w:lastRow="0" w:firstColumn="1" w:lastColumn="0" w:oddVBand="0" w:evenVBand="0" w:oddHBand="0" w:evenHBand="0" w:firstRowFirstColumn="0" w:firstRowLastColumn="0" w:lastRowFirstColumn="0" w:lastRowLastColumn="0"/>
            <w:tcW w:w="2484" w:type="dxa"/>
          </w:tcPr>
          <w:p w14:paraId="4926FED7" w14:textId="77777777" w:rsidR="00C220BF" w:rsidRPr="002447E7" w:rsidRDefault="00C220BF">
            <w:r w:rsidRPr="002447E7">
              <w:t>Numerator</w:t>
            </w:r>
          </w:p>
        </w:tc>
        <w:tc>
          <w:tcPr>
            <w:tcW w:w="6860" w:type="dxa"/>
          </w:tcPr>
          <w:p w14:paraId="780B6667" w14:textId="76FF6F1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Costs for specific categories and sub-categories of services (calculated separately for each category of service)</w:t>
            </w:r>
            <w:r w:rsidR="000425BE" w:rsidRPr="002447E7">
              <w:t>.</w:t>
            </w:r>
          </w:p>
        </w:tc>
      </w:tr>
      <w:tr w:rsidR="00C220BF" w:rsidRPr="002447E7" w14:paraId="46C24186" w14:textId="77777777">
        <w:tc>
          <w:tcPr>
            <w:cnfStyle w:val="001000000000" w:firstRow="0" w:lastRow="0" w:firstColumn="1" w:lastColumn="0" w:oddVBand="0" w:evenVBand="0" w:oddHBand="0" w:evenHBand="0" w:firstRowFirstColumn="0" w:firstRowLastColumn="0" w:lastRowFirstColumn="0" w:lastRowLastColumn="0"/>
            <w:tcW w:w="2484" w:type="dxa"/>
          </w:tcPr>
          <w:p w14:paraId="714E18DA" w14:textId="77777777" w:rsidR="00C220BF" w:rsidRPr="002447E7" w:rsidRDefault="00C220BF">
            <w:r w:rsidRPr="002447E7">
              <w:t>Denominator</w:t>
            </w:r>
          </w:p>
        </w:tc>
        <w:tc>
          <w:tcPr>
            <w:tcW w:w="6860" w:type="dxa"/>
          </w:tcPr>
          <w:p w14:paraId="5C1C5A54" w14:textId="21BEDEC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0425BE" w:rsidRPr="002447E7">
              <w:t>.</w:t>
            </w:r>
          </w:p>
        </w:tc>
      </w:tr>
      <w:tr w:rsidR="00C220BF" w:rsidRPr="002447E7" w14:paraId="53D253BA" w14:textId="77777777">
        <w:tc>
          <w:tcPr>
            <w:cnfStyle w:val="001000000000" w:firstRow="0" w:lastRow="0" w:firstColumn="1" w:lastColumn="0" w:oddVBand="0" w:evenVBand="0" w:oddHBand="0" w:evenHBand="0" w:firstRowFirstColumn="0" w:firstRowLastColumn="0" w:lastRowFirstColumn="0" w:lastRowLastColumn="0"/>
            <w:tcW w:w="2484" w:type="dxa"/>
          </w:tcPr>
          <w:p w14:paraId="255898EF" w14:textId="77777777" w:rsidR="00C220BF" w:rsidRPr="002447E7" w:rsidRDefault="00C220BF">
            <w:r w:rsidRPr="002447E7">
              <w:t>Data Sources</w:t>
            </w:r>
          </w:p>
        </w:tc>
        <w:tc>
          <w:tcPr>
            <w:tcW w:w="6860" w:type="dxa"/>
          </w:tcPr>
          <w:p w14:paraId="52EFC7D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FB19363" w14:textId="77777777">
        <w:tc>
          <w:tcPr>
            <w:cnfStyle w:val="001000000000" w:firstRow="0" w:lastRow="0" w:firstColumn="1" w:lastColumn="0" w:oddVBand="0" w:evenVBand="0" w:oddHBand="0" w:evenHBand="0" w:firstRowFirstColumn="0" w:firstRowLastColumn="0" w:lastRowFirstColumn="0" w:lastRowLastColumn="0"/>
            <w:tcW w:w="2484" w:type="dxa"/>
          </w:tcPr>
          <w:p w14:paraId="46E2F17E" w14:textId="77777777" w:rsidR="00C220BF" w:rsidRPr="002447E7" w:rsidRDefault="00C220BF">
            <w:r w:rsidRPr="002447E7">
              <w:t>National Benchmark</w:t>
            </w:r>
          </w:p>
        </w:tc>
        <w:tc>
          <w:tcPr>
            <w:tcW w:w="6860" w:type="dxa"/>
          </w:tcPr>
          <w:p w14:paraId="0B57505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41E4FECB" w14:textId="74F5FAD5" w:rsidR="00BC0A3B" w:rsidRPr="002447E7" w:rsidRDefault="00E73183" w:rsidP="00662F94">
      <w:pPr>
        <w:pStyle w:val="NoSpacing"/>
      </w:pPr>
      <w:r w:rsidRPr="002447E7">
        <w:t xml:space="preserve"> </w:t>
      </w:r>
    </w:p>
    <w:tbl>
      <w:tblPr>
        <w:tblStyle w:val="FHCclean10pt"/>
        <w:tblW w:w="0" w:type="auto"/>
        <w:tblLook w:val="04A0" w:firstRow="1" w:lastRow="0" w:firstColumn="1" w:lastColumn="0" w:noHBand="0" w:noVBand="1"/>
      </w:tblPr>
      <w:tblGrid>
        <w:gridCol w:w="2484"/>
        <w:gridCol w:w="6860"/>
      </w:tblGrid>
      <w:tr w:rsidR="00C220BF" w:rsidRPr="002447E7" w14:paraId="4F5865B7"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22"/>
          <w:p w14:paraId="48B7938D" w14:textId="7EC50682" w:rsidR="00C220BF" w:rsidRPr="002447E7" w:rsidRDefault="00C220BF">
            <w:r w:rsidRPr="002447E7">
              <w:t>Measure</w:t>
            </w:r>
          </w:p>
        </w:tc>
        <w:tc>
          <w:tcPr>
            <w:tcW w:w="0" w:type="dxa"/>
          </w:tcPr>
          <w:p w14:paraId="45A468E1" w14:textId="16BC2B9B"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Shared Saving</w:t>
            </w:r>
            <w:r w:rsidR="005B5BAC" w:rsidRPr="002447E7">
              <w:t>s</w:t>
            </w:r>
            <w:r w:rsidRPr="002447E7">
              <w:t xml:space="preserve"> and Shared Losses</w:t>
            </w:r>
          </w:p>
        </w:tc>
      </w:tr>
      <w:tr w:rsidR="00C220BF" w:rsidRPr="002447E7" w14:paraId="44295C57" w14:textId="77777777">
        <w:tc>
          <w:tcPr>
            <w:cnfStyle w:val="001000000000" w:firstRow="0" w:lastRow="0" w:firstColumn="1" w:lastColumn="0" w:oddVBand="0" w:evenVBand="0" w:oddHBand="0" w:evenHBand="0" w:firstRowFirstColumn="0" w:firstRowLastColumn="0" w:lastRowFirstColumn="0" w:lastRowLastColumn="0"/>
            <w:tcW w:w="2484" w:type="dxa"/>
          </w:tcPr>
          <w:p w14:paraId="0D42FF7D" w14:textId="6797A6F4" w:rsidR="00C220BF" w:rsidRPr="002447E7" w:rsidRDefault="00C220BF">
            <w:r w:rsidRPr="002447E7">
              <w:t>Steward</w:t>
            </w:r>
          </w:p>
        </w:tc>
        <w:tc>
          <w:tcPr>
            <w:tcW w:w="6860" w:type="dxa"/>
          </w:tcPr>
          <w:p w14:paraId="5E50285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1141A0BA" w14:textId="77777777">
        <w:tc>
          <w:tcPr>
            <w:cnfStyle w:val="001000000000" w:firstRow="0" w:lastRow="0" w:firstColumn="1" w:lastColumn="0" w:oddVBand="0" w:evenVBand="0" w:oddHBand="0" w:evenHBand="0" w:firstRowFirstColumn="0" w:firstRowLastColumn="0" w:lastRowFirstColumn="0" w:lastRowLastColumn="0"/>
            <w:tcW w:w="2484" w:type="dxa"/>
          </w:tcPr>
          <w:p w14:paraId="01C8464F" w14:textId="7C02E396" w:rsidR="00C220BF" w:rsidRPr="002447E7" w:rsidRDefault="00F43EE2">
            <w:r w:rsidRPr="002447E7">
              <w:t>PQM</w:t>
            </w:r>
            <w:r w:rsidR="00C220BF" w:rsidRPr="002447E7">
              <w:t xml:space="preserve"> Endorsed</w:t>
            </w:r>
          </w:p>
        </w:tc>
        <w:tc>
          <w:tcPr>
            <w:tcW w:w="6860" w:type="dxa"/>
          </w:tcPr>
          <w:p w14:paraId="7B3DE9D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4D565364" w14:textId="77777777">
        <w:tc>
          <w:tcPr>
            <w:cnfStyle w:val="001000000000" w:firstRow="0" w:lastRow="0" w:firstColumn="1" w:lastColumn="0" w:oddVBand="0" w:evenVBand="0" w:oddHBand="0" w:evenHBand="0" w:firstRowFirstColumn="0" w:firstRowLastColumn="0" w:lastRowFirstColumn="0" w:lastRowLastColumn="0"/>
            <w:tcW w:w="2484" w:type="dxa"/>
          </w:tcPr>
          <w:p w14:paraId="1DBFB718" w14:textId="77777777" w:rsidR="00C220BF" w:rsidRPr="002447E7" w:rsidRDefault="00C220BF">
            <w:r w:rsidRPr="002447E7">
              <w:t>Description</w:t>
            </w:r>
          </w:p>
        </w:tc>
        <w:tc>
          <w:tcPr>
            <w:tcW w:w="6860" w:type="dxa"/>
          </w:tcPr>
          <w:p w14:paraId="13C8095F" w14:textId="355957B5" w:rsidR="005B47F7"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separate and combined sum of shared savings and losses accrued </w:t>
            </w:r>
            <w:proofErr w:type="gramStart"/>
            <w:r w:rsidRPr="002447E7">
              <w:t>by</w:t>
            </w:r>
            <w:r w:rsidR="005B47F7" w:rsidRPr="002447E7">
              <w:t>:</w:t>
            </w:r>
            <w:proofErr w:type="gramEnd"/>
            <w:r w:rsidRPr="002447E7">
              <w:t xml:space="preserve"> 1. MassHealth </w:t>
            </w:r>
          </w:p>
          <w:p w14:paraId="7BF78A60" w14:textId="3F869112" w:rsidR="005B47F7" w:rsidRPr="002447E7" w:rsidRDefault="00C220BF">
            <w:pPr>
              <w:cnfStyle w:val="000000000000" w:firstRow="0" w:lastRow="0" w:firstColumn="0" w:lastColumn="0" w:oddVBand="0" w:evenVBand="0" w:oddHBand="0" w:evenHBand="0" w:firstRowFirstColumn="0" w:firstRowLastColumn="0" w:lastRowFirstColumn="0" w:lastRowLastColumn="0"/>
            </w:pPr>
            <w:r w:rsidRPr="002447E7">
              <w:t>2. ACOs</w:t>
            </w:r>
          </w:p>
          <w:p w14:paraId="5EDFDE0C" w14:textId="287842F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3. both MassHealth and the ACOs</w:t>
            </w:r>
          </w:p>
        </w:tc>
      </w:tr>
      <w:tr w:rsidR="00C220BF" w:rsidRPr="002447E7" w14:paraId="330BA410" w14:textId="77777777">
        <w:tc>
          <w:tcPr>
            <w:cnfStyle w:val="001000000000" w:firstRow="0" w:lastRow="0" w:firstColumn="1" w:lastColumn="0" w:oddVBand="0" w:evenVBand="0" w:oddHBand="0" w:evenHBand="0" w:firstRowFirstColumn="0" w:firstRowLastColumn="0" w:lastRowFirstColumn="0" w:lastRowLastColumn="0"/>
            <w:tcW w:w="2484" w:type="dxa"/>
          </w:tcPr>
          <w:p w14:paraId="03CA05CA" w14:textId="77777777" w:rsidR="00C220BF" w:rsidRPr="002447E7" w:rsidRDefault="00C220BF">
            <w:r w:rsidRPr="002447E7">
              <w:t>Numerator</w:t>
            </w:r>
          </w:p>
        </w:tc>
        <w:tc>
          <w:tcPr>
            <w:tcW w:w="6860" w:type="dxa"/>
          </w:tcPr>
          <w:p w14:paraId="784CBD6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Not applicable</w:t>
            </w:r>
          </w:p>
        </w:tc>
      </w:tr>
      <w:tr w:rsidR="00C220BF" w:rsidRPr="002447E7" w14:paraId="3970F80E" w14:textId="77777777">
        <w:tc>
          <w:tcPr>
            <w:cnfStyle w:val="001000000000" w:firstRow="0" w:lastRow="0" w:firstColumn="1" w:lastColumn="0" w:oddVBand="0" w:evenVBand="0" w:oddHBand="0" w:evenHBand="0" w:firstRowFirstColumn="0" w:firstRowLastColumn="0" w:lastRowFirstColumn="0" w:lastRowLastColumn="0"/>
            <w:tcW w:w="2484" w:type="dxa"/>
          </w:tcPr>
          <w:p w14:paraId="60A1CCC2" w14:textId="77777777" w:rsidR="00C220BF" w:rsidRPr="002447E7" w:rsidRDefault="00C220BF">
            <w:r w:rsidRPr="002447E7">
              <w:t>Denominator</w:t>
            </w:r>
          </w:p>
        </w:tc>
        <w:tc>
          <w:tcPr>
            <w:tcW w:w="6860" w:type="dxa"/>
          </w:tcPr>
          <w:p w14:paraId="3A390B3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Not applicable</w:t>
            </w:r>
          </w:p>
        </w:tc>
      </w:tr>
      <w:tr w:rsidR="00C220BF" w:rsidRPr="002447E7" w14:paraId="685D7F37" w14:textId="77777777">
        <w:tc>
          <w:tcPr>
            <w:cnfStyle w:val="001000000000" w:firstRow="0" w:lastRow="0" w:firstColumn="1" w:lastColumn="0" w:oddVBand="0" w:evenVBand="0" w:oddHBand="0" w:evenHBand="0" w:firstRowFirstColumn="0" w:firstRowLastColumn="0" w:lastRowFirstColumn="0" w:lastRowLastColumn="0"/>
            <w:tcW w:w="2484" w:type="dxa"/>
          </w:tcPr>
          <w:p w14:paraId="3DE90335" w14:textId="77777777" w:rsidR="00C220BF" w:rsidRPr="002447E7" w:rsidRDefault="00C220BF">
            <w:r w:rsidRPr="002447E7">
              <w:t>Data Sources</w:t>
            </w:r>
          </w:p>
        </w:tc>
        <w:tc>
          <w:tcPr>
            <w:tcW w:w="6860" w:type="dxa"/>
          </w:tcPr>
          <w:p w14:paraId="2F2CE51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Financial reconciliation reports</w:t>
            </w:r>
          </w:p>
        </w:tc>
      </w:tr>
      <w:tr w:rsidR="00C220BF" w:rsidRPr="002447E7" w14:paraId="4B12330D" w14:textId="77777777">
        <w:tc>
          <w:tcPr>
            <w:cnfStyle w:val="001000000000" w:firstRow="0" w:lastRow="0" w:firstColumn="1" w:lastColumn="0" w:oddVBand="0" w:evenVBand="0" w:oddHBand="0" w:evenHBand="0" w:firstRowFirstColumn="0" w:firstRowLastColumn="0" w:lastRowFirstColumn="0" w:lastRowLastColumn="0"/>
            <w:tcW w:w="2484" w:type="dxa"/>
          </w:tcPr>
          <w:p w14:paraId="65E65558" w14:textId="77777777" w:rsidR="00C220BF" w:rsidRPr="002447E7" w:rsidRDefault="00C220BF">
            <w:r w:rsidRPr="002447E7">
              <w:t>National Benchmark</w:t>
            </w:r>
          </w:p>
        </w:tc>
        <w:tc>
          <w:tcPr>
            <w:tcW w:w="6860" w:type="dxa"/>
          </w:tcPr>
          <w:p w14:paraId="5064EE2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69A7568E" w14:textId="77777777" w:rsidR="005139D7" w:rsidRPr="002447E7" w:rsidRDefault="005139D7" w:rsidP="00D35F44">
      <w:pPr>
        <w:pStyle w:val="Heading5"/>
      </w:pPr>
    </w:p>
    <w:p w14:paraId="5853A1E8" w14:textId="1A32DFB9" w:rsidR="00F562BC" w:rsidRPr="002447E7" w:rsidRDefault="00F562BC" w:rsidP="00D35F44">
      <w:pPr>
        <w:pStyle w:val="Heading5"/>
        <w:rPr>
          <w:b/>
          <w:bCs/>
        </w:rPr>
      </w:pPr>
      <w:r w:rsidRPr="002447E7">
        <w:rPr>
          <w:b/>
          <w:bCs/>
        </w:rPr>
        <w:t xml:space="preserve">Chapter 4: </w:t>
      </w:r>
      <w:r w:rsidR="00614FFB" w:rsidRPr="007728BF">
        <w:rPr>
          <w:b/>
          <w:bCs/>
        </w:rPr>
        <w:fldChar w:fldCharType="begin"/>
      </w:r>
      <w:r w:rsidR="00614FFB" w:rsidRPr="002447E7">
        <w:rPr>
          <w:b/>
          <w:bCs/>
        </w:rPr>
        <w:instrText xml:space="preserve"> REF _Ref142920800 \h </w:instrText>
      </w:r>
      <w:r w:rsidR="002447E7">
        <w:rPr>
          <w:b/>
          <w:bCs/>
        </w:rPr>
        <w:instrText xml:space="preserve"> \* MERGEFORMAT </w:instrText>
      </w:r>
      <w:r w:rsidR="00614FFB" w:rsidRPr="007728BF">
        <w:rPr>
          <w:b/>
          <w:bCs/>
        </w:rPr>
      </w:r>
      <w:r w:rsidR="00614FFB" w:rsidRPr="007728BF">
        <w:rPr>
          <w:b/>
          <w:bCs/>
        </w:rPr>
        <w:fldChar w:fldCharType="separate"/>
      </w:r>
      <w:r w:rsidR="00EB7B05" w:rsidRPr="002447E7">
        <w:rPr>
          <w:b/>
          <w:bCs/>
        </w:rPr>
        <w:t>Behavioral Health</w:t>
      </w:r>
      <w:r w:rsidR="00614FFB" w:rsidRPr="007728BF">
        <w:rPr>
          <w:b/>
          <w:bCs/>
        </w:rPr>
        <w:fldChar w:fldCharType="end"/>
      </w:r>
    </w:p>
    <w:tbl>
      <w:tblPr>
        <w:tblStyle w:val="FHCclean10pt"/>
        <w:tblW w:w="0" w:type="auto"/>
        <w:tblLook w:val="04A0" w:firstRow="1" w:lastRow="0" w:firstColumn="1" w:lastColumn="0" w:noHBand="0" w:noVBand="1"/>
      </w:tblPr>
      <w:tblGrid>
        <w:gridCol w:w="2484"/>
        <w:gridCol w:w="6860"/>
      </w:tblGrid>
      <w:tr w:rsidR="00C220BF" w:rsidRPr="002447E7" w14:paraId="56EEB6ED"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8E51D6E" w14:textId="15E1F7D7" w:rsidR="00C220BF" w:rsidRPr="002447E7" w:rsidRDefault="00C220BF">
            <w:bookmarkStart w:id="323" w:name="_Hlk151293279"/>
            <w:r w:rsidRPr="002447E7">
              <w:t>Measure</w:t>
            </w:r>
          </w:p>
        </w:tc>
        <w:tc>
          <w:tcPr>
            <w:tcW w:w="0" w:type="dxa"/>
          </w:tcPr>
          <w:p w14:paraId="18A6ED6A" w14:textId="18EDC0CF"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Emergency Department Visits for Individuals with Mental Illness, Addiction, or Co-occurring Conditions Stratified by Age (6-17, 18-64)</w:t>
            </w:r>
            <w:r w:rsidRPr="002447E7">
              <w:br/>
              <w:t>*MassHealth ACO Quality Measure</w:t>
            </w:r>
          </w:p>
        </w:tc>
      </w:tr>
      <w:bookmarkEnd w:id="323"/>
      <w:tr w:rsidR="00C220BF" w:rsidRPr="002447E7" w14:paraId="68D8BC03" w14:textId="77777777">
        <w:tc>
          <w:tcPr>
            <w:cnfStyle w:val="001000000000" w:firstRow="0" w:lastRow="0" w:firstColumn="1" w:lastColumn="0" w:oddVBand="0" w:evenVBand="0" w:oddHBand="0" w:evenHBand="0" w:firstRowFirstColumn="0" w:firstRowLastColumn="0" w:lastRowFirstColumn="0" w:lastRowLastColumn="0"/>
            <w:tcW w:w="2484" w:type="dxa"/>
          </w:tcPr>
          <w:p w14:paraId="1EEC7D83" w14:textId="740A8689" w:rsidR="00C220BF" w:rsidRPr="002447E7" w:rsidRDefault="00C220BF">
            <w:r w:rsidRPr="002447E7">
              <w:t>Steward</w:t>
            </w:r>
          </w:p>
        </w:tc>
        <w:tc>
          <w:tcPr>
            <w:tcW w:w="6860" w:type="dxa"/>
          </w:tcPr>
          <w:p w14:paraId="7197D52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235F4303" w14:textId="77777777">
        <w:tc>
          <w:tcPr>
            <w:cnfStyle w:val="001000000000" w:firstRow="0" w:lastRow="0" w:firstColumn="1" w:lastColumn="0" w:oddVBand="0" w:evenVBand="0" w:oddHBand="0" w:evenHBand="0" w:firstRowFirstColumn="0" w:firstRowLastColumn="0" w:lastRowFirstColumn="0" w:lastRowLastColumn="0"/>
            <w:tcW w:w="2484" w:type="dxa"/>
          </w:tcPr>
          <w:p w14:paraId="5DB1BBB2" w14:textId="481A8B8E" w:rsidR="00C220BF" w:rsidRPr="002447E7" w:rsidRDefault="00F43EE2">
            <w:r w:rsidRPr="002447E7">
              <w:t>PQM</w:t>
            </w:r>
            <w:r w:rsidR="00C220BF" w:rsidRPr="002447E7">
              <w:t xml:space="preserve"> Endorsed</w:t>
            </w:r>
          </w:p>
        </w:tc>
        <w:tc>
          <w:tcPr>
            <w:tcW w:w="6860" w:type="dxa"/>
          </w:tcPr>
          <w:p w14:paraId="067A782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203295EE" w14:textId="77777777">
        <w:tc>
          <w:tcPr>
            <w:cnfStyle w:val="001000000000" w:firstRow="0" w:lastRow="0" w:firstColumn="1" w:lastColumn="0" w:oddVBand="0" w:evenVBand="0" w:oddHBand="0" w:evenHBand="0" w:firstRowFirstColumn="0" w:firstRowLastColumn="0" w:lastRowFirstColumn="0" w:lastRowLastColumn="0"/>
            <w:tcW w:w="2484" w:type="dxa"/>
          </w:tcPr>
          <w:p w14:paraId="189A8656" w14:textId="77777777" w:rsidR="00C220BF" w:rsidRPr="002447E7" w:rsidRDefault="00C220BF">
            <w:r w:rsidRPr="002447E7">
              <w:t>Description</w:t>
            </w:r>
          </w:p>
        </w:tc>
        <w:tc>
          <w:tcPr>
            <w:tcW w:w="6860" w:type="dxa"/>
          </w:tcPr>
          <w:p w14:paraId="7B204637" w14:textId="28ADFF5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ED visits for members 18 to 64 years of age identified with a diagnosis of </w:t>
            </w:r>
            <w:r w:rsidR="00BE35B0" w:rsidRPr="002447E7">
              <w:t>SMI</w:t>
            </w:r>
            <w:r w:rsidRPr="002447E7">
              <w:t xml:space="preserve"> and/or substance addiction</w:t>
            </w:r>
            <w:r w:rsidR="000425BE" w:rsidRPr="002447E7">
              <w:t>.</w:t>
            </w:r>
          </w:p>
        </w:tc>
      </w:tr>
      <w:tr w:rsidR="00C220BF" w:rsidRPr="002447E7" w14:paraId="35701814" w14:textId="77777777">
        <w:tc>
          <w:tcPr>
            <w:cnfStyle w:val="001000000000" w:firstRow="0" w:lastRow="0" w:firstColumn="1" w:lastColumn="0" w:oddVBand="0" w:evenVBand="0" w:oddHBand="0" w:evenHBand="0" w:firstRowFirstColumn="0" w:firstRowLastColumn="0" w:lastRowFirstColumn="0" w:lastRowLastColumn="0"/>
            <w:tcW w:w="2484" w:type="dxa"/>
          </w:tcPr>
          <w:p w14:paraId="4FAE9F4E" w14:textId="77777777" w:rsidR="00C220BF" w:rsidRPr="002447E7" w:rsidRDefault="00C220BF">
            <w:r w:rsidRPr="002447E7">
              <w:t>Numerator</w:t>
            </w:r>
          </w:p>
        </w:tc>
        <w:tc>
          <w:tcPr>
            <w:tcW w:w="6860" w:type="dxa"/>
          </w:tcPr>
          <w:p w14:paraId="792256FD" w14:textId="4E9CDD1F" w:rsidR="00C220BF" w:rsidRPr="002447E7" w:rsidRDefault="00AB34CA">
            <w:pPr>
              <w:cnfStyle w:val="000000000000" w:firstRow="0" w:lastRow="0" w:firstColumn="0" w:lastColumn="0" w:oddVBand="0" w:evenVBand="0" w:oddHBand="0" w:evenHBand="0" w:firstRowFirstColumn="0" w:firstRowLastColumn="0" w:lastRowFirstColumn="0" w:lastRowLastColumn="0"/>
            </w:pPr>
            <w:r w:rsidRPr="002447E7">
              <w:t>Number of emergency department visits</w:t>
            </w:r>
          </w:p>
        </w:tc>
      </w:tr>
      <w:tr w:rsidR="00C220BF" w:rsidRPr="002447E7" w14:paraId="19170AAB" w14:textId="77777777">
        <w:tc>
          <w:tcPr>
            <w:cnfStyle w:val="001000000000" w:firstRow="0" w:lastRow="0" w:firstColumn="1" w:lastColumn="0" w:oddVBand="0" w:evenVBand="0" w:oddHBand="0" w:evenHBand="0" w:firstRowFirstColumn="0" w:firstRowLastColumn="0" w:lastRowFirstColumn="0" w:lastRowLastColumn="0"/>
            <w:tcW w:w="2484" w:type="dxa"/>
          </w:tcPr>
          <w:p w14:paraId="28588DF6" w14:textId="77777777" w:rsidR="00C220BF" w:rsidRPr="002447E7" w:rsidRDefault="00C220BF">
            <w:r w:rsidRPr="002447E7">
              <w:lastRenderedPageBreak/>
              <w:t>Denominator</w:t>
            </w:r>
          </w:p>
        </w:tc>
        <w:tc>
          <w:tcPr>
            <w:tcW w:w="6860" w:type="dxa"/>
          </w:tcPr>
          <w:p w14:paraId="684ACFE9" w14:textId="73F4867C" w:rsidR="00C220BF" w:rsidRPr="002447E7" w:rsidRDefault="00AB34CA">
            <w:pPr>
              <w:cnfStyle w:val="000000000000" w:firstRow="0" w:lastRow="0" w:firstColumn="0" w:lastColumn="0" w:oddVBand="0" w:evenVBand="0" w:oddHBand="0" w:evenHBand="0" w:firstRowFirstColumn="0" w:firstRowLastColumn="0" w:lastRowFirstColumn="0" w:lastRowLastColumn="0"/>
            </w:pPr>
            <w:r w:rsidRPr="002447E7">
              <w:t>Enrollees 18 to 64 years of age as of December 31 of the measurement year with a diagnosis of serious mental illness and/or substance use disorder</w:t>
            </w:r>
          </w:p>
        </w:tc>
      </w:tr>
      <w:tr w:rsidR="00C220BF" w:rsidRPr="002447E7" w14:paraId="5C7D24EE" w14:textId="77777777">
        <w:tc>
          <w:tcPr>
            <w:cnfStyle w:val="001000000000" w:firstRow="0" w:lastRow="0" w:firstColumn="1" w:lastColumn="0" w:oddVBand="0" w:evenVBand="0" w:oddHBand="0" w:evenHBand="0" w:firstRowFirstColumn="0" w:firstRowLastColumn="0" w:lastRowFirstColumn="0" w:lastRowLastColumn="0"/>
            <w:tcW w:w="2484" w:type="dxa"/>
          </w:tcPr>
          <w:p w14:paraId="2401009D" w14:textId="77777777" w:rsidR="00C220BF" w:rsidRPr="002447E7" w:rsidRDefault="00C220BF">
            <w:r w:rsidRPr="002447E7">
              <w:t>Data Sources</w:t>
            </w:r>
          </w:p>
        </w:tc>
        <w:tc>
          <w:tcPr>
            <w:tcW w:w="6860" w:type="dxa"/>
          </w:tcPr>
          <w:p w14:paraId="55814D3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0521AE5" w14:textId="77777777">
        <w:tc>
          <w:tcPr>
            <w:cnfStyle w:val="001000000000" w:firstRow="0" w:lastRow="0" w:firstColumn="1" w:lastColumn="0" w:oddVBand="0" w:evenVBand="0" w:oddHBand="0" w:evenHBand="0" w:firstRowFirstColumn="0" w:firstRowLastColumn="0" w:lastRowFirstColumn="0" w:lastRowLastColumn="0"/>
            <w:tcW w:w="2484" w:type="dxa"/>
          </w:tcPr>
          <w:p w14:paraId="47FE9D65" w14:textId="77777777" w:rsidR="00C220BF" w:rsidRPr="002447E7" w:rsidRDefault="00C220BF">
            <w:r w:rsidRPr="002447E7">
              <w:t>National Benchmark</w:t>
            </w:r>
          </w:p>
        </w:tc>
        <w:tc>
          <w:tcPr>
            <w:tcW w:w="6860" w:type="dxa"/>
          </w:tcPr>
          <w:p w14:paraId="0DE90AD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DACFBAC"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F03151A"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03FC3A2" w14:textId="3D68945D" w:rsidR="00C220BF" w:rsidRPr="002447E7" w:rsidRDefault="00C220BF">
            <w:r w:rsidRPr="002447E7">
              <w:t>Measure</w:t>
            </w:r>
          </w:p>
        </w:tc>
        <w:tc>
          <w:tcPr>
            <w:tcW w:w="0" w:type="dxa"/>
          </w:tcPr>
          <w:p w14:paraId="09410901"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ED Boarding (ED LOS &gt;24 hours) for Members with BH Conditions</w:t>
            </w:r>
          </w:p>
        </w:tc>
      </w:tr>
      <w:tr w:rsidR="00C220BF" w:rsidRPr="002447E7" w14:paraId="33C91371" w14:textId="77777777">
        <w:tc>
          <w:tcPr>
            <w:cnfStyle w:val="001000000000" w:firstRow="0" w:lastRow="0" w:firstColumn="1" w:lastColumn="0" w:oddVBand="0" w:evenVBand="0" w:oddHBand="0" w:evenHBand="0" w:firstRowFirstColumn="0" w:firstRowLastColumn="0" w:lastRowFirstColumn="0" w:lastRowLastColumn="0"/>
            <w:tcW w:w="2484" w:type="dxa"/>
          </w:tcPr>
          <w:p w14:paraId="544D4097" w14:textId="70107C17" w:rsidR="00C220BF" w:rsidRPr="002447E7" w:rsidRDefault="00C220BF">
            <w:r w:rsidRPr="002447E7">
              <w:t>Steward</w:t>
            </w:r>
          </w:p>
        </w:tc>
        <w:tc>
          <w:tcPr>
            <w:tcW w:w="6860" w:type="dxa"/>
          </w:tcPr>
          <w:p w14:paraId="32B3B8E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1559272A" w14:textId="77777777">
        <w:tc>
          <w:tcPr>
            <w:cnfStyle w:val="001000000000" w:firstRow="0" w:lastRow="0" w:firstColumn="1" w:lastColumn="0" w:oddVBand="0" w:evenVBand="0" w:oddHBand="0" w:evenHBand="0" w:firstRowFirstColumn="0" w:firstRowLastColumn="0" w:lastRowFirstColumn="0" w:lastRowLastColumn="0"/>
            <w:tcW w:w="2484" w:type="dxa"/>
          </w:tcPr>
          <w:p w14:paraId="43FB9F41" w14:textId="09661516" w:rsidR="00C220BF" w:rsidRPr="002447E7" w:rsidRDefault="00C84E39">
            <w:r w:rsidRPr="002447E7">
              <w:t>PQM</w:t>
            </w:r>
            <w:r w:rsidR="00C220BF" w:rsidRPr="002447E7">
              <w:t xml:space="preserve"> Endorsed</w:t>
            </w:r>
          </w:p>
        </w:tc>
        <w:tc>
          <w:tcPr>
            <w:tcW w:w="6860" w:type="dxa"/>
          </w:tcPr>
          <w:p w14:paraId="27196C3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4AD335DA" w14:textId="77777777">
        <w:tc>
          <w:tcPr>
            <w:cnfStyle w:val="001000000000" w:firstRow="0" w:lastRow="0" w:firstColumn="1" w:lastColumn="0" w:oddVBand="0" w:evenVBand="0" w:oddHBand="0" w:evenHBand="0" w:firstRowFirstColumn="0" w:firstRowLastColumn="0" w:lastRowFirstColumn="0" w:lastRowLastColumn="0"/>
            <w:tcW w:w="2484" w:type="dxa"/>
          </w:tcPr>
          <w:p w14:paraId="18403E0B" w14:textId="77777777" w:rsidR="00C220BF" w:rsidRPr="002447E7" w:rsidRDefault="00C220BF">
            <w:r w:rsidRPr="002447E7">
              <w:t>Description</w:t>
            </w:r>
          </w:p>
        </w:tc>
        <w:tc>
          <w:tcPr>
            <w:tcW w:w="6860" w:type="dxa"/>
          </w:tcPr>
          <w:p w14:paraId="7398DFEB" w14:textId="6D75BA6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ED visits resulting in boarding among members with BH conditions</w:t>
            </w:r>
            <w:r w:rsidR="00523B41" w:rsidRPr="002447E7">
              <w:t>.</w:t>
            </w:r>
          </w:p>
        </w:tc>
      </w:tr>
      <w:tr w:rsidR="00C220BF" w:rsidRPr="002447E7" w14:paraId="2D717BB3" w14:textId="77777777">
        <w:tc>
          <w:tcPr>
            <w:cnfStyle w:val="001000000000" w:firstRow="0" w:lastRow="0" w:firstColumn="1" w:lastColumn="0" w:oddVBand="0" w:evenVBand="0" w:oddHBand="0" w:evenHBand="0" w:firstRowFirstColumn="0" w:firstRowLastColumn="0" w:lastRowFirstColumn="0" w:lastRowLastColumn="0"/>
            <w:tcW w:w="2484" w:type="dxa"/>
          </w:tcPr>
          <w:p w14:paraId="23C5D339" w14:textId="77777777" w:rsidR="00C220BF" w:rsidRPr="002447E7" w:rsidRDefault="00C220BF">
            <w:r w:rsidRPr="002447E7">
              <w:t>Numerator</w:t>
            </w:r>
          </w:p>
        </w:tc>
        <w:tc>
          <w:tcPr>
            <w:tcW w:w="6860" w:type="dxa"/>
          </w:tcPr>
          <w:p w14:paraId="7745022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ED visits for members with a BH condition with an arrival date and discharge date separated by one or more days (a minimum duration in the ED of 24 hours).</w:t>
            </w:r>
          </w:p>
        </w:tc>
      </w:tr>
      <w:tr w:rsidR="00C220BF" w:rsidRPr="002447E7" w14:paraId="509550C3" w14:textId="77777777">
        <w:tc>
          <w:tcPr>
            <w:cnfStyle w:val="001000000000" w:firstRow="0" w:lastRow="0" w:firstColumn="1" w:lastColumn="0" w:oddVBand="0" w:evenVBand="0" w:oddHBand="0" w:evenHBand="0" w:firstRowFirstColumn="0" w:firstRowLastColumn="0" w:lastRowFirstColumn="0" w:lastRowLastColumn="0"/>
            <w:tcW w:w="2484" w:type="dxa"/>
          </w:tcPr>
          <w:p w14:paraId="75A34589" w14:textId="77777777" w:rsidR="00C220BF" w:rsidRPr="002447E7" w:rsidRDefault="00C220BF">
            <w:r w:rsidRPr="002447E7">
              <w:t>Denominator</w:t>
            </w:r>
          </w:p>
        </w:tc>
        <w:tc>
          <w:tcPr>
            <w:tcW w:w="6860" w:type="dxa"/>
          </w:tcPr>
          <w:p w14:paraId="13AF8BDD" w14:textId="169A370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of the population of interest during the measurement period</w:t>
            </w:r>
            <w:r w:rsidR="00523B41" w:rsidRPr="002447E7">
              <w:t>.</w:t>
            </w:r>
          </w:p>
        </w:tc>
      </w:tr>
      <w:tr w:rsidR="00C220BF" w:rsidRPr="002447E7" w14:paraId="44E92769" w14:textId="77777777">
        <w:tc>
          <w:tcPr>
            <w:cnfStyle w:val="001000000000" w:firstRow="0" w:lastRow="0" w:firstColumn="1" w:lastColumn="0" w:oddVBand="0" w:evenVBand="0" w:oddHBand="0" w:evenHBand="0" w:firstRowFirstColumn="0" w:firstRowLastColumn="0" w:lastRowFirstColumn="0" w:lastRowLastColumn="0"/>
            <w:tcW w:w="2484" w:type="dxa"/>
          </w:tcPr>
          <w:p w14:paraId="0B481A84" w14:textId="77777777" w:rsidR="00C220BF" w:rsidRPr="002447E7" w:rsidRDefault="00C220BF">
            <w:r w:rsidRPr="002447E7">
              <w:t>Data Sources</w:t>
            </w:r>
          </w:p>
        </w:tc>
        <w:tc>
          <w:tcPr>
            <w:tcW w:w="6860" w:type="dxa"/>
          </w:tcPr>
          <w:p w14:paraId="682DECF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35555B4A" w14:textId="77777777">
        <w:tc>
          <w:tcPr>
            <w:cnfStyle w:val="001000000000" w:firstRow="0" w:lastRow="0" w:firstColumn="1" w:lastColumn="0" w:oddVBand="0" w:evenVBand="0" w:oddHBand="0" w:evenHBand="0" w:firstRowFirstColumn="0" w:firstRowLastColumn="0" w:lastRowFirstColumn="0" w:lastRowLastColumn="0"/>
            <w:tcW w:w="2484" w:type="dxa"/>
          </w:tcPr>
          <w:p w14:paraId="3F99B2E6" w14:textId="77777777" w:rsidR="00C220BF" w:rsidRPr="002447E7" w:rsidRDefault="00C220BF">
            <w:r w:rsidRPr="002447E7">
              <w:t xml:space="preserve">National Benchmark </w:t>
            </w:r>
          </w:p>
        </w:tc>
        <w:tc>
          <w:tcPr>
            <w:tcW w:w="6860" w:type="dxa"/>
          </w:tcPr>
          <w:p w14:paraId="0670ED8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69BFA67"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7E5283D0"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8E21710" w14:textId="2C43B048" w:rsidR="00C220BF" w:rsidRPr="002447E7" w:rsidRDefault="00C220BF">
            <w:r w:rsidRPr="002447E7">
              <w:t>Measure</w:t>
            </w:r>
          </w:p>
        </w:tc>
        <w:tc>
          <w:tcPr>
            <w:tcW w:w="0" w:type="dxa"/>
          </w:tcPr>
          <w:p w14:paraId="249B8BE5"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Follow-Up After Emergency Department Visit for Mental Illness</w:t>
            </w:r>
          </w:p>
        </w:tc>
      </w:tr>
      <w:tr w:rsidR="00C220BF" w:rsidRPr="002447E7" w14:paraId="55310658" w14:textId="77777777">
        <w:tc>
          <w:tcPr>
            <w:cnfStyle w:val="001000000000" w:firstRow="0" w:lastRow="0" w:firstColumn="1" w:lastColumn="0" w:oddVBand="0" w:evenVBand="0" w:oddHBand="0" w:evenHBand="0" w:firstRowFirstColumn="0" w:firstRowLastColumn="0" w:lastRowFirstColumn="0" w:lastRowLastColumn="0"/>
            <w:tcW w:w="2484" w:type="dxa"/>
          </w:tcPr>
          <w:p w14:paraId="3E97C889" w14:textId="3BCE71FA" w:rsidR="00C220BF" w:rsidRPr="002447E7" w:rsidRDefault="00C220BF">
            <w:r w:rsidRPr="002447E7">
              <w:t>Steward</w:t>
            </w:r>
          </w:p>
        </w:tc>
        <w:tc>
          <w:tcPr>
            <w:tcW w:w="6860" w:type="dxa"/>
          </w:tcPr>
          <w:p w14:paraId="5FF500E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3489)</w:t>
            </w:r>
          </w:p>
        </w:tc>
      </w:tr>
      <w:tr w:rsidR="00C220BF" w:rsidRPr="002447E7" w14:paraId="2EDD5441" w14:textId="77777777">
        <w:tc>
          <w:tcPr>
            <w:cnfStyle w:val="001000000000" w:firstRow="0" w:lastRow="0" w:firstColumn="1" w:lastColumn="0" w:oddVBand="0" w:evenVBand="0" w:oddHBand="0" w:evenHBand="0" w:firstRowFirstColumn="0" w:firstRowLastColumn="0" w:lastRowFirstColumn="0" w:lastRowLastColumn="0"/>
            <w:tcW w:w="2484" w:type="dxa"/>
          </w:tcPr>
          <w:p w14:paraId="54CD490A" w14:textId="23AB38BB" w:rsidR="00C220BF" w:rsidRPr="002447E7" w:rsidRDefault="00A83078">
            <w:r w:rsidRPr="002447E7">
              <w:t>PQM</w:t>
            </w:r>
            <w:r w:rsidR="00C220BF" w:rsidRPr="002447E7">
              <w:t xml:space="preserve"> Endorsed</w:t>
            </w:r>
          </w:p>
        </w:tc>
        <w:tc>
          <w:tcPr>
            <w:tcW w:w="6860" w:type="dxa"/>
          </w:tcPr>
          <w:p w14:paraId="6277F42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0FDA6898" w14:textId="77777777">
        <w:tc>
          <w:tcPr>
            <w:cnfStyle w:val="001000000000" w:firstRow="0" w:lastRow="0" w:firstColumn="1" w:lastColumn="0" w:oddVBand="0" w:evenVBand="0" w:oddHBand="0" w:evenHBand="0" w:firstRowFirstColumn="0" w:firstRowLastColumn="0" w:lastRowFirstColumn="0" w:lastRowLastColumn="0"/>
            <w:tcW w:w="2484" w:type="dxa"/>
          </w:tcPr>
          <w:p w14:paraId="7BF61947" w14:textId="77777777" w:rsidR="00C220BF" w:rsidRPr="002447E7" w:rsidRDefault="00C220BF">
            <w:r w:rsidRPr="002447E7">
              <w:t>Description</w:t>
            </w:r>
          </w:p>
        </w:tc>
        <w:tc>
          <w:tcPr>
            <w:tcW w:w="6860" w:type="dxa"/>
          </w:tcPr>
          <w:p w14:paraId="2B34A691" w14:textId="2DB9549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ED visits for members 6 years of age and older with a principal diagnosis of mental illness or intentional self-harm, who had a follow-up visit for mental illness. Two rates are reported:</w:t>
            </w:r>
          </w:p>
          <w:p w14:paraId="1DE6C033"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The percentage of ED visits for which the member received follow-up within 30 days of the ED visit (31 total days).</w:t>
            </w:r>
          </w:p>
          <w:p w14:paraId="38682EDB" w14:textId="43E9EE83"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ED visits for which the </w:t>
            </w:r>
            <w:proofErr w:type="gramStart"/>
            <w:r w:rsidRPr="002447E7">
              <w:t>member</w:t>
            </w:r>
            <w:proofErr w:type="gramEnd"/>
            <w:r w:rsidRPr="002447E7">
              <w:t xml:space="preserve"> received follow-up within </w:t>
            </w:r>
            <w:r w:rsidR="005B47F7" w:rsidRPr="002447E7">
              <w:t>seven days</w:t>
            </w:r>
            <w:r w:rsidRPr="002447E7">
              <w:t xml:space="preserve"> of the ED visit (</w:t>
            </w:r>
            <w:r w:rsidR="005B47F7" w:rsidRPr="002447E7">
              <w:t xml:space="preserve">eight </w:t>
            </w:r>
            <w:r w:rsidRPr="002447E7">
              <w:t>total days).</w:t>
            </w:r>
          </w:p>
        </w:tc>
      </w:tr>
      <w:tr w:rsidR="00C220BF" w:rsidRPr="002447E7" w14:paraId="29BC1F74" w14:textId="77777777">
        <w:tc>
          <w:tcPr>
            <w:cnfStyle w:val="001000000000" w:firstRow="0" w:lastRow="0" w:firstColumn="1" w:lastColumn="0" w:oddVBand="0" w:evenVBand="0" w:oddHBand="0" w:evenHBand="0" w:firstRowFirstColumn="0" w:firstRowLastColumn="0" w:lastRowFirstColumn="0" w:lastRowLastColumn="0"/>
            <w:tcW w:w="2484" w:type="dxa"/>
          </w:tcPr>
          <w:p w14:paraId="48EB4B50" w14:textId="77777777" w:rsidR="00C220BF" w:rsidRPr="002447E7" w:rsidRDefault="00C220BF">
            <w:r w:rsidRPr="002447E7">
              <w:t>Numerator</w:t>
            </w:r>
          </w:p>
        </w:tc>
        <w:tc>
          <w:tcPr>
            <w:tcW w:w="6860" w:type="dxa"/>
          </w:tcPr>
          <w:p w14:paraId="05B5097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numerator consists of two rates:</w:t>
            </w:r>
          </w:p>
          <w:p w14:paraId="0D38E610"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30-day follow-up: The percentage of ED visits for which the </w:t>
            </w:r>
            <w:proofErr w:type="gramStart"/>
            <w:r w:rsidRPr="002447E7">
              <w:t>member</w:t>
            </w:r>
            <w:proofErr w:type="gramEnd"/>
            <w:r w:rsidRPr="002447E7">
              <w:t xml:space="preserve"> received follow-up within 30 days of the ED visit (31 total days).</w:t>
            </w:r>
          </w:p>
          <w:p w14:paraId="5ADEA065" w14:textId="60F8615B"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7-day follow-up: The percentage of ED visits for which the </w:t>
            </w:r>
            <w:proofErr w:type="gramStart"/>
            <w:r w:rsidRPr="002447E7">
              <w:t>member</w:t>
            </w:r>
            <w:proofErr w:type="gramEnd"/>
            <w:r w:rsidRPr="002447E7">
              <w:t xml:space="preserve"> received follow-up within </w:t>
            </w:r>
            <w:r w:rsidR="004317EA" w:rsidRPr="002447E7">
              <w:t xml:space="preserve">seven </w:t>
            </w:r>
            <w:r w:rsidRPr="002447E7">
              <w:t>days of the ED visit (</w:t>
            </w:r>
            <w:r w:rsidR="004317EA" w:rsidRPr="002447E7">
              <w:t xml:space="preserve">eight </w:t>
            </w:r>
            <w:r w:rsidRPr="002447E7">
              <w:t>total days).</w:t>
            </w:r>
          </w:p>
        </w:tc>
      </w:tr>
      <w:tr w:rsidR="00C220BF" w:rsidRPr="002447E7" w14:paraId="01DC422B" w14:textId="77777777">
        <w:tc>
          <w:tcPr>
            <w:cnfStyle w:val="001000000000" w:firstRow="0" w:lastRow="0" w:firstColumn="1" w:lastColumn="0" w:oddVBand="0" w:evenVBand="0" w:oddHBand="0" w:evenHBand="0" w:firstRowFirstColumn="0" w:firstRowLastColumn="0" w:lastRowFirstColumn="0" w:lastRowLastColumn="0"/>
            <w:tcW w:w="2484" w:type="dxa"/>
          </w:tcPr>
          <w:p w14:paraId="310F7A09" w14:textId="77777777" w:rsidR="00C220BF" w:rsidRPr="002447E7" w:rsidRDefault="00C220BF">
            <w:r w:rsidRPr="002447E7">
              <w:t>Denominator</w:t>
            </w:r>
          </w:p>
        </w:tc>
        <w:tc>
          <w:tcPr>
            <w:tcW w:w="6860" w:type="dxa"/>
          </w:tcPr>
          <w:p w14:paraId="39C97D64" w14:textId="4724A3A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ED visits for members 6 years of age and older with a principal diagnosis of mental illness or intentional self-harm on or between January 1 and December 1 of the measurement year</w:t>
            </w:r>
            <w:r w:rsidR="004317EA" w:rsidRPr="002447E7">
              <w:t>.</w:t>
            </w:r>
          </w:p>
        </w:tc>
      </w:tr>
      <w:tr w:rsidR="00C220BF" w:rsidRPr="002447E7" w14:paraId="0931AE8F" w14:textId="77777777">
        <w:tc>
          <w:tcPr>
            <w:cnfStyle w:val="001000000000" w:firstRow="0" w:lastRow="0" w:firstColumn="1" w:lastColumn="0" w:oddVBand="0" w:evenVBand="0" w:oddHBand="0" w:evenHBand="0" w:firstRowFirstColumn="0" w:firstRowLastColumn="0" w:lastRowFirstColumn="0" w:lastRowLastColumn="0"/>
            <w:tcW w:w="2484" w:type="dxa"/>
          </w:tcPr>
          <w:p w14:paraId="79E3211E" w14:textId="77777777" w:rsidR="00C220BF" w:rsidRPr="002447E7" w:rsidRDefault="00C220BF">
            <w:r w:rsidRPr="002447E7">
              <w:t>Data Sources</w:t>
            </w:r>
          </w:p>
        </w:tc>
        <w:tc>
          <w:tcPr>
            <w:tcW w:w="6860" w:type="dxa"/>
          </w:tcPr>
          <w:p w14:paraId="197A704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3AF3EAA9" w14:textId="77777777">
        <w:tc>
          <w:tcPr>
            <w:cnfStyle w:val="001000000000" w:firstRow="0" w:lastRow="0" w:firstColumn="1" w:lastColumn="0" w:oddVBand="0" w:evenVBand="0" w:oddHBand="0" w:evenHBand="0" w:firstRowFirstColumn="0" w:firstRowLastColumn="0" w:lastRowFirstColumn="0" w:lastRowLastColumn="0"/>
            <w:tcW w:w="2484" w:type="dxa"/>
          </w:tcPr>
          <w:p w14:paraId="52024CDC" w14:textId="77777777" w:rsidR="00C220BF" w:rsidRPr="002447E7" w:rsidRDefault="00C220BF">
            <w:r w:rsidRPr="002447E7">
              <w:t>National Benchmark</w:t>
            </w:r>
          </w:p>
        </w:tc>
        <w:tc>
          <w:tcPr>
            <w:tcW w:w="6860" w:type="dxa"/>
          </w:tcPr>
          <w:p w14:paraId="3D4B7481" w14:textId="4F87FE9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C81CF4" w:rsidRPr="002447E7">
              <w:t>2</w:t>
            </w:r>
            <w:r w:rsidRPr="002447E7">
              <w:t xml:space="preserve"> Medicaid HMO Follow-up within </w:t>
            </w:r>
            <w:r w:rsidR="004317EA" w:rsidRPr="002447E7">
              <w:t xml:space="preserve">seven </w:t>
            </w:r>
            <w:r w:rsidRPr="002447E7">
              <w:t>days</w:t>
            </w:r>
            <w:r w:rsidR="004317EA" w:rsidRPr="002447E7">
              <w:t xml:space="preserve"> </w:t>
            </w:r>
            <w:r w:rsidRPr="002447E7">
              <w:t>=</w:t>
            </w:r>
            <w:r w:rsidR="004317EA" w:rsidRPr="002447E7">
              <w:t xml:space="preserve"> </w:t>
            </w:r>
            <w:r w:rsidRPr="002447E7">
              <w:t>4</w:t>
            </w:r>
            <w:r w:rsidR="00C81CF4" w:rsidRPr="002447E7">
              <w:t>1.5</w:t>
            </w:r>
            <w:r w:rsidRPr="002447E7">
              <w:t>%</w:t>
            </w:r>
          </w:p>
          <w:p w14:paraId="12C157E0" w14:textId="46BB5AE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C81CF4" w:rsidRPr="002447E7">
              <w:t>2</w:t>
            </w:r>
            <w:r w:rsidRPr="002447E7">
              <w:t xml:space="preserve"> Medicaid HMO Follow-up within 30 days</w:t>
            </w:r>
            <w:r w:rsidR="004317EA" w:rsidRPr="002447E7">
              <w:t xml:space="preserve"> </w:t>
            </w:r>
            <w:r w:rsidRPr="002447E7">
              <w:t>= 5</w:t>
            </w:r>
            <w:r w:rsidR="00C81CF4" w:rsidRPr="002447E7">
              <w:t>5.2</w:t>
            </w:r>
            <w:r w:rsidRPr="002447E7">
              <w:t>%</w:t>
            </w:r>
          </w:p>
          <w:p w14:paraId="1E54EC24" w14:textId="24B7DB27"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lastRenderedPageBreak/>
              <w:t>Source:</w:t>
            </w:r>
            <w:proofErr w:type="gramEnd"/>
            <w:r w:rsidRPr="002447E7">
              <w:rPr>
                <w:lang w:val="fr-FR"/>
              </w:rPr>
              <w:t xml:space="preserve"> </w:t>
            </w:r>
            <w:hyperlink r:id="rId63" w:history="1">
              <w:r w:rsidR="005F5CC3" w:rsidRPr="002447E7">
                <w:rPr>
                  <w:rStyle w:val="Hyperlink"/>
                  <w:lang w:val="fr-FR"/>
                </w:rPr>
                <w:t>https://www.ncqa.org/hedis/measures/follow-up-after-emergency-department-visit-for-mental-illness/</w:t>
              </w:r>
            </w:hyperlink>
            <w:r w:rsidR="005F5CC3" w:rsidRPr="002447E7">
              <w:rPr>
                <w:lang w:val="fr-FR"/>
              </w:rPr>
              <w:t xml:space="preserve"> </w:t>
            </w:r>
          </w:p>
        </w:tc>
      </w:tr>
    </w:tbl>
    <w:p w14:paraId="3A7E171B" w14:textId="77777777" w:rsidR="00C220BF" w:rsidRPr="002447E7" w:rsidRDefault="00C220BF" w:rsidP="00662F94">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2802267C" w14:textId="77777777" w:rsidTr="00B729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2494C1D" w14:textId="1C9ACF3F" w:rsidR="00C220BF" w:rsidRPr="002447E7" w:rsidRDefault="00C220BF">
            <w:bookmarkStart w:id="324" w:name="_Hlk129958090"/>
            <w:r w:rsidRPr="002447E7">
              <w:t>Measure</w:t>
            </w:r>
          </w:p>
        </w:tc>
        <w:tc>
          <w:tcPr>
            <w:tcW w:w="0" w:type="dxa"/>
          </w:tcPr>
          <w:p w14:paraId="20F9BE31" w14:textId="6612254D"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 xml:space="preserve">Total Cost of Care (All Covered Services) </w:t>
            </w:r>
            <w:r w:rsidR="00662F94" w:rsidRPr="002447E7">
              <w:t>B</w:t>
            </w:r>
            <w:r w:rsidRPr="002447E7">
              <w:t xml:space="preserve">roken </w:t>
            </w:r>
            <w:r w:rsidR="00662F94" w:rsidRPr="002447E7">
              <w:t>D</w:t>
            </w:r>
            <w:r w:rsidRPr="002447E7">
              <w:t xml:space="preserve">own by </w:t>
            </w:r>
            <w:r w:rsidR="00662F94" w:rsidRPr="002447E7">
              <w:t>I</w:t>
            </w:r>
            <w:r w:rsidRPr="002447E7">
              <w:t xml:space="preserve">ndividuals with </w:t>
            </w:r>
            <w:r w:rsidR="00662F94" w:rsidRPr="002447E7">
              <w:t>A</w:t>
            </w:r>
            <w:r w:rsidRPr="002447E7">
              <w:t xml:space="preserve">ny SUD-related, OUD, or SMI/SED </w:t>
            </w:r>
            <w:r w:rsidR="00662F94" w:rsidRPr="002447E7">
              <w:t>D</w:t>
            </w:r>
            <w:r w:rsidRPr="002447E7">
              <w:t>iagnos</w:t>
            </w:r>
            <w:r w:rsidR="00D35F44" w:rsidRPr="002447E7">
              <w:t>e</w:t>
            </w:r>
            <w:r w:rsidRPr="002447E7">
              <w:t>s</w:t>
            </w:r>
          </w:p>
        </w:tc>
      </w:tr>
      <w:tr w:rsidR="00C220BF" w:rsidRPr="002447E7" w14:paraId="7298B35E" w14:textId="77777777">
        <w:tc>
          <w:tcPr>
            <w:cnfStyle w:val="001000000000" w:firstRow="0" w:lastRow="0" w:firstColumn="1" w:lastColumn="0" w:oddVBand="0" w:evenVBand="0" w:oddHBand="0" w:evenHBand="0" w:firstRowFirstColumn="0" w:firstRowLastColumn="0" w:lastRowFirstColumn="0" w:lastRowLastColumn="0"/>
            <w:tcW w:w="2484" w:type="dxa"/>
          </w:tcPr>
          <w:p w14:paraId="758B1DDD" w14:textId="7A0D655F" w:rsidR="00C220BF" w:rsidRPr="002447E7" w:rsidRDefault="00C220BF">
            <w:r w:rsidRPr="002447E7">
              <w:t>Steward</w:t>
            </w:r>
          </w:p>
        </w:tc>
        <w:tc>
          <w:tcPr>
            <w:tcW w:w="6860" w:type="dxa"/>
          </w:tcPr>
          <w:p w14:paraId="750597A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4E2D1DA7" w14:textId="77777777">
        <w:tc>
          <w:tcPr>
            <w:cnfStyle w:val="001000000000" w:firstRow="0" w:lastRow="0" w:firstColumn="1" w:lastColumn="0" w:oddVBand="0" w:evenVBand="0" w:oddHBand="0" w:evenHBand="0" w:firstRowFirstColumn="0" w:firstRowLastColumn="0" w:lastRowFirstColumn="0" w:lastRowLastColumn="0"/>
            <w:tcW w:w="2484" w:type="dxa"/>
          </w:tcPr>
          <w:p w14:paraId="67261029" w14:textId="10A02787" w:rsidR="00C220BF" w:rsidRPr="002447E7" w:rsidRDefault="00C81CF4">
            <w:r w:rsidRPr="002447E7">
              <w:t>PQM</w:t>
            </w:r>
            <w:r w:rsidR="00C220BF" w:rsidRPr="002447E7">
              <w:t xml:space="preserve"> Endorsed</w:t>
            </w:r>
          </w:p>
        </w:tc>
        <w:tc>
          <w:tcPr>
            <w:tcW w:w="6860" w:type="dxa"/>
          </w:tcPr>
          <w:p w14:paraId="3A46EE3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6B21129" w14:textId="77777777">
        <w:tc>
          <w:tcPr>
            <w:cnfStyle w:val="001000000000" w:firstRow="0" w:lastRow="0" w:firstColumn="1" w:lastColumn="0" w:oddVBand="0" w:evenVBand="0" w:oddHBand="0" w:evenHBand="0" w:firstRowFirstColumn="0" w:firstRowLastColumn="0" w:lastRowFirstColumn="0" w:lastRowLastColumn="0"/>
            <w:tcW w:w="2484" w:type="dxa"/>
          </w:tcPr>
          <w:p w14:paraId="33D76490" w14:textId="77777777" w:rsidR="00C220BF" w:rsidRPr="002447E7" w:rsidRDefault="00C220BF">
            <w:r w:rsidRPr="002447E7">
              <w:t>Description</w:t>
            </w:r>
          </w:p>
        </w:tc>
        <w:tc>
          <w:tcPr>
            <w:tcW w:w="6860" w:type="dxa"/>
          </w:tcPr>
          <w:p w14:paraId="6939BA6F" w14:textId="612DE5D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Costs of all MassHealth covered services</w:t>
            </w:r>
            <w:r w:rsidR="004317EA" w:rsidRPr="002447E7">
              <w:t>.</w:t>
            </w:r>
          </w:p>
        </w:tc>
      </w:tr>
      <w:tr w:rsidR="00C220BF" w:rsidRPr="002447E7" w14:paraId="1B42DA89" w14:textId="77777777">
        <w:tc>
          <w:tcPr>
            <w:cnfStyle w:val="001000000000" w:firstRow="0" w:lastRow="0" w:firstColumn="1" w:lastColumn="0" w:oddVBand="0" w:evenVBand="0" w:oddHBand="0" w:evenHBand="0" w:firstRowFirstColumn="0" w:firstRowLastColumn="0" w:lastRowFirstColumn="0" w:lastRowLastColumn="0"/>
            <w:tcW w:w="2484" w:type="dxa"/>
          </w:tcPr>
          <w:p w14:paraId="58492DC1" w14:textId="77777777" w:rsidR="00C220BF" w:rsidRPr="002447E7" w:rsidRDefault="00C220BF">
            <w:r w:rsidRPr="002447E7">
              <w:t>Numerator</w:t>
            </w:r>
          </w:p>
        </w:tc>
        <w:tc>
          <w:tcPr>
            <w:tcW w:w="6860" w:type="dxa"/>
          </w:tcPr>
          <w:p w14:paraId="0A6D397B" w14:textId="07479F4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Costs of all MassHealth covered services (excludes cosmetic surgery, treatment for infertility, experimental treatment, personal comfort items, non-covered laboratory services, </w:t>
            </w:r>
            <w:r w:rsidR="004317EA" w:rsidRPr="002447E7">
              <w:t xml:space="preserve">and </w:t>
            </w:r>
            <w:r w:rsidRPr="002447E7">
              <w:t>other services specified as not covered by MassHealth)</w:t>
            </w:r>
            <w:r w:rsidR="004317EA" w:rsidRPr="002447E7">
              <w:t>.</w:t>
            </w:r>
          </w:p>
        </w:tc>
      </w:tr>
      <w:tr w:rsidR="00C220BF" w:rsidRPr="002447E7" w14:paraId="6DC890AC" w14:textId="77777777">
        <w:tc>
          <w:tcPr>
            <w:cnfStyle w:val="001000000000" w:firstRow="0" w:lastRow="0" w:firstColumn="1" w:lastColumn="0" w:oddVBand="0" w:evenVBand="0" w:oddHBand="0" w:evenHBand="0" w:firstRowFirstColumn="0" w:firstRowLastColumn="0" w:lastRowFirstColumn="0" w:lastRowLastColumn="0"/>
            <w:tcW w:w="2484" w:type="dxa"/>
          </w:tcPr>
          <w:p w14:paraId="6EC66BBF" w14:textId="77777777" w:rsidR="00C220BF" w:rsidRPr="002447E7" w:rsidRDefault="00C220BF">
            <w:r w:rsidRPr="002447E7">
              <w:t>Denominator</w:t>
            </w:r>
          </w:p>
        </w:tc>
        <w:tc>
          <w:tcPr>
            <w:tcW w:w="6860" w:type="dxa"/>
          </w:tcPr>
          <w:p w14:paraId="4D205E25" w14:textId="18612ED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325871" w:rsidRPr="002447E7">
              <w:t>.</w:t>
            </w:r>
          </w:p>
        </w:tc>
      </w:tr>
      <w:tr w:rsidR="00C220BF" w:rsidRPr="002447E7" w14:paraId="41BC8259" w14:textId="77777777">
        <w:tc>
          <w:tcPr>
            <w:cnfStyle w:val="001000000000" w:firstRow="0" w:lastRow="0" w:firstColumn="1" w:lastColumn="0" w:oddVBand="0" w:evenVBand="0" w:oddHBand="0" w:evenHBand="0" w:firstRowFirstColumn="0" w:firstRowLastColumn="0" w:lastRowFirstColumn="0" w:lastRowLastColumn="0"/>
            <w:tcW w:w="2484" w:type="dxa"/>
          </w:tcPr>
          <w:p w14:paraId="42631184" w14:textId="77777777" w:rsidR="00C220BF" w:rsidRPr="002447E7" w:rsidRDefault="00C220BF">
            <w:r w:rsidRPr="002447E7">
              <w:t>Data Sources</w:t>
            </w:r>
          </w:p>
        </w:tc>
        <w:tc>
          <w:tcPr>
            <w:tcW w:w="6860" w:type="dxa"/>
          </w:tcPr>
          <w:p w14:paraId="6DA3D8A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199FB012" w14:textId="77777777">
        <w:tc>
          <w:tcPr>
            <w:cnfStyle w:val="001000000000" w:firstRow="0" w:lastRow="0" w:firstColumn="1" w:lastColumn="0" w:oddVBand="0" w:evenVBand="0" w:oddHBand="0" w:evenHBand="0" w:firstRowFirstColumn="0" w:firstRowLastColumn="0" w:lastRowFirstColumn="0" w:lastRowLastColumn="0"/>
            <w:tcW w:w="2484" w:type="dxa"/>
          </w:tcPr>
          <w:p w14:paraId="77E162FA" w14:textId="77777777" w:rsidR="00C220BF" w:rsidRPr="002447E7" w:rsidRDefault="00C220BF">
            <w:r w:rsidRPr="002447E7">
              <w:t>National Benchmark</w:t>
            </w:r>
          </w:p>
        </w:tc>
        <w:tc>
          <w:tcPr>
            <w:tcW w:w="6860" w:type="dxa"/>
          </w:tcPr>
          <w:p w14:paraId="1C9EF81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1E325ABD"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56FC674"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bookmarkEnd w:id="324"/>
          <w:p w14:paraId="0CCFC0FB" w14:textId="6B190E47" w:rsidR="00C220BF" w:rsidRPr="002447E7" w:rsidRDefault="00C220BF">
            <w:r w:rsidRPr="002447E7">
              <w:t>Measure</w:t>
            </w:r>
          </w:p>
        </w:tc>
        <w:tc>
          <w:tcPr>
            <w:tcW w:w="0" w:type="dxa"/>
          </w:tcPr>
          <w:p w14:paraId="192B1921" w14:textId="3B45A863"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Initiation and Engagement of Alcohol and Other Drug Dependence Treatment (IET)</w:t>
            </w:r>
            <w:r w:rsidRPr="002447E7">
              <w:br/>
              <w:t>*MassHealth ACO and BH CP Quality Measure</w:t>
            </w:r>
          </w:p>
        </w:tc>
      </w:tr>
      <w:tr w:rsidR="00C220BF" w:rsidRPr="002447E7" w14:paraId="2ECFF85E" w14:textId="77777777">
        <w:tc>
          <w:tcPr>
            <w:cnfStyle w:val="001000000000" w:firstRow="0" w:lastRow="0" w:firstColumn="1" w:lastColumn="0" w:oddVBand="0" w:evenVBand="0" w:oddHBand="0" w:evenHBand="0" w:firstRowFirstColumn="0" w:firstRowLastColumn="0" w:lastRowFirstColumn="0" w:lastRowLastColumn="0"/>
            <w:tcW w:w="2484" w:type="dxa"/>
          </w:tcPr>
          <w:p w14:paraId="4C1D2436" w14:textId="7A59BBB2" w:rsidR="00C220BF" w:rsidRPr="002447E7" w:rsidRDefault="00C220BF">
            <w:r w:rsidRPr="002447E7">
              <w:t>Steward</w:t>
            </w:r>
          </w:p>
        </w:tc>
        <w:tc>
          <w:tcPr>
            <w:tcW w:w="6860" w:type="dxa"/>
          </w:tcPr>
          <w:p w14:paraId="1502FDD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0004)</w:t>
            </w:r>
          </w:p>
        </w:tc>
      </w:tr>
      <w:tr w:rsidR="00C220BF" w:rsidRPr="002447E7" w14:paraId="3C0806BB" w14:textId="77777777">
        <w:tc>
          <w:tcPr>
            <w:cnfStyle w:val="001000000000" w:firstRow="0" w:lastRow="0" w:firstColumn="1" w:lastColumn="0" w:oddVBand="0" w:evenVBand="0" w:oddHBand="0" w:evenHBand="0" w:firstRowFirstColumn="0" w:firstRowLastColumn="0" w:lastRowFirstColumn="0" w:lastRowLastColumn="0"/>
            <w:tcW w:w="2484" w:type="dxa"/>
          </w:tcPr>
          <w:p w14:paraId="7B7805E3" w14:textId="31F87615" w:rsidR="00C220BF" w:rsidRPr="002447E7" w:rsidRDefault="001004A7">
            <w:r w:rsidRPr="002447E7">
              <w:t>PQM</w:t>
            </w:r>
            <w:r w:rsidR="00C220BF" w:rsidRPr="002447E7">
              <w:t xml:space="preserve"> Endorsed</w:t>
            </w:r>
          </w:p>
        </w:tc>
        <w:tc>
          <w:tcPr>
            <w:tcW w:w="6860" w:type="dxa"/>
          </w:tcPr>
          <w:p w14:paraId="4686CA3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63D58420" w14:textId="77777777" w:rsidTr="00D5290D">
        <w:tc>
          <w:tcPr>
            <w:cnfStyle w:val="001000000000" w:firstRow="0" w:lastRow="0" w:firstColumn="1" w:lastColumn="0" w:oddVBand="0" w:evenVBand="0" w:oddHBand="0" w:evenHBand="0" w:firstRowFirstColumn="0" w:firstRowLastColumn="0" w:lastRowFirstColumn="0" w:lastRowLastColumn="0"/>
            <w:tcW w:w="2484" w:type="dxa"/>
          </w:tcPr>
          <w:p w14:paraId="1AF7059C" w14:textId="77777777" w:rsidR="00C220BF" w:rsidRPr="002447E7" w:rsidRDefault="00C220BF">
            <w:r w:rsidRPr="002447E7">
              <w:t>Description</w:t>
            </w:r>
          </w:p>
        </w:tc>
        <w:tc>
          <w:tcPr>
            <w:tcW w:w="6860" w:type="dxa"/>
          </w:tcPr>
          <w:p w14:paraId="2A11BF4E" w14:textId="77777777" w:rsidR="00130545" w:rsidRPr="002447E7" w:rsidRDefault="00567FEB" w:rsidP="00082381">
            <w:pPr>
              <w:cnfStyle w:val="000000000000" w:firstRow="0" w:lastRow="0" w:firstColumn="0" w:lastColumn="0" w:oddVBand="0" w:evenVBand="0" w:oddHBand="0" w:evenHBand="0" w:firstRowFirstColumn="0" w:firstRowLastColumn="0" w:lastRowFirstColumn="0" w:lastRowLastColumn="0"/>
            </w:pPr>
            <w:r w:rsidRPr="00082381">
              <w:rPr>
                <w:sz w:val="24"/>
                <w:szCs w:val="24"/>
              </w:rPr>
              <w:t>This measure assesses the degree to which the organization initiates and engages members identified with a need for alcohol and other drug (AOD) abuse and dependence services and the degree to which members initiate and continue treatment once the need has been identified. Two rates are reported:</w:t>
            </w:r>
          </w:p>
          <w:p w14:paraId="0BA814BB" w14:textId="23D6CCE9" w:rsidR="00130545" w:rsidRPr="002447E7" w:rsidRDefault="00567FEB" w:rsidP="00D5290D">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Initiation of AOD Treatment. The percentage of adolescent and adult members with a new episode of AOD abuse or dependence who initiate treatment through an inpatient AOD admission, outpatient visit, intensive outpatient encounter, partial hospitalization, telehealth or medication assisted treatment (MAT) within 14 days of the diagnosis.</w:t>
            </w:r>
          </w:p>
          <w:p w14:paraId="1A770A5E" w14:textId="75982F38" w:rsidR="00C220BF" w:rsidRPr="002447E7" w:rsidRDefault="00567FEB" w:rsidP="00D5290D">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Engagement of AOD Treatment. The percentage of adolescent and adult members with a new episode of AOD abuse or dependence who initiated treatment and who had two or more additional AOD services or MAT within 34 days of the initiation visit.</w:t>
            </w:r>
          </w:p>
        </w:tc>
      </w:tr>
      <w:tr w:rsidR="00C220BF" w:rsidRPr="002447E7" w14:paraId="3B51A5FC" w14:textId="77777777">
        <w:tc>
          <w:tcPr>
            <w:cnfStyle w:val="001000000000" w:firstRow="0" w:lastRow="0" w:firstColumn="1" w:lastColumn="0" w:oddVBand="0" w:evenVBand="0" w:oddHBand="0" w:evenHBand="0" w:firstRowFirstColumn="0" w:firstRowLastColumn="0" w:lastRowFirstColumn="0" w:lastRowLastColumn="0"/>
            <w:tcW w:w="2484" w:type="dxa"/>
          </w:tcPr>
          <w:p w14:paraId="113AA083" w14:textId="77777777" w:rsidR="00C220BF" w:rsidRPr="002447E7" w:rsidRDefault="00C220BF">
            <w:r w:rsidRPr="002447E7">
              <w:t>Numerator</w:t>
            </w:r>
          </w:p>
        </w:tc>
        <w:tc>
          <w:tcPr>
            <w:tcW w:w="6860" w:type="dxa"/>
          </w:tcPr>
          <w:p w14:paraId="214578A1" w14:textId="640C890A" w:rsidR="00CD360E" w:rsidRPr="002447E7" w:rsidRDefault="001629B9" w:rsidP="00082381">
            <w:pPr>
              <w:cnfStyle w:val="000000000000" w:firstRow="0" w:lastRow="0" w:firstColumn="0" w:lastColumn="0" w:oddVBand="0" w:evenVBand="0" w:oddHBand="0" w:evenHBand="0" w:firstRowFirstColumn="0" w:firstRowLastColumn="0" w:lastRowFirstColumn="0" w:lastRowLastColumn="0"/>
            </w:pPr>
            <w:r w:rsidRPr="00082381">
              <w:rPr>
                <w:sz w:val="24"/>
                <w:szCs w:val="24"/>
              </w:rPr>
              <w:t>Initiation of AOD Treatment:</w:t>
            </w:r>
            <w:r w:rsidR="00CD360E" w:rsidRPr="00082381">
              <w:rPr>
                <w:sz w:val="24"/>
                <w:szCs w:val="24"/>
              </w:rPr>
              <w:t xml:space="preserve"> I</w:t>
            </w:r>
            <w:r w:rsidRPr="00082381">
              <w:rPr>
                <w:sz w:val="24"/>
                <w:szCs w:val="24"/>
              </w:rPr>
              <w:t xml:space="preserve">nitiation of treatment through </w:t>
            </w:r>
            <w:proofErr w:type="gramStart"/>
            <w:r w:rsidRPr="00082381">
              <w:rPr>
                <w:sz w:val="24"/>
                <w:szCs w:val="24"/>
              </w:rPr>
              <w:t>an inpatient</w:t>
            </w:r>
            <w:proofErr w:type="gramEnd"/>
            <w:r w:rsidRPr="00082381">
              <w:rPr>
                <w:sz w:val="24"/>
                <w:szCs w:val="24"/>
              </w:rPr>
              <w:t xml:space="preserve"> AOD admission, outpatient visit, intensive outpatient encounter or partial hospitalization, telehealth or medication treatment within 14 days of the diagnosis</w:t>
            </w:r>
            <w:r w:rsidR="007504B0" w:rsidRPr="00082381">
              <w:rPr>
                <w:sz w:val="24"/>
                <w:szCs w:val="24"/>
              </w:rPr>
              <w:t xml:space="preserve"> </w:t>
            </w:r>
          </w:p>
          <w:p w14:paraId="60B9EC62" w14:textId="77777777" w:rsidR="00CD360E" w:rsidRPr="002447E7" w:rsidRDefault="00CD360E" w:rsidP="00082381">
            <w:pPr>
              <w:cnfStyle w:val="000000000000" w:firstRow="0" w:lastRow="0" w:firstColumn="0" w:lastColumn="0" w:oddVBand="0" w:evenVBand="0" w:oddHBand="0" w:evenHBand="0" w:firstRowFirstColumn="0" w:firstRowLastColumn="0" w:lastRowFirstColumn="0" w:lastRowLastColumn="0"/>
            </w:pPr>
          </w:p>
          <w:p w14:paraId="70C7C807" w14:textId="1DC92760" w:rsidR="00C220BF" w:rsidRPr="002447E7" w:rsidRDefault="00A47B73" w:rsidP="00082381">
            <w:pPr>
              <w:cnfStyle w:val="000000000000" w:firstRow="0" w:lastRow="0" w:firstColumn="0" w:lastColumn="0" w:oddVBand="0" w:evenVBand="0" w:oddHBand="0" w:evenHBand="0" w:firstRowFirstColumn="0" w:firstRowLastColumn="0" w:lastRowFirstColumn="0" w:lastRowLastColumn="0"/>
            </w:pPr>
            <w:r w:rsidRPr="00082381">
              <w:rPr>
                <w:sz w:val="24"/>
                <w:szCs w:val="24"/>
              </w:rPr>
              <w:lastRenderedPageBreak/>
              <w:t>Engagement of AOD Treatment:</w:t>
            </w:r>
            <w:r w:rsidR="009731F3" w:rsidRPr="00082381">
              <w:rPr>
                <w:sz w:val="24"/>
                <w:szCs w:val="24"/>
              </w:rPr>
              <w:t xml:space="preserve"> </w:t>
            </w:r>
            <w:r w:rsidRPr="00082381">
              <w:rPr>
                <w:sz w:val="24"/>
                <w:szCs w:val="24"/>
              </w:rPr>
              <w:t>Initiation of AOD treatment and two or more additional AOD services or medication treatment within 34 days of the initiation visit.</w:t>
            </w:r>
          </w:p>
        </w:tc>
      </w:tr>
      <w:tr w:rsidR="00C220BF" w:rsidRPr="002447E7" w14:paraId="143B172C" w14:textId="77777777">
        <w:tc>
          <w:tcPr>
            <w:cnfStyle w:val="001000000000" w:firstRow="0" w:lastRow="0" w:firstColumn="1" w:lastColumn="0" w:oddVBand="0" w:evenVBand="0" w:oddHBand="0" w:evenHBand="0" w:firstRowFirstColumn="0" w:firstRowLastColumn="0" w:lastRowFirstColumn="0" w:lastRowLastColumn="0"/>
            <w:tcW w:w="2484" w:type="dxa"/>
          </w:tcPr>
          <w:p w14:paraId="46598EB0" w14:textId="77777777" w:rsidR="00C220BF" w:rsidRPr="002447E7" w:rsidRDefault="00C220BF">
            <w:r w:rsidRPr="002447E7">
              <w:lastRenderedPageBreak/>
              <w:t>Denominator</w:t>
            </w:r>
          </w:p>
        </w:tc>
        <w:tc>
          <w:tcPr>
            <w:tcW w:w="6860" w:type="dxa"/>
          </w:tcPr>
          <w:p w14:paraId="74C3BD1E" w14:textId="7B7FE8D5" w:rsidR="00C220BF" w:rsidRPr="002447E7" w:rsidRDefault="00EE5945">
            <w:pPr>
              <w:cnfStyle w:val="000000000000" w:firstRow="0" w:lastRow="0" w:firstColumn="0" w:lastColumn="0" w:oddVBand="0" w:evenVBand="0" w:oddHBand="0" w:evenHBand="0" w:firstRowFirstColumn="0" w:firstRowLastColumn="0" w:lastRowFirstColumn="0" w:lastRowLastColumn="0"/>
            </w:pPr>
            <w:r w:rsidRPr="002447E7">
              <w:t>Patients age 13 years of age and older as of December 31 of the measurement year who were diagnosed with a new episode of alcohol or other drug dependency (AOD) during the first 10 and ½ months of the measurement year (e.g., January 1-November 15).</w:t>
            </w:r>
          </w:p>
        </w:tc>
      </w:tr>
      <w:tr w:rsidR="00C220BF" w:rsidRPr="002447E7" w14:paraId="3CFEF02D" w14:textId="77777777">
        <w:tc>
          <w:tcPr>
            <w:cnfStyle w:val="001000000000" w:firstRow="0" w:lastRow="0" w:firstColumn="1" w:lastColumn="0" w:oddVBand="0" w:evenVBand="0" w:oddHBand="0" w:evenHBand="0" w:firstRowFirstColumn="0" w:firstRowLastColumn="0" w:lastRowFirstColumn="0" w:lastRowLastColumn="0"/>
            <w:tcW w:w="2484" w:type="dxa"/>
          </w:tcPr>
          <w:p w14:paraId="39F49C6C" w14:textId="77777777" w:rsidR="00C220BF" w:rsidRPr="002447E7" w:rsidRDefault="00C220BF">
            <w:r w:rsidRPr="002447E7">
              <w:t>Data Sources</w:t>
            </w:r>
          </w:p>
        </w:tc>
        <w:tc>
          <w:tcPr>
            <w:tcW w:w="6860" w:type="dxa"/>
          </w:tcPr>
          <w:p w14:paraId="78219FD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w:t>
            </w:r>
          </w:p>
        </w:tc>
      </w:tr>
      <w:tr w:rsidR="00C220BF" w:rsidRPr="00A03822" w14:paraId="77CC9E38" w14:textId="77777777">
        <w:tc>
          <w:tcPr>
            <w:cnfStyle w:val="001000000000" w:firstRow="0" w:lastRow="0" w:firstColumn="1" w:lastColumn="0" w:oddVBand="0" w:evenVBand="0" w:oddHBand="0" w:evenHBand="0" w:firstRowFirstColumn="0" w:firstRowLastColumn="0" w:lastRowFirstColumn="0" w:lastRowLastColumn="0"/>
            <w:tcW w:w="2484" w:type="dxa"/>
          </w:tcPr>
          <w:p w14:paraId="1B50B0D0" w14:textId="77777777" w:rsidR="00C220BF" w:rsidRPr="002447E7" w:rsidRDefault="00C220BF">
            <w:r w:rsidRPr="002447E7">
              <w:t>National Benchmark</w:t>
            </w:r>
          </w:p>
        </w:tc>
        <w:tc>
          <w:tcPr>
            <w:tcW w:w="6860" w:type="dxa"/>
          </w:tcPr>
          <w:p w14:paraId="019BD377" w14:textId="751424A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Initiation: 2021 Medicaid HMO = 4</w:t>
            </w:r>
            <w:r w:rsidR="00876E8E" w:rsidRPr="002447E7">
              <w:t>2</w:t>
            </w:r>
            <w:r w:rsidRPr="002447E7">
              <w:t>.1%</w:t>
            </w:r>
          </w:p>
          <w:p w14:paraId="520C1CAC" w14:textId="5934BDB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Engagement: 201</w:t>
            </w:r>
            <w:r w:rsidR="00AF5370" w:rsidRPr="002447E7">
              <w:t>2</w:t>
            </w:r>
            <w:r w:rsidRPr="002447E7">
              <w:t xml:space="preserve"> Medicaid HMO = </w:t>
            </w:r>
            <w:r w:rsidR="00AF5370" w:rsidRPr="002447E7">
              <w:t>30.3</w:t>
            </w:r>
            <w:r w:rsidRPr="002447E7">
              <w:t>%</w:t>
            </w:r>
          </w:p>
          <w:p w14:paraId="35B4E547" w14:textId="4390A0C8"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64" w:history="1">
              <w:r w:rsidR="00662F94" w:rsidRPr="002447E7">
                <w:rPr>
                  <w:rStyle w:val="Hyperlink"/>
                  <w:lang w:val="fr-FR"/>
                </w:rPr>
                <w:t>https://www.n</w:t>
              </w:r>
              <w:bookmarkStart w:id="325" w:name="_Hlt177565044"/>
              <w:bookmarkStart w:id="326" w:name="_Hlt177565045"/>
              <w:bookmarkEnd w:id="325"/>
              <w:bookmarkEnd w:id="326"/>
              <w:r w:rsidR="00662F94" w:rsidRPr="002447E7">
                <w:rPr>
                  <w:rStyle w:val="Hyperlink"/>
                  <w:lang w:val="fr-FR"/>
                </w:rPr>
                <w:t>cqa.org/hedis/measures/initiation-and-engagement-of-alcohol-and-other-drug-abuse-or-dependence-treatment/</w:t>
              </w:r>
            </w:hyperlink>
            <w:r w:rsidR="00662F94" w:rsidRPr="002447E7">
              <w:rPr>
                <w:lang w:val="fr-FR"/>
              </w:rPr>
              <w:t xml:space="preserve"> </w:t>
            </w:r>
          </w:p>
        </w:tc>
      </w:tr>
    </w:tbl>
    <w:p w14:paraId="7FDECAD8" w14:textId="77777777" w:rsidR="00C220BF" w:rsidRPr="002447E7" w:rsidRDefault="00C220BF" w:rsidP="00F562BC">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60A31AE8"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118AE17" w14:textId="575E2D08" w:rsidR="00C220BF" w:rsidRPr="002447E7" w:rsidRDefault="00C220BF">
            <w:r w:rsidRPr="002447E7">
              <w:t>Measure</w:t>
            </w:r>
          </w:p>
        </w:tc>
        <w:tc>
          <w:tcPr>
            <w:tcW w:w="0" w:type="dxa"/>
          </w:tcPr>
          <w:p w14:paraId="4ADB784E"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Continuity of Pharmacotherapy for Opioid Use Disorder</w:t>
            </w:r>
          </w:p>
        </w:tc>
      </w:tr>
      <w:tr w:rsidR="00C220BF" w:rsidRPr="002447E7" w14:paraId="333CAAD0" w14:textId="77777777">
        <w:tc>
          <w:tcPr>
            <w:cnfStyle w:val="001000000000" w:firstRow="0" w:lastRow="0" w:firstColumn="1" w:lastColumn="0" w:oddVBand="0" w:evenVBand="0" w:oddHBand="0" w:evenHBand="0" w:firstRowFirstColumn="0" w:firstRowLastColumn="0" w:lastRowFirstColumn="0" w:lastRowLastColumn="0"/>
            <w:tcW w:w="2484" w:type="dxa"/>
          </w:tcPr>
          <w:p w14:paraId="6C4C1690" w14:textId="52F25DCD" w:rsidR="00C220BF" w:rsidRPr="002447E7" w:rsidRDefault="00C220BF">
            <w:r w:rsidRPr="002447E7">
              <w:t>Steward</w:t>
            </w:r>
          </w:p>
        </w:tc>
        <w:tc>
          <w:tcPr>
            <w:tcW w:w="6860" w:type="dxa"/>
          </w:tcPr>
          <w:p w14:paraId="3E0A7BD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University of Southern </w:t>
            </w:r>
            <w:proofErr w:type="gramStart"/>
            <w:r w:rsidRPr="002447E7">
              <w:t>California (#</w:t>
            </w:r>
            <w:proofErr w:type="gramEnd"/>
            <w:r w:rsidRPr="002447E7">
              <w:t>3175)</w:t>
            </w:r>
          </w:p>
        </w:tc>
      </w:tr>
      <w:tr w:rsidR="00C220BF" w:rsidRPr="002447E7" w14:paraId="220A1FA9" w14:textId="77777777">
        <w:tc>
          <w:tcPr>
            <w:cnfStyle w:val="001000000000" w:firstRow="0" w:lastRow="0" w:firstColumn="1" w:lastColumn="0" w:oddVBand="0" w:evenVBand="0" w:oddHBand="0" w:evenHBand="0" w:firstRowFirstColumn="0" w:firstRowLastColumn="0" w:lastRowFirstColumn="0" w:lastRowLastColumn="0"/>
            <w:tcW w:w="2484" w:type="dxa"/>
          </w:tcPr>
          <w:p w14:paraId="3971B5A5" w14:textId="669D9A6D" w:rsidR="00C220BF" w:rsidRPr="002447E7" w:rsidRDefault="00E84688">
            <w:r w:rsidRPr="002447E7">
              <w:t>PQM</w:t>
            </w:r>
            <w:r w:rsidR="00C220BF" w:rsidRPr="002447E7">
              <w:t xml:space="preserve"> Endorsed</w:t>
            </w:r>
          </w:p>
        </w:tc>
        <w:tc>
          <w:tcPr>
            <w:tcW w:w="6860" w:type="dxa"/>
          </w:tcPr>
          <w:p w14:paraId="5A524AB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427742AF" w14:textId="77777777">
        <w:tc>
          <w:tcPr>
            <w:cnfStyle w:val="001000000000" w:firstRow="0" w:lastRow="0" w:firstColumn="1" w:lastColumn="0" w:oddVBand="0" w:evenVBand="0" w:oddHBand="0" w:evenHBand="0" w:firstRowFirstColumn="0" w:firstRowLastColumn="0" w:lastRowFirstColumn="0" w:lastRowLastColumn="0"/>
            <w:tcW w:w="2484" w:type="dxa"/>
          </w:tcPr>
          <w:p w14:paraId="796D588E" w14:textId="77777777" w:rsidR="00C220BF" w:rsidRPr="002447E7" w:rsidRDefault="00C220BF">
            <w:r w:rsidRPr="002447E7">
              <w:t>Description</w:t>
            </w:r>
          </w:p>
        </w:tc>
        <w:tc>
          <w:tcPr>
            <w:tcW w:w="6860" w:type="dxa"/>
          </w:tcPr>
          <w:p w14:paraId="72EB2855" w14:textId="4AE8389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adults of at least 18 years of age with pharmacotherapy for opioid use disorder (OUD) who have at least 180 days of continuous treatment</w:t>
            </w:r>
            <w:r w:rsidR="00325871" w:rsidRPr="002447E7">
              <w:t>.</w:t>
            </w:r>
          </w:p>
        </w:tc>
      </w:tr>
      <w:tr w:rsidR="00C220BF" w:rsidRPr="002447E7" w14:paraId="41856090" w14:textId="77777777">
        <w:tc>
          <w:tcPr>
            <w:cnfStyle w:val="001000000000" w:firstRow="0" w:lastRow="0" w:firstColumn="1" w:lastColumn="0" w:oddVBand="0" w:evenVBand="0" w:oddHBand="0" w:evenHBand="0" w:firstRowFirstColumn="0" w:firstRowLastColumn="0" w:lastRowFirstColumn="0" w:lastRowLastColumn="0"/>
            <w:tcW w:w="2484" w:type="dxa"/>
          </w:tcPr>
          <w:p w14:paraId="74460C83" w14:textId="77777777" w:rsidR="00C220BF" w:rsidRPr="002447E7" w:rsidRDefault="00C220BF">
            <w:r w:rsidRPr="002447E7">
              <w:t>Numerator</w:t>
            </w:r>
          </w:p>
        </w:tc>
        <w:tc>
          <w:tcPr>
            <w:tcW w:w="6860" w:type="dxa"/>
          </w:tcPr>
          <w:p w14:paraId="3E5AEEBB" w14:textId="140A50B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Individuals in the denominator who have at least 180 days of continuous pharmacotherapy with a medication prescribed for OUD without a gap of more than seven days</w:t>
            </w:r>
            <w:r w:rsidR="00325871" w:rsidRPr="002447E7">
              <w:t>.</w:t>
            </w:r>
          </w:p>
        </w:tc>
      </w:tr>
      <w:tr w:rsidR="00C220BF" w:rsidRPr="002447E7" w14:paraId="1DE9B5AB" w14:textId="77777777">
        <w:tc>
          <w:tcPr>
            <w:cnfStyle w:val="001000000000" w:firstRow="0" w:lastRow="0" w:firstColumn="1" w:lastColumn="0" w:oddVBand="0" w:evenVBand="0" w:oddHBand="0" w:evenHBand="0" w:firstRowFirstColumn="0" w:firstRowLastColumn="0" w:lastRowFirstColumn="0" w:lastRowLastColumn="0"/>
            <w:tcW w:w="2484" w:type="dxa"/>
          </w:tcPr>
          <w:p w14:paraId="34D64BFB" w14:textId="77777777" w:rsidR="00C220BF" w:rsidRPr="002447E7" w:rsidRDefault="00C220BF">
            <w:r w:rsidRPr="002447E7">
              <w:t>Denominator</w:t>
            </w:r>
          </w:p>
        </w:tc>
        <w:tc>
          <w:tcPr>
            <w:tcW w:w="6860" w:type="dxa"/>
          </w:tcPr>
          <w:p w14:paraId="1C2DA398" w14:textId="350F4DA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Individuals at least 18 years of age who had a diagnosis of OUD and at least one claim for an OUD medication</w:t>
            </w:r>
            <w:r w:rsidR="00325871" w:rsidRPr="002447E7">
              <w:t>.</w:t>
            </w:r>
          </w:p>
        </w:tc>
      </w:tr>
      <w:tr w:rsidR="00C220BF" w:rsidRPr="002447E7" w14:paraId="7B135ED2" w14:textId="77777777">
        <w:tc>
          <w:tcPr>
            <w:cnfStyle w:val="001000000000" w:firstRow="0" w:lastRow="0" w:firstColumn="1" w:lastColumn="0" w:oddVBand="0" w:evenVBand="0" w:oddHBand="0" w:evenHBand="0" w:firstRowFirstColumn="0" w:firstRowLastColumn="0" w:lastRowFirstColumn="0" w:lastRowLastColumn="0"/>
            <w:tcW w:w="2484" w:type="dxa"/>
          </w:tcPr>
          <w:p w14:paraId="29EB247C" w14:textId="77777777" w:rsidR="00C220BF" w:rsidRPr="002447E7" w:rsidRDefault="00C220BF">
            <w:r w:rsidRPr="002447E7">
              <w:t>Data Sources</w:t>
            </w:r>
          </w:p>
        </w:tc>
        <w:tc>
          <w:tcPr>
            <w:tcW w:w="6860" w:type="dxa"/>
          </w:tcPr>
          <w:p w14:paraId="3CE367D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1CCBCAD1" w14:textId="77777777">
        <w:tc>
          <w:tcPr>
            <w:cnfStyle w:val="001000000000" w:firstRow="0" w:lastRow="0" w:firstColumn="1" w:lastColumn="0" w:oddVBand="0" w:evenVBand="0" w:oddHBand="0" w:evenHBand="0" w:firstRowFirstColumn="0" w:firstRowLastColumn="0" w:lastRowFirstColumn="0" w:lastRowLastColumn="0"/>
            <w:tcW w:w="2484" w:type="dxa"/>
          </w:tcPr>
          <w:p w14:paraId="31299593" w14:textId="77777777" w:rsidR="00C220BF" w:rsidRPr="002447E7" w:rsidRDefault="00C220BF">
            <w:r w:rsidRPr="002447E7">
              <w:t>National Benchmark</w:t>
            </w:r>
          </w:p>
        </w:tc>
        <w:tc>
          <w:tcPr>
            <w:tcW w:w="6860" w:type="dxa"/>
          </w:tcPr>
          <w:p w14:paraId="235C08D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51307BEE"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27A902B" w14:textId="77777777" w:rsidTr="007748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C0F48A7" w14:textId="473A3AD6" w:rsidR="00C220BF" w:rsidRPr="002447E7" w:rsidRDefault="00C220BF">
            <w:r w:rsidRPr="002447E7">
              <w:t>Measure</w:t>
            </w:r>
          </w:p>
        </w:tc>
        <w:tc>
          <w:tcPr>
            <w:tcW w:w="0" w:type="dxa"/>
          </w:tcPr>
          <w:p w14:paraId="01631DCA"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Follow-Up After Emergency Department Visit for Mental Illness or Alcohol and Other Drug Abuse or Dependence</w:t>
            </w:r>
          </w:p>
        </w:tc>
      </w:tr>
      <w:tr w:rsidR="00C220BF" w:rsidRPr="002447E7" w14:paraId="780147D6" w14:textId="77777777">
        <w:tc>
          <w:tcPr>
            <w:cnfStyle w:val="001000000000" w:firstRow="0" w:lastRow="0" w:firstColumn="1" w:lastColumn="0" w:oddVBand="0" w:evenVBand="0" w:oddHBand="0" w:evenHBand="0" w:firstRowFirstColumn="0" w:firstRowLastColumn="0" w:lastRowFirstColumn="0" w:lastRowLastColumn="0"/>
            <w:tcW w:w="2484" w:type="dxa"/>
          </w:tcPr>
          <w:p w14:paraId="42F9ADE5" w14:textId="1FF00B85" w:rsidR="00C220BF" w:rsidRPr="002447E7" w:rsidRDefault="00C220BF">
            <w:r w:rsidRPr="002447E7">
              <w:t>Steward</w:t>
            </w:r>
          </w:p>
        </w:tc>
        <w:tc>
          <w:tcPr>
            <w:tcW w:w="6860" w:type="dxa"/>
          </w:tcPr>
          <w:p w14:paraId="7F90FB2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2605)</w:t>
            </w:r>
          </w:p>
        </w:tc>
      </w:tr>
      <w:tr w:rsidR="00C220BF" w:rsidRPr="002447E7" w14:paraId="55376B8F" w14:textId="77777777">
        <w:tc>
          <w:tcPr>
            <w:cnfStyle w:val="001000000000" w:firstRow="0" w:lastRow="0" w:firstColumn="1" w:lastColumn="0" w:oddVBand="0" w:evenVBand="0" w:oddHBand="0" w:evenHBand="0" w:firstRowFirstColumn="0" w:firstRowLastColumn="0" w:lastRowFirstColumn="0" w:lastRowLastColumn="0"/>
            <w:tcW w:w="2484" w:type="dxa"/>
          </w:tcPr>
          <w:p w14:paraId="642DD00E" w14:textId="51CD9786" w:rsidR="00C220BF" w:rsidRPr="002447E7" w:rsidRDefault="00E808CB">
            <w:r w:rsidRPr="002447E7">
              <w:t>PQM</w:t>
            </w:r>
            <w:r w:rsidR="00C220BF" w:rsidRPr="002447E7">
              <w:t xml:space="preserve"> Endorsed</w:t>
            </w:r>
          </w:p>
        </w:tc>
        <w:tc>
          <w:tcPr>
            <w:tcW w:w="6860" w:type="dxa"/>
          </w:tcPr>
          <w:p w14:paraId="4C9397E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657F14E7" w14:textId="77777777">
        <w:tc>
          <w:tcPr>
            <w:cnfStyle w:val="001000000000" w:firstRow="0" w:lastRow="0" w:firstColumn="1" w:lastColumn="0" w:oddVBand="0" w:evenVBand="0" w:oddHBand="0" w:evenHBand="0" w:firstRowFirstColumn="0" w:firstRowLastColumn="0" w:lastRowFirstColumn="0" w:lastRowLastColumn="0"/>
            <w:tcW w:w="2484" w:type="dxa"/>
          </w:tcPr>
          <w:p w14:paraId="4A262357" w14:textId="77777777" w:rsidR="00C220BF" w:rsidRPr="002447E7" w:rsidRDefault="00C220BF">
            <w:r w:rsidRPr="002447E7">
              <w:t>Description</w:t>
            </w:r>
          </w:p>
        </w:tc>
        <w:tc>
          <w:tcPr>
            <w:tcW w:w="6860" w:type="dxa"/>
          </w:tcPr>
          <w:p w14:paraId="3426AB01" w14:textId="49FDB54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percentage of discharges for patients 18 years of age and older who had a visit to the </w:t>
            </w:r>
            <w:r w:rsidR="00781071" w:rsidRPr="002447E7">
              <w:t>ED</w:t>
            </w:r>
            <w:r w:rsidRPr="002447E7">
              <w:t xml:space="preserve"> with a primary diagnosis of mental health or alcohol or other drug dependence during the measurement year AND who had a follow-up visit with any provider with a corresponding primary diagnosis of mental health or alcohol or other drug dependence within 7- and 30-days of discharge.</w:t>
            </w:r>
          </w:p>
          <w:p w14:paraId="4A7B1C8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Four rates are reported:</w:t>
            </w:r>
          </w:p>
          <w:p w14:paraId="70016437" w14:textId="59AC339E"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w:t>
            </w:r>
            <w:r w:rsidR="00781071" w:rsidRPr="002447E7">
              <w:t>ED</w:t>
            </w:r>
            <w:r w:rsidRPr="002447E7">
              <w:t xml:space="preserve"> visits for mental health for which the patient received follow-up within </w:t>
            </w:r>
            <w:r w:rsidR="00EA4CEB" w:rsidRPr="002447E7">
              <w:t xml:space="preserve">seven </w:t>
            </w:r>
            <w:r w:rsidRPr="002447E7">
              <w:t>days of discharge.</w:t>
            </w:r>
          </w:p>
          <w:p w14:paraId="006E8CA4" w14:textId="3E452803"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w:t>
            </w:r>
            <w:r w:rsidR="00781071" w:rsidRPr="002447E7">
              <w:t>ED</w:t>
            </w:r>
            <w:r w:rsidRPr="002447E7">
              <w:t xml:space="preserve"> visits for mental health for which the patient received follow-up within 30 days of discharge.</w:t>
            </w:r>
          </w:p>
          <w:p w14:paraId="2C163065" w14:textId="34B10E28"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lastRenderedPageBreak/>
              <w:t xml:space="preserve">The percentage of </w:t>
            </w:r>
            <w:r w:rsidR="00781071" w:rsidRPr="002447E7">
              <w:t>ED</w:t>
            </w:r>
            <w:r w:rsidRPr="002447E7">
              <w:t xml:space="preserve"> visits for alcohol or other drug dependence </w:t>
            </w:r>
            <w:proofErr w:type="gramStart"/>
            <w:r w:rsidRPr="002447E7">
              <w:t>for</w:t>
            </w:r>
            <w:proofErr w:type="gramEnd"/>
            <w:r w:rsidRPr="002447E7">
              <w:t xml:space="preserve"> which the patient received follow-up within </w:t>
            </w:r>
            <w:r w:rsidR="00EA4CEB" w:rsidRPr="002447E7">
              <w:t xml:space="preserve">seven </w:t>
            </w:r>
            <w:r w:rsidRPr="002447E7">
              <w:t>days of discharge.</w:t>
            </w:r>
          </w:p>
          <w:p w14:paraId="6A4B4ABD" w14:textId="0778F09F"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w:t>
            </w:r>
            <w:r w:rsidR="00781071" w:rsidRPr="002447E7">
              <w:t>ED</w:t>
            </w:r>
            <w:r w:rsidRPr="002447E7">
              <w:t xml:space="preserve"> visits for alcohol or other drug dependence for which the patient received follow-up within 30 days of discharge</w:t>
            </w:r>
          </w:p>
        </w:tc>
      </w:tr>
      <w:tr w:rsidR="00C220BF" w:rsidRPr="002447E7" w14:paraId="735BA6B8" w14:textId="77777777">
        <w:tc>
          <w:tcPr>
            <w:cnfStyle w:val="001000000000" w:firstRow="0" w:lastRow="0" w:firstColumn="1" w:lastColumn="0" w:oddVBand="0" w:evenVBand="0" w:oddHBand="0" w:evenHBand="0" w:firstRowFirstColumn="0" w:firstRowLastColumn="0" w:lastRowFirstColumn="0" w:lastRowLastColumn="0"/>
            <w:tcW w:w="2484" w:type="dxa"/>
          </w:tcPr>
          <w:p w14:paraId="5751DB27" w14:textId="77777777" w:rsidR="00C220BF" w:rsidRPr="002447E7" w:rsidRDefault="00C220BF">
            <w:r w:rsidRPr="002447E7">
              <w:lastRenderedPageBreak/>
              <w:t>Numerator</w:t>
            </w:r>
          </w:p>
        </w:tc>
        <w:tc>
          <w:tcPr>
            <w:tcW w:w="6860" w:type="dxa"/>
          </w:tcPr>
          <w:p w14:paraId="7A513CF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numerator for each denominator population consists of two rates:</w:t>
            </w:r>
          </w:p>
          <w:p w14:paraId="199C826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Mental Health</w:t>
            </w:r>
          </w:p>
          <w:p w14:paraId="2442BB5A" w14:textId="1BE54130"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Rate 1: An outpatient visit, intensive outpatient encounter</w:t>
            </w:r>
            <w:r w:rsidR="00EA4CEB" w:rsidRPr="002447E7">
              <w:t>,</w:t>
            </w:r>
            <w:r w:rsidRPr="002447E7">
              <w:t xml:space="preserve"> or partial hospitalization with any provider with a primary diagnosis of mental health within </w:t>
            </w:r>
            <w:r w:rsidR="00EA4CEB" w:rsidRPr="002447E7">
              <w:t xml:space="preserve">seven </w:t>
            </w:r>
            <w:r w:rsidRPr="002447E7">
              <w:t xml:space="preserve">days after </w:t>
            </w:r>
            <w:r w:rsidR="00781071" w:rsidRPr="002447E7">
              <w:t>ED</w:t>
            </w:r>
            <w:r w:rsidRPr="002447E7">
              <w:t xml:space="preserve"> discharge</w:t>
            </w:r>
            <w:r w:rsidR="00EA4CEB" w:rsidRPr="002447E7">
              <w:t>.</w:t>
            </w:r>
          </w:p>
          <w:p w14:paraId="2F1A25B1" w14:textId="4502818A"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Rate 2: An outpatient visit, intensive outpatient encounter</w:t>
            </w:r>
            <w:r w:rsidR="00EA4CEB" w:rsidRPr="002447E7">
              <w:t>,</w:t>
            </w:r>
            <w:r w:rsidRPr="002447E7">
              <w:t xml:space="preserve"> or partial hospitalization with any provider with a primary diagnosis of mental health within 30 days after </w:t>
            </w:r>
            <w:r w:rsidR="00781071" w:rsidRPr="002447E7">
              <w:t>ED</w:t>
            </w:r>
            <w:r w:rsidRPr="002447E7">
              <w:t xml:space="preserve"> discharge</w:t>
            </w:r>
            <w:r w:rsidR="00EA4CEB" w:rsidRPr="002447E7">
              <w:t>.</w:t>
            </w:r>
          </w:p>
          <w:p w14:paraId="1924C16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Alcohol or Other Drug Dependence</w:t>
            </w:r>
          </w:p>
          <w:p w14:paraId="321C7EE9" w14:textId="36EC3E26"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Rate 1: An outpatient visit, intensive outpatient encounter</w:t>
            </w:r>
            <w:r w:rsidR="00EA4CEB" w:rsidRPr="002447E7">
              <w:t>,</w:t>
            </w:r>
            <w:r w:rsidRPr="002447E7">
              <w:t xml:space="preserve"> or partial hospitalization with any provider with a primary diagnosis of alcohol or other drug dependence within </w:t>
            </w:r>
            <w:r w:rsidR="00EA4CEB" w:rsidRPr="002447E7">
              <w:t xml:space="preserve">seven </w:t>
            </w:r>
            <w:r w:rsidRPr="002447E7">
              <w:t xml:space="preserve">days after </w:t>
            </w:r>
            <w:r w:rsidR="00781071" w:rsidRPr="002447E7">
              <w:t>ED</w:t>
            </w:r>
            <w:r w:rsidRPr="002447E7">
              <w:t xml:space="preserve"> discharge</w:t>
            </w:r>
            <w:r w:rsidR="00EA4CEB" w:rsidRPr="002447E7">
              <w:t>.</w:t>
            </w:r>
          </w:p>
          <w:p w14:paraId="0A3D791B" w14:textId="20190429"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Rate 2: An outpatient visit, intensive outpatient encounter</w:t>
            </w:r>
            <w:r w:rsidR="00EA4CEB" w:rsidRPr="002447E7">
              <w:t>,</w:t>
            </w:r>
            <w:r w:rsidRPr="002447E7">
              <w:t xml:space="preserve"> or partial hospitalization with any provider with a primary diagnosis of alcohol or other drug dependence within 30 days after </w:t>
            </w:r>
            <w:r w:rsidR="00781071" w:rsidRPr="002447E7">
              <w:t>ED</w:t>
            </w:r>
            <w:r w:rsidRPr="002447E7">
              <w:t xml:space="preserve"> discharge</w:t>
            </w:r>
            <w:r w:rsidR="00EA4CEB" w:rsidRPr="002447E7">
              <w:t>.</w:t>
            </w:r>
          </w:p>
        </w:tc>
      </w:tr>
      <w:tr w:rsidR="00C220BF" w:rsidRPr="002447E7" w14:paraId="6B09F432" w14:textId="77777777">
        <w:tc>
          <w:tcPr>
            <w:cnfStyle w:val="001000000000" w:firstRow="0" w:lastRow="0" w:firstColumn="1" w:lastColumn="0" w:oddVBand="0" w:evenVBand="0" w:oddHBand="0" w:evenHBand="0" w:firstRowFirstColumn="0" w:firstRowLastColumn="0" w:lastRowFirstColumn="0" w:lastRowLastColumn="0"/>
            <w:tcW w:w="2484" w:type="dxa"/>
          </w:tcPr>
          <w:p w14:paraId="1E17DD9A" w14:textId="77777777" w:rsidR="00C220BF" w:rsidRPr="002447E7" w:rsidRDefault="00C220BF">
            <w:r w:rsidRPr="002447E7">
              <w:t>Denominator</w:t>
            </w:r>
          </w:p>
        </w:tc>
        <w:tc>
          <w:tcPr>
            <w:tcW w:w="6860" w:type="dxa"/>
          </w:tcPr>
          <w:p w14:paraId="149D210F" w14:textId="7AC14FE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who were treated and discharged from an </w:t>
            </w:r>
            <w:r w:rsidR="00781071" w:rsidRPr="002447E7">
              <w:t>ED</w:t>
            </w:r>
            <w:r w:rsidRPr="002447E7">
              <w:t xml:space="preserve"> with a primary diagnosis of mental health or alcohol or other drug dependence on or between January 1 and December 1 of the measurement year.</w:t>
            </w:r>
          </w:p>
        </w:tc>
      </w:tr>
      <w:tr w:rsidR="00C220BF" w:rsidRPr="002447E7" w14:paraId="4927CEBB" w14:textId="77777777">
        <w:tc>
          <w:tcPr>
            <w:cnfStyle w:val="001000000000" w:firstRow="0" w:lastRow="0" w:firstColumn="1" w:lastColumn="0" w:oddVBand="0" w:evenVBand="0" w:oddHBand="0" w:evenHBand="0" w:firstRowFirstColumn="0" w:firstRowLastColumn="0" w:lastRowFirstColumn="0" w:lastRowLastColumn="0"/>
            <w:tcW w:w="2484" w:type="dxa"/>
          </w:tcPr>
          <w:p w14:paraId="77EA0165" w14:textId="77777777" w:rsidR="00C220BF" w:rsidRPr="002447E7" w:rsidRDefault="00C220BF">
            <w:r w:rsidRPr="002447E7">
              <w:t>Data Sources</w:t>
            </w:r>
          </w:p>
        </w:tc>
        <w:tc>
          <w:tcPr>
            <w:tcW w:w="6860" w:type="dxa"/>
          </w:tcPr>
          <w:p w14:paraId="67447AC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668F6C5" w14:textId="77777777">
        <w:tc>
          <w:tcPr>
            <w:cnfStyle w:val="001000000000" w:firstRow="0" w:lastRow="0" w:firstColumn="1" w:lastColumn="0" w:oddVBand="0" w:evenVBand="0" w:oddHBand="0" w:evenHBand="0" w:firstRowFirstColumn="0" w:firstRowLastColumn="0" w:lastRowFirstColumn="0" w:lastRowLastColumn="0"/>
            <w:tcW w:w="2484" w:type="dxa"/>
          </w:tcPr>
          <w:p w14:paraId="1732C7FC" w14:textId="77777777" w:rsidR="00C220BF" w:rsidRPr="002447E7" w:rsidRDefault="00C220BF">
            <w:r w:rsidRPr="002447E7">
              <w:t>National Benchmark</w:t>
            </w:r>
          </w:p>
        </w:tc>
        <w:tc>
          <w:tcPr>
            <w:tcW w:w="6860" w:type="dxa"/>
          </w:tcPr>
          <w:p w14:paraId="122EBF2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23CF99BE"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0080E31"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E49CE02" w14:textId="573ADD39" w:rsidR="00C220BF" w:rsidRPr="002447E7" w:rsidRDefault="00C220BF">
            <w:r w:rsidRPr="002447E7">
              <w:t>Measure</w:t>
            </w:r>
          </w:p>
        </w:tc>
        <w:tc>
          <w:tcPr>
            <w:tcW w:w="0" w:type="dxa"/>
          </w:tcPr>
          <w:p w14:paraId="20712794"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27" w:name="_Hlk151294423"/>
            <w:r w:rsidRPr="002447E7">
              <w:t>Emergency Department Use for any SUD-related Diagnosis and OUD Diagnosis</w:t>
            </w:r>
            <w:bookmarkEnd w:id="327"/>
          </w:p>
        </w:tc>
      </w:tr>
      <w:tr w:rsidR="00C220BF" w:rsidRPr="002447E7" w14:paraId="64C00E15" w14:textId="77777777">
        <w:tc>
          <w:tcPr>
            <w:cnfStyle w:val="001000000000" w:firstRow="0" w:lastRow="0" w:firstColumn="1" w:lastColumn="0" w:oddVBand="0" w:evenVBand="0" w:oddHBand="0" w:evenHBand="0" w:firstRowFirstColumn="0" w:firstRowLastColumn="0" w:lastRowFirstColumn="0" w:lastRowLastColumn="0"/>
            <w:tcW w:w="2484" w:type="dxa"/>
          </w:tcPr>
          <w:p w14:paraId="401534D5" w14:textId="0845C2FB" w:rsidR="00C220BF" w:rsidRPr="002447E7" w:rsidRDefault="00C220BF">
            <w:r w:rsidRPr="002447E7">
              <w:t>Steward</w:t>
            </w:r>
          </w:p>
        </w:tc>
        <w:tc>
          <w:tcPr>
            <w:tcW w:w="6860" w:type="dxa"/>
          </w:tcPr>
          <w:p w14:paraId="0898B0B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2AE01E51" w14:textId="77777777">
        <w:tc>
          <w:tcPr>
            <w:cnfStyle w:val="001000000000" w:firstRow="0" w:lastRow="0" w:firstColumn="1" w:lastColumn="0" w:oddVBand="0" w:evenVBand="0" w:oddHBand="0" w:evenHBand="0" w:firstRowFirstColumn="0" w:firstRowLastColumn="0" w:lastRowFirstColumn="0" w:lastRowLastColumn="0"/>
            <w:tcW w:w="2484" w:type="dxa"/>
          </w:tcPr>
          <w:p w14:paraId="36E91EE9" w14:textId="2FC87887" w:rsidR="00C220BF" w:rsidRPr="002447E7" w:rsidRDefault="007D7111">
            <w:r w:rsidRPr="002447E7">
              <w:t>PQM</w:t>
            </w:r>
            <w:r w:rsidR="00C220BF" w:rsidRPr="002447E7">
              <w:t xml:space="preserve"> Endorsed</w:t>
            </w:r>
          </w:p>
        </w:tc>
        <w:tc>
          <w:tcPr>
            <w:tcW w:w="6860" w:type="dxa"/>
          </w:tcPr>
          <w:p w14:paraId="28539DF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0CDE363" w14:textId="77777777">
        <w:tc>
          <w:tcPr>
            <w:cnfStyle w:val="001000000000" w:firstRow="0" w:lastRow="0" w:firstColumn="1" w:lastColumn="0" w:oddVBand="0" w:evenVBand="0" w:oddHBand="0" w:evenHBand="0" w:firstRowFirstColumn="0" w:firstRowLastColumn="0" w:lastRowFirstColumn="0" w:lastRowLastColumn="0"/>
            <w:tcW w:w="2484" w:type="dxa"/>
          </w:tcPr>
          <w:p w14:paraId="72F7E07D" w14:textId="77777777" w:rsidR="00C220BF" w:rsidRPr="002447E7" w:rsidRDefault="00C220BF">
            <w:r w:rsidRPr="002447E7">
              <w:t>Description</w:t>
            </w:r>
          </w:p>
        </w:tc>
        <w:tc>
          <w:tcPr>
            <w:tcW w:w="6860" w:type="dxa"/>
          </w:tcPr>
          <w:p w14:paraId="2A6C1E29" w14:textId="43A0623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ED visits for SUD-related diagnoses and for OUD/1,000 member months for SUD-related and OUD diagnoses</w:t>
            </w:r>
            <w:r w:rsidR="00782BE9" w:rsidRPr="002447E7">
              <w:t>.</w:t>
            </w:r>
          </w:p>
        </w:tc>
      </w:tr>
      <w:tr w:rsidR="00C220BF" w:rsidRPr="002447E7" w14:paraId="207BEFA0" w14:textId="77777777">
        <w:tc>
          <w:tcPr>
            <w:cnfStyle w:val="001000000000" w:firstRow="0" w:lastRow="0" w:firstColumn="1" w:lastColumn="0" w:oddVBand="0" w:evenVBand="0" w:oddHBand="0" w:evenHBand="0" w:firstRowFirstColumn="0" w:firstRowLastColumn="0" w:lastRowFirstColumn="0" w:lastRowLastColumn="0"/>
            <w:tcW w:w="2484" w:type="dxa"/>
          </w:tcPr>
          <w:p w14:paraId="4599144C" w14:textId="77777777" w:rsidR="00C220BF" w:rsidRPr="002447E7" w:rsidRDefault="00C220BF">
            <w:r w:rsidRPr="002447E7">
              <w:t>Numerator</w:t>
            </w:r>
          </w:p>
        </w:tc>
        <w:tc>
          <w:tcPr>
            <w:tcW w:w="6860" w:type="dxa"/>
          </w:tcPr>
          <w:p w14:paraId="1CAC7E74" w14:textId="3B07AD0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ED visits for SUD-related and OUD diagnoses</w:t>
            </w:r>
            <w:r w:rsidR="00782BE9" w:rsidRPr="002447E7">
              <w:t>.</w:t>
            </w:r>
          </w:p>
        </w:tc>
      </w:tr>
      <w:tr w:rsidR="00C220BF" w:rsidRPr="002447E7" w14:paraId="17FD9BD4" w14:textId="77777777">
        <w:tc>
          <w:tcPr>
            <w:cnfStyle w:val="001000000000" w:firstRow="0" w:lastRow="0" w:firstColumn="1" w:lastColumn="0" w:oddVBand="0" w:evenVBand="0" w:oddHBand="0" w:evenHBand="0" w:firstRowFirstColumn="0" w:firstRowLastColumn="0" w:lastRowFirstColumn="0" w:lastRowLastColumn="0"/>
            <w:tcW w:w="2484" w:type="dxa"/>
          </w:tcPr>
          <w:p w14:paraId="4DA48B8A" w14:textId="77777777" w:rsidR="00C220BF" w:rsidRPr="002447E7" w:rsidRDefault="00C220BF">
            <w:r w:rsidRPr="002447E7">
              <w:t>Denominator</w:t>
            </w:r>
          </w:p>
        </w:tc>
        <w:tc>
          <w:tcPr>
            <w:tcW w:w="6860" w:type="dxa"/>
          </w:tcPr>
          <w:p w14:paraId="3C8A12BC" w14:textId="5626D16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1,000-member months among members with SUD/OUD diagnosis</w:t>
            </w:r>
            <w:r w:rsidR="00782BE9" w:rsidRPr="002447E7">
              <w:t>.</w:t>
            </w:r>
          </w:p>
        </w:tc>
      </w:tr>
      <w:tr w:rsidR="00C220BF" w:rsidRPr="002447E7" w14:paraId="5A1643FD" w14:textId="77777777">
        <w:tc>
          <w:tcPr>
            <w:cnfStyle w:val="001000000000" w:firstRow="0" w:lastRow="0" w:firstColumn="1" w:lastColumn="0" w:oddVBand="0" w:evenVBand="0" w:oddHBand="0" w:evenHBand="0" w:firstRowFirstColumn="0" w:firstRowLastColumn="0" w:lastRowFirstColumn="0" w:lastRowLastColumn="0"/>
            <w:tcW w:w="2484" w:type="dxa"/>
          </w:tcPr>
          <w:p w14:paraId="774FCC35" w14:textId="77777777" w:rsidR="00C220BF" w:rsidRPr="002447E7" w:rsidRDefault="00C220BF">
            <w:r w:rsidRPr="002447E7">
              <w:t>Data Sources</w:t>
            </w:r>
          </w:p>
        </w:tc>
        <w:tc>
          <w:tcPr>
            <w:tcW w:w="6860" w:type="dxa"/>
          </w:tcPr>
          <w:p w14:paraId="4B5A164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w:t>
            </w:r>
          </w:p>
        </w:tc>
      </w:tr>
      <w:tr w:rsidR="00C220BF" w:rsidRPr="002447E7" w14:paraId="52D2F3F6" w14:textId="77777777">
        <w:tc>
          <w:tcPr>
            <w:cnfStyle w:val="001000000000" w:firstRow="0" w:lastRow="0" w:firstColumn="1" w:lastColumn="0" w:oddVBand="0" w:evenVBand="0" w:oddHBand="0" w:evenHBand="0" w:firstRowFirstColumn="0" w:firstRowLastColumn="0" w:lastRowFirstColumn="0" w:lastRowLastColumn="0"/>
            <w:tcW w:w="2484" w:type="dxa"/>
          </w:tcPr>
          <w:p w14:paraId="233B2DB5" w14:textId="77777777" w:rsidR="00C220BF" w:rsidRPr="002447E7" w:rsidRDefault="00C220BF">
            <w:r w:rsidRPr="002447E7">
              <w:t>National Benchmark</w:t>
            </w:r>
          </w:p>
        </w:tc>
        <w:tc>
          <w:tcPr>
            <w:tcW w:w="6860" w:type="dxa"/>
          </w:tcPr>
          <w:p w14:paraId="305548B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1E604A7"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B96A314"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04D3DCD" w14:textId="38C49967" w:rsidR="00C220BF" w:rsidRPr="002447E7" w:rsidRDefault="00C220BF">
            <w:r w:rsidRPr="002447E7">
              <w:t>Measure</w:t>
            </w:r>
          </w:p>
        </w:tc>
        <w:tc>
          <w:tcPr>
            <w:tcW w:w="0" w:type="dxa"/>
          </w:tcPr>
          <w:p w14:paraId="5E48D816" w14:textId="693DCD65"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28" w:name="_Hlk151294381"/>
            <w:r w:rsidRPr="002447E7">
              <w:t xml:space="preserve">Outpatient SUD Services Usage </w:t>
            </w:r>
            <w:bookmarkEnd w:id="328"/>
          </w:p>
        </w:tc>
      </w:tr>
      <w:tr w:rsidR="00C220BF" w:rsidRPr="002447E7" w14:paraId="54D9A6F4" w14:textId="77777777">
        <w:tc>
          <w:tcPr>
            <w:cnfStyle w:val="001000000000" w:firstRow="0" w:lastRow="0" w:firstColumn="1" w:lastColumn="0" w:oddVBand="0" w:evenVBand="0" w:oddHBand="0" w:evenHBand="0" w:firstRowFirstColumn="0" w:firstRowLastColumn="0" w:lastRowFirstColumn="0" w:lastRowLastColumn="0"/>
            <w:tcW w:w="2484" w:type="dxa"/>
          </w:tcPr>
          <w:p w14:paraId="4CFAFCFF" w14:textId="02FD98C0" w:rsidR="00C220BF" w:rsidRPr="002447E7" w:rsidRDefault="00C220BF">
            <w:r w:rsidRPr="002447E7">
              <w:t>Steward</w:t>
            </w:r>
          </w:p>
        </w:tc>
        <w:tc>
          <w:tcPr>
            <w:tcW w:w="6860" w:type="dxa"/>
          </w:tcPr>
          <w:p w14:paraId="53C8AE7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311B0CDC" w14:textId="77777777">
        <w:tc>
          <w:tcPr>
            <w:cnfStyle w:val="001000000000" w:firstRow="0" w:lastRow="0" w:firstColumn="1" w:lastColumn="0" w:oddVBand="0" w:evenVBand="0" w:oddHBand="0" w:evenHBand="0" w:firstRowFirstColumn="0" w:firstRowLastColumn="0" w:lastRowFirstColumn="0" w:lastRowLastColumn="0"/>
            <w:tcW w:w="2484" w:type="dxa"/>
          </w:tcPr>
          <w:p w14:paraId="3CE6C06C" w14:textId="1C59A546" w:rsidR="00C220BF" w:rsidRPr="002447E7" w:rsidRDefault="007D7111">
            <w:r w:rsidRPr="002447E7">
              <w:t>PQM</w:t>
            </w:r>
            <w:r w:rsidR="00C220BF" w:rsidRPr="002447E7">
              <w:t xml:space="preserve"> Endorsed</w:t>
            </w:r>
          </w:p>
        </w:tc>
        <w:tc>
          <w:tcPr>
            <w:tcW w:w="6860" w:type="dxa"/>
          </w:tcPr>
          <w:p w14:paraId="7B70CAA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0F66B1FF" w14:textId="77777777">
        <w:tc>
          <w:tcPr>
            <w:cnfStyle w:val="001000000000" w:firstRow="0" w:lastRow="0" w:firstColumn="1" w:lastColumn="0" w:oddVBand="0" w:evenVBand="0" w:oddHBand="0" w:evenHBand="0" w:firstRowFirstColumn="0" w:firstRowLastColumn="0" w:lastRowFirstColumn="0" w:lastRowLastColumn="0"/>
            <w:tcW w:w="2484" w:type="dxa"/>
          </w:tcPr>
          <w:p w14:paraId="75C92391" w14:textId="77777777" w:rsidR="00C220BF" w:rsidRPr="002447E7" w:rsidRDefault="00C220BF">
            <w:r w:rsidRPr="002447E7">
              <w:t>Description</w:t>
            </w:r>
          </w:p>
        </w:tc>
        <w:tc>
          <w:tcPr>
            <w:tcW w:w="6860" w:type="dxa"/>
          </w:tcPr>
          <w:p w14:paraId="4066751A" w14:textId="36261D8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Percentage of members with any SUD/OUD diagnosis who used the following per </w:t>
            </w:r>
            <w:r w:rsidR="00B42364" w:rsidRPr="002447E7">
              <w:t>quarter</w:t>
            </w:r>
            <w:r w:rsidRPr="002447E7">
              <w:t xml:space="preserve">: </w:t>
            </w:r>
          </w:p>
          <w:p w14:paraId="35A73100"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Outpatient SUD services </w:t>
            </w:r>
          </w:p>
          <w:p w14:paraId="6A0F9C92"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lastRenderedPageBreak/>
              <w:t>Intensive outpatient services</w:t>
            </w:r>
          </w:p>
          <w:p w14:paraId="73F6897E" w14:textId="01CA176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Medication</w:t>
            </w:r>
            <w:r w:rsidR="00782BE9" w:rsidRPr="002447E7">
              <w:t>-</w:t>
            </w:r>
            <w:r w:rsidRPr="002447E7">
              <w:t xml:space="preserve">assisted treatment for SUD </w:t>
            </w:r>
          </w:p>
          <w:p w14:paraId="54059BA9" w14:textId="670BD57D"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Residential treatment (ASAM Level 3.1), including average length of stay</w:t>
            </w:r>
          </w:p>
          <w:p w14:paraId="76318A04"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ASAM level 3.3</w:t>
            </w:r>
          </w:p>
          <w:p w14:paraId="6588C3AC"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Clinical stabilization services (ASAM Level 3.5)</w:t>
            </w:r>
          </w:p>
          <w:p w14:paraId="4AC78004"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Acute Treatment Services (ASAM Level 3.7)</w:t>
            </w:r>
          </w:p>
          <w:p w14:paraId="6286EDD2"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Inpatient Withdrawal Management </w:t>
            </w:r>
          </w:p>
          <w:p w14:paraId="6D5E7F5B"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Outpatient detox</w:t>
            </w:r>
          </w:p>
          <w:p w14:paraId="5D48BFBE"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Recovery Coach</w:t>
            </w:r>
          </w:p>
          <w:p w14:paraId="4AF0B543"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Recovery Support Navigator</w:t>
            </w:r>
          </w:p>
        </w:tc>
      </w:tr>
      <w:tr w:rsidR="00C220BF" w:rsidRPr="002447E7" w14:paraId="551DF82C" w14:textId="77777777">
        <w:tc>
          <w:tcPr>
            <w:cnfStyle w:val="001000000000" w:firstRow="0" w:lastRow="0" w:firstColumn="1" w:lastColumn="0" w:oddVBand="0" w:evenVBand="0" w:oddHBand="0" w:evenHBand="0" w:firstRowFirstColumn="0" w:firstRowLastColumn="0" w:lastRowFirstColumn="0" w:lastRowLastColumn="0"/>
            <w:tcW w:w="2484" w:type="dxa"/>
          </w:tcPr>
          <w:p w14:paraId="71C73144" w14:textId="77777777" w:rsidR="00C220BF" w:rsidRPr="002447E7" w:rsidRDefault="00C220BF">
            <w:r w:rsidRPr="002447E7">
              <w:lastRenderedPageBreak/>
              <w:t>Numerator</w:t>
            </w:r>
          </w:p>
        </w:tc>
        <w:tc>
          <w:tcPr>
            <w:tcW w:w="6860" w:type="dxa"/>
          </w:tcPr>
          <w:p w14:paraId="01B9EF4C" w14:textId="6F48DA7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Total number of members with any SUD/OUD diagnosis who used any of the listed services per </w:t>
            </w:r>
            <w:r w:rsidR="00B42364" w:rsidRPr="002447E7">
              <w:t>quarter</w:t>
            </w:r>
            <w:r w:rsidR="00782BE9" w:rsidRPr="002447E7">
              <w:t>.</w:t>
            </w:r>
          </w:p>
        </w:tc>
      </w:tr>
      <w:tr w:rsidR="00C220BF" w:rsidRPr="002447E7" w14:paraId="46435C72" w14:textId="77777777">
        <w:tc>
          <w:tcPr>
            <w:cnfStyle w:val="001000000000" w:firstRow="0" w:lastRow="0" w:firstColumn="1" w:lastColumn="0" w:oddVBand="0" w:evenVBand="0" w:oddHBand="0" w:evenHBand="0" w:firstRowFirstColumn="0" w:firstRowLastColumn="0" w:lastRowFirstColumn="0" w:lastRowLastColumn="0"/>
            <w:tcW w:w="2484" w:type="dxa"/>
          </w:tcPr>
          <w:p w14:paraId="79C6875A" w14:textId="77777777" w:rsidR="00C220BF" w:rsidRPr="002447E7" w:rsidRDefault="00C220BF">
            <w:r w:rsidRPr="002447E7">
              <w:t>Denominator</w:t>
            </w:r>
          </w:p>
        </w:tc>
        <w:tc>
          <w:tcPr>
            <w:tcW w:w="6860" w:type="dxa"/>
          </w:tcPr>
          <w:p w14:paraId="50437098" w14:textId="1220247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members with SUD/OUD diagnosis</w:t>
            </w:r>
            <w:r w:rsidR="00782BE9" w:rsidRPr="002447E7">
              <w:t>.</w:t>
            </w:r>
          </w:p>
        </w:tc>
      </w:tr>
      <w:tr w:rsidR="00C220BF" w:rsidRPr="002447E7" w14:paraId="457E27B7" w14:textId="77777777">
        <w:tc>
          <w:tcPr>
            <w:cnfStyle w:val="001000000000" w:firstRow="0" w:lastRow="0" w:firstColumn="1" w:lastColumn="0" w:oddVBand="0" w:evenVBand="0" w:oddHBand="0" w:evenHBand="0" w:firstRowFirstColumn="0" w:firstRowLastColumn="0" w:lastRowFirstColumn="0" w:lastRowLastColumn="0"/>
            <w:tcW w:w="2484" w:type="dxa"/>
          </w:tcPr>
          <w:p w14:paraId="213E6A77" w14:textId="77777777" w:rsidR="00C220BF" w:rsidRPr="002447E7" w:rsidRDefault="00C220BF">
            <w:r w:rsidRPr="002447E7">
              <w:t>Data Sources</w:t>
            </w:r>
          </w:p>
        </w:tc>
        <w:tc>
          <w:tcPr>
            <w:tcW w:w="6860" w:type="dxa"/>
          </w:tcPr>
          <w:p w14:paraId="7287240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 BSAS program data (if available)</w:t>
            </w:r>
          </w:p>
        </w:tc>
      </w:tr>
      <w:tr w:rsidR="00C220BF" w:rsidRPr="002447E7" w14:paraId="5F5F3A30" w14:textId="77777777">
        <w:tc>
          <w:tcPr>
            <w:cnfStyle w:val="001000000000" w:firstRow="0" w:lastRow="0" w:firstColumn="1" w:lastColumn="0" w:oddVBand="0" w:evenVBand="0" w:oddHBand="0" w:evenHBand="0" w:firstRowFirstColumn="0" w:firstRowLastColumn="0" w:lastRowFirstColumn="0" w:lastRowLastColumn="0"/>
            <w:tcW w:w="2484" w:type="dxa"/>
          </w:tcPr>
          <w:p w14:paraId="13C66509" w14:textId="77777777" w:rsidR="00C220BF" w:rsidRPr="002447E7" w:rsidRDefault="00C220BF">
            <w:r w:rsidRPr="002447E7">
              <w:t>National Benchmark</w:t>
            </w:r>
          </w:p>
        </w:tc>
        <w:tc>
          <w:tcPr>
            <w:tcW w:w="6860" w:type="dxa"/>
          </w:tcPr>
          <w:p w14:paraId="3D1EBDA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1860D86B" w14:textId="77777777" w:rsidR="00F96F39" w:rsidRPr="002447E7" w:rsidRDefault="00F96F39" w:rsidP="00F96F39">
      <w:pPr>
        <w:pStyle w:val="NoSpacing"/>
      </w:pPr>
    </w:p>
    <w:p w14:paraId="6F87F5CD" w14:textId="77777777" w:rsidR="00F96F39" w:rsidRPr="002447E7" w:rsidRDefault="00F96F39" w:rsidP="00F96F39">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4959FEC"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124D820" w14:textId="58F1765F" w:rsidR="00C220BF" w:rsidRPr="002447E7" w:rsidRDefault="00C220BF">
            <w:r w:rsidRPr="002447E7">
              <w:t>Measure</w:t>
            </w:r>
          </w:p>
        </w:tc>
        <w:tc>
          <w:tcPr>
            <w:tcW w:w="0" w:type="dxa"/>
          </w:tcPr>
          <w:p w14:paraId="5D843943"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Use of Opioids at High Dosage in Persons Without Cancer</w:t>
            </w:r>
          </w:p>
        </w:tc>
      </w:tr>
      <w:tr w:rsidR="00C220BF" w:rsidRPr="002447E7" w14:paraId="4E835BD2" w14:textId="77777777">
        <w:tc>
          <w:tcPr>
            <w:cnfStyle w:val="001000000000" w:firstRow="0" w:lastRow="0" w:firstColumn="1" w:lastColumn="0" w:oddVBand="0" w:evenVBand="0" w:oddHBand="0" w:evenHBand="0" w:firstRowFirstColumn="0" w:firstRowLastColumn="0" w:lastRowFirstColumn="0" w:lastRowLastColumn="0"/>
            <w:tcW w:w="2484" w:type="dxa"/>
          </w:tcPr>
          <w:p w14:paraId="6B24FFBE" w14:textId="4256F972" w:rsidR="00C220BF" w:rsidRPr="002447E7" w:rsidRDefault="00C220BF">
            <w:r w:rsidRPr="002447E7">
              <w:t>Steward</w:t>
            </w:r>
          </w:p>
        </w:tc>
        <w:tc>
          <w:tcPr>
            <w:tcW w:w="6860" w:type="dxa"/>
          </w:tcPr>
          <w:p w14:paraId="0574022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Pharmacy Quality </w:t>
            </w:r>
            <w:proofErr w:type="gramStart"/>
            <w:r w:rsidRPr="002447E7">
              <w:t>Alliance (#</w:t>
            </w:r>
            <w:proofErr w:type="gramEnd"/>
            <w:r w:rsidRPr="002447E7">
              <w:t>2940)</w:t>
            </w:r>
          </w:p>
        </w:tc>
      </w:tr>
      <w:tr w:rsidR="00C220BF" w:rsidRPr="002447E7" w14:paraId="60623BD7" w14:textId="77777777">
        <w:tc>
          <w:tcPr>
            <w:cnfStyle w:val="001000000000" w:firstRow="0" w:lastRow="0" w:firstColumn="1" w:lastColumn="0" w:oddVBand="0" w:evenVBand="0" w:oddHBand="0" w:evenHBand="0" w:firstRowFirstColumn="0" w:firstRowLastColumn="0" w:lastRowFirstColumn="0" w:lastRowLastColumn="0"/>
            <w:tcW w:w="2484" w:type="dxa"/>
          </w:tcPr>
          <w:p w14:paraId="20667656" w14:textId="7A5AFA1A" w:rsidR="00C220BF" w:rsidRPr="002447E7" w:rsidRDefault="00D4197D">
            <w:r w:rsidRPr="002447E7">
              <w:t>PQM</w:t>
            </w:r>
            <w:r w:rsidR="00C220BF" w:rsidRPr="002447E7">
              <w:t xml:space="preserve"> Endorsed</w:t>
            </w:r>
          </w:p>
        </w:tc>
        <w:tc>
          <w:tcPr>
            <w:tcW w:w="6860" w:type="dxa"/>
          </w:tcPr>
          <w:p w14:paraId="15D67C1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79F21313" w14:textId="77777777">
        <w:tc>
          <w:tcPr>
            <w:cnfStyle w:val="001000000000" w:firstRow="0" w:lastRow="0" w:firstColumn="1" w:lastColumn="0" w:oddVBand="0" w:evenVBand="0" w:oddHBand="0" w:evenHBand="0" w:firstRowFirstColumn="0" w:firstRowLastColumn="0" w:lastRowFirstColumn="0" w:lastRowLastColumn="0"/>
            <w:tcW w:w="2484" w:type="dxa"/>
          </w:tcPr>
          <w:p w14:paraId="339E92A1" w14:textId="77777777" w:rsidR="00C220BF" w:rsidRPr="002447E7" w:rsidRDefault="00C220BF">
            <w:r w:rsidRPr="002447E7">
              <w:t>Description</w:t>
            </w:r>
          </w:p>
        </w:tc>
        <w:tc>
          <w:tcPr>
            <w:tcW w:w="6860" w:type="dxa"/>
          </w:tcPr>
          <w:p w14:paraId="656BF710" w14:textId="309B3744" w:rsidR="00C220BF" w:rsidRPr="002447E7" w:rsidRDefault="002D25D7">
            <w:pPr>
              <w:cnfStyle w:val="000000000000" w:firstRow="0" w:lastRow="0" w:firstColumn="0" w:lastColumn="0" w:oddVBand="0" w:evenVBand="0" w:oddHBand="0" w:evenHBand="0" w:firstRowFirstColumn="0" w:firstRowLastColumn="0" w:lastRowFirstColumn="0" w:lastRowLastColumn="0"/>
            </w:pPr>
            <w:r w:rsidRPr="002447E7">
              <w:t>The proportion (XX out of 1,000) of individuals without cancer receiving prescriptions for opioids with a daily dosage greater than 120mg morphine equivalent dose (MED) for 90 consecutive days or longer.</w:t>
            </w:r>
          </w:p>
        </w:tc>
      </w:tr>
      <w:tr w:rsidR="00C220BF" w:rsidRPr="002447E7" w14:paraId="628CBAF6" w14:textId="77777777">
        <w:tc>
          <w:tcPr>
            <w:cnfStyle w:val="001000000000" w:firstRow="0" w:lastRow="0" w:firstColumn="1" w:lastColumn="0" w:oddVBand="0" w:evenVBand="0" w:oddHBand="0" w:evenHBand="0" w:firstRowFirstColumn="0" w:firstRowLastColumn="0" w:lastRowFirstColumn="0" w:lastRowLastColumn="0"/>
            <w:tcW w:w="2484" w:type="dxa"/>
          </w:tcPr>
          <w:p w14:paraId="56D2C02E" w14:textId="77777777" w:rsidR="00C220BF" w:rsidRPr="002447E7" w:rsidRDefault="00C220BF">
            <w:r w:rsidRPr="002447E7">
              <w:t>Numerator</w:t>
            </w:r>
          </w:p>
        </w:tc>
        <w:tc>
          <w:tcPr>
            <w:tcW w:w="6860" w:type="dxa"/>
          </w:tcPr>
          <w:p w14:paraId="6E237D59" w14:textId="7152962A" w:rsidR="00C220BF" w:rsidRPr="002447E7" w:rsidRDefault="00072A12">
            <w:pPr>
              <w:cnfStyle w:val="000000000000" w:firstRow="0" w:lastRow="0" w:firstColumn="0" w:lastColumn="0" w:oddVBand="0" w:evenVBand="0" w:oddHBand="0" w:evenHBand="0" w:firstRowFirstColumn="0" w:firstRowLastColumn="0" w:lastRowFirstColumn="0" w:lastRowLastColumn="0"/>
            </w:pPr>
            <w:r w:rsidRPr="002447E7">
              <w:t>Any member in the denominator with opioid prescription claims where the MED is greater than 120mg for 90 consecutive days or longer</w:t>
            </w:r>
          </w:p>
        </w:tc>
      </w:tr>
      <w:tr w:rsidR="00C220BF" w:rsidRPr="002447E7" w14:paraId="15D8B8B1" w14:textId="77777777">
        <w:tc>
          <w:tcPr>
            <w:cnfStyle w:val="001000000000" w:firstRow="0" w:lastRow="0" w:firstColumn="1" w:lastColumn="0" w:oddVBand="0" w:evenVBand="0" w:oddHBand="0" w:evenHBand="0" w:firstRowFirstColumn="0" w:firstRowLastColumn="0" w:lastRowFirstColumn="0" w:lastRowLastColumn="0"/>
            <w:tcW w:w="2484" w:type="dxa"/>
          </w:tcPr>
          <w:p w14:paraId="4BED647B" w14:textId="77777777" w:rsidR="00C220BF" w:rsidRPr="002447E7" w:rsidRDefault="00C220BF">
            <w:r w:rsidRPr="002447E7">
              <w:t>Denominator</w:t>
            </w:r>
          </w:p>
        </w:tc>
        <w:tc>
          <w:tcPr>
            <w:tcW w:w="6860" w:type="dxa"/>
          </w:tcPr>
          <w:p w14:paraId="6D3498D9" w14:textId="3253E55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Any member with two or more prescription claims for opioids filled on at least two separate days, for which the sum of the days</w:t>
            </w:r>
            <w:r w:rsidR="003A51A0" w:rsidRPr="002447E7">
              <w:t>’</w:t>
            </w:r>
            <w:r w:rsidRPr="002447E7">
              <w:t xml:space="preserve"> supply is greater than or equal to 15</w:t>
            </w:r>
            <w:r w:rsidR="00073425" w:rsidRPr="002447E7">
              <w:t>.</w:t>
            </w:r>
          </w:p>
        </w:tc>
      </w:tr>
      <w:tr w:rsidR="00C220BF" w:rsidRPr="002447E7" w14:paraId="007F32E9" w14:textId="77777777">
        <w:tc>
          <w:tcPr>
            <w:cnfStyle w:val="001000000000" w:firstRow="0" w:lastRow="0" w:firstColumn="1" w:lastColumn="0" w:oddVBand="0" w:evenVBand="0" w:oddHBand="0" w:evenHBand="0" w:firstRowFirstColumn="0" w:firstRowLastColumn="0" w:lastRowFirstColumn="0" w:lastRowLastColumn="0"/>
            <w:tcW w:w="2484" w:type="dxa"/>
          </w:tcPr>
          <w:p w14:paraId="36321B85" w14:textId="77777777" w:rsidR="00C220BF" w:rsidRPr="002447E7" w:rsidRDefault="00C220BF">
            <w:r w:rsidRPr="002447E7">
              <w:t>Data Sources</w:t>
            </w:r>
          </w:p>
        </w:tc>
        <w:tc>
          <w:tcPr>
            <w:tcW w:w="6860" w:type="dxa"/>
          </w:tcPr>
          <w:p w14:paraId="3B56802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EF49393" w14:textId="77777777">
        <w:tc>
          <w:tcPr>
            <w:cnfStyle w:val="001000000000" w:firstRow="0" w:lastRow="0" w:firstColumn="1" w:lastColumn="0" w:oddVBand="0" w:evenVBand="0" w:oddHBand="0" w:evenHBand="0" w:firstRowFirstColumn="0" w:firstRowLastColumn="0" w:lastRowFirstColumn="0" w:lastRowLastColumn="0"/>
            <w:tcW w:w="2484" w:type="dxa"/>
          </w:tcPr>
          <w:p w14:paraId="2AD0C6D9" w14:textId="77777777" w:rsidR="00C220BF" w:rsidRPr="002447E7" w:rsidRDefault="00C220BF">
            <w:r w:rsidRPr="002447E7">
              <w:t>National Benchmark</w:t>
            </w:r>
          </w:p>
        </w:tc>
        <w:tc>
          <w:tcPr>
            <w:tcW w:w="6860" w:type="dxa"/>
          </w:tcPr>
          <w:p w14:paraId="2669412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77CE44E7"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75FC93B8"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F3659F3" w14:textId="0857CBF0" w:rsidR="00C220BF" w:rsidRPr="002447E7" w:rsidRDefault="00C220BF">
            <w:r w:rsidRPr="002447E7">
              <w:t>Measure</w:t>
            </w:r>
          </w:p>
        </w:tc>
        <w:tc>
          <w:tcPr>
            <w:tcW w:w="0" w:type="dxa"/>
          </w:tcPr>
          <w:p w14:paraId="2325A375"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 xml:space="preserve">Inpatient Admissions for any SUD-related Diagnosis and OUD Diagnosis </w:t>
            </w:r>
          </w:p>
        </w:tc>
      </w:tr>
      <w:tr w:rsidR="00C220BF" w:rsidRPr="002447E7" w14:paraId="08185B10" w14:textId="77777777">
        <w:tc>
          <w:tcPr>
            <w:cnfStyle w:val="001000000000" w:firstRow="0" w:lastRow="0" w:firstColumn="1" w:lastColumn="0" w:oddVBand="0" w:evenVBand="0" w:oddHBand="0" w:evenHBand="0" w:firstRowFirstColumn="0" w:firstRowLastColumn="0" w:lastRowFirstColumn="0" w:lastRowLastColumn="0"/>
            <w:tcW w:w="2484" w:type="dxa"/>
          </w:tcPr>
          <w:p w14:paraId="75BC0056" w14:textId="2B376146" w:rsidR="00C220BF" w:rsidRPr="002447E7" w:rsidRDefault="00C220BF">
            <w:r w:rsidRPr="002447E7">
              <w:t>Steward</w:t>
            </w:r>
          </w:p>
        </w:tc>
        <w:tc>
          <w:tcPr>
            <w:tcW w:w="6860" w:type="dxa"/>
          </w:tcPr>
          <w:p w14:paraId="4865E53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33A65DD4" w14:textId="77777777">
        <w:tc>
          <w:tcPr>
            <w:cnfStyle w:val="001000000000" w:firstRow="0" w:lastRow="0" w:firstColumn="1" w:lastColumn="0" w:oddVBand="0" w:evenVBand="0" w:oddHBand="0" w:evenHBand="0" w:firstRowFirstColumn="0" w:firstRowLastColumn="0" w:lastRowFirstColumn="0" w:lastRowLastColumn="0"/>
            <w:tcW w:w="2484" w:type="dxa"/>
          </w:tcPr>
          <w:p w14:paraId="296A18A1" w14:textId="1660B199" w:rsidR="00C220BF" w:rsidRPr="002447E7" w:rsidRDefault="00072A12">
            <w:r w:rsidRPr="002447E7">
              <w:t>PQM</w:t>
            </w:r>
            <w:r w:rsidR="00C220BF" w:rsidRPr="002447E7">
              <w:t xml:space="preserve"> Endorsed</w:t>
            </w:r>
          </w:p>
        </w:tc>
        <w:tc>
          <w:tcPr>
            <w:tcW w:w="6860" w:type="dxa"/>
          </w:tcPr>
          <w:p w14:paraId="663FAB9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3B08FA11" w14:textId="77777777">
        <w:tc>
          <w:tcPr>
            <w:cnfStyle w:val="001000000000" w:firstRow="0" w:lastRow="0" w:firstColumn="1" w:lastColumn="0" w:oddVBand="0" w:evenVBand="0" w:oddHBand="0" w:evenHBand="0" w:firstRowFirstColumn="0" w:firstRowLastColumn="0" w:lastRowFirstColumn="0" w:lastRowLastColumn="0"/>
            <w:tcW w:w="2484" w:type="dxa"/>
          </w:tcPr>
          <w:p w14:paraId="106A5AAC" w14:textId="77777777" w:rsidR="00C220BF" w:rsidRPr="002447E7" w:rsidRDefault="00C220BF">
            <w:r w:rsidRPr="002447E7">
              <w:t>Description</w:t>
            </w:r>
          </w:p>
        </w:tc>
        <w:tc>
          <w:tcPr>
            <w:tcW w:w="6860" w:type="dxa"/>
          </w:tcPr>
          <w:p w14:paraId="5B2524FE" w14:textId="103E442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Inpatient admissions for SUD and OUD/1,000-member months for SUD-related and OUD diagnoses</w:t>
            </w:r>
            <w:r w:rsidR="00073425" w:rsidRPr="002447E7">
              <w:t>.</w:t>
            </w:r>
          </w:p>
        </w:tc>
      </w:tr>
      <w:tr w:rsidR="00C220BF" w:rsidRPr="002447E7" w14:paraId="1FAEEF38" w14:textId="77777777">
        <w:tc>
          <w:tcPr>
            <w:cnfStyle w:val="001000000000" w:firstRow="0" w:lastRow="0" w:firstColumn="1" w:lastColumn="0" w:oddVBand="0" w:evenVBand="0" w:oddHBand="0" w:evenHBand="0" w:firstRowFirstColumn="0" w:firstRowLastColumn="0" w:lastRowFirstColumn="0" w:lastRowLastColumn="0"/>
            <w:tcW w:w="2484" w:type="dxa"/>
          </w:tcPr>
          <w:p w14:paraId="626E3730" w14:textId="77777777" w:rsidR="00C220BF" w:rsidRPr="002447E7" w:rsidRDefault="00C220BF">
            <w:r w:rsidRPr="002447E7">
              <w:t>Numerator</w:t>
            </w:r>
          </w:p>
        </w:tc>
        <w:tc>
          <w:tcPr>
            <w:tcW w:w="6860" w:type="dxa"/>
          </w:tcPr>
          <w:p w14:paraId="3948248C" w14:textId="325A482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inpatient admissions for SUD-related and OUD diagnoses</w:t>
            </w:r>
            <w:r w:rsidR="00073425" w:rsidRPr="002447E7">
              <w:t>.</w:t>
            </w:r>
          </w:p>
        </w:tc>
      </w:tr>
      <w:tr w:rsidR="00C220BF" w:rsidRPr="002447E7" w14:paraId="68DBE0BC" w14:textId="77777777">
        <w:tc>
          <w:tcPr>
            <w:cnfStyle w:val="001000000000" w:firstRow="0" w:lastRow="0" w:firstColumn="1" w:lastColumn="0" w:oddVBand="0" w:evenVBand="0" w:oddHBand="0" w:evenHBand="0" w:firstRowFirstColumn="0" w:firstRowLastColumn="0" w:lastRowFirstColumn="0" w:lastRowLastColumn="0"/>
            <w:tcW w:w="2484" w:type="dxa"/>
          </w:tcPr>
          <w:p w14:paraId="151C0173" w14:textId="77777777" w:rsidR="00C220BF" w:rsidRPr="002447E7" w:rsidRDefault="00C220BF">
            <w:r w:rsidRPr="002447E7">
              <w:t>Denominator</w:t>
            </w:r>
          </w:p>
        </w:tc>
        <w:tc>
          <w:tcPr>
            <w:tcW w:w="6860" w:type="dxa"/>
          </w:tcPr>
          <w:p w14:paraId="6E7064E7" w14:textId="3BC8AC4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1,000-member months among members with SUD/OUD diagnosis</w:t>
            </w:r>
            <w:r w:rsidR="00073425" w:rsidRPr="002447E7">
              <w:t>.</w:t>
            </w:r>
          </w:p>
        </w:tc>
      </w:tr>
      <w:tr w:rsidR="00C220BF" w:rsidRPr="002447E7" w14:paraId="2C4BE90E" w14:textId="77777777">
        <w:tc>
          <w:tcPr>
            <w:cnfStyle w:val="001000000000" w:firstRow="0" w:lastRow="0" w:firstColumn="1" w:lastColumn="0" w:oddVBand="0" w:evenVBand="0" w:oddHBand="0" w:evenHBand="0" w:firstRowFirstColumn="0" w:firstRowLastColumn="0" w:lastRowFirstColumn="0" w:lastRowLastColumn="0"/>
            <w:tcW w:w="2484" w:type="dxa"/>
          </w:tcPr>
          <w:p w14:paraId="56497F03" w14:textId="77777777" w:rsidR="00C220BF" w:rsidRPr="002447E7" w:rsidRDefault="00C220BF">
            <w:r w:rsidRPr="002447E7">
              <w:t>Data Sources</w:t>
            </w:r>
          </w:p>
        </w:tc>
        <w:tc>
          <w:tcPr>
            <w:tcW w:w="6860" w:type="dxa"/>
          </w:tcPr>
          <w:p w14:paraId="5C9A737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w:t>
            </w:r>
          </w:p>
        </w:tc>
      </w:tr>
      <w:tr w:rsidR="00C220BF" w:rsidRPr="002447E7" w14:paraId="59B9FC6B" w14:textId="77777777">
        <w:tc>
          <w:tcPr>
            <w:cnfStyle w:val="001000000000" w:firstRow="0" w:lastRow="0" w:firstColumn="1" w:lastColumn="0" w:oddVBand="0" w:evenVBand="0" w:oddHBand="0" w:evenHBand="0" w:firstRowFirstColumn="0" w:firstRowLastColumn="0" w:lastRowFirstColumn="0" w:lastRowLastColumn="0"/>
            <w:tcW w:w="2484" w:type="dxa"/>
          </w:tcPr>
          <w:p w14:paraId="77389599" w14:textId="77777777" w:rsidR="00C220BF" w:rsidRPr="002447E7" w:rsidRDefault="00C220BF">
            <w:r w:rsidRPr="002447E7">
              <w:lastRenderedPageBreak/>
              <w:t>National Benchmark</w:t>
            </w:r>
          </w:p>
        </w:tc>
        <w:tc>
          <w:tcPr>
            <w:tcW w:w="6860" w:type="dxa"/>
          </w:tcPr>
          <w:p w14:paraId="50D014C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4F1584D0"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50900F9"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79507A4" w14:textId="168A0537" w:rsidR="00C220BF" w:rsidRPr="002447E7" w:rsidRDefault="00C220BF">
            <w:r w:rsidRPr="002447E7">
              <w:t>Measure</w:t>
            </w:r>
          </w:p>
        </w:tc>
        <w:tc>
          <w:tcPr>
            <w:tcW w:w="0" w:type="dxa"/>
          </w:tcPr>
          <w:p w14:paraId="7B52DD84" w14:textId="491C2502"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 xml:space="preserve">Plan All-Cause Readmissions (PCR) for Members with a </w:t>
            </w:r>
            <w:r w:rsidRPr="002447E7" w:rsidDel="00DD7042">
              <w:t>SUD/</w:t>
            </w:r>
            <w:r w:rsidRPr="002447E7">
              <w:t>SMI/SED Diagnosis</w:t>
            </w:r>
          </w:p>
        </w:tc>
      </w:tr>
      <w:tr w:rsidR="00C220BF" w:rsidRPr="002447E7" w14:paraId="1E9C8F7A" w14:textId="77777777">
        <w:tc>
          <w:tcPr>
            <w:cnfStyle w:val="001000000000" w:firstRow="0" w:lastRow="0" w:firstColumn="1" w:lastColumn="0" w:oddVBand="0" w:evenVBand="0" w:oddHBand="0" w:evenHBand="0" w:firstRowFirstColumn="0" w:firstRowLastColumn="0" w:lastRowFirstColumn="0" w:lastRowLastColumn="0"/>
            <w:tcW w:w="2484" w:type="dxa"/>
          </w:tcPr>
          <w:p w14:paraId="35771937" w14:textId="47F6BF29" w:rsidR="00C220BF" w:rsidRPr="002447E7" w:rsidRDefault="00C220BF">
            <w:r w:rsidRPr="002447E7">
              <w:t>Steward</w:t>
            </w:r>
          </w:p>
        </w:tc>
        <w:tc>
          <w:tcPr>
            <w:tcW w:w="6860" w:type="dxa"/>
          </w:tcPr>
          <w:p w14:paraId="350F14C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1768)</w:t>
            </w:r>
          </w:p>
        </w:tc>
      </w:tr>
      <w:tr w:rsidR="00C220BF" w:rsidRPr="002447E7" w14:paraId="705256C5" w14:textId="77777777">
        <w:tc>
          <w:tcPr>
            <w:cnfStyle w:val="001000000000" w:firstRow="0" w:lastRow="0" w:firstColumn="1" w:lastColumn="0" w:oddVBand="0" w:evenVBand="0" w:oddHBand="0" w:evenHBand="0" w:firstRowFirstColumn="0" w:firstRowLastColumn="0" w:lastRowFirstColumn="0" w:lastRowLastColumn="0"/>
            <w:tcW w:w="2484" w:type="dxa"/>
          </w:tcPr>
          <w:p w14:paraId="773900DA" w14:textId="6E54688C" w:rsidR="00C220BF" w:rsidRPr="002447E7" w:rsidRDefault="005A703D">
            <w:r w:rsidRPr="002447E7">
              <w:t>PQM</w:t>
            </w:r>
            <w:r w:rsidR="00C220BF" w:rsidRPr="002447E7">
              <w:t xml:space="preserve"> Endorsed</w:t>
            </w:r>
          </w:p>
        </w:tc>
        <w:tc>
          <w:tcPr>
            <w:tcW w:w="6860" w:type="dxa"/>
          </w:tcPr>
          <w:p w14:paraId="60E29A9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52ADE442" w14:textId="77777777">
        <w:tc>
          <w:tcPr>
            <w:cnfStyle w:val="001000000000" w:firstRow="0" w:lastRow="0" w:firstColumn="1" w:lastColumn="0" w:oddVBand="0" w:evenVBand="0" w:oddHBand="0" w:evenHBand="0" w:firstRowFirstColumn="0" w:firstRowLastColumn="0" w:lastRowFirstColumn="0" w:lastRowLastColumn="0"/>
            <w:tcW w:w="2484" w:type="dxa"/>
          </w:tcPr>
          <w:p w14:paraId="21D7A653" w14:textId="77777777" w:rsidR="00C220BF" w:rsidRPr="002447E7" w:rsidRDefault="00C220BF">
            <w:r w:rsidRPr="002447E7">
              <w:t>Description</w:t>
            </w:r>
          </w:p>
        </w:tc>
        <w:tc>
          <w:tcPr>
            <w:tcW w:w="6860" w:type="dxa"/>
          </w:tcPr>
          <w:p w14:paraId="69148136" w14:textId="06811EFC" w:rsidR="00C220BF" w:rsidRPr="002447E7" w:rsidRDefault="00B61571">
            <w:pPr>
              <w:cnfStyle w:val="000000000000" w:firstRow="0" w:lastRow="0" w:firstColumn="0" w:lastColumn="0" w:oddVBand="0" w:evenVBand="0" w:oddHBand="0" w:evenHBand="0" w:firstRowFirstColumn="0" w:firstRowLastColumn="0" w:lastRowFirstColumn="0" w:lastRowLastColumn="0"/>
            </w:pPr>
            <w:r w:rsidRPr="002447E7">
              <w:t xml:space="preserve">For patients 18 years of age and older, the number of acute </w:t>
            </w:r>
            <w:proofErr w:type="gramStart"/>
            <w:r w:rsidRPr="002447E7">
              <w:t>inpatient</w:t>
            </w:r>
            <w:proofErr w:type="gramEnd"/>
            <w:r w:rsidRPr="002447E7">
              <w:t xml:space="preserve"> stays during the measurement year that </w:t>
            </w:r>
            <w:proofErr w:type="gramStart"/>
            <w:r w:rsidRPr="002447E7">
              <w:t>were</w:t>
            </w:r>
            <w:proofErr w:type="gramEnd"/>
            <w:r w:rsidRPr="002447E7">
              <w:t xml:space="preserve"> followed by an unplanned acute readmission for any diagnosis within 30 days and the predicted probability of an acute readmission. Data </w:t>
            </w:r>
            <w:proofErr w:type="gramStart"/>
            <w:r w:rsidRPr="002447E7">
              <w:t>are</w:t>
            </w:r>
            <w:proofErr w:type="gramEnd"/>
            <w:r w:rsidRPr="002447E7">
              <w:t xml:space="preserve"> reported in the following categories:</w:t>
            </w:r>
            <w:r w:rsidRPr="002447E7">
              <w:br/>
            </w:r>
            <w:r w:rsidRPr="002447E7">
              <w:br/>
              <w:t>1. Count of Index Hospital Stays* (denominator)</w:t>
            </w:r>
            <w:r w:rsidRPr="002447E7">
              <w:br/>
              <w:t>2. Count of 30-Day Readmissions (numerator)</w:t>
            </w:r>
            <w:r w:rsidRPr="002447E7">
              <w:br/>
              <w:t>3. Average Adjusted Probability of Readmission</w:t>
            </w:r>
            <w:r w:rsidRPr="002447E7">
              <w:br/>
            </w:r>
            <w:r w:rsidRPr="002447E7">
              <w:br/>
              <w:t xml:space="preserve">*An acute inpatient </w:t>
            </w:r>
            <w:proofErr w:type="gramStart"/>
            <w:r w:rsidRPr="002447E7">
              <w:t>stay</w:t>
            </w:r>
            <w:proofErr w:type="gramEnd"/>
            <w:r w:rsidRPr="002447E7">
              <w:t xml:space="preserve"> with a discharge during the first 11 months of the measurement year (e.g., on or between January 1 and December 1).</w:t>
            </w:r>
          </w:p>
        </w:tc>
      </w:tr>
      <w:tr w:rsidR="00C220BF" w:rsidRPr="002447E7" w14:paraId="230BD6E4" w14:textId="77777777">
        <w:tc>
          <w:tcPr>
            <w:cnfStyle w:val="001000000000" w:firstRow="0" w:lastRow="0" w:firstColumn="1" w:lastColumn="0" w:oddVBand="0" w:evenVBand="0" w:oddHBand="0" w:evenHBand="0" w:firstRowFirstColumn="0" w:firstRowLastColumn="0" w:lastRowFirstColumn="0" w:lastRowLastColumn="0"/>
            <w:tcW w:w="2484" w:type="dxa"/>
          </w:tcPr>
          <w:p w14:paraId="741AAA8A" w14:textId="77777777" w:rsidR="00C220BF" w:rsidRPr="002447E7" w:rsidRDefault="00C220BF">
            <w:r w:rsidRPr="002447E7">
              <w:t>Numerator</w:t>
            </w:r>
          </w:p>
        </w:tc>
        <w:tc>
          <w:tcPr>
            <w:tcW w:w="6860" w:type="dxa"/>
          </w:tcPr>
          <w:p w14:paraId="3E0D65E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At least one acute unplanned readmission for any diagnosis within 30 days of the date of discharge from the Index Hospital Stay, that is on or between the second day of the measurement year and the end of the measurement year.</w:t>
            </w:r>
          </w:p>
        </w:tc>
      </w:tr>
      <w:tr w:rsidR="00C220BF" w:rsidRPr="002447E7" w14:paraId="5DEAAE9E" w14:textId="77777777">
        <w:tc>
          <w:tcPr>
            <w:cnfStyle w:val="001000000000" w:firstRow="0" w:lastRow="0" w:firstColumn="1" w:lastColumn="0" w:oddVBand="0" w:evenVBand="0" w:oddHBand="0" w:evenHBand="0" w:firstRowFirstColumn="0" w:firstRowLastColumn="0" w:lastRowFirstColumn="0" w:lastRowLastColumn="0"/>
            <w:tcW w:w="2484" w:type="dxa"/>
          </w:tcPr>
          <w:p w14:paraId="183FBF99" w14:textId="77777777" w:rsidR="00C220BF" w:rsidRPr="002447E7" w:rsidRDefault="00C220BF">
            <w:r w:rsidRPr="002447E7">
              <w:t>Denominator</w:t>
            </w:r>
          </w:p>
        </w:tc>
        <w:tc>
          <w:tcPr>
            <w:tcW w:w="6860" w:type="dxa"/>
          </w:tcPr>
          <w:p w14:paraId="60A61118" w14:textId="6EDA06C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18 </w:t>
            </w:r>
            <w:r w:rsidR="009E4C42" w:rsidRPr="002447E7">
              <w:t>years of age</w:t>
            </w:r>
            <w:r w:rsidR="00073425" w:rsidRPr="002447E7">
              <w:t xml:space="preserve"> </w:t>
            </w:r>
            <w:r w:rsidRPr="002447E7">
              <w:t>and older with a discharge from an acute inpatient stay (Index Hospital Stay) on or between January 1 and December 1 of the measurement year.</w:t>
            </w:r>
          </w:p>
        </w:tc>
      </w:tr>
      <w:tr w:rsidR="00C220BF" w:rsidRPr="002447E7" w14:paraId="46320A26" w14:textId="77777777">
        <w:tc>
          <w:tcPr>
            <w:cnfStyle w:val="001000000000" w:firstRow="0" w:lastRow="0" w:firstColumn="1" w:lastColumn="0" w:oddVBand="0" w:evenVBand="0" w:oddHBand="0" w:evenHBand="0" w:firstRowFirstColumn="0" w:firstRowLastColumn="0" w:lastRowFirstColumn="0" w:lastRowLastColumn="0"/>
            <w:tcW w:w="2484" w:type="dxa"/>
          </w:tcPr>
          <w:p w14:paraId="0F39C8A1" w14:textId="77777777" w:rsidR="00C220BF" w:rsidRPr="002447E7" w:rsidRDefault="00C220BF">
            <w:r w:rsidRPr="002447E7">
              <w:t>Data Sources</w:t>
            </w:r>
          </w:p>
        </w:tc>
        <w:tc>
          <w:tcPr>
            <w:tcW w:w="6860" w:type="dxa"/>
          </w:tcPr>
          <w:p w14:paraId="36D28B2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133B2AAF" w14:textId="77777777">
        <w:tc>
          <w:tcPr>
            <w:cnfStyle w:val="001000000000" w:firstRow="0" w:lastRow="0" w:firstColumn="1" w:lastColumn="0" w:oddVBand="0" w:evenVBand="0" w:oddHBand="0" w:evenHBand="0" w:firstRowFirstColumn="0" w:firstRowLastColumn="0" w:lastRowFirstColumn="0" w:lastRowLastColumn="0"/>
            <w:tcW w:w="2484" w:type="dxa"/>
          </w:tcPr>
          <w:p w14:paraId="08BC349E" w14:textId="77777777" w:rsidR="00C220BF" w:rsidRPr="002447E7" w:rsidRDefault="00C220BF">
            <w:r w:rsidRPr="002447E7">
              <w:t>National Benchmark</w:t>
            </w:r>
          </w:p>
        </w:tc>
        <w:tc>
          <w:tcPr>
            <w:tcW w:w="6860" w:type="dxa"/>
          </w:tcPr>
          <w:p w14:paraId="373B3896" w14:textId="4C230EE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4C216A" w:rsidRPr="002447E7">
              <w:t>2</w:t>
            </w:r>
            <w:r w:rsidRPr="002447E7">
              <w:t xml:space="preserve"> Medicaid HMO = </w:t>
            </w:r>
            <w:r w:rsidR="004C216A" w:rsidRPr="002447E7">
              <w:t>9.8</w:t>
            </w:r>
            <w:r w:rsidRPr="002447E7">
              <w:t>%</w:t>
            </w:r>
          </w:p>
          <w:p w14:paraId="75F6AC41" w14:textId="2B9801DC"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65" w:history="1">
              <w:r w:rsidR="00662F94" w:rsidRPr="00586CB4">
                <w:rPr>
                  <w:rStyle w:val="Hyperlink"/>
                </w:rPr>
                <w:t>https://www.ncqa.org/hedis/measures/plan-all-cause-readmissions/</w:t>
              </w:r>
            </w:hyperlink>
            <w:r w:rsidR="00662F94" w:rsidRPr="00586CB4">
              <w:t xml:space="preserve"> </w:t>
            </w:r>
          </w:p>
        </w:tc>
      </w:tr>
    </w:tbl>
    <w:p w14:paraId="5FE132CB" w14:textId="77777777" w:rsidR="00C220BF" w:rsidRPr="00586CB4"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AF3F8FE"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D6690ED" w14:textId="77FE8362" w:rsidR="00C220BF" w:rsidRPr="002447E7" w:rsidRDefault="00C220BF">
            <w:r w:rsidRPr="002447E7">
              <w:t>Measure</w:t>
            </w:r>
          </w:p>
        </w:tc>
        <w:tc>
          <w:tcPr>
            <w:tcW w:w="0" w:type="dxa"/>
          </w:tcPr>
          <w:p w14:paraId="42D2C59D" w14:textId="3D421E4A"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Healthcare Utilization</w:t>
            </w:r>
          </w:p>
        </w:tc>
      </w:tr>
      <w:tr w:rsidR="00C220BF" w:rsidRPr="002447E7" w14:paraId="56D9B83D" w14:textId="77777777">
        <w:tc>
          <w:tcPr>
            <w:cnfStyle w:val="001000000000" w:firstRow="0" w:lastRow="0" w:firstColumn="1" w:lastColumn="0" w:oddVBand="0" w:evenVBand="0" w:oddHBand="0" w:evenHBand="0" w:firstRowFirstColumn="0" w:firstRowLastColumn="0" w:lastRowFirstColumn="0" w:lastRowLastColumn="0"/>
            <w:tcW w:w="2484" w:type="dxa"/>
          </w:tcPr>
          <w:p w14:paraId="6CA403C2" w14:textId="7A0348E6" w:rsidR="00C220BF" w:rsidRPr="002447E7" w:rsidRDefault="00C220BF">
            <w:r w:rsidRPr="002447E7">
              <w:t>Steward</w:t>
            </w:r>
          </w:p>
        </w:tc>
        <w:tc>
          <w:tcPr>
            <w:tcW w:w="6860" w:type="dxa"/>
          </w:tcPr>
          <w:p w14:paraId="6B31215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56855FD5" w14:textId="77777777">
        <w:tc>
          <w:tcPr>
            <w:cnfStyle w:val="001000000000" w:firstRow="0" w:lastRow="0" w:firstColumn="1" w:lastColumn="0" w:oddVBand="0" w:evenVBand="0" w:oddHBand="0" w:evenHBand="0" w:firstRowFirstColumn="0" w:firstRowLastColumn="0" w:lastRowFirstColumn="0" w:lastRowLastColumn="0"/>
            <w:tcW w:w="2484" w:type="dxa"/>
          </w:tcPr>
          <w:p w14:paraId="797DD2B3" w14:textId="7715AF7F" w:rsidR="00C220BF" w:rsidRPr="002447E7" w:rsidRDefault="005A703D">
            <w:r w:rsidRPr="002447E7">
              <w:t>PQM</w:t>
            </w:r>
            <w:r w:rsidR="00C220BF" w:rsidRPr="002447E7">
              <w:t xml:space="preserve"> Endorsed</w:t>
            </w:r>
          </w:p>
        </w:tc>
        <w:tc>
          <w:tcPr>
            <w:tcW w:w="6860" w:type="dxa"/>
          </w:tcPr>
          <w:p w14:paraId="6B09155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374E9D6B" w14:textId="77777777">
        <w:tc>
          <w:tcPr>
            <w:cnfStyle w:val="001000000000" w:firstRow="0" w:lastRow="0" w:firstColumn="1" w:lastColumn="0" w:oddVBand="0" w:evenVBand="0" w:oddHBand="0" w:evenHBand="0" w:firstRowFirstColumn="0" w:firstRowLastColumn="0" w:lastRowFirstColumn="0" w:lastRowLastColumn="0"/>
            <w:tcW w:w="2484" w:type="dxa"/>
          </w:tcPr>
          <w:p w14:paraId="55BA607E" w14:textId="77777777" w:rsidR="00C220BF" w:rsidRPr="002447E7" w:rsidRDefault="00C220BF">
            <w:r w:rsidRPr="002447E7">
              <w:t>Description</w:t>
            </w:r>
          </w:p>
        </w:tc>
        <w:tc>
          <w:tcPr>
            <w:tcW w:w="6860" w:type="dxa"/>
          </w:tcPr>
          <w:p w14:paraId="6A14B41D" w14:textId="06553B8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Healthcare service utilization among members with SUD diagnosis</w:t>
            </w:r>
            <w:r w:rsidR="009E4C42" w:rsidRPr="002447E7">
              <w:t>.</w:t>
            </w:r>
          </w:p>
        </w:tc>
      </w:tr>
      <w:tr w:rsidR="00C220BF" w:rsidRPr="002447E7" w14:paraId="31D20BF2" w14:textId="77777777">
        <w:tc>
          <w:tcPr>
            <w:cnfStyle w:val="001000000000" w:firstRow="0" w:lastRow="0" w:firstColumn="1" w:lastColumn="0" w:oddVBand="0" w:evenVBand="0" w:oddHBand="0" w:evenHBand="0" w:firstRowFirstColumn="0" w:firstRowLastColumn="0" w:lastRowFirstColumn="0" w:lastRowLastColumn="0"/>
            <w:tcW w:w="2484" w:type="dxa"/>
          </w:tcPr>
          <w:p w14:paraId="5DF9E664" w14:textId="77777777" w:rsidR="00C220BF" w:rsidRPr="002447E7" w:rsidRDefault="00C220BF">
            <w:r w:rsidRPr="002447E7">
              <w:t>Numerator</w:t>
            </w:r>
          </w:p>
        </w:tc>
        <w:tc>
          <w:tcPr>
            <w:tcW w:w="6860" w:type="dxa"/>
          </w:tcPr>
          <w:p w14:paraId="57085FF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members with SUD and OUD diagnoses who used healthcare services used among members with SUD and OUD diagnoses:</w:t>
            </w:r>
          </w:p>
          <w:p w14:paraId="77569E88" w14:textId="0BCD8C6F" w:rsidR="00C220BF" w:rsidRPr="00082381" w:rsidRDefault="00C220BF">
            <w:pPr>
              <w:cnfStyle w:val="000000000000" w:firstRow="0" w:lastRow="0" w:firstColumn="0" w:lastColumn="0" w:oddVBand="0" w:evenVBand="0" w:oddHBand="0" w:evenHBand="0" w:firstRowFirstColumn="0" w:firstRowLastColumn="0" w:lastRowFirstColumn="0" w:lastRowLastColumn="0"/>
            </w:pPr>
            <w:r w:rsidRPr="00082381">
              <w:t>•</w:t>
            </w:r>
            <w:r w:rsidR="000D6E15" w:rsidRPr="002447E7">
              <w:t xml:space="preserve"> P</w:t>
            </w:r>
            <w:r w:rsidR="000D6E15" w:rsidRPr="00082381">
              <w:t>ri</w:t>
            </w:r>
            <w:r w:rsidR="000D6E15" w:rsidRPr="002447E7">
              <w:t>mary care Visits</w:t>
            </w:r>
          </w:p>
          <w:p w14:paraId="510CC7C2" w14:textId="4580C1C6" w:rsidR="00C220BF" w:rsidRPr="00082381" w:rsidRDefault="00C220BF">
            <w:pPr>
              <w:cnfStyle w:val="000000000000" w:firstRow="0" w:lastRow="0" w:firstColumn="0" w:lastColumn="0" w:oddVBand="0" w:evenVBand="0" w:oddHBand="0" w:evenHBand="0" w:firstRowFirstColumn="0" w:firstRowLastColumn="0" w:lastRowFirstColumn="0" w:lastRowLastColumn="0"/>
            </w:pPr>
            <w:r w:rsidRPr="00082381">
              <w:t>• Inpatient visits</w:t>
            </w:r>
            <w:r w:rsidR="000D6E15" w:rsidRPr="00082381">
              <w:t xml:space="preserve"> </w:t>
            </w:r>
            <w:r w:rsidR="000D6E15" w:rsidRPr="002447E7">
              <w:t xml:space="preserve">for health-related </w:t>
            </w:r>
            <w:r w:rsidR="00D14DAC" w:rsidRPr="002447E7">
              <w:t>diagnosis</w:t>
            </w:r>
          </w:p>
          <w:p w14:paraId="3E2F2603" w14:textId="3CCAC5A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Ambulatory care visits</w:t>
            </w:r>
            <w:r w:rsidR="0015277C" w:rsidRPr="002447E7">
              <w:t xml:space="preserve"> for health-related diagnosis</w:t>
            </w:r>
          </w:p>
        </w:tc>
      </w:tr>
      <w:tr w:rsidR="00C220BF" w:rsidRPr="002447E7" w14:paraId="3ADD09B2" w14:textId="77777777">
        <w:tc>
          <w:tcPr>
            <w:cnfStyle w:val="001000000000" w:firstRow="0" w:lastRow="0" w:firstColumn="1" w:lastColumn="0" w:oddVBand="0" w:evenVBand="0" w:oddHBand="0" w:evenHBand="0" w:firstRowFirstColumn="0" w:firstRowLastColumn="0" w:lastRowFirstColumn="0" w:lastRowLastColumn="0"/>
            <w:tcW w:w="2484" w:type="dxa"/>
          </w:tcPr>
          <w:p w14:paraId="622107FF" w14:textId="77777777" w:rsidR="00C220BF" w:rsidRPr="002447E7" w:rsidRDefault="00C220BF">
            <w:r w:rsidRPr="002447E7">
              <w:t>Denominator</w:t>
            </w:r>
          </w:p>
        </w:tc>
        <w:tc>
          <w:tcPr>
            <w:tcW w:w="6860" w:type="dxa"/>
          </w:tcPr>
          <w:p w14:paraId="283CAD9C" w14:textId="6B8FB75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1,000 member months among members with SUD/OUD diagnosis</w:t>
            </w:r>
            <w:r w:rsidR="009E4C42" w:rsidRPr="002447E7">
              <w:t>.</w:t>
            </w:r>
          </w:p>
        </w:tc>
      </w:tr>
      <w:tr w:rsidR="00C220BF" w:rsidRPr="002447E7" w14:paraId="3CA8EA99" w14:textId="77777777">
        <w:tc>
          <w:tcPr>
            <w:cnfStyle w:val="001000000000" w:firstRow="0" w:lastRow="0" w:firstColumn="1" w:lastColumn="0" w:oddVBand="0" w:evenVBand="0" w:oddHBand="0" w:evenHBand="0" w:firstRowFirstColumn="0" w:firstRowLastColumn="0" w:lastRowFirstColumn="0" w:lastRowLastColumn="0"/>
            <w:tcW w:w="2484" w:type="dxa"/>
          </w:tcPr>
          <w:p w14:paraId="4CC9CB34" w14:textId="77777777" w:rsidR="00C220BF" w:rsidRPr="002447E7" w:rsidRDefault="00C220BF">
            <w:r w:rsidRPr="002447E7">
              <w:t>Data Sources</w:t>
            </w:r>
          </w:p>
        </w:tc>
        <w:tc>
          <w:tcPr>
            <w:tcW w:w="6860" w:type="dxa"/>
          </w:tcPr>
          <w:p w14:paraId="7485660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w:t>
            </w:r>
          </w:p>
        </w:tc>
      </w:tr>
      <w:tr w:rsidR="00C220BF" w:rsidRPr="002447E7" w14:paraId="04FB75B3" w14:textId="77777777">
        <w:tc>
          <w:tcPr>
            <w:cnfStyle w:val="001000000000" w:firstRow="0" w:lastRow="0" w:firstColumn="1" w:lastColumn="0" w:oddVBand="0" w:evenVBand="0" w:oddHBand="0" w:evenHBand="0" w:firstRowFirstColumn="0" w:firstRowLastColumn="0" w:lastRowFirstColumn="0" w:lastRowLastColumn="0"/>
            <w:tcW w:w="2484" w:type="dxa"/>
          </w:tcPr>
          <w:p w14:paraId="373CBC62" w14:textId="77777777" w:rsidR="00C220BF" w:rsidRPr="002447E7" w:rsidRDefault="00C220BF">
            <w:r w:rsidRPr="002447E7">
              <w:t>National Benchmark</w:t>
            </w:r>
          </w:p>
        </w:tc>
        <w:tc>
          <w:tcPr>
            <w:tcW w:w="6860" w:type="dxa"/>
          </w:tcPr>
          <w:p w14:paraId="3013DC6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DDF076E"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16BD8EC"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02CD1AA" w14:textId="4A0E2A5B" w:rsidR="00C220BF" w:rsidRPr="002447E7" w:rsidRDefault="00C220BF">
            <w:r w:rsidRPr="002447E7">
              <w:lastRenderedPageBreak/>
              <w:t>Measure</w:t>
            </w:r>
          </w:p>
        </w:tc>
        <w:tc>
          <w:tcPr>
            <w:tcW w:w="0" w:type="dxa"/>
          </w:tcPr>
          <w:p w14:paraId="42744445" w14:textId="2ED22648"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M</w:t>
            </w:r>
            <w:r w:rsidR="00237E7F" w:rsidRPr="002447E7">
              <w:t xml:space="preserve">edication for </w:t>
            </w:r>
            <w:r w:rsidRPr="002447E7">
              <w:t>A</w:t>
            </w:r>
            <w:r w:rsidR="00237E7F" w:rsidRPr="002447E7">
              <w:t xml:space="preserve">ddiction </w:t>
            </w:r>
            <w:r w:rsidRPr="002447E7">
              <w:t>T</w:t>
            </w:r>
            <w:r w:rsidR="00237E7F" w:rsidRPr="002447E7">
              <w:t>reatment (MAT)</w:t>
            </w:r>
            <w:r w:rsidRPr="002447E7">
              <w:t xml:space="preserve"> Prescribers</w:t>
            </w:r>
          </w:p>
        </w:tc>
      </w:tr>
      <w:tr w:rsidR="00C220BF" w:rsidRPr="002447E7" w14:paraId="23A3DF31" w14:textId="77777777">
        <w:tc>
          <w:tcPr>
            <w:cnfStyle w:val="001000000000" w:firstRow="0" w:lastRow="0" w:firstColumn="1" w:lastColumn="0" w:oddVBand="0" w:evenVBand="0" w:oddHBand="0" w:evenHBand="0" w:firstRowFirstColumn="0" w:firstRowLastColumn="0" w:lastRowFirstColumn="0" w:lastRowLastColumn="0"/>
            <w:tcW w:w="2484" w:type="dxa"/>
          </w:tcPr>
          <w:p w14:paraId="216D7EA6" w14:textId="1C7BBADB" w:rsidR="00C220BF" w:rsidRPr="002447E7" w:rsidRDefault="00C220BF">
            <w:r w:rsidRPr="002447E7">
              <w:t>Steward</w:t>
            </w:r>
          </w:p>
        </w:tc>
        <w:tc>
          <w:tcPr>
            <w:tcW w:w="6860" w:type="dxa"/>
          </w:tcPr>
          <w:p w14:paraId="00A0608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14E41D77" w14:textId="77777777">
        <w:tc>
          <w:tcPr>
            <w:cnfStyle w:val="001000000000" w:firstRow="0" w:lastRow="0" w:firstColumn="1" w:lastColumn="0" w:oddVBand="0" w:evenVBand="0" w:oddHBand="0" w:evenHBand="0" w:firstRowFirstColumn="0" w:firstRowLastColumn="0" w:lastRowFirstColumn="0" w:lastRowLastColumn="0"/>
            <w:tcW w:w="2484" w:type="dxa"/>
          </w:tcPr>
          <w:p w14:paraId="60B62936" w14:textId="37ACE75D" w:rsidR="00C220BF" w:rsidRPr="002447E7" w:rsidRDefault="00A61800">
            <w:r w:rsidRPr="002447E7">
              <w:t>PQM</w:t>
            </w:r>
            <w:r w:rsidR="00C220BF" w:rsidRPr="002447E7">
              <w:t xml:space="preserve"> Endorsed</w:t>
            </w:r>
          </w:p>
        </w:tc>
        <w:tc>
          <w:tcPr>
            <w:tcW w:w="6860" w:type="dxa"/>
          </w:tcPr>
          <w:p w14:paraId="4757F87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78B168BD" w14:textId="77777777">
        <w:tc>
          <w:tcPr>
            <w:cnfStyle w:val="001000000000" w:firstRow="0" w:lastRow="0" w:firstColumn="1" w:lastColumn="0" w:oddVBand="0" w:evenVBand="0" w:oddHBand="0" w:evenHBand="0" w:firstRowFirstColumn="0" w:firstRowLastColumn="0" w:lastRowFirstColumn="0" w:lastRowLastColumn="0"/>
            <w:tcW w:w="2484" w:type="dxa"/>
          </w:tcPr>
          <w:p w14:paraId="0E4B1A1A" w14:textId="77777777" w:rsidR="00C220BF" w:rsidRPr="002447E7" w:rsidRDefault="00C220BF">
            <w:r w:rsidRPr="002447E7">
              <w:t>Description</w:t>
            </w:r>
          </w:p>
        </w:tc>
        <w:tc>
          <w:tcPr>
            <w:tcW w:w="6860" w:type="dxa"/>
          </w:tcPr>
          <w:p w14:paraId="72350FF0" w14:textId="23063AA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MAT prescribers per </w:t>
            </w:r>
            <w:proofErr w:type="gramStart"/>
            <w:r w:rsidRPr="002447E7">
              <w:t># of members</w:t>
            </w:r>
            <w:proofErr w:type="gramEnd"/>
            <w:r w:rsidRPr="002447E7">
              <w:t xml:space="preserve"> with OUD</w:t>
            </w:r>
            <w:r w:rsidR="009E4C42" w:rsidRPr="002447E7">
              <w:t>.</w:t>
            </w:r>
          </w:p>
        </w:tc>
      </w:tr>
      <w:tr w:rsidR="00C220BF" w:rsidRPr="002447E7" w14:paraId="52E8D4DA" w14:textId="77777777">
        <w:tc>
          <w:tcPr>
            <w:cnfStyle w:val="001000000000" w:firstRow="0" w:lastRow="0" w:firstColumn="1" w:lastColumn="0" w:oddVBand="0" w:evenVBand="0" w:oddHBand="0" w:evenHBand="0" w:firstRowFirstColumn="0" w:firstRowLastColumn="0" w:lastRowFirstColumn="0" w:lastRowLastColumn="0"/>
            <w:tcW w:w="2484" w:type="dxa"/>
          </w:tcPr>
          <w:p w14:paraId="490C12EB" w14:textId="77777777" w:rsidR="00C220BF" w:rsidRPr="002447E7" w:rsidRDefault="00C220BF">
            <w:r w:rsidRPr="002447E7">
              <w:t>Numerator</w:t>
            </w:r>
          </w:p>
        </w:tc>
        <w:tc>
          <w:tcPr>
            <w:tcW w:w="6860" w:type="dxa"/>
          </w:tcPr>
          <w:p w14:paraId="6F3EAFBD" w14:textId="1F8F319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Providers who prescribe MAT</w:t>
            </w:r>
            <w:r w:rsidR="009E4C42" w:rsidRPr="002447E7">
              <w:t>.</w:t>
            </w:r>
            <w:r w:rsidRPr="002447E7">
              <w:t xml:space="preserve"> </w:t>
            </w:r>
          </w:p>
        </w:tc>
      </w:tr>
      <w:tr w:rsidR="00C220BF" w:rsidRPr="002447E7" w14:paraId="4CCA42E3" w14:textId="77777777">
        <w:tc>
          <w:tcPr>
            <w:cnfStyle w:val="001000000000" w:firstRow="0" w:lastRow="0" w:firstColumn="1" w:lastColumn="0" w:oddVBand="0" w:evenVBand="0" w:oddHBand="0" w:evenHBand="0" w:firstRowFirstColumn="0" w:firstRowLastColumn="0" w:lastRowFirstColumn="0" w:lastRowLastColumn="0"/>
            <w:tcW w:w="2484" w:type="dxa"/>
          </w:tcPr>
          <w:p w14:paraId="493A9E50" w14:textId="77777777" w:rsidR="00C220BF" w:rsidRPr="002447E7" w:rsidRDefault="00C220BF">
            <w:r w:rsidRPr="002447E7">
              <w:t>Denominator</w:t>
            </w:r>
          </w:p>
        </w:tc>
        <w:tc>
          <w:tcPr>
            <w:tcW w:w="6860" w:type="dxa"/>
          </w:tcPr>
          <w:p w14:paraId="68D84B3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N/A</w:t>
            </w:r>
          </w:p>
        </w:tc>
      </w:tr>
      <w:tr w:rsidR="00C220BF" w:rsidRPr="002447E7" w14:paraId="63BFA7C4" w14:textId="77777777">
        <w:tc>
          <w:tcPr>
            <w:cnfStyle w:val="001000000000" w:firstRow="0" w:lastRow="0" w:firstColumn="1" w:lastColumn="0" w:oddVBand="0" w:evenVBand="0" w:oddHBand="0" w:evenHBand="0" w:firstRowFirstColumn="0" w:firstRowLastColumn="0" w:lastRowFirstColumn="0" w:lastRowLastColumn="0"/>
            <w:tcW w:w="2484" w:type="dxa"/>
          </w:tcPr>
          <w:p w14:paraId="0674EA5E" w14:textId="77777777" w:rsidR="00C220BF" w:rsidRPr="002447E7" w:rsidRDefault="00C220BF">
            <w:r w:rsidRPr="002447E7">
              <w:t>Data Sources</w:t>
            </w:r>
          </w:p>
        </w:tc>
        <w:tc>
          <w:tcPr>
            <w:tcW w:w="6860" w:type="dxa"/>
          </w:tcPr>
          <w:p w14:paraId="4E4FBAD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w:t>
            </w:r>
          </w:p>
        </w:tc>
      </w:tr>
      <w:tr w:rsidR="00C220BF" w:rsidRPr="002447E7" w14:paraId="21AA79AC" w14:textId="77777777">
        <w:tc>
          <w:tcPr>
            <w:cnfStyle w:val="001000000000" w:firstRow="0" w:lastRow="0" w:firstColumn="1" w:lastColumn="0" w:oddVBand="0" w:evenVBand="0" w:oddHBand="0" w:evenHBand="0" w:firstRowFirstColumn="0" w:firstRowLastColumn="0" w:lastRowFirstColumn="0" w:lastRowLastColumn="0"/>
            <w:tcW w:w="2484" w:type="dxa"/>
          </w:tcPr>
          <w:p w14:paraId="4A93E5FD" w14:textId="77777777" w:rsidR="00C220BF" w:rsidRPr="002447E7" w:rsidRDefault="00C220BF">
            <w:r w:rsidRPr="002447E7">
              <w:t>National Benchmark</w:t>
            </w:r>
          </w:p>
        </w:tc>
        <w:tc>
          <w:tcPr>
            <w:tcW w:w="6860" w:type="dxa"/>
          </w:tcPr>
          <w:p w14:paraId="26EB084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40A6D17"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B5FC156"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F07C846" w14:textId="7F34BB24" w:rsidR="00C220BF" w:rsidRPr="002447E7" w:rsidRDefault="00C220BF">
            <w:r w:rsidRPr="002447E7">
              <w:t>Measure</w:t>
            </w:r>
          </w:p>
        </w:tc>
        <w:tc>
          <w:tcPr>
            <w:tcW w:w="0" w:type="dxa"/>
          </w:tcPr>
          <w:p w14:paraId="289AF2C2"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29" w:name="_Hlk151293545"/>
            <w:r w:rsidRPr="002447E7">
              <w:t>Nonfatal Overdoses, Overall and Opioid-Related</w:t>
            </w:r>
            <w:bookmarkEnd w:id="329"/>
          </w:p>
        </w:tc>
      </w:tr>
      <w:tr w:rsidR="00C220BF" w:rsidRPr="002447E7" w14:paraId="53C6FA68" w14:textId="77777777">
        <w:tc>
          <w:tcPr>
            <w:cnfStyle w:val="001000000000" w:firstRow="0" w:lastRow="0" w:firstColumn="1" w:lastColumn="0" w:oddVBand="0" w:evenVBand="0" w:oddHBand="0" w:evenHBand="0" w:firstRowFirstColumn="0" w:firstRowLastColumn="0" w:lastRowFirstColumn="0" w:lastRowLastColumn="0"/>
            <w:tcW w:w="2484" w:type="dxa"/>
          </w:tcPr>
          <w:p w14:paraId="0388D750" w14:textId="24FC448C" w:rsidR="00C220BF" w:rsidRPr="002447E7" w:rsidRDefault="00C220BF">
            <w:r w:rsidRPr="002447E7">
              <w:t>Steward</w:t>
            </w:r>
          </w:p>
        </w:tc>
        <w:tc>
          <w:tcPr>
            <w:tcW w:w="6860" w:type="dxa"/>
          </w:tcPr>
          <w:p w14:paraId="33B8CE1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3BB39AE9" w14:textId="77777777">
        <w:tc>
          <w:tcPr>
            <w:cnfStyle w:val="001000000000" w:firstRow="0" w:lastRow="0" w:firstColumn="1" w:lastColumn="0" w:oddVBand="0" w:evenVBand="0" w:oddHBand="0" w:evenHBand="0" w:firstRowFirstColumn="0" w:firstRowLastColumn="0" w:lastRowFirstColumn="0" w:lastRowLastColumn="0"/>
            <w:tcW w:w="2484" w:type="dxa"/>
          </w:tcPr>
          <w:p w14:paraId="13814E83" w14:textId="7E23E43C" w:rsidR="00C220BF" w:rsidRPr="002447E7" w:rsidRDefault="001E08B9">
            <w:r w:rsidRPr="002447E7">
              <w:t>PQM</w:t>
            </w:r>
            <w:r w:rsidR="00C220BF" w:rsidRPr="002447E7">
              <w:t xml:space="preserve"> Endorsed</w:t>
            </w:r>
          </w:p>
        </w:tc>
        <w:tc>
          <w:tcPr>
            <w:tcW w:w="6860" w:type="dxa"/>
          </w:tcPr>
          <w:p w14:paraId="62ADAC3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75FD6D2F" w14:textId="77777777">
        <w:tc>
          <w:tcPr>
            <w:cnfStyle w:val="001000000000" w:firstRow="0" w:lastRow="0" w:firstColumn="1" w:lastColumn="0" w:oddVBand="0" w:evenVBand="0" w:oddHBand="0" w:evenHBand="0" w:firstRowFirstColumn="0" w:firstRowLastColumn="0" w:lastRowFirstColumn="0" w:lastRowLastColumn="0"/>
            <w:tcW w:w="2484" w:type="dxa"/>
          </w:tcPr>
          <w:p w14:paraId="744A9E94" w14:textId="77777777" w:rsidR="00C220BF" w:rsidRPr="002447E7" w:rsidRDefault="00C220BF">
            <w:r w:rsidRPr="002447E7">
              <w:t>Description</w:t>
            </w:r>
          </w:p>
        </w:tc>
        <w:tc>
          <w:tcPr>
            <w:tcW w:w="6860" w:type="dxa"/>
          </w:tcPr>
          <w:p w14:paraId="6DB28DF9" w14:textId="5462D14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members who had a non-fatal overdose</w:t>
            </w:r>
            <w:r w:rsidR="009E4C42" w:rsidRPr="002447E7">
              <w:t>.</w:t>
            </w:r>
          </w:p>
        </w:tc>
      </w:tr>
      <w:tr w:rsidR="00C220BF" w:rsidRPr="002447E7" w14:paraId="22FA309D" w14:textId="77777777">
        <w:tc>
          <w:tcPr>
            <w:cnfStyle w:val="001000000000" w:firstRow="0" w:lastRow="0" w:firstColumn="1" w:lastColumn="0" w:oddVBand="0" w:evenVBand="0" w:oddHBand="0" w:evenHBand="0" w:firstRowFirstColumn="0" w:firstRowLastColumn="0" w:lastRowFirstColumn="0" w:lastRowLastColumn="0"/>
            <w:tcW w:w="2484" w:type="dxa"/>
          </w:tcPr>
          <w:p w14:paraId="16529B4A" w14:textId="77777777" w:rsidR="00C220BF" w:rsidRPr="002447E7" w:rsidRDefault="00C220BF">
            <w:r w:rsidRPr="002447E7">
              <w:t>Numerator</w:t>
            </w:r>
          </w:p>
        </w:tc>
        <w:tc>
          <w:tcPr>
            <w:tcW w:w="6860" w:type="dxa"/>
          </w:tcPr>
          <w:p w14:paraId="7A1C190E" w14:textId="2C90C03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Total number of </w:t>
            </w:r>
            <w:r w:rsidR="009E4C42" w:rsidRPr="002447E7">
              <w:t>all-</w:t>
            </w:r>
            <w:r w:rsidRPr="002447E7">
              <w:t>cause and opioid-related nonfatal overdoses in MassHealth members</w:t>
            </w:r>
            <w:r w:rsidR="009E4C42" w:rsidRPr="002447E7">
              <w:t>.</w:t>
            </w:r>
          </w:p>
        </w:tc>
      </w:tr>
      <w:tr w:rsidR="00C220BF" w:rsidRPr="002447E7" w14:paraId="5B027D43" w14:textId="77777777">
        <w:tc>
          <w:tcPr>
            <w:cnfStyle w:val="001000000000" w:firstRow="0" w:lastRow="0" w:firstColumn="1" w:lastColumn="0" w:oddVBand="0" w:evenVBand="0" w:oddHBand="0" w:evenHBand="0" w:firstRowFirstColumn="0" w:firstRowLastColumn="0" w:lastRowFirstColumn="0" w:lastRowLastColumn="0"/>
            <w:tcW w:w="2484" w:type="dxa"/>
          </w:tcPr>
          <w:p w14:paraId="7327BAB1" w14:textId="77777777" w:rsidR="00C220BF" w:rsidRPr="002447E7" w:rsidRDefault="00C220BF">
            <w:r w:rsidRPr="002447E7">
              <w:t>Denominator</w:t>
            </w:r>
          </w:p>
        </w:tc>
        <w:tc>
          <w:tcPr>
            <w:tcW w:w="6860" w:type="dxa"/>
          </w:tcPr>
          <w:p w14:paraId="56321954" w14:textId="482BEFA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MassHealth members</w:t>
            </w:r>
            <w:r w:rsidR="009E4C42" w:rsidRPr="002447E7">
              <w:t>.</w:t>
            </w:r>
          </w:p>
        </w:tc>
      </w:tr>
      <w:tr w:rsidR="00C220BF" w:rsidRPr="002447E7" w14:paraId="5F38187A" w14:textId="77777777">
        <w:tc>
          <w:tcPr>
            <w:cnfStyle w:val="001000000000" w:firstRow="0" w:lastRow="0" w:firstColumn="1" w:lastColumn="0" w:oddVBand="0" w:evenVBand="0" w:oddHBand="0" w:evenHBand="0" w:firstRowFirstColumn="0" w:firstRowLastColumn="0" w:lastRowFirstColumn="0" w:lastRowLastColumn="0"/>
            <w:tcW w:w="2484" w:type="dxa"/>
          </w:tcPr>
          <w:p w14:paraId="098C53B4" w14:textId="77777777" w:rsidR="00C220BF" w:rsidRPr="002447E7" w:rsidRDefault="00C220BF">
            <w:r w:rsidRPr="002447E7">
              <w:t>Data Sources</w:t>
            </w:r>
          </w:p>
        </w:tc>
        <w:tc>
          <w:tcPr>
            <w:tcW w:w="6860" w:type="dxa"/>
          </w:tcPr>
          <w:p w14:paraId="6773C42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 Ch. 55 Public Health Dataset</w:t>
            </w:r>
          </w:p>
        </w:tc>
      </w:tr>
      <w:tr w:rsidR="00C220BF" w:rsidRPr="002447E7" w14:paraId="7AF1ED73" w14:textId="77777777">
        <w:tc>
          <w:tcPr>
            <w:cnfStyle w:val="001000000000" w:firstRow="0" w:lastRow="0" w:firstColumn="1" w:lastColumn="0" w:oddVBand="0" w:evenVBand="0" w:oddHBand="0" w:evenHBand="0" w:firstRowFirstColumn="0" w:firstRowLastColumn="0" w:lastRowFirstColumn="0" w:lastRowLastColumn="0"/>
            <w:tcW w:w="2484" w:type="dxa"/>
          </w:tcPr>
          <w:p w14:paraId="060FEF25" w14:textId="77777777" w:rsidR="00C220BF" w:rsidRPr="002447E7" w:rsidRDefault="00C220BF">
            <w:r w:rsidRPr="002447E7">
              <w:t>National Benchmark</w:t>
            </w:r>
          </w:p>
        </w:tc>
        <w:tc>
          <w:tcPr>
            <w:tcW w:w="6860" w:type="dxa"/>
          </w:tcPr>
          <w:p w14:paraId="2C56045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E2F3F2D"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469FD17F"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597787D" w14:textId="41F7C051" w:rsidR="00C220BF" w:rsidRPr="002447E7" w:rsidRDefault="00C220BF">
            <w:r w:rsidRPr="002447E7">
              <w:t>Measure</w:t>
            </w:r>
          </w:p>
        </w:tc>
        <w:tc>
          <w:tcPr>
            <w:tcW w:w="0" w:type="dxa"/>
          </w:tcPr>
          <w:p w14:paraId="7EF636C3"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30" w:name="_Hlk151293555"/>
            <w:r w:rsidRPr="002447E7">
              <w:t xml:space="preserve">Overdose Deaths, Overall and Opioid-Related </w:t>
            </w:r>
            <w:bookmarkEnd w:id="330"/>
          </w:p>
        </w:tc>
      </w:tr>
      <w:tr w:rsidR="00C220BF" w:rsidRPr="002447E7" w14:paraId="539541B3" w14:textId="77777777">
        <w:tc>
          <w:tcPr>
            <w:cnfStyle w:val="001000000000" w:firstRow="0" w:lastRow="0" w:firstColumn="1" w:lastColumn="0" w:oddVBand="0" w:evenVBand="0" w:oddHBand="0" w:evenHBand="0" w:firstRowFirstColumn="0" w:firstRowLastColumn="0" w:lastRowFirstColumn="0" w:lastRowLastColumn="0"/>
            <w:tcW w:w="2484" w:type="dxa"/>
          </w:tcPr>
          <w:p w14:paraId="7C34DC4F" w14:textId="5899BA44" w:rsidR="00C220BF" w:rsidRPr="002447E7" w:rsidRDefault="00C220BF">
            <w:r w:rsidRPr="002447E7">
              <w:t>Steward</w:t>
            </w:r>
          </w:p>
        </w:tc>
        <w:tc>
          <w:tcPr>
            <w:tcW w:w="6860" w:type="dxa"/>
          </w:tcPr>
          <w:p w14:paraId="12F4C77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2145AFCC" w14:textId="77777777">
        <w:tc>
          <w:tcPr>
            <w:cnfStyle w:val="001000000000" w:firstRow="0" w:lastRow="0" w:firstColumn="1" w:lastColumn="0" w:oddVBand="0" w:evenVBand="0" w:oddHBand="0" w:evenHBand="0" w:firstRowFirstColumn="0" w:firstRowLastColumn="0" w:lastRowFirstColumn="0" w:lastRowLastColumn="0"/>
            <w:tcW w:w="2484" w:type="dxa"/>
          </w:tcPr>
          <w:p w14:paraId="20065A94" w14:textId="3600CFA4" w:rsidR="00C220BF" w:rsidRPr="002447E7" w:rsidRDefault="001E08B9">
            <w:r w:rsidRPr="002447E7">
              <w:t>PQM</w:t>
            </w:r>
            <w:r w:rsidR="00C220BF" w:rsidRPr="002447E7">
              <w:t xml:space="preserve"> Endorsed</w:t>
            </w:r>
          </w:p>
        </w:tc>
        <w:tc>
          <w:tcPr>
            <w:tcW w:w="6860" w:type="dxa"/>
          </w:tcPr>
          <w:p w14:paraId="2ECD9E7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4565A7AA" w14:textId="77777777">
        <w:tc>
          <w:tcPr>
            <w:cnfStyle w:val="001000000000" w:firstRow="0" w:lastRow="0" w:firstColumn="1" w:lastColumn="0" w:oddVBand="0" w:evenVBand="0" w:oddHBand="0" w:evenHBand="0" w:firstRowFirstColumn="0" w:firstRowLastColumn="0" w:lastRowFirstColumn="0" w:lastRowLastColumn="0"/>
            <w:tcW w:w="2484" w:type="dxa"/>
          </w:tcPr>
          <w:p w14:paraId="0975FA28" w14:textId="77777777" w:rsidR="00C220BF" w:rsidRPr="002447E7" w:rsidRDefault="00C220BF">
            <w:r w:rsidRPr="002447E7">
              <w:t>Description</w:t>
            </w:r>
          </w:p>
        </w:tc>
        <w:tc>
          <w:tcPr>
            <w:tcW w:w="6860" w:type="dxa"/>
          </w:tcPr>
          <w:p w14:paraId="0E0A8A3B" w14:textId="00877F7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members who had a fatal overdose</w:t>
            </w:r>
            <w:r w:rsidR="009E4C42" w:rsidRPr="002447E7">
              <w:t>.</w:t>
            </w:r>
          </w:p>
        </w:tc>
      </w:tr>
      <w:tr w:rsidR="00C220BF" w:rsidRPr="002447E7" w14:paraId="296CB5F5" w14:textId="77777777">
        <w:tc>
          <w:tcPr>
            <w:cnfStyle w:val="001000000000" w:firstRow="0" w:lastRow="0" w:firstColumn="1" w:lastColumn="0" w:oddVBand="0" w:evenVBand="0" w:oddHBand="0" w:evenHBand="0" w:firstRowFirstColumn="0" w:firstRowLastColumn="0" w:lastRowFirstColumn="0" w:lastRowLastColumn="0"/>
            <w:tcW w:w="2484" w:type="dxa"/>
          </w:tcPr>
          <w:p w14:paraId="67DE015E" w14:textId="77777777" w:rsidR="00C220BF" w:rsidRPr="002447E7" w:rsidRDefault="00C220BF">
            <w:r w:rsidRPr="002447E7">
              <w:t>Numerator</w:t>
            </w:r>
          </w:p>
        </w:tc>
        <w:tc>
          <w:tcPr>
            <w:tcW w:w="6860" w:type="dxa"/>
          </w:tcPr>
          <w:p w14:paraId="4AE76078" w14:textId="5896A1E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Total number of </w:t>
            </w:r>
            <w:r w:rsidR="009E4C42" w:rsidRPr="002447E7">
              <w:t>all-</w:t>
            </w:r>
            <w:r w:rsidRPr="002447E7">
              <w:t>cause and opioid-related fatal overdoses in MassHealth members</w:t>
            </w:r>
            <w:r w:rsidR="009E4C42" w:rsidRPr="002447E7">
              <w:t>.</w:t>
            </w:r>
          </w:p>
        </w:tc>
      </w:tr>
      <w:tr w:rsidR="00C220BF" w:rsidRPr="002447E7" w14:paraId="689EB02F" w14:textId="77777777">
        <w:tc>
          <w:tcPr>
            <w:cnfStyle w:val="001000000000" w:firstRow="0" w:lastRow="0" w:firstColumn="1" w:lastColumn="0" w:oddVBand="0" w:evenVBand="0" w:oddHBand="0" w:evenHBand="0" w:firstRowFirstColumn="0" w:firstRowLastColumn="0" w:lastRowFirstColumn="0" w:lastRowLastColumn="0"/>
            <w:tcW w:w="2484" w:type="dxa"/>
          </w:tcPr>
          <w:p w14:paraId="4A8D5417" w14:textId="77777777" w:rsidR="00C220BF" w:rsidRPr="002447E7" w:rsidRDefault="00C220BF">
            <w:r w:rsidRPr="002447E7">
              <w:t>Denominator</w:t>
            </w:r>
          </w:p>
        </w:tc>
        <w:tc>
          <w:tcPr>
            <w:tcW w:w="6860" w:type="dxa"/>
          </w:tcPr>
          <w:p w14:paraId="2ADFD943" w14:textId="64984CE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Total number of MassHealth members</w:t>
            </w:r>
            <w:r w:rsidR="009E4C42" w:rsidRPr="002447E7">
              <w:t>.</w:t>
            </w:r>
            <w:r w:rsidRPr="002447E7">
              <w:t xml:space="preserve"> </w:t>
            </w:r>
          </w:p>
        </w:tc>
      </w:tr>
      <w:tr w:rsidR="00C220BF" w:rsidRPr="002447E7" w14:paraId="1F17312B" w14:textId="77777777">
        <w:tc>
          <w:tcPr>
            <w:cnfStyle w:val="001000000000" w:firstRow="0" w:lastRow="0" w:firstColumn="1" w:lastColumn="0" w:oddVBand="0" w:evenVBand="0" w:oddHBand="0" w:evenHBand="0" w:firstRowFirstColumn="0" w:firstRowLastColumn="0" w:lastRowFirstColumn="0" w:lastRowLastColumn="0"/>
            <w:tcW w:w="2484" w:type="dxa"/>
          </w:tcPr>
          <w:p w14:paraId="2AD9FAE7" w14:textId="77777777" w:rsidR="00C220BF" w:rsidRPr="002447E7" w:rsidRDefault="00C220BF">
            <w:r w:rsidRPr="002447E7">
              <w:t>Data Sources</w:t>
            </w:r>
          </w:p>
        </w:tc>
        <w:tc>
          <w:tcPr>
            <w:tcW w:w="6860" w:type="dxa"/>
          </w:tcPr>
          <w:p w14:paraId="077B451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MMIS claims/encounter data, MA death records</w:t>
            </w:r>
          </w:p>
        </w:tc>
      </w:tr>
      <w:tr w:rsidR="00C220BF" w:rsidRPr="002447E7" w14:paraId="04F46B35" w14:textId="77777777">
        <w:tc>
          <w:tcPr>
            <w:cnfStyle w:val="001000000000" w:firstRow="0" w:lastRow="0" w:firstColumn="1" w:lastColumn="0" w:oddVBand="0" w:evenVBand="0" w:oddHBand="0" w:evenHBand="0" w:firstRowFirstColumn="0" w:firstRowLastColumn="0" w:lastRowFirstColumn="0" w:lastRowLastColumn="0"/>
            <w:tcW w:w="2484" w:type="dxa"/>
          </w:tcPr>
          <w:p w14:paraId="57C60AF9" w14:textId="77777777" w:rsidR="00C220BF" w:rsidRPr="002447E7" w:rsidRDefault="00C220BF">
            <w:r w:rsidRPr="002447E7">
              <w:t>National Benchmark</w:t>
            </w:r>
          </w:p>
        </w:tc>
        <w:tc>
          <w:tcPr>
            <w:tcW w:w="6860" w:type="dxa"/>
          </w:tcPr>
          <w:p w14:paraId="639FCFD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FC18168" w14:textId="77777777" w:rsidR="00C220BF" w:rsidRPr="002447E7" w:rsidRDefault="00C220BF" w:rsidP="00662F94">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4C22FF7"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D8E529E" w14:textId="582A85D1" w:rsidR="00C220BF" w:rsidRPr="002447E7" w:rsidRDefault="00C220BF">
            <w:r w:rsidRPr="002447E7">
              <w:t>Measure</w:t>
            </w:r>
          </w:p>
        </w:tc>
        <w:tc>
          <w:tcPr>
            <w:tcW w:w="0" w:type="dxa"/>
          </w:tcPr>
          <w:p w14:paraId="48043716" w14:textId="725C8873"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Follow-Up After Hospitalization for Mental Illness (FUH) broken down by age (6-17, 18-64)</w:t>
            </w:r>
            <w:r w:rsidRPr="002447E7">
              <w:br/>
              <w:t>*MassHealth ACO Quality Measure</w:t>
            </w:r>
          </w:p>
        </w:tc>
      </w:tr>
      <w:tr w:rsidR="00C220BF" w:rsidRPr="002447E7" w14:paraId="1D6490B9" w14:textId="77777777">
        <w:tc>
          <w:tcPr>
            <w:cnfStyle w:val="001000000000" w:firstRow="0" w:lastRow="0" w:firstColumn="1" w:lastColumn="0" w:oddVBand="0" w:evenVBand="0" w:oddHBand="0" w:evenHBand="0" w:firstRowFirstColumn="0" w:firstRowLastColumn="0" w:lastRowFirstColumn="0" w:lastRowLastColumn="0"/>
            <w:tcW w:w="2484" w:type="dxa"/>
          </w:tcPr>
          <w:p w14:paraId="08B702EE" w14:textId="62EBA8B3" w:rsidR="00C220BF" w:rsidRPr="002447E7" w:rsidRDefault="00C220BF">
            <w:r w:rsidRPr="002447E7">
              <w:t>Steward</w:t>
            </w:r>
          </w:p>
        </w:tc>
        <w:tc>
          <w:tcPr>
            <w:tcW w:w="6860" w:type="dxa"/>
          </w:tcPr>
          <w:p w14:paraId="6FF8230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0576)</w:t>
            </w:r>
          </w:p>
        </w:tc>
      </w:tr>
      <w:tr w:rsidR="00C220BF" w:rsidRPr="002447E7" w14:paraId="030AC008" w14:textId="77777777">
        <w:tc>
          <w:tcPr>
            <w:cnfStyle w:val="001000000000" w:firstRow="0" w:lastRow="0" w:firstColumn="1" w:lastColumn="0" w:oddVBand="0" w:evenVBand="0" w:oddHBand="0" w:evenHBand="0" w:firstRowFirstColumn="0" w:firstRowLastColumn="0" w:lastRowFirstColumn="0" w:lastRowLastColumn="0"/>
            <w:tcW w:w="2484" w:type="dxa"/>
          </w:tcPr>
          <w:p w14:paraId="3610C048" w14:textId="5B876ACD" w:rsidR="00C220BF" w:rsidRPr="002447E7" w:rsidRDefault="00EE5100">
            <w:r w:rsidRPr="002447E7">
              <w:t>PQM</w:t>
            </w:r>
            <w:r w:rsidR="00C220BF" w:rsidRPr="002447E7">
              <w:t xml:space="preserve"> Endorsed</w:t>
            </w:r>
          </w:p>
        </w:tc>
        <w:tc>
          <w:tcPr>
            <w:tcW w:w="6860" w:type="dxa"/>
          </w:tcPr>
          <w:p w14:paraId="3BAD510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236B1182" w14:textId="77777777">
        <w:tc>
          <w:tcPr>
            <w:cnfStyle w:val="001000000000" w:firstRow="0" w:lastRow="0" w:firstColumn="1" w:lastColumn="0" w:oddVBand="0" w:evenVBand="0" w:oddHBand="0" w:evenHBand="0" w:firstRowFirstColumn="0" w:firstRowLastColumn="0" w:lastRowFirstColumn="0" w:lastRowLastColumn="0"/>
            <w:tcW w:w="2484" w:type="dxa"/>
          </w:tcPr>
          <w:p w14:paraId="4E75ACC0" w14:textId="77777777" w:rsidR="00C220BF" w:rsidRPr="002447E7" w:rsidRDefault="00C220BF">
            <w:r w:rsidRPr="002447E7">
              <w:t>Description</w:t>
            </w:r>
          </w:p>
        </w:tc>
        <w:tc>
          <w:tcPr>
            <w:tcW w:w="6860" w:type="dxa"/>
          </w:tcPr>
          <w:p w14:paraId="1371244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discharges for members 6 years of age and older who were hospitalized for treatment of selected mental illness or intentional self-harm diagnoses and who had a follow-up visit with a mental health provider. Two rates are reported:</w:t>
            </w:r>
          </w:p>
          <w:p w14:paraId="7689C987"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The percentage of discharges for which the member received follow-up within 30 days after discharge.</w:t>
            </w:r>
          </w:p>
          <w:p w14:paraId="1F05250C" w14:textId="101BA80A"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lastRenderedPageBreak/>
              <w:t xml:space="preserve">The percentage of discharges for which the member received follow-up within </w:t>
            </w:r>
            <w:r w:rsidR="005B47F7" w:rsidRPr="002447E7">
              <w:t>seven days</w:t>
            </w:r>
            <w:r w:rsidRPr="002447E7">
              <w:t xml:space="preserve"> after discharge.</w:t>
            </w:r>
          </w:p>
        </w:tc>
      </w:tr>
      <w:tr w:rsidR="00C220BF" w:rsidRPr="002447E7" w14:paraId="7137D44A" w14:textId="77777777">
        <w:tc>
          <w:tcPr>
            <w:cnfStyle w:val="001000000000" w:firstRow="0" w:lastRow="0" w:firstColumn="1" w:lastColumn="0" w:oddVBand="0" w:evenVBand="0" w:oddHBand="0" w:evenHBand="0" w:firstRowFirstColumn="0" w:firstRowLastColumn="0" w:lastRowFirstColumn="0" w:lastRowLastColumn="0"/>
            <w:tcW w:w="2484" w:type="dxa"/>
          </w:tcPr>
          <w:p w14:paraId="5D8B5B07" w14:textId="77777777" w:rsidR="00C220BF" w:rsidRPr="002447E7" w:rsidRDefault="00C220BF">
            <w:r w:rsidRPr="002447E7">
              <w:lastRenderedPageBreak/>
              <w:t>Numerator</w:t>
            </w:r>
          </w:p>
        </w:tc>
        <w:tc>
          <w:tcPr>
            <w:tcW w:w="6860" w:type="dxa"/>
          </w:tcPr>
          <w:p w14:paraId="462FFB3A"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30-Day Follow-Up: A follow-up </w:t>
            </w:r>
            <w:proofErr w:type="gramStart"/>
            <w:r w:rsidRPr="002447E7">
              <w:t>visit</w:t>
            </w:r>
            <w:proofErr w:type="gramEnd"/>
            <w:r w:rsidRPr="002447E7">
              <w:t xml:space="preserve"> with a mental health provider within 30 days after discharge.</w:t>
            </w:r>
          </w:p>
          <w:p w14:paraId="39C5B830" w14:textId="100A3258"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7-Day Follow-Up: A follow-up </w:t>
            </w:r>
            <w:proofErr w:type="gramStart"/>
            <w:r w:rsidRPr="002447E7">
              <w:t>visit</w:t>
            </w:r>
            <w:proofErr w:type="gramEnd"/>
            <w:r w:rsidRPr="002447E7">
              <w:t xml:space="preserve"> with a mental health provider within </w:t>
            </w:r>
            <w:r w:rsidR="009E4C42" w:rsidRPr="002447E7">
              <w:t xml:space="preserve">seven </w:t>
            </w:r>
            <w:r w:rsidRPr="002447E7">
              <w:t>days after discharge</w:t>
            </w:r>
          </w:p>
        </w:tc>
      </w:tr>
      <w:tr w:rsidR="00C220BF" w:rsidRPr="002447E7" w14:paraId="49C03B2D" w14:textId="77777777">
        <w:tc>
          <w:tcPr>
            <w:cnfStyle w:val="001000000000" w:firstRow="0" w:lastRow="0" w:firstColumn="1" w:lastColumn="0" w:oddVBand="0" w:evenVBand="0" w:oddHBand="0" w:evenHBand="0" w:firstRowFirstColumn="0" w:firstRowLastColumn="0" w:lastRowFirstColumn="0" w:lastRowLastColumn="0"/>
            <w:tcW w:w="2484" w:type="dxa"/>
          </w:tcPr>
          <w:p w14:paraId="05D80655" w14:textId="77777777" w:rsidR="00C220BF" w:rsidRPr="002447E7" w:rsidRDefault="00C220BF">
            <w:r w:rsidRPr="002447E7">
              <w:t>Denominator</w:t>
            </w:r>
          </w:p>
        </w:tc>
        <w:tc>
          <w:tcPr>
            <w:tcW w:w="6860" w:type="dxa"/>
          </w:tcPr>
          <w:p w14:paraId="4B77B0A3" w14:textId="71A3B98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Discharges from an acute inpatient setting with a principal diagnosis of mental illness or intentional self-harm on the discharge claim during the first 11 months of the measurement year (i.e.</w:t>
            </w:r>
            <w:r w:rsidR="009E4C42" w:rsidRPr="002447E7">
              <w:t>,</w:t>
            </w:r>
            <w:r w:rsidRPr="002447E7">
              <w:t xml:space="preserve"> January 1 to December 1) for members 6 years and older.</w:t>
            </w:r>
          </w:p>
        </w:tc>
      </w:tr>
      <w:tr w:rsidR="00C220BF" w:rsidRPr="002447E7" w14:paraId="2FE07A07" w14:textId="77777777">
        <w:tc>
          <w:tcPr>
            <w:cnfStyle w:val="001000000000" w:firstRow="0" w:lastRow="0" w:firstColumn="1" w:lastColumn="0" w:oddVBand="0" w:evenVBand="0" w:oddHBand="0" w:evenHBand="0" w:firstRowFirstColumn="0" w:firstRowLastColumn="0" w:lastRowFirstColumn="0" w:lastRowLastColumn="0"/>
            <w:tcW w:w="2484" w:type="dxa"/>
          </w:tcPr>
          <w:p w14:paraId="6EAAFEA4" w14:textId="77777777" w:rsidR="00C220BF" w:rsidRPr="002447E7" w:rsidRDefault="00C220BF">
            <w:r w:rsidRPr="002447E7">
              <w:t>Data Sources</w:t>
            </w:r>
          </w:p>
        </w:tc>
        <w:tc>
          <w:tcPr>
            <w:tcW w:w="6860" w:type="dxa"/>
          </w:tcPr>
          <w:p w14:paraId="30F7DCD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1034931D" w14:textId="77777777">
        <w:tc>
          <w:tcPr>
            <w:cnfStyle w:val="001000000000" w:firstRow="0" w:lastRow="0" w:firstColumn="1" w:lastColumn="0" w:oddVBand="0" w:evenVBand="0" w:oddHBand="0" w:evenHBand="0" w:firstRowFirstColumn="0" w:firstRowLastColumn="0" w:lastRowFirstColumn="0" w:lastRowLastColumn="0"/>
            <w:tcW w:w="2484" w:type="dxa"/>
          </w:tcPr>
          <w:p w14:paraId="51B6286C" w14:textId="77777777" w:rsidR="00C220BF" w:rsidRPr="002447E7" w:rsidRDefault="00C220BF">
            <w:r w:rsidRPr="002447E7">
              <w:t>National Benchmark</w:t>
            </w:r>
          </w:p>
        </w:tc>
        <w:tc>
          <w:tcPr>
            <w:tcW w:w="6860" w:type="dxa"/>
          </w:tcPr>
          <w:p w14:paraId="543994D2" w14:textId="0BF53E3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DA5CDD" w:rsidRPr="002447E7">
              <w:t>2</w:t>
            </w:r>
            <w:r w:rsidRPr="002447E7">
              <w:t xml:space="preserve"> Medicaid HMO for follow-up within </w:t>
            </w:r>
            <w:r w:rsidR="00F75DE8" w:rsidRPr="002447E7">
              <w:t xml:space="preserve">seven </w:t>
            </w:r>
            <w:r w:rsidRPr="002447E7">
              <w:t>days post-discharge</w:t>
            </w:r>
            <w:r w:rsidR="00383E4A" w:rsidRPr="002447E7">
              <w:t xml:space="preserve"> </w:t>
            </w:r>
            <w:r w:rsidRPr="002447E7">
              <w:t>= 3</w:t>
            </w:r>
            <w:r w:rsidR="00DA5CDD" w:rsidRPr="002447E7">
              <w:t>6.6</w:t>
            </w:r>
            <w:r w:rsidRPr="002447E7">
              <w:t>%</w:t>
            </w:r>
          </w:p>
          <w:p w14:paraId="400F111C" w14:textId="5A60CB4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2021 Medicaid HMO for follow-up within 30 days post-discharge = 57</w:t>
            </w:r>
            <w:r w:rsidR="00DA5CDD" w:rsidRPr="002447E7">
              <w:t>.1</w:t>
            </w:r>
            <w:r w:rsidRPr="002447E7">
              <w:t>%</w:t>
            </w:r>
          </w:p>
          <w:p w14:paraId="1D102A54" w14:textId="56A885BB"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66" w:history="1">
              <w:r w:rsidR="005F5CC3" w:rsidRPr="002447E7">
                <w:rPr>
                  <w:rStyle w:val="Hyperlink"/>
                  <w:lang w:val="fr-FR"/>
                </w:rPr>
                <w:t>https://www.ncqa.org/hedis/measures/follow-up-after-hospitalization-for-mental-illness/</w:t>
              </w:r>
            </w:hyperlink>
            <w:r w:rsidR="005F5CC3" w:rsidRPr="002447E7">
              <w:rPr>
                <w:lang w:val="fr-FR"/>
              </w:rPr>
              <w:t xml:space="preserve"> </w:t>
            </w:r>
          </w:p>
        </w:tc>
      </w:tr>
    </w:tbl>
    <w:p w14:paraId="400DB85C" w14:textId="77777777" w:rsidR="005139D7" w:rsidRPr="00082381" w:rsidRDefault="005139D7" w:rsidP="00D35F44">
      <w:pPr>
        <w:pStyle w:val="Heading5"/>
        <w:rPr>
          <w:lang w:val="fr-FR"/>
        </w:rPr>
      </w:pPr>
    </w:p>
    <w:p w14:paraId="2F1448EB" w14:textId="583D16A0" w:rsidR="00C220BF" w:rsidRPr="002447E7" w:rsidRDefault="00C220BF" w:rsidP="00D35F44">
      <w:pPr>
        <w:pStyle w:val="Heading5"/>
        <w:rPr>
          <w:b/>
          <w:bCs/>
        </w:rPr>
      </w:pPr>
      <w:r w:rsidRPr="002447E7">
        <w:rPr>
          <w:b/>
          <w:bCs/>
        </w:rPr>
        <w:t xml:space="preserve">Chapter 5: </w:t>
      </w:r>
      <w:r w:rsidR="00614FFB" w:rsidRPr="007728BF">
        <w:rPr>
          <w:b/>
          <w:bCs/>
        </w:rPr>
        <w:fldChar w:fldCharType="begin"/>
      </w:r>
      <w:r w:rsidR="00614FFB" w:rsidRPr="002447E7">
        <w:rPr>
          <w:b/>
          <w:bCs/>
        </w:rPr>
        <w:instrText xml:space="preserve"> REF _Ref142920823 \h </w:instrText>
      </w:r>
      <w:r w:rsidR="0030061F" w:rsidRPr="002447E7">
        <w:rPr>
          <w:b/>
          <w:bCs/>
        </w:rPr>
        <w:instrText xml:space="preserve"> \* MERGEFORMAT </w:instrText>
      </w:r>
      <w:r w:rsidR="00614FFB" w:rsidRPr="007728BF">
        <w:rPr>
          <w:b/>
          <w:bCs/>
        </w:rPr>
      </w:r>
      <w:r w:rsidR="00614FFB" w:rsidRPr="007728BF">
        <w:rPr>
          <w:b/>
          <w:bCs/>
        </w:rPr>
        <w:fldChar w:fldCharType="separate"/>
      </w:r>
      <w:r w:rsidR="00EB7B05" w:rsidRPr="002447E7">
        <w:rPr>
          <w:b/>
          <w:bCs/>
        </w:rPr>
        <w:t>Safety Net Care Pool</w:t>
      </w:r>
      <w:r w:rsidR="00614FFB" w:rsidRPr="007728BF">
        <w:rPr>
          <w:b/>
          <w:bCs/>
        </w:rPr>
        <w:fldChar w:fldCharType="end"/>
      </w:r>
    </w:p>
    <w:tbl>
      <w:tblPr>
        <w:tblStyle w:val="FHCclean10pt"/>
        <w:tblW w:w="0" w:type="auto"/>
        <w:tblLook w:val="04A0" w:firstRow="1" w:lastRow="0" w:firstColumn="1" w:lastColumn="0" w:noHBand="0" w:noVBand="1"/>
      </w:tblPr>
      <w:tblGrid>
        <w:gridCol w:w="2485"/>
        <w:gridCol w:w="6859"/>
      </w:tblGrid>
      <w:tr w:rsidR="00C563AB" w:rsidRPr="002447E7" w14:paraId="74BE8443" w14:textId="77777777" w:rsidTr="00082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6C3FBF5B" w14:textId="4E642476" w:rsidR="00C563AB" w:rsidRPr="002447E7" w:rsidRDefault="00C563AB">
            <w:pPr>
              <w:rPr>
                <w:rFonts w:eastAsia="Calibri"/>
              </w:rPr>
            </w:pPr>
            <w:r w:rsidRPr="002447E7">
              <w:t>Measure</w:t>
            </w:r>
          </w:p>
        </w:tc>
        <w:tc>
          <w:tcPr>
            <w:tcW w:w="6859" w:type="dxa"/>
          </w:tcPr>
          <w:p w14:paraId="649CF70C" w14:textId="77777777" w:rsidR="00C563AB" w:rsidRPr="00082381" w:rsidRDefault="00C563AB">
            <w:pPr>
              <w:cnfStyle w:val="100000000000" w:firstRow="1" w:lastRow="0" w:firstColumn="0" w:lastColumn="0" w:oddVBand="0" w:evenVBand="0" w:oddHBand="0" w:evenHBand="0" w:firstRowFirstColumn="0" w:firstRowLastColumn="0" w:lastRowFirstColumn="0" w:lastRowLastColumn="0"/>
              <w:rPr>
                <w:rFonts w:eastAsia="Calibri"/>
                <w:bCs/>
              </w:rPr>
            </w:pPr>
            <w:r w:rsidRPr="00082381">
              <w:rPr>
                <w:bCs/>
              </w:rPr>
              <w:t>Annual Primary Care Visit</w:t>
            </w:r>
          </w:p>
        </w:tc>
      </w:tr>
      <w:tr w:rsidR="00C563AB" w:rsidRPr="002447E7" w14:paraId="6266583B"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4BE4F6AD" w14:textId="77777777" w:rsidR="00C563AB" w:rsidRPr="002447E7" w:rsidRDefault="00C563AB">
            <w:pPr>
              <w:rPr>
                <w:rFonts w:eastAsia="Calibri"/>
              </w:rPr>
            </w:pPr>
            <w:r w:rsidRPr="002447E7">
              <w:t>Steward</w:t>
            </w:r>
          </w:p>
        </w:tc>
        <w:tc>
          <w:tcPr>
            <w:tcW w:w="6859" w:type="dxa"/>
          </w:tcPr>
          <w:p w14:paraId="29D819E6"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t>MassHealth</w:t>
            </w:r>
          </w:p>
        </w:tc>
      </w:tr>
      <w:tr w:rsidR="00C563AB" w:rsidRPr="002447E7" w14:paraId="7413ED3F"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0B53BACF" w14:textId="77777777" w:rsidR="00C563AB" w:rsidRPr="002447E7" w:rsidRDefault="00C563AB">
            <w:pPr>
              <w:rPr>
                <w:rFonts w:eastAsia="Calibri"/>
              </w:rPr>
            </w:pPr>
            <w:r w:rsidRPr="002447E7">
              <w:t>PQM Endorsed</w:t>
            </w:r>
          </w:p>
        </w:tc>
        <w:tc>
          <w:tcPr>
            <w:tcW w:w="6859" w:type="dxa"/>
          </w:tcPr>
          <w:p w14:paraId="263255D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t>No</w:t>
            </w:r>
          </w:p>
        </w:tc>
      </w:tr>
      <w:tr w:rsidR="00C563AB" w:rsidRPr="002447E7" w14:paraId="4B31FAA8"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3B81896A" w14:textId="77777777" w:rsidR="00C563AB" w:rsidRPr="002447E7" w:rsidRDefault="00C563AB">
            <w:pPr>
              <w:rPr>
                <w:rFonts w:eastAsia="Calibri"/>
              </w:rPr>
            </w:pPr>
            <w:r w:rsidRPr="002447E7">
              <w:rPr>
                <w:rFonts w:eastAsia="Calibri"/>
              </w:rPr>
              <w:t>Description</w:t>
            </w:r>
          </w:p>
        </w:tc>
        <w:tc>
          <w:tcPr>
            <w:tcW w:w="6859" w:type="dxa"/>
          </w:tcPr>
          <w:p w14:paraId="7381875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Percentage of </w:t>
            </w:r>
            <w:proofErr w:type="gramStart"/>
            <w:r w:rsidRPr="002447E7">
              <w:rPr>
                <w:rFonts w:eastAsia="Calibri"/>
              </w:rPr>
              <w:t>enrollees</w:t>
            </w:r>
            <w:proofErr w:type="gramEnd"/>
            <w:r w:rsidRPr="002447E7">
              <w:rPr>
                <w:rFonts w:eastAsia="Calibri"/>
              </w:rPr>
              <w:t xml:space="preserve"> 18 to 64 years of age who had an annual primary care visit in the measurement year.</w:t>
            </w:r>
          </w:p>
        </w:tc>
      </w:tr>
      <w:tr w:rsidR="00C563AB" w:rsidRPr="002447E7" w14:paraId="2689D8A9"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5769E828" w14:textId="77777777" w:rsidR="00C563AB" w:rsidRPr="002447E7" w:rsidRDefault="00C563AB">
            <w:pPr>
              <w:rPr>
                <w:rFonts w:eastAsia="Calibri"/>
              </w:rPr>
            </w:pPr>
            <w:r w:rsidRPr="002447E7">
              <w:rPr>
                <w:rFonts w:eastAsia="Calibri"/>
              </w:rPr>
              <w:t>Numerator</w:t>
            </w:r>
          </w:p>
        </w:tc>
        <w:tc>
          <w:tcPr>
            <w:tcW w:w="6859" w:type="dxa"/>
          </w:tcPr>
          <w:p w14:paraId="14FC1A4E"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Number of enrollees who had at least one primary care visit during the measurement year.</w:t>
            </w:r>
          </w:p>
        </w:tc>
      </w:tr>
      <w:tr w:rsidR="00C563AB" w:rsidRPr="002447E7" w14:paraId="3DACD05E"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11499953" w14:textId="77777777" w:rsidR="00C563AB" w:rsidRPr="002447E7" w:rsidRDefault="00C563AB">
            <w:pPr>
              <w:rPr>
                <w:rFonts w:eastAsia="Calibri"/>
              </w:rPr>
            </w:pPr>
            <w:r w:rsidRPr="002447E7">
              <w:rPr>
                <w:rFonts w:eastAsia="Calibri"/>
              </w:rPr>
              <w:t>Denominator</w:t>
            </w:r>
          </w:p>
        </w:tc>
        <w:tc>
          <w:tcPr>
            <w:tcW w:w="6859" w:type="dxa"/>
          </w:tcPr>
          <w:p w14:paraId="4F8BB508" w14:textId="5F88CADC"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Eligible </w:t>
            </w:r>
            <w:r w:rsidR="00F62BF3" w:rsidRPr="002447E7">
              <w:rPr>
                <w:rFonts w:eastAsia="Calibri"/>
              </w:rPr>
              <w:t xml:space="preserve">Medicaid </w:t>
            </w:r>
            <w:r w:rsidRPr="002447E7">
              <w:rPr>
                <w:rFonts w:eastAsia="Calibri"/>
              </w:rPr>
              <w:t>population</w:t>
            </w:r>
            <w:r w:rsidR="00F62BF3" w:rsidRPr="002447E7">
              <w:rPr>
                <w:rFonts w:eastAsia="Calibri"/>
              </w:rPr>
              <w:t xml:space="preserve"> (SNH patients)</w:t>
            </w:r>
          </w:p>
        </w:tc>
      </w:tr>
      <w:tr w:rsidR="00C563AB" w:rsidRPr="002447E7" w14:paraId="07266F6E"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29C28589" w14:textId="77777777" w:rsidR="00C563AB" w:rsidRPr="002447E7" w:rsidRDefault="00C563AB">
            <w:pPr>
              <w:rPr>
                <w:rFonts w:eastAsia="Calibri"/>
              </w:rPr>
            </w:pPr>
            <w:r w:rsidRPr="002447E7">
              <w:rPr>
                <w:rFonts w:eastAsia="Calibri"/>
              </w:rPr>
              <w:t>Data Sources</w:t>
            </w:r>
          </w:p>
        </w:tc>
        <w:tc>
          <w:tcPr>
            <w:tcW w:w="6859" w:type="dxa"/>
          </w:tcPr>
          <w:p w14:paraId="26899504"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563AB" w:rsidRPr="002447E7" w14:paraId="04EF954F" w14:textId="77777777" w:rsidTr="00082381">
        <w:tc>
          <w:tcPr>
            <w:cnfStyle w:val="001000000000" w:firstRow="0" w:lastRow="0" w:firstColumn="1" w:lastColumn="0" w:oddVBand="0" w:evenVBand="0" w:oddHBand="0" w:evenHBand="0" w:firstRowFirstColumn="0" w:firstRowLastColumn="0" w:lastRowFirstColumn="0" w:lastRowLastColumn="0"/>
            <w:tcW w:w="2485" w:type="dxa"/>
          </w:tcPr>
          <w:p w14:paraId="688D928B" w14:textId="77777777" w:rsidR="00C563AB" w:rsidRPr="002447E7" w:rsidRDefault="00C563AB">
            <w:pPr>
              <w:rPr>
                <w:rFonts w:eastAsia="Calibri"/>
              </w:rPr>
            </w:pPr>
            <w:r w:rsidRPr="002447E7">
              <w:rPr>
                <w:rFonts w:eastAsia="Calibri"/>
              </w:rPr>
              <w:t>National Benchmark</w:t>
            </w:r>
          </w:p>
        </w:tc>
        <w:tc>
          <w:tcPr>
            <w:tcW w:w="6859" w:type="dxa"/>
          </w:tcPr>
          <w:p w14:paraId="1A3BD88F"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27ADDCF6" w14:textId="77777777" w:rsidR="003803E6" w:rsidRPr="002447E7" w:rsidRDefault="003803E6" w:rsidP="00C563AB"/>
    <w:tbl>
      <w:tblPr>
        <w:tblStyle w:val="FHCclean10pt"/>
        <w:tblW w:w="0" w:type="auto"/>
        <w:tblLook w:val="04A0" w:firstRow="1" w:lastRow="0" w:firstColumn="1" w:lastColumn="0" w:noHBand="0" w:noVBand="1"/>
      </w:tblPr>
      <w:tblGrid>
        <w:gridCol w:w="2484"/>
        <w:gridCol w:w="6860"/>
      </w:tblGrid>
      <w:tr w:rsidR="00C563AB" w:rsidRPr="002447E7" w14:paraId="3E42E62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026BBC79" w14:textId="72D79463" w:rsidR="00C563AB" w:rsidRPr="002447E7" w:rsidRDefault="00C563AB">
            <w:r w:rsidRPr="002447E7">
              <w:t>Measure</w:t>
            </w:r>
          </w:p>
        </w:tc>
        <w:tc>
          <w:tcPr>
            <w:tcW w:w="6860" w:type="dxa"/>
          </w:tcPr>
          <w:p w14:paraId="7A2A27B9"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pPr>
            <w:r w:rsidRPr="002447E7">
              <w:t>Primary Care Provider Visit (Children)</w:t>
            </w:r>
          </w:p>
        </w:tc>
      </w:tr>
      <w:tr w:rsidR="00C563AB" w:rsidRPr="002447E7" w14:paraId="08BADF70" w14:textId="77777777">
        <w:tc>
          <w:tcPr>
            <w:cnfStyle w:val="001000000000" w:firstRow="0" w:lastRow="0" w:firstColumn="1" w:lastColumn="0" w:oddVBand="0" w:evenVBand="0" w:oddHBand="0" w:evenHBand="0" w:firstRowFirstColumn="0" w:firstRowLastColumn="0" w:lastRowFirstColumn="0" w:lastRowLastColumn="0"/>
            <w:tcW w:w="2484" w:type="dxa"/>
          </w:tcPr>
          <w:p w14:paraId="7E1B43F7" w14:textId="53648BC8" w:rsidR="00C563AB" w:rsidRPr="002447E7" w:rsidRDefault="00C563AB">
            <w:r w:rsidRPr="002447E7">
              <w:t>Steward</w:t>
            </w:r>
          </w:p>
        </w:tc>
        <w:tc>
          <w:tcPr>
            <w:tcW w:w="6860" w:type="dxa"/>
          </w:tcPr>
          <w:p w14:paraId="770B54A3"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National Committee on Quality Assurance</w:t>
            </w:r>
          </w:p>
        </w:tc>
      </w:tr>
      <w:tr w:rsidR="00C563AB" w:rsidRPr="002447E7" w14:paraId="645BC3EA" w14:textId="77777777">
        <w:tc>
          <w:tcPr>
            <w:cnfStyle w:val="001000000000" w:firstRow="0" w:lastRow="0" w:firstColumn="1" w:lastColumn="0" w:oddVBand="0" w:evenVBand="0" w:oddHBand="0" w:evenHBand="0" w:firstRowFirstColumn="0" w:firstRowLastColumn="0" w:lastRowFirstColumn="0" w:lastRowLastColumn="0"/>
            <w:tcW w:w="2484" w:type="dxa"/>
          </w:tcPr>
          <w:p w14:paraId="041A86A9" w14:textId="53534E33" w:rsidR="00C563AB" w:rsidRPr="002447E7" w:rsidRDefault="00C563AB">
            <w:r w:rsidRPr="002447E7">
              <w:t>PQM Endorsed</w:t>
            </w:r>
          </w:p>
        </w:tc>
        <w:tc>
          <w:tcPr>
            <w:tcW w:w="6860" w:type="dxa"/>
          </w:tcPr>
          <w:p w14:paraId="08ACB300"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No</w:t>
            </w:r>
          </w:p>
        </w:tc>
      </w:tr>
      <w:tr w:rsidR="00C563AB" w:rsidRPr="002447E7" w14:paraId="7E7A1E3C" w14:textId="77777777">
        <w:tc>
          <w:tcPr>
            <w:cnfStyle w:val="001000000000" w:firstRow="0" w:lastRow="0" w:firstColumn="1" w:lastColumn="0" w:oddVBand="0" w:evenVBand="0" w:oddHBand="0" w:evenHBand="0" w:firstRowFirstColumn="0" w:firstRowLastColumn="0" w:lastRowFirstColumn="0" w:lastRowLastColumn="0"/>
            <w:tcW w:w="2484" w:type="dxa"/>
          </w:tcPr>
          <w:p w14:paraId="2F77DBB3" w14:textId="77777777" w:rsidR="00C563AB" w:rsidRPr="002447E7" w:rsidRDefault="00C563AB">
            <w:r w:rsidRPr="002447E7">
              <w:t>Description</w:t>
            </w:r>
          </w:p>
        </w:tc>
        <w:tc>
          <w:tcPr>
            <w:tcW w:w="6860" w:type="dxa"/>
          </w:tcPr>
          <w:p w14:paraId="243426E3"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Percentage of children and adolescents 12 months of age to 19 years of age who had a visit with a primary care practitioner (PCP). Four separate percentages are reported:</w:t>
            </w:r>
          </w:p>
          <w:p w14:paraId="7FC4A987" w14:textId="77777777" w:rsidR="00C563AB" w:rsidRPr="002447E7" w:rsidRDefault="00C563AB">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Children ages 12 to 24 months of age and 25 months to 6 years of age who had a visit with a PCP during the measurement year.</w:t>
            </w:r>
          </w:p>
          <w:p w14:paraId="36A8A2CB" w14:textId="77777777" w:rsidR="00C563AB" w:rsidRPr="002447E7" w:rsidRDefault="00C563AB">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lastRenderedPageBreak/>
              <w:t>Children 7 to 11 years of age and adolescents 12 to 19 years of age who had a visit with a PCP during the measurement year or the year prior to the measurement year.</w:t>
            </w:r>
          </w:p>
        </w:tc>
      </w:tr>
      <w:tr w:rsidR="00C563AB" w:rsidRPr="002447E7" w14:paraId="5B2E4D84" w14:textId="77777777">
        <w:tc>
          <w:tcPr>
            <w:cnfStyle w:val="001000000000" w:firstRow="0" w:lastRow="0" w:firstColumn="1" w:lastColumn="0" w:oddVBand="0" w:evenVBand="0" w:oddHBand="0" w:evenHBand="0" w:firstRowFirstColumn="0" w:firstRowLastColumn="0" w:lastRowFirstColumn="0" w:lastRowLastColumn="0"/>
            <w:tcW w:w="2484" w:type="dxa"/>
          </w:tcPr>
          <w:p w14:paraId="2DE6D17E" w14:textId="77777777" w:rsidR="00C563AB" w:rsidRPr="002447E7" w:rsidRDefault="00C563AB">
            <w:r w:rsidRPr="002447E7">
              <w:lastRenderedPageBreak/>
              <w:t>Numerator</w:t>
            </w:r>
          </w:p>
        </w:tc>
        <w:tc>
          <w:tcPr>
            <w:tcW w:w="6860" w:type="dxa"/>
          </w:tcPr>
          <w:p w14:paraId="0AFFA59E" w14:textId="77777777" w:rsidR="00C563AB" w:rsidRPr="002447E7" w:rsidRDefault="00C563AB">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For 12 to 24 months of age and 25 months of age to 6 years of age: One or more visits with a PCP (Ambulatory Visits Value Set) during the measurement year.</w:t>
            </w:r>
          </w:p>
          <w:p w14:paraId="0C8165E2" w14:textId="77777777" w:rsidR="00C563AB" w:rsidRPr="002447E7" w:rsidRDefault="00C563AB">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For 7 to 11 years of age and 12 to 19 years of age: One or more visits with a PCP (Ambulatory Visits Value Set) during the measurement year or the year prior to the measurement year. Count all children/ adolescents who had an ambulatory or preventive care </w:t>
            </w:r>
            <w:proofErr w:type="gramStart"/>
            <w:r w:rsidRPr="002447E7">
              <w:t>visit to</w:t>
            </w:r>
            <w:proofErr w:type="gramEnd"/>
            <w:r w:rsidRPr="002447E7">
              <w:t xml:space="preserve"> any PCP.</w:t>
            </w:r>
          </w:p>
        </w:tc>
      </w:tr>
      <w:tr w:rsidR="00C563AB" w:rsidRPr="002447E7" w14:paraId="7399E618" w14:textId="77777777">
        <w:tc>
          <w:tcPr>
            <w:cnfStyle w:val="001000000000" w:firstRow="0" w:lastRow="0" w:firstColumn="1" w:lastColumn="0" w:oddVBand="0" w:evenVBand="0" w:oddHBand="0" w:evenHBand="0" w:firstRowFirstColumn="0" w:firstRowLastColumn="0" w:lastRowFirstColumn="0" w:lastRowLastColumn="0"/>
            <w:tcW w:w="2484" w:type="dxa"/>
          </w:tcPr>
          <w:p w14:paraId="1A60A68F" w14:textId="77777777" w:rsidR="00C563AB" w:rsidRPr="002447E7" w:rsidRDefault="00C563AB">
            <w:r w:rsidRPr="002447E7">
              <w:t>Denominator</w:t>
            </w:r>
          </w:p>
        </w:tc>
        <w:tc>
          <w:tcPr>
            <w:tcW w:w="6860" w:type="dxa"/>
          </w:tcPr>
          <w:p w14:paraId="08E27B1E" w14:textId="0E9407B7" w:rsidR="00C563AB" w:rsidRPr="002447E7" w:rsidRDefault="00817254">
            <w:pPr>
              <w:cnfStyle w:val="000000000000" w:firstRow="0" w:lastRow="0" w:firstColumn="0" w:lastColumn="0" w:oddVBand="0" w:evenVBand="0" w:oddHBand="0" w:evenHBand="0" w:firstRowFirstColumn="0" w:firstRowLastColumn="0" w:lastRowFirstColumn="0" w:lastRowLastColumn="0"/>
            </w:pPr>
            <w:r w:rsidRPr="002447E7">
              <w:rPr>
                <w:rFonts w:eastAsia="Calibri"/>
              </w:rPr>
              <w:t>Eligible</w:t>
            </w:r>
            <w:r w:rsidR="00C563AB" w:rsidRPr="002447E7">
              <w:rPr>
                <w:rFonts w:eastAsia="Calibri"/>
              </w:rPr>
              <w:t xml:space="preserve"> </w:t>
            </w:r>
            <w:r w:rsidR="00F62BF3" w:rsidRPr="002447E7">
              <w:rPr>
                <w:rFonts w:eastAsia="Calibri"/>
              </w:rPr>
              <w:t xml:space="preserve">Medicaid </w:t>
            </w:r>
            <w:r w:rsidR="00C563AB" w:rsidRPr="002447E7">
              <w:rPr>
                <w:rFonts w:eastAsia="Calibri"/>
              </w:rPr>
              <w:t>population</w:t>
            </w:r>
            <w:r w:rsidR="00F62BF3" w:rsidRPr="002447E7">
              <w:rPr>
                <w:rFonts w:eastAsia="Calibri"/>
              </w:rPr>
              <w:t xml:space="preserve"> (SNH patients)</w:t>
            </w:r>
          </w:p>
        </w:tc>
      </w:tr>
      <w:tr w:rsidR="00C563AB" w:rsidRPr="002447E7" w14:paraId="622C3F31" w14:textId="77777777">
        <w:tc>
          <w:tcPr>
            <w:cnfStyle w:val="001000000000" w:firstRow="0" w:lastRow="0" w:firstColumn="1" w:lastColumn="0" w:oddVBand="0" w:evenVBand="0" w:oddHBand="0" w:evenHBand="0" w:firstRowFirstColumn="0" w:firstRowLastColumn="0" w:lastRowFirstColumn="0" w:lastRowLastColumn="0"/>
            <w:tcW w:w="2484" w:type="dxa"/>
          </w:tcPr>
          <w:p w14:paraId="721D0966" w14:textId="77777777" w:rsidR="00C563AB" w:rsidRPr="002447E7" w:rsidRDefault="00C563AB">
            <w:r w:rsidRPr="002447E7">
              <w:t>Data Sources</w:t>
            </w:r>
          </w:p>
        </w:tc>
        <w:tc>
          <w:tcPr>
            <w:tcW w:w="6860" w:type="dxa"/>
          </w:tcPr>
          <w:p w14:paraId="5EFE706F"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563AB" w:rsidRPr="002447E7" w14:paraId="29FEF2B7" w14:textId="77777777">
        <w:tc>
          <w:tcPr>
            <w:cnfStyle w:val="001000000000" w:firstRow="0" w:lastRow="0" w:firstColumn="1" w:lastColumn="0" w:oddVBand="0" w:evenVBand="0" w:oddHBand="0" w:evenHBand="0" w:firstRowFirstColumn="0" w:firstRowLastColumn="0" w:lastRowFirstColumn="0" w:lastRowLastColumn="0"/>
            <w:tcW w:w="2484" w:type="dxa"/>
          </w:tcPr>
          <w:p w14:paraId="56813814" w14:textId="77777777" w:rsidR="00C563AB" w:rsidRPr="002447E7" w:rsidRDefault="00C563AB">
            <w:r w:rsidRPr="002447E7">
              <w:t xml:space="preserve">National Benchmark </w:t>
            </w:r>
          </w:p>
        </w:tc>
        <w:tc>
          <w:tcPr>
            <w:tcW w:w="6860" w:type="dxa"/>
          </w:tcPr>
          <w:p w14:paraId="36514C14"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2019 Medicaid HMO = 95.1%</w:t>
            </w:r>
          </w:p>
          <w:p w14:paraId="67E07BEC"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hyperlink r:id="rId67" w:history="1">
              <w:r w:rsidRPr="002447E7">
                <w:rPr>
                  <w:rStyle w:val="Hyperlink"/>
                </w:rPr>
                <w:t>https://www.ncqa.org/hedis/measures/children-and-adolescents-access-to-primary-care-practitioners-cap/</w:t>
              </w:r>
            </w:hyperlink>
            <w:r w:rsidRPr="002447E7">
              <w:t xml:space="preserve"> </w:t>
            </w:r>
          </w:p>
        </w:tc>
      </w:tr>
    </w:tbl>
    <w:p w14:paraId="2E6E1F95" w14:textId="77777777" w:rsidR="00C563AB" w:rsidRPr="002447E7" w:rsidRDefault="00C563AB" w:rsidP="00C563AB"/>
    <w:tbl>
      <w:tblPr>
        <w:tblStyle w:val="FHCclean10pt"/>
        <w:tblW w:w="0" w:type="auto"/>
        <w:tblLook w:val="04A0" w:firstRow="1" w:lastRow="0" w:firstColumn="1" w:lastColumn="0" w:noHBand="0" w:noVBand="1"/>
      </w:tblPr>
      <w:tblGrid>
        <w:gridCol w:w="2484"/>
        <w:gridCol w:w="6860"/>
      </w:tblGrid>
      <w:tr w:rsidR="00C563AB" w:rsidRPr="002447E7" w14:paraId="4B4BB5F0" w14:textId="77777777" w:rsidTr="00F62B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51BE5552" w14:textId="3DEBCC80" w:rsidR="00C563AB" w:rsidRPr="002447E7" w:rsidRDefault="00C563AB">
            <w:pPr>
              <w:rPr>
                <w:rFonts w:eastAsia="Calibri"/>
              </w:rPr>
            </w:pPr>
            <w:r w:rsidRPr="002447E7">
              <w:t>Measure</w:t>
            </w:r>
          </w:p>
        </w:tc>
        <w:tc>
          <w:tcPr>
            <w:tcW w:w="6860" w:type="dxa"/>
          </w:tcPr>
          <w:p w14:paraId="0DDBFB7D"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Child and Adolescent Well-Care Visits (WCV) </w:t>
            </w:r>
            <w:r w:rsidRPr="002447E7">
              <w:br/>
              <w:t>*MassHealth ACO Monitoring Measure</w:t>
            </w:r>
          </w:p>
        </w:tc>
      </w:tr>
      <w:tr w:rsidR="00C563AB" w:rsidRPr="002447E7" w14:paraId="4ACA3A1F"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328F95A0" w14:textId="1A111967" w:rsidR="00C563AB" w:rsidRPr="002447E7" w:rsidRDefault="00C563AB">
            <w:r w:rsidRPr="002447E7">
              <w:t>Steward</w:t>
            </w:r>
          </w:p>
        </w:tc>
        <w:tc>
          <w:tcPr>
            <w:tcW w:w="6860" w:type="dxa"/>
          </w:tcPr>
          <w:p w14:paraId="496BE202"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National Committee for Quality Assurance</w:t>
            </w:r>
          </w:p>
        </w:tc>
      </w:tr>
      <w:tr w:rsidR="00C563AB" w:rsidRPr="002447E7" w14:paraId="3671D4FF"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4B249778" w14:textId="1D084229" w:rsidR="00C563AB" w:rsidRPr="002447E7" w:rsidRDefault="00C563AB">
            <w:pPr>
              <w:rPr>
                <w:rFonts w:eastAsia="Calibri"/>
              </w:rPr>
            </w:pPr>
            <w:r w:rsidRPr="002447E7">
              <w:t>PQM Endorsed</w:t>
            </w:r>
          </w:p>
        </w:tc>
        <w:tc>
          <w:tcPr>
            <w:tcW w:w="6860" w:type="dxa"/>
          </w:tcPr>
          <w:p w14:paraId="55D3B920"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563AB" w:rsidRPr="002447E7" w14:paraId="0C659920"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48050258" w14:textId="77777777" w:rsidR="00C563AB" w:rsidRPr="002447E7" w:rsidRDefault="00C563AB">
            <w:pPr>
              <w:rPr>
                <w:rFonts w:eastAsia="Calibri"/>
              </w:rPr>
            </w:pPr>
            <w:r w:rsidRPr="002447E7">
              <w:rPr>
                <w:rFonts w:eastAsia="Calibri"/>
              </w:rPr>
              <w:t>Description</w:t>
            </w:r>
          </w:p>
        </w:tc>
        <w:tc>
          <w:tcPr>
            <w:tcW w:w="6860" w:type="dxa"/>
          </w:tcPr>
          <w:p w14:paraId="0337BD4B"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percentage of members 3 to 21 years of age who had at least one comprehensive well-care visit with a PCP or an OB/GYN practitioner during the measurement year.</w:t>
            </w:r>
          </w:p>
        </w:tc>
      </w:tr>
      <w:tr w:rsidR="00C563AB" w:rsidRPr="002447E7" w14:paraId="3CCC5EEA"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30B020EB" w14:textId="77777777" w:rsidR="00C563AB" w:rsidRPr="002447E7" w:rsidRDefault="00C563AB">
            <w:pPr>
              <w:rPr>
                <w:rFonts w:eastAsia="Calibri"/>
              </w:rPr>
            </w:pPr>
            <w:r w:rsidRPr="002447E7">
              <w:rPr>
                <w:rFonts w:eastAsia="Calibri"/>
              </w:rPr>
              <w:t>Numerator</w:t>
            </w:r>
          </w:p>
        </w:tc>
        <w:tc>
          <w:tcPr>
            <w:tcW w:w="6860" w:type="dxa"/>
          </w:tcPr>
          <w:p w14:paraId="6FEB9BFE"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At least one comprehensive well-care visit with a PCP or an OB/GYN practitioner during the measurement year. The practitioner does not have to be the practitioner assigned to the adolescent.</w:t>
            </w:r>
          </w:p>
        </w:tc>
      </w:tr>
      <w:tr w:rsidR="00C563AB" w:rsidRPr="002447E7" w14:paraId="78B74468"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07620E01" w14:textId="77777777" w:rsidR="00C563AB" w:rsidRPr="002447E7" w:rsidRDefault="00C563AB">
            <w:pPr>
              <w:rPr>
                <w:rFonts w:eastAsia="Calibri"/>
              </w:rPr>
            </w:pPr>
            <w:r w:rsidRPr="002447E7">
              <w:rPr>
                <w:rFonts w:eastAsia="Calibri"/>
              </w:rPr>
              <w:t>Denominator</w:t>
            </w:r>
          </w:p>
        </w:tc>
        <w:tc>
          <w:tcPr>
            <w:tcW w:w="6860" w:type="dxa"/>
          </w:tcPr>
          <w:p w14:paraId="57BFEB6B" w14:textId="3EE800B7" w:rsidR="00C563AB" w:rsidRPr="002447E7" w:rsidRDefault="00817254">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Eligible</w:t>
            </w:r>
            <w:r w:rsidR="00C563AB" w:rsidRPr="002447E7">
              <w:rPr>
                <w:rFonts w:eastAsia="Calibri"/>
              </w:rPr>
              <w:t xml:space="preserve"> </w:t>
            </w:r>
            <w:r w:rsidR="00F62BF3" w:rsidRPr="002447E7">
              <w:rPr>
                <w:rFonts w:eastAsia="Calibri"/>
              </w:rPr>
              <w:t xml:space="preserve">Medicaid </w:t>
            </w:r>
            <w:r w:rsidR="00C563AB" w:rsidRPr="002447E7">
              <w:rPr>
                <w:rFonts w:eastAsia="Calibri"/>
              </w:rPr>
              <w:t>population</w:t>
            </w:r>
            <w:r w:rsidR="00F62BF3" w:rsidRPr="002447E7">
              <w:rPr>
                <w:rFonts w:eastAsia="Calibri"/>
              </w:rPr>
              <w:t xml:space="preserve"> (SNH patients)</w:t>
            </w:r>
          </w:p>
        </w:tc>
      </w:tr>
      <w:tr w:rsidR="00C563AB" w:rsidRPr="002447E7" w14:paraId="04DABB33"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29C83023" w14:textId="77777777" w:rsidR="00C563AB" w:rsidRPr="002447E7" w:rsidRDefault="00C563AB">
            <w:pPr>
              <w:rPr>
                <w:rFonts w:eastAsia="Calibri"/>
              </w:rPr>
            </w:pPr>
            <w:r w:rsidRPr="002447E7">
              <w:rPr>
                <w:rFonts w:eastAsia="Calibri"/>
              </w:rPr>
              <w:t>Data Sources</w:t>
            </w:r>
          </w:p>
        </w:tc>
        <w:tc>
          <w:tcPr>
            <w:tcW w:w="6860" w:type="dxa"/>
          </w:tcPr>
          <w:p w14:paraId="7FEB66FB"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563AB" w:rsidRPr="00A03822" w14:paraId="74D932C8" w14:textId="77777777" w:rsidTr="00F62BF3">
        <w:tc>
          <w:tcPr>
            <w:cnfStyle w:val="001000000000" w:firstRow="0" w:lastRow="0" w:firstColumn="1" w:lastColumn="0" w:oddVBand="0" w:evenVBand="0" w:oddHBand="0" w:evenHBand="0" w:firstRowFirstColumn="0" w:firstRowLastColumn="0" w:lastRowFirstColumn="0" w:lastRowLastColumn="0"/>
            <w:tcW w:w="2484" w:type="dxa"/>
          </w:tcPr>
          <w:p w14:paraId="564C4B7F" w14:textId="77777777" w:rsidR="00C563AB" w:rsidRPr="002447E7" w:rsidRDefault="00C563AB">
            <w:pPr>
              <w:rPr>
                <w:rFonts w:eastAsia="Calibri"/>
              </w:rPr>
            </w:pPr>
            <w:r w:rsidRPr="002447E7">
              <w:rPr>
                <w:rFonts w:eastAsia="Calibri"/>
              </w:rPr>
              <w:t>National Benchmark</w:t>
            </w:r>
          </w:p>
        </w:tc>
        <w:tc>
          <w:tcPr>
            <w:tcW w:w="6860" w:type="dxa"/>
          </w:tcPr>
          <w:p w14:paraId="47F93B4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2021 Medicaid HMO = 49.5%</w:t>
            </w:r>
          </w:p>
          <w:p w14:paraId="3F63DB19" w14:textId="77777777" w:rsidR="00C563AB" w:rsidRPr="00586CB4"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586CB4">
              <w:rPr>
                <w:rFonts w:eastAsia="Calibri"/>
              </w:rPr>
              <w:t xml:space="preserve">Source: </w:t>
            </w:r>
            <w:hyperlink r:id="rId68" w:history="1">
              <w:r w:rsidRPr="00586CB4">
                <w:rPr>
                  <w:rStyle w:val="Hyperlink"/>
                  <w:rFonts w:eastAsia="Calibri"/>
                </w:rPr>
                <w:t>https://www.ncqa.org/hedis/measures/child-and-adolescent-well-care-visits/</w:t>
              </w:r>
            </w:hyperlink>
            <w:r w:rsidRPr="00586CB4">
              <w:rPr>
                <w:rFonts w:eastAsia="Calibri"/>
              </w:rPr>
              <w:t xml:space="preserve"> </w:t>
            </w:r>
          </w:p>
        </w:tc>
      </w:tr>
    </w:tbl>
    <w:p w14:paraId="4B7E27A7" w14:textId="77777777" w:rsidR="00C563AB" w:rsidRPr="00586CB4" w:rsidRDefault="00C563AB" w:rsidP="00082381">
      <w:pPr>
        <w:spacing w:after="0"/>
      </w:pPr>
    </w:p>
    <w:tbl>
      <w:tblPr>
        <w:tblStyle w:val="FHCclean10pt"/>
        <w:tblW w:w="0" w:type="auto"/>
        <w:tblLook w:val="04A0" w:firstRow="1" w:lastRow="0" w:firstColumn="1" w:lastColumn="0" w:noHBand="0" w:noVBand="1"/>
      </w:tblPr>
      <w:tblGrid>
        <w:gridCol w:w="2485"/>
        <w:gridCol w:w="6859"/>
      </w:tblGrid>
      <w:tr w:rsidR="00C563AB" w:rsidRPr="002447E7" w14:paraId="278E40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41C41B64" w14:textId="60DEEC25" w:rsidR="00C563AB" w:rsidRPr="002447E7" w:rsidRDefault="00C563AB">
            <w:pPr>
              <w:rPr>
                <w:rFonts w:eastAsia="Calibri"/>
              </w:rPr>
            </w:pPr>
            <w:r w:rsidRPr="002447E7">
              <w:t>Measure</w:t>
            </w:r>
          </w:p>
        </w:tc>
        <w:tc>
          <w:tcPr>
            <w:tcW w:w="6859" w:type="dxa"/>
          </w:tcPr>
          <w:p w14:paraId="1B5BB07C"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rPr>
                <w:rFonts w:eastAsia="Calibri"/>
              </w:rPr>
            </w:pPr>
            <w:r w:rsidRPr="002447E7">
              <w:t>All Cause Inpatient Admissions</w:t>
            </w:r>
          </w:p>
        </w:tc>
      </w:tr>
      <w:tr w:rsidR="00C563AB" w:rsidRPr="002447E7" w14:paraId="01597C87" w14:textId="77777777">
        <w:tc>
          <w:tcPr>
            <w:cnfStyle w:val="001000000000" w:firstRow="0" w:lastRow="0" w:firstColumn="1" w:lastColumn="0" w:oddVBand="0" w:evenVBand="0" w:oddHBand="0" w:evenHBand="0" w:firstRowFirstColumn="0" w:firstRowLastColumn="0" w:lastRowFirstColumn="0" w:lastRowLastColumn="0"/>
            <w:tcW w:w="2485" w:type="dxa"/>
          </w:tcPr>
          <w:p w14:paraId="17577021" w14:textId="63162BB2" w:rsidR="00C563AB" w:rsidRPr="002447E7" w:rsidRDefault="00C563AB">
            <w:pPr>
              <w:rPr>
                <w:rFonts w:eastAsia="Calibri"/>
              </w:rPr>
            </w:pPr>
            <w:r w:rsidRPr="002447E7">
              <w:t>Steward</w:t>
            </w:r>
          </w:p>
        </w:tc>
        <w:tc>
          <w:tcPr>
            <w:tcW w:w="6859" w:type="dxa"/>
          </w:tcPr>
          <w:p w14:paraId="10755C10"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t>MassHealth</w:t>
            </w:r>
          </w:p>
        </w:tc>
      </w:tr>
      <w:tr w:rsidR="00C563AB" w:rsidRPr="002447E7" w14:paraId="1F2C09CA" w14:textId="77777777">
        <w:tc>
          <w:tcPr>
            <w:cnfStyle w:val="001000000000" w:firstRow="0" w:lastRow="0" w:firstColumn="1" w:lastColumn="0" w:oddVBand="0" w:evenVBand="0" w:oddHBand="0" w:evenHBand="0" w:firstRowFirstColumn="0" w:firstRowLastColumn="0" w:lastRowFirstColumn="0" w:lastRowLastColumn="0"/>
            <w:tcW w:w="2485" w:type="dxa"/>
          </w:tcPr>
          <w:p w14:paraId="610AE8AF" w14:textId="649726DA" w:rsidR="00C563AB" w:rsidRPr="002447E7" w:rsidRDefault="00C563AB">
            <w:pPr>
              <w:rPr>
                <w:rFonts w:eastAsia="Calibri"/>
              </w:rPr>
            </w:pPr>
            <w:r w:rsidRPr="002447E7">
              <w:t>PQM Endorsed</w:t>
            </w:r>
          </w:p>
        </w:tc>
        <w:tc>
          <w:tcPr>
            <w:tcW w:w="6859" w:type="dxa"/>
          </w:tcPr>
          <w:p w14:paraId="7A8D70C4"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t>No</w:t>
            </w:r>
          </w:p>
        </w:tc>
      </w:tr>
      <w:tr w:rsidR="00C563AB" w:rsidRPr="002447E7" w14:paraId="796F4992" w14:textId="77777777">
        <w:tc>
          <w:tcPr>
            <w:cnfStyle w:val="001000000000" w:firstRow="0" w:lastRow="0" w:firstColumn="1" w:lastColumn="0" w:oddVBand="0" w:evenVBand="0" w:oddHBand="0" w:evenHBand="0" w:firstRowFirstColumn="0" w:firstRowLastColumn="0" w:lastRowFirstColumn="0" w:lastRowLastColumn="0"/>
            <w:tcW w:w="2485" w:type="dxa"/>
          </w:tcPr>
          <w:p w14:paraId="77804426" w14:textId="77777777" w:rsidR="00C563AB" w:rsidRPr="002447E7" w:rsidRDefault="00C563AB">
            <w:r w:rsidRPr="002447E7">
              <w:t>Description</w:t>
            </w:r>
          </w:p>
        </w:tc>
        <w:tc>
          <w:tcPr>
            <w:tcW w:w="6859" w:type="dxa"/>
          </w:tcPr>
          <w:p w14:paraId="0EC367BC"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Rate of all-cause acute hospital admissions (or observation stays).</w:t>
            </w:r>
          </w:p>
        </w:tc>
      </w:tr>
      <w:tr w:rsidR="00C563AB" w:rsidRPr="002447E7" w14:paraId="5C371DF7" w14:textId="77777777">
        <w:tc>
          <w:tcPr>
            <w:cnfStyle w:val="001000000000" w:firstRow="0" w:lastRow="0" w:firstColumn="1" w:lastColumn="0" w:oddVBand="0" w:evenVBand="0" w:oddHBand="0" w:evenHBand="0" w:firstRowFirstColumn="0" w:firstRowLastColumn="0" w:lastRowFirstColumn="0" w:lastRowLastColumn="0"/>
            <w:tcW w:w="2485" w:type="dxa"/>
          </w:tcPr>
          <w:p w14:paraId="3D6661AC" w14:textId="77777777" w:rsidR="00C563AB" w:rsidRPr="002447E7" w:rsidRDefault="00C563AB">
            <w:r w:rsidRPr="002447E7">
              <w:t>Numerator</w:t>
            </w:r>
          </w:p>
        </w:tc>
        <w:tc>
          <w:tcPr>
            <w:tcW w:w="6859" w:type="dxa"/>
          </w:tcPr>
          <w:p w14:paraId="1BBDD23D"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The number of acute inpatient admissions from any cause.</w:t>
            </w:r>
          </w:p>
        </w:tc>
      </w:tr>
      <w:tr w:rsidR="00C563AB" w:rsidRPr="002447E7" w14:paraId="7145E1D8" w14:textId="77777777">
        <w:tc>
          <w:tcPr>
            <w:cnfStyle w:val="001000000000" w:firstRow="0" w:lastRow="0" w:firstColumn="1" w:lastColumn="0" w:oddVBand="0" w:evenVBand="0" w:oddHBand="0" w:evenHBand="0" w:firstRowFirstColumn="0" w:firstRowLastColumn="0" w:lastRowFirstColumn="0" w:lastRowLastColumn="0"/>
            <w:tcW w:w="2485" w:type="dxa"/>
          </w:tcPr>
          <w:p w14:paraId="49856239" w14:textId="77777777" w:rsidR="00C563AB" w:rsidRPr="002447E7" w:rsidRDefault="00C563AB">
            <w:r w:rsidRPr="002447E7">
              <w:t>Denominator</w:t>
            </w:r>
          </w:p>
        </w:tc>
        <w:tc>
          <w:tcPr>
            <w:tcW w:w="6859" w:type="dxa"/>
          </w:tcPr>
          <w:p w14:paraId="1D16083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p>
        </w:tc>
      </w:tr>
      <w:tr w:rsidR="00C563AB" w:rsidRPr="002447E7" w14:paraId="4745B956" w14:textId="77777777">
        <w:tc>
          <w:tcPr>
            <w:cnfStyle w:val="001000000000" w:firstRow="0" w:lastRow="0" w:firstColumn="1" w:lastColumn="0" w:oddVBand="0" w:evenVBand="0" w:oddHBand="0" w:evenHBand="0" w:firstRowFirstColumn="0" w:firstRowLastColumn="0" w:lastRowFirstColumn="0" w:lastRowLastColumn="0"/>
            <w:tcW w:w="2485" w:type="dxa"/>
          </w:tcPr>
          <w:p w14:paraId="20F620B2" w14:textId="77777777" w:rsidR="00C563AB" w:rsidRPr="002447E7" w:rsidRDefault="00C563AB">
            <w:r w:rsidRPr="002447E7">
              <w:t>Data Sources</w:t>
            </w:r>
          </w:p>
        </w:tc>
        <w:tc>
          <w:tcPr>
            <w:tcW w:w="6859" w:type="dxa"/>
          </w:tcPr>
          <w:p w14:paraId="1D50FEA5"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563AB" w:rsidRPr="002447E7" w14:paraId="187314B6" w14:textId="77777777">
        <w:tc>
          <w:tcPr>
            <w:cnfStyle w:val="001000000000" w:firstRow="0" w:lastRow="0" w:firstColumn="1" w:lastColumn="0" w:oddVBand="0" w:evenVBand="0" w:oddHBand="0" w:evenHBand="0" w:firstRowFirstColumn="0" w:firstRowLastColumn="0" w:lastRowFirstColumn="0" w:lastRowLastColumn="0"/>
            <w:tcW w:w="2485" w:type="dxa"/>
          </w:tcPr>
          <w:p w14:paraId="58E3F753" w14:textId="77777777" w:rsidR="00C563AB" w:rsidRPr="002447E7" w:rsidRDefault="00C563AB">
            <w:r w:rsidRPr="002447E7">
              <w:t>National Benchmark</w:t>
            </w:r>
          </w:p>
        </w:tc>
        <w:tc>
          <w:tcPr>
            <w:tcW w:w="6859" w:type="dxa"/>
          </w:tcPr>
          <w:p w14:paraId="3C941840"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11EE4C35" w14:textId="77777777" w:rsidR="00C563AB" w:rsidRPr="002447E7" w:rsidRDefault="00C563AB" w:rsidP="00C563AB">
      <w:pPr>
        <w:pStyle w:val="NoSpacing"/>
      </w:pPr>
    </w:p>
    <w:tbl>
      <w:tblPr>
        <w:tblStyle w:val="FHCclean10pt"/>
        <w:tblW w:w="0" w:type="auto"/>
        <w:tblLook w:val="04A0" w:firstRow="1" w:lastRow="0" w:firstColumn="1" w:lastColumn="0" w:noHBand="0" w:noVBand="1"/>
      </w:tblPr>
      <w:tblGrid>
        <w:gridCol w:w="2486"/>
        <w:gridCol w:w="6864"/>
      </w:tblGrid>
      <w:tr w:rsidR="00C563AB" w:rsidRPr="002447E7" w14:paraId="375C471C"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DEE48AB" w14:textId="15BA5536" w:rsidR="00C563AB" w:rsidRPr="002447E7" w:rsidRDefault="00C563AB">
            <w:r w:rsidRPr="002447E7">
              <w:lastRenderedPageBreak/>
              <w:t>Measure</w:t>
            </w:r>
          </w:p>
        </w:tc>
        <w:tc>
          <w:tcPr>
            <w:tcW w:w="0" w:type="dxa"/>
          </w:tcPr>
          <w:p w14:paraId="3966C9E6"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pPr>
            <w:r w:rsidRPr="002447E7">
              <w:t>All Cause ED Visits</w:t>
            </w:r>
          </w:p>
        </w:tc>
      </w:tr>
      <w:tr w:rsidR="00C563AB" w:rsidRPr="002447E7" w14:paraId="5EE8EA35" w14:textId="77777777">
        <w:tc>
          <w:tcPr>
            <w:cnfStyle w:val="001000000000" w:firstRow="0" w:lastRow="0" w:firstColumn="1" w:lastColumn="0" w:oddVBand="0" w:evenVBand="0" w:oddHBand="0" w:evenHBand="0" w:firstRowFirstColumn="0" w:firstRowLastColumn="0" w:lastRowFirstColumn="0" w:lastRowLastColumn="0"/>
            <w:tcW w:w="2486" w:type="dxa"/>
          </w:tcPr>
          <w:p w14:paraId="6A20CCBE" w14:textId="2863AE31" w:rsidR="00C563AB" w:rsidRPr="002447E7" w:rsidRDefault="00C563AB">
            <w:r w:rsidRPr="002447E7">
              <w:t>Steward</w:t>
            </w:r>
          </w:p>
        </w:tc>
        <w:tc>
          <w:tcPr>
            <w:tcW w:w="6864" w:type="dxa"/>
          </w:tcPr>
          <w:p w14:paraId="075B917C"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MassHealth</w:t>
            </w:r>
          </w:p>
        </w:tc>
      </w:tr>
      <w:tr w:rsidR="00C563AB" w:rsidRPr="002447E7" w14:paraId="63F96899" w14:textId="77777777">
        <w:tc>
          <w:tcPr>
            <w:cnfStyle w:val="001000000000" w:firstRow="0" w:lastRow="0" w:firstColumn="1" w:lastColumn="0" w:oddVBand="0" w:evenVBand="0" w:oddHBand="0" w:evenHBand="0" w:firstRowFirstColumn="0" w:firstRowLastColumn="0" w:lastRowFirstColumn="0" w:lastRowLastColumn="0"/>
            <w:tcW w:w="2486" w:type="dxa"/>
          </w:tcPr>
          <w:p w14:paraId="286DDAE2" w14:textId="131E62C6" w:rsidR="00C563AB" w:rsidRPr="002447E7" w:rsidRDefault="00C563AB">
            <w:r w:rsidRPr="002447E7">
              <w:t>PQM Endorsed</w:t>
            </w:r>
          </w:p>
        </w:tc>
        <w:tc>
          <w:tcPr>
            <w:tcW w:w="6864" w:type="dxa"/>
          </w:tcPr>
          <w:p w14:paraId="1972CB99"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No</w:t>
            </w:r>
          </w:p>
        </w:tc>
      </w:tr>
      <w:tr w:rsidR="00C563AB" w:rsidRPr="002447E7" w14:paraId="75708B15" w14:textId="77777777">
        <w:tc>
          <w:tcPr>
            <w:cnfStyle w:val="001000000000" w:firstRow="0" w:lastRow="0" w:firstColumn="1" w:lastColumn="0" w:oddVBand="0" w:evenVBand="0" w:oddHBand="0" w:evenHBand="0" w:firstRowFirstColumn="0" w:firstRowLastColumn="0" w:lastRowFirstColumn="0" w:lastRowLastColumn="0"/>
            <w:tcW w:w="2486" w:type="dxa"/>
          </w:tcPr>
          <w:p w14:paraId="722EA260" w14:textId="77777777" w:rsidR="00C563AB" w:rsidRPr="002447E7" w:rsidRDefault="00C563AB">
            <w:r w:rsidRPr="002447E7">
              <w:t>Description</w:t>
            </w:r>
          </w:p>
        </w:tc>
        <w:tc>
          <w:tcPr>
            <w:tcW w:w="6864" w:type="dxa"/>
          </w:tcPr>
          <w:p w14:paraId="02183331"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Rate of all-cause ED visits for enrollees 3 to 64 years of age.</w:t>
            </w:r>
          </w:p>
        </w:tc>
      </w:tr>
      <w:tr w:rsidR="00C563AB" w:rsidRPr="002447E7" w14:paraId="3F03D3C4" w14:textId="77777777">
        <w:tc>
          <w:tcPr>
            <w:cnfStyle w:val="001000000000" w:firstRow="0" w:lastRow="0" w:firstColumn="1" w:lastColumn="0" w:oddVBand="0" w:evenVBand="0" w:oddHBand="0" w:evenHBand="0" w:firstRowFirstColumn="0" w:firstRowLastColumn="0" w:lastRowFirstColumn="0" w:lastRowLastColumn="0"/>
            <w:tcW w:w="2486" w:type="dxa"/>
          </w:tcPr>
          <w:p w14:paraId="79948BE1" w14:textId="77777777" w:rsidR="00C563AB" w:rsidRPr="002447E7" w:rsidRDefault="00C563AB">
            <w:r w:rsidRPr="002447E7">
              <w:t>Numerator</w:t>
            </w:r>
          </w:p>
        </w:tc>
        <w:tc>
          <w:tcPr>
            <w:tcW w:w="6864" w:type="dxa"/>
          </w:tcPr>
          <w:p w14:paraId="52C73331"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All ED visits by enrollees 3 to 64 years of age on or between January 1 and December 1 of the measurement year.</w:t>
            </w:r>
          </w:p>
        </w:tc>
      </w:tr>
      <w:tr w:rsidR="00C563AB" w:rsidRPr="002447E7" w14:paraId="02956035" w14:textId="77777777">
        <w:tc>
          <w:tcPr>
            <w:cnfStyle w:val="001000000000" w:firstRow="0" w:lastRow="0" w:firstColumn="1" w:lastColumn="0" w:oddVBand="0" w:evenVBand="0" w:oddHBand="0" w:evenHBand="0" w:firstRowFirstColumn="0" w:firstRowLastColumn="0" w:lastRowFirstColumn="0" w:lastRowLastColumn="0"/>
            <w:tcW w:w="2486" w:type="dxa"/>
          </w:tcPr>
          <w:p w14:paraId="10DFCE70" w14:textId="77777777" w:rsidR="00C563AB" w:rsidRPr="002447E7" w:rsidRDefault="00C563AB">
            <w:r w:rsidRPr="002447E7">
              <w:t>Denominator</w:t>
            </w:r>
          </w:p>
        </w:tc>
        <w:tc>
          <w:tcPr>
            <w:tcW w:w="6864" w:type="dxa"/>
          </w:tcPr>
          <w:p w14:paraId="74FF560E"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proofErr w:type="gramStart"/>
            <w:r w:rsidRPr="002447E7">
              <w:t>Enrollees</w:t>
            </w:r>
            <w:proofErr w:type="gramEnd"/>
            <w:r w:rsidRPr="002447E7">
              <w:t xml:space="preserve"> 3 to 64 years of age</w:t>
            </w:r>
          </w:p>
        </w:tc>
      </w:tr>
      <w:tr w:rsidR="00C563AB" w:rsidRPr="002447E7" w14:paraId="5E4DF2F5" w14:textId="77777777">
        <w:tc>
          <w:tcPr>
            <w:cnfStyle w:val="001000000000" w:firstRow="0" w:lastRow="0" w:firstColumn="1" w:lastColumn="0" w:oddVBand="0" w:evenVBand="0" w:oddHBand="0" w:evenHBand="0" w:firstRowFirstColumn="0" w:firstRowLastColumn="0" w:lastRowFirstColumn="0" w:lastRowLastColumn="0"/>
            <w:tcW w:w="2486" w:type="dxa"/>
          </w:tcPr>
          <w:p w14:paraId="37989451" w14:textId="77777777" w:rsidR="00C563AB" w:rsidRPr="002447E7" w:rsidRDefault="00C563AB">
            <w:r w:rsidRPr="002447E7">
              <w:t>Data Sources</w:t>
            </w:r>
          </w:p>
        </w:tc>
        <w:tc>
          <w:tcPr>
            <w:tcW w:w="6864" w:type="dxa"/>
          </w:tcPr>
          <w:p w14:paraId="737EB0B5"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563AB" w:rsidRPr="002447E7" w14:paraId="50BCB510" w14:textId="77777777">
        <w:tc>
          <w:tcPr>
            <w:cnfStyle w:val="001000000000" w:firstRow="0" w:lastRow="0" w:firstColumn="1" w:lastColumn="0" w:oddVBand="0" w:evenVBand="0" w:oddHBand="0" w:evenHBand="0" w:firstRowFirstColumn="0" w:firstRowLastColumn="0" w:lastRowFirstColumn="0" w:lastRowLastColumn="0"/>
            <w:tcW w:w="2486" w:type="dxa"/>
          </w:tcPr>
          <w:p w14:paraId="6F6E8DB9" w14:textId="77777777" w:rsidR="00C563AB" w:rsidRPr="002447E7" w:rsidRDefault="00C563AB">
            <w:r w:rsidRPr="002447E7">
              <w:t>National Benchmark</w:t>
            </w:r>
          </w:p>
        </w:tc>
        <w:tc>
          <w:tcPr>
            <w:tcW w:w="6864" w:type="dxa"/>
          </w:tcPr>
          <w:p w14:paraId="7F3FE18C"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pPr>
            <w:r w:rsidRPr="002447E7">
              <w:t>None</w:t>
            </w:r>
          </w:p>
        </w:tc>
      </w:tr>
    </w:tbl>
    <w:p w14:paraId="727B14BB" w14:textId="77777777" w:rsidR="00C563AB" w:rsidRPr="002447E7" w:rsidRDefault="00C563AB" w:rsidP="00C563AB">
      <w:pPr>
        <w:pStyle w:val="NoSpacing"/>
      </w:pPr>
    </w:p>
    <w:tbl>
      <w:tblPr>
        <w:tblStyle w:val="FHCclean10pt"/>
        <w:tblW w:w="0" w:type="auto"/>
        <w:tblLook w:val="04A0" w:firstRow="1" w:lastRow="0" w:firstColumn="1" w:lastColumn="0" w:noHBand="0" w:noVBand="1"/>
      </w:tblPr>
      <w:tblGrid>
        <w:gridCol w:w="2485"/>
        <w:gridCol w:w="6859"/>
      </w:tblGrid>
      <w:tr w:rsidR="00C563AB" w:rsidRPr="002447E7" w14:paraId="7CA56D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76D735AD" w14:textId="0FBFF8A9" w:rsidR="00C563AB" w:rsidRPr="002447E7" w:rsidRDefault="00C563AB">
            <w:pPr>
              <w:rPr>
                <w:rFonts w:eastAsia="Calibri"/>
              </w:rPr>
            </w:pPr>
            <w:r w:rsidRPr="002447E7">
              <w:rPr>
                <w:rFonts w:eastAsia="Calibri"/>
              </w:rPr>
              <w:t>Measure</w:t>
            </w:r>
          </w:p>
        </w:tc>
        <w:tc>
          <w:tcPr>
            <w:tcW w:w="6859" w:type="dxa"/>
          </w:tcPr>
          <w:p w14:paraId="393335D8"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Primary Care Sensitive ED Visits</w:t>
            </w:r>
          </w:p>
        </w:tc>
      </w:tr>
      <w:tr w:rsidR="00C563AB" w:rsidRPr="002447E7" w14:paraId="1F6DB0B5" w14:textId="77777777">
        <w:tc>
          <w:tcPr>
            <w:cnfStyle w:val="001000000000" w:firstRow="0" w:lastRow="0" w:firstColumn="1" w:lastColumn="0" w:oddVBand="0" w:evenVBand="0" w:oddHBand="0" w:evenHBand="0" w:firstRowFirstColumn="0" w:firstRowLastColumn="0" w:lastRowFirstColumn="0" w:lastRowLastColumn="0"/>
            <w:tcW w:w="2485" w:type="dxa"/>
          </w:tcPr>
          <w:p w14:paraId="71543294" w14:textId="52B31DBF" w:rsidR="00C563AB" w:rsidRPr="002447E7" w:rsidRDefault="00C563AB">
            <w:r w:rsidRPr="002447E7">
              <w:t>Steward</w:t>
            </w:r>
          </w:p>
        </w:tc>
        <w:tc>
          <w:tcPr>
            <w:tcW w:w="6859" w:type="dxa"/>
          </w:tcPr>
          <w:p w14:paraId="462548FB"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r w:rsidR="00C563AB" w:rsidRPr="002447E7" w14:paraId="7BD9F691" w14:textId="77777777">
        <w:tc>
          <w:tcPr>
            <w:cnfStyle w:val="001000000000" w:firstRow="0" w:lastRow="0" w:firstColumn="1" w:lastColumn="0" w:oddVBand="0" w:evenVBand="0" w:oddHBand="0" w:evenHBand="0" w:firstRowFirstColumn="0" w:firstRowLastColumn="0" w:lastRowFirstColumn="0" w:lastRowLastColumn="0"/>
            <w:tcW w:w="2485" w:type="dxa"/>
          </w:tcPr>
          <w:p w14:paraId="4E20DC55" w14:textId="3C8904A0" w:rsidR="00C563AB" w:rsidRPr="002447E7" w:rsidRDefault="00C563AB">
            <w:pPr>
              <w:rPr>
                <w:rFonts w:eastAsia="Calibri"/>
              </w:rPr>
            </w:pPr>
            <w:r w:rsidRPr="002447E7">
              <w:t>PQM Endorsed</w:t>
            </w:r>
          </w:p>
        </w:tc>
        <w:tc>
          <w:tcPr>
            <w:tcW w:w="6859" w:type="dxa"/>
          </w:tcPr>
          <w:p w14:paraId="5DB174C8"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563AB" w:rsidRPr="002447E7" w14:paraId="2BFE743B" w14:textId="77777777">
        <w:tc>
          <w:tcPr>
            <w:cnfStyle w:val="001000000000" w:firstRow="0" w:lastRow="0" w:firstColumn="1" w:lastColumn="0" w:oddVBand="0" w:evenVBand="0" w:oddHBand="0" w:evenHBand="0" w:firstRowFirstColumn="0" w:firstRowLastColumn="0" w:lastRowFirstColumn="0" w:lastRowLastColumn="0"/>
            <w:tcW w:w="2485" w:type="dxa"/>
          </w:tcPr>
          <w:p w14:paraId="73D517AD" w14:textId="77777777" w:rsidR="00C563AB" w:rsidRPr="002447E7" w:rsidRDefault="00C563AB">
            <w:pPr>
              <w:rPr>
                <w:rFonts w:eastAsia="Calibri"/>
              </w:rPr>
            </w:pPr>
            <w:r w:rsidRPr="002447E7">
              <w:rPr>
                <w:rFonts w:eastAsia="Calibri"/>
              </w:rPr>
              <w:t>Description</w:t>
            </w:r>
          </w:p>
        </w:tc>
        <w:tc>
          <w:tcPr>
            <w:tcW w:w="6859" w:type="dxa"/>
          </w:tcPr>
          <w:p w14:paraId="50FA438E"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Rate of primary care sensitive ED visits for </w:t>
            </w:r>
            <w:proofErr w:type="gramStart"/>
            <w:r w:rsidRPr="002447E7">
              <w:rPr>
                <w:rFonts w:eastAsia="Calibri"/>
              </w:rPr>
              <w:t>enrollees</w:t>
            </w:r>
            <w:proofErr w:type="gramEnd"/>
            <w:r w:rsidRPr="002447E7">
              <w:rPr>
                <w:rFonts w:eastAsia="Calibri"/>
              </w:rPr>
              <w:t xml:space="preserve"> 3 to 64 years of age.</w:t>
            </w:r>
          </w:p>
        </w:tc>
      </w:tr>
      <w:tr w:rsidR="00C563AB" w:rsidRPr="002447E7" w14:paraId="25603260" w14:textId="77777777">
        <w:tc>
          <w:tcPr>
            <w:cnfStyle w:val="001000000000" w:firstRow="0" w:lastRow="0" w:firstColumn="1" w:lastColumn="0" w:oddVBand="0" w:evenVBand="0" w:oddHBand="0" w:evenHBand="0" w:firstRowFirstColumn="0" w:firstRowLastColumn="0" w:lastRowFirstColumn="0" w:lastRowLastColumn="0"/>
            <w:tcW w:w="2485" w:type="dxa"/>
          </w:tcPr>
          <w:p w14:paraId="5BBDC683" w14:textId="77777777" w:rsidR="00C563AB" w:rsidRPr="002447E7" w:rsidRDefault="00C563AB">
            <w:pPr>
              <w:rPr>
                <w:rFonts w:eastAsia="Calibri"/>
              </w:rPr>
            </w:pPr>
            <w:r w:rsidRPr="002447E7">
              <w:rPr>
                <w:rFonts w:eastAsia="Calibri"/>
              </w:rPr>
              <w:t>Numerator</w:t>
            </w:r>
          </w:p>
        </w:tc>
        <w:tc>
          <w:tcPr>
            <w:tcW w:w="6859" w:type="dxa"/>
          </w:tcPr>
          <w:p w14:paraId="1A756995"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 xml:space="preserve">All primary care sensitive ED visits by </w:t>
            </w:r>
            <w:proofErr w:type="gramStart"/>
            <w:r w:rsidRPr="002447E7">
              <w:rPr>
                <w:rFonts w:eastAsia="Calibri"/>
              </w:rPr>
              <w:t>enrollees</w:t>
            </w:r>
            <w:proofErr w:type="gramEnd"/>
            <w:r w:rsidRPr="002447E7">
              <w:rPr>
                <w:rFonts w:eastAsia="Calibri"/>
              </w:rPr>
              <w:t xml:space="preserve"> 3 to 64 years of age on or between January 1 and December 1 of the measurement year.</w:t>
            </w:r>
          </w:p>
        </w:tc>
      </w:tr>
      <w:tr w:rsidR="00C563AB" w:rsidRPr="002447E7" w14:paraId="399C5264" w14:textId="77777777">
        <w:tc>
          <w:tcPr>
            <w:cnfStyle w:val="001000000000" w:firstRow="0" w:lastRow="0" w:firstColumn="1" w:lastColumn="0" w:oddVBand="0" w:evenVBand="0" w:oddHBand="0" w:evenHBand="0" w:firstRowFirstColumn="0" w:firstRowLastColumn="0" w:lastRowFirstColumn="0" w:lastRowLastColumn="0"/>
            <w:tcW w:w="2485" w:type="dxa"/>
          </w:tcPr>
          <w:p w14:paraId="76795E05" w14:textId="77777777" w:rsidR="00C563AB" w:rsidRPr="002447E7" w:rsidRDefault="00C563AB">
            <w:pPr>
              <w:rPr>
                <w:rFonts w:eastAsia="Calibri"/>
              </w:rPr>
            </w:pPr>
            <w:r w:rsidRPr="002447E7">
              <w:rPr>
                <w:rFonts w:eastAsia="Calibri"/>
              </w:rPr>
              <w:t>Denominator</w:t>
            </w:r>
          </w:p>
        </w:tc>
        <w:tc>
          <w:tcPr>
            <w:tcW w:w="6859" w:type="dxa"/>
          </w:tcPr>
          <w:p w14:paraId="2918DB28"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Person-time contributed by enrollees 3 to 64 years of age.</w:t>
            </w:r>
          </w:p>
        </w:tc>
      </w:tr>
      <w:tr w:rsidR="00C563AB" w:rsidRPr="002447E7" w14:paraId="32D2BFAF" w14:textId="77777777">
        <w:tc>
          <w:tcPr>
            <w:cnfStyle w:val="001000000000" w:firstRow="0" w:lastRow="0" w:firstColumn="1" w:lastColumn="0" w:oddVBand="0" w:evenVBand="0" w:oddHBand="0" w:evenHBand="0" w:firstRowFirstColumn="0" w:firstRowLastColumn="0" w:lastRowFirstColumn="0" w:lastRowLastColumn="0"/>
            <w:tcW w:w="2485" w:type="dxa"/>
          </w:tcPr>
          <w:p w14:paraId="3D119D65" w14:textId="77777777" w:rsidR="00C563AB" w:rsidRPr="002447E7" w:rsidRDefault="00C563AB">
            <w:pPr>
              <w:rPr>
                <w:rFonts w:eastAsia="Calibri"/>
              </w:rPr>
            </w:pPr>
            <w:r w:rsidRPr="002447E7">
              <w:rPr>
                <w:rFonts w:eastAsia="Calibri"/>
              </w:rPr>
              <w:t>Data Sources</w:t>
            </w:r>
          </w:p>
        </w:tc>
        <w:tc>
          <w:tcPr>
            <w:tcW w:w="6859" w:type="dxa"/>
          </w:tcPr>
          <w:p w14:paraId="67D00813"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563AB" w:rsidRPr="002447E7" w14:paraId="29BF2547" w14:textId="77777777">
        <w:tc>
          <w:tcPr>
            <w:cnfStyle w:val="001000000000" w:firstRow="0" w:lastRow="0" w:firstColumn="1" w:lastColumn="0" w:oddVBand="0" w:evenVBand="0" w:oddHBand="0" w:evenHBand="0" w:firstRowFirstColumn="0" w:firstRowLastColumn="0" w:lastRowFirstColumn="0" w:lastRowLastColumn="0"/>
            <w:tcW w:w="2485" w:type="dxa"/>
          </w:tcPr>
          <w:p w14:paraId="5A105CF0" w14:textId="77777777" w:rsidR="00C563AB" w:rsidRPr="002447E7" w:rsidRDefault="00C563AB">
            <w:pPr>
              <w:rPr>
                <w:rFonts w:eastAsia="Calibri"/>
              </w:rPr>
            </w:pPr>
            <w:r w:rsidRPr="002447E7">
              <w:rPr>
                <w:rFonts w:eastAsia="Calibri"/>
              </w:rPr>
              <w:t>National Benchmark</w:t>
            </w:r>
          </w:p>
        </w:tc>
        <w:tc>
          <w:tcPr>
            <w:tcW w:w="6859" w:type="dxa"/>
          </w:tcPr>
          <w:p w14:paraId="40CA3E2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2505D6BB" w14:textId="77777777" w:rsidR="00C563AB" w:rsidRPr="002447E7" w:rsidRDefault="00C563AB" w:rsidP="00C563AB">
      <w:pPr>
        <w:pStyle w:val="NoSpacing"/>
      </w:pPr>
    </w:p>
    <w:tbl>
      <w:tblPr>
        <w:tblStyle w:val="FHCclean10pt"/>
        <w:tblW w:w="0" w:type="auto"/>
        <w:tblLook w:val="04A0" w:firstRow="1" w:lastRow="0" w:firstColumn="1" w:lastColumn="0" w:noHBand="0" w:noVBand="1"/>
      </w:tblPr>
      <w:tblGrid>
        <w:gridCol w:w="2485"/>
        <w:gridCol w:w="6859"/>
      </w:tblGrid>
      <w:tr w:rsidR="00C563AB" w:rsidRPr="002447E7" w14:paraId="5D27843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6C0B97C7" w14:textId="6F83389A" w:rsidR="00C563AB" w:rsidRPr="002447E7" w:rsidRDefault="00C563AB">
            <w:pPr>
              <w:rPr>
                <w:rFonts w:eastAsia="Calibri"/>
              </w:rPr>
            </w:pPr>
            <w:r w:rsidRPr="002447E7">
              <w:rPr>
                <w:rFonts w:eastAsia="Calibri"/>
              </w:rPr>
              <w:t>Measure</w:t>
            </w:r>
          </w:p>
        </w:tc>
        <w:tc>
          <w:tcPr>
            <w:tcW w:w="6859" w:type="dxa"/>
          </w:tcPr>
          <w:p w14:paraId="13CA90F3"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Pediatric ED Visits (All-cause)</w:t>
            </w:r>
          </w:p>
        </w:tc>
      </w:tr>
      <w:tr w:rsidR="00C563AB" w:rsidRPr="002447E7" w14:paraId="55322533" w14:textId="77777777">
        <w:tc>
          <w:tcPr>
            <w:cnfStyle w:val="001000000000" w:firstRow="0" w:lastRow="0" w:firstColumn="1" w:lastColumn="0" w:oddVBand="0" w:evenVBand="0" w:oddHBand="0" w:evenHBand="0" w:firstRowFirstColumn="0" w:firstRowLastColumn="0" w:lastRowFirstColumn="0" w:lastRowLastColumn="0"/>
            <w:tcW w:w="2485" w:type="dxa"/>
          </w:tcPr>
          <w:p w14:paraId="5008AFFD" w14:textId="77777777" w:rsidR="00C563AB" w:rsidRPr="002447E7" w:rsidRDefault="00C563AB">
            <w:r w:rsidRPr="002447E7">
              <w:t>Steward</w:t>
            </w:r>
          </w:p>
        </w:tc>
        <w:tc>
          <w:tcPr>
            <w:tcW w:w="6859" w:type="dxa"/>
          </w:tcPr>
          <w:p w14:paraId="78544D9B"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r w:rsidR="00C563AB" w:rsidRPr="002447E7" w14:paraId="5B6FBE94" w14:textId="77777777">
        <w:tc>
          <w:tcPr>
            <w:cnfStyle w:val="001000000000" w:firstRow="0" w:lastRow="0" w:firstColumn="1" w:lastColumn="0" w:oddVBand="0" w:evenVBand="0" w:oddHBand="0" w:evenHBand="0" w:firstRowFirstColumn="0" w:firstRowLastColumn="0" w:lastRowFirstColumn="0" w:lastRowLastColumn="0"/>
            <w:tcW w:w="2485" w:type="dxa"/>
          </w:tcPr>
          <w:p w14:paraId="7FC9F2F6" w14:textId="181F5AEB" w:rsidR="00C563AB" w:rsidRPr="002447E7" w:rsidRDefault="00C563AB">
            <w:pPr>
              <w:rPr>
                <w:rFonts w:eastAsia="Calibri"/>
              </w:rPr>
            </w:pPr>
            <w:r w:rsidRPr="002447E7">
              <w:t>PQM Endorsed</w:t>
            </w:r>
          </w:p>
        </w:tc>
        <w:tc>
          <w:tcPr>
            <w:tcW w:w="6859" w:type="dxa"/>
          </w:tcPr>
          <w:p w14:paraId="017AB49E"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563AB" w:rsidRPr="002447E7" w14:paraId="22788F28" w14:textId="77777777">
        <w:tc>
          <w:tcPr>
            <w:cnfStyle w:val="001000000000" w:firstRow="0" w:lastRow="0" w:firstColumn="1" w:lastColumn="0" w:oddVBand="0" w:evenVBand="0" w:oddHBand="0" w:evenHBand="0" w:firstRowFirstColumn="0" w:firstRowLastColumn="0" w:lastRowFirstColumn="0" w:lastRowLastColumn="0"/>
            <w:tcW w:w="2485" w:type="dxa"/>
          </w:tcPr>
          <w:p w14:paraId="68EF21E9" w14:textId="77777777" w:rsidR="00C563AB" w:rsidRPr="002447E7" w:rsidRDefault="00C563AB">
            <w:pPr>
              <w:rPr>
                <w:rFonts w:eastAsia="Calibri"/>
              </w:rPr>
            </w:pPr>
            <w:r w:rsidRPr="002447E7">
              <w:rPr>
                <w:rFonts w:eastAsia="Calibri"/>
              </w:rPr>
              <w:t>Description</w:t>
            </w:r>
          </w:p>
        </w:tc>
        <w:tc>
          <w:tcPr>
            <w:tcW w:w="6859" w:type="dxa"/>
          </w:tcPr>
          <w:p w14:paraId="38F4CD66"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Rate of all-cause pediatric ED visits for members under 18 years of age.</w:t>
            </w:r>
          </w:p>
        </w:tc>
      </w:tr>
      <w:tr w:rsidR="00C563AB" w:rsidRPr="002447E7" w14:paraId="4564EC9A" w14:textId="77777777">
        <w:tc>
          <w:tcPr>
            <w:cnfStyle w:val="001000000000" w:firstRow="0" w:lastRow="0" w:firstColumn="1" w:lastColumn="0" w:oddVBand="0" w:evenVBand="0" w:oddHBand="0" w:evenHBand="0" w:firstRowFirstColumn="0" w:firstRowLastColumn="0" w:lastRowFirstColumn="0" w:lastRowLastColumn="0"/>
            <w:tcW w:w="2485" w:type="dxa"/>
          </w:tcPr>
          <w:p w14:paraId="0618C7DA" w14:textId="77777777" w:rsidR="00C563AB" w:rsidRPr="002447E7" w:rsidRDefault="00C563AB">
            <w:pPr>
              <w:rPr>
                <w:rFonts w:eastAsia="Calibri"/>
              </w:rPr>
            </w:pPr>
            <w:r w:rsidRPr="002447E7">
              <w:rPr>
                <w:rFonts w:eastAsia="Calibri"/>
              </w:rPr>
              <w:t>Numerator</w:t>
            </w:r>
          </w:p>
        </w:tc>
        <w:tc>
          <w:tcPr>
            <w:tcW w:w="6859" w:type="dxa"/>
          </w:tcPr>
          <w:p w14:paraId="7FB7B342"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observed number of all-cause pediatric ED visits for members under 18 years of age.</w:t>
            </w:r>
          </w:p>
        </w:tc>
      </w:tr>
      <w:tr w:rsidR="00C563AB" w:rsidRPr="002447E7" w14:paraId="23028B22" w14:textId="77777777">
        <w:tc>
          <w:tcPr>
            <w:cnfStyle w:val="001000000000" w:firstRow="0" w:lastRow="0" w:firstColumn="1" w:lastColumn="0" w:oddVBand="0" w:evenVBand="0" w:oddHBand="0" w:evenHBand="0" w:firstRowFirstColumn="0" w:firstRowLastColumn="0" w:lastRowFirstColumn="0" w:lastRowLastColumn="0"/>
            <w:tcW w:w="2485" w:type="dxa"/>
          </w:tcPr>
          <w:p w14:paraId="4BD5B313" w14:textId="77777777" w:rsidR="00C563AB" w:rsidRPr="002447E7" w:rsidRDefault="00C563AB">
            <w:pPr>
              <w:rPr>
                <w:rFonts w:eastAsia="Calibri"/>
              </w:rPr>
            </w:pPr>
            <w:r w:rsidRPr="002447E7">
              <w:rPr>
                <w:rFonts w:eastAsia="Calibri"/>
              </w:rPr>
              <w:t>Denominator</w:t>
            </w:r>
          </w:p>
        </w:tc>
        <w:tc>
          <w:tcPr>
            <w:tcW w:w="6859" w:type="dxa"/>
          </w:tcPr>
          <w:p w14:paraId="6043C5A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person-time contributed by members in the population of interest during the measurement period.</w:t>
            </w:r>
          </w:p>
        </w:tc>
      </w:tr>
      <w:tr w:rsidR="00C563AB" w:rsidRPr="002447E7" w14:paraId="7C00287B" w14:textId="77777777">
        <w:tc>
          <w:tcPr>
            <w:cnfStyle w:val="001000000000" w:firstRow="0" w:lastRow="0" w:firstColumn="1" w:lastColumn="0" w:oddVBand="0" w:evenVBand="0" w:oddHBand="0" w:evenHBand="0" w:firstRowFirstColumn="0" w:firstRowLastColumn="0" w:lastRowFirstColumn="0" w:lastRowLastColumn="0"/>
            <w:tcW w:w="2485" w:type="dxa"/>
          </w:tcPr>
          <w:p w14:paraId="33A06DAC" w14:textId="77777777" w:rsidR="00C563AB" w:rsidRPr="002447E7" w:rsidRDefault="00C563AB">
            <w:pPr>
              <w:rPr>
                <w:rFonts w:eastAsia="Calibri"/>
              </w:rPr>
            </w:pPr>
            <w:r w:rsidRPr="002447E7">
              <w:rPr>
                <w:rFonts w:eastAsia="Calibri"/>
              </w:rPr>
              <w:t>Data Sources</w:t>
            </w:r>
          </w:p>
        </w:tc>
        <w:tc>
          <w:tcPr>
            <w:tcW w:w="6859" w:type="dxa"/>
          </w:tcPr>
          <w:p w14:paraId="2C9C1C8D"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563AB" w:rsidRPr="002447E7" w14:paraId="118F52A4" w14:textId="77777777">
        <w:tc>
          <w:tcPr>
            <w:cnfStyle w:val="001000000000" w:firstRow="0" w:lastRow="0" w:firstColumn="1" w:lastColumn="0" w:oddVBand="0" w:evenVBand="0" w:oddHBand="0" w:evenHBand="0" w:firstRowFirstColumn="0" w:firstRowLastColumn="0" w:lastRowFirstColumn="0" w:lastRowLastColumn="0"/>
            <w:tcW w:w="2485" w:type="dxa"/>
          </w:tcPr>
          <w:p w14:paraId="2D1E0007" w14:textId="77777777" w:rsidR="00C563AB" w:rsidRPr="002447E7" w:rsidRDefault="00C563AB">
            <w:pPr>
              <w:rPr>
                <w:rFonts w:eastAsia="Calibri"/>
              </w:rPr>
            </w:pPr>
            <w:r w:rsidRPr="002447E7">
              <w:rPr>
                <w:rFonts w:eastAsia="Calibri"/>
              </w:rPr>
              <w:t>National Benchmark</w:t>
            </w:r>
          </w:p>
        </w:tc>
        <w:tc>
          <w:tcPr>
            <w:tcW w:w="6859" w:type="dxa"/>
          </w:tcPr>
          <w:p w14:paraId="72F3E46E"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426208A9" w14:textId="77777777" w:rsidR="00C563AB" w:rsidRPr="002447E7" w:rsidRDefault="00C563AB" w:rsidP="00C563AB">
      <w:pPr>
        <w:pStyle w:val="NoSpacing"/>
      </w:pPr>
    </w:p>
    <w:tbl>
      <w:tblPr>
        <w:tblStyle w:val="FHCclean10pt"/>
        <w:tblW w:w="0" w:type="auto"/>
        <w:tblLook w:val="04A0" w:firstRow="1" w:lastRow="0" w:firstColumn="1" w:lastColumn="0" w:noHBand="0" w:noVBand="1"/>
      </w:tblPr>
      <w:tblGrid>
        <w:gridCol w:w="2485"/>
        <w:gridCol w:w="6859"/>
      </w:tblGrid>
      <w:tr w:rsidR="00C563AB" w:rsidRPr="002447E7" w14:paraId="04916A2B"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5F3263E" w14:textId="05EF9D4D" w:rsidR="00C563AB" w:rsidRPr="002447E7" w:rsidRDefault="00C563AB">
            <w:pPr>
              <w:rPr>
                <w:rFonts w:eastAsia="Calibri"/>
              </w:rPr>
            </w:pPr>
            <w:r w:rsidRPr="002447E7">
              <w:rPr>
                <w:rFonts w:eastAsia="Calibri"/>
              </w:rPr>
              <w:t>Measure</w:t>
            </w:r>
          </w:p>
        </w:tc>
        <w:tc>
          <w:tcPr>
            <w:tcW w:w="0" w:type="dxa"/>
          </w:tcPr>
          <w:p w14:paraId="1C0EF31D" w14:textId="77777777" w:rsidR="00C563AB" w:rsidRPr="002447E7" w:rsidRDefault="00C563AB">
            <w:pPr>
              <w:cnfStyle w:val="100000000000" w:firstRow="1" w:lastRow="0" w:firstColumn="0" w:lastColumn="0" w:oddVBand="0" w:evenVBand="0" w:oddHBand="0" w:evenHBand="0" w:firstRowFirstColumn="0" w:firstRowLastColumn="0" w:lastRowFirstColumn="0" w:lastRowLastColumn="0"/>
              <w:rPr>
                <w:rFonts w:eastAsia="Calibri"/>
              </w:rPr>
            </w:pPr>
            <w:r w:rsidRPr="002447E7">
              <w:rPr>
                <w:rFonts w:eastAsia="Calibri"/>
              </w:rPr>
              <w:t>Pediatric Hospitalizations (All-cause)</w:t>
            </w:r>
          </w:p>
        </w:tc>
      </w:tr>
      <w:tr w:rsidR="00C563AB" w:rsidRPr="002447E7" w14:paraId="00740151" w14:textId="77777777">
        <w:tc>
          <w:tcPr>
            <w:cnfStyle w:val="001000000000" w:firstRow="0" w:lastRow="0" w:firstColumn="1" w:lastColumn="0" w:oddVBand="0" w:evenVBand="0" w:oddHBand="0" w:evenHBand="0" w:firstRowFirstColumn="0" w:firstRowLastColumn="0" w:lastRowFirstColumn="0" w:lastRowLastColumn="0"/>
            <w:tcW w:w="2485" w:type="dxa"/>
          </w:tcPr>
          <w:p w14:paraId="59A2A3CC" w14:textId="547241BA" w:rsidR="00C563AB" w:rsidRPr="002447E7" w:rsidRDefault="00C563AB">
            <w:r w:rsidRPr="002447E7">
              <w:t>Steward</w:t>
            </w:r>
          </w:p>
        </w:tc>
        <w:tc>
          <w:tcPr>
            <w:tcW w:w="6859" w:type="dxa"/>
          </w:tcPr>
          <w:p w14:paraId="4F72C172"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r w:rsidR="00C563AB" w:rsidRPr="002447E7" w14:paraId="46118EE1" w14:textId="77777777">
        <w:tc>
          <w:tcPr>
            <w:cnfStyle w:val="001000000000" w:firstRow="0" w:lastRow="0" w:firstColumn="1" w:lastColumn="0" w:oddVBand="0" w:evenVBand="0" w:oddHBand="0" w:evenHBand="0" w:firstRowFirstColumn="0" w:firstRowLastColumn="0" w:lastRowFirstColumn="0" w:lastRowLastColumn="0"/>
            <w:tcW w:w="2485" w:type="dxa"/>
          </w:tcPr>
          <w:p w14:paraId="7D633E2A" w14:textId="3E506399" w:rsidR="00C563AB" w:rsidRPr="002447E7" w:rsidRDefault="00C563AB">
            <w:pPr>
              <w:rPr>
                <w:rFonts w:eastAsia="Calibri"/>
              </w:rPr>
            </w:pPr>
            <w:r w:rsidRPr="002447E7">
              <w:t>PQM Endorsed</w:t>
            </w:r>
          </w:p>
        </w:tc>
        <w:tc>
          <w:tcPr>
            <w:tcW w:w="6859" w:type="dxa"/>
          </w:tcPr>
          <w:p w14:paraId="6354C4DF"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w:t>
            </w:r>
          </w:p>
        </w:tc>
      </w:tr>
      <w:tr w:rsidR="00C563AB" w:rsidRPr="002447E7" w14:paraId="78410378" w14:textId="77777777">
        <w:tc>
          <w:tcPr>
            <w:cnfStyle w:val="001000000000" w:firstRow="0" w:lastRow="0" w:firstColumn="1" w:lastColumn="0" w:oddVBand="0" w:evenVBand="0" w:oddHBand="0" w:evenHBand="0" w:firstRowFirstColumn="0" w:firstRowLastColumn="0" w:lastRowFirstColumn="0" w:lastRowLastColumn="0"/>
            <w:tcW w:w="2485" w:type="dxa"/>
          </w:tcPr>
          <w:p w14:paraId="2AA32ED9" w14:textId="77777777" w:rsidR="00C563AB" w:rsidRPr="002447E7" w:rsidRDefault="00C563AB">
            <w:pPr>
              <w:rPr>
                <w:rFonts w:eastAsia="Calibri"/>
              </w:rPr>
            </w:pPr>
            <w:r w:rsidRPr="002447E7">
              <w:rPr>
                <w:rFonts w:eastAsia="Calibri"/>
              </w:rPr>
              <w:t>Description</w:t>
            </w:r>
          </w:p>
        </w:tc>
        <w:tc>
          <w:tcPr>
            <w:tcW w:w="6859" w:type="dxa"/>
          </w:tcPr>
          <w:p w14:paraId="5148FDE4"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Rate of all-cause hospital admissions (and observation stays) for members under age 18.</w:t>
            </w:r>
          </w:p>
        </w:tc>
      </w:tr>
      <w:tr w:rsidR="00C563AB" w:rsidRPr="002447E7" w14:paraId="10D282E5" w14:textId="77777777">
        <w:tc>
          <w:tcPr>
            <w:cnfStyle w:val="001000000000" w:firstRow="0" w:lastRow="0" w:firstColumn="1" w:lastColumn="0" w:oddVBand="0" w:evenVBand="0" w:oddHBand="0" w:evenHBand="0" w:firstRowFirstColumn="0" w:firstRowLastColumn="0" w:lastRowFirstColumn="0" w:lastRowLastColumn="0"/>
            <w:tcW w:w="2485" w:type="dxa"/>
          </w:tcPr>
          <w:p w14:paraId="712F0528" w14:textId="77777777" w:rsidR="00C563AB" w:rsidRPr="002447E7" w:rsidRDefault="00C563AB">
            <w:pPr>
              <w:rPr>
                <w:rFonts w:eastAsia="Calibri"/>
              </w:rPr>
            </w:pPr>
            <w:r w:rsidRPr="002447E7">
              <w:rPr>
                <w:rFonts w:eastAsia="Calibri"/>
              </w:rPr>
              <w:t>Numerator</w:t>
            </w:r>
          </w:p>
        </w:tc>
        <w:tc>
          <w:tcPr>
            <w:tcW w:w="6859" w:type="dxa"/>
          </w:tcPr>
          <w:p w14:paraId="33E5C565"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observed number of all-cause pediatric hospitalizations for members under 18.</w:t>
            </w:r>
          </w:p>
        </w:tc>
      </w:tr>
      <w:tr w:rsidR="00C563AB" w:rsidRPr="002447E7" w14:paraId="5B9FC28A" w14:textId="77777777">
        <w:tc>
          <w:tcPr>
            <w:cnfStyle w:val="001000000000" w:firstRow="0" w:lastRow="0" w:firstColumn="1" w:lastColumn="0" w:oddVBand="0" w:evenVBand="0" w:oddHBand="0" w:evenHBand="0" w:firstRowFirstColumn="0" w:firstRowLastColumn="0" w:lastRowFirstColumn="0" w:lastRowLastColumn="0"/>
            <w:tcW w:w="2485" w:type="dxa"/>
          </w:tcPr>
          <w:p w14:paraId="76F43E70" w14:textId="77777777" w:rsidR="00C563AB" w:rsidRPr="002447E7" w:rsidRDefault="00C563AB">
            <w:pPr>
              <w:rPr>
                <w:rFonts w:eastAsia="Calibri"/>
              </w:rPr>
            </w:pPr>
            <w:r w:rsidRPr="002447E7">
              <w:rPr>
                <w:rFonts w:eastAsia="Calibri"/>
              </w:rPr>
              <w:t>Denominator</w:t>
            </w:r>
          </w:p>
        </w:tc>
        <w:tc>
          <w:tcPr>
            <w:tcW w:w="6859" w:type="dxa"/>
          </w:tcPr>
          <w:p w14:paraId="130C582F"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The person-time contributed by members in the population of interest during the measurement period.</w:t>
            </w:r>
          </w:p>
        </w:tc>
      </w:tr>
      <w:tr w:rsidR="00C563AB" w:rsidRPr="002447E7" w14:paraId="08D314CD" w14:textId="77777777">
        <w:tc>
          <w:tcPr>
            <w:cnfStyle w:val="001000000000" w:firstRow="0" w:lastRow="0" w:firstColumn="1" w:lastColumn="0" w:oddVBand="0" w:evenVBand="0" w:oddHBand="0" w:evenHBand="0" w:firstRowFirstColumn="0" w:firstRowLastColumn="0" w:lastRowFirstColumn="0" w:lastRowLastColumn="0"/>
            <w:tcW w:w="2485" w:type="dxa"/>
          </w:tcPr>
          <w:p w14:paraId="1AF6FC34" w14:textId="77777777" w:rsidR="00C563AB" w:rsidRPr="002447E7" w:rsidRDefault="00C563AB">
            <w:pPr>
              <w:rPr>
                <w:rFonts w:eastAsia="Calibri"/>
              </w:rPr>
            </w:pPr>
            <w:r w:rsidRPr="002447E7">
              <w:rPr>
                <w:rFonts w:eastAsia="Calibri"/>
              </w:rPr>
              <w:lastRenderedPageBreak/>
              <w:t>Data Sources</w:t>
            </w:r>
          </w:p>
        </w:tc>
        <w:tc>
          <w:tcPr>
            <w:tcW w:w="6859" w:type="dxa"/>
          </w:tcPr>
          <w:p w14:paraId="10362917"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Medicaid claims/encounters data</w:t>
            </w:r>
          </w:p>
        </w:tc>
      </w:tr>
      <w:tr w:rsidR="00C563AB" w:rsidRPr="002447E7" w14:paraId="02F784BB" w14:textId="77777777">
        <w:tc>
          <w:tcPr>
            <w:cnfStyle w:val="001000000000" w:firstRow="0" w:lastRow="0" w:firstColumn="1" w:lastColumn="0" w:oddVBand="0" w:evenVBand="0" w:oddHBand="0" w:evenHBand="0" w:firstRowFirstColumn="0" w:firstRowLastColumn="0" w:lastRowFirstColumn="0" w:lastRowLastColumn="0"/>
            <w:tcW w:w="2485" w:type="dxa"/>
          </w:tcPr>
          <w:p w14:paraId="24D1ADDA" w14:textId="77777777" w:rsidR="00C563AB" w:rsidRPr="002447E7" w:rsidRDefault="00C563AB">
            <w:pPr>
              <w:rPr>
                <w:rFonts w:eastAsia="Calibri"/>
              </w:rPr>
            </w:pPr>
            <w:r w:rsidRPr="002447E7">
              <w:rPr>
                <w:rFonts w:eastAsia="Calibri"/>
              </w:rPr>
              <w:t>National Benchmark</w:t>
            </w:r>
          </w:p>
        </w:tc>
        <w:tc>
          <w:tcPr>
            <w:tcW w:w="6859" w:type="dxa"/>
          </w:tcPr>
          <w:p w14:paraId="1B075293"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eastAsia="Calibri"/>
              </w:rPr>
            </w:pPr>
            <w:r w:rsidRPr="002447E7">
              <w:rPr>
                <w:rFonts w:eastAsia="Calibri"/>
              </w:rPr>
              <w:t>None</w:t>
            </w:r>
          </w:p>
        </w:tc>
      </w:tr>
    </w:tbl>
    <w:p w14:paraId="7A94DE79"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563AB" w:rsidRPr="002447E7" w14:paraId="24EC6CBD" w14:textId="77777777" w:rsidTr="00082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2FEA8A1" w14:textId="2D09B50E" w:rsidR="00C563AB" w:rsidRPr="002447E7" w:rsidRDefault="00C563AB">
            <w:r w:rsidRPr="002447E7">
              <w:t>Measure</w:t>
            </w:r>
          </w:p>
        </w:tc>
        <w:tc>
          <w:tcPr>
            <w:tcW w:w="0" w:type="dxa"/>
          </w:tcPr>
          <w:p w14:paraId="7E97E9AC" w14:textId="77777777" w:rsidR="00C563AB" w:rsidRPr="00082381" w:rsidRDefault="00C563AB">
            <w:pPr>
              <w:cnfStyle w:val="100000000000" w:firstRow="1" w:lastRow="0" w:firstColumn="0" w:lastColumn="0" w:oddVBand="0" w:evenVBand="0" w:oddHBand="0" w:evenHBand="0" w:firstRowFirstColumn="0" w:firstRowLastColumn="0" w:lastRowFirstColumn="0" w:lastRowLastColumn="0"/>
            </w:pPr>
            <w:r w:rsidRPr="00082381">
              <w:t>Adult Access to Preventive/Ambulatory Health Services (AAP)</w:t>
            </w:r>
          </w:p>
        </w:tc>
      </w:tr>
      <w:tr w:rsidR="00C563AB" w:rsidRPr="002447E7" w14:paraId="319A3550"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1D1465CE" w14:textId="77777777" w:rsidR="00C563AB" w:rsidRPr="002447E7" w:rsidRDefault="00C563AB">
            <w:pPr>
              <w:rPr>
                <w:rFonts w:cstheme="minorHAnsi"/>
              </w:rPr>
            </w:pPr>
            <w:r w:rsidRPr="002447E7">
              <w:rPr>
                <w:rFonts w:cstheme="minorHAnsi"/>
              </w:rPr>
              <w:t>Steward</w:t>
            </w:r>
          </w:p>
        </w:tc>
        <w:tc>
          <w:tcPr>
            <w:tcW w:w="6860" w:type="dxa"/>
          </w:tcPr>
          <w:p w14:paraId="32924CD4"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National Committee on Quality Assurance</w:t>
            </w:r>
          </w:p>
        </w:tc>
      </w:tr>
      <w:tr w:rsidR="00C563AB" w:rsidRPr="002447E7" w14:paraId="1E9D4AE0"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03FBFECE" w14:textId="6873B712" w:rsidR="00C563AB" w:rsidRPr="002447E7" w:rsidRDefault="00C563AB">
            <w:pPr>
              <w:rPr>
                <w:rFonts w:cstheme="minorHAnsi"/>
              </w:rPr>
            </w:pPr>
            <w:r w:rsidRPr="002447E7">
              <w:rPr>
                <w:rFonts w:cstheme="minorHAnsi"/>
              </w:rPr>
              <w:t>PQM Endorsed</w:t>
            </w:r>
          </w:p>
        </w:tc>
        <w:tc>
          <w:tcPr>
            <w:tcW w:w="6860" w:type="dxa"/>
          </w:tcPr>
          <w:p w14:paraId="756AD5E9"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No</w:t>
            </w:r>
          </w:p>
        </w:tc>
      </w:tr>
      <w:tr w:rsidR="00C563AB" w:rsidRPr="002447E7" w14:paraId="58513A77"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134E3757" w14:textId="77777777" w:rsidR="00C563AB" w:rsidRPr="002447E7" w:rsidRDefault="00C563AB">
            <w:pPr>
              <w:rPr>
                <w:rFonts w:cstheme="minorHAnsi"/>
              </w:rPr>
            </w:pPr>
            <w:r w:rsidRPr="002447E7">
              <w:rPr>
                <w:rFonts w:cstheme="minorHAnsi"/>
              </w:rPr>
              <w:t>Description</w:t>
            </w:r>
          </w:p>
        </w:tc>
        <w:tc>
          <w:tcPr>
            <w:tcW w:w="6860" w:type="dxa"/>
          </w:tcPr>
          <w:p w14:paraId="3AADAE6B"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 xml:space="preserve">This measure is used to assess the percentage of members 20 years and older who had an ambulatory or preventive care visit. </w:t>
            </w:r>
          </w:p>
          <w:p w14:paraId="3408FFFC"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Medicaid members who had an ambulatory or preventive care visit during the measurement year.</w:t>
            </w:r>
          </w:p>
        </w:tc>
      </w:tr>
      <w:tr w:rsidR="00C563AB" w:rsidRPr="002447E7" w14:paraId="3B1D1584"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3F3CD1DB" w14:textId="77777777" w:rsidR="00C563AB" w:rsidRPr="002447E7" w:rsidRDefault="00C563AB">
            <w:pPr>
              <w:rPr>
                <w:rFonts w:cstheme="minorHAnsi"/>
              </w:rPr>
            </w:pPr>
            <w:r w:rsidRPr="002447E7">
              <w:rPr>
                <w:rFonts w:cstheme="minorHAnsi"/>
              </w:rPr>
              <w:t>Numerator</w:t>
            </w:r>
          </w:p>
        </w:tc>
        <w:tc>
          <w:tcPr>
            <w:tcW w:w="6860" w:type="dxa"/>
          </w:tcPr>
          <w:p w14:paraId="1B4B843F"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One or more ambulatory or preventive care visits during the measurement year</w:t>
            </w:r>
          </w:p>
        </w:tc>
      </w:tr>
      <w:tr w:rsidR="00C563AB" w:rsidRPr="002447E7" w14:paraId="2C1A75B7"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65CF3E5F" w14:textId="77777777" w:rsidR="00C563AB" w:rsidRPr="002447E7" w:rsidRDefault="00C563AB">
            <w:pPr>
              <w:rPr>
                <w:rFonts w:cstheme="minorHAnsi"/>
              </w:rPr>
            </w:pPr>
            <w:r w:rsidRPr="002447E7">
              <w:rPr>
                <w:rFonts w:cstheme="minorHAnsi"/>
              </w:rPr>
              <w:t>Denominator</w:t>
            </w:r>
          </w:p>
        </w:tc>
        <w:tc>
          <w:tcPr>
            <w:tcW w:w="6860" w:type="dxa"/>
          </w:tcPr>
          <w:p w14:paraId="5A989F0C"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Members 20 years of age and older as of December 31 of the measurement year</w:t>
            </w:r>
          </w:p>
        </w:tc>
      </w:tr>
      <w:tr w:rsidR="00C563AB" w:rsidRPr="002447E7" w14:paraId="14B27376"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0E22A59B" w14:textId="77777777" w:rsidR="00C563AB" w:rsidRPr="002447E7" w:rsidRDefault="00C563AB">
            <w:pPr>
              <w:rPr>
                <w:rFonts w:cstheme="minorHAnsi"/>
              </w:rPr>
            </w:pPr>
            <w:r w:rsidRPr="002447E7">
              <w:rPr>
                <w:rFonts w:cstheme="minorHAnsi"/>
              </w:rPr>
              <w:t>Data Sources</w:t>
            </w:r>
          </w:p>
        </w:tc>
        <w:tc>
          <w:tcPr>
            <w:tcW w:w="6860" w:type="dxa"/>
          </w:tcPr>
          <w:p w14:paraId="6237E0A8"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Medicaid claims/encounters data</w:t>
            </w:r>
          </w:p>
        </w:tc>
      </w:tr>
      <w:tr w:rsidR="00C563AB" w:rsidRPr="002447E7" w14:paraId="05E91806" w14:textId="77777777" w:rsidTr="00C563AB">
        <w:tc>
          <w:tcPr>
            <w:cnfStyle w:val="001000000000" w:firstRow="0" w:lastRow="0" w:firstColumn="1" w:lastColumn="0" w:oddVBand="0" w:evenVBand="0" w:oddHBand="0" w:evenHBand="0" w:firstRowFirstColumn="0" w:firstRowLastColumn="0" w:lastRowFirstColumn="0" w:lastRowLastColumn="0"/>
            <w:tcW w:w="2484" w:type="dxa"/>
          </w:tcPr>
          <w:p w14:paraId="1D0434F6" w14:textId="77777777" w:rsidR="00C563AB" w:rsidRPr="002447E7" w:rsidRDefault="00C563AB">
            <w:pPr>
              <w:rPr>
                <w:rFonts w:cstheme="minorHAnsi"/>
              </w:rPr>
            </w:pPr>
            <w:r w:rsidRPr="002447E7">
              <w:rPr>
                <w:rFonts w:cstheme="minorHAnsi"/>
              </w:rPr>
              <w:t>National Benchmark</w:t>
            </w:r>
          </w:p>
        </w:tc>
        <w:tc>
          <w:tcPr>
            <w:tcW w:w="6860" w:type="dxa"/>
          </w:tcPr>
          <w:p w14:paraId="45707298" w14:textId="77777777" w:rsidR="00C563AB" w:rsidRPr="002447E7" w:rsidRDefault="00C563AB">
            <w:pPr>
              <w:cnfStyle w:val="000000000000" w:firstRow="0" w:lastRow="0" w:firstColumn="0" w:lastColumn="0" w:oddVBand="0" w:evenVBand="0" w:oddHBand="0" w:evenHBand="0" w:firstRowFirstColumn="0" w:firstRowLastColumn="0" w:lastRowFirstColumn="0" w:lastRowLastColumn="0"/>
              <w:rPr>
                <w:rFonts w:cstheme="minorHAnsi"/>
              </w:rPr>
            </w:pPr>
            <w:r w:rsidRPr="002447E7">
              <w:rPr>
                <w:rFonts w:cstheme="minorHAnsi"/>
              </w:rPr>
              <w:t>None</w:t>
            </w:r>
          </w:p>
        </w:tc>
      </w:tr>
    </w:tbl>
    <w:p w14:paraId="7B6086B2"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A8AE0A1"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A61988D" w14:textId="3A431757" w:rsidR="00C220BF" w:rsidRPr="002447E7" w:rsidRDefault="00C220BF">
            <w:r w:rsidRPr="002447E7">
              <w:t>Measure</w:t>
            </w:r>
          </w:p>
        </w:tc>
        <w:tc>
          <w:tcPr>
            <w:tcW w:w="0" w:type="dxa"/>
          </w:tcPr>
          <w:p w14:paraId="7D261F47"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31" w:name="_Hlk151293681"/>
            <w:r w:rsidRPr="002447E7">
              <w:t>Emergency Department Visits for Individuals with Mental Illness, Addiction, or Co-occurring Conditions</w:t>
            </w:r>
            <w:r w:rsidRPr="002447E7">
              <w:br/>
              <w:t>*MassHealth ACO Quality Measure</w:t>
            </w:r>
            <w:bookmarkEnd w:id="331"/>
          </w:p>
        </w:tc>
      </w:tr>
      <w:tr w:rsidR="00C220BF" w:rsidRPr="002447E7" w14:paraId="1BBE2947" w14:textId="77777777">
        <w:tc>
          <w:tcPr>
            <w:cnfStyle w:val="001000000000" w:firstRow="0" w:lastRow="0" w:firstColumn="1" w:lastColumn="0" w:oddVBand="0" w:evenVBand="0" w:oddHBand="0" w:evenHBand="0" w:firstRowFirstColumn="0" w:firstRowLastColumn="0" w:lastRowFirstColumn="0" w:lastRowLastColumn="0"/>
            <w:tcW w:w="2484" w:type="dxa"/>
          </w:tcPr>
          <w:p w14:paraId="7CD84173" w14:textId="3AE32A5D" w:rsidR="00C220BF" w:rsidRPr="002447E7" w:rsidRDefault="00C220BF">
            <w:r w:rsidRPr="002447E7">
              <w:t>Steward</w:t>
            </w:r>
          </w:p>
        </w:tc>
        <w:tc>
          <w:tcPr>
            <w:tcW w:w="6860" w:type="dxa"/>
          </w:tcPr>
          <w:p w14:paraId="0F53C52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2F0F203D" w14:textId="77777777">
        <w:tc>
          <w:tcPr>
            <w:cnfStyle w:val="001000000000" w:firstRow="0" w:lastRow="0" w:firstColumn="1" w:lastColumn="0" w:oddVBand="0" w:evenVBand="0" w:oddHBand="0" w:evenHBand="0" w:firstRowFirstColumn="0" w:firstRowLastColumn="0" w:lastRowFirstColumn="0" w:lastRowLastColumn="0"/>
            <w:tcW w:w="2484" w:type="dxa"/>
          </w:tcPr>
          <w:p w14:paraId="69425BA9" w14:textId="36B1E3AF" w:rsidR="00C220BF" w:rsidRPr="002447E7" w:rsidRDefault="0023595E">
            <w:r w:rsidRPr="002447E7">
              <w:t>PQM</w:t>
            </w:r>
            <w:r w:rsidR="00C220BF" w:rsidRPr="002447E7">
              <w:t xml:space="preserve"> Endorsed</w:t>
            </w:r>
          </w:p>
        </w:tc>
        <w:tc>
          <w:tcPr>
            <w:tcW w:w="6860" w:type="dxa"/>
          </w:tcPr>
          <w:p w14:paraId="31C35E8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F35EED4" w14:textId="77777777">
        <w:tc>
          <w:tcPr>
            <w:cnfStyle w:val="001000000000" w:firstRow="0" w:lastRow="0" w:firstColumn="1" w:lastColumn="0" w:oddVBand="0" w:evenVBand="0" w:oddHBand="0" w:evenHBand="0" w:firstRowFirstColumn="0" w:firstRowLastColumn="0" w:lastRowFirstColumn="0" w:lastRowLastColumn="0"/>
            <w:tcW w:w="2484" w:type="dxa"/>
          </w:tcPr>
          <w:p w14:paraId="725495E7" w14:textId="77777777" w:rsidR="00C220BF" w:rsidRPr="002447E7" w:rsidRDefault="00C220BF">
            <w:r w:rsidRPr="002447E7">
              <w:t>Description</w:t>
            </w:r>
          </w:p>
        </w:tc>
        <w:tc>
          <w:tcPr>
            <w:tcW w:w="6860" w:type="dxa"/>
          </w:tcPr>
          <w:p w14:paraId="3207C5A4" w14:textId="26EE644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ED visits for members 18 to 64 years of age identified with a diagnosis of </w:t>
            </w:r>
            <w:r w:rsidR="00BE35B0" w:rsidRPr="002447E7">
              <w:t>SMI</w:t>
            </w:r>
            <w:r w:rsidRPr="002447E7">
              <w:t xml:space="preserve"> and/or substance addiction</w:t>
            </w:r>
            <w:r w:rsidR="00D35236" w:rsidRPr="002447E7">
              <w:t>.</w:t>
            </w:r>
          </w:p>
        </w:tc>
      </w:tr>
      <w:tr w:rsidR="00C220BF" w:rsidRPr="002447E7" w14:paraId="39346142" w14:textId="77777777">
        <w:tc>
          <w:tcPr>
            <w:cnfStyle w:val="001000000000" w:firstRow="0" w:lastRow="0" w:firstColumn="1" w:lastColumn="0" w:oddVBand="0" w:evenVBand="0" w:oddHBand="0" w:evenHBand="0" w:firstRowFirstColumn="0" w:firstRowLastColumn="0" w:lastRowFirstColumn="0" w:lastRowLastColumn="0"/>
            <w:tcW w:w="2484" w:type="dxa"/>
          </w:tcPr>
          <w:p w14:paraId="03183B72" w14:textId="77777777" w:rsidR="00C220BF" w:rsidRPr="002447E7" w:rsidRDefault="00C220BF">
            <w:r w:rsidRPr="002447E7">
              <w:t>Numerator</w:t>
            </w:r>
          </w:p>
        </w:tc>
        <w:tc>
          <w:tcPr>
            <w:tcW w:w="6860" w:type="dxa"/>
          </w:tcPr>
          <w:p w14:paraId="53AD44C7" w14:textId="3B0BA2A7" w:rsidR="00C220BF" w:rsidRPr="002447E7" w:rsidRDefault="00AB34CA">
            <w:pPr>
              <w:cnfStyle w:val="000000000000" w:firstRow="0" w:lastRow="0" w:firstColumn="0" w:lastColumn="0" w:oddVBand="0" w:evenVBand="0" w:oddHBand="0" w:evenHBand="0" w:firstRowFirstColumn="0" w:firstRowLastColumn="0" w:lastRowFirstColumn="0" w:lastRowLastColumn="0"/>
            </w:pPr>
            <w:r w:rsidRPr="002447E7">
              <w:t>Number of emergency department visits</w:t>
            </w:r>
            <w:r w:rsidR="00550F7A" w:rsidRPr="002447E7">
              <w:t xml:space="preserve"> </w:t>
            </w:r>
          </w:p>
        </w:tc>
      </w:tr>
      <w:tr w:rsidR="00C220BF" w:rsidRPr="002447E7" w14:paraId="233D5BBE" w14:textId="77777777">
        <w:tc>
          <w:tcPr>
            <w:cnfStyle w:val="001000000000" w:firstRow="0" w:lastRow="0" w:firstColumn="1" w:lastColumn="0" w:oddVBand="0" w:evenVBand="0" w:oddHBand="0" w:evenHBand="0" w:firstRowFirstColumn="0" w:firstRowLastColumn="0" w:lastRowFirstColumn="0" w:lastRowLastColumn="0"/>
            <w:tcW w:w="2484" w:type="dxa"/>
          </w:tcPr>
          <w:p w14:paraId="2983FF17" w14:textId="77777777" w:rsidR="00C220BF" w:rsidRPr="002447E7" w:rsidRDefault="00C220BF">
            <w:r w:rsidRPr="002447E7">
              <w:t>Denominator</w:t>
            </w:r>
          </w:p>
        </w:tc>
        <w:tc>
          <w:tcPr>
            <w:tcW w:w="6860" w:type="dxa"/>
          </w:tcPr>
          <w:p w14:paraId="47DDCE3A" w14:textId="69269027" w:rsidR="00C220BF" w:rsidRPr="002447E7" w:rsidRDefault="00AB34CA">
            <w:pPr>
              <w:cnfStyle w:val="000000000000" w:firstRow="0" w:lastRow="0" w:firstColumn="0" w:lastColumn="0" w:oddVBand="0" w:evenVBand="0" w:oddHBand="0" w:evenHBand="0" w:firstRowFirstColumn="0" w:firstRowLastColumn="0" w:lastRowFirstColumn="0" w:lastRowLastColumn="0"/>
            </w:pPr>
            <w:r w:rsidRPr="002447E7">
              <w:t>Enrollees 18 to 64 years of age as of December 31 of the measurement year with a diagnosis of serious mental illness and/or substance use disorder</w:t>
            </w:r>
          </w:p>
        </w:tc>
      </w:tr>
      <w:tr w:rsidR="00C220BF" w:rsidRPr="002447E7" w14:paraId="628F8A29" w14:textId="77777777">
        <w:tc>
          <w:tcPr>
            <w:cnfStyle w:val="001000000000" w:firstRow="0" w:lastRow="0" w:firstColumn="1" w:lastColumn="0" w:oddVBand="0" w:evenVBand="0" w:oddHBand="0" w:evenHBand="0" w:firstRowFirstColumn="0" w:firstRowLastColumn="0" w:lastRowFirstColumn="0" w:lastRowLastColumn="0"/>
            <w:tcW w:w="2484" w:type="dxa"/>
          </w:tcPr>
          <w:p w14:paraId="03F5453E" w14:textId="77777777" w:rsidR="00C220BF" w:rsidRPr="002447E7" w:rsidRDefault="00C220BF">
            <w:r w:rsidRPr="002447E7">
              <w:t>Data Sources</w:t>
            </w:r>
          </w:p>
        </w:tc>
        <w:tc>
          <w:tcPr>
            <w:tcW w:w="6860" w:type="dxa"/>
          </w:tcPr>
          <w:p w14:paraId="736E1E5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24A6E3C" w14:textId="77777777">
        <w:tc>
          <w:tcPr>
            <w:cnfStyle w:val="001000000000" w:firstRow="0" w:lastRow="0" w:firstColumn="1" w:lastColumn="0" w:oddVBand="0" w:evenVBand="0" w:oddHBand="0" w:evenHBand="0" w:firstRowFirstColumn="0" w:firstRowLastColumn="0" w:lastRowFirstColumn="0" w:lastRowLastColumn="0"/>
            <w:tcW w:w="2484" w:type="dxa"/>
          </w:tcPr>
          <w:p w14:paraId="37B41F89" w14:textId="77777777" w:rsidR="00C220BF" w:rsidRPr="002447E7" w:rsidRDefault="00C220BF">
            <w:r w:rsidRPr="002447E7">
              <w:t>National Benchmark</w:t>
            </w:r>
          </w:p>
        </w:tc>
        <w:tc>
          <w:tcPr>
            <w:tcW w:w="6860" w:type="dxa"/>
          </w:tcPr>
          <w:p w14:paraId="142AA00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26D305C" w14:textId="77777777" w:rsidR="00C220BF" w:rsidRPr="002447E7" w:rsidRDefault="00C220BF" w:rsidP="009122F2">
      <w:pPr>
        <w:pStyle w:val="NoSpacing"/>
        <w:rPr>
          <w:lang w:val="fr-FR"/>
        </w:rPr>
      </w:pPr>
    </w:p>
    <w:tbl>
      <w:tblPr>
        <w:tblStyle w:val="FHCclean10pt"/>
        <w:tblW w:w="0" w:type="auto"/>
        <w:tblLook w:val="04A0" w:firstRow="1" w:lastRow="0" w:firstColumn="1" w:lastColumn="0" w:noHBand="0" w:noVBand="1"/>
      </w:tblPr>
      <w:tblGrid>
        <w:gridCol w:w="2484"/>
        <w:gridCol w:w="6860"/>
      </w:tblGrid>
      <w:tr w:rsidR="00DE7763" w:rsidRPr="002447E7" w14:paraId="246EF341"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0EF5251" w14:textId="61788D7C" w:rsidR="00DE7763" w:rsidRPr="002447E7" w:rsidRDefault="00DE7763">
            <w:r w:rsidRPr="002447E7">
              <w:t>Measure</w:t>
            </w:r>
          </w:p>
        </w:tc>
        <w:tc>
          <w:tcPr>
            <w:tcW w:w="0" w:type="dxa"/>
          </w:tcPr>
          <w:p w14:paraId="5835D666" w14:textId="77777777" w:rsidR="00DE7763" w:rsidRPr="002447E7" w:rsidRDefault="00DE7763">
            <w:pPr>
              <w:cnfStyle w:val="100000000000" w:firstRow="1" w:lastRow="0" w:firstColumn="0" w:lastColumn="0" w:oddVBand="0" w:evenVBand="0" w:oddHBand="0" w:evenHBand="0" w:firstRowFirstColumn="0" w:firstRowLastColumn="0" w:lastRowFirstColumn="0" w:lastRowLastColumn="0"/>
            </w:pPr>
            <w:r w:rsidRPr="002447E7">
              <w:t>Follow-Up After Hospitalization for Mental Illness (FUH)</w:t>
            </w:r>
            <w:r w:rsidRPr="002447E7">
              <w:br/>
              <w:t>*MassHealth ACO Quality Measure</w:t>
            </w:r>
          </w:p>
        </w:tc>
      </w:tr>
      <w:tr w:rsidR="00DE7763" w:rsidRPr="002447E7" w14:paraId="6CD249C0" w14:textId="77777777">
        <w:tc>
          <w:tcPr>
            <w:cnfStyle w:val="001000000000" w:firstRow="0" w:lastRow="0" w:firstColumn="1" w:lastColumn="0" w:oddVBand="0" w:evenVBand="0" w:oddHBand="0" w:evenHBand="0" w:firstRowFirstColumn="0" w:firstRowLastColumn="0" w:lastRowFirstColumn="0" w:lastRowLastColumn="0"/>
            <w:tcW w:w="2484" w:type="dxa"/>
          </w:tcPr>
          <w:p w14:paraId="4F76C32E" w14:textId="68D8B0E0" w:rsidR="00DE7763" w:rsidRPr="002447E7" w:rsidRDefault="00DE7763">
            <w:r w:rsidRPr="002447E7">
              <w:t>Steward</w:t>
            </w:r>
          </w:p>
        </w:tc>
        <w:tc>
          <w:tcPr>
            <w:tcW w:w="6860" w:type="dxa"/>
          </w:tcPr>
          <w:p w14:paraId="1A2A88E4"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0576)</w:t>
            </w:r>
          </w:p>
        </w:tc>
      </w:tr>
      <w:tr w:rsidR="00DE7763" w:rsidRPr="002447E7" w14:paraId="6F35F473" w14:textId="77777777">
        <w:tc>
          <w:tcPr>
            <w:cnfStyle w:val="001000000000" w:firstRow="0" w:lastRow="0" w:firstColumn="1" w:lastColumn="0" w:oddVBand="0" w:evenVBand="0" w:oddHBand="0" w:evenHBand="0" w:firstRowFirstColumn="0" w:firstRowLastColumn="0" w:lastRowFirstColumn="0" w:lastRowLastColumn="0"/>
            <w:tcW w:w="2484" w:type="dxa"/>
          </w:tcPr>
          <w:p w14:paraId="5A642A0F" w14:textId="5C06719E" w:rsidR="00DE7763" w:rsidRPr="002447E7" w:rsidRDefault="00DE7763">
            <w:r w:rsidRPr="002447E7">
              <w:t>PQM Endorsed</w:t>
            </w:r>
          </w:p>
        </w:tc>
        <w:tc>
          <w:tcPr>
            <w:tcW w:w="6860" w:type="dxa"/>
          </w:tcPr>
          <w:p w14:paraId="4FAE5D16"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Yes</w:t>
            </w:r>
          </w:p>
        </w:tc>
      </w:tr>
      <w:tr w:rsidR="00DE7763" w:rsidRPr="002447E7" w14:paraId="10B66676" w14:textId="77777777">
        <w:tc>
          <w:tcPr>
            <w:cnfStyle w:val="001000000000" w:firstRow="0" w:lastRow="0" w:firstColumn="1" w:lastColumn="0" w:oddVBand="0" w:evenVBand="0" w:oddHBand="0" w:evenHBand="0" w:firstRowFirstColumn="0" w:firstRowLastColumn="0" w:lastRowFirstColumn="0" w:lastRowLastColumn="0"/>
            <w:tcW w:w="2484" w:type="dxa"/>
          </w:tcPr>
          <w:p w14:paraId="03EFC95B" w14:textId="77777777" w:rsidR="00DE7763" w:rsidRPr="002447E7" w:rsidRDefault="00DE7763">
            <w:r w:rsidRPr="002447E7">
              <w:t>Description</w:t>
            </w:r>
          </w:p>
        </w:tc>
        <w:tc>
          <w:tcPr>
            <w:tcW w:w="6860" w:type="dxa"/>
          </w:tcPr>
          <w:p w14:paraId="210C58FD"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The percentage of discharges for members 6 years of age and older who were hospitalized for treatment of selected mental illness or intentional self-harm diagnoses and who had a follow-up visit with a mental health provider. Two rates are reported:</w:t>
            </w:r>
          </w:p>
          <w:p w14:paraId="71BEACD6" w14:textId="77777777" w:rsidR="00DE7763" w:rsidRPr="002447E7" w:rsidRDefault="00DE7763">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Rate 1: The percentage of discharges for which the member received follow-up within 30 days after discharge.</w:t>
            </w:r>
          </w:p>
          <w:p w14:paraId="3AF98029" w14:textId="77777777" w:rsidR="00DE7763" w:rsidRPr="002447E7" w:rsidRDefault="00DE7763">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lastRenderedPageBreak/>
              <w:t>Rate 2: The percentage of discharges for which the member received follow-up within seven days after discharge.</w:t>
            </w:r>
          </w:p>
        </w:tc>
      </w:tr>
      <w:tr w:rsidR="00DE7763" w:rsidRPr="002447E7" w14:paraId="243ED6A1" w14:textId="77777777">
        <w:tc>
          <w:tcPr>
            <w:cnfStyle w:val="001000000000" w:firstRow="0" w:lastRow="0" w:firstColumn="1" w:lastColumn="0" w:oddVBand="0" w:evenVBand="0" w:oddHBand="0" w:evenHBand="0" w:firstRowFirstColumn="0" w:firstRowLastColumn="0" w:lastRowFirstColumn="0" w:lastRowLastColumn="0"/>
            <w:tcW w:w="2484" w:type="dxa"/>
          </w:tcPr>
          <w:p w14:paraId="40856DDF" w14:textId="77777777" w:rsidR="00DE7763" w:rsidRPr="002447E7" w:rsidRDefault="00DE7763">
            <w:r w:rsidRPr="002447E7">
              <w:lastRenderedPageBreak/>
              <w:t>Numerator</w:t>
            </w:r>
          </w:p>
        </w:tc>
        <w:tc>
          <w:tcPr>
            <w:tcW w:w="6860" w:type="dxa"/>
          </w:tcPr>
          <w:p w14:paraId="59D4D5E8"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 xml:space="preserve">30-Day Follow-Up: A follow-up </w:t>
            </w:r>
            <w:proofErr w:type="gramStart"/>
            <w:r w:rsidRPr="002447E7">
              <w:t>visit</w:t>
            </w:r>
            <w:proofErr w:type="gramEnd"/>
            <w:r w:rsidRPr="002447E7">
              <w:t xml:space="preserve"> with a mental health provider within 30 days after discharge.</w:t>
            </w:r>
          </w:p>
          <w:p w14:paraId="551F1393"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 xml:space="preserve">7-Day Follow-Up: A follow-up </w:t>
            </w:r>
            <w:proofErr w:type="gramStart"/>
            <w:r w:rsidRPr="002447E7">
              <w:t>visit</w:t>
            </w:r>
            <w:proofErr w:type="gramEnd"/>
            <w:r w:rsidRPr="002447E7">
              <w:t xml:space="preserve"> with a mental health provider within seven days after discharge.</w:t>
            </w:r>
          </w:p>
        </w:tc>
      </w:tr>
      <w:tr w:rsidR="00DE7763" w:rsidRPr="002447E7" w14:paraId="042DBBBF" w14:textId="77777777">
        <w:tc>
          <w:tcPr>
            <w:cnfStyle w:val="001000000000" w:firstRow="0" w:lastRow="0" w:firstColumn="1" w:lastColumn="0" w:oddVBand="0" w:evenVBand="0" w:oddHBand="0" w:evenHBand="0" w:firstRowFirstColumn="0" w:firstRowLastColumn="0" w:lastRowFirstColumn="0" w:lastRowLastColumn="0"/>
            <w:tcW w:w="2484" w:type="dxa"/>
          </w:tcPr>
          <w:p w14:paraId="19BCAB5E" w14:textId="77777777" w:rsidR="00DE7763" w:rsidRPr="002447E7" w:rsidRDefault="00DE7763">
            <w:r w:rsidRPr="002447E7">
              <w:t>Denominator</w:t>
            </w:r>
          </w:p>
        </w:tc>
        <w:tc>
          <w:tcPr>
            <w:tcW w:w="6860" w:type="dxa"/>
          </w:tcPr>
          <w:p w14:paraId="7606F68F"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Discharges from an acute inpatient setting with a principal diagnosis of mental illness or intentional self-harm on the discharge claim during the first 11 months of the measurement year (i.e., January 1 to December 1) for members 6 years and older.</w:t>
            </w:r>
          </w:p>
        </w:tc>
      </w:tr>
      <w:tr w:rsidR="00DE7763" w:rsidRPr="002447E7" w14:paraId="786D13F4" w14:textId="77777777">
        <w:tc>
          <w:tcPr>
            <w:cnfStyle w:val="001000000000" w:firstRow="0" w:lastRow="0" w:firstColumn="1" w:lastColumn="0" w:oddVBand="0" w:evenVBand="0" w:oddHBand="0" w:evenHBand="0" w:firstRowFirstColumn="0" w:firstRowLastColumn="0" w:lastRowFirstColumn="0" w:lastRowLastColumn="0"/>
            <w:tcW w:w="2484" w:type="dxa"/>
          </w:tcPr>
          <w:p w14:paraId="69884229" w14:textId="77777777" w:rsidR="00DE7763" w:rsidRPr="002447E7" w:rsidRDefault="00DE7763">
            <w:r w:rsidRPr="002447E7">
              <w:t>Data Sources</w:t>
            </w:r>
          </w:p>
        </w:tc>
        <w:tc>
          <w:tcPr>
            <w:tcW w:w="6860" w:type="dxa"/>
          </w:tcPr>
          <w:p w14:paraId="2B5F0C71"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DE7763" w:rsidRPr="00A03822" w14:paraId="0E2F7B3B" w14:textId="77777777">
        <w:tc>
          <w:tcPr>
            <w:cnfStyle w:val="001000000000" w:firstRow="0" w:lastRow="0" w:firstColumn="1" w:lastColumn="0" w:oddVBand="0" w:evenVBand="0" w:oddHBand="0" w:evenHBand="0" w:firstRowFirstColumn="0" w:firstRowLastColumn="0" w:lastRowFirstColumn="0" w:lastRowLastColumn="0"/>
            <w:tcW w:w="2484" w:type="dxa"/>
          </w:tcPr>
          <w:p w14:paraId="0BA36DBB" w14:textId="77777777" w:rsidR="00DE7763" w:rsidRPr="002447E7" w:rsidRDefault="00DE7763">
            <w:r w:rsidRPr="002447E7">
              <w:t>National Benchmark</w:t>
            </w:r>
          </w:p>
        </w:tc>
        <w:tc>
          <w:tcPr>
            <w:tcW w:w="6860" w:type="dxa"/>
          </w:tcPr>
          <w:p w14:paraId="17B55C9A"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2021 Medicaid HMO for follow-up within seven days post-discharge= 36.6</w:t>
            </w:r>
            <w:r w:rsidRPr="002447E7" w:rsidDel="006D7BE6">
              <w:t>8</w:t>
            </w:r>
            <w:r w:rsidRPr="002447E7">
              <w:t>.4%</w:t>
            </w:r>
          </w:p>
          <w:p w14:paraId="23AE463B"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2022</w:t>
            </w:r>
            <w:r w:rsidRPr="002447E7" w:rsidDel="006D7BE6">
              <w:t>1</w:t>
            </w:r>
            <w:r w:rsidRPr="002447E7">
              <w:t xml:space="preserve"> Medicaid HMO for follow-up within 30 days post-discharge = 58.7.1%</w:t>
            </w:r>
          </w:p>
          <w:p w14:paraId="6FC90771"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69" w:history="1">
              <w:r w:rsidRPr="002447E7">
                <w:rPr>
                  <w:rStyle w:val="Hyperlink"/>
                  <w:lang w:val="fr-FR"/>
                </w:rPr>
                <w:t>https://www.ncqa.org/hedis/measures/follow-up-after-hospitalization-for-mental-illness/</w:t>
              </w:r>
            </w:hyperlink>
            <w:r w:rsidRPr="002447E7">
              <w:rPr>
                <w:lang w:val="fr-FR"/>
              </w:rPr>
              <w:t xml:space="preserve"> </w:t>
            </w:r>
          </w:p>
        </w:tc>
      </w:tr>
    </w:tbl>
    <w:p w14:paraId="225A0370" w14:textId="77777777" w:rsidR="00DE7763" w:rsidRPr="002447E7" w:rsidRDefault="00DE7763" w:rsidP="009122F2">
      <w:pPr>
        <w:pStyle w:val="NoSpacing"/>
        <w:rPr>
          <w:lang w:val="fr-FR"/>
        </w:rPr>
      </w:pPr>
    </w:p>
    <w:tbl>
      <w:tblPr>
        <w:tblStyle w:val="FHCclean10pt"/>
        <w:tblW w:w="0" w:type="auto"/>
        <w:tblLook w:val="04A0" w:firstRow="1" w:lastRow="0" w:firstColumn="1" w:lastColumn="0" w:noHBand="0" w:noVBand="1"/>
      </w:tblPr>
      <w:tblGrid>
        <w:gridCol w:w="2484"/>
        <w:gridCol w:w="6860"/>
      </w:tblGrid>
      <w:tr w:rsidR="00DE7763" w:rsidRPr="002447E7" w14:paraId="1CFF6FC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p w14:paraId="0C7127AD" w14:textId="7E4197FB" w:rsidR="00DE7763" w:rsidRPr="002447E7" w:rsidRDefault="00DE7763">
            <w:r w:rsidRPr="002447E7">
              <w:t>Measure</w:t>
            </w:r>
          </w:p>
        </w:tc>
        <w:tc>
          <w:tcPr>
            <w:tcW w:w="6860" w:type="dxa"/>
          </w:tcPr>
          <w:p w14:paraId="6C0BD536" w14:textId="3570735E" w:rsidR="00DE7763" w:rsidRPr="002447E7" w:rsidRDefault="00DE7763">
            <w:pPr>
              <w:cnfStyle w:val="100000000000" w:firstRow="1" w:lastRow="0" w:firstColumn="0" w:lastColumn="0" w:oddVBand="0" w:evenVBand="0" w:oddHBand="0" w:evenHBand="0" w:firstRowFirstColumn="0" w:firstRowLastColumn="0" w:lastRowFirstColumn="0" w:lastRowLastColumn="0"/>
            </w:pPr>
            <w:r w:rsidRPr="002447E7">
              <w:t>Initiation and Engagement of Alcohol and Other Drug Dependence Treatment (IET)</w:t>
            </w:r>
            <w:r w:rsidRPr="002447E7">
              <w:br/>
              <w:t>*MassHealth ACO and BH CP Quality Measure</w:t>
            </w:r>
          </w:p>
        </w:tc>
      </w:tr>
      <w:tr w:rsidR="00DE7763" w:rsidRPr="002447E7" w14:paraId="381F92F3" w14:textId="77777777">
        <w:tc>
          <w:tcPr>
            <w:cnfStyle w:val="001000000000" w:firstRow="0" w:lastRow="0" w:firstColumn="1" w:lastColumn="0" w:oddVBand="0" w:evenVBand="0" w:oddHBand="0" w:evenHBand="0" w:firstRowFirstColumn="0" w:firstRowLastColumn="0" w:lastRowFirstColumn="0" w:lastRowLastColumn="0"/>
            <w:tcW w:w="2484" w:type="dxa"/>
          </w:tcPr>
          <w:p w14:paraId="0E6F11C3" w14:textId="3606A84D" w:rsidR="00DE7763" w:rsidRPr="002447E7" w:rsidRDefault="00DE7763">
            <w:r w:rsidRPr="002447E7">
              <w:t>Steward</w:t>
            </w:r>
          </w:p>
        </w:tc>
        <w:tc>
          <w:tcPr>
            <w:tcW w:w="6860" w:type="dxa"/>
          </w:tcPr>
          <w:p w14:paraId="560926BA"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0004)</w:t>
            </w:r>
          </w:p>
        </w:tc>
      </w:tr>
      <w:tr w:rsidR="00DE7763" w:rsidRPr="002447E7" w14:paraId="140827E1" w14:textId="77777777">
        <w:tc>
          <w:tcPr>
            <w:cnfStyle w:val="001000000000" w:firstRow="0" w:lastRow="0" w:firstColumn="1" w:lastColumn="0" w:oddVBand="0" w:evenVBand="0" w:oddHBand="0" w:evenHBand="0" w:firstRowFirstColumn="0" w:firstRowLastColumn="0" w:lastRowFirstColumn="0" w:lastRowLastColumn="0"/>
            <w:tcW w:w="2484" w:type="dxa"/>
          </w:tcPr>
          <w:p w14:paraId="2E5544E7" w14:textId="387372EE" w:rsidR="00DE7763" w:rsidRPr="002447E7" w:rsidRDefault="00DE7763">
            <w:r w:rsidRPr="002447E7">
              <w:t>PQM Endorsed</w:t>
            </w:r>
          </w:p>
        </w:tc>
        <w:tc>
          <w:tcPr>
            <w:tcW w:w="6860" w:type="dxa"/>
          </w:tcPr>
          <w:p w14:paraId="1841167B"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Yes</w:t>
            </w:r>
          </w:p>
        </w:tc>
      </w:tr>
      <w:tr w:rsidR="00DE7763" w:rsidRPr="002447E7" w14:paraId="54F52949" w14:textId="77777777">
        <w:tc>
          <w:tcPr>
            <w:cnfStyle w:val="001000000000" w:firstRow="0" w:lastRow="0" w:firstColumn="1" w:lastColumn="0" w:oddVBand="0" w:evenVBand="0" w:oddHBand="0" w:evenHBand="0" w:firstRowFirstColumn="0" w:firstRowLastColumn="0" w:lastRowFirstColumn="0" w:lastRowLastColumn="0"/>
            <w:tcW w:w="2484" w:type="dxa"/>
          </w:tcPr>
          <w:p w14:paraId="17EEA940" w14:textId="77777777" w:rsidR="00DE7763" w:rsidRPr="002447E7" w:rsidRDefault="00DE7763">
            <w:r w:rsidRPr="002447E7">
              <w:t>Description</w:t>
            </w:r>
          </w:p>
        </w:tc>
        <w:tc>
          <w:tcPr>
            <w:tcW w:w="6860" w:type="dxa"/>
          </w:tcPr>
          <w:p w14:paraId="39DFACCE" w14:textId="77777777" w:rsidR="00DE7763" w:rsidRPr="002447E7" w:rsidRDefault="00DE7763">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This measure assesses the degree to which the organization initiates and engages members identified with a need for alcohol and other drug (AOD) abuse and dependence services and the degree to which members initiate and continue treatment once the need has been identified. Two rates are reported:</w:t>
            </w:r>
            <w:r w:rsidRPr="002447E7">
              <w:br/>
              <w:t>• Initiation of AOD Treatment. The percentage of adolescent and adult members with a new episode of AOD abuse or dependence who initiate treatment through an inpatient AOD admission, outpatient visit, intensive outpatient encounter, partial hospitalization, telehealth or medication assisted treatment (MAT) within 14 days of the diagnosis.</w:t>
            </w:r>
            <w:r w:rsidRPr="002447E7">
              <w:br/>
              <w:t>• Engagement of AOD Treatment. The percentage of adolescent and adult members with a new episode of AOD abuse or dependence who initiated treatment and who had two or more additional AOD services or MAT within 34 days of the initiation visit.</w:t>
            </w:r>
          </w:p>
        </w:tc>
      </w:tr>
      <w:tr w:rsidR="00DE7763" w:rsidRPr="002447E7" w14:paraId="2165CC29" w14:textId="77777777">
        <w:tc>
          <w:tcPr>
            <w:cnfStyle w:val="001000000000" w:firstRow="0" w:lastRow="0" w:firstColumn="1" w:lastColumn="0" w:oddVBand="0" w:evenVBand="0" w:oddHBand="0" w:evenHBand="0" w:firstRowFirstColumn="0" w:firstRowLastColumn="0" w:lastRowFirstColumn="0" w:lastRowLastColumn="0"/>
            <w:tcW w:w="2484" w:type="dxa"/>
          </w:tcPr>
          <w:p w14:paraId="5C3DB62D" w14:textId="77777777" w:rsidR="00DE7763" w:rsidRPr="002447E7" w:rsidRDefault="00DE7763">
            <w:r w:rsidRPr="002447E7">
              <w:t>Numerator</w:t>
            </w:r>
          </w:p>
        </w:tc>
        <w:tc>
          <w:tcPr>
            <w:tcW w:w="6860" w:type="dxa"/>
          </w:tcPr>
          <w:p w14:paraId="4682C253" w14:textId="400CEFF3" w:rsidR="00DE7763" w:rsidRPr="002447E7" w:rsidRDefault="00DE7763">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Initiation of AOD Treatment:</w:t>
            </w:r>
            <w:r w:rsidRPr="002447E7">
              <w:br/>
              <w:t>Initiation of treatment through an inpatient AOD admission, outpatient visit, intensive outpatient encounter or partial hospitalization, telehealth or medication treatment within 14 days of the diagnosis.</w:t>
            </w:r>
            <w:r w:rsidRPr="002447E7">
              <w:br/>
            </w:r>
            <w:r w:rsidRPr="002447E7">
              <w:br/>
              <w:t>Engagement of AOD Treatment:</w:t>
            </w:r>
            <w:r w:rsidRPr="002447E7">
              <w:br/>
              <w:t>Initiation of AOD treatment and two or more additional AOD services or medication treatment within 34 days of the initiation visit.</w:t>
            </w:r>
          </w:p>
        </w:tc>
      </w:tr>
      <w:tr w:rsidR="00DE7763" w:rsidRPr="002447E7" w14:paraId="5820A5A9" w14:textId="77777777">
        <w:tc>
          <w:tcPr>
            <w:cnfStyle w:val="001000000000" w:firstRow="0" w:lastRow="0" w:firstColumn="1" w:lastColumn="0" w:oddVBand="0" w:evenVBand="0" w:oddHBand="0" w:evenHBand="0" w:firstRowFirstColumn="0" w:firstRowLastColumn="0" w:lastRowFirstColumn="0" w:lastRowLastColumn="0"/>
            <w:tcW w:w="2484" w:type="dxa"/>
          </w:tcPr>
          <w:p w14:paraId="59560AD9" w14:textId="77777777" w:rsidR="00DE7763" w:rsidRPr="002447E7" w:rsidRDefault="00DE7763">
            <w:r w:rsidRPr="002447E7">
              <w:t>Denominator</w:t>
            </w:r>
          </w:p>
        </w:tc>
        <w:tc>
          <w:tcPr>
            <w:tcW w:w="6860" w:type="dxa"/>
          </w:tcPr>
          <w:p w14:paraId="54EB0B63"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 xml:space="preserve">Patients age 13 years of age and older as of December 31 of the measurement year who were diagnosed with a new episode of alcohol or </w:t>
            </w:r>
            <w:r w:rsidRPr="002447E7">
              <w:lastRenderedPageBreak/>
              <w:t>other drug dependency (AOD) during the first 10 and ½ months of the measurement year (e.g., January 1-November 15).</w:t>
            </w:r>
          </w:p>
        </w:tc>
      </w:tr>
      <w:tr w:rsidR="00DE7763" w:rsidRPr="002447E7" w14:paraId="40CD5CF6" w14:textId="77777777">
        <w:tc>
          <w:tcPr>
            <w:cnfStyle w:val="001000000000" w:firstRow="0" w:lastRow="0" w:firstColumn="1" w:lastColumn="0" w:oddVBand="0" w:evenVBand="0" w:oddHBand="0" w:evenHBand="0" w:firstRowFirstColumn="0" w:firstRowLastColumn="0" w:lastRowFirstColumn="0" w:lastRowLastColumn="0"/>
            <w:tcW w:w="2484" w:type="dxa"/>
          </w:tcPr>
          <w:p w14:paraId="77803648" w14:textId="77777777" w:rsidR="00DE7763" w:rsidRPr="002447E7" w:rsidRDefault="00DE7763">
            <w:r w:rsidRPr="002447E7">
              <w:lastRenderedPageBreak/>
              <w:t>Data Sources</w:t>
            </w:r>
          </w:p>
        </w:tc>
        <w:tc>
          <w:tcPr>
            <w:tcW w:w="6860" w:type="dxa"/>
          </w:tcPr>
          <w:p w14:paraId="0CAF6BF5"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Medicaid claims/encounter data</w:t>
            </w:r>
          </w:p>
        </w:tc>
      </w:tr>
      <w:tr w:rsidR="00DE7763" w:rsidRPr="00A03822" w14:paraId="51D5438D" w14:textId="77777777">
        <w:tc>
          <w:tcPr>
            <w:cnfStyle w:val="001000000000" w:firstRow="0" w:lastRow="0" w:firstColumn="1" w:lastColumn="0" w:oddVBand="0" w:evenVBand="0" w:oddHBand="0" w:evenHBand="0" w:firstRowFirstColumn="0" w:firstRowLastColumn="0" w:lastRowFirstColumn="0" w:lastRowLastColumn="0"/>
            <w:tcW w:w="2484" w:type="dxa"/>
          </w:tcPr>
          <w:p w14:paraId="217423BC" w14:textId="77777777" w:rsidR="00DE7763" w:rsidRPr="002447E7" w:rsidRDefault="00DE7763">
            <w:r w:rsidRPr="002447E7">
              <w:t>National Benchmark</w:t>
            </w:r>
          </w:p>
        </w:tc>
        <w:tc>
          <w:tcPr>
            <w:tcW w:w="6860" w:type="dxa"/>
          </w:tcPr>
          <w:p w14:paraId="7F8B9904"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Initiation: 2022 Medicaid HMO = 42.1%</w:t>
            </w:r>
          </w:p>
          <w:p w14:paraId="297A37B9"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pPr>
            <w:r w:rsidRPr="002447E7">
              <w:t>Engagement: 2022 Medicaid HMO = 30.3%</w:t>
            </w:r>
          </w:p>
          <w:p w14:paraId="50B8850E" w14:textId="77777777" w:rsidR="00DE7763" w:rsidRPr="002447E7" w:rsidRDefault="00DE7763">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70" w:history="1">
              <w:r w:rsidRPr="002447E7">
                <w:rPr>
                  <w:rStyle w:val="Hyperlink"/>
                  <w:lang w:val="fr-FR"/>
                </w:rPr>
                <w:t>https://www.ncqa.org/hedis/measures/initiation-and-engagement-of-alcohol-and-other-drug-abuse-or-dependence-treatment/</w:t>
              </w:r>
            </w:hyperlink>
            <w:r w:rsidRPr="002447E7">
              <w:rPr>
                <w:lang w:val="fr-FR"/>
              </w:rPr>
              <w:t xml:space="preserve"> </w:t>
            </w:r>
          </w:p>
        </w:tc>
      </w:tr>
    </w:tbl>
    <w:p w14:paraId="306F1C87" w14:textId="77777777" w:rsidR="00DE7763" w:rsidRPr="002447E7" w:rsidRDefault="00DE7763" w:rsidP="009122F2">
      <w:pPr>
        <w:pStyle w:val="NoSpacing"/>
        <w:rPr>
          <w:lang w:val="fr-FR"/>
        </w:rPr>
      </w:pPr>
    </w:p>
    <w:tbl>
      <w:tblPr>
        <w:tblStyle w:val="FHCclean10pt"/>
        <w:tblW w:w="0" w:type="auto"/>
        <w:tblLook w:val="04A0" w:firstRow="1" w:lastRow="0" w:firstColumn="1" w:lastColumn="0" w:noHBand="0" w:noVBand="1"/>
      </w:tblPr>
      <w:tblGrid>
        <w:gridCol w:w="2484"/>
        <w:gridCol w:w="6860"/>
      </w:tblGrid>
      <w:tr w:rsidR="00FD6447" w:rsidRPr="002447E7" w14:paraId="7779A04C" w14:textId="77777777" w:rsidTr="00082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7AAF9F1" w14:textId="4B5E0ECD" w:rsidR="00FD6447" w:rsidRPr="002447E7" w:rsidRDefault="00FD6447">
            <w:bookmarkStart w:id="332" w:name="_Hlk129958022"/>
            <w:r w:rsidRPr="002447E7">
              <w:t>Measure</w:t>
            </w:r>
          </w:p>
        </w:tc>
        <w:tc>
          <w:tcPr>
            <w:tcW w:w="0" w:type="dxa"/>
          </w:tcPr>
          <w:p w14:paraId="35437203" w14:textId="77777777" w:rsidR="00FD6447" w:rsidRPr="00082381" w:rsidRDefault="00FD6447">
            <w:pPr>
              <w:cnfStyle w:val="100000000000" w:firstRow="1" w:lastRow="0" w:firstColumn="0" w:lastColumn="0" w:oddVBand="0" w:evenVBand="0" w:oddHBand="0" w:evenHBand="0" w:firstRowFirstColumn="0" w:firstRowLastColumn="0" w:lastRowFirstColumn="0" w:lastRowLastColumn="0"/>
              <w:rPr>
                <w:bCs/>
              </w:rPr>
            </w:pPr>
            <w:r w:rsidRPr="00082381">
              <w:rPr>
                <w:bCs/>
              </w:rPr>
              <w:t>Total Cost of Care (All Covered Services)</w:t>
            </w:r>
          </w:p>
        </w:tc>
      </w:tr>
      <w:tr w:rsidR="00FD6447" w:rsidRPr="002447E7" w14:paraId="4C9B2103" w14:textId="77777777">
        <w:tc>
          <w:tcPr>
            <w:cnfStyle w:val="001000000000" w:firstRow="0" w:lastRow="0" w:firstColumn="1" w:lastColumn="0" w:oddVBand="0" w:evenVBand="0" w:oddHBand="0" w:evenHBand="0" w:firstRowFirstColumn="0" w:firstRowLastColumn="0" w:lastRowFirstColumn="0" w:lastRowLastColumn="0"/>
            <w:tcW w:w="2484" w:type="dxa"/>
          </w:tcPr>
          <w:p w14:paraId="10078131" w14:textId="726A99EC" w:rsidR="00FD6447" w:rsidRPr="002447E7" w:rsidRDefault="00FD6447">
            <w:r w:rsidRPr="002447E7">
              <w:t>Steward</w:t>
            </w:r>
          </w:p>
        </w:tc>
        <w:tc>
          <w:tcPr>
            <w:tcW w:w="6860" w:type="dxa"/>
          </w:tcPr>
          <w:p w14:paraId="0AF3F8C4"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None</w:t>
            </w:r>
          </w:p>
        </w:tc>
      </w:tr>
      <w:tr w:rsidR="00FD6447" w:rsidRPr="002447E7" w14:paraId="3A8296D8" w14:textId="77777777">
        <w:tc>
          <w:tcPr>
            <w:cnfStyle w:val="001000000000" w:firstRow="0" w:lastRow="0" w:firstColumn="1" w:lastColumn="0" w:oddVBand="0" w:evenVBand="0" w:oddHBand="0" w:evenHBand="0" w:firstRowFirstColumn="0" w:firstRowLastColumn="0" w:lastRowFirstColumn="0" w:lastRowLastColumn="0"/>
            <w:tcW w:w="2484" w:type="dxa"/>
          </w:tcPr>
          <w:p w14:paraId="764E5790" w14:textId="7E9FEF90" w:rsidR="00FD6447" w:rsidRPr="002447E7" w:rsidRDefault="00FD6447">
            <w:r w:rsidRPr="002447E7">
              <w:t>PQM Endorsed</w:t>
            </w:r>
          </w:p>
        </w:tc>
        <w:tc>
          <w:tcPr>
            <w:tcW w:w="6860" w:type="dxa"/>
          </w:tcPr>
          <w:p w14:paraId="36822999"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No</w:t>
            </w:r>
          </w:p>
        </w:tc>
      </w:tr>
      <w:tr w:rsidR="00FD6447" w:rsidRPr="002447E7" w14:paraId="0898BF51" w14:textId="77777777">
        <w:tc>
          <w:tcPr>
            <w:cnfStyle w:val="001000000000" w:firstRow="0" w:lastRow="0" w:firstColumn="1" w:lastColumn="0" w:oddVBand="0" w:evenVBand="0" w:oddHBand="0" w:evenHBand="0" w:firstRowFirstColumn="0" w:firstRowLastColumn="0" w:lastRowFirstColumn="0" w:lastRowLastColumn="0"/>
            <w:tcW w:w="2484" w:type="dxa"/>
          </w:tcPr>
          <w:p w14:paraId="3EE1A227" w14:textId="77777777" w:rsidR="00FD6447" w:rsidRPr="002447E7" w:rsidRDefault="00FD6447">
            <w:r w:rsidRPr="002447E7">
              <w:t>Description</w:t>
            </w:r>
          </w:p>
        </w:tc>
        <w:tc>
          <w:tcPr>
            <w:tcW w:w="6860" w:type="dxa"/>
          </w:tcPr>
          <w:p w14:paraId="71168928"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Costs of all MassHealth covered services.</w:t>
            </w:r>
          </w:p>
        </w:tc>
      </w:tr>
      <w:tr w:rsidR="00FD6447" w:rsidRPr="002447E7" w14:paraId="3B71724F" w14:textId="77777777">
        <w:tc>
          <w:tcPr>
            <w:cnfStyle w:val="001000000000" w:firstRow="0" w:lastRow="0" w:firstColumn="1" w:lastColumn="0" w:oddVBand="0" w:evenVBand="0" w:oddHBand="0" w:evenHBand="0" w:firstRowFirstColumn="0" w:firstRowLastColumn="0" w:lastRowFirstColumn="0" w:lastRowLastColumn="0"/>
            <w:tcW w:w="2484" w:type="dxa"/>
          </w:tcPr>
          <w:p w14:paraId="66F03C99" w14:textId="77777777" w:rsidR="00FD6447" w:rsidRPr="002447E7" w:rsidRDefault="00FD6447">
            <w:r w:rsidRPr="002447E7">
              <w:t>Numerator</w:t>
            </w:r>
          </w:p>
        </w:tc>
        <w:tc>
          <w:tcPr>
            <w:tcW w:w="6860" w:type="dxa"/>
          </w:tcPr>
          <w:p w14:paraId="29519FF0"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Costs of all MassHealth covered services (excludes cosmetic surgery, treatment for infertility, experimental treatment, personal comfort items, non-covered laboratory services, and other services specified as not covered by MassHealth).</w:t>
            </w:r>
          </w:p>
        </w:tc>
      </w:tr>
      <w:tr w:rsidR="00FD6447" w:rsidRPr="002447E7" w14:paraId="44AA9C7E" w14:textId="77777777">
        <w:tc>
          <w:tcPr>
            <w:cnfStyle w:val="001000000000" w:firstRow="0" w:lastRow="0" w:firstColumn="1" w:lastColumn="0" w:oddVBand="0" w:evenVBand="0" w:oddHBand="0" w:evenHBand="0" w:firstRowFirstColumn="0" w:firstRowLastColumn="0" w:lastRowFirstColumn="0" w:lastRowLastColumn="0"/>
            <w:tcW w:w="2484" w:type="dxa"/>
          </w:tcPr>
          <w:p w14:paraId="0A3B1C6A" w14:textId="77777777" w:rsidR="00FD6447" w:rsidRPr="002447E7" w:rsidRDefault="00FD6447">
            <w:r w:rsidRPr="002447E7">
              <w:t>Denominator</w:t>
            </w:r>
          </w:p>
        </w:tc>
        <w:tc>
          <w:tcPr>
            <w:tcW w:w="6860" w:type="dxa"/>
          </w:tcPr>
          <w:p w14:paraId="18BDCE93"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p>
        </w:tc>
      </w:tr>
      <w:tr w:rsidR="00FD6447" w:rsidRPr="002447E7" w14:paraId="6359676C" w14:textId="77777777">
        <w:tc>
          <w:tcPr>
            <w:cnfStyle w:val="001000000000" w:firstRow="0" w:lastRow="0" w:firstColumn="1" w:lastColumn="0" w:oddVBand="0" w:evenVBand="0" w:oddHBand="0" w:evenHBand="0" w:firstRowFirstColumn="0" w:firstRowLastColumn="0" w:lastRowFirstColumn="0" w:lastRowLastColumn="0"/>
            <w:tcW w:w="2484" w:type="dxa"/>
          </w:tcPr>
          <w:p w14:paraId="6042655D" w14:textId="77777777" w:rsidR="00FD6447" w:rsidRPr="002447E7" w:rsidRDefault="00FD6447">
            <w:r w:rsidRPr="002447E7">
              <w:t>Data Sources</w:t>
            </w:r>
          </w:p>
        </w:tc>
        <w:tc>
          <w:tcPr>
            <w:tcW w:w="6860" w:type="dxa"/>
          </w:tcPr>
          <w:p w14:paraId="6E378796"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FD6447" w:rsidRPr="002447E7" w14:paraId="7AEDC032" w14:textId="77777777">
        <w:tc>
          <w:tcPr>
            <w:cnfStyle w:val="001000000000" w:firstRow="0" w:lastRow="0" w:firstColumn="1" w:lastColumn="0" w:oddVBand="0" w:evenVBand="0" w:oddHBand="0" w:evenHBand="0" w:firstRowFirstColumn="0" w:firstRowLastColumn="0" w:lastRowFirstColumn="0" w:lastRowLastColumn="0"/>
            <w:tcW w:w="2484" w:type="dxa"/>
          </w:tcPr>
          <w:p w14:paraId="77E183A8" w14:textId="77777777" w:rsidR="00FD6447" w:rsidRPr="002447E7" w:rsidRDefault="00FD6447">
            <w:r w:rsidRPr="002447E7">
              <w:t>National Benchmark</w:t>
            </w:r>
          </w:p>
        </w:tc>
        <w:tc>
          <w:tcPr>
            <w:tcW w:w="6860" w:type="dxa"/>
          </w:tcPr>
          <w:p w14:paraId="2184B3AD" w14:textId="77777777" w:rsidR="00FD6447" w:rsidRPr="002447E7" w:rsidRDefault="00FD6447">
            <w:pPr>
              <w:cnfStyle w:val="000000000000" w:firstRow="0" w:lastRow="0" w:firstColumn="0" w:lastColumn="0" w:oddVBand="0" w:evenVBand="0" w:oddHBand="0" w:evenHBand="0" w:firstRowFirstColumn="0" w:firstRowLastColumn="0" w:lastRowFirstColumn="0" w:lastRowLastColumn="0"/>
            </w:pPr>
            <w:r w:rsidRPr="002447E7">
              <w:t xml:space="preserve">None </w:t>
            </w:r>
          </w:p>
        </w:tc>
      </w:tr>
      <w:bookmarkEnd w:id="332"/>
    </w:tbl>
    <w:p w14:paraId="0B31642A" w14:textId="77777777" w:rsidR="00DE7763" w:rsidRPr="002447E7" w:rsidRDefault="00DE7763" w:rsidP="00EC21C0">
      <w:pPr>
        <w:pStyle w:val="Heading5"/>
        <w:rPr>
          <w:b/>
          <w:bCs/>
        </w:rPr>
      </w:pPr>
    </w:p>
    <w:p w14:paraId="5822A598" w14:textId="15B99262" w:rsidR="00C220BF" w:rsidRPr="002447E7" w:rsidRDefault="00C220BF" w:rsidP="00EC21C0">
      <w:pPr>
        <w:pStyle w:val="Heading5"/>
        <w:rPr>
          <w:b/>
          <w:bCs/>
        </w:rPr>
      </w:pPr>
      <w:r w:rsidRPr="002447E7">
        <w:rPr>
          <w:b/>
          <w:bCs/>
        </w:rPr>
        <w:t xml:space="preserve">Chapter 6: </w:t>
      </w:r>
      <w:r w:rsidR="00614FFB" w:rsidRPr="007728BF">
        <w:rPr>
          <w:b/>
          <w:bCs/>
        </w:rPr>
        <w:fldChar w:fldCharType="begin"/>
      </w:r>
      <w:r w:rsidR="00614FFB" w:rsidRPr="002447E7">
        <w:rPr>
          <w:b/>
          <w:bCs/>
        </w:rPr>
        <w:instrText xml:space="preserve"> REF _Ref142920853 \h </w:instrText>
      </w:r>
      <w:r w:rsidR="0030061F" w:rsidRPr="002447E7">
        <w:rPr>
          <w:b/>
          <w:bCs/>
        </w:rPr>
        <w:instrText xml:space="preserve"> \* MERGEFORMAT </w:instrText>
      </w:r>
      <w:r w:rsidR="00614FFB" w:rsidRPr="007728BF">
        <w:rPr>
          <w:b/>
          <w:bCs/>
        </w:rPr>
      </w:r>
      <w:r w:rsidR="00614FFB" w:rsidRPr="007728BF">
        <w:rPr>
          <w:b/>
          <w:bCs/>
        </w:rPr>
        <w:fldChar w:fldCharType="separate"/>
      </w:r>
      <w:r w:rsidR="00EB7B05" w:rsidRPr="002447E7">
        <w:rPr>
          <w:b/>
          <w:bCs/>
        </w:rPr>
        <w:t>Workforce Initiatives</w:t>
      </w:r>
      <w:r w:rsidR="00614FFB" w:rsidRPr="007728BF">
        <w:rPr>
          <w:b/>
          <w:bCs/>
        </w:rPr>
        <w:fldChar w:fldCharType="end"/>
      </w:r>
    </w:p>
    <w:tbl>
      <w:tblPr>
        <w:tblStyle w:val="FHCclean10pt"/>
        <w:tblW w:w="0" w:type="auto"/>
        <w:tblLook w:val="04A0" w:firstRow="1" w:lastRow="0" w:firstColumn="1" w:lastColumn="0" w:noHBand="0" w:noVBand="1"/>
      </w:tblPr>
      <w:tblGrid>
        <w:gridCol w:w="2484"/>
        <w:gridCol w:w="6860"/>
      </w:tblGrid>
      <w:tr w:rsidR="00C220BF" w:rsidRPr="002447E7" w14:paraId="77246BDF"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4379B80" w14:textId="58B658D4" w:rsidR="00C220BF" w:rsidRPr="002447E7" w:rsidRDefault="00C220BF">
            <w:r w:rsidRPr="002447E7">
              <w:t>Measure</w:t>
            </w:r>
          </w:p>
        </w:tc>
        <w:tc>
          <w:tcPr>
            <w:tcW w:w="0" w:type="dxa"/>
          </w:tcPr>
          <w:p w14:paraId="24554AD4"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Adult Access to Preventive/Ambulatory Health Services (AAP)</w:t>
            </w:r>
          </w:p>
        </w:tc>
      </w:tr>
      <w:tr w:rsidR="00C220BF" w:rsidRPr="002447E7" w14:paraId="0B9DDED9" w14:textId="77777777">
        <w:tc>
          <w:tcPr>
            <w:cnfStyle w:val="001000000000" w:firstRow="0" w:lastRow="0" w:firstColumn="1" w:lastColumn="0" w:oddVBand="0" w:evenVBand="0" w:oddHBand="0" w:evenHBand="0" w:firstRowFirstColumn="0" w:firstRowLastColumn="0" w:lastRowFirstColumn="0" w:lastRowLastColumn="0"/>
            <w:tcW w:w="2484" w:type="dxa"/>
          </w:tcPr>
          <w:p w14:paraId="4B4B4771" w14:textId="667A9E0C" w:rsidR="00C220BF" w:rsidRPr="002447E7" w:rsidRDefault="00C220BF">
            <w:r w:rsidRPr="002447E7">
              <w:t>Steward</w:t>
            </w:r>
          </w:p>
        </w:tc>
        <w:tc>
          <w:tcPr>
            <w:tcW w:w="6860" w:type="dxa"/>
          </w:tcPr>
          <w:p w14:paraId="2200969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National Committee on Quality Assurance</w:t>
            </w:r>
          </w:p>
        </w:tc>
      </w:tr>
      <w:tr w:rsidR="00C220BF" w:rsidRPr="002447E7" w14:paraId="5B6C111F" w14:textId="77777777">
        <w:tc>
          <w:tcPr>
            <w:cnfStyle w:val="001000000000" w:firstRow="0" w:lastRow="0" w:firstColumn="1" w:lastColumn="0" w:oddVBand="0" w:evenVBand="0" w:oddHBand="0" w:evenHBand="0" w:firstRowFirstColumn="0" w:firstRowLastColumn="0" w:lastRowFirstColumn="0" w:lastRowLastColumn="0"/>
            <w:tcW w:w="2484" w:type="dxa"/>
          </w:tcPr>
          <w:p w14:paraId="427AE2F4" w14:textId="7C416353" w:rsidR="00C220BF" w:rsidRPr="002447E7" w:rsidRDefault="00DC60DF">
            <w:r w:rsidRPr="002447E7">
              <w:t>PQM</w:t>
            </w:r>
            <w:r w:rsidR="00C220BF" w:rsidRPr="002447E7">
              <w:t xml:space="preserve"> Endorsed</w:t>
            </w:r>
          </w:p>
        </w:tc>
        <w:tc>
          <w:tcPr>
            <w:tcW w:w="6860" w:type="dxa"/>
          </w:tcPr>
          <w:p w14:paraId="7F61865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43D0C7BD" w14:textId="77777777">
        <w:tc>
          <w:tcPr>
            <w:cnfStyle w:val="001000000000" w:firstRow="0" w:lastRow="0" w:firstColumn="1" w:lastColumn="0" w:oddVBand="0" w:evenVBand="0" w:oddHBand="0" w:evenHBand="0" w:firstRowFirstColumn="0" w:firstRowLastColumn="0" w:lastRowFirstColumn="0" w:lastRowLastColumn="0"/>
            <w:tcW w:w="2484" w:type="dxa"/>
          </w:tcPr>
          <w:p w14:paraId="5BD9B7CA" w14:textId="77777777" w:rsidR="00C220BF" w:rsidRPr="002447E7" w:rsidRDefault="00C220BF">
            <w:r w:rsidRPr="002447E7">
              <w:t>Description</w:t>
            </w:r>
          </w:p>
        </w:tc>
        <w:tc>
          <w:tcPr>
            <w:tcW w:w="6860" w:type="dxa"/>
          </w:tcPr>
          <w:p w14:paraId="4A6C9EF1" w14:textId="6D03A2D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This measure is used to assess the percentage of members 20 years </w:t>
            </w:r>
            <w:r w:rsidR="002D4BBF" w:rsidRPr="002447E7">
              <w:t xml:space="preserve">of age </w:t>
            </w:r>
            <w:r w:rsidRPr="002447E7">
              <w:t xml:space="preserve">and older who had an ambulatory or preventive care visit. </w:t>
            </w:r>
          </w:p>
          <w:p w14:paraId="441A663B" w14:textId="55DEC27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members who had an ambulatory or preventive care visit during the measurement year</w:t>
            </w:r>
            <w:r w:rsidR="002D4BBF" w:rsidRPr="002447E7">
              <w:t>.</w:t>
            </w:r>
          </w:p>
        </w:tc>
      </w:tr>
      <w:tr w:rsidR="00C220BF" w:rsidRPr="002447E7" w14:paraId="22110EE2" w14:textId="77777777">
        <w:tc>
          <w:tcPr>
            <w:cnfStyle w:val="001000000000" w:firstRow="0" w:lastRow="0" w:firstColumn="1" w:lastColumn="0" w:oddVBand="0" w:evenVBand="0" w:oddHBand="0" w:evenHBand="0" w:firstRowFirstColumn="0" w:firstRowLastColumn="0" w:lastRowFirstColumn="0" w:lastRowLastColumn="0"/>
            <w:tcW w:w="2484" w:type="dxa"/>
          </w:tcPr>
          <w:p w14:paraId="3B8B837D" w14:textId="77777777" w:rsidR="00C220BF" w:rsidRPr="002447E7" w:rsidRDefault="00C220BF">
            <w:r w:rsidRPr="002447E7">
              <w:t>Numerator</w:t>
            </w:r>
          </w:p>
        </w:tc>
        <w:tc>
          <w:tcPr>
            <w:tcW w:w="6860" w:type="dxa"/>
          </w:tcPr>
          <w:p w14:paraId="7240267A" w14:textId="0D76FD2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One or more ambulatory or preventive care visits during the measurement year</w:t>
            </w:r>
            <w:r w:rsidR="002D4BBF" w:rsidRPr="002447E7">
              <w:t>.</w:t>
            </w:r>
          </w:p>
        </w:tc>
      </w:tr>
      <w:tr w:rsidR="00C220BF" w:rsidRPr="002447E7" w14:paraId="506BD16D" w14:textId="77777777">
        <w:tc>
          <w:tcPr>
            <w:cnfStyle w:val="001000000000" w:firstRow="0" w:lastRow="0" w:firstColumn="1" w:lastColumn="0" w:oddVBand="0" w:evenVBand="0" w:oddHBand="0" w:evenHBand="0" w:firstRowFirstColumn="0" w:firstRowLastColumn="0" w:lastRowFirstColumn="0" w:lastRowLastColumn="0"/>
            <w:tcW w:w="2484" w:type="dxa"/>
          </w:tcPr>
          <w:p w14:paraId="0374B19F" w14:textId="77777777" w:rsidR="00C220BF" w:rsidRPr="002447E7" w:rsidRDefault="00C220BF">
            <w:r w:rsidRPr="002447E7">
              <w:t>Denominator</w:t>
            </w:r>
          </w:p>
        </w:tc>
        <w:tc>
          <w:tcPr>
            <w:tcW w:w="6860" w:type="dxa"/>
          </w:tcPr>
          <w:p w14:paraId="2ECED91C" w14:textId="7915F83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Members 20 years </w:t>
            </w:r>
            <w:r w:rsidR="002D4BBF" w:rsidRPr="002447E7">
              <w:t xml:space="preserve">of age </w:t>
            </w:r>
            <w:r w:rsidRPr="002447E7">
              <w:t>and older as of December 31 of the measurement year</w:t>
            </w:r>
            <w:r w:rsidR="002D4BBF" w:rsidRPr="002447E7">
              <w:t>.</w:t>
            </w:r>
          </w:p>
        </w:tc>
      </w:tr>
      <w:tr w:rsidR="00C220BF" w:rsidRPr="002447E7" w14:paraId="1B8ACE7C" w14:textId="77777777">
        <w:tc>
          <w:tcPr>
            <w:cnfStyle w:val="001000000000" w:firstRow="0" w:lastRow="0" w:firstColumn="1" w:lastColumn="0" w:oddVBand="0" w:evenVBand="0" w:oddHBand="0" w:evenHBand="0" w:firstRowFirstColumn="0" w:firstRowLastColumn="0" w:lastRowFirstColumn="0" w:lastRowLastColumn="0"/>
            <w:tcW w:w="2484" w:type="dxa"/>
          </w:tcPr>
          <w:p w14:paraId="534E1CA9" w14:textId="77777777" w:rsidR="00C220BF" w:rsidRPr="002447E7" w:rsidRDefault="00C220BF">
            <w:r w:rsidRPr="002447E7">
              <w:t>Data Sources</w:t>
            </w:r>
          </w:p>
        </w:tc>
        <w:tc>
          <w:tcPr>
            <w:tcW w:w="6860" w:type="dxa"/>
          </w:tcPr>
          <w:p w14:paraId="76AE65F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76E15169" w14:textId="77777777">
        <w:tc>
          <w:tcPr>
            <w:cnfStyle w:val="001000000000" w:firstRow="0" w:lastRow="0" w:firstColumn="1" w:lastColumn="0" w:oddVBand="0" w:evenVBand="0" w:oddHBand="0" w:evenHBand="0" w:firstRowFirstColumn="0" w:firstRowLastColumn="0" w:lastRowFirstColumn="0" w:lastRowLastColumn="0"/>
            <w:tcW w:w="2484" w:type="dxa"/>
          </w:tcPr>
          <w:p w14:paraId="37203A66" w14:textId="77777777" w:rsidR="00C220BF" w:rsidRPr="002447E7" w:rsidRDefault="00C220BF">
            <w:r w:rsidRPr="002447E7">
              <w:t>National Benchmark</w:t>
            </w:r>
          </w:p>
        </w:tc>
        <w:tc>
          <w:tcPr>
            <w:tcW w:w="6860" w:type="dxa"/>
          </w:tcPr>
          <w:p w14:paraId="6A6D1C3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645E7C78" w14:textId="77777777" w:rsidR="003D6223" w:rsidRPr="002447E7" w:rsidRDefault="003D6223" w:rsidP="009122F2">
      <w:pPr>
        <w:pStyle w:val="NoSpacing"/>
      </w:pPr>
    </w:p>
    <w:tbl>
      <w:tblPr>
        <w:tblStyle w:val="FHCclean10pt"/>
        <w:tblW w:w="0" w:type="auto"/>
        <w:tblLook w:val="04A0" w:firstRow="1" w:lastRow="0" w:firstColumn="1" w:lastColumn="0" w:noHBand="0" w:noVBand="1"/>
      </w:tblPr>
      <w:tblGrid>
        <w:gridCol w:w="2484"/>
        <w:gridCol w:w="6860"/>
      </w:tblGrid>
      <w:tr w:rsidR="003D6223" w:rsidRPr="002447E7" w14:paraId="7C29313B"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ECFF0AD" w14:textId="738C5957" w:rsidR="003D6223" w:rsidRPr="002447E7" w:rsidRDefault="003D6223">
            <w:r w:rsidRPr="002447E7">
              <w:t>Measure</w:t>
            </w:r>
          </w:p>
        </w:tc>
        <w:tc>
          <w:tcPr>
            <w:tcW w:w="0" w:type="dxa"/>
          </w:tcPr>
          <w:p w14:paraId="2A50E335" w14:textId="77777777" w:rsidR="003D6223" w:rsidRPr="002447E7" w:rsidRDefault="003D6223">
            <w:pPr>
              <w:cnfStyle w:val="100000000000" w:firstRow="1" w:lastRow="0" w:firstColumn="0" w:lastColumn="0" w:oddVBand="0" w:evenVBand="0" w:oddHBand="0" w:evenHBand="0" w:firstRowFirstColumn="0" w:firstRowLastColumn="0" w:lastRowFirstColumn="0" w:lastRowLastColumn="0"/>
            </w:pPr>
            <w:r w:rsidRPr="002447E7">
              <w:t>Hospital Admissions for Ambulatory Care Sensitive Conditions (Chronic ACSCs)</w:t>
            </w:r>
          </w:p>
        </w:tc>
      </w:tr>
      <w:tr w:rsidR="003D6223" w:rsidRPr="002447E7" w14:paraId="3256A851" w14:textId="77777777">
        <w:tc>
          <w:tcPr>
            <w:cnfStyle w:val="001000000000" w:firstRow="0" w:lastRow="0" w:firstColumn="1" w:lastColumn="0" w:oddVBand="0" w:evenVBand="0" w:oddHBand="0" w:evenHBand="0" w:firstRowFirstColumn="0" w:firstRowLastColumn="0" w:lastRowFirstColumn="0" w:lastRowLastColumn="0"/>
            <w:tcW w:w="2484" w:type="dxa"/>
          </w:tcPr>
          <w:p w14:paraId="5352A17D" w14:textId="6A4C57EA" w:rsidR="003D6223" w:rsidRPr="002447E7" w:rsidRDefault="003D6223">
            <w:r w:rsidRPr="002447E7">
              <w:t>Steward</w:t>
            </w:r>
          </w:p>
        </w:tc>
        <w:tc>
          <w:tcPr>
            <w:tcW w:w="6860" w:type="dxa"/>
          </w:tcPr>
          <w:p w14:paraId="240A1865"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r w:rsidRPr="002447E7">
              <w:t>AHRQ</w:t>
            </w:r>
          </w:p>
        </w:tc>
      </w:tr>
      <w:tr w:rsidR="003D6223" w:rsidRPr="002447E7" w14:paraId="2169F135" w14:textId="77777777">
        <w:tc>
          <w:tcPr>
            <w:cnfStyle w:val="001000000000" w:firstRow="0" w:lastRow="0" w:firstColumn="1" w:lastColumn="0" w:oddVBand="0" w:evenVBand="0" w:oddHBand="0" w:evenHBand="0" w:firstRowFirstColumn="0" w:firstRowLastColumn="0" w:lastRowFirstColumn="0" w:lastRowLastColumn="0"/>
            <w:tcW w:w="2484" w:type="dxa"/>
          </w:tcPr>
          <w:p w14:paraId="41840C29" w14:textId="53EFA254" w:rsidR="003D6223" w:rsidRPr="002447E7" w:rsidRDefault="00AE1B4F">
            <w:r w:rsidRPr="002447E7">
              <w:lastRenderedPageBreak/>
              <w:t>PQM</w:t>
            </w:r>
            <w:r w:rsidR="003D6223" w:rsidRPr="002447E7">
              <w:t xml:space="preserve"> Endorsed</w:t>
            </w:r>
          </w:p>
        </w:tc>
        <w:tc>
          <w:tcPr>
            <w:tcW w:w="6860" w:type="dxa"/>
          </w:tcPr>
          <w:p w14:paraId="01D3477B"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p>
        </w:tc>
      </w:tr>
      <w:tr w:rsidR="003D6223" w:rsidRPr="002447E7" w14:paraId="58DD48CC" w14:textId="77777777">
        <w:tc>
          <w:tcPr>
            <w:cnfStyle w:val="001000000000" w:firstRow="0" w:lastRow="0" w:firstColumn="1" w:lastColumn="0" w:oddVBand="0" w:evenVBand="0" w:oddHBand="0" w:evenHBand="0" w:firstRowFirstColumn="0" w:firstRowLastColumn="0" w:lastRowFirstColumn="0" w:lastRowLastColumn="0"/>
            <w:tcW w:w="2484" w:type="dxa"/>
          </w:tcPr>
          <w:p w14:paraId="78574895" w14:textId="77777777" w:rsidR="003D6223" w:rsidRPr="002447E7" w:rsidRDefault="003D6223">
            <w:r w:rsidRPr="002447E7">
              <w:t>Description</w:t>
            </w:r>
          </w:p>
        </w:tc>
        <w:tc>
          <w:tcPr>
            <w:tcW w:w="6860" w:type="dxa"/>
          </w:tcPr>
          <w:p w14:paraId="4788742A"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r w:rsidRPr="002447E7">
              <w:t>Rate of admissions for members with chronic ACSCs.</w:t>
            </w:r>
          </w:p>
        </w:tc>
      </w:tr>
      <w:tr w:rsidR="003D6223" w:rsidRPr="002447E7" w14:paraId="5204F047" w14:textId="77777777">
        <w:tc>
          <w:tcPr>
            <w:cnfStyle w:val="001000000000" w:firstRow="0" w:lastRow="0" w:firstColumn="1" w:lastColumn="0" w:oddVBand="0" w:evenVBand="0" w:oddHBand="0" w:evenHBand="0" w:firstRowFirstColumn="0" w:firstRowLastColumn="0" w:lastRowFirstColumn="0" w:lastRowLastColumn="0"/>
            <w:tcW w:w="2484" w:type="dxa"/>
          </w:tcPr>
          <w:p w14:paraId="3C3E9646" w14:textId="77777777" w:rsidR="003D6223" w:rsidRPr="002447E7" w:rsidRDefault="003D6223">
            <w:r w:rsidRPr="002447E7">
              <w:t>Numerator</w:t>
            </w:r>
          </w:p>
        </w:tc>
        <w:tc>
          <w:tcPr>
            <w:tcW w:w="6860" w:type="dxa"/>
          </w:tcPr>
          <w:p w14:paraId="4817BEF1"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r w:rsidRPr="002447E7">
              <w:t>The number of acute unplanned hospital admissions for adults with chronic ACSCs (or observation stays).</w:t>
            </w:r>
          </w:p>
        </w:tc>
      </w:tr>
      <w:tr w:rsidR="003D6223" w:rsidRPr="002447E7" w14:paraId="1E7D7B12" w14:textId="77777777">
        <w:tc>
          <w:tcPr>
            <w:cnfStyle w:val="001000000000" w:firstRow="0" w:lastRow="0" w:firstColumn="1" w:lastColumn="0" w:oddVBand="0" w:evenVBand="0" w:oddHBand="0" w:evenHBand="0" w:firstRowFirstColumn="0" w:firstRowLastColumn="0" w:lastRowFirstColumn="0" w:lastRowLastColumn="0"/>
            <w:tcW w:w="2484" w:type="dxa"/>
          </w:tcPr>
          <w:p w14:paraId="2282ADA2" w14:textId="77777777" w:rsidR="003D6223" w:rsidRPr="002447E7" w:rsidRDefault="003D6223">
            <w:r w:rsidRPr="002447E7">
              <w:t>Denominator</w:t>
            </w:r>
          </w:p>
        </w:tc>
        <w:tc>
          <w:tcPr>
            <w:tcW w:w="6860" w:type="dxa"/>
          </w:tcPr>
          <w:p w14:paraId="0A4BF187"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p>
        </w:tc>
      </w:tr>
      <w:tr w:rsidR="003D6223" w:rsidRPr="002447E7" w14:paraId="6DF5ABFB" w14:textId="77777777">
        <w:tc>
          <w:tcPr>
            <w:cnfStyle w:val="001000000000" w:firstRow="0" w:lastRow="0" w:firstColumn="1" w:lastColumn="0" w:oddVBand="0" w:evenVBand="0" w:oddHBand="0" w:evenHBand="0" w:firstRowFirstColumn="0" w:firstRowLastColumn="0" w:lastRowFirstColumn="0" w:lastRowLastColumn="0"/>
            <w:tcW w:w="2484" w:type="dxa"/>
          </w:tcPr>
          <w:p w14:paraId="4EE72FC3" w14:textId="77777777" w:rsidR="003D6223" w:rsidRPr="002447E7" w:rsidRDefault="003D6223">
            <w:r w:rsidRPr="002447E7">
              <w:t>Data Sources</w:t>
            </w:r>
          </w:p>
        </w:tc>
        <w:tc>
          <w:tcPr>
            <w:tcW w:w="6860" w:type="dxa"/>
          </w:tcPr>
          <w:p w14:paraId="16203DF5"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3D6223" w:rsidRPr="002447E7" w14:paraId="600F872D" w14:textId="77777777">
        <w:tc>
          <w:tcPr>
            <w:cnfStyle w:val="001000000000" w:firstRow="0" w:lastRow="0" w:firstColumn="1" w:lastColumn="0" w:oddVBand="0" w:evenVBand="0" w:oddHBand="0" w:evenHBand="0" w:firstRowFirstColumn="0" w:firstRowLastColumn="0" w:lastRowFirstColumn="0" w:lastRowLastColumn="0"/>
            <w:tcW w:w="2484" w:type="dxa"/>
          </w:tcPr>
          <w:p w14:paraId="04D39D12" w14:textId="77777777" w:rsidR="003D6223" w:rsidRPr="002447E7" w:rsidRDefault="003D6223">
            <w:r w:rsidRPr="002447E7">
              <w:t>National Benchmark</w:t>
            </w:r>
          </w:p>
        </w:tc>
        <w:tc>
          <w:tcPr>
            <w:tcW w:w="6860" w:type="dxa"/>
          </w:tcPr>
          <w:p w14:paraId="453D69C5" w14:textId="77777777" w:rsidR="003D6223" w:rsidRPr="002447E7" w:rsidRDefault="003D6223">
            <w:pPr>
              <w:cnfStyle w:val="000000000000" w:firstRow="0" w:lastRow="0" w:firstColumn="0" w:lastColumn="0" w:oddVBand="0" w:evenVBand="0" w:oddHBand="0" w:evenHBand="0" w:firstRowFirstColumn="0" w:firstRowLastColumn="0" w:lastRowFirstColumn="0" w:lastRowLastColumn="0"/>
            </w:pPr>
            <w:r w:rsidRPr="002447E7">
              <w:t>None</w:t>
            </w:r>
          </w:p>
        </w:tc>
      </w:tr>
    </w:tbl>
    <w:p w14:paraId="4F157501" w14:textId="77777777" w:rsidR="003D6223" w:rsidRPr="002447E7" w:rsidRDefault="003D6223"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992762A"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1901C9E" w14:textId="2B3364E1" w:rsidR="00C220BF" w:rsidRPr="002447E7" w:rsidRDefault="00C220BF">
            <w:r w:rsidRPr="002447E7">
              <w:t>Measure</w:t>
            </w:r>
          </w:p>
        </w:tc>
        <w:tc>
          <w:tcPr>
            <w:tcW w:w="0" w:type="dxa"/>
          </w:tcPr>
          <w:p w14:paraId="20A6C9A5"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Hospital Admissions for Ambulatory Care Sensitive Conditions (Acute ACSCs)</w:t>
            </w:r>
          </w:p>
        </w:tc>
      </w:tr>
      <w:tr w:rsidR="00C220BF" w:rsidRPr="002447E7" w14:paraId="5685B9D4" w14:textId="77777777">
        <w:tc>
          <w:tcPr>
            <w:cnfStyle w:val="001000000000" w:firstRow="0" w:lastRow="0" w:firstColumn="1" w:lastColumn="0" w:oddVBand="0" w:evenVBand="0" w:oddHBand="0" w:evenHBand="0" w:firstRowFirstColumn="0" w:firstRowLastColumn="0" w:lastRowFirstColumn="0" w:lastRowLastColumn="0"/>
            <w:tcW w:w="2484" w:type="dxa"/>
          </w:tcPr>
          <w:p w14:paraId="42CBFE14" w14:textId="6DB1E8F2" w:rsidR="00C220BF" w:rsidRPr="002447E7" w:rsidRDefault="00C220BF">
            <w:r w:rsidRPr="002447E7">
              <w:t>Steward</w:t>
            </w:r>
          </w:p>
        </w:tc>
        <w:tc>
          <w:tcPr>
            <w:tcW w:w="6860" w:type="dxa"/>
          </w:tcPr>
          <w:p w14:paraId="26DF106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AHRQ</w:t>
            </w:r>
          </w:p>
        </w:tc>
      </w:tr>
      <w:tr w:rsidR="00C220BF" w:rsidRPr="002447E7" w14:paraId="07BBAC6C" w14:textId="77777777">
        <w:tc>
          <w:tcPr>
            <w:cnfStyle w:val="001000000000" w:firstRow="0" w:lastRow="0" w:firstColumn="1" w:lastColumn="0" w:oddVBand="0" w:evenVBand="0" w:oddHBand="0" w:evenHBand="0" w:firstRowFirstColumn="0" w:firstRowLastColumn="0" w:lastRowFirstColumn="0" w:lastRowLastColumn="0"/>
            <w:tcW w:w="2484" w:type="dxa"/>
          </w:tcPr>
          <w:p w14:paraId="6336D580" w14:textId="5CCCAF3B" w:rsidR="00C220BF" w:rsidRPr="002447E7" w:rsidRDefault="0070058C">
            <w:r w:rsidRPr="002447E7">
              <w:t>PQM</w:t>
            </w:r>
            <w:r w:rsidR="00C220BF" w:rsidRPr="002447E7">
              <w:t xml:space="preserve"> Endorsed</w:t>
            </w:r>
          </w:p>
        </w:tc>
        <w:tc>
          <w:tcPr>
            <w:tcW w:w="6860" w:type="dxa"/>
          </w:tcPr>
          <w:p w14:paraId="49A9876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4D56AAB1" w14:textId="77777777">
        <w:tc>
          <w:tcPr>
            <w:cnfStyle w:val="001000000000" w:firstRow="0" w:lastRow="0" w:firstColumn="1" w:lastColumn="0" w:oddVBand="0" w:evenVBand="0" w:oddHBand="0" w:evenHBand="0" w:firstRowFirstColumn="0" w:firstRowLastColumn="0" w:lastRowFirstColumn="0" w:lastRowLastColumn="0"/>
            <w:tcW w:w="2484" w:type="dxa"/>
          </w:tcPr>
          <w:p w14:paraId="45D25B57" w14:textId="77777777" w:rsidR="00C220BF" w:rsidRPr="002447E7" w:rsidRDefault="00C220BF">
            <w:r w:rsidRPr="002447E7">
              <w:t>Description</w:t>
            </w:r>
          </w:p>
        </w:tc>
        <w:tc>
          <w:tcPr>
            <w:tcW w:w="6860" w:type="dxa"/>
          </w:tcPr>
          <w:p w14:paraId="3206E39C" w14:textId="6509B35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admissions for members with acute ACSCs</w:t>
            </w:r>
            <w:r w:rsidR="00AB223C" w:rsidRPr="002447E7">
              <w:t>.</w:t>
            </w:r>
          </w:p>
        </w:tc>
      </w:tr>
      <w:tr w:rsidR="00C220BF" w:rsidRPr="002447E7" w14:paraId="5A6588B5" w14:textId="77777777">
        <w:tc>
          <w:tcPr>
            <w:cnfStyle w:val="001000000000" w:firstRow="0" w:lastRow="0" w:firstColumn="1" w:lastColumn="0" w:oddVBand="0" w:evenVBand="0" w:oddHBand="0" w:evenHBand="0" w:firstRowFirstColumn="0" w:firstRowLastColumn="0" w:lastRowFirstColumn="0" w:lastRowLastColumn="0"/>
            <w:tcW w:w="2484" w:type="dxa"/>
          </w:tcPr>
          <w:p w14:paraId="10DF2C09" w14:textId="77777777" w:rsidR="00C220BF" w:rsidRPr="002447E7" w:rsidRDefault="00C220BF">
            <w:r w:rsidRPr="002447E7">
              <w:t>Numerator</w:t>
            </w:r>
          </w:p>
        </w:tc>
        <w:tc>
          <w:tcPr>
            <w:tcW w:w="6860" w:type="dxa"/>
          </w:tcPr>
          <w:p w14:paraId="5CA8FFAD" w14:textId="4A8D3AF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outcome measure is the observed number of acute unplanned hospital admissions for adults with acute ACSCs (or observation stays) per 1,000-member months at risk for admissions</w:t>
            </w:r>
            <w:r w:rsidR="00AB223C" w:rsidRPr="002447E7">
              <w:t>.</w:t>
            </w:r>
          </w:p>
        </w:tc>
      </w:tr>
      <w:tr w:rsidR="00C220BF" w:rsidRPr="002447E7" w14:paraId="06337FFD" w14:textId="77777777">
        <w:tc>
          <w:tcPr>
            <w:cnfStyle w:val="001000000000" w:firstRow="0" w:lastRow="0" w:firstColumn="1" w:lastColumn="0" w:oddVBand="0" w:evenVBand="0" w:oddHBand="0" w:evenHBand="0" w:firstRowFirstColumn="0" w:firstRowLastColumn="0" w:lastRowFirstColumn="0" w:lastRowLastColumn="0"/>
            <w:tcW w:w="2484" w:type="dxa"/>
          </w:tcPr>
          <w:p w14:paraId="043A6113" w14:textId="77777777" w:rsidR="00C220BF" w:rsidRPr="002447E7" w:rsidRDefault="00C220BF">
            <w:r w:rsidRPr="002447E7">
              <w:t>Denominator</w:t>
            </w:r>
          </w:p>
        </w:tc>
        <w:tc>
          <w:tcPr>
            <w:tcW w:w="6860" w:type="dxa"/>
          </w:tcPr>
          <w:p w14:paraId="4EAAB6CC" w14:textId="769835E4"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AB223C" w:rsidRPr="002447E7">
              <w:t>.</w:t>
            </w:r>
          </w:p>
        </w:tc>
      </w:tr>
      <w:tr w:rsidR="00C220BF" w:rsidRPr="002447E7" w14:paraId="19981A62" w14:textId="77777777">
        <w:tc>
          <w:tcPr>
            <w:cnfStyle w:val="001000000000" w:firstRow="0" w:lastRow="0" w:firstColumn="1" w:lastColumn="0" w:oddVBand="0" w:evenVBand="0" w:oddHBand="0" w:evenHBand="0" w:firstRowFirstColumn="0" w:firstRowLastColumn="0" w:lastRowFirstColumn="0" w:lastRowLastColumn="0"/>
            <w:tcW w:w="2484" w:type="dxa"/>
          </w:tcPr>
          <w:p w14:paraId="00C1B227" w14:textId="77777777" w:rsidR="00C220BF" w:rsidRPr="002447E7" w:rsidRDefault="00C220BF">
            <w:r w:rsidRPr="002447E7">
              <w:t>Data Sources</w:t>
            </w:r>
          </w:p>
        </w:tc>
        <w:tc>
          <w:tcPr>
            <w:tcW w:w="6860" w:type="dxa"/>
          </w:tcPr>
          <w:p w14:paraId="21DC403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3A09AC4" w14:textId="77777777">
        <w:tc>
          <w:tcPr>
            <w:cnfStyle w:val="001000000000" w:firstRow="0" w:lastRow="0" w:firstColumn="1" w:lastColumn="0" w:oddVBand="0" w:evenVBand="0" w:oddHBand="0" w:evenHBand="0" w:firstRowFirstColumn="0" w:firstRowLastColumn="0" w:lastRowFirstColumn="0" w:lastRowLastColumn="0"/>
            <w:tcW w:w="2484" w:type="dxa"/>
          </w:tcPr>
          <w:p w14:paraId="7B38DA82" w14:textId="77777777" w:rsidR="00C220BF" w:rsidRPr="002447E7" w:rsidRDefault="00C220BF">
            <w:r w:rsidRPr="002447E7">
              <w:t>National Benchmark</w:t>
            </w:r>
          </w:p>
        </w:tc>
        <w:tc>
          <w:tcPr>
            <w:tcW w:w="6860" w:type="dxa"/>
          </w:tcPr>
          <w:p w14:paraId="4F23989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635E0B7F"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A35C573"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9EBED1E" w14:textId="336B507D" w:rsidR="00C220BF" w:rsidRPr="002447E7" w:rsidRDefault="00C220BF">
            <w:r w:rsidRPr="002447E7">
              <w:t>Measure</w:t>
            </w:r>
          </w:p>
        </w:tc>
        <w:tc>
          <w:tcPr>
            <w:tcW w:w="0" w:type="dxa"/>
          </w:tcPr>
          <w:p w14:paraId="5AF4538A"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Plan All-Cause Readmissions (PCR)</w:t>
            </w:r>
          </w:p>
        </w:tc>
      </w:tr>
      <w:tr w:rsidR="00C220BF" w:rsidRPr="002447E7" w14:paraId="1A952B4C" w14:textId="77777777">
        <w:tc>
          <w:tcPr>
            <w:cnfStyle w:val="001000000000" w:firstRow="0" w:lastRow="0" w:firstColumn="1" w:lastColumn="0" w:oddVBand="0" w:evenVBand="0" w:oddHBand="0" w:evenHBand="0" w:firstRowFirstColumn="0" w:firstRowLastColumn="0" w:lastRowFirstColumn="0" w:lastRowLastColumn="0"/>
            <w:tcW w:w="2484" w:type="dxa"/>
          </w:tcPr>
          <w:p w14:paraId="2BE4B155" w14:textId="36FB8E06" w:rsidR="00C220BF" w:rsidRPr="002447E7" w:rsidRDefault="00C220BF">
            <w:r w:rsidRPr="002447E7">
              <w:t>Steward</w:t>
            </w:r>
          </w:p>
        </w:tc>
        <w:tc>
          <w:tcPr>
            <w:tcW w:w="6860" w:type="dxa"/>
          </w:tcPr>
          <w:p w14:paraId="7F73DA9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1768)</w:t>
            </w:r>
          </w:p>
        </w:tc>
      </w:tr>
      <w:tr w:rsidR="00C220BF" w:rsidRPr="002447E7" w14:paraId="38E99CE6" w14:textId="77777777">
        <w:tc>
          <w:tcPr>
            <w:cnfStyle w:val="001000000000" w:firstRow="0" w:lastRow="0" w:firstColumn="1" w:lastColumn="0" w:oddVBand="0" w:evenVBand="0" w:oddHBand="0" w:evenHBand="0" w:firstRowFirstColumn="0" w:firstRowLastColumn="0" w:lastRowFirstColumn="0" w:lastRowLastColumn="0"/>
            <w:tcW w:w="2484" w:type="dxa"/>
          </w:tcPr>
          <w:p w14:paraId="67AAB9AE" w14:textId="4BE55205" w:rsidR="00C220BF" w:rsidRPr="002447E7" w:rsidRDefault="00852F81">
            <w:r w:rsidRPr="002447E7">
              <w:t>PQM</w:t>
            </w:r>
            <w:r w:rsidR="00C220BF" w:rsidRPr="002447E7">
              <w:t xml:space="preserve"> Endorsed</w:t>
            </w:r>
          </w:p>
        </w:tc>
        <w:tc>
          <w:tcPr>
            <w:tcW w:w="6860" w:type="dxa"/>
          </w:tcPr>
          <w:p w14:paraId="1BA2357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203F3AF5" w14:textId="77777777">
        <w:tc>
          <w:tcPr>
            <w:cnfStyle w:val="001000000000" w:firstRow="0" w:lastRow="0" w:firstColumn="1" w:lastColumn="0" w:oddVBand="0" w:evenVBand="0" w:oddHBand="0" w:evenHBand="0" w:firstRowFirstColumn="0" w:firstRowLastColumn="0" w:lastRowFirstColumn="0" w:lastRowLastColumn="0"/>
            <w:tcW w:w="2484" w:type="dxa"/>
          </w:tcPr>
          <w:p w14:paraId="753503C2" w14:textId="77777777" w:rsidR="00C220BF" w:rsidRPr="002447E7" w:rsidRDefault="00C220BF">
            <w:r w:rsidRPr="002447E7">
              <w:t>Description</w:t>
            </w:r>
          </w:p>
        </w:tc>
        <w:tc>
          <w:tcPr>
            <w:tcW w:w="6860" w:type="dxa"/>
          </w:tcPr>
          <w:p w14:paraId="0DDE3260" w14:textId="04810B6F" w:rsidR="00C220BF" w:rsidRPr="002447E7" w:rsidRDefault="00852F81">
            <w:pPr>
              <w:cnfStyle w:val="000000000000" w:firstRow="0" w:lastRow="0" w:firstColumn="0" w:lastColumn="0" w:oddVBand="0" w:evenVBand="0" w:oddHBand="0" w:evenHBand="0" w:firstRowFirstColumn="0" w:firstRowLastColumn="0" w:lastRowFirstColumn="0" w:lastRowLastColumn="0"/>
            </w:pPr>
            <w:r w:rsidRPr="002447E7">
              <w:t xml:space="preserve">For patients 18 years of age and older, the number of acute </w:t>
            </w:r>
            <w:proofErr w:type="gramStart"/>
            <w:r w:rsidRPr="002447E7">
              <w:t>inpatient</w:t>
            </w:r>
            <w:proofErr w:type="gramEnd"/>
            <w:r w:rsidRPr="002447E7">
              <w:t xml:space="preserve"> stays during the measurement year that </w:t>
            </w:r>
            <w:proofErr w:type="gramStart"/>
            <w:r w:rsidRPr="002447E7">
              <w:t>were</w:t>
            </w:r>
            <w:proofErr w:type="gramEnd"/>
            <w:r w:rsidRPr="002447E7">
              <w:t xml:space="preserve"> followed by an unplanned acute readmission for any diagnosis within 30 days and the predicted probability of an acute readmission. Data </w:t>
            </w:r>
            <w:proofErr w:type="gramStart"/>
            <w:r w:rsidRPr="002447E7">
              <w:t>are</w:t>
            </w:r>
            <w:proofErr w:type="gramEnd"/>
            <w:r w:rsidRPr="002447E7">
              <w:t xml:space="preserve"> reported in the following categories:</w:t>
            </w:r>
            <w:r w:rsidRPr="002447E7">
              <w:br/>
            </w:r>
            <w:r w:rsidRPr="002447E7">
              <w:br/>
              <w:t>1. Count of Index Hospital Stays* (denominator)</w:t>
            </w:r>
            <w:r w:rsidRPr="002447E7">
              <w:br/>
              <w:t>2. Count of 30-Day Readmissions (numerator)</w:t>
            </w:r>
            <w:r w:rsidRPr="002447E7">
              <w:br/>
              <w:t>3. Average Adjusted Probability of Readmission</w:t>
            </w:r>
            <w:r w:rsidRPr="002447E7">
              <w:br/>
            </w:r>
            <w:r w:rsidRPr="002447E7">
              <w:br/>
              <w:t xml:space="preserve">*An acute inpatient </w:t>
            </w:r>
            <w:proofErr w:type="gramStart"/>
            <w:r w:rsidRPr="002447E7">
              <w:t>stay</w:t>
            </w:r>
            <w:proofErr w:type="gramEnd"/>
            <w:r w:rsidRPr="002447E7">
              <w:t xml:space="preserve"> with a discharge during the first 11 months of the measurement year (e.g., on or between January 1 and December 1).</w:t>
            </w:r>
          </w:p>
        </w:tc>
      </w:tr>
      <w:tr w:rsidR="00C220BF" w:rsidRPr="002447E7" w14:paraId="36673EC2" w14:textId="77777777">
        <w:tc>
          <w:tcPr>
            <w:cnfStyle w:val="001000000000" w:firstRow="0" w:lastRow="0" w:firstColumn="1" w:lastColumn="0" w:oddVBand="0" w:evenVBand="0" w:oddHBand="0" w:evenHBand="0" w:firstRowFirstColumn="0" w:firstRowLastColumn="0" w:lastRowFirstColumn="0" w:lastRowLastColumn="0"/>
            <w:tcW w:w="2484" w:type="dxa"/>
          </w:tcPr>
          <w:p w14:paraId="34C597AE" w14:textId="77777777" w:rsidR="00C220BF" w:rsidRPr="002447E7" w:rsidRDefault="00C220BF">
            <w:r w:rsidRPr="002447E7">
              <w:t>Numerator</w:t>
            </w:r>
          </w:p>
        </w:tc>
        <w:tc>
          <w:tcPr>
            <w:tcW w:w="6860" w:type="dxa"/>
          </w:tcPr>
          <w:p w14:paraId="1B58BD6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At least one acute unplanned readmission for any diagnosis within 30 days of the date of discharge from the Index Hospital Stay, that is on or between the second day of the measurement year and the end of the measurement year.</w:t>
            </w:r>
          </w:p>
        </w:tc>
      </w:tr>
      <w:tr w:rsidR="00C220BF" w:rsidRPr="002447E7" w14:paraId="3F3565EA" w14:textId="77777777">
        <w:tc>
          <w:tcPr>
            <w:cnfStyle w:val="001000000000" w:firstRow="0" w:lastRow="0" w:firstColumn="1" w:lastColumn="0" w:oddVBand="0" w:evenVBand="0" w:oddHBand="0" w:evenHBand="0" w:firstRowFirstColumn="0" w:firstRowLastColumn="0" w:lastRowFirstColumn="0" w:lastRowLastColumn="0"/>
            <w:tcW w:w="2484" w:type="dxa"/>
          </w:tcPr>
          <w:p w14:paraId="31DF7B9C" w14:textId="77777777" w:rsidR="00C220BF" w:rsidRPr="002447E7" w:rsidRDefault="00C220BF">
            <w:r w:rsidRPr="002447E7">
              <w:t>Denominator</w:t>
            </w:r>
          </w:p>
        </w:tc>
        <w:tc>
          <w:tcPr>
            <w:tcW w:w="6860" w:type="dxa"/>
          </w:tcPr>
          <w:p w14:paraId="6595CF0F" w14:textId="4D53C7B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18 </w:t>
            </w:r>
            <w:r w:rsidR="003C5C91" w:rsidRPr="002447E7">
              <w:t xml:space="preserve">years of age </w:t>
            </w:r>
            <w:r w:rsidRPr="002447E7">
              <w:t>and older with a discharge from an acute inpatient stay (Index Hospital Stay) on or between January 1 and December 1 of the measurement year.</w:t>
            </w:r>
          </w:p>
        </w:tc>
      </w:tr>
      <w:tr w:rsidR="00C220BF" w:rsidRPr="002447E7" w14:paraId="76C2AE77" w14:textId="77777777">
        <w:tc>
          <w:tcPr>
            <w:cnfStyle w:val="001000000000" w:firstRow="0" w:lastRow="0" w:firstColumn="1" w:lastColumn="0" w:oddVBand="0" w:evenVBand="0" w:oddHBand="0" w:evenHBand="0" w:firstRowFirstColumn="0" w:firstRowLastColumn="0" w:lastRowFirstColumn="0" w:lastRowLastColumn="0"/>
            <w:tcW w:w="2484" w:type="dxa"/>
          </w:tcPr>
          <w:p w14:paraId="7E939852" w14:textId="77777777" w:rsidR="00C220BF" w:rsidRPr="002447E7" w:rsidRDefault="00C220BF">
            <w:r w:rsidRPr="002447E7">
              <w:lastRenderedPageBreak/>
              <w:t>Data Sources</w:t>
            </w:r>
          </w:p>
        </w:tc>
        <w:tc>
          <w:tcPr>
            <w:tcW w:w="6860" w:type="dxa"/>
          </w:tcPr>
          <w:p w14:paraId="7F478B9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39FEDAA4" w14:textId="77777777">
        <w:tc>
          <w:tcPr>
            <w:cnfStyle w:val="001000000000" w:firstRow="0" w:lastRow="0" w:firstColumn="1" w:lastColumn="0" w:oddVBand="0" w:evenVBand="0" w:oddHBand="0" w:evenHBand="0" w:firstRowFirstColumn="0" w:firstRowLastColumn="0" w:lastRowFirstColumn="0" w:lastRowLastColumn="0"/>
            <w:tcW w:w="2484" w:type="dxa"/>
          </w:tcPr>
          <w:p w14:paraId="25ABF542" w14:textId="77777777" w:rsidR="00C220BF" w:rsidRPr="002447E7" w:rsidRDefault="00C220BF">
            <w:r w:rsidRPr="002447E7">
              <w:t>National Benchmark</w:t>
            </w:r>
          </w:p>
        </w:tc>
        <w:tc>
          <w:tcPr>
            <w:tcW w:w="6860" w:type="dxa"/>
          </w:tcPr>
          <w:p w14:paraId="50EC995A" w14:textId="5315CBD1" w:rsidR="00C220BF" w:rsidRPr="002447E7" w:rsidRDefault="00852F81">
            <w:pPr>
              <w:cnfStyle w:val="000000000000" w:firstRow="0" w:lastRow="0" w:firstColumn="0" w:lastColumn="0" w:oddVBand="0" w:evenVBand="0" w:oddHBand="0" w:evenHBand="0" w:firstRowFirstColumn="0" w:firstRowLastColumn="0" w:lastRowFirstColumn="0" w:lastRowLastColumn="0"/>
            </w:pPr>
            <w:r w:rsidRPr="002447E7">
              <w:t>2022</w:t>
            </w:r>
            <w:r w:rsidR="00C220BF" w:rsidRPr="002447E7">
              <w:t xml:space="preserve"> Medicaid HMO = </w:t>
            </w:r>
            <w:r w:rsidRPr="002447E7">
              <w:t>9.8</w:t>
            </w:r>
            <w:r w:rsidR="00C220BF" w:rsidRPr="002447E7">
              <w:t>%</w:t>
            </w:r>
          </w:p>
          <w:p w14:paraId="1FC3EA43" w14:textId="4817FF8B"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71" w:history="1">
              <w:r w:rsidR="005F5CC3" w:rsidRPr="00586CB4">
                <w:rPr>
                  <w:rStyle w:val="Hyperlink"/>
                </w:rPr>
                <w:t>https://www.ncqa.org/hedis/measures/plan-all-cause-readmissions/</w:t>
              </w:r>
            </w:hyperlink>
            <w:r w:rsidR="005F5CC3" w:rsidRPr="00586CB4">
              <w:t xml:space="preserve"> </w:t>
            </w:r>
          </w:p>
        </w:tc>
      </w:tr>
    </w:tbl>
    <w:p w14:paraId="0116984E" w14:textId="77777777" w:rsidR="00C220BF" w:rsidRPr="00586CB4"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80938E4"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ADD89D4" w14:textId="0638ECDE" w:rsidR="00C220BF" w:rsidRPr="002447E7" w:rsidRDefault="00C220BF">
            <w:r w:rsidRPr="002447E7">
              <w:t>Measure</w:t>
            </w:r>
          </w:p>
        </w:tc>
        <w:tc>
          <w:tcPr>
            <w:tcW w:w="0" w:type="dxa"/>
          </w:tcPr>
          <w:p w14:paraId="7FFD6B45"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Emergency Department Visits for Individuals with Mental Illness, Addiction, or Co-occurring Conditions</w:t>
            </w:r>
            <w:r w:rsidRPr="002447E7">
              <w:br/>
              <w:t>*MassHealth ACO Quality Measure</w:t>
            </w:r>
          </w:p>
        </w:tc>
      </w:tr>
      <w:tr w:rsidR="00C220BF" w:rsidRPr="002447E7" w14:paraId="679BFDD3" w14:textId="77777777">
        <w:tc>
          <w:tcPr>
            <w:cnfStyle w:val="001000000000" w:firstRow="0" w:lastRow="0" w:firstColumn="1" w:lastColumn="0" w:oddVBand="0" w:evenVBand="0" w:oddHBand="0" w:evenHBand="0" w:firstRowFirstColumn="0" w:firstRowLastColumn="0" w:lastRowFirstColumn="0" w:lastRowLastColumn="0"/>
            <w:tcW w:w="2484" w:type="dxa"/>
          </w:tcPr>
          <w:p w14:paraId="54D8625C" w14:textId="50E3AF41" w:rsidR="00C220BF" w:rsidRPr="002447E7" w:rsidRDefault="00C220BF">
            <w:r w:rsidRPr="002447E7">
              <w:t>Steward</w:t>
            </w:r>
          </w:p>
        </w:tc>
        <w:tc>
          <w:tcPr>
            <w:tcW w:w="6860" w:type="dxa"/>
          </w:tcPr>
          <w:p w14:paraId="0C4253F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334D3034" w14:textId="77777777">
        <w:tc>
          <w:tcPr>
            <w:cnfStyle w:val="001000000000" w:firstRow="0" w:lastRow="0" w:firstColumn="1" w:lastColumn="0" w:oddVBand="0" w:evenVBand="0" w:oddHBand="0" w:evenHBand="0" w:firstRowFirstColumn="0" w:firstRowLastColumn="0" w:lastRowFirstColumn="0" w:lastRowLastColumn="0"/>
            <w:tcW w:w="2484" w:type="dxa"/>
          </w:tcPr>
          <w:p w14:paraId="66657259" w14:textId="7897B71A" w:rsidR="00C220BF" w:rsidRPr="002447E7" w:rsidRDefault="00852F81">
            <w:r w:rsidRPr="002447E7">
              <w:t>PQM</w:t>
            </w:r>
            <w:r w:rsidR="00C220BF" w:rsidRPr="002447E7">
              <w:t xml:space="preserve"> Endorsed</w:t>
            </w:r>
          </w:p>
        </w:tc>
        <w:tc>
          <w:tcPr>
            <w:tcW w:w="6860" w:type="dxa"/>
          </w:tcPr>
          <w:p w14:paraId="5CE0B35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00548C9B" w14:textId="77777777">
        <w:tc>
          <w:tcPr>
            <w:cnfStyle w:val="001000000000" w:firstRow="0" w:lastRow="0" w:firstColumn="1" w:lastColumn="0" w:oddVBand="0" w:evenVBand="0" w:oddHBand="0" w:evenHBand="0" w:firstRowFirstColumn="0" w:firstRowLastColumn="0" w:lastRowFirstColumn="0" w:lastRowLastColumn="0"/>
            <w:tcW w:w="2484" w:type="dxa"/>
          </w:tcPr>
          <w:p w14:paraId="333F10AF" w14:textId="77777777" w:rsidR="00C220BF" w:rsidRPr="002447E7" w:rsidRDefault="00C220BF">
            <w:r w:rsidRPr="002447E7">
              <w:t>Description</w:t>
            </w:r>
          </w:p>
        </w:tc>
        <w:tc>
          <w:tcPr>
            <w:tcW w:w="6860" w:type="dxa"/>
          </w:tcPr>
          <w:p w14:paraId="156FE298" w14:textId="2222D87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ED visits for members 18 to 64 years of age identified with a diagnosis of </w:t>
            </w:r>
            <w:r w:rsidR="00BE35B0" w:rsidRPr="002447E7">
              <w:t>SMI</w:t>
            </w:r>
            <w:r w:rsidRPr="002447E7">
              <w:t xml:space="preserve"> and/or substance addiction</w:t>
            </w:r>
            <w:r w:rsidR="00FC577E" w:rsidRPr="002447E7">
              <w:t>.</w:t>
            </w:r>
          </w:p>
        </w:tc>
      </w:tr>
      <w:tr w:rsidR="00C220BF" w:rsidRPr="002447E7" w14:paraId="6E836B90" w14:textId="77777777">
        <w:tc>
          <w:tcPr>
            <w:cnfStyle w:val="001000000000" w:firstRow="0" w:lastRow="0" w:firstColumn="1" w:lastColumn="0" w:oddVBand="0" w:evenVBand="0" w:oddHBand="0" w:evenHBand="0" w:firstRowFirstColumn="0" w:firstRowLastColumn="0" w:lastRowFirstColumn="0" w:lastRowLastColumn="0"/>
            <w:tcW w:w="2484" w:type="dxa"/>
          </w:tcPr>
          <w:p w14:paraId="46A2D04E" w14:textId="77777777" w:rsidR="00C220BF" w:rsidRPr="002447E7" w:rsidRDefault="00C220BF">
            <w:r w:rsidRPr="002447E7">
              <w:t>Numerator</w:t>
            </w:r>
          </w:p>
        </w:tc>
        <w:tc>
          <w:tcPr>
            <w:tcW w:w="6860" w:type="dxa"/>
          </w:tcPr>
          <w:p w14:paraId="6F1E0A70" w14:textId="649E025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expected number of admissions (or observation stays) for members with mental illness and/or SUD and/or co-occurring conditions when adjusting for the ACO case mix</w:t>
            </w:r>
            <w:r w:rsidR="00FC577E" w:rsidRPr="002447E7">
              <w:t>.</w:t>
            </w:r>
          </w:p>
        </w:tc>
      </w:tr>
      <w:tr w:rsidR="00C220BF" w:rsidRPr="002447E7" w14:paraId="11DE23C1" w14:textId="77777777">
        <w:tc>
          <w:tcPr>
            <w:cnfStyle w:val="001000000000" w:firstRow="0" w:lastRow="0" w:firstColumn="1" w:lastColumn="0" w:oddVBand="0" w:evenVBand="0" w:oddHBand="0" w:evenHBand="0" w:firstRowFirstColumn="0" w:firstRowLastColumn="0" w:lastRowFirstColumn="0" w:lastRowLastColumn="0"/>
            <w:tcW w:w="2484" w:type="dxa"/>
          </w:tcPr>
          <w:p w14:paraId="42C25D56" w14:textId="77777777" w:rsidR="00C220BF" w:rsidRPr="002447E7" w:rsidRDefault="00C220BF">
            <w:r w:rsidRPr="002447E7">
              <w:t>Denominator</w:t>
            </w:r>
          </w:p>
        </w:tc>
        <w:tc>
          <w:tcPr>
            <w:tcW w:w="6860" w:type="dxa"/>
          </w:tcPr>
          <w:p w14:paraId="358386FB" w14:textId="052293E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expected number of admissions (or observation stays) for members with mental illness and/or SUD and/or co-occurring conditions when adjusting for the ACO case mix</w:t>
            </w:r>
            <w:r w:rsidR="00FC577E" w:rsidRPr="002447E7">
              <w:t>.</w:t>
            </w:r>
          </w:p>
        </w:tc>
      </w:tr>
      <w:tr w:rsidR="00C220BF" w:rsidRPr="002447E7" w14:paraId="50515145" w14:textId="77777777">
        <w:tc>
          <w:tcPr>
            <w:cnfStyle w:val="001000000000" w:firstRow="0" w:lastRow="0" w:firstColumn="1" w:lastColumn="0" w:oddVBand="0" w:evenVBand="0" w:oddHBand="0" w:evenHBand="0" w:firstRowFirstColumn="0" w:firstRowLastColumn="0" w:lastRowFirstColumn="0" w:lastRowLastColumn="0"/>
            <w:tcW w:w="2484" w:type="dxa"/>
          </w:tcPr>
          <w:p w14:paraId="120E4B0E" w14:textId="77777777" w:rsidR="00C220BF" w:rsidRPr="002447E7" w:rsidRDefault="00C220BF">
            <w:r w:rsidRPr="002447E7">
              <w:t>Data Sources</w:t>
            </w:r>
          </w:p>
        </w:tc>
        <w:tc>
          <w:tcPr>
            <w:tcW w:w="6860" w:type="dxa"/>
          </w:tcPr>
          <w:p w14:paraId="4962047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4056C335" w14:textId="77777777">
        <w:tc>
          <w:tcPr>
            <w:cnfStyle w:val="001000000000" w:firstRow="0" w:lastRow="0" w:firstColumn="1" w:lastColumn="0" w:oddVBand="0" w:evenVBand="0" w:oddHBand="0" w:evenHBand="0" w:firstRowFirstColumn="0" w:firstRowLastColumn="0" w:lastRowFirstColumn="0" w:lastRowLastColumn="0"/>
            <w:tcW w:w="2484" w:type="dxa"/>
          </w:tcPr>
          <w:p w14:paraId="5AA7A552" w14:textId="77777777" w:rsidR="00C220BF" w:rsidRPr="002447E7" w:rsidRDefault="00C220BF">
            <w:r w:rsidRPr="002447E7">
              <w:t>National Benchmark</w:t>
            </w:r>
          </w:p>
        </w:tc>
        <w:tc>
          <w:tcPr>
            <w:tcW w:w="6860" w:type="dxa"/>
          </w:tcPr>
          <w:p w14:paraId="6C7E322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2320CCF"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90C43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14E7DAA3" w14:textId="6F58630B" w:rsidR="00C220BF" w:rsidRPr="002447E7" w:rsidRDefault="00C220BF">
            <w:r w:rsidRPr="002447E7">
              <w:t>Measure</w:t>
            </w:r>
          </w:p>
        </w:tc>
        <w:tc>
          <w:tcPr>
            <w:tcW w:w="6860" w:type="dxa"/>
          </w:tcPr>
          <w:p w14:paraId="1DBB6487" w14:textId="25891EE5"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Emergency Department Visits</w:t>
            </w:r>
            <w:r w:rsidRPr="002447E7">
              <w:br/>
              <w:t>*MassHealth ACO Monitoring Measure</w:t>
            </w:r>
          </w:p>
        </w:tc>
      </w:tr>
      <w:tr w:rsidR="00C220BF" w:rsidRPr="002447E7" w14:paraId="34B04206" w14:textId="77777777">
        <w:tc>
          <w:tcPr>
            <w:cnfStyle w:val="001000000000" w:firstRow="0" w:lastRow="0" w:firstColumn="1" w:lastColumn="0" w:oddVBand="0" w:evenVBand="0" w:oddHBand="0" w:evenHBand="0" w:firstRowFirstColumn="0" w:firstRowLastColumn="0" w:lastRowFirstColumn="0" w:lastRowLastColumn="0"/>
            <w:tcW w:w="2484" w:type="dxa"/>
          </w:tcPr>
          <w:p w14:paraId="267A98D4" w14:textId="2CDC8DEA" w:rsidR="00C220BF" w:rsidRPr="002447E7" w:rsidRDefault="00C220BF">
            <w:r w:rsidRPr="002447E7">
              <w:t>Steward</w:t>
            </w:r>
          </w:p>
        </w:tc>
        <w:tc>
          <w:tcPr>
            <w:tcW w:w="6860" w:type="dxa"/>
          </w:tcPr>
          <w:p w14:paraId="4845B15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National Committee for Quality Assurance</w:t>
            </w:r>
          </w:p>
        </w:tc>
      </w:tr>
      <w:tr w:rsidR="00C220BF" w:rsidRPr="002447E7" w14:paraId="12E558A1" w14:textId="77777777">
        <w:tc>
          <w:tcPr>
            <w:cnfStyle w:val="001000000000" w:firstRow="0" w:lastRow="0" w:firstColumn="1" w:lastColumn="0" w:oddVBand="0" w:evenVBand="0" w:oddHBand="0" w:evenHBand="0" w:firstRowFirstColumn="0" w:firstRowLastColumn="0" w:lastRowFirstColumn="0" w:lastRowLastColumn="0"/>
            <w:tcW w:w="2484" w:type="dxa"/>
          </w:tcPr>
          <w:p w14:paraId="68E1B299" w14:textId="570E1F17" w:rsidR="00C220BF" w:rsidRPr="002447E7" w:rsidRDefault="00176A89">
            <w:r w:rsidRPr="002447E7">
              <w:t>PQM</w:t>
            </w:r>
            <w:r w:rsidR="00C220BF" w:rsidRPr="002447E7">
              <w:t xml:space="preserve"> Endorsed</w:t>
            </w:r>
          </w:p>
        </w:tc>
        <w:tc>
          <w:tcPr>
            <w:tcW w:w="6860" w:type="dxa"/>
          </w:tcPr>
          <w:p w14:paraId="358D904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6FCAF7E5" w14:textId="77777777">
        <w:tc>
          <w:tcPr>
            <w:cnfStyle w:val="001000000000" w:firstRow="0" w:lastRow="0" w:firstColumn="1" w:lastColumn="0" w:oddVBand="0" w:evenVBand="0" w:oddHBand="0" w:evenHBand="0" w:firstRowFirstColumn="0" w:firstRowLastColumn="0" w:lastRowFirstColumn="0" w:lastRowLastColumn="0"/>
            <w:tcW w:w="2484" w:type="dxa"/>
          </w:tcPr>
          <w:p w14:paraId="0385C1A1" w14:textId="77777777" w:rsidR="00C220BF" w:rsidRPr="002447E7" w:rsidRDefault="00C220BF">
            <w:r w:rsidRPr="002447E7">
              <w:t>Description</w:t>
            </w:r>
          </w:p>
        </w:tc>
        <w:tc>
          <w:tcPr>
            <w:tcW w:w="6860" w:type="dxa"/>
          </w:tcPr>
          <w:p w14:paraId="3D61E640" w14:textId="74ECC77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ED visits per 1,000 beneficiary months among children up to 19</w:t>
            </w:r>
            <w:r w:rsidR="00FC577E" w:rsidRPr="002447E7">
              <w:t xml:space="preserve"> years of age.</w:t>
            </w:r>
          </w:p>
        </w:tc>
      </w:tr>
      <w:tr w:rsidR="00C220BF" w:rsidRPr="002447E7" w14:paraId="33CADB54" w14:textId="77777777">
        <w:tc>
          <w:tcPr>
            <w:cnfStyle w:val="001000000000" w:firstRow="0" w:lastRow="0" w:firstColumn="1" w:lastColumn="0" w:oddVBand="0" w:evenVBand="0" w:oddHBand="0" w:evenHBand="0" w:firstRowFirstColumn="0" w:firstRowLastColumn="0" w:lastRowFirstColumn="0" w:lastRowLastColumn="0"/>
            <w:tcW w:w="2484" w:type="dxa"/>
          </w:tcPr>
          <w:p w14:paraId="5894F371" w14:textId="77777777" w:rsidR="00C220BF" w:rsidRPr="002447E7" w:rsidRDefault="00C220BF">
            <w:r w:rsidRPr="002447E7">
              <w:t>Numerator</w:t>
            </w:r>
          </w:p>
        </w:tc>
        <w:tc>
          <w:tcPr>
            <w:tcW w:w="6860" w:type="dxa"/>
          </w:tcPr>
          <w:p w14:paraId="654C1B94" w14:textId="72E08D7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Total number of children up to 19 </w:t>
            </w:r>
            <w:r w:rsidR="00FC577E" w:rsidRPr="002447E7">
              <w:t xml:space="preserve">years of age </w:t>
            </w:r>
            <w:r w:rsidRPr="002447E7">
              <w:t>who had at least one ED service</w:t>
            </w:r>
            <w:r w:rsidR="00FC577E" w:rsidRPr="002447E7">
              <w:t>.</w:t>
            </w:r>
          </w:p>
        </w:tc>
      </w:tr>
      <w:tr w:rsidR="00C220BF" w:rsidRPr="002447E7" w14:paraId="46554167" w14:textId="77777777">
        <w:tc>
          <w:tcPr>
            <w:cnfStyle w:val="001000000000" w:firstRow="0" w:lastRow="0" w:firstColumn="1" w:lastColumn="0" w:oddVBand="0" w:evenVBand="0" w:oddHBand="0" w:evenHBand="0" w:firstRowFirstColumn="0" w:firstRowLastColumn="0" w:lastRowFirstColumn="0" w:lastRowLastColumn="0"/>
            <w:tcW w:w="2484" w:type="dxa"/>
          </w:tcPr>
          <w:p w14:paraId="084CE1D6" w14:textId="77777777" w:rsidR="00C220BF" w:rsidRPr="002447E7" w:rsidRDefault="00C220BF">
            <w:r w:rsidRPr="002447E7">
              <w:t>Denominator</w:t>
            </w:r>
          </w:p>
        </w:tc>
        <w:tc>
          <w:tcPr>
            <w:tcW w:w="6860" w:type="dxa"/>
          </w:tcPr>
          <w:p w14:paraId="08808AB0" w14:textId="2BA05A3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1,000 member months among members up to 19 years of age</w:t>
            </w:r>
            <w:r w:rsidR="00C826D3" w:rsidRPr="002447E7">
              <w:t>.</w:t>
            </w:r>
          </w:p>
        </w:tc>
      </w:tr>
      <w:tr w:rsidR="00C220BF" w:rsidRPr="002447E7" w14:paraId="55A2371D" w14:textId="77777777">
        <w:tc>
          <w:tcPr>
            <w:cnfStyle w:val="001000000000" w:firstRow="0" w:lastRow="0" w:firstColumn="1" w:lastColumn="0" w:oddVBand="0" w:evenVBand="0" w:oddHBand="0" w:evenHBand="0" w:firstRowFirstColumn="0" w:firstRowLastColumn="0" w:lastRowFirstColumn="0" w:lastRowLastColumn="0"/>
            <w:tcW w:w="2484" w:type="dxa"/>
          </w:tcPr>
          <w:p w14:paraId="4FBAE07D" w14:textId="77777777" w:rsidR="00C220BF" w:rsidRPr="002447E7" w:rsidRDefault="00C220BF">
            <w:r w:rsidRPr="002447E7">
              <w:t>Data Sources</w:t>
            </w:r>
          </w:p>
        </w:tc>
        <w:tc>
          <w:tcPr>
            <w:tcW w:w="6860" w:type="dxa"/>
          </w:tcPr>
          <w:p w14:paraId="4F42ED9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6A95784F" w14:textId="77777777">
        <w:tc>
          <w:tcPr>
            <w:cnfStyle w:val="001000000000" w:firstRow="0" w:lastRow="0" w:firstColumn="1" w:lastColumn="0" w:oddVBand="0" w:evenVBand="0" w:oddHBand="0" w:evenHBand="0" w:firstRowFirstColumn="0" w:firstRowLastColumn="0" w:lastRowFirstColumn="0" w:lastRowLastColumn="0"/>
            <w:tcW w:w="2484" w:type="dxa"/>
          </w:tcPr>
          <w:p w14:paraId="4B292B47" w14:textId="77777777" w:rsidR="00C220BF" w:rsidRPr="002447E7" w:rsidRDefault="00C220BF">
            <w:r w:rsidRPr="002447E7">
              <w:t>National Benchmark</w:t>
            </w:r>
          </w:p>
        </w:tc>
        <w:tc>
          <w:tcPr>
            <w:tcW w:w="6860" w:type="dxa"/>
          </w:tcPr>
          <w:p w14:paraId="056E112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033558CD"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1451894D"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09C6BBE" w14:textId="53CBA61F" w:rsidR="00C220BF" w:rsidRPr="002447E7" w:rsidRDefault="00C220BF">
            <w:r w:rsidRPr="002447E7">
              <w:t>Measure</w:t>
            </w:r>
          </w:p>
        </w:tc>
        <w:tc>
          <w:tcPr>
            <w:tcW w:w="0" w:type="dxa"/>
          </w:tcPr>
          <w:p w14:paraId="7BDE2580" w14:textId="41B0A766"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Hospital Admissions for Adults with Mental Illness and/or Substance Addiction</w:t>
            </w:r>
          </w:p>
        </w:tc>
      </w:tr>
      <w:tr w:rsidR="00C220BF" w:rsidRPr="002447E7" w14:paraId="37C44D7D" w14:textId="77777777">
        <w:tc>
          <w:tcPr>
            <w:cnfStyle w:val="001000000000" w:firstRow="0" w:lastRow="0" w:firstColumn="1" w:lastColumn="0" w:oddVBand="0" w:evenVBand="0" w:oddHBand="0" w:evenHBand="0" w:firstRowFirstColumn="0" w:firstRowLastColumn="0" w:lastRowFirstColumn="0" w:lastRowLastColumn="0"/>
            <w:tcW w:w="2484" w:type="dxa"/>
          </w:tcPr>
          <w:p w14:paraId="170D14BC" w14:textId="46B0DB43" w:rsidR="00C220BF" w:rsidRPr="002447E7" w:rsidRDefault="00C220BF">
            <w:r w:rsidRPr="002447E7">
              <w:t>Steward</w:t>
            </w:r>
          </w:p>
        </w:tc>
        <w:tc>
          <w:tcPr>
            <w:tcW w:w="6860" w:type="dxa"/>
          </w:tcPr>
          <w:p w14:paraId="6BE127E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p>
        </w:tc>
      </w:tr>
      <w:tr w:rsidR="00C220BF" w:rsidRPr="002447E7" w14:paraId="0F1BDC89" w14:textId="77777777">
        <w:tc>
          <w:tcPr>
            <w:cnfStyle w:val="001000000000" w:firstRow="0" w:lastRow="0" w:firstColumn="1" w:lastColumn="0" w:oddVBand="0" w:evenVBand="0" w:oddHBand="0" w:evenHBand="0" w:firstRowFirstColumn="0" w:firstRowLastColumn="0" w:lastRowFirstColumn="0" w:lastRowLastColumn="0"/>
            <w:tcW w:w="2484" w:type="dxa"/>
          </w:tcPr>
          <w:p w14:paraId="00DD9166" w14:textId="5073F59F" w:rsidR="00C220BF" w:rsidRPr="002447E7" w:rsidRDefault="00005CAB">
            <w:r w:rsidRPr="002447E7">
              <w:t>PQM</w:t>
            </w:r>
            <w:r w:rsidR="00C220BF" w:rsidRPr="002447E7">
              <w:t xml:space="preserve"> Endorsed</w:t>
            </w:r>
          </w:p>
        </w:tc>
        <w:tc>
          <w:tcPr>
            <w:tcW w:w="6860" w:type="dxa"/>
          </w:tcPr>
          <w:p w14:paraId="4F1FB97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74BE999" w14:textId="77777777">
        <w:tc>
          <w:tcPr>
            <w:cnfStyle w:val="001000000000" w:firstRow="0" w:lastRow="0" w:firstColumn="1" w:lastColumn="0" w:oddVBand="0" w:evenVBand="0" w:oddHBand="0" w:evenHBand="0" w:firstRowFirstColumn="0" w:firstRowLastColumn="0" w:lastRowFirstColumn="0" w:lastRowLastColumn="0"/>
            <w:tcW w:w="2484" w:type="dxa"/>
          </w:tcPr>
          <w:p w14:paraId="3AE836D5" w14:textId="77777777" w:rsidR="00C220BF" w:rsidRPr="002447E7" w:rsidRDefault="00C220BF">
            <w:r w:rsidRPr="002447E7">
              <w:t>Description</w:t>
            </w:r>
          </w:p>
        </w:tc>
        <w:tc>
          <w:tcPr>
            <w:tcW w:w="6860" w:type="dxa"/>
          </w:tcPr>
          <w:p w14:paraId="798C52A8" w14:textId="3112C43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acute hospital admissions (or observation stays) for members 18 to 64 years of age identified with a diagnosis of </w:t>
            </w:r>
            <w:r w:rsidR="00BE35B0" w:rsidRPr="002447E7">
              <w:t>SMI</w:t>
            </w:r>
            <w:r w:rsidRPr="002447E7">
              <w:t xml:space="preserve"> and/or substance addiction</w:t>
            </w:r>
            <w:r w:rsidR="00C826D3" w:rsidRPr="002447E7">
              <w:t>.</w:t>
            </w:r>
          </w:p>
        </w:tc>
      </w:tr>
      <w:tr w:rsidR="00C220BF" w:rsidRPr="002447E7" w14:paraId="504954C2" w14:textId="77777777">
        <w:tc>
          <w:tcPr>
            <w:cnfStyle w:val="001000000000" w:firstRow="0" w:lastRow="0" w:firstColumn="1" w:lastColumn="0" w:oddVBand="0" w:evenVBand="0" w:oddHBand="0" w:evenHBand="0" w:firstRowFirstColumn="0" w:firstRowLastColumn="0" w:lastRowFirstColumn="0" w:lastRowLastColumn="0"/>
            <w:tcW w:w="2484" w:type="dxa"/>
          </w:tcPr>
          <w:p w14:paraId="564D6214" w14:textId="77777777" w:rsidR="00C220BF" w:rsidRPr="002447E7" w:rsidRDefault="00C220BF">
            <w:r w:rsidRPr="002447E7">
              <w:t>Numerator</w:t>
            </w:r>
          </w:p>
        </w:tc>
        <w:tc>
          <w:tcPr>
            <w:tcW w:w="6860" w:type="dxa"/>
          </w:tcPr>
          <w:p w14:paraId="71B88EC0" w14:textId="37FECC8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number of hospital admissions for adults with SMI and/or SUD</w:t>
            </w:r>
            <w:r w:rsidR="00C826D3" w:rsidRPr="002447E7">
              <w:t>.</w:t>
            </w:r>
          </w:p>
        </w:tc>
      </w:tr>
      <w:tr w:rsidR="00C220BF" w:rsidRPr="002447E7" w14:paraId="2336FDCB" w14:textId="77777777">
        <w:tc>
          <w:tcPr>
            <w:cnfStyle w:val="001000000000" w:firstRow="0" w:lastRow="0" w:firstColumn="1" w:lastColumn="0" w:oddVBand="0" w:evenVBand="0" w:oddHBand="0" w:evenHBand="0" w:firstRowFirstColumn="0" w:firstRowLastColumn="0" w:lastRowFirstColumn="0" w:lastRowLastColumn="0"/>
            <w:tcW w:w="2484" w:type="dxa"/>
          </w:tcPr>
          <w:p w14:paraId="28457DCE" w14:textId="77777777" w:rsidR="00C220BF" w:rsidRPr="002447E7" w:rsidRDefault="00C220BF">
            <w:r w:rsidRPr="002447E7">
              <w:t>Denominator</w:t>
            </w:r>
          </w:p>
        </w:tc>
        <w:tc>
          <w:tcPr>
            <w:tcW w:w="6860" w:type="dxa"/>
          </w:tcPr>
          <w:p w14:paraId="0CF80DD3" w14:textId="19E5209B"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C826D3" w:rsidRPr="002447E7">
              <w:t>.</w:t>
            </w:r>
          </w:p>
        </w:tc>
      </w:tr>
      <w:tr w:rsidR="00C220BF" w:rsidRPr="002447E7" w14:paraId="74157726" w14:textId="77777777">
        <w:tc>
          <w:tcPr>
            <w:cnfStyle w:val="001000000000" w:firstRow="0" w:lastRow="0" w:firstColumn="1" w:lastColumn="0" w:oddVBand="0" w:evenVBand="0" w:oddHBand="0" w:evenHBand="0" w:firstRowFirstColumn="0" w:firstRowLastColumn="0" w:lastRowFirstColumn="0" w:lastRowLastColumn="0"/>
            <w:tcW w:w="2484" w:type="dxa"/>
          </w:tcPr>
          <w:p w14:paraId="0FB319AF" w14:textId="77777777" w:rsidR="00C220BF" w:rsidRPr="002447E7" w:rsidRDefault="00C220BF">
            <w:r w:rsidRPr="002447E7">
              <w:lastRenderedPageBreak/>
              <w:t>Data Sources</w:t>
            </w:r>
          </w:p>
        </w:tc>
        <w:tc>
          <w:tcPr>
            <w:tcW w:w="6860" w:type="dxa"/>
          </w:tcPr>
          <w:p w14:paraId="64ED063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54F832EB" w14:textId="77777777">
        <w:trPr>
          <w:trHeight w:val="251"/>
        </w:trPr>
        <w:tc>
          <w:tcPr>
            <w:cnfStyle w:val="001000000000" w:firstRow="0" w:lastRow="0" w:firstColumn="1" w:lastColumn="0" w:oddVBand="0" w:evenVBand="0" w:oddHBand="0" w:evenHBand="0" w:firstRowFirstColumn="0" w:firstRowLastColumn="0" w:lastRowFirstColumn="0" w:lastRowLastColumn="0"/>
            <w:tcW w:w="2484" w:type="dxa"/>
          </w:tcPr>
          <w:p w14:paraId="7688EBF4" w14:textId="77777777" w:rsidR="00C220BF" w:rsidRPr="002447E7" w:rsidRDefault="00C220BF">
            <w:r w:rsidRPr="002447E7">
              <w:t>National Benchmark</w:t>
            </w:r>
          </w:p>
        </w:tc>
        <w:tc>
          <w:tcPr>
            <w:tcW w:w="6860" w:type="dxa"/>
          </w:tcPr>
          <w:p w14:paraId="7DD0F94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50C653A3"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50FEB5C2"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3836E20" w14:textId="0BA2C36F" w:rsidR="00C220BF" w:rsidRPr="002447E7" w:rsidRDefault="00C220BF">
            <w:r w:rsidRPr="002447E7">
              <w:t>Measure</w:t>
            </w:r>
          </w:p>
        </w:tc>
        <w:tc>
          <w:tcPr>
            <w:tcW w:w="0" w:type="dxa"/>
          </w:tcPr>
          <w:p w14:paraId="4424C0A1" w14:textId="3164AD86"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33" w:name="_Hlk151293834"/>
            <w:r w:rsidRPr="002447E7">
              <w:t>Total Cost of Care (All Covered Services) Broken Down by Individuals with Any SUD-related Diagnosis, OUD Diagnosis, or SMI/SED Diagnosis</w:t>
            </w:r>
            <w:bookmarkEnd w:id="333"/>
          </w:p>
        </w:tc>
      </w:tr>
      <w:tr w:rsidR="00C220BF" w:rsidRPr="002447E7" w14:paraId="26C562E0" w14:textId="77777777">
        <w:tc>
          <w:tcPr>
            <w:cnfStyle w:val="001000000000" w:firstRow="0" w:lastRow="0" w:firstColumn="1" w:lastColumn="0" w:oddVBand="0" w:evenVBand="0" w:oddHBand="0" w:evenHBand="0" w:firstRowFirstColumn="0" w:firstRowLastColumn="0" w:lastRowFirstColumn="0" w:lastRowLastColumn="0"/>
            <w:tcW w:w="2484" w:type="dxa"/>
          </w:tcPr>
          <w:p w14:paraId="568FA213" w14:textId="7E3037A9" w:rsidR="00C220BF" w:rsidRPr="002447E7" w:rsidRDefault="00C220BF">
            <w:r w:rsidRPr="002447E7">
              <w:t>Steward</w:t>
            </w:r>
          </w:p>
        </w:tc>
        <w:tc>
          <w:tcPr>
            <w:tcW w:w="6860" w:type="dxa"/>
          </w:tcPr>
          <w:p w14:paraId="5F49A17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75C9B119" w14:textId="77777777">
        <w:tc>
          <w:tcPr>
            <w:cnfStyle w:val="001000000000" w:firstRow="0" w:lastRow="0" w:firstColumn="1" w:lastColumn="0" w:oddVBand="0" w:evenVBand="0" w:oddHBand="0" w:evenHBand="0" w:firstRowFirstColumn="0" w:firstRowLastColumn="0" w:lastRowFirstColumn="0" w:lastRowLastColumn="0"/>
            <w:tcW w:w="2484" w:type="dxa"/>
          </w:tcPr>
          <w:p w14:paraId="7D6EE7C4" w14:textId="5E900D0D" w:rsidR="00C220BF" w:rsidRPr="002447E7" w:rsidRDefault="0025395F">
            <w:r w:rsidRPr="002447E7">
              <w:t>PQM</w:t>
            </w:r>
            <w:r w:rsidR="00C220BF" w:rsidRPr="002447E7">
              <w:t xml:space="preserve"> Endorsed</w:t>
            </w:r>
          </w:p>
        </w:tc>
        <w:tc>
          <w:tcPr>
            <w:tcW w:w="6860" w:type="dxa"/>
          </w:tcPr>
          <w:p w14:paraId="22BE337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5A9C6E4" w14:textId="77777777">
        <w:tc>
          <w:tcPr>
            <w:cnfStyle w:val="001000000000" w:firstRow="0" w:lastRow="0" w:firstColumn="1" w:lastColumn="0" w:oddVBand="0" w:evenVBand="0" w:oddHBand="0" w:evenHBand="0" w:firstRowFirstColumn="0" w:firstRowLastColumn="0" w:lastRowFirstColumn="0" w:lastRowLastColumn="0"/>
            <w:tcW w:w="2484" w:type="dxa"/>
          </w:tcPr>
          <w:p w14:paraId="559C0DDB" w14:textId="77777777" w:rsidR="00C220BF" w:rsidRPr="002447E7" w:rsidRDefault="00C220BF">
            <w:r w:rsidRPr="002447E7">
              <w:t>Description</w:t>
            </w:r>
          </w:p>
        </w:tc>
        <w:tc>
          <w:tcPr>
            <w:tcW w:w="6860" w:type="dxa"/>
          </w:tcPr>
          <w:p w14:paraId="5ECC7B79" w14:textId="3027870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Costs of all MassHealth covered services</w:t>
            </w:r>
            <w:r w:rsidR="00C826D3" w:rsidRPr="002447E7">
              <w:t>.</w:t>
            </w:r>
            <w:r w:rsidRPr="002447E7">
              <w:t xml:space="preserve"> </w:t>
            </w:r>
          </w:p>
        </w:tc>
      </w:tr>
      <w:tr w:rsidR="00C220BF" w:rsidRPr="002447E7" w14:paraId="0ADA6DA0" w14:textId="77777777">
        <w:tc>
          <w:tcPr>
            <w:cnfStyle w:val="001000000000" w:firstRow="0" w:lastRow="0" w:firstColumn="1" w:lastColumn="0" w:oddVBand="0" w:evenVBand="0" w:oddHBand="0" w:evenHBand="0" w:firstRowFirstColumn="0" w:firstRowLastColumn="0" w:lastRowFirstColumn="0" w:lastRowLastColumn="0"/>
            <w:tcW w:w="2484" w:type="dxa"/>
          </w:tcPr>
          <w:p w14:paraId="3D401549" w14:textId="77777777" w:rsidR="00C220BF" w:rsidRPr="002447E7" w:rsidRDefault="00C220BF">
            <w:r w:rsidRPr="002447E7">
              <w:t>Numerator</w:t>
            </w:r>
          </w:p>
        </w:tc>
        <w:tc>
          <w:tcPr>
            <w:tcW w:w="6860" w:type="dxa"/>
          </w:tcPr>
          <w:p w14:paraId="5E7D600B" w14:textId="38D210C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Costs of all MassHealth covered services (excludes cosmetic surgery, treatment for infertility, experimental treatment, personal comfort items, non-covered laboratory services, </w:t>
            </w:r>
            <w:r w:rsidR="00C826D3" w:rsidRPr="002447E7">
              <w:t xml:space="preserve">and </w:t>
            </w:r>
            <w:r w:rsidRPr="002447E7">
              <w:t>other services specified as not covered by MassHealth)</w:t>
            </w:r>
            <w:r w:rsidR="00C826D3" w:rsidRPr="002447E7">
              <w:t>.</w:t>
            </w:r>
          </w:p>
        </w:tc>
      </w:tr>
      <w:tr w:rsidR="00C220BF" w:rsidRPr="002447E7" w14:paraId="0B8BF02B" w14:textId="77777777">
        <w:tc>
          <w:tcPr>
            <w:cnfStyle w:val="001000000000" w:firstRow="0" w:lastRow="0" w:firstColumn="1" w:lastColumn="0" w:oddVBand="0" w:evenVBand="0" w:oddHBand="0" w:evenHBand="0" w:firstRowFirstColumn="0" w:firstRowLastColumn="0" w:lastRowFirstColumn="0" w:lastRowLastColumn="0"/>
            <w:tcW w:w="2484" w:type="dxa"/>
          </w:tcPr>
          <w:p w14:paraId="78AC4E9D" w14:textId="77777777" w:rsidR="00C220BF" w:rsidRPr="002447E7" w:rsidRDefault="00C220BF">
            <w:r w:rsidRPr="002447E7">
              <w:t>Denominator</w:t>
            </w:r>
          </w:p>
        </w:tc>
        <w:tc>
          <w:tcPr>
            <w:tcW w:w="6860" w:type="dxa"/>
          </w:tcPr>
          <w:p w14:paraId="0550E5C8" w14:textId="20D93C6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r w:rsidR="00C826D3" w:rsidRPr="002447E7">
              <w:t>.</w:t>
            </w:r>
          </w:p>
        </w:tc>
      </w:tr>
      <w:tr w:rsidR="00C220BF" w:rsidRPr="002447E7" w14:paraId="7568B0C4" w14:textId="77777777">
        <w:tc>
          <w:tcPr>
            <w:cnfStyle w:val="001000000000" w:firstRow="0" w:lastRow="0" w:firstColumn="1" w:lastColumn="0" w:oddVBand="0" w:evenVBand="0" w:oddHBand="0" w:evenHBand="0" w:firstRowFirstColumn="0" w:firstRowLastColumn="0" w:lastRowFirstColumn="0" w:lastRowLastColumn="0"/>
            <w:tcW w:w="2484" w:type="dxa"/>
          </w:tcPr>
          <w:p w14:paraId="1289522D" w14:textId="77777777" w:rsidR="00C220BF" w:rsidRPr="002447E7" w:rsidRDefault="00C220BF">
            <w:r w:rsidRPr="002447E7">
              <w:t>Data Sources</w:t>
            </w:r>
          </w:p>
        </w:tc>
        <w:tc>
          <w:tcPr>
            <w:tcW w:w="6860" w:type="dxa"/>
          </w:tcPr>
          <w:p w14:paraId="392256C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096AC7AC" w14:textId="77777777">
        <w:tc>
          <w:tcPr>
            <w:cnfStyle w:val="001000000000" w:firstRow="0" w:lastRow="0" w:firstColumn="1" w:lastColumn="0" w:oddVBand="0" w:evenVBand="0" w:oddHBand="0" w:evenHBand="0" w:firstRowFirstColumn="0" w:firstRowLastColumn="0" w:lastRowFirstColumn="0" w:lastRowLastColumn="0"/>
            <w:tcW w:w="2484" w:type="dxa"/>
          </w:tcPr>
          <w:p w14:paraId="4C52352E" w14:textId="77777777" w:rsidR="00C220BF" w:rsidRPr="002447E7" w:rsidRDefault="00C220BF">
            <w:r w:rsidRPr="002447E7">
              <w:t>National Benchmark</w:t>
            </w:r>
          </w:p>
        </w:tc>
        <w:tc>
          <w:tcPr>
            <w:tcW w:w="6860" w:type="dxa"/>
          </w:tcPr>
          <w:p w14:paraId="08CF07C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607ACB8D" w14:textId="77777777" w:rsidR="00C220BF" w:rsidRPr="002447E7" w:rsidRDefault="00C220BF" w:rsidP="009122F2">
      <w:pPr>
        <w:pStyle w:val="NoSpacing"/>
      </w:pPr>
    </w:p>
    <w:p w14:paraId="1B954CDA" w14:textId="43BCBD6C" w:rsidR="00C220BF" w:rsidRPr="002447E7" w:rsidRDefault="00C220BF" w:rsidP="00D35F44">
      <w:pPr>
        <w:pStyle w:val="Heading5"/>
        <w:rPr>
          <w:b/>
          <w:bCs/>
        </w:rPr>
      </w:pPr>
      <w:r w:rsidRPr="002447E7">
        <w:rPr>
          <w:b/>
          <w:bCs/>
        </w:rPr>
        <w:t xml:space="preserve">Chapter 7: </w:t>
      </w:r>
      <w:r w:rsidR="00614FFB" w:rsidRPr="007728BF">
        <w:rPr>
          <w:b/>
          <w:bCs/>
        </w:rPr>
        <w:fldChar w:fldCharType="begin"/>
      </w:r>
      <w:r w:rsidR="00614FFB" w:rsidRPr="002447E7">
        <w:rPr>
          <w:b/>
          <w:bCs/>
        </w:rPr>
        <w:instrText xml:space="preserve"> REF _Ref142920879 \h </w:instrText>
      </w:r>
      <w:r w:rsidR="0030061F" w:rsidRPr="002447E7">
        <w:rPr>
          <w:b/>
          <w:bCs/>
        </w:rPr>
        <w:instrText xml:space="preserve"> \* MERGEFORMAT </w:instrText>
      </w:r>
      <w:r w:rsidR="00614FFB" w:rsidRPr="007728BF">
        <w:rPr>
          <w:b/>
          <w:bCs/>
        </w:rPr>
      </w:r>
      <w:r w:rsidR="00614FFB" w:rsidRPr="007728BF">
        <w:rPr>
          <w:b/>
          <w:bCs/>
        </w:rPr>
        <w:fldChar w:fldCharType="separate"/>
      </w:r>
      <w:r w:rsidR="00EB7B05" w:rsidRPr="002447E7">
        <w:rPr>
          <w:b/>
          <w:bCs/>
        </w:rPr>
        <w:t>Hospital Quality and Equity Initiative</w:t>
      </w:r>
      <w:r w:rsidR="00614FFB" w:rsidRPr="007728BF">
        <w:rPr>
          <w:b/>
          <w:bCs/>
        </w:rPr>
        <w:fldChar w:fldCharType="end"/>
      </w:r>
    </w:p>
    <w:tbl>
      <w:tblPr>
        <w:tblStyle w:val="FHCclean10pt"/>
        <w:tblW w:w="0" w:type="auto"/>
        <w:tblLook w:val="04A0" w:firstRow="1" w:lastRow="0" w:firstColumn="1" w:lastColumn="0" w:noHBand="0" w:noVBand="1"/>
      </w:tblPr>
      <w:tblGrid>
        <w:gridCol w:w="2484"/>
        <w:gridCol w:w="6860"/>
      </w:tblGrid>
      <w:tr w:rsidR="00C220BF" w:rsidRPr="002447E7" w14:paraId="27CDDD5B"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9B20CE1" w14:textId="575190E0" w:rsidR="00C220BF" w:rsidRPr="002447E7" w:rsidRDefault="00C220BF">
            <w:r w:rsidRPr="002447E7">
              <w:t>Measure</w:t>
            </w:r>
          </w:p>
        </w:tc>
        <w:tc>
          <w:tcPr>
            <w:tcW w:w="0" w:type="dxa"/>
          </w:tcPr>
          <w:p w14:paraId="4EA4EABB" w14:textId="43003898"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Health-Related Social Needs Screening</w:t>
            </w:r>
            <w:r w:rsidRPr="002447E7">
              <w:br/>
              <w:t>*MassHealth ACO Monitoring Measure</w:t>
            </w:r>
          </w:p>
        </w:tc>
      </w:tr>
      <w:tr w:rsidR="00C220BF" w:rsidRPr="002447E7" w14:paraId="1130D882" w14:textId="77777777">
        <w:tc>
          <w:tcPr>
            <w:cnfStyle w:val="001000000000" w:firstRow="0" w:lastRow="0" w:firstColumn="1" w:lastColumn="0" w:oddVBand="0" w:evenVBand="0" w:oddHBand="0" w:evenHBand="0" w:firstRowFirstColumn="0" w:firstRowLastColumn="0" w:lastRowFirstColumn="0" w:lastRowLastColumn="0"/>
            <w:tcW w:w="2484" w:type="dxa"/>
          </w:tcPr>
          <w:p w14:paraId="1FB1A23C" w14:textId="6F2FC374" w:rsidR="00C220BF" w:rsidRPr="002447E7" w:rsidRDefault="00C220BF">
            <w:r w:rsidRPr="002447E7">
              <w:t>Steward</w:t>
            </w:r>
          </w:p>
        </w:tc>
        <w:tc>
          <w:tcPr>
            <w:tcW w:w="6860" w:type="dxa"/>
          </w:tcPr>
          <w:p w14:paraId="7CA997C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7ABB155B" w14:textId="77777777">
        <w:tc>
          <w:tcPr>
            <w:cnfStyle w:val="001000000000" w:firstRow="0" w:lastRow="0" w:firstColumn="1" w:lastColumn="0" w:oddVBand="0" w:evenVBand="0" w:oddHBand="0" w:evenHBand="0" w:firstRowFirstColumn="0" w:firstRowLastColumn="0" w:lastRowFirstColumn="0" w:lastRowLastColumn="0"/>
            <w:tcW w:w="2484" w:type="dxa"/>
          </w:tcPr>
          <w:p w14:paraId="19EEA8A7" w14:textId="02D0A609" w:rsidR="00C220BF" w:rsidRPr="002447E7" w:rsidRDefault="0025395F">
            <w:r w:rsidRPr="002447E7">
              <w:t>PQM</w:t>
            </w:r>
            <w:r w:rsidR="00C220BF" w:rsidRPr="002447E7">
              <w:t xml:space="preserve"> Endorsed</w:t>
            </w:r>
          </w:p>
        </w:tc>
        <w:tc>
          <w:tcPr>
            <w:tcW w:w="6860" w:type="dxa"/>
          </w:tcPr>
          <w:p w14:paraId="73C8D5B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CBC8F0C" w14:textId="77777777">
        <w:tc>
          <w:tcPr>
            <w:cnfStyle w:val="001000000000" w:firstRow="0" w:lastRow="0" w:firstColumn="1" w:lastColumn="0" w:oddVBand="0" w:evenVBand="0" w:oddHBand="0" w:evenHBand="0" w:firstRowFirstColumn="0" w:firstRowLastColumn="0" w:lastRowFirstColumn="0" w:lastRowLastColumn="0"/>
            <w:tcW w:w="2484" w:type="dxa"/>
          </w:tcPr>
          <w:p w14:paraId="762F4276" w14:textId="77777777" w:rsidR="00C220BF" w:rsidRPr="002447E7" w:rsidRDefault="00C220BF">
            <w:r w:rsidRPr="002447E7">
              <w:t>Description</w:t>
            </w:r>
          </w:p>
        </w:tc>
        <w:tc>
          <w:tcPr>
            <w:tcW w:w="6860" w:type="dxa"/>
          </w:tcPr>
          <w:p w14:paraId="0E159332" w14:textId="7B159E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members who were screened for health-related social needs in the measurement year</w:t>
            </w:r>
            <w:r w:rsidR="002539D4" w:rsidRPr="002447E7">
              <w:t>.</w:t>
            </w:r>
            <w:r w:rsidRPr="002447E7">
              <w:t xml:space="preserve"> </w:t>
            </w:r>
          </w:p>
        </w:tc>
      </w:tr>
      <w:tr w:rsidR="00C220BF" w:rsidRPr="002447E7" w14:paraId="2625FC98" w14:textId="77777777">
        <w:tc>
          <w:tcPr>
            <w:cnfStyle w:val="001000000000" w:firstRow="0" w:lastRow="0" w:firstColumn="1" w:lastColumn="0" w:oddVBand="0" w:evenVBand="0" w:oddHBand="0" w:evenHBand="0" w:firstRowFirstColumn="0" w:firstRowLastColumn="0" w:lastRowFirstColumn="0" w:lastRowLastColumn="0"/>
            <w:tcW w:w="2484" w:type="dxa"/>
          </w:tcPr>
          <w:p w14:paraId="18C8ADCE" w14:textId="77777777" w:rsidR="00C220BF" w:rsidRPr="002447E7" w:rsidRDefault="00C220BF">
            <w:r w:rsidRPr="002447E7">
              <w:t>Numerator</w:t>
            </w:r>
          </w:p>
        </w:tc>
        <w:tc>
          <w:tcPr>
            <w:tcW w:w="6860" w:type="dxa"/>
          </w:tcPr>
          <w:p w14:paraId="65C087C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C220BF" w:rsidRPr="002447E7" w14:paraId="0658CB3C" w14:textId="77777777">
        <w:tc>
          <w:tcPr>
            <w:cnfStyle w:val="001000000000" w:firstRow="0" w:lastRow="0" w:firstColumn="1" w:lastColumn="0" w:oddVBand="0" w:evenVBand="0" w:oddHBand="0" w:evenHBand="0" w:firstRowFirstColumn="0" w:firstRowLastColumn="0" w:lastRowFirstColumn="0" w:lastRowLastColumn="0"/>
            <w:tcW w:w="2484" w:type="dxa"/>
          </w:tcPr>
          <w:p w14:paraId="1A580D24" w14:textId="77777777" w:rsidR="00C220BF" w:rsidRPr="002447E7" w:rsidRDefault="00C220BF">
            <w:r w:rsidRPr="002447E7">
              <w:t>Denominator</w:t>
            </w:r>
          </w:p>
        </w:tc>
        <w:tc>
          <w:tcPr>
            <w:tcW w:w="6860" w:type="dxa"/>
          </w:tcPr>
          <w:p w14:paraId="3EFCE13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C220BF" w:rsidRPr="002447E7" w14:paraId="771B59BF" w14:textId="77777777">
        <w:tc>
          <w:tcPr>
            <w:cnfStyle w:val="001000000000" w:firstRow="0" w:lastRow="0" w:firstColumn="1" w:lastColumn="0" w:oddVBand="0" w:evenVBand="0" w:oddHBand="0" w:evenHBand="0" w:firstRowFirstColumn="0" w:firstRowLastColumn="0" w:lastRowFirstColumn="0" w:lastRowLastColumn="0"/>
            <w:tcW w:w="2484" w:type="dxa"/>
          </w:tcPr>
          <w:p w14:paraId="17795E84" w14:textId="77777777" w:rsidR="00C220BF" w:rsidRPr="002447E7" w:rsidRDefault="00C220BF">
            <w:r w:rsidRPr="002447E7">
              <w:t>Data Sources</w:t>
            </w:r>
          </w:p>
        </w:tc>
        <w:tc>
          <w:tcPr>
            <w:tcW w:w="6860" w:type="dxa"/>
          </w:tcPr>
          <w:p w14:paraId="262BBDC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56273CED" w14:textId="77777777">
        <w:tc>
          <w:tcPr>
            <w:cnfStyle w:val="001000000000" w:firstRow="0" w:lastRow="0" w:firstColumn="1" w:lastColumn="0" w:oddVBand="0" w:evenVBand="0" w:oddHBand="0" w:evenHBand="0" w:firstRowFirstColumn="0" w:firstRowLastColumn="0" w:lastRowFirstColumn="0" w:lastRowLastColumn="0"/>
            <w:tcW w:w="2484" w:type="dxa"/>
          </w:tcPr>
          <w:p w14:paraId="6F4EDCE9" w14:textId="77777777" w:rsidR="00C220BF" w:rsidRPr="002447E7" w:rsidRDefault="00C220BF">
            <w:r w:rsidRPr="002447E7">
              <w:t>National Benchmark</w:t>
            </w:r>
          </w:p>
        </w:tc>
        <w:tc>
          <w:tcPr>
            <w:tcW w:w="6860" w:type="dxa"/>
          </w:tcPr>
          <w:p w14:paraId="3F7DBF7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3A59443D" w14:textId="77777777" w:rsidR="00C220BF" w:rsidRPr="002447E7" w:rsidRDefault="00C220BF" w:rsidP="009122F2">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79208475"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D9BA078" w14:textId="197E51FB" w:rsidR="00C220BF" w:rsidRPr="002447E7" w:rsidRDefault="00C220BF">
            <w:r w:rsidRPr="002447E7">
              <w:t>Measure</w:t>
            </w:r>
          </w:p>
        </w:tc>
        <w:tc>
          <w:tcPr>
            <w:tcW w:w="0" w:type="dxa"/>
          </w:tcPr>
          <w:p w14:paraId="2667D9F0" w14:textId="3F96B4D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Childhood Immunization Status (CIS)</w:t>
            </w:r>
            <w:r w:rsidRPr="002447E7">
              <w:br/>
              <w:t>*MassHealth ACO Quality Measure (Pediatric ACOs)</w:t>
            </w:r>
          </w:p>
        </w:tc>
      </w:tr>
      <w:tr w:rsidR="00C220BF" w:rsidRPr="002447E7" w14:paraId="1BC456B7" w14:textId="77777777">
        <w:tc>
          <w:tcPr>
            <w:cnfStyle w:val="001000000000" w:firstRow="0" w:lastRow="0" w:firstColumn="1" w:lastColumn="0" w:oddVBand="0" w:evenVBand="0" w:oddHBand="0" w:evenHBand="0" w:firstRowFirstColumn="0" w:firstRowLastColumn="0" w:lastRowFirstColumn="0" w:lastRowLastColumn="0"/>
            <w:tcW w:w="2484" w:type="dxa"/>
          </w:tcPr>
          <w:p w14:paraId="6F866626" w14:textId="1E1BD232" w:rsidR="00C220BF" w:rsidRPr="002447E7" w:rsidRDefault="00C220BF">
            <w:r w:rsidRPr="002447E7">
              <w:t>Steward</w:t>
            </w:r>
          </w:p>
        </w:tc>
        <w:tc>
          <w:tcPr>
            <w:tcW w:w="6860" w:type="dxa"/>
          </w:tcPr>
          <w:p w14:paraId="1209C48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0038)</w:t>
            </w:r>
          </w:p>
        </w:tc>
      </w:tr>
      <w:tr w:rsidR="00C220BF" w:rsidRPr="002447E7" w14:paraId="08C9A8AD" w14:textId="77777777">
        <w:tc>
          <w:tcPr>
            <w:cnfStyle w:val="001000000000" w:firstRow="0" w:lastRow="0" w:firstColumn="1" w:lastColumn="0" w:oddVBand="0" w:evenVBand="0" w:oddHBand="0" w:evenHBand="0" w:firstRowFirstColumn="0" w:firstRowLastColumn="0" w:lastRowFirstColumn="0" w:lastRowLastColumn="0"/>
            <w:tcW w:w="2484" w:type="dxa"/>
          </w:tcPr>
          <w:p w14:paraId="563F79C1" w14:textId="4D8909E7" w:rsidR="00C220BF" w:rsidRPr="002447E7" w:rsidRDefault="0025395F">
            <w:r w:rsidRPr="002447E7">
              <w:t>PQF</w:t>
            </w:r>
            <w:r w:rsidR="00C220BF" w:rsidRPr="002447E7">
              <w:t xml:space="preserve"> Endorsed</w:t>
            </w:r>
          </w:p>
        </w:tc>
        <w:tc>
          <w:tcPr>
            <w:tcW w:w="6860" w:type="dxa"/>
          </w:tcPr>
          <w:p w14:paraId="5C2EC1B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3CBED31C" w14:textId="77777777">
        <w:tc>
          <w:tcPr>
            <w:cnfStyle w:val="001000000000" w:firstRow="0" w:lastRow="0" w:firstColumn="1" w:lastColumn="0" w:oddVBand="0" w:evenVBand="0" w:oddHBand="0" w:evenHBand="0" w:firstRowFirstColumn="0" w:firstRowLastColumn="0" w:lastRowFirstColumn="0" w:lastRowLastColumn="0"/>
            <w:tcW w:w="2484" w:type="dxa"/>
          </w:tcPr>
          <w:p w14:paraId="3B58B49D" w14:textId="77777777" w:rsidR="00C220BF" w:rsidRPr="002447E7" w:rsidRDefault="00C220BF">
            <w:r w:rsidRPr="002447E7">
              <w:t>Description</w:t>
            </w:r>
          </w:p>
        </w:tc>
        <w:tc>
          <w:tcPr>
            <w:tcW w:w="6860" w:type="dxa"/>
          </w:tcPr>
          <w:p w14:paraId="5515B49D" w14:textId="1D4DCBE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children 2 years of age who had four diphtheria, tetanus and acellular pertussis (</w:t>
            </w:r>
            <w:r w:rsidR="008A3549" w:rsidRPr="002447E7">
              <w:t>DTaP</w:t>
            </w:r>
            <w:r w:rsidRPr="002447E7">
              <w:t xml:space="preserve">); three polio (IPV); one measles, mumps and rubella (MMR); three </w:t>
            </w:r>
            <w:proofErr w:type="spellStart"/>
            <w:r w:rsidRPr="002447E7">
              <w:t>haemophilus</w:t>
            </w:r>
            <w:proofErr w:type="spellEnd"/>
            <w:r w:rsidRPr="002447E7">
              <w:t xml:space="preserve"> influenza</w:t>
            </w:r>
            <w:r w:rsidR="00215C7F" w:rsidRPr="002447E7">
              <w:t>e</w:t>
            </w:r>
            <w:r w:rsidRPr="002447E7">
              <w:t xml:space="preserve"> type B (H</w:t>
            </w:r>
            <w:r w:rsidR="00AB6B82" w:rsidRPr="002447E7">
              <w:t>I</w:t>
            </w:r>
            <w:r w:rsidRPr="002447E7">
              <w:t>B); three hepatitis B (</w:t>
            </w:r>
            <w:proofErr w:type="spellStart"/>
            <w:r w:rsidRPr="002447E7">
              <w:t>HepB</w:t>
            </w:r>
            <w:proofErr w:type="spellEnd"/>
            <w:r w:rsidRPr="002447E7">
              <w:t>); one chickenpox (VZV); four pneumococcal conjugate (PCV); one hepatitis A (</w:t>
            </w:r>
            <w:proofErr w:type="spellStart"/>
            <w:r w:rsidRPr="002447E7">
              <w:t>HepA</w:t>
            </w:r>
            <w:proofErr w:type="spellEnd"/>
            <w:r w:rsidRPr="002447E7">
              <w:t>); two or three rotavirus (RV); and two influenza (flu) vaccines by their second birthday. The measure calculates a rate for each vaccine.</w:t>
            </w:r>
          </w:p>
        </w:tc>
      </w:tr>
      <w:tr w:rsidR="00C220BF" w:rsidRPr="002447E7" w14:paraId="46F99A93" w14:textId="77777777">
        <w:tc>
          <w:tcPr>
            <w:cnfStyle w:val="001000000000" w:firstRow="0" w:lastRow="0" w:firstColumn="1" w:lastColumn="0" w:oddVBand="0" w:evenVBand="0" w:oddHBand="0" w:evenHBand="0" w:firstRowFirstColumn="0" w:firstRowLastColumn="0" w:lastRowFirstColumn="0" w:lastRowLastColumn="0"/>
            <w:tcW w:w="2484" w:type="dxa"/>
          </w:tcPr>
          <w:p w14:paraId="7FB5BE79" w14:textId="77777777" w:rsidR="00C220BF" w:rsidRPr="002447E7" w:rsidRDefault="00C220BF">
            <w:r w:rsidRPr="002447E7">
              <w:lastRenderedPageBreak/>
              <w:t>Numerator</w:t>
            </w:r>
          </w:p>
        </w:tc>
        <w:tc>
          <w:tcPr>
            <w:tcW w:w="6860" w:type="dxa"/>
          </w:tcPr>
          <w:p w14:paraId="7A5917F9" w14:textId="35C00C4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Children who received the recommended vaccines by their second birthday</w:t>
            </w:r>
            <w:r w:rsidR="002539D4" w:rsidRPr="002447E7">
              <w:t>.</w:t>
            </w:r>
          </w:p>
        </w:tc>
      </w:tr>
      <w:tr w:rsidR="00C220BF" w:rsidRPr="002447E7" w14:paraId="2DC399B6" w14:textId="77777777">
        <w:tc>
          <w:tcPr>
            <w:cnfStyle w:val="001000000000" w:firstRow="0" w:lastRow="0" w:firstColumn="1" w:lastColumn="0" w:oddVBand="0" w:evenVBand="0" w:oddHBand="0" w:evenHBand="0" w:firstRowFirstColumn="0" w:firstRowLastColumn="0" w:lastRowFirstColumn="0" w:lastRowLastColumn="0"/>
            <w:tcW w:w="2484" w:type="dxa"/>
          </w:tcPr>
          <w:p w14:paraId="70ABE1A0" w14:textId="77777777" w:rsidR="00C220BF" w:rsidRPr="002447E7" w:rsidRDefault="00C220BF">
            <w:r w:rsidRPr="002447E7">
              <w:t>Denominator</w:t>
            </w:r>
          </w:p>
        </w:tc>
        <w:tc>
          <w:tcPr>
            <w:tcW w:w="6860" w:type="dxa"/>
          </w:tcPr>
          <w:p w14:paraId="0CFBAA5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Children who turn 2 years of age during the measurement year.</w:t>
            </w:r>
          </w:p>
        </w:tc>
      </w:tr>
      <w:tr w:rsidR="00C220BF" w:rsidRPr="002447E7" w14:paraId="00FEDBD9" w14:textId="77777777">
        <w:tc>
          <w:tcPr>
            <w:cnfStyle w:val="001000000000" w:firstRow="0" w:lastRow="0" w:firstColumn="1" w:lastColumn="0" w:oddVBand="0" w:evenVBand="0" w:oddHBand="0" w:evenHBand="0" w:firstRowFirstColumn="0" w:firstRowLastColumn="0" w:lastRowFirstColumn="0" w:lastRowLastColumn="0"/>
            <w:tcW w:w="2484" w:type="dxa"/>
          </w:tcPr>
          <w:p w14:paraId="43ECB27C" w14:textId="77777777" w:rsidR="00C220BF" w:rsidRPr="002447E7" w:rsidRDefault="00C220BF">
            <w:r w:rsidRPr="002447E7">
              <w:t>Data Sources</w:t>
            </w:r>
          </w:p>
        </w:tc>
        <w:tc>
          <w:tcPr>
            <w:tcW w:w="6860" w:type="dxa"/>
          </w:tcPr>
          <w:p w14:paraId="6A8810F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0C427C4C" w14:textId="77777777">
        <w:tc>
          <w:tcPr>
            <w:cnfStyle w:val="001000000000" w:firstRow="0" w:lastRow="0" w:firstColumn="1" w:lastColumn="0" w:oddVBand="0" w:evenVBand="0" w:oddHBand="0" w:evenHBand="0" w:firstRowFirstColumn="0" w:firstRowLastColumn="0" w:lastRowFirstColumn="0" w:lastRowLastColumn="0"/>
            <w:tcW w:w="2484" w:type="dxa"/>
          </w:tcPr>
          <w:p w14:paraId="4C44D5B2" w14:textId="77777777" w:rsidR="00C220BF" w:rsidRPr="002447E7" w:rsidRDefault="00C220BF">
            <w:r w:rsidRPr="002447E7">
              <w:t>National Benchmark</w:t>
            </w:r>
          </w:p>
        </w:tc>
        <w:tc>
          <w:tcPr>
            <w:tcW w:w="6860" w:type="dxa"/>
          </w:tcPr>
          <w:p w14:paraId="41FAA781"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Influenza: 41.2%</w:t>
            </w:r>
          </w:p>
          <w:p w14:paraId="47F8D282"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Combination 10: 31.9%</w:t>
            </w:r>
          </w:p>
          <w:p w14:paraId="2FB0AC7B"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2020 Medicaid HMO for Combination 2: 70.4%</w:t>
            </w:r>
          </w:p>
          <w:p w14:paraId="27D5A9B3"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Combination 2: 63.2%</w:t>
            </w:r>
          </w:p>
          <w:p w14:paraId="4ADC08A6"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Diphtheria, Tetanus, Acellular Pertussis (DTaP/DT): 69.7%</w:t>
            </w:r>
          </w:p>
          <w:p w14:paraId="7644B339"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Hepatitis B (HEP B): 84.5%</w:t>
            </w:r>
          </w:p>
          <w:p w14:paraId="449C99A1" w14:textId="5E86891B"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 xml:space="preserve">2022 Medicaid HMO for </w:t>
            </w:r>
            <w:proofErr w:type="spellStart"/>
            <w:r w:rsidRPr="002447E7">
              <w:t>Haemophil</w:t>
            </w:r>
            <w:r w:rsidR="007C0A24" w:rsidRPr="002447E7">
              <w:t>u</w:t>
            </w:r>
            <w:r w:rsidRPr="002447E7">
              <w:t>s</w:t>
            </w:r>
            <w:proofErr w:type="spellEnd"/>
            <w:r w:rsidRPr="002447E7">
              <w:t xml:space="preserve"> Influenza</w:t>
            </w:r>
            <w:r w:rsidR="00AB6B82" w:rsidRPr="002447E7">
              <w:t>e</w:t>
            </w:r>
            <w:r w:rsidRPr="002447E7">
              <w:t xml:space="preserve"> Type B (HIB): 82.3%</w:t>
            </w:r>
          </w:p>
          <w:p w14:paraId="46BE7C25"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Inactivated Polio Virus (IPV): 84.2%</w:t>
            </w:r>
          </w:p>
          <w:p w14:paraId="14AD7C4C"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Measles, Mumps, Rubella (MMR): 83.5%</w:t>
            </w:r>
          </w:p>
          <w:p w14:paraId="5E8635D1"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Pneumococcal Conjugate (PCV): 70.8%</w:t>
            </w:r>
          </w:p>
          <w:p w14:paraId="5DCB7455"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Varicella (VZV): 83.2%</w:t>
            </w:r>
          </w:p>
          <w:p w14:paraId="613ABFD0"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Hepatitis A (Hep A): 80.8%</w:t>
            </w:r>
          </w:p>
          <w:p w14:paraId="25DD6DB9" w14:textId="77777777" w:rsidR="0025395F" w:rsidRPr="002447E7" w:rsidRDefault="0025395F" w:rsidP="0025395F">
            <w:pPr>
              <w:cnfStyle w:val="000000000000" w:firstRow="0" w:lastRow="0" w:firstColumn="0" w:lastColumn="0" w:oddVBand="0" w:evenVBand="0" w:oddHBand="0" w:evenHBand="0" w:firstRowFirstColumn="0" w:firstRowLastColumn="0" w:lastRowFirstColumn="0" w:lastRowLastColumn="0"/>
            </w:pPr>
            <w:r w:rsidRPr="002447E7">
              <w:t>2022 Medicaid HMO for Rotavirus (RV): 68.2%</w:t>
            </w:r>
          </w:p>
          <w:p w14:paraId="29B47D9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r w:rsidRPr="002447E7">
              <w:rPr>
                <w:lang w:val="fr-FR"/>
              </w:rPr>
              <w:t xml:space="preserve">Sources: </w:t>
            </w:r>
            <w:hyperlink r:id="rId72" w:history="1">
              <w:r w:rsidRPr="002447E7">
                <w:rPr>
                  <w:rStyle w:val="Hyperlink"/>
                  <w:lang w:val="fr-FR"/>
                </w:rPr>
                <w:t>https://www.ncqa.org/hedis/measures/childhood-immunization-status/</w:t>
              </w:r>
            </w:hyperlink>
            <w:r w:rsidRPr="002447E7">
              <w:rPr>
                <w:lang w:val="fr-FR"/>
              </w:rPr>
              <w:t xml:space="preserve">; </w:t>
            </w:r>
            <w:hyperlink r:id="rId73" w:anchor="qpsPageState=%7B%22TabType%22%3A1,%22TabContentType%22%3A2,%22SearchCriteriaForStandard%22%3A%7B%22TaxonomyIDs%22%3A%5B%5D,%22SelectedTypeAheadFilterOption%22%3A%7B%22FilterOptionLabel%22%3A%22childhood+immunization+status+(cis)%22,%22SearchType%22%3A0,%22TaxonomyId%22%3A0,%22SortWeight%22%3A0,%22TypeOfTypeAheadFilterOption%22%3A1,%22AssociatedStandardCount%22%3A0,%22FilterOptions%22%3A%5B%5D,%22ID%22%3A53779,%22IsNew%22%3Afalse,%22IsActive%22%3Afalse,%22IsDeleted%22%3Afalse,%22IsLocked%22%3Afalse,%22IsLoading%22%3Afalse%7D,%22Keyword%22%3A%22childhood+immunization+status+(cis)%22,%22PageSize%22%3A%2225%22,%22OrderType%22%3A3,%22OrderBy%22%3A%22ASC%22,%22PageNo%22%3A%222%22,%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240,%22EntityTypeID%22%3A1%7D" w:history="1">
              <w:r w:rsidRPr="002447E7">
                <w:rPr>
                  <w:rStyle w:val="Hyperlink"/>
                  <w:lang w:val="fr-FR"/>
                </w:rPr>
                <w:t>NQF</w:t>
              </w:r>
            </w:hyperlink>
            <w:r w:rsidRPr="002447E7">
              <w:rPr>
                <w:lang w:val="fr-FR"/>
              </w:rPr>
              <w:t xml:space="preserve">. </w:t>
            </w:r>
          </w:p>
        </w:tc>
      </w:tr>
    </w:tbl>
    <w:p w14:paraId="6DA727CE" w14:textId="77777777" w:rsidR="00C220BF" w:rsidRPr="002447E7" w:rsidRDefault="00C220BF" w:rsidP="00F527EA">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50C6B7AD"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0AEEC84" w14:textId="416B99D2" w:rsidR="00C220BF" w:rsidRPr="002447E7" w:rsidRDefault="00C220BF">
            <w:r w:rsidRPr="002447E7">
              <w:t>Measure</w:t>
            </w:r>
          </w:p>
        </w:tc>
        <w:tc>
          <w:tcPr>
            <w:tcW w:w="0" w:type="dxa"/>
          </w:tcPr>
          <w:p w14:paraId="11B46656"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Comprehensive Diabetes Care: Hemoglobin A1c (HbA1c) Poor Control (&gt;9.0%)</w:t>
            </w:r>
            <w:r w:rsidRPr="002447E7">
              <w:br/>
              <w:t>* MassHealth ACO Quality Measure</w:t>
            </w:r>
          </w:p>
        </w:tc>
      </w:tr>
      <w:tr w:rsidR="00C220BF" w:rsidRPr="002447E7" w14:paraId="40D176A5" w14:textId="77777777">
        <w:tc>
          <w:tcPr>
            <w:cnfStyle w:val="001000000000" w:firstRow="0" w:lastRow="0" w:firstColumn="1" w:lastColumn="0" w:oddVBand="0" w:evenVBand="0" w:oddHBand="0" w:evenHBand="0" w:firstRowFirstColumn="0" w:firstRowLastColumn="0" w:lastRowFirstColumn="0" w:lastRowLastColumn="0"/>
            <w:tcW w:w="2484" w:type="dxa"/>
          </w:tcPr>
          <w:p w14:paraId="728137CB" w14:textId="57F8EFBE" w:rsidR="00C220BF" w:rsidRPr="002447E7" w:rsidRDefault="00C220BF">
            <w:r w:rsidRPr="002447E7">
              <w:t>Steward</w:t>
            </w:r>
          </w:p>
        </w:tc>
        <w:tc>
          <w:tcPr>
            <w:tcW w:w="6860" w:type="dxa"/>
          </w:tcPr>
          <w:p w14:paraId="62465FA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0059)</w:t>
            </w:r>
          </w:p>
        </w:tc>
      </w:tr>
      <w:tr w:rsidR="00C220BF" w:rsidRPr="002447E7" w14:paraId="52C125B2" w14:textId="77777777">
        <w:tc>
          <w:tcPr>
            <w:cnfStyle w:val="001000000000" w:firstRow="0" w:lastRow="0" w:firstColumn="1" w:lastColumn="0" w:oddVBand="0" w:evenVBand="0" w:oddHBand="0" w:evenHBand="0" w:firstRowFirstColumn="0" w:firstRowLastColumn="0" w:lastRowFirstColumn="0" w:lastRowLastColumn="0"/>
            <w:tcW w:w="2484" w:type="dxa"/>
          </w:tcPr>
          <w:p w14:paraId="3EC16904" w14:textId="4B25F436" w:rsidR="00C220BF" w:rsidRPr="002447E7" w:rsidRDefault="003F3857">
            <w:r w:rsidRPr="002447E7">
              <w:t>PQM</w:t>
            </w:r>
            <w:r w:rsidR="00C220BF" w:rsidRPr="002447E7">
              <w:t xml:space="preserve"> Endorsed</w:t>
            </w:r>
          </w:p>
        </w:tc>
        <w:tc>
          <w:tcPr>
            <w:tcW w:w="6860" w:type="dxa"/>
          </w:tcPr>
          <w:p w14:paraId="1CE6867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0D34971C" w14:textId="77777777">
        <w:tc>
          <w:tcPr>
            <w:cnfStyle w:val="001000000000" w:firstRow="0" w:lastRow="0" w:firstColumn="1" w:lastColumn="0" w:oddVBand="0" w:evenVBand="0" w:oddHBand="0" w:evenHBand="0" w:firstRowFirstColumn="0" w:firstRowLastColumn="0" w:lastRowFirstColumn="0" w:lastRowLastColumn="0"/>
            <w:tcW w:w="2484" w:type="dxa"/>
          </w:tcPr>
          <w:p w14:paraId="56D00CC8" w14:textId="77777777" w:rsidR="00C220BF" w:rsidRPr="002447E7" w:rsidRDefault="00C220BF">
            <w:r w:rsidRPr="002447E7">
              <w:t>Description</w:t>
            </w:r>
          </w:p>
        </w:tc>
        <w:tc>
          <w:tcPr>
            <w:tcW w:w="6860" w:type="dxa"/>
          </w:tcPr>
          <w:p w14:paraId="06873CCF" w14:textId="50A048C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patients 18</w:t>
            </w:r>
            <w:r w:rsidR="007540D8" w:rsidRPr="002447E7">
              <w:t xml:space="preserve"> to </w:t>
            </w:r>
            <w:r w:rsidRPr="002447E7">
              <w:t>75 years of age with diabetes (type 1 and type 2) whose most recent HbA1c level is &gt;9.0% during the measurement year</w:t>
            </w:r>
            <w:r w:rsidR="007540D8" w:rsidRPr="002447E7">
              <w:t>.</w:t>
            </w:r>
          </w:p>
        </w:tc>
      </w:tr>
      <w:tr w:rsidR="00C220BF" w:rsidRPr="002447E7" w14:paraId="41C70CDC" w14:textId="77777777">
        <w:tc>
          <w:tcPr>
            <w:cnfStyle w:val="001000000000" w:firstRow="0" w:lastRow="0" w:firstColumn="1" w:lastColumn="0" w:oddVBand="0" w:evenVBand="0" w:oddHBand="0" w:evenHBand="0" w:firstRowFirstColumn="0" w:firstRowLastColumn="0" w:lastRowFirstColumn="0" w:lastRowLastColumn="0"/>
            <w:tcW w:w="2484" w:type="dxa"/>
          </w:tcPr>
          <w:p w14:paraId="3595D2B5" w14:textId="77777777" w:rsidR="00C220BF" w:rsidRPr="002447E7" w:rsidRDefault="00C220BF">
            <w:r w:rsidRPr="002447E7">
              <w:t>Numerator</w:t>
            </w:r>
          </w:p>
        </w:tc>
        <w:tc>
          <w:tcPr>
            <w:tcW w:w="6860" w:type="dxa"/>
          </w:tcPr>
          <w:p w14:paraId="4FC132CF" w14:textId="45EEAF5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whose most recent HbA1c level is greater than 9.0% or </w:t>
            </w:r>
            <w:proofErr w:type="gramStart"/>
            <w:r w:rsidRPr="002447E7">
              <w:t>is</w:t>
            </w:r>
            <w:proofErr w:type="gramEnd"/>
            <w:r w:rsidRPr="002447E7">
              <w:t xml:space="preserve"> missing a result, or for whom an HbA1c test was not done during the measurement year</w:t>
            </w:r>
            <w:r w:rsidR="007540D8" w:rsidRPr="002447E7">
              <w:t>.</w:t>
            </w:r>
          </w:p>
        </w:tc>
      </w:tr>
      <w:tr w:rsidR="00C220BF" w:rsidRPr="002447E7" w14:paraId="31923323" w14:textId="77777777">
        <w:tc>
          <w:tcPr>
            <w:cnfStyle w:val="001000000000" w:firstRow="0" w:lastRow="0" w:firstColumn="1" w:lastColumn="0" w:oddVBand="0" w:evenVBand="0" w:oddHBand="0" w:evenHBand="0" w:firstRowFirstColumn="0" w:firstRowLastColumn="0" w:lastRowFirstColumn="0" w:lastRowLastColumn="0"/>
            <w:tcW w:w="2484" w:type="dxa"/>
          </w:tcPr>
          <w:p w14:paraId="0C452FB6" w14:textId="77777777" w:rsidR="00C220BF" w:rsidRPr="002447E7" w:rsidRDefault="00C220BF">
            <w:r w:rsidRPr="002447E7">
              <w:t>Denominator</w:t>
            </w:r>
          </w:p>
        </w:tc>
        <w:tc>
          <w:tcPr>
            <w:tcW w:w="6860" w:type="dxa"/>
          </w:tcPr>
          <w:p w14:paraId="55442026" w14:textId="3014CF5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w:t>
            </w:r>
            <w:r w:rsidR="007540D8" w:rsidRPr="002447E7">
              <w:t xml:space="preserve"> to </w:t>
            </w:r>
            <w:r w:rsidRPr="002447E7">
              <w:t>75 years of age by the end of the measurement year who had a diagnosis of diabetes (type 1 and type 2) during the measurement year or the year prior to the measurement year</w:t>
            </w:r>
            <w:r w:rsidR="007540D8" w:rsidRPr="002447E7">
              <w:t>.</w:t>
            </w:r>
          </w:p>
        </w:tc>
      </w:tr>
      <w:tr w:rsidR="00C220BF" w:rsidRPr="002447E7" w14:paraId="7EEF5219" w14:textId="77777777">
        <w:tc>
          <w:tcPr>
            <w:cnfStyle w:val="001000000000" w:firstRow="0" w:lastRow="0" w:firstColumn="1" w:lastColumn="0" w:oddVBand="0" w:evenVBand="0" w:oddHBand="0" w:evenHBand="0" w:firstRowFirstColumn="0" w:firstRowLastColumn="0" w:lastRowFirstColumn="0" w:lastRowLastColumn="0"/>
            <w:tcW w:w="2484" w:type="dxa"/>
          </w:tcPr>
          <w:p w14:paraId="50C09DAE" w14:textId="77777777" w:rsidR="00C220BF" w:rsidRPr="002447E7" w:rsidRDefault="00C220BF">
            <w:r w:rsidRPr="002447E7">
              <w:t>Data Sources</w:t>
            </w:r>
          </w:p>
        </w:tc>
        <w:tc>
          <w:tcPr>
            <w:tcW w:w="6860" w:type="dxa"/>
          </w:tcPr>
          <w:p w14:paraId="086DFF7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2447E7" w14:paraId="1EC442EC" w14:textId="77777777">
        <w:tc>
          <w:tcPr>
            <w:cnfStyle w:val="001000000000" w:firstRow="0" w:lastRow="0" w:firstColumn="1" w:lastColumn="0" w:oddVBand="0" w:evenVBand="0" w:oddHBand="0" w:evenHBand="0" w:firstRowFirstColumn="0" w:firstRowLastColumn="0" w:lastRowFirstColumn="0" w:lastRowLastColumn="0"/>
            <w:tcW w:w="2484" w:type="dxa"/>
          </w:tcPr>
          <w:p w14:paraId="3E2D744E" w14:textId="77777777" w:rsidR="00C220BF" w:rsidRPr="002447E7" w:rsidRDefault="00C220BF">
            <w:r w:rsidRPr="002447E7">
              <w:t>National Benchmark</w:t>
            </w:r>
          </w:p>
        </w:tc>
        <w:tc>
          <w:tcPr>
            <w:tcW w:w="6860" w:type="dxa"/>
          </w:tcPr>
          <w:p w14:paraId="70D3AB7A" w14:textId="0A168E9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2021 Medicaid HMO = 4</w:t>
            </w:r>
            <w:r w:rsidR="003F3857" w:rsidRPr="002447E7">
              <w:t>0</w:t>
            </w:r>
            <w:r w:rsidRPr="002447E7">
              <w:t>.3%</w:t>
            </w:r>
          </w:p>
          <w:p w14:paraId="03664AAE" w14:textId="77777777"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74" w:history="1">
              <w:r w:rsidRPr="00586CB4">
                <w:rPr>
                  <w:rStyle w:val="Hyperlink"/>
                </w:rPr>
                <w:t>https://www.ncqa.org/hedis/measures/comprehensive-diabetes-care/</w:t>
              </w:r>
            </w:hyperlink>
          </w:p>
          <w:p w14:paraId="064BA34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Lower rates signify better performance</w:t>
            </w:r>
          </w:p>
        </w:tc>
      </w:tr>
    </w:tbl>
    <w:p w14:paraId="2C15DF61" w14:textId="77777777" w:rsidR="00430786" w:rsidRPr="002447E7" w:rsidRDefault="00430786"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C258EC1"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D0A7870" w14:textId="1E680713" w:rsidR="00C220BF" w:rsidRPr="002447E7" w:rsidRDefault="00C220BF">
            <w:r w:rsidRPr="002447E7">
              <w:lastRenderedPageBreak/>
              <w:t>Measure</w:t>
            </w:r>
          </w:p>
        </w:tc>
        <w:tc>
          <w:tcPr>
            <w:tcW w:w="0" w:type="dxa"/>
          </w:tcPr>
          <w:p w14:paraId="45BB43D1" w14:textId="548FBC91"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Prenatal &amp; Postpartum Care (PPC)/ Timeliness of Prenatal Care</w:t>
            </w:r>
            <w:r w:rsidRPr="002447E7">
              <w:br/>
              <w:t>*MassHealth ACO Quality Measure</w:t>
            </w:r>
          </w:p>
        </w:tc>
      </w:tr>
      <w:tr w:rsidR="00C220BF" w:rsidRPr="002447E7" w14:paraId="585009DF" w14:textId="77777777">
        <w:tc>
          <w:tcPr>
            <w:cnfStyle w:val="001000000000" w:firstRow="0" w:lastRow="0" w:firstColumn="1" w:lastColumn="0" w:oddVBand="0" w:evenVBand="0" w:oddHBand="0" w:evenHBand="0" w:firstRowFirstColumn="0" w:firstRowLastColumn="0" w:lastRowFirstColumn="0" w:lastRowLastColumn="0"/>
            <w:tcW w:w="2484" w:type="dxa"/>
          </w:tcPr>
          <w:p w14:paraId="07E25630" w14:textId="17E438CD" w:rsidR="00C220BF" w:rsidRPr="002447E7" w:rsidRDefault="00C220BF">
            <w:r w:rsidRPr="002447E7">
              <w:t>Steward</w:t>
            </w:r>
          </w:p>
        </w:tc>
        <w:tc>
          <w:tcPr>
            <w:tcW w:w="6860" w:type="dxa"/>
          </w:tcPr>
          <w:p w14:paraId="11111B4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on Quality </w:t>
            </w:r>
            <w:proofErr w:type="gramStart"/>
            <w:r w:rsidRPr="002447E7">
              <w:t>Assurance (#</w:t>
            </w:r>
            <w:proofErr w:type="gramEnd"/>
            <w:r w:rsidRPr="002447E7">
              <w:t>1517)</w:t>
            </w:r>
          </w:p>
        </w:tc>
      </w:tr>
      <w:tr w:rsidR="00C220BF" w:rsidRPr="002447E7" w14:paraId="1288261A" w14:textId="77777777">
        <w:tc>
          <w:tcPr>
            <w:cnfStyle w:val="001000000000" w:firstRow="0" w:lastRow="0" w:firstColumn="1" w:lastColumn="0" w:oddVBand="0" w:evenVBand="0" w:oddHBand="0" w:evenHBand="0" w:firstRowFirstColumn="0" w:firstRowLastColumn="0" w:lastRowFirstColumn="0" w:lastRowLastColumn="0"/>
            <w:tcW w:w="2484" w:type="dxa"/>
          </w:tcPr>
          <w:p w14:paraId="119787C2" w14:textId="72390044" w:rsidR="00C220BF" w:rsidRPr="002447E7" w:rsidRDefault="003F3857">
            <w:r w:rsidRPr="002447E7">
              <w:t>PQM</w:t>
            </w:r>
            <w:r w:rsidR="00C220BF" w:rsidRPr="002447E7">
              <w:t xml:space="preserve"> Endorsed</w:t>
            </w:r>
          </w:p>
        </w:tc>
        <w:tc>
          <w:tcPr>
            <w:tcW w:w="6860" w:type="dxa"/>
          </w:tcPr>
          <w:p w14:paraId="7D3FC57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Measure Retired and Endorsement Removed</w:t>
            </w:r>
          </w:p>
        </w:tc>
      </w:tr>
      <w:tr w:rsidR="00C220BF" w:rsidRPr="002447E7" w14:paraId="36D2AFF6" w14:textId="77777777">
        <w:tc>
          <w:tcPr>
            <w:cnfStyle w:val="001000000000" w:firstRow="0" w:lastRow="0" w:firstColumn="1" w:lastColumn="0" w:oddVBand="0" w:evenVBand="0" w:oddHBand="0" w:evenHBand="0" w:firstRowFirstColumn="0" w:firstRowLastColumn="0" w:lastRowFirstColumn="0" w:lastRowLastColumn="0"/>
            <w:tcW w:w="2484" w:type="dxa"/>
          </w:tcPr>
          <w:p w14:paraId="0C2A7742" w14:textId="77777777" w:rsidR="00C220BF" w:rsidRPr="002447E7" w:rsidRDefault="00C220BF">
            <w:r w:rsidRPr="002447E7">
              <w:t>Description</w:t>
            </w:r>
          </w:p>
        </w:tc>
        <w:tc>
          <w:tcPr>
            <w:tcW w:w="6860" w:type="dxa"/>
          </w:tcPr>
          <w:p w14:paraId="542DE13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deliveries of live births between November 6 of the year prior to the measurement year and November 5 of the measurement year. For these women, the measure assesses the following facets of prenatal and postpartum care:</w:t>
            </w:r>
          </w:p>
          <w:p w14:paraId="7F25C455"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Rate 1: Timeliness of Prenatal Care. The percentage of deliveries that received a prenatal care visit as a member of the organization in the first trimester or within 42 days of enrollment in the organization.</w:t>
            </w:r>
          </w:p>
          <w:p w14:paraId="66E9EA69"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Rate 2: Postpartum Care. The percentage of deliveries that had a </w:t>
            </w:r>
            <w:proofErr w:type="gramStart"/>
            <w:r w:rsidRPr="002447E7">
              <w:t>postpartum</w:t>
            </w:r>
            <w:proofErr w:type="gramEnd"/>
            <w:r w:rsidRPr="002447E7">
              <w:t xml:space="preserve"> visit on or between 21 and 56 days after delivery.</w:t>
            </w:r>
          </w:p>
        </w:tc>
      </w:tr>
      <w:tr w:rsidR="00C220BF" w:rsidRPr="002447E7" w14:paraId="231F5469" w14:textId="77777777">
        <w:tc>
          <w:tcPr>
            <w:cnfStyle w:val="001000000000" w:firstRow="0" w:lastRow="0" w:firstColumn="1" w:lastColumn="0" w:oddVBand="0" w:evenVBand="0" w:oddHBand="0" w:evenHBand="0" w:firstRowFirstColumn="0" w:firstRowLastColumn="0" w:lastRowFirstColumn="0" w:lastRowLastColumn="0"/>
            <w:tcW w:w="2484" w:type="dxa"/>
          </w:tcPr>
          <w:p w14:paraId="4BB546D6" w14:textId="77777777" w:rsidR="00C220BF" w:rsidRPr="002447E7" w:rsidRDefault="00C220BF">
            <w:r w:rsidRPr="002447E7">
              <w:t>Numerator</w:t>
            </w:r>
          </w:p>
        </w:tc>
        <w:tc>
          <w:tcPr>
            <w:tcW w:w="6860" w:type="dxa"/>
          </w:tcPr>
          <w:p w14:paraId="046B4AC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This measure assesses whether pregnant women had timely prenatal and postpartum care visits. It has two rates, one assessing the timeliness of prenatal visits, and one assessing the timeliness of postpartum visits.</w:t>
            </w:r>
          </w:p>
        </w:tc>
      </w:tr>
      <w:tr w:rsidR="00C220BF" w:rsidRPr="002447E7" w14:paraId="41BCD148" w14:textId="77777777">
        <w:tc>
          <w:tcPr>
            <w:cnfStyle w:val="001000000000" w:firstRow="0" w:lastRow="0" w:firstColumn="1" w:lastColumn="0" w:oddVBand="0" w:evenVBand="0" w:oddHBand="0" w:evenHBand="0" w:firstRowFirstColumn="0" w:firstRowLastColumn="0" w:lastRowFirstColumn="0" w:lastRowLastColumn="0"/>
            <w:tcW w:w="2484" w:type="dxa"/>
          </w:tcPr>
          <w:p w14:paraId="03F5FD84" w14:textId="77777777" w:rsidR="00C220BF" w:rsidRPr="002447E7" w:rsidRDefault="00C220BF">
            <w:r w:rsidRPr="002447E7">
              <w:t>Denominator</w:t>
            </w:r>
          </w:p>
        </w:tc>
        <w:tc>
          <w:tcPr>
            <w:tcW w:w="6860" w:type="dxa"/>
          </w:tcPr>
          <w:p w14:paraId="0F0B5B5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deliveries of live births between November 6 of the year prior to the measurement year and November 5 of the measurement year.</w:t>
            </w:r>
          </w:p>
        </w:tc>
      </w:tr>
      <w:tr w:rsidR="00C220BF" w:rsidRPr="002447E7" w14:paraId="70C3C2DA" w14:textId="77777777">
        <w:tc>
          <w:tcPr>
            <w:cnfStyle w:val="001000000000" w:firstRow="0" w:lastRow="0" w:firstColumn="1" w:lastColumn="0" w:oddVBand="0" w:evenVBand="0" w:oddHBand="0" w:evenHBand="0" w:firstRowFirstColumn="0" w:firstRowLastColumn="0" w:lastRowFirstColumn="0" w:lastRowLastColumn="0"/>
            <w:tcW w:w="2484" w:type="dxa"/>
          </w:tcPr>
          <w:p w14:paraId="03B5907A" w14:textId="77777777" w:rsidR="00C220BF" w:rsidRPr="002447E7" w:rsidRDefault="00C220BF">
            <w:r w:rsidRPr="002447E7">
              <w:t>Data Sources</w:t>
            </w:r>
          </w:p>
        </w:tc>
        <w:tc>
          <w:tcPr>
            <w:tcW w:w="6860" w:type="dxa"/>
          </w:tcPr>
          <w:p w14:paraId="6774393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278D89F6" w14:textId="77777777">
        <w:tc>
          <w:tcPr>
            <w:cnfStyle w:val="001000000000" w:firstRow="0" w:lastRow="0" w:firstColumn="1" w:lastColumn="0" w:oddVBand="0" w:evenVBand="0" w:oddHBand="0" w:evenHBand="0" w:firstRowFirstColumn="0" w:firstRowLastColumn="0" w:lastRowFirstColumn="0" w:lastRowLastColumn="0"/>
            <w:tcW w:w="2484" w:type="dxa"/>
          </w:tcPr>
          <w:p w14:paraId="2117172A" w14:textId="77777777" w:rsidR="00C220BF" w:rsidRPr="002447E7" w:rsidRDefault="00C220BF">
            <w:r w:rsidRPr="002447E7">
              <w:t>National Benchmark</w:t>
            </w:r>
          </w:p>
        </w:tc>
        <w:tc>
          <w:tcPr>
            <w:tcW w:w="6860" w:type="dxa"/>
          </w:tcPr>
          <w:p w14:paraId="0DE06460" w14:textId="27CAA29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3F3857" w:rsidRPr="002447E7">
              <w:t>2</w:t>
            </w:r>
            <w:r w:rsidRPr="002447E7">
              <w:t xml:space="preserve"> Medicaid HMO: 83%</w:t>
            </w:r>
          </w:p>
          <w:p w14:paraId="7477809A" w14:textId="77777777"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75" w:history="1">
              <w:r w:rsidRPr="00586CB4">
                <w:rPr>
                  <w:rStyle w:val="Hyperlink"/>
                </w:rPr>
                <w:t>https://www.ncqa.org/hedis/measures/prenatal-and-postpartum-care-ppc/</w:t>
              </w:r>
            </w:hyperlink>
            <w:r w:rsidRPr="00586CB4">
              <w:t xml:space="preserve"> </w:t>
            </w:r>
          </w:p>
        </w:tc>
      </w:tr>
    </w:tbl>
    <w:p w14:paraId="7BF25923" w14:textId="77777777" w:rsidR="00C220BF" w:rsidRPr="00586CB4"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0725317C"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B528B74" w14:textId="23CD25D2" w:rsidR="00C220BF" w:rsidRPr="002447E7" w:rsidRDefault="00C220BF">
            <w:r w:rsidRPr="002447E7">
              <w:t>Measure</w:t>
            </w:r>
          </w:p>
        </w:tc>
        <w:tc>
          <w:tcPr>
            <w:tcW w:w="0" w:type="dxa"/>
          </w:tcPr>
          <w:p w14:paraId="48BC9ECE"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34" w:name="_Hlk151293934"/>
            <w:r w:rsidRPr="002447E7">
              <w:t>Follow-Up After Emergency Department Visit for Alcohol and Other Drug Abuse or Dependence (FUA-AD and FUA-CH)</w:t>
            </w:r>
            <w:bookmarkEnd w:id="334"/>
          </w:p>
        </w:tc>
      </w:tr>
      <w:tr w:rsidR="00C220BF" w:rsidRPr="002447E7" w14:paraId="1A479FE0" w14:textId="77777777">
        <w:tc>
          <w:tcPr>
            <w:cnfStyle w:val="001000000000" w:firstRow="0" w:lastRow="0" w:firstColumn="1" w:lastColumn="0" w:oddVBand="0" w:evenVBand="0" w:oddHBand="0" w:evenHBand="0" w:firstRowFirstColumn="0" w:firstRowLastColumn="0" w:lastRowFirstColumn="0" w:lastRowLastColumn="0"/>
            <w:tcW w:w="2484" w:type="dxa"/>
          </w:tcPr>
          <w:p w14:paraId="38E8240F" w14:textId="1030B964" w:rsidR="00C220BF" w:rsidRPr="002447E7" w:rsidRDefault="00C220BF">
            <w:r w:rsidRPr="002447E7">
              <w:t>Steward</w:t>
            </w:r>
          </w:p>
        </w:tc>
        <w:tc>
          <w:tcPr>
            <w:tcW w:w="6860" w:type="dxa"/>
          </w:tcPr>
          <w:p w14:paraId="3CBC2E4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3488)</w:t>
            </w:r>
          </w:p>
        </w:tc>
      </w:tr>
      <w:tr w:rsidR="00C220BF" w:rsidRPr="002447E7" w14:paraId="0098FDEA" w14:textId="77777777">
        <w:tc>
          <w:tcPr>
            <w:cnfStyle w:val="001000000000" w:firstRow="0" w:lastRow="0" w:firstColumn="1" w:lastColumn="0" w:oddVBand="0" w:evenVBand="0" w:oddHBand="0" w:evenHBand="0" w:firstRowFirstColumn="0" w:firstRowLastColumn="0" w:lastRowFirstColumn="0" w:lastRowLastColumn="0"/>
            <w:tcW w:w="2484" w:type="dxa"/>
          </w:tcPr>
          <w:p w14:paraId="48CD1E8E" w14:textId="470A58FF" w:rsidR="00C220BF" w:rsidRPr="002447E7" w:rsidRDefault="00B947B0">
            <w:r w:rsidRPr="002447E7">
              <w:t>PQM</w:t>
            </w:r>
            <w:r w:rsidR="00C220BF" w:rsidRPr="002447E7">
              <w:t xml:space="preserve"> Endorsed</w:t>
            </w:r>
          </w:p>
        </w:tc>
        <w:tc>
          <w:tcPr>
            <w:tcW w:w="6860" w:type="dxa"/>
          </w:tcPr>
          <w:p w14:paraId="001A00B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1FADB37C" w14:textId="77777777">
        <w:tc>
          <w:tcPr>
            <w:cnfStyle w:val="001000000000" w:firstRow="0" w:lastRow="0" w:firstColumn="1" w:lastColumn="0" w:oddVBand="0" w:evenVBand="0" w:oddHBand="0" w:evenHBand="0" w:firstRowFirstColumn="0" w:firstRowLastColumn="0" w:lastRowFirstColumn="0" w:lastRowLastColumn="0"/>
            <w:tcW w:w="2484" w:type="dxa"/>
          </w:tcPr>
          <w:p w14:paraId="0851A04D" w14:textId="77777777" w:rsidR="00C220BF" w:rsidRPr="002447E7" w:rsidRDefault="00C220BF">
            <w:r w:rsidRPr="002447E7">
              <w:t>Description</w:t>
            </w:r>
          </w:p>
        </w:tc>
        <w:tc>
          <w:tcPr>
            <w:tcW w:w="6860" w:type="dxa"/>
          </w:tcPr>
          <w:p w14:paraId="3E7F64DB" w14:textId="52B155A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The percentage of ED visits for members 13 years of age and older with a principal diagnosis of alcohol or other drug (AOD) abuse or dependence </w:t>
            </w:r>
            <w:r w:rsidR="00A4634E" w:rsidRPr="002447E7">
              <w:t xml:space="preserve">and </w:t>
            </w:r>
            <w:r w:rsidRPr="002447E7">
              <w:t xml:space="preserve">who had a </w:t>
            </w:r>
            <w:r w:rsidR="00A4634E" w:rsidRPr="002447E7">
              <w:t>follow-</w:t>
            </w:r>
            <w:r w:rsidRPr="002447E7">
              <w:t>up visit for AOD. Two rates are reported:</w:t>
            </w:r>
          </w:p>
          <w:p w14:paraId="384CEB2B"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The percentage of ED visits for which the member received follow-up within 30 days of the ED visit (31 total days).</w:t>
            </w:r>
          </w:p>
          <w:p w14:paraId="79E6A0A4" w14:textId="04B96AC0"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ED visits for which the </w:t>
            </w:r>
            <w:proofErr w:type="gramStart"/>
            <w:r w:rsidRPr="002447E7">
              <w:t>member</w:t>
            </w:r>
            <w:proofErr w:type="gramEnd"/>
            <w:r w:rsidRPr="002447E7">
              <w:t xml:space="preserve"> received follow-up within </w:t>
            </w:r>
            <w:r w:rsidR="00A4634E" w:rsidRPr="002447E7">
              <w:t xml:space="preserve">seven </w:t>
            </w:r>
            <w:r w:rsidRPr="002447E7">
              <w:t>days of the ED visit (</w:t>
            </w:r>
            <w:r w:rsidR="00A4634E" w:rsidRPr="002447E7">
              <w:t xml:space="preserve">eight </w:t>
            </w:r>
            <w:r w:rsidRPr="002447E7">
              <w:t>total days).</w:t>
            </w:r>
          </w:p>
        </w:tc>
      </w:tr>
      <w:tr w:rsidR="00C220BF" w:rsidRPr="002447E7" w14:paraId="08D75912" w14:textId="77777777">
        <w:tc>
          <w:tcPr>
            <w:cnfStyle w:val="001000000000" w:firstRow="0" w:lastRow="0" w:firstColumn="1" w:lastColumn="0" w:oddVBand="0" w:evenVBand="0" w:oddHBand="0" w:evenHBand="0" w:firstRowFirstColumn="0" w:firstRowLastColumn="0" w:lastRowFirstColumn="0" w:lastRowLastColumn="0"/>
            <w:tcW w:w="2484" w:type="dxa"/>
          </w:tcPr>
          <w:p w14:paraId="65CB51EB" w14:textId="77777777" w:rsidR="00C220BF" w:rsidRPr="002447E7" w:rsidRDefault="00C220BF">
            <w:r w:rsidRPr="002447E7">
              <w:t>Numerator</w:t>
            </w:r>
          </w:p>
        </w:tc>
        <w:tc>
          <w:tcPr>
            <w:tcW w:w="6860" w:type="dxa"/>
          </w:tcPr>
          <w:p w14:paraId="4412953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numerator consists of two rates:</w:t>
            </w:r>
          </w:p>
          <w:p w14:paraId="17F32797" w14:textId="0983896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30-day follow-up: A follow-up </w:t>
            </w:r>
            <w:proofErr w:type="gramStart"/>
            <w:r w:rsidRPr="002447E7">
              <w:t>visit</w:t>
            </w:r>
            <w:proofErr w:type="gramEnd"/>
            <w:r w:rsidRPr="002447E7">
              <w:t xml:space="preserve"> with any practitioner, with a principal diagnosis of AOD</w:t>
            </w:r>
            <w:r w:rsidR="00A4634E" w:rsidRPr="002447E7">
              <w:t>,</w:t>
            </w:r>
            <w:r w:rsidRPr="002447E7">
              <w:t xml:space="preserve"> within 30 days after the ED visit (31 total days). Include visits that occur on the date of the ED visit.</w:t>
            </w:r>
          </w:p>
          <w:p w14:paraId="66427FB4" w14:textId="4FE73242"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7-day follow-up: A follow-up </w:t>
            </w:r>
            <w:proofErr w:type="gramStart"/>
            <w:r w:rsidRPr="002447E7">
              <w:t>visit</w:t>
            </w:r>
            <w:proofErr w:type="gramEnd"/>
            <w:r w:rsidRPr="002447E7">
              <w:t xml:space="preserve"> with any practitioner, with a principal diagnosis of AOD</w:t>
            </w:r>
            <w:r w:rsidR="00A4634E" w:rsidRPr="002447E7">
              <w:t>,</w:t>
            </w:r>
            <w:r w:rsidRPr="002447E7">
              <w:t xml:space="preserve"> within </w:t>
            </w:r>
            <w:r w:rsidR="002577B0" w:rsidRPr="002447E7">
              <w:t xml:space="preserve">seven </w:t>
            </w:r>
            <w:r w:rsidRPr="002447E7">
              <w:t>days after the ED visit (</w:t>
            </w:r>
            <w:r w:rsidR="002577B0" w:rsidRPr="002447E7">
              <w:t xml:space="preserve">eight </w:t>
            </w:r>
            <w:r w:rsidRPr="002447E7">
              <w:t>total days). Include visits that occur on the date of the ED visit.</w:t>
            </w:r>
          </w:p>
          <w:p w14:paraId="202A10E8" w14:textId="13922C7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These rates are stratified by age (13–17, 18 and older, total)</w:t>
            </w:r>
            <w:r w:rsidR="001A65D4" w:rsidRPr="002447E7">
              <w:t>.</w:t>
            </w:r>
          </w:p>
        </w:tc>
      </w:tr>
      <w:tr w:rsidR="00C220BF" w:rsidRPr="002447E7" w14:paraId="6933913A" w14:textId="77777777">
        <w:tc>
          <w:tcPr>
            <w:cnfStyle w:val="001000000000" w:firstRow="0" w:lastRow="0" w:firstColumn="1" w:lastColumn="0" w:oddVBand="0" w:evenVBand="0" w:oddHBand="0" w:evenHBand="0" w:firstRowFirstColumn="0" w:firstRowLastColumn="0" w:lastRowFirstColumn="0" w:lastRowLastColumn="0"/>
            <w:tcW w:w="2484" w:type="dxa"/>
          </w:tcPr>
          <w:p w14:paraId="4880B146" w14:textId="77777777" w:rsidR="00C220BF" w:rsidRPr="002447E7" w:rsidRDefault="00C220BF">
            <w:r w:rsidRPr="002447E7">
              <w:t>Denominator</w:t>
            </w:r>
          </w:p>
        </w:tc>
        <w:tc>
          <w:tcPr>
            <w:tcW w:w="6860" w:type="dxa"/>
          </w:tcPr>
          <w:p w14:paraId="0C1DAAF1" w14:textId="0F5432ED"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ED visits with a primary diagnosis of alcohol or other drug abuse or dependence on or between January 1 and December 1 of the measurement year</w:t>
            </w:r>
            <w:r w:rsidR="005B5BAC" w:rsidRPr="002447E7">
              <w:t>,</w:t>
            </w:r>
            <w:r w:rsidRPr="002447E7">
              <w:t xml:space="preserve"> where the member was 13 years or older on the date of the visit.</w:t>
            </w:r>
          </w:p>
        </w:tc>
      </w:tr>
      <w:tr w:rsidR="00C220BF" w:rsidRPr="002447E7" w14:paraId="62AA0DF2" w14:textId="77777777">
        <w:tc>
          <w:tcPr>
            <w:cnfStyle w:val="001000000000" w:firstRow="0" w:lastRow="0" w:firstColumn="1" w:lastColumn="0" w:oddVBand="0" w:evenVBand="0" w:oddHBand="0" w:evenHBand="0" w:firstRowFirstColumn="0" w:firstRowLastColumn="0" w:lastRowFirstColumn="0" w:lastRowLastColumn="0"/>
            <w:tcW w:w="2484" w:type="dxa"/>
          </w:tcPr>
          <w:p w14:paraId="7A574851" w14:textId="77777777" w:rsidR="00C220BF" w:rsidRPr="002447E7" w:rsidRDefault="00C220BF">
            <w:r w:rsidRPr="002447E7">
              <w:lastRenderedPageBreak/>
              <w:t>Data Sources</w:t>
            </w:r>
          </w:p>
        </w:tc>
        <w:tc>
          <w:tcPr>
            <w:tcW w:w="6860" w:type="dxa"/>
          </w:tcPr>
          <w:p w14:paraId="017E3B00"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0A46AA7C" w14:textId="77777777">
        <w:tc>
          <w:tcPr>
            <w:cnfStyle w:val="001000000000" w:firstRow="0" w:lastRow="0" w:firstColumn="1" w:lastColumn="0" w:oddVBand="0" w:evenVBand="0" w:oddHBand="0" w:evenHBand="0" w:firstRowFirstColumn="0" w:firstRowLastColumn="0" w:lastRowFirstColumn="0" w:lastRowLastColumn="0"/>
            <w:tcW w:w="2484" w:type="dxa"/>
          </w:tcPr>
          <w:p w14:paraId="30E5D76E" w14:textId="77777777" w:rsidR="00C220BF" w:rsidRPr="002447E7" w:rsidRDefault="00C220BF">
            <w:r w:rsidRPr="002447E7">
              <w:t>National Benchmark</w:t>
            </w:r>
          </w:p>
        </w:tc>
        <w:tc>
          <w:tcPr>
            <w:tcW w:w="6860" w:type="dxa"/>
          </w:tcPr>
          <w:p w14:paraId="7C866615" w14:textId="259885A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B947B0" w:rsidRPr="002447E7">
              <w:t>2</w:t>
            </w:r>
            <w:r w:rsidRPr="002447E7">
              <w:t xml:space="preserve"> Medicaid HMO for follow-up within </w:t>
            </w:r>
            <w:r w:rsidR="001A65D4" w:rsidRPr="002447E7">
              <w:t xml:space="preserve">seven </w:t>
            </w:r>
            <w:r w:rsidRPr="002447E7">
              <w:t xml:space="preserve">days of ED visit= </w:t>
            </w:r>
            <w:r w:rsidR="00B947B0" w:rsidRPr="002447E7">
              <w:t>25</w:t>
            </w:r>
            <w:r w:rsidRPr="002447E7">
              <w:t>%</w:t>
            </w:r>
          </w:p>
          <w:p w14:paraId="4B072CA3" w14:textId="0ABF3243"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B947B0" w:rsidRPr="002447E7">
              <w:t>2</w:t>
            </w:r>
            <w:r w:rsidRPr="002447E7">
              <w:t xml:space="preserve"> Medicaid HMO for follow-up within 30 days of ED visit= </w:t>
            </w:r>
            <w:r w:rsidR="00B947B0" w:rsidRPr="002447E7">
              <w:t>36.4</w:t>
            </w:r>
            <w:r w:rsidRPr="002447E7">
              <w:t>%</w:t>
            </w:r>
          </w:p>
          <w:p w14:paraId="6D48508A" w14:textId="6B8944EA"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76" w:history="1">
              <w:r w:rsidR="005F5CC3" w:rsidRPr="002447E7">
                <w:rPr>
                  <w:rStyle w:val="Hyperlink"/>
                  <w:lang w:val="fr-FR"/>
                </w:rPr>
                <w:t>https://www.ncqa.org/hedis/measures/follow-up-after-emergency-department-visit-for-alcohol-and-other-drug-abuse-or-dependence/</w:t>
              </w:r>
            </w:hyperlink>
            <w:r w:rsidR="005F5CC3" w:rsidRPr="002447E7">
              <w:rPr>
                <w:lang w:val="fr-FR"/>
              </w:rPr>
              <w:t xml:space="preserve"> </w:t>
            </w:r>
          </w:p>
        </w:tc>
      </w:tr>
    </w:tbl>
    <w:p w14:paraId="5406FD56" w14:textId="77777777" w:rsidR="00C220BF" w:rsidRPr="002447E7" w:rsidRDefault="00C220BF" w:rsidP="00F527EA">
      <w:pPr>
        <w:pStyle w:val="NoSpacing"/>
        <w:rPr>
          <w:lang w:val="fr-FR"/>
        </w:rPr>
      </w:pPr>
    </w:p>
    <w:tbl>
      <w:tblPr>
        <w:tblStyle w:val="FHCclean10pt"/>
        <w:tblW w:w="0" w:type="auto"/>
        <w:tblLook w:val="04A0" w:firstRow="1" w:lastRow="0" w:firstColumn="1" w:lastColumn="0" w:noHBand="0" w:noVBand="1"/>
      </w:tblPr>
      <w:tblGrid>
        <w:gridCol w:w="2484"/>
        <w:gridCol w:w="6860"/>
      </w:tblGrid>
      <w:tr w:rsidR="00C220BF" w:rsidRPr="002447E7" w14:paraId="5A117647"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A69D426" w14:textId="63F7F800" w:rsidR="00C220BF" w:rsidRPr="002447E7" w:rsidRDefault="00C220BF">
            <w:r w:rsidRPr="002447E7">
              <w:t>Measure</w:t>
            </w:r>
          </w:p>
        </w:tc>
        <w:tc>
          <w:tcPr>
            <w:tcW w:w="0" w:type="dxa"/>
          </w:tcPr>
          <w:p w14:paraId="08FC81EF" w14:textId="2D5110C9"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Follow-Up After Hospitalization for Mental Illness (FUH)</w:t>
            </w:r>
            <w:r w:rsidRPr="002447E7">
              <w:br/>
              <w:t>*MassHealth ACO Quality Measure</w:t>
            </w:r>
            <w:r w:rsidR="00B947B0" w:rsidRPr="002447E7">
              <w:t xml:space="preserve"> </w:t>
            </w:r>
          </w:p>
        </w:tc>
      </w:tr>
      <w:tr w:rsidR="00C220BF" w:rsidRPr="002447E7" w14:paraId="167702F5" w14:textId="77777777">
        <w:tc>
          <w:tcPr>
            <w:cnfStyle w:val="001000000000" w:firstRow="0" w:lastRow="0" w:firstColumn="1" w:lastColumn="0" w:oddVBand="0" w:evenVBand="0" w:oddHBand="0" w:evenHBand="0" w:firstRowFirstColumn="0" w:firstRowLastColumn="0" w:lastRowFirstColumn="0" w:lastRowLastColumn="0"/>
            <w:tcW w:w="2484" w:type="dxa"/>
          </w:tcPr>
          <w:p w14:paraId="6AF3746E" w14:textId="3AF1F2AA" w:rsidR="00C220BF" w:rsidRPr="002447E7" w:rsidRDefault="00C220BF">
            <w:r w:rsidRPr="002447E7">
              <w:t>Steward</w:t>
            </w:r>
          </w:p>
        </w:tc>
        <w:tc>
          <w:tcPr>
            <w:tcW w:w="6860" w:type="dxa"/>
          </w:tcPr>
          <w:p w14:paraId="18C69CB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0576)</w:t>
            </w:r>
          </w:p>
        </w:tc>
      </w:tr>
      <w:tr w:rsidR="00C220BF" w:rsidRPr="002447E7" w14:paraId="2193944B" w14:textId="77777777">
        <w:tc>
          <w:tcPr>
            <w:cnfStyle w:val="001000000000" w:firstRow="0" w:lastRow="0" w:firstColumn="1" w:lastColumn="0" w:oddVBand="0" w:evenVBand="0" w:oddHBand="0" w:evenHBand="0" w:firstRowFirstColumn="0" w:firstRowLastColumn="0" w:lastRowFirstColumn="0" w:lastRowLastColumn="0"/>
            <w:tcW w:w="2484" w:type="dxa"/>
          </w:tcPr>
          <w:p w14:paraId="6EB928BF" w14:textId="1CC6B67B" w:rsidR="00C220BF" w:rsidRPr="002447E7" w:rsidRDefault="00B947B0">
            <w:r w:rsidRPr="002447E7">
              <w:t>PQM</w:t>
            </w:r>
            <w:r w:rsidR="00C220BF" w:rsidRPr="002447E7">
              <w:t xml:space="preserve"> Endorsed</w:t>
            </w:r>
          </w:p>
        </w:tc>
        <w:tc>
          <w:tcPr>
            <w:tcW w:w="6860" w:type="dxa"/>
          </w:tcPr>
          <w:p w14:paraId="505D2CF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00C5E419" w14:textId="77777777">
        <w:tc>
          <w:tcPr>
            <w:cnfStyle w:val="001000000000" w:firstRow="0" w:lastRow="0" w:firstColumn="1" w:lastColumn="0" w:oddVBand="0" w:evenVBand="0" w:oddHBand="0" w:evenHBand="0" w:firstRowFirstColumn="0" w:firstRowLastColumn="0" w:lastRowFirstColumn="0" w:lastRowLastColumn="0"/>
            <w:tcW w:w="2484" w:type="dxa"/>
          </w:tcPr>
          <w:p w14:paraId="35ACC56F" w14:textId="77777777" w:rsidR="00C220BF" w:rsidRPr="002447E7" w:rsidRDefault="00C220BF">
            <w:r w:rsidRPr="002447E7">
              <w:t>Description</w:t>
            </w:r>
          </w:p>
        </w:tc>
        <w:tc>
          <w:tcPr>
            <w:tcW w:w="6860" w:type="dxa"/>
          </w:tcPr>
          <w:p w14:paraId="401EF20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discharges for members 6 years of age and older who were hospitalized for treatment of selected mental illness or intentional self-harm diagnoses and who had a follow-up visit with a mental health provider. Two rates are reported:</w:t>
            </w:r>
          </w:p>
          <w:p w14:paraId="7E3844BE" w14:textId="77777777"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The percentage of discharges for which the member received follow-up within 30 days after discharge.</w:t>
            </w:r>
          </w:p>
          <w:p w14:paraId="4FB2286E" w14:textId="23D61614" w:rsidR="00C220BF" w:rsidRPr="002447E7" w:rsidRDefault="00C220BF" w:rsidP="00ED1025">
            <w:pPr>
              <w:pStyle w:val="FHCTableBullet10pt"/>
              <w:numPr>
                <w:ilvl w:val="0"/>
                <w:numId w:val="62"/>
              </w:numPr>
              <w:cnfStyle w:val="000000000000" w:firstRow="0" w:lastRow="0" w:firstColumn="0" w:lastColumn="0" w:oddVBand="0" w:evenVBand="0" w:oddHBand="0" w:evenHBand="0" w:firstRowFirstColumn="0" w:firstRowLastColumn="0" w:lastRowFirstColumn="0" w:lastRowLastColumn="0"/>
            </w:pPr>
            <w:r w:rsidRPr="002447E7">
              <w:t xml:space="preserve">The percentage of discharges for which the member received follow-up within </w:t>
            </w:r>
            <w:r w:rsidR="001A65D4" w:rsidRPr="002447E7">
              <w:t xml:space="preserve">seven </w:t>
            </w:r>
            <w:r w:rsidRPr="002447E7">
              <w:t>days after discharge.</w:t>
            </w:r>
          </w:p>
        </w:tc>
      </w:tr>
      <w:tr w:rsidR="00C220BF" w:rsidRPr="002447E7" w14:paraId="64BA5545" w14:textId="77777777">
        <w:tc>
          <w:tcPr>
            <w:cnfStyle w:val="001000000000" w:firstRow="0" w:lastRow="0" w:firstColumn="1" w:lastColumn="0" w:oddVBand="0" w:evenVBand="0" w:oddHBand="0" w:evenHBand="0" w:firstRowFirstColumn="0" w:firstRowLastColumn="0" w:lastRowFirstColumn="0" w:lastRowLastColumn="0"/>
            <w:tcW w:w="2484" w:type="dxa"/>
          </w:tcPr>
          <w:p w14:paraId="42CC4848" w14:textId="77777777" w:rsidR="00C220BF" w:rsidRPr="002447E7" w:rsidRDefault="00C220BF">
            <w:r w:rsidRPr="002447E7">
              <w:t>Numerator</w:t>
            </w:r>
          </w:p>
        </w:tc>
        <w:tc>
          <w:tcPr>
            <w:tcW w:w="6860" w:type="dxa"/>
          </w:tcPr>
          <w:p w14:paraId="31FDCAA6"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30-Day Follow-Up: A follow-up </w:t>
            </w:r>
            <w:proofErr w:type="gramStart"/>
            <w:r w:rsidRPr="002447E7">
              <w:t>visit</w:t>
            </w:r>
            <w:proofErr w:type="gramEnd"/>
            <w:r w:rsidRPr="002447E7">
              <w:t xml:space="preserve"> with a mental health provider within 30 days after discharge.</w:t>
            </w:r>
          </w:p>
          <w:p w14:paraId="70541519" w14:textId="6719B04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7-Day Follow-Up: A follow-up </w:t>
            </w:r>
            <w:proofErr w:type="gramStart"/>
            <w:r w:rsidRPr="002447E7">
              <w:t>visit</w:t>
            </w:r>
            <w:proofErr w:type="gramEnd"/>
            <w:r w:rsidRPr="002447E7">
              <w:t xml:space="preserve"> with a mental health provider within </w:t>
            </w:r>
            <w:r w:rsidR="001A65D4" w:rsidRPr="002447E7">
              <w:t xml:space="preserve">seven </w:t>
            </w:r>
            <w:r w:rsidRPr="002447E7">
              <w:t>days after discharge</w:t>
            </w:r>
            <w:r w:rsidR="001A65D4" w:rsidRPr="002447E7">
              <w:t>.</w:t>
            </w:r>
          </w:p>
        </w:tc>
      </w:tr>
      <w:tr w:rsidR="00C220BF" w:rsidRPr="002447E7" w14:paraId="4C631738" w14:textId="77777777">
        <w:tc>
          <w:tcPr>
            <w:cnfStyle w:val="001000000000" w:firstRow="0" w:lastRow="0" w:firstColumn="1" w:lastColumn="0" w:oddVBand="0" w:evenVBand="0" w:oddHBand="0" w:evenHBand="0" w:firstRowFirstColumn="0" w:firstRowLastColumn="0" w:lastRowFirstColumn="0" w:lastRowLastColumn="0"/>
            <w:tcW w:w="2484" w:type="dxa"/>
          </w:tcPr>
          <w:p w14:paraId="5B661533" w14:textId="77777777" w:rsidR="00C220BF" w:rsidRPr="002447E7" w:rsidRDefault="00C220BF">
            <w:r w:rsidRPr="002447E7">
              <w:t>Denominator</w:t>
            </w:r>
          </w:p>
        </w:tc>
        <w:tc>
          <w:tcPr>
            <w:tcW w:w="6860" w:type="dxa"/>
          </w:tcPr>
          <w:p w14:paraId="76483D42" w14:textId="5A97372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Discharges from an acute inpatient setting with a principal diagnosis of mental illness or intentional self-harm on the discharge claim during the first 11 months of the measurement year (i.e.</w:t>
            </w:r>
            <w:r w:rsidR="005B5BAC" w:rsidRPr="002447E7">
              <w:t>,</w:t>
            </w:r>
            <w:r w:rsidRPr="002447E7">
              <w:t xml:space="preserve"> January 1 to December 1) for members 6 years and older.</w:t>
            </w:r>
          </w:p>
        </w:tc>
      </w:tr>
      <w:tr w:rsidR="00C220BF" w:rsidRPr="002447E7" w14:paraId="638AD28F" w14:textId="77777777">
        <w:tc>
          <w:tcPr>
            <w:cnfStyle w:val="001000000000" w:firstRow="0" w:lastRow="0" w:firstColumn="1" w:lastColumn="0" w:oddVBand="0" w:evenVBand="0" w:oddHBand="0" w:evenHBand="0" w:firstRowFirstColumn="0" w:firstRowLastColumn="0" w:lastRowFirstColumn="0" w:lastRowLastColumn="0"/>
            <w:tcW w:w="2484" w:type="dxa"/>
          </w:tcPr>
          <w:p w14:paraId="107E9E22" w14:textId="77777777" w:rsidR="00C220BF" w:rsidRPr="002447E7" w:rsidRDefault="00C220BF">
            <w:r w:rsidRPr="002447E7">
              <w:t>Data Sources</w:t>
            </w:r>
          </w:p>
        </w:tc>
        <w:tc>
          <w:tcPr>
            <w:tcW w:w="6860" w:type="dxa"/>
          </w:tcPr>
          <w:p w14:paraId="6485293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3E22D430" w14:textId="77777777">
        <w:tc>
          <w:tcPr>
            <w:cnfStyle w:val="001000000000" w:firstRow="0" w:lastRow="0" w:firstColumn="1" w:lastColumn="0" w:oddVBand="0" w:evenVBand="0" w:oddHBand="0" w:evenHBand="0" w:firstRowFirstColumn="0" w:firstRowLastColumn="0" w:lastRowFirstColumn="0" w:lastRowLastColumn="0"/>
            <w:tcW w:w="2484" w:type="dxa"/>
          </w:tcPr>
          <w:p w14:paraId="5FBC9EE6" w14:textId="77777777" w:rsidR="00C220BF" w:rsidRPr="002447E7" w:rsidRDefault="00C220BF">
            <w:r w:rsidRPr="002447E7">
              <w:t>National Benchmark</w:t>
            </w:r>
          </w:p>
        </w:tc>
        <w:tc>
          <w:tcPr>
            <w:tcW w:w="6860" w:type="dxa"/>
          </w:tcPr>
          <w:p w14:paraId="6228CD6C" w14:textId="2F71814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2021 Medicaid HMO for follow-up within </w:t>
            </w:r>
            <w:r w:rsidR="005B47F7" w:rsidRPr="002447E7">
              <w:t>seven days</w:t>
            </w:r>
            <w:r w:rsidRPr="002447E7">
              <w:t xml:space="preserve"> post-discharge= 3</w:t>
            </w:r>
            <w:r w:rsidR="00B947B0" w:rsidRPr="002447E7">
              <w:t>6.6</w:t>
            </w:r>
            <w:r w:rsidRPr="002447E7">
              <w:t>%</w:t>
            </w:r>
          </w:p>
          <w:p w14:paraId="525D8957" w14:textId="30799D0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2021 Medicaid HMO for follow-up within 30 days post-discharge = 57</w:t>
            </w:r>
            <w:r w:rsidR="00B947B0" w:rsidRPr="002447E7">
              <w:t>.1</w:t>
            </w:r>
            <w:r w:rsidRPr="002447E7">
              <w:t>%</w:t>
            </w:r>
          </w:p>
          <w:p w14:paraId="696AB80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rPr>
                <w:lang w:val="fr-FR"/>
              </w:rPr>
            </w:pPr>
            <w:proofErr w:type="gramStart"/>
            <w:r w:rsidRPr="002447E7">
              <w:rPr>
                <w:lang w:val="fr-FR"/>
              </w:rPr>
              <w:t>Source:</w:t>
            </w:r>
            <w:proofErr w:type="gramEnd"/>
            <w:r w:rsidRPr="002447E7">
              <w:rPr>
                <w:lang w:val="fr-FR"/>
              </w:rPr>
              <w:t xml:space="preserve"> </w:t>
            </w:r>
            <w:hyperlink r:id="rId77" w:history="1">
              <w:r w:rsidRPr="002447E7">
                <w:rPr>
                  <w:rStyle w:val="Hyperlink"/>
                  <w:lang w:val="fr-FR"/>
                </w:rPr>
                <w:t>https://www.ncqa.org/hedis/measures/follow-up-after-hospitalization-for-mental-illness/</w:t>
              </w:r>
            </w:hyperlink>
            <w:r w:rsidRPr="002447E7">
              <w:rPr>
                <w:lang w:val="fr-FR"/>
              </w:rPr>
              <w:t xml:space="preserve"> </w:t>
            </w:r>
          </w:p>
        </w:tc>
      </w:tr>
    </w:tbl>
    <w:p w14:paraId="76D9F8EE" w14:textId="77777777" w:rsidR="00396047" w:rsidRPr="00082381" w:rsidRDefault="00396047" w:rsidP="00F527EA">
      <w:pPr>
        <w:pStyle w:val="NoSpacing"/>
        <w:rPr>
          <w:lang w:val="fr-FR"/>
        </w:rPr>
      </w:pPr>
    </w:p>
    <w:tbl>
      <w:tblPr>
        <w:tblStyle w:val="FHCclean10pt"/>
        <w:tblW w:w="0" w:type="auto"/>
        <w:tblLook w:val="04A0" w:firstRow="1" w:lastRow="0" w:firstColumn="1" w:lastColumn="0" w:noHBand="0" w:noVBand="1"/>
      </w:tblPr>
      <w:tblGrid>
        <w:gridCol w:w="2484"/>
        <w:gridCol w:w="6860"/>
      </w:tblGrid>
      <w:tr w:rsidR="00396047" w:rsidRPr="002447E7" w14:paraId="3C6FB188" w14:textId="77777777" w:rsidTr="009574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8216436" w14:textId="77777777" w:rsidR="00396047" w:rsidRPr="002447E7" w:rsidRDefault="00396047" w:rsidP="009574BC">
            <w:r w:rsidRPr="002447E7">
              <w:t>Measure</w:t>
            </w:r>
          </w:p>
        </w:tc>
        <w:tc>
          <w:tcPr>
            <w:tcW w:w="0" w:type="dxa"/>
          </w:tcPr>
          <w:p w14:paraId="540E1CB2" w14:textId="10441241" w:rsidR="00396047" w:rsidRPr="002447E7" w:rsidRDefault="00396047" w:rsidP="009574BC">
            <w:pPr>
              <w:cnfStyle w:val="100000000000" w:firstRow="1" w:lastRow="0" w:firstColumn="0" w:lastColumn="0" w:oddVBand="0" w:evenVBand="0" w:oddHBand="0" w:evenHBand="0" w:firstRowFirstColumn="0" w:firstRowLastColumn="0" w:lastRowFirstColumn="0" w:lastRowLastColumn="0"/>
            </w:pPr>
            <w:r w:rsidRPr="002447E7">
              <w:t>Maternal Morbidity</w:t>
            </w:r>
          </w:p>
        </w:tc>
      </w:tr>
      <w:tr w:rsidR="00396047" w:rsidRPr="002447E7" w14:paraId="49436D7C"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23FA7238" w14:textId="77777777" w:rsidR="00396047" w:rsidRPr="002447E7" w:rsidRDefault="00396047" w:rsidP="009574BC">
            <w:r w:rsidRPr="002447E7">
              <w:t>Steward</w:t>
            </w:r>
          </w:p>
        </w:tc>
        <w:tc>
          <w:tcPr>
            <w:tcW w:w="6860" w:type="dxa"/>
          </w:tcPr>
          <w:p w14:paraId="59FC9094" w14:textId="43E0D0B6" w:rsidR="00396047" w:rsidRPr="002447E7" w:rsidRDefault="00396047" w:rsidP="009574BC">
            <w:pPr>
              <w:cnfStyle w:val="000000000000" w:firstRow="0" w:lastRow="0" w:firstColumn="0" w:lastColumn="0" w:oddVBand="0" w:evenVBand="0" w:oddHBand="0" w:evenHBand="0" w:firstRowFirstColumn="0" w:firstRowLastColumn="0" w:lastRowFirstColumn="0" w:lastRowLastColumn="0"/>
            </w:pPr>
            <w:r w:rsidRPr="002447E7">
              <w:t>MassHealth</w:t>
            </w:r>
          </w:p>
        </w:tc>
      </w:tr>
      <w:tr w:rsidR="00396047" w:rsidRPr="002447E7" w14:paraId="1CBB84D6"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3ACC0138" w14:textId="77777777" w:rsidR="00396047" w:rsidRPr="002447E7" w:rsidRDefault="00396047" w:rsidP="009574BC">
            <w:r w:rsidRPr="002447E7">
              <w:t>PQM Endorsed</w:t>
            </w:r>
          </w:p>
        </w:tc>
        <w:tc>
          <w:tcPr>
            <w:tcW w:w="6860" w:type="dxa"/>
          </w:tcPr>
          <w:p w14:paraId="3F578CA6" w14:textId="279455D0" w:rsidR="00396047" w:rsidRPr="002447E7" w:rsidRDefault="00396047" w:rsidP="009574BC">
            <w:pPr>
              <w:cnfStyle w:val="000000000000" w:firstRow="0" w:lastRow="0" w:firstColumn="0" w:lastColumn="0" w:oddVBand="0" w:evenVBand="0" w:oddHBand="0" w:evenHBand="0" w:firstRowFirstColumn="0" w:firstRowLastColumn="0" w:lastRowFirstColumn="0" w:lastRowLastColumn="0"/>
            </w:pPr>
            <w:r w:rsidRPr="002447E7">
              <w:t>No</w:t>
            </w:r>
          </w:p>
        </w:tc>
      </w:tr>
      <w:tr w:rsidR="00396047" w:rsidRPr="002447E7" w14:paraId="75C6B37B"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60E3D8FC" w14:textId="77777777" w:rsidR="00396047" w:rsidRPr="002447E7" w:rsidRDefault="00396047" w:rsidP="009574BC">
            <w:r w:rsidRPr="002447E7">
              <w:t>Description</w:t>
            </w:r>
          </w:p>
        </w:tc>
        <w:tc>
          <w:tcPr>
            <w:tcW w:w="6860" w:type="dxa"/>
          </w:tcPr>
          <w:p w14:paraId="2008342F" w14:textId="51674B6E" w:rsidR="00396047" w:rsidRPr="002447E7" w:rsidRDefault="00396047" w:rsidP="009574BC">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396047" w:rsidRPr="002447E7" w14:paraId="51A25E2E"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62E06FAA" w14:textId="77777777" w:rsidR="00396047" w:rsidRPr="002447E7" w:rsidRDefault="00396047" w:rsidP="009574BC">
            <w:r w:rsidRPr="002447E7">
              <w:t>Numerator</w:t>
            </w:r>
          </w:p>
        </w:tc>
        <w:tc>
          <w:tcPr>
            <w:tcW w:w="6860" w:type="dxa"/>
          </w:tcPr>
          <w:p w14:paraId="5728C1DF" w14:textId="4C425FA1" w:rsidR="00396047" w:rsidRPr="002447E7" w:rsidRDefault="00275E65" w:rsidP="009574BC">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396047" w:rsidRPr="002447E7" w14:paraId="07DE1AED"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5D03E034" w14:textId="77777777" w:rsidR="00396047" w:rsidRPr="002447E7" w:rsidRDefault="00396047" w:rsidP="009574BC">
            <w:r w:rsidRPr="002447E7">
              <w:t>Denominator</w:t>
            </w:r>
          </w:p>
        </w:tc>
        <w:tc>
          <w:tcPr>
            <w:tcW w:w="6860" w:type="dxa"/>
          </w:tcPr>
          <w:p w14:paraId="78BD0E64" w14:textId="2F69DB1B" w:rsidR="00396047" w:rsidRPr="002447E7" w:rsidRDefault="00275E65" w:rsidP="009574BC">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396047" w:rsidRPr="002447E7" w14:paraId="01BF5903"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6EBBAEAA" w14:textId="77777777" w:rsidR="00396047" w:rsidRPr="002447E7" w:rsidRDefault="00396047" w:rsidP="009574BC">
            <w:r w:rsidRPr="002447E7">
              <w:t>Data Sources</w:t>
            </w:r>
          </w:p>
        </w:tc>
        <w:tc>
          <w:tcPr>
            <w:tcW w:w="6860" w:type="dxa"/>
          </w:tcPr>
          <w:p w14:paraId="3128B548" w14:textId="6C8FEF25" w:rsidR="00396047" w:rsidRPr="002447E7" w:rsidRDefault="00EB1F3C" w:rsidP="009574BC">
            <w:pPr>
              <w:cnfStyle w:val="000000000000" w:firstRow="0" w:lastRow="0" w:firstColumn="0" w:lastColumn="0" w:oddVBand="0" w:evenVBand="0" w:oddHBand="0" w:evenHBand="0" w:firstRowFirstColumn="0" w:firstRowLastColumn="0" w:lastRowFirstColumn="0" w:lastRowLastColumn="0"/>
            </w:pPr>
            <w:r w:rsidRPr="002447E7">
              <w:t>Pending</w:t>
            </w:r>
          </w:p>
        </w:tc>
      </w:tr>
      <w:tr w:rsidR="00396047" w:rsidRPr="002447E7" w14:paraId="75843936" w14:textId="77777777" w:rsidTr="009574BC">
        <w:tc>
          <w:tcPr>
            <w:cnfStyle w:val="001000000000" w:firstRow="0" w:lastRow="0" w:firstColumn="1" w:lastColumn="0" w:oddVBand="0" w:evenVBand="0" w:oddHBand="0" w:evenHBand="0" w:firstRowFirstColumn="0" w:firstRowLastColumn="0" w:lastRowFirstColumn="0" w:lastRowLastColumn="0"/>
            <w:tcW w:w="2484" w:type="dxa"/>
          </w:tcPr>
          <w:p w14:paraId="24C67101" w14:textId="77777777" w:rsidR="00396047" w:rsidRPr="002447E7" w:rsidRDefault="00396047" w:rsidP="009574BC">
            <w:r w:rsidRPr="002447E7">
              <w:t>National Benchmark</w:t>
            </w:r>
          </w:p>
        </w:tc>
        <w:tc>
          <w:tcPr>
            <w:tcW w:w="6860" w:type="dxa"/>
          </w:tcPr>
          <w:p w14:paraId="084C6325" w14:textId="6CEEC3F2" w:rsidR="00396047" w:rsidRPr="002447E7" w:rsidRDefault="00275E65" w:rsidP="009574BC">
            <w:pPr>
              <w:cnfStyle w:val="000000000000" w:firstRow="0" w:lastRow="0" w:firstColumn="0" w:lastColumn="0" w:oddVBand="0" w:evenVBand="0" w:oddHBand="0" w:evenHBand="0" w:firstRowFirstColumn="0" w:firstRowLastColumn="0" w:lastRowFirstColumn="0" w:lastRowLastColumn="0"/>
            </w:pPr>
            <w:r w:rsidRPr="002447E7">
              <w:t>None</w:t>
            </w:r>
          </w:p>
        </w:tc>
      </w:tr>
      <w:tr w:rsidR="00C220BF" w:rsidRPr="002447E7" w14:paraId="21F336F0" w14:textId="77777777" w:rsidTr="00082381">
        <w:trPr>
          <w:tblHeader/>
        </w:trPr>
        <w:tc>
          <w:tcPr>
            <w:cnfStyle w:val="001000000000" w:firstRow="0" w:lastRow="0" w:firstColumn="1" w:lastColumn="0" w:oddVBand="0" w:evenVBand="0" w:oddHBand="0" w:evenHBand="0" w:firstRowFirstColumn="0" w:firstRowLastColumn="0" w:lastRowFirstColumn="0" w:lastRowLastColumn="0"/>
            <w:tcW w:w="0" w:type="dxa"/>
          </w:tcPr>
          <w:p w14:paraId="363CD018" w14:textId="77777777" w:rsidR="00CF15E1" w:rsidRPr="002447E7" w:rsidRDefault="00CF15E1">
            <w:pPr>
              <w:rPr>
                <w:b w:val="0"/>
              </w:rPr>
            </w:pPr>
          </w:p>
          <w:p w14:paraId="0BC93EBC" w14:textId="448997F1" w:rsidR="00C220BF" w:rsidRPr="002447E7" w:rsidRDefault="00C220BF">
            <w:r w:rsidRPr="002447E7">
              <w:lastRenderedPageBreak/>
              <w:t>Measure</w:t>
            </w:r>
          </w:p>
        </w:tc>
        <w:tc>
          <w:tcPr>
            <w:tcW w:w="0" w:type="dxa"/>
          </w:tcPr>
          <w:p w14:paraId="4278737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lastRenderedPageBreak/>
              <w:t>Controlling High Blood Pressure (CBP-AD)</w:t>
            </w:r>
          </w:p>
        </w:tc>
      </w:tr>
      <w:tr w:rsidR="00C220BF" w:rsidRPr="002447E7" w14:paraId="3E4C03DF" w14:textId="77777777">
        <w:tc>
          <w:tcPr>
            <w:cnfStyle w:val="001000000000" w:firstRow="0" w:lastRow="0" w:firstColumn="1" w:lastColumn="0" w:oddVBand="0" w:evenVBand="0" w:oddHBand="0" w:evenHBand="0" w:firstRowFirstColumn="0" w:firstRowLastColumn="0" w:lastRowFirstColumn="0" w:lastRowLastColumn="0"/>
            <w:tcW w:w="2484" w:type="dxa"/>
          </w:tcPr>
          <w:p w14:paraId="0A8F5554" w14:textId="6D96CB32" w:rsidR="00C220BF" w:rsidRPr="002447E7" w:rsidRDefault="00C220BF">
            <w:r w:rsidRPr="002447E7">
              <w:t>Steward</w:t>
            </w:r>
          </w:p>
        </w:tc>
        <w:tc>
          <w:tcPr>
            <w:tcW w:w="6860" w:type="dxa"/>
          </w:tcPr>
          <w:p w14:paraId="37C93D93" w14:textId="5AAE8B8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0018)</w:t>
            </w:r>
            <w:r w:rsidRPr="002447E7">
              <w:br/>
              <w:t>*MassHealth Monitoring Measure</w:t>
            </w:r>
          </w:p>
        </w:tc>
      </w:tr>
      <w:tr w:rsidR="00C220BF" w:rsidRPr="002447E7" w14:paraId="366D3D94" w14:textId="77777777">
        <w:tc>
          <w:tcPr>
            <w:cnfStyle w:val="001000000000" w:firstRow="0" w:lastRow="0" w:firstColumn="1" w:lastColumn="0" w:oddVBand="0" w:evenVBand="0" w:oddHBand="0" w:evenHBand="0" w:firstRowFirstColumn="0" w:firstRowLastColumn="0" w:lastRowFirstColumn="0" w:lastRowLastColumn="0"/>
            <w:tcW w:w="2484" w:type="dxa"/>
          </w:tcPr>
          <w:p w14:paraId="053D6931" w14:textId="4CC7DC09" w:rsidR="00C220BF" w:rsidRPr="002447E7" w:rsidRDefault="007C7D06">
            <w:r w:rsidRPr="002447E7">
              <w:t>PQM</w:t>
            </w:r>
            <w:r w:rsidR="00C220BF" w:rsidRPr="002447E7">
              <w:t xml:space="preserve"> Endorsed</w:t>
            </w:r>
          </w:p>
        </w:tc>
        <w:tc>
          <w:tcPr>
            <w:tcW w:w="6860" w:type="dxa"/>
          </w:tcPr>
          <w:p w14:paraId="1FF934D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65E49B2B" w14:textId="77777777">
        <w:tc>
          <w:tcPr>
            <w:cnfStyle w:val="001000000000" w:firstRow="0" w:lastRow="0" w:firstColumn="1" w:lastColumn="0" w:oddVBand="0" w:evenVBand="0" w:oddHBand="0" w:evenHBand="0" w:firstRowFirstColumn="0" w:firstRowLastColumn="0" w:lastRowFirstColumn="0" w:lastRowLastColumn="0"/>
            <w:tcW w:w="2484" w:type="dxa"/>
          </w:tcPr>
          <w:p w14:paraId="17E01AF4" w14:textId="77777777" w:rsidR="00C220BF" w:rsidRPr="002447E7" w:rsidRDefault="00C220BF">
            <w:r w:rsidRPr="002447E7">
              <w:t>Description</w:t>
            </w:r>
          </w:p>
        </w:tc>
        <w:tc>
          <w:tcPr>
            <w:tcW w:w="6860" w:type="dxa"/>
          </w:tcPr>
          <w:p w14:paraId="0B76C15C" w14:textId="752C09B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adults 18</w:t>
            </w:r>
            <w:r w:rsidR="001A65D4" w:rsidRPr="002447E7">
              <w:t xml:space="preserve"> to </w:t>
            </w:r>
            <w:r w:rsidRPr="002447E7">
              <w:t>85 years of age who had a diagnosis of hypertension (HTN) and whose blood pressure was adequately controlled (&lt;140/90 mm Hg) during the measurement year.</w:t>
            </w:r>
          </w:p>
        </w:tc>
      </w:tr>
      <w:tr w:rsidR="00C220BF" w:rsidRPr="002447E7" w14:paraId="4483408A" w14:textId="77777777">
        <w:tc>
          <w:tcPr>
            <w:cnfStyle w:val="001000000000" w:firstRow="0" w:lastRow="0" w:firstColumn="1" w:lastColumn="0" w:oddVBand="0" w:evenVBand="0" w:oddHBand="0" w:evenHBand="0" w:firstRowFirstColumn="0" w:firstRowLastColumn="0" w:lastRowFirstColumn="0" w:lastRowLastColumn="0"/>
            <w:tcW w:w="2484" w:type="dxa"/>
          </w:tcPr>
          <w:p w14:paraId="0E21BC08" w14:textId="77777777" w:rsidR="00C220BF" w:rsidRPr="002447E7" w:rsidRDefault="00C220BF">
            <w:r w:rsidRPr="002447E7">
              <w:t>Numerator</w:t>
            </w:r>
          </w:p>
        </w:tc>
        <w:tc>
          <w:tcPr>
            <w:tcW w:w="6860" w:type="dxa"/>
          </w:tcPr>
          <w:p w14:paraId="3F37389A" w14:textId="2F7F8F8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whose most recent blood pressure level was &lt;140/90 mm Hg during the measurement year</w:t>
            </w:r>
            <w:r w:rsidR="001A65D4" w:rsidRPr="002447E7">
              <w:t>.</w:t>
            </w:r>
          </w:p>
        </w:tc>
      </w:tr>
      <w:tr w:rsidR="00C220BF" w:rsidRPr="002447E7" w14:paraId="450FB268" w14:textId="77777777">
        <w:tc>
          <w:tcPr>
            <w:cnfStyle w:val="001000000000" w:firstRow="0" w:lastRow="0" w:firstColumn="1" w:lastColumn="0" w:oddVBand="0" w:evenVBand="0" w:oddHBand="0" w:evenHBand="0" w:firstRowFirstColumn="0" w:firstRowLastColumn="0" w:lastRowFirstColumn="0" w:lastRowLastColumn="0"/>
            <w:tcW w:w="2484" w:type="dxa"/>
          </w:tcPr>
          <w:p w14:paraId="7A4FCABE" w14:textId="77777777" w:rsidR="00C220BF" w:rsidRPr="002447E7" w:rsidRDefault="00C220BF">
            <w:r w:rsidRPr="002447E7">
              <w:t>Denominator</w:t>
            </w:r>
          </w:p>
        </w:tc>
        <w:tc>
          <w:tcPr>
            <w:tcW w:w="6860" w:type="dxa"/>
          </w:tcPr>
          <w:p w14:paraId="6221C858" w14:textId="357EAB5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w:t>
            </w:r>
            <w:r w:rsidR="001A65D4" w:rsidRPr="002447E7">
              <w:t xml:space="preserve"> to </w:t>
            </w:r>
            <w:r w:rsidRPr="002447E7">
              <w:t>85 years of age who had at least two visits on different dates of service with a diagnosis of hypertension during the measurement year or the year prior to the measurement year</w:t>
            </w:r>
            <w:r w:rsidR="001A65D4" w:rsidRPr="002447E7">
              <w:t>.</w:t>
            </w:r>
          </w:p>
        </w:tc>
      </w:tr>
      <w:tr w:rsidR="00C220BF" w:rsidRPr="002447E7" w14:paraId="4E64EE44" w14:textId="77777777">
        <w:tc>
          <w:tcPr>
            <w:cnfStyle w:val="001000000000" w:firstRow="0" w:lastRow="0" w:firstColumn="1" w:lastColumn="0" w:oddVBand="0" w:evenVBand="0" w:oddHBand="0" w:evenHBand="0" w:firstRowFirstColumn="0" w:firstRowLastColumn="0" w:lastRowFirstColumn="0" w:lastRowLastColumn="0"/>
            <w:tcW w:w="2484" w:type="dxa"/>
          </w:tcPr>
          <w:p w14:paraId="063C22D7" w14:textId="77777777" w:rsidR="00C220BF" w:rsidRPr="002447E7" w:rsidRDefault="00C220BF">
            <w:r w:rsidRPr="002447E7">
              <w:t>Data Sources</w:t>
            </w:r>
          </w:p>
        </w:tc>
        <w:tc>
          <w:tcPr>
            <w:tcW w:w="6860" w:type="dxa"/>
          </w:tcPr>
          <w:p w14:paraId="4C114A8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43160BC6" w14:textId="77777777">
        <w:tc>
          <w:tcPr>
            <w:cnfStyle w:val="001000000000" w:firstRow="0" w:lastRow="0" w:firstColumn="1" w:lastColumn="0" w:oddVBand="0" w:evenVBand="0" w:oddHBand="0" w:evenHBand="0" w:firstRowFirstColumn="0" w:firstRowLastColumn="0" w:lastRowFirstColumn="0" w:lastRowLastColumn="0"/>
            <w:tcW w:w="2484" w:type="dxa"/>
          </w:tcPr>
          <w:p w14:paraId="11157CA6" w14:textId="77777777" w:rsidR="00C220BF" w:rsidRPr="002447E7" w:rsidRDefault="00C220BF">
            <w:r w:rsidRPr="002447E7">
              <w:t>National Benchmark</w:t>
            </w:r>
          </w:p>
        </w:tc>
        <w:tc>
          <w:tcPr>
            <w:tcW w:w="6860" w:type="dxa"/>
          </w:tcPr>
          <w:p w14:paraId="005BACE6" w14:textId="2A5123D5"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2021 Medicaid HMO = </w:t>
            </w:r>
            <w:r w:rsidR="007C7D06" w:rsidRPr="002447E7">
              <w:t>60.9</w:t>
            </w:r>
            <w:r w:rsidRPr="002447E7">
              <w:t>%</w:t>
            </w:r>
          </w:p>
          <w:p w14:paraId="580496B2" w14:textId="7225635A"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78" w:history="1">
              <w:r w:rsidR="005F5CC3" w:rsidRPr="00586CB4">
                <w:rPr>
                  <w:rStyle w:val="Hyperlink"/>
                </w:rPr>
                <w:t>https://www.ncqa.org/hedis/measures/controlling-high-blood-pressure/</w:t>
              </w:r>
            </w:hyperlink>
            <w:r w:rsidR="005F5CC3" w:rsidRPr="00586CB4">
              <w:t xml:space="preserve"> </w:t>
            </w:r>
          </w:p>
        </w:tc>
      </w:tr>
    </w:tbl>
    <w:p w14:paraId="3FCE7C61" w14:textId="77777777" w:rsidR="00C220BF" w:rsidRPr="00586CB4"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5EBA4D1"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F8659B8" w14:textId="05D85EB3" w:rsidR="00C220BF" w:rsidRPr="002447E7" w:rsidRDefault="00C220BF">
            <w:r w:rsidRPr="002447E7">
              <w:t>Measure</w:t>
            </w:r>
          </w:p>
        </w:tc>
        <w:tc>
          <w:tcPr>
            <w:tcW w:w="0" w:type="dxa"/>
          </w:tcPr>
          <w:p w14:paraId="102CE8CC" w14:textId="144F970A"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Unnecessary C-Section</w:t>
            </w:r>
            <w:r w:rsidR="004B23BA" w:rsidRPr="002447E7">
              <w:t xml:space="preserve"> (</w:t>
            </w:r>
            <w:r w:rsidR="003A64C4" w:rsidRPr="002447E7">
              <w:t>PC-02 Cesarean Birth)</w:t>
            </w:r>
          </w:p>
        </w:tc>
      </w:tr>
      <w:tr w:rsidR="00C220BF" w:rsidRPr="002447E7" w14:paraId="536F4E63" w14:textId="77777777">
        <w:tc>
          <w:tcPr>
            <w:cnfStyle w:val="001000000000" w:firstRow="0" w:lastRow="0" w:firstColumn="1" w:lastColumn="0" w:oddVBand="0" w:evenVBand="0" w:oddHBand="0" w:evenHBand="0" w:firstRowFirstColumn="0" w:firstRowLastColumn="0" w:lastRowFirstColumn="0" w:lastRowLastColumn="0"/>
            <w:tcW w:w="2484" w:type="dxa"/>
          </w:tcPr>
          <w:p w14:paraId="5C1E9D12" w14:textId="58B5B4F8" w:rsidR="00C220BF" w:rsidRPr="002447E7" w:rsidRDefault="00C220BF">
            <w:r w:rsidRPr="002447E7">
              <w:t>Steward</w:t>
            </w:r>
          </w:p>
        </w:tc>
        <w:tc>
          <w:tcPr>
            <w:tcW w:w="6860" w:type="dxa"/>
          </w:tcPr>
          <w:p w14:paraId="1D7CAFC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Joint Commission National Quality </w:t>
            </w:r>
            <w:proofErr w:type="gramStart"/>
            <w:r w:rsidRPr="002447E7">
              <w:t>Measures (#</w:t>
            </w:r>
            <w:proofErr w:type="gramEnd"/>
            <w:r w:rsidRPr="002447E7">
              <w:t>PC-02)</w:t>
            </w:r>
          </w:p>
        </w:tc>
      </w:tr>
      <w:tr w:rsidR="00C220BF" w:rsidRPr="002447E7" w14:paraId="64EC6BC6" w14:textId="77777777">
        <w:tc>
          <w:tcPr>
            <w:cnfStyle w:val="001000000000" w:firstRow="0" w:lastRow="0" w:firstColumn="1" w:lastColumn="0" w:oddVBand="0" w:evenVBand="0" w:oddHBand="0" w:evenHBand="0" w:firstRowFirstColumn="0" w:firstRowLastColumn="0" w:lastRowFirstColumn="0" w:lastRowLastColumn="0"/>
            <w:tcW w:w="2484" w:type="dxa"/>
          </w:tcPr>
          <w:p w14:paraId="701F0C8B" w14:textId="0327F8CF" w:rsidR="00C220BF" w:rsidRPr="002447E7" w:rsidRDefault="004B23BA">
            <w:r w:rsidRPr="002447E7">
              <w:t>PQM</w:t>
            </w:r>
            <w:r w:rsidR="00C220BF" w:rsidRPr="002447E7">
              <w:t xml:space="preserve"> Endorsed</w:t>
            </w:r>
          </w:p>
        </w:tc>
        <w:tc>
          <w:tcPr>
            <w:tcW w:w="6860" w:type="dxa"/>
          </w:tcPr>
          <w:p w14:paraId="723135DE" w14:textId="7AAD1BB6" w:rsidR="00C220BF" w:rsidRPr="002447E7" w:rsidRDefault="00256385">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14958C30" w14:textId="77777777">
        <w:tc>
          <w:tcPr>
            <w:cnfStyle w:val="001000000000" w:firstRow="0" w:lastRow="0" w:firstColumn="1" w:lastColumn="0" w:oddVBand="0" w:evenVBand="0" w:oddHBand="0" w:evenHBand="0" w:firstRowFirstColumn="0" w:firstRowLastColumn="0" w:lastRowFirstColumn="0" w:lastRowLastColumn="0"/>
            <w:tcW w:w="2484" w:type="dxa"/>
          </w:tcPr>
          <w:p w14:paraId="5CEF7AF2" w14:textId="77777777" w:rsidR="00C220BF" w:rsidRPr="002447E7" w:rsidRDefault="00C220BF">
            <w:r w:rsidRPr="002447E7">
              <w:t>Description</w:t>
            </w:r>
          </w:p>
        </w:tc>
        <w:tc>
          <w:tcPr>
            <w:tcW w:w="6860" w:type="dxa"/>
          </w:tcPr>
          <w:p w14:paraId="6A4C84F5" w14:textId="5780296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Nulliparous women with a term, singleton baby in a vertex position delivered by </w:t>
            </w:r>
            <w:r w:rsidR="001A65D4" w:rsidRPr="002447E7">
              <w:t xml:space="preserve">Cesarean </w:t>
            </w:r>
            <w:r w:rsidRPr="002447E7">
              <w:t>birth</w:t>
            </w:r>
            <w:r w:rsidR="001A65D4" w:rsidRPr="002447E7">
              <w:t>.</w:t>
            </w:r>
          </w:p>
        </w:tc>
      </w:tr>
      <w:tr w:rsidR="00C220BF" w:rsidRPr="002447E7" w14:paraId="6E2047B0" w14:textId="77777777">
        <w:tc>
          <w:tcPr>
            <w:cnfStyle w:val="001000000000" w:firstRow="0" w:lastRow="0" w:firstColumn="1" w:lastColumn="0" w:oddVBand="0" w:evenVBand="0" w:oddHBand="0" w:evenHBand="0" w:firstRowFirstColumn="0" w:firstRowLastColumn="0" w:lastRowFirstColumn="0" w:lastRowLastColumn="0"/>
            <w:tcW w:w="2484" w:type="dxa"/>
          </w:tcPr>
          <w:p w14:paraId="482FD777" w14:textId="77777777" w:rsidR="00C220BF" w:rsidRPr="002447E7" w:rsidRDefault="00C220BF">
            <w:r w:rsidRPr="002447E7">
              <w:t>Numerator</w:t>
            </w:r>
          </w:p>
        </w:tc>
        <w:tc>
          <w:tcPr>
            <w:tcW w:w="6860" w:type="dxa"/>
          </w:tcPr>
          <w:p w14:paraId="6E69DBC0" w14:textId="6AC15DD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with </w:t>
            </w:r>
            <w:r w:rsidR="001A65D4" w:rsidRPr="002447E7">
              <w:t xml:space="preserve">Cesarean </w:t>
            </w:r>
            <w:r w:rsidRPr="002447E7">
              <w:t>births</w:t>
            </w:r>
          </w:p>
        </w:tc>
      </w:tr>
      <w:tr w:rsidR="00C220BF" w:rsidRPr="002447E7" w14:paraId="4915C421" w14:textId="77777777">
        <w:tc>
          <w:tcPr>
            <w:cnfStyle w:val="001000000000" w:firstRow="0" w:lastRow="0" w:firstColumn="1" w:lastColumn="0" w:oddVBand="0" w:evenVBand="0" w:oddHBand="0" w:evenHBand="0" w:firstRowFirstColumn="0" w:firstRowLastColumn="0" w:lastRowFirstColumn="0" w:lastRowLastColumn="0"/>
            <w:tcW w:w="2484" w:type="dxa"/>
          </w:tcPr>
          <w:p w14:paraId="676B1D5A" w14:textId="77777777" w:rsidR="00C220BF" w:rsidRPr="002447E7" w:rsidRDefault="00C220BF">
            <w:r w:rsidRPr="002447E7">
              <w:t>Denominator</w:t>
            </w:r>
          </w:p>
        </w:tc>
        <w:tc>
          <w:tcPr>
            <w:tcW w:w="6860" w:type="dxa"/>
          </w:tcPr>
          <w:p w14:paraId="1351EDA0" w14:textId="2BC48ABD" w:rsidR="00C220BF" w:rsidRPr="002447E7" w:rsidRDefault="004B23BA">
            <w:pPr>
              <w:cnfStyle w:val="000000000000" w:firstRow="0" w:lastRow="0" w:firstColumn="0" w:lastColumn="0" w:oddVBand="0" w:evenVBand="0" w:oddHBand="0" w:evenHBand="0" w:firstRowFirstColumn="0" w:firstRowLastColumn="0" w:lastRowFirstColumn="0" w:lastRowLastColumn="0"/>
            </w:pPr>
            <w:r w:rsidRPr="002447E7">
              <w:t>The outcome target population being measured is: Nulliparous patients with an ICD-10-CM Principal or Other Diagnosis Code for outcome of delivery and with a delivery of a newborn with 37 weeks or more gestation completed or with an ICD-10-PCS Principal or Other Procedure Codes for delivery</w:t>
            </w:r>
          </w:p>
        </w:tc>
      </w:tr>
      <w:tr w:rsidR="00C220BF" w:rsidRPr="002447E7" w14:paraId="42DA15EB" w14:textId="77777777">
        <w:tc>
          <w:tcPr>
            <w:cnfStyle w:val="001000000000" w:firstRow="0" w:lastRow="0" w:firstColumn="1" w:lastColumn="0" w:oddVBand="0" w:evenVBand="0" w:oddHBand="0" w:evenHBand="0" w:firstRowFirstColumn="0" w:firstRowLastColumn="0" w:lastRowFirstColumn="0" w:lastRowLastColumn="0"/>
            <w:tcW w:w="2484" w:type="dxa"/>
          </w:tcPr>
          <w:p w14:paraId="6311F7E2" w14:textId="77777777" w:rsidR="00C220BF" w:rsidRPr="002447E7" w:rsidRDefault="00C220BF">
            <w:r w:rsidRPr="002447E7">
              <w:t>Data Sources</w:t>
            </w:r>
          </w:p>
        </w:tc>
        <w:tc>
          <w:tcPr>
            <w:tcW w:w="6860" w:type="dxa"/>
          </w:tcPr>
          <w:p w14:paraId="435F8765"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08A5C831" w14:textId="77777777">
        <w:tc>
          <w:tcPr>
            <w:cnfStyle w:val="001000000000" w:firstRow="0" w:lastRow="0" w:firstColumn="1" w:lastColumn="0" w:oddVBand="0" w:evenVBand="0" w:oddHBand="0" w:evenHBand="0" w:firstRowFirstColumn="0" w:firstRowLastColumn="0" w:lastRowFirstColumn="0" w:lastRowLastColumn="0"/>
            <w:tcW w:w="2484" w:type="dxa"/>
          </w:tcPr>
          <w:p w14:paraId="4387A53F" w14:textId="77777777" w:rsidR="00C220BF" w:rsidRPr="002447E7" w:rsidRDefault="00C220BF">
            <w:r w:rsidRPr="002447E7">
              <w:t>National Benchmark</w:t>
            </w:r>
          </w:p>
        </w:tc>
        <w:tc>
          <w:tcPr>
            <w:tcW w:w="6860" w:type="dxa"/>
          </w:tcPr>
          <w:p w14:paraId="45DB49A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5AFDB393" w14:textId="77777777" w:rsidR="00C220BF" w:rsidRPr="002447E7"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75E774CC"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1DEFBF2" w14:textId="2E0B5026" w:rsidR="00C220BF" w:rsidRPr="002447E7" w:rsidRDefault="00C220BF">
            <w:r w:rsidRPr="002447E7">
              <w:t>Measure</w:t>
            </w:r>
          </w:p>
        </w:tc>
        <w:tc>
          <w:tcPr>
            <w:tcW w:w="0" w:type="dxa"/>
          </w:tcPr>
          <w:p w14:paraId="7274622E" w14:textId="030E9355" w:rsidR="00C220BF" w:rsidRPr="002447E7" w:rsidRDefault="00C220BF">
            <w:pPr>
              <w:cnfStyle w:val="100000000000" w:firstRow="1" w:lastRow="0" w:firstColumn="0" w:lastColumn="0" w:oddVBand="0" w:evenVBand="0" w:oddHBand="0" w:evenHBand="0" w:firstRowFirstColumn="0" w:firstRowLastColumn="0" w:lastRowFirstColumn="0" w:lastRowLastColumn="0"/>
            </w:pPr>
            <w:bookmarkStart w:id="335" w:name="_Hlk151294108"/>
            <w:r w:rsidRPr="002447E7">
              <w:t>Emergency Department Visits for Individuals with Mental Illness, Addiction, or Co-occurring Conditions</w:t>
            </w:r>
            <w:r w:rsidRPr="002447E7">
              <w:br/>
              <w:t>*MassHealth ACO Quality Measure</w:t>
            </w:r>
            <w:bookmarkEnd w:id="335"/>
          </w:p>
        </w:tc>
      </w:tr>
      <w:tr w:rsidR="00C220BF" w:rsidRPr="002447E7" w14:paraId="547C1AAB" w14:textId="77777777">
        <w:tc>
          <w:tcPr>
            <w:cnfStyle w:val="001000000000" w:firstRow="0" w:lastRow="0" w:firstColumn="1" w:lastColumn="0" w:oddVBand="0" w:evenVBand="0" w:oddHBand="0" w:evenHBand="0" w:firstRowFirstColumn="0" w:firstRowLastColumn="0" w:lastRowFirstColumn="0" w:lastRowLastColumn="0"/>
            <w:tcW w:w="2484" w:type="dxa"/>
          </w:tcPr>
          <w:p w14:paraId="4B789A23" w14:textId="6136C8F7" w:rsidR="00C220BF" w:rsidRPr="002447E7" w:rsidRDefault="00C220BF">
            <w:r w:rsidRPr="002447E7">
              <w:t>Steward</w:t>
            </w:r>
          </w:p>
        </w:tc>
        <w:tc>
          <w:tcPr>
            <w:tcW w:w="6860" w:type="dxa"/>
          </w:tcPr>
          <w:p w14:paraId="6CBE1D6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295AE366" w14:textId="77777777">
        <w:tc>
          <w:tcPr>
            <w:cnfStyle w:val="001000000000" w:firstRow="0" w:lastRow="0" w:firstColumn="1" w:lastColumn="0" w:oddVBand="0" w:evenVBand="0" w:oddHBand="0" w:evenHBand="0" w:firstRowFirstColumn="0" w:firstRowLastColumn="0" w:lastRowFirstColumn="0" w:lastRowLastColumn="0"/>
            <w:tcW w:w="2484" w:type="dxa"/>
          </w:tcPr>
          <w:p w14:paraId="3817E8F7" w14:textId="65F77E51" w:rsidR="00C220BF" w:rsidRPr="002447E7" w:rsidRDefault="00256385">
            <w:r w:rsidRPr="002447E7">
              <w:t>PQM</w:t>
            </w:r>
            <w:r w:rsidR="00C220BF" w:rsidRPr="002447E7">
              <w:t xml:space="preserve"> Endorsed</w:t>
            </w:r>
          </w:p>
        </w:tc>
        <w:tc>
          <w:tcPr>
            <w:tcW w:w="6860" w:type="dxa"/>
          </w:tcPr>
          <w:p w14:paraId="0851133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4039B7D" w14:textId="77777777">
        <w:tc>
          <w:tcPr>
            <w:cnfStyle w:val="001000000000" w:firstRow="0" w:lastRow="0" w:firstColumn="1" w:lastColumn="0" w:oddVBand="0" w:evenVBand="0" w:oddHBand="0" w:evenHBand="0" w:firstRowFirstColumn="0" w:firstRowLastColumn="0" w:lastRowFirstColumn="0" w:lastRowLastColumn="0"/>
            <w:tcW w:w="2484" w:type="dxa"/>
          </w:tcPr>
          <w:p w14:paraId="1ED27F4C" w14:textId="77777777" w:rsidR="00C220BF" w:rsidRPr="002447E7" w:rsidRDefault="00C220BF">
            <w:r w:rsidRPr="002447E7">
              <w:t>Description</w:t>
            </w:r>
          </w:p>
        </w:tc>
        <w:tc>
          <w:tcPr>
            <w:tcW w:w="6860" w:type="dxa"/>
          </w:tcPr>
          <w:p w14:paraId="0C6A45C7" w14:textId="58B035B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Rate of ED visits for members 18 to 64 years of age identified with a diagnosis of </w:t>
            </w:r>
            <w:r w:rsidR="00BE35B0" w:rsidRPr="002447E7">
              <w:t>SMI</w:t>
            </w:r>
            <w:r w:rsidRPr="002447E7">
              <w:t xml:space="preserve"> and/or substance addiction</w:t>
            </w:r>
            <w:r w:rsidR="00B06AAA" w:rsidRPr="002447E7">
              <w:t>.</w:t>
            </w:r>
          </w:p>
        </w:tc>
      </w:tr>
      <w:tr w:rsidR="00C220BF" w:rsidRPr="002447E7" w14:paraId="682FD238" w14:textId="77777777">
        <w:tc>
          <w:tcPr>
            <w:cnfStyle w:val="001000000000" w:firstRow="0" w:lastRow="0" w:firstColumn="1" w:lastColumn="0" w:oddVBand="0" w:evenVBand="0" w:oddHBand="0" w:evenHBand="0" w:firstRowFirstColumn="0" w:firstRowLastColumn="0" w:lastRowFirstColumn="0" w:lastRowLastColumn="0"/>
            <w:tcW w:w="2484" w:type="dxa"/>
          </w:tcPr>
          <w:p w14:paraId="7970ED16" w14:textId="77777777" w:rsidR="00C220BF" w:rsidRPr="002447E7" w:rsidRDefault="00C220BF">
            <w:r w:rsidRPr="002447E7">
              <w:t>Numerator</w:t>
            </w:r>
          </w:p>
        </w:tc>
        <w:tc>
          <w:tcPr>
            <w:tcW w:w="6860" w:type="dxa"/>
          </w:tcPr>
          <w:p w14:paraId="7C446DA8" w14:textId="1BF144FE" w:rsidR="00C220BF" w:rsidRPr="002447E7" w:rsidRDefault="00550F7A">
            <w:pPr>
              <w:cnfStyle w:val="000000000000" w:firstRow="0" w:lastRow="0" w:firstColumn="0" w:lastColumn="0" w:oddVBand="0" w:evenVBand="0" w:oddHBand="0" w:evenHBand="0" w:firstRowFirstColumn="0" w:firstRowLastColumn="0" w:lastRowFirstColumn="0" w:lastRowLastColumn="0"/>
            </w:pPr>
            <w:r w:rsidRPr="002447E7">
              <w:t>Number of emergency department visits</w:t>
            </w:r>
            <w:r w:rsidR="00B06AAA" w:rsidRPr="002447E7">
              <w:t>.</w:t>
            </w:r>
          </w:p>
        </w:tc>
      </w:tr>
      <w:tr w:rsidR="00C220BF" w:rsidRPr="002447E7" w14:paraId="6367851A" w14:textId="77777777">
        <w:tc>
          <w:tcPr>
            <w:cnfStyle w:val="001000000000" w:firstRow="0" w:lastRow="0" w:firstColumn="1" w:lastColumn="0" w:oddVBand="0" w:evenVBand="0" w:oddHBand="0" w:evenHBand="0" w:firstRowFirstColumn="0" w:firstRowLastColumn="0" w:lastRowFirstColumn="0" w:lastRowLastColumn="0"/>
            <w:tcW w:w="2484" w:type="dxa"/>
          </w:tcPr>
          <w:p w14:paraId="0DA0A8DB" w14:textId="77777777" w:rsidR="00C220BF" w:rsidRPr="002447E7" w:rsidRDefault="00C220BF">
            <w:r w:rsidRPr="002447E7">
              <w:t>Denominator</w:t>
            </w:r>
          </w:p>
        </w:tc>
        <w:tc>
          <w:tcPr>
            <w:tcW w:w="6860" w:type="dxa"/>
          </w:tcPr>
          <w:p w14:paraId="677A8C5C" w14:textId="11F08DA2" w:rsidR="00C220BF" w:rsidRPr="002447E7" w:rsidRDefault="00550F7A">
            <w:pPr>
              <w:cnfStyle w:val="000000000000" w:firstRow="0" w:lastRow="0" w:firstColumn="0" w:lastColumn="0" w:oddVBand="0" w:evenVBand="0" w:oddHBand="0" w:evenHBand="0" w:firstRowFirstColumn="0" w:firstRowLastColumn="0" w:lastRowFirstColumn="0" w:lastRowLastColumn="0"/>
            </w:pPr>
            <w:r w:rsidRPr="002447E7">
              <w:t>Enrollees 18 to 64 years of age as of December 31 of the measurement year with a diagnosis of serious mental illness and/or substance use disorder</w:t>
            </w:r>
            <w:r w:rsidR="00B06AAA" w:rsidRPr="002447E7">
              <w:t>.</w:t>
            </w:r>
          </w:p>
        </w:tc>
      </w:tr>
      <w:tr w:rsidR="00C220BF" w:rsidRPr="002447E7" w14:paraId="2C187FBA" w14:textId="77777777">
        <w:tc>
          <w:tcPr>
            <w:cnfStyle w:val="001000000000" w:firstRow="0" w:lastRow="0" w:firstColumn="1" w:lastColumn="0" w:oddVBand="0" w:evenVBand="0" w:oddHBand="0" w:evenHBand="0" w:firstRowFirstColumn="0" w:firstRowLastColumn="0" w:lastRowFirstColumn="0" w:lastRowLastColumn="0"/>
            <w:tcW w:w="2484" w:type="dxa"/>
          </w:tcPr>
          <w:p w14:paraId="156A34ED" w14:textId="77777777" w:rsidR="00C220BF" w:rsidRPr="002447E7" w:rsidRDefault="00C220BF">
            <w:r w:rsidRPr="002447E7">
              <w:t>Data Sources</w:t>
            </w:r>
          </w:p>
        </w:tc>
        <w:tc>
          <w:tcPr>
            <w:tcW w:w="6860" w:type="dxa"/>
          </w:tcPr>
          <w:p w14:paraId="267D32F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7A7671D5" w14:textId="77777777">
        <w:tc>
          <w:tcPr>
            <w:cnfStyle w:val="001000000000" w:firstRow="0" w:lastRow="0" w:firstColumn="1" w:lastColumn="0" w:oddVBand="0" w:evenVBand="0" w:oddHBand="0" w:evenHBand="0" w:firstRowFirstColumn="0" w:firstRowLastColumn="0" w:lastRowFirstColumn="0" w:lastRowLastColumn="0"/>
            <w:tcW w:w="2484" w:type="dxa"/>
          </w:tcPr>
          <w:p w14:paraId="42E8C82E" w14:textId="77777777" w:rsidR="00C220BF" w:rsidRPr="002447E7" w:rsidRDefault="00C220BF">
            <w:r w:rsidRPr="002447E7">
              <w:lastRenderedPageBreak/>
              <w:t>National Benchmark</w:t>
            </w:r>
          </w:p>
        </w:tc>
        <w:tc>
          <w:tcPr>
            <w:tcW w:w="6860" w:type="dxa"/>
          </w:tcPr>
          <w:p w14:paraId="77545CB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CF9FAFB" w14:textId="77777777" w:rsidR="00C220BF" w:rsidRPr="002447E7"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37E2EEE4"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D1E39BE" w14:textId="62B5D9BE" w:rsidR="00C220BF" w:rsidRPr="002447E7" w:rsidRDefault="00C220BF">
            <w:r w:rsidRPr="002447E7">
              <w:t>Measure</w:t>
            </w:r>
          </w:p>
        </w:tc>
        <w:tc>
          <w:tcPr>
            <w:tcW w:w="0" w:type="dxa"/>
          </w:tcPr>
          <w:p w14:paraId="5B99D73C" w14:textId="6805E73F"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Emergency Department Visits by Age (Pediatric, Adult)</w:t>
            </w:r>
            <w:r w:rsidRPr="002447E7">
              <w:br/>
              <w:t>*MassHealth ACO Monitoring Measure</w:t>
            </w:r>
          </w:p>
        </w:tc>
      </w:tr>
      <w:tr w:rsidR="00C220BF" w:rsidRPr="002447E7" w14:paraId="369CA6A5" w14:textId="77777777">
        <w:tc>
          <w:tcPr>
            <w:cnfStyle w:val="001000000000" w:firstRow="0" w:lastRow="0" w:firstColumn="1" w:lastColumn="0" w:oddVBand="0" w:evenVBand="0" w:oddHBand="0" w:evenHBand="0" w:firstRowFirstColumn="0" w:firstRowLastColumn="0" w:lastRowFirstColumn="0" w:lastRowLastColumn="0"/>
            <w:tcW w:w="2484" w:type="dxa"/>
          </w:tcPr>
          <w:p w14:paraId="17F36F5B" w14:textId="756F3293" w:rsidR="00C220BF" w:rsidRPr="002447E7" w:rsidRDefault="00C220BF">
            <w:r w:rsidRPr="002447E7">
              <w:t>Steward</w:t>
            </w:r>
          </w:p>
        </w:tc>
        <w:tc>
          <w:tcPr>
            <w:tcW w:w="6860" w:type="dxa"/>
          </w:tcPr>
          <w:p w14:paraId="7103B752"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National Committee for Quality Assurance</w:t>
            </w:r>
          </w:p>
        </w:tc>
      </w:tr>
      <w:tr w:rsidR="00C220BF" w:rsidRPr="002447E7" w14:paraId="4B4F7639" w14:textId="77777777">
        <w:tc>
          <w:tcPr>
            <w:cnfStyle w:val="001000000000" w:firstRow="0" w:lastRow="0" w:firstColumn="1" w:lastColumn="0" w:oddVBand="0" w:evenVBand="0" w:oddHBand="0" w:evenHBand="0" w:firstRowFirstColumn="0" w:firstRowLastColumn="0" w:lastRowFirstColumn="0" w:lastRowLastColumn="0"/>
            <w:tcW w:w="2484" w:type="dxa"/>
          </w:tcPr>
          <w:p w14:paraId="32B1EA79" w14:textId="42C128D5" w:rsidR="00C220BF" w:rsidRPr="002447E7" w:rsidRDefault="00256385">
            <w:r w:rsidRPr="002447E7">
              <w:t>PQM</w:t>
            </w:r>
            <w:r w:rsidR="00C220BF" w:rsidRPr="002447E7">
              <w:t xml:space="preserve"> Endorsed</w:t>
            </w:r>
          </w:p>
        </w:tc>
        <w:tc>
          <w:tcPr>
            <w:tcW w:w="6860" w:type="dxa"/>
          </w:tcPr>
          <w:p w14:paraId="6E7CF853" w14:textId="03D950AD" w:rsidR="00C220BF" w:rsidRPr="002447E7" w:rsidRDefault="00256385">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68659632" w14:textId="77777777">
        <w:tc>
          <w:tcPr>
            <w:cnfStyle w:val="001000000000" w:firstRow="0" w:lastRow="0" w:firstColumn="1" w:lastColumn="0" w:oddVBand="0" w:evenVBand="0" w:oddHBand="0" w:evenHBand="0" w:firstRowFirstColumn="0" w:firstRowLastColumn="0" w:lastRowFirstColumn="0" w:lastRowLastColumn="0"/>
            <w:tcW w:w="2484" w:type="dxa"/>
          </w:tcPr>
          <w:p w14:paraId="42773C1A" w14:textId="77777777" w:rsidR="00C220BF" w:rsidRPr="002447E7" w:rsidRDefault="00C220BF">
            <w:r w:rsidRPr="002447E7">
              <w:t>Description</w:t>
            </w:r>
          </w:p>
        </w:tc>
        <w:tc>
          <w:tcPr>
            <w:tcW w:w="6860" w:type="dxa"/>
          </w:tcPr>
          <w:p w14:paraId="734991A7" w14:textId="17C2DD1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Rate of ED visits per 1,000 beneficiary months among children up to 19</w:t>
            </w:r>
            <w:r w:rsidR="005F695F" w:rsidRPr="002447E7">
              <w:t xml:space="preserve"> years of age.</w:t>
            </w:r>
          </w:p>
        </w:tc>
      </w:tr>
      <w:tr w:rsidR="00C220BF" w:rsidRPr="002447E7" w14:paraId="5DB7508D" w14:textId="77777777">
        <w:tc>
          <w:tcPr>
            <w:cnfStyle w:val="001000000000" w:firstRow="0" w:lastRow="0" w:firstColumn="1" w:lastColumn="0" w:oddVBand="0" w:evenVBand="0" w:oddHBand="0" w:evenHBand="0" w:firstRowFirstColumn="0" w:firstRowLastColumn="0" w:lastRowFirstColumn="0" w:lastRowLastColumn="0"/>
            <w:tcW w:w="2484" w:type="dxa"/>
          </w:tcPr>
          <w:p w14:paraId="1C3FF6F9" w14:textId="77777777" w:rsidR="00C220BF" w:rsidRPr="002447E7" w:rsidRDefault="00C220BF">
            <w:r w:rsidRPr="002447E7">
              <w:t>Numerator</w:t>
            </w:r>
          </w:p>
        </w:tc>
        <w:tc>
          <w:tcPr>
            <w:tcW w:w="6860" w:type="dxa"/>
          </w:tcPr>
          <w:p w14:paraId="5CF27D21" w14:textId="6CB43590"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Total number of children up to 19 </w:t>
            </w:r>
            <w:r w:rsidR="005F695F" w:rsidRPr="002447E7">
              <w:t xml:space="preserve">years of age </w:t>
            </w:r>
            <w:r w:rsidRPr="002447E7">
              <w:t>who had at least one ED service</w:t>
            </w:r>
            <w:r w:rsidR="005F695F" w:rsidRPr="002447E7">
              <w:t>.</w:t>
            </w:r>
          </w:p>
        </w:tc>
      </w:tr>
      <w:tr w:rsidR="00C220BF" w:rsidRPr="002447E7" w14:paraId="0B0ECEC5" w14:textId="77777777">
        <w:tc>
          <w:tcPr>
            <w:cnfStyle w:val="001000000000" w:firstRow="0" w:lastRow="0" w:firstColumn="1" w:lastColumn="0" w:oddVBand="0" w:evenVBand="0" w:oddHBand="0" w:evenHBand="0" w:firstRowFirstColumn="0" w:firstRowLastColumn="0" w:lastRowFirstColumn="0" w:lastRowLastColumn="0"/>
            <w:tcW w:w="2484" w:type="dxa"/>
          </w:tcPr>
          <w:p w14:paraId="5C9A0AD6" w14:textId="77777777" w:rsidR="00C220BF" w:rsidRPr="002447E7" w:rsidRDefault="00C220BF">
            <w:r w:rsidRPr="002447E7">
              <w:t>Denominator</w:t>
            </w:r>
          </w:p>
        </w:tc>
        <w:tc>
          <w:tcPr>
            <w:tcW w:w="6860" w:type="dxa"/>
          </w:tcPr>
          <w:p w14:paraId="1C9E96E0" w14:textId="5877B751"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1,000 member months among members up to 19 years of age</w:t>
            </w:r>
            <w:r w:rsidR="005F695F" w:rsidRPr="002447E7">
              <w:t>.</w:t>
            </w:r>
          </w:p>
        </w:tc>
      </w:tr>
      <w:tr w:rsidR="00C220BF" w:rsidRPr="002447E7" w14:paraId="73C52A18" w14:textId="77777777">
        <w:tc>
          <w:tcPr>
            <w:cnfStyle w:val="001000000000" w:firstRow="0" w:lastRow="0" w:firstColumn="1" w:lastColumn="0" w:oddVBand="0" w:evenVBand="0" w:oddHBand="0" w:evenHBand="0" w:firstRowFirstColumn="0" w:firstRowLastColumn="0" w:lastRowFirstColumn="0" w:lastRowLastColumn="0"/>
            <w:tcW w:w="2484" w:type="dxa"/>
          </w:tcPr>
          <w:p w14:paraId="521F024E" w14:textId="77777777" w:rsidR="00C220BF" w:rsidRPr="002447E7" w:rsidRDefault="00C220BF">
            <w:r w:rsidRPr="002447E7">
              <w:t>Data Sources</w:t>
            </w:r>
          </w:p>
        </w:tc>
        <w:tc>
          <w:tcPr>
            <w:tcW w:w="6860" w:type="dxa"/>
          </w:tcPr>
          <w:p w14:paraId="0AA840A8"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23C047E9" w14:textId="77777777">
        <w:tc>
          <w:tcPr>
            <w:cnfStyle w:val="001000000000" w:firstRow="0" w:lastRow="0" w:firstColumn="1" w:lastColumn="0" w:oddVBand="0" w:evenVBand="0" w:oddHBand="0" w:evenHBand="0" w:firstRowFirstColumn="0" w:firstRowLastColumn="0" w:lastRowFirstColumn="0" w:lastRowLastColumn="0"/>
            <w:tcW w:w="2484" w:type="dxa"/>
          </w:tcPr>
          <w:p w14:paraId="6DECDC58" w14:textId="77777777" w:rsidR="00C220BF" w:rsidRPr="002447E7" w:rsidRDefault="00C220BF">
            <w:r w:rsidRPr="002447E7">
              <w:t>National Benchmark</w:t>
            </w:r>
          </w:p>
        </w:tc>
        <w:tc>
          <w:tcPr>
            <w:tcW w:w="6860" w:type="dxa"/>
          </w:tcPr>
          <w:p w14:paraId="32CDFF1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229389B7" w14:textId="77777777" w:rsidR="00C220BF" w:rsidRPr="002447E7"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6067C968"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11703AE" w14:textId="074857C9" w:rsidR="00C220BF" w:rsidRPr="002447E7" w:rsidRDefault="00C220BF">
            <w:r w:rsidRPr="002447E7">
              <w:t>Measure</w:t>
            </w:r>
          </w:p>
        </w:tc>
        <w:tc>
          <w:tcPr>
            <w:tcW w:w="0" w:type="dxa"/>
          </w:tcPr>
          <w:p w14:paraId="3AF4E7A7"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Plan All-Cause Readmissions (PCR)</w:t>
            </w:r>
          </w:p>
        </w:tc>
      </w:tr>
      <w:tr w:rsidR="00C220BF" w:rsidRPr="002447E7" w14:paraId="46FEFF76" w14:textId="77777777">
        <w:tc>
          <w:tcPr>
            <w:cnfStyle w:val="001000000000" w:firstRow="0" w:lastRow="0" w:firstColumn="1" w:lastColumn="0" w:oddVBand="0" w:evenVBand="0" w:oddHBand="0" w:evenHBand="0" w:firstRowFirstColumn="0" w:firstRowLastColumn="0" w:lastRowFirstColumn="0" w:lastRowLastColumn="0"/>
            <w:tcW w:w="2484" w:type="dxa"/>
          </w:tcPr>
          <w:p w14:paraId="08A68F86" w14:textId="7D5C7CC7" w:rsidR="00C220BF" w:rsidRPr="002447E7" w:rsidRDefault="00C220BF">
            <w:r w:rsidRPr="002447E7">
              <w:t>Steward</w:t>
            </w:r>
          </w:p>
        </w:tc>
        <w:tc>
          <w:tcPr>
            <w:tcW w:w="6860" w:type="dxa"/>
          </w:tcPr>
          <w:p w14:paraId="78DCBB0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1768)</w:t>
            </w:r>
          </w:p>
        </w:tc>
      </w:tr>
      <w:tr w:rsidR="00C220BF" w:rsidRPr="002447E7" w14:paraId="4794839E" w14:textId="77777777">
        <w:tc>
          <w:tcPr>
            <w:cnfStyle w:val="001000000000" w:firstRow="0" w:lastRow="0" w:firstColumn="1" w:lastColumn="0" w:oddVBand="0" w:evenVBand="0" w:oddHBand="0" w:evenHBand="0" w:firstRowFirstColumn="0" w:firstRowLastColumn="0" w:lastRowFirstColumn="0" w:lastRowLastColumn="0"/>
            <w:tcW w:w="2484" w:type="dxa"/>
          </w:tcPr>
          <w:p w14:paraId="3F9B3380" w14:textId="0D1AAA70" w:rsidR="00C220BF" w:rsidRPr="002447E7" w:rsidRDefault="00FF77AD">
            <w:r w:rsidRPr="002447E7">
              <w:t>PQM</w:t>
            </w:r>
            <w:r w:rsidR="00C220BF" w:rsidRPr="002447E7">
              <w:t xml:space="preserve"> Endorsed</w:t>
            </w:r>
          </w:p>
        </w:tc>
        <w:tc>
          <w:tcPr>
            <w:tcW w:w="6860" w:type="dxa"/>
          </w:tcPr>
          <w:p w14:paraId="401382FA"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47AD85D7" w14:textId="77777777">
        <w:tc>
          <w:tcPr>
            <w:cnfStyle w:val="001000000000" w:firstRow="0" w:lastRow="0" w:firstColumn="1" w:lastColumn="0" w:oddVBand="0" w:evenVBand="0" w:oddHBand="0" w:evenHBand="0" w:firstRowFirstColumn="0" w:firstRowLastColumn="0" w:lastRowFirstColumn="0" w:lastRowLastColumn="0"/>
            <w:tcW w:w="2484" w:type="dxa"/>
          </w:tcPr>
          <w:p w14:paraId="278A133A" w14:textId="77777777" w:rsidR="00C220BF" w:rsidRPr="002447E7" w:rsidRDefault="00C220BF">
            <w:r w:rsidRPr="002447E7">
              <w:t>Description</w:t>
            </w:r>
          </w:p>
        </w:tc>
        <w:tc>
          <w:tcPr>
            <w:tcW w:w="6860" w:type="dxa"/>
          </w:tcPr>
          <w:p w14:paraId="77104ED7" w14:textId="24F03F71" w:rsidR="00C220BF" w:rsidRPr="002447E7" w:rsidRDefault="00FF77AD">
            <w:pPr>
              <w:cnfStyle w:val="000000000000" w:firstRow="0" w:lastRow="0" w:firstColumn="0" w:lastColumn="0" w:oddVBand="0" w:evenVBand="0" w:oddHBand="0" w:evenHBand="0" w:firstRowFirstColumn="0" w:firstRowLastColumn="0" w:lastRowFirstColumn="0" w:lastRowLastColumn="0"/>
            </w:pPr>
            <w:r w:rsidRPr="002447E7">
              <w:t xml:space="preserve">For patients 18 years of age and older, the number of acute </w:t>
            </w:r>
            <w:proofErr w:type="gramStart"/>
            <w:r w:rsidRPr="002447E7">
              <w:t>inpatient</w:t>
            </w:r>
            <w:proofErr w:type="gramEnd"/>
            <w:r w:rsidRPr="002447E7">
              <w:t xml:space="preserve"> stays during the measurement year that </w:t>
            </w:r>
            <w:proofErr w:type="gramStart"/>
            <w:r w:rsidRPr="002447E7">
              <w:t>were</w:t>
            </w:r>
            <w:proofErr w:type="gramEnd"/>
            <w:r w:rsidRPr="002447E7">
              <w:t xml:space="preserve"> followed by an unplanned acute readmission for any diagnosis within 30 days and the predicted probability of an acute readmission. Data </w:t>
            </w:r>
            <w:proofErr w:type="gramStart"/>
            <w:r w:rsidRPr="002447E7">
              <w:t>are</w:t>
            </w:r>
            <w:proofErr w:type="gramEnd"/>
            <w:r w:rsidRPr="002447E7">
              <w:t xml:space="preserve"> reported in the following categories:</w:t>
            </w:r>
            <w:r w:rsidRPr="002447E7">
              <w:br/>
            </w:r>
            <w:r w:rsidRPr="002447E7">
              <w:br/>
              <w:t>1. Count of Index Hospital Stays* (denominator)</w:t>
            </w:r>
            <w:r w:rsidRPr="002447E7">
              <w:br/>
              <w:t>2. Count of 30-Day Readmissions (numerator)</w:t>
            </w:r>
            <w:r w:rsidRPr="002447E7">
              <w:br/>
              <w:t>3. Average Adjusted Probability of Readmission</w:t>
            </w:r>
            <w:r w:rsidRPr="002447E7">
              <w:br/>
            </w:r>
            <w:r w:rsidRPr="002447E7">
              <w:br/>
              <w:t xml:space="preserve">*An acute inpatient </w:t>
            </w:r>
            <w:proofErr w:type="gramStart"/>
            <w:r w:rsidRPr="002447E7">
              <w:t>stay</w:t>
            </w:r>
            <w:proofErr w:type="gramEnd"/>
            <w:r w:rsidRPr="002447E7">
              <w:t xml:space="preserve"> with a discharge during the first 11 months of the measurement year (e.g., on or between January 1 and December 1).</w:t>
            </w:r>
          </w:p>
        </w:tc>
      </w:tr>
      <w:tr w:rsidR="00C220BF" w:rsidRPr="002447E7" w14:paraId="3AB92803" w14:textId="77777777">
        <w:tc>
          <w:tcPr>
            <w:cnfStyle w:val="001000000000" w:firstRow="0" w:lastRow="0" w:firstColumn="1" w:lastColumn="0" w:oddVBand="0" w:evenVBand="0" w:oddHBand="0" w:evenHBand="0" w:firstRowFirstColumn="0" w:firstRowLastColumn="0" w:lastRowFirstColumn="0" w:lastRowLastColumn="0"/>
            <w:tcW w:w="2484" w:type="dxa"/>
          </w:tcPr>
          <w:p w14:paraId="66F46D22" w14:textId="77777777" w:rsidR="00C220BF" w:rsidRPr="002447E7" w:rsidRDefault="00C220BF">
            <w:r w:rsidRPr="002447E7">
              <w:t>Numerator</w:t>
            </w:r>
          </w:p>
        </w:tc>
        <w:tc>
          <w:tcPr>
            <w:tcW w:w="6860" w:type="dxa"/>
          </w:tcPr>
          <w:p w14:paraId="4A0B9DF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At least one acute unplanned readmission for any diagnosis within 30 days of the date of discharge from the Index Hospital Stay, that is on or between the second day of the measurement year and the end of the measurement year.</w:t>
            </w:r>
          </w:p>
        </w:tc>
      </w:tr>
      <w:tr w:rsidR="00C220BF" w:rsidRPr="002447E7" w14:paraId="4F14D265" w14:textId="77777777">
        <w:tc>
          <w:tcPr>
            <w:cnfStyle w:val="001000000000" w:firstRow="0" w:lastRow="0" w:firstColumn="1" w:lastColumn="0" w:oddVBand="0" w:evenVBand="0" w:oddHBand="0" w:evenHBand="0" w:firstRowFirstColumn="0" w:firstRowLastColumn="0" w:lastRowFirstColumn="0" w:lastRowLastColumn="0"/>
            <w:tcW w:w="2484" w:type="dxa"/>
          </w:tcPr>
          <w:p w14:paraId="6C40D5E7" w14:textId="77777777" w:rsidR="00C220BF" w:rsidRPr="002447E7" w:rsidRDefault="00C220BF">
            <w:r w:rsidRPr="002447E7">
              <w:t>Denominator</w:t>
            </w:r>
          </w:p>
        </w:tc>
        <w:tc>
          <w:tcPr>
            <w:tcW w:w="6860" w:type="dxa"/>
          </w:tcPr>
          <w:p w14:paraId="0E5ADE74" w14:textId="03C08EBF"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Patients 18 </w:t>
            </w:r>
            <w:r w:rsidR="006B0671" w:rsidRPr="002447E7">
              <w:t xml:space="preserve">years of age </w:t>
            </w:r>
            <w:r w:rsidRPr="002447E7">
              <w:t>and older with a discharge from an acute inpatient stay (Index Hospital Stay) on or between January 1 and December 1 of the measurement year.</w:t>
            </w:r>
          </w:p>
        </w:tc>
      </w:tr>
      <w:tr w:rsidR="00C220BF" w:rsidRPr="002447E7" w14:paraId="0A019368" w14:textId="77777777">
        <w:tc>
          <w:tcPr>
            <w:cnfStyle w:val="001000000000" w:firstRow="0" w:lastRow="0" w:firstColumn="1" w:lastColumn="0" w:oddVBand="0" w:evenVBand="0" w:oddHBand="0" w:evenHBand="0" w:firstRowFirstColumn="0" w:firstRowLastColumn="0" w:lastRowFirstColumn="0" w:lastRowLastColumn="0"/>
            <w:tcW w:w="2484" w:type="dxa"/>
          </w:tcPr>
          <w:p w14:paraId="6CD846C1" w14:textId="77777777" w:rsidR="00C220BF" w:rsidRPr="002447E7" w:rsidRDefault="00C220BF">
            <w:r w:rsidRPr="002447E7">
              <w:t>Data Sources</w:t>
            </w:r>
          </w:p>
        </w:tc>
        <w:tc>
          <w:tcPr>
            <w:tcW w:w="6860" w:type="dxa"/>
          </w:tcPr>
          <w:p w14:paraId="401F40B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A03822" w14:paraId="02CA633C" w14:textId="77777777">
        <w:tc>
          <w:tcPr>
            <w:cnfStyle w:val="001000000000" w:firstRow="0" w:lastRow="0" w:firstColumn="1" w:lastColumn="0" w:oddVBand="0" w:evenVBand="0" w:oddHBand="0" w:evenHBand="0" w:firstRowFirstColumn="0" w:firstRowLastColumn="0" w:lastRowFirstColumn="0" w:lastRowLastColumn="0"/>
            <w:tcW w:w="2484" w:type="dxa"/>
          </w:tcPr>
          <w:p w14:paraId="7980ACBB" w14:textId="77777777" w:rsidR="00C220BF" w:rsidRPr="002447E7" w:rsidRDefault="00C220BF">
            <w:r w:rsidRPr="002447E7">
              <w:t>National Benchmark</w:t>
            </w:r>
          </w:p>
        </w:tc>
        <w:tc>
          <w:tcPr>
            <w:tcW w:w="6860" w:type="dxa"/>
          </w:tcPr>
          <w:p w14:paraId="586F8BBA" w14:textId="2FBE88E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2021 Medicaid HMO = </w:t>
            </w:r>
            <w:r w:rsidR="00FF77AD" w:rsidRPr="002447E7">
              <w:t>9.8</w:t>
            </w:r>
            <w:r w:rsidRPr="002447E7">
              <w:t>%</w:t>
            </w:r>
          </w:p>
          <w:p w14:paraId="4A5039E8" w14:textId="01FAD268"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79" w:history="1">
              <w:r w:rsidR="005F5CC3" w:rsidRPr="00586CB4">
                <w:rPr>
                  <w:rStyle w:val="Hyperlink"/>
                </w:rPr>
                <w:t>https://www.ncqa.org/hedis/measures/plan-all-cause-readmissions/</w:t>
              </w:r>
            </w:hyperlink>
            <w:r w:rsidR="005F5CC3" w:rsidRPr="00586CB4">
              <w:t xml:space="preserve"> </w:t>
            </w:r>
          </w:p>
        </w:tc>
      </w:tr>
    </w:tbl>
    <w:p w14:paraId="5440937C" w14:textId="3C1BB1DA" w:rsidR="005B47F7" w:rsidRPr="00586CB4" w:rsidRDefault="005B47F7">
      <w:pPr>
        <w:rPr>
          <w:rFonts w:asciiTheme="majorHAnsi" w:hAnsiTheme="majorHAnsi"/>
          <w:u w:val="single"/>
        </w:rPr>
      </w:pPr>
    </w:p>
    <w:p w14:paraId="2251A1B6" w14:textId="5656F89A" w:rsidR="00C220BF" w:rsidRPr="002447E7" w:rsidRDefault="00C220BF" w:rsidP="00D35F44">
      <w:pPr>
        <w:pStyle w:val="Heading5"/>
        <w:rPr>
          <w:b/>
          <w:bCs/>
        </w:rPr>
      </w:pPr>
      <w:r w:rsidRPr="002447E7">
        <w:rPr>
          <w:b/>
          <w:bCs/>
        </w:rPr>
        <w:lastRenderedPageBreak/>
        <w:t xml:space="preserve">Chapter 8: </w:t>
      </w:r>
      <w:r w:rsidR="00614FFB" w:rsidRPr="007728BF">
        <w:rPr>
          <w:b/>
          <w:bCs/>
        </w:rPr>
        <w:fldChar w:fldCharType="begin"/>
      </w:r>
      <w:r w:rsidR="00614FFB" w:rsidRPr="002447E7">
        <w:rPr>
          <w:b/>
          <w:bCs/>
        </w:rPr>
        <w:instrText xml:space="preserve"> REF _Ref142920903 \h </w:instrText>
      </w:r>
      <w:r w:rsidR="002E17DF" w:rsidRPr="002447E7">
        <w:rPr>
          <w:b/>
          <w:bCs/>
        </w:rPr>
        <w:instrText xml:space="preserve"> \* MERGEFORMAT </w:instrText>
      </w:r>
      <w:r w:rsidR="00614FFB" w:rsidRPr="007728BF">
        <w:rPr>
          <w:b/>
          <w:bCs/>
        </w:rPr>
      </w:r>
      <w:r w:rsidR="00614FFB" w:rsidRPr="007728BF">
        <w:rPr>
          <w:b/>
          <w:bCs/>
        </w:rPr>
        <w:fldChar w:fldCharType="separate"/>
      </w:r>
      <w:r w:rsidR="00220470" w:rsidRPr="002447E7">
        <w:rPr>
          <w:b/>
          <w:bCs/>
        </w:rPr>
        <w:t>Health-Related Social Needs</w:t>
      </w:r>
      <w:r w:rsidR="00614FFB" w:rsidRPr="007728BF">
        <w:rPr>
          <w:b/>
          <w:bCs/>
        </w:rPr>
        <w:fldChar w:fldCharType="end"/>
      </w:r>
    </w:p>
    <w:tbl>
      <w:tblPr>
        <w:tblStyle w:val="FHCclean10pt"/>
        <w:tblW w:w="0" w:type="auto"/>
        <w:tblLook w:val="04A0" w:firstRow="1" w:lastRow="0" w:firstColumn="1" w:lastColumn="0" w:noHBand="0" w:noVBand="1"/>
      </w:tblPr>
      <w:tblGrid>
        <w:gridCol w:w="2484"/>
        <w:gridCol w:w="6860"/>
      </w:tblGrid>
      <w:tr w:rsidR="00C220BF" w:rsidRPr="002447E7" w14:paraId="721ADA05"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0B585CE" w14:textId="3B96B7E5" w:rsidR="00C220BF" w:rsidRPr="002447E7" w:rsidRDefault="00C220BF">
            <w:r w:rsidRPr="002447E7">
              <w:t>Measure</w:t>
            </w:r>
          </w:p>
        </w:tc>
        <w:tc>
          <w:tcPr>
            <w:tcW w:w="0" w:type="dxa"/>
          </w:tcPr>
          <w:p w14:paraId="3EDAFCA3" w14:textId="745EB1C1"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Health-Related Social Needs Screening</w:t>
            </w:r>
            <w:r w:rsidRPr="002447E7">
              <w:br/>
              <w:t>*MassHealth ACO Monitoring Measure</w:t>
            </w:r>
          </w:p>
        </w:tc>
      </w:tr>
      <w:tr w:rsidR="00C220BF" w:rsidRPr="002447E7" w14:paraId="54DC4D9A" w14:textId="77777777">
        <w:tc>
          <w:tcPr>
            <w:cnfStyle w:val="001000000000" w:firstRow="0" w:lastRow="0" w:firstColumn="1" w:lastColumn="0" w:oddVBand="0" w:evenVBand="0" w:oddHBand="0" w:evenHBand="0" w:firstRowFirstColumn="0" w:firstRowLastColumn="0" w:lastRowFirstColumn="0" w:lastRowLastColumn="0"/>
            <w:tcW w:w="2484" w:type="dxa"/>
          </w:tcPr>
          <w:p w14:paraId="0B2AE5BC" w14:textId="2019ABF4" w:rsidR="00C220BF" w:rsidRPr="002447E7" w:rsidRDefault="00C220BF">
            <w:r w:rsidRPr="002447E7">
              <w:t>Steward</w:t>
            </w:r>
          </w:p>
        </w:tc>
        <w:tc>
          <w:tcPr>
            <w:tcW w:w="6860" w:type="dxa"/>
          </w:tcPr>
          <w:p w14:paraId="07BC10C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MassHealth</w:t>
            </w:r>
          </w:p>
        </w:tc>
      </w:tr>
      <w:tr w:rsidR="00C220BF" w:rsidRPr="002447E7" w14:paraId="275DAA59" w14:textId="77777777">
        <w:tc>
          <w:tcPr>
            <w:cnfStyle w:val="001000000000" w:firstRow="0" w:lastRow="0" w:firstColumn="1" w:lastColumn="0" w:oddVBand="0" w:evenVBand="0" w:oddHBand="0" w:evenHBand="0" w:firstRowFirstColumn="0" w:firstRowLastColumn="0" w:lastRowFirstColumn="0" w:lastRowLastColumn="0"/>
            <w:tcW w:w="2484" w:type="dxa"/>
          </w:tcPr>
          <w:p w14:paraId="2299E656" w14:textId="093E7E85" w:rsidR="00C220BF" w:rsidRPr="002447E7" w:rsidRDefault="00B103D4">
            <w:r w:rsidRPr="002447E7">
              <w:t>PQM</w:t>
            </w:r>
            <w:r w:rsidR="00C220BF" w:rsidRPr="002447E7">
              <w:t xml:space="preserve"> Endorsed</w:t>
            </w:r>
          </w:p>
        </w:tc>
        <w:tc>
          <w:tcPr>
            <w:tcW w:w="6860" w:type="dxa"/>
          </w:tcPr>
          <w:p w14:paraId="05263F79"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w:t>
            </w:r>
          </w:p>
        </w:tc>
      </w:tr>
      <w:tr w:rsidR="00C220BF" w:rsidRPr="002447E7" w14:paraId="1E8AA7A6" w14:textId="77777777">
        <w:tc>
          <w:tcPr>
            <w:cnfStyle w:val="001000000000" w:firstRow="0" w:lastRow="0" w:firstColumn="1" w:lastColumn="0" w:oddVBand="0" w:evenVBand="0" w:oddHBand="0" w:evenHBand="0" w:firstRowFirstColumn="0" w:firstRowLastColumn="0" w:lastRowFirstColumn="0" w:lastRowLastColumn="0"/>
            <w:tcW w:w="2484" w:type="dxa"/>
          </w:tcPr>
          <w:p w14:paraId="4F5CE44F" w14:textId="77777777" w:rsidR="00C220BF" w:rsidRPr="002447E7" w:rsidRDefault="00C220BF">
            <w:r w:rsidRPr="002447E7">
              <w:t>Description</w:t>
            </w:r>
          </w:p>
        </w:tc>
        <w:tc>
          <w:tcPr>
            <w:tcW w:w="6860" w:type="dxa"/>
          </w:tcPr>
          <w:p w14:paraId="39AF8B95" w14:textId="6FD63CE9"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Percentage of members who were screened for health-related social needs in the measurement year</w:t>
            </w:r>
            <w:r w:rsidR="006B0671" w:rsidRPr="002447E7">
              <w:t>.</w:t>
            </w:r>
          </w:p>
        </w:tc>
      </w:tr>
      <w:tr w:rsidR="00C220BF" w:rsidRPr="002447E7" w14:paraId="0C421E0D" w14:textId="77777777">
        <w:tc>
          <w:tcPr>
            <w:cnfStyle w:val="001000000000" w:firstRow="0" w:lastRow="0" w:firstColumn="1" w:lastColumn="0" w:oddVBand="0" w:evenVBand="0" w:oddHBand="0" w:evenHBand="0" w:firstRowFirstColumn="0" w:firstRowLastColumn="0" w:lastRowFirstColumn="0" w:lastRowLastColumn="0"/>
            <w:tcW w:w="2484" w:type="dxa"/>
          </w:tcPr>
          <w:p w14:paraId="484E60F3" w14:textId="77777777" w:rsidR="00C220BF" w:rsidRPr="002447E7" w:rsidRDefault="00C220BF">
            <w:r w:rsidRPr="002447E7">
              <w:t>Numerator</w:t>
            </w:r>
          </w:p>
        </w:tc>
        <w:tc>
          <w:tcPr>
            <w:tcW w:w="6860" w:type="dxa"/>
          </w:tcPr>
          <w:p w14:paraId="01EA155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C220BF" w:rsidRPr="002447E7" w14:paraId="31703DC9" w14:textId="77777777">
        <w:tc>
          <w:tcPr>
            <w:cnfStyle w:val="001000000000" w:firstRow="0" w:lastRow="0" w:firstColumn="1" w:lastColumn="0" w:oddVBand="0" w:evenVBand="0" w:oddHBand="0" w:evenHBand="0" w:firstRowFirstColumn="0" w:firstRowLastColumn="0" w:lastRowFirstColumn="0" w:lastRowLastColumn="0"/>
            <w:tcW w:w="2484" w:type="dxa"/>
          </w:tcPr>
          <w:p w14:paraId="5F8791F8" w14:textId="77777777" w:rsidR="00C220BF" w:rsidRPr="002447E7" w:rsidRDefault="00C220BF">
            <w:r w:rsidRPr="002447E7">
              <w:t>Denominator</w:t>
            </w:r>
          </w:p>
        </w:tc>
        <w:tc>
          <w:tcPr>
            <w:tcW w:w="6860" w:type="dxa"/>
          </w:tcPr>
          <w:p w14:paraId="6EF7BF3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Specification pending</w:t>
            </w:r>
          </w:p>
        </w:tc>
      </w:tr>
      <w:tr w:rsidR="00C220BF" w:rsidRPr="002447E7" w14:paraId="6C524B30" w14:textId="77777777">
        <w:tc>
          <w:tcPr>
            <w:cnfStyle w:val="001000000000" w:firstRow="0" w:lastRow="0" w:firstColumn="1" w:lastColumn="0" w:oddVBand="0" w:evenVBand="0" w:oddHBand="0" w:evenHBand="0" w:firstRowFirstColumn="0" w:firstRowLastColumn="0" w:lastRowFirstColumn="0" w:lastRowLastColumn="0"/>
            <w:tcW w:w="2484" w:type="dxa"/>
          </w:tcPr>
          <w:p w14:paraId="39FF0B88" w14:textId="77777777" w:rsidR="00C220BF" w:rsidRPr="002447E7" w:rsidRDefault="00C220BF">
            <w:r w:rsidRPr="002447E7">
              <w:t>Data Sources</w:t>
            </w:r>
          </w:p>
        </w:tc>
        <w:tc>
          <w:tcPr>
            <w:tcW w:w="6860" w:type="dxa"/>
          </w:tcPr>
          <w:p w14:paraId="086A2D23"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C220BF" w:rsidRPr="002447E7" w14:paraId="03EFBB4D" w14:textId="7777777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2C1B6879" w14:textId="77777777" w:rsidR="00C220BF" w:rsidRPr="002447E7" w:rsidRDefault="00C220BF">
            <w:r w:rsidRPr="002447E7">
              <w:t>National Benchmark</w:t>
            </w:r>
          </w:p>
        </w:tc>
        <w:tc>
          <w:tcPr>
            <w:tcW w:w="6860" w:type="dxa"/>
          </w:tcPr>
          <w:p w14:paraId="3283C37F"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None</w:t>
            </w:r>
          </w:p>
        </w:tc>
      </w:tr>
    </w:tbl>
    <w:p w14:paraId="1EF13C7C" w14:textId="77777777" w:rsidR="00C220BF" w:rsidRPr="002447E7"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430FD3E"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7AA2DC6" w14:textId="3D8879C7" w:rsidR="00C220BF" w:rsidRPr="002447E7" w:rsidRDefault="00C220BF">
            <w:r w:rsidRPr="002447E7">
              <w:t>Measure</w:t>
            </w:r>
          </w:p>
        </w:tc>
        <w:tc>
          <w:tcPr>
            <w:tcW w:w="0" w:type="dxa"/>
          </w:tcPr>
          <w:p w14:paraId="46AADEC5" w14:textId="37B48961"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Controlling High Blood Pressure (CBP-AD)</w:t>
            </w:r>
            <w:r w:rsidRPr="002447E7">
              <w:br/>
              <w:t>*MassHealth Monitoring Measure</w:t>
            </w:r>
          </w:p>
        </w:tc>
      </w:tr>
      <w:tr w:rsidR="00C220BF" w:rsidRPr="002447E7" w14:paraId="44957088" w14:textId="77777777">
        <w:tc>
          <w:tcPr>
            <w:cnfStyle w:val="001000000000" w:firstRow="0" w:lastRow="0" w:firstColumn="1" w:lastColumn="0" w:oddVBand="0" w:evenVBand="0" w:oddHBand="0" w:evenHBand="0" w:firstRowFirstColumn="0" w:firstRowLastColumn="0" w:lastRowFirstColumn="0" w:lastRowLastColumn="0"/>
            <w:tcW w:w="2484" w:type="dxa"/>
          </w:tcPr>
          <w:p w14:paraId="066FE68E" w14:textId="24073006" w:rsidR="00C220BF" w:rsidRPr="002447E7" w:rsidRDefault="00C220BF">
            <w:r w:rsidRPr="002447E7">
              <w:t>Steward</w:t>
            </w:r>
          </w:p>
        </w:tc>
        <w:tc>
          <w:tcPr>
            <w:tcW w:w="6860" w:type="dxa"/>
          </w:tcPr>
          <w:p w14:paraId="0DEC7D74"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0018)</w:t>
            </w:r>
          </w:p>
        </w:tc>
      </w:tr>
      <w:tr w:rsidR="00C220BF" w:rsidRPr="002447E7" w14:paraId="50333E91" w14:textId="77777777">
        <w:tc>
          <w:tcPr>
            <w:cnfStyle w:val="001000000000" w:firstRow="0" w:lastRow="0" w:firstColumn="1" w:lastColumn="0" w:oddVBand="0" w:evenVBand="0" w:oddHBand="0" w:evenHBand="0" w:firstRowFirstColumn="0" w:firstRowLastColumn="0" w:lastRowFirstColumn="0" w:lastRowLastColumn="0"/>
            <w:tcW w:w="2484" w:type="dxa"/>
          </w:tcPr>
          <w:p w14:paraId="340ADD62" w14:textId="5C1DA0FC" w:rsidR="00C220BF" w:rsidRPr="002447E7" w:rsidRDefault="00ED561C">
            <w:r w:rsidRPr="002447E7">
              <w:t>PQM</w:t>
            </w:r>
            <w:r w:rsidR="00C220BF" w:rsidRPr="002447E7">
              <w:t xml:space="preserve"> Endorsed</w:t>
            </w:r>
          </w:p>
        </w:tc>
        <w:tc>
          <w:tcPr>
            <w:tcW w:w="6860" w:type="dxa"/>
          </w:tcPr>
          <w:p w14:paraId="1FDBD97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Yes</w:t>
            </w:r>
          </w:p>
        </w:tc>
      </w:tr>
      <w:tr w:rsidR="00C220BF" w:rsidRPr="002447E7" w14:paraId="2225A8A4" w14:textId="77777777">
        <w:tc>
          <w:tcPr>
            <w:cnfStyle w:val="001000000000" w:firstRow="0" w:lastRow="0" w:firstColumn="1" w:lastColumn="0" w:oddVBand="0" w:evenVBand="0" w:oddHBand="0" w:evenHBand="0" w:firstRowFirstColumn="0" w:firstRowLastColumn="0" w:lastRowFirstColumn="0" w:lastRowLastColumn="0"/>
            <w:tcW w:w="2484" w:type="dxa"/>
          </w:tcPr>
          <w:p w14:paraId="58F41651" w14:textId="77777777" w:rsidR="00C220BF" w:rsidRPr="002447E7" w:rsidRDefault="00C220BF">
            <w:r w:rsidRPr="002447E7">
              <w:t>Description</w:t>
            </w:r>
          </w:p>
        </w:tc>
        <w:tc>
          <w:tcPr>
            <w:tcW w:w="6860" w:type="dxa"/>
          </w:tcPr>
          <w:p w14:paraId="270912DE" w14:textId="787EF5AC"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adults 18</w:t>
            </w:r>
            <w:r w:rsidR="006B0671" w:rsidRPr="002447E7">
              <w:t xml:space="preserve"> to </w:t>
            </w:r>
            <w:r w:rsidRPr="002447E7">
              <w:t>85 years of age who had a diagnosis of hypertension (HTN) and whose blood pressure was adequately controlled (&lt;140/90 mm Hg) during the measurement year.</w:t>
            </w:r>
          </w:p>
        </w:tc>
      </w:tr>
      <w:tr w:rsidR="00C220BF" w:rsidRPr="002447E7" w14:paraId="2E2ACE73" w14:textId="77777777">
        <w:tc>
          <w:tcPr>
            <w:cnfStyle w:val="001000000000" w:firstRow="0" w:lastRow="0" w:firstColumn="1" w:lastColumn="0" w:oddVBand="0" w:evenVBand="0" w:oddHBand="0" w:evenHBand="0" w:firstRowFirstColumn="0" w:firstRowLastColumn="0" w:lastRowFirstColumn="0" w:lastRowLastColumn="0"/>
            <w:tcW w:w="2484" w:type="dxa"/>
          </w:tcPr>
          <w:p w14:paraId="19C354D3" w14:textId="77777777" w:rsidR="00C220BF" w:rsidRPr="002447E7" w:rsidRDefault="00C220BF">
            <w:r w:rsidRPr="002447E7">
              <w:t>Numerator</w:t>
            </w:r>
          </w:p>
        </w:tc>
        <w:tc>
          <w:tcPr>
            <w:tcW w:w="6860" w:type="dxa"/>
          </w:tcPr>
          <w:p w14:paraId="7599F3CC" w14:textId="0AAF2D4A"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whose most recent blood pressure level was &lt;140/90 mm Hg during the measurement year</w:t>
            </w:r>
            <w:r w:rsidR="006B0671" w:rsidRPr="002447E7">
              <w:t>.</w:t>
            </w:r>
          </w:p>
        </w:tc>
      </w:tr>
      <w:tr w:rsidR="00C220BF" w:rsidRPr="002447E7" w14:paraId="120D608C" w14:textId="77777777">
        <w:tc>
          <w:tcPr>
            <w:cnfStyle w:val="001000000000" w:firstRow="0" w:lastRow="0" w:firstColumn="1" w:lastColumn="0" w:oddVBand="0" w:evenVBand="0" w:oddHBand="0" w:evenHBand="0" w:firstRowFirstColumn="0" w:firstRowLastColumn="0" w:lastRowFirstColumn="0" w:lastRowLastColumn="0"/>
            <w:tcW w:w="2484" w:type="dxa"/>
          </w:tcPr>
          <w:p w14:paraId="3B3ED6A3" w14:textId="77777777" w:rsidR="00C220BF" w:rsidRPr="002447E7" w:rsidRDefault="00C220BF">
            <w:r w:rsidRPr="002447E7">
              <w:t>Denominator</w:t>
            </w:r>
          </w:p>
        </w:tc>
        <w:tc>
          <w:tcPr>
            <w:tcW w:w="6860" w:type="dxa"/>
          </w:tcPr>
          <w:p w14:paraId="74BD0247" w14:textId="39A3CCA2"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w:t>
            </w:r>
            <w:r w:rsidR="006B0671" w:rsidRPr="002447E7">
              <w:t xml:space="preserve"> to </w:t>
            </w:r>
            <w:r w:rsidRPr="002447E7">
              <w:t>85 years of age who had at least two visits on different dates of service with a diagnosis of hypertension during the measurement year or the year prior to the measurement year</w:t>
            </w:r>
            <w:r w:rsidR="006B0671" w:rsidRPr="002447E7">
              <w:t>.</w:t>
            </w:r>
          </w:p>
        </w:tc>
      </w:tr>
      <w:tr w:rsidR="00C220BF" w:rsidRPr="002447E7" w14:paraId="6D755A5D" w14:textId="77777777">
        <w:tc>
          <w:tcPr>
            <w:cnfStyle w:val="001000000000" w:firstRow="0" w:lastRow="0" w:firstColumn="1" w:lastColumn="0" w:oddVBand="0" w:evenVBand="0" w:oddHBand="0" w:evenHBand="0" w:firstRowFirstColumn="0" w:firstRowLastColumn="0" w:lastRowFirstColumn="0" w:lastRowLastColumn="0"/>
            <w:tcW w:w="2484" w:type="dxa"/>
          </w:tcPr>
          <w:p w14:paraId="263D8CFD" w14:textId="77777777" w:rsidR="00C220BF" w:rsidRPr="002447E7" w:rsidRDefault="00C220BF">
            <w:r w:rsidRPr="002447E7">
              <w:t>Data Sources</w:t>
            </w:r>
          </w:p>
        </w:tc>
        <w:tc>
          <w:tcPr>
            <w:tcW w:w="6860" w:type="dxa"/>
          </w:tcPr>
          <w:p w14:paraId="22568D3E"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A03822" w14:paraId="1B411FA6" w14:textId="77777777">
        <w:tc>
          <w:tcPr>
            <w:cnfStyle w:val="001000000000" w:firstRow="0" w:lastRow="0" w:firstColumn="1" w:lastColumn="0" w:oddVBand="0" w:evenVBand="0" w:oddHBand="0" w:evenHBand="0" w:firstRowFirstColumn="0" w:firstRowLastColumn="0" w:lastRowFirstColumn="0" w:lastRowLastColumn="0"/>
            <w:tcW w:w="2484" w:type="dxa"/>
          </w:tcPr>
          <w:p w14:paraId="4A188FA1" w14:textId="77777777" w:rsidR="00C220BF" w:rsidRPr="002447E7" w:rsidRDefault="00C220BF">
            <w:r w:rsidRPr="002447E7">
              <w:t>National Benchmark</w:t>
            </w:r>
          </w:p>
        </w:tc>
        <w:tc>
          <w:tcPr>
            <w:tcW w:w="6860" w:type="dxa"/>
          </w:tcPr>
          <w:p w14:paraId="2B4AF86B" w14:textId="455A73AE"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3D6F03" w:rsidRPr="002447E7">
              <w:t>2</w:t>
            </w:r>
            <w:r w:rsidRPr="002447E7">
              <w:t xml:space="preserve"> Medicaid HMO = 6</w:t>
            </w:r>
            <w:r w:rsidR="003D6F03" w:rsidRPr="002447E7">
              <w:t>0.9</w:t>
            </w:r>
            <w:r w:rsidRPr="002447E7">
              <w:t>%</w:t>
            </w:r>
          </w:p>
          <w:p w14:paraId="7628EE0B" w14:textId="0026C8A7" w:rsidR="00C220BF" w:rsidRPr="00586CB4" w:rsidRDefault="00C220BF">
            <w:pPr>
              <w:cnfStyle w:val="000000000000" w:firstRow="0" w:lastRow="0" w:firstColumn="0" w:lastColumn="0" w:oddVBand="0" w:evenVBand="0" w:oddHBand="0" w:evenHBand="0" w:firstRowFirstColumn="0" w:firstRowLastColumn="0" w:lastRowFirstColumn="0" w:lastRowLastColumn="0"/>
            </w:pPr>
            <w:r w:rsidRPr="00586CB4">
              <w:t xml:space="preserve">Source: </w:t>
            </w:r>
            <w:hyperlink r:id="rId80" w:history="1">
              <w:r w:rsidR="005F5CC3" w:rsidRPr="00586CB4">
                <w:rPr>
                  <w:rStyle w:val="Hyperlink"/>
                </w:rPr>
                <w:t>https://www.ncqa.org/hedis/measures/controlling-high-blood-pressure/</w:t>
              </w:r>
            </w:hyperlink>
            <w:r w:rsidR="005F5CC3" w:rsidRPr="00586CB4">
              <w:t xml:space="preserve"> </w:t>
            </w:r>
          </w:p>
        </w:tc>
      </w:tr>
    </w:tbl>
    <w:p w14:paraId="2C67DC54" w14:textId="77777777" w:rsidR="00C220BF" w:rsidRPr="00586CB4" w:rsidRDefault="00C220BF" w:rsidP="00F527EA">
      <w:pPr>
        <w:pStyle w:val="NoSpacing"/>
      </w:pPr>
    </w:p>
    <w:tbl>
      <w:tblPr>
        <w:tblStyle w:val="FHCclean10pt"/>
        <w:tblW w:w="0" w:type="auto"/>
        <w:tblLook w:val="04A0" w:firstRow="1" w:lastRow="0" w:firstColumn="1" w:lastColumn="0" w:noHBand="0" w:noVBand="1"/>
      </w:tblPr>
      <w:tblGrid>
        <w:gridCol w:w="2484"/>
        <w:gridCol w:w="6860"/>
      </w:tblGrid>
      <w:tr w:rsidR="00C220BF" w:rsidRPr="002447E7" w14:paraId="2EE7DC83"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77C3EC3" w14:textId="3A14A271" w:rsidR="00C220BF" w:rsidRPr="002447E7" w:rsidRDefault="00C220BF">
            <w:r w:rsidRPr="002447E7">
              <w:t>Measure</w:t>
            </w:r>
          </w:p>
        </w:tc>
        <w:tc>
          <w:tcPr>
            <w:tcW w:w="0" w:type="dxa"/>
          </w:tcPr>
          <w:p w14:paraId="648073D0" w14:textId="77777777" w:rsidR="00C220BF" w:rsidRPr="002447E7" w:rsidRDefault="00C220BF">
            <w:pPr>
              <w:cnfStyle w:val="100000000000" w:firstRow="1" w:lastRow="0" w:firstColumn="0" w:lastColumn="0" w:oddVBand="0" w:evenVBand="0" w:oddHBand="0" w:evenHBand="0" w:firstRowFirstColumn="0" w:firstRowLastColumn="0" w:lastRowFirstColumn="0" w:lastRowLastColumn="0"/>
            </w:pPr>
            <w:r w:rsidRPr="002447E7">
              <w:t>Comprehensive Diabetes Care: Hemoglobin A1c (HbA1c) Poor Control (&gt;9.0%)</w:t>
            </w:r>
            <w:r w:rsidRPr="002447E7">
              <w:br/>
              <w:t>*MassHealth ACO Quality Measure</w:t>
            </w:r>
          </w:p>
        </w:tc>
      </w:tr>
      <w:tr w:rsidR="00C220BF" w:rsidRPr="002447E7" w14:paraId="6A610D34" w14:textId="77777777">
        <w:tc>
          <w:tcPr>
            <w:cnfStyle w:val="001000000000" w:firstRow="0" w:lastRow="0" w:firstColumn="1" w:lastColumn="0" w:oddVBand="0" w:evenVBand="0" w:oddHBand="0" w:evenHBand="0" w:firstRowFirstColumn="0" w:firstRowLastColumn="0" w:lastRowFirstColumn="0" w:lastRowLastColumn="0"/>
            <w:tcW w:w="2484" w:type="dxa"/>
          </w:tcPr>
          <w:p w14:paraId="1003614A" w14:textId="44A8A6C9" w:rsidR="00C220BF" w:rsidRPr="002447E7" w:rsidRDefault="00C220BF">
            <w:r w:rsidRPr="002447E7">
              <w:t>Steward</w:t>
            </w:r>
          </w:p>
        </w:tc>
        <w:tc>
          <w:tcPr>
            <w:tcW w:w="6860" w:type="dxa"/>
          </w:tcPr>
          <w:p w14:paraId="6CB8033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xml:space="preserve">National Committee for Quality </w:t>
            </w:r>
            <w:proofErr w:type="gramStart"/>
            <w:r w:rsidRPr="002447E7">
              <w:t>Assurance (#</w:t>
            </w:r>
            <w:proofErr w:type="gramEnd"/>
            <w:r w:rsidRPr="002447E7">
              <w:t>0059)</w:t>
            </w:r>
          </w:p>
        </w:tc>
      </w:tr>
      <w:tr w:rsidR="00C220BF" w:rsidRPr="002447E7" w14:paraId="28C07968" w14:textId="77777777">
        <w:tc>
          <w:tcPr>
            <w:cnfStyle w:val="001000000000" w:firstRow="0" w:lastRow="0" w:firstColumn="1" w:lastColumn="0" w:oddVBand="0" w:evenVBand="0" w:oddHBand="0" w:evenHBand="0" w:firstRowFirstColumn="0" w:firstRowLastColumn="0" w:lastRowFirstColumn="0" w:lastRowLastColumn="0"/>
            <w:tcW w:w="2484" w:type="dxa"/>
          </w:tcPr>
          <w:p w14:paraId="28448033" w14:textId="20E84835" w:rsidR="00C220BF" w:rsidRPr="002447E7" w:rsidRDefault="003D6F03">
            <w:r w:rsidRPr="002447E7">
              <w:t>PQM</w:t>
            </w:r>
            <w:r w:rsidR="00C220BF" w:rsidRPr="002447E7">
              <w:t xml:space="preserve"> Endorsed</w:t>
            </w:r>
          </w:p>
        </w:tc>
        <w:tc>
          <w:tcPr>
            <w:tcW w:w="6860" w:type="dxa"/>
          </w:tcPr>
          <w:p w14:paraId="66F6E51D"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C220BF" w:rsidRPr="002447E7" w14:paraId="2156482A" w14:textId="77777777">
        <w:tc>
          <w:tcPr>
            <w:cnfStyle w:val="001000000000" w:firstRow="0" w:lastRow="0" w:firstColumn="1" w:lastColumn="0" w:oddVBand="0" w:evenVBand="0" w:oddHBand="0" w:evenHBand="0" w:firstRowFirstColumn="0" w:firstRowLastColumn="0" w:lastRowFirstColumn="0" w:lastRowLastColumn="0"/>
            <w:tcW w:w="2484" w:type="dxa"/>
          </w:tcPr>
          <w:p w14:paraId="7AFE4586" w14:textId="77777777" w:rsidR="00C220BF" w:rsidRPr="002447E7" w:rsidRDefault="00C220BF">
            <w:r w:rsidRPr="002447E7">
              <w:t>Description</w:t>
            </w:r>
          </w:p>
        </w:tc>
        <w:tc>
          <w:tcPr>
            <w:tcW w:w="6860" w:type="dxa"/>
          </w:tcPr>
          <w:p w14:paraId="07BE0F1C"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The percentage of patients 18-75 years of age with diabetes (type 1 and type 2) whose most recent HbA1c level is &gt;9.0% during the measurement year</w:t>
            </w:r>
          </w:p>
        </w:tc>
      </w:tr>
      <w:tr w:rsidR="00C220BF" w:rsidRPr="002447E7" w14:paraId="755BBA3B" w14:textId="77777777">
        <w:tc>
          <w:tcPr>
            <w:cnfStyle w:val="001000000000" w:firstRow="0" w:lastRow="0" w:firstColumn="1" w:lastColumn="0" w:oddVBand="0" w:evenVBand="0" w:oddHBand="0" w:evenHBand="0" w:firstRowFirstColumn="0" w:firstRowLastColumn="0" w:lastRowFirstColumn="0" w:lastRowLastColumn="0"/>
            <w:tcW w:w="2484" w:type="dxa"/>
          </w:tcPr>
          <w:p w14:paraId="061B466F" w14:textId="77777777" w:rsidR="00C220BF" w:rsidRPr="002447E7" w:rsidRDefault="00C220BF">
            <w:r w:rsidRPr="002447E7">
              <w:t>Numerator</w:t>
            </w:r>
          </w:p>
        </w:tc>
        <w:tc>
          <w:tcPr>
            <w:tcW w:w="6860" w:type="dxa"/>
          </w:tcPr>
          <w:p w14:paraId="5F69B543" w14:textId="5BEE3426"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whose most recent HbA1c level is greater than 9.0%</w:t>
            </w:r>
            <w:r w:rsidR="00910373" w:rsidRPr="002447E7">
              <w:t>,</w:t>
            </w:r>
            <w:r w:rsidRPr="002447E7">
              <w:t xml:space="preserve"> </w:t>
            </w:r>
            <w:proofErr w:type="gramStart"/>
            <w:r w:rsidRPr="002447E7">
              <w:t>is</w:t>
            </w:r>
            <w:proofErr w:type="gramEnd"/>
            <w:r w:rsidRPr="002447E7">
              <w:t xml:space="preserve"> missing a result, or for whom an HbA1c test was not done during the measurement year</w:t>
            </w:r>
            <w:r w:rsidR="00A45F66" w:rsidRPr="002447E7">
              <w:t>.</w:t>
            </w:r>
          </w:p>
        </w:tc>
      </w:tr>
      <w:tr w:rsidR="00C220BF" w:rsidRPr="002447E7" w14:paraId="25B44E59" w14:textId="77777777">
        <w:tc>
          <w:tcPr>
            <w:cnfStyle w:val="001000000000" w:firstRow="0" w:lastRow="0" w:firstColumn="1" w:lastColumn="0" w:oddVBand="0" w:evenVBand="0" w:oddHBand="0" w:evenHBand="0" w:firstRowFirstColumn="0" w:firstRowLastColumn="0" w:lastRowFirstColumn="0" w:lastRowLastColumn="0"/>
            <w:tcW w:w="2484" w:type="dxa"/>
          </w:tcPr>
          <w:p w14:paraId="5B04630A" w14:textId="77777777" w:rsidR="00C220BF" w:rsidRPr="002447E7" w:rsidRDefault="00C220BF">
            <w:r w:rsidRPr="002447E7">
              <w:t>Denominator</w:t>
            </w:r>
          </w:p>
        </w:tc>
        <w:tc>
          <w:tcPr>
            <w:tcW w:w="6860" w:type="dxa"/>
          </w:tcPr>
          <w:p w14:paraId="52586F57"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Patients 18-75 years of age by the end of the measurement year who had a diagnosis of diabetes (type 1 and type 2) during the measurement year or the year prior to the measurement year</w:t>
            </w:r>
          </w:p>
        </w:tc>
      </w:tr>
      <w:tr w:rsidR="00C220BF" w:rsidRPr="002447E7" w14:paraId="31494C83" w14:textId="77777777">
        <w:tc>
          <w:tcPr>
            <w:cnfStyle w:val="001000000000" w:firstRow="0" w:lastRow="0" w:firstColumn="1" w:lastColumn="0" w:oddVBand="0" w:evenVBand="0" w:oddHBand="0" w:evenHBand="0" w:firstRowFirstColumn="0" w:firstRowLastColumn="0" w:lastRowFirstColumn="0" w:lastRowLastColumn="0"/>
            <w:tcW w:w="2484" w:type="dxa"/>
          </w:tcPr>
          <w:p w14:paraId="112E7BD6" w14:textId="77777777" w:rsidR="00C220BF" w:rsidRPr="002447E7" w:rsidRDefault="00C220BF">
            <w:r w:rsidRPr="002447E7">
              <w:t>Data Sources</w:t>
            </w:r>
          </w:p>
        </w:tc>
        <w:tc>
          <w:tcPr>
            <w:tcW w:w="6860" w:type="dxa"/>
          </w:tcPr>
          <w:p w14:paraId="3F516981"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Hybrid</w:t>
            </w:r>
          </w:p>
        </w:tc>
      </w:tr>
      <w:tr w:rsidR="00C220BF" w:rsidRPr="002447E7" w14:paraId="49B58BA0" w14:textId="77777777">
        <w:tc>
          <w:tcPr>
            <w:cnfStyle w:val="001000000000" w:firstRow="0" w:lastRow="0" w:firstColumn="1" w:lastColumn="0" w:oddVBand="0" w:evenVBand="0" w:oddHBand="0" w:evenHBand="0" w:firstRowFirstColumn="0" w:firstRowLastColumn="0" w:lastRowFirstColumn="0" w:lastRowLastColumn="0"/>
            <w:tcW w:w="2484" w:type="dxa"/>
          </w:tcPr>
          <w:p w14:paraId="6408FE7A" w14:textId="77777777" w:rsidR="00C220BF" w:rsidRPr="002447E7" w:rsidRDefault="00C220BF">
            <w:r w:rsidRPr="002447E7">
              <w:lastRenderedPageBreak/>
              <w:t>National Benchmark</w:t>
            </w:r>
          </w:p>
        </w:tc>
        <w:tc>
          <w:tcPr>
            <w:tcW w:w="6860" w:type="dxa"/>
          </w:tcPr>
          <w:p w14:paraId="481773B3" w14:textId="0EB6C608"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202</w:t>
            </w:r>
            <w:r w:rsidR="00AC2A70" w:rsidRPr="002447E7">
              <w:t>2</w:t>
            </w:r>
            <w:r w:rsidRPr="002447E7">
              <w:t xml:space="preserve"> Medicaid HMO = 4</w:t>
            </w:r>
            <w:r w:rsidR="003D6F03" w:rsidRPr="002447E7">
              <w:t>0.</w:t>
            </w:r>
            <w:r w:rsidRPr="002447E7">
              <w:t>3%</w:t>
            </w:r>
          </w:p>
          <w:p w14:paraId="46BE6AA6" w14:textId="77777777" w:rsidR="00C220BF" w:rsidRPr="00082381" w:rsidRDefault="00C220BF">
            <w:pPr>
              <w:cnfStyle w:val="000000000000" w:firstRow="0" w:lastRow="0" w:firstColumn="0" w:lastColumn="0" w:oddVBand="0" w:evenVBand="0" w:oddHBand="0" w:evenHBand="0" w:firstRowFirstColumn="0" w:firstRowLastColumn="0" w:lastRowFirstColumn="0" w:lastRowLastColumn="0"/>
            </w:pPr>
            <w:r w:rsidRPr="00082381">
              <w:t xml:space="preserve">Source: </w:t>
            </w:r>
            <w:hyperlink r:id="rId81" w:history="1">
              <w:r w:rsidRPr="00082381">
                <w:rPr>
                  <w:rStyle w:val="Hyperlink"/>
                </w:rPr>
                <w:t>https://www.ncqa.org/hedis/measures/comprehensive-diabetes-care/</w:t>
              </w:r>
            </w:hyperlink>
          </w:p>
          <w:p w14:paraId="120E4D3B" w14:textId="77777777" w:rsidR="00C220BF" w:rsidRPr="002447E7" w:rsidRDefault="00C220BF">
            <w:pPr>
              <w:cnfStyle w:val="000000000000" w:firstRow="0" w:lastRow="0" w:firstColumn="0" w:lastColumn="0" w:oddVBand="0" w:evenVBand="0" w:oddHBand="0" w:evenHBand="0" w:firstRowFirstColumn="0" w:firstRowLastColumn="0" w:lastRowFirstColumn="0" w:lastRowLastColumn="0"/>
            </w:pPr>
            <w:r w:rsidRPr="002447E7">
              <w:t>* Lower rates signify better performance</w:t>
            </w:r>
          </w:p>
        </w:tc>
      </w:tr>
    </w:tbl>
    <w:p w14:paraId="6D0E4F59" w14:textId="77777777" w:rsidR="00960648" w:rsidRPr="002447E7" w:rsidRDefault="00960648" w:rsidP="00082381">
      <w:pPr>
        <w:spacing w:after="0"/>
      </w:pPr>
      <w:bookmarkStart w:id="336" w:name="Appendix_C"/>
      <w:bookmarkStart w:id="337" w:name="_Toc129619753"/>
      <w:bookmarkStart w:id="338" w:name="_Toc130209741"/>
      <w:bookmarkEnd w:id="336"/>
    </w:p>
    <w:tbl>
      <w:tblPr>
        <w:tblStyle w:val="FHCclean10pt"/>
        <w:tblW w:w="0" w:type="auto"/>
        <w:tblLook w:val="04A0" w:firstRow="1" w:lastRow="0" w:firstColumn="1" w:lastColumn="0" w:noHBand="0" w:noVBand="1"/>
      </w:tblPr>
      <w:tblGrid>
        <w:gridCol w:w="2484"/>
        <w:gridCol w:w="6860"/>
      </w:tblGrid>
      <w:tr w:rsidR="00960648" w:rsidRPr="002447E7" w14:paraId="79D0BA8E"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9070124" w14:textId="14D7C938" w:rsidR="00960648" w:rsidRPr="002447E7" w:rsidRDefault="00960648" w:rsidP="00D364E7">
            <w:r w:rsidRPr="002447E7">
              <w:t>Measure</w:t>
            </w:r>
          </w:p>
        </w:tc>
        <w:tc>
          <w:tcPr>
            <w:tcW w:w="0" w:type="dxa"/>
          </w:tcPr>
          <w:p w14:paraId="7CC3ACFF"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MOUD Use and Continuation of MOUD for OUD</w:t>
            </w:r>
          </w:p>
        </w:tc>
      </w:tr>
      <w:tr w:rsidR="00960648" w:rsidRPr="002447E7" w14:paraId="6E71AA5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791C69B" w14:textId="354F388B" w:rsidR="00960648" w:rsidRPr="002447E7" w:rsidRDefault="00960648" w:rsidP="00D364E7">
            <w:r w:rsidRPr="002447E7">
              <w:t>Steward</w:t>
            </w:r>
          </w:p>
        </w:tc>
        <w:tc>
          <w:tcPr>
            <w:tcW w:w="6860" w:type="dxa"/>
          </w:tcPr>
          <w:p w14:paraId="0E7D0D3E"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p>
        </w:tc>
      </w:tr>
      <w:tr w:rsidR="00960648" w:rsidRPr="002447E7" w14:paraId="7CFFBC3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9A08288" w14:textId="15AC434E" w:rsidR="00960648" w:rsidRPr="002447E7" w:rsidRDefault="00960648" w:rsidP="00D364E7">
            <w:r w:rsidRPr="002447E7">
              <w:t>PQM Endorsed</w:t>
            </w:r>
          </w:p>
        </w:tc>
        <w:tc>
          <w:tcPr>
            <w:tcW w:w="6860" w:type="dxa"/>
          </w:tcPr>
          <w:p w14:paraId="3DBC546D"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328EC47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9E3F23A" w14:textId="77777777" w:rsidR="00960648" w:rsidRPr="002447E7" w:rsidRDefault="00960648" w:rsidP="00D364E7">
            <w:r w:rsidRPr="002447E7">
              <w:t>Description</w:t>
            </w:r>
          </w:p>
        </w:tc>
        <w:tc>
          <w:tcPr>
            <w:tcW w:w="6860" w:type="dxa"/>
          </w:tcPr>
          <w:p w14:paraId="38D0851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Members with OUD who filled a prescription for or were administered or dispensed an FDA-approved medication for the disorder during the year following release. Rates at 1 month, 3 months, and 6 months may also be assessed, as well as rates of use by medication. This approach is meant to align with the CMS </w:t>
            </w:r>
            <w:r w:rsidRPr="002447E7">
              <w:rPr>
                <w:i/>
                <w:iCs/>
              </w:rPr>
              <w:t>Use of Pharmacotherapy for Opioid Use Disorder</w:t>
            </w:r>
            <w:r w:rsidRPr="002447E7">
              <w:t xml:space="preserve"> measure while best addressing the needs of the Reentry Demonstration population. If data is available on MOUD use while incarcerated, this may be included to better understand continuation of treatment that started or continued pre-release.</w:t>
            </w:r>
          </w:p>
        </w:tc>
      </w:tr>
      <w:tr w:rsidR="00960648" w:rsidRPr="002447E7" w14:paraId="662F87D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A139512" w14:textId="77777777" w:rsidR="00960648" w:rsidRPr="002447E7" w:rsidRDefault="00960648" w:rsidP="00D364E7">
            <w:r w:rsidRPr="002447E7">
              <w:t>Numerator</w:t>
            </w:r>
          </w:p>
        </w:tc>
        <w:tc>
          <w:tcPr>
            <w:tcW w:w="6860" w:type="dxa"/>
          </w:tcPr>
          <w:p w14:paraId="4C4AA1D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Members who filled a prescription for or were administered or dispensed an FDA-approved medication for their disorder during the measurement period.</w:t>
            </w:r>
          </w:p>
        </w:tc>
      </w:tr>
      <w:tr w:rsidR="00960648" w:rsidRPr="002447E7" w14:paraId="6CEC531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87A97DF" w14:textId="77777777" w:rsidR="00960648" w:rsidRPr="002447E7" w:rsidRDefault="00960648" w:rsidP="00D364E7">
            <w:r w:rsidRPr="002447E7">
              <w:t>Denominator</w:t>
            </w:r>
          </w:p>
        </w:tc>
        <w:tc>
          <w:tcPr>
            <w:tcW w:w="6860" w:type="dxa"/>
          </w:tcPr>
          <w:p w14:paraId="2221274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Members with OUD released from a correctional facility.</w:t>
            </w:r>
          </w:p>
        </w:tc>
      </w:tr>
      <w:tr w:rsidR="00960648" w:rsidRPr="002447E7" w14:paraId="39A34F3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13B7437" w14:textId="77777777" w:rsidR="00960648" w:rsidRPr="002447E7" w:rsidRDefault="00960648" w:rsidP="00D364E7">
            <w:r w:rsidRPr="002447E7">
              <w:t>Data Sources</w:t>
            </w:r>
          </w:p>
        </w:tc>
        <w:tc>
          <w:tcPr>
            <w:tcW w:w="6860" w:type="dxa"/>
          </w:tcPr>
          <w:p w14:paraId="20E62EEF"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Claims/encounters data</w:t>
            </w:r>
          </w:p>
        </w:tc>
      </w:tr>
      <w:tr w:rsidR="00960648" w:rsidRPr="002447E7" w14:paraId="3D8BEFAD"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49226990" w14:textId="77777777" w:rsidR="00960648" w:rsidRPr="002447E7" w:rsidRDefault="00960648" w:rsidP="00D364E7">
            <w:r w:rsidRPr="002447E7">
              <w:t>National Benchmark</w:t>
            </w:r>
          </w:p>
        </w:tc>
        <w:tc>
          <w:tcPr>
            <w:tcW w:w="6860" w:type="dxa"/>
          </w:tcPr>
          <w:p w14:paraId="483893D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None</w:t>
            </w:r>
          </w:p>
        </w:tc>
      </w:tr>
    </w:tbl>
    <w:p w14:paraId="3C769A83"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3CE72E45"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D126530" w14:textId="0C9EC6BB" w:rsidR="00960648" w:rsidRPr="002447E7" w:rsidRDefault="00960648" w:rsidP="00D364E7">
            <w:r w:rsidRPr="002447E7">
              <w:t>Measure</w:t>
            </w:r>
          </w:p>
        </w:tc>
        <w:tc>
          <w:tcPr>
            <w:tcW w:w="0" w:type="dxa"/>
          </w:tcPr>
          <w:p w14:paraId="35C0B4DC"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rPr>
                <w:b w:val="0"/>
                <w:bCs/>
              </w:rPr>
            </w:pPr>
            <w:r w:rsidRPr="002447E7">
              <w:rPr>
                <w:bCs/>
              </w:rPr>
              <w:t>Continuity of HIV Care</w:t>
            </w:r>
          </w:p>
        </w:tc>
      </w:tr>
      <w:tr w:rsidR="00960648" w:rsidRPr="002447E7" w14:paraId="529B4C22"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BE6D873" w14:textId="423A9AAC" w:rsidR="00960648" w:rsidRPr="002447E7" w:rsidRDefault="00960648" w:rsidP="00D364E7">
            <w:r w:rsidRPr="002447E7">
              <w:t>Steward</w:t>
            </w:r>
          </w:p>
        </w:tc>
        <w:tc>
          <w:tcPr>
            <w:tcW w:w="6860" w:type="dxa"/>
          </w:tcPr>
          <w:p w14:paraId="320A5CEA"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p>
        </w:tc>
      </w:tr>
      <w:tr w:rsidR="00960648" w:rsidRPr="002447E7" w14:paraId="3849A8D8"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AC48700" w14:textId="5D0F31E7" w:rsidR="00960648" w:rsidRPr="002447E7" w:rsidRDefault="00960648" w:rsidP="00D364E7">
            <w:r w:rsidRPr="002447E7">
              <w:t>PQM Endorsed</w:t>
            </w:r>
          </w:p>
        </w:tc>
        <w:tc>
          <w:tcPr>
            <w:tcW w:w="6860" w:type="dxa"/>
          </w:tcPr>
          <w:p w14:paraId="507BCBE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3DB47D6D"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CDF3717" w14:textId="77777777" w:rsidR="00960648" w:rsidRPr="002447E7" w:rsidRDefault="00960648" w:rsidP="00D364E7">
            <w:r w:rsidRPr="002447E7">
              <w:t>Description</w:t>
            </w:r>
          </w:p>
        </w:tc>
        <w:tc>
          <w:tcPr>
            <w:tcW w:w="6860" w:type="dxa"/>
          </w:tcPr>
          <w:p w14:paraId="1A51584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Percentage of members released from correctional facilities and diagnosed with HIV who: 1) receive an ambulatory care visit in the community post-release; 2) receive prescription(s) for antiretroviral therapy for HIV.</w:t>
            </w:r>
          </w:p>
        </w:tc>
      </w:tr>
      <w:tr w:rsidR="00960648" w:rsidRPr="002447E7" w14:paraId="6A20ACDA"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03C8C13" w14:textId="77777777" w:rsidR="00960648" w:rsidRPr="002447E7" w:rsidRDefault="00960648" w:rsidP="00D364E7">
            <w:r w:rsidRPr="002447E7">
              <w:t>Numerator</w:t>
            </w:r>
          </w:p>
        </w:tc>
        <w:tc>
          <w:tcPr>
            <w:tcW w:w="6860" w:type="dxa"/>
          </w:tcPr>
          <w:p w14:paraId="3DD687B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members released from correctional facilities and diagnosed with HIV who: 1) receive an ambulatory care visit in the community post-release; 2) receive prescription(s) for antiretroviral therapy for HIV.</w:t>
            </w:r>
          </w:p>
        </w:tc>
      </w:tr>
      <w:tr w:rsidR="00960648" w:rsidRPr="002447E7" w14:paraId="079E352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2940456" w14:textId="77777777" w:rsidR="00960648" w:rsidRPr="002447E7" w:rsidRDefault="00960648" w:rsidP="00D364E7">
            <w:r w:rsidRPr="002447E7">
              <w:t>Denominator</w:t>
            </w:r>
          </w:p>
        </w:tc>
        <w:tc>
          <w:tcPr>
            <w:tcW w:w="6860" w:type="dxa"/>
          </w:tcPr>
          <w:p w14:paraId="0377024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Members </w:t>
            </w:r>
            <w:proofErr w:type="gramStart"/>
            <w:r w:rsidRPr="002447E7">
              <w:t>diagnosed</w:t>
            </w:r>
            <w:proofErr w:type="gramEnd"/>
            <w:r w:rsidRPr="002447E7">
              <w:t xml:space="preserve"> with HIV and released from a correctional facility.</w:t>
            </w:r>
          </w:p>
        </w:tc>
      </w:tr>
      <w:tr w:rsidR="00960648" w:rsidRPr="002447E7" w14:paraId="107D356E"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B6928B1" w14:textId="77777777" w:rsidR="00960648" w:rsidRPr="002447E7" w:rsidRDefault="00960648" w:rsidP="00D364E7">
            <w:r w:rsidRPr="002447E7">
              <w:t>Data Sources</w:t>
            </w:r>
          </w:p>
        </w:tc>
        <w:tc>
          <w:tcPr>
            <w:tcW w:w="6860" w:type="dxa"/>
          </w:tcPr>
          <w:p w14:paraId="6C4AE69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Claims/encounter data</w:t>
            </w:r>
          </w:p>
        </w:tc>
      </w:tr>
      <w:tr w:rsidR="00960648" w:rsidRPr="002447E7" w14:paraId="0B168022"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2E777921" w14:textId="77777777" w:rsidR="00960648" w:rsidRPr="002447E7" w:rsidRDefault="00960648" w:rsidP="00D364E7">
            <w:r w:rsidRPr="002447E7">
              <w:t>National Benchmark</w:t>
            </w:r>
          </w:p>
        </w:tc>
        <w:tc>
          <w:tcPr>
            <w:tcW w:w="6860" w:type="dxa"/>
          </w:tcPr>
          <w:p w14:paraId="386EBB5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None</w:t>
            </w:r>
          </w:p>
        </w:tc>
      </w:tr>
    </w:tbl>
    <w:p w14:paraId="793E454E" w14:textId="77777777" w:rsidR="00960648" w:rsidRPr="002447E7" w:rsidRDefault="00960648" w:rsidP="00082381">
      <w:pPr>
        <w:spacing w:after="0"/>
      </w:pPr>
      <w:r w:rsidRPr="002447E7">
        <w:tab/>
      </w:r>
    </w:p>
    <w:tbl>
      <w:tblPr>
        <w:tblStyle w:val="FHCclean10pt"/>
        <w:tblW w:w="0" w:type="auto"/>
        <w:tblLook w:val="04A0" w:firstRow="1" w:lastRow="0" w:firstColumn="1" w:lastColumn="0" w:noHBand="0" w:noVBand="1"/>
      </w:tblPr>
      <w:tblGrid>
        <w:gridCol w:w="2484"/>
        <w:gridCol w:w="6860"/>
      </w:tblGrid>
      <w:tr w:rsidR="00960648" w:rsidRPr="002447E7" w14:paraId="3071F4F9"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64F5C0F0" w14:textId="2AFA462F" w:rsidR="00960648" w:rsidRPr="002447E7" w:rsidRDefault="00960648" w:rsidP="00D364E7">
            <w:r w:rsidRPr="002447E7">
              <w:t>Measure</w:t>
            </w:r>
          </w:p>
        </w:tc>
        <w:tc>
          <w:tcPr>
            <w:tcW w:w="0" w:type="dxa"/>
          </w:tcPr>
          <w:p w14:paraId="42F79DEA"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Rates of Hepatitis C Treatment and Viral Cure</w:t>
            </w:r>
          </w:p>
        </w:tc>
      </w:tr>
      <w:tr w:rsidR="00960648" w:rsidRPr="002447E7" w14:paraId="283C39E2"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ECFBB91" w14:textId="5E6335B1" w:rsidR="00960648" w:rsidRPr="002447E7" w:rsidRDefault="00960648" w:rsidP="00D364E7">
            <w:r w:rsidRPr="002447E7">
              <w:t>Steward</w:t>
            </w:r>
          </w:p>
        </w:tc>
        <w:tc>
          <w:tcPr>
            <w:tcW w:w="6860" w:type="dxa"/>
          </w:tcPr>
          <w:p w14:paraId="225B6B9D" w14:textId="6C274C82"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w:t>
            </w:r>
            <w:r w:rsidR="00E773AC" w:rsidRPr="002447E7">
              <w:t>/</w:t>
            </w:r>
            <w:r w:rsidRPr="002447E7">
              <w:t>A</w:t>
            </w:r>
          </w:p>
        </w:tc>
      </w:tr>
      <w:tr w:rsidR="00960648" w:rsidRPr="002447E7" w14:paraId="4F086AC1"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9855065" w14:textId="3558173E" w:rsidR="00960648" w:rsidRPr="002447E7" w:rsidRDefault="00960648" w:rsidP="00D364E7">
            <w:r w:rsidRPr="002447E7">
              <w:t>PQM Endorsed</w:t>
            </w:r>
          </w:p>
        </w:tc>
        <w:tc>
          <w:tcPr>
            <w:tcW w:w="6860" w:type="dxa"/>
          </w:tcPr>
          <w:p w14:paraId="7A69FC7E"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467F38C4"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0F4470E" w14:textId="77777777" w:rsidR="00960648" w:rsidRPr="002447E7" w:rsidRDefault="00960648" w:rsidP="00D364E7">
            <w:r w:rsidRPr="002447E7">
              <w:lastRenderedPageBreak/>
              <w:t>Description</w:t>
            </w:r>
          </w:p>
        </w:tc>
        <w:tc>
          <w:tcPr>
            <w:tcW w:w="6860" w:type="dxa"/>
          </w:tcPr>
          <w:p w14:paraId="0656AEDE" w14:textId="2F6A2D7C"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Percentage of members with a diagnosis of </w:t>
            </w:r>
            <w:r w:rsidR="001B6579" w:rsidRPr="002447E7">
              <w:t>Hepatitis C virus (</w:t>
            </w:r>
            <w:r w:rsidRPr="002447E7">
              <w:t>HCV</w:t>
            </w:r>
            <w:r w:rsidR="001B6579" w:rsidRPr="002447E7">
              <w:t>)</w:t>
            </w:r>
            <w:r w:rsidRPr="002447E7">
              <w:t xml:space="preserve"> being released from a correctional facility: 1) with a claim for direct acting antivirals for HCV within 90 days before or one year after release from a correctional facility, and 2) with no evidence of an active hepatitis C diagnosis in the year after receiving treatment. </w:t>
            </w:r>
          </w:p>
        </w:tc>
      </w:tr>
      <w:tr w:rsidR="00960648" w:rsidRPr="002447E7" w14:paraId="6B669F04"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9B180EF" w14:textId="77777777" w:rsidR="00960648" w:rsidRPr="002447E7" w:rsidRDefault="00960648" w:rsidP="00D364E7">
            <w:r w:rsidRPr="002447E7">
              <w:t>Numerator</w:t>
            </w:r>
          </w:p>
        </w:tc>
        <w:tc>
          <w:tcPr>
            <w:tcW w:w="6860" w:type="dxa"/>
          </w:tcPr>
          <w:p w14:paraId="49AC2079"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members with a diagnosis of HCV being released from a correctional facility: 1) with a claim for direct acting antivirals for HCV within 90 days before or one year after release from a correctional facility, and 2) with no evidence of an active hepatitis C diagnosis in the year after receiving treatment.</w:t>
            </w:r>
          </w:p>
        </w:tc>
      </w:tr>
      <w:tr w:rsidR="00960648" w:rsidRPr="002447E7" w14:paraId="1FDDFF2D"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AEF4D38" w14:textId="77777777" w:rsidR="00960648" w:rsidRPr="002447E7" w:rsidRDefault="00960648" w:rsidP="00D364E7">
            <w:r w:rsidRPr="002447E7">
              <w:t>Denominator</w:t>
            </w:r>
          </w:p>
        </w:tc>
        <w:tc>
          <w:tcPr>
            <w:tcW w:w="6860" w:type="dxa"/>
          </w:tcPr>
          <w:p w14:paraId="2972456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Members with a diagnosis of hepatitis C being released from a correctional facility.</w:t>
            </w:r>
          </w:p>
        </w:tc>
      </w:tr>
      <w:tr w:rsidR="00960648" w:rsidRPr="002447E7" w14:paraId="3B871D2E"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2932B01" w14:textId="77777777" w:rsidR="00960648" w:rsidRPr="002447E7" w:rsidRDefault="00960648" w:rsidP="00D364E7">
            <w:r w:rsidRPr="002447E7">
              <w:t>Data Sources</w:t>
            </w:r>
          </w:p>
        </w:tc>
        <w:tc>
          <w:tcPr>
            <w:tcW w:w="6860" w:type="dxa"/>
          </w:tcPr>
          <w:p w14:paraId="02E58E0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Claims/encounter data</w:t>
            </w:r>
          </w:p>
        </w:tc>
      </w:tr>
      <w:tr w:rsidR="00960648" w:rsidRPr="002447E7" w14:paraId="56EB04F2"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497737BE" w14:textId="77777777" w:rsidR="00960648" w:rsidRPr="002447E7" w:rsidRDefault="00960648" w:rsidP="00D364E7">
            <w:r w:rsidRPr="002447E7">
              <w:t>National Benchmark</w:t>
            </w:r>
          </w:p>
        </w:tc>
        <w:tc>
          <w:tcPr>
            <w:tcW w:w="6860" w:type="dxa"/>
          </w:tcPr>
          <w:p w14:paraId="7DA2502F"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None</w:t>
            </w:r>
          </w:p>
        </w:tc>
      </w:tr>
    </w:tbl>
    <w:p w14:paraId="0694FF14" w14:textId="77777777" w:rsidR="00960648" w:rsidRPr="002447E7" w:rsidRDefault="00960648" w:rsidP="00960648">
      <w:pPr>
        <w:pStyle w:val="NoSpacing"/>
      </w:pPr>
    </w:p>
    <w:tbl>
      <w:tblPr>
        <w:tblStyle w:val="FHCclean10pt"/>
        <w:tblW w:w="0" w:type="auto"/>
        <w:tblLook w:val="04A0" w:firstRow="1" w:lastRow="0" w:firstColumn="1" w:lastColumn="0" w:noHBand="0" w:noVBand="1"/>
      </w:tblPr>
      <w:tblGrid>
        <w:gridCol w:w="2484"/>
        <w:gridCol w:w="6860"/>
      </w:tblGrid>
      <w:tr w:rsidR="00960648" w:rsidRPr="002447E7" w14:paraId="7113F70E"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EB0C0E8" w14:textId="0F807B18" w:rsidR="00960648" w:rsidRPr="002447E7" w:rsidRDefault="00960648" w:rsidP="00D364E7">
            <w:r w:rsidRPr="002447E7">
              <w:t>Measure</w:t>
            </w:r>
          </w:p>
        </w:tc>
        <w:tc>
          <w:tcPr>
            <w:tcW w:w="0" w:type="dxa"/>
          </w:tcPr>
          <w:p w14:paraId="4DE54EFC"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Mortality, All-Cause and Cause-Specific</w:t>
            </w:r>
          </w:p>
        </w:tc>
      </w:tr>
      <w:tr w:rsidR="00960648" w:rsidRPr="002447E7" w14:paraId="01ED8E58"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5F9C84D" w14:textId="4EFF0BD4" w:rsidR="00960648" w:rsidRPr="002447E7" w:rsidRDefault="00960648" w:rsidP="00D364E7">
            <w:r w:rsidRPr="002447E7">
              <w:t>Steward</w:t>
            </w:r>
          </w:p>
        </w:tc>
        <w:tc>
          <w:tcPr>
            <w:tcW w:w="6860" w:type="dxa"/>
          </w:tcPr>
          <w:p w14:paraId="7A860152"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p>
        </w:tc>
      </w:tr>
      <w:tr w:rsidR="00960648" w:rsidRPr="002447E7" w14:paraId="351BC6A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17A7AA6" w14:textId="20D984DC" w:rsidR="00960648" w:rsidRPr="002447E7" w:rsidRDefault="00960648" w:rsidP="00D364E7">
            <w:r w:rsidRPr="002447E7">
              <w:t>PQM Endorsed</w:t>
            </w:r>
          </w:p>
        </w:tc>
        <w:tc>
          <w:tcPr>
            <w:tcW w:w="6860" w:type="dxa"/>
          </w:tcPr>
          <w:p w14:paraId="22BFDA0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7552784B"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5A0265F" w14:textId="77777777" w:rsidR="00960648" w:rsidRPr="002447E7" w:rsidRDefault="00960648" w:rsidP="00D364E7">
            <w:r w:rsidRPr="002447E7">
              <w:t>Description</w:t>
            </w:r>
          </w:p>
        </w:tc>
        <w:tc>
          <w:tcPr>
            <w:tcW w:w="6860" w:type="dxa"/>
          </w:tcPr>
          <w:p w14:paraId="6BECC51A"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Mortality rate among members released from correctional facilities, reported for all-causes and for overdose and suicide related causes.</w:t>
            </w:r>
          </w:p>
        </w:tc>
      </w:tr>
      <w:tr w:rsidR="00960648" w:rsidRPr="002447E7" w14:paraId="57256B2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7DDCD34" w14:textId="77777777" w:rsidR="00960648" w:rsidRPr="002447E7" w:rsidRDefault="00960648" w:rsidP="00D364E7">
            <w:r w:rsidRPr="002447E7">
              <w:t>Numerator</w:t>
            </w:r>
          </w:p>
        </w:tc>
        <w:tc>
          <w:tcPr>
            <w:tcW w:w="6860" w:type="dxa"/>
          </w:tcPr>
          <w:p w14:paraId="13163CC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Total number of deaths, or number of deaths by overdose (poisoning) or by suicide</w:t>
            </w:r>
          </w:p>
        </w:tc>
      </w:tr>
      <w:tr w:rsidR="00960648" w:rsidRPr="002447E7" w14:paraId="73A16C54"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18C124D" w14:textId="77777777" w:rsidR="00960648" w:rsidRPr="002447E7" w:rsidRDefault="00960648" w:rsidP="00D364E7">
            <w:r w:rsidRPr="002447E7">
              <w:t>Denominator</w:t>
            </w:r>
          </w:p>
        </w:tc>
        <w:tc>
          <w:tcPr>
            <w:tcW w:w="6860" w:type="dxa"/>
          </w:tcPr>
          <w:p w14:paraId="05A7061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Members released from correctional facilities</w:t>
            </w:r>
          </w:p>
        </w:tc>
      </w:tr>
      <w:tr w:rsidR="00960648" w:rsidRPr="002447E7" w14:paraId="6CDE98E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2C5D9C4" w14:textId="77777777" w:rsidR="00960648" w:rsidRPr="002447E7" w:rsidRDefault="00960648" w:rsidP="00D364E7">
            <w:r w:rsidRPr="002447E7">
              <w:t>Data Sources</w:t>
            </w:r>
          </w:p>
        </w:tc>
        <w:tc>
          <w:tcPr>
            <w:tcW w:w="6860" w:type="dxa"/>
          </w:tcPr>
          <w:p w14:paraId="4B3FE26F"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Claims/encounters data; MA death records</w:t>
            </w:r>
          </w:p>
        </w:tc>
      </w:tr>
      <w:tr w:rsidR="00960648" w:rsidRPr="002447E7" w14:paraId="127F71CC"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329DF625" w14:textId="77777777" w:rsidR="00960648" w:rsidRPr="002447E7" w:rsidRDefault="00960648" w:rsidP="00D364E7">
            <w:r w:rsidRPr="002447E7">
              <w:t>National Benchmark</w:t>
            </w:r>
          </w:p>
        </w:tc>
        <w:tc>
          <w:tcPr>
            <w:tcW w:w="6860" w:type="dxa"/>
          </w:tcPr>
          <w:p w14:paraId="70F8C3E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None</w:t>
            </w:r>
          </w:p>
        </w:tc>
      </w:tr>
    </w:tbl>
    <w:p w14:paraId="3E3D57AE"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6FCC5651"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2598D5E" w14:textId="53CAC097" w:rsidR="00960648" w:rsidRPr="002447E7" w:rsidRDefault="00960648" w:rsidP="00D364E7">
            <w:r w:rsidRPr="002447E7">
              <w:t>Measure</w:t>
            </w:r>
          </w:p>
        </w:tc>
        <w:tc>
          <w:tcPr>
            <w:tcW w:w="0" w:type="dxa"/>
          </w:tcPr>
          <w:p w14:paraId="50914336"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 xml:space="preserve">Severe Maternal Morbidity (SMM) </w:t>
            </w:r>
          </w:p>
        </w:tc>
      </w:tr>
      <w:tr w:rsidR="00960648" w:rsidRPr="002447E7" w14:paraId="345DE34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D184A41" w14:textId="244B4470" w:rsidR="00960648" w:rsidRPr="002447E7" w:rsidRDefault="00960648" w:rsidP="00D364E7">
            <w:r w:rsidRPr="002447E7">
              <w:t>Steward</w:t>
            </w:r>
          </w:p>
        </w:tc>
        <w:tc>
          <w:tcPr>
            <w:tcW w:w="6860" w:type="dxa"/>
          </w:tcPr>
          <w:p w14:paraId="77E5579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U.S. Centers for Disease Control and Prevention</w:t>
            </w:r>
          </w:p>
        </w:tc>
      </w:tr>
      <w:tr w:rsidR="00960648" w:rsidRPr="002447E7" w14:paraId="479AB36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0E49686" w14:textId="23CAD26B" w:rsidR="00960648" w:rsidRPr="002447E7" w:rsidRDefault="00960648" w:rsidP="00D364E7">
            <w:r w:rsidRPr="002447E7">
              <w:t>PQM Endorsed</w:t>
            </w:r>
          </w:p>
        </w:tc>
        <w:tc>
          <w:tcPr>
            <w:tcW w:w="6860" w:type="dxa"/>
          </w:tcPr>
          <w:p w14:paraId="2C6F5EF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575D247E"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4E11418" w14:textId="77777777" w:rsidR="00960648" w:rsidRPr="002447E7" w:rsidRDefault="00960648" w:rsidP="00D364E7">
            <w:r w:rsidRPr="002447E7">
              <w:t>Description</w:t>
            </w:r>
          </w:p>
        </w:tc>
        <w:tc>
          <w:tcPr>
            <w:tcW w:w="6860" w:type="dxa"/>
          </w:tcPr>
          <w:p w14:paraId="19CC8D80"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21 indicators and corresponding ICD codes to identify unexpected outcomes of labor and delivery</w:t>
            </w:r>
          </w:p>
        </w:tc>
      </w:tr>
      <w:tr w:rsidR="00960648" w:rsidRPr="002447E7" w14:paraId="5EFBDC3C"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B4DCA12" w14:textId="77777777" w:rsidR="00960648" w:rsidRPr="002447E7" w:rsidRDefault="00960648" w:rsidP="00D364E7">
            <w:r w:rsidRPr="002447E7">
              <w:t>Numerator</w:t>
            </w:r>
          </w:p>
        </w:tc>
        <w:tc>
          <w:tcPr>
            <w:tcW w:w="6860" w:type="dxa"/>
          </w:tcPr>
          <w:p w14:paraId="624DD54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See “ICD-9 &amp; 10 SMM Numerator Codes” tab of </w:t>
            </w:r>
            <w:hyperlink r:id="rId82" w:history="1">
              <w:r w:rsidRPr="002447E7">
                <w:rPr>
                  <w:rStyle w:val="Hyperlink"/>
                </w:rPr>
                <w:t>Alliance for Innovation on Maternal Health SMM Codes List</w:t>
              </w:r>
            </w:hyperlink>
          </w:p>
        </w:tc>
      </w:tr>
      <w:tr w:rsidR="00960648" w:rsidRPr="002447E7" w14:paraId="25031E5A"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F3CC2A9" w14:textId="77777777" w:rsidR="00960648" w:rsidRPr="002447E7" w:rsidRDefault="00960648" w:rsidP="00D364E7">
            <w:r w:rsidRPr="002447E7">
              <w:t>Denominator</w:t>
            </w:r>
          </w:p>
        </w:tc>
        <w:tc>
          <w:tcPr>
            <w:tcW w:w="6860" w:type="dxa"/>
          </w:tcPr>
          <w:p w14:paraId="5904B79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See “Denominator | Birth Admit Codes” tab of </w:t>
            </w:r>
            <w:hyperlink r:id="rId83" w:history="1">
              <w:r w:rsidRPr="002447E7">
                <w:rPr>
                  <w:rStyle w:val="Hyperlink"/>
                </w:rPr>
                <w:t>Alliance for Innovation on Maternal Health SMM Codes List</w:t>
              </w:r>
            </w:hyperlink>
          </w:p>
        </w:tc>
      </w:tr>
      <w:tr w:rsidR="00960648" w:rsidRPr="002447E7" w14:paraId="7A2DB15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3B03306" w14:textId="77777777" w:rsidR="00960648" w:rsidRPr="002447E7" w:rsidRDefault="00960648" w:rsidP="00D364E7">
            <w:r w:rsidRPr="002447E7">
              <w:t>Data Sources</w:t>
            </w:r>
          </w:p>
        </w:tc>
        <w:tc>
          <w:tcPr>
            <w:tcW w:w="6860" w:type="dxa"/>
          </w:tcPr>
          <w:p w14:paraId="19A215DE"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w:t>
            </w:r>
          </w:p>
        </w:tc>
      </w:tr>
      <w:tr w:rsidR="00960648" w:rsidRPr="002447E7" w14:paraId="375E4A97"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45F8A886" w14:textId="77777777" w:rsidR="00960648" w:rsidRPr="002447E7" w:rsidRDefault="00960648" w:rsidP="00D364E7">
            <w:r w:rsidRPr="002447E7">
              <w:t>National Benchmark</w:t>
            </w:r>
          </w:p>
        </w:tc>
        <w:tc>
          <w:tcPr>
            <w:tcW w:w="6860" w:type="dxa"/>
          </w:tcPr>
          <w:p w14:paraId="6F6601C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376057E6"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1F1C0E1A" w14:textId="77777777" w:rsidTr="00D364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0618F29E" w14:textId="36F72B83" w:rsidR="00960648" w:rsidRPr="002447E7" w:rsidRDefault="00960648" w:rsidP="00D364E7">
            <w:r w:rsidRPr="002447E7">
              <w:t>Measure</w:t>
            </w:r>
          </w:p>
        </w:tc>
        <w:tc>
          <w:tcPr>
            <w:tcW w:w="6860" w:type="dxa"/>
          </w:tcPr>
          <w:p w14:paraId="062045A2" w14:textId="434D15DC"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 xml:space="preserve">Prevalence of Congenital Abnormalities </w:t>
            </w:r>
            <w:r w:rsidR="00A11A9F" w:rsidRPr="002447E7">
              <w:t>A</w:t>
            </w:r>
            <w:r w:rsidRPr="002447E7">
              <w:t>mong Live Births</w:t>
            </w:r>
          </w:p>
        </w:tc>
      </w:tr>
      <w:tr w:rsidR="00960648" w:rsidRPr="002447E7" w14:paraId="1AD6ABB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255C268" w14:textId="7F4C6785" w:rsidR="00960648" w:rsidRPr="002447E7" w:rsidRDefault="00960648" w:rsidP="00D364E7">
            <w:r w:rsidRPr="002447E7">
              <w:t>Steward</w:t>
            </w:r>
          </w:p>
        </w:tc>
        <w:tc>
          <w:tcPr>
            <w:tcW w:w="6860" w:type="dxa"/>
          </w:tcPr>
          <w:p w14:paraId="7F0FC3C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09AE930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38877B01" w14:textId="0ACF9362" w:rsidR="00960648" w:rsidRPr="002447E7" w:rsidRDefault="00960648" w:rsidP="00D364E7">
            <w:r w:rsidRPr="002447E7">
              <w:t>PQM Endorsed</w:t>
            </w:r>
          </w:p>
        </w:tc>
        <w:tc>
          <w:tcPr>
            <w:tcW w:w="6860" w:type="dxa"/>
          </w:tcPr>
          <w:p w14:paraId="4086AD2E"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2C508D31"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94C55A8" w14:textId="77777777" w:rsidR="00960648" w:rsidRPr="002447E7" w:rsidRDefault="00960648" w:rsidP="00D364E7">
            <w:r w:rsidRPr="002447E7">
              <w:t>Description</w:t>
            </w:r>
          </w:p>
        </w:tc>
        <w:tc>
          <w:tcPr>
            <w:tcW w:w="6860" w:type="dxa"/>
          </w:tcPr>
          <w:p w14:paraId="507ED224"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Percentage of neonates diagnosed with a congenital abnormality.</w:t>
            </w:r>
          </w:p>
        </w:tc>
      </w:tr>
      <w:tr w:rsidR="00960648" w:rsidRPr="002447E7" w14:paraId="38665BC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94549AC" w14:textId="77777777" w:rsidR="00960648" w:rsidRPr="002447E7" w:rsidRDefault="00960648" w:rsidP="00D364E7">
            <w:r w:rsidRPr="002447E7">
              <w:lastRenderedPageBreak/>
              <w:t>Numerator</w:t>
            </w:r>
          </w:p>
        </w:tc>
        <w:tc>
          <w:tcPr>
            <w:tcW w:w="6860" w:type="dxa"/>
          </w:tcPr>
          <w:p w14:paraId="6228202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neonates diagnosed with a congenital abnormality.</w:t>
            </w:r>
          </w:p>
        </w:tc>
      </w:tr>
      <w:tr w:rsidR="00960648" w:rsidRPr="002447E7" w14:paraId="3CA5200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9DA9796" w14:textId="77777777" w:rsidR="00960648" w:rsidRPr="002447E7" w:rsidRDefault="00960648" w:rsidP="00D364E7">
            <w:r w:rsidRPr="002447E7">
              <w:t>Denominator</w:t>
            </w:r>
          </w:p>
        </w:tc>
        <w:tc>
          <w:tcPr>
            <w:tcW w:w="6860" w:type="dxa"/>
          </w:tcPr>
          <w:p w14:paraId="61F6303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Live births</w:t>
            </w:r>
          </w:p>
        </w:tc>
      </w:tr>
      <w:tr w:rsidR="00960648" w:rsidRPr="002447E7" w14:paraId="04063E86"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5C96E4D" w14:textId="77777777" w:rsidR="00960648" w:rsidRPr="002447E7" w:rsidRDefault="00960648" w:rsidP="00D364E7">
            <w:r w:rsidRPr="002447E7">
              <w:t>Data Sources</w:t>
            </w:r>
          </w:p>
        </w:tc>
        <w:tc>
          <w:tcPr>
            <w:tcW w:w="6860" w:type="dxa"/>
          </w:tcPr>
          <w:p w14:paraId="3B9952B2"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w:t>
            </w:r>
          </w:p>
        </w:tc>
      </w:tr>
      <w:tr w:rsidR="00960648" w:rsidRPr="002447E7" w14:paraId="27F96588"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7E995592" w14:textId="77777777" w:rsidR="00960648" w:rsidRPr="002447E7" w:rsidRDefault="00960648" w:rsidP="00D364E7">
            <w:r w:rsidRPr="002447E7">
              <w:t>National Benchmark</w:t>
            </w:r>
          </w:p>
        </w:tc>
        <w:tc>
          <w:tcPr>
            <w:tcW w:w="6860" w:type="dxa"/>
          </w:tcPr>
          <w:p w14:paraId="5B74B96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bl>
    <w:p w14:paraId="25B8E654"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32BB50D0"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168E8C7" w14:textId="5855D2FE" w:rsidR="00960648" w:rsidRPr="002447E7" w:rsidRDefault="00960648" w:rsidP="00D364E7">
            <w:r w:rsidRPr="002447E7">
              <w:t>Measure</w:t>
            </w:r>
          </w:p>
        </w:tc>
        <w:tc>
          <w:tcPr>
            <w:tcW w:w="0" w:type="dxa"/>
          </w:tcPr>
          <w:p w14:paraId="70B6DFF9"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hyperlink r:id="rId84" w:anchor="qpsPageState=%7B%22TabType%22%3A1,%22TabContentType%22%3A2,%22SearchCriteriaForStandard%22%3A%7B%22TaxonomyIDs%22%3A%5B%5D,%22SelectedTypeAheadFilterOption%22%3A%7B%22ID%22%3A16099,%22FilterOptionLabel%22%3A%22low+birth+weight%22,%22TypeOfTypeAheadFilterOption%22%3A1,%22TaxonomyId%22%3A0%7D,%22Keyword%22%3A%22low+birth+weight%22,%22PageSize%22%3A%2225%22,%22OrderType%22%3A3,%22OrderBy%22%3A%22A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730,%22EntityTypeID%22%3A1%7D" w:history="1">
              <w:r w:rsidRPr="002447E7">
                <w:t>Low Birth Weight Rate</w:t>
              </w:r>
            </w:hyperlink>
          </w:p>
        </w:tc>
      </w:tr>
      <w:tr w:rsidR="00960648" w:rsidRPr="002447E7" w14:paraId="7E6F681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718110E" w14:textId="6F8C438C" w:rsidR="00960648" w:rsidRPr="002447E7" w:rsidRDefault="00960648" w:rsidP="00D364E7">
            <w:r w:rsidRPr="002447E7">
              <w:t>Steward</w:t>
            </w:r>
          </w:p>
        </w:tc>
        <w:tc>
          <w:tcPr>
            <w:tcW w:w="6860" w:type="dxa"/>
          </w:tcPr>
          <w:p w14:paraId="51532997" w14:textId="3D8F90C5"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Agency for Healthcare Research and </w:t>
            </w:r>
            <w:proofErr w:type="gramStart"/>
            <w:r w:rsidRPr="002447E7">
              <w:t>Quality</w:t>
            </w:r>
            <w:r w:rsidR="009B2EA8" w:rsidRPr="002447E7">
              <w:t xml:space="preserve"> (#</w:t>
            </w:r>
            <w:proofErr w:type="gramEnd"/>
            <w:r w:rsidR="009B2EA8" w:rsidRPr="002447E7">
              <w:t>0278)</w:t>
            </w:r>
          </w:p>
        </w:tc>
      </w:tr>
      <w:tr w:rsidR="00960648" w:rsidRPr="002447E7" w14:paraId="7A3C0086"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2F8F2DB" w14:textId="1CAF161F" w:rsidR="00960648" w:rsidRPr="002447E7" w:rsidRDefault="00960648" w:rsidP="00D364E7">
            <w:r w:rsidRPr="002447E7">
              <w:t>PQM Endorsed</w:t>
            </w:r>
          </w:p>
        </w:tc>
        <w:tc>
          <w:tcPr>
            <w:tcW w:w="6860" w:type="dxa"/>
          </w:tcPr>
          <w:p w14:paraId="73896D8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Endorsement Removed</w:t>
            </w:r>
          </w:p>
        </w:tc>
      </w:tr>
      <w:tr w:rsidR="00960648" w:rsidRPr="002447E7" w14:paraId="54D37464"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AED1A46" w14:textId="77777777" w:rsidR="00960648" w:rsidRPr="002447E7" w:rsidRDefault="00960648" w:rsidP="00D364E7">
            <w:r w:rsidRPr="002447E7">
              <w:t>Description</w:t>
            </w:r>
          </w:p>
        </w:tc>
        <w:tc>
          <w:tcPr>
            <w:tcW w:w="6860" w:type="dxa"/>
          </w:tcPr>
          <w:p w14:paraId="2515EA8A"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Low birth weight (&lt; 2,500 grams) infants per 1,000 newborns. Excludes transfers from other institutions.</w:t>
            </w:r>
          </w:p>
        </w:tc>
      </w:tr>
      <w:tr w:rsidR="00960648" w:rsidRPr="002447E7" w14:paraId="707A3B1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F250C60" w14:textId="77777777" w:rsidR="00960648" w:rsidRPr="002447E7" w:rsidRDefault="00960648" w:rsidP="00D364E7">
            <w:r w:rsidRPr="002447E7">
              <w:t>Numerator</w:t>
            </w:r>
          </w:p>
        </w:tc>
        <w:tc>
          <w:tcPr>
            <w:tcW w:w="6860" w:type="dxa"/>
          </w:tcPr>
          <w:p w14:paraId="5B5895DE" w14:textId="72F00769"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Number of newborns, among cases meeting the inclusion and exclusion rules for the denominator, with any listed ICD-9-CM </w:t>
            </w:r>
            <w:r w:rsidR="00F22449" w:rsidRPr="002447E7">
              <w:t>or ICD-10-CM</w:t>
            </w:r>
            <w:r w:rsidRPr="002447E7">
              <w:t xml:space="preserve"> diagnosis codes for birth weight less than 2,500 grams.</w:t>
            </w:r>
          </w:p>
        </w:tc>
      </w:tr>
      <w:tr w:rsidR="00960648" w:rsidRPr="002447E7" w14:paraId="779D84F2"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C38D7B7" w14:textId="77777777" w:rsidR="00960648" w:rsidRPr="002447E7" w:rsidRDefault="00960648" w:rsidP="00D364E7">
            <w:r w:rsidRPr="002447E7">
              <w:t>Denominator</w:t>
            </w:r>
          </w:p>
        </w:tc>
        <w:tc>
          <w:tcPr>
            <w:tcW w:w="6860" w:type="dxa"/>
          </w:tcPr>
          <w:p w14:paraId="4BB8478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Number of newborns in metropolitan </w:t>
            </w:r>
            <w:proofErr w:type="gramStart"/>
            <w:r w:rsidRPr="002447E7">
              <w:t>area</w:t>
            </w:r>
            <w:proofErr w:type="gramEnd"/>
            <w:r w:rsidRPr="002447E7">
              <w:t xml:space="preserve"> or county. Newborns in the numerator are assigned to the denominator based on the metropolitan area or county of the patient residence, not the metropolitan area or county of the hospital where the discharge occurred</w:t>
            </w:r>
          </w:p>
        </w:tc>
      </w:tr>
      <w:tr w:rsidR="00960648" w:rsidRPr="002447E7" w14:paraId="3C2539A8"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10235DE" w14:textId="77777777" w:rsidR="00960648" w:rsidRPr="002447E7" w:rsidRDefault="00960648" w:rsidP="00D364E7">
            <w:r w:rsidRPr="002447E7">
              <w:t>Data Sources</w:t>
            </w:r>
          </w:p>
        </w:tc>
        <w:tc>
          <w:tcPr>
            <w:tcW w:w="6860" w:type="dxa"/>
          </w:tcPr>
          <w:p w14:paraId="7CD96C8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w:t>
            </w:r>
          </w:p>
        </w:tc>
      </w:tr>
      <w:tr w:rsidR="00960648" w:rsidRPr="002447E7" w14:paraId="5C3BAB0C"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7B21A7F0" w14:textId="77777777" w:rsidR="00960648" w:rsidRPr="002447E7" w:rsidRDefault="00960648" w:rsidP="00D364E7">
            <w:r w:rsidRPr="002447E7">
              <w:t>National Benchmark</w:t>
            </w:r>
          </w:p>
        </w:tc>
        <w:tc>
          <w:tcPr>
            <w:tcW w:w="6860" w:type="dxa"/>
          </w:tcPr>
          <w:p w14:paraId="55348E1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bl>
    <w:p w14:paraId="781DC904"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0611C7D0"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9B5A09B" w14:textId="03F07204" w:rsidR="00960648" w:rsidRPr="002447E7" w:rsidRDefault="00960648" w:rsidP="00D364E7">
            <w:r w:rsidRPr="002447E7">
              <w:t>Measure</w:t>
            </w:r>
          </w:p>
        </w:tc>
        <w:tc>
          <w:tcPr>
            <w:tcW w:w="0" w:type="dxa"/>
          </w:tcPr>
          <w:p w14:paraId="37DF216B"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Post-Hospitalization Wound Care</w:t>
            </w:r>
          </w:p>
        </w:tc>
      </w:tr>
      <w:tr w:rsidR="00960648" w:rsidRPr="002447E7" w14:paraId="3A36D99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32B240B" w14:textId="3A52B342" w:rsidR="00960648" w:rsidRPr="002447E7" w:rsidRDefault="00960648" w:rsidP="00D364E7">
            <w:r w:rsidRPr="002447E7">
              <w:t>Steward</w:t>
            </w:r>
          </w:p>
        </w:tc>
        <w:tc>
          <w:tcPr>
            <w:tcW w:w="6860" w:type="dxa"/>
          </w:tcPr>
          <w:p w14:paraId="59129DA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32A0F027"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5478D50" w14:textId="37EB9F19" w:rsidR="00960648" w:rsidRPr="002447E7" w:rsidRDefault="00960648" w:rsidP="00D364E7">
            <w:r w:rsidRPr="002447E7">
              <w:t>PQM Endorsed</w:t>
            </w:r>
          </w:p>
        </w:tc>
        <w:tc>
          <w:tcPr>
            <w:tcW w:w="6860" w:type="dxa"/>
          </w:tcPr>
          <w:p w14:paraId="05052D2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74445531"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329E59A" w14:textId="77777777" w:rsidR="00960648" w:rsidRPr="002447E7" w:rsidRDefault="00960648" w:rsidP="00D364E7">
            <w:r w:rsidRPr="002447E7">
              <w:t>Description</w:t>
            </w:r>
          </w:p>
        </w:tc>
        <w:tc>
          <w:tcPr>
            <w:tcW w:w="6860" w:type="dxa"/>
          </w:tcPr>
          <w:p w14:paraId="595A323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Percentage of hospitalized patients experiencing homelessness in MA with a primary diagnosis of a wound or wound care in the 1) 6 months and 2) 12 months after the index hospital discharge.</w:t>
            </w:r>
          </w:p>
        </w:tc>
      </w:tr>
      <w:tr w:rsidR="00960648" w:rsidRPr="002447E7" w14:paraId="1FA43471"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C853F5E" w14:textId="77777777" w:rsidR="00960648" w:rsidRPr="002447E7" w:rsidRDefault="00960648" w:rsidP="00D364E7">
            <w:r w:rsidRPr="002447E7">
              <w:t>Numerator</w:t>
            </w:r>
          </w:p>
        </w:tc>
        <w:tc>
          <w:tcPr>
            <w:tcW w:w="6860" w:type="dxa"/>
          </w:tcPr>
          <w:p w14:paraId="1EDD020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 with a primary diagnosis of a wound or wound care in the 1) 6 months and 2) 12 months after the index hospital discharge.</w:t>
            </w:r>
          </w:p>
        </w:tc>
      </w:tr>
      <w:tr w:rsidR="00960648" w:rsidRPr="002447E7" w14:paraId="077CFE42"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97CA1B9" w14:textId="77777777" w:rsidR="00960648" w:rsidRPr="002447E7" w:rsidRDefault="00960648" w:rsidP="00D364E7">
            <w:r w:rsidRPr="002447E7">
              <w:t>Denominator</w:t>
            </w:r>
          </w:p>
        </w:tc>
        <w:tc>
          <w:tcPr>
            <w:tcW w:w="6860" w:type="dxa"/>
          </w:tcPr>
          <w:p w14:paraId="3D552BC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w:t>
            </w:r>
          </w:p>
        </w:tc>
      </w:tr>
      <w:tr w:rsidR="00960648" w:rsidRPr="002447E7" w14:paraId="2B7ED33A"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132EDB6" w14:textId="77777777" w:rsidR="00960648" w:rsidRPr="002447E7" w:rsidRDefault="00960648" w:rsidP="00D364E7">
            <w:r w:rsidRPr="002447E7">
              <w:t>Stratification</w:t>
            </w:r>
          </w:p>
        </w:tc>
        <w:tc>
          <w:tcPr>
            <w:tcW w:w="6860" w:type="dxa"/>
          </w:tcPr>
          <w:p w14:paraId="79D640BF"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Pre-existing wound status; care setting (inpatient, outpatient).</w:t>
            </w:r>
          </w:p>
        </w:tc>
      </w:tr>
      <w:tr w:rsidR="00960648" w:rsidRPr="002447E7" w14:paraId="6827B3D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3B7A2B04" w14:textId="77777777" w:rsidR="00960648" w:rsidRPr="002447E7" w:rsidRDefault="00960648" w:rsidP="00D364E7">
            <w:r w:rsidRPr="002447E7">
              <w:t>Data Sources</w:t>
            </w:r>
          </w:p>
        </w:tc>
        <w:tc>
          <w:tcPr>
            <w:tcW w:w="6860" w:type="dxa"/>
          </w:tcPr>
          <w:p w14:paraId="58D1153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3AC13A52"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562C6A7F" w14:textId="77777777" w:rsidR="00960648" w:rsidRPr="002447E7" w:rsidRDefault="00960648" w:rsidP="00D364E7">
            <w:r w:rsidRPr="002447E7">
              <w:t>National Benchmark</w:t>
            </w:r>
          </w:p>
        </w:tc>
        <w:tc>
          <w:tcPr>
            <w:tcW w:w="6860" w:type="dxa"/>
          </w:tcPr>
          <w:p w14:paraId="00FE66FA"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21E729CB"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4045D8FB"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C3B130F" w14:textId="65436450" w:rsidR="00960648" w:rsidRPr="002447E7" w:rsidRDefault="00960648" w:rsidP="00D364E7">
            <w:r w:rsidRPr="002447E7">
              <w:t>Measure</w:t>
            </w:r>
          </w:p>
        </w:tc>
        <w:tc>
          <w:tcPr>
            <w:tcW w:w="0" w:type="dxa"/>
          </w:tcPr>
          <w:p w14:paraId="4156F6C6" w14:textId="61D6019C"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 xml:space="preserve">Post-Hospitalization Use of Pharmacotherapy for </w:t>
            </w:r>
            <w:r w:rsidR="00AB40C5" w:rsidRPr="002447E7">
              <w:t>OUD</w:t>
            </w:r>
          </w:p>
        </w:tc>
      </w:tr>
      <w:tr w:rsidR="00960648" w:rsidRPr="002447E7" w14:paraId="4DEE794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2A1E0DC" w14:textId="656C2FEB" w:rsidR="00960648" w:rsidRPr="002447E7" w:rsidRDefault="00960648" w:rsidP="00D364E7">
            <w:r w:rsidRPr="002447E7">
              <w:t>Steward</w:t>
            </w:r>
          </w:p>
        </w:tc>
        <w:tc>
          <w:tcPr>
            <w:tcW w:w="6860" w:type="dxa"/>
          </w:tcPr>
          <w:p w14:paraId="273C434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Based on CMS Measure</w:t>
            </w:r>
          </w:p>
        </w:tc>
      </w:tr>
      <w:tr w:rsidR="00960648" w:rsidRPr="002447E7" w14:paraId="5163403E"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0AE6065" w14:textId="35357DEC" w:rsidR="00960648" w:rsidRPr="002447E7" w:rsidRDefault="00960648" w:rsidP="00D364E7">
            <w:r w:rsidRPr="002447E7">
              <w:t>PQM Endorsed</w:t>
            </w:r>
          </w:p>
        </w:tc>
        <w:tc>
          <w:tcPr>
            <w:tcW w:w="6860" w:type="dxa"/>
          </w:tcPr>
          <w:p w14:paraId="4CB4DBD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w:t>
            </w:r>
          </w:p>
        </w:tc>
      </w:tr>
      <w:tr w:rsidR="00960648" w:rsidRPr="002447E7" w14:paraId="5E0F7F68"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7A462A3" w14:textId="77777777" w:rsidR="00960648" w:rsidRPr="002447E7" w:rsidRDefault="00960648" w:rsidP="00D364E7">
            <w:r w:rsidRPr="002447E7">
              <w:t>Description</w:t>
            </w:r>
          </w:p>
        </w:tc>
        <w:tc>
          <w:tcPr>
            <w:tcW w:w="6860" w:type="dxa"/>
          </w:tcPr>
          <w:p w14:paraId="2868F86F"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Members who were hospitalized while experiencing homelessness and had an OUD diagnosis who subsequently filled a prescription for or were administered or dispensed an FDA-approved medication for the disorder during the year following the index hospital discharge. Rates at 1 month, 3 months, 6 months, and in the year prior to the index hospitalization event may also be assessed, as well as rates of use by medication. This approach is meant to align with the CMS </w:t>
            </w:r>
            <w:r w:rsidRPr="002447E7">
              <w:rPr>
                <w:i/>
                <w:iCs/>
              </w:rPr>
              <w:t xml:space="preserve">Use of Pharmacotherapy for </w:t>
            </w:r>
            <w:r w:rsidRPr="002447E7">
              <w:rPr>
                <w:i/>
                <w:iCs/>
              </w:rPr>
              <w:lastRenderedPageBreak/>
              <w:t>Opioid Use Disorder</w:t>
            </w:r>
            <w:r w:rsidRPr="002447E7">
              <w:t xml:space="preserve"> measure while best addressing the needs of evaluating the medical respite program. </w:t>
            </w:r>
          </w:p>
        </w:tc>
      </w:tr>
      <w:tr w:rsidR="00960648" w:rsidRPr="002447E7" w14:paraId="5D472841"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397A4C2" w14:textId="77777777" w:rsidR="00960648" w:rsidRPr="002447E7" w:rsidRDefault="00960648" w:rsidP="00D364E7">
            <w:r w:rsidRPr="002447E7">
              <w:lastRenderedPageBreak/>
              <w:t>Numerator</w:t>
            </w:r>
          </w:p>
        </w:tc>
        <w:tc>
          <w:tcPr>
            <w:tcW w:w="6860" w:type="dxa"/>
          </w:tcPr>
          <w:p w14:paraId="3B98502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Members who filled a prescription for or were administered or dispensed an FDA-approved medication for their OUD during the measurement period.</w:t>
            </w:r>
          </w:p>
        </w:tc>
      </w:tr>
      <w:tr w:rsidR="00960648" w:rsidRPr="002447E7" w14:paraId="4818B59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DE021C7" w14:textId="77777777" w:rsidR="00960648" w:rsidRPr="002447E7" w:rsidRDefault="00960648" w:rsidP="00D364E7">
            <w:r w:rsidRPr="002447E7">
              <w:t>Denominator</w:t>
            </w:r>
          </w:p>
        </w:tc>
        <w:tc>
          <w:tcPr>
            <w:tcW w:w="6860" w:type="dxa"/>
          </w:tcPr>
          <w:p w14:paraId="6A7C92CD"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Members with OUD released from a correctional facility.</w:t>
            </w:r>
          </w:p>
        </w:tc>
      </w:tr>
      <w:tr w:rsidR="00960648" w:rsidRPr="002447E7" w14:paraId="662C5DA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6FA2F26" w14:textId="77777777" w:rsidR="00960648" w:rsidRPr="002447E7" w:rsidRDefault="00960648" w:rsidP="00D364E7">
            <w:r w:rsidRPr="002447E7">
              <w:t>Data Sources</w:t>
            </w:r>
          </w:p>
        </w:tc>
        <w:tc>
          <w:tcPr>
            <w:tcW w:w="6860" w:type="dxa"/>
          </w:tcPr>
          <w:p w14:paraId="76EFBCD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Claims/encounters data</w:t>
            </w:r>
          </w:p>
        </w:tc>
      </w:tr>
      <w:tr w:rsidR="00960648" w:rsidRPr="002447E7" w14:paraId="25FB4A69"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4F115F2D" w14:textId="77777777" w:rsidR="00960648" w:rsidRPr="002447E7" w:rsidRDefault="00960648" w:rsidP="00D364E7">
            <w:r w:rsidRPr="002447E7">
              <w:t>National Benchmark</w:t>
            </w:r>
          </w:p>
        </w:tc>
        <w:tc>
          <w:tcPr>
            <w:tcW w:w="6860" w:type="dxa"/>
          </w:tcPr>
          <w:p w14:paraId="687D3230"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None</w:t>
            </w:r>
          </w:p>
        </w:tc>
      </w:tr>
    </w:tbl>
    <w:p w14:paraId="346251FF"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512"/>
        <w:gridCol w:w="6832"/>
      </w:tblGrid>
      <w:tr w:rsidR="00960648" w:rsidRPr="002447E7" w14:paraId="76679CB7"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AF071CA" w14:textId="602C87B3" w:rsidR="00960648" w:rsidRPr="002447E7" w:rsidRDefault="00960648" w:rsidP="00D364E7">
            <w:r w:rsidRPr="002447E7">
              <w:t>Measure</w:t>
            </w:r>
          </w:p>
        </w:tc>
        <w:tc>
          <w:tcPr>
            <w:tcW w:w="0" w:type="dxa"/>
          </w:tcPr>
          <w:p w14:paraId="354A172B"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Alcohol Detoxification</w:t>
            </w:r>
          </w:p>
        </w:tc>
      </w:tr>
      <w:tr w:rsidR="00960648" w:rsidRPr="002447E7" w14:paraId="2EC0F19F" w14:textId="77777777" w:rsidTr="00D364E7">
        <w:tc>
          <w:tcPr>
            <w:cnfStyle w:val="001000000000" w:firstRow="0" w:lastRow="0" w:firstColumn="1" w:lastColumn="0" w:oddVBand="0" w:evenVBand="0" w:oddHBand="0" w:evenHBand="0" w:firstRowFirstColumn="0" w:firstRowLastColumn="0" w:lastRowFirstColumn="0" w:lastRowLastColumn="0"/>
            <w:tcW w:w="2512" w:type="dxa"/>
          </w:tcPr>
          <w:p w14:paraId="7FF41F59" w14:textId="275EBB04" w:rsidR="00960648" w:rsidRPr="002447E7" w:rsidRDefault="00960648" w:rsidP="00D364E7">
            <w:r w:rsidRPr="002447E7">
              <w:t>Steward</w:t>
            </w:r>
          </w:p>
        </w:tc>
        <w:tc>
          <w:tcPr>
            <w:tcW w:w="6832" w:type="dxa"/>
          </w:tcPr>
          <w:p w14:paraId="536397B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7942E5E4" w14:textId="77777777" w:rsidTr="00D364E7">
        <w:tc>
          <w:tcPr>
            <w:cnfStyle w:val="001000000000" w:firstRow="0" w:lastRow="0" w:firstColumn="1" w:lastColumn="0" w:oddVBand="0" w:evenVBand="0" w:oddHBand="0" w:evenHBand="0" w:firstRowFirstColumn="0" w:firstRowLastColumn="0" w:lastRowFirstColumn="0" w:lastRowLastColumn="0"/>
            <w:tcW w:w="2512" w:type="dxa"/>
          </w:tcPr>
          <w:p w14:paraId="3B0230F0" w14:textId="49212F96" w:rsidR="00960648" w:rsidRPr="002447E7" w:rsidRDefault="00960648" w:rsidP="00D364E7">
            <w:r w:rsidRPr="002447E7">
              <w:t>PQM Endorsed</w:t>
            </w:r>
          </w:p>
        </w:tc>
        <w:tc>
          <w:tcPr>
            <w:tcW w:w="6832" w:type="dxa"/>
          </w:tcPr>
          <w:p w14:paraId="5E1C284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149C7685" w14:textId="77777777" w:rsidTr="00D364E7">
        <w:tc>
          <w:tcPr>
            <w:cnfStyle w:val="001000000000" w:firstRow="0" w:lastRow="0" w:firstColumn="1" w:lastColumn="0" w:oddVBand="0" w:evenVBand="0" w:oddHBand="0" w:evenHBand="0" w:firstRowFirstColumn="0" w:firstRowLastColumn="0" w:lastRowFirstColumn="0" w:lastRowLastColumn="0"/>
            <w:tcW w:w="2512" w:type="dxa"/>
          </w:tcPr>
          <w:p w14:paraId="167A4674" w14:textId="77777777" w:rsidR="00960648" w:rsidRPr="002447E7" w:rsidRDefault="00960648" w:rsidP="00D364E7">
            <w:r w:rsidRPr="002447E7">
              <w:t>Description</w:t>
            </w:r>
          </w:p>
        </w:tc>
        <w:tc>
          <w:tcPr>
            <w:tcW w:w="6832" w:type="dxa"/>
          </w:tcPr>
          <w:p w14:paraId="6BED95E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Percentage of hospitalized patients experiencing homelessness in MA who received a medically assisted alcohol detox in the 6 and 12 months after the index hospital discharge.</w:t>
            </w:r>
          </w:p>
        </w:tc>
      </w:tr>
      <w:tr w:rsidR="00960648" w:rsidRPr="002447E7" w14:paraId="0DCB6E82" w14:textId="77777777" w:rsidTr="00D364E7">
        <w:tc>
          <w:tcPr>
            <w:cnfStyle w:val="001000000000" w:firstRow="0" w:lastRow="0" w:firstColumn="1" w:lastColumn="0" w:oddVBand="0" w:evenVBand="0" w:oddHBand="0" w:evenHBand="0" w:firstRowFirstColumn="0" w:firstRowLastColumn="0" w:lastRowFirstColumn="0" w:lastRowLastColumn="0"/>
            <w:tcW w:w="2512" w:type="dxa"/>
          </w:tcPr>
          <w:p w14:paraId="517B7766" w14:textId="77777777" w:rsidR="00960648" w:rsidRPr="002447E7" w:rsidRDefault="00960648" w:rsidP="00D364E7">
            <w:r w:rsidRPr="002447E7">
              <w:t>Numerator</w:t>
            </w:r>
          </w:p>
        </w:tc>
        <w:tc>
          <w:tcPr>
            <w:tcW w:w="6832" w:type="dxa"/>
          </w:tcPr>
          <w:p w14:paraId="08A06EE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 who received a medically assisted alcohol detox in the 6 and 12 months after the index hospital discharge.</w:t>
            </w:r>
          </w:p>
        </w:tc>
      </w:tr>
      <w:tr w:rsidR="00960648" w:rsidRPr="002447E7" w14:paraId="38C7126B" w14:textId="77777777" w:rsidTr="00D364E7">
        <w:tc>
          <w:tcPr>
            <w:cnfStyle w:val="001000000000" w:firstRow="0" w:lastRow="0" w:firstColumn="1" w:lastColumn="0" w:oddVBand="0" w:evenVBand="0" w:oddHBand="0" w:evenHBand="0" w:firstRowFirstColumn="0" w:firstRowLastColumn="0" w:lastRowFirstColumn="0" w:lastRowLastColumn="0"/>
            <w:tcW w:w="2512" w:type="dxa"/>
          </w:tcPr>
          <w:p w14:paraId="505B3BDB" w14:textId="77777777" w:rsidR="00960648" w:rsidRPr="002447E7" w:rsidRDefault="00960648" w:rsidP="00D364E7">
            <w:r w:rsidRPr="002447E7">
              <w:t>Denominator</w:t>
            </w:r>
          </w:p>
        </w:tc>
        <w:tc>
          <w:tcPr>
            <w:tcW w:w="6832" w:type="dxa"/>
          </w:tcPr>
          <w:p w14:paraId="5714171A"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w:t>
            </w:r>
          </w:p>
        </w:tc>
      </w:tr>
      <w:tr w:rsidR="00960648" w:rsidRPr="002447E7" w14:paraId="3A77E1BC" w14:textId="77777777" w:rsidTr="00D364E7">
        <w:tc>
          <w:tcPr>
            <w:cnfStyle w:val="001000000000" w:firstRow="0" w:lastRow="0" w:firstColumn="1" w:lastColumn="0" w:oddVBand="0" w:evenVBand="0" w:oddHBand="0" w:evenHBand="0" w:firstRowFirstColumn="0" w:firstRowLastColumn="0" w:lastRowFirstColumn="0" w:lastRowLastColumn="0"/>
            <w:tcW w:w="2512" w:type="dxa"/>
          </w:tcPr>
          <w:p w14:paraId="481A61C5" w14:textId="77777777" w:rsidR="00960648" w:rsidRPr="002447E7" w:rsidRDefault="00960648" w:rsidP="00D364E7">
            <w:r w:rsidRPr="002447E7">
              <w:t>Data Sources</w:t>
            </w:r>
          </w:p>
        </w:tc>
        <w:tc>
          <w:tcPr>
            <w:tcW w:w="6832" w:type="dxa"/>
          </w:tcPr>
          <w:p w14:paraId="3725A6A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550A1928"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512" w:type="dxa"/>
          </w:tcPr>
          <w:p w14:paraId="241BCD8E" w14:textId="77777777" w:rsidR="00960648" w:rsidRPr="002447E7" w:rsidRDefault="00960648" w:rsidP="00D364E7">
            <w:r w:rsidRPr="002447E7">
              <w:t>National Benchmark</w:t>
            </w:r>
          </w:p>
        </w:tc>
        <w:tc>
          <w:tcPr>
            <w:tcW w:w="6832" w:type="dxa"/>
          </w:tcPr>
          <w:p w14:paraId="59A97569"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7F73EF77"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5A8E9BE0"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DB6A391" w14:textId="77777777" w:rsidR="00960648" w:rsidRPr="002447E7" w:rsidRDefault="00960648" w:rsidP="00D364E7">
            <w:r w:rsidRPr="002447E7">
              <w:t>Measure:</w:t>
            </w:r>
          </w:p>
        </w:tc>
        <w:tc>
          <w:tcPr>
            <w:tcW w:w="0" w:type="dxa"/>
          </w:tcPr>
          <w:p w14:paraId="02ADA48E" w14:textId="43455EC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Post-</w:t>
            </w:r>
            <w:r w:rsidR="00C53F8D" w:rsidRPr="002447E7">
              <w:t>O</w:t>
            </w:r>
            <w:r w:rsidRPr="002447E7">
              <w:t xml:space="preserve">perative </w:t>
            </w:r>
            <w:r w:rsidR="00C53F8D" w:rsidRPr="002447E7">
              <w:t>C</w:t>
            </w:r>
            <w:r w:rsidRPr="002447E7">
              <w:t>are</w:t>
            </w:r>
          </w:p>
        </w:tc>
      </w:tr>
      <w:tr w:rsidR="00960648" w:rsidRPr="002447E7" w14:paraId="5C5691E2"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BFEB460" w14:textId="192B6B88" w:rsidR="00960648" w:rsidRPr="002447E7" w:rsidRDefault="00960648" w:rsidP="00D364E7">
            <w:r w:rsidRPr="002447E7">
              <w:t>Steward</w:t>
            </w:r>
          </w:p>
        </w:tc>
        <w:tc>
          <w:tcPr>
            <w:tcW w:w="6860" w:type="dxa"/>
          </w:tcPr>
          <w:p w14:paraId="655A82BE"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150AA182"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027634C" w14:textId="0504997E" w:rsidR="00960648" w:rsidRPr="002447E7" w:rsidRDefault="00960648" w:rsidP="00D364E7">
            <w:r w:rsidRPr="002447E7">
              <w:t>PQM Endorsed</w:t>
            </w:r>
          </w:p>
        </w:tc>
        <w:tc>
          <w:tcPr>
            <w:tcW w:w="6860" w:type="dxa"/>
          </w:tcPr>
          <w:p w14:paraId="02190612"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278E25AC"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3E2A638" w14:textId="77777777" w:rsidR="00960648" w:rsidRPr="002447E7" w:rsidRDefault="00960648" w:rsidP="00D364E7">
            <w:r w:rsidRPr="002447E7">
              <w:t>Description</w:t>
            </w:r>
          </w:p>
        </w:tc>
        <w:tc>
          <w:tcPr>
            <w:tcW w:w="6860" w:type="dxa"/>
          </w:tcPr>
          <w:p w14:paraId="390FA08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Percentage of hospitalized patients experiencing homelessness in MA who received post-operative care after discharge.</w:t>
            </w:r>
          </w:p>
        </w:tc>
      </w:tr>
      <w:tr w:rsidR="00960648" w:rsidRPr="002447E7" w14:paraId="46073ADA"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3480E08" w14:textId="77777777" w:rsidR="00960648" w:rsidRPr="002447E7" w:rsidRDefault="00960648" w:rsidP="00D364E7">
            <w:r w:rsidRPr="002447E7">
              <w:t>Numerator</w:t>
            </w:r>
          </w:p>
        </w:tc>
        <w:tc>
          <w:tcPr>
            <w:tcW w:w="6860" w:type="dxa"/>
          </w:tcPr>
          <w:p w14:paraId="4E4EF484"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 who received post-operative care after discharge.</w:t>
            </w:r>
          </w:p>
        </w:tc>
      </w:tr>
      <w:tr w:rsidR="00960648" w:rsidRPr="002447E7" w14:paraId="0BA372F7"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E69A14D" w14:textId="77777777" w:rsidR="00960648" w:rsidRPr="002447E7" w:rsidRDefault="00960648" w:rsidP="00D364E7">
            <w:r w:rsidRPr="002447E7">
              <w:t>Denominator</w:t>
            </w:r>
          </w:p>
        </w:tc>
        <w:tc>
          <w:tcPr>
            <w:tcW w:w="6860" w:type="dxa"/>
          </w:tcPr>
          <w:p w14:paraId="555DD439"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w:t>
            </w:r>
          </w:p>
        </w:tc>
      </w:tr>
      <w:tr w:rsidR="00960648" w:rsidRPr="002447E7" w14:paraId="3FDF328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87E228F" w14:textId="77777777" w:rsidR="00960648" w:rsidRPr="002447E7" w:rsidRDefault="00960648" w:rsidP="00D364E7">
            <w:r w:rsidRPr="002447E7">
              <w:t>Stratification</w:t>
            </w:r>
          </w:p>
        </w:tc>
        <w:tc>
          <w:tcPr>
            <w:tcW w:w="6860" w:type="dxa"/>
          </w:tcPr>
          <w:p w14:paraId="3A007D99"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Type of post-operative care.</w:t>
            </w:r>
          </w:p>
        </w:tc>
      </w:tr>
      <w:tr w:rsidR="00960648" w:rsidRPr="002447E7" w14:paraId="48BA5376"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0A1ED48" w14:textId="77777777" w:rsidR="00960648" w:rsidRPr="002447E7" w:rsidRDefault="00960648" w:rsidP="00D364E7">
            <w:r w:rsidRPr="002447E7">
              <w:t>Data Sources</w:t>
            </w:r>
          </w:p>
        </w:tc>
        <w:tc>
          <w:tcPr>
            <w:tcW w:w="6860" w:type="dxa"/>
          </w:tcPr>
          <w:p w14:paraId="0F18E29D"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71A3D751"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2F20B913" w14:textId="77777777" w:rsidR="00960648" w:rsidRPr="002447E7" w:rsidRDefault="00960648" w:rsidP="00D364E7">
            <w:r w:rsidRPr="002447E7">
              <w:t>National Benchmark</w:t>
            </w:r>
          </w:p>
        </w:tc>
        <w:tc>
          <w:tcPr>
            <w:tcW w:w="6860" w:type="dxa"/>
          </w:tcPr>
          <w:p w14:paraId="1568D44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35883B7B"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61387E1E"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65EBDAB" w14:textId="1C81339E" w:rsidR="00960648" w:rsidRPr="002447E7" w:rsidRDefault="00960648" w:rsidP="00D364E7">
            <w:r w:rsidRPr="002447E7">
              <w:t>Measure</w:t>
            </w:r>
          </w:p>
        </w:tc>
        <w:tc>
          <w:tcPr>
            <w:tcW w:w="0" w:type="dxa"/>
          </w:tcPr>
          <w:p w14:paraId="3B9F16BF"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Change in Prevalence of Chronic Viral Infections (HIV, Hepatitis B, and Hepatitis C)</w:t>
            </w:r>
          </w:p>
        </w:tc>
      </w:tr>
      <w:tr w:rsidR="00960648" w:rsidRPr="002447E7" w14:paraId="05A7B264"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F4B31D8" w14:textId="23A5FAC2" w:rsidR="00960648" w:rsidRPr="002447E7" w:rsidRDefault="00960648" w:rsidP="00D364E7">
            <w:r w:rsidRPr="002447E7">
              <w:t>Steward</w:t>
            </w:r>
          </w:p>
        </w:tc>
        <w:tc>
          <w:tcPr>
            <w:tcW w:w="6860" w:type="dxa"/>
          </w:tcPr>
          <w:p w14:paraId="12C4095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6FCCDB1E"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D736100" w14:textId="3CB83832" w:rsidR="00960648" w:rsidRPr="002447E7" w:rsidRDefault="00960648" w:rsidP="00D364E7">
            <w:r w:rsidRPr="002447E7">
              <w:t>PQM Endorsed</w:t>
            </w:r>
          </w:p>
        </w:tc>
        <w:tc>
          <w:tcPr>
            <w:tcW w:w="6860" w:type="dxa"/>
          </w:tcPr>
          <w:p w14:paraId="1E5CF91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057677BD"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0FF0017" w14:textId="77777777" w:rsidR="00960648" w:rsidRPr="002447E7" w:rsidRDefault="00960648" w:rsidP="00D364E7">
            <w:r w:rsidRPr="002447E7">
              <w:t>Description</w:t>
            </w:r>
          </w:p>
        </w:tc>
        <w:tc>
          <w:tcPr>
            <w:tcW w:w="6860" w:type="dxa"/>
          </w:tcPr>
          <w:p w14:paraId="71B3454C" w14:textId="565303CF"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Change in the prevalence of chronic viral infections (HIV, Hepatitis B, and Hepatitis C) among hospitalized patients experiencing homeless</w:t>
            </w:r>
            <w:r w:rsidR="00E71E06" w:rsidRPr="002447E7">
              <w:t>ness</w:t>
            </w:r>
            <w:r w:rsidRPr="002447E7">
              <w:t xml:space="preserve"> in MA from the 12-month period preceding the index hospitalization to the 12 months following the index hospitalization. </w:t>
            </w:r>
          </w:p>
        </w:tc>
      </w:tr>
      <w:tr w:rsidR="00960648" w:rsidRPr="002447E7" w14:paraId="615D0F5A"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CDC3C58" w14:textId="77777777" w:rsidR="00960648" w:rsidRPr="002447E7" w:rsidRDefault="00960648" w:rsidP="00D364E7">
            <w:r w:rsidRPr="002447E7">
              <w:lastRenderedPageBreak/>
              <w:t>Numerator</w:t>
            </w:r>
          </w:p>
        </w:tc>
        <w:tc>
          <w:tcPr>
            <w:tcW w:w="6860" w:type="dxa"/>
          </w:tcPr>
          <w:p w14:paraId="1803B5AB" w14:textId="6D65BD8F"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Change in the number of individuals with chronic viral infections (HIV, Hepatitis B, and Hepatitis C) among hospitalized patients experiencing homeless</w:t>
            </w:r>
            <w:r w:rsidR="00E71E06" w:rsidRPr="002447E7">
              <w:t>ness</w:t>
            </w:r>
            <w:r w:rsidRPr="002447E7">
              <w:t xml:space="preserve"> in MA from the 12</w:t>
            </w:r>
            <w:r w:rsidR="000A2414" w:rsidRPr="002447E7">
              <w:t>-</w:t>
            </w:r>
            <w:r w:rsidRPr="002447E7">
              <w:t>month period preceding the index hospitalization to the 12 months following the index hospitalization.</w:t>
            </w:r>
          </w:p>
        </w:tc>
      </w:tr>
      <w:tr w:rsidR="00960648" w:rsidRPr="002447E7" w14:paraId="34533C6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A22CC4E" w14:textId="77777777" w:rsidR="00960648" w:rsidRPr="002447E7" w:rsidRDefault="00960648" w:rsidP="00D364E7">
            <w:r w:rsidRPr="002447E7">
              <w:t>Denominator</w:t>
            </w:r>
          </w:p>
        </w:tc>
        <w:tc>
          <w:tcPr>
            <w:tcW w:w="6860" w:type="dxa"/>
          </w:tcPr>
          <w:p w14:paraId="3404B9A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w:t>
            </w:r>
          </w:p>
        </w:tc>
      </w:tr>
      <w:tr w:rsidR="00960648" w:rsidRPr="002447E7" w14:paraId="4676D06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840CAC6" w14:textId="77777777" w:rsidR="00960648" w:rsidRPr="002447E7" w:rsidRDefault="00960648" w:rsidP="00D364E7">
            <w:r w:rsidRPr="002447E7">
              <w:t>Stratifications</w:t>
            </w:r>
          </w:p>
        </w:tc>
        <w:tc>
          <w:tcPr>
            <w:tcW w:w="6860" w:type="dxa"/>
          </w:tcPr>
          <w:p w14:paraId="68B01732" w14:textId="7325FBCD"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Infection type</w:t>
            </w:r>
          </w:p>
        </w:tc>
      </w:tr>
      <w:tr w:rsidR="00960648" w:rsidRPr="002447E7" w14:paraId="1505521B"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724CC57" w14:textId="77777777" w:rsidR="00960648" w:rsidRPr="002447E7" w:rsidRDefault="00960648" w:rsidP="00D364E7">
            <w:r w:rsidRPr="002447E7">
              <w:t>Data Sources</w:t>
            </w:r>
          </w:p>
        </w:tc>
        <w:tc>
          <w:tcPr>
            <w:tcW w:w="6860" w:type="dxa"/>
          </w:tcPr>
          <w:p w14:paraId="39BFFACD"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42268FE4"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082BA22A" w14:textId="77777777" w:rsidR="00960648" w:rsidRPr="002447E7" w:rsidRDefault="00960648" w:rsidP="00D364E7">
            <w:r w:rsidRPr="002447E7">
              <w:t>National Benchmark</w:t>
            </w:r>
          </w:p>
        </w:tc>
        <w:tc>
          <w:tcPr>
            <w:tcW w:w="6860" w:type="dxa"/>
          </w:tcPr>
          <w:p w14:paraId="0CF8DC42"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5C6AF558"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5641BB" w:rsidRPr="002447E7" w14:paraId="6BCBB383"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9E05BBD" w14:textId="1339EB20" w:rsidR="005641BB" w:rsidRPr="002447E7" w:rsidRDefault="005641BB">
            <w:pPr>
              <w:rPr>
                <w:rFonts w:eastAsia="Calibri"/>
              </w:rPr>
            </w:pPr>
            <w:r w:rsidRPr="002447E7">
              <w:t>Measure</w:t>
            </w:r>
          </w:p>
        </w:tc>
        <w:tc>
          <w:tcPr>
            <w:tcW w:w="0" w:type="dxa"/>
          </w:tcPr>
          <w:p w14:paraId="4F2C2672" w14:textId="77777777" w:rsidR="005641BB" w:rsidRPr="002447E7" w:rsidRDefault="005641BB">
            <w:pPr>
              <w:cnfStyle w:val="100000000000" w:firstRow="1" w:lastRow="0" w:firstColumn="0" w:lastColumn="0" w:oddVBand="0" w:evenVBand="0" w:oddHBand="0" w:evenHBand="0" w:firstRowFirstColumn="0" w:firstRowLastColumn="0" w:lastRowFirstColumn="0" w:lastRowLastColumn="0"/>
              <w:rPr>
                <w:rFonts w:eastAsia="Calibri"/>
              </w:rPr>
            </w:pPr>
            <w:r w:rsidRPr="002447E7">
              <w:t>All Cause Inpatient Admissions</w:t>
            </w:r>
          </w:p>
        </w:tc>
      </w:tr>
      <w:tr w:rsidR="005641BB" w:rsidRPr="002447E7" w14:paraId="78D4FB82"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00B2891A" w14:textId="2FFDE3A6" w:rsidR="005641BB" w:rsidRPr="002447E7" w:rsidRDefault="005641BB">
            <w:pPr>
              <w:rPr>
                <w:rFonts w:eastAsia="Calibri"/>
              </w:rPr>
            </w:pPr>
            <w:r w:rsidRPr="002447E7">
              <w:t>Steward</w:t>
            </w:r>
          </w:p>
        </w:tc>
        <w:tc>
          <w:tcPr>
            <w:tcW w:w="6860" w:type="dxa"/>
          </w:tcPr>
          <w:p w14:paraId="5C425C1F"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rPr>
                <w:rFonts w:eastAsia="Calibri"/>
              </w:rPr>
            </w:pPr>
            <w:r w:rsidRPr="002447E7">
              <w:t>MassHealth</w:t>
            </w:r>
          </w:p>
        </w:tc>
      </w:tr>
      <w:tr w:rsidR="005641BB" w:rsidRPr="002447E7" w14:paraId="42D3C887"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1DC1A543" w14:textId="3A13138C" w:rsidR="005641BB" w:rsidRPr="002447E7" w:rsidRDefault="005641BB">
            <w:pPr>
              <w:rPr>
                <w:rFonts w:eastAsia="Calibri"/>
              </w:rPr>
            </w:pPr>
            <w:r w:rsidRPr="002447E7">
              <w:t>PQM Endorsed</w:t>
            </w:r>
          </w:p>
        </w:tc>
        <w:tc>
          <w:tcPr>
            <w:tcW w:w="6860" w:type="dxa"/>
          </w:tcPr>
          <w:p w14:paraId="28EDB8B5"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rPr>
                <w:rFonts w:eastAsia="Calibri"/>
              </w:rPr>
            </w:pPr>
            <w:r w:rsidRPr="002447E7">
              <w:t>No</w:t>
            </w:r>
          </w:p>
        </w:tc>
      </w:tr>
      <w:tr w:rsidR="005641BB" w:rsidRPr="002447E7" w14:paraId="71452B08"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51C0B58A" w14:textId="77777777" w:rsidR="005641BB" w:rsidRPr="002447E7" w:rsidRDefault="005641BB">
            <w:r w:rsidRPr="002447E7">
              <w:t>Description</w:t>
            </w:r>
          </w:p>
        </w:tc>
        <w:tc>
          <w:tcPr>
            <w:tcW w:w="6860" w:type="dxa"/>
          </w:tcPr>
          <w:p w14:paraId="69014872"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pPr>
            <w:r w:rsidRPr="002447E7">
              <w:t>Rate of all-cause acute hospital admissions (or observation stays).</w:t>
            </w:r>
          </w:p>
        </w:tc>
      </w:tr>
      <w:tr w:rsidR="005641BB" w:rsidRPr="002447E7" w14:paraId="23FCED25"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0590C826" w14:textId="77777777" w:rsidR="005641BB" w:rsidRPr="002447E7" w:rsidRDefault="005641BB">
            <w:r w:rsidRPr="002447E7">
              <w:t>Numerator</w:t>
            </w:r>
          </w:p>
        </w:tc>
        <w:tc>
          <w:tcPr>
            <w:tcW w:w="6860" w:type="dxa"/>
          </w:tcPr>
          <w:p w14:paraId="1E5AFF32"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pPr>
            <w:r w:rsidRPr="002447E7">
              <w:t>The number of acute inpatient admissions from any cause.</w:t>
            </w:r>
          </w:p>
        </w:tc>
      </w:tr>
      <w:tr w:rsidR="005641BB" w:rsidRPr="002447E7" w14:paraId="39E3F51C"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39225EF6" w14:textId="77777777" w:rsidR="005641BB" w:rsidRPr="002447E7" w:rsidRDefault="005641BB">
            <w:r w:rsidRPr="002447E7">
              <w:t>Denominator</w:t>
            </w:r>
          </w:p>
        </w:tc>
        <w:tc>
          <w:tcPr>
            <w:tcW w:w="6860" w:type="dxa"/>
          </w:tcPr>
          <w:p w14:paraId="76A1D7E2"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pPr>
            <w:r w:rsidRPr="002447E7">
              <w:t>The person-time contributed by members in the population of interest during the measurement period.</w:t>
            </w:r>
          </w:p>
        </w:tc>
      </w:tr>
      <w:tr w:rsidR="005641BB" w:rsidRPr="002447E7" w14:paraId="6B44E8CF"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793EFE52" w14:textId="77777777" w:rsidR="005641BB" w:rsidRPr="002447E7" w:rsidRDefault="005641BB">
            <w:r w:rsidRPr="002447E7">
              <w:t>Data Sources</w:t>
            </w:r>
          </w:p>
        </w:tc>
        <w:tc>
          <w:tcPr>
            <w:tcW w:w="6860" w:type="dxa"/>
          </w:tcPr>
          <w:p w14:paraId="00AF971D"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5641BB" w:rsidRPr="002447E7" w14:paraId="1F5B479C" w14:textId="77777777" w:rsidTr="005641BB">
        <w:tc>
          <w:tcPr>
            <w:cnfStyle w:val="001000000000" w:firstRow="0" w:lastRow="0" w:firstColumn="1" w:lastColumn="0" w:oddVBand="0" w:evenVBand="0" w:oddHBand="0" w:evenHBand="0" w:firstRowFirstColumn="0" w:firstRowLastColumn="0" w:lastRowFirstColumn="0" w:lastRowLastColumn="0"/>
            <w:tcW w:w="2484" w:type="dxa"/>
          </w:tcPr>
          <w:p w14:paraId="4DA42CA9" w14:textId="77777777" w:rsidR="005641BB" w:rsidRPr="002447E7" w:rsidRDefault="005641BB">
            <w:r w:rsidRPr="002447E7">
              <w:t>National Benchmark</w:t>
            </w:r>
          </w:p>
        </w:tc>
        <w:tc>
          <w:tcPr>
            <w:tcW w:w="6860" w:type="dxa"/>
          </w:tcPr>
          <w:p w14:paraId="2E521E25" w14:textId="77777777" w:rsidR="005641BB" w:rsidRPr="002447E7" w:rsidRDefault="005641BB">
            <w:pPr>
              <w:cnfStyle w:val="000000000000" w:firstRow="0" w:lastRow="0" w:firstColumn="0" w:lastColumn="0" w:oddVBand="0" w:evenVBand="0" w:oddHBand="0" w:evenHBand="0" w:firstRowFirstColumn="0" w:firstRowLastColumn="0" w:lastRowFirstColumn="0" w:lastRowLastColumn="0"/>
            </w:pPr>
            <w:r w:rsidRPr="002447E7">
              <w:t xml:space="preserve">None </w:t>
            </w:r>
          </w:p>
        </w:tc>
      </w:tr>
    </w:tbl>
    <w:p w14:paraId="74AA539E" w14:textId="77777777" w:rsidR="00960648" w:rsidRPr="002447E7" w:rsidRDefault="00960648">
      <w:pPr>
        <w:spacing w:after="0"/>
      </w:pPr>
    </w:p>
    <w:tbl>
      <w:tblPr>
        <w:tblStyle w:val="FHCclean10pt"/>
        <w:tblW w:w="0" w:type="auto"/>
        <w:tblLook w:val="04A0" w:firstRow="1" w:lastRow="0" w:firstColumn="1" w:lastColumn="0" w:noHBand="0" w:noVBand="1"/>
      </w:tblPr>
      <w:tblGrid>
        <w:gridCol w:w="2484"/>
        <w:gridCol w:w="6860"/>
      </w:tblGrid>
      <w:tr w:rsidR="00DF74FB" w:rsidRPr="002447E7" w14:paraId="13D2BC32" w14:textId="77777777" w:rsidTr="00A46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1A980A4A" w14:textId="08E1BD33" w:rsidR="00DF74FB" w:rsidRPr="002447E7" w:rsidRDefault="00DF74FB" w:rsidP="00A4622B">
            <w:r w:rsidRPr="002447E7">
              <w:t>Measure</w:t>
            </w:r>
          </w:p>
        </w:tc>
        <w:tc>
          <w:tcPr>
            <w:tcW w:w="6860" w:type="dxa"/>
          </w:tcPr>
          <w:p w14:paraId="55CF7BF1" w14:textId="5724111D" w:rsidR="00DF74FB" w:rsidRPr="002447E7" w:rsidRDefault="00DF74FB" w:rsidP="00A4622B">
            <w:pPr>
              <w:cnfStyle w:val="100000000000" w:firstRow="1" w:lastRow="0" w:firstColumn="0" w:lastColumn="0" w:oddVBand="0" w:evenVBand="0" w:oddHBand="0" w:evenHBand="0" w:firstRowFirstColumn="0" w:firstRowLastColumn="0" w:lastRowFirstColumn="0" w:lastRowLastColumn="0"/>
            </w:pPr>
            <w:r w:rsidRPr="002447E7">
              <w:t>Readmissions for Infections</w:t>
            </w:r>
          </w:p>
        </w:tc>
      </w:tr>
      <w:tr w:rsidR="00DF74FB" w:rsidRPr="002447E7" w14:paraId="5F73C68F" w14:textId="77777777" w:rsidTr="00A4622B">
        <w:tc>
          <w:tcPr>
            <w:cnfStyle w:val="001000000000" w:firstRow="0" w:lastRow="0" w:firstColumn="1" w:lastColumn="0" w:oddVBand="0" w:evenVBand="0" w:oddHBand="0" w:evenHBand="0" w:firstRowFirstColumn="0" w:firstRowLastColumn="0" w:lastRowFirstColumn="0" w:lastRowLastColumn="0"/>
            <w:tcW w:w="2484" w:type="dxa"/>
          </w:tcPr>
          <w:p w14:paraId="168A965E" w14:textId="1DB1593C" w:rsidR="00DF74FB" w:rsidRPr="002447E7" w:rsidRDefault="00DF74FB" w:rsidP="00A4622B">
            <w:r w:rsidRPr="002447E7">
              <w:t>Steward</w:t>
            </w:r>
          </w:p>
        </w:tc>
        <w:tc>
          <w:tcPr>
            <w:tcW w:w="6860" w:type="dxa"/>
          </w:tcPr>
          <w:p w14:paraId="5DB76392" w14:textId="77777777" w:rsidR="00DF74FB" w:rsidRPr="002447E7" w:rsidRDefault="00DF74FB" w:rsidP="00A4622B">
            <w:pPr>
              <w:cnfStyle w:val="000000000000" w:firstRow="0" w:lastRow="0" w:firstColumn="0" w:lastColumn="0" w:oddVBand="0" w:evenVBand="0" w:oddHBand="0" w:evenHBand="0" w:firstRowFirstColumn="0" w:firstRowLastColumn="0" w:lastRowFirstColumn="0" w:lastRowLastColumn="0"/>
            </w:pPr>
            <w:r w:rsidRPr="002447E7">
              <w:t>N/A</w:t>
            </w:r>
          </w:p>
        </w:tc>
      </w:tr>
      <w:tr w:rsidR="00DF74FB" w:rsidRPr="002447E7" w14:paraId="4D20F508" w14:textId="77777777" w:rsidTr="00A4622B">
        <w:tc>
          <w:tcPr>
            <w:cnfStyle w:val="001000000000" w:firstRow="0" w:lastRow="0" w:firstColumn="1" w:lastColumn="0" w:oddVBand="0" w:evenVBand="0" w:oddHBand="0" w:evenHBand="0" w:firstRowFirstColumn="0" w:firstRowLastColumn="0" w:lastRowFirstColumn="0" w:lastRowLastColumn="0"/>
            <w:tcW w:w="2484" w:type="dxa"/>
          </w:tcPr>
          <w:p w14:paraId="779532B7" w14:textId="37B90227" w:rsidR="00DF74FB" w:rsidRPr="002447E7" w:rsidRDefault="00DF74FB" w:rsidP="00A4622B">
            <w:r w:rsidRPr="002447E7">
              <w:t>PQM Endorsed</w:t>
            </w:r>
          </w:p>
        </w:tc>
        <w:tc>
          <w:tcPr>
            <w:tcW w:w="6860" w:type="dxa"/>
          </w:tcPr>
          <w:p w14:paraId="31C77D5C" w14:textId="77777777" w:rsidR="00DF74FB" w:rsidRPr="002447E7" w:rsidRDefault="00DF74FB" w:rsidP="00A4622B">
            <w:pPr>
              <w:cnfStyle w:val="000000000000" w:firstRow="0" w:lastRow="0" w:firstColumn="0" w:lastColumn="0" w:oddVBand="0" w:evenVBand="0" w:oddHBand="0" w:evenHBand="0" w:firstRowFirstColumn="0" w:firstRowLastColumn="0" w:lastRowFirstColumn="0" w:lastRowLastColumn="0"/>
            </w:pPr>
            <w:r w:rsidRPr="002447E7">
              <w:t>N/A</w:t>
            </w:r>
          </w:p>
        </w:tc>
      </w:tr>
      <w:tr w:rsidR="00DF74FB" w:rsidRPr="002447E7" w14:paraId="6A36B20D" w14:textId="77777777" w:rsidTr="00A4622B">
        <w:tc>
          <w:tcPr>
            <w:cnfStyle w:val="001000000000" w:firstRow="0" w:lastRow="0" w:firstColumn="1" w:lastColumn="0" w:oddVBand="0" w:evenVBand="0" w:oddHBand="0" w:evenHBand="0" w:firstRowFirstColumn="0" w:firstRowLastColumn="0" w:lastRowFirstColumn="0" w:lastRowLastColumn="0"/>
            <w:tcW w:w="2484" w:type="dxa"/>
          </w:tcPr>
          <w:p w14:paraId="0465201B" w14:textId="77777777" w:rsidR="00DF74FB" w:rsidRPr="002447E7" w:rsidRDefault="00DF74FB" w:rsidP="00A4622B">
            <w:r w:rsidRPr="002447E7">
              <w:t>Description</w:t>
            </w:r>
          </w:p>
        </w:tc>
        <w:tc>
          <w:tcPr>
            <w:tcW w:w="6860" w:type="dxa"/>
          </w:tcPr>
          <w:p w14:paraId="368D6A60" w14:textId="77777777" w:rsidR="00DF74FB" w:rsidRPr="002447E7" w:rsidRDefault="00DF74FB" w:rsidP="00A4622B">
            <w:pPr>
              <w:cnfStyle w:val="000000000000" w:firstRow="0" w:lastRow="0" w:firstColumn="0" w:lastColumn="0" w:oddVBand="0" w:evenVBand="0" w:oddHBand="0" w:evenHBand="0" w:firstRowFirstColumn="0" w:firstRowLastColumn="0" w:lastRowFirstColumn="0" w:lastRowLastColumn="0"/>
            </w:pPr>
            <w:r w:rsidRPr="002447E7">
              <w:t xml:space="preserve">Percentage of hospitalized patients experiencing homelessness in MA with a readmission (ED visit, observation, or inpatient) for a primary diagnosis of an infection within 1) 6 months and 2) 12 months of the index hospitalization discharge date. </w:t>
            </w:r>
          </w:p>
        </w:tc>
      </w:tr>
      <w:tr w:rsidR="00DF74FB" w:rsidRPr="002447E7" w14:paraId="45B1FAE8" w14:textId="77777777" w:rsidTr="00A4622B">
        <w:tc>
          <w:tcPr>
            <w:cnfStyle w:val="001000000000" w:firstRow="0" w:lastRow="0" w:firstColumn="1" w:lastColumn="0" w:oddVBand="0" w:evenVBand="0" w:oddHBand="0" w:evenHBand="0" w:firstRowFirstColumn="0" w:firstRowLastColumn="0" w:lastRowFirstColumn="0" w:lastRowLastColumn="0"/>
            <w:tcW w:w="2484" w:type="dxa"/>
          </w:tcPr>
          <w:p w14:paraId="4F597A02" w14:textId="77777777" w:rsidR="00DF74FB" w:rsidRPr="002447E7" w:rsidRDefault="00DF74FB" w:rsidP="00A4622B">
            <w:r w:rsidRPr="002447E7">
              <w:t>Numerator</w:t>
            </w:r>
          </w:p>
        </w:tc>
        <w:tc>
          <w:tcPr>
            <w:tcW w:w="6860" w:type="dxa"/>
          </w:tcPr>
          <w:p w14:paraId="36AA7E09" w14:textId="77777777" w:rsidR="00DF74FB" w:rsidRPr="002447E7" w:rsidRDefault="00DF74FB" w:rsidP="00A4622B">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 with a primary diagnosis of infection.</w:t>
            </w:r>
          </w:p>
        </w:tc>
      </w:tr>
      <w:tr w:rsidR="00DF74FB" w:rsidRPr="002447E7" w14:paraId="2E807E04" w14:textId="77777777" w:rsidTr="00A4622B">
        <w:tc>
          <w:tcPr>
            <w:cnfStyle w:val="001000000000" w:firstRow="0" w:lastRow="0" w:firstColumn="1" w:lastColumn="0" w:oddVBand="0" w:evenVBand="0" w:oddHBand="0" w:evenHBand="0" w:firstRowFirstColumn="0" w:firstRowLastColumn="0" w:lastRowFirstColumn="0" w:lastRowLastColumn="0"/>
            <w:tcW w:w="2484" w:type="dxa"/>
          </w:tcPr>
          <w:p w14:paraId="57F375BD" w14:textId="77777777" w:rsidR="00DF74FB" w:rsidRPr="002447E7" w:rsidRDefault="00DF74FB" w:rsidP="00A4622B">
            <w:r w:rsidRPr="002447E7">
              <w:t>Denominator</w:t>
            </w:r>
          </w:p>
        </w:tc>
        <w:tc>
          <w:tcPr>
            <w:tcW w:w="6860" w:type="dxa"/>
          </w:tcPr>
          <w:p w14:paraId="31F8BD3C" w14:textId="77777777" w:rsidR="00DF74FB" w:rsidRPr="002447E7" w:rsidRDefault="00DF74FB" w:rsidP="00A4622B">
            <w:pPr>
              <w:cnfStyle w:val="000000000000" w:firstRow="0" w:lastRow="0" w:firstColumn="0" w:lastColumn="0" w:oddVBand="0" w:evenVBand="0" w:oddHBand="0" w:evenHBand="0" w:firstRowFirstColumn="0" w:firstRowLastColumn="0" w:lastRowFirstColumn="0" w:lastRowLastColumn="0"/>
            </w:pPr>
            <w:r w:rsidRPr="002447E7">
              <w:t xml:space="preserve">All hospitalized patients experiencing homelessness in MA </w:t>
            </w:r>
          </w:p>
        </w:tc>
      </w:tr>
      <w:tr w:rsidR="00DF74FB" w:rsidRPr="002447E7" w14:paraId="5A191FB0" w14:textId="77777777" w:rsidTr="00A4622B">
        <w:tc>
          <w:tcPr>
            <w:cnfStyle w:val="001000000000" w:firstRow="0" w:lastRow="0" w:firstColumn="1" w:lastColumn="0" w:oddVBand="0" w:evenVBand="0" w:oddHBand="0" w:evenHBand="0" w:firstRowFirstColumn="0" w:firstRowLastColumn="0" w:lastRowFirstColumn="0" w:lastRowLastColumn="0"/>
            <w:tcW w:w="2484" w:type="dxa"/>
          </w:tcPr>
          <w:p w14:paraId="126F236B" w14:textId="77777777" w:rsidR="00DF74FB" w:rsidRPr="002447E7" w:rsidRDefault="00DF74FB" w:rsidP="00A4622B">
            <w:r w:rsidRPr="002447E7">
              <w:t>Stratifications</w:t>
            </w:r>
          </w:p>
        </w:tc>
        <w:tc>
          <w:tcPr>
            <w:tcW w:w="6860" w:type="dxa"/>
          </w:tcPr>
          <w:p w14:paraId="4CAE69AE" w14:textId="77777777" w:rsidR="00DF74FB" w:rsidRPr="002447E7" w:rsidRDefault="00DF74FB" w:rsidP="00A4622B">
            <w:pPr>
              <w:cnfStyle w:val="000000000000" w:firstRow="0" w:lastRow="0" w:firstColumn="0" w:lastColumn="0" w:oddVBand="0" w:evenVBand="0" w:oddHBand="0" w:evenHBand="0" w:firstRowFirstColumn="0" w:firstRowLastColumn="0" w:lastRowFirstColumn="0" w:lastRowLastColumn="0"/>
            </w:pPr>
            <w:r w:rsidRPr="002447E7">
              <w:t>Infection type.</w:t>
            </w:r>
          </w:p>
        </w:tc>
      </w:tr>
    </w:tbl>
    <w:p w14:paraId="2E24DF25" w14:textId="77777777" w:rsidR="00DF74FB" w:rsidRPr="002447E7" w:rsidRDefault="00DF74FB"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5D85FB60"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556D20E" w14:textId="4F946437" w:rsidR="00960648" w:rsidRPr="002447E7" w:rsidRDefault="00960648" w:rsidP="00D364E7">
            <w:r w:rsidRPr="002447E7">
              <w:t>Measure</w:t>
            </w:r>
          </w:p>
        </w:tc>
        <w:tc>
          <w:tcPr>
            <w:tcW w:w="0" w:type="dxa"/>
          </w:tcPr>
          <w:p w14:paraId="2EC52E17" w14:textId="0AD567DA"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pPr>
            <w:r w:rsidRPr="002447E7">
              <w:t xml:space="preserve">Readmissions for Cardiovascular </w:t>
            </w:r>
            <w:r w:rsidR="00C53F8D" w:rsidRPr="002447E7">
              <w:t>E</w:t>
            </w:r>
            <w:r w:rsidRPr="002447E7">
              <w:t>vents</w:t>
            </w:r>
          </w:p>
        </w:tc>
      </w:tr>
      <w:tr w:rsidR="00960648" w:rsidRPr="002447E7" w14:paraId="5697D446"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7809759A" w14:textId="37FDCFD1" w:rsidR="00960648" w:rsidRPr="002447E7" w:rsidRDefault="00960648" w:rsidP="00D364E7">
            <w:r w:rsidRPr="002447E7">
              <w:t>Steward</w:t>
            </w:r>
          </w:p>
        </w:tc>
        <w:tc>
          <w:tcPr>
            <w:tcW w:w="6860" w:type="dxa"/>
          </w:tcPr>
          <w:p w14:paraId="1DF18C1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71E4317A"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9B768AF" w14:textId="4FDDCBF4" w:rsidR="00960648" w:rsidRPr="002447E7" w:rsidRDefault="00960648" w:rsidP="00D364E7">
            <w:r w:rsidRPr="002447E7">
              <w:t>PQM Endorsed</w:t>
            </w:r>
          </w:p>
        </w:tc>
        <w:tc>
          <w:tcPr>
            <w:tcW w:w="6860" w:type="dxa"/>
          </w:tcPr>
          <w:p w14:paraId="2C37C09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008BC80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A4B003E" w14:textId="77777777" w:rsidR="00960648" w:rsidRPr="002447E7" w:rsidRDefault="00960648" w:rsidP="00D364E7">
            <w:r w:rsidRPr="002447E7">
              <w:t>Description</w:t>
            </w:r>
          </w:p>
        </w:tc>
        <w:tc>
          <w:tcPr>
            <w:tcW w:w="6860" w:type="dxa"/>
          </w:tcPr>
          <w:p w14:paraId="0A552C29"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Percentage of hospitalized patients experiencing homelessness in MA with a readmission (ED visit, observation, or inpatient) for a primary diagnosis of a cardiovascular event within 1) 6 months and 2) 12 months of the index hospitalization discharge date. </w:t>
            </w:r>
          </w:p>
        </w:tc>
      </w:tr>
      <w:tr w:rsidR="00960648" w:rsidRPr="002447E7" w14:paraId="74EFF37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D84C787" w14:textId="77777777" w:rsidR="00960648" w:rsidRPr="002447E7" w:rsidRDefault="00960648" w:rsidP="00D364E7">
            <w:r w:rsidRPr="002447E7">
              <w:t>Numerator</w:t>
            </w:r>
          </w:p>
        </w:tc>
        <w:tc>
          <w:tcPr>
            <w:tcW w:w="6860" w:type="dxa"/>
          </w:tcPr>
          <w:p w14:paraId="39E72E82"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Number of hospitalized patients experiencing homelessness in MA with a primary diagnosis of a cardiovascular disorder (ICD Code: TBD)</w:t>
            </w:r>
          </w:p>
        </w:tc>
      </w:tr>
      <w:tr w:rsidR="00960648" w:rsidRPr="002447E7" w14:paraId="7C6E27D8"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345D558F" w14:textId="77777777" w:rsidR="00960648" w:rsidRPr="002447E7" w:rsidRDefault="00960648" w:rsidP="00D364E7">
            <w:r w:rsidRPr="002447E7">
              <w:lastRenderedPageBreak/>
              <w:t>Denominator</w:t>
            </w:r>
          </w:p>
        </w:tc>
        <w:tc>
          <w:tcPr>
            <w:tcW w:w="6860" w:type="dxa"/>
          </w:tcPr>
          <w:p w14:paraId="7BA823B1"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All hospitalized patients experiencing homelessness in MA </w:t>
            </w:r>
          </w:p>
        </w:tc>
      </w:tr>
      <w:tr w:rsidR="00960648" w:rsidRPr="002447E7" w14:paraId="451D602C"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8FB9510" w14:textId="77777777" w:rsidR="00960648" w:rsidRPr="002447E7" w:rsidRDefault="00960648" w:rsidP="00D364E7">
            <w:r w:rsidRPr="002447E7">
              <w:t>Stratifications</w:t>
            </w:r>
          </w:p>
        </w:tc>
        <w:tc>
          <w:tcPr>
            <w:tcW w:w="6860" w:type="dxa"/>
          </w:tcPr>
          <w:p w14:paraId="56924993" w14:textId="0AE63C9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Cardiovascular event type</w:t>
            </w:r>
          </w:p>
        </w:tc>
      </w:tr>
      <w:tr w:rsidR="00960648" w:rsidRPr="002447E7" w14:paraId="49954A6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12FF54AC" w14:textId="77777777" w:rsidR="00960648" w:rsidRPr="002447E7" w:rsidRDefault="00960648" w:rsidP="00D364E7">
            <w:r w:rsidRPr="002447E7">
              <w:t>Data Sources</w:t>
            </w:r>
          </w:p>
        </w:tc>
        <w:tc>
          <w:tcPr>
            <w:tcW w:w="6860" w:type="dxa"/>
          </w:tcPr>
          <w:p w14:paraId="6860186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636997DD"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7F53946C" w14:textId="77777777" w:rsidR="00960648" w:rsidRPr="002447E7" w:rsidRDefault="00960648" w:rsidP="00D364E7">
            <w:r w:rsidRPr="002447E7">
              <w:t>National Benchmark</w:t>
            </w:r>
          </w:p>
        </w:tc>
        <w:tc>
          <w:tcPr>
            <w:tcW w:w="6860" w:type="dxa"/>
          </w:tcPr>
          <w:p w14:paraId="4471F8F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64F3DB97"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43F0C24A"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A3C15AE" w14:textId="3DAF2461" w:rsidR="00960648" w:rsidRPr="002447E7" w:rsidRDefault="00960648" w:rsidP="00D364E7">
            <w:r w:rsidRPr="002447E7">
              <w:t>Measure</w:t>
            </w:r>
          </w:p>
        </w:tc>
        <w:tc>
          <w:tcPr>
            <w:tcW w:w="0" w:type="dxa"/>
          </w:tcPr>
          <w:p w14:paraId="6E18AEA4"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rPr>
                <w:b w:val="0"/>
              </w:rPr>
            </w:pPr>
            <w:r w:rsidRPr="002447E7">
              <w:t>Readmissions for Traumatic Brain Injury</w:t>
            </w:r>
          </w:p>
        </w:tc>
      </w:tr>
      <w:tr w:rsidR="00960648" w:rsidRPr="002447E7" w14:paraId="1BD4821F"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65A5C57" w14:textId="03136792" w:rsidR="00960648" w:rsidRPr="002447E7" w:rsidRDefault="00960648" w:rsidP="00D364E7">
            <w:r w:rsidRPr="002447E7">
              <w:t>Steward</w:t>
            </w:r>
          </w:p>
        </w:tc>
        <w:tc>
          <w:tcPr>
            <w:tcW w:w="6860" w:type="dxa"/>
          </w:tcPr>
          <w:p w14:paraId="539525B5"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5B7C703C"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290B248" w14:textId="30033037" w:rsidR="00960648" w:rsidRPr="002447E7" w:rsidRDefault="00960648" w:rsidP="00D364E7">
            <w:r w:rsidRPr="002447E7">
              <w:t>PQM Endorsed</w:t>
            </w:r>
          </w:p>
        </w:tc>
        <w:tc>
          <w:tcPr>
            <w:tcW w:w="6860" w:type="dxa"/>
          </w:tcPr>
          <w:p w14:paraId="441457E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r w:rsidR="00960648" w:rsidRPr="002447E7" w14:paraId="7298A196"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4FEAA6A8" w14:textId="77777777" w:rsidR="00960648" w:rsidRPr="002447E7" w:rsidRDefault="00960648" w:rsidP="00D364E7">
            <w:r w:rsidRPr="002447E7">
              <w:t>Description</w:t>
            </w:r>
          </w:p>
        </w:tc>
        <w:tc>
          <w:tcPr>
            <w:tcW w:w="6860" w:type="dxa"/>
          </w:tcPr>
          <w:p w14:paraId="78085458"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Percentage of hospitalized patients experiencing homelessness in MA with a readmission (ED visit, observation, or inpatient) for a primary diagnosis of traumatic brain injury within 1) 6 months and 2) 12 months of the index hospitalization discharge date.</w:t>
            </w:r>
          </w:p>
        </w:tc>
      </w:tr>
      <w:tr w:rsidR="00960648" w:rsidRPr="002447E7" w14:paraId="2C8AB7F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47BEDCD" w14:textId="77777777" w:rsidR="00960648" w:rsidRPr="002447E7" w:rsidRDefault="00960648" w:rsidP="00D364E7">
            <w:r w:rsidRPr="002447E7">
              <w:t>Numerator</w:t>
            </w:r>
          </w:p>
        </w:tc>
        <w:tc>
          <w:tcPr>
            <w:tcW w:w="6860" w:type="dxa"/>
          </w:tcPr>
          <w:p w14:paraId="015ECA7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Number of hospitalized patients experiencing homelessness in MA with a readmission (ED visit, observation, or inpatient) for a primary diagnosis of traumatic brain injury within 1) 6 months and 2) 12 months of the index hospitalization discharge date. </w:t>
            </w:r>
          </w:p>
        </w:tc>
      </w:tr>
      <w:tr w:rsidR="00960648" w:rsidRPr="002447E7" w14:paraId="2EA290A0"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0BF3134" w14:textId="77777777" w:rsidR="00960648" w:rsidRPr="002447E7" w:rsidRDefault="00960648" w:rsidP="00D364E7">
            <w:r w:rsidRPr="002447E7">
              <w:t>Denominator</w:t>
            </w:r>
          </w:p>
        </w:tc>
        <w:tc>
          <w:tcPr>
            <w:tcW w:w="6860" w:type="dxa"/>
          </w:tcPr>
          <w:p w14:paraId="21CF7404"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Number of hospitalized patients experiencing homelessness in MA. </w:t>
            </w:r>
          </w:p>
        </w:tc>
      </w:tr>
      <w:tr w:rsidR="00960648" w:rsidRPr="002447E7" w14:paraId="56D5E605"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D93156E" w14:textId="77777777" w:rsidR="00960648" w:rsidRPr="002447E7" w:rsidRDefault="00960648" w:rsidP="00D364E7">
            <w:r w:rsidRPr="002447E7">
              <w:t>Data Sources</w:t>
            </w:r>
          </w:p>
        </w:tc>
        <w:tc>
          <w:tcPr>
            <w:tcW w:w="6860" w:type="dxa"/>
          </w:tcPr>
          <w:p w14:paraId="7EA9E57D"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56A75AB6"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66E62029" w14:textId="77777777" w:rsidR="00960648" w:rsidRPr="002447E7" w:rsidRDefault="00960648" w:rsidP="00D364E7">
            <w:r w:rsidRPr="002447E7">
              <w:t>National Benchmark</w:t>
            </w:r>
          </w:p>
        </w:tc>
        <w:tc>
          <w:tcPr>
            <w:tcW w:w="6860" w:type="dxa"/>
          </w:tcPr>
          <w:p w14:paraId="256CB6A3"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6D4FED9A" w14:textId="77777777" w:rsidR="00960648" w:rsidRPr="002447E7" w:rsidRDefault="00960648" w:rsidP="00082381">
      <w:pPr>
        <w:spacing w:after="0"/>
      </w:pPr>
    </w:p>
    <w:tbl>
      <w:tblPr>
        <w:tblStyle w:val="FHCclean10pt"/>
        <w:tblW w:w="0" w:type="auto"/>
        <w:tblLook w:val="04A0" w:firstRow="1" w:lastRow="0" w:firstColumn="1" w:lastColumn="0" w:noHBand="0" w:noVBand="1"/>
      </w:tblPr>
      <w:tblGrid>
        <w:gridCol w:w="2484"/>
        <w:gridCol w:w="6860"/>
      </w:tblGrid>
      <w:tr w:rsidR="00960648" w:rsidRPr="002447E7" w14:paraId="1EB53814" w14:textId="77777777" w:rsidTr="00082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2E5B25F5" w14:textId="055D6C06" w:rsidR="00960648" w:rsidRPr="002447E7" w:rsidRDefault="00960648" w:rsidP="00D364E7">
            <w:r w:rsidRPr="002447E7">
              <w:t>Measure</w:t>
            </w:r>
          </w:p>
        </w:tc>
        <w:tc>
          <w:tcPr>
            <w:tcW w:w="0" w:type="dxa"/>
          </w:tcPr>
          <w:p w14:paraId="79CBE8F7" w14:textId="77777777" w:rsidR="00960648" w:rsidRPr="002447E7" w:rsidRDefault="00960648" w:rsidP="00D364E7">
            <w:pPr>
              <w:cnfStyle w:val="100000000000" w:firstRow="1" w:lastRow="0" w:firstColumn="0" w:lastColumn="0" w:oddVBand="0" w:evenVBand="0" w:oddHBand="0" w:evenHBand="0" w:firstRowFirstColumn="0" w:firstRowLastColumn="0" w:lastRowFirstColumn="0" w:lastRowLastColumn="0"/>
              <w:rPr>
                <w:b w:val="0"/>
              </w:rPr>
            </w:pPr>
            <w:r w:rsidRPr="002447E7">
              <w:t>Hospital Visit Rate after Outpatient Colonoscopy</w:t>
            </w:r>
          </w:p>
        </w:tc>
      </w:tr>
      <w:tr w:rsidR="00960648" w:rsidRPr="002447E7" w14:paraId="4F953D51"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93523EB" w14:textId="6C05E4F0" w:rsidR="00960648" w:rsidRPr="002447E7" w:rsidRDefault="00960648" w:rsidP="00D364E7">
            <w:r w:rsidRPr="002447E7">
              <w:t>Steward</w:t>
            </w:r>
          </w:p>
        </w:tc>
        <w:tc>
          <w:tcPr>
            <w:tcW w:w="6860" w:type="dxa"/>
          </w:tcPr>
          <w:p w14:paraId="76AFC13D"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Based on measure 2539 developed by CMS</w:t>
            </w:r>
          </w:p>
        </w:tc>
      </w:tr>
      <w:tr w:rsidR="00960648" w:rsidRPr="002447E7" w14:paraId="76FCA95B"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2B5E2584" w14:textId="059AB7A1" w:rsidR="00960648" w:rsidRPr="002447E7" w:rsidRDefault="00960648" w:rsidP="00D364E7">
            <w:r w:rsidRPr="002447E7">
              <w:t>PQM Endorsed</w:t>
            </w:r>
          </w:p>
        </w:tc>
        <w:tc>
          <w:tcPr>
            <w:tcW w:w="6860" w:type="dxa"/>
          </w:tcPr>
          <w:p w14:paraId="55D211AB"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Endorsed with conditions</w:t>
            </w:r>
          </w:p>
        </w:tc>
      </w:tr>
      <w:tr w:rsidR="00960648" w:rsidRPr="002447E7" w14:paraId="19DE74A3"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55F9F8E6" w14:textId="77777777" w:rsidR="00960648" w:rsidRPr="002447E7" w:rsidRDefault="00960648" w:rsidP="00D364E7">
            <w:r w:rsidRPr="002447E7">
              <w:t>Description</w:t>
            </w:r>
          </w:p>
        </w:tc>
        <w:tc>
          <w:tcPr>
            <w:tcW w:w="6860" w:type="dxa"/>
          </w:tcPr>
          <w:p w14:paraId="71CE7EAC"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Percentage of patients experiencing homelessness in MA who received a </w:t>
            </w:r>
            <w:proofErr w:type="gramStart"/>
            <w:r w:rsidRPr="002447E7">
              <w:t>colonoscopy who</w:t>
            </w:r>
            <w:proofErr w:type="gramEnd"/>
            <w:r w:rsidRPr="002447E7">
              <w:t xml:space="preserve"> had an unplanned ED visit or hospitalization within 7 days of the procedure.</w:t>
            </w:r>
          </w:p>
        </w:tc>
      </w:tr>
      <w:tr w:rsidR="00960648" w:rsidRPr="002447E7" w14:paraId="245BBDBC"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62D5747" w14:textId="77777777" w:rsidR="00960648" w:rsidRPr="002447E7" w:rsidRDefault="00960648" w:rsidP="00D364E7">
            <w:r w:rsidRPr="002447E7">
              <w:t>Numerator</w:t>
            </w:r>
          </w:p>
        </w:tc>
        <w:tc>
          <w:tcPr>
            <w:tcW w:w="6860" w:type="dxa"/>
          </w:tcPr>
          <w:p w14:paraId="1479EBE7"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Number of patients experiencing homelessness in MA who received an outpatient colonoscopy and who had an ED visit or hospitalization within 7 days of the procedure. </w:t>
            </w:r>
          </w:p>
        </w:tc>
      </w:tr>
      <w:tr w:rsidR="00960648" w:rsidRPr="002447E7" w14:paraId="181559BE"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6E8A8D57" w14:textId="77777777" w:rsidR="00960648" w:rsidRPr="002447E7" w:rsidRDefault="00960648" w:rsidP="00D364E7">
            <w:r w:rsidRPr="002447E7">
              <w:t>Denominator</w:t>
            </w:r>
          </w:p>
        </w:tc>
        <w:tc>
          <w:tcPr>
            <w:tcW w:w="6860" w:type="dxa"/>
          </w:tcPr>
          <w:p w14:paraId="545D3DB6"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 xml:space="preserve">Number of patients experiencing homelessness in MA who received an outpatient colonoscopy </w:t>
            </w:r>
          </w:p>
        </w:tc>
      </w:tr>
      <w:tr w:rsidR="00960648" w:rsidRPr="002447E7" w14:paraId="704C3DCD" w14:textId="77777777" w:rsidTr="00D364E7">
        <w:tc>
          <w:tcPr>
            <w:cnfStyle w:val="001000000000" w:firstRow="0" w:lastRow="0" w:firstColumn="1" w:lastColumn="0" w:oddVBand="0" w:evenVBand="0" w:oddHBand="0" w:evenHBand="0" w:firstRowFirstColumn="0" w:firstRowLastColumn="0" w:lastRowFirstColumn="0" w:lastRowLastColumn="0"/>
            <w:tcW w:w="2484" w:type="dxa"/>
          </w:tcPr>
          <w:p w14:paraId="062093B6" w14:textId="77777777" w:rsidR="00960648" w:rsidRPr="002447E7" w:rsidRDefault="00960648" w:rsidP="00D364E7">
            <w:r w:rsidRPr="002447E7">
              <w:t>Data Sources</w:t>
            </w:r>
          </w:p>
        </w:tc>
        <w:tc>
          <w:tcPr>
            <w:tcW w:w="6860" w:type="dxa"/>
          </w:tcPr>
          <w:p w14:paraId="2ACF5DBF"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Medical Claims</w:t>
            </w:r>
          </w:p>
        </w:tc>
      </w:tr>
      <w:tr w:rsidR="00960648" w:rsidRPr="002447E7" w14:paraId="26A23AA4" w14:textId="77777777" w:rsidTr="00D364E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37EBE460" w14:textId="77777777" w:rsidR="00960648" w:rsidRPr="002447E7" w:rsidRDefault="00960648" w:rsidP="00D364E7">
            <w:r w:rsidRPr="002447E7">
              <w:t>National Benchmark</w:t>
            </w:r>
          </w:p>
        </w:tc>
        <w:tc>
          <w:tcPr>
            <w:tcW w:w="6860" w:type="dxa"/>
          </w:tcPr>
          <w:p w14:paraId="6FA4F6F0" w14:textId="77777777" w:rsidR="00960648" w:rsidRPr="002447E7" w:rsidRDefault="00960648" w:rsidP="00D364E7">
            <w:pPr>
              <w:cnfStyle w:val="000000000000" w:firstRow="0" w:lastRow="0" w:firstColumn="0" w:lastColumn="0" w:oddVBand="0" w:evenVBand="0" w:oddHBand="0" w:evenHBand="0" w:firstRowFirstColumn="0" w:firstRowLastColumn="0" w:lastRowFirstColumn="0" w:lastRowLastColumn="0"/>
            </w:pPr>
            <w:r w:rsidRPr="002447E7">
              <w:t>N/A</w:t>
            </w:r>
          </w:p>
        </w:tc>
      </w:tr>
    </w:tbl>
    <w:p w14:paraId="0987CC09" w14:textId="77777777" w:rsidR="002F1906" w:rsidRPr="002447E7" w:rsidRDefault="002F1906" w:rsidP="002F1906"/>
    <w:tbl>
      <w:tblPr>
        <w:tblStyle w:val="FHCclean10pt"/>
        <w:tblW w:w="0" w:type="auto"/>
        <w:tblLook w:val="04A0" w:firstRow="1" w:lastRow="0" w:firstColumn="1" w:lastColumn="0" w:noHBand="0" w:noVBand="1"/>
      </w:tblPr>
      <w:tblGrid>
        <w:gridCol w:w="2484"/>
        <w:gridCol w:w="6860"/>
      </w:tblGrid>
      <w:tr w:rsidR="002F1906" w:rsidRPr="002447E7" w14:paraId="74AB175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26DB979" w14:textId="77777777" w:rsidR="002F1906" w:rsidRPr="00082381" w:rsidRDefault="002F1906">
            <w:r w:rsidRPr="00082381">
              <w:t>Measure</w:t>
            </w:r>
          </w:p>
        </w:tc>
        <w:tc>
          <w:tcPr>
            <w:tcW w:w="0" w:type="dxa"/>
          </w:tcPr>
          <w:p w14:paraId="767153DC" w14:textId="77777777" w:rsidR="002F1906" w:rsidRPr="00082381" w:rsidRDefault="002F1906">
            <w:pPr>
              <w:cnfStyle w:val="100000000000" w:firstRow="1" w:lastRow="0" w:firstColumn="0" w:lastColumn="0" w:oddVBand="0" w:evenVBand="0" w:oddHBand="0" w:evenHBand="0" w:firstRowFirstColumn="0" w:firstRowLastColumn="0" w:lastRowFirstColumn="0" w:lastRowLastColumn="0"/>
            </w:pPr>
            <w:r w:rsidRPr="00082381">
              <w:t>Utilization and Costs by Service Type Pre-Release from Incarceration</w:t>
            </w:r>
          </w:p>
        </w:tc>
      </w:tr>
      <w:tr w:rsidR="002F1906" w:rsidRPr="002447E7" w14:paraId="0C7E8BE7" w14:textId="77777777">
        <w:tc>
          <w:tcPr>
            <w:cnfStyle w:val="001000000000" w:firstRow="0" w:lastRow="0" w:firstColumn="1" w:lastColumn="0" w:oddVBand="0" w:evenVBand="0" w:oddHBand="0" w:evenHBand="0" w:firstRowFirstColumn="0" w:firstRowLastColumn="0" w:lastRowFirstColumn="0" w:lastRowLastColumn="0"/>
            <w:tcW w:w="2484" w:type="dxa"/>
          </w:tcPr>
          <w:p w14:paraId="62AAEDD2" w14:textId="77777777" w:rsidR="002F1906" w:rsidRPr="00082381" w:rsidRDefault="002F1906">
            <w:r w:rsidRPr="00082381">
              <w:t>Steward</w:t>
            </w:r>
          </w:p>
        </w:tc>
        <w:tc>
          <w:tcPr>
            <w:tcW w:w="6860" w:type="dxa"/>
          </w:tcPr>
          <w:p w14:paraId="52727851"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None</w:t>
            </w:r>
          </w:p>
        </w:tc>
      </w:tr>
      <w:tr w:rsidR="002F1906" w:rsidRPr="002447E7" w14:paraId="140C1C96" w14:textId="77777777">
        <w:tc>
          <w:tcPr>
            <w:cnfStyle w:val="001000000000" w:firstRow="0" w:lastRow="0" w:firstColumn="1" w:lastColumn="0" w:oddVBand="0" w:evenVBand="0" w:oddHBand="0" w:evenHBand="0" w:firstRowFirstColumn="0" w:firstRowLastColumn="0" w:lastRowFirstColumn="0" w:lastRowLastColumn="0"/>
            <w:tcW w:w="2484" w:type="dxa"/>
          </w:tcPr>
          <w:p w14:paraId="6DC9D38A" w14:textId="77777777" w:rsidR="002F1906" w:rsidRPr="00082381" w:rsidRDefault="002F1906">
            <w:r w:rsidRPr="00082381">
              <w:t>PQM Endorsed</w:t>
            </w:r>
          </w:p>
        </w:tc>
        <w:tc>
          <w:tcPr>
            <w:tcW w:w="6860" w:type="dxa"/>
          </w:tcPr>
          <w:p w14:paraId="72C53EEE"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w:t>
            </w:r>
          </w:p>
        </w:tc>
      </w:tr>
      <w:tr w:rsidR="002F1906" w:rsidRPr="002447E7" w14:paraId="4EEF7278" w14:textId="77777777">
        <w:tc>
          <w:tcPr>
            <w:cnfStyle w:val="001000000000" w:firstRow="0" w:lastRow="0" w:firstColumn="1" w:lastColumn="0" w:oddVBand="0" w:evenVBand="0" w:oddHBand="0" w:evenHBand="0" w:firstRowFirstColumn="0" w:firstRowLastColumn="0" w:lastRowFirstColumn="0" w:lastRowLastColumn="0"/>
            <w:tcW w:w="2484" w:type="dxa"/>
          </w:tcPr>
          <w:p w14:paraId="2FB15E2A" w14:textId="77777777" w:rsidR="002F1906" w:rsidRPr="00082381" w:rsidRDefault="002F1906">
            <w:r w:rsidRPr="00082381">
              <w:t>Description</w:t>
            </w:r>
          </w:p>
        </w:tc>
        <w:tc>
          <w:tcPr>
            <w:tcW w:w="6860" w:type="dxa"/>
          </w:tcPr>
          <w:p w14:paraId="42764986"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 xml:space="preserve">Rates of use and costs for specific categories covered by MassHealth during the 90 days pre-release from incarceration including case management, medication assisted treatment, counseling, physical and </w:t>
            </w:r>
            <w:r w:rsidRPr="00082381">
              <w:lastRenderedPageBreak/>
              <w:t xml:space="preserve">behavioral health consultation services, </w:t>
            </w:r>
            <w:proofErr w:type="gramStart"/>
            <w:r w:rsidRPr="00082381">
              <w:t>medications</w:t>
            </w:r>
            <w:proofErr w:type="gramEnd"/>
            <w:r w:rsidRPr="00082381">
              <w:t xml:space="preserve"> and medication administration, and lab and radiology services.</w:t>
            </w:r>
          </w:p>
        </w:tc>
      </w:tr>
      <w:tr w:rsidR="002F1906" w:rsidRPr="002447E7" w14:paraId="378D025C" w14:textId="77777777">
        <w:tc>
          <w:tcPr>
            <w:cnfStyle w:val="001000000000" w:firstRow="0" w:lastRow="0" w:firstColumn="1" w:lastColumn="0" w:oddVBand="0" w:evenVBand="0" w:oddHBand="0" w:evenHBand="0" w:firstRowFirstColumn="0" w:firstRowLastColumn="0" w:lastRowFirstColumn="0" w:lastRowLastColumn="0"/>
            <w:tcW w:w="2484" w:type="dxa"/>
          </w:tcPr>
          <w:p w14:paraId="530748CC" w14:textId="77777777" w:rsidR="002F1906" w:rsidRPr="00082381" w:rsidRDefault="002F1906">
            <w:r w:rsidRPr="00082381">
              <w:lastRenderedPageBreak/>
              <w:t>Numerator</w:t>
            </w:r>
          </w:p>
        </w:tc>
        <w:tc>
          <w:tcPr>
            <w:tcW w:w="6860" w:type="dxa"/>
          </w:tcPr>
          <w:p w14:paraId="5980A6D4"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Counts of utilization and sums of costs for specific service types.</w:t>
            </w:r>
          </w:p>
        </w:tc>
      </w:tr>
      <w:tr w:rsidR="002F1906" w:rsidRPr="002447E7" w14:paraId="3407DE13" w14:textId="77777777">
        <w:tc>
          <w:tcPr>
            <w:cnfStyle w:val="001000000000" w:firstRow="0" w:lastRow="0" w:firstColumn="1" w:lastColumn="0" w:oddVBand="0" w:evenVBand="0" w:oddHBand="0" w:evenHBand="0" w:firstRowFirstColumn="0" w:firstRowLastColumn="0" w:lastRowFirstColumn="0" w:lastRowLastColumn="0"/>
            <w:tcW w:w="2484" w:type="dxa"/>
          </w:tcPr>
          <w:p w14:paraId="37A05A1D" w14:textId="77777777" w:rsidR="002F1906" w:rsidRPr="00082381" w:rsidRDefault="002F1906">
            <w:r w:rsidRPr="00082381">
              <w:t>Denominator</w:t>
            </w:r>
          </w:p>
        </w:tc>
        <w:tc>
          <w:tcPr>
            <w:tcW w:w="6860" w:type="dxa"/>
          </w:tcPr>
          <w:p w14:paraId="1DADEA72"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The number of members participating in the Reentry Demonstration and enrolled in MassHealth prior to release from incarceration.</w:t>
            </w:r>
          </w:p>
        </w:tc>
      </w:tr>
      <w:tr w:rsidR="002F1906" w:rsidRPr="002447E7" w14:paraId="271285F7" w14:textId="77777777">
        <w:tc>
          <w:tcPr>
            <w:cnfStyle w:val="001000000000" w:firstRow="0" w:lastRow="0" w:firstColumn="1" w:lastColumn="0" w:oddVBand="0" w:evenVBand="0" w:oddHBand="0" w:evenHBand="0" w:firstRowFirstColumn="0" w:firstRowLastColumn="0" w:lastRowFirstColumn="0" w:lastRowLastColumn="0"/>
            <w:tcW w:w="2484" w:type="dxa"/>
          </w:tcPr>
          <w:p w14:paraId="2CDF3D65" w14:textId="77777777" w:rsidR="002F1906" w:rsidRPr="00082381" w:rsidRDefault="002F1906">
            <w:r w:rsidRPr="00082381">
              <w:t>Data Sources</w:t>
            </w:r>
          </w:p>
        </w:tc>
        <w:tc>
          <w:tcPr>
            <w:tcW w:w="6860" w:type="dxa"/>
          </w:tcPr>
          <w:p w14:paraId="0B4311E7"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Medicaid claims/encounters data</w:t>
            </w:r>
          </w:p>
        </w:tc>
      </w:tr>
      <w:tr w:rsidR="002F1906" w:rsidRPr="002447E7" w14:paraId="42A3400D" w14:textId="77777777">
        <w:tc>
          <w:tcPr>
            <w:cnfStyle w:val="001000000000" w:firstRow="0" w:lastRow="0" w:firstColumn="1" w:lastColumn="0" w:oddVBand="0" w:evenVBand="0" w:oddHBand="0" w:evenHBand="0" w:firstRowFirstColumn="0" w:firstRowLastColumn="0" w:lastRowFirstColumn="0" w:lastRowLastColumn="0"/>
            <w:tcW w:w="2484" w:type="dxa"/>
          </w:tcPr>
          <w:p w14:paraId="0CAA0D4E" w14:textId="77777777" w:rsidR="002F1906" w:rsidRPr="00082381" w:rsidRDefault="002F1906">
            <w:r w:rsidRPr="00082381">
              <w:t>National Benchmark</w:t>
            </w:r>
          </w:p>
        </w:tc>
        <w:tc>
          <w:tcPr>
            <w:tcW w:w="6860" w:type="dxa"/>
          </w:tcPr>
          <w:p w14:paraId="72CD2221" w14:textId="77777777" w:rsidR="002F1906" w:rsidRPr="002447E7" w:rsidRDefault="002F1906">
            <w:pPr>
              <w:cnfStyle w:val="000000000000" w:firstRow="0" w:lastRow="0" w:firstColumn="0" w:lastColumn="0" w:oddVBand="0" w:evenVBand="0" w:oddHBand="0" w:evenHBand="0" w:firstRowFirstColumn="0" w:firstRowLastColumn="0" w:lastRowFirstColumn="0" w:lastRowLastColumn="0"/>
            </w:pPr>
            <w:r w:rsidRPr="00082381">
              <w:t>None</w:t>
            </w:r>
          </w:p>
        </w:tc>
      </w:tr>
    </w:tbl>
    <w:p w14:paraId="0BDD1A80" w14:textId="77777777" w:rsidR="002F1906" w:rsidRPr="002447E7" w:rsidRDefault="002F1906" w:rsidP="002F1906"/>
    <w:tbl>
      <w:tblPr>
        <w:tblStyle w:val="FHCclean10pt"/>
        <w:tblW w:w="0" w:type="auto"/>
        <w:tblLook w:val="04A0" w:firstRow="1" w:lastRow="0" w:firstColumn="1" w:lastColumn="0" w:noHBand="0" w:noVBand="1"/>
      </w:tblPr>
      <w:tblGrid>
        <w:gridCol w:w="2484"/>
        <w:gridCol w:w="6860"/>
      </w:tblGrid>
      <w:tr w:rsidR="002F1906" w:rsidRPr="002447E7" w14:paraId="4371402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3C4E69EE" w14:textId="77777777" w:rsidR="002F1906" w:rsidRPr="00082381" w:rsidRDefault="002F1906">
            <w:r w:rsidRPr="00082381">
              <w:t>Measure</w:t>
            </w:r>
          </w:p>
        </w:tc>
        <w:tc>
          <w:tcPr>
            <w:tcW w:w="0" w:type="dxa"/>
          </w:tcPr>
          <w:p w14:paraId="2742A99A" w14:textId="77777777" w:rsidR="002F1906" w:rsidRPr="00082381" w:rsidRDefault="002F1906">
            <w:pPr>
              <w:cnfStyle w:val="100000000000" w:firstRow="1" w:lastRow="0" w:firstColumn="0" w:lastColumn="0" w:oddVBand="0" w:evenVBand="0" w:oddHBand="0" w:evenHBand="0" w:firstRowFirstColumn="0" w:firstRowLastColumn="0" w:lastRowFirstColumn="0" w:lastRowLastColumn="0"/>
            </w:pPr>
            <w:r w:rsidRPr="00082381">
              <w:t>Utilization and Costs by Service Category after Release from Incarceration</w:t>
            </w:r>
          </w:p>
        </w:tc>
      </w:tr>
      <w:tr w:rsidR="002F1906" w:rsidRPr="002447E7" w14:paraId="2281DF0A" w14:textId="77777777">
        <w:tc>
          <w:tcPr>
            <w:cnfStyle w:val="001000000000" w:firstRow="0" w:lastRow="0" w:firstColumn="1" w:lastColumn="0" w:oddVBand="0" w:evenVBand="0" w:oddHBand="0" w:evenHBand="0" w:firstRowFirstColumn="0" w:firstRowLastColumn="0" w:lastRowFirstColumn="0" w:lastRowLastColumn="0"/>
            <w:tcW w:w="2484" w:type="dxa"/>
          </w:tcPr>
          <w:p w14:paraId="6AB5FAE4" w14:textId="77777777" w:rsidR="002F1906" w:rsidRPr="00082381" w:rsidRDefault="002F1906">
            <w:r w:rsidRPr="00082381">
              <w:t>Steward</w:t>
            </w:r>
          </w:p>
        </w:tc>
        <w:tc>
          <w:tcPr>
            <w:tcW w:w="6860" w:type="dxa"/>
          </w:tcPr>
          <w:p w14:paraId="6266F2EA"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None</w:t>
            </w:r>
          </w:p>
        </w:tc>
      </w:tr>
      <w:tr w:rsidR="002F1906" w:rsidRPr="002447E7" w14:paraId="4C65877D" w14:textId="77777777">
        <w:tc>
          <w:tcPr>
            <w:cnfStyle w:val="001000000000" w:firstRow="0" w:lastRow="0" w:firstColumn="1" w:lastColumn="0" w:oddVBand="0" w:evenVBand="0" w:oddHBand="0" w:evenHBand="0" w:firstRowFirstColumn="0" w:firstRowLastColumn="0" w:lastRowFirstColumn="0" w:lastRowLastColumn="0"/>
            <w:tcW w:w="2484" w:type="dxa"/>
          </w:tcPr>
          <w:p w14:paraId="6B5648EA" w14:textId="77777777" w:rsidR="002F1906" w:rsidRPr="00082381" w:rsidRDefault="002F1906">
            <w:r w:rsidRPr="00082381">
              <w:t>PQM Endorsed</w:t>
            </w:r>
          </w:p>
        </w:tc>
        <w:tc>
          <w:tcPr>
            <w:tcW w:w="6860" w:type="dxa"/>
          </w:tcPr>
          <w:p w14:paraId="68382161"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w:t>
            </w:r>
          </w:p>
        </w:tc>
      </w:tr>
      <w:tr w:rsidR="002F1906" w:rsidRPr="002447E7" w14:paraId="6E8086B8" w14:textId="77777777">
        <w:tc>
          <w:tcPr>
            <w:cnfStyle w:val="001000000000" w:firstRow="0" w:lastRow="0" w:firstColumn="1" w:lastColumn="0" w:oddVBand="0" w:evenVBand="0" w:oddHBand="0" w:evenHBand="0" w:firstRowFirstColumn="0" w:firstRowLastColumn="0" w:lastRowFirstColumn="0" w:lastRowLastColumn="0"/>
            <w:tcW w:w="2484" w:type="dxa"/>
          </w:tcPr>
          <w:p w14:paraId="6E0BACE9" w14:textId="77777777" w:rsidR="002F1906" w:rsidRPr="00082381" w:rsidRDefault="002F1906">
            <w:r w:rsidRPr="00082381">
              <w:t>Description</w:t>
            </w:r>
          </w:p>
        </w:tc>
        <w:tc>
          <w:tcPr>
            <w:tcW w:w="6860" w:type="dxa"/>
          </w:tcPr>
          <w:p w14:paraId="50F55311"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Costs for specific categories of services used after release from incarceration including inpatient (e.g., non-maternity physical health, maternity, BH), ED visits, outpatient non-BH (lab and radiology, non-BH outpatient hospital), outpatient BH (e.g., Emergency Services Program, diversionary services), professional services, pharmacy, home health, durable medical equipment, emergency transportation, long-term care, and other medical services</w:t>
            </w:r>
          </w:p>
        </w:tc>
      </w:tr>
      <w:tr w:rsidR="002F1906" w:rsidRPr="002447E7" w14:paraId="42228B63" w14:textId="77777777">
        <w:tc>
          <w:tcPr>
            <w:cnfStyle w:val="001000000000" w:firstRow="0" w:lastRow="0" w:firstColumn="1" w:lastColumn="0" w:oddVBand="0" w:evenVBand="0" w:oddHBand="0" w:evenHBand="0" w:firstRowFirstColumn="0" w:firstRowLastColumn="0" w:lastRowFirstColumn="0" w:lastRowLastColumn="0"/>
            <w:tcW w:w="2484" w:type="dxa"/>
          </w:tcPr>
          <w:p w14:paraId="53BD2EFD" w14:textId="77777777" w:rsidR="002F1906" w:rsidRPr="00082381" w:rsidRDefault="002F1906">
            <w:r w:rsidRPr="00082381">
              <w:t>Numerator</w:t>
            </w:r>
          </w:p>
        </w:tc>
        <w:tc>
          <w:tcPr>
            <w:tcW w:w="6860" w:type="dxa"/>
          </w:tcPr>
          <w:p w14:paraId="1BC07A5A"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Costs for specific categories and sub-categories of services (calculated separately for each category of service).</w:t>
            </w:r>
          </w:p>
        </w:tc>
      </w:tr>
      <w:tr w:rsidR="002F1906" w:rsidRPr="002447E7" w14:paraId="067AAF67" w14:textId="77777777">
        <w:tc>
          <w:tcPr>
            <w:cnfStyle w:val="001000000000" w:firstRow="0" w:lastRow="0" w:firstColumn="1" w:lastColumn="0" w:oddVBand="0" w:evenVBand="0" w:oddHBand="0" w:evenHBand="0" w:firstRowFirstColumn="0" w:firstRowLastColumn="0" w:lastRowFirstColumn="0" w:lastRowLastColumn="0"/>
            <w:tcW w:w="2484" w:type="dxa"/>
          </w:tcPr>
          <w:p w14:paraId="424A33C0" w14:textId="77777777" w:rsidR="002F1906" w:rsidRPr="00082381" w:rsidRDefault="002F1906">
            <w:r w:rsidRPr="00082381">
              <w:t>Denominator</w:t>
            </w:r>
          </w:p>
        </w:tc>
        <w:tc>
          <w:tcPr>
            <w:tcW w:w="6860" w:type="dxa"/>
          </w:tcPr>
          <w:p w14:paraId="33B01DF9"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The person-time contributed by members during the measurement period that begins with release from incarceration.</w:t>
            </w:r>
          </w:p>
        </w:tc>
      </w:tr>
      <w:tr w:rsidR="002F1906" w:rsidRPr="002447E7" w14:paraId="7EC9D18A" w14:textId="77777777">
        <w:tc>
          <w:tcPr>
            <w:cnfStyle w:val="001000000000" w:firstRow="0" w:lastRow="0" w:firstColumn="1" w:lastColumn="0" w:oddVBand="0" w:evenVBand="0" w:oddHBand="0" w:evenHBand="0" w:firstRowFirstColumn="0" w:firstRowLastColumn="0" w:lastRowFirstColumn="0" w:lastRowLastColumn="0"/>
            <w:tcW w:w="2484" w:type="dxa"/>
          </w:tcPr>
          <w:p w14:paraId="2BA7C302" w14:textId="77777777" w:rsidR="002F1906" w:rsidRPr="00082381" w:rsidRDefault="002F1906">
            <w:r w:rsidRPr="00082381">
              <w:t>Data Sources</w:t>
            </w:r>
          </w:p>
        </w:tc>
        <w:tc>
          <w:tcPr>
            <w:tcW w:w="6860" w:type="dxa"/>
          </w:tcPr>
          <w:p w14:paraId="5DF0ED3B"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Medicaid claims/encounters data</w:t>
            </w:r>
          </w:p>
        </w:tc>
      </w:tr>
      <w:tr w:rsidR="002F1906" w:rsidRPr="002447E7" w14:paraId="35C42282" w14:textId="77777777">
        <w:tc>
          <w:tcPr>
            <w:cnfStyle w:val="001000000000" w:firstRow="0" w:lastRow="0" w:firstColumn="1" w:lastColumn="0" w:oddVBand="0" w:evenVBand="0" w:oddHBand="0" w:evenHBand="0" w:firstRowFirstColumn="0" w:firstRowLastColumn="0" w:lastRowFirstColumn="0" w:lastRowLastColumn="0"/>
            <w:tcW w:w="2484" w:type="dxa"/>
          </w:tcPr>
          <w:p w14:paraId="1F78848F" w14:textId="77777777" w:rsidR="002F1906" w:rsidRPr="00082381" w:rsidRDefault="002F1906">
            <w:r w:rsidRPr="00082381">
              <w:t>National Benchmark</w:t>
            </w:r>
          </w:p>
        </w:tc>
        <w:tc>
          <w:tcPr>
            <w:tcW w:w="6860" w:type="dxa"/>
          </w:tcPr>
          <w:p w14:paraId="6D822B4D"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None</w:t>
            </w:r>
          </w:p>
        </w:tc>
      </w:tr>
    </w:tbl>
    <w:p w14:paraId="406CA0AE" w14:textId="77777777" w:rsidR="002F1906" w:rsidRPr="002447E7" w:rsidRDefault="002F1906" w:rsidP="002F1906"/>
    <w:tbl>
      <w:tblPr>
        <w:tblStyle w:val="FHCclean10pt"/>
        <w:tblW w:w="0" w:type="auto"/>
        <w:tblLook w:val="04A0" w:firstRow="1" w:lastRow="0" w:firstColumn="1" w:lastColumn="0" w:noHBand="0" w:noVBand="1"/>
      </w:tblPr>
      <w:tblGrid>
        <w:gridCol w:w="2484"/>
        <w:gridCol w:w="6860"/>
      </w:tblGrid>
      <w:tr w:rsidR="002F1906" w:rsidRPr="002447E7" w14:paraId="1ED8C80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p w14:paraId="225D09AE" w14:textId="77777777" w:rsidR="002F1906" w:rsidRPr="00082381" w:rsidRDefault="002F1906">
            <w:r w:rsidRPr="00082381">
              <w:t>Measure</w:t>
            </w:r>
          </w:p>
        </w:tc>
        <w:tc>
          <w:tcPr>
            <w:tcW w:w="6860" w:type="dxa"/>
          </w:tcPr>
          <w:p w14:paraId="66492336" w14:textId="17C6C7EA" w:rsidR="002F1906" w:rsidRPr="00082381" w:rsidRDefault="002F1906">
            <w:pPr>
              <w:cnfStyle w:val="100000000000" w:firstRow="1" w:lastRow="0" w:firstColumn="0" w:lastColumn="0" w:oddVBand="0" w:evenVBand="0" w:oddHBand="0" w:evenHBand="0" w:firstRowFirstColumn="0" w:firstRowLastColumn="0" w:lastRowFirstColumn="0" w:lastRowLastColumn="0"/>
            </w:pPr>
            <w:r w:rsidRPr="00082381">
              <w:t xml:space="preserve">Percentage of Reentry Demonstration Participants with at Least One Pre- and Post-release </w:t>
            </w:r>
            <w:r w:rsidR="00D973D5" w:rsidRPr="00082381">
              <w:t>Case Management Service Billed</w:t>
            </w:r>
          </w:p>
        </w:tc>
      </w:tr>
      <w:tr w:rsidR="002F1906" w:rsidRPr="002447E7" w14:paraId="74F2D366" w14:textId="77777777">
        <w:tc>
          <w:tcPr>
            <w:cnfStyle w:val="001000000000" w:firstRow="0" w:lastRow="0" w:firstColumn="1" w:lastColumn="0" w:oddVBand="0" w:evenVBand="0" w:oddHBand="0" w:evenHBand="0" w:firstRowFirstColumn="0" w:firstRowLastColumn="0" w:lastRowFirstColumn="0" w:lastRowLastColumn="0"/>
            <w:tcW w:w="2484" w:type="dxa"/>
          </w:tcPr>
          <w:p w14:paraId="7D7D8BBA" w14:textId="77777777" w:rsidR="002F1906" w:rsidRPr="00082381" w:rsidRDefault="002F1906">
            <w:r w:rsidRPr="00082381">
              <w:t>Steward</w:t>
            </w:r>
          </w:p>
        </w:tc>
        <w:tc>
          <w:tcPr>
            <w:tcW w:w="6860" w:type="dxa"/>
          </w:tcPr>
          <w:p w14:paraId="546655B5"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None</w:t>
            </w:r>
          </w:p>
        </w:tc>
      </w:tr>
      <w:tr w:rsidR="002F1906" w:rsidRPr="002447E7" w14:paraId="6861ECD8" w14:textId="77777777">
        <w:tc>
          <w:tcPr>
            <w:cnfStyle w:val="001000000000" w:firstRow="0" w:lastRow="0" w:firstColumn="1" w:lastColumn="0" w:oddVBand="0" w:evenVBand="0" w:oddHBand="0" w:evenHBand="0" w:firstRowFirstColumn="0" w:firstRowLastColumn="0" w:lastRowFirstColumn="0" w:lastRowLastColumn="0"/>
            <w:tcW w:w="2484" w:type="dxa"/>
          </w:tcPr>
          <w:p w14:paraId="22A4D74F" w14:textId="77777777" w:rsidR="002F1906" w:rsidRPr="00082381" w:rsidRDefault="002F1906">
            <w:r w:rsidRPr="00082381">
              <w:t>PQM Endorsed</w:t>
            </w:r>
          </w:p>
        </w:tc>
        <w:tc>
          <w:tcPr>
            <w:tcW w:w="6860" w:type="dxa"/>
          </w:tcPr>
          <w:p w14:paraId="28E4B0DE"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w:t>
            </w:r>
          </w:p>
        </w:tc>
      </w:tr>
      <w:tr w:rsidR="002F1906" w:rsidRPr="002447E7" w14:paraId="7F9780FF" w14:textId="77777777">
        <w:tc>
          <w:tcPr>
            <w:cnfStyle w:val="001000000000" w:firstRow="0" w:lastRow="0" w:firstColumn="1" w:lastColumn="0" w:oddVBand="0" w:evenVBand="0" w:oddHBand="0" w:evenHBand="0" w:firstRowFirstColumn="0" w:firstRowLastColumn="0" w:lastRowFirstColumn="0" w:lastRowLastColumn="0"/>
            <w:tcW w:w="2484" w:type="dxa"/>
          </w:tcPr>
          <w:p w14:paraId="0FC7FD27" w14:textId="77777777" w:rsidR="002F1906" w:rsidRPr="00082381" w:rsidRDefault="002F1906">
            <w:r w:rsidRPr="00082381">
              <w:t>Description</w:t>
            </w:r>
          </w:p>
        </w:tc>
        <w:tc>
          <w:tcPr>
            <w:tcW w:w="6860" w:type="dxa"/>
          </w:tcPr>
          <w:p w14:paraId="06477D1D" w14:textId="3FF012DB"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 xml:space="preserve">Percentage of Reentry Demonstration participants with at least one pre- and post-release </w:t>
            </w:r>
            <w:r w:rsidR="00D973D5" w:rsidRPr="00082381">
              <w:t>case management service billed</w:t>
            </w:r>
            <w:r w:rsidRPr="00082381">
              <w:t xml:space="preserve">. </w:t>
            </w:r>
          </w:p>
        </w:tc>
      </w:tr>
      <w:tr w:rsidR="002F1906" w:rsidRPr="002447E7" w14:paraId="4CBDBCEB" w14:textId="77777777">
        <w:tc>
          <w:tcPr>
            <w:cnfStyle w:val="001000000000" w:firstRow="0" w:lastRow="0" w:firstColumn="1" w:lastColumn="0" w:oddVBand="0" w:evenVBand="0" w:oddHBand="0" w:evenHBand="0" w:firstRowFirstColumn="0" w:firstRowLastColumn="0" w:lastRowFirstColumn="0" w:lastRowLastColumn="0"/>
            <w:tcW w:w="2484" w:type="dxa"/>
          </w:tcPr>
          <w:p w14:paraId="723CB111" w14:textId="77777777" w:rsidR="002F1906" w:rsidRPr="00082381" w:rsidRDefault="002F1906">
            <w:r w:rsidRPr="00082381">
              <w:t>Numerator</w:t>
            </w:r>
          </w:p>
        </w:tc>
        <w:tc>
          <w:tcPr>
            <w:tcW w:w="6860" w:type="dxa"/>
          </w:tcPr>
          <w:p w14:paraId="1D61D1E3" w14:textId="781033E5"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 xml:space="preserve">The number of Reentry Demonstration participants with at least one pre- and post-release </w:t>
            </w:r>
            <w:r w:rsidR="00D973D5" w:rsidRPr="00082381">
              <w:t>case management service billed</w:t>
            </w:r>
            <w:r w:rsidRPr="00082381">
              <w:t>.</w:t>
            </w:r>
          </w:p>
        </w:tc>
      </w:tr>
      <w:tr w:rsidR="002F1906" w:rsidRPr="002447E7" w14:paraId="5CC4FD31" w14:textId="77777777">
        <w:tc>
          <w:tcPr>
            <w:cnfStyle w:val="001000000000" w:firstRow="0" w:lastRow="0" w:firstColumn="1" w:lastColumn="0" w:oddVBand="0" w:evenVBand="0" w:oddHBand="0" w:evenHBand="0" w:firstRowFirstColumn="0" w:firstRowLastColumn="0" w:lastRowFirstColumn="0" w:lastRowLastColumn="0"/>
            <w:tcW w:w="2484" w:type="dxa"/>
          </w:tcPr>
          <w:p w14:paraId="260559D7" w14:textId="77777777" w:rsidR="002F1906" w:rsidRPr="00082381" w:rsidRDefault="002F1906">
            <w:r w:rsidRPr="00082381">
              <w:t>Denominator</w:t>
            </w:r>
          </w:p>
        </w:tc>
        <w:tc>
          <w:tcPr>
            <w:tcW w:w="6860" w:type="dxa"/>
          </w:tcPr>
          <w:p w14:paraId="3654581C"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The total number of Reentry Demonstration participants during the measurement period.</w:t>
            </w:r>
          </w:p>
        </w:tc>
      </w:tr>
      <w:tr w:rsidR="002F1906" w:rsidRPr="002447E7" w14:paraId="57812535" w14:textId="77777777">
        <w:tc>
          <w:tcPr>
            <w:cnfStyle w:val="001000000000" w:firstRow="0" w:lastRow="0" w:firstColumn="1" w:lastColumn="0" w:oddVBand="0" w:evenVBand="0" w:oddHBand="0" w:evenHBand="0" w:firstRowFirstColumn="0" w:firstRowLastColumn="0" w:lastRowFirstColumn="0" w:lastRowLastColumn="0"/>
            <w:tcW w:w="2484" w:type="dxa"/>
          </w:tcPr>
          <w:p w14:paraId="0C322489" w14:textId="77777777" w:rsidR="002F1906" w:rsidRPr="00082381" w:rsidRDefault="002F1906">
            <w:r w:rsidRPr="00082381">
              <w:t>Data Sources</w:t>
            </w:r>
          </w:p>
        </w:tc>
        <w:tc>
          <w:tcPr>
            <w:tcW w:w="6860" w:type="dxa"/>
          </w:tcPr>
          <w:p w14:paraId="7AB0462D"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Medicaid claims/encounters data</w:t>
            </w:r>
          </w:p>
        </w:tc>
      </w:tr>
      <w:tr w:rsidR="002F1906" w:rsidRPr="002447E7" w14:paraId="75C7F85F" w14:textId="77777777">
        <w:tc>
          <w:tcPr>
            <w:cnfStyle w:val="001000000000" w:firstRow="0" w:lastRow="0" w:firstColumn="1" w:lastColumn="0" w:oddVBand="0" w:evenVBand="0" w:oddHBand="0" w:evenHBand="0" w:firstRowFirstColumn="0" w:firstRowLastColumn="0" w:lastRowFirstColumn="0" w:lastRowLastColumn="0"/>
            <w:tcW w:w="2484" w:type="dxa"/>
          </w:tcPr>
          <w:p w14:paraId="107D3BA6" w14:textId="77777777" w:rsidR="002F1906" w:rsidRPr="00082381" w:rsidRDefault="002F1906">
            <w:r w:rsidRPr="00082381">
              <w:t>National Benchmark</w:t>
            </w:r>
          </w:p>
        </w:tc>
        <w:tc>
          <w:tcPr>
            <w:tcW w:w="6860" w:type="dxa"/>
          </w:tcPr>
          <w:p w14:paraId="2F65F72B" w14:textId="77777777" w:rsidR="002F1906" w:rsidRPr="00082381" w:rsidRDefault="002F1906">
            <w:pPr>
              <w:cnfStyle w:val="000000000000" w:firstRow="0" w:lastRow="0" w:firstColumn="0" w:lastColumn="0" w:oddVBand="0" w:evenVBand="0" w:oddHBand="0" w:evenHBand="0" w:firstRowFirstColumn="0" w:firstRowLastColumn="0" w:lastRowFirstColumn="0" w:lastRowLastColumn="0"/>
            </w:pPr>
            <w:r w:rsidRPr="00082381">
              <w:t>None</w:t>
            </w:r>
          </w:p>
        </w:tc>
      </w:tr>
    </w:tbl>
    <w:p w14:paraId="6AE1B9C1" w14:textId="77777777" w:rsidR="002F1906" w:rsidRPr="002447E7" w:rsidRDefault="002F1906" w:rsidP="002F1906"/>
    <w:tbl>
      <w:tblPr>
        <w:tblStyle w:val="FHCclean10pt"/>
        <w:tblW w:w="0" w:type="auto"/>
        <w:tblLook w:val="04A0" w:firstRow="1" w:lastRow="0" w:firstColumn="1" w:lastColumn="0" w:noHBand="0" w:noVBand="1"/>
      </w:tblPr>
      <w:tblGrid>
        <w:gridCol w:w="2484"/>
        <w:gridCol w:w="6860"/>
      </w:tblGrid>
      <w:tr w:rsidR="00091D32" w:rsidRPr="002447E7" w14:paraId="1D31AC4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p w14:paraId="507F263C" w14:textId="77777777" w:rsidR="00091D32" w:rsidRPr="00082381" w:rsidRDefault="00091D32">
            <w:r w:rsidRPr="00082381">
              <w:lastRenderedPageBreak/>
              <w:t>Measure</w:t>
            </w:r>
          </w:p>
        </w:tc>
        <w:tc>
          <w:tcPr>
            <w:tcW w:w="6860" w:type="dxa"/>
          </w:tcPr>
          <w:p w14:paraId="38EAA7BC" w14:textId="77777777" w:rsidR="00091D32" w:rsidRPr="00082381" w:rsidRDefault="00091D32">
            <w:pPr>
              <w:cnfStyle w:val="100000000000" w:firstRow="1" w:lastRow="0" w:firstColumn="0" w:lastColumn="0" w:oddVBand="0" w:evenVBand="0" w:oddHBand="0" w:evenHBand="0" w:firstRowFirstColumn="0" w:firstRowLastColumn="0" w:lastRowFirstColumn="0" w:lastRowLastColumn="0"/>
            </w:pPr>
            <w:r w:rsidRPr="00082381">
              <w:t>Pre-Release Case Management Receipt Among Reentry Demonstration Participants</w:t>
            </w:r>
          </w:p>
        </w:tc>
      </w:tr>
      <w:tr w:rsidR="00091D32" w:rsidRPr="002447E7" w14:paraId="0801AC1C" w14:textId="77777777">
        <w:tc>
          <w:tcPr>
            <w:cnfStyle w:val="001000000000" w:firstRow="0" w:lastRow="0" w:firstColumn="1" w:lastColumn="0" w:oddVBand="0" w:evenVBand="0" w:oddHBand="0" w:evenHBand="0" w:firstRowFirstColumn="0" w:firstRowLastColumn="0" w:lastRowFirstColumn="0" w:lastRowLastColumn="0"/>
            <w:tcW w:w="2484" w:type="dxa"/>
          </w:tcPr>
          <w:p w14:paraId="15AA85CC" w14:textId="77777777" w:rsidR="00091D32" w:rsidRPr="00082381" w:rsidRDefault="00091D32">
            <w:r w:rsidRPr="00082381">
              <w:t>Steward</w:t>
            </w:r>
          </w:p>
        </w:tc>
        <w:tc>
          <w:tcPr>
            <w:tcW w:w="6860" w:type="dxa"/>
          </w:tcPr>
          <w:p w14:paraId="49DB9576"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None</w:t>
            </w:r>
          </w:p>
        </w:tc>
      </w:tr>
      <w:tr w:rsidR="00091D32" w:rsidRPr="002447E7" w14:paraId="1083FAA1" w14:textId="77777777">
        <w:tc>
          <w:tcPr>
            <w:cnfStyle w:val="001000000000" w:firstRow="0" w:lastRow="0" w:firstColumn="1" w:lastColumn="0" w:oddVBand="0" w:evenVBand="0" w:oddHBand="0" w:evenHBand="0" w:firstRowFirstColumn="0" w:firstRowLastColumn="0" w:lastRowFirstColumn="0" w:lastRowLastColumn="0"/>
            <w:tcW w:w="2484" w:type="dxa"/>
          </w:tcPr>
          <w:p w14:paraId="4334524A" w14:textId="77777777" w:rsidR="00091D32" w:rsidRPr="00082381" w:rsidRDefault="00091D32">
            <w:r w:rsidRPr="00082381">
              <w:t>PQM Endorsed</w:t>
            </w:r>
          </w:p>
        </w:tc>
        <w:tc>
          <w:tcPr>
            <w:tcW w:w="6860" w:type="dxa"/>
          </w:tcPr>
          <w:p w14:paraId="4945A97D"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No</w:t>
            </w:r>
          </w:p>
        </w:tc>
      </w:tr>
      <w:tr w:rsidR="00091D32" w:rsidRPr="002447E7" w14:paraId="1780AFDE" w14:textId="77777777">
        <w:tc>
          <w:tcPr>
            <w:cnfStyle w:val="001000000000" w:firstRow="0" w:lastRow="0" w:firstColumn="1" w:lastColumn="0" w:oddVBand="0" w:evenVBand="0" w:oddHBand="0" w:evenHBand="0" w:firstRowFirstColumn="0" w:firstRowLastColumn="0" w:lastRowFirstColumn="0" w:lastRowLastColumn="0"/>
            <w:tcW w:w="2484" w:type="dxa"/>
          </w:tcPr>
          <w:p w14:paraId="32329A47" w14:textId="77777777" w:rsidR="00091D32" w:rsidRPr="00082381" w:rsidRDefault="00091D32">
            <w:r w:rsidRPr="00082381">
              <w:t>Description</w:t>
            </w:r>
          </w:p>
        </w:tc>
        <w:tc>
          <w:tcPr>
            <w:tcW w:w="6860" w:type="dxa"/>
          </w:tcPr>
          <w:p w14:paraId="5A555A93"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 xml:space="preserve">Percentage of Reentry Demonstration participants billed for case management services in the pre-release period </w:t>
            </w:r>
          </w:p>
        </w:tc>
      </w:tr>
      <w:tr w:rsidR="00091D32" w:rsidRPr="002447E7" w14:paraId="6EB23944" w14:textId="77777777">
        <w:tc>
          <w:tcPr>
            <w:cnfStyle w:val="001000000000" w:firstRow="0" w:lastRow="0" w:firstColumn="1" w:lastColumn="0" w:oddVBand="0" w:evenVBand="0" w:oddHBand="0" w:evenHBand="0" w:firstRowFirstColumn="0" w:firstRowLastColumn="0" w:lastRowFirstColumn="0" w:lastRowLastColumn="0"/>
            <w:tcW w:w="2484" w:type="dxa"/>
          </w:tcPr>
          <w:p w14:paraId="3EE791CB" w14:textId="77777777" w:rsidR="00091D32" w:rsidRPr="00082381" w:rsidRDefault="00091D32">
            <w:r w:rsidRPr="00082381">
              <w:t>Numerator</w:t>
            </w:r>
          </w:p>
        </w:tc>
        <w:tc>
          <w:tcPr>
            <w:tcW w:w="6860" w:type="dxa"/>
          </w:tcPr>
          <w:p w14:paraId="54D0F0C9"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The number of Reentry Demonstration participants billed for case management services prior to release from incarceration.</w:t>
            </w:r>
          </w:p>
        </w:tc>
      </w:tr>
      <w:tr w:rsidR="00091D32" w:rsidRPr="002447E7" w14:paraId="7F33642C" w14:textId="77777777">
        <w:tc>
          <w:tcPr>
            <w:cnfStyle w:val="001000000000" w:firstRow="0" w:lastRow="0" w:firstColumn="1" w:lastColumn="0" w:oddVBand="0" w:evenVBand="0" w:oddHBand="0" w:evenHBand="0" w:firstRowFirstColumn="0" w:firstRowLastColumn="0" w:lastRowFirstColumn="0" w:lastRowLastColumn="0"/>
            <w:tcW w:w="2484" w:type="dxa"/>
          </w:tcPr>
          <w:p w14:paraId="464BD545" w14:textId="77777777" w:rsidR="00091D32" w:rsidRPr="00082381" w:rsidRDefault="00091D32">
            <w:r w:rsidRPr="00082381">
              <w:t>Denominator</w:t>
            </w:r>
          </w:p>
        </w:tc>
        <w:tc>
          <w:tcPr>
            <w:tcW w:w="6860" w:type="dxa"/>
          </w:tcPr>
          <w:p w14:paraId="6641A3BD"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The total number of Reentry Demonstration participants released from incarceration during the measurement period.</w:t>
            </w:r>
          </w:p>
        </w:tc>
      </w:tr>
      <w:tr w:rsidR="00091D32" w:rsidRPr="002447E7" w14:paraId="181BDEE0" w14:textId="77777777">
        <w:tc>
          <w:tcPr>
            <w:cnfStyle w:val="001000000000" w:firstRow="0" w:lastRow="0" w:firstColumn="1" w:lastColumn="0" w:oddVBand="0" w:evenVBand="0" w:oddHBand="0" w:evenHBand="0" w:firstRowFirstColumn="0" w:firstRowLastColumn="0" w:lastRowFirstColumn="0" w:lastRowLastColumn="0"/>
            <w:tcW w:w="2484" w:type="dxa"/>
          </w:tcPr>
          <w:p w14:paraId="7196D601" w14:textId="77777777" w:rsidR="00091D32" w:rsidRPr="00082381" w:rsidRDefault="00091D32">
            <w:r w:rsidRPr="00082381">
              <w:t>Data Sources</w:t>
            </w:r>
          </w:p>
        </w:tc>
        <w:tc>
          <w:tcPr>
            <w:tcW w:w="6860" w:type="dxa"/>
          </w:tcPr>
          <w:p w14:paraId="429CE577"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Medicaid claims/encounters data</w:t>
            </w:r>
          </w:p>
        </w:tc>
      </w:tr>
      <w:tr w:rsidR="00091D32" w:rsidRPr="002447E7" w14:paraId="67D7A8B5" w14:textId="77777777">
        <w:tc>
          <w:tcPr>
            <w:cnfStyle w:val="001000000000" w:firstRow="0" w:lastRow="0" w:firstColumn="1" w:lastColumn="0" w:oddVBand="0" w:evenVBand="0" w:oddHBand="0" w:evenHBand="0" w:firstRowFirstColumn="0" w:firstRowLastColumn="0" w:lastRowFirstColumn="0" w:lastRowLastColumn="0"/>
            <w:tcW w:w="2484" w:type="dxa"/>
          </w:tcPr>
          <w:p w14:paraId="0041E649" w14:textId="77777777" w:rsidR="00091D32" w:rsidRPr="00082381" w:rsidRDefault="00091D32">
            <w:r w:rsidRPr="00082381">
              <w:t>National Benchmark</w:t>
            </w:r>
          </w:p>
        </w:tc>
        <w:tc>
          <w:tcPr>
            <w:tcW w:w="6860" w:type="dxa"/>
          </w:tcPr>
          <w:p w14:paraId="7B2C26C1" w14:textId="77777777" w:rsidR="00091D32" w:rsidRPr="00082381" w:rsidRDefault="00091D32">
            <w:pPr>
              <w:cnfStyle w:val="000000000000" w:firstRow="0" w:lastRow="0" w:firstColumn="0" w:lastColumn="0" w:oddVBand="0" w:evenVBand="0" w:oddHBand="0" w:evenHBand="0" w:firstRowFirstColumn="0" w:firstRowLastColumn="0" w:lastRowFirstColumn="0" w:lastRowLastColumn="0"/>
            </w:pPr>
            <w:r w:rsidRPr="00082381">
              <w:t>None</w:t>
            </w:r>
          </w:p>
        </w:tc>
      </w:tr>
    </w:tbl>
    <w:p w14:paraId="175C635F" w14:textId="77777777" w:rsidR="00091D32" w:rsidRPr="007728BF" w:rsidRDefault="00091D32" w:rsidP="00082381"/>
    <w:tbl>
      <w:tblPr>
        <w:tblStyle w:val="FHCclean10pt"/>
        <w:tblW w:w="0" w:type="auto"/>
        <w:tblLook w:val="04A0" w:firstRow="1" w:lastRow="0" w:firstColumn="1" w:lastColumn="0" w:noHBand="0" w:noVBand="1"/>
      </w:tblPr>
      <w:tblGrid>
        <w:gridCol w:w="2484"/>
        <w:gridCol w:w="6860"/>
      </w:tblGrid>
      <w:tr w:rsidR="00C916CB" w:rsidRPr="002447E7" w14:paraId="638E9D47" w14:textId="77777777" w:rsidTr="00C91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4" w:type="dxa"/>
          </w:tcPr>
          <w:p w14:paraId="50217EF0" w14:textId="20A3DE51" w:rsidR="00C916CB" w:rsidRPr="00082381" w:rsidRDefault="00C916CB">
            <w:r w:rsidRPr="00082381">
              <w:t>Measure</w:t>
            </w:r>
          </w:p>
        </w:tc>
        <w:tc>
          <w:tcPr>
            <w:tcW w:w="6860" w:type="dxa"/>
          </w:tcPr>
          <w:p w14:paraId="300FA736" w14:textId="4994824C" w:rsidR="00C916CB" w:rsidRPr="00082381" w:rsidRDefault="00C916CB">
            <w:pPr>
              <w:cnfStyle w:val="100000000000" w:firstRow="1" w:lastRow="0" w:firstColumn="0" w:lastColumn="0" w:oddVBand="0" w:evenVBand="0" w:oddHBand="0" w:evenHBand="0" w:firstRowFirstColumn="0" w:firstRowLastColumn="0" w:lastRowFirstColumn="0" w:lastRowLastColumn="0"/>
            </w:pPr>
            <w:r w:rsidRPr="00082381">
              <w:t xml:space="preserve">Post-Release Case Management </w:t>
            </w:r>
            <w:r w:rsidR="000C7DDB" w:rsidRPr="00082381">
              <w:t>Receipt</w:t>
            </w:r>
            <w:r w:rsidRPr="00082381">
              <w:t xml:space="preserve"> </w:t>
            </w:r>
            <w:r w:rsidR="00F3671E" w:rsidRPr="00082381">
              <w:t>A</w:t>
            </w:r>
            <w:r w:rsidRPr="00082381">
              <w:t>mong Reentry Demonstration Participants</w:t>
            </w:r>
          </w:p>
        </w:tc>
      </w:tr>
      <w:tr w:rsidR="00C916CB" w:rsidRPr="002447E7" w14:paraId="46E8241E"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7134A4C0" w14:textId="61577247" w:rsidR="00C916CB" w:rsidRPr="00082381" w:rsidRDefault="00C916CB">
            <w:r w:rsidRPr="00082381">
              <w:t>Steward</w:t>
            </w:r>
          </w:p>
        </w:tc>
        <w:tc>
          <w:tcPr>
            <w:tcW w:w="6860" w:type="dxa"/>
          </w:tcPr>
          <w:p w14:paraId="0BA1528A" w14:textId="77777777"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None</w:t>
            </w:r>
          </w:p>
        </w:tc>
      </w:tr>
      <w:tr w:rsidR="00C916CB" w:rsidRPr="002447E7" w14:paraId="128CA160"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52BE5E47" w14:textId="72C7F15F" w:rsidR="00C916CB" w:rsidRPr="00082381" w:rsidRDefault="00C916CB">
            <w:r w:rsidRPr="00082381">
              <w:t>PQM Endorsed</w:t>
            </w:r>
          </w:p>
        </w:tc>
        <w:tc>
          <w:tcPr>
            <w:tcW w:w="6860" w:type="dxa"/>
          </w:tcPr>
          <w:p w14:paraId="6C33994A" w14:textId="77777777"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No</w:t>
            </w:r>
          </w:p>
        </w:tc>
      </w:tr>
      <w:tr w:rsidR="00C916CB" w:rsidRPr="002447E7" w14:paraId="1FDEFB09"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38178C29" w14:textId="77777777" w:rsidR="00C916CB" w:rsidRPr="00082381" w:rsidRDefault="00C916CB">
            <w:r w:rsidRPr="00082381">
              <w:t>Description</w:t>
            </w:r>
          </w:p>
        </w:tc>
        <w:tc>
          <w:tcPr>
            <w:tcW w:w="6860" w:type="dxa"/>
          </w:tcPr>
          <w:p w14:paraId="7A68C1C7" w14:textId="3EDD0FB2"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Percentage of Reentry Demonstration participants</w:t>
            </w:r>
            <w:r w:rsidRPr="002447E7">
              <w:t xml:space="preserve"> billed for case management service</w:t>
            </w:r>
            <w:r w:rsidR="00522F0D" w:rsidRPr="002447E7">
              <w:t>s</w:t>
            </w:r>
            <w:r w:rsidR="00B83E35" w:rsidRPr="00082381">
              <w:t xml:space="preserve"> within 30 days</w:t>
            </w:r>
            <w:r w:rsidRPr="002447E7">
              <w:t xml:space="preserve"> </w:t>
            </w:r>
            <w:r w:rsidR="008467AA" w:rsidRPr="002447E7">
              <w:t>following</w:t>
            </w:r>
            <w:r w:rsidR="00B83E35" w:rsidRPr="00082381">
              <w:t xml:space="preserve"> release from</w:t>
            </w:r>
            <w:r w:rsidR="008467AA" w:rsidRPr="002447E7">
              <w:t xml:space="preserve"> incarceration.</w:t>
            </w:r>
          </w:p>
        </w:tc>
      </w:tr>
      <w:tr w:rsidR="00C916CB" w:rsidRPr="002447E7" w14:paraId="647ECA32"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485158F8" w14:textId="77777777" w:rsidR="00C916CB" w:rsidRPr="00082381" w:rsidRDefault="00C916CB">
            <w:r w:rsidRPr="00082381">
              <w:t>Numerator</w:t>
            </w:r>
          </w:p>
        </w:tc>
        <w:tc>
          <w:tcPr>
            <w:tcW w:w="6860" w:type="dxa"/>
          </w:tcPr>
          <w:p w14:paraId="73CEED9E" w14:textId="7B83B2B5"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 xml:space="preserve">The number of Reentry Demonstration participants </w:t>
            </w:r>
            <w:r w:rsidR="008467AA" w:rsidRPr="002447E7">
              <w:t>billed for case management service</w:t>
            </w:r>
            <w:r w:rsidR="00EF70BA" w:rsidRPr="002447E7">
              <w:t>s</w:t>
            </w:r>
            <w:r w:rsidR="0003131F" w:rsidRPr="002447E7">
              <w:t xml:space="preserve"> </w:t>
            </w:r>
            <w:r w:rsidR="004238A2" w:rsidRPr="00082381">
              <w:t>within 30 days from</w:t>
            </w:r>
            <w:r w:rsidR="0003131F" w:rsidRPr="002447E7">
              <w:t xml:space="preserve"> </w:t>
            </w:r>
            <w:r w:rsidR="008467AA" w:rsidRPr="002447E7">
              <w:t xml:space="preserve">release from incarceration </w:t>
            </w:r>
          </w:p>
        </w:tc>
      </w:tr>
      <w:tr w:rsidR="00C916CB" w:rsidRPr="002447E7" w14:paraId="4D52E061"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6F1FCD7B" w14:textId="77777777" w:rsidR="00C916CB" w:rsidRPr="00082381" w:rsidRDefault="00C916CB">
            <w:r w:rsidRPr="00082381">
              <w:t>Denominator</w:t>
            </w:r>
          </w:p>
        </w:tc>
        <w:tc>
          <w:tcPr>
            <w:tcW w:w="6860" w:type="dxa"/>
          </w:tcPr>
          <w:p w14:paraId="321AE869" w14:textId="77777777"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The total number of Reentry Demonstration participants released from incarceration during the measurement period.</w:t>
            </w:r>
          </w:p>
        </w:tc>
      </w:tr>
      <w:tr w:rsidR="00C916CB" w:rsidRPr="002447E7" w14:paraId="46767816"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7F76DA14" w14:textId="77777777" w:rsidR="00C916CB" w:rsidRPr="00082381" w:rsidRDefault="00C916CB">
            <w:r w:rsidRPr="00082381">
              <w:t>Data Sources</w:t>
            </w:r>
          </w:p>
        </w:tc>
        <w:tc>
          <w:tcPr>
            <w:tcW w:w="6860" w:type="dxa"/>
          </w:tcPr>
          <w:p w14:paraId="0D99203D" w14:textId="77777777"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Medicaid claims/encounters data</w:t>
            </w:r>
          </w:p>
        </w:tc>
      </w:tr>
      <w:tr w:rsidR="00C916CB" w:rsidRPr="002447E7" w14:paraId="1717CB01" w14:textId="77777777" w:rsidTr="00C916CB">
        <w:tc>
          <w:tcPr>
            <w:cnfStyle w:val="001000000000" w:firstRow="0" w:lastRow="0" w:firstColumn="1" w:lastColumn="0" w:oddVBand="0" w:evenVBand="0" w:oddHBand="0" w:evenHBand="0" w:firstRowFirstColumn="0" w:firstRowLastColumn="0" w:lastRowFirstColumn="0" w:lastRowLastColumn="0"/>
            <w:tcW w:w="2484" w:type="dxa"/>
          </w:tcPr>
          <w:p w14:paraId="49E9B91C" w14:textId="77777777" w:rsidR="00C916CB" w:rsidRPr="00082381" w:rsidRDefault="00C916CB">
            <w:r w:rsidRPr="00082381">
              <w:t>National Benchmark</w:t>
            </w:r>
          </w:p>
        </w:tc>
        <w:tc>
          <w:tcPr>
            <w:tcW w:w="6860" w:type="dxa"/>
          </w:tcPr>
          <w:p w14:paraId="266F4E33" w14:textId="77777777" w:rsidR="00C916CB" w:rsidRPr="00082381" w:rsidRDefault="00C916CB">
            <w:pPr>
              <w:cnfStyle w:val="000000000000" w:firstRow="0" w:lastRow="0" w:firstColumn="0" w:lastColumn="0" w:oddVBand="0" w:evenVBand="0" w:oddHBand="0" w:evenHBand="0" w:firstRowFirstColumn="0" w:firstRowLastColumn="0" w:lastRowFirstColumn="0" w:lastRowLastColumn="0"/>
            </w:pPr>
            <w:r w:rsidRPr="00082381">
              <w:t>None</w:t>
            </w:r>
          </w:p>
        </w:tc>
      </w:tr>
    </w:tbl>
    <w:p w14:paraId="25ADEE29" w14:textId="16AAD5CC" w:rsidR="00154F42" w:rsidRPr="002447E7" w:rsidRDefault="00154F42" w:rsidP="00A53791"/>
    <w:tbl>
      <w:tblPr>
        <w:tblStyle w:val="FHCclean10pt"/>
        <w:tblW w:w="0" w:type="auto"/>
        <w:tblLook w:val="04A0" w:firstRow="1" w:lastRow="0" w:firstColumn="1" w:lastColumn="0" w:noHBand="0" w:noVBand="1"/>
      </w:tblPr>
      <w:tblGrid>
        <w:gridCol w:w="2484"/>
        <w:gridCol w:w="6860"/>
      </w:tblGrid>
      <w:tr w:rsidR="007A4B5E" w:rsidRPr="002447E7" w14:paraId="7F2CFF9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p w14:paraId="7FEAD7AE" w14:textId="32D8C1DC" w:rsidR="007A4B5E" w:rsidRPr="00082381" w:rsidRDefault="007A4B5E">
            <w:r w:rsidRPr="00082381">
              <w:t>Measure</w:t>
            </w:r>
          </w:p>
        </w:tc>
        <w:tc>
          <w:tcPr>
            <w:tcW w:w="6860" w:type="dxa"/>
          </w:tcPr>
          <w:p w14:paraId="6F6134A1" w14:textId="4091EB17" w:rsidR="007A4B5E" w:rsidRPr="00082381" w:rsidRDefault="007A4B5E">
            <w:pPr>
              <w:cnfStyle w:val="100000000000" w:firstRow="1" w:lastRow="0" w:firstColumn="0" w:lastColumn="0" w:oddVBand="0" w:evenVBand="0" w:oddHBand="0" w:evenHBand="0" w:firstRowFirstColumn="0" w:firstRowLastColumn="0" w:lastRowFirstColumn="0" w:lastRowLastColumn="0"/>
              <w:rPr>
                <w:b w:val="0"/>
              </w:rPr>
            </w:pPr>
            <w:r w:rsidRPr="00082381">
              <w:t xml:space="preserve">Time to First PCP or BH Appointment Post-Release from a Carceral Setting </w:t>
            </w:r>
          </w:p>
        </w:tc>
      </w:tr>
      <w:tr w:rsidR="007A4B5E" w:rsidRPr="002447E7" w14:paraId="359F971B" w14:textId="77777777">
        <w:tc>
          <w:tcPr>
            <w:cnfStyle w:val="001000000000" w:firstRow="0" w:lastRow="0" w:firstColumn="1" w:lastColumn="0" w:oddVBand="0" w:evenVBand="0" w:oddHBand="0" w:evenHBand="0" w:firstRowFirstColumn="0" w:firstRowLastColumn="0" w:lastRowFirstColumn="0" w:lastRowLastColumn="0"/>
            <w:tcW w:w="2484" w:type="dxa"/>
          </w:tcPr>
          <w:p w14:paraId="7C5654D7" w14:textId="38F4A6D9" w:rsidR="007A4B5E" w:rsidRPr="00082381" w:rsidRDefault="007A4B5E">
            <w:r w:rsidRPr="00082381">
              <w:t>Steward</w:t>
            </w:r>
          </w:p>
        </w:tc>
        <w:tc>
          <w:tcPr>
            <w:tcW w:w="6860" w:type="dxa"/>
          </w:tcPr>
          <w:p w14:paraId="1701A83B"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 xml:space="preserve">None </w:t>
            </w:r>
          </w:p>
        </w:tc>
      </w:tr>
      <w:tr w:rsidR="007A4B5E" w:rsidRPr="002447E7" w14:paraId="47CDAD81" w14:textId="77777777">
        <w:tc>
          <w:tcPr>
            <w:cnfStyle w:val="001000000000" w:firstRow="0" w:lastRow="0" w:firstColumn="1" w:lastColumn="0" w:oddVBand="0" w:evenVBand="0" w:oddHBand="0" w:evenHBand="0" w:firstRowFirstColumn="0" w:firstRowLastColumn="0" w:lastRowFirstColumn="0" w:lastRowLastColumn="0"/>
            <w:tcW w:w="2484" w:type="dxa"/>
          </w:tcPr>
          <w:p w14:paraId="4674BF13" w14:textId="1CB1B657" w:rsidR="007A4B5E" w:rsidRPr="00082381" w:rsidRDefault="007A4B5E">
            <w:r w:rsidRPr="00082381">
              <w:t>PQM Endorsed</w:t>
            </w:r>
          </w:p>
        </w:tc>
        <w:tc>
          <w:tcPr>
            <w:tcW w:w="6860" w:type="dxa"/>
          </w:tcPr>
          <w:p w14:paraId="07D314B2"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No</w:t>
            </w:r>
          </w:p>
        </w:tc>
      </w:tr>
      <w:tr w:rsidR="007A4B5E" w:rsidRPr="002447E7" w14:paraId="7B5CB9A5" w14:textId="77777777">
        <w:tc>
          <w:tcPr>
            <w:cnfStyle w:val="001000000000" w:firstRow="0" w:lastRow="0" w:firstColumn="1" w:lastColumn="0" w:oddVBand="0" w:evenVBand="0" w:oddHBand="0" w:evenHBand="0" w:firstRowFirstColumn="0" w:firstRowLastColumn="0" w:lastRowFirstColumn="0" w:lastRowLastColumn="0"/>
            <w:tcW w:w="2484" w:type="dxa"/>
          </w:tcPr>
          <w:p w14:paraId="38861A96" w14:textId="77777777" w:rsidR="007A4B5E" w:rsidRPr="00082381" w:rsidRDefault="007A4B5E">
            <w:r w:rsidRPr="00082381">
              <w:t>Description</w:t>
            </w:r>
          </w:p>
        </w:tc>
        <w:tc>
          <w:tcPr>
            <w:tcW w:w="6860" w:type="dxa"/>
          </w:tcPr>
          <w:p w14:paraId="0BB6B57A"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The number of days between release from a carceral setting to follow-up with a PCP or BH provider for Reentry Demonstration participants.</w:t>
            </w:r>
          </w:p>
        </w:tc>
      </w:tr>
      <w:tr w:rsidR="007A4B5E" w:rsidRPr="002447E7" w14:paraId="541B2311" w14:textId="77777777">
        <w:tc>
          <w:tcPr>
            <w:cnfStyle w:val="001000000000" w:firstRow="0" w:lastRow="0" w:firstColumn="1" w:lastColumn="0" w:oddVBand="0" w:evenVBand="0" w:oddHBand="0" w:evenHBand="0" w:firstRowFirstColumn="0" w:firstRowLastColumn="0" w:lastRowFirstColumn="0" w:lastRowLastColumn="0"/>
            <w:tcW w:w="2484" w:type="dxa"/>
          </w:tcPr>
          <w:p w14:paraId="2F4AF537" w14:textId="77777777" w:rsidR="007A4B5E" w:rsidRPr="00082381" w:rsidRDefault="007A4B5E">
            <w:r w:rsidRPr="00082381">
              <w:t>Numerator</w:t>
            </w:r>
          </w:p>
        </w:tc>
        <w:tc>
          <w:tcPr>
            <w:tcW w:w="6860" w:type="dxa"/>
          </w:tcPr>
          <w:p w14:paraId="69AE05A3"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The number of days between release from a carceral setting to follow-up with a PCP or BH provider for Reentry Demonstration participants.</w:t>
            </w:r>
          </w:p>
        </w:tc>
      </w:tr>
      <w:tr w:rsidR="007A4B5E" w:rsidRPr="002447E7" w14:paraId="05DBB1AF" w14:textId="77777777">
        <w:tc>
          <w:tcPr>
            <w:cnfStyle w:val="001000000000" w:firstRow="0" w:lastRow="0" w:firstColumn="1" w:lastColumn="0" w:oddVBand="0" w:evenVBand="0" w:oddHBand="0" w:evenHBand="0" w:firstRowFirstColumn="0" w:firstRowLastColumn="0" w:lastRowFirstColumn="0" w:lastRowLastColumn="0"/>
            <w:tcW w:w="2484" w:type="dxa"/>
          </w:tcPr>
          <w:p w14:paraId="301D2FC0" w14:textId="77777777" w:rsidR="007A4B5E" w:rsidRPr="00082381" w:rsidRDefault="007A4B5E">
            <w:r w:rsidRPr="00082381">
              <w:t>Denominator</w:t>
            </w:r>
          </w:p>
        </w:tc>
        <w:tc>
          <w:tcPr>
            <w:tcW w:w="6860" w:type="dxa"/>
          </w:tcPr>
          <w:p w14:paraId="6ABD93CB"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The number of Reentry Demonstration participants released from incarceration during the measurement period.</w:t>
            </w:r>
          </w:p>
        </w:tc>
      </w:tr>
      <w:tr w:rsidR="007A4B5E" w:rsidRPr="002447E7" w14:paraId="3A341852" w14:textId="77777777">
        <w:tc>
          <w:tcPr>
            <w:cnfStyle w:val="001000000000" w:firstRow="0" w:lastRow="0" w:firstColumn="1" w:lastColumn="0" w:oddVBand="0" w:evenVBand="0" w:oddHBand="0" w:evenHBand="0" w:firstRowFirstColumn="0" w:firstRowLastColumn="0" w:lastRowFirstColumn="0" w:lastRowLastColumn="0"/>
            <w:tcW w:w="2484" w:type="dxa"/>
          </w:tcPr>
          <w:p w14:paraId="583C3F5E" w14:textId="77777777" w:rsidR="007A4B5E" w:rsidRPr="00082381" w:rsidRDefault="007A4B5E">
            <w:r w:rsidRPr="00082381">
              <w:t>Data Sources</w:t>
            </w:r>
          </w:p>
        </w:tc>
        <w:tc>
          <w:tcPr>
            <w:tcW w:w="6860" w:type="dxa"/>
          </w:tcPr>
          <w:p w14:paraId="1A57ED37"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Medicaid claims/encounters data</w:t>
            </w:r>
          </w:p>
        </w:tc>
      </w:tr>
      <w:tr w:rsidR="007A4B5E" w:rsidRPr="002447E7" w14:paraId="1DF1CD8D" w14:textId="7777777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7B95C43F" w14:textId="77777777" w:rsidR="007A4B5E" w:rsidRPr="00082381" w:rsidRDefault="007A4B5E">
            <w:r w:rsidRPr="00082381">
              <w:t>National Benchmark</w:t>
            </w:r>
          </w:p>
        </w:tc>
        <w:tc>
          <w:tcPr>
            <w:tcW w:w="6860" w:type="dxa"/>
          </w:tcPr>
          <w:p w14:paraId="3B96A983" w14:textId="77777777" w:rsidR="007A4B5E" w:rsidRPr="00082381" w:rsidRDefault="007A4B5E">
            <w:pPr>
              <w:cnfStyle w:val="000000000000" w:firstRow="0" w:lastRow="0" w:firstColumn="0" w:lastColumn="0" w:oddVBand="0" w:evenVBand="0" w:oddHBand="0" w:evenHBand="0" w:firstRowFirstColumn="0" w:firstRowLastColumn="0" w:lastRowFirstColumn="0" w:lastRowLastColumn="0"/>
            </w:pPr>
            <w:r w:rsidRPr="00082381">
              <w:t>None</w:t>
            </w:r>
          </w:p>
        </w:tc>
      </w:tr>
    </w:tbl>
    <w:p w14:paraId="7CBA3D34" w14:textId="77777777" w:rsidR="005109E9" w:rsidRPr="002447E7" w:rsidRDefault="005109E9" w:rsidP="00A53791"/>
    <w:tbl>
      <w:tblPr>
        <w:tblStyle w:val="FHCclean10pt"/>
        <w:tblW w:w="0" w:type="auto"/>
        <w:tblLook w:val="04A0" w:firstRow="1" w:lastRow="0" w:firstColumn="1" w:lastColumn="0" w:noHBand="0" w:noVBand="1"/>
      </w:tblPr>
      <w:tblGrid>
        <w:gridCol w:w="2484"/>
        <w:gridCol w:w="6860"/>
      </w:tblGrid>
      <w:tr w:rsidR="00054734" w:rsidRPr="002447E7" w14:paraId="45BE3068" w14:textId="77777777" w:rsidTr="000547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4" w:type="dxa"/>
          </w:tcPr>
          <w:p w14:paraId="64617268" w14:textId="68ACE379" w:rsidR="00054734" w:rsidRPr="002447E7" w:rsidRDefault="00054734">
            <w:r w:rsidRPr="002447E7">
              <w:lastRenderedPageBreak/>
              <w:t>Measure</w:t>
            </w:r>
          </w:p>
        </w:tc>
        <w:tc>
          <w:tcPr>
            <w:tcW w:w="6860" w:type="dxa"/>
          </w:tcPr>
          <w:p w14:paraId="096EE011" w14:textId="66E1DD7F" w:rsidR="00054734" w:rsidRPr="002447E7" w:rsidRDefault="00054734">
            <w:pPr>
              <w:cnfStyle w:val="100000000000" w:firstRow="1" w:lastRow="0" w:firstColumn="0" w:lastColumn="0" w:oddVBand="0" w:evenVBand="0" w:oddHBand="0" w:evenHBand="0" w:firstRowFirstColumn="0" w:firstRowLastColumn="0" w:lastRowFirstColumn="0" w:lastRowLastColumn="0"/>
              <w:rPr>
                <w:b w:val="0"/>
              </w:rPr>
            </w:pPr>
            <w:r w:rsidRPr="002447E7">
              <w:t>Timely Follow-up After Release from a Carceral Setting</w:t>
            </w:r>
          </w:p>
        </w:tc>
      </w:tr>
      <w:tr w:rsidR="00054734" w:rsidRPr="002447E7" w14:paraId="12CE2C1D" w14:textId="77777777">
        <w:tc>
          <w:tcPr>
            <w:cnfStyle w:val="001000000000" w:firstRow="0" w:lastRow="0" w:firstColumn="1" w:lastColumn="0" w:oddVBand="0" w:evenVBand="0" w:oddHBand="0" w:evenHBand="0" w:firstRowFirstColumn="0" w:firstRowLastColumn="0" w:lastRowFirstColumn="0" w:lastRowLastColumn="0"/>
            <w:tcW w:w="2484" w:type="dxa"/>
          </w:tcPr>
          <w:p w14:paraId="18D06050" w14:textId="4B9F77D1" w:rsidR="00054734" w:rsidRPr="002447E7" w:rsidRDefault="00054734">
            <w:r w:rsidRPr="002447E7">
              <w:t>Steward</w:t>
            </w:r>
          </w:p>
        </w:tc>
        <w:tc>
          <w:tcPr>
            <w:tcW w:w="6860" w:type="dxa"/>
          </w:tcPr>
          <w:p w14:paraId="0D0BA539" w14:textId="56A9AEBE" w:rsidR="00054734" w:rsidRPr="00082381" w:rsidRDefault="00054734">
            <w:pPr>
              <w:cnfStyle w:val="000000000000" w:firstRow="0" w:lastRow="0" w:firstColumn="0" w:lastColumn="0" w:oddVBand="0" w:evenVBand="0" w:oddHBand="0" w:evenHBand="0" w:firstRowFirstColumn="0" w:firstRowLastColumn="0" w:lastRowFirstColumn="0" w:lastRowLastColumn="0"/>
            </w:pPr>
            <w:r w:rsidRPr="00082381">
              <w:t>None</w:t>
            </w:r>
          </w:p>
        </w:tc>
      </w:tr>
      <w:tr w:rsidR="00054734" w:rsidRPr="002447E7" w14:paraId="59950734" w14:textId="77777777">
        <w:tc>
          <w:tcPr>
            <w:cnfStyle w:val="001000000000" w:firstRow="0" w:lastRow="0" w:firstColumn="1" w:lastColumn="0" w:oddVBand="0" w:evenVBand="0" w:oddHBand="0" w:evenHBand="0" w:firstRowFirstColumn="0" w:firstRowLastColumn="0" w:lastRowFirstColumn="0" w:lastRowLastColumn="0"/>
            <w:tcW w:w="2484" w:type="dxa"/>
          </w:tcPr>
          <w:p w14:paraId="0A7F150D" w14:textId="3FC4651E" w:rsidR="00054734" w:rsidRPr="002447E7" w:rsidRDefault="00054734">
            <w:r w:rsidRPr="002447E7">
              <w:t>PQM Endorsed</w:t>
            </w:r>
          </w:p>
        </w:tc>
        <w:tc>
          <w:tcPr>
            <w:tcW w:w="6860" w:type="dxa"/>
          </w:tcPr>
          <w:p w14:paraId="48575642" w14:textId="2B4144C8" w:rsidR="00054734" w:rsidRPr="002447E7" w:rsidRDefault="00054734">
            <w:pPr>
              <w:cnfStyle w:val="000000000000" w:firstRow="0" w:lastRow="0" w:firstColumn="0" w:lastColumn="0" w:oddVBand="0" w:evenVBand="0" w:oddHBand="0" w:evenHBand="0" w:firstRowFirstColumn="0" w:firstRowLastColumn="0" w:lastRowFirstColumn="0" w:lastRowLastColumn="0"/>
            </w:pPr>
            <w:r w:rsidRPr="002447E7">
              <w:t>No</w:t>
            </w:r>
          </w:p>
        </w:tc>
      </w:tr>
      <w:tr w:rsidR="00054734" w:rsidRPr="002447E7" w14:paraId="49640D81" w14:textId="77777777">
        <w:tc>
          <w:tcPr>
            <w:cnfStyle w:val="001000000000" w:firstRow="0" w:lastRow="0" w:firstColumn="1" w:lastColumn="0" w:oddVBand="0" w:evenVBand="0" w:oddHBand="0" w:evenHBand="0" w:firstRowFirstColumn="0" w:firstRowLastColumn="0" w:lastRowFirstColumn="0" w:lastRowLastColumn="0"/>
            <w:tcW w:w="2484" w:type="dxa"/>
          </w:tcPr>
          <w:p w14:paraId="45423EF1" w14:textId="77777777" w:rsidR="00054734" w:rsidRPr="002447E7" w:rsidRDefault="00054734">
            <w:r w:rsidRPr="002447E7">
              <w:t>Description</w:t>
            </w:r>
          </w:p>
        </w:tc>
        <w:tc>
          <w:tcPr>
            <w:tcW w:w="6860" w:type="dxa"/>
          </w:tcPr>
          <w:p w14:paraId="1975705B" w14:textId="044FDBEA" w:rsidR="00054734" w:rsidRPr="002447E7" w:rsidRDefault="00A729DF">
            <w:pPr>
              <w:cnfStyle w:val="000000000000" w:firstRow="0" w:lastRow="0" w:firstColumn="0" w:lastColumn="0" w:oddVBand="0" w:evenVBand="0" w:oddHBand="0" w:evenHBand="0" w:firstRowFirstColumn="0" w:firstRowLastColumn="0" w:lastRowFirstColumn="0" w:lastRowLastColumn="0"/>
            </w:pPr>
            <w:r w:rsidRPr="002447E7">
              <w:t xml:space="preserve">The percentage of </w:t>
            </w:r>
            <w:r w:rsidR="000D2F40" w:rsidRPr="002447E7">
              <w:t>Reentry Demonstration participa</w:t>
            </w:r>
            <w:r w:rsidR="00E76184" w:rsidRPr="002447E7">
              <w:t>nts</w:t>
            </w:r>
            <w:r w:rsidRPr="002447E7">
              <w:t xml:space="preserve"> who had a follow-up visit with a PCP or BH provider within 30 days following release from a carceral setting</w:t>
            </w:r>
            <w:r w:rsidR="00E76184" w:rsidRPr="002447E7">
              <w:t>.</w:t>
            </w:r>
            <w:r w:rsidRPr="002447E7">
              <w:t xml:space="preserve"> </w:t>
            </w:r>
          </w:p>
        </w:tc>
      </w:tr>
      <w:tr w:rsidR="00054734" w:rsidRPr="002447E7" w14:paraId="6BE08721" w14:textId="77777777">
        <w:tc>
          <w:tcPr>
            <w:cnfStyle w:val="001000000000" w:firstRow="0" w:lastRow="0" w:firstColumn="1" w:lastColumn="0" w:oddVBand="0" w:evenVBand="0" w:oddHBand="0" w:evenHBand="0" w:firstRowFirstColumn="0" w:firstRowLastColumn="0" w:lastRowFirstColumn="0" w:lastRowLastColumn="0"/>
            <w:tcW w:w="2484" w:type="dxa"/>
          </w:tcPr>
          <w:p w14:paraId="1E66DB6B" w14:textId="77777777" w:rsidR="00054734" w:rsidRPr="002447E7" w:rsidRDefault="00054734">
            <w:r w:rsidRPr="002447E7">
              <w:t>Numerator</w:t>
            </w:r>
          </w:p>
        </w:tc>
        <w:tc>
          <w:tcPr>
            <w:tcW w:w="6860" w:type="dxa"/>
          </w:tcPr>
          <w:p w14:paraId="6AFC4B45" w14:textId="2C4B14C4" w:rsidR="00054734" w:rsidRPr="002447E7" w:rsidRDefault="00E2169D">
            <w:pPr>
              <w:cnfStyle w:val="000000000000" w:firstRow="0" w:lastRow="0" w:firstColumn="0" w:lastColumn="0" w:oddVBand="0" w:evenVBand="0" w:oddHBand="0" w:evenHBand="0" w:firstRowFirstColumn="0" w:firstRowLastColumn="0" w:lastRowFirstColumn="0" w:lastRowLastColumn="0"/>
            </w:pPr>
            <w:r w:rsidRPr="002447E7">
              <w:t xml:space="preserve">The number of Reentry Demonstration participants with a completed follow-up visit </w:t>
            </w:r>
            <w:r w:rsidR="00045C6A" w:rsidRPr="002447E7">
              <w:t>with a PCP or BH pro</w:t>
            </w:r>
            <w:r w:rsidR="000612B6" w:rsidRPr="002447E7">
              <w:t>v</w:t>
            </w:r>
            <w:r w:rsidR="00045C6A" w:rsidRPr="002447E7">
              <w:t>ider</w:t>
            </w:r>
            <w:r w:rsidRPr="002447E7">
              <w:t xml:space="preserve"> </w:t>
            </w:r>
            <w:r w:rsidR="001C5734" w:rsidRPr="002447E7">
              <w:t>within 30 day</w:t>
            </w:r>
            <w:r w:rsidR="00045C6A" w:rsidRPr="002447E7">
              <w:t>s</w:t>
            </w:r>
            <w:r w:rsidR="001C5734" w:rsidRPr="002447E7">
              <w:t xml:space="preserve"> of </w:t>
            </w:r>
            <w:r w:rsidR="00045C6A" w:rsidRPr="002447E7">
              <w:t>release from</w:t>
            </w:r>
            <w:r w:rsidR="001C5734" w:rsidRPr="002447E7">
              <w:t xml:space="preserve"> </w:t>
            </w:r>
            <w:r w:rsidRPr="002447E7">
              <w:t>incarceration</w:t>
            </w:r>
          </w:p>
        </w:tc>
      </w:tr>
      <w:tr w:rsidR="00054734" w:rsidRPr="002447E7" w14:paraId="51E713C0" w14:textId="77777777">
        <w:tc>
          <w:tcPr>
            <w:cnfStyle w:val="001000000000" w:firstRow="0" w:lastRow="0" w:firstColumn="1" w:lastColumn="0" w:oddVBand="0" w:evenVBand="0" w:oddHBand="0" w:evenHBand="0" w:firstRowFirstColumn="0" w:firstRowLastColumn="0" w:lastRowFirstColumn="0" w:lastRowLastColumn="0"/>
            <w:tcW w:w="2484" w:type="dxa"/>
          </w:tcPr>
          <w:p w14:paraId="1FAD00F0" w14:textId="77777777" w:rsidR="00054734" w:rsidRPr="002447E7" w:rsidRDefault="00054734">
            <w:r w:rsidRPr="002447E7">
              <w:t>Denominator</w:t>
            </w:r>
          </w:p>
        </w:tc>
        <w:tc>
          <w:tcPr>
            <w:tcW w:w="6860" w:type="dxa"/>
          </w:tcPr>
          <w:p w14:paraId="4B09CC15" w14:textId="493BE979" w:rsidR="00054734" w:rsidRPr="002447E7" w:rsidRDefault="00CD3773">
            <w:pPr>
              <w:cnfStyle w:val="000000000000" w:firstRow="0" w:lastRow="0" w:firstColumn="0" w:lastColumn="0" w:oddVBand="0" w:evenVBand="0" w:oddHBand="0" w:evenHBand="0" w:firstRowFirstColumn="0" w:firstRowLastColumn="0" w:lastRowFirstColumn="0" w:lastRowLastColumn="0"/>
            </w:pPr>
            <w:r w:rsidRPr="002447E7">
              <w:t>The total number of Reentry Demonstration participants released from incarceration during the measurement period.</w:t>
            </w:r>
          </w:p>
        </w:tc>
      </w:tr>
      <w:tr w:rsidR="00054734" w:rsidRPr="002447E7" w14:paraId="6D5A400E" w14:textId="77777777">
        <w:tc>
          <w:tcPr>
            <w:cnfStyle w:val="001000000000" w:firstRow="0" w:lastRow="0" w:firstColumn="1" w:lastColumn="0" w:oddVBand="0" w:evenVBand="0" w:oddHBand="0" w:evenHBand="0" w:firstRowFirstColumn="0" w:firstRowLastColumn="0" w:lastRowFirstColumn="0" w:lastRowLastColumn="0"/>
            <w:tcW w:w="2484" w:type="dxa"/>
          </w:tcPr>
          <w:p w14:paraId="28ED8996" w14:textId="77777777" w:rsidR="00054734" w:rsidRPr="002447E7" w:rsidRDefault="00054734">
            <w:r w:rsidRPr="002447E7">
              <w:t>Data Sources</w:t>
            </w:r>
          </w:p>
        </w:tc>
        <w:tc>
          <w:tcPr>
            <w:tcW w:w="6860" w:type="dxa"/>
          </w:tcPr>
          <w:p w14:paraId="3BC41B5B" w14:textId="00128EF0" w:rsidR="00054734" w:rsidRPr="002447E7" w:rsidRDefault="00054734" w:rsidP="00054734">
            <w:pPr>
              <w:cnfStyle w:val="000000000000" w:firstRow="0" w:lastRow="0" w:firstColumn="0" w:lastColumn="0" w:oddVBand="0" w:evenVBand="0" w:oddHBand="0" w:evenHBand="0" w:firstRowFirstColumn="0" w:firstRowLastColumn="0" w:lastRowFirstColumn="0" w:lastRowLastColumn="0"/>
            </w:pPr>
            <w:r w:rsidRPr="002447E7">
              <w:t>Medicaid claims/encounters data</w:t>
            </w:r>
          </w:p>
        </w:tc>
      </w:tr>
      <w:tr w:rsidR="00054734" w:rsidRPr="002447E7" w14:paraId="51B4E70E" w14:textId="77777777">
        <w:trPr>
          <w:trHeight w:val="269"/>
        </w:trPr>
        <w:tc>
          <w:tcPr>
            <w:cnfStyle w:val="001000000000" w:firstRow="0" w:lastRow="0" w:firstColumn="1" w:lastColumn="0" w:oddVBand="0" w:evenVBand="0" w:oddHBand="0" w:evenHBand="0" w:firstRowFirstColumn="0" w:firstRowLastColumn="0" w:lastRowFirstColumn="0" w:lastRowLastColumn="0"/>
            <w:tcW w:w="2484" w:type="dxa"/>
          </w:tcPr>
          <w:p w14:paraId="3A585CA9" w14:textId="77777777" w:rsidR="00054734" w:rsidRPr="002447E7" w:rsidRDefault="00054734">
            <w:r w:rsidRPr="002447E7">
              <w:t>National Benchmark</w:t>
            </w:r>
          </w:p>
        </w:tc>
        <w:tc>
          <w:tcPr>
            <w:tcW w:w="6860" w:type="dxa"/>
          </w:tcPr>
          <w:p w14:paraId="6AE797BC" w14:textId="4CE4B646" w:rsidR="00054734" w:rsidRPr="002447E7" w:rsidRDefault="00054734">
            <w:pPr>
              <w:cnfStyle w:val="000000000000" w:firstRow="0" w:lastRow="0" w:firstColumn="0" w:lastColumn="0" w:oddVBand="0" w:evenVBand="0" w:oddHBand="0" w:evenHBand="0" w:firstRowFirstColumn="0" w:firstRowLastColumn="0" w:lastRowFirstColumn="0" w:lastRowLastColumn="0"/>
            </w:pPr>
            <w:r w:rsidRPr="002447E7">
              <w:t>None</w:t>
            </w:r>
          </w:p>
        </w:tc>
      </w:tr>
    </w:tbl>
    <w:p w14:paraId="2F598FC5" w14:textId="77777777" w:rsidR="00A9763D" w:rsidRPr="007728BF" w:rsidRDefault="00A9763D" w:rsidP="00082381">
      <w:pPr>
        <w:rPr>
          <w:b/>
          <w:bCs/>
        </w:rPr>
        <w:sectPr w:rsidR="00A9763D" w:rsidRPr="007728BF" w:rsidSect="00643D79">
          <w:footerReference w:type="default" r:id="rId85"/>
          <w:pgSz w:w="12240" w:h="15840"/>
          <w:pgMar w:top="1440" w:right="1440" w:bottom="1440" w:left="1440" w:header="720" w:footer="576" w:gutter="0"/>
          <w:cols w:space="720"/>
          <w:docGrid w:linePitch="360"/>
        </w:sectPr>
      </w:pPr>
    </w:p>
    <w:p w14:paraId="0C79C87E" w14:textId="5F2E6E91" w:rsidR="00180497" w:rsidRPr="002447E7" w:rsidRDefault="001210FC" w:rsidP="79CC2321">
      <w:pPr>
        <w:pStyle w:val="FHCAppendixH2"/>
        <w:ind w:left="0"/>
      </w:pPr>
      <w:bookmarkStart w:id="339" w:name="_Toc81280971"/>
      <w:bookmarkStart w:id="340" w:name="_Toc198654787"/>
      <w:r w:rsidRPr="002447E7">
        <w:lastRenderedPageBreak/>
        <w:t>Appendix C: MassHealth Algorithm for Determining Serious Mental Illness (SMI)/</w:t>
      </w:r>
      <w:r w:rsidR="00100582" w:rsidRPr="002447E7">
        <w:t xml:space="preserve"> </w:t>
      </w:r>
      <w:r w:rsidRPr="002447E7">
        <w:t>Serious Emotional Disturbance (SEDs)</w:t>
      </w:r>
      <w:bookmarkEnd w:id="337"/>
      <w:bookmarkEnd w:id="338"/>
      <w:bookmarkEnd w:id="339"/>
      <w:bookmarkEnd w:id="340"/>
    </w:p>
    <w:tbl>
      <w:tblPr>
        <w:tblStyle w:val="FHCTablestyle9"/>
        <w:tblW w:w="9216" w:type="dxa"/>
        <w:tblLook w:val="0420" w:firstRow="1" w:lastRow="0" w:firstColumn="0" w:lastColumn="0" w:noHBand="0" w:noVBand="1"/>
      </w:tblPr>
      <w:tblGrid>
        <w:gridCol w:w="4608"/>
        <w:gridCol w:w="4608"/>
      </w:tblGrid>
      <w:tr w:rsidR="00F527EA" w:rsidRPr="002447E7" w14:paraId="30FD6B65" w14:textId="77777777" w:rsidTr="001E3DCB">
        <w:trPr>
          <w:cnfStyle w:val="100000000000" w:firstRow="1" w:lastRow="0" w:firstColumn="0" w:lastColumn="0" w:oddVBand="0" w:evenVBand="0" w:oddHBand="0" w:evenHBand="0" w:firstRowFirstColumn="0" w:firstRowLastColumn="0" w:lastRowFirstColumn="0" w:lastRowLastColumn="0"/>
          <w:trHeight w:val="22"/>
        </w:trPr>
        <w:tc>
          <w:tcPr>
            <w:tcW w:w="0" w:type="dxa"/>
          </w:tcPr>
          <w:p w14:paraId="09A04159" w14:textId="364E0A16" w:rsidR="00F527EA" w:rsidRPr="002447E7" w:rsidRDefault="00F527EA" w:rsidP="00F527EA">
            <w:pPr>
              <w:rPr>
                <w:b w:val="0"/>
              </w:rPr>
            </w:pPr>
            <w:r w:rsidRPr="002447E7">
              <w:t>SMI Algorithm</w:t>
            </w:r>
            <w:r w:rsidR="00EB7E8C" w:rsidRPr="002447E7">
              <w:t xml:space="preserve"> for Adults (18+)</w:t>
            </w:r>
          </w:p>
        </w:tc>
        <w:tc>
          <w:tcPr>
            <w:tcW w:w="0" w:type="dxa"/>
          </w:tcPr>
          <w:p w14:paraId="63F7B591" w14:textId="3F2864F0" w:rsidR="00F527EA" w:rsidRPr="002447E7" w:rsidRDefault="00F527EA" w:rsidP="00F527EA">
            <w:pPr>
              <w:rPr>
                <w:b w:val="0"/>
              </w:rPr>
            </w:pPr>
            <w:r w:rsidRPr="002447E7">
              <w:t>SED Algorithm</w:t>
            </w:r>
            <w:r w:rsidR="00EB7E8C" w:rsidRPr="002447E7">
              <w:t xml:space="preserve"> for Youth (0-17):</w:t>
            </w:r>
          </w:p>
        </w:tc>
      </w:tr>
      <w:tr w:rsidR="00F527EA" w:rsidRPr="002447E7" w14:paraId="11D69E6E" w14:textId="77777777" w:rsidTr="001E3DCB">
        <w:trPr>
          <w:cnfStyle w:val="000000100000" w:firstRow="0" w:lastRow="0" w:firstColumn="0" w:lastColumn="0" w:oddVBand="0" w:evenVBand="0" w:oddHBand="1" w:evenHBand="0" w:firstRowFirstColumn="0" w:firstRowLastColumn="0" w:lastRowFirstColumn="0" w:lastRowLastColumn="0"/>
        </w:trPr>
        <w:tc>
          <w:tcPr>
            <w:tcW w:w="0" w:type="dxa"/>
          </w:tcPr>
          <w:p w14:paraId="7EABED96" w14:textId="77777777" w:rsidR="00F527EA" w:rsidRPr="002447E7" w:rsidRDefault="00F527EA" w:rsidP="00F527EA">
            <w:r w:rsidRPr="002447E7">
              <w:t xml:space="preserve">At least one acute psychiatric inpatient claim/encounter with any diagnosis of psychotic disorder, bipolar disorder, major depression, or PTSD </w:t>
            </w:r>
          </w:p>
          <w:p w14:paraId="24C68263" w14:textId="77777777" w:rsidR="00F527EA" w:rsidRPr="002447E7" w:rsidRDefault="00F527EA" w:rsidP="00F527EA">
            <w:r w:rsidRPr="002447E7">
              <w:t>OR</w:t>
            </w:r>
          </w:p>
          <w:p w14:paraId="6E84E335" w14:textId="00064C75" w:rsidR="00F527EA" w:rsidRPr="002447E7" w:rsidRDefault="00F527EA" w:rsidP="00F527EA">
            <w:r w:rsidRPr="002447E7">
              <w:t>At least two visits to outpatient, IOP, PH, ED, AMCI</w:t>
            </w:r>
            <w:r w:rsidR="00910373" w:rsidRPr="002447E7">
              <w:t>,</w:t>
            </w:r>
            <w:r w:rsidRPr="002447E7">
              <w:t xml:space="preserve"> or ACCS (different dates of services) with a diagnosis of psychotic disorder, bipolar disorder, or PTSD, with or without </w:t>
            </w:r>
            <w:proofErr w:type="gramStart"/>
            <w:r w:rsidRPr="002447E7">
              <w:t>a hospitalization</w:t>
            </w:r>
            <w:proofErr w:type="gramEnd"/>
          </w:p>
          <w:p w14:paraId="7B0D60E3" w14:textId="77777777" w:rsidR="00F527EA" w:rsidRPr="002447E7" w:rsidRDefault="00F527EA" w:rsidP="00F527EA">
            <w:r w:rsidRPr="002447E7">
              <w:t>OR</w:t>
            </w:r>
          </w:p>
          <w:p w14:paraId="4B4ACF63" w14:textId="15C68738" w:rsidR="00F527EA" w:rsidRPr="002447E7" w:rsidRDefault="00F527EA" w:rsidP="00F527EA">
            <w:r w:rsidRPr="002447E7">
              <w:t>At least two visits to IOP, Psych Day Treatment PH, ED, AMCI</w:t>
            </w:r>
            <w:r w:rsidR="00910373" w:rsidRPr="002447E7">
              <w:t>,</w:t>
            </w:r>
            <w:r w:rsidRPr="002447E7">
              <w:t xml:space="preserve"> or ACCS (different dates of services) with a diagnosis of major depression, with or without a hospitalization</w:t>
            </w:r>
          </w:p>
        </w:tc>
        <w:tc>
          <w:tcPr>
            <w:tcW w:w="0" w:type="dxa"/>
          </w:tcPr>
          <w:p w14:paraId="5AEEBD0E" w14:textId="77777777" w:rsidR="00F527EA" w:rsidRPr="002447E7" w:rsidRDefault="00F527EA" w:rsidP="00F527EA">
            <w:r w:rsidRPr="002447E7">
              <w:t>At least one acute psychiatric inpatient or CBAT claim/encounter with any diagnosis of psychotic disorder, bipolar disorder, major depression, PTSD, Autism Spectrum Disorder, ADHD, or Conduct Disorder/Oppositional Defiance Disorder</w:t>
            </w:r>
          </w:p>
          <w:p w14:paraId="13D7BB3F" w14:textId="77777777" w:rsidR="00F527EA" w:rsidRPr="002447E7" w:rsidRDefault="00F527EA" w:rsidP="00F527EA">
            <w:r w:rsidRPr="002447E7">
              <w:t>OR</w:t>
            </w:r>
          </w:p>
          <w:p w14:paraId="56372EB6" w14:textId="77777777" w:rsidR="00F527EA" w:rsidRPr="002447E7" w:rsidRDefault="00F527EA" w:rsidP="00F527EA">
            <w:r w:rsidRPr="002447E7">
              <w:t xml:space="preserve">At least two visits (different dates of service) outpatient, IOP, PH, ED, YMCI, YCCS, or CBHI with a diagnosis of psychotic disorder, bipolar disorder, or PTSD </w:t>
            </w:r>
          </w:p>
          <w:p w14:paraId="1E07D941" w14:textId="77777777" w:rsidR="00F527EA" w:rsidRPr="002447E7" w:rsidRDefault="00F527EA" w:rsidP="00F527EA">
            <w:r w:rsidRPr="002447E7">
              <w:t>OR</w:t>
            </w:r>
          </w:p>
          <w:p w14:paraId="2E2663FD" w14:textId="77777777" w:rsidR="00F527EA" w:rsidRPr="002447E7" w:rsidRDefault="00F527EA" w:rsidP="00F527EA">
            <w:r w:rsidRPr="002447E7">
              <w:t xml:space="preserve">At least two visits (different dates of service) IOP, PH, ED, YMCI, YCCS, or CBHI with a diagnosis of major depression, Autism Spectrum Disorder, ADHD, or Conduct Disorder/Oppositional Defiance Disorder </w:t>
            </w:r>
          </w:p>
        </w:tc>
      </w:tr>
      <w:tr w:rsidR="00F527EA" w:rsidRPr="002447E7" w14:paraId="7ED674C7" w14:textId="77777777" w:rsidTr="001E3DCB">
        <w:trPr>
          <w:trHeight w:val="22"/>
        </w:trPr>
        <w:tc>
          <w:tcPr>
            <w:tcW w:w="0" w:type="dxa"/>
            <w:shd w:val="clear" w:color="auto" w:fill="CDC7C2" w:themeFill="background2" w:themeFillTint="99"/>
          </w:tcPr>
          <w:p w14:paraId="71889A4E" w14:textId="77777777" w:rsidR="00F527EA" w:rsidRPr="002447E7" w:rsidRDefault="00F527EA" w:rsidP="00F527EA">
            <w:pPr>
              <w:rPr>
                <w:b/>
                <w:bCs/>
              </w:rPr>
            </w:pPr>
            <w:r w:rsidRPr="002447E7">
              <w:rPr>
                <w:b/>
                <w:bCs/>
              </w:rPr>
              <w:t>SMI ICD-10 Codes</w:t>
            </w:r>
          </w:p>
        </w:tc>
        <w:tc>
          <w:tcPr>
            <w:tcW w:w="0" w:type="dxa"/>
            <w:shd w:val="clear" w:color="auto" w:fill="CDC7C2" w:themeFill="background2" w:themeFillTint="99"/>
          </w:tcPr>
          <w:p w14:paraId="209492F5" w14:textId="77777777" w:rsidR="00F527EA" w:rsidRPr="002447E7" w:rsidRDefault="00F527EA" w:rsidP="00F527EA">
            <w:pPr>
              <w:rPr>
                <w:b/>
                <w:bCs/>
              </w:rPr>
            </w:pPr>
            <w:r w:rsidRPr="002447E7">
              <w:rPr>
                <w:b/>
                <w:bCs/>
              </w:rPr>
              <w:t>SED ICD-10 Codes</w:t>
            </w:r>
          </w:p>
        </w:tc>
      </w:tr>
      <w:tr w:rsidR="00F527EA" w:rsidRPr="002447E7" w14:paraId="78664AB7" w14:textId="77777777" w:rsidTr="001E3DCB">
        <w:trPr>
          <w:cnfStyle w:val="000000100000" w:firstRow="0" w:lastRow="0" w:firstColumn="0" w:lastColumn="0" w:oddVBand="0" w:evenVBand="0" w:oddHBand="1" w:evenHBand="0" w:firstRowFirstColumn="0" w:firstRowLastColumn="0" w:lastRowFirstColumn="0" w:lastRowLastColumn="0"/>
        </w:trPr>
        <w:tc>
          <w:tcPr>
            <w:tcW w:w="0" w:type="dxa"/>
          </w:tcPr>
          <w:p w14:paraId="044AE3D8" w14:textId="6269D895" w:rsidR="00F527EA" w:rsidRPr="002447E7" w:rsidRDefault="00F527EA" w:rsidP="00F527EA">
            <w:r w:rsidRPr="002447E7">
              <w:t>Psychotic Disorders:</w:t>
            </w:r>
            <w:r w:rsidR="00D9032A" w:rsidRPr="002447E7">
              <w:t xml:space="preserve"> </w:t>
            </w:r>
            <w:r w:rsidRPr="002447E7">
              <w:t>F20, F200-F205, F208, F</w:t>
            </w:r>
            <w:proofErr w:type="gramStart"/>
            <w:r w:rsidRPr="002447E7">
              <w:t>2081,F</w:t>
            </w:r>
            <w:proofErr w:type="gramEnd"/>
            <w:r w:rsidRPr="002447E7">
              <w:t xml:space="preserve">2089, F209, F21-F25, F250, F251, F258, F259, F28, F29, </w:t>
            </w:r>
          </w:p>
          <w:p w14:paraId="48137829" w14:textId="77777777" w:rsidR="00F527EA" w:rsidRPr="002447E7" w:rsidRDefault="00F527EA" w:rsidP="00F527EA">
            <w:r w:rsidRPr="002447E7">
              <w:t>Bipolar Disorders: F30, F301, F3010-F3013, F302-F304, F308, F309, F31, F310, F311, F3110-F3113, F312, F313, F3130- F3132, F314-F316, F3160 -F3164, F317, F3170-F3178, F318, F3181, F3189, F319</w:t>
            </w:r>
          </w:p>
          <w:p w14:paraId="2DF59A8E" w14:textId="77777777" w:rsidR="00F527EA" w:rsidRPr="002447E7" w:rsidRDefault="00F527EA" w:rsidP="00F527EA">
            <w:r w:rsidRPr="002447E7">
              <w:t xml:space="preserve">Depressive Disorders: F32, F321-F325, F328, F3281, F3289, F329, F33, F331-F334, F3340, F3341, F338-F341, </w:t>
            </w:r>
          </w:p>
          <w:p w14:paraId="42371560" w14:textId="77777777" w:rsidR="00F527EA" w:rsidRPr="002447E7" w:rsidRDefault="00F527EA" w:rsidP="00F527EA">
            <w:r w:rsidRPr="002447E7">
              <w:t>PTSD: F43, F430, F431, F4310 – F4312</w:t>
            </w:r>
          </w:p>
        </w:tc>
        <w:tc>
          <w:tcPr>
            <w:tcW w:w="0" w:type="dxa"/>
          </w:tcPr>
          <w:p w14:paraId="563BCAE8" w14:textId="3E0DADBF" w:rsidR="00F527EA" w:rsidRPr="002447E7" w:rsidRDefault="00F527EA" w:rsidP="00F527EA">
            <w:r w:rsidRPr="002447E7">
              <w:t xml:space="preserve">Psychotic Disorders: F20, F200-F205, F208, F2081, F2089, F209, F21-F25, F250, F251, F258, F259, F28, F29 </w:t>
            </w:r>
          </w:p>
          <w:p w14:paraId="4EE4079D" w14:textId="77777777" w:rsidR="00F527EA" w:rsidRPr="002447E7" w:rsidRDefault="00F527EA" w:rsidP="00F527EA">
            <w:r w:rsidRPr="002447E7">
              <w:t>Bipolar Disorders: F30, F301, F3010-F3013, F302-F304, F308, F309, F31, F310, F311, F3110-F3113, F312, F313, F3130- F3132, F314-F316, F3160 -F3164, F317, F3170-F3178, F318, F3181, F3189, F319</w:t>
            </w:r>
          </w:p>
          <w:p w14:paraId="1D04EA01" w14:textId="77777777" w:rsidR="00F527EA" w:rsidRPr="002447E7" w:rsidRDefault="00F527EA" w:rsidP="00F527EA">
            <w:r w:rsidRPr="002447E7">
              <w:t xml:space="preserve">Depressive Disorders: F32, F321-F325, F328, F3281, F3289, F329, F33, F331-F334, F3340, F3341, F338-F341, </w:t>
            </w:r>
          </w:p>
          <w:p w14:paraId="6091E547" w14:textId="77777777" w:rsidR="00F527EA" w:rsidRPr="002447E7" w:rsidRDefault="00F527EA" w:rsidP="00F527EA">
            <w:r w:rsidRPr="002447E7">
              <w:t>PTSD: F43, F430, F431, F4310 – F4312</w:t>
            </w:r>
          </w:p>
          <w:p w14:paraId="5815C87B" w14:textId="77777777" w:rsidR="00F527EA" w:rsidRPr="002447E7" w:rsidRDefault="00F527EA" w:rsidP="00F527EA">
            <w:r w:rsidRPr="002447E7">
              <w:t>Conduct Disorders: F630-F632, F638, F6381, F6389, F639, F91, F910-F913, F918, F919, Z72810, Z72811</w:t>
            </w:r>
          </w:p>
          <w:p w14:paraId="56B901E8" w14:textId="77777777" w:rsidR="00F527EA" w:rsidRPr="002447E7" w:rsidRDefault="00F527EA" w:rsidP="00F527EA">
            <w:r w:rsidRPr="002447E7">
              <w:t>ADHD: F90, F900 – F902, F908, F909</w:t>
            </w:r>
          </w:p>
          <w:p w14:paraId="128AF85A" w14:textId="77777777" w:rsidR="00F527EA" w:rsidRPr="002447E7" w:rsidRDefault="00F527EA" w:rsidP="00F527EA">
            <w:r w:rsidRPr="002447E7">
              <w:t>Autism Spectrum Disorder: F84, F840, F842, F843, F845, F848, F849"</w:t>
            </w:r>
          </w:p>
        </w:tc>
      </w:tr>
      <w:tr w:rsidR="00F527EA" w:rsidRPr="00F527EA" w14:paraId="77AAA886" w14:textId="77777777" w:rsidTr="001E3DCB">
        <w:trPr>
          <w:trHeight w:val="406"/>
        </w:trPr>
        <w:tc>
          <w:tcPr>
            <w:tcW w:w="0" w:type="dxa"/>
          </w:tcPr>
          <w:p w14:paraId="074D4D43" w14:textId="77777777" w:rsidR="00F527EA" w:rsidRPr="002447E7" w:rsidRDefault="00F527EA" w:rsidP="00F527EA">
            <w:r w:rsidRPr="002447E7">
              <w:t>Inpatient: Revenue code between 100 and 219;</w:t>
            </w:r>
          </w:p>
          <w:p w14:paraId="3B99C3B4" w14:textId="77777777" w:rsidR="00F527EA" w:rsidRPr="002447E7" w:rsidRDefault="00F527EA" w:rsidP="00F527EA">
            <w:r w:rsidRPr="002447E7">
              <w:t xml:space="preserve">ED: 99281, 99282, 99283, 99284, 99285, 99288 Or revenue code 450, 451, 452, 456, 459, 981; </w:t>
            </w:r>
          </w:p>
          <w:p w14:paraId="14F5AB5B" w14:textId="6C6801B8" w:rsidR="00F527EA" w:rsidRPr="002447E7" w:rsidRDefault="00F527EA" w:rsidP="00F527EA">
            <w:r w:rsidRPr="002447E7">
              <w:t xml:space="preserve">Outpatient: 95004-95199, 96900-96922, 96999, 99201-99215, 99241-99245, 99341-99350, 99354-99355, 99357-99360, 99366-99368, 99374-99397, 99432, 99450, 99455, 99460, 99499,99401-99405, 99408-99429, 99606, 99607, T1015, 99050-99058, 0500F-0503F, 90918-90925, 97802-97804, 99024, 99078, 99170-99175, 99195-99199, 99500-99599, T1502, T1023-T1026, T1028-T1030, 0001F, G0101-G0122, G0127, G0166-G0168, G0179, G0180-G0182, G0246-G0250, G0257, G0317-G0327, G0344, G0372, G0402, G0438, G0439, G0466-G0470, M0064, M0076, M1204, Q0081-Q0085, S0220, S0265, S0302, S0315-S0320, S0390, S0395, S0601-S0630, S0812, S0820, S2260, S0199, S8110, S9075, S9083-S9090, S9381-S9401, </w:t>
            </w:r>
            <w:r w:rsidRPr="002447E7">
              <w:lastRenderedPageBreak/>
              <w:t>S9436-S9474, S9490-S9562, 90791, 90792, 90801-90802, 90804-90824, 90826-90829, 90832-90834, 90836-90847, 90849, 90853, 90855, 90857, 90862-90899, H0001-H0009, H0012-H0014, H0016-H0019, H0021-H0030, H0033-H0034, H0036, H0037, H0041-H0042, H0046-H2010, H2013-H2014, H2016-H2019, H2020-H2037, G0177, 96150-96155, T1007-T1010, H2104, H5300, HIVE2, HJ201, HOOO4, S9475-S9479, S9481-S9483, G0396, G0397, G0410-G0411, G0473, G8466, G8477, G8128, G8467, Q4094, T1006, T1012, 0359T, 0360T, 0361T, 0362T, 0363T, 0364T, 0365T, 0366T, 0367T, 0368T, 0369T, 0370T, 0371T, 0373T, 0374T; Revenue codes 900-904,910,911,914-919,931,932,944,945,961,1003-1004;</w:t>
            </w:r>
          </w:p>
          <w:p w14:paraId="2FBB892B" w14:textId="77777777" w:rsidR="00F527EA" w:rsidRPr="002447E7" w:rsidRDefault="00F527EA" w:rsidP="00F527EA">
            <w:r w:rsidRPr="002447E7">
              <w:t>Outpatient Diversionary Including Intensive Outpatient, PH, Community Support Services and Psych Day Treatment: H2015 or H2016 with modifier SE or +, S9480, H2012, H0015 H0035, Revenue codes 905, 906, 907;</w:t>
            </w:r>
          </w:p>
          <w:p w14:paraId="4889F88F" w14:textId="77777777" w:rsidR="00F527EA" w:rsidRPr="002447E7" w:rsidRDefault="00F527EA" w:rsidP="00F527EA">
            <w:r w:rsidRPr="002447E7">
              <w:t xml:space="preserve">ESP/AMCI: H2011 with or without modifier HO, HN, HB, S9484, S9485 with modifier HB, HE, U1 or plan submits claim as ESP service; </w:t>
            </w:r>
          </w:p>
          <w:p w14:paraId="701159CB" w14:textId="2D9D5BE1" w:rsidR="00F527EA" w:rsidRPr="002447E7" w:rsidRDefault="00F527EA" w:rsidP="00F527EA">
            <w:r w:rsidRPr="002447E7">
              <w:t>ACCS S9485 with modifier ET</w:t>
            </w:r>
            <w:r w:rsidR="00EB7E8C" w:rsidRPr="002447E7">
              <w:t>;</w:t>
            </w:r>
          </w:p>
          <w:p w14:paraId="64AEA466" w14:textId="77777777" w:rsidR="00F527EA" w:rsidRPr="002447E7" w:rsidRDefault="00F527EA" w:rsidP="00F527EA">
            <w:pPr>
              <w:rPr>
                <w:lang w:val="fr-FR"/>
              </w:rPr>
            </w:pPr>
            <w:proofErr w:type="gramStart"/>
            <w:r w:rsidRPr="002447E7">
              <w:rPr>
                <w:lang w:val="fr-FR"/>
              </w:rPr>
              <w:t>PACT:</w:t>
            </w:r>
            <w:proofErr w:type="gramEnd"/>
            <w:r w:rsidRPr="002447E7">
              <w:rPr>
                <w:lang w:val="fr-FR"/>
              </w:rPr>
              <w:t xml:space="preserve"> H0039, H0040, Revenue codes 912, </w:t>
            </w:r>
            <w:proofErr w:type="gramStart"/>
            <w:r w:rsidRPr="002447E7">
              <w:rPr>
                <w:lang w:val="fr-FR"/>
              </w:rPr>
              <w:t>913;</w:t>
            </w:r>
            <w:proofErr w:type="gramEnd"/>
            <w:r w:rsidRPr="002447E7">
              <w:rPr>
                <w:lang w:val="fr-FR"/>
              </w:rPr>
              <w:t xml:space="preserve"> </w:t>
            </w:r>
          </w:p>
          <w:p w14:paraId="1AE5CD60" w14:textId="77777777" w:rsidR="00F527EA" w:rsidRPr="002447E7" w:rsidRDefault="00F527EA" w:rsidP="00F527EA">
            <w:r w:rsidRPr="002447E7">
              <w:t>Psych Day Treatment: H2012</w:t>
            </w:r>
          </w:p>
        </w:tc>
        <w:tc>
          <w:tcPr>
            <w:tcW w:w="0" w:type="dxa"/>
          </w:tcPr>
          <w:p w14:paraId="7D049A10" w14:textId="77777777" w:rsidR="00F527EA" w:rsidRPr="002447E7" w:rsidRDefault="00F527EA" w:rsidP="00F527EA">
            <w:r w:rsidRPr="002447E7">
              <w:lastRenderedPageBreak/>
              <w:t>Inpatient: Revenue code between 100 and 219;</w:t>
            </w:r>
          </w:p>
          <w:p w14:paraId="34974EE0" w14:textId="77777777" w:rsidR="00F527EA" w:rsidRPr="002447E7" w:rsidRDefault="00F527EA" w:rsidP="00F527EA">
            <w:r w:rsidRPr="002447E7">
              <w:t xml:space="preserve">ED: 99281, 99282, 99283, 99284, 99285, 99288 Or revenue code 450, 451, 452, 456, 459, 981; </w:t>
            </w:r>
          </w:p>
          <w:p w14:paraId="2BB9B2FB" w14:textId="77777777" w:rsidR="00F527EA" w:rsidRPr="002447E7" w:rsidRDefault="00F527EA" w:rsidP="00F527EA">
            <w:r w:rsidRPr="002447E7">
              <w:t>CBAT: H0037 or Revenue Code 1001</w:t>
            </w:r>
          </w:p>
          <w:p w14:paraId="0E14053A" w14:textId="6D16D72B" w:rsidR="00F527EA" w:rsidRPr="002447E7" w:rsidRDefault="00F527EA" w:rsidP="00F527EA">
            <w:r w:rsidRPr="002447E7">
              <w:t xml:space="preserve">Outpatient: 95004-95199, 96900-96922, 96999, 99201-99215, 99241-99245, 99341-99350, 99354-99355, 99357-99360, 99366-99368, 99374-99397, 99432, 99450, 99455, 99460, 99499,99401-99405, 99408-99429, 99606, 99607, T1015, 99050-99058, 0500F-0503F, 90918-90925, 97802-97804, 99024, 99078, 99170-99175, 99195-99199, 99500-99599, T1502, T1023-T1026, T1028-T1030, 0001F, G0101-G0122, G0127, G0166-G0168, G0179, G0180-G0182, G0246-G0250, G0257, G0317-G0327, G0344, G0372, G0402, G0438, G0439, G0466-G0470, M0064, M0076, M1204, Q0081-Q0085, S0220, S0265, S0302, S0315-S0320, S0390, S0395, S0601-S0630, S0812, S0820, </w:t>
            </w:r>
            <w:r w:rsidRPr="002447E7">
              <w:lastRenderedPageBreak/>
              <w:t>S2260, S0199, S8110, S9075, S9083-S9090, S9381-S9401, S9436-S9474, S9490-S9562, 90791, 90792, 90801-90802, 90804-90824, 90826-90829, 90832-90834, 90836-90847, 90849, 90853, 90855, 90857, 90862-90899, H0001-H0009, H0012-H0014, H0016-H0019, H0021-H0030, H0033-H0034, H0036, H0037, H0041-H0042, H0046-H2010, H2013-H2014, H2016-H2019, H2020-H2037, G0177, 96150-96155, T1007-T1010, H2104, H5300, HIVE2, HJ201, HOOO4, S9475-S9479, S9481-S9483, G0396, G0397, G0410-G0411, G0473, G8466, G8477, G8128, G8467, Q4094, T1006, T1012, 0359T, 0360T, 0361T, 0362T, 0363T, 0364T, 0365T, 0366T, 0367T, 0368T, 0369T, 0370T, 0371T, 0373T, 0374T; Revenue codes 900-904,910,911,914-919,931,932,944,945,961,1003-1004;</w:t>
            </w:r>
          </w:p>
          <w:p w14:paraId="311944D5" w14:textId="2049790B" w:rsidR="00F527EA" w:rsidRPr="002447E7" w:rsidRDefault="00F527EA" w:rsidP="00F527EA">
            <w:r w:rsidRPr="002447E7">
              <w:t>Outpatient Diversionary Including Intensive Outpatient, PH: S9480, H0015 H0035, Revenue codes 905, 906, 907</w:t>
            </w:r>
          </w:p>
          <w:p w14:paraId="31727326" w14:textId="77777777" w:rsidR="00F527EA" w:rsidRPr="002447E7" w:rsidRDefault="00F527EA" w:rsidP="00F527EA">
            <w:r w:rsidRPr="002447E7">
              <w:t>CBHI: 90791 or 90801 and modifier HA as 1st or 2nd modifier, H0038, H0023 with modifier HT, T1017 with modifier HN or HO, H2014 with modifier HN or HO, H2019 with modifier HN or HO, H2011 with modifier HN or HO, 96110, H0038; H2011, H2014, H2019, T1017 with modifier HN or HO; T1027 with modifier EP, H0023 with modifier HT</w:t>
            </w:r>
          </w:p>
          <w:p w14:paraId="0EB8557F" w14:textId="3DB56E8B" w:rsidR="00F527EA" w:rsidRPr="002447E7" w:rsidRDefault="00F527EA" w:rsidP="00F527EA">
            <w:r w:rsidRPr="002447E7">
              <w:t>Outpatient ABA: H0031, H0032, H</w:t>
            </w:r>
            <w:proofErr w:type="gramStart"/>
            <w:r w:rsidRPr="002447E7">
              <w:t>2012,or</w:t>
            </w:r>
            <w:proofErr w:type="gramEnd"/>
            <w:r w:rsidRPr="002447E7">
              <w:t xml:space="preserve"> H2019 and modifier U2</w:t>
            </w:r>
          </w:p>
          <w:p w14:paraId="50B490B3" w14:textId="12095130" w:rsidR="00F527EA" w:rsidRPr="002447E7" w:rsidRDefault="00F527EA" w:rsidP="00F527EA">
            <w:r w:rsidRPr="002447E7">
              <w:t>YMCI: S9485 with modifiers HA HE, HA U1; H2011 with modifier HA, HE, HO, HN, HO</w:t>
            </w:r>
            <w:r w:rsidR="00910373" w:rsidRPr="002447E7">
              <w:t>,</w:t>
            </w:r>
            <w:r w:rsidRPr="002447E7">
              <w:t xml:space="preserve"> and HA, or HA U1, HN</w:t>
            </w:r>
            <w:r w:rsidR="00182DB7" w:rsidRPr="002447E7">
              <w:t>,</w:t>
            </w:r>
            <w:r w:rsidRPr="002447E7">
              <w:t xml:space="preserve"> and HA</w:t>
            </w:r>
          </w:p>
          <w:p w14:paraId="3A1FF945" w14:textId="77777777" w:rsidR="00F527EA" w:rsidRPr="00F527EA" w:rsidRDefault="00F527EA" w:rsidP="00F527EA">
            <w:r w:rsidRPr="002447E7">
              <w:t>YCCS: S9485 with modifier HA ET, EF, TG</w:t>
            </w:r>
          </w:p>
        </w:tc>
      </w:tr>
      <w:bookmarkEnd w:id="300"/>
    </w:tbl>
    <w:p w14:paraId="219374BF" w14:textId="3DC56C93" w:rsidR="00BF73A5" w:rsidRPr="00466D8A" w:rsidRDefault="00BF73A5" w:rsidP="00466D8A"/>
    <w:sectPr w:rsidR="00BF73A5" w:rsidRPr="00466D8A" w:rsidSect="00643D79">
      <w:footerReference w:type="default" r:id="rId86"/>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181C" w14:textId="77777777" w:rsidR="001360E9" w:rsidRDefault="001360E9" w:rsidP="00BF73A5">
      <w:r>
        <w:separator/>
      </w:r>
    </w:p>
    <w:p w14:paraId="245FA524" w14:textId="77777777" w:rsidR="001360E9" w:rsidRDefault="001360E9" w:rsidP="00BF73A5"/>
    <w:p w14:paraId="044F2E0C" w14:textId="77777777" w:rsidR="001360E9" w:rsidRDefault="001360E9"/>
    <w:p w14:paraId="6CA63F46" w14:textId="77777777" w:rsidR="001360E9" w:rsidRDefault="001360E9"/>
    <w:p w14:paraId="40D6541F" w14:textId="77777777" w:rsidR="001360E9" w:rsidRDefault="001360E9"/>
    <w:p w14:paraId="7965EE1E" w14:textId="77777777" w:rsidR="001360E9" w:rsidRDefault="001360E9"/>
    <w:p w14:paraId="566CF254" w14:textId="77777777" w:rsidR="001360E9" w:rsidRDefault="001360E9"/>
  </w:endnote>
  <w:endnote w:type="continuationSeparator" w:id="0">
    <w:p w14:paraId="1293A214" w14:textId="77777777" w:rsidR="001360E9" w:rsidRDefault="001360E9" w:rsidP="00BF73A5">
      <w:r>
        <w:continuationSeparator/>
      </w:r>
    </w:p>
    <w:p w14:paraId="44BD9163" w14:textId="77777777" w:rsidR="001360E9" w:rsidRDefault="001360E9" w:rsidP="00BF73A5"/>
    <w:p w14:paraId="377F5EAE" w14:textId="77777777" w:rsidR="001360E9" w:rsidRDefault="001360E9"/>
    <w:p w14:paraId="2C5FF947" w14:textId="77777777" w:rsidR="001360E9" w:rsidRDefault="001360E9"/>
    <w:p w14:paraId="78EAD7E1" w14:textId="77777777" w:rsidR="001360E9" w:rsidRDefault="001360E9"/>
    <w:p w14:paraId="6468D0B1" w14:textId="77777777" w:rsidR="001360E9" w:rsidRDefault="001360E9"/>
    <w:p w14:paraId="241AFD2E" w14:textId="77777777" w:rsidR="001360E9" w:rsidRDefault="001360E9"/>
  </w:endnote>
  <w:endnote w:type="continuationNotice" w:id="1">
    <w:p w14:paraId="64FDA61D" w14:textId="77777777" w:rsidR="001360E9" w:rsidRDefault="001360E9">
      <w:pPr>
        <w:spacing w:after="0"/>
      </w:pPr>
    </w:p>
    <w:p w14:paraId="71DA8F95" w14:textId="77777777" w:rsidR="001360E9" w:rsidRDefault="001360E9"/>
    <w:p w14:paraId="68C33A4B" w14:textId="77777777" w:rsidR="001360E9" w:rsidRDefault="001360E9"/>
    <w:p w14:paraId="24A03021" w14:textId="77777777" w:rsidR="001360E9" w:rsidRDefault="001360E9"/>
    <w:p w14:paraId="30633682" w14:textId="77777777" w:rsidR="001360E9" w:rsidRDefault="001360E9"/>
    <w:p w14:paraId="692EEEDE" w14:textId="77777777" w:rsidR="001360E9" w:rsidRDefault="00136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ody)">
    <w:altName w:val="Arial"/>
    <w:panose1 w:val="00000000000000000000"/>
    <w:charset w:val="00"/>
    <w:family w:val="roman"/>
    <w:notTrueType/>
    <w:pitch w:val="default"/>
  </w:font>
  <w:font w:name="Arial Narrow">
    <w:altName w:val="Arial"/>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Segoe UI Variable Small Light">
    <w:panose1 w:val="00000000000000000000"/>
    <w:charset w:val="00"/>
    <w:family w:val="auto"/>
    <w:pitch w:val="variable"/>
    <w:sig w:usb0="A00002FF" w:usb1="0000000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C043" w14:textId="65BFE775" w:rsidR="00E76A23" w:rsidRPr="00F703C7" w:rsidRDefault="00E76A23" w:rsidP="00F703C7">
    <w:pPr>
      <w:pStyle w:val="Footer"/>
      <w:pBdr>
        <w:top w:val="single" w:sz="4" w:space="8" w:color="auto"/>
      </w:pBdr>
      <w:spacing w:before="120"/>
      <w:rPr>
        <w:b/>
        <w:bCs/>
        <w:noProof/>
      </w:rPr>
    </w:pPr>
    <w:r>
      <w:rPr>
        <w:bCs/>
        <w:noProof/>
      </w:rPr>
      <w:ptab w:relativeTo="margin" w:alignment="left" w:leader="none"/>
    </w:r>
    <w:r w:rsidRPr="00630755">
      <w:rPr>
        <w:bCs/>
        <w:noProof/>
      </w:rPr>
      <w:t>Confidential</w:t>
    </w:r>
    <w:r>
      <w:rPr>
        <w:bCs/>
        <w:noProof/>
      </w:rPr>
      <w:t xml:space="preserve"> </w:t>
    </w:r>
    <w:r w:rsidRPr="00630755">
      <w:rPr>
        <w:bCs/>
        <w:noProof/>
      </w:rPr>
      <w:t>/</w:t>
    </w:r>
    <w:r>
      <w:rPr>
        <w:bCs/>
        <w:noProof/>
      </w:rPr>
      <w:t xml:space="preserve"> </w:t>
    </w:r>
    <w:r w:rsidRPr="00630755">
      <w:rPr>
        <w:bCs/>
        <w:noProof/>
      </w:rPr>
      <w:t>Policy Under Development | UMass Chan Medical School</w:t>
    </w:r>
    <w:r w:rsidRPr="00630755">
      <w:rPr>
        <w:bCs/>
        <w:noProof/>
      </w:rPr>
      <w:tab/>
    </w:r>
    <w:r w:rsidRPr="00630755">
      <w:rPr>
        <w:bCs/>
        <w:noProof/>
      </w:rPr>
      <w:tab/>
    </w:r>
    <w:r>
      <w:rPr>
        <w:bCs/>
        <w:noProof/>
      </w:rPr>
      <w:ptab w:relativeTo="margin" w:alignment="right" w:leader="none"/>
    </w:r>
    <w:r>
      <w:rPr>
        <w:b/>
        <w:bCs/>
        <w:noProof/>
      </w:rPr>
      <w:fldChar w:fldCharType="begin"/>
    </w:r>
    <w:r>
      <w:rPr>
        <w:bCs/>
        <w:noProof/>
      </w:rPr>
      <w:instrText xml:space="preserve"> PAGE  \* roman  \* MERGEFORMAT </w:instrText>
    </w:r>
    <w:r>
      <w:rPr>
        <w:b/>
        <w:bCs/>
        <w:noProof/>
      </w:rPr>
      <w:fldChar w:fldCharType="separate"/>
    </w:r>
    <w:r>
      <w:rPr>
        <w:bCs/>
        <w:noProof/>
      </w:rPr>
      <w:t>xi</w:t>
    </w:r>
    <w:r>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0D44" w14:textId="682BC2FD" w:rsidR="00E76A23" w:rsidRPr="00772A49" w:rsidRDefault="00E76A23" w:rsidP="00772A49">
    <w:pPr>
      <w:pStyle w:val="Footer"/>
      <w:pBdr>
        <w:top w:val="single" w:sz="4" w:space="8" w:color="auto"/>
      </w:pBdr>
      <w:spacing w:before="120"/>
      <w:rPr>
        <w:b/>
        <w:bCs/>
        <w:noProof/>
      </w:rPr>
    </w:pPr>
    <w:r>
      <w:rPr>
        <w:bCs/>
        <w:noProof/>
      </w:rPr>
      <w:ptab w:relativeTo="margin" w:alignment="left" w:leader="none"/>
    </w:r>
    <w:r w:rsidRPr="00630755">
      <w:rPr>
        <w:bCs/>
        <w:noProof/>
      </w:rPr>
      <w:t>Confidential</w:t>
    </w:r>
    <w:r>
      <w:rPr>
        <w:bCs/>
        <w:noProof/>
      </w:rPr>
      <w:t xml:space="preserve"> </w:t>
    </w:r>
    <w:r w:rsidRPr="00630755">
      <w:rPr>
        <w:bCs/>
        <w:noProof/>
      </w:rPr>
      <w:t>/</w:t>
    </w:r>
    <w:r>
      <w:rPr>
        <w:bCs/>
        <w:noProof/>
      </w:rPr>
      <w:t xml:space="preserve"> </w:t>
    </w:r>
    <w:r w:rsidRPr="00630755">
      <w:rPr>
        <w:bCs/>
        <w:noProof/>
      </w:rPr>
      <w:t>Policy Under Development | UMass Chan Medical School</w:t>
    </w:r>
    <w:r w:rsidRPr="00630755">
      <w:rPr>
        <w:bCs/>
        <w:noProof/>
      </w:rPr>
      <w:tab/>
    </w:r>
    <w:r>
      <w:rPr>
        <w:bCs/>
        <w:noProof/>
      </w:rPr>
      <w:ptab w:relativeTo="margin" w:alignment="right" w:leader="none"/>
    </w:r>
    <w:r>
      <w:rPr>
        <w:bCs/>
        <w:noProof/>
      </w:rPr>
      <w:t xml:space="preserve">(Acronyms) pg. </w:t>
    </w:r>
    <w:r>
      <w:rPr>
        <w:b/>
        <w:bCs/>
        <w:noProof/>
      </w:rPr>
      <w:fldChar w:fldCharType="begin"/>
    </w:r>
    <w:r>
      <w:rPr>
        <w:bCs/>
        <w:noProof/>
      </w:rPr>
      <w:instrText xml:space="preserve"> PAGE  \* Arabic  \* MERGEFORMAT </w:instrText>
    </w:r>
    <w:r>
      <w:rPr>
        <w:b/>
        <w:bCs/>
        <w:noProof/>
      </w:rPr>
      <w:fldChar w:fldCharType="separate"/>
    </w:r>
    <w:r>
      <w:rPr>
        <w:bCs/>
        <w:noProof/>
      </w:rPr>
      <w:t>1</w:t>
    </w:r>
    <w:r>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2598" w14:textId="5536321F" w:rsidR="00E76A23" w:rsidRPr="008563FB" w:rsidRDefault="00E76A23" w:rsidP="003B0EB7">
    <w:pPr>
      <w:pStyle w:val="Footer"/>
      <w:pBdr>
        <w:top w:val="single" w:sz="4" w:space="8" w:color="auto"/>
      </w:pBdr>
      <w:spacing w:before="120"/>
      <w:ind w:right="-72"/>
      <w:rPr>
        <w:b/>
        <w:bCs/>
        <w:noProof/>
      </w:rPr>
    </w:pPr>
    <w:r>
      <w:rPr>
        <w:bCs/>
        <w:noProof/>
      </w:rPr>
      <w:ptab w:relativeTo="margin" w:alignment="left" w:leader="none"/>
    </w:r>
    <w:r w:rsidRPr="00630755">
      <w:rPr>
        <w:bCs/>
        <w:noProof/>
      </w:rPr>
      <w:t>Confidential</w:t>
    </w:r>
    <w:r>
      <w:rPr>
        <w:bCs/>
        <w:noProof/>
      </w:rPr>
      <w:t xml:space="preserve"> </w:t>
    </w:r>
    <w:r w:rsidRPr="00630755">
      <w:rPr>
        <w:bCs/>
        <w:noProof/>
      </w:rPr>
      <w:t>/</w:t>
    </w:r>
    <w:r>
      <w:rPr>
        <w:bCs/>
        <w:noProof/>
      </w:rPr>
      <w:t xml:space="preserve"> </w:t>
    </w:r>
    <w:r w:rsidRPr="00630755">
      <w:rPr>
        <w:bCs/>
        <w:noProof/>
      </w:rPr>
      <w:t>Policy Under Development | UMass Chan Medical School</w:t>
    </w:r>
    <w:r w:rsidRPr="00630755">
      <w:rPr>
        <w:bCs/>
        <w:noProof/>
      </w:rPr>
      <w:tab/>
    </w:r>
    <w:r>
      <w:rPr>
        <w:bCs/>
        <w:noProof/>
      </w:rPr>
      <w:ptab w:relativeTo="margin" w:alignment="right" w:leader="none"/>
    </w:r>
    <w:r>
      <w:rPr>
        <w:bCs/>
        <w:noProof/>
      </w:rPr>
      <w:t xml:space="preserve">(Ch. </w:t>
    </w:r>
    <w:r w:rsidR="00692841">
      <w:rPr>
        <w:b/>
        <w:bCs/>
        <w:noProof/>
      </w:rPr>
      <w:fldChar w:fldCharType="begin"/>
    </w:r>
    <w:r w:rsidR="00692841">
      <w:rPr>
        <w:b/>
        <w:bCs/>
        <w:noProof/>
      </w:rPr>
      <w:instrText xml:space="preserve"> STYLEREF  "Heading 1" \n </w:instrText>
    </w:r>
    <w:r w:rsidR="00692841">
      <w:rPr>
        <w:b/>
        <w:bCs/>
        <w:noProof/>
      </w:rPr>
      <w:fldChar w:fldCharType="separate"/>
    </w:r>
    <w:r w:rsidR="007D5D14">
      <w:rPr>
        <w:b/>
        <w:bCs/>
        <w:noProof/>
      </w:rPr>
      <w:t>1</w:t>
    </w:r>
    <w:r w:rsidR="00692841">
      <w:rPr>
        <w:b/>
        <w:bCs/>
        <w:noProof/>
      </w:rPr>
      <w:fldChar w:fldCharType="end"/>
    </w:r>
    <w:r>
      <w:rPr>
        <w:bCs/>
        <w:noProof/>
      </w:rPr>
      <w:t xml:space="preserve">)  pg. </w:t>
    </w:r>
    <w:r>
      <w:rPr>
        <w:b/>
        <w:bCs/>
        <w:noProof/>
      </w:rPr>
      <w:fldChar w:fldCharType="begin"/>
    </w:r>
    <w:r>
      <w:rPr>
        <w:bCs/>
        <w:noProof/>
      </w:rPr>
      <w:instrText xml:space="preserve"> PAGE  \* Arabic  \* MERGEFORMAT </w:instrText>
    </w:r>
    <w:r>
      <w:rPr>
        <w:b/>
        <w:bCs/>
        <w:noProof/>
      </w:rPr>
      <w:fldChar w:fldCharType="separate"/>
    </w:r>
    <w:r>
      <w:rPr>
        <w:bCs/>
        <w:noProof/>
      </w:rPr>
      <w:t>1</w:t>
    </w:r>
    <w:r>
      <w:rPr>
        <w:b/>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3218" w14:textId="046C8847" w:rsidR="00E76A23" w:rsidRPr="00DD1166" w:rsidRDefault="00E76A23" w:rsidP="00D86753">
    <w:pPr>
      <w:pStyle w:val="Footer"/>
      <w:pBdr>
        <w:top w:val="single" w:sz="4" w:space="8" w:color="auto"/>
      </w:pBdr>
      <w:spacing w:before="120"/>
      <w:rPr>
        <w:b/>
        <w:bCs/>
        <w:noProof/>
      </w:rPr>
    </w:pPr>
    <w:r>
      <w:rPr>
        <w:bCs/>
        <w:noProof/>
      </w:rPr>
      <w:ptab w:relativeTo="margin" w:alignment="left" w:leader="none"/>
    </w:r>
    <w:r w:rsidRPr="00630755">
      <w:rPr>
        <w:bCs/>
        <w:noProof/>
      </w:rPr>
      <w:t>Confidential</w:t>
    </w:r>
    <w:r>
      <w:rPr>
        <w:bCs/>
        <w:noProof/>
      </w:rPr>
      <w:t xml:space="preserve"> </w:t>
    </w:r>
    <w:r w:rsidRPr="00630755">
      <w:rPr>
        <w:bCs/>
        <w:noProof/>
      </w:rPr>
      <w:t>/</w:t>
    </w:r>
    <w:r>
      <w:rPr>
        <w:bCs/>
        <w:noProof/>
      </w:rPr>
      <w:t xml:space="preserve"> </w:t>
    </w:r>
    <w:r w:rsidRPr="00630755">
      <w:rPr>
        <w:bCs/>
        <w:noProof/>
      </w:rPr>
      <w:t>Policy Under Development | UMass Chan Medical School</w:t>
    </w:r>
    <w:r w:rsidRPr="00630755">
      <w:rPr>
        <w:bCs/>
        <w:noProof/>
      </w:rPr>
      <w:tab/>
    </w:r>
    <w:r>
      <w:rPr>
        <w:bCs/>
        <w:noProof/>
      </w:rPr>
      <w:ptab w:relativeTo="margin" w:alignment="right" w:leader="none"/>
    </w:r>
    <w:r>
      <w:rPr>
        <w:bCs/>
        <w:noProof/>
      </w:rPr>
      <w:t>(Appx. A</w:t>
    </w:r>
    <w:r>
      <w:rPr>
        <w:b/>
        <w:bCs/>
        <w:noProof/>
      </w:rPr>
      <w:fldChar w:fldCharType="begin"/>
    </w:r>
    <w:r>
      <w:rPr>
        <w:bCs/>
        <w:noProof/>
      </w:rPr>
      <w:instrText xml:space="preserve"> AUTOTEXTLIST  \* Upper \s A  \* MERGEFORMAT </w:instrText>
    </w:r>
    <w:r>
      <w:rPr>
        <w:b/>
        <w:bCs/>
        <w:noProof/>
      </w:rPr>
      <w:fldChar w:fldCharType="separate"/>
    </w:r>
    <w:r>
      <w:rPr>
        <w:b/>
        <w:bCs/>
        <w:noProof/>
      </w:rPr>
      <w:fldChar w:fldCharType="end"/>
    </w:r>
    <w:r>
      <w:rPr>
        <w:bCs/>
        <w:noProof/>
      </w:rPr>
      <w:t xml:space="preserve">)  pg. </w:t>
    </w:r>
    <w:r>
      <w:rPr>
        <w:b/>
        <w:bCs/>
        <w:noProof/>
      </w:rPr>
      <w:fldChar w:fldCharType="begin"/>
    </w:r>
    <w:r>
      <w:rPr>
        <w:bCs/>
        <w:noProof/>
      </w:rPr>
      <w:instrText xml:space="preserve"> PAGE  \* Arabic  \* MERGEFORMAT </w:instrText>
    </w:r>
    <w:r>
      <w:rPr>
        <w:b/>
        <w:bCs/>
        <w:noProof/>
      </w:rPr>
      <w:fldChar w:fldCharType="separate"/>
    </w:r>
    <w:r>
      <w:rPr>
        <w:bCs/>
        <w:noProof/>
      </w:rPr>
      <w:t>10</w:t>
    </w:r>
    <w:r>
      <w:rPr>
        <w:b/>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6C6C" w14:textId="57036C28" w:rsidR="00462347" w:rsidRDefault="00E76A23" w:rsidP="00DC4303">
    <w:pPr>
      <w:pStyle w:val="Footer"/>
      <w:pBdr>
        <w:top w:val="single" w:sz="4" w:space="8" w:color="auto"/>
      </w:pBdr>
      <w:spacing w:before="120"/>
    </w:pPr>
    <w:r>
      <w:rPr>
        <w:bCs/>
        <w:noProof/>
      </w:rPr>
      <w:ptab w:relativeTo="margin" w:alignment="left" w:leader="none"/>
    </w:r>
    <w:r w:rsidRPr="00630755">
      <w:rPr>
        <w:bCs/>
        <w:noProof/>
      </w:rPr>
      <w:t>Confidential</w:t>
    </w:r>
    <w:r>
      <w:rPr>
        <w:bCs/>
        <w:noProof/>
      </w:rPr>
      <w:t xml:space="preserve"> </w:t>
    </w:r>
    <w:r w:rsidRPr="00630755">
      <w:rPr>
        <w:bCs/>
        <w:noProof/>
      </w:rPr>
      <w:t>/</w:t>
    </w:r>
    <w:r>
      <w:rPr>
        <w:bCs/>
        <w:noProof/>
      </w:rPr>
      <w:t xml:space="preserve"> </w:t>
    </w:r>
    <w:r w:rsidRPr="00630755">
      <w:rPr>
        <w:bCs/>
        <w:noProof/>
      </w:rPr>
      <w:t>Policy Under Development | UMass Chan Medical School</w:t>
    </w:r>
    <w:r w:rsidRPr="00630755">
      <w:rPr>
        <w:bCs/>
        <w:noProof/>
      </w:rPr>
      <w:tab/>
    </w:r>
    <w:r>
      <w:rPr>
        <w:bCs/>
        <w:noProof/>
      </w:rPr>
      <w:ptab w:relativeTo="margin" w:alignment="right" w:leader="none"/>
    </w:r>
    <w:r>
      <w:rPr>
        <w:bCs/>
        <w:noProof/>
      </w:rPr>
      <w:t>(Appx.</w:t>
    </w:r>
    <w:r w:rsidR="000B1510">
      <w:rPr>
        <w:bCs/>
        <w:noProof/>
      </w:rPr>
      <w:t xml:space="preserve"> B</w:t>
    </w:r>
    <w:r>
      <w:rPr>
        <w:b/>
        <w:bCs/>
        <w:noProof/>
      </w:rPr>
      <w:fldChar w:fldCharType="begin"/>
    </w:r>
    <w:r>
      <w:rPr>
        <w:bCs/>
        <w:noProof/>
      </w:rPr>
      <w:instrText xml:space="preserve"> AUTOTEXTLIST  \* Upper \s A  \* MERGEFORMAT </w:instrText>
    </w:r>
    <w:r>
      <w:rPr>
        <w:b/>
        <w:bCs/>
        <w:noProof/>
      </w:rPr>
      <w:fldChar w:fldCharType="separate"/>
    </w:r>
    <w:r>
      <w:rPr>
        <w:b/>
        <w:bCs/>
        <w:noProof/>
      </w:rPr>
      <w:fldChar w:fldCharType="end"/>
    </w:r>
    <w:r>
      <w:rPr>
        <w:bCs/>
        <w:noProof/>
      </w:rPr>
      <w:t xml:space="preserve">)  pg. </w:t>
    </w:r>
    <w:r>
      <w:rPr>
        <w:b/>
        <w:bCs/>
        <w:noProof/>
      </w:rPr>
      <w:fldChar w:fldCharType="begin"/>
    </w:r>
    <w:r>
      <w:rPr>
        <w:bCs/>
        <w:noProof/>
      </w:rPr>
      <w:instrText xml:space="preserve"> PAGE  \* Arabic  \* MERGEFORMAT </w:instrText>
    </w:r>
    <w:r>
      <w:rPr>
        <w:b/>
        <w:bCs/>
        <w:noProof/>
      </w:rPr>
      <w:fldChar w:fldCharType="separate"/>
    </w:r>
    <w:r>
      <w:rPr>
        <w:bCs/>
        <w:noProof/>
      </w:rPr>
      <w:t>10</w:t>
    </w:r>
    <w:r>
      <w:rPr>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4E60" w14:textId="545393DA" w:rsidR="00462347" w:rsidRDefault="00E76A23" w:rsidP="00DC4303">
    <w:pPr>
      <w:pStyle w:val="Footer"/>
      <w:pBdr>
        <w:top w:val="single" w:sz="4" w:space="8" w:color="auto"/>
      </w:pBdr>
      <w:spacing w:before="120"/>
    </w:pPr>
    <w:r>
      <w:rPr>
        <w:bCs/>
        <w:noProof/>
      </w:rPr>
      <w:ptab w:relativeTo="margin" w:alignment="left" w:leader="none"/>
    </w:r>
    <w:r w:rsidRPr="00630755">
      <w:rPr>
        <w:bCs/>
        <w:noProof/>
      </w:rPr>
      <w:t>Confidential</w:t>
    </w:r>
    <w:r>
      <w:rPr>
        <w:bCs/>
        <w:noProof/>
      </w:rPr>
      <w:t xml:space="preserve"> </w:t>
    </w:r>
    <w:r w:rsidRPr="00630755">
      <w:rPr>
        <w:bCs/>
        <w:noProof/>
      </w:rPr>
      <w:t>/</w:t>
    </w:r>
    <w:r>
      <w:rPr>
        <w:bCs/>
        <w:noProof/>
      </w:rPr>
      <w:t xml:space="preserve"> </w:t>
    </w:r>
    <w:r w:rsidRPr="00630755">
      <w:rPr>
        <w:bCs/>
        <w:noProof/>
      </w:rPr>
      <w:t>Policy Under Development | UMass Chan Medical School</w:t>
    </w:r>
    <w:r w:rsidRPr="00630755">
      <w:rPr>
        <w:bCs/>
        <w:noProof/>
      </w:rPr>
      <w:tab/>
    </w:r>
    <w:r>
      <w:rPr>
        <w:bCs/>
        <w:noProof/>
      </w:rPr>
      <w:ptab w:relativeTo="margin" w:alignment="right" w:leader="none"/>
    </w:r>
    <w:r>
      <w:rPr>
        <w:bCs/>
        <w:noProof/>
      </w:rPr>
      <w:t>(Appx. C</w:t>
    </w:r>
    <w:r>
      <w:rPr>
        <w:b/>
        <w:bCs/>
        <w:noProof/>
      </w:rPr>
      <w:fldChar w:fldCharType="begin"/>
    </w:r>
    <w:r>
      <w:rPr>
        <w:bCs/>
        <w:noProof/>
      </w:rPr>
      <w:instrText xml:space="preserve"> AUTOTEXTLIST  \* Upper \s A  \* MERGEFORMAT </w:instrText>
    </w:r>
    <w:r>
      <w:rPr>
        <w:b/>
        <w:bCs/>
        <w:noProof/>
      </w:rPr>
      <w:fldChar w:fldCharType="separate"/>
    </w:r>
    <w:r>
      <w:rPr>
        <w:b/>
        <w:bCs/>
        <w:noProof/>
      </w:rPr>
      <w:fldChar w:fldCharType="end"/>
    </w:r>
    <w:r>
      <w:rPr>
        <w:bCs/>
        <w:noProof/>
      </w:rPr>
      <w:t xml:space="preserve">)  pg. </w:t>
    </w:r>
    <w:r>
      <w:rPr>
        <w:b/>
        <w:bCs/>
        <w:noProof/>
      </w:rPr>
      <w:fldChar w:fldCharType="begin"/>
    </w:r>
    <w:r>
      <w:rPr>
        <w:bCs/>
        <w:noProof/>
      </w:rPr>
      <w:instrText xml:space="preserve"> PAGE  \* Arabic  \* MERGEFORMAT </w:instrText>
    </w:r>
    <w:r>
      <w:rPr>
        <w:b/>
        <w:bCs/>
        <w:noProof/>
      </w:rPr>
      <w:fldChar w:fldCharType="separate"/>
    </w:r>
    <w:r>
      <w:rPr>
        <w:bCs/>
        <w:noProof/>
      </w:rPr>
      <w:t>10</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D6D64" w14:textId="77777777" w:rsidR="001360E9" w:rsidRDefault="001360E9" w:rsidP="00BC3AFF">
      <w:pPr>
        <w:spacing w:after="120"/>
      </w:pPr>
      <w:r w:rsidRPr="002873BF">
        <w:separator/>
      </w:r>
    </w:p>
  </w:footnote>
  <w:footnote w:type="continuationSeparator" w:id="0">
    <w:p w14:paraId="3D4E4023" w14:textId="77777777" w:rsidR="001360E9" w:rsidRDefault="001360E9">
      <w:r>
        <w:continuationSeparator/>
      </w:r>
    </w:p>
  </w:footnote>
  <w:footnote w:type="continuationNotice" w:id="1">
    <w:p w14:paraId="49D51BA9" w14:textId="77777777" w:rsidR="001360E9" w:rsidRDefault="001360E9"/>
  </w:footnote>
  <w:footnote w:id="2">
    <w:p w14:paraId="77666F85" w14:textId="7DB3EA8F" w:rsidR="00E76A23" w:rsidRPr="00E112E8" w:rsidRDefault="00E76A23" w:rsidP="00FC4E44">
      <w:pPr>
        <w:pStyle w:val="Footnote"/>
        <w:rPr>
          <w:rStyle w:val="FootnoteTextChar"/>
        </w:rPr>
      </w:pPr>
      <w:r w:rsidRPr="006F578C">
        <w:rPr>
          <w:rStyle w:val="footnotemark"/>
          <w:rFonts w:ascii="Arial" w:eastAsiaTheme="minorHAnsi" w:hAnsi="Arial" w:cs="Arial"/>
          <w:sz w:val="18"/>
        </w:rPr>
        <w:footnoteRef/>
      </w:r>
      <w:r w:rsidRPr="006F578C">
        <w:t xml:space="preserve"> </w:t>
      </w:r>
      <w:r w:rsidR="00572357" w:rsidRPr="00B64043">
        <w:t xml:space="preserve">Commonwealth of Massachusetts. (2022, September 29). </w:t>
      </w:r>
      <w:r w:rsidR="00572357" w:rsidRPr="00FC4E44">
        <w:t>Revised Draft Independent Evaluation Interim Report. Massachusetts Medicaid 1115 Demonstration Extension 2017-2022</w:t>
      </w:r>
      <w:r w:rsidR="00572357" w:rsidRPr="00B64043">
        <w:t xml:space="preserve">. Mass.gov. </w:t>
      </w:r>
      <w:hyperlink r:id="rId1" w:history="1">
        <w:r w:rsidR="00572357" w:rsidRPr="00B2691D">
          <w:rPr>
            <w:rStyle w:val="Hyperlink"/>
          </w:rPr>
          <w:t>https://www.mass.gov/doc/cms-approved-interim-evaluation-report/download</w:t>
        </w:r>
      </w:hyperlink>
      <w:r w:rsidR="00572357" w:rsidRPr="00572357">
        <w:t xml:space="preserve"> </w:t>
      </w:r>
    </w:p>
  </w:footnote>
  <w:footnote w:id="3">
    <w:p w14:paraId="06E83542" w14:textId="00274E1D" w:rsidR="00E76A23" w:rsidRPr="00B52AD1" w:rsidRDefault="00E76A23" w:rsidP="00FC4E44">
      <w:pPr>
        <w:pStyle w:val="Footnote"/>
      </w:pPr>
      <w:r w:rsidRPr="00B52AD1">
        <w:rPr>
          <w:rStyle w:val="FootnoteReference"/>
        </w:rPr>
        <w:footnoteRef/>
      </w:r>
      <w:r w:rsidRPr="00B52AD1">
        <w:t xml:space="preserve"> </w:t>
      </w:r>
      <w:r w:rsidR="00572357" w:rsidRPr="00B52AD1">
        <w:t xml:space="preserve">Centers for Medicare &amp; Medicaid Services. (2022, </w:t>
      </w:r>
      <w:r w:rsidR="00CC3F7A" w:rsidRPr="00B52AD1">
        <w:t>September 28</w:t>
      </w:r>
      <w:r w:rsidR="00572357" w:rsidRPr="00B52AD1">
        <w:t>). Technical Assistance on MassHealth Section 1115 Demonstration</w:t>
      </w:r>
      <w:r w:rsidR="00B52AD1">
        <w:t xml:space="preserve">; </w:t>
      </w:r>
      <w:hyperlink r:id="rId2" w:history="1">
        <w:r w:rsidR="00B52AD1" w:rsidRPr="00B52AD1">
          <w:rPr>
            <w:rStyle w:val="Hyperlink"/>
          </w:rPr>
          <w:t>1115 MassHealth Demonstration ("Waiver") | Mass.gov</w:t>
        </w:r>
      </w:hyperlink>
      <w:r w:rsidR="00B52AD1">
        <w:t xml:space="preserve"> and </w:t>
      </w:r>
      <w:hyperlink r:id="rId3" w:history="1">
        <w:r w:rsidR="00B52AD1" w:rsidRPr="00B52AD1">
          <w:rPr>
            <w:rStyle w:val="Hyperlink"/>
          </w:rPr>
          <w:t>https://www.medicaid.gov/medicaid/section-1115-demonstrations/1115-demonstration-monitoring-evaluation/1115-demonstration-state-monitoring-evaluation-resources/index.html</w:t>
        </w:r>
      </w:hyperlink>
    </w:p>
  </w:footnote>
  <w:footnote w:id="4">
    <w:p w14:paraId="75F5F396" w14:textId="06638908" w:rsidR="00E76A23" w:rsidRDefault="00E76A23" w:rsidP="00FC4E44">
      <w:pPr>
        <w:pStyle w:val="Footnote"/>
      </w:pPr>
      <w:r>
        <w:rPr>
          <w:rStyle w:val="FootnoteReference"/>
        </w:rPr>
        <w:footnoteRef/>
      </w:r>
      <w:r>
        <w:t xml:space="preserve"> </w:t>
      </w:r>
      <w:r w:rsidRPr="00B64043">
        <w:t xml:space="preserve">Bridges, J.F.P., Hauber, A.B., Marshall, D., Lloyd, A., Prosser, L.A., Regier, D.A., Hood, F.R., &amp; Mauskopf, J. (2011). Conjoint Analysis Applications in Health – a Checklist: A Report of the ISPOR Good Research Practices for Conjoint Analysis Task Force. </w:t>
      </w:r>
      <w:r w:rsidRPr="00FC4E44">
        <w:t>Value in Health</w:t>
      </w:r>
      <w:r w:rsidRPr="00B64043">
        <w:t>. 14: 403-413</w:t>
      </w:r>
    </w:p>
  </w:footnote>
  <w:footnote w:id="5">
    <w:p w14:paraId="23E8332B" w14:textId="5A0A4B3B" w:rsidR="008839C8" w:rsidRDefault="008839C8" w:rsidP="00FC4E44">
      <w:pPr>
        <w:pStyle w:val="Footnote"/>
      </w:pPr>
      <w:r>
        <w:rPr>
          <w:rStyle w:val="FootnoteReference"/>
        </w:rPr>
        <w:footnoteRef/>
      </w:r>
      <w:r>
        <w:t xml:space="preserve"> </w:t>
      </w:r>
      <w:r w:rsidRPr="00B64043">
        <w:t xml:space="preserve">Abadie, Diamond, and </w:t>
      </w:r>
      <w:proofErr w:type="spellStart"/>
      <w:r w:rsidRPr="00B64043">
        <w:t>Hainmueller</w:t>
      </w:r>
      <w:proofErr w:type="spellEnd"/>
      <w:r w:rsidRPr="00B64043">
        <w:t xml:space="preserve">: Synthetic Control Methods for Comparative Case Studies. Journal of the American Statistical Association </w:t>
      </w:r>
      <w:r w:rsidR="00B7079A" w:rsidRPr="00B64043">
        <w:t>(</w:t>
      </w:r>
      <w:r w:rsidRPr="00B64043">
        <w:t>June 2010</w:t>
      </w:r>
      <w:r w:rsidR="00B7079A" w:rsidRPr="00B64043">
        <w:t>).</w:t>
      </w:r>
      <w:r w:rsidRPr="00B64043">
        <w:t xml:space="preserve"> Vol. 105, No. 490</w:t>
      </w:r>
      <w:r w:rsidR="005543B5" w:rsidRPr="00B64043">
        <w:t xml:space="preserve"> </w:t>
      </w:r>
      <w:r w:rsidRPr="00B64043">
        <w:t>McClelland R, Gault S. The Synthetic Control Method a Tool to Understand State Policy.</w:t>
      </w:r>
      <w:r w:rsidRPr="00FC4E44">
        <w:t xml:space="preserve"> Urban Institute.</w:t>
      </w:r>
      <w:r w:rsidRPr="00B64043">
        <w:t xml:space="preserve"> </w:t>
      </w:r>
      <w:proofErr w:type="gramStart"/>
      <w:r w:rsidRPr="00B64043">
        <w:t>March,</w:t>
      </w:r>
      <w:proofErr w:type="gramEnd"/>
      <w:r w:rsidRPr="00B64043">
        <w:t xml:space="preserve"> 2017.</w:t>
      </w:r>
    </w:p>
  </w:footnote>
  <w:footnote w:id="6">
    <w:p w14:paraId="2852C18B" w14:textId="2F30D54F" w:rsidR="00E76A23" w:rsidRPr="00D07FFA" w:rsidRDefault="00E76A23" w:rsidP="00FC4E44">
      <w:pPr>
        <w:pStyle w:val="Footnote"/>
      </w:pPr>
      <w:r w:rsidRPr="00BF7591">
        <w:rPr>
          <w:rStyle w:val="FootnoteReference"/>
        </w:rPr>
        <w:footnoteRef/>
      </w:r>
      <w:r w:rsidRPr="00BF7591">
        <w:t xml:space="preserve"> </w:t>
      </w:r>
      <w:r>
        <w:t>CHIA.</w:t>
      </w:r>
      <w:r w:rsidRPr="00BF7591">
        <w:t xml:space="preserve"> </w:t>
      </w:r>
      <w:r w:rsidRPr="004425D1">
        <w:rPr>
          <w:i/>
          <w:iCs/>
        </w:rPr>
        <w:t>Massachusetts Health Insurance Survey</w:t>
      </w:r>
      <w:r w:rsidRPr="004425D1">
        <w:t xml:space="preserve">. (n.d.). </w:t>
      </w:r>
      <w:r w:rsidRPr="004425D1">
        <w:rPr>
          <w:i/>
          <w:iCs/>
        </w:rPr>
        <w:t>Massachusetts Health Insurance Survey</w:t>
      </w:r>
      <w:r w:rsidRPr="004425D1">
        <w:t xml:space="preserve">. </w:t>
      </w:r>
      <w:r>
        <w:t xml:space="preserve">Chiamass.gov. </w:t>
      </w:r>
      <w:r w:rsidRPr="004425D1">
        <w:t xml:space="preserve">Retrieved January 01, 2023, </w:t>
      </w:r>
      <w:r>
        <w:t>f</w:t>
      </w:r>
      <w:r w:rsidRPr="00D07FFA">
        <w:t>rom </w:t>
      </w:r>
      <w:hyperlink r:id="rId4" w:history="1">
        <w:r w:rsidRPr="00D07FFA">
          <w:rPr>
            <w:rStyle w:val="Hyperlink"/>
          </w:rPr>
          <w:t>https://www.chiamass.gov/massachusetts-health-insurance-survey/</w:t>
        </w:r>
      </w:hyperlink>
    </w:p>
  </w:footnote>
  <w:footnote w:id="7">
    <w:p w14:paraId="5E7C694C" w14:textId="63004DFB" w:rsidR="00E76A23" w:rsidRDefault="00E76A23" w:rsidP="00FC4E44">
      <w:pPr>
        <w:pStyle w:val="Footnote"/>
      </w:pPr>
      <w:r>
        <w:rPr>
          <w:rStyle w:val="FootnoteReference"/>
        </w:rPr>
        <w:footnoteRef/>
      </w:r>
      <w:r>
        <w:t xml:space="preserve"> </w:t>
      </w:r>
      <w:r w:rsidRPr="00736B77">
        <w:t>Commonwealth of Massachusetts</w:t>
      </w:r>
      <w:r>
        <w:t xml:space="preserve">. (2020, August) </w:t>
      </w:r>
      <w:r w:rsidRPr="002219D5">
        <w:rPr>
          <w:i/>
        </w:rPr>
        <w:t>MassHealth Eligibility Flexibilities for COVID-19</w:t>
      </w:r>
      <w:r>
        <w:t xml:space="preserve">. Mass.gov. Retrieved February 20, 2023, from </w:t>
      </w:r>
      <w:hyperlink r:id="rId5" w:history="1">
        <w:r>
          <w:rPr>
            <w:rStyle w:val="Hyperlink"/>
          </w:rPr>
          <w:t>download (mass.gov)</w:t>
        </w:r>
      </w:hyperlink>
      <w:r>
        <w:t xml:space="preserve"> </w:t>
      </w:r>
    </w:p>
  </w:footnote>
  <w:footnote w:id="8">
    <w:p w14:paraId="6BB7CCC0" w14:textId="19A6EB7A" w:rsidR="00E76A23" w:rsidRPr="00D07FFA" w:rsidRDefault="00E76A23" w:rsidP="00FC4E44">
      <w:pPr>
        <w:pStyle w:val="Footnote"/>
      </w:pPr>
      <w:r w:rsidRPr="00D07FFA">
        <w:rPr>
          <w:rStyle w:val="FootnoteReference"/>
        </w:rPr>
        <w:footnoteRef/>
      </w:r>
      <w:r w:rsidRPr="00D07FFA">
        <w:t xml:space="preserve"> STC Table 3 “CommonHealth Adults”</w:t>
      </w:r>
      <w:r w:rsidR="00B71634" w:rsidRPr="00B71634">
        <w:t xml:space="preserve"> </w:t>
      </w:r>
      <w:r w:rsidR="00B71634" w:rsidRPr="004B3FAB">
        <w:t xml:space="preserve">; </w:t>
      </w:r>
      <w:hyperlink r:id="rId6" w:history="1">
        <w:r w:rsidR="00B71634" w:rsidRPr="004B3FAB">
          <w:rPr>
            <w:rStyle w:val="Hyperlink"/>
          </w:rPr>
          <w:t>1115 MassHealth Demonstration ("Waiver") | Mass.gov</w:t>
        </w:r>
      </w:hyperlink>
    </w:p>
  </w:footnote>
  <w:footnote w:id="9">
    <w:p w14:paraId="22092789" w14:textId="6B95144C" w:rsidR="00E76A23" w:rsidRPr="00D07FFA" w:rsidRDefault="00E76A23" w:rsidP="00FC4E44">
      <w:pPr>
        <w:pStyle w:val="Footnote"/>
      </w:pPr>
      <w:r w:rsidRPr="00D07FFA">
        <w:rPr>
          <w:rStyle w:val="FootnoteReference"/>
        </w:rPr>
        <w:footnoteRef/>
      </w:r>
      <w:r w:rsidRPr="00D07FFA">
        <w:t xml:space="preserve"> STC 4.6</w:t>
      </w:r>
      <w:r w:rsidR="00B71634" w:rsidRPr="004B3FAB">
        <w:t xml:space="preserve">; </w:t>
      </w:r>
      <w:hyperlink r:id="rId7" w:history="1">
        <w:r w:rsidR="00B71634" w:rsidRPr="004B3FAB">
          <w:rPr>
            <w:rStyle w:val="Hyperlink"/>
          </w:rPr>
          <w:t>1115 MassHealth Demonstration ("Waiver") | Mass.gov</w:t>
        </w:r>
      </w:hyperlink>
    </w:p>
  </w:footnote>
  <w:footnote w:id="10">
    <w:p w14:paraId="543E7574" w14:textId="50332C94" w:rsidR="00E76A23" w:rsidRPr="00D07FFA" w:rsidRDefault="00E76A23" w:rsidP="00FC4E44">
      <w:pPr>
        <w:pStyle w:val="Footnote"/>
      </w:pPr>
      <w:r w:rsidRPr="00D07FFA">
        <w:rPr>
          <w:rStyle w:val="FootnoteReference"/>
        </w:rPr>
        <w:footnoteRef/>
      </w:r>
      <w:r w:rsidRPr="00D07FFA">
        <w:t xml:space="preserve"> STC 4.7, 4.8</w:t>
      </w:r>
      <w:r w:rsidR="00B71634" w:rsidRPr="004B3FAB">
        <w:t xml:space="preserve">; </w:t>
      </w:r>
      <w:hyperlink r:id="rId8" w:history="1">
        <w:r w:rsidR="00B71634" w:rsidRPr="004B3FAB">
          <w:rPr>
            <w:rStyle w:val="Hyperlink"/>
          </w:rPr>
          <w:t>1115 MassHealth Demonstration ("Waiver") | Mass.gov</w:t>
        </w:r>
      </w:hyperlink>
    </w:p>
  </w:footnote>
  <w:footnote w:id="11">
    <w:p w14:paraId="02264F26" w14:textId="3DEB2498" w:rsidR="00E76A23" w:rsidRPr="00D07FFA" w:rsidRDefault="00E76A23" w:rsidP="00FC4E44">
      <w:pPr>
        <w:pStyle w:val="Footnote"/>
      </w:pPr>
      <w:r w:rsidRPr="00D07FFA">
        <w:rPr>
          <w:rStyle w:val="FootnoteReference"/>
        </w:rPr>
        <w:footnoteRef/>
      </w:r>
      <w:r w:rsidRPr="00D07FFA">
        <w:t xml:space="preserve"> STC 4.8</w:t>
      </w:r>
      <w:r w:rsidR="00B71634" w:rsidRPr="004B3FAB">
        <w:t xml:space="preserve">; </w:t>
      </w:r>
      <w:hyperlink r:id="rId9" w:history="1">
        <w:r w:rsidR="00B71634" w:rsidRPr="004B3FAB">
          <w:rPr>
            <w:rStyle w:val="Hyperlink"/>
          </w:rPr>
          <w:t>1115 MassHealth Demonstration ("Waiver") | Mass.gov</w:t>
        </w:r>
      </w:hyperlink>
    </w:p>
  </w:footnote>
  <w:footnote w:id="12">
    <w:p w14:paraId="12B70BFF" w14:textId="74C5A7E1" w:rsidR="00E76A23" w:rsidRPr="00440C3B" w:rsidRDefault="00E76A23" w:rsidP="00FC4E44">
      <w:pPr>
        <w:pStyle w:val="Footnote"/>
      </w:pPr>
      <w:r w:rsidRPr="00D07FFA">
        <w:rPr>
          <w:rStyle w:val="FootnoteReference"/>
        </w:rPr>
        <w:footnoteRef/>
      </w:r>
      <w:r w:rsidRPr="00440C3B">
        <w:t xml:space="preserve"> STC 5.7, 5.7.a, 5.7.b</w:t>
      </w:r>
      <w:r w:rsidR="00B71634" w:rsidRPr="004B3FAB">
        <w:t xml:space="preserve">; </w:t>
      </w:r>
      <w:hyperlink r:id="rId10" w:history="1">
        <w:r w:rsidR="00B71634" w:rsidRPr="004B3FAB">
          <w:rPr>
            <w:rStyle w:val="Hyperlink"/>
          </w:rPr>
          <w:t>1115 MassHealth Demonstration ("Waiver") | Mass.gov</w:t>
        </w:r>
      </w:hyperlink>
    </w:p>
  </w:footnote>
  <w:footnote w:id="13">
    <w:p w14:paraId="1353E90B" w14:textId="3647B39C" w:rsidR="00E76A23" w:rsidRPr="009F1A86" w:rsidRDefault="00E76A23" w:rsidP="00FC4E44">
      <w:pPr>
        <w:pStyle w:val="Footnote"/>
      </w:pPr>
      <w:r>
        <w:rPr>
          <w:rStyle w:val="FootnoteReference"/>
        </w:rPr>
        <w:footnoteRef/>
      </w:r>
      <w:r w:rsidRPr="00440C3B">
        <w:t xml:space="preserve"> </w:t>
      </w:r>
      <w:r w:rsidRPr="00C70E4C">
        <w:t>Centers for Medicare &amp; Medicaid Services.</w:t>
      </w:r>
      <w:r>
        <w:t xml:space="preserve"> </w:t>
      </w:r>
      <w:r w:rsidRPr="008D058B">
        <w:t xml:space="preserve">(August 11, 2022). </w:t>
      </w:r>
      <w:r w:rsidRPr="008D51B6">
        <w:rPr>
          <w:i/>
        </w:rPr>
        <w:t>Amendment of 1115 MassHealth Demonstration</w:t>
      </w:r>
      <w:r>
        <w:rPr>
          <w:i/>
        </w:rPr>
        <w:t xml:space="preserve">: </w:t>
      </w:r>
      <w:r w:rsidRPr="002219D5">
        <w:rPr>
          <w:i/>
          <w:iCs/>
        </w:rPr>
        <w:t xml:space="preserve">STC, </w:t>
      </w:r>
      <w:r w:rsidRPr="002219D5">
        <w:rPr>
          <w:iCs/>
        </w:rPr>
        <w:t>Mass.gov</w:t>
      </w:r>
      <w:r>
        <w:rPr>
          <w:i/>
        </w:rPr>
        <w:t>.</w:t>
      </w:r>
      <w:r>
        <w:t xml:space="preserve">: </w:t>
      </w:r>
      <w:hyperlink r:id="rId11" w:history="1">
        <w:r w:rsidRPr="009F1A86">
          <w:rPr>
            <w:rStyle w:val="Hyperlink"/>
          </w:rPr>
          <w:t>download (mass.gov)</w:t>
        </w:r>
      </w:hyperlink>
      <w:r w:rsidRPr="009F1A86">
        <w:t xml:space="preserve"> </w:t>
      </w:r>
    </w:p>
  </w:footnote>
  <w:footnote w:id="14">
    <w:p w14:paraId="6398258C" w14:textId="409A7D45" w:rsidR="00633FFA" w:rsidRDefault="00633FFA">
      <w:pPr>
        <w:pStyle w:val="FootnoteText"/>
      </w:pPr>
      <w:r>
        <w:rPr>
          <w:rStyle w:val="FootnoteReference"/>
        </w:rPr>
        <w:footnoteRef/>
      </w:r>
      <w:r>
        <w:t xml:space="preserve"> </w:t>
      </w:r>
      <w:r w:rsidR="003E33FB">
        <w:t xml:space="preserve">The policy change was from November 9, 2023, but CMS </w:t>
      </w:r>
      <w:r w:rsidR="00DF3087">
        <w:t>approved</w:t>
      </w:r>
      <w:r w:rsidR="003E33FB">
        <w:t xml:space="preserve"> federal </w:t>
      </w:r>
      <w:r w:rsidR="009F341A">
        <w:t xml:space="preserve">financial participation for this policy on April 19, 2024. </w:t>
      </w:r>
    </w:p>
  </w:footnote>
  <w:footnote w:id="15">
    <w:p w14:paraId="15200658" w14:textId="2CB5F12B" w:rsidR="00E76A23" w:rsidRPr="00B71634" w:rsidRDefault="00E76A23" w:rsidP="00FC4E44">
      <w:pPr>
        <w:pStyle w:val="Footnote"/>
      </w:pPr>
      <w:r w:rsidRPr="00D07FFA">
        <w:rPr>
          <w:rStyle w:val="FootnoteReference"/>
        </w:rPr>
        <w:footnoteRef/>
      </w:r>
      <w:r w:rsidRPr="00EE76B4">
        <w:t xml:space="preserve"> STC 9.1,</w:t>
      </w:r>
      <w:r w:rsidR="00F659C4">
        <w:t xml:space="preserve">; </w:t>
      </w:r>
      <w:hyperlink r:id="rId12" w:history="1">
        <w:r w:rsidR="00F659C4" w:rsidRPr="00B71634">
          <w:rPr>
            <w:rStyle w:val="Hyperlink"/>
            <w:rFonts w:eastAsia="Times New Roman"/>
          </w:rPr>
          <w:t>1115 MassHealth Demonstration ("Waiver") | Mass.gov</w:t>
        </w:r>
      </w:hyperlink>
    </w:p>
  </w:footnote>
  <w:footnote w:id="16">
    <w:p w14:paraId="08A00C0E" w14:textId="31824AD5" w:rsidR="00E76A23" w:rsidRPr="00B71634" w:rsidRDefault="00E76A23" w:rsidP="00FC4E44">
      <w:pPr>
        <w:pStyle w:val="Footnote"/>
      </w:pPr>
      <w:r w:rsidRPr="00B71634">
        <w:rPr>
          <w:rStyle w:val="FootnoteReference"/>
        </w:rPr>
        <w:footnoteRef/>
      </w:r>
      <w:r w:rsidRPr="00B71634">
        <w:t xml:space="preserve"> STC 10.1</w:t>
      </w:r>
      <w:r w:rsidR="00F659C4" w:rsidRPr="00B71634">
        <w:t xml:space="preserve">; </w:t>
      </w:r>
      <w:hyperlink r:id="rId13" w:history="1">
        <w:r w:rsidR="00F659C4" w:rsidRPr="00B71634">
          <w:rPr>
            <w:rStyle w:val="Hyperlink"/>
            <w:rFonts w:eastAsia="Times New Roman"/>
          </w:rPr>
          <w:t>1115 MassHealth Demonstration ("Waiver") | Mass.gov</w:t>
        </w:r>
      </w:hyperlink>
    </w:p>
  </w:footnote>
  <w:footnote w:id="17">
    <w:p w14:paraId="69A579C2" w14:textId="5AF1D576" w:rsidR="00121712" w:rsidRDefault="00121712">
      <w:pPr>
        <w:pStyle w:val="FootnoteText"/>
      </w:pPr>
      <w:r>
        <w:rPr>
          <w:rStyle w:val="FootnoteReference"/>
        </w:rPr>
        <w:footnoteRef/>
      </w:r>
      <w:r>
        <w:t xml:space="preserve"> The state increased the income limit at state cost on January 1, 2024, but the federal authority for the increase is not effective until the amendment approval date. </w:t>
      </w:r>
    </w:p>
  </w:footnote>
  <w:footnote w:id="18">
    <w:p w14:paraId="7EFB1D65" w14:textId="05E5EE26" w:rsidR="00E76A23" w:rsidRPr="00EE76B4" w:rsidRDefault="00E76A23" w:rsidP="00FC4E44">
      <w:pPr>
        <w:pStyle w:val="Footnote"/>
      </w:pPr>
      <w:r w:rsidRPr="00B71634">
        <w:rPr>
          <w:rStyle w:val="FootnoteReference"/>
        </w:rPr>
        <w:footnoteRef/>
      </w:r>
      <w:r w:rsidRPr="00B71634">
        <w:t xml:space="preserve"> STC 4.2, </w:t>
      </w:r>
      <w:r w:rsidRPr="00B71634" w:rsidDel="00BC0912">
        <w:t xml:space="preserve">STC </w:t>
      </w:r>
      <w:r w:rsidRPr="00B71634">
        <w:t>8.13 Table 9</w:t>
      </w:r>
      <w:r w:rsidR="00F659C4" w:rsidRPr="00B71634">
        <w:t xml:space="preserve">; </w:t>
      </w:r>
      <w:hyperlink r:id="rId14" w:history="1">
        <w:r w:rsidR="00F659C4" w:rsidRPr="00B71634">
          <w:rPr>
            <w:rStyle w:val="Hyperlink"/>
            <w:rFonts w:eastAsia="Times New Roman"/>
          </w:rPr>
          <w:t>1115 MassHealth Demonstration ("Waiver") | Mass.gov</w:t>
        </w:r>
      </w:hyperlink>
    </w:p>
  </w:footnote>
  <w:footnote w:id="19">
    <w:p w14:paraId="02A3A142" w14:textId="25B27446" w:rsidR="00E76A23" w:rsidRDefault="00E76A23" w:rsidP="00FC4E44">
      <w:pPr>
        <w:pStyle w:val="Footnote"/>
      </w:pPr>
      <w:r w:rsidRPr="00D07FFA">
        <w:rPr>
          <w:rStyle w:val="FootnoteReference"/>
        </w:rPr>
        <w:footnoteRef/>
      </w:r>
      <w:r w:rsidRPr="00D07FFA">
        <w:t xml:space="preserve"> STC 4.4</w:t>
      </w:r>
      <w:r w:rsidR="00B71634" w:rsidRPr="004B3FAB">
        <w:t xml:space="preserve">; </w:t>
      </w:r>
      <w:hyperlink r:id="rId15" w:history="1">
        <w:r w:rsidR="00B71634" w:rsidRPr="004B3FAB">
          <w:rPr>
            <w:rStyle w:val="Hyperlink"/>
          </w:rPr>
          <w:t>1115 MassHealth Demonstration ("Waiver") | Mass.gov</w:t>
        </w:r>
      </w:hyperlink>
    </w:p>
  </w:footnote>
  <w:footnote w:id="20">
    <w:p w14:paraId="455B832C" w14:textId="68720443" w:rsidR="00E76A23" w:rsidRPr="00B71634" w:rsidRDefault="00E76A23" w:rsidP="00FC4E44">
      <w:pPr>
        <w:pStyle w:val="Footnote"/>
        <w:rPr>
          <w:szCs w:val="18"/>
        </w:rPr>
      </w:pPr>
      <w:r w:rsidRPr="002F6EC5">
        <w:rPr>
          <w:rStyle w:val="FootnoteReference"/>
          <w:szCs w:val="16"/>
        </w:rPr>
        <w:footnoteRef/>
      </w:r>
      <w:r w:rsidRPr="002F6EC5">
        <w:rPr>
          <w:szCs w:val="16"/>
        </w:rPr>
        <w:t xml:space="preserve"> </w:t>
      </w:r>
      <w:bookmarkStart w:id="63" w:name="_Hlk129596185"/>
      <w:r w:rsidRPr="008D51B6">
        <w:t>Attachment O. Continuous Eligibility Implementation Plan</w:t>
      </w:r>
      <w:r>
        <w:t>, page</w:t>
      </w:r>
      <w:r w:rsidRPr="008D51B6">
        <w:t xml:space="preserve"> 3</w:t>
      </w:r>
      <w:bookmarkEnd w:id="63"/>
      <w:r w:rsidR="00B80B71">
        <w:t xml:space="preserve">; </w:t>
      </w:r>
      <w:hyperlink r:id="rId16" w:history="1">
        <w:r w:rsidR="00B80B71" w:rsidRPr="00B71634">
          <w:rPr>
            <w:rStyle w:val="Hyperlink"/>
            <w:rFonts w:eastAsia="Times New Roman"/>
          </w:rPr>
          <w:t>1115 MassHealth Demonstration ("Waiver") | Mass.gov</w:t>
        </w:r>
      </w:hyperlink>
      <w:r w:rsidR="005C46BF">
        <w:rPr>
          <w:rStyle w:val="Hyperlink"/>
          <w:rFonts w:eastAsia="Times New Roman"/>
        </w:rPr>
        <w:t xml:space="preserve">. Note, the attachment has retired as of the 4/19/2024 amendment approval. </w:t>
      </w:r>
      <w:bookmarkStart w:id="64" w:name="_Hlk129596168"/>
    </w:p>
    <w:bookmarkEnd w:id="64"/>
  </w:footnote>
  <w:footnote w:id="21">
    <w:p w14:paraId="5E1BB0F5" w14:textId="77777777" w:rsidR="005C46BF" w:rsidRPr="00B71634" w:rsidRDefault="00E76A23" w:rsidP="005C46BF">
      <w:pPr>
        <w:pStyle w:val="Footnote"/>
        <w:rPr>
          <w:szCs w:val="18"/>
        </w:rPr>
      </w:pPr>
      <w:r w:rsidRPr="00B71634">
        <w:rPr>
          <w:rStyle w:val="FootnoteReference"/>
        </w:rPr>
        <w:footnoteRef/>
      </w:r>
      <w:r w:rsidRPr="00B71634">
        <w:t xml:space="preserve"> Attachment O. Continuous Eligibility Implementation Plan, page 4</w:t>
      </w:r>
      <w:r w:rsidR="00B80B71" w:rsidRPr="00B71634">
        <w:t xml:space="preserve">; </w:t>
      </w:r>
      <w:hyperlink r:id="rId17" w:history="1">
        <w:r w:rsidR="00B80B71" w:rsidRPr="00B71634">
          <w:rPr>
            <w:rStyle w:val="Hyperlink"/>
            <w:rFonts w:eastAsia="Times New Roman"/>
          </w:rPr>
          <w:t>1115 MassHealth Demonstration ("Waiver") | Mass.gov</w:t>
        </w:r>
      </w:hyperlink>
      <w:r w:rsidR="005C46BF">
        <w:rPr>
          <w:rStyle w:val="Hyperlink"/>
          <w:rFonts w:eastAsia="Times New Roman"/>
        </w:rPr>
        <w:t xml:space="preserve">. Note, the attachment has retired as of the 4/19/2024 amendment approval. </w:t>
      </w:r>
    </w:p>
    <w:p w14:paraId="62C419C1" w14:textId="676094FF" w:rsidR="00E76A23" w:rsidRPr="007D09E0" w:rsidRDefault="00E76A23" w:rsidP="00FC4E44">
      <w:pPr>
        <w:pStyle w:val="Footnote"/>
      </w:pPr>
    </w:p>
  </w:footnote>
  <w:footnote w:id="22">
    <w:p w14:paraId="181CFB19" w14:textId="77777777" w:rsidR="00E76A23" w:rsidRDefault="00E76A23" w:rsidP="00FC4E44">
      <w:pPr>
        <w:pStyle w:val="Footnote"/>
      </w:pPr>
      <w:r>
        <w:rPr>
          <w:rStyle w:val="FootnoteReference"/>
        </w:rPr>
        <w:footnoteRef/>
      </w:r>
      <w:r>
        <w:t xml:space="preserve"> </w:t>
      </w:r>
      <w:r w:rsidRPr="00967E31">
        <w:t>While the ACS is considered an appropriate data source for comparing insurance coverage by state, the validity of the ACS in identifying health insurance coverage will be assessed by comparing estimates of MassHealth coverage via ACS and MassHealth enrollment numbers. If there is a measurable discrepancy, the evaluation will describe and discuss the extent to which the estimates of overall insurance coverage in Massachusetts may be under or overestimated by survey data.</w:t>
      </w:r>
    </w:p>
  </w:footnote>
  <w:footnote w:id="23">
    <w:p w14:paraId="3EC1B79C" w14:textId="77777777" w:rsidR="00E76A23" w:rsidRDefault="00E76A23" w:rsidP="00FC4E44">
      <w:pPr>
        <w:pStyle w:val="Footnote"/>
      </w:pPr>
      <w:r>
        <w:rPr>
          <w:rStyle w:val="FootnoteReference"/>
        </w:rPr>
        <w:footnoteRef/>
      </w:r>
      <w:r>
        <w:t xml:space="preserve"> The race and language information are not always complete; The analyses by these demographic characteristics will be limited. </w:t>
      </w:r>
    </w:p>
  </w:footnote>
  <w:footnote w:id="24">
    <w:p w14:paraId="7E2E0D8B" w14:textId="30E823A0" w:rsidR="00E76A23" w:rsidRDefault="00E76A23" w:rsidP="00FC4E44">
      <w:pPr>
        <w:pStyle w:val="Footnote"/>
      </w:pPr>
      <w:r>
        <w:rPr>
          <w:rStyle w:val="FootnoteReference"/>
        </w:rPr>
        <w:footnoteRef/>
      </w:r>
      <w:r w:rsidRPr="002D2515">
        <w:t xml:space="preserve"> Cook</w:t>
      </w:r>
      <w:r w:rsidRPr="005F3C64">
        <w:t>, T. D.,</w:t>
      </w:r>
      <w:r w:rsidRPr="002D2515">
        <w:t xml:space="preserve"> Campbell</w:t>
      </w:r>
      <w:r w:rsidRPr="005F3C64">
        <w:t xml:space="preserve">, D. T., &amp; </w:t>
      </w:r>
      <w:proofErr w:type="spellStart"/>
      <w:r w:rsidRPr="005F3C64">
        <w:t>Shadish</w:t>
      </w:r>
      <w:proofErr w:type="spellEnd"/>
      <w:r w:rsidRPr="005F3C64">
        <w:t>, W. (2002).</w:t>
      </w:r>
      <w:r w:rsidRPr="002D2515">
        <w:t xml:space="preserve"> </w:t>
      </w:r>
      <w:r w:rsidRPr="003F35BE">
        <w:rPr>
          <w:i/>
        </w:rPr>
        <w:t>Experimental and quasi-experimental designs for</w:t>
      </w:r>
      <w:r w:rsidRPr="003F35BE">
        <w:rPr>
          <w:i/>
          <w:iCs/>
        </w:rPr>
        <w:t xml:space="preserve"> </w:t>
      </w:r>
      <w:r w:rsidRPr="003F35BE">
        <w:rPr>
          <w:i/>
        </w:rPr>
        <w:t>generalized causal inference</w:t>
      </w:r>
      <w:r w:rsidRPr="005F3C64">
        <w:t xml:space="preserve"> (pp. 103-134). Boston, MA: Houghton Mifflin.</w:t>
      </w:r>
    </w:p>
  </w:footnote>
  <w:footnote w:id="25">
    <w:p w14:paraId="64613422" w14:textId="033551F5" w:rsidR="009E3B03" w:rsidRDefault="009E3B03">
      <w:pPr>
        <w:pStyle w:val="FootnoteText"/>
      </w:pPr>
      <w:r>
        <w:rPr>
          <w:rStyle w:val="FootnoteReference"/>
        </w:rPr>
        <w:footnoteRef/>
      </w:r>
      <w:r w:rsidRPr="009414B3">
        <w:t xml:space="preserve"> </w:t>
      </w:r>
      <w:r w:rsidR="001F0C05" w:rsidRPr="009414B3">
        <w:t xml:space="preserve">Lee, D.S., Lemieux, T. (2010). </w:t>
      </w:r>
      <w:r w:rsidR="00914ED8">
        <w:t xml:space="preserve">Regression Discontinuity Designs in Economics. </w:t>
      </w:r>
      <w:r w:rsidR="001F0C05" w:rsidRPr="00082381">
        <w:rPr>
          <w:i/>
        </w:rPr>
        <w:t>Journal of Economic Literature</w:t>
      </w:r>
      <w:r w:rsidR="00914ED8">
        <w:t>.</w:t>
      </w:r>
      <w:r w:rsidR="00352E7E">
        <w:t>48</w:t>
      </w:r>
      <w:r w:rsidR="00DF7E1F">
        <w:t xml:space="preserve"> (June)</w:t>
      </w:r>
      <w:r w:rsidR="00352E7E">
        <w:t xml:space="preserve">: </w:t>
      </w:r>
      <w:r w:rsidR="001F0C05">
        <w:t xml:space="preserve">pp.281-355. </w:t>
      </w:r>
    </w:p>
  </w:footnote>
  <w:footnote w:id="26">
    <w:p w14:paraId="7B58358A" w14:textId="027F4228" w:rsidR="00713052" w:rsidRPr="00010674" w:rsidRDefault="00713052" w:rsidP="00FC4E44">
      <w:pPr>
        <w:pStyle w:val="Footnote"/>
        <w:rPr>
          <w:rFonts w:ascii="Arial" w:hAnsi="Arial" w:cs="Arial"/>
        </w:rPr>
      </w:pPr>
      <w:r w:rsidRPr="00010674">
        <w:rPr>
          <w:rStyle w:val="FootnoteReference"/>
          <w:rFonts w:ascii="Arial" w:hAnsi="Arial" w:cs="Arial"/>
          <w:szCs w:val="16"/>
        </w:rPr>
        <w:footnoteRef/>
      </w:r>
      <w:r w:rsidRPr="00010674">
        <w:rPr>
          <w:rFonts w:ascii="Arial" w:hAnsi="Arial" w:cs="Arial"/>
        </w:rPr>
        <w:t xml:space="preserve"> </w:t>
      </w:r>
      <w:r w:rsidR="00B06865" w:rsidRPr="00B06865">
        <w:t xml:space="preserve">Creswell, J. W., &amp; Clark, V. L. P. (2007). Designing and Conducting Mixed Methods Research. Thousand Oaks, CA: </w:t>
      </w:r>
      <w:r w:rsidR="00B06865" w:rsidRPr="00B06865">
        <w:rPr>
          <w:i/>
        </w:rPr>
        <w:t>Sage Publications.</w:t>
      </w:r>
    </w:p>
  </w:footnote>
  <w:footnote w:id="27">
    <w:p w14:paraId="25E4E2FA" w14:textId="45000BD7" w:rsidR="00E76A23" w:rsidRPr="00736B77" w:rsidRDefault="00E76A23" w:rsidP="00FC4E44">
      <w:pPr>
        <w:pStyle w:val="Footnote"/>
      </w:pPr>
      <w:r w:rsidRPr="00736B77">
        <w:rPr>
          <w:rStyle w:val="FootnoteReference"/>
        </w:rPr>
        <w:footnoteRef/>
      </w:r>
      <w:r w:rsidRPr="00736B77">
        <w:t xml:space="preserve"> STCs Section 5.2, 5.8, 8.1 – 8.13, 12.1, 17.6</w:t>
      </w:r>
      <w:r w:rsidRPr="00DA7A47">
        <w:t>i</w:t>
      </w:r>
      <w:r w:rsidR="005A2475" w:rsidRPr="00DA7A47">
        <w:t xml:space="preserve">; </w:t>
      </w:r>
      <w:hyperlink r:id="rId18" w:history="1">
        <w:r w:rsidR="005A2475" w:rsidRPr="00B52AD1">
          <w:rPr>
            <w:rStyle w:val="Hyperlink"/>
            <w:rFonts w:eastAsia="Times New Roman"/>
          </w:rPr>
          <w:t>1115 MassHealth Demonstration ("Waiver") | Mass.gov</w:t>
        </w:r>
      </w:hyperlink>
    </w:p>
  </w:footnote>
  <w:footnote w:id="28">
    <w:p w14:paraId="58E450A8" w14:textId="77777777" w:rsidR="00E76A23" w:rsidRPr="00736B77" w:rsidRDefault="00E76A23" w:rsidP="00FC4E44">
      <w:pPr>
        <w:pStyle w:val="Footnote"/>
      </w:pPr>
      <w:r w:rsidRPr="00736B77">
        <w:rPr>
          <w:rStyle w:val="FootnoteReference"/>
        </w:rPr>
        <w:footnoteRef/>
      </w:r>
      <w:r w:rsidRPr="00736B77">
        <w:t xml:space="preserve"> Centers for Medicare &amp; Medicaid Services. (2022, September 28). </w:t>
      </w:r>
      <w:r w:rsidRPr="00736B77">
        <w:rPr>
          <w:i/>
          <w:iCs/>
        </w:rPr>
        <w:t>CMS Guidance, Approval Letter,</w:t>
      </w:r>
      <w:r w:rsidRPr="00736B77">
        <w:t xml:space="preserve"> </w:t>
      </w:r>
      <w:r w:rsidRPr="00736B77">
        <w:rPr>
          <w:i/>
          <w:iCs/>
        </w:rPr>
        <w:t>Waiver Authority,</w:t>
      </w:r>
      <w:r w:rsidRPr="00736B77">
        <w:t xml:space="preserve"> </w:t>
      </w:r>
      <w:r w:rsidRPr="00736B77">
        <w:rPr>
          <w:i/>
          <w:iCs/>
        </w:rPr>
        <w:t>Expenditure Authority,</w:t>
      </w:r>
      <w:r w:rsidRPr="00736B77">
        <w:t xml:space="preserve"> </w:t>
      </w:r>
      <w:r w:rsidRPr="00736B77">
        <w:rPr>
          <w:i/>
          <w:iCs/>
        </w:rPr>
        <w:t>Special Terms and Conditions</w:t>
      </w:r>
      <w:r w:rsidRPr="00736B77">
        <w:t>. Mass.gov. </w:t>
      </w:r>
      <w:hyperlink r:id="rId19" w:history="1">
        <w:r w:rsidRPr="00736B77">
          <w:rPr>
            <w:rStyle w:val="Hyperlink"/>
          </w:rPr>
          <w:t>https://www.mass.gov/doc/masshealth-extension-approval/download</w:t>
        </w:r>
      </w:hyperlink>
      <w:r w:rsidRPr="00736B77">
        <w:t xml:space="preserve"> </w:t>
      </w:r>
    </w:p>
  </w:footnote>
  <w:footnote w:id="29">
    <w:p w14:paraId="49F733F1" w14:textId="77777777" w:rsidR="00E76A23" w:rsidRPr="00736B77" w:rsidRDefault="00E76A23" w:rsidP="00FC4E44">
      <w:pPr>
        <w:pStyle w:val="Footnote"/>
      </w:pPr>
      <w:r w:rsidRPr="00736B77">
        <w:rPr>
          <w:rStyle w:val="FootnoteReference"/>
        </w:rPr>
        <w:footnoteRef/>
      </w:r>
      <w:r w:rsidRPr="00736B77">
        <w:t xml:space="preserve"> Centers for Medicare &amp; Medicaid Services. (2017, December 14).</w:t>
      </w:r>
      <w:r w:rsidRPr="008D51B6">
        <w:rPr>
          <w:i/>
        </w:rPr>
        <w:t xml:space="preserve"> MassHealth Section 1115 Waiver Demonstration Approval 2017-2022</w:t>
      </w:r>
      <w:r w:rsidRPr="00736B77">
        <w:t xml:space="preserve">. Mass.gov. </w:t>
      </w:r>
      <w:hyperlink r:id="rId20" w:history="1">
        <w:r w:rsidRPr="00736B77">
          <w:rPr>
            <w:rStyle w:val="Hyperlink"/>
          </w:rPr>
          <w:t>download (mass.gov)</w:t>
        </w:r>
      </w:hyperlink>
    </w:p>
  </w:footnote>
  <w:footnote w:id="30">
    <w:p w14:paraId="2B908882" w14:textId="7A7EA39D" w:rsidR="00E76A23" w:rsidRPr="00B52AD1" w:rsidRDefault="00E76A23" w:rsidP="00FC4E44">
      <w:pPr>
        <w:pStyle w:val="Footnote"/>
      </w:pPr>
      <w:r w:rsidRPr="00B52AD1">
        <w:rPr>
          <w:rStyle w:val="FootnoteReference"/>
        </w:rPr>
        <w:footnoteRef/>
      </w:r>
      <w:r w:rsidRPr="00B52AD1">
        <w:t xml:space="preserve"> Massachusetts Delivery System Reform Incentive Payment (DSRIP) Protocol</w:t>
      </w:r>
      <w:r w:rsidR="00B52AD1">
        <w:t xml:space="preserve">; </w:t>
      </w:r>
      <w:hyperlink r:id="rId21" w:history="1">
        <w:r w:rsidR="00B52AD1" w:rsidRPr="00B52AD1">
          <w:rPr>
            <w:rStyle w:val="Hyperlink"/>
          </w:rPr>
          <w:t>https://www.mass.gov/doc/dsrip-protocol-amended-january-10-2018/download</w:t>
        </w:r>
      </w:hyperlink>
    </w:p>
  </w:footnote>
  <w:footnote w:id="31">
    <w:p w14:paraId="4277D988" w14:textId="27638D68" w:rsidR="00E76A23" w:rsidRDefault="00E76A23" w:rsidP="00FC4E44">
      <w:pPr>
        <w:pStyle w:val="Footnote"/>
      </w:pPr>
      <w:r>
        <w:rPr>
          <w:rStyle w:val="FootnoteReference"/>
        </w:rPr>
        <w:footnoteRef/>
      </w:r>
      <w:r>
        <w:t xml:space="preserve"> </w:t>
      </w:r>
      <w:r w:rsidRPr="006D6AAF">
        <w:t xml:space="preserve">Centers for Medicare &amp; Medicaid Services. (2022, September 28). </w:t>
      </w:r>
      <w:r w:rsidRPr="008D51B6">
        <w:rPr>
          <w:i/>
        </w:rPr>
        <w:t>CMS Guidance, Approval Letter, Waiver Authority, Expenditure Authority, Special Terms and Conditions</w:t>
      </w:r>
      <w:r w:rsidRPr="006D6AAF">
        <w:t xml:space="preserve">. Mass.gov. </w:t>
      </w:r>
      <w:hyperlink r:id="rId22" w:history="1">
        <w:r w:rsidRPr="000927F0">
          <w:rPr>
            <w:rStyle w:val="Hyperlink"/>
          </w:rPr>
          <w:t>https://www.mass.gov/doc/masshealth-extension-approval/download</w:t>
        </w:r>
      </w:hyperlink>
      <w:r>
        <w:t xml:space="preserve"> </w:t>
      </w:r>
    </w:p>
  </w:footnote>
  <w:footnote w:id="32">
    <w:p w14:paraId="68894C47" w14:textId="5152373F" w:rsidR="00E76A23" w:rsidRPr="00736B77" w:rsidRDefault="00E76A23" w:rsidP="00FC4E44">
      <w:pPr>
        <w:pStyle w:val="Footnote"/>
      </w:pPr>
      <w:r w:rsidRPr="00736B77">
        <w:rPr>
          <w:rStyle w:val="FootnoteReference"/>
        </w:rPr>
        <w:footnoteRef/>
      </w:r>
      <w:r w:rsidRPr="00736B77">
        <w:t xml:space="preserve"> MassHealth ACO RFR Section 1.4, page 7</w:t>
      </w:r>
      <w:r w:rsidR="00535A54">
        <w:t xml:space="preserve">; </w:t>
      </w:r>
      <w:hyperlink r:id="rId23" w:history="1">
        <w:r w:rsidR="00535A54">
          <w:rPr>
            <w:rStyle w:val="Hyperlink"/>
          </w:rPr>
          <w:t>https://www.commbuys.com/bso/external/bidDetail.sdo?docId=BD-22-1039-EHS01-ASHWA-71410&amp;external=true&amp;parentUrl=bid</w:t>
        </w:r>
      </w:hyperlink>
    </w:p>
  </w:footnote>
  <w:footnote w:id="33">
    <w:p w14:paraId="76401C8D" w14:textId="180A9553" w:rsidR="00E76A23" w:rsidRPr="00736B77" w:rsidRDefault="00E76A23" w:rsidP="00FC4E44">
      <w:pPr>
        <w:pStyle w:val="Footnote"/>
      </w:pPr>
      <w:r w:rsidRPr="00736B77">
        <w:rPr>
          <w:rStyle w:val="FootnoteReference"/>
        </w:rPr>
        <w:footnoteRef/>
      </w:r>
      <w:r w:rsidRPr="00736B77">
        <w:t xml:space="preserve"> STCs 8.5-8.6, page 64-67</w:t>
      </w:r>
      <w:r w:rsidR="00DA7A47" w:rsidRPr="00DA7A47">
        <w:t xml:space="preserve">; </w:t>
      </w:r>
      <w:hyperlink r:id="rId24" w:history="1">
        <w:r w:rsidR="00DA7A47" w:rsidRPr="00502CDF">
          <w:rPr>
            <w:rStyle w:val="Hyperlink"/>
            <w:rFonts w:eastAsia="Times New Roman"/>
          </w:rPr>
          <w:t>1115 MassHealth Demonstration ("Waiver") | Mass.gov</w:t>
        </w:r>
      </w:hyperlink>
    </w:p>
  </w:footnote>
  <w:footnote w:id="34">
    <w:p w14:paraId="1494487C" w14:textId="77777777" w:rsidR="00E76A23" w:rsidRPr="00736B77" w:rsidRDefault="00E76A23" w:rsidP="00FC4E44">
      <w:pPr>
        <w:pStyle w:val="Footnote"/>
      </w:pPr>
      <w:r w:rsidRPr="00736B77">
        <w:rPr>
          <w:rStyle w:val="FootnoteReference"/>
        </w:rPr>
        <w:footnoteRef/>
      </w:r>
      <w:r w:rsidRPr="00736B77">
        <w:t xml:space="preserve"> Commonwealth of Massachusetts. (2021, August 18). </w:t>
      </w:r>
      <w:r w:rsidRPr="008D51B6">
        <w:rPr>
          <w:i/>
        </w:rPr>
        <w:t>1115 Waiver Demonstration Extension Request 2022-2027</w:t>
      </w:r>
      <w:r w:rsidRPr="00736B77">
        <w:t xml:space="preserve">, page 18. Mass.gov. </w:t>
      </w:r>
      <w:hyperlink r:id="rId25" w:history="1">
        <w:r w:rsidRPr="00736B77">
          <w:rPr>
            <w:rStyle w:val="Hyperlink"/>
          </w:rPr>
          <w:t>download (mass.gov)</w:t>
        </w:r>
      </w:hyperlink>
    </w:p>
  </w:footnote>
  <w:footnote w:id="35">
    <w:p w14:paraId="17AD68E2" w14:textId="0DC7D00B" w:rsidR="00E76A23" w:rsidRPr="00736B77" w:rsidRDefault="00E76A23" w:rsidP="00FC4E44">
      <w:pPr>
        <w:pStyle w:val="Footnote"/>
      </w:pPr>
      <w:r w:rsidRPr="00736B77">
        <w:rPr>
          <w:rStyle w:val="FootnoteReference"/>
        </w:rPr>
        <w:footnoteRef/>
      </w:r>
      <w:r w:rsidRPr="00736B77">
        <w:t xml:space="preserve"> ACO RFR Attachment A, ACPP Contract</w:t>
      </w:r>
      <w:r w:rsidR="00535A54">
        <w:t xml:space="preserve">; </w:t>
      </w:r>
      <w:hyperlink r:id="rId26" w:history="1">
        <w:r w:rsidR="00535A54">
          <w:rPr>
            <w:rStyle w:val="Hyperlink"/>
          </w:rPr>
          <w:t>https://www.commbuys.com/bso/external/bidDetail.sdo?docId=BD-22-1039-EHS01-ASHWA-71410&amp;external=true&amp;parentUrl=bid</w:t>
        </w:r>
      </w:hyperlink>
    </w:p>
  </w:footnote>
  <w:footnote w:id="36">
    <w:p w14:paraId="729D638A" w14:textId="0B6C14F3" w:rsidR="00E76A23" w:rsidRPr="00736B77" w:rsidRDefault="00E76A23" w:rsidP="00FC4E44">
      <w:pPr>
        <w:pStyle w:val="Footnote"/>
      </w:pPr>
      <w:r w:rsidRPr="00736B77">
        <w:rPr>
          <w:rStyle w:val="FootnoteReference"/>
        </w:rPr>
        <w:footnoteRef/>
      </w:r>
      <w:r w:rsidRPr="00736B77">
        <w:t xml:space="preserve"> ACO RFR Attachment B, Primary Care ACO Contract</w:t>
      </w:r>
      <w:r w:rsidR="00535A54">
        <w:t xml:space="preserve">; </w:t>
      </w:r>
      <w:hyperlink r:id="rId27" w:history="1">
        <w:r w:rsidR="00535A54">
          <w:rPr>
            <w:rStyle w:val="Hyperlink"/>
          </w:rPr>
          <w:t>https://www.commbuys.com/bso/external/bidDetail.sdo?docId=BD-22-1039-EHS01-ASHWA-71410&amp;external=true&amp;parentUrl=bid</w:t>
        </w:r>
      </w:hyperlink>
    </w:p>
  </w:footnote>
  <w:footnote w:id="37">
    <w:p w14:paraId="1B00A33D" w14:textId="05A04C18" w:rsidR="00E76A23" w:rsidRPr="00736B77" w:rsidRDefault="00E76A23" w:rsidP="00FC4E44">
      <w:pPr>
        <w:pStyle w:val="Footnote"/>
      </w:pPr>
      <w:r w:rsidRPr="00736B77">
        <w:rPr>
          <w:rStyle w:val="FootnoteReference"/>
        </w:rPr>
        <w:footnoteRef/>
      </w:r>
      <w:r w:rsidRPr="00736B77">
        <w:t xml:space="preserve"> STCs Section 8.8, pages 68-69</w:t>
      </w:r>
      <w:r w:rsidR="00B52AD1" w:rsidRPr="00B52AD1">
        <w:t xml:space="preserve">; </w:t>
      </w:r>
      <w:hyperlink r:id="rId28" w:history="1">
        <w:r w:rsidR="00B52AD1" w:rsidRPr="00B52AD1">
          <w:rPr>
            <w:rStyle w:val="Hyperlink"/>
          </w:rPr>
          <w:t>1115 MassHealth Demonstration ("Waiver") | Mass.gov</w:t>
        </w:r>
      </w:hyperlink>
    </w:p>
  </w:footnote>
  <w:footnote w:id="38">
    <w:p w14:paraId="0283299D" w14:textId="77777777" w:rsidR="00E76A23" w:rsidRPr="00736B77" w:rsidRDefault="00E76A23" w:rsidP="00FC4E44">
      <w:pPr>
        <w:pStyle w:val="Footnote"/>
      </w:pPr>
      <w:r w:rsidRPr="00736B77">
        <w:rPr>
          <w:rStyle w:val="FootnoteReference"/>
        </w:rPr>
        <w:footnoteRef/>
      </w:r>
      <w:r w:rsidRPr="00736B77">
        <w:t xml:space="preserve"> Commonwealth of Massachusetts. (2021, August 18). </w:t>
      </w:r>
      <w:r w:rsidRPr="008D51B6">
        <w:rPr>
          <w:i/>
        </w:rPr>
        <w:t>1115 Waiver Demonstration Extension Request 2022-2027</w:t>
      </w:r>
      <w:r w:rsidRPr="00736B77">
        <w:t xml:space="preserve">, </w:t>
      </w:r>
      <w:r w:rsidRPr="00D04771">
        <w:rPr>
          <w:i/>
        </w:rPr>
        <w:t>page 32</w:t>
      </w:r>
      <w:r w:rsidRPr="00736B77">
        <w:t xml:space="preserve">. Mass.gov. </w:t>
      </w:r>
      <w:hyperlink r:id="rId29" w:history="1">
        <w:r w:rsidRPr="00736B77">
          <w:rPr>
            <w:rStyle w:val="Hyperlink"/>
          </w:rPr>
          <w:t>download (mass.gov)</w:t>
        </w:r>
      </w:hyperlink>
    </w:p>
  </w:footnote>
  <w:footnote w:id="39">
    <w:p w14:paraId="7CE02653" w14:textId="0DB951E7" w:rsidR="00E76A23" w:rsidRPr="00736B77" w:rsidRDefault="00E76A23" w:rsidP="00FC4E44">
      <w:pPr>
        <w:pStyle w:val="Footnote"/>
      </w:pPr>
      <w:r w:rsidRPr="00736B77">
        <w:rPr>
          <w:rStyle w:val="FootnoteReference"/>
        </w:rPr>
        <w:footnoteRef/>
      </w:r>
      <w:r w:rsidRPr="00736B77">
        <w:t xml:space="preserve"> STCs Section 8.8</w:t>
      </w:r>
      <w:r w:rsidR="00DA7A47" w:rsidRPr="00DA7A47">
        <w:t xml:space="preserve">; </w:t>
      </w:r>
      <w:hyperlink r:id="rId30" w:history="1">
        <w:r w:rsidR="00DA7A47" w:rsidRPr="00502CDF">
          <w:rPr>
            <w:rStyle w:val="Hyperlink"/>
            <w:rFonts w:eastAsia="Times New Roman"/>
          </w:rPr>
          <w:t>1115 MassHealth Demonstration ("Waiver") | Mass.gov</w:t>
        </w:r>
      </w:hyperlink>
    </w:p>
  </w:footnote>
  <w:footnote w:id="40">
    <w:p w14:paraId="3E2B4A7F" w14:textId="77777777" w:rsidR="00E76A23" w:rsidRPr="00736B77" w:rsidRDefault="00E76A23" w:rsidP="00FC4E44">
      <w:pPr>
        <w:pStyle w:val="Footnote"/>
      </w:pPr>
      <w:r w:rsidRPr="00736B77">
        <w:rPr>
          <w:rStyle w:val="FootnoteReference"/>
        </w:rPr>
        <w:footnoteRef/>
      </w:r>
      <w:r w:rsidRPr="00736B77">
        <w:t xml:space="preserve"> Commonwealth of Massachusetts. (2021, August 18). </w:t>
      </w:r>
      <w:r w:rsidRPr="008D51B6">
        <w:rPr>
          <w:i/>
        </w:rPr>
        <w:t>1115 Waiver Demonstration Extension Request 2022-2027</w:t>
      </w:r>
      <w:r w:rsidRPr="00736B77">
        <w:t xml:space="preserve">, </w:t>
      </w:r>
      <w:r w:rsidRPr="00D04771">
        <w:rPr>
          <w:i/>
        </w:rPr>
        <w:t>page 26.</w:t>
      </w:r>
      <w:r w:rsidRPr="00736B77">
        <w:t xml:space="preserve"> Mass.gov. </w:t>
      </w:r>
      <w:hyperlink r:id="rId31" w:history="1">
        <w:r w:rsidRPr="00736B77">
          <w:rPr>
            <w:rStyle w:val="Hyperlink"/>
          </w:rPr>
          <w:t>download (mass.gov)</w:t>
        </w:r>
      </w:hyperlink>
    </w:p>
  </w:footnote>
  <w:footnote w:id="41">
    <w:p w14:paraId="1DD5BCC9" w14:textId="77777777" w:rsidR="00E76A23" w:rsidRPr="00736B77" w:rsidRDefault="00E76A23" w:rsidP="00FC4E44">
      <w:pPr>
        <w:pStyle w:val="Footnote"/>
      </w:pPr>
      <w:r w:rsidRPr="00736B77">
        <w:rPr>
          <w:rStyle w:val="FootnoteReference"/>
        </w:rPr>
        <w:footnoteRef/>
      </w:r>
      <w:r w:rsidRPr="00736B77">
        <w:t xml:space="preserve"> Commonwealth of Massachusetts. (2021, August 18). </w:t>
      </w:r>
      <w:r w:rsidRPr="008D51B6">
        <w:rPr>
          <w:i/>
        </w:rPr>
        <w:t>1115 Waiver Demonstration Extension Request 2022-2027</w:t>
      </w:r>
      <w:r w:rsidRPr="00736B77">
        <w:t xml:space="preserve">, </w:t>
      </w:r>
      <w:r w:rsidRPr="00D04771">
        <w:rPr>
          <w:i/>
        </w:rPr>
        <w:t>page 32.</w:t>
      </w:r>
      <w:r w:rsidRPr="00736B77">
        <w:t xml:space="preserve"> Mass.gov. </w:t>
      </w:r>
      <w:hyperlink r:id="rId32" w:history="1">
        <w:r w:rsidRPr="00736B77">
          <w:rPr>
            <w:rStyle w:val="Hyperlink"/>
          </w:rPr>
          <w:t>download (mass.gov)</w:t>
        </w:r>
      </w:hyperlink>
    </w:p>
  </w:footnote>
  <w:footnote w:id="42">
    <w:p w14:paraId="27D9A034" w14:textId="63082B31" w:rsidR="00922461" w:rsidRPr="00736B77" w:rsidRDefault="00922461" w:rsidP="00FC4E44">
      <w:pPr>
        <w:pStyle w:val="Footnote"/>
      </w:pPr>
      <w:r w:rsidRPr="00736B77">
        <w:rPr>
          <w:rStyle w:val="FootnoteReference"/>
        </w:rPr>
        <w:footnoteRef/>
      </w:r>
      <w:r w:rsidRPr="00736B77">
        <w:t xml:space="preserve"> ACO RFR Attachment A, ACPP Contract</w:t>
      </w:r>
      <w:r w:rsidR="00CE3128">
        <w:t xml:space="preserve">; </w:t>
      </w:r>
      <w:hyperlink r:id="rId33" w:history="1">
        <w:r w:rsidR="00CE3128">
          <w:rPr>
            <w:rStyle w:val="Hyperlink"/>
          </w:rPr>
          <w:t>https://www.commbuys.com/bso/external/bidDetail.sdo?docId=BD-22-1039-EHS01-ASHWA-71410&amp;external=true&amp;parentUrl=bid</w:t>
        </w:r>
      </w:hyperlink>
    </w:p>
  </w:footnote>
  <w:footnote w:id="43">
    <w:p w14:paraId="62E3BAB0" w14:textId="0C731490" w:rsidR="00922461" w:rsidRPr="00736B77" w:rsidRDefault="00922461" w:rsidP="00FC4E44">
      <w:pPr>
        <w:pStyle w:val="Footnote"/>
      </w:pPr>
      <w:r w:rsidRPr="00736B77">
        <w:rPr>
          <w:rStyle w:val="FootnoteReference"/>
        </w:rPr>
        <w:footnoteRef/>
      </w:r>
      <w:r w:rsidRPr="00736B77">
        <w:t xml:space="preserve"> ACO RFR Attachment B, Primary Care ACO Contract</w:t>
      </w:r>
      <w:r w:rsidR="00CE3128">
        <w:t xml:space="preserve">; </w:t>
      </w:r>
      <w:hyperlink r:id="rId34" w:history="1">
        <w:r w:rsidR="00CE3128">
          <w:rPr>
            <w:rStyle w:val="Hyperlink"/>
          </w:rPr>
          <w:t>https://www.commbuys.com/bso/external/bidDetail.sdo?docId=BD-22-1039-EHS01-ASHWA-71410&amp;external=true&amp;parentUrl=bid</w:t>
        </w:r>
      </w:hyperlink>
    </w:p>
  </w:footnote>
  <w:footnote w:id="44">
    <w:p w14:paraId="6EE54C04" w14:textId="1FF7D635" w:rsidR="00E76A23" w:rsidRPr="00C5614E" w:rsidRDefault="00E76A23" w:rsidP="00FC4E44">
      <w:pPr>
        <w:pStyle w:val="Footnote"/>
      </w:pPr>
      <w:r w:rsidRPr="008D51B6">
        <w:rPr>
          <w:rStyle w:val="FootnoteReference"/>
        </w:rPr>
        <w:footnoteRef/>
      </w:r>
      <w:r w:rsidRPr="00C5614E">
        <w:t xml:space="preserve"> STCs Section 11 STCs</w:t>
      </w:r>
      <w:r w:rsidR="00DA7A47" w:rsidRPr="00DA7A47">
        <w:t xml:space="preserve">; </w:t>
      </w:r>
      <w:hyperlink r:id="rId35" w:history="1">
        <w:r w:rsidR="00DA7A47" w:rsidRPr="00502CDF">
          <w:rPr>
            <w:rStyle w:val="Hyperlink"/>
            <w:rFonts w:eastAsia="Times New Roman"/>
          </w:rPr>
          <w:t>1115 MassHealth Demonstration ("Waiver") | Mass.gov</w:t>
        </w:r>
      </w:hyperlink>
    </w:p>
  </w:footnote>
  <w:footnote w:id="45">
    <w:p w14:paraId="19F4C76E" w14:textId="54A988BD" w:rsidR="00E76A23" w:rsidRPr="00C5614E" w:rsidRDefault="00E76A23" w:rsidP="00B52AD1">
      <w:pPr>
        <w:pStyle w:val="Footnote"/>
      </w:pPr>
      <w:r w:rsidRPr="00B52AD1">
        <w:rPr>
          <w:rStyle w:val="FootnoteReference"/>
        </w:rPr>
        <w:footnoteRef/>
      </w:r>
      <w:r w:rsidRPr="00C5614E">
        <w:t xml:space="preserve"> Section 13, pages 99-102</w:t>
      </w:r>
      <w:r w:rsidR="00B52AD1" w:rsidRPr="00DA7A47">
        <w:t xml:space="preserve">; </w:t>
      </w:r>
      <w:hyperlink r:id="rId36" w:history="1">
        <w:r w:rsidR="00B52AD1" w:rsidRPr="00502CDF">
          <w:rPr>
            <w:rStyle w:val="Hyperlink"/>
            <w:rFonts w:eastAsia="Times New Roman"/>
          </w:rPr>
          <w:t>1115 MassHealth Demonstration ("Waiver") | Mass.gov</w:t>
        </w:r>
      </w:hyperlink>
    </w:p>
  </w:footnote>
  <w:footnote w:id="46">
    <w:p w14:paraId="7FC0E481" w14:textId="35023534" w:rsidR="00E76A23" w:rsidRPr="00736B77" w:rsidRDefault="00E76A23" w:rsidP="00FC4E44">
      <w:pPr>
        <w:pStyle w:val="Footnote"/>
      </w:pPr>
      <w:r w:rsidRPr="00B52AD1">
        <w:rPr>
          <w:rStyle w:val="FootnoteReference"/>
        </w:rPr>
        <w:footnoteRef/>
      </w:r>
      <w:r w:rsidRPr="00B52AD1">
        <w:t xml:space="preserve"> MassHealth Snapshot Enrollment Summary of December 2022 Caseload. Unpublished report</w:t>
      </w:r>
      <w:r w:rsidR="00B52AD1">
        <w:t xml:space="preserve">; </w:t>
      </w:r>
      <w:hyperlink r:id="rId37" w:history="1">
        <w:r w:rsidR="00B52AD1" w:rsidRPr="00B52AD1">
          <w:rPr>
            <w:rStyle w:val="Hyperlink"/>
          </w:rPr>
          <w:t>https://www.mass.gov/doc/masshealth-caseload-snapshot-and-enrollment-summary-december-2022-0/download</w:t>
        </w:r>
      </w:hyperlink>
    </w:p>
  </w:footnote>
  <w:footnote w:id="47">
    <w:p w14:paraId="260B1CC7" w14:textId="02DC4C1D" w:rsidR="00E76A23" w:rsidRPr="00736B77" w:rsidRDefault="00E76A23" w:rsidP="00FC4E44">
      <w:pPr>
        <w:pStyle w:val="Footnote"/>
      </w:pPr>
      <w:r w:rsidRPr="00736B77">
        <w:rPr>
          <w:rStyle w:val="FootnoteReference"/>
        </w:rPr>
        <w:footnoteRef/>
      </w:r>
      <w:r w:rsidRPr="00736B77">
        <w:t xml:space="preserve"> </w:t>
      </w:r>
      <w:proofErr w:type="spellStart"/>
      <w:r w:rsidRPr="00736B77">
        <w:t>Reschovsky</w:t>
      </w:r>
      <w:proofErr w:type="spellEnd"/>
      <w:r w:rsidRPr="00736B77">
        <w:t xml:space="preserve">, J., Heeringa, J., &amp; Colby, M. (2018, June). </w:t>
      </w:r>
      <w:r w:rsidRPr="005E7298">
        <w:t xml:space="preserve">Selecting the Best Comparison Group and Evaluation Design: A Guidance Document for State Section 1115 Demonstration Evaluations </w:t>
      </w:r>
      <w:r w:rsidRPr="005E7298">
        <w:rPr>
          <w:i/>
        </w:rPr>
        <w:t>(White Paper).</w:t>
      </w:r>
      <w:r>
        <w:t xml:space="preserve"> </w:t>
      </w:r>
      <w:hyperlink r:id="rId38" w:history="1">
        <w:r w:rsidRPr="00AB7975">
          <w:rPr>
            <w:rStyle w:val="Hyperlink"/>
          </w:rPr>
          <w:t>https://www.medicaid.gov/medicaid/section-1115-demo/downloads/evaluation-reports/comparison-grp-eval-dsgn.pdf</w:t>
        </w:r>
      </w:hyperlink>
      <w:r>
        <w:t xml:space="preserve"> </w:t>
      </w:r>
    </w:p>
  </w:footnote>
  <w:footnote w:id="48">
    <w:p w14:paraId="135BD823" w14:textId="4C2C1EDF" w:rsidR="00E76A23" w:rsidRPr="00736B77" w:rsidRDefault="00E76A23" w:rsidP="00FC4E44">
      <w:pPr>
        <w:pStyle w:val="Footnote"/>
      </w:pPr>
      <w:r w:rsidRPr="00736B77">
        <w:rPr>
          <w:rStyle w:val="FootnoteReference"/>
        </w:rPr>
        <w:footnoteRef/>
      </w:r>
      <w:r w:rsidRPr="00B770B5">
        <w:t xml:space="preserve"> </w:t>
      </w:r>
      <w:r w:rsidRPr="00A510E9">
        <w:t xml:space="preserve">Damschroder, L. J., Aron, D. C., Keith, R. E., Kirsh, S. R., Alexander, J. A., &amp; Lowery, J. C. (2009). Fostering implementation of health services research findings into practice: a consolidated framework for advancing implementation science. </w:t>
      </w:r>
      <w:r w:rsidRPr="00381CB1">
        <w:rPr>
          <w:i/>
          <w:iCs/>
        </w:rPr>
        <w:t>Implementation science, 4(1), 1-15.</w:t>
      </w:r>
      <w:r w:rsidRPr="00736B77">
        <w:t xml:space="preserve"> PMID: 19664226; PMCID: PMC2736161.</w:t>
      </w:r>
    </w:p>
  </w:footnote>
  <w:footnote w:id="49">
    <w:p w14:paraId="457F6206" w14:textId="53A9315E" w:rsidR="00E76A23" w:rsidRPr="00736B77" w:rsidRDefault="00E76A23" w:rsidP="00FC4E44">
      <w:pPr>
        <w:pStyle w:val="Footnote"/>
      </w:pPr>
      <w:r w:rsidRPr="00736B77">
        <w:rPr>
          <w:rStyle w:val="FootnoteReference"/>
        </w:rPr>
        <w:footnoteRef/>
      </w:r>
      <w:r w:rsidRPr="00736B77">
        <w:t xml:space="preserve"> </w:t>
      </w:r>
      <w:r w:rsidRPr="00860166">
        <w:t xml:space="preserve">Kirk, M. A., Kelley, C., Yankey, N., Birken, S. A., Abadie, B., &amp; Damschroder, L. (2015). A systematic review of the use of the Consolidated Framework for Implementation Research. </w:t>
      </w:r>
      <w:r w:rsidRPr="00381CB1">
        <w:rPr>
          <w:i/>
          <w:iCs/>
        </w:rPr>
        <w:t>Implementation Science, 11(1), 1-13.</w:t>
      </w:r>
      <w:r w:rsidRPr="00736B77">
        <w:t xml:space="preserve"> </w:t>
      </w:r>
      <w:proofErr w:type="spellStart"/>
      <w:r w:rsidRPr="00736B77">
        <w:t>doi</w:t>
      </w:r>
      <w:proofErr w:type="spellEnd"/>
      <w:r w:rsidRPr="00736B77">
        <w:t>: 10.1186/s13012-016-0437-z. PMID: 27189233; PMCID: PMC4869309.</w:t>
      </w:r>
    </w:p>
  </w:footnote>
  <w:footnote w:id="50">
    <w:p w14:paraId="0E4A1CC4" w14:textId="3E72FE4C" w:rsidR="00E76A23" w:rsidRPr="009C4ECF" w:rsidRDefault="00E76A23" w:rsidP="00FC4E44">
      <w:pPr>
        <w:pStyle w:val="Footnote"/>
        <w:rPr>
          <w:highlight w:val="magenta"/>
        </w:rPr>
      </w:pPr>
      <w:r w:rsidRPr="0097224F">
        <w:rPr>
          <w:rStyle w:val="FootnoteReference"/>
        </w:rPr>
        <w:footnoteRef/>
      </w:r>
      <w:r w:rsidRPr="0097224F">
        <w:t xml:space="preserve"> Singer, S. J., Burgers, J., Friedberg, M., Rosenthal, M. B., </w:t>
      </w:r>
      <w:proofErr w:type="spellStart"/>
      <w:r w:rsidRPr="0097224F">
        <w:t>Leape</w:t>
      </w:r>
      <w:proofErr w:type="spellEnd"/>
      <w:r w:rsidRPr="0097224F">
        <w:t xml:space="preserve">, L., &amp; Schneider, E. (2011). Defining and measuring integrated patient care: promoting the next frontier in health care delivery. </w:t>
      </w:r>
      <w:r w:rsidRPr="0097224F">
        <w:rPr>
          <w:i/>
          <w:iCs/>
        </w:rPr>
        <w:t>Medical Care Research and Review, 68</w:t>
      </w:r>
      <w:r w:rsidRPr="0097224F">
        <w:t>(1), 112-127.</w:t>
      </w:r>
    </w:p>
  </w:footnote>
  <w:footnote w:id="51">
    <w:p w14:paraId="7AA013BD" w14:textId="3E1EA7DC" w:rsidR="00E76A23" w:rsidRPr="00AA3671" w:rsidRDefault="00E76A23" w:rsidP="00FC4E44">
      <w:pPr>
        <w:pStyle w:val="Footnote"/>
      </w:pPr>
      <w:r w:rsidRPr="00AA3671">
        <w:rPr>
          <w:rStyle w:val="FootnoteReference"/>
        </w:rPr>
        <w:footnoteRef/>
      </w:r>
      <w:r w:rsidRPr="00AA3671">
        <w:t xml:space="preserve"> </w:t>
      </w:r>
      <w:r w:rsidRPr="00AA3671">
        <w:rPr>
          <w:shd w:val="clear" w:color="auto" w:fill="FFFFFF"/>
        </w:rPr>
        <w:t xml:space="preserve">Singer, S. J., </w:t>
      </w:r>
      <w:proofErr w:type="spellStart"/>
      <w:r w:rsidRPr="00AA3671">
        <w:rPr>
          <w:shd w:val="clear" w:color="auto" w:fill="FFFFFF"/>
        </w:rPr>
        <w:t>Kerrissey</w:t>
      </w:r>
      <w:proofErr w:type="spellEnd"/>
      <w:r w:rsidRPr="00AA3671">
        <w:rPr>
          <w:shd w:val="clear" w:color="auto" w:fill="FFFFFF"/>
        </w:rPr>
        <w:t>, M., Friedberg, M., &amp; Phillips, R. (2020). A comprehensive theory of integration. </w:t>
      </w:r>
      <w:r w:rsidRPr="00AA3671">
        <w:rPr>
          <w:i/>
          <w:iCs/>
          <w:shd w:val="clear" w:color="auto" w:fill="FFFFFF"/>
        </w:rPr>
        <w:t>Medical Care Research and Review</w:t>
      </w:r>
      <w:r w:rsidRPr="00AA3671">
        <w:rPr>
          <w:shd w:val="clear" w:color="auto" w:fill="FFFFFF"/>
        </w:rPr>
        <w:t>, </w:t>
      </w:r>
      <w:r w:rsidRPr="00AA3671">
        <w:rPr>
          <w:i/>
          <w:iCs/>
          <w:shd w:val="clear" w:color="auto" w:fill="FFFFFF"/>
        </w:rPr>
        <w:t>77</w:t>
      </w:r>
      <w:r w:rsidRPr="00AA3671">
        <w:rPr>
          <w:shd w:val="clear" w:color="auto" w:fill="FFFFFF"/>
        </w:rPr>
        <w:t>(2), 196-207.</w:t>
      </w:r>
    </w:p>
  </w:footnote>
  <w:footnote w:id="52">
    <w:p w14:paraId="0ECD77AA" w14:textId="715E9E18" w:rsidR="00E76A23" w:rsidRDefault="00E76A23" w:rsidP="00FC4E44">
      <w:pPr>
        <w:pStyle w:val="Footnote"/>
      </w:pPr>
      <w:r w:rsidRPr="00AA3671">
        <w:rPr>
          <w:rStyle w:val="FootnoteReference"/>
        </w:rPr>
        <w:footnoteRef/>
      </w:r>
      <w:r w:rsidRPr="00AA3671">
        <w:t xml:space="preserve"> </w:t>
      </w:r>
      <w:proofErr w:type="spellStart"/>
      <w:r w:rsidRPr="000226E4">
        <w:rPr>
          <w:shd w:val="clear" w:color="auto" w:fill="FFFFFF"/>
        </w:rPr>
        <w:t>Kerrissey</w:t>
      </w:r>
      <w:proofErr w:type="spellEnd"/>
      <w:r w:rsidRPr="000226E4">
        <w:rPr>
          <w:shd w:val="clear" w:color="auto" w:fill="FFFFFF"/>
        </w:rPr>
        <w:t xml:space="preserve">, M., Tietschert, M., Novikov, Z., </w:t>
      </w:r>
      <w:proofErr w:type="spellStart"/>
      <w:r w:rsidRPr="000226E4">
        <w:rPr>
          <w:shd w:val="clear" w:color="auto" w:fill="FFFFFF"/>
        </w:rPr>
        <w:t>Bahadurzada</w:t>
      </w:r>
      <w:proofErr w:type="spellEnd"/>
      <w:r w:rsidRPr="000226E4">
        <w:rPr>
          <w:shd w:val="clear" w:color="auto" w:fill="FFFFFF"/>
        </w:rPr>
        <w:t xml:space="preserve">, H., </w:t>
      </w:r>
      <w:proofErr w:type="spellStart"/>
      <w:r w:rsidRPr="000226E4">
        <w:rPr>
          <w:shd w:val="clear" w:color="auto" w:fill="FFFFFF"/>
        </w:rPr>
        <w:t>Sinaiko</w:t>
      </w:r>
      <w:proofErr w:type="spellEnd"/>
      <w:r w:rsidRPr="000226E4">
        <w:rPr>
          <w:shd w:val="clear" w:color="auto" w:fill="FFFFFF"/>
        </w:rPr>
        <w:t>, A. D., Martin, V., &amp; Singer, S. J. (2022). Social features of integration in health systems and their relationship to provider experience, care quality and clinical integration. </w:t>
      </w:r>
      <w:r w:rsidRPr="000226E4">
        <w:rPr>
          <w:i/>
          <w:iCs/>
          <w:shd w:val="clear" w:color="auto" w:fill="FFFFFF"/>
        </w:rPr>
        <w:t>Medical Care Research and Review</w:t>
      </w:r>
      <w:r w:rsidRPr="000226E4">
        <w:rPr>
          <w:shd w:val="clear" w:color="auto" w:fill="FFFFFF"/>
        </w:rPr>
        <w:t>, </w:t>
      </w:r>
      <w:r w:rsidRPr="000226E4">
        <w:rPr>
          <w:i/>
          <w:iCs/>
          <w:shd w:val="clear" w:color="auto" w:fill="FFFFFF"/>
        </w:rPr>
        <w:t>79</w:t>
      </w:r>
      <w:r w:rsidRPr="000226E4">
        <w:rPr>
          <w:shd w:val="clear" w:color="auto" w:fill="FFFFFF"/>
        </w:rPr>
        <w:t>(3), 359-370.</w:t>
      </w:r>
    </w:p>
  </w:footnote>
  <w:footnote w:id="53">
    <w:p w14:paraId="42E05992" w14:textId="4A92A380" w:rsidR="00E76A23" w:rsidRPr="00736B77" w:rsidRDefault="00E76A23" w:rsidP="00FC4E44">
      <w:pPr>
        <w:pStyle w:val="Footnote"/>
      </w:pPr>
      <w:r w:rsidRPr="00736B77">
        <w:rPr>
          <w:rStyle w:val="FootnoteReference"/>
        </w:rPr>
        <w:footnoteRef/>
      </w:r>
      <w:r w:rsidRPr="00736B77">
        <w:t xml:space="preserve"> </w:t>
      </w:r>
      <w:r w:rsidRPr="00FE681D">
        <w:t xml:space="preserve">Singer, S. J., </w:t>
      </w:r>
      <w:proofErr w:type="spellStart"/>
      <w:r w:rsidRPr="00FE681D">
        <w:t>Kerrissey</w:t>
      </w:r>
      <w:proofErr w:type="spellEnd"/>
      <w:r w:rsidRPr="00FE681D">
        <w:t xml:space="preserve">, M., Friedberg, M., &amp; Phillips, R. (2020). A comprehensive theory of integration. </w:t>
      </w:r>
      <w:r w:rsidRPr="00381CB1">
        <w:rPr>
          <w:i/>
          <w:iCs/>
        </w:rPr>
        <w:t>Medical Care Research and Review, 77(2), 196-207</w:t>
      </w:r>
      <w:r>
        <w:t>.</w:t>
      </w:r>
      <w:r w:rsidRPr="00736B77">
        <w:t xml:space="preserve"> </w:t>
      </w:r>
      <w:proofErr w:type="spellStart"/>
      <w:r w:rsidRPr="00736B77">
        <w:t>doi</w:t>
      </w:r>
      <w:proofErr w:type="spellEnd"/>
      <w:r w:rsidRPr="00736B77">
        <w:t xml:space="preserve">: 10.1177/1077558718767000. PMID: </w:t>
      </w:r>
      <w:proofErr w:type="gramStart"/>
      <w:r w:rsidRPr="00736B77">
        <w:t>29606036.</w:t>
      </w:r>
      <w:r w:rsidRPr="00736B77">
        <w:rPr>
          <w:color w:val="212121"/>
          <w:shd w:val="clear" w:color="auto" w:fill="FFFFFF"/>
        </w:rPr>
        <w:t>.</w:t>
      </w:r>
      <w:proofErr w:type="gramEnd"/>
    </w:p>
  </w:footnote>
  <w:footnote w:id="54">
    <w:p w14:paraId="33D90444" w14:textId="769731C6" w:rsidR="00E76A23" w:rsidRPr="00736B77" w:rsidRDefault="00E76A23" w:rsidP="00FC4E44">
      <w:pPr>
        <w:pStyle w:val="Footnote"/>
      </w:pPr>
      <w:r w:rsidRPr="00736B77">
        <w:rPr>
          <w:rStyle w:val="FootnoteReference"/>
        </w:rPr>
        <w:footnoteRef/>
      </w:r>
      <w:r w:rsidRPr="00736B77">
        <w:rPr>
          <w:rStyle w:val="FootnoteReference"/>
        </w:rPr>
        <w:t xml:space="preserve"> </w:t>
      </w:r>
      <w:r w:rsidRPr="003078A5">
        <w:t xml:space="preserve">Singer, S. J., </w:t>
      </w:r>
      <w:proofErr w:type="spellStart"/>
      <w:r w:rsidRPr="003078A5">
        <w:t>Sinaiko</w:t>
      </w:r>
      <w:proofErr w:type="spellEnd"/>
      <w:r w:rsidRPr="003078A5">
        <w:t xml:space="preserve">, A. D., </w:t>
      </w:r>
      <w:proofErr w:type="spellStart"/>
      <w:r w:rsidRPr="003078A5">
        <w:t>Tietschert</w:t>
      </w:r>
      <w:proofErr w:type="spellEnd"/>
      <w:r w:rsidRPr="003078A5">
        <w:t xml:space="preserve">, M. V., Kerrissey, M., Phillips, R. S., Martin, V., ... &amp; </w:t>
      </w:r>
      <w:proofErr w:type="spellStart"/>
      <w:r w:rsidRPr="003078A5">
        <w:t>Agniel</w:t>
      </w:r>
      <w:proofErr w:type="spellEnd"/>
      <w:r w:rsidRPr="003078A5">
        <w:t xml:space="preserve">, D. (2020). Care integration within and outside health system boundaries. </w:t>
      </w:r>
      <w:r w:rsidRPr="00381CB1">
        <w:rPr>
          <w:i/>
          <w:iCs/>
        </w:rPr>
        <w:t>Health Services Research, 55,</w:t>
      </w:r>
      <w:r w:rsidRPr="003078A5">
        <w:t xml:space="preserve"> 1033-1048.</w:t>
      </w:r>
      <w:r w:rsidRPr="00736B77">
        <w:t>doi: 10.1111/1475-6773.13578. PMID: 33284521; PMCID: PMC7720712.</w:t>
      </w:r>
    </w:p>
  </w:footnote>
  <w:footnote w:id="55">
    <w:p w14:paraId="27857075" w14:textId="5EFA350A" w:rsidR="00E76A23" w:rsidRPr="00736B77" w:rsidRDefault="00E76A23" w:rsidP="00FC4E44">
      <w:pPr>
        <w:pStyle w:val="Footnote"/>
      </w:pPr>
      <w:r w:rsidRPr="00736B77">
        <w:rPr>
          <w:rStyle w:val="FootnoteReference"/>
        </w:rPr>
        <w:footnoteRef/>
      </w:r>
      <w:r w:rsidRPr="00736B77">
        <w:t xml:space="preserve"> </w:t>
      </w:r>
      <w:r w:rsidRPr="00A539B6">
        <w:t xml:space="preserve">Commonwealth of Massachusetts. (2022, June 2). </w:t>
      </w:r>
      <w:r w:rsidRPr="004E1636">
        <w:rPr>
          <w:i/>
        </w:rPr>
        <w:t>Comprehensive Quality Strategy</w:t>
      </w:r>
      <w:r w:rsidRPr="00A539B6">
        <w:t xml:space="preserve">. Mass.gov. </w:t>
      </w:r>
      <w:hyperlink r:id="rId39" w:history="1">
        <w:r w:rsidRPr="00230422">
          <w:rPr>
            <w:rStyle w:val="Hyperlink"/>
          </w:rPr>
          <w:t>https://www.mass.gov/doc/masshealth-2022-comprehensive-quality-strategy-2/download</w:t>
        </w:r>
      </w:hyperlink>
      <w:r>
        <w:t xml:space="preserve"> </w:t>
      </w:r>
    </w:p>
  </w:footnote>
  <w:footnote w:id="56">
    <w:p w14:paraId="4538047B" w14:textId="6AB4FAED" w:rsidR="00E76A23" w:rsidRPr="00736B77" w:rsidRDefault="00E76A23" w:rsidP="00FC4E44">
      <w:pPr>
        <w:pStyle w:val="Footnote"/>
      </w:pPr>
      <w:r w:rsidRPr="00736B77">
        <w:rPr>
          <w:rStyle w:val="FootnoteReference"/>
        </w:rPr>
        <w:footnoteRef/>
      </w:r>
      <w:r w:rsidRPr="00736B77">
        <w:t xml:space="preserve"> </w:t>
      </w:r>
      <w:r w:rsidRPr="001E2C78">
        <w:t xml:space="preserve">Etz, R. S., Zyzanski, S. J., Gonzalez, M. M., Reves, S. R., O’Neal, J. P., &amp; Stange, K. C. (2019). A new comprehensive measure of high-value aspects of primary care. </w:t>
      </w:r>
      <w:r w:rsidRPr="004E1636">
        <w:rPr>
          <w:i/>
          <w:iCs/>
        </w:rPr>
        <w:t>The Annals of Family Medicine, 17</w:t>
      </w:r>
      <w:r w:rsidRPr="001E2C78">
        <w:t>(3), 221-230.</w:t>
      </w:r>
      <w:r w:rsidRPr="00736B77">
        <w:t xml:space="preserve"> </w:t>
      </w:r>
    </w:p>
  </w:footnote>
  <w:footnote w:id="57">
    <w:p w14:paraId="5AFC61CE" w14:textId="7A139E0B" w:rsidR="00E76A23" w:rsidRPr="007964B7" w:rsidRDefault="00E76A23" w:rsidP="00FC4E44">
      <w:pPr>
        <w:pStyle w:val="Footnote"/>
        <w:rPr>
          <w:szCs w:val="18"/>
        </w:rPr>
      </w:pPr>
      <w:r w:rsidRPr="005E7298">
        <w:rPr>
          <w:rStyle w:val="FootnoteReference"/>
          <w:szCs w:val="16"/>
        </w:rPr>
        <w:footnoteRef/>
      </w:r>
      <w:r w:rsidRPr="005E7298">
        <w:t xml:space="preserve"> Mick, E. O., Alcusky, M. J., Li, N. C., Eanet, F. E., Allison, J. J., Kiefe, C. I., &amp; Ash, A. S. (2021). Complex patients have more emergency visits: don’t punish the systems that serve them. </w:t>
      </w:r>
      <w:r w:rsidRPr="005E7298">
        <w:rPr>
          <w:i/>
          <w:iCs/>
        </w:rPr>
        <w:t>Medical care, 59</w:t>
      </w:r>
      <w:r w:rsidRPr="005E7298">
        <w:t>(4), 362.</w:t>
      </w:r>
    </w:p>
  </w:footnote>
  <w:footnote w:id="58">
    <w:p w14:paraId="6BA2D90C" w14:textId="5020F46A" w:rsidR="00E76A23" w:rsidRDefault="00E76A23" w:rsidP="00FC4E44">
      <w:pPr>
        <w:pStyle w:val="Footnote"/>
      </w:pPr>
      <w:r>
        <w:rPr>
          <w:rStyle w:val="FootnoteReference"/>
        </w:rPr>
        <w:footnoteRef/>
      </w:r>
      <w:r>
        <w:t xml:space="preserve"> </w:t>
      </w:r>
      <w:r w:rsidRPr="00B133C1">
        <w:t xml:space="preserve">Alcusky, M., Mick, E. O., Clark, M. A., &amp; Ash, A. S. (2020). Calibrating Medicaid payment to need for long-term services and supports. </w:t>
      </w:r>
      <w:r w:rsidRPr="007964B7">
        <w:rPr>
          <w:i/>
          <w:iCs/>
        </w:rPr>
        <w:t>The American Journal of Managed Care, 26</w:t>
      </w:r>
      <w:r w:rsidRPr="00B133C1">
        <w:t>(12), e388-e394.</w:t>
      </w:r>
    </w:p>
  </w:footnote>
  <w:footnote w:id="59">
    <w:p w14:paraId="1E8A3059" w14:textId="058104F6" w:rsidR="00E76A23" w:rsidRDefault="00E76A23" w:rsidP="00FC4E44">
      <w:pPr>
        <w:pStyle w:val="Footnote"/>
      </w:pPr>
      <w:r>
        <w:rPr>
          <w:rStyle w:val="FootnoteReference"/>
        </w:rPr>
        <w:footnoteRef/>
      </w:r>
      <w:r>
        <w:t xml:space="preserve"> </w:t>
      </w:r>
      <w:r w:rsidRPr="00DE211C">
        <w:t xml:space="preserve">Ash, A. S., Mick, E. O., Ellis, R. P., Kiefe, C. I., Allison, J. J., &amp; Clark, M. A. (2017). Social determinants of health in managed care payment formulas. </w:t>
      </w:r>
      <w:r w:rsidRPr="007964B7">
        <w:rPr>
          <w:i/>
          <w:iCs/>
        </w:rPr>
        <w:t>JAMA Internal Medicine, 177</w:t>
      </w:r>
      <w:r w:rsidRPr="00DE211C">
        <w:t>(10), 1424-1430.</w:t>
      </w:r>
    </w:p>
  </w:footnote>
  <w:footnote w:id="60">
    <w:p w14:paraId="1F410D48" w14:textId="7187ECCA" w:rsidR="00E76A23" w:rsidRPr="00736B77" w:rsidRDefault="00E76A23" w:rsidP="00FC4E44">
      <w:pPr>
        <w:pStyle w:val="Footnote"/>
      </w:pPr>
      <w:r w:rsidRPr="00736B77">
        <w:rPr>
          <w:rStyle w:val="FootnoteReference"/>
        </w:rPr>
        <w:footnoteRef/>
      </w:r>
      <w:r w:rsidRPr="00736B77">
        <w:t xml:space="preserve"> </w:t>
      </w:r>
      <w:r w:rsidRPr="00915481">
        <w:t xml:space="preserve">Etz, R. S., Zyzanski, S. J., Gonzalez, M. M., Reves, S. R., O’Neal, J. P., &amp; Stange, K. C. (2019). A new comprehensive measure of high-value aspects of primary care. </w:t>
      </w:r>
      <w:r w:rsidRPr="007964B7">
        <w:rPr>
          <w:i/>
          <w:iCs/>
        </w:rPr>
        <w:t>The Annals of Family Medicine, 17</w:t>
      </w:r>
      <w:r w:rsidRPr="00915481">
        <w:t>(3), 221-230.</w:t>
      </w:r>
    </w:p>
  </w:footnote>
  <w:footnote w:id="61">
    <w:p w14:paraId="1DA736C9" w14:textId="0718D92F" w:rsidR="00E76A23" w:rsidRPr="005E7298" w:rsidRDefault="00E76A23" w:rsidP="00FC4E44">
      <w:pPr>
        <w:pStyle w:val="Footnote"/>
      </w:pPr>
      <w:r w:rsidRPr="00736B77">
        <w:rPr>
          <w:rStyle w:val="FootnoteReference"/>
          <w:sz w:val="18"/>
          <w:szCs w:val="18"/>
        </w:rPr>
        <w:footnoteRef/>
      </w:r>
      <w:r w:rsidRPr="00736B77">
        <w:rPr>
          <w:sz w:val="18"/>
          <w:szCs w:val="18"/>
        </w:rPr>
        <w:t xml:space="preserve"> </w:t>
      </w:r>
      <w:r w:rsidRPr="005E7298">
        <w:t xml:space="preserve">Rosenbaum, P. R., &amp; Rubin, D. B. (1983). The central role of the propensity score in observational studies for causal effects. </w:t>
      </w:r>
      <w:proofErr w:type="spellStart"/>
      <w:r w:rsidRPr="005E7298">
        <w:rPr>
          <w:i/>
          <w:iCs/>
        </w:rPr>
        <w:t>Biometrika</w:t>
      </w:r>
      <w:proofErr w:type="spellEnd"/>
      <w:r w:rsidRPr="005E7298">
        <w:rPr>
          <w:i/>
          <w:iCs/>
        </w:rPr>
        <w:t>, 70</w:t>
      </w:r>
      <w:r w:rsidRPr="005E7298">
        <w:t>(1), 41-55.</w:t>
      </w:r>
    </w:p>
  </w:footnote>
  <w:footnote w:id="62">
    <w:p w14:paraId="32ED7644" w14:textId="2865212E" w:rsidR="00E76A23" w:rsidRPr="00736B77" w:rsidRDefault="00E76A23" w:rsidP="00FC4E44">
      <w:pPr>
        <w:pStyle w:val="Footnote"/>
        <w:rPr>
          <w:sz w:val="18"/>
          <w:szCs w:val="18"/>
        </w:rPr>
      </w:pPr>
      <w:r w:rsidRPr="005E7298">
        <w:rPr>
          <w:rStyle w:val="FootnoteReference"/>
          <w:szCs w:val="16"/>
        </w:rPr>
        <w:footnoteRef/>
      </w:r>
      <w:r w:rsidRPr="005E7298">
        <w:t xml:space="preserve"> D'Agostino Jr</w:t>
      </w:r>
      <w:r w:rsidRPr="005E7298">
        <w:rPr>
          <w:rFonts w:hint="eastAsia"/>
        </w:rPr>
        <w:t>, R. B. (1998).</w:t>
      </w:r>
      <w:r w:rsidRPr="005E7298">
        <w:t xml:space="preserve"> Propensity score methods for bias reduction in the comparison of a treatment to a non</w:t>
      </w:r>
      <w:r w:rsidRPr="005E7298">
        <w:rPr>
          <w:rFonts w:ascii="Cambria Math" w:hAnsi="Cambria Math" w:cs="Cambria Math"/>
        </w:rPr>
        <w:t>‐</w:t>
      </w:r>
      <w:r w:rsidRPr="005E7298">
        <w:rPr>
          <w:rFonts w:hint="eastAsia"/>
        </w:rPr>
        <w:t xml:space="preserve">randomized control group. </w:t>
      </w:r>
      <w:r w:rsidRPr="005E7298">
        <w:rPr>
          <w:i/>
          <w:iCs/>
        </w:rPr>
        <w:t>Statistics in medicine, 17</w:t>
      </w:r>
      <w:r w:rsidRPr="005E7298">
        <w:rPr>
          <w:rFonts w:hint="eastAsia"/>
        </w:rPr>
        <w:t>(19), 2265-2281.</w:t>
      </w:r>
    </w:p>
  </w:footnote>
  <w:footnote w:id="63">
    <w:p w14:paraId="5ADEDFD9" w14:textId="5D0CBB80" w:rsidR="00E76A23" w:rsidRPr="00736B77" w:rsidRDefault="00E76A23" w:rsidP="00FC4E44">
      <w:pPr>
        <w:pStyle w:val="Footnote"/>
      </w:pPr>
      <w:r w:rsidRPr="00736B77">
        <w:rPr>
          <w:rStyle w:val="FootnoteReference"/>
        </w:rPr>
        <w:footnoteRef/>
      </w:r>
      <w:r w:rsidRPr="00736B77">
        <w:t xml:space="preserve"> </w:t>
      </w:r>
      <w:r w:rsidRPr="00D71E16">
        <w:t xml:space="preserve">Li, F., Morgan, K. L., &amp; Zaslavsky, A. M. (2018). Balancing covariates via propensity score weighting. </w:t>
      </w:r>
      <w:r w:rsidRPr="0011257C">
        <w:rPr>
          <w:i/>
          <w:iCs/>
        </w:rPr>
        <w:t>Journal of the American Statistical Association, 113</w:t>
      </w:r>
      <w:r w:rsidRPr="00D71E16">
        <w:t>(521), 390-400.</w:t>
      </w:r>
    </w:p>
  </w:footnote>
  <w:footnote w:id="64">
    <w:p w14:paraId="333E7D2C" w14:textId="74B294BF" w:rsidR="00E76A23" w:rsidRPr="00736B77" w:rsidRDefault="00E76A23" w:rsidP="00FC4E44">
      <w:pPr>
        <w:pStyle w:val="Footnote"/>
      </w:pPr>
      <w:r w:rsidRPr="00736B77">
        <w:rPr>
          <w:rStyle w:val="FootnoteReference"/>
        </w:rPr>
        <w:footnoteRef/>
      </w:r>
      <w:r w:rsidRPr="00736B77">
        <w:t xml:space="preserve"> </w:t>
      </w:r>
      <w:r w:rsidRPr="00883F9B">
        <w:t xml:space="preserve">Vats, S., Ash, A. S., &amp; Ellis, R. P. (2013). Bending the cost curve? Results from a comprehensive primary care payment pilot. </w:t>
      </w:r>
      <w:r w:rsidRPr="0011257C">
        <w:rPr>
          <w:i/>
          <w:iCs/>
        </w:rPr>
        <w:t>Medical Care, 51</w:t>
      </w:r>
      <w:r w:rsidRPr="00883F9B">
        <w:t>(11).</w:t>
      </w:r>
    </w:p>
  </w:footnote>
  <w:footnote w:id="65">
    <w:p w14:paraId="7F54C5B1" w14:textId="2C2E5434" w:rsidR="00E76A23" w:rsidRPr="00736B77" w:rsidRDefault="00E76A23" w:rsidP="00FC4E44">
      <w:pPr>
        <w:pStyle w:val="Footnote"/>
      </w:pPr>
      <w:r w:rsidRPr="00736B77">
        <w:rPr>
          <w:rStyle w:val="FootnoteReference"/>
        </w:rPr>
        <w:footnoteRef/>
      </w:r>
      <w:r w:rsidRPr="00736B77">
        <w:t xml:space="preserve"> </w:t>
      </w:r>
      <w:r w:rsidRPr="00E758DE">
        <w:t xml:space="preserve">Lechner, M. (2011). The estimation of causal effects by difference-in-difference methods. </w:t>
      </w:r>
      <w:r w:rsidRPr="0011257C">
        <w:rPr>
          <w:i/>
          <w:iCs/>
        </w:rPr>
        <w:t>Foundations and Trends in Econometrics, 4</w:t>
      </w:r>
      <w:r w:rsidRPr="00E758DE">
        <w:t>(3), 165-224.</w:t>
      </w:r>
      <w:r>
        <w:t xml:space="preserve"> Retrieved from:</w:t>
      </w:r>
      <w:r w:rsidRPr="00736B77">
        <w:t xml:space="preserve"> </w:t>
      </w:r>
      <w:hyperlink r:id="rId40" w:history="1">
        <w:r w:rsidRPr="00230422">
          <w:rPr>
            <w:rStyle w:val="Hyperlink"/>
          </w:rPr>
          <w:t>https://EconPapers.repec.org/RePEc:now:fnteco:0800000014</w:t>
        </w:r>
      </w:hyperlink>
      <w:r w:rsidRPr="00736B77">
        <w:t>.</w:t>
      </w:r>
      <w:r>
        <w:t xml:space="preserve"> </w:t>
      </w:r>
    </w:p>
  </w:footnote>
  <w:footnote w:id="66">
    <w:p w14:paraId="723106CB" w14:textId="0DF496B8" w:rsidR="00E76A23" w:rsidRPr="005E7298" w:rsidRDefault="00E76A23" w:rsidP="00FC4E44">
      <w:pPr>
        <w:pStyle w:val="Footnote"/>
      </w:pPr>
      <w:r w:rsidRPr="005E7298">
        <w:rPr>
          <w:rStyle w:val="FootnoteReference"/>
          <w:szCs w:val="16"/>
        </w:rPr>
        <w:footnoteRef/>
      </w:r>
      <w:r w:rsidRPr="005E7298">
        <w:rPr>
          <w:lang w:val="nb-NO"/>
        </w:rPr>
        <w:t xml:space="preserve"> </w:t>
      </w:r>
      <w:r w:rsidRPr="005E7298">
        <w:rPr>
          <w:lang w:val="nb-NO"/>
        </w:rPr>
        <w:t xml:space="preserve">Penfold, R. B., &amp; Zhang, F. (2013). </w:t>
      </w:r>
      <w:r w:rsidRPr="005E7298">
        <w:t xml:space="preserve">Use of interrupted time series analysis in evaluating health care quality improvements. </w:t>
      </w:r>
      <w:r w:rsidRPr="005E7298">
        <w:rPr>
          <w:i/>
          <w:iCs/>
        </w:rPr>
        <w:t>Academic pediatrics, 13</w:t>
      </w:r>
      <w:r w:rsidRPr="005E7298">
        <w:t>(6), S38-S44.</w:t>
      </w:r>
    </w:p>
  </w:footnote>
  <w:footnote w:id="67">
    <w:p w14:paraId="5DDE7E60" w14:textId="64A5A25E" w:rsidR="00E76A23" w:rsidRPr="00736B77" w:rsidRDefault="00E76A23" w:rsidP="00FC4E44">
      <w:pPr>
        <w:pStyle w:val="Footnote"/>
        <w:rPr>
          <w:sz w:val="18"/>
          <w:szCs w:val="18"/>
        </w:rPr>
      </w:pPr>
      <w:r w:rsidRPr="005E7298">
        <w:rPr>
          <w:rStyle w:val="FootnoteReference"/>
          <w:szCs w:val="16"/>
        </w:rPr>
        <w:footnoteRef/>
      </w:r>
      <w:r w:rsidRPr="005E7298">
        <w:t xml:space="preserve"> Cook, T. D., Campbell, D. T., &amp; </w:t>
      </w:r>
      <w:proofErr w:type="spellStart"/>
      <w:r w:rsidRPr="005E7298">
        <w:t>Shadish</w:t>
      </w:r>
      <w:proofErr w:type="spellEnd"/>
      <w:r w:rsidRPr="005E7298">
        <w:t xml:space="preserve">, W. (2002). Experimental and quasi-experimental designs for generalized causal inference. </w:t>
      </w:r>
      <w:r w:rsidRPr="005E7298">
        <w:rPr>
          <w:i/>
          <w:iCs/>
        </w:rPr>
        <w:t>Boston, MA: Houghton Mifflin</w:t>
      </w:r>
      <w:r w:rsidRPr="005E7298">
        <w:t xml:space="preserve"> (pp. 103-134). </w:t>
      </w:r>
    </w:p>
  </w:footnote>
  <w:footnote w:id="68">
    <w:p w14:paraId="3BA3009E" w14:textId="4089C34D" w:rsidR="00E76A23" w:rsidRDefault="00E76A23" w:rsidP="00FC4E44">
      <w:pPr>
        <w:pStyle w:val="Footnote"/>
      </w:pPr>
      <w:r w:rsidRPr="00736B77">
        <w:rPr>
          <w:rStyle w:val="FootnoteReference"/>
        </w:rPr>
        <w:footnoteRef/>
      </w:r>
      <w:r w:rsidRPr="00736B77">
        <w:t xml:space="preserve"> McWilliams</w:t>
      </w:r>
      <w:r w:rsidRPr="000765E9">
        <w:t>, J. M.,</w:t>
      </w:r>
      <w:r w:rsidRPr="00736B77">
        <w:t xml:space="preserve"> Hatfield</w:t>
      </w:r>
      <w:r w:rsidRPr="000765E9">
        <w:t>, L. A.,</w:t>
      </w:r>
      <w:r w:rsidRPr="00736B77">
        <w:t xml:space="preserve"> Landon</w:t>
      </w:r>
      <w:r w:rsidRPr="000765E9">
        <w:t>, B. E.,</w:t>
      </w:r>
      <w:r w:rsidRPr="00736B77">
        <w:t xml:space="preserve"> Hamed</w:t>
      </w:r>
      <w:r w:rsidRPr="000765E9">
        <w:t>,</w:t>
      </w:r>
      <w:r w:rsidRPr="00736B77">
        <w:t xml:space="preserve"> P</w:t>
      </w:r>
      <w:r w:rsidRPr="000765E9">
        <w:t>., &amp;</w:t>
      </w:r>
      <w:r w:rsidRPr="00736B77">
        <w:t xml:space="preserve"> </w:t>
      </w:r>
      <w:proofErr w:type="spellStart"/>
      <w:r w:rsidRPr="00736B77">
        <w:t>Chernew</w:t>
      </w:r>
      <w:proofErr w:type="spellEnd"/>
      <w:r w:rsidRPr="000765E9">
        <w:t>, M. E. (2018).</w:t>
      </w:r>
      <w:r w:rsidRPr="00736B77">
        <w:t xml:space="preserve"> Medicare </w:t>
      </w:r>
      <w:r w:rsidRPr="000765E9">
        <w:t>spending</w:t>
      </w:r>
      <w:r w:rsidRPr="00736B77">
        <w:t xml:space="preserve"> after 3 </w:t>
      </w:r>
      <w:r w:rsidRPr="000765E9">
        <w:t>years</w:t>
      </w:r>
      <w:r w:rsidRPr="00736B77">
        <w:t xml:space="preserve"> of the Medicare Shared Savings Program. </w:t>
      </w:r>
      <w:r w:rsidRPr="000765E9">
        <w:rPr>
          <w:i/>
          <w:iCs/>
        </w:rPr>
        <w:t>New England Journal of Medicine, 379</w:t>
      </w:r>
      <w:r w:rsidRPr="000765E9">
        <w:t>(12), 1139-1149.</w:t>
      </w:r>
      <w:r>
        <w:t xml:space="preserve"> </w:t>
      </w:r>
    </w:p>
  </w:footnote>
  <w:footnote w:id="69">
    <w:p w14:paraId="5DF843A2" w14:textId="7F25E829" w:rsidR="00994183" w:rsidRDefault="00994183" w:rsidP="00FC4E44">
      <w:pPr>
        <w:pStyle w:val="Footnote"/>
      </w:pPr>
      <w:r>
        <w:rPr>
          <w:rStyle w:val="FootnoteReference"/>
        </w:rPr>
        <w:footnoteRef/>
      </w:r>
      <w:r>
        <w:t xml:space="preserve"> </w:t>
      </w:r>
      <w:r w:rsidR="00B06865" w:rsidRPr="00CB0891">
        <w:t xml:space="preserve">Creswell, J. W., &amp; Clark, V. L. P. (2007). </w:t>
      </w:r>
      <w:r w:rsidR="00B06865" w:rsidRPr="002F4674">
        <w:t>Designing and Conducting Mixed Methods Research.</w:t>
      </w:r>
      <w:r w:rsidR="00B06865" w:rsidRPr="00CB0891">
        <w:t xml:space="preserve"> Thousand Oaks, CA: </w:t>
      </w:r>
      <w:r w:rsidR="00B06865" w:rsidRPr="002F4674">
        <w:rPr>
          <w:i/>
        </w:rPr>
        <w:t>Sage Publications.</w:t>
      </w:r>
    </w:p>
  </w:footnote>
  <w:footnote w:id="70">
    <w:p w14:paraId="55927E24" w14:textId="1E0CB609" w:rsidR="00E76A23" w:rsidRDefault="00E76A23" w:rsidP="00FC4E44">
      <w:pPr>
        <w:pStyle w:val="Footnote"/>
      </w:pPr>
      <w:r>
        <w:rPr>
          <w:rStyle w:val="FootnoteReference"/>
        </w:rPr>
        <w:footnoteRef/>
      </w:r>
      <w:r>
        <w:t xml:space="preserve"> The Commonwealth’s Roadmap for Behavioral Health is a multi-year blueprint, based on listening sessions and feedback from nearly 700 individuals, families, providers, and other stakeholders who identified the need for expanded access to treatment, more effective </w:t>
      </w:r>
      <w:r w:rsidRPr="00402D80">
        <w:t xml:space="preserve">treatment, and improved health equity. See more details here: Commonwealth of Massachusetts. (2021). </w:t>
      </w:r>
      <w:r w:rsidRPr="00402D80">
        <w:rPr>
          <w:i/>
          <w:iCs/>
        </w:rPr>
        <w:t>Roadmap for Behavioral Health Reform</w:t>
      </w:r>
      <w:r w:rsidRPr="00402D80">
        <w:t xml:space="preserve">. </w:t>
      </w:r>
      <w:r>
        <w:t>Mass.gov.</w:t>
      </w:r>
      <w:r w:rsidRPr="00402D80">
        <w:t xml:space="preserve"> </w:t>
      </w:r>
      <w:hyperlink r:id="rId41" w:history="1">
        <w:r w:rsidRPr="00402D80">
          <w:rPr>
            <w:rStyle w:val="Hyperlink"/>
          </w:rPr>
          <w:t>https://www.mass.gov/service-details/roadmap-for-behavioralhealth-reform</w:t>
        </w:r>
      </w:hyperlink>
    </w:p>
  </w:footnote>
  <w:footnote w:id="71">
    <w:p w14:paraId="6FFE02AB" w14:textId="0A96FDB7" w:rsidR="00E76A23" w:rsidRDefault="00E76A23" w:rsidP="00FC4E44">
      <w:pPr>
        <w:pStyle w:val="Footnote"/>
      </w:pPr>
      <w:r w:rsidRPr="00A865CC">
        <w:rPr>
          <w:rStyle w:val="FootnoteReference"/>
          <w:szCs w:val="22"/>
        </w:rPr>
        <w:footnoteRef/>
      </w:r>
      <w:r w:rsidRPr="00A865CC">
        <w:rPr>
          <w:szCs w:val="22"/>
        </w:rPr>
        <w:t xml:space="preserve"> </w:t>
      </w:r>
      <w:r>
        <w:rPr>
          <w:szCs w:val="22"/>
        </w:rPr>
        <w:t xml:space="preserve">Social Security. (n.d.). </w:t>
      </w:r>
      <w:r w:rsidRPr="00D84EC6">
        <w:rPr>
          <w:i/>
          <w:color w:val="212121"/>
        </w:rPr>
        <w:t>Payment to the States</w:t>
      </w:r>
      <w:r>
        <w:rPr>
          <w:color w:val="212121"/>
          <w:szCs w:val="22"/>
        </w:rPr>
        <w:t>:</w:t>
      </w:r>
      <w:r w:rsidRPr="00291F8E">
        <w:rPr>
          <w:color w:val="212121"/>
          <w:szCs w:val="22"/>
        </w:rPr>
        <w:t xml:space="preserve"> </w:t>
      </w:r>
      <w:r w:rsidRPr="000765E9">
        <w:rPr>
          <w:i/>
          <w:color w:val="212121"/>
          <w:szCs w:val="22"/>
        </w:rPr>
        <w:t>Compilation Of The Social Security Laws.</w:t>
      </w:r>
      <w:r>
        <w:rPr>
          <w:i/>
          <w:color w:val="212121"/>
          <w:szCs w:val="22"/>
        </w:rPr>
        <w:t xml:space="preserve"> </w:t>
      </w:r>
      <w:r>
        <w:rPr>
          <w:i/>
          <w:iCs/>
          <w:color w:val="212121"/>
          <w:szCs w:val="22"/>
        </w:rPr>
        <w:t>Ssa.gov.</w:t>
      </w:r>
      <w:r w:rsidRPr="000765E9">
        <w:rPr>
          <w:i/>
          <w:iCs/>
          <w:color w:val="212121"/>
          <w:szCs w:val="22"/>
        </w:rPr>
        <w:t xml:space="preserve"> </w:t>
      </w:r>
      <w:hyperlink r:id="rId42" w:history="1">
        <w:r>
          <w:rPr>
            <w:rStyle w:val="Hyperlink"/>
          </w:rPr>
          <w:t>Social Security Act §1903 (ssa.gov)</w:t>
        </w:r>
      </w:hyperlink>
    </w:p>
  </w:footnote>
  <w:footnote w:id="72">
    <w:p w14:paraId="7EB940EB" w14:textId="0EF589EA" w:rsidR="00E76A23" w:rsidRDefault="00E76A23" w:rsidP="00FC4E44">
      <w:pPr>
        <w:pStyle w:val="Footnote"/>
      </w:pPr>
      <w:r>
        <w:rPr>
          <w:rStyle w:val="FootnoteReference"/>
        </w:rPr>
        <w:footnoteRef/>
      </w:r>
      <w:r>
        <w:t xml:space="preserve"> </w:t>
      </w:r>
      <w:bookmarkStart w:id="132" w:name="_Hlk124239821"/>
      <w:r w:rsidRPr="00E50821">
        <w:t>STCs Sections 5.11; 6.- and 7-7.10</w:t>
      </w:r>
      <w:bookmarkEnd w:id="132"/>
      <w:r w:rsidR="00C44D7E" w:rsidRPr="00DA7A47">
        <w:t xml:space="preserve">; </w:t>
      </w:r>
      <w:hyperlink r:id="rId43" w:history="1">
        <w:r w:rsidR="00C44D7E" w:rsidRPr="00502CDF">
          <w:rPr>
            <w:rStyle w:val="Hyperlink"/>
            <w:rFonts w:eastAsia="Times New Roman"/>
          </w:rPr>
          <w:t>1115 MassHealth Demonstration ("Waiver") | Mass.gov</w:t>
        </w:r>
      </w:hyperlink>
    </w:p>
  </w:footnote>
  <w:footnote w:id="73">
    <w:p w14:paraId="2EDA2EBD" w14:textId="73FD1C44" w:rsidR="00E76A23" w:rsidRDefault="00E76A23" w:rsidP="00FC4E44">
      <w:pPr>
        <w:pStyle w:val="Footnote"/>
      </w:pPr>
      <w:r>
        <w:rPr>
          <w:rStyle w:val="FootnoteReference"/>
        </w:rPr>
        <w:footnoteRef/>
      </w:r>
      <w:r>
        <w:t xml:space="preserve"> Does not include specialized CSPs outlined </w:t>
      </w:r>
      <w:r w:rsidRPr="006D78AA">
        <w:t>in STC 15</w:t>
      </w:r>
      <w:r w:rsidR="00C30804">
        <w:t>, HSRN</w:t>
      </w:r>
      <w:r w:rsidR="00266755" w:rsidRPr="00DA7A47">
        <w:t xml:space="preserve">; </w:t>
      </w:r>
      <w:hyperlink r:id="rId44" w:history="1">
        <w:r w:rsidR="00266755" w:rsidRPr="00502CDF">
          <w:rPr>
            <w:rStyle w:val="Hyperlink"/>
            <w:rFonts w:eastAsia="Times New Roman"/>
          </w:rPr>
          <w:t>1115 MassHealth Demonstration ("Waiver") | Mass.gov</w:t>
        </w:r>
      </w:hyperlink>
    </w:p>
  </w:footnote>
  <w:footnote w:id="74">
    <w:p w14:paraId="033FD0D2" w14:textId="53F57CDC" w:rsidR="00E76A23" w:rsidRDefault="00E76A23" w:rsidP="00FC4E44">
      <w:pPr>
        <w:pStyle w:val="Footnote"/>
      </w:pPr>
      <w:r>
        <w:rPr>
          <w:rStyle w:val="FootnoteReference"/>
        </w:rPr>
        <w:footnoteRef/>
      </w:r>
      <w:r>
        <w:t xml:space="preserve"> </w:t>
      </w:r>
      <w:r w:rsidRPr="0063311F">
        <w:t>Services provided under the Medicaid state plan. Definition may change pursuant to any state plan amendment.</w:t>
      </w:r>
      <w:r>
        <w:t xml:space="preserve"> </w:t>
      </w:r>
    </w:p>
  </w:footnote>
  <w:footnote w:id="75">
    <w:p w14:paraId="52463F86" w14:textId="3C846120" w:rsidR="00E76A23" w:rsidRPr="005E7298" w:rsidRDefault="00E76A23" w:rsidP="00FC4E44">
      <w:pPr>
        <w:pStyle w:val="Footnote"/>
      </w:pPr>
      <w:r w:rsidRPr="00FD49E0">
        <w:rPr>
          <w:rStyle w:val="FootnoteReference"/>
          <w:szCs w:val="16"/>
        </w:rPr>
        <w:footnoteRef/>
      </w:r>
      <w:r w:rsidRPr="00FD49E0">
        <w:t xml:space="preserve"> </w:t>
      </w:r>
      <w:r w:rsidR="002665A2" w:rsidRPr="005E7298">
        <w:rPr>
          <w:rStyle w:val="contentpasted01"/>
          <w:szCs w:val="16"/>
        </w:rPr>
        <w:t xml:space="preserve">New to the waiver </w:t>
      </w:r>
      <w:r w:rsidR="00FD49E0" w:rsidRPr="005E7298">
        <w:t xml:space="preserve">(as of 8/1/22, </w:t>
      </w:r>
      <w:r w:rsidR="002665A2" w:rsidRPr="005E7298">
        <w:rPr>
          <w:rStyle w:val="contentpasted01"/>
          <w:szCs w:val="16"/>
        </w:rPr>
        <w:t xml:space="preserve">under the prior demonstration) for IMD authority. </w:t>
      </w:r>
      <w:r w:rsidR="00FD49E0" w:rsidRPr="005E7298">
        <w:t>Otherwise, s</w:t>
      </w:r>
      <w:r w:rsidR="002665A2" w:rsidRPr="005E7298">
        <w:t xml:space="preserve">ervices provided under the Medicaid state plan. Definition may change pursuant to any state plan amendment. </w:t>
      </w:r>
    </w:p>
  </w:footnote>
  <w:footnote w:id="76">
    <w:p w14:paraId="0C27A944" w14:textId="7429D6B7" w:rsidR="00E76A23" w:rsidRDefault="00E76A23" w:rsidP="00FC4E44">
      <w:pPr>
        <w:pStyle w:val="Footnote"/>
      </w:pPr>
      <w:r w:rsidRPr="005E7298">
        <w:rPr>
          <w:rStyle w:val="FootnoteReference"/>
        </w:rPr>
        <w:footnoteRef/>
      </w:r>
      <w:r w:rsidRPr="005E7298">
        <w:t xml:space="preserve"> These services are available for all members, except for those in MassHealth Limited.</w:t>
      </w:r>
      <w:r w:rsidR="004B005A" w:rsidRPr="005E7298">
        <w:t xml:space="preserve"> Moved u</w:t>
      </w:r>
      <w:r w:rsidR="00E25997" w:rsidRPr="005E7298">
        <w:rPr>
          <w:rStyle w:val="contentpasted01"/>
          <w:szCs w:val="16"/>
        </w:rPr>
        <w:t>nder IMD authority in the prior demonstration</w:t>
      </w:r>
      <w:r w:rsidR="004B005A" w:rsidRPr="005E7298">
        <w:rPr>
          <w:rStyle w:val="contentpasted01"/>
          <w:szCs w:val="16"/>
        </w:rPr>
        <w:t xml:space="preserve"> (as of 8/1/22). </w:t>
      </w:r>
    </w:p>
  </w:footnote>
  <w:footnote w:id="77">
    <w:p w14:paraId="1B646FA5" w14:textId="51C3EA17" w:rsidR="00E76A23" w:rsidRDefault="00E76A23" w:rsidP="00FC4E44">
      <w:pPr>
        <w:pStyle w:val="Footnote"/>
      </w:pPr>
      <w:r>
        <w:rPr>
          <w:rStyle w:val="FootnoteReference"/>
        </w:rPr>
        <w:footnoteRef/>
      </w:r>
      <w:r>
        <w:t xml:space="preserve"> </w:t>
      </w:r>
      <w:r w:rsidRPr="00354FDF">
        <w:t xml:space="preserve">This will be available </w:t>
      </w:r>
      <w:r w:rsidRPr="00B442EB">
        <w:t>for children and adolescents enrolled in managed care.</w:t>
      </w:r>
      <w:r w:rsidR="00E66C67" w:rsidRPr="00B442EB">
        <w:t xml:space="preserve"> Moved u</w:t>
      </w:r>
      <w:r w:rsidR="00E66C67" w:rsidRPr="00105DE3">
        <w:rPr>
          <w:rStyle w:val="contentpasted01"/>
          <w:szCs w:val="16"/>
        </w:rPr>
        <w:t>nder IMD authority in the prior demonstration (as of 8/1/22).</w:t>
      </w:r>
    </w:p>
  </w:footnote>
  <w:footnote w:id="78">
    <w:p w14:paraId="68953EC3" w14:textId="2DFBFE68" w:rsidR="00E76A23" w:rsidRDefault="00E76A23" w:rsidP="00FC4E44">
      <w:pPr>
        <w:pStyle w:val="Footnote"/>
      </w:pPr>
      <w:r>
        <w:rPr>
          <w:rStyle w:val="FootnoteReference"/>
        </w:rPr>
        <w:footnoteRef/>
      </w:r>
      <w:r>
        <w:t xml:space="preserve"> </w:t>
      </w:r>
      <w:r w:rsidRPr="005570D5">
        <w:t>STCs Sections 5.11; 6.- and 7-7.10</w:t>
      </w:r>
      <w:r w:rsidR="00266755" w:rsidRPr="00DA7A47">
        <w:t xml:space="preserve">; </w:t>
      </w:r>
      <w:hyperlink r:id="rId45" w:history="1">
        <w:r w:rsidR="00266755" w:rsidRPr="00502CDF">
          <w:rPr>
            <w:rStyle w:val="Hyperlink"/>
            <w:rFonts w:eastAsia="Times New Roman"/>
          </w:rPr>
          <w:t>1115 MassHealth Demonstration ("Waiver") | Mass.gov</w:t>
        </w:r>
      </w:hyperlink>
    </w:p>
  </w:footnote>
  <w:footnote w:id="79">
    <w:p w14:paraId="4095AD5C" w14:textId="1542E23D" w:rsidR="00E76A23" w:rsidRDefault="00E76A23" w:rsidP="00FC4E44">
      <w:pPr>
        <w:pStyle w:val="Footnote"/>
      </w:pPr>
      <w:r>
        <w:rPr>
          <w:rStyle w:val="FootnoteReference"/>
        </w:rPr>
        <w:footnoteRef/>
      </w:r>
      <w:r>
        <w:t xml:space="preserve"> STC 7.2, SMI/SED Implementation Plan</w:t>
      </w:r>
      <w:r w:rsidR="00266755" w:rsidRPr="00DA7A47">
        <w:t xml:space="preserve">; </w:t>
      </w:r>
      <w:hyperlink r:id="rId46" w:history="1">
        <w:r w:rsidR="00266755" w:rsidRPr="00502CDF">
          <w:rPr>
            <w:rStyle w:val="Hyperlink"/>
            <w:rFonts w:eastAsia="Times New Roman"/>
          </w:rPr>
          <w:t>1115 MassHealth Demonstration ("Waiver") | Mass.gov</w:t>
        </w:r>
      </w:hyperlink>
    </w:p>
  </w:footnote>
  <w:footnote w:id="80">
    <w:p w14:paraId="7F9CFF94" w14:textId="7680ADEF" w:rsidR="002A497C" w:rsidRDefault="002A497C" w:rsidP="00FC4E44">
      <w:pPr>
        <w:pStyle w:val="Footnote"/>
      </w:pPr>
      <w:r>
        <w:rPr>
          <w:rStyle w:val="FootnoteReference"/>
        </w:rPr>
        <w:footnoteRef/>
      </w:r>
      <w:r>
        <w:t xml:space="preserve"> Please refer to </w:t>
      </w:r>
      <w:r w:rsidRPr="00E07C5D">
        <w:t>4.</w:t>
      </w:r>
      <w:r w:rsidR="00E07C5D">
        <w:t>4</w:t>
      </w:r>
      <w:r w:rsidRPr="00E07C5D">
        <w:t>.1</w:t>
      </w:r>
      <w:r>
        <w:t xml:space="preserve"> </w:t>
      </w:r>
      <w:r w:rsidR="00E1565E">
        <w:t>“</w:t>
      </w:r>
      <w:r>
        <w:t>Study Population</w:t>
      </w:r>
      <w:r w:rsidR="00E1565E">
        <w:t>”</w:t>
      </w:r>
      <w:r>
        <w:t xml:space="preserve"> for a detailed description of the study populations.</w:t>
      </w:r>
    </w:p>
  </w:footnote>
  <w:footnote w:id="81">
    <w:p w14:paraId="06C9645B" w14:textId="5C3F78A6" w:rsidR="002A497C" w:rsidRDefault="002A497C" w:rsidP="00FC4E44">
      <w:pPr>
        <w:pStyle w:val="Footnote"/>
      </w:pPr>
      <w:r>
        <w:rPr>
          <w:rStyle w:val="FootnoteReference"/>
        </w:rPr>
        <w:footnoteRef/>
      </w:r>
      <w:r>
        <w:t xml:space="preserve"> STC 17.6, Evaluation Questions and Hypotheses</w:t>
      </w:r>
      <w:r w:rsidR="005F2E1B" w:rsidRPr="00DA7A47">
        <w:t xml:space="preserve">; </w:t>
      </w:r>
      <w:hyperlink r:id="rId47" w:history="1">
        <w:r w:rsidR="005F2E1B" w:rsidRPr="00502CDF">
          <w:rPr>
            <w:rStyle w:val="Hyperlink"/>
            <w:rFonts w:eastAsia="Times New Roman"/>
          </w:rPr>
          <w:t>1115 MassHealth Demonstration ("Waiver") | Mass.gov</w:t>
        </w:r>
      </w:hyperlink>
    </w:p>
  </w:footnote>
  <w:footnote w:id="82">
    <w:p w14:paraId="771BA37D" w14:textId="77777777" w:rsidR="002A497C" w:rsidRDefault="002A497C" w:rsidP="00FC4E44">
      <w:pPr>
        <w:pStyle w:val="Footnote"/>
      </w:pPr>
      <w:r>
        <w:rPr>
          <w:rStyle w:val="FootnoteReference"/>
        </w:rPr>
        <w:footnoteRef/>
      </w:r>
      <w:r>
        <w:t xml:space="preserve"> </w:t>
      </w:r>
      <w:r w:rsidRPr="002B4B8D">
        <w:t>Centers for Medicare &amp; Medicaid Services. (n.d.). </w:t>
      </w:r>
      <w:hyperlink r:id="rId48" w:anchor=":~:text=The%20purpose%20of%20this%20document%20is%20to%20support,of%20demonstration%20evaluations%2C%20including%20assessments%20of%20cost%20implications" w:history="1">
        <w:r w:rsidRPr="002B4B8D">
          <w:rPr>
            <w:rStyle w:val="Hyperlink"/>
            <w:i/>
            <w:iCs/>
          </w:rPr>
          <w:t>Evaluation design guidance for section 1115 demonstrations for beneficiaries with serious mental illness/serious emotional disturbance and substance use disorders: SMI/SED and SUD Evaluation Guidance</w:t>
        </w:r>
      </w:hyperlink>
      <w:r w:rsidRPr="002B4B8D">
        <w:t xml:space="preserve">.  </w:t>
      </w:r>
    </w:p>
  </w:footnote>
  <w:footnote w:id="83">
    <w:p w14:paraId="7A5BE798" w14:textId="7B581DCA" w:rsidR="002A497C" w:rsidRDefault="002A497C" w:rsidP="00FC4E44">
      <w:pPr>
        <w:pStyle w:val="Footnote"/>
      </w:pPr>
      <w:r>
        <w:rPr>
          <w:rStyle w:val="FootnoteReference"/>
        </w:rPr>
        <w:footnoteRef/>
      </w:r>
      <w:r>
        <w:t xml:space="preserve"> </w:t>
      </w:r>
      <w:r w:rsidRPr="000F01E5">
        <w:t xml:space="preserve">Centers for Medicare &amp; Medicaid services. (n.d.). </w:t>
      </w:r>
      <w:r w:rsidRPr="008D51B6">
        <w:t>Goals, research questions, and analytic approaches for evaluating section 1115 serious mental illness/serious emotional disturbance demonstrations. SMI/</w:t>
      </w:r>
      <w:r w:rsidRPr="008D51B6">
        <w:rPr>
          <w:iCs/>
        </w:rPr>
        <w:t>SED</w:t>
      </w:r>
      <w:r w:rsidRPr="008D51B6">
        <w:t xml:space="preserve"> and SUD evaluation design guidance</w:t>
      </w:r>
      <w:r w:rsidRPr="000F01E5">
        <w:t xml:space="preserve">: </w:t>
      </w:r>
      <w:hyperlink r:id="rId49" w:history="1">
        <w:r w:rsidRPr="000F01E5">
          <w:rPr>
            <w:rStyle w:val="Hyperlink"/>
            <w:i/>
            <w:iCs/>
          </w:rPr>
          <w:t>Appendix A</w:t>
        </w:r>
      </w:hyperlink>
      <w:r w:rsidRPr="000F01E5">
        <w:t xml:space="preserve">.  </w:t>
      </w:r>
    </w:p>
  </w:footnote>
  <w:footnote w:id="84">
    <w:p w14:paraId="32D0B5B8" w14:textId="77777777" w:rsidR="002A497C" w:rsidRDefault="002A497C" w:rsidP="00FC4E44">
      <w:pPr>
        <w:pStyle w:val="Footnote"/>
      </w:pPr>
      <w:r>
        <w:rPr>
          <w:rStyle w:val="FootnoteReference"/>
        </w:rPr>
        <w:footnoteRef/>
      </w:r>
      <w:r>
        <w:t xml:space="preserve"> </w:t>
      </w:r>
      <w:r w:rsidRPr="004E7B74">
        <w:t>Centers for Medicare &amp; Medicaid services. (n.d.). </w:t>
      </w:r>
      <w:r w:rsidRPr="004E7B74">
        <w:rPr>
          <w:i/>
          <w:iCs/>
        </w:rPr>
        <w:t xml:space="preserve">SMI/SED and SUD Evaluation Design Guidance: </w:t>
      </w:r>
      <w:hyperlink r:id="rId50" w:history="1">
        <w:r w:rsidRPr="004E7B74">
          <w:rPr>
            <w:rStyle w:val="Hyperlink"/>
            <w:i/>
            <w:iCs/>
          </w:rPr>
          <w:t>Appendix B</w:t>
        </w:r>
      </w:hyperlink>
    </w:p>
  </w:footnote>
  <w:footnote w:id="85">
    <w:p w14:paraId="33417C05" w14:textId="2480743A" w:rsidR="00E76A23" w:rsidRDefault="00E76A23" w:rsidP="00FC4E44">
      <w:pPr>
        <w:pStyle w:val="Footnote"/>
      </w:pPr>
      <w:r>
        <w:rPr>
          <w:rStyle w:val="FootnoteReference"/>
        </w:rPr>
        <w:footnoteRef/>
      </w:r>
      <w:r>
        <w:t xml:space="preserve"> </w:t>
      </w:r>
      <w:r w:rsidRPr="00F8268A">
        <w:t xml:space="preserve">Commonwealth of Massachusetts. (2019, May). </w:t>
      </w:r>
      <w:r w:rsidRPr="00322388">
        <w:rPr>
          <w:i/>
        </w:rPr>
        <w:t>Acute Inpatient Hospital Bulletin 169</w:t>
      </w:r>
      <w:r w:rsidRPr="00F8268A">
        <w:t xml:space="preserve">. Mass.gov. </w:t>
      </w:r>
      <w:hyperlink r:id="rId51" w:history="1">
        <w:r w:rsidRPr="00AB7975">
          <w:rPr>
            <w:rStyle w:val="Hyperlink"/>
          </w:rPr>
          <w:t>https://www.mass.gov/doc/acute-inpatient-hospital-bulletin-169-in-state-acute-hospital-30-day-readmissions-policy-0/download</w:t>
        </w:r>
      </w:hyperlink>
      <w:r>
        <w:t xml:space="preserve"> </w:t>
      </w:r>
    </w:p>
  </w:footnote>
  <w:footnote w:id="86">
    <w:p w14:paraId="5D75F0F7" w14:textId="5D4562B3" w:rsidR="00045BAC" w:rsidRDefault="00045BAC" w:rsidP="00FC4E44">
      <w:pPr>
        <w:pStyle w:val="Footnote"/>
      </w:pPr>
      <w:r>
        <w:rPr>
          <w:rStyle w:val="FootnoteReference"/>
        </w:rPr>
        <w:footnoteRef/>
      </w:r>
      <w:r>
        <w:t xml:space="preserve"> </w:t>
      </w:r>
      <w:r w:rsidR="00B2019E">
        <w:t>2540 opioid-related deaths in 2019.</w:t>
      </w:r>
    </w:p>
  </w:footnote>
  <w:footnote w:id="87">
    <w:p w14:paraId="723F9432" w14:textId="088D9B2D" w:rsidR="00E76A23" w:rsidRDefault="00E76A23" w:rsidP="00FC4E44">
      <w:pPr>
        <w:pStyle w:val="Footnote"/>
      </w:pPr>
      <w:r>
        <w:rPr>
          <w:rStyle w:val="FootnoteReference"/>
        </w:rPr>
        <w:footnoteRef/>
      </w:r>
      <w:r>
        <w:t xml:space="preserve"> CHIA. </w:t>
      </w:r>
      <w:r w:rsidRPr="0007717C">
        <w:t>(n.d.).</w:t>
      </w:r>
      <w:r>
        <w:t xml:space="preserve"> </w:t>
      </w:r>
      <w:bookmarkStart w:id="154" w:name="_Hlk126251597"/>
      <w:r w:rsidRPr="0007717C">
        <w:rPr>
          <w:i/>
          <w:iCs/>
        </w:rPr>
        <w:t>Massachusetts All-Payer Claims Database</w:t>
      </w:r>
      <w:r w:rsidRPr="0007717C">
        <w:t xml:space="preserve">. </w:t>
      </w:r>
      <w:r>
        <w:t>Chiamass.gov.</w:t>
      </w:r>
      <w:r w:rsidRPr="0007717C">
        <w:t xml:space="preserve"> </w:t>
      </w:r>
      <w:bookmarkEnd w:id="154"/>
      <w:r w:rsidR="0060767D">
        <w:fldChar w:fldCharType="begin"/>
      </w:r>
      <w:r w:rsidR="0060767D">
        <w:instrText xml:space="preserve"> HYPERLINK "https://www.chiamass.gov/ma-apcd/" </w:instrText>
      </w:r>
      <w:r w:rsidR="0060767D">
        <w:fldChar w:fldCharType="separate"/>
      </w:r>
      <w:r w:rsidRPr="0007717C">
        <w:rPr>
          <w:rStyle w:val="Hyperlink"/>
        </w:rPr>
        <w:t>https://www.chiamass.gov/ma-apcd/</w:t>
      </w:r>
      <w:r w:rsidR="0060767D">
        <w:rPr>
          <w:rStyle w:val="Hyperlink"/>
        </w:rPr>
        <w:fldChar w:fldCharType="end"/>
      </w:r>
      <w:r w:rsidRPr="0007717C">
        <w:t xml:space="preserve"> </w:t>
      </w:r>
    </w:p>
  </w:footnote>
  <w:footnote w:id="88">
    <w:p w14:paraId="0C252DD7" w14:textId="77777777" w:rsidR="00E76A23" w:rsidRDefault="00E76A23" w:rsidP="00FC4E44">
      <w:pPr>
        <w:pStyle w:val="Footnote"/>
      </w:pPr>
      <w:r>
        <w:rPr>
          <w:rStyle w:val="FootnoteReference"/>
        </w:rPr>
        <w:footnoteRef/>
      </w:r>
      <w:r>
        <w:t xml:space="preserve"> </w:t>
      </w:r>
      <w:r w:rsidRPr="00F5083A">
        <w:t>Cowling, B. J., Hutton, J. L., &amp; Shaw, J. E. H. (2006). Joint modelling of event counts and survival times. </w:t>
      </w:r>
      <w:r w:rsidRPr="00F5083A">
        <w:rPr>
          <w:i/>
          <w:iCs/>
        </w:rPr>
        <w:t>Journal of the Royal Statistical Society: Series C (Applied Statistics)</w:t>
      </w:r>
      <w:r w:rsidRPr="00F5083A">
        <w:t>, </w:t>
      </w:r>
      <w:r w:rsidRPr="00F5083A">
        <w:rPr>
          <w:i/>
          <w:iCs/>
        </w:rPr>
        <w:t>55</w:t>
      </w:r>
      <w:r w:rsidRPr="00F5083A">
        <w:t>(1), 31–39. </w:t>
      </w:r>
      <w:hyperlink r:id="rId52" w:history="1">
        <w:r w:rsidRPr="00FD71CA">
          <w:rPr>
            <w:rStyle w:val="Hyperlink"/>
          </w:rPr>
          <w:t>https://doi.org/10.1111/j.1467-9876.2005.00529.x</w:t>
        </w:r>
      </w:hyperlink>
      <w:r>
        <w:t xml:space="preserve"> </w:t>
      </w:r>
    </w:p>
  </w:footnote>
  <w:footnote w:id="89">
    <w:p w14:paraId="7AB2E17A" w14:textId="1B420860" w:rsidR="00E76A23" w:rsidRDefault="00E76A23" w:rsidP="00FC4E44">
      <w:pPr>
        <w:pStyle w:val="Footnote"/>
      </w:pPr>
      <w:r>
        <w:rPr>
          <w:rStyle w:val="FootnoteReference"/>
        </w:rPr>
        <w:footnoteRef/>
      </w:r>
      <w:r>
        <w:t xml:space="preserve"> </w:t>
      </w:r>
      <w:r>
        <w:rPr>
          <w:shd w:val="clear" w:color="auto" w:fill="FFFFFF"/>
        </w:rPr>
        <w:t>Lines, L. M., Li, N. C., Mick, E. O., &amp; Ash, A. S. (2019). Emergency department and primary care use in Massachusetts 5 years after health reform. </w:t>
      </w:r>
      <w:r>
        <w:rPr>
          <w:i/>
          <w:iCs/>
          <w:shd w:val="clear" w:color="auto" w:fill="FFFFFF"/>
        </w:rPr>
        <w:t>Medical care</w:t>
      </w:r>
      <w:r>
        <w:rPr>
          <w:shd w:val="clear" w:color="auto" w:fill="FFFFFF"/>
        </w:rPr>
        <w:t>, </w:t>
      </w:r>
      <w:r>
        <w:rPr>
          <w:i/>
          <w:iCs/>
          <w:shd w:val="clear" w:color="auto" w:fill="FFFFFF"/>
        </w:rPr>
        <w:t>57</w:t>
      </w:r>
      <w:r>
        <w:rPr>
          <w:shd w:val="clear" w:color="auto" w:fill="FFFFFF"/>
        </w:rPr>
        <w:t>(2), 101-108.</w:t>
      </w:r>
    </w:p>
  </w:footnote>
  <w:footnote w:id="90">
    <w:p w14:paraId="099326F8" w14:textId="1483DB63" w:rsidR="00E76A23" w:rsidRDefault="00E76A23" w:rsidP="00FC4E44">
      <w:pPr>
        <w:pStyle w:val="Footnote"/>
      </w:pPr>
      <w:r>
        <w:rPr>
          <w:rStyle w:val="FootnoteReference"/>
        </w:rPr>
        <w:footnoteRef/>
      </w:r>
      <w:r>
        <w:t xml:space="preserve"> </w:t>
      </w:r>
      <w:r w:rsidRPr="000C12E5">
        <w:t xml:space="preserve">CHIA. (n.d.). Massachusetts All-Payer Claims Database. Chiamass.gov. </w:t>
      </w:r>
      <w:hyperlink r:id="rId53" w:history="1">
        <w:r w:rsidRPr="00230422">
          <w:rPr>
            <w:rStyle w:val="Hyperlink"/>
          </w:rPr>
          <w:t>https://www.chiamass.gov/ma-apcd/</w:t>
        </w:r>
      </w:hyperlink>
    </w:p>
  </w:footnote>
  <w:footnote w:id="91">
    <w:p w14:paraId="30D389C5" w14:textId="0FB3E8D1" w:rsidR="00E76A23" w:rsidRDefault="00E76A23" w:rsidP="00FC4E44">
      <w:pPr>
        <w:pStyle w:val="Footnote"/>
      </w:pPr>
      <w:r>
        <w:rPr>
          <w:rStyle w:val="FootnoteReference"/>
        </w:rPr>
        <w:footnoteRef/>
      </w:r>
      <w:r>
        <w:t xml:space="preserve"> </w:t>
      </w:r>
      <w:r w:rsidRPr="0019693B">
        <w:t xml:space="preserve">Department of Public Health. (n.d.). </w:t>
      </w:r>
      <w:r w:rsidRPr="008D51B6">
        <w:rPr>
          <w:i/>
        </w:rPr>
        <w:t>Current Opioid Statistics</w:t>
      </w:r>
      <w:r w:rsidRPr="0019693B">
        <w:t>. Mass.gov.</w:t>
      </w:r>
      <w:r>
        <w:t xml:space="preserve"> </w:t>
      </w:r>
      <w:r w:rsidRPr="00105FFD">
        <w:t>https://www.mass.gov/lists/current-opioid-statistics</w:t>
      </w:r>
      <w:r w:rsidRPr="0019693B" w:rsidDel="0019693B">
        <w:t xml:space="preserve">  </w:t>
      </w:r>
    </w:p>
  </w:footnote>
  <w:footnote w:id="92">
    <w:p w14:paraId="3E591C8A" w14:textId="38AF9513" w:rsidR="00E76A23" w:rsidRDefault="00E76A23" w:rsidP="00FC4E44">
      <w:pPr>
        <w:pStyle w:val="Footnote"/>
      </w:pPr>
      <w:r>
        <w:rPr>
          <w:rStyle w:val="FootnoteReference"/>
        </w:rPr>
        <w:footnoteRef/>
      </w:r>
      <w:r>
        <w:t xml:space="preserve"> CAHPS Mental Health Care Surveys. </w:t>
      </w:r>
      <w:r w:rsidRPr="00630B7E">
        <w:t>(n.d.). </w:t>
      </w:r>
      <w:r w:rsidRPr="00630B7E">
        <w:rPr>
          <w:i/>
          <w:iCs/>
        </w:rPr>
        <w:t>CAHPS Experience of Care &amp; Health Outcomes (ECHO) Survey</w:t>
      </w:r>
      <w:r w:rsidRPr="00630B7E">
        <w:t xml:space="preserve">. </w:t>
      </w:r>
      <w:r>
        <w:t xml:space="preserve">Ahrq.gov. </w:t>
      </w:r>
      <w:hyperlink r:id="rId54" w:history="1">
        <w:r w:rsidRPr="00FD71CA">
          <w:rPr>
            <w:rStyle w:val="Hyperlink"/>
          </w:rPr>
          <w:t>https://www.ahrq.gov/cahps/surveys-guidance/echo/index.html</w:t>
        </w:r>
      </w:hyperlink>
      <w:r>
        <w:t xml:space="preserve"> </w:t>
      </w:r>
    </w:p>
  </w:footnote>
  <w:footnote w:id="93">
    <w:p w14:paraId="7BA8A907" w14:textId="5ACE7034" w:rsidR="00E76A23" w:rsidRDefault="00E76A23" w:rsidP="00FC4E44">
      <w:pPr>
        <w:pStyle w:val="Footnote"/>
      </w:pPr>
      <w:r>
        <w:rPr>
          <w:rStyle w:val="FootnoteReference"/>
        </w:rPr>
        <w:footnoteRef/>
      </w:r>
      <w:r>
        <w:t xml:space="preserve"> Qualitative data collection and analysis will be conducted by the </w:t>
      </w:r>
      <w:r w:rsidR="00065537">
        <w:t xml:space="preserve">IE </w:t>
      </w:r>
      <w:r>
        <w:t>qualitative team.</w:t>
      </w:r>
    </w:p>
  </w:footnote>
  <w:footnote w:id="94">
    <w:p w14:paraId="3849A20A" w14:textId="70718E10" w:rsidR="00526BC6" w:rsidRDefault="00526BC6" w:rsidP="00880BDC">
      <w:pPr>
        <w:pStyle w:val="FootnoteText"/>
        <w:ind w:left="180" w:hanging="180"/>
      </w:pPr>
      <w:r>
        <w:rPr>
          <w:rStyle w:val="FootnoteReference"/>
        </w:rPr>
        <w:footnoteRef/>
      </w:r>
      <w:r>
        <w:t xml:space="preserve"> </w:t>
      </w:r>
      <w:r w:rsidR="00D256F6">
        <w:t>Effective March 27, 2023</w:t>
      </w:r>
      <w:r w:rsidR="00270678">
        <w:t xml:space="preserve">, </w:t>
      </w:r>
      <w:r w:rsidR="00804023">
        <w:t xml:space="preserve">the Batelle Partnership for Quality Measurement (PQM) replaced the National Quality Forum (NQF) as the </w:t>
      </w:r>
      <w:r w:rsidR="00E40BE7">
        <w:t xml:space="preserve">contracted consensus-based entity (CBE) for CMS. </w:t>
      </w:r>
      <w:r w:rsidR="00880BDC">
        <w:t>ht</w:t>
      </w:r>
      <w:r w:rsidR="00722526" w:rsidRPr="00722526">
        <w:t>tps://www.qualityforum.org/Setting_Priorities/Partnership/Measure_Applications_Partnership.aspx</w:t>
      </w:r>
    </w:p>
  </w:footnote>
  <w:footnote w:id="95">
    <w:p w14:paraId="10697C04" w14:textId="77777777" w:rsidR="00E76A23" w:rsidRDefault="00E76A23" w:rsidP="00FC4E44">
      <w:pPr>
        <w:pStyle w:val="Footnote"/>
      </w:pPr>
      <w:r>
        <w:rPr>
          <w:rStyle w:val="FootnoteReference"/>
        </w:rPr>
        <w:footnoteRef/>
      </w:r>
      <w:r>
        <w:t xml:space="preserve"> </w:t>
      </w:r>
      <w:r w:rsidRPr="007B2EDE">
        <w:t xml:space="preserve">Cowling, B. J., Hutton, J. L., &amp; Shaw, J. E. H. (2006). Joint </w:t>
      </w:r>
      <w:r>
        <w:t>modeling</w:t>
      </w:r>
      <w:r w:rsidRPr="007B2EDE">
        <w:t xml:space="preserve"> of event counts and survival times. Journal of the Royal Statistical Society: Series C (Applied Statistics), 55(1), 31–39. doi:10.1111/j.1467-9876.</w:t>
      </w:r>
      <w:proofErr w:type="gramStart"/>
      <w:r w:rsidRPr="007B2EDE">
        <w:t>2005.00529.x</w:t>
      </w:r>
      <w:proofErr w:type="gramEnd"/>
    </w:p>
  </w:footnote>
  <w:footnote w:id="96">
    <w:p w14:paraId="39C74C57" w14:textId="77777777" w:rsidR="00E76A23" w:rsidRPr="006F578C" w:rsidRDefault="00E76A23" w:rsidP="00FC4E44">
      <w:pPr>
        <w:pStyle w:val="Footnote"/>
      </w:pPr>
      <w:r w:rsidRPr="00950356">
        <w:rPr>
          <w:rStyle w:val="FootnoteReference"/>
        </w:rPr>
        <w:footnoteRef/>
      </w:r>
      <w:r w:rsidRPr="00950356">
        <w:t xml:space="preserve"> </w:t>
      </w:r>
      <w:r w:rsidRPr="00FF0963">
        <w:t>Fleming, T.R., &amp; Harrington, D. P. (</w:t>
      </w:r>
      <w:r>
        <w:t>1991</w:t>
      </w:r>
      <w:r w:rsidRPr="00FF0963">
        <w:t xml:space="preserve">). Counting Processes and Survival Analysis. Wiley Series in Probability and Statistics. </w:t>
      </w:r>
      <w:hyperlink r:id="rId55" w:history="1">
        <w:r w:rsidRPr="00FD71CA">
          <w:rPr>
            <w:rStyle w:val="Hyperlink"/>
          </w:rPr>
          <w:t>https://doi.org/10.1002/9781118150672</w:t>
        </w:r>
      </w:hyperlink>
      <w:r>
        <w:t xml:space="preserve"> </w:t>
      </w:r>
    </w:p>
  </w:footnote>
  <w:footnote w:id="97">
    <w:p w14:paraId="2DC889DC" w14:textId="77777777" w:rsidR="00E76A23" w:rsidRDefault="00E76A23" w:rsidP="00FC4E44">
      <w:pPr>
        <w:pStyle w:val="Footnote"/>
      </w:pPr>
      <w:r>
        <w:rPr>
          <w:rStyle w:val="FootnoteReference"/>
        </w:rPr>
        <w:footnoteRef/>
      </w:r>
      <w:r>
        <w:t xml:space="preserve"> </w:t>
      </w:r>
      <w:r w:rsidRPr="00F75141">
        <w:t>Wu, L., Meng, Y., Kong, X., &amp; Zou, Y. (202</w:t>
      </w:r>
      <w:r>
        <w:t>2</w:t>
      </w:r>
      <w:r w:rsidRPr="00F75141">
        <w:t xml:space="preserve">). Incorporating survival analysis into the safety effectiveness evaluation of treatments: Jointly modeling crash counts and time intervals between crashes. Journal of Transportation Safety &amp;Amp; Security, 14(2), 338–358. </w:t>
      </w:r>
      <w:hyperlink r:id="rId56" w:history="1">
        <w:r w:rsidRPr="00FD71CA">
          <w:rPr>
            <w:rStyle w:val="Hyperlink"/>
          </w:rPr>
          <w:t>https://doi.org/10.1080/19439962.2020.1786871</w:t>
        </w:r>
      </w:hyperlink>
      <w:r>
        <w:t xml:space="preserve"> </w:t>
      </w:r>
    </w:p>
  </w:footnote>
  <w:footnote w:id="98">
    <w:p w14:paraId="3AEE78B6" w14:textId="306D1C7B" w:rsidR="00D730C8" w:rsidRDefault="00D730C8" w:rsidP="00FC4E44">
      <w:pPr>
        <w:pStyle w:val="Footnote"/>
      </w:pPr>
      <w:r>
        <w:rPr>
          <w:rStyle w:val="FootnoteReference"/>
        </w:rPr>
        <w:footnoteRef/>
      </w:r>
      <w:r>
        <w:t xml:space="preserve"> </w:t>
      </w:r>
      <w:r w:rsidR="00B06865" w:rsidRPr="00CB0891">
        <w:t xml:space="preserve">Creswell, J. W., &amp; Clark, V. L. P. (2007). </w:t>
      </w:r>
      <w:r w:rsidR="00B06865" w:rsidRPr="002F4674">
        <w:rPr>
          <w:iCs/>
        </w:rPr>
        <w:t>Designing and Conducting Mixed Methods Research.</w:t>
      </w:r>
      <w:r w:rsidR="00B06865" w:rsidRPr="00CB0891">
        <w:t xml:space="preserve"> Thousand Oaks, CA: </w:t>
      </w:r>
      <w:r w:rsidR="00B06865" w:rsidRPr="002F4674">
        <w:rPr>
          <w:i/>
          <w:iCs/>
        </w:rPr>
        <w:t>Sage Publications.</w:t>
      </w:r>
    </w:p>
  </w:footnote>
  <w:footnote w:id="99">
    <w:p w14:paraId="6FBE70FB" w14:textId="7315336E" w:rsidR="00E76A23" w:rsidRPr="008B7472" w:rsidRDefault="00E76A23" w:rsidP="00FC4E44">
      <w:pPr>
        <w:pStyle w:val="Footnote"/>
      </w:pPr>
      <w:r w:rsidRPr="008B7472">
        <w:rPr>
          <w:rStyle w:val="FootnoteReference"/>
        </w:rPr>
        <w:footnoteRef/>
      </w:r>
      <w:r w:rsidRPr="008B7472">
        <w:t xml:space="preserve"> Text imported with modifications from </w:t>
      </w:r>
      <w:r>
        <w:t>page 2:</w:t>
      </w:r>
      <w:r w:rsidRPr="008B7472">
        <w:t xml:space="preserve"> </w:t>
      </w:r>
      <w:r w:rsidRPr="00D2710A">
        <w:t xml:space="preserve">Centers for Medicare &amp; Medicaid Services. (2022, September 28). </w:t>
      </w:r>
      <w:r w:rsidRPr="008D51B6">
        <w:rPr>
          <w:i/>
        </w:rPr>
        <w:t>CMS Guidance, Approval Letter, Waiver Authority, Expenditure Authority, Special Terms and Conditions.</w:t>
      </w:r>
      <w:r w:rsidRPr="00D2710A">
        <w:t xml:space="preserve"> Mass.gov. </w:t>
      </w:r>
      <w:hyperlink r:id="rId57" w:history="1">
        <w:r w:rsidRPr="00230422">
          <w:rPr>
            <w:rStyle w:val="Hyperlink"/>
          </w:rPr>
          <w:t>https://www.mass.gov/doc/masshealth-extension-approval/download</w:t>
        </w:r>
      </w:hyperlink>
      <w:r>
        <w:t xml:space="preserve"> </w:t>
      </w:r>
      <w:r w:rsidRPr="00D2710A">
        <w:t xml:space="preserve"> </w:t>
      </w:r>
    </w:p>
  </w:footnote>
  <w:footnote w:id="100">
    <w:p w14:paraId="780140DF" w14:textId="6F915044" w:rsidR="00E76A23" w:rsidRPr="008B7472" w:rsidRDefault="00E76A23" w:rsidP="00FC4E44">
      <w:pPr>
        <w:pStyle w:val="Footnote"/>
      </w:pPr>
      <w:r w:rsidRPr="008B7472">
        <w:rPr>
          <w:rStyle w:val="FootnoteReference"/>
        </w:rPr>
        <w:footnoteRef/>
      </w:r>
      <w:r w:rsidR="3383C28C" w:rsidRPr="008B7472">
        <w:t xml:space="preserve"> See STC 11.1</w:t>
      </w:r>
      <w:r w:rsidR="00643FEF" w:rsidRPr="00643FEF">
        <w:t xml:space="preserve">; </w:t>
      </w:r>
      <w:hyperlink r:id="rId58" w:history="1">
        <w:r w:rsidR="00643FEF" w:rsidRPr="00643FEF">
          <w:rPr>
            <w:rStyle w:val="Hyperlink"/>
          </w:rPr>
          <w:t>1115 MassHealth Demonstration ("Waiver") | Mass.gov</w:t>
        </w:r>
      </w:hyperlink>
    </w:p>
  </w:footnote>
  <w:footnote w:id="101">
    <w:p w14:paraId="6322963B" w14:textId="24205524" w:rsidR="00E76A23" w:rsidRPr="008B7472" w:rsidRDefault="00E76A23" w:rsidP="00FC4E44">
      <w:pPr>
        <w:pStyle w:val="Footnote"/>
      </w:pPr>
      <w:r w:rsidRPr="008B7472">
        <w:rPr>
          <w:rStyle w:val="FootnoteReference"/>
        </w:rPr>
        <w:footnoteRef/>
      </w:r>
      <w:r w:rsidRPr="008B7472">
        <w:t xml:space="preserve"> </w:t>
      </w:r>
      <w:r w:rsidR="00E45A79" w:rsidRPr="00F13F06">
        <w:t>See 2017-2022 Demonstration STC (as included in final STC amendments approved August 11, 2022).</w:t>
      </w:r>
      <w:r w:rsidR="00643FEF" w:rsidRPr="00643FEF">
        <w:rPr>
          <w:sz w:val="24"/>
          <w:szCs w:val="24"/>
        </w:rPr>
        <w:t xml:space="preserve"> </w:t>
      </w:r>
      <w:r w:rsidR="00643FEF" w:rsidRPr="00643FEF">
        <w:t xml:space="preserve">; </w:t>
      </w:r>
      <w:hyperlink r:id="rId59" w:history="1">
        <w:r w:rsidR="00643FEF" w:rsidRPr="00643FEF">
          <w:rPr>
            <w:rStyle w:val="Hyperlink"/>
          </w:rPr>
          <w:t>1115 MassHealth Demonstration ("Waiver") | Mass.gov</w:t>
        </w:r>
      </w:hyperlink>
    </w:p>
  </w:footnote>
  <w:footnote w:id="102">
    <w:p w14:paraId="2819D8B6" w14:textId="65827622" w:rsidR="000C28A0" w:rsidRDefault="000C28A0" w:rsidP="00FC4E44">
      <w:pPr>
        <w:pStyle w:val="Footnote"/>
      </w:pPr>
      <w:r>
        <w:rPr>
          <w:rStyle w:val="FootnoteReference"/>
        </w:rPr>
        <w:footnoteRef/>
      </w:r>
      <w:r>
        <w:t xml:space="preserve"> </w:t>
      </w:r>
      <w:r w:rsidR="00E45A79" w:rsidRPr="008B7472">
        <w:t>See STC 11.1.(a) – 11.1.(e)</w:t>
      </w:r>
      <w:r w:rsidR="00E45A79">
        <w:t>,</w:t>
      </w:r>
      <w:r w:rsidR="00E45A79" w:rsidRPr="008B7472">
        <w:t xml:space="preserve"> page 78</w:t>
      </w:r>
      <w:r w:rsidR="00643FEF" w:rsidRPr="00643FEF">
        <w:t xml:space="preserve">; </w:t>
      </w:r>
      <w:hyperlink r:id="rId60" w:history="1">
        <w:r w:rsidR="00643FEF" w:rsidRPr="00643FEF">
          <w:rPr>
            <w:rStyle w:val="Hyperlink"/>
          </w:rPr>
          <w:t>1115 MassHealth Demonstration ("Waiver") | Mass.gov</w:t>
        </w:r>
      </w:hyperlink>
    </w:p>
  </w:footnote>
  <w:footnote w:id="103">
    <w:p w14:paraId="40EA52F0" w14:textId="5EFFF59E" w:rsidR="00E76A23" w:rsidRDefault="00E76A23" w:rsidP="00FC4E44">
      <w:pPr>
        <w:pStyle w:val="Footnote"/>
      </w:pPr>
      <w:r w:rsidRPr="008B7472">
        <w:rPr>
          <w:rStyle w:val="FootnoteReference"/>
        </w:rPr>
        <w:footnoteRef/>
      </w:r>
      <w:r w:rsidRPr="008B7472">
        <w:t xml:space="preserve"> See STC </w:t>
      </w:r>
      <w:r>
        <w:t>2</w:t>
      </w:r>
      <w:r w:rsidR="00643FEF" w:rsidRPr="00643FEF">
        <w:t xml:space="preserve">; </w:t>
      </w:r>
      <w:hyperlink r:id="rId61" w:history="1">
        <w:r w:rsidR="00643FEF" w:rsidRPr="00643FEF">
          <w:rPr>
            <w:rStyle w:val="Hyperlink"/>
          </w:rPr>
          <w:t>1115 MassHealth Demonstration ("Waiver") | Mass.gov</w:t>
        </w:r>
      </w:hyperlink>
    </w:p>
  </w:footnote>
  <w:footnote w:id="104">
    <w:p w14:paraId="787CA48A" w14:textId="77777777" w:rsidR="00E76A23" w:rsidRPr="00482DCB" w:rsidRDefault="00E76A23" w:rsidP="00FC4E44">
      <w:pPr>
        <w:pStyle w:val="Footnote"/>
      </w:pPr>
      <w:r w:rsidRPr="00482DCB">
        <w:rPr>
          <w:rStyle w:val="FootnoteReference"/>
        </w:rPr>
        <w:footnoteRef/>
      </w:r>
      <w:r w:rsidRPr="00482DCB">
        <w:t xml:space="preserve"> This number was increased from 14 in the 2017-2022 </w:t>
      </w:r>
      <w:r>
        <w:t>Demonstration</w:t>
      </w:r>
      <w:r w:rsidRPr="00482DCB">
        <w:t>. Pay eligibility will be extended to 9 additional hospitals as Safety Net Provider funding increases by $125M annually.</w:t>
      </w:r>
    </w:p>
  </w:footnote>
  <w:footnote w:id="105">
    <w:p w14:paraId="60C13CCA" w14:textId="5A598D78" w:rsidR="00E76A23" w:rsidRPr="008B7472" w:rsidRDefault="00E76A23" w:rsidP="00FC4E44">
      <w:pPr>
        <w:pStyle w:val="Footnote"/>
      </w:pPr>
      <w:r w:rsidRPr="008B7472">
        <w:rPr>
          <w:rStyle w:val="FootnoteReference"/>
        </w:rPr>
        <w:footnoteRef/>
      </w:r>
      <w:r w:rsidRPr="008B7472">
        <w:t xml:space="preserve"> See STC 11.2.(a)</w:t>
      </w:r>
      <w:r w:rsidR="00555C97" w:rsidRPr="00555C97">
        <w:t xml:space="preserve">; </w:t>
      </w:r>
      <w:hyperlink r:id="rId62" w:history="1">
        <w:r w:rsidR="00555C97" w:rsidRPr="00555C97">
          <w:rPr>
            <w:rStyle w:val="Hyperlink"/>
          </w:rPr>
          <w:t>1115 MassHealth Demonstration ("Waiver") | Mass.gov</w:t>
        </w:r>
      </w:hyperlink>
    </w:p>
  </w:footnote>
  <w:footnote w:id="106">
    <w:p w14:paraId="7045F88E" w14:textId="7BAAD7F9" w:rsidR="00E76A23" w:rsidRDefault="00E76A23" w:rsidP="00FC4E44">
      <w:pPr>
        <w:pStyle w:val="Footnote"/>
      </w:pPr>
      <w:r w:rsidRPr="008B7472">
        <w:rPr>
          <w:rStyle w:val="FootnoteReference"/>
        </w:rPr>
        <w:footnoteRef/>
      </w:r>
      <w:r w:rsidRPr="008B7472">
        <w:t xml:space="preserve"> See STC 11.2.(a</w:t>
      </w:r>
      <w:r>
        <w:t>)</w:t>
      </w:r>
      <w:r w:rsidR="00555C97" w:rsidRPr="00555C97">
        <w:t xml:space="preserve">; </w:t>
      </w:r>
      <w:hyperlink r:id="rId63" w:history="1">
        <w:r w:rsidR="00555C97" w:rsidRPr="00555C97">
          <w:rPr>
            <w:rStyle w:val="Hyperlink"/>
          </w:rPr>
          <w:t>1115 MassHealth Demonstration ("Waiver") | Mass.gov</w:t>
        </w:r>
      </w:hyperlink>
    </w:p>
  </w:footnote>
  <w:footnote w:id="107">
    <w:p w14:paraId="475D645C" w14:textId="55512D4D" w:rsidR="00E76A23" w:rsidRPr="008B7472" w:rsidRDefault="00E76A23" w:rsidP="00FC4E44">
      <w:pPr>
        <w:pStyle w:val="Footnote"/>
      </w:pPr>
      <w:r w:rsidRPr="008B7472">
        <w:rPr>
          <w:rStyle w:val="FootnoteReference"/>
        </w:rPr>
        <w:footnoteRef/>
      </w:r>
      <w:r w:rsidRPr="008B7472">
        <w:t xml:space="preserve"> See STC 11.2.(b)</w:t>
      </w:r>
      <w:r w:rsidR="00555C97" w:rsidRPr="00555C97">
        <w:t xml:space="preserve">; </w:t>
      </w:r>
      <w:hyperlink r:id="rId64" w:history="1">
        <w:r w:rsidR="00555C97" w:rsidRPr="00555C97">
          <w:rPr>
            <w:rStyle w:val="Hyperlink"/>
          </w:rPr>
          <w:t>1115 MassHealth Demonstration ("Waiver") | Mass.gov</w:t>
        </w:r>
      </w:hyperlink>
    </w:p>
  </w:footnote>
  <w:footnote w:id="108">
    <w:p w14:paraId="64DFF22A" w14:textId="04A7BA3F" w:rsidR="00E76A23" w:rsidRPr="008B7472" w:rsidRDefault="00E76A23" w:rsidP="00FC4E44">
      <w:pPr>
        <w:pStyle w:val="Footnote"/>
      </w:pPr>
      <w:r w:rsidRPr="008B7472">
        <w:rPr>
          <w:rStyle w:val="FootnoteReference"/>
        </w:rPr>
        <w:footnoteRef/>
      </w:r>
      <w:r w:rsidRPr="008B7472">
        <w:t xml:space="preserve"> See STC 11.3</w:t>
      </w:r>
      <w:r w:rsidR="00555C97" w:rsidRPr="00555C97">
        <w:t xml:space="preserve">; </w:t>
      </w:r>
      <w:hyperlink r:id="rId65" w:history="1">
        <w:r w:rsidR="00555C97" w:rsidRPr="00555C97">
          <w:rPr>
            <w:rStyle w:val="Hyperlink"/>
          </w:rPr>
          <w:t>1115 MassHealth Demonstration ("Waiver") | Mass.gov</w:t>
        </w:r>
      </w:hyperlink>
    </w:p>
  </w:footnote>
  <w:footnote w:id="109">
    <w:p w14:paraId="698F12F8" w14:textId="77777777" w:rsidR="00E76A23" w:rsidRDefault="00E76A23" w:rsidP="00FC4E44">
      <w:pPr>
        <w:pStyle w:val="Footnote"/>
      </w:pPr>
      <w:r>
        <w:rPr>
          <w:rStyle w:val="FootnoteReference"/>
        </w:rPr>
        <w:footnoteRef/>
      </w:r>
      <w:r>
        <w:t xml:space="preserve"> Again, if MassHealth does not use UC, the UCCR report data will not be analyzed. </w:t>
      </w:r>
    </w:p>
  </w:footnote>
  <w:footnote w:id="110">
    <w:p w14:paraId="681C388B" w14:textId="4FF31FDC" w:rsidR="00E76A23" w:rsidRPr="007F7C38" w:rsidRDefault="00E76A23" w:rsidP="00FC4E44">
      <w:pPr>
        <w:pStyle w:val="Footnote"/>
      </w:pPr>
      <w:r w:rsidRPr="007F7C38">
        <w:rPr>
          <w:rStyle w:val="FootnoteReference"/>
        </w:rPr>
        <w:footnoteRef/>
      </w:r>
      <w:r w:rsidRPr="007F7C38">
        <w:t xml:space="preserve"> </w:t>
      </w:r>
      <w:r w:rsidRPr="00C9167B">
        <w:t>Part of Section 6.1 is verbatim from the STC and extension request</w:t>
      </w:r>
      <w:r w:rsidR="004435B5" w:rsidRPr="004435B5">
        <w:t xml:space="preserve">; </w:t>
      </w:r>
      <w:hyperlink r:id="rId66" w:history="1">
        <w:r w:rsidR="004435B5" w:rsidRPr="004435B5">
          <w:rPr>
            <w:rStyle w:val="Hyperlink"/>
          </w:rPr>
          <w:t>1115 MassHealth Demonstration ("Waiver") | Mass.gov</w:t>
        </w:r>
      </w:hyperlink>
    </w:p>
  </w:footnote>
  <w:footnote w:id="111">
    <w:p w14:paraId="1DB20BE2" w14:textId="6009E434" w:rsidR="00E76A23" w:rsidRPr="00C9167B" w:rsidRDefault="00E76A23" w:rsidP="00FC4E44">
      <w:pPr>
        <w:pStyle w:val="Footnote"/>
      </w:pPr>
      <w:r w:rsidRPr="00C9167B">
        <w:rPr>
          <w:rStyle w:val="FootnoteReference"/>
        </w:rPr>
        <w:footnoteRef/>
      </w:r>
      <w:r w:rsidRPr="00C9167B">
        <w:t xml:space="preserve"> Petterson, Stephen M; Cai, Angela; Moore, Miranda; Bazemore, Andrew. </w:t>
      </w:r>
      <w:r>
        <w:t>(</w:t>
      </w:r>
      <w:r w:rsidRPr="00C9167B">
        <w:t>2013</w:t>
      </w:r>
      <w:r>
        <w:t>, September).</w:t>
      </w:r>
      <w:r w:rsidRPr="00C9167B">
        <w:t xml:space="preserve"> </w:t>
      </w:r>
      <w:r w:rsidRPr="000C12E5">
        <w:rPr>
          <w:i/>
        </w:rPr>
        <w:t>State-level projections of primary care workforce, 2010-2030.</w:t>
      </w:r>
      <w:r w:rsidRPr="00C9167B">
        <w:t xml:space="preserve"> Graham</w:t>
      </w:r>
      <w:r>
        <w:t>-</w:t>
      </w:r>
      <w:r w:rsidRPr="00C9167B">
        <w:t>Center</w:t>
      </w:r>
      <w:r>
        <w:t xml:space="preserve">.org. </w:t>
      </w:r>
      <w:hyperlink r:id="rId67" w:history="1">
        <w:r w:rsidRPr="00C9167B">
          <w:rPr>
            <w:rStyle w:val="Hyperlink"/>
          </w:rPr>
          <w:t>https://www.graham-center.org/content/dam/rgc/documents/maps-data-tools/state-collections/workforce-projections/Massachusetts.pdf</w:t>
        </w:r>
      </w:hyperlink>
      <w:r w:rsidRPr="00C9167B">
        <w:t xml:space="preserve"> </w:t>
      </w:r>
    </w:p>
  </w:footnote>
  <w:footnote w:id="112">
    <w:p w14:paraId="0980519E" w14:textId="715422F0" w:rsidR="00E76A23" w:rsidRDefault="00E76A23" w:rsidP="00FC4E44">
      <w:pPr>
        <w:pStyle w:val="Footnote"/>
      </w:pPr>
      <w:r>
        <w:rPr>
          <w:rStyle w:val="FootnoteReference"/>
        </w:rPr>
        <w:footnoteRef/>
      </w:r>
      <w:r>
        <w:t xml:space="preserve"> Blue Cross Blue Shield Foundation of Massachusetts. (2018). </w:t>
      </w:r>
      <w:r w:rsidRPr="0011257C">
        <w:rPr>
          <w:i/>
          <w:iCs/>
        </w:rPr>
        <w:t>Access to Care or Mental Health and Substance Use Disorders is a Challenge for Many in Massachusetts.</w:t>
      </w:r>
      <w:r w:rsidRPr="009D1843">
        <w:t xml:space="preserve"> </w:t>
      </w:r>
      <w:hyperlink r:id="rId68" w:history="1">
        <w:r>
          <w:rPr>
            <w:rStyle w:val="Hyperlink"/>
          </w:rPr>
          <w:t>MHRS_2018_MH SUD Summary_final.pdf (bluecrossmafoundation.org)</w:t>
        </w:r>
      </w:hyperlink>
      <w:r>
        <w:t xml:space="preserve"> </w:t>
      </w:r>
    </w:p>
  </w:footnote>
  <w:footnote w:id="113">
    <w:p w14:paraId="527E9958" w14:textId="3A81B8C0" w:rsidR="00E76A23" w:rsidRPr="0011257C" w:rsidRDefault="00E76A23" w:rsidP="00FC4E44">
      <w:pPr>
        <w:pStyle w:val="Footnote"/>
      </w:pPr>
      <w:r w:rsidRPr="007F7C38">
        <w:rPr>
          <w:rStyle w:val="FootnoteReference"/>
        </w:rPr>
        <w:footnoteRef/>
      </w:r>
      <w:r w:rsidRPr="0011257C">
        <w:t xml:space="preserve"> </w:t>
      </w:r>
      <w:r w:rsidRPr="00062F42">
        <w:t xml:space="preserve">Commonwealth of Massachusetts. (2021, December 27). </w:t>
      </w:r>
      <w:r w:rsidRPr="0011257C">
        <w:rPr>
          <w:i/>
          <w:iCs/>
        </w:rPr>
        <w:t>MA 1115 Extension Request Updated, page 7</w:t>
      </w:r>
      <w:r w:rsidRPr="00062F42">
        <w:t xml:space="preserve">. Mass.gov. </w:t>
      </w:r>
      <w:hyperlink r:id="rId69" w:history="1">
        <w:r w:rsidRPr="00FD7402">
          <w:rPr>
            <w:rStyle w:val="Hyperlink"/>
          </w:rPr>
          <w:t>https://www.mass.gov/doc/1115-waiver-extension-request/download</w:t>
        </w:r>
      </w:hyperlink>
      <w:r>
        <w:t xml:space="preserve">. </w:t>
      </w:r>
    </w:p>
  </w:footnote>
  <w:footnote w:id="114">
    <w:p w14:paraId="5DCDA04E" w14:textId="5E38AD60" w:rsidR="00E76A23" w:rsidRPr="00082381" w:rsidRDefault="00E76A23" w:rsidP="00FC4E44">
      <w:pPr>
        <w:pStyle w:val="Footnote"/>
      </w:pPr>
      <w:r w:rsidRPr="00C9167B">
        <w:rPr>
          <w:rStyle w:val="FootnoteReference"/>
        </w:rPr>
        <w:footnoteRef/>
      </w:r>
      <w:r w:rsidRPr="0011257C">
        <w:t xml:space="preserve"> Commonwealth of Massachusetts. (</w:t>
      </w:r>
      <w:r w:rsidRPr="0037741C">
        <w:t>2021, December 27</w:t>
      </w:r>
      <w:r w:rsidRPr="0011257C">
        <w:t>)</w:t>
      </w:r>
      <w:r>
        <w:t>.</w:t>
      </w:r>
      <w:r w:rsidRPr="0011257C">
        <w:t xml:space="preserve"> </w:t>
      </w:r>
      <w:r w:rsidRPr="0011257C">
        <w:rPr>
          <w:i/>
        </w:rPr>
        <w:t>MA 1115 Extension Request Updated.</w:t>
      </w:r>
      <w:r w:rsidRPr="0011257C">
        <w:t xml:space="preserve"> Mass.gov. </w:t>
      </w:r>
      <w:hyperlink r:id="rId70" w:history="1">
        <w:r w:rsidRPr="00082381">
          <w:rPr>
            <w:rStyle w:val="Hyperlink"/>
          </w:rPr>
          <w:t>https://www.mass.gov/doc/1115-waiver-extension-request/download</w:t>
        </w:r>
      </w:hyperlink>
      <w:r w:rsidRPr="00082381">
        <w:t>.</w:t>
      </w:r>
    </w:p>
  </w:footnote>
  <w:footnote w:id="115">
    <w:p w14:paraId="348BBA49" w14:textId="41FA3E6B" w:rsidR="00E76A23" w:rsidRDefault="00E76A23" w:rsidP="00FC4E44">
      <w:pPr>
        <w:pStyle w:val="Footnote"/>
      </w:pPr>
      <w:r w:rsidRPr="007F7C38">
        <w:rPr>
          <w:rStyle w:val="FootnoteReference"/>
        </w:rPr>
        <w:footnoteRef/>
      </w:r>
      <w:r w:rsidRPr="00082381">
        <w:t xml:space="preserve"> Garcia, A. N., Kuo, T., Arangua, L., &amp; Pérez-Stable, E. J. (2018). </w:t>
      </w:r>
      <w:r w:rsidRPr="00004821">
        <w:t xml:space="preserve">Factors associated with medical school graduates’ intention to work with underserved populations: policy implications for advancing workforce diversity. </w:t>
      </w:r>
      <w:r w:rsidRPr="00004821">
        <w:rPr>
          <w:i/>
          <w:iCs/>
        </w:rPr>
        <w:t>Academic medicine: journal of the Association of American Medical Colleges,</w:t>
      </w:r>
      <w:r w:rsidRPr="00004821">
        <w:rPr>
          <w:i/>
        </w:rPr>
        <w:t xml:space="preserve"> 93</w:t>
      </w:r>
      <w:r w:rsidRPr="00004821">
        <w:t>(</w:t>
      </w:r>
      <w:r w:rsidRPr="007F7C38">
        <w:t>1</w:t>
      </w:r>
      <w:r w:rsidRPr="00004821">
        <w:t>),</w:t>
      </w:r>
      <w:r w:rsidRPr="007F7C38">
        <w:t xml:space="preserve"> 82</w:t>
      </w:r>
      <w:r w:rsidRPr="00004821">
        <w:t>.</w:t>
      </w:r>
      <w:r>
        <w:t xml:space="preserve"> Retrieved from: </w:t>
      </w:r>
      <w:hyperlink r:id="rId71" w:history="1">
        <w:r w:rsidRPr="007F7C38">
          <w:rPr>
            <w:rStyle w:val="Hyperlink"/>
          </w:rPr>
          <w:t>Factors Associated With Medical School Graduates’ Intention to Work With Underserved Populations: Policy Implications for Advancing Workforce Diversity - PMC (nih.gov)</w:t>
        </w:r>
      </w:hyperlink>
    </w:p>
  </w:footnote>
  <w:footnote w:id="116">
    <w:p w14:paraId="0478A360" w14:textId="297CCDDA" w:rsidR="00E76A23" w:rsidRPr="00A60B5D" w:rsidRDefault="00E76A23" w:rsidP="00FC4E44">
      <w:pPr>
        <w:pStyle w:val="Footnote"/>
        <w:rPr>
          <w:lang w:val="nb-NO"/>
        </w:rPr>
      </w:pPr>
      <w:r>
        <w:rPr>
          <w:rStyle w:val="FootnoteReference"/>
        </w:rPr>
        <w:footnoteRef/>
      </w:r>
      <w:r>
        <w:t xml:space="preserve"> </w:t>
      </w:r>
      <w:bookmarkStart w:id="190" w:name="_Hlk130200420"/>
      <w:r w:rsidRPr="00C5384C">
        <w:t xml:space="preserve">Commonwealth of Massachusetts. (2021, December 27). </w:t>
      </w:r>
      <w:r w:rsidRPr="0011257C">
        <w:rPr>
          <w:i/>
          <w:iCs/>
        </w:rPr>
        <w:t>MA 1115 Extension Request Updated, page 38 Internal MassHealth data.</w:t>
      </w:r>
      <w:r w:rsidRPr="00C5384C">
        <w:t xml:space="preserve"> </w:t>
      </w:r>
      <w:r w:rsidRPr="00A60B5D">
        <w:rPr>
          <w:lang w:val="nb-NO"/>
        </w:rPr>
        <w:t xml:space="preserve">Mass.gov. </w:t>
      </w:r>
      <w:bookmarkEnd w:id="190"/>
      <w:r w:rsidR="002A399D">
        <w:fldChar w:fldCharType="begin"/>
      </w:r>
      <w:r w:rsidR="002A399D" w:rsidRPr="00E66C6C">
        <w:rPr>
          <w:lang w:val="nb-NO"/>
        </w:rPr>
        <w:instrText>HYPERLINK "https://www.mass.gov/doc/1115-waiver-extension-request/download"</w:instrText>
      </w:r>
      <w:r w:rsidR="002A399D">
        <w:fldChar w:fldCharType="separate"/>
      </w:r>
      <w:r w:rsidRPr="00A60B5D">
        <w:rPr>
          <w:rStyle w:val="Hyperlink"/>
          <w:lang w:val="nb-NO"/>
        </w:rPr>
        <w:t>https://www.mass.gov/doc/1115-waiver-extension-request/download</w:t>
      </w:r>
      <w:r w:rsidR="002A399D">
        <w:rPr>
          <w:rStyle w:val="Hyperlink"/>
          <w:lang w:val="nb-NO"/>
        </w:rPr>
        <w:fldChar w:fldCharType="end"/>
      </w:r>
      <w:r w:rsidRPr="00A60B5D">
        <w:rPr>
          <w:lang w:val="nb-NO"/>
        </w:rPr>
        <w:t xml:space="preserve">. </w:t>
      </w:r>
    </w:p>
  </w:footnote>
  <w:footnote w:id="117">
    <w:p w14:paraId="6F765636" w14:textId="69F8E1EC" w:rsidR="00E76A23" w:rsidRPr="007F7C38" w:rsidRDefault="00E76A23" w:rsidP="00FC4E44">
      <w:pPr>
        <w:pStyle w:val="Footnote"/>
      </w:pPr>
      <w:r w:rsidRPr="007F7C38">
        <w:rPr>
          <w:rStyle w:val="FootnoteReference"/>
        </w:rPr>
        <w:footnoteRef/>
      </w:r>
      <w:r w:rsidRPr="00A60B5D">
        <w:rPr>
          <w:lang w:val="nb-NO"/>
        </w:rPr>
        <w:t xml:space="preserve"> </w:t>
      </w:r>
      <w:r w:rsidRPr="00A60B5D">
        <w:rPr>
          <w:lang w:val="nb-NO"/>
        </w:rPr>
        <w:t xml:space="preserve">Flinter, M. M., &amp; Bamrick, K. (2017). </w:t>
      </w:r>
      <w:r w:rsidRPr="00004821">
        <w:rPr>
          <w:i/>
        </w:rPr>
        <w:t xml:space="preserve">Training the </w:t>
      </w:r>
      <w:r w:rsidRPr="00004821">
        <w:rPr>
          <w:i/>
          <w:iCs/>
        </w:rPr>
        <w:t>next generation</w:t>
      </w:r>
      <w:r w:rsidRPr="00004821">
        <w:rPr>
          <w:i/>
        </w:rPr>
        <w:t xml:space="preserve">: Residency and </w:t>
      </w:r>
      <w:r w:rsidRPr="00004821">
        <w:rPr>
          <w:i/>
          <w:iCs/>
        </w:rPr>
        <w:t>fellowship programs</w:t>
      </w:r>
      <w:r w:rsidRPr="00004821">
        <w:rPr>
          <w:i/>
        </w:rPr>
        <w:t xml:space="preserve"> for </w:t>
      </w:r>
      <w:r w:rsidRPr="00004821">
        <w:rPr>
          <w:i/>
          <w:iCs/>
        </w:rPr>
        <w:t>nurse practitioners</w:t>
      </w:r>
      <w:r w:rsidRPr="00004821">
        <w:rPr>
          <w:i/>
        </w:rPr>
        <w:t xml:space="preserve"> in </w:t>
      </w:r>
      <w:r w:rsidRPr="00004821">
        <w:rPr>
          <w:i/>
          <w:iCs/>
        </w:rPr>
        <w:t>community health centers.</w:t>
      </w:r>
      <w:r w:rsidRPr="00004821">
        <w:t xml:space="preserve"> </w:t>
      </w:r>
      <w:r w:rsidRPr="007F7C38">
        <w:t xml:space="preserve">Community Health </w:t>
      </w:r>
      <w:r w:rsidRPr="00004821">
        <w:t>Center, Incorporated, and the Weitzman Institute.</w:t>
      </w:r>
      <w:r w:rsidRPr="007F7C38">
        <w:t xml:space="preserve"> </w:t>
      </w:r>
      <w:hyperlink r:id="rId72" w:history="1">
        <w:r w:rsidRPr="007F7C38">
          <w:rPr>
            <w:rStyle w:val="Hyperlink"/>
          </w:rPr>
          <w:t>https://www.weitzmaninstitute.org/sites/default/files/NPResidencyBook/NPResidencyBook.pdf</w:t>
        </w:r>
      </w:hyperlink>
      <w:r w:rsidRPr="007F7C38">
        <w:t xml:space="preserve"> </w:t>
      </w:r>
    </w:p>
  </w:footnote>
  <w:footnote w:id="118">
    <w:p w14:paraId="29D651B3" w14:textId="5382F934" w:rsidR="00E76A23" w:rsidRPr="0011257C" w:rsidRDefault="00E76A23" w:rsidP="00FC4E44">
      <w:pPr>
        <w:pStyle w:val="Footnote"/>
        <w:rPr>
          <w:lang w:val="nb-NO"/>
        </w:rPr>
      </w:pPr>
      <w:r w:rsidRPr="007F7C38">
        <w:rPr>
          <w:rStyle w:val="FootnoteReference"/>
        </w:rPr>
        <w:footnoteRef/>
      </w:r>
      <w:r w:rsidRPr="007F7C38">
        <w:t xml:space="preserve"> </w:t>
      </w:r>
      <w:r w:rsidRPr="008D51B6">
        <w:t>Commonwealth of Massachusetts.</w:t>
      </w:r>
      <w:r w:rsidRPr="00A036B1">
        <w:t xml:space="preserve"> </w:t>
      </w:r>
      <w:r w:rsidRPr="009161E4">
        <w:t xml:space="preserve">(2021, December 27). </w:t>
      </w:r>
      <w:r w:rsidRPr="008D51B6">
        <w:rPr>
          <w:i/>
        </w:rPr>
        <w:t>Internal MassHealth Data, MA 1115 Extension Request</w:t>
      </w:r>
      <w:r w:rsidRPr="009161E4">
        <w:t xml:space="preserve">, </w:t>
      </w:r>
      <w:r w:rsidRPr="00004821">
        <w:rPr>
          <w:i/>
        </w:rPr>
        <w:t>page 38</w:t>
      </w:r>
      <w:r>
        <w:t xml:space="preserve">. </w:t>
      </w:r>
      <w:r w:rsidRPr="00A60B5D">
        <w:rPr>
          <w:lang w:val="nb-NO"/>
        </w:rPr>
        <w:t xml:space="preserve">Mass.gov. </w:t>
      </w:r>
      <w:r>
        <w:fldChar w:fldCharType="begin"/>
      </w:r>
      <w:r>
        <w:instrText>HYPERLINK "https://www.mass.gov/doc/1115-waiver-extension-request/download"</w:instrText>
      </w:r>
      <w:r>
        <w:fldChar w:fldCharType="separate"/>
      </w:r>
      <w:r w:rsidRPr="0011257C">
        <w:rPr>
          <w:rStyle w:val="Hyperlink"/>
          <w:lang w:val="nb-NO"/>
        </w:rPr>
        <w:t>https://www.mass.gov/doc/1115-waiver-extension-request/download</w:t>
      </w:r>
      <w:r>
        <w:fldChar w:fldCharType="end"/>
      </w:r>
      <w:r w:rsidRPr="0011257C">
        <w:rPr>
          <w:lang w:val="nb-NO"/>
        </w:rPr>
        <w:t xml:space="preserve"> </w:t>
      </w:r>
    </w:p>
  </w:footnote>
  <w:footnote w:id="119">
    <w:p w14:paraId="1E091214" w14:textId="00B0597A" w:rsidR="00E76A23" w:rsidRDefault="00E76A23" w:rsidP="00FC4E44">
      <w:pPr>
        <w:pStyle w:val="Footnote"/>
      </w:pPr>
      <w:r>
        <w:rPr>
          <w:rStyle w:val="FootnoteReference"/>
        </w:rPr>
        <w:footnoteRef/>
      </w:r>
      <w:r w:rsidRPr="00A60B5D">
        <w:rPr>
          <w:lang w:val="nb-NO"/>
        </w:rPr>
        <w:t xml:space="preserve"> </w:t>
      </w:r>
      <w:r w:rsidRPr="00A60B5D">
        <w:rPr>
          <w:lang w:val="nb-NO"/>
        </w:rPr>
        <w:t xml:space="preserve">Markit, I. H. S. (2017). </w:t>
      </w:r>
      <w:r w:rsidRPr="003E6A2E">
        <w:rPr>
          <w:i/>
        </w:rPr>
        <w:t xml:space="preserve">The </w:t>
      </w:r>
      <w:r w:rsidRPr="003E6A2E">
        <w:rPr>
          <w:i/>
          <w:iCs/>
        </w:rPr>
        <w:t>complexities</w:t>
      </w:r>
      <w:r w:rsidRPr="003E6A2E">
        <w:rPr>
          <w:i/>
        </w:rPr>
        <w:t xml:space="preserve"> of </w:t>
      </w:r>
      <w:r w:rsidRPr="003E6A2E">
        <w:rPr>
          <w:i/>
          <w:iCs/>
        </w:rPr>
        <w:t>physician supply</w:t>
      </w:r>
      <w:r w:rsidRPr="003E6A2E">
        <w:rPr>
          <w:i/>
        </w:rPr>
        <w:t xml:space="preserve"> and </w:t>
      </w:r>
      <w:r w:rsidRPr="003E6A2E">
        <w:rPr>
          <w:i/>
          <w:iCs/>
        </w:rPr>
        <w:t>demand</w:t>
      </w:r>
      <w:r w:rsidRPr="003E6A2E">
        <w:rPr>
          <w:i/>
        </w:rPr>
        <w:t xml:space="preserve">: Projections from </w:t>
      </w:r>
      <w:r w:rsidRPr="003E6A2E">
        <w:rPr>
          <w:i/>
          <w:iCs/>
        </w:rPr>
        <w:t>2015</w:t>
      </w:r>
      <w:r w:rsidRPr="003E6A2E">
        <w:rPr>
          <w:i/>
        </w:rPr>
        <w:t xml:space="preserve"> to </w:t>
      </w:r>
      <w:r w:rsidRPr="003E6A2E">
        <w:rPr>
          <w:i/>
          <w:iCs/>
        </w:rPr>
        <w:t>2030.</w:t>
      </w:r>
      <w:r w:rsidRPr="003E6A2E">
        <w:t xml:space="preserve"> Association of American Medical Colleges</w:t>
      </w:r>
      <w:r>
        <w:t xml:space="preserve">. Retrieved Feb 20, 2023, from </w:t>
      </w:r>
      <w:hyperlink r:id="rId73" w:history="1">
        <w:r>
          <w:rPr>
            <w:rStyle w:val="Hyperlink"/>
          </w:rPr>
          <w:t>The Complexities of Physician Supply and Demand: Projections From 2019 to 2034 (aamc.org)</w:t>
        </w:r>
      </w:hyperlink>
      <w:r>
        <w:t xml:space="preserve"> </w:t>
      </w:r>
    </w:p>
  </w:footnote>
  <w:footnote w:id="120">
    <w:p w14:paraId="5D0738C5" w14:textId="19DC632E" w:rsidR="00E76A23" w:rsidRPr="00082381" w:rsidRDefault="00E76A23" w:rsidP="00FC4E44">
      <w:pPr>
        <w:pStyle w:val="Footnote"/>
      </w:pPr>
      <w:r>
        <w:rPr>
          <w:rStyle w:val="FootnoteReference"/>
        </w:rPr>
        <w:footnoteRef/>
      </w:r>
      <w:r>
        <w:t xml:space="preserve"> </w:t>
      </w:r>
      <w:r w:rsidRPr="00E23E5D">
        <w:t xml:space="preserve">Commonwealth of Massachusetts. (2021). Roadmap for Behavioral Health Reform. </w:t>
      </w:r>
      <w:r w:rsidRPr="00082381">
        <w:t xml:space="preserve">Mass.gov. </w:t>
      </w:r>
      <w:hyperlink r:id="rId74" w:history="1">
        <w:r w:rsidRPr="00082381">
          <w:rPr>
            <w:rStyle w:val="Hyperlink"/>
          </w:rPr>
          <w:t>https://www.mass.gov/service-details/roadmap-for-behavioralhealth-reform</w:t>
        </w:r>
      </w:hyperlink>
      <w:r w:rsidRPr="00082381">
        <w:t xml:space="preserve"> </w:t>
      </w:r>
    </w:p>
  </w:footnote>
  <w:footnote w:id="121">
    <w:p w14:paraId="4ADBA4AD" w14:textId="77777777" w:rsidR="00B64043" w:rsidRDefault="00B64043" w:rsidP="00FC4E44">
      <w:pPr>
        <w:pStyle w:val="Footnote"/>
      </w:pPr>
      <w:r>
        <w:rPr>
          <w:rStyle w:val="FootnoteReference"/>
        </w:rPr>
        <w:footnoteRef/>
      </w:r>
      <w:r w:rsidRPr="006F578C">
        <w:rPr>
          <w:lang w:val="fr-FR"/>
        </w:rPr>
        <w:t xml:space="preserve"> Yalamanchi, P., &amp; Blythe, M. et al. </w:t>
      </w:r>
      <w:r>
        <w:t xml:space="preserve">(2022). </w:t>
      </w:r>
      <w:r w:rsidRPr="00763045">
        <w:t>The Evolving Role of Advanced Practice Providers in Otolaryngology: Improving Patient Access and Patient Satisfaction</w:t>
      </w:r>
      <w:r>
        <w:t xml:space="preserve">. </w:t>
      </w:r>
      <w:r w:rsidRPr="00763045">
        <w:rPr>
          <w:i/>
          <w:iCs/>
        </w:rPr>
        <w:t>O</w:t>
      </w:r>
      <w:r>
        <w:rPr>
          <w:i/>
          <w:iCs/>
        </w:rPr>
        <w:t>t</w:t>
      </w:r>
      <w:r w:rsidRPr="00763045">
        <w:rPr>
          <w:i/>
          <w:iCs/>
        </w:rPr>
        <w:t>olaryngology-Head and Neck Surgery.</w:t>
      </w:r>
      <w:r>
        <w:t xml:space="preserve"> 166(10), 6-9</w:t>
      </w:r>
    </w:p>
  </w:footnote>
  <w:footnote w:id="122">
    <w:p w14:paraId="6749652D" w14:textId="77777777" w:rsidR="00B64043" w:rsidRDefault="00B64043" w:rsidP="00FC4E44">
      <w:pPr>
        <w:pStyle w:val="Footnote"/>
      </w:pPr>
      <w:r>
        <w:rPr>
          <w:rStyle w:val="FootnoteReference"/>
        </w:rPr>
        <w:footnoteRef/>
      </w:r>
      <w:r>
        <w:t xml:space="preserve"> Chen, M. &amp; Kiechle, J. et al (2019). Use of Advanced Practice Providers to Improve Patient Access in Urology. </w:t>
      </w:r>
      <w:r w:rsidRPr="00E23E5D">
        <w:rPr>
          <w:i/>
        </w:rPr>
        <w:t>Urology Practice. 6</w:t>
      </w:r>
      <w:r>
        <w:t>(3), 151-14</w:t>
      </w:r>
    </w:p>
  </w:footnote>
  <w:footnote w:id="123">
    <w:p w14:paraId="3E40EC6A" w14:textId="77777777" w:rsidR="00E76A23" w:rsidRDefault="00E76A23" w:rsidP="00FC4E44">
      <w:pPr>
        <w:pStyle w:val="Footnote"/>
      </w:pPr>
      <w:r>
        <w:rPr>
          <w:rStyle w:val="FootnoteReference"/>
        </w:rPr>
        <w:footnoteRef/>
      </w:r>
      <w:r>
        <w:t xml:space="preserve"> These time points may be adjusted to account for the actual implementation schedule of these award programs. </w:t>
      </w:r>
    </w:p>
  </w:footnote>
  <w:footnote w:id="124">
    <w:p w14:paraId="5BBA6A09" w14:textId="5E496584" w:rsidR="00E76A23" w:rsidRDefault="00E76A23" w:rsidP="00FC4E44">
      <w:pPr>
        <w:pStyle w:val="Footnote"/>
      </w:pPr>
      <w:r>
        <w:rPr>
          <w:rStyle w:val="FootnoteReference"/>
        </w:rPr>
        <w:footnoteRef/>
      </w:r>
      <w:r w:rsidRPr="0051274F">
        <w:rPr>
          <w:lang w:val="nb-NO"/>
        </w:rPr>
        <w:t xml:space="preserve"> </w:t>
      </w:r>
      <w:r w:rsidRPr="0051274F">
        <w:rPr>
          <w:lang w:val="nb-NO"/>
        </w:rPr>
        <w:t xml:space="preserve">Mangham, L.J.; Hanson, K.; &amp; McPake, B. (2008). </w:t>
      </w:r>
      <w:r w:rsidRPr="008A2E06">
        <w:t>How to do (or not to do)</w:t>
      </w:r>
      <w:r w:rsidR="00E9530A">
        <w:t xml:space="preserve"> </w:t>
      </w:r>
      <w:r w:rsidRPr="008A2E06">
        <w:t xml:space="preserve">Designing a </w:t>
      </w:r>
      <w:r w:rsidRPr="00520671">
        <w:t>discret</w:t>
      </w:r>
      <w:r w:rsidR="00C844B9">
        <w:t>e</w:t>
      </w:r>
      <w:r w:rsidRPr="008A2E06">
        <w:t xml:space="preserve"> choice experiment for application in a low-income country. </w:t>
      </w:r>
      <w:r w:rsidRPr="00E23E5D">
        <w:rPr>
          <w:i/>
        </w:rPr>
        <w:t>Health Policy and Planning, 4</w:t>
      </w:r>
      <w:r w:rsidRPr="008A2E06">
        <w:t>(2), 151-158</w:t>
      </w:r>
    </w:p>
  </w:footnote>
  <w:footnote w:id="125">
    <w:p w14:paraId="57A5BEBB" w14:textId="3CFF6822" w:rsidR="00E76A23" w:rsidRPr="001B2050" w:rsidRDefault="00E76A23" w:rsidP="00FC4E44">
      <w:pPr>
        <w:pStyle w:val="Footnote"/>
      </w:pPr>
      <w:r w:rsidRPr="001B2050">
        <w:rPr>
          <w:rStyle w:val="FootnoteReference"/>
        </w:rPr>
        <w:footnoteRef/>
      </w:r>
      <w:r w:rsidRPr="00A60B5D">
        <w:t xml:space="preserve"> Hu, W., Sun, S., Penn, J., &amp; Qing, P. (2022). </w:t>
      </w:r>
      <w:r w:rsidRPr="00B14687">
        <w:t xml:space="preserve">Dummy and effects coding variables in discrete choice analysis. </w:t>
      </w:r>
      <w:r w:rsidRPr="0011257C">
        <w:rPr>
          <w:i/>
        </w:rPr>
        <w:t>American Journal of Agricultural Economics, 104</w:t>
      </w:r>
      <w:r w:rsidRPr="0011257C">
        <w:t xml:space="preserve">(5), 1770-1788. </w:t>
      </w:r>
      <w:hyperlink r:id="rId75" w:history="1">
        <w:r w:rsidRPr="0011257C">
          <w:t>https://doi.org/10.1111/ajae.12311</w:t>
        </w:r>
      </w:hyperlink>
      <w:r>
        <w:t xml:space="preserve"> </w:t>
      </w:r>
    </w:p>
  </w:footnote>
  <w:footnote w:id="126">
    <w:p w14:paraId="5D8B5BE4" w14:textId="77777777" w:rsidR="00663FC2" w:rsidRPr="001B2050" w:rsidRDefault="00663FC2" w:rsidP="00FC4E44">
      <w:pPr>
        <w:pStyle w:val="Footnote"/>
      </w:pPr>
      <w:r w:rsidRPr="001B2050">
        <w:rPr>
          <w:rStyle w:val="FootnoteReference"/>
        </w:rPr>
        <w:footnoteRef/>
      </w:r>
      <w:r w:rsidRPr="001B2050">
        <w:t xml:space="preserve"> Baier, D., Gaul, W. (2001). Market Simulation Using a Probabilistic Ideal Vector Model for Conjoint Data. In: Gustafsson, A., Herrmann, A., Huber, F. (eds) Conjoint Measurement. Springer, Berlin, Heidelberg. </w:t>
      </w:r>
      <w:hyperlink r:id="rId76" w:history="1">
        <w:r w:rsidRPr="00230422">
          <w:rPr>
            <w:rStyle w:val="Hyperlink"/>
          </w:rPr>
          <w:t>https://doi.org/10.1007/978-3-662-06392-7_4</w:t>
        </w:r>
      </w:hyperlink>
      <w:r w:rsidRPr="001B2050">
        <w:t>.</w:t>
      </w:r>
      <w:r>
        <w:t xml:space="preserve"> </w:t>
      </w:r>
    </w:p>
  </w:footnote>
  <w:footnote w:id="127">
    <w:p w14:paraId="117A7979" w14:textId="77777777" w:rsidR="00663FC2" w:rsidRPr="001B2050" w:rsidRDefault="00663FC2" w:rsidP="00FC4E44">
      <w:pPr>
        <w:pStyle w:val="Footnote"/>
      </w:pPr>
      <w:r w:rsidRPr="001B2050">
        <w:rPr>
          <w:rStyle w:val="FootnoteReference"/>
        </w:rPr>
        <w:footnoteRef/>
      </w:r>
      <w:r w:rsidRPr="001B2050">
        <w:t xml:space="preserve"> </w:t>
      </w:r>
      <w:r w:rsidRPr="007A0914">
        <w:t xml:space="preserve">Rao, V. R., &amp; Rao, V. R. (2014). Beyond Conjoint Analysis: Advances in Preference Measurement. </w:t>
      </w:r>
      <w:r w:rsidRPr="007A0914">
        <w:rPr>
          <w:i/>
          <w:iCs/>
        </w:rPr>
        <w:t>Applied Conjoint Analysis,</w:t>
      </w:r>
      <w:r w:rsidRPr="007A0914">
        <w:t xml:space="preserve"> 1-36; Orme, B.K. (2010) Getting Started with Conjoint Analysis: Strategies for product design and pricing research. Madison, WI: </w:t>
      </w:r>
      <w:r w:rsidRPr="007A0914">
        <w:rPr>
          <w:i/>
          <w:iCs/>
        </w:rPr>
        <w:t>Research Publishers LLC.</w:t>
      </w:r>
    </w:p>
  </w:footnote>
  <w:footnote w:id="128">
    <w:p w14:paraId="2292C4AA" w14:textId="77777777" w:rsidR="00083895" w:rsidRPr="003E7115" w:rsidRDefault="00083895" w:rsidP="00FC4E44">
      <w:pPr>
        <w:pStyle w:val="Footnote"/>
        <w:rPr>
          <w:i/>
        </w:rPr>
      </w:pPr>
      <w:r>
        <w:rPr>
          <w:rStyle w:val="FootnoteReference"/>
        </w:rPr>
        <w:footnoteRef/>
      </w:r>
      <w:r w:rsidR="00663FC2" w:rsidRPr="001B2050">
        <w:t xml:space="preserve"> </w:t>
      </w:r>
      <w:proofErr w:type="spellStart"/>
      <w:r w:rsidR="00663FC2" w:rsidRPr="001B2050">
        <w:t>Pearmain</w:t>
      </w:r>
      <w:proofErr w:type="spellEnd"/>
      <w:r w:rsidR="00663FC2" w:rsidRPr="001B2050">
        <w:t>, D., et al</w:t>
      </w:r>
      <w:r w:rsidR="00663FC2" w:rsidRPr="008C15CE">
        <w:t>. (199</w:t>
      </w:r>
      <w:r w:rsidR="00663FC2">
        <w:t>1</w:t>
      </w:r>
      <w:r w:rsidR="00663FC2" w:rsidRPr="008C15CE">
        <w:t>).</w:t>
      </w:r>
      <w:r w:rsidR="00663FC2" w:rsidRPr="001B2050">
        <w:t xml:space="preserve"> Stated </w:t>
      </w:r>
      <w:r w:rsidR="00663FC2" w:rsidRPr="008C15CE">
        <w:t>preference techniques</w:t>
      </w:r>
      <w:r w:rsidR="00663FC2" w:rsidRPr="001B2050">
        <w:t xml:space="preserve">: a </w:t>
      </w:r>
      <w:r w:rsidR="00663FC2" w:rsidRPr="008C15CE">
        <w:t>guide</w:t>
      </w:r>
      <w:r w:rsidR="00663FC2" w:rsidRPr="001B2050">
        <w:t xml:space="preserve"> to </w:t>
      </w:r>
      <w:r w:rsidR="00663FC2" w:rsidRPr="008C15CE">
        <w:t>practice.</w:t>
      </w:r>
      <w:r w:rsidR="00663FC2" w:rsidRPr="001B2050">
        <w:t xml:space="preserve"> </w:t>
      </w:r>
      <w:r w:rsidR="00663FC2" w:rsidRPr="003E7115">
        <w:rPr>
          <w:i/>
        </w:rPr>
        <w:t>Steer Davis Gleave and Hague Consulting Group, Hague.</w:t>
      </w:r>
    </w:p>
  </w:footnote>
  <w:footnote w:id="129">
    <w:p w14:paraId="3B46BB3C" w14:textId="064252DC" w:rsidR="00E76A23" w:rsidRPr="001B2050" w:rsidRDefault="00E76A23" w:rsidP="00FC4E44">
      <w:pPr>
        <w:pStyle w:val="Footnote"/>
      </w:pPr>
      <w:r w:rsidRPr="001B2050">
        <w:rPr>
          <w:rStyle w:val="FootnoteReference"/>
        </w:rPr>
        <w:footnoteRef/>
      </w:r>
      <w:r w:rsidRPr="001B2050">
        <w:t xml:space="preserve"> Penfold RB, Zhang F. </w:t>
      </w:r>
      <w:r>
        <w:t xml:space="preserve">(2013). </w:t>
      </w:r>
      <w:r w:rsidRPr="001B2050">
        <w:t xml:space="preserve">Use of interrupted time series analysis in evaluating health care quality improvements. </w:t>
      </w:r>
      <w:r w:rsidRPr="004E0E23">
        <w:rPr>
          <w:i/>
        </w:rPr>
        <w:t>Academic Pediatrics</w:t>
      </w:r>
      <w:r w:rsidRPr="004E0E23">
        <w:rPr>
          <w:i/>
          <w:iCs/>
        </w:rPr>
        <w:t xml:space="preserve">, </w:t>
      </w:r>
      <w:r w:rsidRPr="004E0E23">
        <w:rPr>
          <w:i/>
        </w:rPr>
        <w:t>13</w:t>
      </w:r>
      <w:r w:rsidRPr="001B2050">
        <w:t>(6 Suppl</w:t>
      </w:r>
      <w:proofErr w:type="gramStart"/>
      <w:r w:rsidRPr="001B2050">
        <w:t>):S</w:t>
      </w:r>
      <w:proofErr w:type="gramEnd"/>
      <w:r w:rsidRPr="001B2050">
        <w:t>38-44.</w:t>
      </w:r>
    </w:p>
  </w:footnote>
  <w:footnote w:id="130">
    <w:p w14:paraId="2389C178" w14:textId="525031EB" w:rsidR="00E76A23" w:rsidRPr="001B2050" w:rsidRDefault="00E76A23" w:rsidP="00FC4E44">
      <w:pPr>
        <w:pStyle w:val="Footnote"/>
      </w:pPr>
      <w:r w:rsidRPr="001B2050">
        <w:rPr>
          <w:rStyle w:val="FootnoteReference"/>
        </w:rPr>
        <w:footnoteRef/>
      </w:r>
      <w:r w:rsidRPr="001B2050">
        <w:t xml:space="preserve"> Cook</w:t>
      </w:r>
      <w:r w:rsidRPr="00D46BF0">
        <w:t>, T. D.,</w:t>
      </w:r>
      <w:r w:rsidRPr="001B2050">
        <w:t xml:space="preserve"> Campbell</w:t>
      </w:r>
      <w:r w:rsidRPr="00D46BF0">
        <w:t xml:space="preserve">, D. T., &amp; </w:t>
      </w:r>
      <w:proofErr w:type="spellStart"/>
      <w:r w:rsidRPr="00D46BF0">
        <w:t>Shadish</w:t>
      </w:r>
      <w:proofErr w:type="spellEnd"/>
      <w:r w:rsidRPr="00D46BF0">
        <w:t>, W. (2002).</w:t>
      </w:r>
      <w:r w:rsidRPr="001B2050">
        <w:t xml:space="preserve"> Experimental and quasi-experimental designs for generalized causal inference. </w:t>
      </w:r>
      <w:r w:rsidRPr="00D46BF0">
        <w:rPr>
          <w:i/>
        </w:rPr>
        <w:t>Boston</w:t>
      </w:r>
      <w:r w:rsidRPr="00D46BF0">
        <w:rPr>
          <w:i/>
          <w:iCs/>
        </w:rPr>
        <w:t>, MA</w:t>
      </w:r>
      <w:r w:rsidRPr="00D46BF0">
        <w:rPr>
          <w:i/>
        </w:rPr>
        <w:t>: Houghton Mifflin</w:t>
      </w:r>
      <w:r w:rsidRPr="00D46BF0">
        <w:t xml:space="preserve">. (pp. 103-134). </w:t>
      </w:r>
    </w:p>
  </w:footnote>
  <w:footnote w:id="131">
    <w:p w14:paraId="76CFD5CF" w14:textId="774B8778" w:rsidR="00E76A23" w:rsidRPr="007F7C38" w:rsidRDefault="00E76A23" w:rsidP="00FC4E44">
      <w:pPr>
        <w:pStyle w:val="Footnote"/>
      </w:pPr>
      <w:r w:rsidRPr="00A005C8">
        <w:rPr>
          <w:rStyle w:val="FootnoteReference"/>
        </w:rPr>
        <w:footnoteRef/>
      </w:r>
      <w:r w:rsidRPr="00A005C8">
        <w:t xml:space="preserve"> </w:t>
      </w:r>
      <w:r w:rsidR="00CC51A2">
        <w:t>B</w:t>
      </w:r>
      <w:r w:rsidR="00CC51A2" w:rsidRPr="00A005C8">
        <w:t>ased on the current federal guidelines</w:t>
      </w:r>
      <w:r w:rsidR="00CC51A2">
        <w:t>, the</w:t>
      </w:r>
      <w:r w:rsidR="00CC51A2" w:rsidRPr="00A005C8">
        <w:t xml:space="preserve"> </w:t>
      </w:r>
      <w:r w:rsidRPr="00A005C8">
        <w:t xml:space="preserve">PHE is estimated to end in May </w:t>
      </w:r>
      <w:proofErr w:type="gramStart"/>
      <w:r w:rsidRPr="00A005C8">
        <w:t>2023,.</w:t>
      </w:r>
      <w:proofErr w:type="gramEnd"/>
      <w:r w:rsidRPr="00A005C8">
        <w:t xml:space="preserve"> It is possible that it will extend again and overlap with the WI implementation period.</w:t>
      </w:r>
      <w:r w:rsidRPr="007F7C38">
        <w:t xml:space="preserve"> </w:t>
      </w:r>
    </w:p>
  </w:footnote>
  <w:footnote w:id="132">
    <w:p w14:paraId="302A64CC" w14:textId="5F95E51B" w:rsidR="000F2B53" w:rsidRDefault="000F2B53" w:rsidP="00FC4E44">
      <w:pPr>
        <w:pStyle w:val="Footnote"/>
      </w:pPr>
      <w:r>
        <w:rPr>
          <w:rStyle w:val="FootnoteReference"/>
        </w:rPr>
        <w:footnoteRef/>
      </w:r>
      <w:r>
        <w:t xml:space="preserve"> </w:t>
      </w:r>
      <w:r w:rsidR="00255E6E" w:rsidRPr="00B33DD0">
        <w:rPr>
          <w:rStyle w:val="cf01"/>
          <w:rFonts w:ascii="Arial" w:hAnsi="Arial" w:cs="Arial"/>
          <w:sz w:val="16"/>
          <w:szCs w:val="16"/>
        </w:rPr>
        <w:t xml:space="preserve">Creswell, J. W., &amp; Plano Clark, V. L. (2007). Designing and conducting mixed methods research. </w:t>
      </w:r>
      <w:r w:rsidR="00255E6E" w:rsidRPr="00B33DD0">
        <w:rPr>
          <w:rStyle w:val="cf01"/>
          <w:rFonts w:ascii="Arial" w:hAnsi="Arial" w:cs="Arial"/>
          <w:i/>
          <w:iCs/>
          <w:sz w:val="16"/>
          <w:szCs w:val="16"/>
        </w:rPr>
        <w:t>Sage Publications</w:t>
      </w:r>
      <w:r w:rsidR="00255E6E" w:rsidRPr="00B33DD0">
        <w:rPr>
          <w:rStyle w:val="cf01"/>
          <w:rFonts w:ascii="Arial" w:hAnsi="Arial" w:cs="Arial"/>
          <w:sz w:val="16"/>
          <w:szCs w:val="16"/>
        </w:rPr>
        <w:t>, Thousand Oaks, CA.</w:t>
      </w:r>
    </w:p>
  </w:footnote>
  <w:footnote w:id="133">
    <w:p w14:paraId="793B2A11" w14:textId="629F30F5" w:rsidR="00E76A23" w:rsidRPr="00FD5CF6" w:rsidRDefault="00E76A23" w:rsidP="00FC4E44">
      <w:pPr>
        <w:pStyle w:val="Footnote"/>
      </w:pPr>
      <w:r w:rsidRPr="009871C7">
        <w:rPr>
          <w:rStyle w:val="FootnoteReference"/>
        </w:rPr>
        <w:footnoteRef/>
      </w:r>
      <w:r w:rsidRPr="00FD5CF6">
        <w:t xml:space="preserve"> STC 14.1,</w:t>
      </w:r>
      <w:r w:rsidR="00EF261A" w:rsidRPr="004B3FAB">
        <w:t xml:space="preserve">; </w:t>
      </w:r>
      <w:hyperlink r:id="rId77" w:history="1">
        <w:r w:rsidR="00EF261A" w:rsidRPr="004B3FAB">
          <w:rPr>
            <w:rStyle w:val="Hyperlink"/>
          </w:rPr>
          <w:t>1115 MassHealth Demonstration ("Waiver") | Mass.gov</w:t>
        </w:r>
      </w:hyperlink>
    </w:p>
  </w:footnote>
  <w:footnote w:id="134">
    <w:p w14:paraId="6DC9D26C" w14:textId="56AD3ED1" w:rsidR="00E76A23" w:rsidRPr="006F578C" w:rsidRDefault="00E76A23" w:rsidP="00E66C6C">
      <w:pPr>
        <w:pStyle w:val="Footnote"/>
        <w:rPr>
          <w:rFonts w:ascii="Arial" w:hAnsi="Arial" w:cs="Arial"/>
          <w:sz w:val="18"/>
          <w:szCs w:val="18"/>
        </w:rPr>
      </w:pPr>
      <w:r w:rsidRPr="00E0688D">
        <w:rPr>
          <w:rStyle w:val="FootnoteReference"/>
          <w:rFonts w:ascii="Arial" w:hAnsi="Arial" w:cs="Arial"/>
          <w:szCs w:val="16"/>
        </w:rPr>
        <w:footnoteRef/>
      </w:r>
      <w:r w:rsidRPr="00E0688D">
        <w:rPr>
          <w:rFonts w:ascii="Arial" w:hAnsi="Arial" w:cs="Arial"/>
          <w:szCs w:val="16"/>
        </w:rPr>
        <w:t xml:space="preserve"> </w:t>
      </w:r>
      <w:r w:rsidRPr="00E0688D">
        <w:rPr>
          <w:rFonts w:ascii="Arial" w:eastAsiaTheme="minorEastAsia" w:hAnsi="Arial" w:cs="Arial"/>
          <w:szCs w:val="16"/>
        </w:rPr>
        <w:t xml:space="preserve">HQEI Performance Year 1 </w:t>
      </w:r>
      <w:r w:rsidRPr="00E0688D">
        <w:rPr>
          <w:rFonts w:ascii="Arial" w:hAnsi="Arial" w:cs="Arial"/>
          <w:szCs w:val="16"/>
        </w:rPr>
        <w:t xml:space="preserve">Section 1.A of the Implementation </w:t>
      </w:r>
      <w:r w:rsidR="00122DCC" w:rsidRPr="00E0688D">
        <w:rPr>
          <w:rFonts w:ascii="Arial" w:hAnsi="Arial" w:cs="Arial"/>
          <w:szCs w:val="16"/>
        </w:rPr>
        <w:t>Plan</w:t>
      </w:r>
      <w:r w:rsidR="00927EE9" w:rsidRPr="004B3FAB">
        <w:t xml:space="preserve">; </w:t>
      </w:r>
      <w:hyperlink r:id="rId78" w:history="1">
        <w:r w:rsidR="00927EE9" w:rsidRPr="004B3FAB">
          <w:rPr>
            <w:rStyle w:val="Hyperlink"/>
          </w:rPr>
          <w:t>1115 MassHealth Demonstration ("Waiver") | Mass.gov</w:t>
        </w:r>
      </w:hyperlink>
    </w:p>
  </w:footnote>
  <w:footnote w:id="135">
    <w:p w14:paraId="7CB0DC8B" w14:textId="10260485" w:rsidR="00332D0A" w:rsidRPr="00082381" w:rsidRDefault="00332D0A" w:rsidP="00332D0A">
      <w:pPr>
        <w:pStyle w:val="Footnote"/>
      </w:pPr>
      <w:r w:rsidRPr="005A2171">
        <w:rPr>
          <w:rStyle w:val="FootnoteReference"/>
        </w:rPr>
        <w:footnoteRef/>
      </w:r>
      <w:r w:rsidRPr="003B1586">
        <w:t xml:space="preserve"> </w:t>
      </w:r>
      <w:r w:rsidR="007F0A9A">
        <w:t>HQEI</w:t>
      </w:r>
      <w:r w:rsidR="00A23847">
        <w:t xml:space="preserve"> Implementation Plan Performance Years 1-5. </w:t>
      </w:r>
      <w:r w:rsidR="008E4151" w:rsidRPr="00082381">
        <w:t>https://www.mass.gov/doc/py1-5-implementation-plan-for-hqeip-cha-hqeip-0/download</w:t>
      </w:r>
    </w:p>
  </w:footnote>
  <w:footnote w:id="136">
    <w:p w14:paraId="28E16A14" w14:textId="1D8809CE" w:rsidR="00E76A23" w:rsidRPr="00082381" w:rsidRDefault="00E76A23" w:rsidP="00E66C6C">
      <w:pPr>
        <w:pStyle w:val="Footnote"/>
      </w:pPr>
      <w:r w:rsidRPr="004C0CB2">
        <w:rPr>
          <w:rStyle w:val="FootnoteReference"/>
          <w:szCs w:val="16"/>
        </w:rPr>
        <w:footnoteRef/>
      </w:r>
      <w:r w:rsidRPr="00082381">
        <w:t xml:space="preserve"> STC 14.2,</w:t>
      </w:r>
      <w:r w:rsidR="004774A6" w:rsidRPr="004B3FAB">
        <w:t xml:space="preserve">; </w:t>
      </w:r>
      <w:hyperlink r:id="rId79" w:history="1">
        <w:r w:rsidR="004774A6" w:rsidRPr="004B3FAB">
          <w:rPr>
            <w:rStyle w:val="Hyperlink"/>
          </w:rPr>
          <w:t>1115 MassHealth Demonstration ("Waiver") | Mass.gov</w:t>
        </w:r>
      </w:hyperlink>
    </w:p>
  </w:footnote>
  <w:footnote w:id="137">
    <w:p w14:paraId="6AAF4047" w14:textId="06ECF31D" w:rsidR="00E76A23" w:rsidRPr="00082381" w:rsidRDefault="00E76A23" w:rsidP="00E66C6C">
      <w:pPr>
        <w:pStyle w:val="Footnote"/>
      </w:pPr>
      <w:r w:rsidRPr="004C0CB2">
        <w:rPr>
          <w:rStyle w:val="FootnoteReference"/>
          <w:szCs w:val="16"/>
        </w:rPr>
        <w:footnoteRef/>
      </w:r>
      <w:r w:rsidRPr="00082381">
        <w:t xml:space="preserve"> STC 14.3,</w:t>
      </w:r>
      <w:r w:rsidR="004774A6" w:rsidRPr="004B3FAB">
        <w:t xml:space="preserve">; </w:t>
      </w:r>
      <w:hyperlink r:id="rId80" w:history="1">
        <w:r w:rsidR="004774A6" w:rsidRPr="004B3FAB">
          <w:rPr>
            <w:rStyle w:val="Hyperlink"/>
          </w:rPr>
          <w:t>1115 MassHealth Demonstration ("Waiver") | Mass.gov</w:t>
        </w:r>
      </w:hyperlink>
    </w:p>
  </w:footnote>
  <w:footnote w:id="138">
    <w:p w14:paraId="6041DAC7" w14:textId="1C425A56" w:rsidR="00E76A23" w:rsidRPr="004C0CB2" w:rsidRDefault="00E76A23" w:rsidP="00E66C6C">
      <w:pPr>
        <w:pStyle w:val="Footnote"/>
        <w:rPr>
          <w:rStyle w:val="FootnoteTextChar"/>
          <w:szCs w:val="16"/>
        </w:rPr>
      </w:pPr>
      <w:r w:rsidRPr="004C0CB2">
        <w:rPr>
          <w:rStyle w:val="FootnoteReference"/>
          <w:rFonts w:ascii="Arial" w:hAnsi="Arial" w:cs="Arial"/>
          <w:szCs w:val="16"/>
        </w:rPr>
        <w:footnoteRef/>
      </w:r>
      <w:r w:rsidRPr="004C0CB2">
        <w:rPr>
          <w:rFonts w:ascii="Arial" w:hAnsi="Arial" w:cs="Arial"/>
        </w:rPr>
        <w:t xml:space="preserve"> </w:t>
      </w:r>
      <w:r w:rsidRPr="004C0CB2">
        <w:rPr>
          <w:rStyle w:val="FootnoteTextChar"/>
          <w:szCs w:val="16"/>
        </w:rPr>
        <w:t>HQEI Performance Year 1 Implementation Plan, Figure 2</w:t>
      </w:r>
      <w:r w:rsidR="00E5149E" w:rsidRPr="004B3FAB">
        <w:t xml:space="preserve">; </w:t>
      </w:r>
      <w:hyperlink r:id="rId81" w:history="1">
        <w:r w:rsidR="00E5149E" w:rsidRPr="004B3FAB">
          <w:rPr>
            <w:rStyle w:val="Hyperlink"/>
          </w:rPr>
          <w:t>1115 MassHealth Demonstration ("Waiver") | Mass.gov</w:t>
        </w:r>
      </w:hyperlink>
    </w:p>
  </w:footnote>
  <w:footnote w:id="139">
    <w:p w14:paraId="5972EF37" w14:textId="4B3759C1" w:rsidR="00E76A23" w:rsidRPr="004C0CB2" w:rsidRDefault="00E76A23" w:rsidP="00E66C6C">
      <w:pPr>
        <w:pStyle w:val="Footnote"/>
      </w:pPr>
      <w:r w:rsidRPr="004C0CB2">
        <w:rPr>
          <w:rStyle w:val="FootnoteReference"/>
          <w:szCs w:val="16"/>
        </w:rPr>
        <w:footnoteRef/>
      </w:r>
      <w:r w:rsidRPr="004C0CB2">
        <w:t xml:space="preserve"> STC 14.4,</w:t>
      </w:r>
      <w:r w:rsidR="00CA2961" w:rsidRPr="004B3FAB">
        <w:t xml:space="preserve">; </w:t>
      </w:r>
      <w:hyperlink r:id="rId82" w:history="1">
        <w:r w:rsidR="00CA2961" w:rsidRPr="004B3FAB">
          <w:rPr>
            <w:rStyle w:val="Hyperlink"/>
          </w:rPr>
          <w:t>1115 MassHealth Demonstration ("Waiver") | Mass.gov</w:t>
        </w:r>
      </w:hyperlink>
    </w:p>
  </w:footnote>
  <w:footnote w:id="140">
    <w:p w14:paraId="11E4D4E2" w14:textId="257B2020" w:rsidR="00DA26ED" w:rsidRPr="00EE76B4" w:rsidRDefault="00DA26ED" w:rsidP="00E66C6C">
      <w:pPr>
        <w:pStyle w:val="Footnote"/>
      </w:pPr>
      <w:r w:rsidRPr="006F578C">
        <w:rPr>
          <w:rStyle w:val="FootnoteReference"/>
        </w:rPr>
        <w:footnoteRef/>
      </w:r>
      <w:r w:rsidRPr="00EE76B4">
        <w:t xml:space="preserve"> STC 14.4, </w:t>
      </w:r>
      <w:r w:rsidR="00CA2961" w:rsidRPr="004B3FAB">
        <w:t xml:space="preserve">; </w:t>
      </w:r>
      <w:hyperlink r:id="rId83" w:history="1">
        <w:r w:rsidR="00CA2961" w:rsidRPr="004B3FAB">
          <w:rPr>
            <w:rStyle w:val="Hyperlink"/>
          </w:rPr>
          <w:t>1115 MassHealth Demonstration ("Waiver") | Mass.gov</w:t>
        </w:r>
      </w:hyperlink>
    </w:p>
  </w:footnote>
  <w:footnote w:id="141">
    <w:p w14:paraId="7B185EA3" w14:textId="129B5DD5" w:rsidR="00E76A23" w:rsidRPr="00EE76B4" w:rsidRDefault="00E76A23" w:rsidP="00E66C6C">
      <w:pPr>
        <w:pStyle w:val="Footnote"/>
      </w:pPr>
      <w:r w:rsidRPr="007F018D">
        <w:rPr>
          <w:rStyle w:val="FootnoteReference"/>
        </w:rPr>
        <w:footnoteRef/>
      </w:r>
      <w:r w:rsidRPr="00EE76B4">
        <w:t xml:space="preserve"> HQEI Performance Year 1 Implementation Plan, Figure 3</w:t>
      </w:r>
      <w:r w:rsidR="00E5149E" w:rsidRPr="004B3FAB">
        <w:t xml:space="preserve">; </w:t>
      </w:r>
      <w:hyperlink r:id="rId84" w:history="1">
        <w:r w:rsidR="00E5149E" w:rsidRPr="004B3FAB">
          <w:rPr>
            <w:rStyle w:val="Hyperlink"/>
          </w:rPr>
          <w:t>1115 MassHealth Demonstration ("Waiver") | Mass.gov</w:t>
        </w:r>
      </w:hyperlink>
    </w:p>
  </w:footnote>
  <w:footnote w:id="142">
    <w:p w14:paraId="70F3907E" w14:textId="7F8C2B63" w:rsidR="00E76A23" w:rsidRPr="00EE76B4" w:rsidRDefault="00E76A23" w:rsidP="00E66C6C">
      <w:pPr>
        <w:pStyle w:val="Footnote"/>
      </w:pPr>
      <w:r w:rsidRPr="007F018D">
        <w:rPr>
          <w:rStyle w:val="FootnoteReference"/>
        </w:rPr>
        <w:footnoteRef/>
      </w:r>
      <w:r w:rsidRPr="00EE76B4">
        <w:t xml:space="preserve"> STC 14.2, </w:t>
      </w:r>
      <w:r w:rsidR="00CA2961" w:rsidRPr="004B3FAB">
        <w:t xml:space="preserve">; </w:t>
      </w:r>
      <w:hyperlink r:id="rId85" w:history="1">
        <w:r w:rsidR="00CA2961" w:rsidRPr="004B3FAB">
          <w:rPr>
            <w:rStyle w:val="Hyperlink"/>
          </w:rPr>
          <w:t>1115 MassHealth Demonstration ("Waiver") | Mass.gov</w:t>
        </w:r>
      </w:hyperlink>
    </w:p>
  </w:footnote>
  <w:footnote w:id="143">
    <w:p w14:paraId="4AFB2696" w14:textId="08D29EC2" w:rsidR="00E76A23" w:rsidRPr="00EE76B4" w:rsidRDefault="00E76A23" w:rsidP="00E66C6C">
      <w:pPr>
        <w:pStyle w:val="Footnote"/>
      </w:pPr>
      <w:r w:rsidRPr="007F018D">
        <w:rPr>
          <w:rStyle w:val="FootnoteReference"/>
        </w:rPr>
        <w:footnoteRef/>
      </w:r>
      <w:r w:rsidRPr="00EE76B4">
        <w:t xml:space="preserve"> HQEI Performance Year 1 Implementation Plan, Table 4</w:t>
      </w:r>
      <w:r w:rsidR="00E5149E" w:rsidRPr="004B3FAB">
        <w:t xml:space="preserve">; </w:t>
      </w:r>
      <w:hyperlink r:id="rId86" w:history="1">
        <w:r w:rsidR="00E5149E" w:rsidRPr="004B3FAB">
          <w:rPr>
            <w:rStyle w:val="Hyperlink"/>
          </w:rPr>
          <w:t>1115 MassHealth Demonstration ("Waiver") | Mass.gov</w:t>
        </w:r>
      </w:hyperlink>
    </w:p>
  </w:footnote>
  <w:footnote w:id="144">
    <w:p w14:paraId="2004293A" w14:textId="3F6964E8" w:rsidR="00E76A23" w:rsidRPr="00FD5CF6" w:rsidRDefault="00E76A23" w:rsidP="00E66C6C">
      <w:pPr>
        <w:pStyle w:val="Footnote"/>
      </w:pPr>
      <w:r w:rsidRPr="007F018D">
        <w:rPr>
          <w:rStyle w:val="FootnoteReference"/>
        </w:rPr>
        <w:footnoteRef/>
      </w:r>
      <w:r w:rsidRPr="00FD5CF6">
        <w:t xml:space="preserve"> STC 14.5, </w:t>
      </w:r>
      <w:r w:rsidR="00402CF1" w:rsidRPr="004B3FAB">
        <w:t xml:space="preserve">; </w:t>
      </w:r>
      <w:hyperlink r:id="rId87" w:history="1">
        <w:r w:rsidR="00402CF1" w:rsidRPr="004B3FAB">
          <w:rPr>
            <w:rStyle w:val="Hyperlink"/>
          </w:rPr>
          <w:t>1115 MassHealth Demonstration ("Waiver") | Mass.gov</w:t>
        </w:r>
      </w:hyperlink>
    </w:p>
  </w:footnote>
  <w:footnote w:id="145">
    <w:p w14:paraId="5AAE5CA7" w14:textId="5234CD2A" w:rsidR="00E76A23" w:rsidRPr="00FD5CF6" w:rsidRDefault="00E76A23" w:rsidP="00E66C6C">
      <w:pPr>
        <w:pStyle w:val="Footnote"/>
      </w:pPr>
      <w:r w:rsidRPr="006E6691">
        <w:rPr>
          <w:rStyle w:val="FootnoteReference"/>
        </w:rPr>
        <w:footnoteRef/>
      </w:r>
      <w:r w:rsidRPr="00FD5CF6">
        <w:t xml:space="preserve"> HQEI Performance Year 1 Implementation Plan, Figure 4</w:t>
      </w:r>
      <w:r w:rsidR="00E5149E" w:rsidRPr="004B3FAB">
        <w:t xml:space="preserve">; </w:t>
      </w:r>
      <w:hyperlink r:id="rId88" w:history="1">
        <w:r w:rsidR="00E5149E" w:rsidRPr="004B3FAB">
          <w:rPr>
            <w:rStyle w:val="Hyperlink"/>
          </w:rPr>
          <w:t>1115 MassHealth Demonstration ("Waiver") | Mass.gov</w:t>
        </w:r>
      </w:hyperlink>
    </w:p>
  </w:footnote>
  <w:footnote w:id="146">
    <w:p w14:paraId="6E25508D" w14:textId="438D481A" w:rsidR="00E76A23" w:rsidRPr="00C114F3" w:rsidRDefault="00E76A23" w:rsidP="00E66C6C">
      <w:pPr>
        <w:pStyle w:val="Footnote"/>
      </w:pPr>
      <w:r w:rsidRPr="006E6691">
        <w:rPr>
          <w:rStyle w:val="FootnoteReference"/>
        </w:rPr>
        <w:footnoteRef/>
      </w:r>
      <w:r w:rsidRPr="00FD5CF6">
        <w:t xml:space="preserve"> </w:t>
      </w:r>
      <w:r w:rsidR="007F0A9A">
        <w:t>HQEI</w:t>
      </w:r>
      <w:r w:rsidR="00315B91">
        <w:t xml:space="preserve"> Implementation Plan Performance Years 1-5</w:t>
      </w:r>
      <w:r w:rsidR="006D5FAE">
        <w:t xml:space="preserve">. </w:t>
      </w:r>
      <w:r w:rsidR="006D5FAE" w:rsidRPr="00C114F3">
        <w:t>Page 2</w:t>
      </w:r>
      <w:r w:rsidR="00315B91" w:rsidRPr="00C114F3">
        <w:t xml:space="preserve">. </w:t>
      </w:r>
      <w:r w:rsidR="00315B91" w:rsidRPr="00082381">
        <w:t>https://www.mass.gov/doc/py1-5-implementation-plan-for-hqeip-cha-hqeip-0/download</w:t>
      </w:r>
    </w:p>
  </w:footnote>
  <w:footnote w:id="147">
    <w:p w14:paraId="4E268070" w14:textId="7EB35522" w:rsidR="00D312A6" w:rsidRDefault="00D312A6" w:rsidP="00D312A6">
      <w:pPr>
        <w:pStyle w:val="FootnoteText"/>
      </w:pPr>
      <w:r>
        <w:rPr>
          <w:rStyle w:val="FootnoteReference"/>
        </w:rPr>
        <w:footnoteRef/>
      </w:r>
      <w:r>
        <w:t xml:space="preserve"> </w:t>
      </w:r>
      <w:r w:rsidR="007F0A9A">
        <w:t>HQEI</w:t>
      </w:r>
      <w:r>
        <w:t xml:space="preserve"> Implementation Plan Performance Years 1-</w:t>
      </w:r>
      <w:proofErr w:type="gramStart"/>
      <w:r>
        <w:t>5.page</w:t>
      </w:r>
      <w:proofErr w:type="gramEnd"/>
      <w:r>
        <w:t xml:space="preserve"> 20. </w:t>
      </w:r>
      <w:hyperlink r:id="rId89" w:history="1">
        <w:r w:rsidR="00B064A7" w:rsidRPr="00B064A7">
          <w:rPr>
            <w:rStyle w:val="Hyperlink"/>
          </w:rPr>
          <w:t>HQEI Implementation Pl</w:t>
        </w:r>
      </w:hyperlink>
    </w:p>
  </w:footnote>
  <w:footnote w:id="148">
    <w:p w14:paraId="60D8CE5B" w14:textId="7DE6D039" w:rsidR="0039108C" w:rsidRDefault="0095727C" w:rsidP="00E66C6C">
      <w:pPr>
        <w:pStyle w:val="Footnote"/>
      </w:pPr>
      <w:r>
        <w:rPr>
          <w:rStyle w:val="FootnoteReference"/>
        </w:rPr>
        <w:footnoteRef/>
      </w:r>
      <w:r>
        <w:t xml:space="preserve"> </w:t>
      </w:r>
      <w:r w:rsidRPr="0095727C">
        <w:t xml:space="preserve">Abadie, Diamond, and </w:t>
      </w:r>
      <w:proofErr w:type="spellStart"/>
      <w:r w:rsidRPr="0095727C">
        <w:t>Hainmueller</w:t>
      </w:r>
      <w:proofErr w:type="spellEnd"/>
      <w:r w:rsidRPr="0095727C">
        <w:t>: Synthetic Control Methods for Comparative Case Studies. Journal of the American Statistical Association June 2010, Vol. 105, No. 490</w:t>
      </w:r>
      <w:r w:rsidR="000B1803">
        <w:t xml:space="preserve"> </w:t>
      </w:r>
      <w:r w:rsidR="0039108C">
        <w:t xml:space="preserve">McClelland R, Gault S. The Synthetic Control Method a Tool to Understand State Policy. </w:t>
      </w:r>
      <w:r w:rsidR="0039108C" w:rsidRPr="000B1803">
        <w:rPr>
          <w:i/>
          <w:iCs/>
        </w:rPr>
        <w:t>Urban Institute</w:t>
      </w:r>
      <w:r w:rsidR="0039108C">
        <w:t xml:space="preserve">. </w:t>
      </w:r>
      <w:proofErr w:type="gramStart"/>
      <w:r w:rsidR="00256035">
        <w:t>March,</w:t>
      </w:r>
      <w:proofErr w:type="gramEnd"/>
      <w:r w:rsidR="00256035">
        <w:t xml:space="preserve"> </w:t>
      </w:r>
      <w:r w:rsidR="0039108C">
        <w:t>2017.</w:t>
      </w:r>
    </w:p>
  </w:footnote>
  <w:footnote w:id="149">
    <w:p w14:paraId="289021EB" w14:textId="6DB5BC77" w:rsidR="00E76A23" w:rsidRDefault="00E76A23" w:rsidP="00E66C6C">
      <w:pPr>
        <w:pStyle w:val="Footnote"/>
      </w:pPr>
      <w:r>
        <w:rPr>
          <w:rStyle w:val="FootnoteReference"/>
        </w:rPr>
        <w:footnoteRef/>
      </w:r>
      <w:r>
        <w:t xml:space="preserve"> </w:t>
      </w:r>
      <w:r w:rsidRPr="00236E34">
        <w:t>Singer</w:t>
      </w:r>
      <w:r w:rsidRPr="002A577A">
        <w:t>, S. J.,</w:t>
      </w:r>
      <w:r w:rsidRPr="00236E34">
        <w:t xml:space="preserve"> </w:t>
      </w:r>
      <w:proofErr w:type="spellStart"/>
      <w:r w:rsidRPr="00236E34">
        <w:t>Kerrissey</w:t>
      </w:r>
      <w:proofErr w:type="spellEnd"/>
      <w:r w:rsidRPr="002A577A">
        <w:t>,</w:t>
      </w:r>
      <w:r w:rsidRPr="00236E34">
        <w:t xml:space="preserve"> M</w:t>
      </w:r>
      <w:r w:rsidRPr="002A577A">
        <w:t>.,</w:t>
      </w:r>
      <w:r w:rsidRPr="00236E34">
        <w:t xml:space="preserve"> Friedberg</w:t>
      </w:r>
      <w:r w:rsidRPr="002A577A">
        <w:t>,</w:t>
      </w:r>
      <w:r w:rsidRPr="00236E34">
        <w:t xml:space="preserve"> M</w:t>
      </w:r>
      <w:r w:rsidRPr="002A577A">
        <w:t>., &amp;</w:t>
      </w:r>
      <w:r w:rsidRPr="00236E34">
        <w:t xml:space="preserve"> Phillips</w:t>
      </w:r>
      <w:r w:rsidRPr="002A577A">
        <w:t>,</w:t>
      </w:r>
      <w:r w:rsidRPr="00236E34">
        <w:t xml:space="preserve"> R. </w:t>
      </w:r>
      <w:r w:rsidRPr="002A577A">
        <w:t xml:space="preserve">(2020). A comprehensive theory of integration. </w:t>
      </w:r>
      <w:r w:rsidRPr="002A577A">
        <w:rPr>
          <w:i/>
          <w:iCs/>
        </w:rPr>
        <w:t>Medical</w:t>
      </w:r>
      <w:r w:rsidRPr="002A577A">
        <w:rPr>
          <w:i/>
        </w:rPr>
        <w:t xml:space="preserve"> Care </w:t>
      </w:r>
      <w:r w:rsidRPr="002A577A">
        <w:rPr>
          <w:i/>
          <w:iCs/>
        </w:rPr>
        <w:t xml:space="preserve">Research and Review, </w:t>
      </w:r>
      <w:r w:rsidRPr="002A577A">
        <w:rPr>
          <w:i/>
        </w:rPr>
        <w:t>77</w:t>
      </w:r>
      <w:r w:rsidRPr="00236E34">
        <w:t>(2</w:t>
      </w:r>
      <w:r w:rsidRPr="002A577A">
        <w:t xml:space="preserve">), </w:t>
      </w:r>
      <w:r w:rsidRPr="00236E34">
        <w:t xml:space="preserve">196-207.doi: 10.1177/1077558718767000. </w:t>
      </w:r>
      <w:proofErr w:type="spellStart"/>
      <w:r w:rsidRPr="00236E34">
        <w:t>Epub</w:t>
      </w:r>
      <w:proofErr w:type="spellEnd"/>
      <w:r w:rsidRPr="00236E34">
        <w:t xml:space="preserve"> 2018 Apr 2. PMID: </w:t>
      </w:r>
      <w:proofErr w:type="gramStart"/>
      <w:r w:rsidRPr="00236E34">
        <w:t>29606036..</w:t>
      </w:r>
      <w:proofErr w:type="gramEnd"/>
    </w:p>
  </w:footnote>
  <w:footnote w:id="150">
    <w:p w14:paraId="3C71EF0A" w14:textId="1D44CD35" w:rsidR="00E76A23" w:rsidRDefault="00E76A23" w:rsidP="00E66C6C">
      <w:pPr>
        <w:pStyle w:val="Footnote"/>
      </w:pPr>
      <w:r>
        <w:rPr>
          <w:rStyle w:val="FootnoteReference"/>
        </w:rPr>
        <w:footnoteRef/>
      </w:r>
      <w:r>
        <w:t xml:space="preserve"> </w:t>
      </w:r>
      <w:r w:rsidRPr="00274EE9">
        <w:t>Damschroder</w:t>
      </w:r>
      <w:r w:rsidRPr="006606FA">
        <w:t>, L. J.,</w:t>
      </w:r>
      <w:r w:rsidRPr="00274EE9">
        <w:t xml:space="preserve"> Reardon</w:t>
      </w:r>
      <w:r w:rsidRPr="006606FA">
        <w:t>, C. M.,</w:t>
      </w:r>
      <w:r w:rsidRPr="00274EE9">
        <w:t xml:space="preserve"> </w:t>
      </w:r>
      <w:proofErr w:type="spellStart"/>
      <w:r w:rsidRPr="00274EE9">
        <w:t>Widerquist</w:t>
      </w:r>
      <w:proofErr w:type="spellEnd"/>
      <w:r w:rsidRPr="006606FA">
        <w:t>, M. A. O., &amp;</w:t>
      </w:r>
      <w:r w:rsidRPr="00274EE9">
        <w:t xml:space="preserve"> Lowery</w:t>
      </w:r>
      <w:r w:rsidRPr="006606FA">
        <w:t>,</w:t>
      </w:r>
      <w:r w:rsidRPr="00274EE9">
        <w:t xml:space="preserve"> J.</w:t>
      </w:r>
      <w:r w:rsidRPr="006606FA">
        <w:t xml:space="preserve"> (2022).</w:t>
      </w:r>
      <w:r w:rsidRPr="00274EE9">
        <w:t xml:space="preserve"> The updated Consolidated Framework for Implementation Research based on user feedback. </w:t>
      </w:r>
      <w:r w:rsidRPr="006606FA">
        <w:rPr>
          <w:i/>
          <w:iCs/>
        </w:rPr>
        <w:t>Implementation Science, 17</w:t>
      </w:r>
      <w:r w:rsidRPr="006606FA">
        <w:t>(1), 1-16.</w:t>
      </w:r>
    </w:p>
  </w:footnote>
  <w:footnote w:id="151">
    <w:p w14:paraId="79EC3516" w14:textId="18D3B63A" w:rsidR="00E76A23" w:rsidRPr="008910DF" w:rsidRDefault="00E76A23" w:rsidP="00572357">
      <w:pPr>
        <w:pStyle w:val="FootnoteText"/>
      </w:pPr>
      <w:r w:rsidRPr="00796C75">
        <w:rPr>
          <w:rStyle w:val="FootnoteReference"/>
        </w:rPr>
        <w:footnoteRef/>
      </w:r>
      <w:r w:rsidRPr="00796C75">
        <w:t xml:space="preserve"> </w:t>
      </w:r>
      <w:r w:rsidR="007F0A9A">
        <w:t>HQEI</w:t>
      </w:r>
      <w:r w:rsidR="00582187">
        <w:t xml:space="preserve"> Implementation Plan Performance Years 1-5. </w:t>
      </w:r>
      <w:r w:rsidR="00582187" w:rsidRPr="000739DA">
        <w:t>https://www.mass.gov/doc/py1-5-implementation-plan-for-hqeip-cha-hqeip-0/download</w:t>
      </w:r>
      <w:r w:rsidRPr="00796C75">
        <w:t xml:space="preserve"> </w:t>
      </w:r>
    </w:p>
  </w:footnote>
  <w:footnote w:id="152">
    <w:p w14:paraId="73331A08" w14:textId="77777777" w:rsidR="001B6A82" w:rsidRPr="00B06865" w:rsidRDefault="001B6A82" w:rsidP="001B6A82">
      <w:pPr>
        <w:pStyle w:val="Footnote"/>
      </w:pPr>
      <w:r w:rsidRPr="00B06865">
        <w:rPr>
          <w:rStyle w:val="FootnoteReference"/>
          <w:szCs w:val="16"/>
        </w:rPr>
        <w:footnoteRef/>
      </w:r>
      <w:r w:rsidRPr="0051274F">
        <w:rPr>
          <w:lang w:val="nb-NO"/>
        </w:rPr>
        <w:t xml:space="preserve"> </w:t>
      </w:r>
      <w:r w:rsidRPr="0051274F">
        <w:rPr>
          <w:lang w:val="nb-NO"/>
        </w:rPr>
        <w:t xml:space="preserve">Rosenbaum, P. R., &amp; Rubin, D. B. (1983). </w:t>
      </w:r>
      <w:r w:rsidRPr="00B06865">
        <w:t xml:space="preserve">The central role of the propensity score in observational studies for causal effects. </w:t>
      </w:r>
      <w:proofErr w:type="spellStart"/>
      <w:r w:rsidRPr="00B06865">
        <w:rPr>
          <w:i/>
          <w:iCs/>
        </w:rPr>
        <w:t>Biometrika</w:t>
      </w:r>
      <w:proofErr w:type="spellEnd"/>
      <w:r w:rsidRPr="00B06865">
        <w:rPr>
          <w:i/>
          <w:iCs/>
        </w:rPr>
        <w:t>,</w:t>
      </w:r>
      <w:r w:rsidRPr="00B06865">
        <w:rPr>
          <w:i/>
        </w:rPr>
        <w:t xml:space="preserve"> 70</w:t>
      </w:r>
      <w:r w:rsidRPr="00B06865">
        <w:t>(1), 41-55.</w:t>
      </w:r>
    </w:p>
  </w:footnote>
  <w:footnote w:id="153">
    <w:p w14:paraId="0A7AA350" w14:textId="77777777" w:rsidR="001B6A82" w:rsidRPr="00B06865" w:rsidRDefault="001B6A82" w:rsidP="001B6A82">
      <w:pPr>
        <w:pStyle w:val="Footnote"/>
      </w:pPr>
      <w:r w:rsidRPr="00B06865">
        <w:rPr>
          <w:rStyle w:val="FootnoteReference"/>
          <w:szCs w:val="16"/>
        </w:rPr>
        <w:footnoteRef/>
      </w:r>
      <w:r w:rsidRPr="00B06865">
        <w:t xml:space="preserve"> D'Agostino Jr</w:t>
      </w:r>
      <w:r w:rsidRPr="00B06865">
        <w:rPr>
          <w:rFonts w:hint="eastAsia"/>
        </w:rPr>
        <w:t>, R. B. (1998).</w:t>
      </w:r>
      <w:r w:rsidRPr="00B06865">
        <w:t xml:space="preserve"> Propensity score methods for bias reduction in the comparison of a treatment to a non</w:t>
      </w:r>
      <w:r w:rsidRPr="00B06865">
        <w:rPr>
          <w:rFonts w:ascii="Cambria Math" w:hAnsi="Cambria Math" w:cs="Cambria Math"/>
        </w:rPr>
        <w:t>‐</w:t>
      </w:r>
      <w:r w:rsidRPr="00B06865">
        <w:t xml:space="preserve">randomized control group. </w:t>
      </w:r>
      <w:r w:rsidRPr="00B06865">
        <w:rPr>
          <w:rFonts w:hint="eastAsia"/>
          <w:i/>
          <w:iCs/>
        </w:rPr>
        <w:t>Statistics in medicine, 17</w:t>
      </w:r>
      <w:r w:rsidRPr="00B06865">
        <w:rPr>
          <w:rFonts w:hint="eastAsia"/>
        </w:rPr>
        <w:t>(19), 2265-2281.</w:t>
      </w:r>
    </w:p>
  </w:footnote>
  <w:footnote w:id="154">
    <w:p w14:paraId="1DD7F806" w14:textId="77777777" w:rsidR="001B6A82" w:rsidRDefault="001B6A82" w:rsidP="001B6A82">
      <w:pPr>
        <w:pStyle w:val="Footnote"/>
      </w:pPr>
      <w:r>
        <w:rPr>
          <w:rStyle w:val="FootnoteReference"/>
        </w:rPr>
        <w:footnoteRef/>
      </w:r>
      <w:r>
        <w:t xml:space="preserve"> </w:t>
      </w:r>
      <w:r w:rsidRPr="00871791">
        <w:t xml:space="preserve">Li, F., Morgan, K. L., &amp; </w:t>
      </w:r>
      <w:r w:rsidRPr="00C86241">
        <w:t>Zaslavsky</w:t>
      </w:r>
      <w:r w:rsidRPr="00871791">
        <w:t>, A. M.</w:t>
      </w:r>
      <w:r w:rsidRPr="00C86241">
        <w:t xml:space="preserve"> (2018</w:t>
      </w:r>
      <w:r w:rsidRPr="00871791">
        <w:t>).</w:t>
      </w:r>
      <w:r w:rsidRPr="00C86241">
        <w:t xml:space="preserve"> Balancing </w:t>
      </w:r>
      <w:r w:rsidRPr="00871791">
        <w:t>covariates</w:t>
      </w:r>
      <w:r w:rsidRPr="00C86241">
        <w:t xml:space="preserve"> via </w:t>
      </w:r>
      <w:r w:rsidRPr="00871791">
        <w:t>propensity score weighting.</w:t>
      </w:r>
      <w:r w:rsidRPr="00C86241">
        <w:t xml:space="preserve"> </w:t>
      </w:r>
      <w:r w:rsidRPr="00871791">
        <w:rPr>
          <w:i/>
        </w:rPr>
        <w:t>Journal of the American Statistical Association, 113</w:t>
      </w:r>
      <w:r w:rsidRPr="00871791">
        <w:t>(</w:t>
      </w:r>
      <w:r w:rsidRPr="00C86241">
        <w:t>521</w:t>
      </w:r>
      <w:r w:rsidRPr="00871791">
        <w:t>),</w:t>
      </w:r>
      <w:r w:rsidRPr="00C86241">
        <w:t xml:space="preserve"> 390-400</w:t>
      </w:r>
      <w:r w:rsidRPr="00871791">
        <w:t>.</w:t>
      </w:r>
    </w:p>
  </w:footnote>
  <w:footnote w:id="155">
    <w:p w14:paraId="0152CE5B" w14:textId="77777777" w:rsidR="001B6A82" w:rsidRPr="002E29A6" w:rsidRDefault="001B6A82" w:rsidP="001B6A82">
      <w:pPr>
        <w:pStyle w:val="Footnote"/>
      </w:pPr>
      <w:r w:rsidRPr="002E29A6">
        <w:rPr>
          <w:rStyle w:val="FootnoteReference"/>
        </w:rPr>
        <w:footnoteRef/>
      </w:r>
      <w:r w:rsidRPr="002E29A6">
        <w:t xml:space="preserve"> V</w:t>
      </w:r>
      <w:r w:rsidRPr="00871791">
        <w:t xml:space="preserve">ats, S., Ash, A. S., &amp; Ellis, R. P. (2013). Bending the cost curve? Results from a comprehensive primary care payment pilot. </w:t>
      </w:r>
      <w:r w:rsidRPr="00871791">
        <w:rPr>
          <w:i/>
          <w:iCs/>
        </w:rPr>
        <w:t>Medical</w:t>
      </w:r>
      <w:r w:rsidRPr="00871791">
        <w:rPr>
          <w:i/>
        </w:rPr>
        <w:t xml:space="preserve"> Care</w:t>
      </w:r>
      <w:r w:rsidRPr="00871791">
        <w:rPr>
          <w:i/>
          <w:iCs/>
        </w:rPr>
        <w:t xml:space="preserve">, </w:t>
      </w:r>
      <w:r w:rsidRPr="00871791">
        <w:rPr>
          <w:i/>
        </w:rPr>
        <w:t>51</w:t>
      </w:r>
      <w:r w:rsidRPr="00871791">
        <w:t>(11).</w:t>
      </w:r>
    </w:p>
  </w:footnote>
  <w:footnote w:id="156">
    <w:p w14:paraId="60C33A2B" w14:textId="77777777" w:rsidR="001B6A82" w:rsidRPr="002E29A6" w:rsidRDefault="001B6A82" w:rsidP="001B6A82">
      <w:pPr>
        <w:pStyle w:val="Footnote"/>
      </w:pPr>
      <w:r w:rsidRPr="002E29A6">
        <w:rPr>
          <w:rStyle w:val="FootnoteReference"/>
        </w:rPr>
        <w:footnoteRef/>
      </w:r>
      <w:r w:rsidRPr="002E29A6">
        <w:t xml:space="preserve"> Lechner, </w:t>
      </w:r>
      <w:r w:rsidRPr="00871791">
        <w:t>M.</w:t>
      </w:r>
      <w:r w:rsidRPr="002E29A6">
        <w:t xml:space="preserve"> (2011</w:t>
      </w:r>
      <w:r w:rsidRPr="00871791">
        <w:t>).</w:t>
      </w:r>
      <w:r w:rsidRPr="002E29A6">
        <w:t xml:space="preserve"> The </w:t>
      </w:r>
      <w:r w:rsidRPr="00871791">
        <w:t>estimation</w:t>
      </w:r>
      <w:r w:rsidRPr="002E29A6">
        <w:t xml:space="preserve"> of </w:t>
      </w:r>
      <w:r w:rsidRPr="00871791">
        <w:t>causal effects</w:t>
      </w:r>
      <w:r w:rsidRPr="002E29A6">
        <w:t xml:space="preserve"> by </w:t>
      </w:r>
      <w:r w:rsidRPr="00871791">
        <w:t>difference</w:t>
      </w:r>
      <w:r w:rsidRPr="002E29A6">
        <w:t>-in-</w:t>
      </w:r>
      <w:r w:rsidRPr="00871791">
        <w:t>difference methods.</w:t>
      </w:r>
      <w:r w:rsidRPr="002E29A6">
        <w:t xml:space="preserve"> </w:t>
      </w:r>
      <w:r w:rsidRPr="00C739FA">
        <w:rPr>
          <w:i/>
        </w:rPr>
        <w:t>Foundations and Trends in Econometrics, 4</w:t>
      </w:r>
      <w:r w:rsidRPr="00871791">
        <w:t>(</w:t>
      </w:r>
      <w:r w:rsidRPr="002E29A6">
        <w:t>3</w:t>
      </w:r>
      <w:r w:rsidRPr="00871791">
        <w:t>),</w:t>
      </w:r>
      <w:r w:rsidRPr="002E29A6">
        <w:t xml:space="preserve"> 165-224</w:t>
      </w:r>
      <w:r w:rsidRPr="00871791">
        <w:t>.</w:t>
      </w:r>
      <w:r>
        <w:t xml:space="preserve"> Retrieved from:</w:t>
      </w:r>
      <w:r w:rsidRPr="002E29A6">
        <w:t xml:space="preserve"> https://EconPapers.repec.org/RePEc:now:fnteco:0800000014.</w:t>
      </w:r>
    </w:p>
  </w:footnote>
  <w:footnote w:id="157">
    <w:p w14:paraId="3C9B7DE8" w14:textId="77777777" w:rsidR="001B6A82" w:rsidRDefault="001B6A82" w:rsidP="001B6A82">
      <w:pPr>
        <w:pStyle w:val="Footnote"/>
      </w:pPr>
      <w:r>
        <w:rPr>
          <w:rStyle w:val="FootnoteReference"/>
        </w:rPr>
        <w:footnoteRef/>
      </w:r>
      <w:r>
        <w:t xml:space="preserve"> </w:t>
      </w:r>
      <w:r w:rsidRPr="00524EF3">
        <w:t>McWilliams</w:t>
      </w:r>
      <w:r w:rsidRPr="00C739FA">
        <w:t>, J. M.,</w:t>
      </w:r>
      <w:r w:rsidRPr="00524EF3">
        <w:t xml:space="preserve"> Hatfield</w:t>
      </w:r>
      <w:r w:rsidRPr="00C739FA">
        <w:t>, L. A.,</w:t>
      </w:r>
      <w:r w:rsidRPr="00524EF3">
        <w:t xml:space="preserve"> Landon</w:t>
      </w:r>
      <w:r w:rsidRPr="00C739FA">
        <w:t>, B. E.,</w:t>
      </w:r>
      <w:r w:rsidRPr="00524EF3">
        <w:t xml:space="preserve"> Hamed</w:t>
      </w:r>
      <w:r w:rsidRPr="00C739FA">
        <w:t>,</w:t>
      </w:r>
      <w:r w:rsidRPr="00524EF3">
        <w:t xml:space="preserve"> P</w:t>
      </w:r>
      <w:r w:rsidRPr="00C739FA">
        <w:t>., &amp;</w:t>
      </w:r>
      <w:r w:rsidRPr="00524EF3">
        <w:t xml:space="preserve"> </w:t>
      </w:r>
      <w:proofErr w:type="spellStart"/>
      <w:r w:rsidRPr="00524EF3">
        <w:t>Chernew</w:t>
      </w:r>
      <w:proofErr w:type="spellEnd"/>
      <w:r w:rsidRPr="00C739FA">
        <w:t>, M. E. (2018).</w:t>
      </w:r>
      <w:r w:rsidRPr="00524EF3">
        <w:t xml:space="preserve"> Medicare </w:t>
      </w:r>
      <w:r w:rsidRPr="00C739FA">
        <w:t>spending</w:t>
      </w:r>
      <w:r w:rsidRPr="00524EF3">
        <w:t xml:space="preserve"> after 3 </w:t>
      </w:r>
      <w:r w:rsidRPr="00C739FA">
        <w:t>years</w:t>
      </w:r>
      <w:r w:rsidRPr="00524EF3">
        <w:t xml:space="preserve"> of the Medicare Shared Savings Program. </w:t>
      </w:r>
      <w:r w:rsidRPr="00C739FA">
        <w:rPr>
          <w:i/>
          <w:iCs/>
        </w:rPr>
        <w:t>New England Journal of Medicine, 379</w:t>
      </w:r>
      <w:r w:rsidRPr="00C739FA">
        <w:t>(12), 1139-1149.</w:t>
      </w:r>
    </w:p>
  </w:footnote>
  <w:footnote w:id="158">
    <w:p w14:paraId="3439FD02" w14:textId="77777777" w:rsidR="001B6A82" w:rsidRDefault="001B6A82" w:rsidP="001B6A82">
      <w:pPr>
        <w:pStyle w:val="Footnote"/>
      </w:pPr>
      <w:r>
        <w:rPr>
          <w:rStyle w:val="FootnoteReference"/>
        </w:rPr>
        <w:footnoteRef/>
      </w:r>
      <w:r>
        <w:t xml:space="preserve"> </w:t>
      </w:r>
      <w:r w:rsidRPr="00CB0891">
        <w:t xml:space="preserve">Creswell, J. W., &amp; Clark, V. L. P. (2007). </w:t>
      </w:r>
      <w:r w:rsidRPr="002F4674">
        <w:rPr>
          <w:iCs/>
        </w:rPr>
        <w:t>Designing and Conducting Mixed Methods Research.</w:t>
      </w:r>
      <w:r w:rsidRPr="00CB0891">
        <w:t xml:space="preserve"> Thousand Oaks, CA: </w:t>
      </w:r>
      <w:r w:rsidRPr="002F4674">
        <w:rPr>
          <w:i/>
          <w:iCs/>
        </w:rPr>
        <w:t>Sage Publications.</w:t>
      </w:r>
    </w:p>
  </w:footnote>
  <w:footnote w:id="159">
    <w:p w14:paraId="75BD80C1" w14:textId="77777777" w:rsidR="00E76A23" w:rsidRPr="002F4674" w:rsidRDefault="00E76A23" w:rsidP="00E66C6C">
      <w:pPr>
        <w:pStyle w:val="Footnote"/>
        <w:rPr>
          <w:i/>
        </w:rPr>
      </w:pPr>
      <w:r>
        <w:rPr>
          <w:rStyle w:val="FootnoteReference"/>
        </w:rPr>
        <w:footnoteRef/>
      </w:r>
      <w:r>
        <w:t xml:space="preserve"> </w:t>
      </w:r>
      <w:r w:rsidRPr="00CB0891">
        <w:t xml:space="preserve">Creswell, J. W., &amp; Clark, V. L. P. (2007). </w:t>
      </w:r>
      <w:r w:rsidRPr="002F4674">
        <w:t>Designing and Conducting Mixed Methods Research.</w:t>
      </w:r>
      <w:r w:rsidRPr="00CB0891">
        <w:t xml:space="preserve"> Thousand Oaks, CA: </w:t>
      </w:r>
      <w:r w:rsidRPr="002F4674">
        <w:rPr>
          <w:i/>
        </w:rPr>
        <w:t>Sage Publications.</w:t>
      </w:r>
    </w:p>
  </w:footnote>
  <w:footnote w:id="160">
    <w:p w14:paraId="4FE912B5" w14:textId="6D159AA3" w:rsidR="00E76A23" w:rsidRPr="007D5D1F" w:rsidRDefault="00E76A23" w:rsidP="00E66C6C">
      <w:pPr>
        <w:pStyle w:val="Footnote"/>
      </w:pPr>
      <w:r w:rsidRPr="007D5D1F">
        <w:rPr>
          <w:rStyle w:val="FootnoteReference"/>
        </w:rPr>
        <w:footnoteRef/>
      </w:r>
      <w:r w:rsidRPr="007D5D1F">
        <w:t xml:space="preserve"> STC 15</w:t>
      </w:r>
      <w:r w:rsidR="005F05BC">
        <w:t>;</w:t>
      </w:r>
      <w:r w:rsidR="00A6517A" w:rsidRPr="004B3FAB">
        <w:t xml:space="preserve"> </w:t>
      </w:r>
      <w:hyperlink r:id="rId90" w:history="1">
        <w:r w:rsidR="00A6517A" w:rsidRPr="004B3FAB">
          <w:rPr>
            <w:rStyle w:val="Hyperlink"/>
          </w:rPr>
          <w:t>1115 MassHealth Demonstration ("Waiver") | Mass.gov</w:t>
        </w:r>
      </w:hyperlink>
    </w:p>
  </w:footnote>
  <w:footnote w:id="161">
    <w:p w14:paraId="3B7F9A12" w14:textId="1566BA3E" w:rsidR="00E76A23" w:rsidRPr="007D5D1F" w:rsidRDefault="00E76A23" w:rsidP="00E66C6C">
      <w:pPr>
        <w:pStyle w:val="Footnote"/>
      </w:pPr>
      <w:r w:rsidRPr="007D5D1F">
        <w:rPr>
          <w:rStyle w:val="FootnoteReference"/>
        </w:rPr>
        <w:footnoteRef/>
      </w:r>
      <w:r w:rsidRPr="007D5D1F">
        <w:t xml:space="preserve"> STC 2</w:t>
      </w:r>
      <w:r w:rsidR="005F05BC">
        <w:t>;</w:t>
      </w:r>
      <w:r w:rsidRPr="007D5D1F">
        <w:t xml:space="preserve"> from Commonwealth’s goals</w:t>
      </w:r>
      <w:r w:rsidR="00A6517A" w:rsidRPr="004B3FAB">
        <w:t xml:space="preserve">; </w:t>
      </w:r>
      <w:hyperlink r:id="rId91" w:history="1">
        <w:r w:rsidR="00A6517A" w:rsidRPr="004B3FAB">
          <w:rPr>
            <w:rStyle w:val="Hyperlink"/>
          </w:rPr>
          <w:t>1115 MassHealth Demonstration ("Waiver") | Mass.gov</w:t>
        </w:r>
      </w:hyperlink>
    </w:p>
  </w:footnote>
  <w:footnote w:id="162">
    <w:p w14:paraId="549B5C03" w14:textId="2103AC67" w:rsidR="00C5798F" w:rsidRDefault="00C5798F" w:rsidP="00C5798F">
      <w:pPr>
        <w:pStyle w:val="FootnoteText"/>
      </w:pPr>
      <w:r>
        <w:rPr>
          <w:rStyle w:val="FootnoteReference"/>
        </w:rPr>
        <w:footnoteRef/>
      </w:r>
      <w:r w:rsidR="00304EF6">
        <w:t xml:space="preserve"> </w:t>
      </w:r>
      <w:r>
        <w:t xml:space="preserve">Centers for Medicare &amp; Medicaid Services (2024, April 19). Letter of Approval of MassHealth </w:t>
      </w:r>
      <w:r w:rsidR="00067E58">
        <w:t>Amendments</w:t>
      </w:r>
      <w:r>
        <w:t xml:space="preserve"> Approval Letter, page 1. </w:t>
      </w:r>
      <w:hyperlink r:id="rId92" w:history="1">
        <w:r w:rsidRPr="00883249">
          <w:rPr>
            <w:rStyle w:val="Hyperlink"/>
          </w:rPr>
          <w:t>https://www.mass.gov/doc/masshealth-amendment-approval-letter-1/download</w:t>
        </w:r>
      </w:hyperlink>
      <w:r w:rsidRPr="007A078E">
        <w:t xml:space="preserve"> </w:t>
      </w:r>
    </w:p>
  </w:footnote>
  <w:footnote w:id="163">
    <w:p w14:paraId="6725B6AE" w14:textId="24F9A7AA" w:rsidR="00C5798F" w:rsidRDefault="00C5798F" w:rsidP="00C5798F">
      <w:pPr>
        <w:pStyle w:val="FootnoteText"/>
      </w:pPr>
      <w:r>
        <w:rPr>
          <w:rStyle w:val="FootnoteReference"/>
        </w:rPr>
        <w:footnoteRef/>
      </w:r>
      <w:r>
        <w:t xml:space="preserve"> STC 15</w:t>
      </w:r>
      <w:r w:rsidR="005F05BC">
        <w:t>;</w:t>
      </w:r>
      <w:r>
        <w:t xml:space="preserve"> </w:t>
      </w:r>
      <w:hyperlink r:id="rId93" w:history="1">
        <w:r w:rsidRPr="004B3FAB">
          <w:rPr>
            <w:rStyle w:val="Hyperlink"/>
          </w:rPr>
          <w:t>1115 MassHealth Demonstration ("Waiver") | Mass.gov</w:t>
        </w:r>
      </w:hyperlink>
    </w:p>
  </w:footnote>
  <w:footnote w:id="164">
    <w:p w14:paraId="29468918" w14:textId="0DAF98D5" w:rsidR="00E76A23" w:rsidRPr="007D5D1F" w:rsidRDefault="00E76A23" w:rsidP="00E66C6C">
      <w:pPr>
        <w:pStyle w:val="Footnote"/>
      </w:pPr>
      <w:r w:rsidRPr="007D5D1F">
        <w:rPr>
          <w:rStyle w:val="FootnoteReference"/>
        </w:rPr>
        <w:footnoteRef/>
      </w:r>
      <w:r w:rsidRPr="007D5D1F">
        <w:t xml:space="preserve"> STC 15</w:t>
      </w:r>
      <w:r w:rsidR="00A6517A" w:rsidRPr="004B3FAB">
        <w:t xml:space="preserve">; </w:t>
      </w:r>
      <w:hyperlink r:id="rId94" w:history="1">
        <w:r w:rsidR="00A6517A" w:rsidRPr="004B3FAB">
          <w:rPr>
            <w:rStyle w:val="Hyperlink"/>
          </w:rPr>
          <w:t>1115 MassHealth Demonstration ("Waiver") | Mass.gov</w:t>
        </w:r>
      </w:hyperlink>
    </w:p>
  </w:footnote>
  <w:footnote w:id="165">
    <w:p w14:paraId="7ED1BCDF" w14:textId="62C26EAE" w:rsidR="00A62CB7" w:rsidRPr="00F455EA" w:rsidRDefault="00A62CB7" w:rsidP="00A62CB7">
      <w:pPr>
        <w:pStyle w:val="FootnoteText"/>
      </w:pPr>
      <w:r>
        <w:rPr>
          <w:rStyle w:val="FootnoteReference"/>
        </w:rPr>
        <w:footnoteRef/>
      </w:r>
      <w:r>
        <w:t xml:space="preserve"> </w:t>
      </w:r>
      <w:r w:rsidR="007825A4">
        <w:t xml:space="preserve">Centers for Medicare &amp; Medicaid Services (2024, April 19). Letter of Approval of MassHealth Amendments, pages 2-3. </w:t>
      </w:r>
      <w:hyperlink r:id="rId95" w:history="1">
        <w:r w:rsidR="007825A4" w:rsidRPr="00F455EA">
          <w:rPr>
            <w:rStyle w:val="Hyperlink"/>
          </w:rPr>
          <w:t>https://www.mass.gov/doc/masshealth-amendment-approval-letter-1/download</w:t>
        </w:r>
      </w:hyperlink>
    </w:p>
  </w:footnote>
  <w:footnote w:id="166">
    <w:p w14:paraId="707970B0" w14:textId="581CE931" w:rsidR="00597C22" w:rsidRPr="00082381" w:rsidRDefault="00597C22" w:rsidP="00597C22">
      <w:pPr>
        <w:pStyle w:val="FootnoteText"/>
      </w:pPr>
      <w:r>
        <w:rPr>
          <w:rStyle w:val="FootnoteReference"/>
        </w:rPr>
        <w:footnoteRef/>
      </w:r>
      <w:r w:rsidR="009E60A1" w:rsidRPr="00F455EA">
        <w:t xml:space="preserve"> </w:t>
      </w:r>
      <w:r w:rsidR="009E60A1">
        <w:t xml:space="preserve">Centers for Medicare &amp; Medicaid Services (2024, April 19). Letter of Approval of MassHealth Amendments, pages 2-3. </w:t>
      </w:r>
      <w:hyperlink r:id="rId96" w:history="1">
        <w:r w:rsidR="00F455EA" w:rsidRPr="0099516A">
          <w:rPr>
            <w:rStyle w:val="Hyperlink"/>
          </w:rPr>
          <w:t>https://www.mass.gov/doc/masshealth-amendment-approval-letter-1/download</w:t>
        </w:r>
      </w:hyperlink>
    </w:p>
  </w:footnote>
  <w:footnote w:id="167">
    <w:p w14:paraId="12062E6B" w14:textId="6E48837A" w:rsidR="00E76A23" w:rsidRPr="007D5D1F" w:rsidRDefault="00E76A23" w:rsidP="00E66C6C">
      <w:pPr>
        <w:pStyle w:val="Footnote"/>
      </w:pPr>
      <w:r w:rsidRPr="007D5D1F">
        <w:rPr>
          <w:rStyle w:val="FootnoteReference"/>
        </w:rPr>
        <w:footnoteRef/>
      </w:r>
      <w:r w:rsidRPr="007D5D1F">
        <w:t xml:space="preserve"> STC 15.5.a</w:t>
      </w:r>
      <w:r w:rsidR="00A6517A" w:rsidRPr="004B3FAB">
        <w:t xml:space="preserve">; </w:t>
      </w:r>
      <w:hyperlink r:id="rId97" w:history="1">
        <w:r w:rsidR="00A6517A" w:rsidRPr="004B3FAB">
          <w:rPr>
            <w:rStyle w:val="Hyperlink"/>
          </w:rPr>
          <w:t>1115 MassHealth Demonstration ("Waiver") | Mass.gov</w:t>
        </w:r>
      </w:hyperlink>
    </w:p>
  </w:footnote>
  <w:footnote w:id="168">
    <w:p w14:paraId="122F8A67" w14:textId="79A4BD0F" w:rsidR="00E76A23" w:rsidRPr="0058683C" w:rsidRDefault="00E76A23" w:rsidP="00E66C6C">
      <w:pPr>
        <w:pStyle w:val="Footnote"/>
      </w:pPr>
      <w:r w:rsidRPr="007D5D1F">
        <w:rPr>
          <w:rStyle w:val="FootnoteReference"/>
        </w:rPr>
        <w:footnoteRef/>
      </w:r>
      <w:r w:rsidRPr="007D5D1F">
        <w:t xml:space="preserve"> STC 15.3.a, b, </w:t>
      </w:r>
      <w:proofErr w:type="gramStart"/>
      <w:r w:rsidRPr="007D5D1F">
        <w:t>d</w:t>
      </w:r>
      <w:r w:rsidR="003554DD">
        <w:t>;</w:t>
      </w:r>
      <w:r w:rsidRPr="007D5D1F">
        <w:t xml:space="preserve">  For</w:t>
      </w:r>
      <w:proofErr w:type="gramEnd"/>
      <w:r w:rsidRPr="007D5D1F">
        <w:t xml:space="preserve"> a more detailed list of Tenancy Preservation Supports, see Attachment P, Protocol for Assessment of Beneficiary Eligibility and Needs and Provider. Qualifications for HRSN Services</w:t>
      </w:r>
      <w:r w:rsidR="00A6517A" w:rsidRPr="004B3FAB">
        <w:t xml:space="preserve">; </w:t>
      </w:r>
      <w:hyperlink r:id="rId98" w:history="1">
        <w:r w:rsidR="00A6517A" w:rsidRPr="004B3FAB">
          <w:rPr>
            <w:rStyle w:val="Hyperlink"/>
          </w:rPr>
          <w:t>1115 MassHealth Demonstration ("Waiver") | Mass.gov</w:t>
        </w:r>
      </w:hyperlink>
    </w:p>
  </w:footnote>
  <w:footnote w:id="169">
    <w:p w14:paraId="44DD487E" w14:textId="55C6190A" w:rsidR="00E76A23" w:rsidRPr="006029C1" w:rsidRDefault="00E76A23" w:rsidP="00E66C6C">
      <w:pPr>
        <w:pStyle w:val="Footnote"/>
      </w:pPr>
      <w:r w:rsidRPr="006029C1">
        <w:rPr>
          <w:rStyle w:val="FootnoteReference"/>
        </w:rPr>
        <w:footnoteRef/>
      </w:r>
      <w:r w:rsidRPr="006029C1">
        <w:t xml:space="preserve"> STC 15.3.b, c &amp; d</w:t>
      </w:r>
      <w:r w:rsidR="00A6517A" w:rsidRPr="004B3FAB">
        <w:t xml:space="preserve">; </w:t>
      </w:r>
      <w:hyperlink r:id="rId99" w:history="1">
        <w:r w:rsidR="00A6517A" w:rsidRPr="004B3FAB">
          <w:rPr>
            <w:rStyle w:val="Hyperlink"/>
          </w:rPr>
          <w:t>1115 MassHealth Demonstration ("Waiver") | Mass.gov</w:t>
        </w:r>
      </w:hyperlink>
    </w:p>
  </w:footnote>
  <w:footnote w:id="170">
    <w:p w14:paraId="7832D0A7" w14:textId="53726822" w:rsidR="00E76A23" w:rsidRPr="00EE76B4" w:rsidRDefault="00E76A23" w:rsidP="00E66C6C">
      <w:pPr>
        <w:pStyle w:val="Footnote"/>
      </w:pPr>
      <w:r w:rsidRPr="006029C1">
        <w:rPr>
          <w:rStyle w:val="FootnoteReference"/>
        </w:rPr>
        <w:footnoteRef/>
      </w:r>
      <w:r w:rsidRPr="00EE76B4">
        <w:t xml:space="preserve"> STC 15.5.b, </w:t>
      </w:r>
      <w:r w:rsidR="00A6517A" w:rsidRPr="004B3FAB">
        <w:t xml:space="preserve">; </w:t>
      </w:r>
      <w:hyperlink r:id="rId100" w:history="1">
        <w:r w:rsidR="00A6517A" w:rsidRPr="004B3FAB">
          <w:rPr>
            <w:rStyle w:val="Hyperlink"/>
          </w:rPr>
          <w:t>1115 MassHealth Demonstration ("Waiver") | Mass.gov</w:t>
        </w:r>
      </w:hyperlink>
    </w:p>
  </w:footnote>
  <w:footnote w:id="171">
    <w:p w14:paraId="507B906D" w14:textId="77777777" w:rsidR="00E76A23" w:rsidRPr="003A3B7D" w:rsidRDefault="00E76A23" w:rsidP="00E66C6C">
      <w:pPr>
        <w:pStyle w:val="Footnote"/>
      </w:pPr>
      <w:r w:rsidRPr="003A3B7D">
        <w:rPr>
          <w:rStyle w:val="FootnoteReference"/>
        </w:rPr>
        <w:footnoteRef/>
      </w:r>
      <w:r w:rsidRPr="003A3B7D">
        <w:t xml:space="preserve"> 103 CMR 461.402 Proposed</w:t>
      </w:r>
    </w:p>
  </w:footnote>
  <w:footnote w:id="172">
    <w:p w14:paraId="2F6085E2" w14:textId="34EBB0B4" w:rsidR="00E76A23" w:rsidRPr="003A3B7D" w:rsidRDefault="00E76A23" w:rsidP="00E66C6C">
      <w:pPr>
        <w:pStyle w:val="Footnote"/>
      </w:pPr>
      <w:r w:rsidRPr="003A3B7D">
        <w:rPr>
          <w:rStyle w:val="FootnoteReference"/>
        </w:rPr>
        <w:footnoteRef/>
      </w:r>
      <w:r w:rsidRPr="003A3B7D">
        <w:t xml:space="preserve"> 130 CMR 461.410.B.4 Proposed</w:t>
      </w:r>
    </w:p>
  </w:footnote>
  <w:footnote w:id="173">
    <w:p w14:paraId="24FCF23D" w14:textId="77777777" w:rsidR="00E76A23" w:rsidRPr="003A3B7D" w:rsidRDefault="00E76A23" w:rsidP="00E66C6C">
      <w:pPr>
        <w:pStyle w:val="Footnote"/>
      </w:pPr>
      <w:r w:rsidRPr="003A3B7D">
        <w:rPr>
          <w:rStyle w:val="FootnoteReference"/>
        </w:rPr>
        <w:footnoteRef/>
      </w:r>
      <w:r w:rsidRPr="003A3B7D">
        <w:t xml:space="preserve"> 103 CMR 461.410.C.1 Proposed, nearly verbatim, minor modification to reference core CSP services</w:t>
      </w:r>
    </w:p>
  </w:footnote>
  <w:footnote w:id="174">
    <w:p w14:paraId="16E5DE69" w14:textId="5626130D" w:rsidR="00E76A23" w:rsidRPr="00082381" w:rsidRDefault="00E76A23" w:rsidP="00E66C6C">
      <w:pPr>
        <w:pStyle w:val="Footnote"/>
      </w:pPr>
      <w:r w:rsidRPr="006029C1">
        <w:rPr>
          <w:rStyle w:val="FootnoteReference"/>
        </w:rPr>
        <w:footnoteRef/>
      </w:r>
      <w:r w:rsidRPr="00082381">
        <w:t xml:space="preserve"> STC 15.5.b.ii</w:t>
      </w:r>
      <w:r w:rsidR="00A6517A" w:rsidRPr="004B3FAB">
        <w:t xml:space="preserve">; </w:t>
      </w:r>
      <w:hyperlink r:id="rId101" w:history="1">
        <w:r w:rsidR="00A6517A" w:rsidRPr="004B3FAB">
          <w:rPr>
            <w:rStyle w:val="Hyperlink"/>
          </w:rPr>
          <w:t>1115 MassHealth Demonstration ("Waiver") | Mass.gov</w:t>
        </w:r>
      </w:hyperlink>
    </w:p>
  </w:footnote>
  <w:footnote w:id="175">
    <w:p w14:paraId="0B922A3B" w14:textId="737F7157" w:rsidR="00E76A23" w:rsidRPr="00082381" w:rsidRDefault="00E76A23" w:rsidP="00E66C6C">
      <w:pPr>
        <w:pStyle w:val="Footnote"/>
      </w:pPr>
      <w:r w:rsidRPr="003A3B7D">
        <w:rPr>
          <w:rStyle w:val="FootnoteReference"/>
        </w:rPr>
        <w:footnoteRef/>
      </w:r>
      <w:r w:rsidRPr="00082381">
        <w:t xml:space="preserve"> 130 CMR 461.410.B.4</w:t>
      </w:r>
      <w:r w:rsidR="0057357E">
        <w:t>;</w:t>
      </w:r>
      <w:r w:rsidRPr="00082381">
        <w:t xml:space="preserve"> Proposed</w:t>
      </w:r>
    </w:p>
  </w:footnote>
  <w:footnote w:id="176">
    <w:p w14:paraId="016AC2E0" w14:textId="4DA5DA60" w:rsidR="00E76A23" w:rsidRPr="006029C1" w:rsidRDefault="00E76A23" w:rsidP="00E66C6C">
      <w:pPr>
        <w:pStyle w:val="Footnote"/>
      </w:pPr>
      <w:r w:rsidRPr="003A3B7D">
        <w:rPr>
          <w:rStyle w:val="FootnoteReference"/>
        </w:rPr>
        <w:footnoteRef/>
      </w:r>
      <w:r w:rsidRPr="003A3B7D">
        <w:t xml:space="preserve"> 103 CMR 461.410.C.3</w:t>
      </w:r>
      <w:r w:rsidR="0057357E">
        <w:t>;</w:t>
      </w:r>
      <w:r w:rsidRPr="003A3B7D">
        <w:t xml:space="preserve"> Proposed, nearly verbatim, minor modification to reference core CSP services</w:t>
      </w:r>
    </w:p>
  </w:footnote>
  <w:footnote w:id="177">
    <w:p w14:paraId="77C2A9A5" w14:textId="0D6833B0" w:rsidR="00E76A23" w:rsidRPr="003A3B7D" w:rsidRDefault="00E76A23" w:rsidP="00E66C6C">
      <w:pPr>
        <w:pStyle w:val="Footnote"/>
      </w:pPr>
      <w:r w:rsidRPr="003A3B7D">
        <w:rPr>
          <w:rStyle w:val="FootnoteReference"/>
        </w:rPr>
        <w:footnoteRef/>
      </w:r>
      <w:r w:rsidRPr="003A3B7D">
        <w:t xml:space="preserve"> 103 CMR 461.402</w:t>
      </w:r>
      <w:r w:rsidR="0057357E">
        <w:t>;</w:t>
      </w:r>
      <w:r w:rsidRPr="003A3B7D">
        <w:t xml:space="preserve"> Proposed, verbatim</w:t>
      </w:r>
    </w:p>
  </w:footnote>
  <w:footnote w:id="178">
    <w:p w14:paraId="01F30779" w14:textId="7393A565" w:rsidR="00E76A23" w:rsidRPr="003A3B7D" w:rsidRDefault="00E76A23" w:rsidP="00E66C6C">
      <w:pPr>
        <w:pStyle w:val="Footnote"/>
      </w:pPr>
      <w:r w:rsidRPr="003A3B7D">
        <w:rPr>
          <w:rStyle w:val="FootnoteReference"/>
        </w:rPr>
        <w:footnoteRef/>
      </w:r>
      <w:r w:rsidRPr="003A3B7D">
        <w:t xml:space="preserve"> 130 CMR 461.410.B.4</w:t>
      </w:r>
      <w:r w:rsidR="0057357E">
        <w:t>;</w:t>
      </w:r>
      <w:r w:rsidRPr="003A3B7D">
        <w:t xml:space="preserve"> Proposed</w:t>
      </w:r>
    </w:p>
  </w:footnote>
  <w:footnote w:id="179">
    <w:p w14:paraId="63725498" w14:textId="0DB5C7CC" w:rsidR="00E76A23" w:rsidRPr="002C3A88" w:rsidRDefault="00E76A23" w:rsidP="00E66C6C">
      <w:pPr>
        <w:pStyle w:val="Footnote"/>
      </w:pPr>
      <w:r w:rsidRPr="003A3B7D">
        <w:rPr>
          <w:rStyle w:val="FootnoteReference"/>
        </w:rPr>
        <w:footnoteRef/>
      </w:r>
      <w:r w:rsidRPr="003A3B7D">
        <w:t xml:space="preserve"> 103 CMR 461.410.C.2</w:t>
      </w:r>
      <w:r w:rsidR="00BD32C9">
        <w:t>;</w:t>
      </w:r>
      <w:r w:rsidRPr="003A3B7D">
        <w:t xml:space="preserve"> nearly verbatim, minor modification to reference core CSP services</w:t>
      </w:r>
    </w:p>
  </w:footnote>
  <w:footnote w:id="180">
    <w:p w14:paraId="53218255" w14:textId="55C3876A" w:rsidR="001071C1" w:rsidRDefault="001071C1" w:rsidP="00082381">
      <w:pPr>
        <w:pStyle w:val="FootnoteText"/>
        <w:spacing w:after="60"/>
      </w:pPr>
      <w:r>
        <w:rPr>
          <w:rStyle w:val="FootnoteReference"/>
        </w:rPr>
        <w:footnoteRef/>
      </w:r>
      <w:r>
        <w:t xml:space="preserve"> </w:t>
      </w:r>
      <w:r w:rsidRPr="00082381">
        <w:t>STC 22.1</w:t>
      </w:r>
      <w:r w:rsidR="00BD32C9">
        <w:t xml:space="preserve">; </w:t>
      </w:r>
      <w:r w:rsidRPr="00082381">
        <w:t>verbatim</w:t>
      </w:r>
      <w:r w:rsidR="002B7DED">
        <w:t>;</w:t>
      </w:r>
      <w:r w:rsidRPr="004B3FAB">
        <w:t xml:space="preserve"> </w:t>
      </w:r>
      <w:hyperlink r:id="rId102" w:history="1">
        <w:r w:rsidRPr="004B3FAB">
          <w:rPr>
            <w:rStyle w:val="Hyperlink"/>
          </w:rPr>
          <w:t>1115 MassHealth Demonstration ("Waiver") | Mass.gov</w:t>
        </w:r>
      </w:hyperlink>
    </w:p>
  </w:footnote>
  <w:footnote w:id="181">
    <w:p w14:paraId="3424286F" w14:textId="492ED429" w:rsidR="00E76A23" w:rsidRPr="00082381" w:rsidRDefault="00E76A23" w:rsidP="00E66C6C">
      <w:pPr>
        <w:pStyle w:val="Footnote"/>
      </w:pPr>
      <w:r w:rsidRPr="002C3A88">
        <w:rPr>
          <w:rStyle w:val="FootnoteReference"/>
        </w:rPr>
        <w:footnoteRef/>
      </w:r>
      <w:r w:rsidRPr="00082381">
        <w:t xml:space="preserve"> Attachment T: HRSN Partial Implementation Plan</w:t>
      </w:r>
      <w:r w:rsidR="002B7DED">
        <w:t>;</w:t>
      </w:r>
      <w:r w:rsidRPr="00082381">
        <w:t xml:space="preserve"> verbatim</w:t>
      </w:r>
      <w:r w:rsidR="009B57B2" w:rsidRPr="004B3FAB">
        <w:t xml:space="preserve">; </w:t>
      </w:r>
      <w:hyperlink r:id="rId103" w:history="1">
        <w:r w:rsidR="009B57B2" w:rsidRPr="004B3FAB">
          <w:rPr>
            <w:rStyle w:val="Hyperlink"/>
          </w:rPr>
          <w:t>1115 MassHealth Demonstration ("Waiver") | Mass.gov</w:t>
        </w:r>
      </w:hyperlink>
    </w:p>
  </w:footnote>
  <w:footnote w:id="182">
    <w:p w14:paraId="6A2FF34D" w14:textId="6B48B724" w:rsidR="00E76A23" w:rsidRPr="0058683C" w:rsidRDefault="00E76A23" w:rsidP="00E66C6C">
      <w:pPr>
        <w:pStyle w:val="Footnote"/>
      </w:pPr>
      <w:r w:rsidRPr="0058683C">
        <w:rPr>
          <w:rStyle w:val="FootnoteReference"/>
        </w:rPr>
        <w:footnoteRef/>
      </w:r>
      <w:r w:rsidRPr="0058683C">
        <w:t xml:space="preserve"> STC 17.6 and STC is the basis for narrative of this section</w:t>
      </w:r>
      <w:r w:rsidR="009B57B2" w:rsidRPr="004B3FAB">
        <w:t xml:space="preserve">; </w:t>
      </w:r>
      <w:hyperlink r:id="rId104" w:history="1">
        <w:r w:rsidR="009B57B2" w:rsidRPr="004B3FAB">
          <w:rPr>
            <w:rStyle w:val="Hyperlink"/>
          </w:rPr>
          <w:t>1115 MassHealth Demonstration ("Waiver") | Mass.gov</w:t>
        </w:r>
      </w:hyperlink>
    </w:p>
  </w:footnote>
  <w:footnote w:id="183">
    <w:p w14:paraId="721E3244" w14:textId="76C3D797" w:rsidR="00A03822" w:rsidRDefault="00A03822">
      <w:pPr>
        <w:pStyle w:val="FootnoteText"/>
      </w:pPr>
      <w:r>
        <w:rPr>
          <w:rStyle w:val="FootnoteReference"/>
        </w:rPr>
        <w:footnoteRef/>
      </w:r>
      <w:r>
        <w:t xml:space="preserve"> See </w:t>
      </w:r>
      <w:proofErr w:type="spellStart"/>
      <w:r>
        <w:t>Bharel</w:t>
      </w:r>
      <w:proofErr w:type="spellEnd"/>
      <w:r>
        <w:t xml:space="preserve"> et al for a description of the data source: </w:t>
      </w:r>
      <w:r w:rsidRPr="00A03822">
        <w:t>https://catalyst.nejm.org/doi/abs/10.1056/CAT.19.1118</w:t>
      </w:r>
    </w:p>
  </w:footnote>
  <w:footnote w:id="184">
    <w:p w14:paraId="4C95CE07" w14:textId="0BE16F0E" w:rsidR="00E76A23" w:rsidRPr="006F578C" w:rsidRDefault="00E76A23" w:rsidP="00E66C6C">
      <w:pPr>
        <w:pStyle w:val="Footnote"/>
      </w:pPr>
      <w:r w:rsidRPr="006F578C">
        <w:rPr>
          <w:rStyle w:val="FootnoteReference"/>
        </w:rPr>
        <w:footnoteRef/>
      </w:r>
      <w:r w:rsidRPr="006F578C">
        <w:t xml:space="preserve"> </w:t>
      </w:r>
      <w:r w:rsidRPr="00512026">
        <w:t xml:space="preserve">Commonwealth of Massachusetts. (2022, September 29). </w:t>
      </w:r>
      <w:r w:rsidRPr="008D51B6">
        <w:rPr>
          <w:i/>
        </w:rPr>
        <w:t>Revised Draft Independent Evaluation Interim Report. Massachusetts Medicaid 1115 Demonstration Extension 2017-2022.</w:t>
      </w:r>
      <w:r w:rsidRPr="00512026">
        <w:t xml:space="preserve"> Mass.gov. </w:t>
      </w:r>
      <w:r w:rsidRPr="00190615">
        <w:rPr>
          <w:rStyle w:val="Hyperlink"/>
        </w:rPr>
        <w:t>https://www.mass.gov/doc/cms-approved-interim-evaluation-report/download</w:t>
      </w:r>
    </w:p>
  </w:footnote>
  <w:footnote w:id="185">
    <w:p w14:paraId="7276D2DC" w14:textId="66FBE251" w:rsidR="00BB3392" w:rsidRDefault="00BB3392" w:rsidP="00E66C6C">
      <w:pPr>
        <w:pStyle w:val="Footnote"/>
      </w:pPr>
      <w:r>
        <w:rPr>
          <w:rStyle w:val="FootnoteReference"/>
        </w:rPr>
        <w:footnoteRef/>
      </w:r>
      <w:r>
        <w:t xml:space="preserve"> </w:t>
      </w:r>
      <w:r w:rsidR="00B06865" w:rsidRPr="00CB0891">
        <w:t xml:space="preserve">Creswell, J. W., &amp; Clark, V. L. P. (2007). </w:t>
      </w:r>
      <w:r w:rsidR="00B06865" w:rsidRPr="002F4674">
        <w:t>Designing and Conducting Mixed Methods Research.</w:t>
      </w:r>
      <w:r w:rsidR="00B06865" w:rsidRPr="00CB0891">
        <w:t xml:space="preserve"> Thousand Oaks, CA: </w:t>
      </w:r>
      <w:r w:rsidR="00B06865" w:rsidRPr="002F4674">
        <w:rPr>
          <w:i/>
        </w:rPr>
        <w:t>Sage Publications.</w:t>
      </w:r>
    </w:p>
  </w:footnote>
  <w:footnote w:id="186">
    <w:p w14:paraId="5B865D24" w14:textId="0621E78B" w:rsidR="009874F1" w:rsidRDefault="009874F1" w:rsidP="00DD5361">
      <w:pPr>
        <w:pStyle w:val="FootnoteText"/>
        <w:ind w:left="180" w:hanging="180"/>
      </w:pPr>
      <w:r>
        <w:rPr>
          <w:rStyle w:val="FootnoteReference"/>
        </w:rPr>
        <w:footnoteRef/>
      </w:r>
      <w:r>
        <w:t xml:space="preserve"> Effective March 27, 2023, the Batelle Partnership for Quality Measurement (PQM) replaced the National Quality Forum (NQF) as the contracted consensus-based entity (CBE) for CMS. </w:t>
      </w:r>
      <w:r w:rsidRPr="00722526">
        <w:t>https://www.qualityforum.org/Setting_Priorities/Partnership/Measure_Applications_Partnership.aspx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0F82" w14:textId="77777777" w:rsidR="00E76A23" w:rsidRPr="0040370D" w:rsidRDefault="00E76A23" w:rsidP="009A3378">
    <w:pPr>
      <w:pStyle w:val="Footer"/>
    </w:pPr>
  </w:p>
  <w:p w14:paraId="1147CC7D" w14:textId="77777777" w:rsidR="00E76A23" w:rsidRDefault="00E76A23" w:rsidP="00947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E68D" w14:textId="73EED6DE" w:rsidR="00E76A23" w:rsidRDefault="00E76A23" w:rsidP="00445EBF">
    <w:pPr>
      <w:pStyle w:val="Header1"/>
      <w:pBdr>
        <w:bottom w:val="single" w:sz="4" w:space="1" w:color="auto"/>
      </w:pBdr>
      <w:spacing w:after="120"/>
      <w:contextualSpacing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3A87" w14:textId="77777777" w:rsidR="00E76A23" w:rsidRPr="0040370D" w:rsidRDefault="00E76A23" w:rsidP="009A3378">
    <w:pPr>
      <w:pStyle w:val="Footer"/>
    </w:pPr>
  </w:p>
  <w:p w14:paraId="63050876" w14:textId="77777777" w:rsidR="00E76A23" w:rsidRDefault="00E76A23" w:rsidP="00BF73A5">
    <w:pPr>
      <w:pStyle w:val="Header"/>
    </w:pPr>
  </w:p>
  <w:p w14:paraId="6E08257A" w14:textId="77777777" w:rsidR="00E76A23" w:rsidRDefault="00E76A2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7B92" w14:textId="77777777" w:rsidR="00E76A23" w:rsidRPr="0040370D" w:rsidRDefault="00E76A23" w:rsidP="009A3378">
    <w:pPr>
      <w:pStyle w:val="Footer"/>
    </w:pPr>
  </w:p>
  <w:p w14:paraId="074C78A5" w14:textId="77777777" w:rsidR="00E76A23" w:rsidRDefault="00E76A23" w:rsidP="009476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5504" w14:textId="77777777" w:rsidR="00E76A23" w:rsidRPr="0040370D" w:rsidRDefault="00E76A23" w:rsidP="009A3378">
    <w:pPr>
      <w:pStyle w:val="Footer"/>
    </w:pPr>
  </w:p>
  <w:p w14:paraId="1CE034AD" w14:textId="77777777" w:rsidR="00E76A23" w:rsidRDefault="00E76A23" w:rsidP="009476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1A32" w14:textId="77777777" w:rsidR="00E76A23" w:rsidRPr="0040370D" w:rsidRDefault="00E76A23" w:rsidP="009A3378">
    <w:pPr>
      <w:pStyle w:val="Footer"/>
    </w:pPr>
  </w:p>
  <w:p w14:paraId="26D2CC2E" w14:textId="77777777" w:rsidR="00E76A23" w:rsidRDefault="00E76A23" w:rsidP="0094761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4F67" w14:textId="77777777" w:rsidR="00E76A23" w:rsidRPr="0040370D" w:rsidRDefault="00E76A23" w:rsidP="009A3378">
    <w:pPr>
      <w:pStyle w:val="Footer"/>
    </w:pPr>
  </w:p>
  <w:p w14:paraId="23D4D6CB" w14:textId="77777777" w:rsidR="00E76A23" w:rsidRDefault="00E76A23" w:rsidP="00947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2E22FC2"/>
    <w:lvl w:ilvl="0">
      <w:start w:val="1"/>
      <w:numFmt w:val="bullet"/>
      <w:pStyle w:val="ListNumber3"/>
      <w:lvlText w:val=""/>
      <w:lvlJc w:val="left"/>
      <w:pPr>
        <w:ind w:left="1170" w:hanging="360"/>
      </w:pPr>
      <w:rPr>
        <w:rFonts w:ascii="Symbol" w:hAnsi="Symbol" w:hint="default"/>
      </w:rPr>
    </w:lvl>
  </w:abstractNum>
  <w:abstractNum w:abstractNumId="1" w15:restartNumberingAfterBreak="0">
    <w:nsid w:val="FFFFFF82"/>
    <w:multiLevelType w:val="singleLevel"/>
    <w:tmpl w:val="80F81FDA"/>
    <w:lvl w:ilvl="0">
      <w:start w:val="1"/>
      <w:numFmt w:val="bullet"/>
      <w:pStyle w:val="ListBullet3"/>
      <w:lvlText w:val="–"/>
      <w:lvlJc w:val="left"/>
      <w:pPr>
        <w:ind w:left="1080" w:hanging="360"/>
      </w:pPr>
      <w:rPr>
        <w:rFonts w:ascii="Arial" w:hAnsi="Arial" w:hint="default"/>
      </w:rPr>
    </w:lvl>
  </w:abstractNum>
  <w:abstractNum w:abstractNumId="2" w15:restartNumberingAfterBreak="0">
    <w:nsid w:val="FFFFFF88"/>
    <w:multiLevelType w:val="singleLevel"/>
    <w:tmpl w:val="2C401A20"/>
    <w:lvl w:ilvl="0">
      <w:start w:val="1"/>
      <w:numFmt w:val="decimal"/>
      <w:lvlText w:val="%1."/>
      <w:lvlJc w:val="left"/>
      <w:pPr>
        <w:tabs>
          <w:tab w:val="num" w:pos="360"/>
        </w:tabs>
        <w:ind w:left="360" w:hanging="360"/>
      </w:pPr>
      <w:rPr>
        <w:b w:val="0"/>
        <w:bCs w:val="0"/>
      </w:rPr>
    </w:lvl>
  </w:abstractNum>
  <w:abstractNum w:abstractNumId="3" w15:restartNumberingAfterBreak="0">
    <w:nsid w:val="FFFFFF89"/>
    <w:multiLevelType w:val="singleLevel"/>
    <w:tmpl w:val="83CA6B7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B01474"/>
    <w:multiLevelType w:val="hybridMultilevel"/>
    <w:tmpl w:val="D0805FD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1BF32C3"/>
    <w:multiLevelType w:val="hybridMultilevel"/>
    <w:tmpl w:val="5EAEB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B21E0E"/>
    <w:multiLevelType w:val="hybridMultilevel"/>
    <w:tmpl w:val="4AF4D930"/>
    <w:lvl w:ilvl="0" w:tplc="C680CE4A">
      <w:start w:val="1"/>
      <w:numFmt w:val="bullet"/>
      <w:lvlText w:val=""/>
      <w:lvlJc w:val="left"/>
      <w:pPr>
        <w:ind w:left="720" w:hanging="360"/>
      </w:pPr>
      <w:rPr>
        <w:rFonts w:ascii="Symbol" w:hAnsi="Symbol"/>
      </w:rPr>
    </w:lvl>
    <w:lvl w:ilvl="1" w:tplc="77BAB076">
      <w:start w:val="1"/>
      <w:numFmt w:val="bullet"/>
      <w:lvlText w:val=""/>
      <w:lvlJc w:val="left"/>
      <w:pPr>
        <w:ind w:left="720" w:hanging="360"/>
      </w:pPr>
      <w:rPr>
        <w:rFonts w:ascii="Symbol" w:hAnsi="Symbol"/>
      </w:rPr>
    </w:lvl>
    <w:lvl w:ilvl="2" w:tplc="0B9472A6">
      <w:start w:val="1"/>
      <w:numFmt w:val="bullet"/>
      <w:lvlText w:val=""/>
      <w:lvlJc w:val="left"/>
      <w:pPr>
        <w:ind w:left="720" w:hanging="360"/>
      </w:pPr>
      <w:rPr>
        <w:rFonts w:ascii="Symbol" w:hAnsi="Symbol"/>
      </w:rPr>
    </w:lvl>
    <w:lvl w:ilvl="3" w:tplc="EDC2DF90">
      <w:start w:val="1"/>
      <w:numFmt w:val="bullet"/>
      <w:lvlText w:val=""/>
      <w:lvlJc w:val="left"/>
      <w:pPr>
        <w:ind w:left="720" w:hanging="360"/>
      </w:pPr>
      <w:rPr>
        <w:rFonts w:ascii="Symbol" w:hAnsi="Symbol"/>
      </w:rPr>
    </w:lvl>
    <w:lvl w:ilvl="4" w:tplc="4BC8C3AC">
      <w:start w:val="1"/>
      <w:numFmt w:val="bullet"/>
      <w:lvlText w:val=""/>
      <w:lvlJc w:val="left"/>
      <w:pPr>
        <w:ind w:left="720" w:hanging="360"/>
      </w:pPr>
      <w:rPr>
        <w:rFonts w:ascii="Symbol" w:hAnsi="Symbol"/>
      </w:rPr>
    </w:lvl>
    <w:lvl w:ilvl="5" w:tplc="1CF0A192">
      <w:start w:val="1"/>
      <w:numFmt w:val="bullet"/>
      <w:lvlText w:val=""/>
      <w:lvlJc w:val="left"/>
      <w:pPr>
        <w:ind w:left="720" w:hanging="360"/>
      </w:pPr>
      <w:rPr>
        <w:rFonts w:ascii="Symbol" w:hAnsi="Symbol"/>
      </w:rPr>
    </w:lvl>
    <w:lvl w:ilvl="6" w:tplc="E0386CF4">
      <w:start w:val="1"/>
      <w:numFmt w:val="bullet"/>
      <w:lvlText w:val=""/>
      <w:lvlJc w:val="left"/>
      <w:pPr>
        <w:ind w:left="720" w:hanging="360"/>
      </w:pPr>
      <w:rPr>
        <w:rFonts w:ascii="Symbol" w:hAnsi="Symbol"/>
      </w:rPr>
    </w:lvl>
    <w:lvl w:ilvl="7" w:tplc="6FA4430A">
      <w:start w:val="1"/>
      <w:numFmt w:val="bullet"/>
      <w:lvlText w:val=""/>
      <w:lvlJc w:val="left"/>
      <w:pPr>
        <w:ind w:left="720" w:hanging="360"/>
      </w:pPr>
      <w:rPr>
        <w:rFonts w:ascii="Symbol" w:hAnsi="Symbol"/>
      </w:rPr>
    </w:lvl>
    <w:lvl w:ilvl="8" w:tplc="4E0802AA">
      <w:start w:val="1"/>
      <w:numFmt w:val="bullet"/>
      <w:lvlText w:val=""/>
      <w:lvlJc w:val="left"/>
      <w:pPr>
        <w:ind w:left="720" w:hanging="360"/>
      </w:pPr>
      <w:rPr>
        <w:rFonts w:ascii="Symbol" w:hAnsi="Symbol"/>
      </w:rPr>
    </w:lvl>
  </w:abstractNum>
  <w:abstractNum w:abstractNumId="7" w15:restartNumberingAfterBreak="0">
    <w:nsid w:val="03B140F4"/>
    <w:multiLevelType w:val="hybridMultilevel"/>
    <w:tmpl w:val="4810D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3BA2FDE"/>
    <w:multiLevelType w:val="hybridMultilevel"/>
    <w:tmpl w:val="418ACB3E"/>
    <w:lvl w:ilvl="0" w:tplc="A1F005C4">
      <w:start w:val="1"/>
      <w:numFmt w:val="bullet"/>
      <w:lvlText w:val="•"/>
      <w:lvlJc w:val="left"/>
      <w:pPr>
        <w:tabs>
          <w:tab w:val="num" w:pos="720"/>
        </w:tabs>
        <w:ind w:left="720" w:hanging="360"/>
      </w:pPr>
      <w:rPr>
        <w:rFonts w:ascii="Arial" w:hAnsi="Arial" w:hint="default"/>
      </w:rPr>
    </w:lvl>
    <w:lvl w:ilvl="1" w:tplc="7B806698" w:tentative="1">
      <w:start w:val="1"/>
      <w:numFmt w:val="bullet"/>
      <w:lvlText w:val="•"/>
      <w:lvlJc w:val="left"/>
      <w:pPr>
        <w:tabs>
          <w:tab w:val="num" w:pos="1440"/>
        </w:tabs>
        <w:ind w:left="1440" w:hanging="360"/>
      </w:pPr>
      <w:rPr>
        <w:rFonts w:ascii="Arial" w:hAnsi="Arial" w:hint="default"/>
      </w:rPr>
    </w:lvl>
    <w:lvl w:ilvl="2" w:tplc="9FC4BF98">
      <w:start w:val="1"/>
      <w:numFmt w:val="bullet"/>
      <w:pStyle w:val="LMbullet"/>
      <w:lvlText w:val="•"/>
      <w:lvlJc w:val="left"/>
      <w:pPr>
        <w:tabs>
          <w:tab w:val="num" w:pos="2160"/>
        </w:tabs>
        <w:ind w:left="2160" w:hanging="360"/>
      </w:pPr>
      <w:rPr>
        <w:rFonts w:ascii="Arial" w:hAnsi="Arial" w:hint="default"/>
      </w:rPr>
    </w:lvl>
    <w:lvl w:ilvl="3" w:tplc="4B961CB8" w:tentative="1">
      <w:start w:val="1"/>
      <w:numFmt w:val="bullet"/>
      <w:lvlText w:val="•"/>
      <w:lvlJc w:val="left"/>
      <w:pPr>
        <w:tabs>
          <w:tab w:val="num" w:pos="2880"/>
        </w:tabs>
        <w:ind w:left="2880" w:hanging="360"/>
      </w:pPr>
      <w:rPr>
        <w:rFonts w:ascii="Arial" w:hAnsi="Arial" w:hint="default"/>
      </w:rPr>
    </w:lvl>
    <w:lvl w:ilvl="4" w:tplc="05FC0E34" w:tentative="1">
      <w:start w:val="1"/>
      <w:numFmt w:val="bullet"/>
      <w:lvlText w:val="•"/>
      <w:lvlJc w:val="left"/>
      <w:pPr>
        <w:tabs>
          <w:tab w:val="num" w:pos="3600"/>
        </w:tabs>
        <w:ind w:left="3600" w:hanging="360"/>
      </w:pPr>
      <w:rPr>
        <w:rFonts w:ascii="Arial" w:hAnsi="Arial" w:hint="default"/>
      </w:rPr>
    </w:lvl>
    <w:lvl w:ilvl="5" w:tplc="2FB83242" w:tentative="1">
      <w:start w:val="1"/>
      <w:numFmt w:val="bullet"/>
      <w:lvlText w:val="•"/>
      <w:lvlJc w:val="left"/>
      <w:pPr>
        <w:tabs>
          <w:tab w:val="num" w:pos="4320"/>
        </w:tabs>
        <w:ind w:left="4320" w:hanging="360"/>
      </w:pPr>
      <w:rPr>
        <w:rFonts w:ascii="Arial" w:hAnsi="Arial" w:hint="default"/>
      </w:rPr>
    </w:lvl>
    <w:lvl w:ilvl="6" w:tplc="5FC21530" w:tentative="1">
      <w:start w:val="1"/>
      <w:numFmt w:val="bullet"/>
      <w:lvlText w:val="•"/>
      <w:lvlJc w:val="left"/>
      <w:pPr>
        <w:tabs>
          <w:tab w:val="num" w:pos="5040"/>
        </w:tabs>
        <w:ind w:left="5040" w:hanging="360"/>
      </w:pPr>
      <w:rPr>
        <w:rFonts w:ascii="Arial" w:hAnsi="Arial" w:hint="default"/>
      </w:rPr>
    </w:lvl>
    <w:lvl w:ilvl="7" w:tplc="50E25B70" w:tentative="1">
      <w:start w:val="1"/>
      <w:numFmt w:val="bullet"/>
      <w:lvlText w:val="•"/>
      <w:lvlJc w:val="left"/>
      <w:pPr>
        <w:tabs>
          <w:tab w:val="num" w:pos="5760"/>
        </w:tabs>
        <w:ind w:left="5760" w:hanging="360"/>
      </w:pPr>
      <w:rPr>
        <w:rFonts w:ascii="Arial" w:hAnsi="Arial" w:hint="default"/>
      </w:rPr>
    </w:lvl>
    <w:lvl w:ilvl="8" w:tplc="617EB5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3F917B9"/>
    <w:multiLevelType w:val="hybridMultilevel"/>
    <w:tmpl w:val="938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085C18"/>
    <w:multiLevelType w:val="hybridMultilevel"/>
    <w:tmpl w:val="20E07C9C"/>
    <w:lvl w:ilvl="0" w:tplc="B54843E6">
      <w:start w:val="1"/>
      <w:numFmt w:val="bullet"/>
      <w:pStyle w:val="Bullet2"/>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043A4B27"/>
    <w:multiLevelType w:val="hybridMultilevel"/>
    <w:tmpl w:val="AFF244C8"/>
    <w:lvl w:ilvl="0" w:tplc="153E6A50">
      <w:start w:val="1"/>
      <w:numFmt w:val="bullet"/>
      <w:pStyle w:val="LogicMode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3A52AD"/>
    <w:multiLevelType w:val="hybridMultilevel"/>
    <w:tmpl w:val="8D1E48D4"/>
    <w:lvl w:ilvl="0" w:tplc="4B60276C">
      <w:start w:val="1"/>
      <w:numFmt w:val="bullet"/>
      <w:pStyle w:val="ListBullet2"/>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5913D2C"/>
    <w:multiLevelType w:val="hybridMultilevel"/>
    <w:tmpl w:val="E8022810"/>
    <w:lvl w:ilvl="0" w:tplc="5854E3C0">
      <w:start w:val="1"/>
      <w:numFmt w:val="bullet"/>
      <w:lvlText w:val="•"/>
      <w:lvlJc w:val="left"/>
      <w:pPr>
        <w:tabs>
          <w:tab w:val="num" w:pos="720"/>
        </w:tabs>
        <w:ind w:left="720" w:hanging="360"/>
      </w:pPr>
      <w:rPr>
        <w:rFonts w:ascii="Arial" w:hAnsi="Arial" w:hint="default"/>
      </w:rPr>
    </w:lvl>
    <w:lvl w:ilvl="1" w:tplc="F604AFA6" w:tentative="1">
      <w:start w:val="1"/>
      <w:numFmt w:val="bullet"/>
      <w:lvlText w:val="•"/>
      <w:lvlJc w:val="left"/>
      <w:pPr>
        <w:tabs>
          <w:tab w:val="num" w:pos="1440"/>
        </w:tabs>
        <w:ind w:left="1440" w:hanging="360"/>
      </w:pPr>
      <w:rPr>
        <w:rFonts w:ascii="Arial" w:hAnsi="Arial" w:hint="default"/>
      </w:rPr>
    </w:lvl>
    <w:lvl w:ilvl="2" w:tplc="058E9CA4">
      <w:start w:val="1"/>
      <w:numFmt w:val="bullet"/>
      <w:lvlText w:val="•"/>
      <w:lvlJc w:val="left"/>
      <w:pPr>
        <w:tabs>
          <w:tab w:val="num" w:pos="2160"/>
        </w:tabs>
        <w:ind w:left="2160" w:hanging="360"/>
      </w:pPr>
      <w:rPr>
        <w:rFonts w:ascii="Arial" w:hAnsi="Arial" w:hint="default"/>
      </w:rPr>
    </w:lvl>
    <w:lvl w:ilvl="3" w:tplc="C1F8B9D4" w:tentative="1">
      <w:start w:val="1"/>
      <w:numFmt w:val="bullet"/>
      <w:lvlText w:val="•"/>
      <w:lvlJc w:val="left"/>
      <w:pPr>
        <w:tabs>
          <w:tab w:val="num" w:pos="2880"/>
        </w:tabs>
        <w:ind w:left="2880" w:hanging="360"/>
      </w:pPr>
      <w:rPr>
        <w:rFonts w:ascii="Arial" w:hAnsi="Arial" w:hint="default"/>
      </w:rPr>
    </w:lvl>
    <w:lvl w:ilvl="4" w:tplc="7C680D5A" w:tentative="1">
      <w:start w:val="1"/>
      <w:numFmt w:val="bullet"/>
      <w:lvlText w:val="•"/>
      <w:lvlJc w:val="left"/>
      <w:pPr>
        <w:tabs>
          <w:tab w:val="num" w:pos="3600"/>
        </w:tabs>
        <w:ind w:left="3600" w:hanging="360"/>
      </w:pPr>
      <w:rPr>
        <w:rFonts w:ascii="Arial" w:hAnsi="Arial" w:hint="default"/>
      </w:rPr>
    </w:lvl>
    <w:lvl w:ilvl="5" w:tplc="B3F67C78" w:tentative="1">
      <w:start w:val="1"/>
      <w:numFmt w:val="bullet"/>
      <w:lvlText w:val="•"/>
      <w:lvlJc w:val="left"/>
      <w:pPr>
        <w:tabs>
          <w:tab w:val="num" w:pos="4320"/>
        </w:tabs>
        <w:ind w:left="4320" w:hanging="360"/>
      </w:pPr>
      <w:rPr>
        <w:rFonts w:ascii="Arial" w:hAnsi="Arial" w:hint="default"/>
      </w:rPr>
    </w:lvl>
    <w:lvl w:ilvl="6" w:tplc="8B86018A" w:tentative="1">
      <w:start w:val="1"/>
      <w:numFmt w:val="bullet"/>
      <w:lvlText w:val="•"/>
      <w:lvlJc w:val="left"/>
      <w:pPr>
        <w:tabs>
          <w:tab w:val="num" w:pos="5040"/>
        </w:tabs>
        <w:ind w:left="5040" w:hanging="360"/>
      </w:pPr>
      <w:rPr>
        <w:rFonts w:ascii="Arial" w:hAnsi="Arial" w:hint="default"/>
      </w:rPr>
    </w:lvl>
    <w:lvl w:ilvl="7" w:tplc="5D7A97E2" w:tentative="1">
      <w:start w:val="1"/>
      <w:numFmt w:val="bullet"/>
      <w:lvlText w:val="•"/>
      <w:lvlJc w:val="left"/>
      <w:pPr>
        <w:tabs>
          <w:tab w:val="num" w:pos="5760"/>
        </w:tabs>
        <w:ind w:left="5760" w:hanging="360"/>
      </w:pPr>
      <w:rPr>
        <w:rFonts w:ascii="Arial" w:hAnsi="Arial" w:hint="default"/>
      </w:rPr>
    </w:lvl>
    <w:lvl w:ilvl="8" w:tplc="5ECE576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5E8578F"/>
    <w:multiLevelType w:val="hybridMultilevel"/>
    <w:tmpl w:val="A774AE4C"/>
    <w:lvl w:ilvl="0" w:tplc="424E215A">
      <w:start w:val="1"/>
      <w:numFmt w:val="bullet"/>
      <w:lvlText w:val="•"/>
      <w:lvlJc w:val="left"/>
      <w:pPr>
        <w:tabs>
          <w:tab w:val="num" w:pos="360"/>
        </w:tabs>
        <w:ind w:left="360" w:hanging="360"/>
      </w:pPr>
      <w:rPr>
        <w:rFonts w:ascii="Arial" w:hAnsi="Arial" w:hint="default"/>
      </w:rPr>
    </w:lvl>
    <w:lvl w:ilvl="1" w:tplc="D666A2C0" w:tentative="1">
      <w:start w:val="1"/>
      <w:numFmt w:val="bullet"/>
      <w:lvlText w:val="•"/>
      <w:lvlJc w:val="left"/>
      <w:pPr>
        <w:tabs>
          <w:tab w:val="num" w:pos="1080"/>
        </w:tabs>
        <w:ind w:left="1080" w:hanging="360"/>
      </w:pPr>
      <w:rPr>
        <w:rFonts w:ascii="Arial" w:hAnsi="Arial" w:hint="default"/>
      </w:rPr>
    </w:lvl>
    <w:lvl w:ilvl="2" w:tplc="30BAA09A" w:tentative="1">
      <w:start w:val="1"/>
      <w:numFmt w:val="bullet"/>
      <w:lvlText w:val="•"/>
      <w:lvlJc w:val="left"/>
      <w:pPr>
        <w:tabs>
          <w:tab w:val="num" w:pos="1800"/>
        </w:tabs>
        <w:ind w:left="1800" w:hanging="360"/>
      </w:pPr>
      <w:rPr>
        <w:rFonts w:ascii="Arial" w:hAnsi="Arial" w:hint="default"/>
      </w:rPr>
    </w:lvl>
    <w:lvl w:ilvl="3" w:tplc="A202A77A" w:tentative="1">
      <w:start w:val="1"/>
      <w:numFmt w:val="bullet"/>
      <w:lvlText w:val="•"/>
      <w:lvlJc w:val="left"/>
      <w:pPr>
        <w:tabs>
          <w:tab w:val="num" w:pos="2520"/>
        </w:tabs>
        <w:ind w:left="2520" w:hanging="360"/>
      </w:pPr>
      <w:rPr>
        <w:rFonts w:ascii="Arial" w:hAnsi="Arial" w:hint="default"/>
      </w:rPr>
    </w:lvl>
    <w:lvl w:ilvl="4" w:tplc="6CDCBD4C" w:tentative="1">
      <w:start w:val="1"/>
      <w:numFmt w:val="bullet"/>
      <w:lvlText w:val="•"/>
      <w:lvlJc w:val="left"/>
      <w:pPr>
        <w:tabs>
          <w:tab w:val="num" w:pos="3240"/>
        </w:tabs>
        <w:ind w:left="3240" w:hanging="360"/>
      </w:pPr>
      <w:rPr>
        <w:rFonts w:ascii="Arial" w:hAnsi="Arial" w:hint="default"/>
      </w:rPr>
    </w:lvl>
    <w:lvl w:ilvl="5" w:tplc="8B6E8E7E" w:tentative="1">
      <w:start w:val="1"/>
      <w:numFmt w:val="bullet"/>
      <w:lvlText w:val="•"/>
      <w:lvlJc w:val="left"/>
      <w:pPr>
        <w:tabs>
          <w:tab w:val="num" w:pos="3960"/>
        </w:tabs>
        <w:ind w:left="3960" w:hanging="360"/>
      </w:pPr>
      <w:rPr>
        <w:rFonts w:ascii="Arial" w:hAnsi="Arial" w:hint="default"/>
      </w:rPr>
    </w:lvl>
    <w:lvl w:ilvl="6" w:tplc="E3502580" w:tentative="1">
      <w:start w:val="1"/>
      <w:numFmt w:val="bullet"/>
      <w:lvlText w:val="•"/>
      <w:lvlJc w:val="left"/>
      <w:pPr>
        <w:tabs>
          <w:tab w:val="num" w:pos="4680"/>
        </w:tabs>
        <w:ind w:left="4680" w:hanging="360"/>
      </w:pPr>
      <w:rPr>
        <w:rFonts w:ascii="Arial" w:hAnsi="Arial" w:hint="default"/>
      </w:rPr>
    </w:lvl>
    <w:lvl w:ilvl="7" w:tplc="FE48BC06" w:tentative="1">
      <w:start w:val="1"/>
      <w:numFmt w:val="bullet"/>
      <w:lvlText w:val="•"/>
      <w:lvlJc w:val="left"/>
      <w:pPr>
        <w:tabs>
          <w:tab w:val="num" w:pos="5400"/>
        </w:tabs>
        <w:ind w:left="5400" w:hanging="360"/>
      </w:pPr>
      <w:rPr>
        <w:rFonts w:ascii="Arial" w:hAnsi="Arial" w:hint="default"/>
      </w:rPr>
    </w:lvl>
    <w:lvl w:ilvl="8" w:tplc="EB26C4C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07C65632"/>
    <w:multiLevelType w:val="hybridMultilevel"/>
    <w:tmpl w:val="1444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2F1BF0"/>
    <w:multiLevelType w:val="multilevel"/>
    <w:tmpl w:val="3676DC1E"/>
    <w:lvl w:ilvl="0">
      <w:start w:val="1"/>
      <w:numFmt w:val="decimal"/>
      <w:pStyle w:val="List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87108DF"/>
    <w:multiLevelType w:val="hybridMultilevel"/>
    <w:tmpl w:val="0BFC0F9C"/>
    <w:lvl w:ilvl="0" w:tplc="5986F1FE">
      <w:start w:val="1"/>
      <w:numFmt w:val="bullet"/>
      <w:lvlText w:val="•"/>
      <w:lvlJc w:val="left"/>
      <w:pPr>
        <w:tabs>
          <w:tab w:val="num" w:pos="720"/>
        </w:tabs>
        <w:ind w:left="720" w:hanging="360"/>
      </w:pPr>
      <w:rPr>
        <w:rFonts w:ascii="Arial" w:hAnsi="Arial" w:hint="default"/>
      </w:rPr>
    </w:lvl>
    <w:lvl w:ilvl="1" w:tplc="25602C52" w:tentative="1">
      <w:start w:val="1"/>
      <w:numFmt w:val="bullet"/>
      <w:lvlText w:val="•"/>
      <w:lvlJc w:val="left"/>
      <w:pPr>
        <w:tabs>
          <w:tab w:val="num" w:pos="1440"/>
        </w:tabs>
        <w:ind w:left="1440" w:hanging="360"/>
      </w:pPr>
      <w:rPr>
        <w:rFonts w:ascii="Arial" w:hAnsi="Arial" w:hint="default"/>
      </w:rPr>
    </w:lvl>
    <w:lvl w:ilvl="2" w:tplc="926C9FB4">
      <w:start w:val="1"/>
      <w:numFmt w:val="bullet"/>
      <w:lvlText w:val="•"/>
      <w:lvlJc w:val="left"/>
      <w:pPr>
        <w:tabs>
          <w:tab w:val="num" w:pos="2160"/>
        </w:tabs>
        <w:ind w:left="2160" w:hanging="360"/>
      </w:pPr>
      <w:rPr>
        <w:rFonts w:ascii="Arial" w:hAnsi="Arial" w:hint="default"/>
      </w:rPr>
    </w:lvl>
    <w:lvl w:ilvl="3" w:tplc="5C4C6CF2" w:tentative="1">
      <w:start w:val="1"/>
      <w:numFmt w:val="bullet"/>
      <w:lvlText w:val="•"/>
      <w:lvlJc w:val="left"/>
      <w:pPr>
        <w:tabs>
          <w:tab w:val="num" w:pos="2880"/>
        </w:tabs>
        <w:ind w:left="2880" w:hanging="360"/>
      </w:pPr>
      <w:rPr>
        <w:rFonts w:ascii="Arial" w:hAnsi="Arial" w:hint="default"/>
      </w:rPr>
    </w:lvl>
    <w:lvl w:ilvl="4" w:tplc="DD36DDFA" w:tentative="1">
      <w:start w:val="1"/>
      <w:numFmt w:val="bullet"/>
      <w:lvlText w:val="•"/>
      <w:lvlJc w:val="left"/>
      <w:pPr>
        <w:tabs>
          <w:tab w:val="num" w:pos="3600"/>
        </w:tabs>
        <w:ind w:left="3600" w:hanging="360"/>
      </w:pPr>
      <w:rPr>
        <w:rFonts w:ascii="Arial" w:hAnsi="Arial" w:hint="default"/>
      </w:rPr>
    </w:lvl>
    <w:lvl w:ilvl="5" w:tplc="81423E12" w:tentative="1">
      <w:start w:val="1"/>
      <w:numFmt w:val="bullet"/>
      <w:lvlText w:val="•"/>
      <w:lvlJc w:val="left"/>
      <w:pPr>
        <w:tabs>
          <w:tab w:val="num" w:pos="4320"/>
        </w:tabs>
        <w:ind w:left="4320" w:hanging="360"/>
      </w:pPr>
      <w:rPr>
        <w:rFonts w:ascii="Arial" w:hAnsi="Arial" w:hint="default"/>
      </w:rPr>
    </w:lvl>
    <w:lvl w:ilvl="6" w:tplc="9FB67046" w:tentative="1">
      <w:start w:val="1"/>
      <w:numFmt w:val="bullet"/>
      <w:lvlText w:val="•"/>
      <w:lvlJc w:val="left"/>
      <w:pPr>
        <w:tabs>
          <w:tab w:val="num" w:pos="5040"/>
        </w:tabs>
        <w:ind w:left="5040" w:hanging="360"/>
      </w:pPr>
      <w:rPr>
        <w:rFonts w:ascii="Arial" w:hAnsi="Arial" w:hint="default"/>
      </w:rPr>
    </w:lvl>
    <w:lvl w:ilvl="7" w:tplc="CF84B052" w:tentative="1">
      <w:start w:val="1"/>
      <w:numFmt w:val="bullet"/>
      <w:lvlText w:val="•"/>
      <w:lvlJc w:val="left"/>
      <w:pPr>
        <w:tabs>
          <w:tab w:val="num" w:pos="5760"/>
        </w:tabs>
        <w:ind w:left="5760" w:hanging="360"/>
      </w:pPr>
      <w:rPr>
        <w:rFonts w:ascii="Arial" w:hAnsi="Arial" w:hint="default"/>
      </w:rPr>
    </w:lvl>
    <w:lvl w:ilvl="8" w:tplc="EFD2CFB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A564523"/>
    <w:multiLevelType w:val="hybridMultilevel"/>
    <w:tmpl w:val="25020F9C"/>
    <w:lvl w:ilvl="0" w:tplc="3E84B6D6">
      <w:start w:val="1"/>
      <w:numFmt w:val="bullet"/>
      <w:lvlText w:val=""/>
      <w:lvlJc w:val="left"/>
      <w:pPr>
        <w:ind w:left="720" w:hanging="360"/>
      </w:pPr>
      <w:rPr>
        <w:rFonts w:ascii="Symbol" w:hAnsi="Symbol"/>
      </w:rPr>
    </w:lvl>
    <w:lvl w:ilvl="1" w:tplc="C7BCFF2E">
      <w:start w:val="1"/>
      <w:numFmt w:val="bullet"/>
      <w:lvlText w:val=""/>
      <w:lvlJc w:val="left"/>
      <w:pPr>
        <w:ind w:left="720" w:hanging="360"/>
      </w:pPr>
      <w:rPr>
        <w:rFonts w:ascii="Symbol" w:hAnsi="Symbol"/>
      </w:rPr>
    </w:lvl>
    <w:lvl w:ilvl="2" w:tplc="4808E9F4">
      <w:start w:val="1"/>
      <w:numFmt w:val="bullet"/>
      <w:lvlText w:val=""/>
      <w:lvlJc w:val="left"/>
      <w:pPr>
        <w:ind w:left="720" w:hanging="360"/>
      </w:pPr>
      <w:rPr>
        <w:rFonts w:ascii="Symbol" w:hAnsi="Symbol"/>
      </w:rPr>
    </w:lvl>
    <w:lvl w:ilvl="3" w:tplc="F6104A0C">
      <w:start w:val="1"/>
      <w:numFmt w:val="bullet"/>
      <w:lvlText w:val=""/>
      <w:lvlJc w:val="left"/>
      <w:pPr>
        <w:ind w:left="720" w:hanging="360"/>
      </w:pPr>
      <w:rPr>
        <w:rFonts w:ascii="Symbol" w:hAnsi="Symbol"/>
      </w:rPr>
    </w:lvl>
    <w:lvl w:ilvl="4" w:tplc="194CCCAC">
      <w:start w:val="1"/>
      <w:numFmt w:val="bullet"/>
      <w:lvlText w:val=""/>
      <w:lvlJc w:val="left"/>
      <w:pPr>
        <w:ind w:left="720" w:hanging="360"/>
      </w:pPr>
      <w:rPr>
        <w:rFonts w:ascii="Symbol" w:hAnsi="Symbol"/>
      </w:rPr>
    </w:lvl>
    <w:lvl w:ilvl="5" w:tplc="67CA4774">
      <w:start w:val="1"/>
      <w:numFmt w:val="bullet"/>
      <w:lvlText w:val=""/>
      <w:lvlJc w:val="left"/>
      <w:pPr>
        <w:ind w:left="720" w:hanging="360"/>
      </w:pPr>
      <w:rPr>
        <w:rFonts w:ascii="Symbol" w:hAnsi="Symbol"/>
      </w:rPr>
    </w:lvl>
    <w:lvl w:ilvl="6" w:tplc="B3182D18">
      <w:start w:val="1"/>
      <w:numFmt w:val="bullet"/>
      <w:lvlText w:val=""/>
      <w:lvlJc w:val="left"/>
      <w:pPr>
        <w:ind w:left="720" w:hanging="360"/>
      </w:pPr>
      <w:rPr>
        <w:rFonts w:ascii="Symbol" w:hAnsi="Symbol"/>
      </w:rPr>
    </w:lvl>
    <w:lvl w:ilvl="7" w:tplc="61768956">
      <w:start w:val="1"/>
      <w:numFmt w:val="bullet"/>
      <w:lvlText w:val=""/>
      <w:lvlJc w:val="left"/>
      <w:pPr>
        <w:ind w:left="720" w:hanging="360"/>
      </w:pPr>
      <w:rPr>
        <w:rFonts w:ascii="Symbol" w:hAnsi="Symbol"/>
      </w:rPr>
    </w:lvl>
    <w:lvl w:ilvl="8" w:tplc="361C48F8">
      <w:start w:val="1"/>
      <w:numFmt w:val="bullet"/>
      <w:lvlText w:val=""/>
      <w:lvlJc w:val="left"/>
      <w:pPr>
        <w:ind w:left="720" w:hanging="360"/>
      </w:pPr>
      <w:rPr>
        <w:rFonts w:ascii="Symbol" w:hAnsi="Symbol"/>
      </w:rPr>
    </w:lvl>
  </w:abstractNum>
  <w:abstractNum w:abstractNumId="19" w15:restartNumberingAfterBreak="0">
    <w:nsid w:val="0B112CA7"/>
    <w:multiLevelType w:val="hybridMultilevel"/>
    <w:tmpl w:val="A1E6A13A"/>
    <w:lvl w:ilvl="0" w:tplc="956A9F30">
      <w:start w:val="1"/>
      <w:numFmt w:val="bullet"/>
      <w:lvlText w:val="•"/>
      <w:lvlJc w:val="left"/>
      <w:pPr>
        <w:tabs>
          <w:tab w:val="num" w:pos="720"/>
        </w:tabs>
        <w:ind w:left="720" w:hanging="360"/>
      </w:pPr>
      <w:rPr>
        <w:rFonts w:ascii="Arial" w:hAnsi="Arial" w:hint="default"/>
      </w:rPr>
    </w:lvl>
    <w:lvl w:ilvl="1" w:tplc="8AC2BBAE">
      <w:start w:val="1"/>
      <w:numFmt w:val="bullet"/>
      <w:lvlText w:val="•"/>
      <w:lvlJc w:val="left"/>
      <w:pPr>
        <w:tabs>
          <w:tab w:val="num" w:pos="1440"/>
        </w:tabs>
        <w:ind w:left="1440" w:hanging="360"/>
      </w:pPr>
      <w:rPr>
        <w:rFonts w:ascii="Arial" w:hAnsi="Arial" w:hint="default"/>
      </w:rPr>
    </w:lvl>
    <w:lvl w:ilvl="2" w:tplc="8940DDE4" w:tentative="1">
      <w:start w:val="1"/>
      <w:numFmt w:val="bullet"/>
      <w:lvlText w:val="•"/>
      <w:lvlJc w:val="left"/>
      <w:pPr>
        <w:tabs>
          <w:tab w:val="num" w:pos="2160"/>
        </w:tabs>
        <w:ind w:left="2160" w:hanging="360"/>
      </w:pPr>
      <w:rPr>
        <w:rFonts w:ascii="Arial" w:hAnsi="Arial" w:hint="default"/>
      </w:rPr>
    </w:lvl>
    <w:lvl w:ilvl="3" w:tplc="F4E0F3E2" w:tentative="1">
      <w:start w:val="1"/>
      <w:numFmt w:val="bullet"/>
      <w:lvlText w:val="•"/>
      <w:lvlJc w:val="left"/>
      <w:pPr>
        <w:tabs>
          <w:tab w:val="num" w:pos="2880"/>
        </w:tabs>
        <w:ind w:left="2880" w:hanging="360"/>
      </w:pPr>
      <w:rPr>
        <w:rFonts w:ascii="Arial" w:hAnsi="Arial" w:hint="default"/>
      </w:rPr>
    </w:lvl>
    <w:lvl w:ilvl="4" w:tplc="B7027DEA" w:tentative="1">
      <w:start w:val="1"/>
      <w:numFmt w:val="bullet"/>
      <w:lvlText w:val="•"/>
      <w:lvlJc w:val="left"/>
      <w:pPr>
        <w:tabs>
          <w:tab w:val="num" w:pos="3600"/>
        </w:tabs>
        <w:ind w:left="3600" w:hanging="360"/>
      </w:pPr>
      <w:rPr>
        <w:rFonts w:ascii="Arial" w:hAnsi="Arial" w:hint="default"/>
      </w:rPr>
    </w:lvl>
    <w:lvl w:ilvl="5" w:tplc="017E7BB0" w:tentative="1">
      <w:start w:val="1"/>
      <w:numFmt w:val="bullet"/>
      <w:lvlText w:val="•"/>
      <w:lvlJc w:val="left"/>
      <w:pPr>
        <w:tabs>
          <w:tab w:val="num" w:pos="4320"/>
        </w:tabs>
        <w:ind w:left="4320" w:hanging="360"/>
      </w:pPr>
      <w:rPr>
        <w:rFonts w:ascii="Arial" w:hAnsi="Arial" w:hint="default"/>
      </w:rPr>
    </w:lvl>
    <w:lvl w:ilvl="6" w:tplc="AFC6B99A" w:tentative="1">
      <w:start w:val="1"/>
      <w:numFmt w:val="bullet"/>
      <w:lvlText w:val="•"/>
      <w:lvlJc w:val="left"/>
      <w:pPr>
        <w:tabs>
          <w:tab w:val="num" w:pos="5040"/>
        </w:tabs>
        <w:ind w:left="5040" w:hanging="360"/>
      </w:pPr>
      <w:rPr>
        <w:rFonts w:ascii="Arial" w:hAnsi="Arial" w:hint="default"/>
      </w:rPr>
    </w:lvl>
    <w:lvl w:ilvl="7" w:tplc="C750E1FC" w:tentative="1">
      <w:start w:val="1"/>
      <w:numFmt w:val="bullet"/>
      <w:lvlText w:val="•"/>
      <w:lvlJc w:val="left"/>
      <w:pPr>
        <w:tabs>
          <w:tab w:val="num" w:pos="5760"/>
        </w:tabs>
        <w:ind w:left="5760" w:hanging="360"/>
      </w:pPr>
      <w:rPr>
        <w:rFonts w:ascii="Arial" w:hAnsi="Arial" w:hint="default"/>
      </w:rPr>
    </w:lvl>
    <w:lvl w:ilvl="8" w:tplc="22DEE8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DA92E5A"/>
    <w:multiLevelType w:val="hybridMultilevel"/>
    <w:tmpl w:val="F0C2CFA4"/>
    <w:lvl w:ilvl="0" w:tplc="84309AAC">
      <w:start w:val="1"/>
      <w:numFmt w:val="bullet"/>
      <w:lvlText w:val="•"/>
      <w:lvlJc w:val="left"/>
      <w:pPr>
        <w:tabs>
          <w:tab w:val="num" w:pos="360"/>
        </w:tabs>
        <w:ind w:left="360" w:hanging="360"/>
      </w:pPr>
      <w:rPr>
        <w:rFonts w:ascii="Arial" w:hAnsi="Arial" w:hint="default"/>
      </w:rPr>
    </w:lvl>
    <w:lvl w:ilvl="1" w:tplc="3F6EDA2E">
      <w:start w:val="1"/>
      <w:numFmt w:val="bullet"/>
      <w:lvlText w:val="•"/>
      <w:lvlJc w:val="left"/>
      <w:pPr>
        <w:tabs>
          <w:tab w:val="num" w:pos="1080"/>
        </w:tabs>
        <w:ind w:left="1080" w:hanging="360"/>
      </w:pPr>
      <w:rPr>
        <w:rFonts w:ascii="Arial" w:hAnsi="Arial" w:hint="default"/>
      </w:rPr>
    </w:lvl>
    <w:lvl w:ilvl="2" w:tplc="BCB26F3C">
      <w:start w:val="1"/>
      <w:numFmt w:val="bullet"/>
      <w:lvlText w:val="•"/>
      <w:lvlJc w:val="left"/>
      <w:pPr>
        <w:tabs>
          <w:tab w:val="num" w:pos="1800"/>
        </w:tabs>
        <w:ind w:left="1800" w:hanging="360"/>
      </w:pPr>
      <w:rPr>
        <w:rFonts w:ascii="Arial" w:hAnsi="Arial" w:hint="default"/>
      </w:rPr>
    </w:lvl>
    <w:lvl w:ilvl="3" w:tplc="CE8A20DE" w:tentative="1">
      <w:start w:val="1"/>
      <w:numFmt w:val="bullet"/>
      <w:lvlText w:val="•"/>
      <w:lvlJc w:val="left"/>
      <w:pPr>
        <w:tabs>
          <w:tab w:val="num" w:pos="2520"/>
        </w:tabs>
        <w:ind w:left="2520" w:hanging="360"/>
      </w:pPr>
      <w:rPr>
        <w:rFonts w:ascii="Arial" w:hAnsi="Arial" w:hint="default"/>
      </w:rPr>
    </w:lvl>
    <w:lvl w:ilvl="4" w:tplc="5846EB12" w:tentative="1">
      <w:start w:val="1"/>
      <w:numFmt w:val="bullet"/>
      <w:lvlText w:val="•"/>
      <w:lvlJc w:val="left"/>
      <w:pPr>
        <w:tabs>
          <w:tab w:val="num" w:pos="3240"/>
        </w:tabs>
        <w:ind w:left="3240" w:hanging="360"/>
      </w:pPr>
      <w:rPr>
        <w:rFonts w:ascii="Arial" w:hAnsi="Arial" w:hint="default"/>
      </w:rPr>
    </w:lvl>
    <w:lvl w:ilvl="5" w:tplc="C206E9E2" w:tentative="1">
      <w:start w:val="1"/>
      <w:numFmt w:val="bullet"/>
      <w:lvlText w:val="•"/>
      <w:lvlJc w:val="left"/>
      <w:pPr>
        <w:tabs>
          <w:tab w:val="num" w:pos="3960"/>
        </w:tabs>
        <w:ind w:left="3960" w:hanging="360"/>
      </w:pPr>
      <w:rPr>
        <w:rFonts w:ascii="Arial" w:hAnsi="Arial" w:hint="default"/>
      </w:rPr>
    </w:lvl>
    <w:lvl w:ilvl="6" w:tplc="23E0BEB4" w:tentative="1">
      <w:start w:val="1"/>
      <w:numFmt w:val="bullet"/>
      <w:lvlText w:val="•"/>
      <w:lvlJc w:val="left"/>
      <w:pPr>
        <w:tabs>
          <w:tab w:val="num" w:pos="4680"/>
        </w:tabs>
        <w:ind w:left="4680" w:hanging="360"/>
      </w:pPr>
      <w:rPr>
        <w:rFonts w:ascii="Arial" w:hAnsi="Arial" w:hint="default"/>
      </w:rPr>
    </w:lvl>
    <w:lvl w:ilvl="7" w:tplc="ACAAA0CE" w:tentative="1">
      <w:start w:val="1"/>
      <w:numFmt w:val="bullet"/>
      <w:lvlText w:val="•"/>
      <w:lvlJc w:val="left"/>
      <w:pPr>
        <w:tabs>
          <w:tab w:val="num" w:pos="5400"/>
        </w:tabs>
        <w:ind w:left="5400" w:hanging="360"/>
      </w:pPr>
      <w:rPr>
        <w:rFonts w:ascii="Arial" w:hAnsi="Arial" w:hint="default"/>
      </w:rPr>
    </w:lvl>
    <w:lvl w:ilvl="8" w:tplc="96B632F2"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0E337CB1"/>
    <w:multiLevelType w:val="hybridMultilevel"/>
    <w:tmpl w:val="E4F89CA0"/>
    <w:lvl w:ilvl="0" w:tplc="4D4494CC">
      <w:start w:val="1"/>
      <w:numFmt w:val="bullet"/>
      <w:lvlText w:val="•"/>
      <w:lvlJc w:val="left"/>
      <w:pPr>
        <w:tabs>
          <w:tab w:val="num" w:pos="360"/>
        </w:tabs>
        <w:ind w:left="360" w:hanging="360"/>
      </w:pPr>
      <w:rPr>
        <w:rFonts w:ascii="Arial" w:hAnsi="Arial" w:hint="default"/>
      </w:rPr>
    </w:lvl>
    <w:lvl w:ilvl="1" w:tplc="FEDAAC36">
      <w:start w:val="1"/>
      <w:numFmt w:val="bullet"/>
      <w:lvlText w:val="•"/>
      <w:lvlJc w:val="left"/>
      <w:pPr>
        <w:tabs>
          <w:tab w:val="num" w:pos="1080"/>
        </w:tabs>
        <w:ind w:left="1080" w:hanging="360"/>
      </w:pPr>
      <w:rPr>
        <w:rFonts w:ascii="Arial" w:hAnsi="Arial" w:hint="default"/>
      </w:rPr>
    </w:lvl>
    <w:lvl w:ilvl="2" w:tplc="45D08C96" w:tentative="1">
      <w:start w:val="1"/>
      <w:numFmt w:val="bullet"/>
      <w:lvlText w:val="•"/>
      <w:lvlJc w:val="left"/>
      <w:pPr>
        <w:tabs>
          <w:tab w:val="num" w:pos="1800"/>
        </w:tabs>
        <w:ind w:left="1800" w:hanging="360"/>
      </w:pPr>
      <w:rPr>
        <w:rFonts w:ascii="Arial" w:hAnsi="Arial" w:hint="default"/>
      </w:rPr>
    </w:lvl>
    <w:lvl w:ilvl="3" w:tplc="F1DC0FFA" w:tentative="1">
      <w:start w:val="1"/>
      <w:numFmt w:val="bullet"/>
      <w:lvlText w:val="•"/>
      <w:lvlJc w:val="left"/>
      <w:pPr>
        <w:tabs>
          <w:tab w:val="num" w:pos="2520"/>
        </w:tabs>
        <w:ind w:left="2520" w:hanging="360"/>
      </w:pPr>
      <w:rPr>
        <w:rFonts w:ascii="Arial" w:hAnsi="Arial" w:hint="default"/>
      </w:rPr>
    </w:lvl>
    <w:lvl w:ilvl="4" w:tplc="27A2C222" w:tentative="1">
      <w:start w:val="1"/>
      <w:numFmt w:val="bullet"/>
      <w:lvlText w:val="•"/>
      <w:lvlJc w:val="left"/>
      <w:pPr>
        <w:tabs>
          <w:tab w:val="num" w:pos="3240"/>
        </w:tabs>
        <w:ind w:left="3240" w:hanging="360"/>
      </w:pPr>
      <w:rPr>
        <w:rFonts w:ascii="Arial" w:hAnsi="Arial" w:hint="default"/>
      </w:rPr>
    </w:lvl>
    <w:lvl w:ilvl="5" w:tplc="129AE7F4" w:tentative="1">
      <w:start w:val="1"/>
      <w:numFmt w:val="bullet"/>
      <w:lvlText w:val="•"/>
      <w:lvlJc w:val="left"/>
      <w:pPr>
        <w:tabs>
          <w:tab w:val="num" w:pos="3960"/>
        </w:tabs>
        <w:ind w:left="3960" w:hanging="360"/>
      </w:pPr>
      <w:rPr>
        <w:rFonts w:ascii="Arial" w:hAnsi="Arial" w:hint="default"/>
      </w:rPr>
    </w:lvl>
    <w:lvl w:ilvl="6" w:tplc="FDF2F7A4" w:tentative="1">
      <w:start w:val="1"/>
      <w:numFmt w:val="bullet"/>
      <w:lvlText w:val="•"/>
      <w:lvlJc w:val="left"/>
      <w:pPr>
        <w:tabs>
          <w:tab w:val="num" w:pos="4680"/>
        </w:tabs>
        <w:ind w:left="4680" w:hanging="360"/>
      </w:pPr>
      <w:rPr>
        <w:rFonts w:ascii="Arial" w:hAnsi="Arial" w:hint="default"/>
      </w:rPr>
    </w:lvl>
    <w:lvl w:ilvl="7" w:tplc="1750B2F4" w:tentative="1">
      <w:start w:val="1"/>
      <w:numFmt w:val="bullet"/>
      <w:lvlText w:val="•"/>
      <w:lvlJc w:val="left"/>
      <w:pPr>
        <w:tabs>
          <w:tab w:val="num" w:pos="5400"/>
        </w:tabs>
        <w:ind w:left="5400" w:hanging="360"/>
      </w:pPr>
      <w:rPr>
        <w:rFonts w:ascii="Arial" w:hAnsi="Arial" w:hint="default"/>
      </w:rPr>
    </w:lvl>
    <w:lvl w:ilvl="8" w:tplc="E9E6D32E"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0F100F59"/>
    <w:multiLevelType w:val="hybridMultilevel"/>
    <w:tmpl w:val="DD6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0E1262"/>
    <w:multiLevelType w:val="multilevel"/>
    <w:tmpl w:val="E718FFEC"/>
    <w:lvl w:ilvl="0">
      <w:start w:val="1"/>
      <w:numFmt w:val="decimal"/>
      <w:pStyle w:val="Heading1"/>
      <w:lvlText w:val="%1."/>
      <w:lvlJc w:val="left"/>
      <w:pPr>
        <w:ind w:left="360" w:hanging="360"/>
      </w:pPr>
      <w:rPr>
        <w:rFonts w:asciiTheme="majorHAnsi" w:hAnsiTheme="majorHAnsi" w:hint="default"/>
        <w:i w:val="0"/>
        <w:iCs w:val="0"/>
      </w:rPr>
    </w:lvl>
    <w:lvl w:ilvl="1">
      <w:start w:val="1"/>
      <w:numFmt w:val="decimal"/>
      <w:pStyle w:val="Heading2"/>
      <w:lvlText w:val="%1.%2."/>
      <w:lvlJc w:val="left"/>
      <w:pPr>
        <w:ind w:left="792" w:hanging="432"/>
      </w:pPr>
      <w:rPr>
        <w:rFonts w:asciiTheme="majorHAnsi" w:hAnsiTheme="majorHAnsi" w:hint="default"/>
      </w:rPr>
    </w:lvl>
    <w:lvl w:ilvl="2">
      <w:start w:val="1"/>
      <w:numFmt w:val="decimal"/>
      <w:pStyle w:val="Heading3"/>
      <w:lvlText w:val="%1.%2.%3."/>
      <w:lvlJc w:val="left"/>
      <w:pPr>
        <w:ind w:left="1944" w:hanging="504"/>
      </w:pPr>
      <w:rPr>
        <w:rFonts w:asciiTheme="majorHAnsi" w:hAnsiTheme="majorHAnsi" w:hint="default"/>
      </w:rPr>
    </w:lvl>
    <w:lvl w:ilvl="3">
      <w:start w:val="1"/>
      <w:numFmt w:val="decimal"/>
      <w:lvlText w:val="%1.%2.%3.%4."/>
      <w:lvlJc w:val="left"/>
      <w:pPr>
        <w:ind w:left="1728" w:hanging="648"/>
      </w:pPr>
      <w:rPr>
        <w:rFonts w:ascii="Arial" w:hAnsi="Arial" w:hint="default"/>
      </w:rPr>
    </w:lvl>
    <w:lvl w:ilvl="4">
      <w:start w:val="1"/>
      <w:numFmt w:val="decimal"/>
      <w:lvlText w:val="%1.%2.%3.%4.%5."/>
      <w:lvlJc w:val="left"/>
      <w:pPr>
        <w:ind w:left="2232" w:hanging="792"/>
      </w:pPr>
      <w:rPr>
        <w:rFonts w:ascii="Arial" w:hAnsi="Arial" w:hint="default"/>
      </w:rPr>
    </w:lvl>
    <w:lvl w:ilvl="5">
      <w:start w:val="1"/>
      <w:numFmt w:val="decimal"/>
      <w:lvlText w:val="%1.%2.%3.%4.%5.%6."/>
      <w:lvlJc w:val="left"/>
      <w:pPr>
        <w:ind w:left="2736" w:hanging="936"/>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744" w:hanging="1224"/>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4" w15:restartNumberingAfterBreak="0">
    <w:nsid w:val="10B22223"/>
    <w:multiLevelType w:val="hybridMultilevel"/>
    <w:tmpl w:val="B766628A"/>
    <w:lvl w:ilvl="0" w:tplc="A7A020E8">
      <w:start w:val="1"/>
      <w:numFmt w:val="bullet"/>
      <w:lvlText w:val="•"/>
      <w:lvlJc w:val="left"/>
      <w:pPr>
        <w:tabs>
          <w:tab w:val="num" w:pos="360"/>
        </w:tabs>
        <w:ind w:left="360" w:hanging="360"/>
      </w:pPr>
      <w:rPr>
        <w:rFonts w:ascii="Arial" w:hAnsi="Arial" w:hint="default"/>
      </w:rPr>
    </w:lvl>
    <w:lvl w:ilvl="1" w:tplc="C8307D40">
      <w:start w:val="1"/>
      <w:numFmt w:val="bullet"/>
      <w:lvlText w:val="•"/>
      <w:lvlJc w:val="left"/>
      <w:pPr>
        <w:tabs>
          <w:tab w:val="num" w:pos="1080"/>
        </w:tabs>
        <w:ind w:left="1080" w:hanging="360"/>
      </w:pPr>
      <w:rPr>
        <w:rFonts w:ascii="Arial" w:hAnsi="Arial" w:hint="default"/>
      </w:rPr>
    </w:lvl>
    <w:lvl w:ilvl="2" w:tplc="96F49454" w:tentative="1">
      <w:start w:val="1"/>
      <w:numFmt w:val="bullet"/>
      <w:lvlText w:val="•"/>
      <w:lvlJc w:val="left"/>
      <w:pPr>
        <w:tabs>
          <w:tab w:val="num" w:pos="1800"/>
        </w:tabs>
        <w:ind w:left="1800" w:hanging="360"/>
      </w:pPr>
      <w:rPr>
        <w:rFonts w:ascii="Arial" w:hAnsi="Arial" w:hint="default"/>
      </w:rPr>
    </w:lvl>
    <w:lvl w:ilvl="3" w:tplc="F1B0803C" w:tentative="1">
      <w:start w:val="1"/>
      <w:numFmt w:val="bullet"/>
      <w:lvlText w:val="•"/>
      <w:lvlJc w:val="left"/>
      <w:pPr>
        <w:tabs>
          <w:tab w:val="num" w:pos="2520"/>
        </w:tabs>
        <w:ind w:left="2520" w:hanging="360"/>
      </w:pPr>
      <w:rPr>
        <w:rFonts w:ascii="Arial" w:hAnsi="Arial" w:hint="default"/>
      </w:rPr>
    </w:lvl>
    <w:lvl w:ilvl="4" w:tplc="0C160302" w:tentative="1">
      <w:start w:val="1"/>
      <w:numFmt w:val="bullet"/>
      <w:lvlText w:val="•"/>
      <w:lvlJc w:val="left"/>
      <w:pPr>
        <w:tabs>
          <w:tab w:val="num" w:pos="3240"/>
        </w:tabs>
        <w:ind w:left="3240" w:hanging="360"/>
      </w:pPr>
      <w:rPr>
        <w:rFonts w:ascii="Arial" w:hAnsi="Arial" w:hint="default"/>
      </w:rPr>
    </w:lvl>
    <w:lvl w:ilvl="5" w:tplc="BFFA4D6E" w:tentative="1">
      <w:start w:val="1"/>
      <w:numFmt w:val="bullet"/>
      <w:lvlText w:val="•"/>
      <w:lvlJc w:val="left"/>
      <w:pPr>
        <w:tabs>
          <w:tab w:val="num" w:pos="3960"/>
        </w:tabs>
        <w:ind w:left="3960" w:hanging="360"/>
      </w:pPr>
      <w:rPr>
        <w:rFonts w:ascii="Arial" w:hAnsi="Arial" w:hint="default"/>
      </w:rPr>
    </w:lvl>
    <w:lvl w:ilvl="6" w:tplc="E04C85A2" w:tentative="1">
      <w:start w:val="1"/>
      <w:numFmt w:val="bullet"/>
      <w:lvlText w:val="•"/>
      <w:lvlJc w:val="left"/>
      <w:pPr>
        <w:tabs>
          <w:tab w:val="num" w:pos="4680"/>
        </w:tabs>
        <w:ind w:left="4680" w:hanging="360"/>
      </w:pPr>
      <w:rPr>
        <w:rFonts w:ascii="Arial" w:hAnsi="Arial" w:hint="default"/>
      </w:rPr>
    </w:lvl>
    <w:lvl w:ilvl="7" w:tplc="0072571C" w:tentative="1">
      <w:start w:val="1"/>
      <w:numFmt w:val="bullet"/>
      <w:lvlText w:val="•"/>
      <w:lvlJc w:val="left"/>
      <w:pPr>
        <w:tabs>
          <w:tab w:val="num" w:pos="5400"/>
        </w:tabs>
        <w:ind w:left="5400" w:hanging="360"/>
      </w:pPr>
      <w:rPr>
        <w:rFonts w:ascii="Arial" w:hAnsi="Arial" w:hint="default"/>
      </w:rPr>
    </w:lvl>
    <w:lvl w:ilvl="8" w:tplc="4F8C289E"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112F597D"/>
    <w:multiLevelType w:val="multilevel"/>
    <w:tmpl w:val="8FD20EC6"/>
    <w:styleLink w:val="List9"/>
    <w:lvl w:ilvl="0">
      <w:start w:val="1"/>
      <w:numFmt w:val="bullet"/>
      <w:pStyle w:val="FHCTableBullet9p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28241AA"/>
    <w:multiLevelType w:val="hybridMultilevel"/>
    <w:tmpl w:val="9D507286"/>
    <w:lvl w:ilvl="0" w:tplc="3A9A71FE">
      <w:start w:val="1"/>
      <w:numFmt w:val="lowerLetter"/>
      <w:lvlText w:val="%1)"/>
      <w:lvlJc w:val="left"/>
      <w:pPr>
        <w:ind w:left="72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2AD1ACC"/>
    <w:multiLevelType w:val="hybridMultilevel"/>
    <w:tmpl w:val="6DFE1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32B1213"/>
    <w:multiLevelType w:val="hybridMultilevel"/>
    <w:tmpl w:val="27845F8A"/>
    <w:lvl w:ilvl="0" w:tplc="B46E6574">
      <w:start w:val="1"/>
      <w:numFmt w:val="bullet"/>
      <w:lvlText w:val="•"/>
      <w:lvlJc w:val="left"/>
      <w:pPr>
        <w:tabs>
          <w:tab w:val="num" w:pos="360"/>
        </w:tabs>
        <w:ind w:left="360" w:hanging="360"/>
      </w:pPr>
      <w:rPr>
        <w:rFonts w:ascii="Arial" w:hAnsi="Arial" w:hint="default"/>
      </w:rPr>
    </w:lvl>
    <w:lvl w:ilvl="1" w:tplc="A0DCA0AC">
      <w:start w:val="1"/>
      <w:numFmt w:val="bullet"/>
      <w:lvlText w:val="•"/>
      <w:lvlJc w:val="left"/>
      <w:pPr>
        <w:tabs>
          <w:tab w:val="num" w:pos="1080"/>
        </w:tabs>
        <w:ind w:left="1080" w:hanging="360"/>
      </w:pPr>
      <w:rPr>
        <w:rFonts w:ascii="Arial" w:hAnsi="Arial" w:hint="default"/>
      </w:rPr>
    </w:lvl>
    <w:lvl w:ilvl="2" w:tplc="837801C6">
      <w:start w:val="1"/>
      <w:numFmt w:val="bullet"/>
      <w:lvlText w:val="•"/>
      <w:lvlJc w:val="left"/>
      <w:pPr>
        <w:tabs>
          <w:tab w:val="num" w:pos="1800"/>
        </w:tabs>
        <w:ind w:left="1800" w:hanging="360"/>
      </w:pPr>
      <w:rPr>
        <w:rFonts w:ascii="Arial" w:hAnsi="Arial" w:hint="default"/>
      </w:rPr>
    </w:lvl>
    <w:lvl w:ilvl="3" w:tplc="4484F49C" w:tentative="1">
      <w:start w:val="1"/>
      <w:numFmt w:val="bullet"/>
      <w:lvlText w:val="•"/>
      <w:lvlJc w:val="left"/>
      <w:pPr>
        <w:tabs>
          <w:tab w:val="num" w:pos="2520"/>
        </w:tabs>
        <w:ind w:left="2520" w:hanging="360"/>
      </w:pPr>
      <w:rPr>
        <w:rFonts w:ascii="Arial" w:hAnsi="Arial" w:hint="default"/>
      </w:rPr>
    </w:lvl>
    <w:lvl w:ilvl="4" w:tplc="B4E430D6" w:tentative="1">
      <w:start w:val="1"/>
      <w:numFmt w:val="bullet"/>
      <w:lvlText w:val="•"/>
      <w:lvlJc w:val="left"/>
      <w:pPr>
        <w:tabs>
          <w:tab w:val="num" w:pos="3240"/>
        </w:tabs>
        <w:ind w:left="3240" w:hanging="360"/>
      </w:pPr>
      <w:rPr>
        <w:rFonts w:ascii="Arial" w:hAnsi="Arial" w:hint="default"/>
      </w:rPr>
    </w:lvl>
    <w:lvl w:ilvl="5" w:tplc="D1F2B9BC" w:tentative="1">
      <w:start w:val="1"/>
      <w:numFmt w:val="bullet"/>
      <w:lvlText w:val="•"/>
      <w:lvlJc w:val="left"/>
      <w:pPr>
        <w:tabs>
          <w:tab w:val="num" w:pos="3960"/>
        </w:tabs>
        <w:ind w:left="3960" w:hanging="360"/>
      </w:pPr>
      <w:rPr>
        <w:rFonts w:ascii="Arial" w:hAnsi="Arial" w:hint="default"/>
      </w:rPr>
    </w:lvl>
    <w:lvl w:ilvl="6" w:tplc="FD2AEF76" w:tentative="1">
      <w:start w:val="1"/>
      <w:numFmt w:val="bullet"/>
      <w:lvlText w:val="•"/>
      <w:lvlJc w:val="left"/>
      <w:pPr>
        <w:tabs>
          <w:tab w:val="num" w:pos="4680"/>
        </w:tabs>
        <w:ind w:left="4680" w:hanging="360"/>
      </w:pPr>
      <w:rPr>
        <w:rFonts w:ascii="Arial" w:hAnsi="Arial" w:hint="default"/>
      </w:rPr>
    </w:lvl>
    <w:lvl w:ilvl="7" w:tplc="38BE4EC8" w:tentative="1">
      <w:start w:val="1"/>
      <w:numFmt w:val="bullet"/>
      <w:lvlText w:val="•"/>
      <w:lvlJc w:val="left"/>
      <w:pPr>
        <w:tabs>
          <w:tab w:val="num" w:pos="5400"/>
        </w:tabs>
        <w:ind w:left="5400" w:hanging="360"/>
      </w:pPr>
      <w:rPr>
        <w:rFonts w:ascii="Arial" w:hAnsi="Arial" w:hint="default"/>
      </w:rPr>
    </w:lvl>
    <w:lvl w:ilvl="8" w:tplc="CB5C1A3E"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13747E8C"/>
    <w:multiLevelType w:val="hybridMultilevel"/>
    <w:tmpl w:val="3FE817C6"/>
    <w:lvl w:ilvl="0" w:tplc="550062A2">
      <w:start w:val="1"/>
      <w:numFmt w:val="bullet"/>
      <w:lvlText w:val="•"/>
      <w:lvlJc w:val="left"/>
      <w:pPr>
        <w:tabs>
          <w:tab w:val="num" w:pos="720"/>
        </w:tabs>
        <w:ind w:left="720" w:hanging="360"/>
      </w:pPr>
      <w:rPr>
        <w:rFonts w:ascii="Arial" w:hAnsi="Arial" w:hint="default"/>
      </w:rPr>
    </w:lvl>
    <w:lvl w:ilvl="1" w:tplc="71DCA60C" w:tentative="1">
      <w:start w:val="1"/>
      <w:numFmt w:val="bullet"/>
      <w:lvlText w:val="•"/>
      <w:lvlJc w:val="left"/>
      <w:pPr>
        <w:tabs>
          <w:tab w:val="num" w:pos="1440"/>
        </w:tabs>
        <w:ind w:left="1440" w:hanging="360"/>
      </w:pPr>
      <w:rPr>
        <w:rFonts w:ascii="Arial" w:hAnsi="Arial" w:hint="default"/>
      </w:rPr>
    </w:lvl>
    <w:lvl w:ilvl="2" w:tplc="95684542">
      <w:start w:val="1"/>
      <w:numFmt w:val="bullet"/>
      <w:lvlText w:val="•"/>
      <w:lvlJc w:val="left"/>
      <w:pPr>
        <w:tabs>
          <w:tab w:val="num" w:pos="2160"/>
        </w:tabs>
        <w:ind w:left="2160" w:hanging="360"/>
      </w:pPr>
      <w:rPr>
        <w:rFonts w:ascii="Arial" w:hAnsi="Arial" w:hint="default"/>
      </w:rPr>
    </w:lvl>
    <w:lvl w:ilvl="3" w:tplc="6B9A721A" w:tentative="1">
      <w:start w:val="1"/>
      <w:numFmt w:val="bullet"/>
      <w:lvlText w:val="•"/>
      <w:lvlJc w:val="left"/>
      <w:pPr>
        <w:tabs>
          <w:tab w:val="num" w:pos="2880"/>
        </w:tabs>
        <w:ind w:left="2880" w:hanging="360"/>
      </w:pPr>
      <w:rPr>
        <w:rFonts w:ascii="Arial" w:hAnsi="Arial" w:hint="default"/>
      </w:rPr>
    </w:lvl>
    <w:lvl w:ilvl="4" w:tplc="C6AEA00E" w:tentative="1">
      <w:start w:val="1"/>
      <w:numFmt w:val="bullet"/>
      <w:lvlText w:val="•"/>
      <w:lvlJc w:val="left"/>
      <w:pPr>
        <w:tabs>
          <w:tab w:val="num" w:pos="3600"/>
        </w:tabs>
        <w:ind w:left="3600" w:hanging="360"/>
      </w:pPr>
      <w:rPr>
        <w:rFonts w:ascii="Arial" w:hAnsi="Arial" w:hint="default"/>
      </w:rPr>
    </w:lvl>
    <w:lvl w:ilvl="5" w:tplc="CFBC1D50" w:tentative="1">
      <w:start w:val="1"/>
      <w:numFmt w:val="bullet"/>
      <w:lvlText w:val="•"/>
      <w:lvlJc w:val="left"/>
      <w:pPr>
        <w:tabs>
          <w:tab w:val="num" w:pos="4320"/>
        </w:tabs>
        <w:ind w:left="4320" w:hanging="360"/>
      </w:pPr>
      <w:rPr>
        <w:rFonts w:ascii="Arial" w:hAnsi="Arial" w:hint="default"/>
      </w:rPr>
    </w:lvl>
    <w:lvl w:ilvl="6" w:tplc="0F0A3106" w:tentative="1">
      <w:start w:val="1"/>
      <w:numFmt w:val="bullet"/>
      <w:lvlText w:val="•"/>
      <w:lvlJc w:val="left"/>
      <w:pPr>
        <w:tabs>
          <w:tab w:val="num" w:pos="5040"/>
        </w:tabs>
        <w:ind w:left="5040" w:hanging="360"/>
      </w:pPr>
      <w:rPr>
        <w:rFonts w:ascii="Arial" w:hAnsi="Arial" w:hint="default"/>
      </w:rPr>
    </w:lvl>
    <w:lvl w:ilvl="7" w:tplc="F816F9E2" w:tentative="1">
      <w:start w:val="1"/>
      <w:numFmt w:val="bullet"/>
      <w:lvlText w:val="•"/>
      <w:lvlJc w:val="left"/>
      <w:pPr>
        <w:tabs>
          <w:tab w:val="num" w:pos="5760"/>
        </w:tabs>
        <w:ind w:left="5760" w:hanging="360"/>
      </w:pPr>
      <w:rPr>
        <w:rFonts w:ascii="Arial" w:hAnsi="Arial" w:hint="default"/>
      </w:rPr>
    </w:lvl>
    <w:lvl w:ilvl="8" w:tplc="01CAFCA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3E90658"/>
    <w:multiLevelType w:val="hybridMultilevel"/>
    <w:tmpl w:val="3162C9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0068B3"/>
    <w:multiLevelType w:val="hybridMultilevel"/>
    <w:tmpl w:val="E32A4006"/>
    <w:lvl w:ilvl="0" w:tplc="B5946BC0">
      <w:start w:val="1"/>
      <w:numFmt w:val="bullet"/>
      <w:lvlText w:val="•"/>
      <w:lvlJc w:val="left"/>
      <w:pPr>
        <w:tabs>
          <w:tab w:val="num" w:pos="720"/>
        </w:tabs>
        <w:ind w:left="720" w:hanging="360"/>
      </w:pPr>
      <w:rPr>
        <w:rFonts w:ascii="Arial" w:hAnsi="Arial" w:hint="default"/>
      </w:rPr>
    </w:lvl>
    <w:lvl w:ilvl="1" w:tplc="1F44E2D2" w:tentative="1">
      <w:start w:val="1"/>
      <w:numFmt w:val="bullet"/>
      <w:lvlText w:val="•"/>
      <w:lvlJc w:val="left"/>
      <w:pPr>
        <w:tabs>
          <w:tab w:val="num" w:pos="1440"/>
        </w:tabs>
        <w:ind w:left="1440" w:hanging="360"/>
      </w:pPr>
      <w:rPr>
        <w:rFonts w:ascii="Arial" w:hAnsi="Arial" w:hint="default"/>
      </w:rPr>
    </w:lvl>
    <w:lvl w:ilvl="2" w:tplc="3E7805C6">
      <w:start w:val="1"/>
      <w:numFmt w:val="bullet"/>
      <w:lvlText w:val="•"/>
      <w:lvlJc w:val="left"/>
      <w:pPr>
        <w:tabs>
          <w:tab w:val="num" w:pos="2160"/>
        </w:tabs>
        <w:ind w:left="2160" w:hanging="360"/>
      </w:pPr>
      <w:rPr>
        <w:rFonts w:ascii="Arial" w:hAnsi="Arial" w:hint="default"/>
      </w:rPr>
    </w:lvl>
    <w:lvl w:ilvl="3" w:tplc="E5EC545A" w:tentative="1">
      <w:start w:val="1"/>
      <w:numFmt w:val="bullet"/>
      <w:lvlText w:val="•"/>
      <w:lvlJc w:val="left"/>
      <w:pPr>
        <w:tabs>
          <w:tab w:val="num" w:pos="2880"/>
        </w:tabs>
        <w:ind w:left="2880" w:hanging="360"/>
      </w:pPr>
      <w:rPr>
        <w:rFonts w:ascii="Arial" w:hAnsi="Arial" w:hint="default"/>
      </w:rPr>
    </w:lvl>
    <w:lvl w:ilvl="4" w:tplc="79FC5A9C" w:tentative="1">
      <w:start w:val="1"/>
      <w:numFmt w:val="bullet"/>
      <w:lvlText w:val="•"/>
      <w:lvlJc w:val="left"/>
      <w:pPr>
        <w:tabs>
          <w:tab w:val="num" w:pos="3600"/>
        </w:tabs>
        <w:ind w:left="3600" w:hanging="360"/>
      </w:pPr>
      <w:rPr>
        <w:rFonts w:ascii="Arial" w:hAnsi="Arial" w:hint="default"/>
      </w:rPr>
    </w:lvl>
    <w:lvl w:ilvl="5" w:tplc="78AE11B6" w:tentative="1">
      <w:start w:val="1"/>
      <w:numFmt w:val="bullet"/>
      <w:lvlText w:val="•"/>
      <w:lvlJc w:val="left"/>
      <w:pPr>
        <w:tabs>
          <w:tab w:val="num" w:pos="4320"/>
        </w:tabs>
        <w:ind w:left="4320" w:hanging="360"/>
      </w:pPr>
      <w:rPr>
        <w:rFonts w:ascii="Arial" w:hAnsi="Arial" w:hint="default"/>
      </w:rPr>
    </w:lvl>
    <w:lvl w:ilvl="6" w:tplc="CD54C300" w:tentative="1">
      <w:start w:val="1"/>
      <w:numFmt w:val="bullet"/>
      <w:lvlText w:val="•"/>
      <w:lvlJc w:val="left"/>
      <w:pPr>
        <w:tabs>
          <w:tab w:val="num" w:pos="5040"/>
        </w:tabs>
        <w:ind w:left="5040" w:hanging="360"/>
      </w:pPr>
      <w:rPr>
        <w:rFonts w:ascii="Arial" w:hAnsi="Arial" w:hint="default"/>
      </w:rPr>
    </w:lvl>
    <w:lvl w:ilvl="7" w:tplc="92BA7E42" w:tentative="1">
      <w:start w:val="1"/>
      <w:numFmt w:val="bullet"/>
      <w:lvlText w:val="•"/>
      <w:lvlJc w:val="left"/>
      <w:pPr>
        <w:tabs>
          <w:tab w:val="num" w:pos="5760"/>
        </w:tabs>
        <w:ind w:left="5760" w:hanging="360"/>
      </w:pPr>
      <w:rPr>
        <w:rFonts w:ascii="Arial" w:hAnsi="Arial" w:hint="default"/>
      </w:rPr>
    </w:lvl>
    <w:lvl w:ilvl="8" w:tplc="44AA91D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51C1855"/>
    <w:multiLevelType w:val="hybridMultilevel"/>
    <w:tmpl w:val="3DC4EB38"/>
    <w:lvl w:ilvl="0" w:tplc="6BEE05CA">
      <w:start w:val="1"/>
      <w:numFmt w:val="bullet"/>
      <w:lvlText w:val="•"/>
      <w:lvlJc w:val="left"/>
      <w:pPr>
        <w:tabs>
          <w:tab w:val="num" w:pos="720"/>
        </w:tabs>
        <w:ind w:left="720" w:hanging="360"/>
      </w:pPr>
      <w:rPr>
        <w:rFonts w:ascii="Arial" w:hAnsi="Arial" w:hint="default"/>
      </w:rPr>
    </w:lvl>
    <w:lvl w:ilvl="1" w:tplc="502ACF5A" w:tentative="1">
      <w:start w:val="1"/>
      <w:numFmt w:val="bullet"/>
      <w:lvlText w:val="•"/>
      <w:lvlJc w:val="left"/>
      <w:pPr>
        <w:tabs>
          <w:tab w:val="num" w:pos="1440"/>
        </w:tabs>
        <w:ind w:left="1440" w:hanging="360"/>
      </w:pPr>
      <w:rPr>
        <w:rFonts w:ascii="Arial" w:hAnsi="Arial" w:hint="default"/>
      </w:rPr>
    </w:lvl>
    <w:lvl w:ilvl="2" w:tplc="3DFA1E82" w:tentative="1">
      <w:start w:val="1"/>
      <w:numFmt w:val="bullet"/>
      <w:lvlText w:val="•"/>
      <w:lvlJc w:val="left"/>
      <w:pPr>
        <w:tabs>
          <w:tab w:val="num" w:pos="2160"/>
        </w:tabs>
        <w:ind w:left="2160" w:hanging="360"/>
      </w:pPr>
      <w:rPr>
        <w:rFonts w:ascii="Arial" w:hAnsi="Arial" w:hint="default"/>
      </w:rPr>
    </w:lvl>
    <w:lvl w:ilvl="3" w:tplc="DDF6DD12" w:tentative="1">
      <w:start w:val="1"/>
      <w:numFmt w:val="bullet"/>
      <w:lvlText w:val="•"/>
      <w:lvlJc w:val="left"/>
      <w:pPr>
        <w:tabs>
          <w:tab w:val="num" w:pos="2880"/>
        </w:tabs>
        <w:ind w:left="2880" w:hanging="360"/>
      </w:pPr>
      <w:rPr>
        <w:rFonts w:ascii="Arial" w:hAnsi="Arial" w:hint="default"/>
      </w:rPr>
    </w:lvl>
    <w:lvl w:ilvl="4" w:tplc="7E10A7C0" w:tentative="1">
      <w:start w:val="1"/>
      <w:numFmt w:val="bullet"/>
      <w:lvlText w:val="•"/>
      <w:lvlJc w:val="left"/>
      <w:pPr>
        <w:tabs>
          <w:tab w:val="num" w:pos="3600"/>
        </w:tabs>
        <w:ind w:left="3600" w:hanging="360"/>
      </w:pPr>
      <w:rPr>
        <w:rFonts w:ascii="Arial" w:hAnsi="Arial" w:hint="default"/>
      </w:rPr>
    </w:lvl>
    <w:lvl w:ilvl="5" w:tplc="E882699E" w:tentative="1">
      <w:start w:val="1"/>
      <w:numFmt w:val="bullet"/>
      <w:lvlText w:val="•"/>
      <w:lvlJc w:val="left"/>
      <w:pPr>
        <w:tabs>
          <w:tab w:val="num" w:pos="4320"/>
        </w:tabs>
        <w:ind w:left="4320" w:hanging="360"/>
      </w:pPr>
      <w:rPr>
        <w:rFonts w:ascii="Arial" w:hAnsi="Arial" w:hint="default"/>
      </w:rPr>
    </w:lvl>
    <w:lvl w:ilvl="6" w:tplc="2ACE98F6" w:tentative="1">
      <w:start w:val="1"/>
      <w:numFmt w:val="bullet"/>
      <w:lvlText w:val="•"/>
      <w:lvlJc w:val="left"/>
      <w:pPr>
        <w:tabs>
          <w:tab w:val="num" w:pos="5040"/>
        </w:tabs>
        <w:ind w:left="5040" w:hanging="360"/>
      </w:pPr>
      <w:rPr>
        <w:rFonts w:ascii="Arial" w:hAnsi="Arial" w:hint="default"/>
      </w:rPr>
    </w:lvl>
    <w:lvl w:ilvl="7" w:tplc="C100C2E8" w:tentative="1">
      <w:start w:val="1"/>
      <w:numFmt w:val="bullet"/>
      <w:lvlText w:val="•"/>
      <w:lvlJc w:val="left"/>
      <w:pPr>
        <w:tabs>
          <w:tab w:val="num" w:pos="5760"/>
        </w:tabs>
        <w:ind w:left="5760" w:hanging="360"/>
      </w:pPr>
      <w:rPr>
        <w:rFonts w:ascii="Arial" w:hAnsi="Arial" w:hint="default"/>
      </w:rPr>
    </w:lvl>
    <w:lvl w:ilvl="8" w:tplc="D24A02E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53F4741"/>
    <w:multiLevelType w:val="hybridMultilevel"/>
    <w:tmpl w:val="832CA726"/>
    <w:lvl w:ilvl="0" w:tplc="CCA21948">
      <w:start w:val="1"/>
      <w:numFmt w:val="bullet"/>
      <w:lvlText w:val="•"/>
      <w:lvlJc w:val="left"/>
      <w:pPr>
        <w:tabs>
          <w:tab w:val="num" w:pos="720"/>
        </w:tabs>
        <w:ind w:left="720" w:hanging="360"/>
      </w:pPr>
      <w:rPr>
        <w:rFonts w:ascii="Arial" w:hAnsi="Arial" w:hint="default"/>
      </w:rPr>
    </w:lvl>
    <w:lvl w:ilvl="1" w:tplc="563491AC" w:tentative="1">
      <w:start w:val="1"/>
      <w:numFmt w:val="bullet"/>
      <w:lvlText w:val="•"/>
      <w:lvlJc w:val="left"/>
      <w:pPr>
        <w:tabs>
          <w:tab w:val="num" w:pos="1440"/>
        </w:tabs>
        <w:ind w:left="1440" w:hanging="360"/>
      </w:pPr>
      <w:rPr>
        <w:rFonts w:ascii="Arial" w:hAnsi="Arial" w:hint="default"/>
      </w:rPr>
    </w:lvl>
    <w:lvl w:ilvl="2" w:tplc="E73EFCCA" w:tentative="1">
      <w:start w:val="1"/>
      <w:numFmt w:val="bullet"/>
      <w:lvlText w:val="•"/>
      <w:lvlJc w:val="left"/>
      <w:pPr>
        <w:tabs>
          <w:tab w:val="num" w:pos="2160"/>
        </w:tabs>
        <w:ind w:left="2160" w:hanging="360"/>
      </w:pPr>
      <w:rPr>
        <w:rFonts w:ascii="Arial" w:hAnsi="Arial" w:hint="default"/>
      </w:rPr>
    </w:lvl>
    <w:lvl w:ilvl="3" w:tplc="90F81DA4" w:tentative="1">
      <w:start w:val="1"/>
      <w:numFmt w:val="bullet"/>
      <w:lvlText w:val="•"/>
      <w:lvlJc w:val="left"/>
      <w:pPr>
        <w:tabs>
          <w:tab w:val="num" w:pos="2880"/>
        </w:tabs>
        <w:ind w:left="2880" w:hanging="360"/>
      </w:pPr>
      <w:rPr>
        <w:rFonts w:ascii="Arial" w:hAnsi="Arial" w:hint="default"/>
      </w:rPr>
    </w:lvl>
    <w:lvl w:ilvl="4" w:tplc="7F987752" w:tentative="1">
      <w:start w:val="1"/>
      <w:numFmt w:val="bullet"/>
      <w:lvlText w:val="•"/>
      <w:lvlJc w:val="left"/>
      <w:pPr>
        <w:tabs>
          <w:tab w:val="num" w:pos="3600"/>
        </w:tabs>
        <w:ind w:left="3600" w:hanging="360"/>
      </w:pPr>
      <w:rPr>
        <w:rFonts w:ascii="Arial" w:hAnsi="Arial" w:hint="default"/>
      </w:rPr>
    </w:lvl>
    <w:lvl w:ilvl="5" w:tplc="E3D2AC44" w:tentative="1">
      <w:start w:val="1"/>
      <w:numFmt w:val="bullet"/>
      <w:lvlText w:val="•"/>
      <w:lvlJc w:val="left"/>
      <w:pPr>
        <w:tabs>
          <w:tab w:val="num" w:pos="4320"/>
        </w:tabs>
        <w:ind w:left="4320" w:hanging="360"/>
      </w:pPr>
      <w:rPr>
        <w:rFonts w:ascii="Arial" w:hAnsi="Arial" w:hint="default"/>
      </w:rPr>
    </w:lvl>
    <w:lvl w:ilvl="6" w:tplc="5322C266" w:tentative="1">
      <w:start w:val="1"/>
      <w:numFmt w:val="bullet"/>
      <w:lvlText w:val="•"/>
      <w:lvlJc w:val="left"/>
      <w:pPr>
        <w:tabs>
          <w:tab w:val="num" w:pos="5040"/>
        </w:tabs>
        <w:ind w:left="5040" w:hanging="360"/>
      </w:pPr>
      <w:rPr>
        <w:rFonts w:ascii="Arial" w:hAnsi="Arial" w:hint="default"/>
      </w:rPr>
    </w:lvl>
    <w:lvl w:ilvl="7" w:tplc="6DDADCDC" w:tentative="1">
      <w:start w:val="1"/>
      <w:numFmt w:val="bullet"/>
      <w:lvlText w:val="•"/>
      <w:lvlJc w:val="left"/>
      <w:pPr>
        <w:tabs>
          <w:tab w:val="num" w:pos="5760"/>
        </w:tabs>
        <w:ind w:left="5760" w:hanging="360"/>
      </w:pPr>
      <w:rPr>
        <w:rFonts w:ascii="Arial" w:hAnsi="Arial" w:hint="default"/>
      </w:rPr>
    </w:lvl>
    <w:lvl w:ilvl="8" w:tplc="632C200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6393793"/>
    <w:multiLevelType w:val="hybridMultilevel"/>
    <w:tmpl w:val="89D085AC"/>
    <w:lvl w:ilvl="0" w:tplc="BABC63E6">
      <w:start w:val="1"/>
      <w:numFmt w:val="bullet"/>
      <w:lvlText w:val="•"/>
      <w:lvlJc w:val="left"/>
      <w:pPr>
        <w:tabs>
          <w:tab w:val="num" w:pos="360"/>
        </w:tabs>
        <w:ind w:left="360" w:hanging="360"/>
      </w:pPr>
      <w:rPr>
        <w:rFonts w:ascii="Arial" w:hAnsi="Arial" w:hint="default"/>
      </w:rPr>
    </w:lvl>
    <w:lvl w:ilvl="1" w:tplc="C9043594">
      <w:start w:val="1"/>
      <w:numFmt w:val="bullet"/>
      <w:lvlText w:val="•"/>
      <w:lvlJc w:val="left"/>
      <w:pPr>
        <w:tabs>
          <w:tab w:val="num" w:pos="1080"/>
        </w:tabs>
        <w:ind w:left="1080" w:hanging="360"/>
      </w:pPr>
      <w:rPr>
        <w:rFonts w:ascii="Arial" w:hAnsi="Arial" w:hint="default"/>
      </w:rPr>
    </w:lvl>
    <w:lvl w:ilvl="2" w:tplc="D6946D54">
      <w:start w:val="1"/>
      <w:numFmt w:val="bullet"/>
      <w:lvlText w:val="•"/>
      <w:lvlJc w:val="left"/>
      <w:pPr>
        <w:tabs>
          <w:tab w:val="num" w:pos="1800"/>
        </w:tabs>
        <w:ind w:left="1800" w:hanging="360"/>
      </w:pPr>
      <w:rPr>
        <w:rFonts w:ascii="Arial" w:hAnsi="Arial" w:hint="default"/>
      </w:rPr>
    </w:lvl>
    <w:lvl w:ilvl="3" w:tplc="BE6019E8" w:tentative="1">
      <w:start w:val="1"/>
      <w:numFmt w:val="bullet"/>
      <w:lvlText w:val="•"/>
      <w:lvlJc w:val="left"/>
      <w:pPr>
        <w:tabs>
          <w:tab w:val="num" w:pos="2520"/>
        </w:tabs>
        <w:ind w:left="2520" w:hanging="360"/>
      </w:pPr>
      <w:rPr>
        <w:rFonts w:ascii="Arial" w:hAnsi="Arial" w:hint="default"/>
      </w:rPr>
    </w:lvl>
    <w:lvl w:ilvl="4" w:tplc="2786A84A" w:tentative="1">
      <w:start w:val="1"/>
      <w:numFmt w:val="bullet"/>
      <w:lvlText w:val="•"/>
      <w:lvlJc w:val="left"/>
      <w:pPr>
        <w:tabs>
          <w:tab w:val="num" w:pos="3240"/>
        </w:tabs>
        <w:ind w:left="3240" w:hanging="360"/>
      </w:pPr>
      <w:rPr>
        <w:rFonts w:ascii="Arial" w:hAnsi="Arial" w:hint="default"/>
      </w:rPr>
    </w:lvl>
    <w:lvl w:ilvl="5" w:tplc="C07618D6" w:tentative="1">
      <w:start w:val="1"/>
      <w:numFmt w:val="bullet"/>
      <w:lvlText w:val="•"/>
      <w:lvlJc w:val="left"/>
      <w:pPr>
        <w:tabs>
          <w:tab w:val="num" w:pos="3960"/>
        </w:tabs>
        <w:ind w:left="3960" w:hanging="360"/>
      </w:pPr>
      <w:rPr>
        <w:rFonts w:ascii="Arial" w:hAnsi="Arial" w:hint="default"/>
      </w:rPr>
    </w:lvl>
    <w:lvl w:ilvl="6" w:tplc="2558E32A" w:tentative="1">
      <w:start w:val="1"/>
      <w:numFmt w:val="bullet"/>
      <w:lvlText w:val="•"/>
      <w:lvlJc w:val="left"/>
      <w:pPr>
        <w:tabs>
          <w:tab w:val="num" w:pos="4680"/>
        </w:tabs>
        <w:ind w:left="4680" w:hanging="360"/>
      </w:pPr>
      <w:rPr>
        <w:rFonts w:ascii="Arial" w:hAnsi="Arial" w:hint="default"/>
      </w:rPr>
    </w:lvl>
    <w:lvl w:ilvl="7" w:tplc="5D1A281E" w:tentative="1">
      <w:start w:val="1"/>
      <w:numFmt w:val="bullet"/>
      <w:lvlText w:val="•"/>
      <w:lvlJc w:val="left"/>
      <w:pPr>
        <w:tabs>
          <w:tab w:val="num" w:pos="5400"/>
        </w:tabs>
        <w:ind w:left="5400" w:hanging="360"/>
      </w:pPr>
      <w:rPr>
        <w:rFonts w:ascii="Arial" w:hAnsi="Arial" w:hint="default"/>
      </w:rPr>
    </w:lvl>
    <w:lvl w:ilvl="8" w:tplc="80C6AB44"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164217AE"/>
    <w:multiLevelType w:val="hybridMultilevel"/>
    <w:tmpl w:val="40D6B640"/>
    <w:lvl w:ilvl="0" w:tplc="37949752">
      <w:start w:val="1"/>
      <w:numFmt w:val="bullet"/>
      <w:lvlText w:val="•"/>
      <w:lvlJc w:val="left"/>
      <w:pPr>
        <w:tabs>
          <w:tab w:val="num" w:pos="720"/>
        </w:tabs>
        <w:ind w:left="720" w:hanging="360"/>
      </w:pPr>
      <w:rPr>
        <w:rFonts w:ascii="Arial" w:hAnsi="Arial" w:hint="default"/>
      </w:rPr>
    </w:lvl>
    <w:lvl w:ilvl="1" w:tplc="8F2C2C12" w:tentative="1">
      <w:start w:val="1"/>
      <w:numFmt w:val="bullet"/>
      <w:lvlText w:val="•"/>
      <w:lvlJc w:val="left"/>
      <w:pPr>
        <w:tabs>
          <w:tab w:val="num" w:pos="1440"/>
        </w:tabs>
        <w:ind w:left="1440" w:hanging="360"/>
      </w:pPr>
      <w:rPr>
        <w:rFonts w:ascii="Arial" w:hAnsi="Arial" w:hint="default"/>
      </w:rPr>
    </w:lvl>
    <w:lvl w:ilvl="2" w:tplc="08BC858C">
      <w:start w:val="1"/>
      <w:numFmt w:val="bullet"/>
      <w:lvlText w:val="•"/>
      <w:lvlJc w:val="left"/>
      <w:pPr>
        <w:tabs>
          <w:tab w:val="num" w:pos="2160"/>
        </w:tabs>
        <w:ind w:left="2160" w:hanging="360"/>
      </w:pPr>
      <w:rPr>
        <w:rFonts w:ascii="Arial" w:hAnsi="Arial" w:hint="default"/>
      </w:rPr>
    </w:lvl>
    <w:lvl w:ilvl="3" w:tplc="ACD4F4C4" w:tentative="1">
      <w:start w:val="1"/>
      <w:numFmt w:val="bullet"/>
      <w:lvlText w:val="•"/>
      <w:lvlJc w:val="left"/>
      <w:pPr>
        <w:tabs>
          <w:tab w:val="num" w:pos="2880"/>
        </w:tabs>
        <w:ind w:left="2880" w:hanging="360"/>
      </w:pPr>
      <w:rPr>
        <w:rFonts w:ascii="Arial" w:hAnsi="Arial" w:hint="default"/>
      </w:rPr>
    </w:lvl>
    <w:lvl w:ilvl="4" w:tplc="A2C86D0E" w:tentative="1">
      <w:start w:val="1"/>
      <w:numFmt w:val="bullet"/>
      <w:lvlText w:val="•"/>
      <w:lvlJc w:val="left"/>
      <w:pPr>
        <w:tabs>
          <w:tab w:val="num" w:pos="3600"/>
        </w:tabs>
        <w:ind w:left="3600" w:hanging="360"/>
      </w:pPr>
      <w:rPr>
        <w:rFonts w:ascii="Arial" w:hAnsi="Arial" w:hint="default"/>
      </w:rPr>
    </w:lvl>
    <w:lvl w:ilvl="5" w:tplc="13D4F960" w:tentative="1">
      <w:start w:val="1"/>
      <w:numFmt w:val="bullet"/>
      <w:lvlText w:val="•"/>
      <w:lvlJc w:val="left"/>
      <w:pPr>
        <w:tabs>
          <w:tab w:val="num" w:pos="4320"/>
        </w:tabs>
        <w:ind w:left="4320" w:hanging="360"/>
      </w:pPr>
      <w:rPr>
        <w:rFonts w:ascii="Arial" w:hAnsi="Arial" w:hint="default"/>
      </w:rPr>
    </w:lvl>
    <w:lvl w:ilvl="6" w:tplc="721291C8" w:tentative="1">
      <w:start w:val="1"/>
      <w:numFmt w:val="bullet"/>
      <w:lvlText w:val="•"/>
      <w:lvlJc w:val="left"/>
      <w:pPr>
        <w:tabs>
          <w:tab w:val="num" w:pos="5040"/>
        </w:tabs>
        <w:ind w:left="5040" w:hanging="360"/>
      </w:pPr>
      <w:rPr>
        <w:rFonts w:ascii="Arial" w:hAnsi="Arial" w:hint="default"/>
      </w:rPr>
    </w:lvl>
    <w:lvl w:ilvl="7" w:tplc="3154CED4" w:tentative="1">
      <w:start w:val="1"/>
      <w:numFmt w:val="bullet"/>
      <w:lvlText w:val="•"/>
      <w:lvlJc w:val="left"/>
      <w:pPr>
        <w:tabs>
          <w:tab w:val="num" w:pos="5760"/>
        </w:tabs>
        <w:ind w:left="5760" w:hanging="360"/>
      </w:pPr>
      <w:rPr>
        <w:rFonts w:ascii="Arial" w:hAnsi="Arial" w:hint="default"/>
      </w:rPr>
    </w:lvl>
    <w:lvl w:ilvl="8" w:tplc="549C730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7100416"/>
    <w:multiLevelType w:val="hybridMultilevel"/>
    <w:tmpl w:val="691E0EB4"/>
    <w:lvl w:ilvl="0" w:tplc="8FB23F92">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170D45"/>
    <w:multiLevelType w:val="hybridMultilevel"/>
    <w:tmpl w:val="9350F2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D906E9"/>
    <w:multiLevelType w:val="multilevel"/>
    <w:tmpl w:val="FB7EA7A2"/>
    <w:lvl w:ilvl="0">
      <w:start w:val="1"/>
      <w:numFmt w:val="decimal"/>
      <w:lvlText w:val="%1."/>
      <w:lvlJc w:val="left"/>
      <w:pPr>
        <w:ind w:left="288" w:hanging="288"/>
      </w:pPr>
      <w:rPr>
        <w:rFonts w:asciiTheme="majorHAnsi" w:hAnsiTheme="majorHAnsi" w:hint="default"/>
        <w:i w:val="0"/>
        <w:iCs w:val="0"/>
      </w:rPr>
    </w:lvl>
    <w:lvl w:ilvl="1">
      <w:start w:val="1"/>
      <w:numFmt w:val="decimal"/>
      <w:lvlText w:val="%1.%2."/>
      <w:lvlJc w:val="left"/>
      <w:pPr>
        <w:ind w:left="792" w:hanging="432"/>
      </w:pPr>
      <w:rPr>
        <w:rFonts w:asciiTheme="majorHAnsi" w:hAnsiTheme="majorHAnsi" w:hint="default"/>
      </w:rPr>
    </w:lvl>
    <w:lvl w:ilvl="2">
      <w:start w:val="1"/>
      <w:numFmt w:val="decimal"/>
      <w:lvlText w:val="%1.%2.%3."/>
      <w:lvlJc w:val="left"/>
      <w:pPr>
        <w:ind w:left="1224" w:hanging="504"/>
      </w:pPr>
      <w:rPr>
        <w:rFonts w:asciiTheme="majorHAnsi" w:hAnsiTheme="majorHAnsi" w:hint="default"/>
      </w:rPr>
    </w:lvl>
    <w:lvl w:ilvl="3">
      <w:start w:val="1"/>
      <w:numFmt w:val="decimal"/>
      <w:lvlText w:val="%1.%2.%3.%4."/>
      <w:lvlJc w:val="left"/>
      <w:pPr>
        <w:ind w:left="1728" w:hanging="648"/>
      </w:pPr>
      <w:rPr>
        <w:rFonts w:ascii="Arial" w:hAnsi="Arial" w:hint="default"/>
      </w:rPr>
    </w:lvl>
    <w:lvl w:ilvl="4">
      <w:start w:val="1"/>
      <w:numFmt w:val="decimal"/>
      <w:lvlText w:val="%1.%2.%3.%4.%5."/>
      <w:lvlJc w:val="left"/>
      <w:pPr>
        <w:ind w:left="2232" w:hanging="792"/>
      </w:pPr>
      <w:rPr>
        <w:rFonts w:ascii="Arial" w:hAnsi="Arial" w:hint="default"/>
      </w:rPr>
    </w:lvl>
    <w:lvl w:ilvl="5">
      <w:start w:val="1"/>
      <w:numFmt w:val="decimal"/>
      <w:lvlText w:val="%1.%2.%3.%4.%5.%6."/>
      <w:lvlJc w:val="left"/>
      <w:pPr>
        <w:ind w:left="2736" w:hanging="936"/>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744" w:hanging="1224"/>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39" w15:restartNumberingAfterBreak="0">
    <w:nsid w:val="19080C0F"/>
    <w:multiLevelType w:val="hybridMultilevel"/>
    <w:tmpl w:val="B1E8A86C"/>
    <w:lvl w:ilvl="0" w:tplc="D8D29816">
      <w:start w:val="1"/>
      <w:numFmt w:val="bullet"/>
      <w:lvlText w:val="•"/>
      <w:lvlJc w:val="left"/>
      <w:pPr>
        <w:tabs>
          <w:tab w:val="num" w:pos="360"/>
        </w:tabs>
        <w:ind w:left="360" w:hanging="360"/>
      </w:pPr>
      <w:rPr>
        <w:rFonts w:ascii="Arial" w:hAnsi="Arial" w:hint="default"/>
      </w:rPr>
    </w:lvl>
    <w:lvl w:ilvl="1" w:tplc="F85A3858">
      <w:start w:val="1"/>
      <w:numFmt w:val="bullet"/>
      <w:lvlText w:val="•"/>
      <w:lvlJc w:val="left"/>
      <w:pPr>
        <w:tabs>
          <w:tab w:val="num" w:pos="1080"/>
        </w:tabs>
        <w:ind w:left="1080" w:hanging="360"/>
      </w:pPr>
      <w:rPr>
        <w:rFonts w:ascii="Arial" w:hAnsi="Arial" w:hint="default"/>
      </w:rPr>
    </w:lvl>
    <w:lvl w:ilvl="2" w:tplc="1980B514" w:tentative="1">
      <w:start w:val="1"/>
      <w:numFmt w:val="bullet"/>
      <w:lvlText w:val="•"/>
      <w:lvlJc w:val="left"/>
      <w:pPr>
        <w:tabs>
          <w:tab w:val="num" w:pos="1800"/>
        </w:tabs>
        <w:ind w:left="1800" w:hanging="360"/>
      </w:pPr>
      <w:rPr>
        <w:rFonts w:ascii="Arial" w:hAnsi="Arial" w:hint="default"/>
      </w:rPr>
    </w:lvl>
    <w:lvl w:ilvl="3" w:tplc="3F60A97A" w:tentative="1">
      <w:start w:val="1"/>
      <w:numFmt w:val="bullet"/>
      <w:lvlText w:val="•"/>
      <w:lvlJc w:val="left"/>
      <w:pPr>
        <w:tabs>
          <w:tab w:val="num" w:pos="2520"/>
        </w:tabs>
        <w:ind w:left="2520" w:hanging="360"/>
      </w:pPr>
      <w:rPr>
        <w:rFonts w:ascii="Arial" w:hAnsi="Arial" w:hint="default"/>
      </w:rPr>
    </w:lvl>
    <w:lvl w:ilvl="4" w:tplc="29782738" w:tentative="1">
      <w:start w:val="1"/>
      <w:numFmt w:val="bullet"/>
      <w:lvlText w:val="•"/>
      <w:lvlJc w:val="left"/>
      <w:pPr>
        <w:tabs>
          <w:tab w:val="num" w:pos="3240"/>
        </w:tabs>
        <w:ind w:left="3240" w:hanging="360"/>
      </w:pPr>
      <w:rPr>
        <w:rFonts w:ascii="Arial" w:hAnsi="Arial" w:hint="default"/>
      </w:rPr>
    </w:lvl>
    <w:lvl w:ilvl="5" w:tplc="E946C7E6" w:tentative="1">
      <w:start w:val="1"/>
      <w:numFmt w:val="bullet"/>
      <w:lvlText w:val="•"/>
      <w:lvlJc w:val="left"/>
      <w:pPr>
        <w:tabs>
          <w:tab w:val="num" w:pos="3960"/>
        </w:tabs>
        <w:ind w:left="3960" w:hanging="360"/>
      </w:pPr>
      <w:rPr>
        <w:rFonts w:ascii="Arial" w:hAnsi="Arial" w:hint="default"/>
      </w:rPr>
    </w:lvl>
    <w:lvl w:ilvl="6" w:tplc="41001042" w:tentative="1">
      <w:start w:val="1"/>
      <w:numFmt w:val="bullet"/>
      <w:lvlText w:val="•"/>
      <w:lvlJc w:val="left"/>
      <w:pPr>
        <w:tabs>
          <w:tab w:val="num" w:pos="4680"/>
        </w:tabs>
        <w:ind w:left="4680" w:hanging="360"/>
      </w:pPr>
      <w:rPr>
        <w:rFonts w:ascii="Arial" w:hAnsi="Arial" w:hint="default"/>
      </w:rPr>
    </w:lvl>
    <w:lvl w:ilvl="7" w:tplc="12021FE0" w:tentative="1">
      <w:start w:val="1"/>
      <w:numFmt w:val="bullet"/>
      <w:lvlText w:val="•"/>
      <w:lvlJc w:val="left"/>
      <w:pPr>
        <w:tabs>
          <w:tab w:val="num" w:pos="5400"/>
        </w:tabs>
        <w:ind w:left="5400" w:hanging="360"/>
      </w:pPr>
      <w:rPr>
        <w:rFonts w:ascii="Arial" w:hAnsi="Arial" w:hint="default"/>
      </w:rPr>
    </w:lvl>
    <w:lvl w:ilvl="8" w:tplc="270AFD04"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19BF6D5F"/>
    <w:multiLevelType w:val="hybridMultilevel"/>
    <w:tmpl w:val="5A3C1C78"/>
    <w:lvl w:ilvl="0" w:tplc="7158B3C6">
      <w:start w:val="1"/>
      <w:numFmt w:val="bullet"/>
      <w:lvlText w:val="•"/>
      <w:lvlJc w:val="left"/>
      <w:pPr>
        <w:tabs>
          <w:tab w:val="num" w:pos="360"/>
        </w:tabs>
        <w:ind w:left="360" w:hanging="360"/>
      </w:pPr>
      <w:rPr>
        <w:rFonts w:ascii="Arial" w:hAnsi="Arial" w:hint="default"/>
      </w:rPr>
    </w:lvl>
    <w:lvl w:ilvl="1" w:tplc="67EC2A30">
      <w:start w:val="1"/>
      <w:numFmt w:val="bullet"/>
      <w:lvlText w:val="•"/>
      <w:lvlJc w:val="left"/>
      <w:pPr>
        <w:tabs>
          <w:tab w:val="num" w:pos="1080"/>
        </w:tabs>
        <w:ind w:left="1080" w:hanging="360"/>
      </w:pPr>
      <w:rPr>
        <w:rFonts w:ascii="Arial" w:hAnsi="Arial" w:hint="default"/>
      </w:rPr>
    </w:lvl>
    <w:lvl w:ilvl="2" w:tplc="0182281A" w:tentative="1">
      <w:start w:val="1"/>
      <w:numFmt w:val="bullet"/>
      <w:lvlText w:val="•"/>
      <w:lvlJc w:val="left"/>
      <w:pPr>
        <w:tabs>
          <w:tab w:val="num" w:pos="1800"/>
        </w:tabs>
        <w:ind w:left="1800" w:hanging="360"/>
      </w:pPr>
      <w:rPr>
        <w:rFonts w:ascii="Arial" w:hAnsi="Arial" w:hint="default"/>
      </w:rPr>
    </w:lvl>
    <w:lvl w:ilvl="3" w:tplc="B2F280AC" w:tentative="1">
      <w:start w:val="1"/>
      <w:numFmt w:val="bullet"/>
      <w:lvlText w:val="•"/>
      <w:lvlJc w:val="left"/>
      <w:pPr>
        <w:tabs>
          <w:tab w:val="num" w:pos="2520"/>
        </w:tabs>
        <w:ind w:left="2520" w:hanging="360"/>
      </w:pPr>
      <w:rPr>
        <w:rFonts w:ascii="Arial" w:hAnsi="Arial" w:hint="default"/>
      </w:rPr>
    </w:lvl>
    <w:lvl w:ilvl="4" w:tplc="DD5EF0D4" w:tentative="1">
      <w:start w:val="1"/>
      <w:numFmt w:val="bullet"/>
      <w:lvlText w:val="•"/>
      <w:lvlJc w:val="left"/>
      <w:pPr>
        <w:tabs>
          <w:tab w:val="num" w:pos="3240"/>
        </w:tabs>
        <w:ind w:left="3240" w:hanging="360"/>
      </w:pPr>
      <w:rPr>
        <w:rFonts w:ascii="Arial" w:hAnsi="Arial" w:hint="default"/>
      </w:rPr>
    </w:lvl>
    <w:lvl w:ilvl="5" w:tplc="B5064834" w:tentative="1">
      <w:start w:val="1"/>
      <w:numFmt w:val="bullet"/>
      <w:lvlText w:val="•"/>
      <w:lvlJc w:val="left"/>
      <w:pPr>
        <w:tabs>
          <w:tab w:val="num" w:pos="3960"/>
        </w:tabs>
        <w:ind w:left="3960" w:hanging="360"/>
      </w:pPr>
      <w:rPr>
        <w:rFonts w:ascii="Arial" w:hAnsi="Arial" w:hint="default"/>
      </w:rPr>
    </w:lvl>
    <w:lvl w:ilvl="6" w:tplc="4AA2A2C6" w:tentative="1">
      <w:start w:val="1"/>
      <w:numFmt w:val="bullet"/>
      <w:lvlText w:val="•"/>
      <w:lvlJc w:val="left"/>
      <w:pPr>
        <w:tabs>
          <w:tab w:val="num" w:pos="4680"/>
        </w:tabs>
        <w:ind w:left="4680" w:hanging="360"/>
      </w:pPr>
      <w:rPr>
        <w:rFonts w:ascii="Arial" w:hAnsi="Arial" w:hint="default"/>
      </w:rPr>
    </w:lvl>
    <w:lvl w:ilvl="7" w:tplc="34F60CBA" w:tentative="1">
      <w:start w:val="1"/>
      <w:numFmt w:val="bullet"/>
      <w:lvlText w:val="•"/>
      <w:lvlJc w:val="left"/>
      <w:pPr>
        <w:tabs>
          <w:tab w:val="num" w:pos="5400"/>
        </w:tabs>
        <w:ind w:left="5400" w:hanging="360"/>
      </w:pPr>
      <w:rPr>
        <w:rFonts w:ascii="Arial" w:hAnsi="Arial" w:hint="default"/>
      </w:rPr>
    </w:lvl>
    <w:lvl w:ilvl="8" w:tplc="B1326134"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1A1260A6"/>
    <w:multiLevelType w:val="hybridMultilevel"/>
    <w:tmpl w:val="1004C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CB46253"/>
    <w:multiLevelType w:val="multilevel"/>
    <w:tmpl w:val="A4025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CEC30CE"/>
    <w:multiLevelType w:val="hybridMultilevel"/>
    <w:tmpl w:val="206085D8"/>
    <w:lvl w:ilvl="0" w:tplc="3BD81EBE">
      <w:start w:val="1"/>
      <w:numFmt w:val="bullet"/>
      <w:lvlText w:val="•"/>
      <w:lvlJc w:val="left"/>
      <w:pPr>
        <w:tabs>
          <w:tab w:val="num" w:pos="360"/>
        </w:tabs>
        <w:ind w:left="360" w:hanging="360"/>
      </w:pPr>
      <w:rPr>
        <w:rFonts w:ascii="Arial" w:hAnsi="Arial" w:hint="default"/>
      </w:rPr>
    </w:lvl>
    <w:lvl w:ilvl="1" w:tplc="A54243B6" w:tentative="1">
      <w:start w:val="1"/>
      <w:numFmt w:val="bullet"/>
      <w:lvlText w:val="•"/>
      <w:lvlJc w:val="left"/>
      <w:pPr>
        <w:tabs>
          <w:tab w:val="num" w:pos="1080"/>
        </w:tabs>
        <w:ind w:left="1080" w:hanging="360"/>
      </w:pPr>
      <w:rPr>
        <w:rFonts w:ascii="Arial" w:hAnsi="Arial" w:hint="default"/>
      </w:rPr>
    </w:lvl>
    <w:lvl w:ilvl="2" w:tplc="E8F6D8CA" w:tentative="1">
      <w:start w:val="1"/>
      <w:numFmt w:val="bullet"/>
      <w:lvlText w:val="•"/>
      <w:lvlJc w:val="left"/>
      <w:pPr>
        <w:tabs>
          <w:tab w:val="num" w:pos="1800"/>
        </w:tabs>
        <w:ind w:left="1800" w:hanging="360"/>
      </w:pPr>
      <w:rPr>
        <w:rFonts w:ascii="Arial" w:hAnsi="Arial" w:hint="default"/>
      </w:rPr>
    </w:lvl>
    <w:lvl w:ilvl="3" w:tplc="515CAAB2" w:tentative="1">
      <w:start w:val="1"/>
      <w:numFmt w:val="bullet"/>
      <w:lvlText w:val="•"/>
      <w:lvlJc w:val="left"/>
      <w:pPr>
        <w:tabs>
          <w:tab w:val="num" w:pos="2520"/>
        </w:tabs>
        <w:ind w:left="2520" w:hanging="360"/>
      </w:pPr>
      <w:rPr>
        <w:rFonts w:ascii="Arial" w:hAnsi="Arial" w:hint="default"/>
      </w:rPr>
    </w:lvl>
    <w:lvl w:ilvl="4" w:tplc="FD5AF3F6" w:tentative="1">
      <w:start w:val="1"/>
      <w:numFmt w:val="bullet"/>
      <w:lvlText w:val="•"/>
      <w:lvlJc w:val="left"/>
      <w:pPr>
        <w:tabs>
          <w:tab w:val="num" w:pos="3240"/>
        </w:tabs>
        <w:ind w:left="3240" w:hanging="360"/>
      </w:pPr>
      <w:rPr>
        <w:rFonts w:ascii="Arial" w:hAnsi="Arial" w:hint="default"/>
      </w:rPr>
    </w:lvl>
    <w:lvl w:ilvl="5" w:tplc="B608F5F2" w:tentative="1">
      <w:start w:val="1"/>
      <w:numFmt w:val="bullet"/>
      <w:lvlText w:val="•"/>
      <w:lvlJc w:val="left"/>
      <w:pPr>
        <w:tabs>
          <w:tab w:val="num" w:pos="3960"/>
        </w:tabs>
        <w:ind w:left="3960" w:hanging="360"/>
      </w:pPr>
      <w:rPr>
        <w:rFonts w:ascii="Arial" w:hAnsi="Arial" w:hint="default"/>
      </w:rPr>
    </w:lvl>
    <w:lvl w:ilvl="6" w:tplc="FD9CE2DA" w:tentative="1">
      <w:start w:val="1"/>
      <w:numFmt w:val="bullet"/>
      <w:lvlText w:val="•"/>
      <w:lvlJc w:val="left"/>
      <w:pPr>
        <w:tabs>
          <w:tab w:val="num" w:pos="4680"/>
        </w:tabs>
        <w:ind w:left="4680" w:hanging="360"/>
      </w:pPr>
      <w:rPr>
        <w:rFonts w:ascii="Arial" w:hAnsi="Arial" w:hint="default"/>
      </w:rPr>
    </w:lvl>
    <w:lvl w:ilvl="7" w:tplc="49A4B0BA" w:tentative="1">
      <w:start w:val="1"/>
      <w:numFmt w:val="bullet"/>
      <w:lvlText w:val="•"/>
      <w:lvlJc w:val="left"/>
      <w:pPr>
        <w:tabs>
          <w:tab w:val="num" w:pos="5400"/>
        </w:tabs>
        <w:ind w:left="5400" w:hanging="360"/>
      </w:pPr>
      <w:rPr>
        <w:rFonts w:ascii="Arial" w:hAnsi="Arial" w:hint="default"/>
      </w:rPr>
    </w:lvl>
    <w:lvl w:ilvl="8" w:tplc="5C163542"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1E3C1D2C"/>
    <w:multiLevelType w:val="multilevel"/>
    <w:tmpl w:val="A4E6BD38"/>
    <w:lvl w:ilvl="0">
      <w:start w:val="1"/>
      <w:numFmt w:val="decimal"/>
      <w:lvlText w:val="%1."/>
      <w:lvlJc w:val="left"/>
      <w:pPr>
        <w:ind w:left="360" w:hanging="360"/>
      </w:pPr>
      <w:rPr>
        <w:rFonts w:asciiTheme="majorHAnsi" w:hAnsiTheme="majorHAnsi" w:hint="default"/>
        <w:i w:val="0"/>
        <w:iCs w:val="0"/>
      </w:rPr>
    </w:lvl>
    <w:lvl w:ilvl="1">
      <w:start w:val="1"/>
      <w:numFmt w:val="decimal"/>
      <w:lvlText w:val="%1.%2."/>
      <w:lvlJc w:val="left"/>
      <w:pPr>
        <w:ind w:left="792" w:hanging="432"/>
      </w:pPr>
      <w:rPr>
        <w:rFonts w:asciiTheme="majorHAnsi" w:hAnsiTheme="majorHAnsi" w:hint="default"/>
      </w:rPr>
    </w:lvl>
    <w:lvl w:ilvl="2">
      <w:start w:val="1"/>
      <w:numFmt w:val="decimal"/>
      <w:lvlText w:val="%1.%2.%3."/>
      <w:lvlJc w:val="left"/>
      <w:pPr>
        <w:ind w:left="1224" w:hanging="504"/>
      </w:pPr>
      <w:rPr>
        <w:rFonts w:asciiTheme="majorHAnsi" w:hAnsiTheme="majorHAnsi" w:hint="default"/>
      </w:rPr>
    </w:lvl>
    <w:lvl w:ilvl="3">
      <w:start w:val="1"/>
      <w:numFmt w:val="decimal"/>
      <w:lvlText w:val="%1.%2.%3.%4."/>
      <w:lvlJc w:val="left"/>
      <w:pPr>
        <w:ind w:left="1728" w:hanging="648"/>
      </w:pPr>
      <w:rPr>
        <w:rFonts w:ascii="Arial" w:hAnsi="Arial" w:hint="default"/>
      </w:rPr>
    </w:lvl>
    <w:lvl w:ilvl="4">
      <w:start w:val="1"/>
      <w:numFmt w:val="decimal"/>
      <w:lvlText w:val="%1.%2.%3.%4.%5."/>
      <w:lvlJc w:val="left"/>
      <w:pPr>
        <w:ind w:left="2232" w:hanging="792"/>
      </w:pPr>
      <w:rPr>
        <w:rFonts w:ascii="Arial" w:hAnsi="Arial" w:hint="default"/>
      </w:rPr>
    </w:lvl>
    <w:lvl w:ilvl="5">
      <w:start w:val="1"/>
      <w:numFmt w:val="decimal"/>
      <w:lvlText w:val="%1.%2.%3.%4.%5.%6."/>
      <w:lvlJc w:val="left"/>
      <w:pPr>
        <w:ind w:left="2736" w:hanging="936"/>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744" w:hanging="1224"/>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45" w15:restartNumberingAfterBreak="0">
    <w:nsid w:val="1EF26473"/>
    <w:multiLevelType w:val="hybridMultilevel"/>
    <w:tmpl w:val="A8544638"/>
    <w:lvl w:ilvl="0" w:tplc="2AF46018">
      <w:start w:val="1"/>
      <w:numFmt w:val="bullet"/>
      <w:lvlText w:val="•"/>
      <w:lvlJc w:val="left"/>
      <w:pPr>
        <w:tabs>
          <w:tab w:val="num" w:pos="720"/>
        </w:tabs>
        <w:ind w:left="720" w:hanging="360"/>
      </w:pPr>
      <w:rPr>
        <w:rFonts w:ascii="Arial" w:hAnsi="Arial" w:hint="default"/>
      </w:rPr>
    </w:lvl>
    <w:lvl w:ilvl="1" w:tplc="D92027DA" w:tentative="1">
      <w:start w:val="1"/>
      <w:numFmt w:val="bullet"/>
      <w:lvlText w:val="•"/>
      <w:lvlJc w:val="left"/>
      <w:pPr>
        <w:tabs>
          <w:tab w:val="num" w:pos="1440"/>
        </w:tabs>
        <w:ind w:left="1440" w:hanging="360"/>
      </w:pPr>
      <w:rPr>
        <w:rFonts w:ascii="Arial" w:hAnsi="Arial" w:hint="default"/>
      </w:rPr>
    </w:lvl>
    <w:lvl w:ilvl="2" w:tplc="5134AD7C" w:tentative="1">
      <w:start w:val="1"/>
      <w:numFmt w:val="bullet"/>
      <w:lvlText w:val="•"/>
      <w:lvlJc w:val="left"/>
      <w:pPr>
        <w:tabs>
          <w:tab w:val="num" w:pos="2160"/>
        </w:tabs>
        <w:ind w:left="2160" w:hanging="360"/>
      </w:pPr>
      <w:rPr>
        <w:rFonts w:ascii="Arial" w:hAnsi="Arial" w:hint="default"/>
      </w:rPr>
    </w:lvl>
    <w:lvl w:ilvl="3" w:tplc="E9A295DA" w:tentative="1">
      <w:start w:val="1"/>
      <w:numFmt w:val="bullet"/>
      <w:lvlText w:val="•"/>
      <w:lvlJc w:val="left"/>
      <w:pPr>
        <w:tabs>
          <w:tab w:val="num" w:pos="2880"/>
        </w:tabs>
        <w:ind w:left="2880" w:hanging="360"/>
      </w:pPr>
      <w:rPr>
        <w:rFonts w:ascii="Arial" w:hAnsi="Arial" w:hint="default"/>
      </w:rPr>
    </w:lvl>
    <w:lvl w:ilvl="4" w:tplc="3C167814" w:tentative="1">
      <w:start w:val="1"/>
      <w:numFmt w:val="bullet"/>
      <w:lvlText w:val="•"/>
      <w:lvlJc w:val="left"/>
      <w:pPr>
        <w:tabs>
          <w:tab w:val="num" w:pos="3600"/>
        </w:tabs>
        <w:ind w:left="3600" w:hanging="360"/>
      </w:pPr>
      <w:rPr>
        <w:rFonts w:ascii="Arial" w:hAnsi="Arial" w:hint="default"/>
      </w:rPr>
    </w:lvl>
    <w:lvl w:ilvl="5" w:tplc="18A0121E" w:tentative="1">
      <w:start w:val="1"/>
      <w:numFmt w:val="bullet"/>
      <w:lvlText w:val="•"/>
      <w:lvlJc w:val="left"/>
      <w:pPr>
        <w:tabs>
          <w:tab w:val="num" w:pos="4320"/>
        </w:tabs>
        <w:ind w:left="4320" w:hanging="360"/>
      </w:pPr>
      <w:rPr>
        <w:rFonts w:ascii="Arial" w:hAnsi="Arial" w:hint="default"/>
      </w:rPr>
    </w:lvl>
    <w:lvl w:ilvl="6" w:tplc="5E44D954" w:tentative="1">
      <w:start w:val="1"/>
      <w:numFmt w:val="bullet"/>
      <w:lvlText w:val="•"/>
      <w:lvlJc w:val="left"/>
      <w:pPr>
        <w:tabs>
          <w:tab w:val="num" w:pos="5040"/>
        </w:tabs>
        <w:ind w:left="5040" w:hanging="360"/>
      </w:pPr>
      <w:rPr>
        <w:rFonts w:ascii="Arial" w:hAnsi="Arial" w:hint="default"/>
      </w:rPr>
    </w:lvl>
    <w:lvl w:ilvl="7" w:tplc="117AD93E" w:tentative="1">
      <w:start w:val="1"/>
      <w:numFmt w:val="bullet"/>
      <w:lvlText w:val="•"/>
      <w:lvlJc w:val="left"/>
      <w:pPr>
        <w:tabs>
          <w:tab w:val="num" w:pos="5760"/>
        </w:tabs>
        <w:ind w:left="5760" w:hanging="360"/>
      </w:pPr>
      <w:rPr>
        <w:rFonts w:ascii="Arial" w:hAnsi="Arial" w:hint="default"/>
      </w:rPr>
    </w:lvl>
    <w:lvl w:ilvl="8" w:tplc="CB1A3B0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EFC4EBB"/>
    <w:multiLevelType w:val="hybridMultilevel"/>
    <w:tmpl w:val="2F403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056455E"/>
    <w:multiLevelType w:val="multilevel"/>
    <w:tmpl w:val="8FD20EC6"/>
    <w:styleLink w:val="List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0604CB8"/>
    <w:multiLevelType w:val="hybridMultilevel"/>
    <w:tmpl w:val="11EA8DC4"/>
    <w:lvl w:ilvl="0" w:tplc="00F2916A">
      <w:start w:val="1"/>
      <w:numFmt w:val="bullet"/>
      <w:pStyle w:val="Table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20867C2D"/>
    <w:multiLevelType w:val="hybridMultilevel"/>
    <w:tmpl w:val="2CF8AB2E"/>
    <w:lvl w:ilvl="0" w:tplc="B4E43A6A">
      <w:start w:val="1"/>
      <w:numFmt w:val="bullet"/>
      <w:lvlText w:val="•"/>
      <w:lvlJc w:val="left"/>
      <w:pPr>
        <w:tabs>
          <w:tab w:val="num" w:pos="360"/>
        </w:tabs>
        <w:ind w:left="360" w:hanging="360"/>
      </w:pPr>
      <w:rPr>
        <w:rFonts w:ascii="Arial" w:hAnsi="Arial" w:hint="default"/>
      </w:rPr>
    </w:lvl>
    <w:lvl w:ilvl="1" w:tplc="6546B334">
      <w:start w:val="1"/>
      <w:numFmt w:val="bullet"/>
      <w:lvlText w:val="•"/>
      <w:lvlJc w:val="left"/>
      <w:pPr>
        <w:tabs>
          <w:tab w:val="num" w:pos="1080"/>
        </w:tabs>
        <w:ind w:left="1080" w:hanging="360"/>
      </w:pPr>
      <w:rPr>
        <w:rFonts w:ascii="Arial" w:hAnsi="Arial" w:hint="default"/>
      </w:rPr>
    </w:lvl>
    <w:lvl w:ilvl="2" w:tplc="6586343E">
      <w:start w:val="1"/>
      <w:numFmt w:val="bullet"/>
      <w:lvlText w:val="•"/>
      <w:lvlJc w:val="left"/>
      <w:pPr>
        <w:tabs>
          <w:tab w:val="num" w:pos="1800"/>
        </w:tabs>
        <w:ind w:left="1800" w:hanging="360"/>
      </w:pPr>
      <w:rPr>
        <w:rFonts w:ascii="Arial" w:hAnsi="Arial" w:hint="default"/>
      </w:rPr>
    </w:lvl>
    <w:lvl w:ilvl="3" w:tplc="7F9C058A" w:tentative="1">
      <w:start w:val="1"/>
      <w:numFmt w:val="bullet"/>
      <w:lvlText w:val="•"/>
      <w:lvlJc w:val="left"/>
      <w:pPr>
        <w:tabs>
          <w:tab w:val="num" w:pos="2520"/>
        </w:tabs>
        <w:ind w:left="2520" w:hanging="360"/>
      </w:pPr>
      <w:rPr>
        <w:rFonts w:ascii="Arial" w:hAnsi="Arial" w:hint="default"/>
      </w:rPr>
    </w:lvl>
    <w:lvl w:ilvl="4" w:tplc="EA985C22" w:tentative="1">
      <w:start w:val="1"/>
      <w:numFmt w:val="bullet"/>
      <w:lvlText w:val="•"/>
      <w:lvlJc w:val="left"/>
      <w:pPr>
        <w:tabs>
          <w:tab w:val="num" w:pos="3240"/>
        </w:tabs>
        <w:ind w:left="3240" w:hanging="360"/>
      </w:pPr>
      <w:rPr>
        <w:rFonts w:ascii="Arial" w:hAnsi="Arial" w:hint="default"/>
      </w:rPr>
    </w:lvl>
    <w:lvl w:ilvl="5" w:tplc="0EFE6DC2" w:tentative="1">
      <w:start w:val="1"/>
      <w:numFmt w:val="bullet"/>
      <w:lvlText w:val="•"/>
      <w:lvlJc w:val="left"/>
      <w:pPr>
        <w:tabs>
          <w:tab w:val="num" w:pos="3960"/>
        </w:tabs>
        <w:ind w:left="3960" w:hanging="360"/>
      </w:pPr>
      <w:rPr>
        <w:rFonts w:ascii="Arial" w:hAnsi="Arial" w:hint="default"/>
      </w:rPr>
    </w:lvl>
    <w:lvl w:ilvl="6" w:tplc="19505340" w:tentative="1">
      <w:start w:val="1"/>
      <w:numFmt w:val="bullet"/>
      <w:lvlText w:val="•"/>
      <w:lvlJc w:val="left"/>
      <w:pPr>
        <w:tabs>
          <w:tab w:val="num" w:pos="4680"/>
        </w:tabs>
        <w:ind w:left="4680" w:hanging="360"/>
      </w:pPr>
      <w:rPr>
        <w:rFonts w:ascii="Arial" w:hAnsi="Arial" w:hint="default"/>
      </w:rPr>
    </w:lvl>
    <w:lvl w:ilvl="7" w:tplc="10306B44" w:tentative="1">
      <w:start w:val="1"/>
      <w:numFmt w:val="bullet"/>
      <w:lvlText w:val="•"/>
      <w:lvlJc w:val="left"/>
      <w:pPr>
        <w:tabs>
          <w:tab w:val="num" w:pos="5400"/>
        </w:tabs>
        <w:ind w:left="5400" w:hanging="360"/>
      </w:pPr>
      <w:rPr>
        <w:rFonts w:ascii="Arial" w:hAnsi="Arial" w:hint="default"/>
      </w:rPr>
    </w:lvl>
    <w:lvl w:ilvl="8" w:tplc="7DA48C30" w:tentative="1">
      <w:start w:val="1"/>
      <w:numFmt w:val="bullet"/>
      <w:lvlText w:val="•"/>
      <w:lvlJc w:val="left"/>
      <w:pPr>
        <w:tabs>
          <w:tab w:val="num" w:pos="6120"/>
        </w:tabs>
        <w:ind w:left="6120" w:hanging="360"/>
      </w:pPr>
      <w:rPr>
        <w:rFonts w:ascii="Arial" w:hAnsi="Arial" w:hint="default"/>
      </w:rPr>
    </w:lvl>
  </w:abstractNum>
  <w:abstractNum w:abstractNumId="50" w15:restartNumberingAfterBreak="0">
    <w:nsid w:val="23AC3B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3B10424"/>
    <w:multiLevelType w:val="hybridMultilevel"/>
    <w:tmpl w:val="FE187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3E11F3B"/>
    <w:multiLevelType w:val="hybridMultilevel"/>
    <w:tmpl w:val="B73C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4396285"/>
    <w:multiLevelType w:val="hybridMultilevel"/>
    <w:tmpl w:val="A9387CF8"/>
    <w:lvl w:ilvl="0" w:tplc="93DE2712">
      <w:start w:val="1"/>
      <w:numFmt w:val="bullet"/>
      <w:lvlText w:val="•"/>
      <w:lvlJc w:val="left"/>
      <w:pPr>
        <w:tabs>
          <w:tab w:val="num" w:pos="360"/>
        </w:tabs>
        <w:ind w:left="360" w:hanging="360"/>
      </w:pPr>
      <w:rPr>
        <w:rFonts w:ascii="Arial" w:hAnsi="Arial" w:hint="default"/>
      </w:rPr>
    </w:lvl>
    <w:lvl w:ilvl="1" w:tplc="52DE8C68">
      <w:start w:val="1"/>
      <w:numFmt w:val="bullet"/>
      <w:lvlText w:val="•"/>
      <w:lvlJc w:val="left"/>
      <w:pPr>
        <w:tabs>
          <w:tab w:val="num" w:pos="1080"/>
        </w:tabs>
        <w:ind w:left="1080" w:hanging="360"/>
      </w:pPr>
      <w:rPr>
        <w:rFonts w:ascii="Arial" w:hAnsi="Arial" w:hint="default"/>
      </w:rPr>
    </w:lvl>
    <w:lvl w:ilvl="2" w:tplc="D96C80DC" w:tentative="1">
      <w:start w:val="1"/>
      <w:numFmt w:val="bullet"/>
      <w:lvlText w:val="•"/>
      <w:lvlJc w:val="left"/>
      <w:pPr>
        <w:tabs>
          <w:tab w:val="num" w:pos="1800"/>
        </w:tabs>
        <w:ind w:left="1800" w:hanging="360"/>
      </w:pPr>
      <w:rPr>
        <w:rFonts w:ascii="Arial" w:hAnsi="Arial" w:hint="default"/>
      </w:rPr>
    </w:lvl>
    <w:lvl w:ilvl="3" w:tplc="16BEE2A4" w:tentative="1">
      <w:start w:val="1"/>
      <w:numFmt w:val="bullet"/>
      <w:lvlText w:val="•"/>
      <w:lvlJc w:val="left"/>
      <w:pPr>
        <w:tabs>
          <w:tab w:val="num" w:pos="2520"/>
        </w:tabs>
        <w:ind w:left="2520" w:hanging="360"/>
      </w:pPr>
      <w:rPr>
        <w:rFonts w:ascii="Arial" w:hAnsi="Arial" w:hint="default"/>
      </w:rPr>
    </w:lvl>
    <w:lvl w:ilvl="4" w:tplc="639E1740" w:tentative="1">
      <w:start w:val="1"/>
      <w:numFmt w:val="bullet"/>
      <w:lvlText w:val="•"/>
      <w:lvlJc w:val="left"/>
      <w:pPr>
        <w:tabs>
          <w:tab w:val="num" w:pos="3240"/>
        </w:tabs>
        <w:ind w:left="3240" w:hanging="360"/>
      </w:pPr>
      <w:rPr>
        <w:rFonts w:ascii="Arial" w:hAnsi="Arial" w:hint="default"/>
      </w:rPr>
    </w:lvl>
    <w:lvl w:ilvl="5" w:tplc="562A0B82" w:tentative="1">
      <w:start w:val="1"/>
      <w:numFmt w:val="bullet"/>
      <w:lvlText w:val="•"/>
      <w:lvlJc w:val="left"/>
      <w:pPr>
        <w:tabs>
          <w:tab w:val="num" w:pos="3960"/>
        </w:tabs>
        <w:ind w:left="3960" w:hanging="360"/>
      </w:pPr>
      <w:rPr>
        <w:rFonts w:ascii="Arial" w:hAnsi="Arial" w:hint="default"/>
      </w:rPr>
    </w:lvl>
    <w:lvl w:ilvl="6" w:tplc="FFFAA010" w:tentative="1">
      <w:start w:val="1"/>
      <w:numFmt w:val="bullet"/>
      <w:lvlText w:val="•"/>
      <w:lvlJc w:val="left"/>
      <w:pPr>
        <w:tabs>
          <w:tab w:val="num" w:pos="4680"/>
        </w:tabs>
        <w:ind w:left="4680" w:hanging="360"/>
      </w:pPr>
      <w:rPr>
        <w:rFonts w:ascii="Arial" w:hAnsi="Arial" w:hint="default"/>
      </w:rPr>
    </w:lvl>
    <w:lvl w:ilvl="7" w:tplc="284C2E60" w:tentative="1">
      <w:start w:val="1"/>
      <w:numFmt w:val="bullet"/>
      <w:lvlText w:val="•"/>
      <w:lvlJc w:val="left"/>
      <w:pPr>
        <w:tabs>
          <w:tab w:val="num" w:pos="5400"/>
        </w:tabs>
        <w:ind w:left="5400" w:hanging="360"/>
      </w:pPr>
      <w:rPr>
        <w:rFonts w:ascii="Arial" w:hAnsi="Arial" w:hint="default"/>
      </w:rPr>
    </w:lvl>
    <w:lvl w:ilvl="8" w:tplc="69704E4C" w:tentative="1">
      <w:start w:val="1"/>
      <w:numFmt w:val="bullet"/>
      <w:lvlText w:val="•"/>
      <w:lvlJc w:val="left"/>
      <w:pPr>
        <w:tabs>
          <w:tab w:val="num" w:pos="6120"/>
        </w:tabs>
        <w:ind w:left="6120" w:hanging="360"/>
      </w:pPr>
      <w:rPr>
        <w:rFonts w:ascii="Arial" w:hAnsi="Arial" w:hint="default"/>
      </w:rPr>
    </w:lvl>
  </w:abstractNum>
  <w:abstractNum w:abstractNumId="54" w15:restartNumberingAfterBreak="0">
    <w:nsid w:val="24C83950"/>
    <w:multiLevelType w:val="hybridMultilevel"/>
    <w:tmpl w:val="CB26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5B955CE"/>
    <w:multiLevelType w:val="hybridMultilevel"/>
    <w:tmpl w:val="EED645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6571CC6"/>
    <w:multiLevelType w:val="hybridMultilevel"/>
    <w:tmpl w:val="23028168"/>
    <w:lvl w:ilvl="0" w:tplc="D5023E0E">
      <w:start w:val="1"/>
      <w:numFmt w:val="bullet"/>
      <w:lvlText w:val="•"/>
      <w:lvlJc w:val="left"/>
      <w:pPr>
        <w:tabs>
          <w:tab w:val="num" w:pos="720"/>
        </w:tabs>
        <w:ind w:left="720" w:hanging="360"/>
      </w:pPr>
      <w:rPr>
        <w:rFonts w:ascii="Arial" w:hAnsi="Arial" w:hint="default"/>
      </w:rPr>
    </w:lvl>
    <w:lvl w:ilvl="1" w:tplc="F4C24D10" w:tentative="1">
      <w:start w:val="1"/>
      <w:numFmt w:val="bullet"/>
      <w:lvlText w:val="•"/>
      <w:lvlJc w:val="left"/>
      <w:pPr>
        <w:tabs>
          <w:tab w:val="num" w:pos="1440"/>
        </w:tabs>
        <w:ind w:left="1440" w:hanging="360"/>
      </w:pPr>
      <w:rPr>
        <w:rFonts w:ascii="Arial" w:hAnsi="Arial" w:hint="default"/>
      </w:rPr>
    </w:lvl>
    <w:lvl w:ilvl="2" w:tplc="CA407BCA" w:tentative="1">
      <w:start w:val="1"/>
      <w:numFmt w:val="bullet"/>
      <w:lvlText w:val="•"/>
      <w:lvlJc w:val="left"/>
      <w:pPr>
        <w:tabs>
          <w:tab w:val="num" w:pos="2160"/>
        </w:tabs>
        <w:ind w:left="2160" w:hanging="360"/>
      </w:pPr>
      <w:rPr>
        <w:rFonts w:ascii="Arial" w:hAnsi="Arial" w:hint="default"/>
      </w:rPr>
    </w:lvl>
    <w:lvl w:ilvl="3" w:tplc="78FCD19A" w:tentative="1">
      <w:start w:val="1"/>
      <w:numFmt w:val="bullet"/>
      <w:lvlText w:val="•"/>
      <w:lvlJc w:val="left"/>
      <w:pPr>
        <w:tabs>
          <w:tab w:val="num" w:pos="2880"/>
        </w:tabs>
        <w:ind w:left="2880" w:hanging="360"/>
      </w:pPr>
      <w:rPr>
        <w:rFonts w:ascii="Arial" w:hAnsi="Arial" w:hint="default"/>
      </w:rPr>
    </w:lvl>
    <w:lvl w:ilvl="4" w:tplc="B39052FE" w:tentative="1">
      <w:start w:val="1"/>
      <w:numFmt w:val="bullet"/>
      <w:lvlText w:val="•"/>
      <w:lvlJc w:val="left"/>
      <w:pPr>
        <w:tabs>
          <w:tab w:val="num" w:pos="3600"/>
        </w:tabs>
        <w:ind w:left="3600" w:hanging="360"/>
      </w:pPr>
      <w:rPr>
        <w:rFonts w:ascii="Arial" w:hAnsi="Arial" w:hint="default"/>
      </w:rPr>
    </w:lvl>
    <w:lvl w:ilvl="5" w:tplc="4C908EBA" w:tentative="1">
      <w:start w:val="1"/>
      <w:numFmt w:val="bullet"/>
      <w:lvlText w:val="•"/>
      <w:lvlJc w:val="left"/>
      <w:pPr>
        <w:tabs>
          <w:tab w:val="num" w:pos="4320"/>
        </w:tabs>
        <w:ind w:left="4320" w:hanging="360"/>
      </w:pPr>
      <w:rPr>
        <w:rFonts w:ascii="Arial" w:hAnsi="Arial" w:hint="default"/>
      </w:rPr>
    </w:lvl>
    <w:lvl w:ilvl="6" w:tplc="162855A8" w:tentative="1">
      <w:start w:val="1"/>
      <w:numFmt w:val="bullet"/>
      <w:lvlText w:val="•"/>
      <w:lvlJc w:val="left"/>
      <w:pPr>
        <w:tabs>
          <w:tab w:val="num" w:pos="5040"/>
        </w:tabs>
        <w:ind w:left="5040" w:hanging="360"/>
      </w:pPr>
      <w:rPr>
        <w:rFonts w:ascii="Arial" w:hAnsi="Arial" w:hint="default"/>
      </w:rPr>
    </w:lvl>
    <w:lvl w:ilvl="7" w:tplc="91841364" w:tentative="1">
      <w:start w:val="1"/>
      <w:numFmt w:val="bullet"/>
      <w:lvlText w:val="•"/>
      <w:lvlJc w:val="left"/>
      <w:pPr>
        <w:tabs>
          <w:tab w:val="num" w:pos="5760"/>
        </w:tabs>
        <w:ind w:left="5760" w:hanging="360"/>
      </w:pPr>
      <w:rPr>
        <w:rFonts w:ascii="Arial" w:hAnsi="Arial" w:hint="default"/>
      </w:rPr>
    </w:lvl>
    <w:lvl w:ilvl="8" w:tplc="42400C8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6DE403E"/>
    <w:multiLevelType w:val="hybridMultilevel"/>
    <w:tmpl w:val="65D4EC42"/>
    <w:lvl w:ilvl="0" w:tplc="BF7C82A8">
      <w:start w:val="2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5E064A"/>
    <w:multiLevelType w:val="hybridMultilevel"/>
    <w:tmpl w:val="E53E3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84F2525"/>
    <w:multiLevelType w:val="hybridMultilevel"/>
    <w:tmpl w:val="7158D5E0"/>
    <w:lvl w:ilvl="0" w:tplc="A7E45F12">
      <w:start w:val="1"/>
      <w:numFmt w:val="bullet"/>
      <w:lvlText w:val="•"/>
      <w:lvlJc w:val="left"/>
      <w:pPr>
        <w:tabs>
          <w:tab w:val="num" w:pos="720"/>
        </w:tabs>
        <w:ind w:left="720" w:hanging="360"/>
      </w:pPr>
      <w:rPr>
        <w:rFonts w:ascii="Arial" w:hAnsi="Arial" w:hint="default"/>
      </w:rPr>
    </w:lvl>
    <w:lvl w:ilvl="1" w:tplc="C0D413AC" w:tentative="1">
      <w:start w:val="1"/>
      <w:numFmt w:val="bullet"/>
      <w:lvlText w:val="•"/>
      <w:lvlJc w:val="left"/>
      <w:pPr>
        <w:tabs>
          <w:tab w:val="num" w:pos="1440"/>
        </w:tabs>
        <w:ind w:left="1440" w:hanging="360"/>
      </w:pPr>
      <w:rPr>
        <w:rFonts w:ascii="Arial" w:hAnsi="Arial" w:hint="default"/>
      </w:rPr>
    </w:lvl>
    <w:lvl w:ilvl="2" w:tplc="0964B90E" w:tentative="1">
      <w:start w:val="1"/>
      <w:numFmt w:val="bullet"/>
      <w:lvlText w:val="•"/>
      <w:lvlJc w:val="left"/>
      <w:pPr>
        <w:tabs>
          <w:tab w:val="num" w:pos="2160"/>
        </w:tabs>
        <w:ind w:left="2160" w:hanging="360"/>
      </w:pPr>
      <w:rPr>
        <w:rFonts w:ascii="Arial" w:hAnsi="Arial" w:hint="default"/>
      </w:rPr>
    </w:lvl>
    <w:lvl w:ilvl="3" w:tplc="CAC6C3B4" w:tentative="1">
      <w:start w:val="1"/>
      <w:numFmt w:val="bullet"/>
      <w:lvlText w:val="•"/>
      <w:lvlJc w:val="left"/>
      <w:pPr>
        <w:tabs>
          <w:tab w:val="num" w:pos="2880"/>
        </w:tabs>
        <w:ind w:left="2880" w:hanging="360"/>
      </w:pPr>
      <w:rPr>
        <w:rFonts w:ascii="Arial" w:hAnsi="Arial" w:hint="default"/>
      </w:rPr>
    </w:lvl>
    <w:lvl w:ilvl="4" w:tplc="5310E380" w:tentative="1">
      <w:start w:val="1"/>
      <w:numFmt w:val="bullet"/>
      <w:lvlText w:val="•"/>
      <w:lvlJc w:val="left"/>
      <w:pPr>
        <w:tabs>
          <w:tab w:val="num" w:pos="3600"/>
        </w:tabs>
        <w:ind w:left="3600" w:hanging="360"/>
      </w:pPr>
      <w:rPr>
        <w:rFonts w:ascii="Arial" w:hAnsi="Arial" w:hint="default"/>
      </w:rPr>
    </w:lvl>
    <w:lvl w:ilvl="5" w:tplc="63BEECFE" w:tentative="1">
      <w:start w:val="1"/>
      <w:numFmt w:val="bullet"/>
      <w:lvlText w:val="•"/>
      <w:lvlJc w:val="left"/>
      <w:pPr>
        <w:tabs>
          <w:tab w:val="num" w:pos="4320"/>
        </w:tabs>
        <w:ind w:left="4320" w:hanging="360"/>
      </w:pPr>
      <w:rPr>
        <w:rFonts w:ascii="Arial" w:hAnsi="Arial" w:hint="default"/>
      </w:rPr>
    </w:lvl>
    <w:lvl w:ilvl="6" w:tplc="4B3EE3B0" w:tentative="1">
      <w:start w:val="1"/>
      <w:numFmt w:val="bullet"/>
      <w:lvlText w:val="•"/>
      <w:lvlJc w:val="left"/>
      <w:pPr>
        <w:tabs>
          <w:tab w:val="num" w:pos="5040"/>
        </w:tabs>
        <w:ind w:left="5040" w:hanging="360"/>
      </w:pPr>
      <w:rPr>
        <w:rFonts w:ascii="Arial" w:hAnsi="Arial" w:hint="default"/>
      </w:rPr>
    </w:lvl>
    <w:lvl w:ilvl="7" w:tplc="5F083E66" w:tentative="1">
      <w:start w:val="1"/>
      <w:numFmt w:val="bullet"/>
      <w:lvlText w:val="•"/>
      <w:lvlJc w:val="left"/>
      <w:pPr>
        <w:tabs>
          <w:tab w:val="num" w:pos="5760"/>
        </w:tabs>
        <w:ind w:left="5760" w:hanging="360"/>
      </w:pPr>
      <w:rPr>
        <w:rFonts w:ascii="Arial" w:hAnsi="Arial" w:hint="default"/>
      </w:rPr>
    </w:lvl>
    <w:lvl w:ilvl="8" w:tplc="3070853C"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9EE5D44"/>
    <w:multiLevelType w:val="hybridMultilevel"/>
    <w:tmpl w:val="892868EC"/>
    <w:lvl w:ilvl="0" w:tplc="FFFFFFFF">
      <w:start w:val="1"/>
      <w:numFmt w:val="bullet"/>
      <w:lvlText w:val=""/>
      <w:lvlJc w:val="left"/>
      <w:pPr>
        <w:ind w:left="288"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2DA43B84"/>
    <w:multiLevelType w:val="hybridMultilevel"/>
    <w:tmpl w:val="892868EC"/>
    <w:lvl w:ilvl="0" w:tplc="2DC4009E">
      <w:start w:val="1"/>
      <w:numFmt w:val="bullet"/>
      <w:pStyle w:val="FHCTableBullet10pt"/>
      <w:lvlText w:val=""/>
      <w:lvlJc w:val="left"/>
      <w:pPr>
        <w:ind w:left="288"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471D46"/>
    <w:multiLevelType w:val="hybridMultilevel"/>
    <w:tmpl w:val="A0DE0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F8C4D82"/>
    <w:multiLevelType w:val="hybridMultilevel"/>
    <w:tmpl w:val="8AE63EEE"/>
    <w:lvl w:ilvl="0" w:tplc="7A405490">
      <w:start w:val="1"/>
      <w:numFmt w:val="bullet"/>
      <w:lvlText w:val="•"/>
      <w:lvlJc w:val="left"/>
      <w:pPr>
        <w:tabs>
          <w:tab w:val="num" w:pos="360"/>
        </w:tabs>
        <w:ind w:left="360" w:hanging="360"/>
      </w:pPr>
      <w:rPr>
        <w:rFonts w:ascii="Arial" w:hAnsi="Arial" w:hint="default"/>
      </w:rPr>
    </w:lvl>
    <w:lvl w:ilvl="1" w:tplc="940AC01C">
      <w:start w:val="1"/>
      <w:numFmt w:val="bullet"/>
      <w:lvlText w:val="•"/>
      <w:lvlJc w:val="left"/>
      <w:pPr>
        <w:tabs>
          <w:tab w:val="num" w:pos="1080"/>
        </w:tabs>
        <w:ind w:left="1080" w:hanging="360"/>
      </w:pPr>
      <w:rPr>
        <w:rFonts w:ascii="Arial" w:hAnsi="Arial" w:hint="default"/>
      </w:rPr>
    </w:lvl>
    <w:lvl w:ilvl="2" w:tplc="AB684C78">
      <w:start w:val="1"/>
      <w:numFmt w:val="bullet"/>
      <w:lvlText w:val="•"/>
      <w:lvlJc w:val="left"/>
      <w:pPr>
        <w:tabs>
          <w:tab w:val="num" w:pos="1800"/>
        </w:tabs>
        <w:ind w:left="1800" w:hanging="360"/>
      </w:pPr>
      <w:rPr>
        <w:rFonts w:ascii="Arial" w:hAnsi="Arial" w:hint="default"/>
      </w:rPr>
    </w:lvl>
    <w:lvl w:ilvl="3" w:tplc="21063C40" w:tentative="1">
      <w:start w:val="1"/>
      <w:numFmt w:val="bullet"/>
      <w:lvlText w:val="•"/>
      <w:lvlJc w:val="left"/>
      <w:pPr>
        <w:tabs>
          <w:tab w:val="num" w:pos="2520"/>
        </w:tabs>
        <w:ind w:left="2520" w:hanging="360"/>
      </w:pPr>
      <w:rPr>
        <w:rFonts w:ascii="Arial" w:hAnsi="Arial" w:hint="default"/>
      </w:rPr>
    </w:lvl>
    <w:lvl w:ilvl="4" w:tplc="C8282022" w:tentative="1">
      <w:start w:val="1"/>
      <w:numFmt w:val="bullet"/>
      <w:lvlText w:val="•"/>
      <w:lvlJc w:val="left"/>
      <w:pPr>
        <w:tabs>
          <w:tab w:val="num" w:pos="3240"/>
        </w:tabs>
        <w:ind w:left="3240" w:hanging="360"/>
      </w:pPr>
      <w:rPr>
        <w:rFonts w:ascii="Arial" w:hAnsi="Arial" w:hint="default"/>
      </w:rPr>
    </w:lvl>
    <w:lvl w:ilvl="5" w:tplc="20D02870" w:tentative="1">
      <w:start w:val="1"/>
      <w:numFmt w:val="bullet"/>
      <w:lvlText w:val="•"/>
      <w:lvlJc w:val="left"/>
      <w:pPr>
        <w:tabs>
          <w:tab w:val="num" w:pos="3960"/>
        </w:tabs>
        <w:ind w:left="3960" w:hanging="360"/>
      </w:pPr>
      <w:rPr>
        <w:rFonts w:ascii="Arial" w:hAnsi="Arial" w:hint="default"/>
      </w:rPr>
    </w:lvl>
    <w:lvl w:ilvl="6" w:tplc="BE62682A" w:tentative="1">
      <w:start w:val="1"/>
      <w:numFmt w:val="bullet"/>
      <w:lvlText w:val="•"/>
      <w:lvlJc w:val="left"/>
      <w:pPr>
        <w:tabs>
          <w:tab w:val="num" w:pos="4680"/>
        </w:tabs>
        <w:ind w:left="4680" w:hanging="360"/>
      </w:pPr>
      <w:rPr>
        <w:rFonts w:ascii="Arial" w:hAnsi="Arial" w:hint="default"/>
      </w:rPr>
    </w:lvl>
    <w:lvl w:ilvl="7" w:tplc="A01251F8" w:tentative="1">
      <w:start w:val="1"/>
      <w:numFmt w:val="bullet"/>
      <w:lvlText w:val="•"/>
      <w:lvlJc w:val="left"/>
      <w:pPr>
        <w:tabs>
          <w:tab w:val="num" w:pos="5400"/>
        </w:tabs>
        <w:ind w:left="5400" w:hanging="360"/>
      </w:pPr>
      <w:rPr>
        <w:rFonts w:ascii="Arial" w:hAnsi="Arial" w:hint="default"/>
      </w:rPr>
    </w:lvl>
    <w:lvl w:ilvl="8" w:tplc="EB34DC52" w:tentative="1">
      <w:start w:val="1"/>
      <w:numFmt w:val="bullet"/>
      <w:lvlText w:val="•"/>
      <w:lvlJc w:val="left"/>
      <w:pPr>
        <w:tabs>
          <w:tab w:val="num" w:pos="6120"/>
        </w:tabs>
        <w:ind w:left="6120" w:hanging="360"/>
      </w:pPr>
      <w:rPr>
        <w:rFonts w:ascii="Arial" w:hAnsi="Arial" w:hint="default"/>
      </w:rPr>
    </w:lvl>
  </w:abstractNum>
  <w:abstractNum w:abstractNumId="64" w15:restartNumberingAfterBreak="0">
    <w:nsid w:val="2FB7489A"/>
    <w:multiLevelType w:val="hybridMultilevel"/>
    <w:tmpl w:val="E0721BD4"/>
    <w:lvl w:ilvl="0" w:tplc="1F28BDF4">
      <w:start w:val="1"/>
      <w:numFmt w:val="lowerLetter"/>
      <w:lvlText w:val="%1."/>
      <w:lvlJc w:val="left"/>
      <w:pPr>
        <w:ind w:left="1080" w:hanging="360"/>
      </w:pPr>
    </w:lvl>
    <w:lvl w:ilvl="1" w:tplc="E8525528">
      <w:start w:val="1"/>
      <w:numFmt w:val="lowerLetter"/>
      <w:lvlText w:val="%2."/>
      <w:lvlJc w:val="left"/>
      <w:pPr>
        <w:ind w:left="1080" w:hanging="360"/>
      </w:pPr>
    </w:lvl>
    <w:lvl w:ilvl="2" w:tplc="6FA4443E">
      <w:start w:val="1"/>
      <w:numFmt w:val="lowerLetter"/>
      <w:lvlText w:val="%3."/>
      <w:lvlJc w:val="left"/>
      <w:pPr>
        <w:ind w:left="1080" w:hanging="360"/>
      </w:pPr>
    </w:lvl>
    <w:lvl w:ilvl="3" w:tplc="83B4EE46">
      <w:start w:val="1"/>
      <w:numFmt w:val="lowerLetter"/>
      <w:lvlText w:val="%4."/>
      <w:lvlJc w:val="left"/>
      <w:pPr>
        <w:ind w:left="1080" w:hanging="360"/>
      </w:pPr>
    </w:lvl>
    <w:lvl w:ilvl="4" w:tplc="984063A2">
      <w:start w:val="1"/>
      <w:numFmt w:val="lowerLetter"/>
      <w:lvlText w:val="%5."/>
      <w:lvlJc w:val="left"/>
      <w:pPr>
        <w:ind w:left="1080" w:hanging="360"/>
      </w:pPr>
    </w:lvl>
    <w:lvl w:ilvl="5" w:tplc="A89E6784">
      <w:start w:val="1"/>
      <w:numFmt w:val="lowerLetter"/>
      <w:lvlText w:val="%6."/>
      <w:lvlJc w:val="left"/>
      <w:pPr>
        <w:ind w:left="1080" w:hanging="360"/>
      </w:pPr>
    </w:lvl>
    <w:lvl w:ilvl="6" w:tplc="B6CEB298">
      <w:start w:val="1"/>
      <w:numFmt w:val="lowerLetter"/>
      <w:lvlText w:val="%7."/>
      <w:lvlJc w:val="left"/>
      <w:pPr>
        <w:ind w:left="1080" w:hanging="360"/>
      </w:pPr>
    </w:lvl>
    <w:lvl w:ilvl="7" w:tplc="1B387C06">
      <w:start w:val="1"/>
      <w:numFmt w:val="lowerLetter"/>
      <w:lvlText w:val="%8."/>
      <w:lvlJc w:val="left"/>
      <w:pPr>
        <w:ind w:left="1080" w:hanging="360"/>
      </w:pPr>
    </w:lvl>
    <w:lvl w:ilvl="8" w:tplc="5C662680">
      <w:start w:val="1"/>
      <w:numFmt w:val="lowerLetter"/>
      <w:lvlText w:val="%9."/>
      <w:lvlJc w:val="left"/>
      <w:pPr>
        <w:ind w:left="1080" w:hanging="360"/>
      </w:pPr>
    </w:lvl>
  </w:abstractNum>
  <w:abstractNum w:abstractNumId="65" w15:restartNumberingAfterBreak="0">
    <w:nsid w:val="30684CC2"/>
    <w:multiLevelType w:val="hybridMultilevel"/>
    <w:tmpl w:val="FD9E4AF2"/>
    <w:lvl w:ilvl="0" w:tplc="ADE26322">
      <w:start w:val="1"/>
      <w:numFmt w:val="bullet"/>
      <w:lvlText w:val="•"/>
      <w:lvlJc w:val="left"/>
      <w:pPr>
        <w:tabs>
          <w:tab w:val="num" w:pos="720"/>
        </w:tabs>
        <w:ind w:left="720" w:hanging="360"/>
      </w:pPr>
      <w:rPr>
        <w:rFonts w:ascii="Arial" w:hAnsi="Arial" w:hint="default"/>
      </w:rPr>
    </w:lvl>
    <w:lvl w:ilvl="1" w:tplc="7F60E50E" w:tentative="1">
      <w:start w:val="1"/>
      <w:numFmt w:val="bullet"/>
      <w:lvlText w:val="•"/>
      <w:lvlJc w:val="left"/>
      <w:pPr>
        <w:tabs>
          <w:tab w:val="num" w:pos="1440"/>
        </w:tabs>
        <w:ind w:left="1440" w:hanging="360"/>
      </w:pPr>
      <w:rPr>
        <w:rFonts w:ascii="Arial" w:hAnsi="Arial" w:hint="default"/>
      </w:rPr>
    </w:lvl>
    <w:lvl w:ilvl="2" w:tplc="EC4E2A66">
      <w:start w:val="1"/>
      <w:numFmt w:val="bullet"/>
      <w:lvlText w:val="•"/>
      <w:lvlJc w:val="left"/>
      <w:pPr>
        <w:tabs>
          <w:tab w:val="num" w:pos="2160"/>
        </w:tabs>
        <w:ind w:left="2160" w:hanging="360"/>
      </w:pPr>
      <w:rPr>
        <w:rFonts w:ascii="Arial" w:hAnsi="Arial" w:hint="default"/>
      </w:rPr>
    </w:lvl>
    <w:lvl w:ilvl="3" w:tplc="E7EC04AC" w:tentative="1">
      <w:start w:val="1"/>
      <w:numFmt w:val="bullet"/>
      <w:lvlText w:val="•"/>
      <w:lvlJc w:val="left"/>
      <w:pPr>
        <w:tabs>
          <w:tab w:val="num" w:pos="2880"/>
        </w:tabs>
        <w:ind w:left="2880" w:hanging="360"/>
      </w:pPr>
      <w:rPr>
        <w:rFonts w:ascii="Arial" w:hAnsi="Arial" w:hint="default"/>
      </w:rPr>
    </w:lvl>
    <w:lvl w:ilvl="4" w:tplc="80F48786" w:tentative="1">
      <w:start w:val="1"/>
      <w:numFmt w:val="bullet"/>
      <w:lvlText w:val="•"/>
      <w:lvlJc w:val="left"/>
      <w:pPr>
        <w:tabs>
          <w:tab w:val="num" w:pos="3600"/>
        </w:tabs>
        <w:ind w:left="3600" w:hanging="360"/>
      </w:pPr>
      <w:rPr>
        <w:rFonts w:ascii="Arial" w:hAnsi="Arial" w:hint="default"/>
      </w:rPr>
    </w:lvl>
    <w:lvl w:ilvl="5" w:tplc="8B20B478" w:tentative="1">
      <w:start w:val="1"/>
      <w:numFmt w:val="bullet"/>
      <w:lvlText w:val="•"/>
      <w:lvlJc w:val="left"/>
      <w:pPr>
        <w:tabs>
          <w:tab w:val="num" w:pos="4320"/>
        </w:tabs>
        <w:ind w:left="4320" w:hanging="360"/>
      </w:pPr>
      <w:rPr>
        <w:rFonts w:ascii="Arial" w:hAnsi="Arial" w:hint="default"/>
      </w:rPr>
    </w:lvl>
    <w:lvl w:ilvl="6" w:tplc="F3E2B954" w:tentative="1">
      <w:start w:val="1"/>
      <w:numFmt w:val="bullet"/>
      <w:lvlText w:val="•"/>
      <w:lvlJc w:val="left"/>
      <w:pPr>
        <w:tabs>
          <w:tab w:val="num" w:pos="5040"/>
        </w:tabs>
        <w:ind w:left="5040" w:hanging="360"/>
      </w:pPr>
      <w:rPr>
        <w:rFonts w:ascii="Arial" w:hAnsi="Arial" w:hint="default"/>
      </w:rPr>
    </w:lvl>
    <w:lvl w:ilvl="7" w:tplc="764A73A0" w:tentative="1">
      <w:start w:val="1"/>
      <w:numFmt w:val="bullet"/>
      <w:lvlText w:val="•"/>
      <w:lvlJc w:val="left"/>
      <w:pPr>
        <w:tabs>
          <w:tab w:val="num" w:pos="5760"/>
        </w:tabs>
        <w:ind w:left="5760" w:hanging="360"/>
      </w:pPr>
      <w:rPr>
        <w:rFonts w:ascii="Arial" w:hAnsi="Arial" w:hint="default"/>
      </w:rPr>
    </w:lvl>
    <w:lvl w:ilvl="8" w:tplc="5468A34A"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0B12556"/>
    <w:multiLevelType w:val="hybridMultilevel"/>
    <w:tmpl w:val="454CDDD6"/>
    <w:lvl w:ilvl="0" w:tplc="DC600B42">
      <w:start w:val="1"/>
      <w:numFmt w:val="decimal"/>
      <w:pStyle w:val="FHC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0EB61F4"/>
    <w:multiLevelType w:val="hybridMultilevel"/>
    <w:tmpl w:val="4A02A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1DA3BF3"/>
    <w:multiLevelType w:val="hybridMultilevel"/>
    <w:tmpl w:val="3746E600"/>
    <w:lvl w:ilvl="0" w:tplc="14962D06">
      <w:start w:val="1"/>
      <w:numFmt w:val="bullet"/>
      <w:lvlText w:val="•"/>
      <w:lvlJc w:val="left"/>
      <w:pPr>
        <w:tabs>
          <w:tab w:val="num" w:pos="360"/>
        </w:tabs>
        <w:ind w:left="360" w:hanging="360"/>
      </w:pPr>
      <w:rPr>
        <w:rFonts w:ascii="Arial" w:hAnsi="Arial" w:hint="default"/>
      </w:rPr>
    </w:lvl>
    <w:lvl w:ilvl="1" w:tplc="89A05844">
      <w:start w:val="1"/>
      <w:numFmt w:val="bullet"/>
      <w:lvlText w:val="•"/>
      <w:lvlJc w:val="left"/>
      <w:pPr>
        <w:tabs>
          <w:tab w:val="num" w:pos="1080"/>
        </w:tabs>
        <w:ind w:left="1080" w:hanging="360"/>
      </w:pPr>
      <w:rPr>
        <w:rFonts w:ascii="Arial" w:hAnsi="Arial" w:hint="default"/>
      </w:rPr>
    </w:lvl>
    <w:lvl w:ilvl="2" w:tplc="868C2DAE">
      <w:start w:val="1"/>
      <w:numFmt w:val="bullet"/>
      <w:lvlText w:val="•"/>
      <w:lvlJc w:val="left"/>
      <w:pPr>
        <w:tabs>
          <w:tab w:val="num" w:pos="1800"/>
        </w:tabs>
        <w:ind w:left="1800" w:hanging="360"/>
      </w:pPr>
      <w:rPr>
        <w:rFonts w:ascii="Arial" w:hAnsi="Arial" w:hint="default"/>
      </w:rPr>
    </w:lvl>
    <w:lvl w:ilvl="3" w:tplc="F5123FBE" w:tentative="1">
      <w:start w:val="1"/>
      <w:numFmt w:val="bullet"/>
      <w:lvlText w:val="•"/>
      <w:lvlJc w:val="left"/>
      <w:pPr>
        <w:tabs>
          <w:tab w:val="num" w:pos="2520"/>
        </w:tabs>
        <w:ind w:left="2520" w:hanging="360"/>
      </w:pPr>
      <w:rPr>
        <w:rFonts w:ascii="Arial" w:hAnsi="Arial" w:hint="default"/>
      </w:rPr>
    </w:lvl>
    <w:lvl w:ilvl="4" w:tplc="ABA2EFF2" w:tentative="1">
      <w:start w:val="1"/>
      <w:numFmt w:val="bullet"/>
      <w:lvlText w:val="•"/>
      <w:lvlJc w:val="left"/>
      <w:pPr>
        <w:tabs>
          <w:tab w:val="num" w:pos="3240"/>
        </w:tabs>
        <w:ind w:left="3240" w:hanging="360"/>
      </w:pPr>
      <w:rPr>
        <w:rFonts w:ascii="Arial" w:hAnsi="Arial" w:hint="default"/>
      </w:rPr>
    </w:lvl>
    <w:lvl w:ilvl="5" w:tplc="A14C5D00" w:tentative="1">
      <w:start w:val="1"/>
      <w:numFmt w:val="bullet"/>
      <w:lvlText w:val="•"/>
      <w:lvlJc w:val="left"/>
      <w:pPr>
        <w:tabs>
          <w:tab w:val="num" w:pos="3960"/>
        </w:tabs>
        <w:ind w:left="3960" w:hanging="360"/>
      </w:pPr>
      <w:rPr>
        <w:rFonts w:ascii="Arial" w:hAnsi="Arial" w:hint="default"/>
      </w:rPr>
    </w:lvl>
    <w:lvl w:ilvl="6" w:tplc="2508252A" w:tentative="1">
      <w:start w:val="1"/>
      <w:numFmt w:val="bullet"/>
      <w:lvlText w:val="•"/>
      <w:lvlJc w:val="left"/>
      <w:pPr>
        <w:tabs>
          <w:tab w:val="num" w:pos="4680"/>
        </w:tabs>
        <w:ind w:left="4680" w:hanging="360"/>
      </w:pPr>
      <w:rPr>
        <w:rFonts w:ascii="Arial" w:hAnsi="Arial" w:hint="default"/>
      </w:rPr>
    </w:lvl>
    <w:lvl w:ilvl="7" w:tplc="32CAE5CE" w:tentative="1">
      <w:start w:val="1"/>
      <w:numFmt w:val="bullet"/>
      <w:lvlText w:val="•"/>
      <w:lvlJc w:val="left"/>
      <w:pPr>
        <w:tabs>
          <w:tab w:val="num" w:pos="5400"/>
        </w:tabs>
        <w:ind w:left="5400" w:hanging="360"/>
      </w:pPr>
      <w:rPr>
        <w:rFonts w:ascii="Arial" w:hAnsi="Arial" w:hint="default"/>
      </w:rPr>
    </w:lvl>
    <w:lvl w:ilvl="8" w:tplc="A668590A" w:tentative="1">
      <w:start w:val="1"/>
      <w:numFmt w:val="bullet"/>
      <w:lvlText w:val="•"/>
      <w:lvlJc w:val="left"/>
      <w:pPr>
        <w:tabs>
          <w:tab w:val="num" w:pos="6120"/>
        </w:tabs>
        <w:ind w:left="6120" w:hanging="360"/>
      </w:pPr>
      <w:rPr>
        <w:rFonts w:ascii="Arial" w:hAnsi="Arial" w:hint="default"/>
      </w:rPr>
    </w:lvl>
  </w:abstractNum>
  <w:abstractNum w:abstractNumId="69" w15:restartNumberingAfterBreak="0">
    <w:nsid w:val="32B75207"/>
    <w:multiLevelType w:val="hybridMultilevel"/>
    <w:tmpl w:val="3A902314"/>
    <w:lvl w:ilvl="0" w:tplc="9236A7BA">
      <w:start w:val="1"/>
      <w:numFmt w:val="decimal"/>
      <w:pStyle w:val="ListNumber"/>
      <w:lvlText w:val="%1."/>
      <w:lvlJc w:val="left"/>
      <w:pPr>
        <w:ind w:left="720" w:hanging="360"/>
      </w:pPr>
    </w:lvl>
    <w:lvl w:ilvl="1" w:tplc="06D6B2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4071E7A"/>
    <w:multiLevelType w:val="hybridMultilevel"/>
    <w:tmpl w:val="DCDA3F2A"/>
    <w:lvl w:ilvl="0" w:tplc="A83A5EC4">
      <w:start w:val="1"/>
      <w:numFmt w:val="bullet"/>
      <w:lvlText w:val="•"/>
      <w:lvlJc w:val="left"/>
      <w:pPr>
        <w:tabs>
          <w:tab w:val="num" w:pos="720"/>
        </w:tabs>
        <w:ind w:left="720" w:hanging="360"/>
      </w:pPr>
      <w:rPr>
        <w:rFonts w:ascii="Arial" w:hAnsi="Arial" w:hint="default"/>
      </w:rPr>
    </w:lvl>
    <w:lvl w:ilvl="1" w:tplc="EBB88A42" w:tentative="1">
      <w:start w:val="1"/>
      <w:numFmt w:val="bullet"/>
      <w:lvlText w:val="•"/>
      <w:lvlJc w:val="left"/>
      <w:pPr>
        <w:tabs>
          <w:tab w:val="num" w:pos="1440"/>
        </w:tabs>
        <w:ind w:left="1440" w:hanging="360"/>
      </w:pPr>
      <w:rPr>
        <w:rFonts w:ascii="Arial" w:hAnsi="Arial" w:hint="default"/>
      </w:rPr>
    </w:lvl>
    <w:lvl w:ilvl="2" w:tplc="A81CB404" w:tentative="1">
      <w:start w:val="1"/>
      <w:numFmt w:val="bullet"/>
      <w:lvlText w:val="•"/>
      <w:lvlJc w:val="left"/>
      <w:pPr>
        <w:tabs>
          <w:tab w:val="num" w:pos="2160"/>
        </w:tabs>
        <w:ind w:left="2160" w:hanging="360"/>
      </w:pPr>
      <w:rPr>
        <w:rFonts w:ascii="Arial" w:hAnsi="Arial" w:hint="default"/>
      </w:rPr>
    </w:lvl>
    <w:lvl w:ilvl="3" w:tplc="A8985200" w:tentative="1">
      <w:start w:val="1"/>
      <w:numFmt w:val="bullet"/>
      <w:lvlText w:val="•"/>
      <w:lvlJc w:val="left"/>
      <w:pPr>
        <w:tabs>
          <w:tab w:val="num" w:pos="2880"/>
        </w:tabs>
        <w:ind w:left="2880" w:hanging="360"/>
      </w:pPr>
      <w:rPr>
        <w:rFonts w:ascii="Arial" w:hAnsi="Arial" w:hint="default"/>
      </w:rPr>
    </w:lvl>
    <w:lvl w:ilvl="4" w:tplc="4CF851B4" w:tentative="1">
      <w:start w:val="1"/>
      <w:numFmt w:val="bullet"/>
      <w:lvlText w:val="•"/>
      <w:lvlJc w:val="left"/>
      <w:pPr>
        <w:tabs>
          <w:tab w:val="num" w:pos="3600"/>
        </w:tabs>
        <w:ind w:left="3600" w:hanging="360"/>
      </w:pPr>
      <w:rPr>
        <w:rFonts w:ascii="Arial" w:hAnsi="Arial" w:hint="default"/>
      </w:rPr>
    </w:lvl>
    <w:lvl w:ilvl="5" w:tplc="CC28A89C" w:tentative="1">
      <w:start w:val="1"/>
      <w:numFmt w:val="bullet"/>
      <w:lvlText w:val="•"/>
      <w:lvlJc w:val="left"/>
      <w:pPr>
        <w:tabs>
          <w:tab w:val="num" w:pos="4320"/>
        </w:tabs>
        <w:ind w:left="4320" w:hanging="360"/>
      </w:pPr>
      <w:rPr>
        <w:rFonts w:ascii="Arial" w:hAnsi="Arial" w:hint="default"/>
      </w:rPr>
    </w:lvl>
    <w:lvl w:ilvl="6" w:tplc="F21A866E" w:tentative="1">
      <w:start w:val="1"/>
      <w:numFmt w:val="bullet"/>
      <w:lvlText w:val="•"/>
      <w:lvlJc w:val="left"/>
      <w:pPr>
        <w:tabs>
          <w:tab w:val="num" w:pos="5040"/>
        </w:tabs>
        <w:ind w:left="5040" w:hanging="360"/>
      </w:pPr>
      <w:rPr>
        <w:rFonts w:ascii="Arial" w:hAnsi="Arial" w:hint="default"/>
      </w:rPr>
    </w:lvl>
    <w:lvl w:ilvl="7" w:tplc="996896DE" w:tentative="1">
      <w:start w:val="1"/>
      <w:numFmt w:val="bullet"/>
      <w:lvlText w:val="•"/>
      <w:lvlJc w:val="left"/>
      <w:pPr>
        <w:tabs>
          <w:tab w:val="num" w:pos="5760"/>
        </w:tabs>
        <w:ind w:left="5760" w:hanging="360"/>
      </w:pPr>
      <w:rPr>
        <w:rFonts w:ascii="Arial" w:hAnsi="Arial" w:hint="default"/>
      </w:rPr>
    </w:lvl>
    <w:lvl w:ilvl="8" w:tplc="263AE236"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34235766"/>
    <w:multiLevelType w:val="hybridMultilevel"/>
    <w:tmpl w:val="5C9E933A"/>
    <w:lvl w:ilvl="0" w:tplc="80F2424C">
      <w:start w:val="1"/>
      <w:numFmt w:val="bullet"/>
      <w:lvlText w:val="•"/>
      <w:lvlJc w:val="left"/>
      <w:pPr>
        <w:tabs>
          <w:tab w:val="num" w:pos="360"/>
        </w:tabs>
        <w:ind w:left="360" w:hanging="360"/>
      </w:pPr>
      <w:rPr>
        <w:rFonts w:ascii="Arial" w:hAnsi="Arial" w:hint="default"/>
      </w:rPr>
    </w:lvl>
    <w:lvl w:ilvl="1" w:tplc="DFE63FC0">
      <w:start w:val="1"/>
      <w:numFmt w:val="bullet"/>
      <w:lvlText w:val="•"/>
      <w:lvlJc w:val="left"/>
      <w:pPr>
        <w:tabs>
          <w:tab w:val="num" w:pos="1080"/>
        </w:tabs>
        <w:ind w:left="1080" w:hanging="360"/>
      </w:pPr>
      <w:rPr>
        <w:rFonts w:ascii="Arial" w:hAnsi="Arial" w:hint="default"/>
      </w:rPr>
    </w:lvl>
    <w:lvl w:ilvl="2" w:tplc="04429332">
      <w:start w:val="1"/>
      <w:numFmt w:val="bullet"/>
      <w:lvlText w:val="•"/>
      <w:lvlJc w:val="left"/>
      <w:pPr>
        <w:tabs>
          <w:tab w:val="num" w:pos="1800"/>
        </w:tabs>
        <w:ind w:left="1800" w:hanging="360"/>
      </w:pPr>
      <w:rPr>
        <w:rFonts w:ascii="Arial" w:hAnsi="Arial" w:hint="default"/>
      </w:rPr>
    </w:lvl>
    <w:lvl w:ilvl="3" w:tplc="62C6AA3C" w:tentative="1">
      <w:start w:val="1"/>
      <w:numFmt w:val="bullet"/>
      <w:lvlText w:val="•"/>
      <w:lvlJc w:val="left"/>
      <w:pPr>
        <w:tabs>
          <w:tab w:val="num" w:pos="2520"/>
        </w:tabs>
        <w:ind w:left="2520" w:hanging="360"/>
      </w:pPr>
      <w:rPr>
        <w:rFonts w:ascii="Arial" w:hAnsi="Arial" w:hint="default"/>
      </w:rPr>
    </w:lvl>
    <w:lvl w:ilvl="4" w:tplc="39446D34" w:tentative="1">
      <w:start w:val="1"/>
      <w:numFmt w:val="bullet"/>
      <w:lvlText w:val="•"/>
      <w:lvlJc w:val="left"/>
      <w:pPr>
        <w:tabs>
          <w:tab w:val="num" w:pos="3240"/>
        </w:tabs>
        <w:ind w:left="3240" w:hanging="360"/>
      </w:pPr>
      <w:rPr>
        <w:rFonts w:ascii="Arial" w:hAnsi="Arial" w:hint="default"/>
      </w:rPr>
    </w:lvl>
    <w:lvl w:ilvl="5" w:tplc="CBC86850" w:tentative="1">
      <w:start w:val="1"/>
      <w:numFmt w:val="bullet"/>
      <w:lvlText w:val="•"/>
      <w:lvlJc w:val="left"/>
      <w:pPr>
        <w:tabs>
          <w:tab w:val="num" w:pos="3960"/>
        </w:tabs>
        <w:ind w:left="3960" w:hanging="360"/>
      </w:pPr>
      <w:rPr>
        <w:rFonts w:ascii="Arial" w:hAnsi="Arial" w:hint="default"/>
      </w:rPr>
    </w:lvl>
    <w:lvl w:ilvl="6" w:tplc="45044170" w:tentative="1">
      <w:start w:val="1"/>
      <w:numFmt w:val="bullet"/>
      <w:lvlText w:val="•"/>
      <w:lvlJc w:val="left"/>
      <w:pPr>
        <w:tabs>
          <w:tab w:val="num" w:pos="4680"/>
        </w:tabs>
        <w:ind w:left="4680" w:hanging="360"/>
      </w:pPr>
      <w:rPr>
        <w:rFonts w:ascii="Arial" w:hAnsi="Arial" w:hint="default"/>
      </w:rPr>
    </w:lvl>
    <w:lvl w:ilvl="7" w:tplc="F9BC320A" w:tentative="1">
      <w:start w:val="1"/>
      <w:numFmt w:val="bullet"/>
      <w:lvlText w:val="•"/>
      <w:lvlJc w:val="left"/>
      <w:pPr>
        <w:tabs>
          <w:tab w:val="num" w:pos="5400"/>
        </w:tabs>
        <w:ind w:left="5400" w:hanging="360"/>
      </w:pPr>
      <w:rPr>
        <w:rFonts w:ascii="Arial" w:hAnsi="Arial" w:hint="default"/>
      </w:rPr>
    </w:lvl>
    <w:lvl w:ilvl="8" w:tplc="2156476C" w:tentative="1">
      <w:start w:val="1"/>
      <w:numFmt w:val="bullet"/>
      <w:lvlText w:val="•"/>
      <w:lvlJc w:val="left"/>
      <w:pPr>
        <w:tabs>
          <w:tab w:val="num" w:pos="6120"/>
        </w:tabs>
        <w:ind w:left="6120" w:hanging="360"/>
      </w:pPr>
      <w:rPr>
        <w:rFonts w:ascii="Arial" w:hAnsi="Arial" w:hint="default"/>
      </w:rPr>
    </w:lvl>
  </w:abstractNum>
  <w:abstractNum w:abstractNumId="72" w15:restartNumberingAfterBreak="0">
    <w:nsid w:val="366F7D7A"/>
    <w:multiLevelType w:val="hybridMultilevel"/>
    <w:tmpl w:val="18AAAE84"/>
    <w:lvl w:ilvl="0" w:tplc="737261EE">
      <w:start w:val="1"/>
      <w:numFmt w:val="bullet"/>
      <w:lvlText w:val="•"/>
      <w:lvlJc w:val="left"/>
      <w:pPr>
        <w:tabs>
          <w:tab w:val="num" w:pos="720"/>
        </w:tabs>
        <w:ind w:left="720" w:hanging="360"/>
      </w:pPr>
      <w:rPr>
        <w:rFonts w:ascii="Arial" w:hAnsi="Arial" w:hint="default"/>
      </w:rPr>
    </w:lvl>
    <w:lvl w:ilvl="1" w:tplc="42088D34">
      <w:start w:val="1"/>
      <w:numFmt w:val="bullet"/>
      <w:lvlText w:val="•"/>
      <w:lvlJc w:val="left"/>
      <w:pPr>
        <w:tabs>
          <w:tab w:val="num" w:pos="1440"/>
        </w:tabs>
        <w:ind w:left="1440" w:hanging="360"/>
      </w:pPr>
      <w:rPr>
        <w:rFonts w:ascii="Arial" w:hAnsi="Arial" w:hint="default"/>
      </w:rPr>
    </w:lvl>
    <w:lvl w:ilvl="2" w:tplc="7A9E99DE" w:tentative="1">
      <w:start w:val="1"/>
      <w:numFmt w:val="bullet"/>
      <w:lvlText w:val="•"/>
      <w:lvlJc w:val="left"/>
      <w:pPr>
        <w:tabs>
          <w:tab w:val="num" w:pos="2160"/>
        </w:tabs>
        <w:ind w:left="2160" w:hanging="360"/>
      </w:pPr>
      <w:rPr>
        <w:rFonts w:ascii="Arial" w:hAnsi="Arial" w:hint="default"/>
      </w:rPr>
    </w:lvl>
    <w:lvl w:ilvl="3" w:tplc="4CE08050" w:tentative="1">
      <w:start w:val="1"/>
      <w:numFmt w:val="bullet"/>
      <w:lvlText w:val="•"/>
      <w:lvlJc w:val="left"/>
      <w:pPr>
        <w:tabs>
          <w:tab w:val="num" w:pos="2880"/>
        </w:tabs>
        <w:ind w:left="2880" w:hanging="360"/>
      </w:pPr>
      <w:rPr>
        <w:rFonts w:ascii="Arial" w:hAnsi="Arial" w:hint="default"/>
      </w:rPr>
    </w:lvl>
    <w:lvl w:ilvl="4" w:tplc="1EB42C1E" w:tentative="1">
      <w:start w:val="1"/>
      <w:numFmt w:val="bullet"/>
      <w:lvlText w:val="•"/>
      <w:lvlJc w:val="left"/>
      <w:pPr>
        <w:tabs>
          <w:tab w:val="num" w:pos="3600"/>
        </w:tabs>
        <w:ind w:left="3600" w:hanging="360"/>
      </w:pPr>
      <w:rPr>
        <w:rFonts w:ascii="Arial" w:hAnsi="Arial" w:hint="default"/>
      </w:rPr>
    </w:lvl>
    <w:lvl w:ilvl="5" w:tplc="097AF484" w:tentative="1">
      <w:start w:val="1"/>
      <w:numFmt w:val="bullet"/>
      <w:lvlText w:val="•"/>
      <w:lvlJc w:val="left"/>
      <w:pPr>
        <w:tabs>
          <w:tab w:val="num" w:pos="4320"/>
        </w:tabs>
        <w:ind w:left="4320" w:hanging="360"/>
      </w:pPr>
      <w:rPr>
        <w:rFonts w:ascii="Arial" w:hAnsi="Arial" w:hint="default"/>
      </w:rPr>
    </w:lvl>
    <w:lvl w:ilvl="6" w:tplc="2744C864" w:tentative="1">
      <w:start w:val="1"/>
      <w:numFmt w:val="bullet"/>
      <w:lvlText w:val="•"/>
      <w:lvlJc w:val="left"/>
      <w:pPr>
        <w:tabs>
          <w:tab w:val="num" w:pos="5040"/>
        </w:tabs>
        <w:ind w:left="5040" w:hanging="360"/>
      </w:pPr>
      <w:rPr>
        <w:rFonts w:ascii="Arial" w:hAnsi="Arial" w:hint="default"/>
      </w:rPr>
    </w:lvl>
    <w:lvl w:ilvl="7" w:tplc="3F366F5A" w:tentative="1">
      <w:start w:val="1"/>
      <w:numFmt w:val="bullet"/>
      <w:lvlText w:val="•"/>
      <w:lvlJc w:val="left"/>
      <w:pPr>
        <w:tabs>
          <w:tab w:val="num" w:pos="5760"/>
        </w:tabs>
        <w:ind w:left="5760" w:hanging="360"/>
      </w:pPr>
      <w:rPr>
        <w:rFonts w:ascii="Arial" w:hAnsi="Arial" w:hint="default"/>
      </w:rPr>
    </w:lvl>
    <w:lvl w:ilvl="8" w:tplc="2B56C8C0"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7685137"/>
    <w:multiLevelType w:val="hybridMultilevel"/>
    <w:tmpl w:val="EDD6D4EC"/>
    <w:lvl w:ilvl="0" w:tplc="F19A40F6">
      <w:start w:val="1"/>
      <w:numFmt w:val="bullet"/>
      <w:lvlText w:val="•"/>
      <w:lvlJc w:val="left"/>
      <w:pPr>
        <w:tabs>
          <w:tab w:val="num" w:pos="720"/>
        </w:tabs>
        <w:ind w:left="720" w:hanging="360"/>
      </w:pPr>
      <w:rPr>
        <w:rFonts w:ascii="Arial" w:hAnsi="Arial" w:hint="default"/>
      </w:rPr>
    </w:lvl>
    <w:lvl w:ilvl="1" w:tplc="A38E30D6" w:tentative="1">
      <w:start w:val="1"/>
      <w:numFmt w:val="bullet"/>
      <w:lvlText w:val="•"/>
      <w:lvlJc w:val="left"/>
      <w:pPr>
        <w:tabs>
          <w:tab w:val="num" w:pos="1440"/>
        </w:tabs>
        <w:ind w:left="1440" w:hanging="360"/>
      </w:pPr>
      <w:rPr>
        <w:rFonts w:ascii="Arial" w:hAnsi="Arial" w:hint="default"/>
      </w:rPr>
    </w:lvl>
    <w:lvl w:ilvl="2" w:tplc="E918DA7C">
      <w:start w:val="1"/>
      <w:numFmt w:val="bullet"/>
      <w:lvlText w:val="•"/>
      <w:lvlJc w:val="left"/>
      <w:pPr>
        <w:tabs>
          <w:tab w:val="num" w:pos="2160"/>
        </w:tabs>
        <w:ind w:left="2160" w:hanging="360"/>
      </w:pPr>
      <w:rPr>
        <w:rFonts w:ascii="Arial" w:hAnsi="Arial" w:hint="default"/>
      </w:rPr>
    </w:lvl>
    <w:lvl w:ilvl="3" w:tplc="66EC05DE" w:tentative="1">
      <w:start w:val="1"/>
      <w:numFmt w:val="bullet"/>
      <w:lvlText w:val="•"/>
      <w:lvlJc w:val="left"/>
      <w:pPr>
        <w:tabs>
          <w:tab w:val="num" w:pos="2880"/>
        </w:tabs>
        <w:ind w:left="2880" w:hanging="360"/>
      </w:pPr>
      <w:rPr>
        <w:rFonts w:ascii="Arial" w:hAnsi="Arial" w:hint="default"/>
      </w:rPr>
    </w:lvl>
    <w:lvl w:ilvl="4" w:tplc="7AB860EC" w:tentative="1">
      <w:start w:val="1"/>
      <w:numFmt w:val="bullet"/>
      <w:lvlText w:val="•"/>
      <w:lvlJc w:val="left"/>
      <w:pPr>
        <w:tabs>
          <w:tab w:val="num" w:pos="3600"/>
        </w:tabs>
        <w:ind w:left="3600" w:hanging="360"/>
      </w:pPr>
      <w:rPr>
        <w:rFonts w:ascii="Arial" w:hAnsi="Arial" w:hint="default"/>
      </w:rPr>
    </w:lvl>
    <w:lvl w:ilvl="5" w:tplc="BF00E77C" w:tentative="1">
      <w:start w:val="1"/>
      <w:numFmt w:val="bullet"/>
      <w:lvlText w:val="•"/>
      <w:lvlJc w:val="left"/>
      <w:pPr>
        <w:tabs>
          <w:tab w:val="num" w:pos="4320"/>
        </w:tabs>
        <w:ind w:left="4320" w:hanging="360"/>
      </w:pPr>
      <w:rPr>
        <w:rFonts w:ascii="Arial" w:hAnsi="Arial" w:hint="default"/>
      </w:rPr>
    </w:lvl>
    <w:lvl w:ilvl="6" w:tplc="069852FE" w:tentative="1">
      <w:start w:val="1"/>
      <w:numFmt w:val="bullet"/>
      <w:lvlText w:val="•"/>
      <w:lvlJc w:val="left"/>
      <w:pPr>
        <w:tabs>
          <w:tab w:val="num" w:pos="5040"/>
        </w:tabs>
        <w:ind w:left="5040" w:hanging="360"/>
      </w:pPr>
      <w:rPr>
        <w:rFonts w:ascii="Arial" w:hAnsi="Arial" w:hint="default"/>
      </w:rPr>
    </w:lvl>
    <w:lvl w:ilvl="7" w:tplc="552E3258" w:tentative="1">
      <w:start w:val="1"/>
      <w:numFmt w:val="bullet"/>
      <w:lvlText w:val="•"/>
      <w:lvlJc w:val="left"/>
      <w:pPr>
        <w:tabs>
          <w:tab w:val="num" w:pos="5760"/>
        </w:tabs>
        <w:ind w:left="5760" w:hanging="360"/>
      </w:pPr>
      <w:rPr>
        <w:rFonts w:ascii="Arial" w:hAnsi="Arial" w:hint="default"/>
      </w:rPr>
    </w:lvl>
    <w:lvl w:ilvl="8" w:tplc="B7360E88"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384C68CF"/>
    <w:multiLevelType w:val="hybridMultilevel"/>
    <w:tmpl w:val="56DED4D2"/>
    <w:lvl w:ilvl="0" w:tplc="FC40EEF2">
      <w:start w:val="1"/>
      <w:numFmt w:val="bullet"/>
      <w:lvlText w:val="•"/>
      <w:lvlJc w:val="left"/>
      <w:pPr>
        <w:tabs>
          <w:tab w:val="num" w:pos="720"/>
        </w:tabs>
        <w:ind w:left="720" w:hanging="360"/>
      </w:pPr>
      <w:rPr>
        <w:rFonts w:ascii="Arial" w:hAnsi="Arial" w:hint="default"/>
      </w:rPr>
    </w:lvl>
    <w:lvl w:ilvl="1" w:tplc="7B169AAC" w:tentative="1">
      <w:start w:val="1"/>
      <w:numFmt w:val="bullet"/>
      <w:lvlText w:val="•"/>
      <w:lvlJc w:val="left"/>
      <w:pPr>
        <w:tabs>
          <w:tab w:val="num" w:pos="1440"/>
        </w:tabs>
        <w:ind w:left="1440" w:hanging="360"/>
      </w:pPr>
      <w:rPr>
        <w:rFonts w:ascii="Arial" w:hAnsi="Arial" w:hint="default"/>
      </w:rPr>
    </w:lvl>
    <w:lvl w:ilvl="2" w:tplc="6524A030">
      <w:start w:val="1"/>
      <w:numFmt w:val="bullet"/>
      <w:lvlText w:val="•"/>
      <w:lvlJc w:val="left"/>
      <w:pPr>
        <w:tabs>
          <w:tab w:val="num" w:pos="2160"/>
        </w:tabs>
        <w:ind w:left="2160" w:hanging="360"/>
      </w:pPr>
      <w:rPr>
        <w:rFonts w:ascii="Arial" w:hAnsi="Arial" w:hint="default"/>
      </w:rPr>
    </w:lvl>
    <w:lvl w:ilvl="3" w:tplc="03C02182" w:tentative="1">
      <w:start w:val="1"/>
      <w:numFmt w:val="bullet"/>
      <w:lvlText w:val="•"/>
      <w:lvlJc w:val="left"/>
      <w:pPr>
        <w:tabs>
          <w:tab w:val="num" w:pos="2880"/>
        </w:tabs>
        <w:ind w:left="2880" w:hanging="360"/>
      </w:pPr>
      <w:rPr>
        <w:rFonts w:ascii="Arial" w:hAnsi="Arial" w:hint="default"/>
      </w:rPr>
    </w:lvl>
    <w:lvl w:ilvl="4" w:tplc="C6006650" w:tentative="1">
      <w:start w:val="1"/>
      <w:numFmt w:val="bullet"/>
      <w:lvlText w:val="•"/>
      <w:lvlJc w:val="left"/>
      <w:pPr>
        <w:tabs>
          <w:tab w:val="num" w:pos="3600"/>
        </w:tabs>
        <w:ind w:left="3600" w:hanging="360"/>
      </w:pPr>
      <w:rPr>
        <w:rFonts w:ascii="Arial" w:hAnsi="Arial" w:hint="default"/>
      </w:rPr>
    </w:lvl>
    <w:lvl w:ilvl="5" w:tplc="8042C110" w:tentative="1">
      <w:start w:val="1"/>
      <w:numFmt w:val="bullet"/>
      <w:lvlText w:val="•"/>
      <w:lvlJc w:val="left"/>
      <w:pPr>
        <w:tabs>
          <w:tab w:val="num" w:pos="4320"/>
        </w:tabs>
        <w:ind w:left="4320" w:hanging="360"/>
      </w:pPr>
      <w:rPr>
        <w:rFonts w:ascii="Arial" w:hAnsi="Arial" w:hint="default"/>
      </w:rPr>
    </w:lvl>
    <w:lvl w:ilvl="6" w:tplc="F9F006AA" w:tentative="1">
      <w:start w:val="1"/>
      <w:numFmt w:val="bullet"/>
      <w:lvlText w:val="•"/>
      <w:lvlJc w:val="left"/>
      <w:pPr>
        <w:tabs>
          <w:tab w:val="num" w:pos="5040"/>
        </w:tabs>
        <w:ind w:left="5040" w:hanging="360"/>
      </w:pPr>
      <w:rPr>
        <w:rFonts w:ascii="Arial" w:hAnsi="Arial" w:hint="default"/>
      </w:rPr>
    </w:lvl>
    <w:lvl w:ilvl="7" w:tplc="2294129E" w:tentative="1">
      <w:start w:val="1"/>
      <w:numFmt w:val="bullet"/>
      <w:lvlText w:val="•"/>
      <w:lvlJc w:val="left"/>
      <w:pPr>
        <w:tabs>
          <w:tab w:val="num" w:pos="5760"/>
        </w:tabs>
        <w:ind w:left="5760" w:hanging="360"/>
      </w:pPr>
      <w:rPr>
        <w:rFonts w:ascii="Arial" w:hAnsi="Arial" w:hint="default"/>
      </w:rPr>
    </w:lvl>
    <w:lvl w:ilvl="8" w:tplc="8878C2A8"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38F7091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39CC0988"/>
    <w:multiLevelType w:val="hybridMultilevel"/>
    <w:tmpl w:val="BF828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9F8313C"/>
    <w:multiLevelType w:val="hybridMultilevel"/>
    <w:tmpl w:val="E9608966"/>
    <w:lvl w:ilvl="0" w:tplc="A2E498C4">
      <w:start w:val="1"/>
      <w:numFmt w:val="bullet"/>
      <w:lvlText w:val="•"/>
      <w:lvlJc w:val="left"/>
      <w:pPr>
        <w:tabs>
          <w:tab w:val="num" w:pos="720"/>
        </w:tabs>
        <w:ind w:left="720" w:hanging="360"/>
      </w:pPr>
      <w:rPr>
        <w:rFonts w:ascii="Arial" w:hAnsi="Arial" w:hint="default"/>
      </w:rPr>
    </w:lvl>
    <w:lvl w:ilvl="1" w:tplc="205E0DF8">
      <w:numFmt w:val="bullet"/>
      <w:lvlText w:val="•"/>
      <w:lvlJc w:val="left"/>
      <w:pPr>
        <w:tabs>
          <w:tab w:val="num" w:pos="1440"/>
        </w:tabs>
        <w:ind w:left="1440" w:hanging="360"/>
      </w:pPr>
      <w:rPr>
        <w:rFonts w:ascii="Arial" w:hAnsi="Arial" w:hint="default"/>
      </w:rPr>
    </w:lvl>
    <w:lvl w:ilvl="2" w:tplc="58426C18" w:tentative="1">
      <w:start w:val="1"/>
      <w:numFmt w:val="bullet"/>
      <w:lvlText w:val="•"/>
      <w:lvlJc w:val="left"/>
      <w:pPr>
        <w:tabs>
          <w:tab w:val="num" w:pos="2160"/>
        </w:tabs>
        <w:ind w:left="2160" w:hanging="360"/>
      </w:pPr>
      <w:rPr>
        <w:rFonts w:ascii="Arial" w:hAnsi="Arial" w:hint="default"/>
      </w:rPr>
    </w:lvl>
    <w:lvl w:ilvl="3" w:tplc="4C50E9BE" w:tentative="1">
      <w:start w:val="1"/>
      <w:numFmt w:val="bullet"/>
      <w:lvlText w:val="•"/>
      <w:lvlJc w:val="left"/>
      <w:pPr>
        <w:tabs>
          <w:tab w:val="num" w:pos="2880"/>
        </w:tabs>
        <w:ind w:left="2880" w:hanging="360"/>
      </w:pPr>
      <w:rPr>
        <w:rFonts w:ascii="Arial" w:hAnsi="Arial" w:hint="default"/>
      </w:rPr>
    </w:lvl>
    <w:lvl w:ilvl="4" w:tplc="B3B8431E" w:tentative="1">
      <w:start w:val="1"/>
      <w:numFmt w:val="bullet"/>
      <w:lvlText w:val="•"/>
      <w:lvlJc w:val="left"/>
      <w:pPr>
        <w:tabs>
          <w:tab w:val="num" w:pos="3600"/>
        </w:tabs>
        <w:ind w:left="3600" w:hanging="360"/>
      </w:pPr>
      <w:rPr>
        <w:rFonts w:ascii="Arial" w:hAnsi="Arial" w:hint="default"/>
      </w:rPr>
    </w:lvl>
    <w:lvl w:ilvl="5" w:tplc="450A2350" w:tentative="1">
      <w:start w:val="1"/>
      <w:numFmt w:val="bullet"/>
      <w:lvlText w:val="•"/>
      <w:lvlJc w:val="left"/>
      <w:pPr>
        <w:tabs>
          <w:tab w:val="num" w:pos="4320"/>
        </w:tabs>
        <w:ind w:left="4320" w:hanging="360"/>
      </w:pPr>
      <w:rPr>
        <w:rFonts w:ascii="Arial" w:hAnsi="Arial" w:hint="default"/>
      </w:rPr>
    </w:lvl>
    <w:lvl w:ilvl="6" w:tplc="F6B2B6A0" w:tentative="1">
      <w:start w:val="1"/>
      <w:numFmt w:val="bullet"/>
      <w:lvlText w:val="•"/>
      <w:lvlJc w:val="left"/>
      <w:pPr>
        <w:tabs>
          <w:tab w:val="num" w:pos="5040"/>
        </w:tabs>
        <w:ind w:left="5040" w:hanging="360"/>
      </w:pPr>
      <w:rPr>
        <w:rFonts w:ascii="Arial" w:hAnsi="Arial" w:hint="default"/>
      </w:rPr>
    </w:lvl>
    <w:lvl w:ilvl="7" w:tplc="B5062508" w:tentative="1">
      <w:start w:val="1"/>
      <w:numFmt w:val="bullet"/>
      <w:lvlText w:val="•"/>
      <w:lvlJc w:val="left"/>
      <w:pPr>
        <w:tabs>
          <w:tab w:val="num" w:pos="5760"/>
        </w:tabs>
        <w:ind w:left="5760" w:hanging="360"/>
      </w:pPr>
      <w:rPr>
        <w:rFonts w:ascii="Arial" w:hAnsi="Arial" w:hint="default"/>
      </w:rPr>
    </w:lvl>
    <w:lvl w:ilvl="8" w:tplc="1B6685D6"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3A504AA9"/>
    <w:multiLevelType w:val="hybridMultilevel"/>
    <w:tmpl w:val="DA84A8C4"/>
    <w:lvl w:ilvl="0" w:tplc="DD0A8ACA">
      <w:start w:val="1"/>
      <w:numFmt w:val="bullet"/>
      <w:lvlText w:val=""/>
      <w:lvlJc w:val="left"/>
      <w:pPr>
        <w:ind w:left="720" w:hanging="360"/>
      </w:pPr>
      <w:rPr>
        <w:rFonts w:ascii="Symbol" w:hAnsi="Symbol"/>
      </w:rPr>
    </w:lvl>
    <w:lvl w:ilvl="1" w:tplc="00A2AA36">
      <w:start w:val="1"/>
      <w:numFmt w:val="bullet"/>
      <w:lvlText w:val=""/>
      <w:lvlJc w:val="left"/>
      <w:pPr>
        <w:ind w:left="720" w:hanging="360"/>
      </w:pPr>
      <w:rPr>
        <w:rFonts w:ascii="Symbol" w:hAnsi="Symbol"/>
      </w:rPr>
    </w:lvl>
    <w:lvl w:ilvl="2" w:tplc="5B869A5A">
      <w:start w:val="1"/>
      <w:numFmt w:val="bullet"/>
      <w:lvlText w:val=""/>
      <w:lvlJc w:val="left"/>
      <w:pPr>
        <w:ind w:left="720" w:hanging="360"/>
      </w:pPr>
      <w:rPr>
        <w:rFonts w:ascii="Symbol" w:hAnsi="Symbol"/>
      </w:rPr>
    </w:lvl>
    <w:lvl w:ilvl="3" w:tplc="D56C3CAE">
      <w:start w:val="1"/>
      <w:numFmt w:val="bullet"/>
      <w:lvlText w:val=""/>
      <w:lvlJc w:val="left"/>
      <w:pPr>
        <w:ind w:left="720" w:hanging="360"/>
      </w:pPr>
      <w:rPr>
        <w:rFonts w:ascii="Symbol" w:hAnsi="Symbol"/>
      </w:rPr>
    </w:lvl>
    <w:lvl w:ilvl="4" w:tplc="56F69548">
      <w:start w:val="1"/>
      <w:numFmt w:val="bullet"/>
      <w:lvlText w:val=""/>
      <w:lvlJc w:val="left"/>
      <w:pPr>
        <w:ind w:left="720" w:hanging="360"/>
      </w:pPr>
      <w:rPr>
        <w:rFonts w:ascii="Symbol" w:hAnsi="Symbol"/>
      </w:rPr>
    </w:lvl>
    <w:lvl w:ilvl="5" w:tplc="5E88E190">
      <w:start w:val="1"/>
      <w:numFmt w:val="bullet"/>
      <w:lvlText w:val=""/>
      <w:lvlJc w:val="left"/>
      <w:pPr>
        <w:ind w:left="720" w:hanging="360"/>
      </w:pPr>
      <w:rPr>
        <w:rFonts w:ascii="Symbol" w:hAnsi="Symbol"/>
      </w:rPr>
    </w:lvl>
    <w:lvl w:ilvl="6" w:tplc="1312FFCC">
      <w:start w:val="1"/>
      <w:numFmt w:val="bullet"/>
      <w:lvlText w:val=""/>
      <w:lvlJc w:val="left"/>
      <w:pPr>
        <w:ind w:left="720" w:hanging="360"/>
      </w:pPr>
      <w:rPr>
        <w:rFonts w:ascii="Symbol" w:hAnsi="Symbol"/>
      </w:rPr>
    </w:lvl>
    <w:lvl w:ilvl="7" w:tplc="D5A6E55C">
      <w:start w:val="1"/>
      <w:numFmt w:val="bullet"/>
      <w:lvlText w:val=""/>
      <w:lvlJc w:val="left"/>
      <w:pPr>
        <w:ind w:left="720" w:hanging="360"/>
      </w:pPr>
      <w:rPr>
        <w:rFonts w:ascii="Symbol" w:hAnsi="Symbol"/>
      </w:rPr>
    </w:lvl>
    <w:lvl w:ilvl="8" w:tplc="81646690">
      <w:start w:val="1"/>
      <w:numFmt w:val="bullet"/>
      <w:lvlText w:val=""/>
      <w:lvlJc w:val="left"/>
      <w:pPr>
        <w:ind w:left="720" w:hanging="360"/>
      </w:pPr>
      <w:rPr>
        <w:rFonts w:ascii="Symbol" w:hAnsi="Symbol"/>
      </w:rPr>
    </w:lvl>
  </w:abstractNum>
  <w:abstractNum w:abstractNumId="79" w15:restartNumberingAfterBreak="0">
    <w:nsid w:val="3AF80624"/>
    <w:multiLevelType w:val="hybridMultilevel"/>
    <w:tmpl w:val="D47C2742"/>
    <w:lvl w:ilvl="0" w:tplc="8FB211E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3B6722B1"/>
    <w:multiLevelType w:val="hybridMultilevel"/>
    <w:tmpl w:val="6124202A"/>
    <w:lvl w:ilvl="0" w:tplc="4C223D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CCF0AC9"/>
    <w:multiLevelType w:val="hybridMultilevel"/>
    <w:tmpl w:val="C36C92EA"/>
    <w:lvl w:ilvl="0" w:tplc="B6FA3B66">
      <w:start w:val="1"/>
      <w:numFmt w:val="bullet"/>
      <w:lvlText w:val="•"/>
      <w:lvlJc w:val="left"/>
      <w:pPr>
        <w:tabs>
          <w:tab w:val="num" w:pos="360"/>
        </w:tabs>
        <w:ind w:left="360" w:hanging="360"/>
      </w:pPr>
      <w:rPr>
        <w:rFonts w:ascii="Arial" w:hAnsi="Arial" w:hint="default"/>
      </w:rPr>
    </w:lvl>
    <w:lvl w:ilvl="1" w:tplc="1AA0E21E">
      <w:start w:val="1"/>
      <w:numFmt w:val="bullet"/>
      <w:lvlText w:val="•"/>
      <w:lvlJc w:val="left"/>
      <w:pPr>
        <w:tabs>
          <w:tab w:val="num" w:pos="1080"/>
        </w:tabs>
        <w:ind w:left="1080" w:hanging="360"/>
      </w:pPr>
      <w:rPr>
        <w:rFonts w:ascii="Arial" w:hAnsi="Arial" w:hint="default"/>
      </w:rPr>
    </w:lvl>
    <w:lvl w:ilvl="2" w:tplc="33849B12" w:tentative="1">
      <w:start w:val="1"/>
      <w:numFmt w:val="bullet"/>
      <w:lvlText w:val="•"/>
      <w:lvlJc w:val="left"/>
      <w:pPr>
        <w:tabs>
          <w:tab w:val="num" w:pos="1800"/>
        </w:tabs>
        <w:ind w:left="1800" w:hanging="360"/>
      </w:pPr>
      <w:rPr>
        <w:rFonts w:ascii="Arial" w:hAnsi="Arial" w:hint="default"/>
      </w:rPr>
    </w:lvl>
    <w:lvl w:ilvl="3" w:tplc="6E44BEEE" w:tentative="1">
      <w:start w:val="1"/>
      <w:numFmt w:val="bullet"/>
      <w:lvlText w:val="•"/>
      <w:lvlJc w:val="left"/>
      <w:pPr>
        <w:tabs>
          <w:tab w:val="num" w:pos="2520"/>
        </w:tabs>
        <w:ind w:left="2520" w:hanging="360"/>
      </w:pPr>
      <w:rPr>
        <w:rFonts w:ascii="Arial" w:hAnsi="Arial" w:hint="default"/>
      </w:rPr>
    </w:lvl>
    <w:lvl w:ilvl="4" w:tplc="62EEB900" w:tentative="1">
      <w:start w:val="1"/>
      <w:numFmt w:val="bullet"/>
      <w:lvlText w:val="•"/>
      <w:lvlJc w:val="left"/>
      <w:pPr>
        <w:tabs>
          <w:tab w:val="num" w:pos="3240"/>
        </w:tabs>
        <w:ind w:left="3240" w:hanging="360"/>
      </w:pPr>
      <w:rPr>
        <w:rFonts w:ascii="Arial" w:hAnsi="Arial" w:hint="default"/>
      </w:rPr>
    </w:lvl>
    <w:lvl w:ilvl="5" w:tplc="C8367182" w:tentative="1">
      <w:start w:val="1"/>
      <w:numFmt w:val="bullet"/>
      <w:lvlText w:val="•"/>
      <w:lvlJc w:val="left"/>
      <w:pPr>
        <w:tabs>
          <w:tab w:val="num" w:pos="3960"/>
        </w:tabs>
        <w:ind w:left="3960" w:hanging="360"/>
      </w:pPr>
      <w:rPr>
        <w:rFonts w:ascii="Arial" w:hAnsi="Arial" w:hint="default"/>
      </w:rPr>
    </w:lvl>
    <w:lvl w:ilvl="6" w:tplc="215C486A" w:tentative="1">
      <w:start w:val="1"/>
      <w:numFmt w:val="bullet"/>
      <w:lvlText w:val="•"/>
      <w:lvlJc w:val="left"/>
      <w:pPr>
        <w:tabs>
          <w:tab w:val="num" w:pos="4680"/>
        </w:tabs>
        <w:ind w:left="4680" w:hanging="360"/>
      </w:pPr>
      <w:rPr>
        <w:rFonts w:ascii="Arial" w:hAnsi="Arial" w:hint="default"/>
      </w:rPr>
    </w:lvl>
    <w:lvl w:ilvl="7" w:tplc="7F0EA340" w:tentative="1">
      <w:start w:val="1"/>
      <w:numFmt w:val="bullet"/>
      <w:lvlText w:val="•"/>
      <w:lvlJc w:val="left"/>
      <w:pPr>
        <w:tabs>
          <w:tab w:val="num" w:pos="5400"/>
        </w:tabs>
        <w:ind w:left="5400" w:hanging="360"/>
      </w:pPr>
      <w:rPr>
        <w:rFonts w:ascii="Arial" w:hAnsi="Arial" w:hint="default"/>
      </w:rPr>
    </w:lvl>
    <w:lvl w:ilvl="8" w:tplc="5156DD0E" w:tentative="1">
      <w:start w:val="1"/>
      <w:numFmt w:val="bullet"/>
      <w:lvlText w:val="•"/>
      <w:lvlJc w:val="left"/>
      <w:pPr>
        <w:tabs>
          <w:tab w:val="num" w:pos="6120"/>
        </w:tabs>
        <w:ind w:left="6120" w:hanging="360"/>
      </w:pPr>
      <w:rPr>
        <w:rFonts w:ascii="Arial" w:hAnsi="Arial" w:hint="default"/>
      </w:rPr>
    </w:lvl>
  </w:abstractNum>
  <w:abstractNum w:abstractNumId="82" w15:restartNumberingAfterBreak="0">
    <w:nsid w:val="3E1B643C"/>
    <w:multiLevelType w:val="hybridMultilevel"/>
    <w:tmpl w:val="28E66EEC"/>
    <w:lvl w:ilvl="0" w:tplc="D17E4490">
      <w:start w:val="1"/>
      <w:numFmt w:val="bullet"/>
      <w:lvlText w:val="•"/>
      <w:lvlJc w:val="left"/>
      <w:pPr>
        <w:tabs>
          <w:tab w:val="num" w:pos="720"/>
        </w:tabs>
        <w:ind w:left="720" w:hanging="360"/>
      </w:pPr>
      <w:rPr>
        <w:rFonts w:ascii="Arial" w:hAnsi="Arial" w:hint="default"/>
      </w:rPr>
    </w:lvl>
    <w:lvl w:ilvl="1" w:tplc="BFB4DBC6" w:tentative="1">
      <w:start w:val="1"/>
      <w:numFmt w:val="bullet"/>
      <w:lvlText w:val="•"/>
      <w:lvlJc w:val="left"/>
      <w:pPr>
        <w:tabs>
          <w:tab w:val="num" w:pos="1440"/>
        </w:tabs>
        <w:ind w:left="1440" w:hanging="360"/>
      </w:pPr>
      <w:rPr>
        <w:rFonts w:ascii="Arial" w:hAnsi="Arial" w:hint="default"/>
      </w:rPr>
    </w:lvl>
    <w:lvl w:ilvl="2" w:tplc="C33AFBC0" w:tentative="1">
      <w:start w:val="1"/>
      <w:numFmt w:val="bullet"/>
      <w:lvlText w:val="•"/>
      <w:lvlJc w:val="left"/>
      <w:pPr>
        <w:tabs>
          <w:tab w:val="num" w:pos="2160"/>
        </w:tabs>
        <w:ind w:left="2160" w:hanging="360"/>
      </w:pPr>
      <w:rPr>
        <w:rFonts w:ascii="Arial" w:hAnsi="Arial" w:hint="default"/>
      </w:rPr>
    </w:lvl>
    <w:lvl w:ilvl="3" w:tplc="79F40B66" w:tentative="1">
      <w:start w:val="1"/>
      <w:numFmt w:val="bullet"/>
      <w:lvlText w:val="•"/>
      <w:lvlJc w:val="left"/>
      <w:pPr>
        <w:tabs>
          <w:tab w:val="num" w:pos="2880"/>
        </w:tabs>
        <w:ind w:left="2880" w:hanging="360"/>
      </w:pPr>
      <w:rPr>
        <w:rFonts w:ascii="Arial" w:hAnsi="Arial" w:hint="default"/>
      </w:rPr>
    </w:lvl>
    <w:lvl w:ilvl="4" w:tplc="90DE1324" w:tentative="1">
      <w:start w:val="1"/>
      <w:numFmt w:val="bullet"/>
      <w:lvlText w:val="•"/>
      <w:lvlJc w:val="left"/>
      <w:pPr>
        <w:tabs>
          <w:tab w:val="num" w:pos="3600"/>
        </w:tabs>
        <w:ind w:left="3600" w:hanging="360"/>
      </w:pPr>
      <w:rPr>
        <w:rFonts w:ascii="Arial" w:hAnsi="Arial" w:hint="default"/>
      </w:rPr>
    </w:lvl>
    <w:lvl w:ilvl="5" w:tplc="C36EC826" w:tentative="1">
      <w:start w:val="1"/>
      <w:numFmt w:val="bullet"/>
      <w:lvlText w:val="•"/>
      <w:lvlJc w:val="left"/>
      <w:pPr>
        <w:tabs>
          <w:tab w:val="num" w:pos="4320"/>
        </w:tabs>
        <w:ind w:left="4320" w:hanging="360"/>
      </w:pPr>
      <w:rPr>
        <w:rFonts w:ascii="Arial" w:hAnsi="Arial" w:hint="default"/>
      </w:rPr>
    </w:lvl>
    <w:lvl w:ilvl="6" w:tplc="E0E65110" w:tentative="1">
      <w:start w:val="1"/>
      <w:numFmt w:val="bullet"/>
      <w:lvlText w:val="•"/>
      <w:lvlJc w:val="left"/>
      <w:pPr>
        <w:tabs>
          <w:tab w:val="num" w:pos="5040"/>
        </w:tabs>
        <w:ind w:left="5040" w:hanging="360"/>
      </w:pPr>
      <w:rPr>
        <w:rFonts w:ascii="Arial" w:hAnsi="Arial" w:hint="default"/>
      </w:rPr>
    </w:lvl>
    <w:lvl w:ilvl="7" w:tplc="487050B8" w:tentative="1">
      <w:start w:val="1"/>
      <w:numFmt w:val="bullet"/>
      <w:lvlText w:val="•"/>
      <w:lvlJc w:val="left"/>
      <w:pPr>
        <w:tabs>
          <w:tab w:val="num" w:pos="5760"/>
        </w:tabs>
        <w:ind w:left="5760" w:hanging="360"/>
      </w:pPr>
      <w:rPr>
        <w:rFonts w:ascii="Arial" w:hAnsi="Arial" w:hint="default"/>
      </w:rPr>
    </w:lvl>
    <w:lvl w:ilvl="8" w:tplc="F3EC24CC"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3F6A753F"/>
    <w:multiLevelType w:val="hybridMultilevel"/>
    <w:tmpl w:val="D0444AA4"/>
    <w:lvl w:ilvl="0" w:tplc="0B4CD52E">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FC8237C"/>
    <w:multiLevelType w:val="hybridMultilevel"/>
    <w:tmpl w:val="88A24E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0BF279B"/>
    <w:multiLevelType w:val="hybridMultilevel"/>
    <w:tmpl w:val="2076D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0C752E3"/>
    <w:multiLevelType w:val="hybridMultilevel"/>
    <w:tmpl w:val="4246CF9E"/>
    <w:lvl w:ilvl="0" w:tplc="81CC0972">
      <w:start w:val="1"/>
      <w:numFmt w:val="bullet"/>
      <w:lvlText w:val="•"/>
      <w:lvlJc w:val="left"/>
      <w:pPr>
        <w:tabs>
          <w:tab w:val="num" w:pos="720"/>
        </w:tabs>
        <w:ind w:left="720" w:hanging="360"/>
      </w:pPr>
      <w:rPr>
        <w:rFonts w:ascii="Arial" w:hAnsi="Arial" w:hint="default"/>
      </w:rPr>
    </w:lvl>
    <w:lvl w:ilvl="1" w:tplc="A6A21566" w:tentative="1">
      <w:start w:val="1"/>
      <w:numFmt w:val="bullet"/>
      <w:lvlText w:val="•"/>
      <w:lvlJc w:val="left"/>
      <w:pPr>
        <w:tabs>
          <w:tab w:val="num" w:pos="1440"/>
        </w:tabs>
        <w:ind w:left="1440" w:hanging="360"/>
      </w:pPr>
      <w:rPr>
        <w:rFonts w:ascii="Arial" w:hAnsi="Arial" w:hint="default"/>
      </w:rPr>
    </w:lvl>
    <w:lvl w:ilvl="2" w:tplc="2B50F6CA" w:tentative="1">
      <w:start w:val="1"/>
      <w:numFmt w:val="bullet"/>
      <w:lvlText w:val="•"/>
      <w:lvlJc w:val="left"/>
      <w:pPr>
        <w:tabs>
          <w:tab w:val="num" w:pos="2160"/>
        </w:tabs>
        <w:ind w:left="2160" w:hanging="360"/>
      </w:pPr>
      <w:rPr>
        <w:rFonts w:ascii="Arial" w:hAnsi="Arial" w:hint="default"/>
      </w:rPr>
    </w:lvl>
    <w:lvl w:ilvl="3" w:tplc="3E9089CA" w:tentative="1">
      <w:start w:val="1"/>
      <w:numFmt w:val="bullet"/>
      <w:lvlText w:val="•"/>
      <w:lvlJc w:val="left"/>
      <w:pPr>
        <w:tabs>
          <w:tab w:val="num" w:pos="2880"/>
        </w:tabs>
        <w:ind w:left="2880" w:hanging="360"/>
      </w:pPr>
      <w:rPr>
        <w:rFonts w:ascii="Arial" w:hAnsi="Arial" w:hint="default"/>
      </w:rPr>
    </w:lvl>
    <w:lvl w:ilvl="4" w:tplc="AB80CFFE" w:tentative="1">
      <w:start w:val="1"/>
      <w:numFmt w:val="bullet"/>
      <w:lvlText w:val="•"/>
      <w:lvlJc w:val="left"/>
      <w:pPr>
        <w:tabs>
          <w:tab w:val="num" w:pos="3600"/>
        </w:tabs>
        <w:ind w:left="3600" w:hanging="360"/>
      </w:pPr>
      <w:rPr>
        <w:rFonts w:ascii="Arial" w:hAnsi="Arial" w:hint="default"/>
      </w:rPr>
    </w:lvl>
    <w:lvl w:ilvl="5" w:tplc="DFD239A4" w:tentative="1">
      <w:start w:val="1"/>
      <w:numFmt w:val="bullet"/>
      <w:lvlText w:val="•"/>
      <w:lvlJc w:val="left"/>
      <w:pPr>
        <w:tabs>
          <w:tab w:val="num" w:pos="4320"/>
        </w:tabs>
        <w:ind w:left="4320" w:hanging="360"/>
      </w:pPr>
      <w:rPr>
        <w:rFonts w:ascii="Arial" w:hAnsi="Arial" w:hint="default"/>
      </w:rPr>
    </w:lvl>
    <w:lvl w:ilvl="6" w:tplc="A0E88C4A" w:tentative="1">
      <w:start w:val="1"/>
      <w:numFmt w:val="bullet"/>
      <w:lvlText w:val="•"/>
      <w:lvlJc w:val="left"/>
      <w:pPr>
        <w:tabs>
          <w:tab w:val="num" w:pos="5040"/>
        </w:tabs>
        <w:ind w:left="5040" w:hanging="360"/>
      </w:pPr>
      <w:rPr>
        <w:rFonts w:ascii="Arial" w:hAnsi="Arial" w:hint="default"/>
      </w:rPr>
    </w:lvl>
    <w:lvl w:ilvl="7" w:tplc="73029B36" w:tentative="1">
      <w:start w:val="1"/>
      <w:numFmt w:val="bullet"/>
      <w:lvlText w:val="•"/>
      <w:lvlJc w:val="left"/>
      <w:pPr>
        <w:tabs>
          <w:tab w:val="num" w:pos="5760"/>
        </w:tabs>
        <w:ind w:left="5760" w:hanging="360"/>
      </w:pPr>
      <w:rPr>
        <w:rFonts w:ascii="Arial" w:hAnsi="Arial" w:hint="default"/>
      </w:rPr>
    </w:lvl>
    <w:lvl w:ilvl="8" w:tplc="FACC1AF6"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4176164F"/>
    <w:multiLevelType w:val="hybridMultilevel"/>
    <w:tmpl w:val="3252EB0E"/>
    <w:lvl w:ilvl="0" w:tplc="3DB0E412">
      <w:start w:val="1"/>
      <w:numFmt w:val="bullet"/>
      <w:lvlText w:val="•"/>
      <w:lvlJc w:val="left"/>
      <w:pPr>
        <w:tabs>
          <w:tab w:val="num" w:pos="720"/>
        </w:tabs>
        <w:ind w:left="720" w:hanging="360"/>
      </w:pPr>
      <w:rPr>
        <w:rFonts w:ascii="Arial" w:hAnsi="Arial" w:hint="default"/>
      </w:rPr>
    </w:lvl>
    <w:lvl w:ilvl="1" w:tplc="2BBA0C98" w:tentative="1">
      <w:start w:val="1"/>
      <w:numFmt w:val="bullet"/>
      <w:lvlText w:val="•"/>
      <w:lvlJc w:val="left"/>
      <w:pPr>
        <w:tabs>
          <w:tab w:val="num" w:pos="1440"/>
        </w:tabs>
        <w:ind w:left="1440" w:hanging="360"/>
      </w:pPr>
      <w:rPr>
        <w:rFonts w:ascii="Arial" w:hAnsi="Arial" w:hint="default"/>
      </w:rPr>
    </w:lvl>
    <w:lvl w:ilvl="2" w:tplc="86029132" w:tentative="1">
      <w:start w:val="1"/>
      <w:numFmt w:val="bullet"/>
      <w:lvlText w:val="•"/>
      <w:lvlJc w:val="left"/>
      <w:pPr>
        <w:tabs>
          <w:tab w:val="num" w:pos="2160"/>
        </w:tabs>
        <w:ind w:left="2160" w:hanging="360"/>
      </w:pPr>
      <w:rPr>
        <w:rFonts w:ascii="Arial" w:hAnsi="Arial" w:hint="default"/>
      </w:rPr>
    </w:lvl>
    <w:lvl w:ilvl="3" w:tplc="CAE2B63C" w:tentative="1">
      <w:start w:val="1"/>
      <w:numFmt w:val="bullet"/>
      <w:lvlText w:val="•"/>
      <w:lvlJc w:val="left"/>
      <w:pPr>
        <w:tabs>
          <w:tab w:val="num" w:pos="2880"/>
        </w:tabs>
        <w:ind w:left="2880" w:hanging="360"/>
      </w:pPr>
      <w:rPr>
        <w:rFonts w:ascii="Arial" w:hAnsi="Arial" w:hint="default"/>
      </w:rPr>
    </w:lvl>
    <w:lvl w:ilvl="4" w:tplc="908CEFE0" w:tentative="1">
      <w:start w:val="1"/>
      <w:numFmt w:val="bullet"/>
      <w:lvlText w:val="•"/>
      <w:lvlJc w:val="left"/>
      <w:pPr>
        <w:tabs>
          <w:tab w:val="num" w:pos="3600"/>
        </w:tabs>
        <w:ind w:left="3600" w:hanging="360"/>
      </w:pPr>
      <w:rPr>
        <w:rFonts w:ascii="Arial" w:hAnsi="Arial" w:hint="default"/>
      </w:rPr>
    </w:lvl>
    <w:lvl w:ilvl="5" w:tplc="0C80DADC" w:tentative="1">
      <w:start w:val="1"/>
      <w:numFmt w:val="bullet"/>
      <w:lvlText w:val="•"/>
      <w:lvlJc w:val="left"/>
      <w:pPr>
        <w:tabs>
          <w:tab w:val="num" w:pos="4320"/>
        </w:tabs>
        <w:ind w:left="4320" w:hanging="360"/>
      </w:pPr>
      <w:rPr>
        <w:rFonts w:ascii="Arial" w:hAnsi="Arial" w:hint="default"/>
      </w:rPr>
    </w:lvl>
    <w:lvl w:ilvl="6" w:tplc="AC64EDB0" w:tentative="1">
      <w:start w:val="1"/>
      <w:numFmt w:val="bullet"/>
      <w:lvlText w:val="•"/>
      <w:lvlJc w:val="left"/>
      <w:pPr>
        <w:tabs>
          <w:tab w:val="num" w:pos="5040"/>
        </w:tabs>
        <w:ind w:left="5040" w:hanging="360"/>
      </w:pPr>
      <w:rPr>
        <w:rFonts w:ascii="Arial" w:hAnsi="Arial" w:hint="default"/>
      </w:rPr>
    </w:lvl>
    <w:lvl w:ilvl="7" w:tplc="0BF4F6BA" w:tentative="1">
      <w:start w:val="1"/>
      <w:numFmt w:val="bullet"/>
      <w:lvlText w:val="•"/>
      <w:lvlJc w:val="left"/>
      <w:pPr>
        <w:tabs>
          <w:tab w:val="num" w:pos="5760"/>
        </w:tabs>
        <w:ind w:left="5760" w:hanging="360"/>
      </w:pPr>
      <w:rPr>
        <w:rFonts w:ascii="Arial" w:hAnsi="Arial" w:hint="default"/>
      </w:rPr>
    </w:lvl>
    <w:lvl w:ilvl="8" w:tplc="DD162B0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2893146"/>
    <w:multiLevelType w:val="hybridMultilevel"/>
    <w:tmpl w:val="F8906A9E"/>
    <w:lvl w:ilvl="0" w:tplc="B538AD54">
      <w:start w:val="1"/>
      <w:numFmt w:val="bullet"/>
      <w:lvlText w:val="•"/>
      <w:lvlJc w:val="left"/>
      <w:pPr>
        <w:tabs>
          <w:tab w:val="num" w:pos="720"/>
        </w:tabs>
        <w:ind w:left="720" w:hanging="360"/>
      </w:pPr>
      <w:rPr>
        <w:rFonts w:ascii="Arial" w:hAnsi="Arial" w:hint="default"/>
      </w:rPr>
    </w:lvl>
    <w:lvl w:ilvl="1" w:tplc="15FA6530" w:tentative="1">
      <w:start w:val="1"/>
      <w:numFmt w:val="bullet"/>
      <w:lvlText w:val="•"/>
      <w:lvlJc w:val="left"/>
      <w:pPr>
        <w:tabs>
          <w:tab w:val="num" w:pos="1440"/>
        </w:tabs>
        <w:ind w:left="1440" w:hanging="360"/>
      </w:pPr>
      <w:rPr>
        <w:rFonts w:ascii="Arial" w:hAnsi="Arial" w:hint="default"/>
      </w:rPr>
    </w:lvl>
    <w:lvl w:ilvl="2" w:tplc="7E2AB5A4">
      <w:start w:val="1"/>
      <w:numFmt w:val="bullet"/>
      <w:lvlText w:val="•"/>
      <w:lvlJc w:val="left"/>
      <w:pPr>
        <w:tabs>
          <w:tab w:val="num" w:pos="2160"/>
        </w:tabs>
        <w:ind w:left="2160" w:hanging="360"/>
      </w:pPr>
      <w:rPr>
        <w:rFonts w:ascii="Arial" w:hAnsi="Arial" w:hint="default"/>
      </w:rPr>
    </w:lvl>
    <w:lvl w:ilvl="3" w:tplc="081A2B2C" w:tentative="1">
      <w:start w:val="1"/>
      <w:numFmt w:val="bullet"/>
      <w:lvlText w:val="•"/>
      <w:lvlJc w:val="left"/>
      <w:pPr>
        <w:tabs>
          <w:tab w:val="num" w:pos="2880"/>
        </w:tabs>
        <w:ind w:left="2880" w:hanging="360"/>
      </w:pPr>
      <w:rPr>
        <w:rFonts w:ascii="Arial" w:hAnsi="Arial" w:hint="default"/>
      </w:rPr>
    </w:lvl>
    <w:lvl w:ilvl="4" w:tplc="9A8C6D22" w:tentative="1">
      <w:start w:val="1"/>
      <w:numFmt w:val="bullet"/>
      <w:lvlText w:val="•"/>
      <w:lvlJc w:val="left"/>
      <w:pPr>
        <w:tabs>
          <w:tab w:val="num" w:pos="3600"/>
        </w:tabs>
        <w:ind w:left="3600" w:hanging="360"/>
      </w:pPr>
      <w:rPr>
        <w:rFonts w:ascii="Arial" w:hAnsi="Arial" w:hint="default"/>
      </w:rPr>
    </w:lvl>
    <w:lvl w:ilvl="5" w:tplc="3DF411B0" w:tentative="1">
      <w:start w:val="1"/>
      <w:numFmt w:val="bullet"/>
      <w:lvlText w:val="•"/>
      <w:lvlJc w:val="left"/>
      <w:pPr>
        <w:tabs>
          <w:tab w:val="num" w:pos="4320"/>
        </w:tabs>
        <w:ind w:left="4320" w:hanging="360"/>
      </w:pPr>
      <w:rPr>
        <w:rFonts w:ascii="Arial" w:hAnsi="Arial" w:hint="default"/>
      </w:rPr>
    </w:lvl>
    <w:lvl w:ilvl="6" w:tplc="CCF09B06" w:tentative="1">
      <w:start w:val="1"/>
      <w:numFmt w:val="bullet"/>
      <w:lvlText w:val="•"/>
      <w:lvlJc w:val="left"/>
      <w:pPr>
        <w:tabs>
          <w:tab w:val="num" w:pos="5040"/>
        </w:tabs>
        <w:ind w:left="5040" w:hanging="360"/>
      </w:pPr>
      <w:rPr>
        <w:rFonts w:ascii="Arial" w:hAnsi="Arial" w:hint="default"/>
      </w:rPr>
    </w:lvl>
    <w:lvl w:ilvl="7" w:tplc="C66CA5C4" w:tentative="1">
      <w:start w:val="1"/>
      <w:numFmt w:val="bullet"/>
      <w:lvlText w:val="•"/>
      <w:lvlJc w:val="left"/>
      <w:pPr>
        <w:tabs>
          <w:tab w:val="num" w:pos="5760"/>
        </w:tabs>
        <w:ind w:left="5760" w:hanging="360"/>
      </w:pPr>
      <w:rPr>
        <w:rFonts w:ascii="Arial" w:hAnsi="Arial" w:hint="default"/>
      </w:rPr>
    </w:lvl>
    <w:lvl w:ilvl="8" w:tplc="E9D05520"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469866A3"/>
    <w:multiLevelType w:val="hybridMultilevel"/>
    <w:tmpl w:val="8E827618"/>
    <w:lvl w:ilvl="0" w:tplc="E4B47A3A">
      <w:start w:val="1"/>
      <w:numFmt w:val="bullet"/>
      <w:lvlText w:val="•"/>
      <w:lvlJc w:val="left"/>
      <w:pPr>
        <w:tabs>
          <w:tab w:val="num" w:pos="360"/>
        </w:tabs>
        <w:ind w:left="360" w:hanging="360"/>
      </w:pPr>
      <w:rPr>
        <w:rFonts w:ascii="Arial" w:hAnsi="Arial" w:hint="default"/>
      </w:rPr>
    </w:lvl>
    <w:lvl w:ilvl="1" w:tplc="613EF9D4">
      <w:start w:val="1"/>
      <w:numFmt w:val="bullet"/>
      <w:lvlText w:val="•"/>
      <w:lvlJc w:val="left"/>
      <w:pPr>
        <w:tabs>
          <w:tab w:val="num" w:pos="1080"/>
        </w:tabs>
        <w:ind w:left="1080" w:hanging="360"/>
      </w:pPr>
      <w:rPr>
        <w:rFonts w:ascii="Arial" w:hAnsi="Arial" w:hint="default"/>
      </w:rPr>
    </w:lvl>
    <w:lvl w:ilvl="2" w:tplc="003A1EE0" w:tentative="1">
      <w:start w:val="1"/>
      <w:numFmt w:val="bullet"/>
      <w:lvlText w:val="•"/>
      <w:lvlJc w:val="left"/>
      <w:pPr>
        <w:tabs>
          <w:tab w:val="num" w:pos="1800"/>
        </w:tabs>
        <w:ind w:left="1800" w:hanging="360"/>
      </w:pPr>
      <w:rPr>
        <w:rFonts w:ascii="Arial" w:hAnsi="Arial" w:hint="default"/>
      </w:rPr>
    </w:lvl>
    <w:lvl w:ilvl="3" w:tplc="DF5ECD5A" w:tentative="1">
      <w:start w:val="1"/>
      <w:numFmt w:val="bullet"/>
      <w:lvlText w:val="•"/>
      <w:lvlJc w:val="left"/>
      <w:pPr>
        <w:tabs>
          <w:tab w:val="num" w:pos="2520"/>
        </w:tabs>
        <w:ind w:left="2520" w:hanging="360"/>
      </w:pPr>
      <w:rPr>
        <w:rFonts w:ascii="Arial" w:hAnsi="Arial" w:hint="default"/>
      </w:rPr>
    </w:lvl>
    <w:lvl w:ilvl="4" w:tplc="B2223844" w:tentative="1">
      <w:start w:val="1"/>
      <w:numFmt w:val="bullet"/>
      <w:lvlText w:val="•"/>
      <w:lvlJc w:val="left"/>
      <w:pPr>
        <w:tabs>
          <w:tab w:val="num" w:pos="3240"/>
        </w:tabs>
        <w:ind w:left="3240" w:hanging="360"/>
      </w:pPr>
      <w:rPr>
        <w:rFonts w:ascii="Arial" w:hAnsi="Arial" w:hint="default"/>
      </w:rPr>
    </w:lvl>
    <w:lvl w:ilvl="5" w:tplc="E064F658" w:tentative="1">
      <w:start w:val="1"/>
      <w:numFmt w:val="bullet"/>
      <w:lvlText w:val="•"/>
      <w:lvlJc w:val="left"/>
      <w:pPr>
        <w:tabs>
          <w:tab w:val="num" w:pos="3960"/>
        </w:tabs>
        <w:ind w:left="3960" w:hanging="360"/>
      </w:pPr>
      <w:rPr>
        <w:rFonts w:ascii="Arial" w:hAnsi="Arial" w:hint="default"/>
      </w:rPr>
    </w:lvl>
    <w:lvl w:ilvl="6" w:tplc="4F061124" w:tentative="1">
      <w:start w:val="1"/>
      <w:numFmt w:val="bullet"/>
      <w:lvlText w:val="•"/>
      <w:lvlJc w:val="left"/>
      <w:pPr>
        <w:tabs>
          <w:tab w:val="num" w:pos="4680"/>
        </w:tabs>
        <w:ind w:left="4680" w:hanging="360"/>
      </w:pPr>
      <w:rPr>
        <w:rFonts w:ascii="Arial" w:hAnsi="Arial" w:hint="default"/>
      </w:rPr>
    </w:lvl>
    <w:lvl w:ilvl="7" w:tplc="F4969F42" w:tentative="1">
      <w:start w:val="1"/>
      <w:numFmt w:val="bullet"/>
      <w:lvlText w:val="•"/>
      <w:lvlJc w:val="left"/>
      <w:pPr>
        <w:tabs>
          <w:tab w:val="num" w:pos="5400"/>
        </w:tabs>
        <w:ind w:left="5400" w:hanging="360"/>
      </w:pPr>
      <w:rPr>
        <w:rFonts w:ascii="Arial" w:hAnsi="Arial" w:hint="default"/>
      </w:rPr>
    </w:lvl>
    <w:lvl w:ilvl="8" w:tplc="5036A584" w:tentative="1">
      <w:start w:val="1"/>
      <w:numFmt w:val="bullet"/>
      <w:lvlText w:val="•"/>
      <w:lvlJc w:val="left"/>
      <w:pPr>
        <w:tabs>
          <w:tab w:val="num" w:pos="6120"/>
        </w:tabs>
        <w:ind w:left="6120" w:hanging="360"/>
      </w:pPr>
      <w:rPr>
        <w:rFonts w:ascii="Arial" w:hAnsi="Arial" w:hint="default"/>
      </w:rPr>
    </w:lvl>
  </w:abstractNum>
  <w:abstractNum w:abstractNumId="90" w15:restartNumberingAfterBreak="0">
    <w:nsid w:val="47F82BBC"/>
    <w:multiLevelType w:val="hybridMultilevel"/>
    <w:tmpl w:val="CBA634EC"/>
    <w:lvl w:ilvl="0" w:tplc="30FEC942">
      <w:start w:val="1"/>
      <w:numFmt w:val="bullet"/>
      <w:pStyle w:val="Bullet1"/>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48250742"/>
    <w:multiLevelType w:val="hybridMultilevel"/>
    <w:tmpl w:val="2318BAEC"/>
    <w:lvl w:ilvl="0" w:tplc="E53497DC">
      <w:start w:val="1"/>
      <w:numFmt w:val="lowerLetter"/>
      <w:pStyle w:val="Subtitle"/>
      <w:lvlText w:val="%1."/>
      <w:lvlJc w:val="left"/>
      <w:pPr>
        <w:ind w:left="720" w:hanging="360"/>
      </w:pPr>
      <w:rPr>
        <w:rFonts w:hint="default"/>
      </w:rPr>
    </w:lvl>
    <w:lvl w:ilvl="1" w:tplc="A51EEBC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82A2438"/>
    <w:multiLevelType w:val="hybridMultilevel"/>
    <w:tmpl w:val="72A6C742"/>
    <w:lvl w:ilvl="0" w:tplc="A6A0C802">
      <w:start w:val="1"/>
      <w:numFmt w:val="bullet"/>
      <w:lvlText w:val="•"/>
      <w:lvlJc w:val="left"/>
      <w:pPr>
        <w:tabs>
          <w:tab w:val="num" w:pos="720"/>
        </w:tabs>
        <w:ind w:left="720" w:hanging="360"/>
      </w:pPr>
      <w:rPr>
        <w:rFonts w:ascii="Arial" w:hAnsi="Arial" w:hint="default"/>
      </w:rPr>
    </w:lvl>
    <w:lvl w:ilvl="1" w:tplc="6C38FA44" w:tentative="1">
      <w:start w:val="1"/>
      <w:numFmt w:val="bullet"/>
      <w:lvlText w:val="•"/>
      <w:lvlJc w:val="left"/>
      <w:pPr>
        <w:tabs>
          <w:tab w:val="num" w:pos="1440"/>
        </w:tabs>
        <w:ind w:left="1440" w:hanging="360"/>
      </w:pPr>
      <w:rPr>
        <w:rFonts w:ascii="Arial" w:hAnsi="Arial" w:hint="default"/>
      </w:rPr>
    </w:lvl>
    <w:lvl w:ilvl="2" w:tplc="D068A014">
      <w:start w:val="1"/>
      <w:numFmt w:val="bullet"/>
      <w:lvlText w:val="•"/>
      <w:lvlJc w:val="left"/>
      <w:pPr>
        <w:tabs>
          <w:tab w:val="num" w:pos="2160"/>
        </w:tabs>
        <w:ind w:left="2160" w:hanging="360"/>
      </w:pPr>
      <w:rPr>
        <w:rFonts w:ascii="Arial" w:hAnsi="Arial" w:hint="default"/>
      </w:rPr>
    </w:lvl>
    <w:lvl w:ilvl="3" w:tplc="8674A99E" w:tentative="1">
      <w:start w:val="1"/>
      <w:numFmt w:val="bullet"/>
      <w:lvlText w:val="•"/>
      <w:lvlJc w:val="left"/>
      <w:pPr>
        <w:tabs>
          <w:tab w:val="num" w:pos="2880"/>
        </w:tabs>
        <w:ind w:left="2880" w:hanging="360"/>
      </w:pPr>
      <w:rPr>
        <w:rFonts w:ascii="Arial" w:hAnsi="Arial" w:hint="default"/>
      </w:rPr>
    </w:lvl>
    <w:lvl w:ilvl="4" w:tplc="C13A4FDC" w:tentative="1">
      <w:start w:val="1"/>
      <w:numFmt w:val="bullet"/>
      <w:lvlText w:val="•"/>
      <w:lvlJc w:val="left"/>
      <w:pPr>
        <w:tabs>
          <w:tab w:val="num" w:pos="3600"/>
        </w:tabs>
        <w:ind w:left="3600" w:hanging="360"/>
      </w:pPr>
      <w:rPr>
        <w:rFonts w:ascii="Arial" w:hAnsi="Arial" w:hint="default"/>
      </w:rPr>
    </w:lvl>
    <w:lvl w:ilvl="5" w:tplc="05D0734E" w:tentative="1">
      <w:start w:val="1"/>
      <w:numFmt w:val="bullet"/>
      <w:lvlText w:val="•"/>
      <w:lvlJc w:val="left"/>
      <w:pPr>
        <w:tabs>
          <w:tab w:val="num" w:pos="4320"/>
        </w:tabs>
        <w:ind w:left="4320" w:hanging="360"/>
      </w:pPr>
      <w:rPr>
        <w:rFonts w:ascii="Arial" w:hAnsi="Arial" w:hint="default"/>
      </w:rPr>
    </w:lvl>
    <w:lvl w:ilvl="6" w:tplc="D94CBABA" w:tentative="1">
      <w:start w:val="1"/>
      <w:numFmt w:val="bullet"/>
      <w:lvlText w:val="•"/>
      <w:lvlJc w:val="left"/>
      <w:pPr>
        <w:tabs>
          <w:tab w:val="num" w:pos="5040"/>
        </w:tabs>
        <w:ind w:left="5040" w:hanging="360"/>
      </w:pPr>
      <w:rPr>
        <w:rFonts w:ascii="Arial" w:hAnsi="Arial" w:hint="default"/>
      </w:rPr>
    </w:lvl>
    <w:lvl w:ilvl="7" w:tplc="FE5A60AC" w:tentative="1">
      <w:start w:val="1"/>
      <w:numFmt w:val="bullet"/>
      <w:lvlText w:val="•"/>
      <w:lvlJc w:val="left"/>
      <w:pPr>
        <w:tabs>
          <w:tab w:val="num" w:pos="5760"/>
        </w:tabs>
        <w:ind w:left="5760" w:hanging="360"/>
      </w:pPr>
      <w:rPr>
        <w:rFonts w:ascii="Arial" w:hAnsi="Arial" w:hint="default"/>
      </w:rPr>
    </w:lvl>
    <w:lvl w:ilvl="8" w:tplc="1E6A1F20"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8430952"/>
    <w:multiLevelType w:val="hybridMultilevel"/>
    <w:tmpl w:val="9DC87032"/>
    <w:lvl w:ilvl="0" w:tplc="C27A77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8EE1181"/>
    <w:multiLevelType w:val="hybridMultilevel"/>
    <w:tmpl w:val="52E232D8"/>
    <w:lvl w:ilvl="0" w:tplc="06D21080">
      <w:start w:val="1"/>
      <w:numFmt w:val="decimal"/>
      <w:lvlText w:val="%1."/>
      <w:lvlJc w:val="left"/>
      <w:pPr>
        <w:ind w:left="1080" w:hanging="360"/>
      </w:pPr>
    </w:lvl>
    <w:lvl w:ilvl="1" w:tplc="693805AC">
      <w:start w:val="1"/>
      <w:numFmt w:val="decimal"/>
      <w:lvlText w:val="%2."/>
      <w:lvlJc w:val="left"/>
      <w:pPr>
        <w:ind w:left="1080" w:hanging="360"/>
      </w:pPr>
    </w:lvl>
    <w:lvl w:ilvl="2" w:tplc="F07439E6">
      <w:start w:val="1"/>
      <w:numFmt w:val="decimal"/>
      <w:lvlText w:val="%3."/>
      <w:lvlJc w:val="left"/>
      <w:pPr>
        <w:ind w:left="1080" w:hanging="360"/>
      </w:pPr>
    </w:lvl>
    <w:lvl w:ilvl="3" w:tplc="9782E16A">
      <w:start w:val="1"/>
      <w:numFmt w:val="decimal"/>
      <w:lvlText w:val="%4."/>
      <w:lvlJc w:val="left"/>
      <w:pPr>
        <w:ind w:left="1080" w:hanging="360"/>
      </w:pPr>
    </w:lvl>
    <w:lvl w:ilvl="4" w:tplc="3C701FEA">
      <w:start w:val="1"/>
      <w:numFmt w:val="decimal"/>
      <w:lvlText w:val="%5."/>
      <w:lvlJc w:val="left"/>
      <w:pPr>
        <w:ind w:left="1080" w:hanging="360"/>
      </w:pPr>
    </w:lvl>
    <w:lvl w:ilvl="5" w:tplc="CEFC1246">
      <w:start w:val="1"/>
      <w:numFmt w:val="decimal"/>
      <w:lvlText w:val="%6."/>
      <w:lvlJc w:val="left"/>
      <w:pPr>
        <w:ind w:left="1080" w:hanging="360"/>
      </w:pPr>
    </w:lvl>
    <w:lvl w:ilvl="6" w:tplc="6CA80026">
      <w:start w:val="1"/>
      <w:numFmt w:val="decimal"/>
      <w:lvlText w:val="%7."/>
      <w:lvlJc w:val="left"/>
      <w:pPr>
        <w:ind w:left="1080" w:hanging="360"/>
      </w:pPr>
    </w:lvl>
    <w:lvl w:ilvl="7" w:tplc="293E8AB2">
      <w:start w:val="1"/>
      <w:numFmt w:val="decimal"/>
      <w:lvlText w:val="%8."/>
      <w:lvlJc w:val="left"/>
      <w:pPr>
        <w:ind w:left="1080" w:hanging="360"/>
      </w:pPr>
    </w:lvl>
    <w:lvl w:ilvl="8" w:tplc="370425B0">
      <w:start w:val="1"/>
      <w:numFmt w:val="decimal"/>
      <w:lvlText w:val="%9."/>
      <w:lvlJc w:val="left"/>
      <w:pPr>
        <w:ind w:left="1080" w:hanging="360"/>
      </w:pPr>
    </w:lvl>
  </w:abstractNum>
  <w:abstractNum w:abstractNumId="95" w15:restartNumberingAfterBreak="0">
    <w:nsid w:val="4AD10623"/>
    <w:multiLevelType w:val="hybridMultilevel"/>
    <w:tmpl w:val="55D069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B36277A"/>
    <w:multiLevelType w:val="hybridMultilevel"/>
    <w:tmpl w:val="4A808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C314B9F"/>
    <w:multiLevelType w:val="hybridMultilevel"/>
    <w:tmpl w:val="AADE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CA17F7D"/>
    <w:multiLevelType w:val="hybridMultilevel"/>
    <w:tmpl w:val="7BB085D8"/>
    <w:lvl w:ilvl="0" w:tplc="1F9267B6">
      <w:start w:val="1"/>
      <w:numFmt w:val="bullet"/>
      <w:lvlText w:val="•"/>
      <w:lvlJc w:val="left"/>
      <w:pPr>
        <w:tabs>
          <w:tab w:val="num" w:pos="720"/>
        </w:tabs>
        <w:ind w:left="720" w:hanging="360"/>
      </w:pPr>
      <w:rPr>
        <w:rFonts w:ascii="Arial" w:hAnsi="Arial" w:hint="default"/>
      </w:rPr>
    </w:lvl>
    <w:lvl w:ilvl="1" w:tplc="3EEE8054" w:tentative="1">
      <w:start w:val="1"/>
      <w:numFmt w:val="bullet"/>
      <w:lvlText w:val="•"/>
      <w:lvlJc w:val="left"/>
      <w:pPr>
        <w:tabs>
          <w:tab w:val="num" w:pos="1440"/>
        </w:tabs>
        <w:ind w:left="1440" w:hanging="360"/>
      </w:pPr>
      <w:rPr>
        <w:rFonts w:ascii="Arial" w:hAnsi="Arial" w:hint="default"/>
      </w:rPr>
    </w:lvl>
    <w:lvl w:ilvl="2" w:tplc="7F2888FC" w:tentative="1">
      <w:start w:val="1"/>
      <w:numFmt w:val="bullet"/>
      <w:lvlText w:val="•"/>
      <w:lvlJc w:val="left"/>
      <w:pPr>
        <w:tabs>
          <w:tab w:val="num" w:pos="2160"/>
        </w:tabs>
        <w:ind w:left="2160" w:hanging="360"/>
      </w:pPr>
      <w:rPr>
        <w:rFonts w:ascii="Arial" w:hAnsi="Arial" w:hint="default"/>
      </w:rPr>
    </w:lvl>
    <w:lvl w:ilvl="3" w:tplc="BAF0F830" w:tentative="1">
      <w:start w:val="1"/>
      <w:numFmt w:val="bullet"/>
      <w:lvlText w:val="•"/>
      <w:lvlJc w:val="left"/>
      <w:pPr>
        <w:tabs>
          <w:tab w:val="num" w:pos="2880"/>
        </w:tabs>
        <w:ind w:left="2880" w:hanging="360"/>
      </w:pPr>
      <w:rPr>
        <w:rFonts w:ascii="Arial" w:hAnsi="Arial" w:hint="default"/>
      </w:rPr>
    </w:lvl>
    <w:lvl w:ilvl="4" w:tplc="0A325B9E" w:tentative="1">
      <w:start w:val="1"/>
      <w:numFmt w:val="bullet"/>
      <w:lvlText w:val="•"/>
      <w:lvlJc w:val="left"/>
      <w:pPr>
        <w:tabs>
          <w:tab w:val="num" w:pos="3600"/>
        </w:tabs>
        <w:ind w:left="3600" w:hanging="360"/>
      </w:pPr>
      <w:rPr>
        <w:rFonts w:ascii="Arial" w:hAnsi="Arial" w:hint="default"/>
      </w:rPr>
    </w:lvl>
    <w:lvl w:ilvl="5" w:tplc="4AF63412" w:tentative="1">
      <w:start w:val="1"/>
      <w:numFmt w:val="bullet"/>
      <w:lvlText w:val="•"/>
      <w:lvlJc w:val="left"/>
      <w:pPr>
        <w:tabs>
          <w:tab w:val="num" w:pos="4320"/>
        </w:tabs>
        <w:ind w:left="4320" w:hanging="360"/>
      </w:pPr>
      <w:rPr>
        <w:rFonts w:ascii="Arial" w:hAnsi="Arial" w:hint="default"/>
      </w:rPr>
    </w:lvl>
    <w:lvl w:ilvl="6" w:tplc="10807C64" w:tentative="1">
      <w:start w:val="1"/>
      <w:numFmt w:val="bullet"/>
      <w:lvlText w:val="•"/>
      <w:lvlJc w:val="left"/>
      <w:pPr>
        <w:tabs>
          <w:tab w:val="num" w:pos="5040"/>
        </w:tabs>
        <w:ind w:left="5040" w:hanging="360"/>
      </w:pPr>
      <w:rPr>
        <w:rFonts w:ascii="Arial" w:hAnsi="Arial" w:hint="default"/>
      </w:rPr>
    </w:lvl>
    <w:lvl w:ilvl="7" w:tplc="81C02000" w:tentative="1">
      <w:start w:val="1"/>
      <w:numFmt w:val="bullet"/>
      <w:lvlText w:val="•"/>
      <w:lvlJc w:val="left"/>
      <w:pPr>
        <w:tabs>
          <w:tab w:val="num" w:pos="5760"/>
        </w:tabs>
        <w:ind w:left="5760" w:hanging="360"/>
      </w:pPr>
      <w:rPr>
        <w:rFonts w:ascii="Arial" w:hAnsi="Arial" w:hint="default"/>
      </w:rPr>
    </w:lvl>
    <w:lvl w:ilvl="8" w:tplc="0E8A1D0E"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4ED5095F"/>
    <w:multiLevelType w:val="hybridMultilevel"/>
    <w:tmpl w:val="C388F056"/>
    <w:lvl w:ilvl="0" w:tplc="A9800B8C">
      <w:start w:val="1"/>
      <w:numFmt w:val="bullet"/>
      <w:pStyle w:val="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F2329F3"/>
    <w:multiLevelType w:val="hybridMultilevel"/>
    <w:tmpl w:val="17626348"/>
    <w:lvl w:ilvl="0" w:tplc="42BEDBB6">
      <w:start w:val="1"/>
      <w:numFmt w:val="bullet"/>
      <w:lvlText w:val="•"/>
      <w:lvlJc w:val="left"/>
      <w:pPr>
        <w:tabs>
          <w:tab w:val="num" w:pos="720"/>
        </w:tabs>
        <w:ind w:left="720" w:hanging="360"/>
      </w:pPr>
      <w:rPr>
        <w:rFonts w:ascii="Arial" w:hAnsi="Arial" w:hint="default"/>
      </w:rPr>
    </w:lvl>
    <w:lvl w:ilvl="1" w:tplc="80D4BFF6" w:tentative="1">
      <w:start w:val="1"/>
      <w:numFmt w:val="bullet"/>
      <w:lvlText w:val="•"/>
      <w:lvlJc w:val="left"/>
      <w:pPr>
        <w:tabs>
          <w:tab w:val="num" w:pos="1440"/>
        </w:tabs>
        <w:ind w:left="1440" w:hanging="360"/>
      </w:pPr>
      <w:rPr>
        <w:rFonts w:ascii="Arial" w:hAnsi="Arial" w:hint="default"/>
      </w:rPr>
    </w:lvl>
    <w:lvl w:ilvl="2" w:tplc="DAA0CCC8" w:tentative="1">
      <w:start w:val="1"/>
      <w:numFmt w:val="bullet"/>
      <w:lvlText w:val="•"/>
      <w:lvlJc w:val="left"/>
      <w:pPr>
        <w:tabs>
          <w:tab w:val="num" w:pos="2160"/>
        </w:tabs>
        <w:ind w:left="2160" w:hanging="360"/>
      </w:pPr>
      <w:rPr>
        <w:rFonts w:ascii="Arial" w:hAnsi="Arial" w:hint="default"/>
      </w:rPr>
    </w:lvl>
    <w:lvl w:ilvl="3" w:tplc="9DAC5DA4" w:tentative="1">
      <w:start w:val="1"/>
      <w:numFmt w:val="bullet"/>
      <w:lvlText w:val="•"/>
      <w:lvlJc w:val="left"/>
      <w:pPr>
        <w:tabs>
          <w:tab w:val="num" w:pos="2880"/>
        </w:tabs>
        <w:ind w:left="2880" w:hanging="360"/>
      </w:pPr>
      <w:rPr>
        <w:rFonts w:ascii="Arial" w:hAnsi="Arial" w:hint="default"/>
      </w:rPr>
    </w:lvl>
    <w:lvl w:ilvl="4" w:tplc="B0E03366" w:tentative="1">
      <w:start w:val="1"/>
      <w:numFmt w:val="bullet"/>
      <w:lvlText w:val="•"/>
      <w:lvlJc w:val="left"/>
      <w:pPr>
        <w:tabs>
          <w:tab w:val="num" w:pos="3600"/>
        </w:tabs>
        <w:ind w:left="3600" w:hanging="360"/>
      </w:pPr>
      <w:rPr>
        <w:rFonts w:ascii="Arial" w:hAnsi="Arial" w:hint="default"/>
      </w:rPr>
    </w:lvl>
    <w:lvl w:ilvl="5" w:tplc="21423508" w:tentative="1">
      <w:start w:val="1"/>
      <w:numFmt w:val="bullet"/>
      <w:lvlText w:val="•"/>
      <w:lvlJc w:val="left"/>
      <w:pPr>
        <w:tabs>
          <w:tab w:val="num" w:pos="4320"/>
        </w:tabs>
        <w:ind w:left="4320" w:hanging="360"/>
      </w:pPr>
      <w:rPr>
        <w:rFonts w:ascii="Arial" w:hAnsi="Arial" w:hint="default"/>
      </w:rPr>
    </w:lvl>
    <w:lvl w:ilvl="6" w:tplc="E090B414" w:tentative="1">
      <w:start w:val="1"/>
      <w:numFmt w:val="bullet"/>
      <w:lvlText w:val="•"/>
      <w:lvlJc w:val="left"/>
      <w:pPr>
        <w:tabs>
          <w:tab w:val="num" w:pos="5040"/>
        </w:tabs>
        <w:ind w:left="5040" w:hanging="360"/>
      </w:pPr>
      <w:rPr>
        <w:rFonts w:ascii="Arial" w:hAnsi="Arial" w:hint="default"/>
      </w:rPr>
    </w:lvl>
    <w:lvl w:ilvl="7" w:tplc="DDB273B6" w:tentative="1">
      <w:start w:val="1"/>
      <w:numFmt w:val="bullet"/>
      <w:lvlText w:val="•"/>
      <w:lvlJc w:val="left"/>
      <w:pPr>
        <w:tabs>
          <w:tab w:val="num" w:pos="5760"/>
        </w:tabs>
        <w:ind w:left="5760" w:hanging="360"/>
      </w:pPr>
      <w:rPr>
        <w:rFonts w:ascii="Arial" w:hAnsi="Arial" w:hint="default"/>
      </w:rPr>
    </w:lvl>
    <w:lvl w:ilvl="8" w:tplc="8B469FF8"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501218C0"/>
    <w:multiLevelType w:val="hybridMultilevel"/>
    <w:tmpl w:val="8434230C"/>
    <w:lvl w:ilvl="0" w:tplc="1004EFF8">
      <w:start w:val="1"/>
      <w:numFmt w:val="bullet"/>
      <w:lvlText w:val="•"/>
      <w:lvlJc w:val="left"/>
      <w:pPr>
        <w:tabs>
          <w:tab w:val="num" w:pos="720"/>
        </w:tabs>
        <w:ind w:left="720" w:hanging="360"/>
      </w:pPr>
      <w:rPr>
        <w:rFonts w:ascii="Arial" w:hAnsi="Arial" w:hint="default"/>
      </w:rPr>
    </w:lvl>
    <w:lvl w:ilvl="1" w:tplc="B994D5DA">
      <w:numFmt w:val="bullet"/>
      <w:lvlText w:val="•"/>
      <w:lvlJc w:val="left"/>
      <w:pPr>
        <w:tabs>
          <w:tab w:val="num" w:pos="1440"/>
        </w:tabs>
        <w:ind w:left="1440" w:hanging="360"/>
      </w:pPr>
      <w:rPr>
        <w:rFonts w:ascii="Arial" w:hAnsi="Arial" w:hint="default"/>
      </w:rPr>
    </w:lvl>
    <w:lvl w:ilvl="2" w:tplc="AD5E9ED2" w:tentative="1">
      <w:start w:val="1"/>
      <w:numFmt w:val="bullet"/>
      <w:lvlText w:val="•"/>
      <w:lvlJc w:val="left"/>
      <w:pPr>
        <w:tabs>
          <w:tab w:val="num" w:pos="2160"/>
        </w:tabs>
        <w:ind w:left="2160" w:hanging="360"/>
      </w:pPr>
      <w:rPr>
        <w:rFonts w:ascii="Arial" w:hAnsi="Arial" w:hint="default"/>
      </w:rPr>
    </w:lvl>
    <w:lvl w:ilvl="3" w:tplc="73588E02" w:tentative="1">
      <w:start w:val="1"/>
      <w:numFmt w:val="bullet"/>
      <w:lvlText w:val="•"/>
      <w:lvlJc w:val="left"/>
      <w:pPr>
        <w:tabs>
          <w:tab w:val="num" w:pos="2880"/>
        </w:tabs>
        <w:ind w:left="2880" w:hanging="360"/>
      </w:pPr>
      <w:rPr>
        <w:rFonts w:ascii="Arial" w:hAnsi="Arial" w:hint="default"/>
      </w:rPr>
    </w:lvl>
    <w:lvl w:ilvl="4" w:tplc="7D547EA8" w:tentative="1">
      <w:start w:val="1"/>
      <w:numFmt w:val="bullet"/>
      <w:lvlText w:val="•"/>
      <w:lvlJc w:val="left"/>
      <w:pPr>
        <w:tabs>
          <w:tab w:val="num" w:pos="3600"/>
        </w:tabs>
        <w:ind w:left="3600" w:hanging="360"/>
      </w:pPr>
      <w:rPr>
        <w:rFonts w:ascii="Arial" w:hAnsi="Arial" w:hint="default"/>
      </w:rPr>
    </w:lvl>
    <w:lvl w:ilvl="5" w:tplc="80AA6E44" w:tentative="1">
      <w:start w:val="1"/>
      <w:numFmt w:val="bullet"/>
      <w:lvlText w:val="•"/>
      <w:lvlJc w:val="left"/>
      <w:pPr>
        <w:tabs>
          <w:tab w:val="num" w:pos="4320"/>
        </w:tabs>
        <w:ind w:left="4320" w:hanging="360"/>
      </w:pPr>
      <w:rPr>
        <w:rFonts w:ascii="Arial" w:hAnsi="Arial" w:hint="default"/>
      </w:rPr>
    </w:lvl>
    <w:lvl w:ilvl="6" w:tplc="BF2EE926" w:tentative="1">
      <w:start w:val="1"/>
      <w:numFmt w:val="bullet"/>
      <w:lvlText w:val="•"/>
      <w:lvlJc w:val="left"/>
      <w:pPr>
        <w:tabs>
          <w:tab w:val="num" w:pos="5040"/>
        </w:tabs>
        <w:ind w:left="5040" w:hanging="360"/>
      </w:pPr>
      <w:rPr>
        <w:rFonts w:ascii="Arial" w:hAnsi="Arial" w:hint="default"/>
      </w:rPr>
    </w:lvl>
    <w:lvl w:ilvl="7" w:tplc="F3B6512E" w:tentative="1">
      <w:start w:val="1"/>
      <w:numFmt w:val="bullet"/>
      <w:lvlText w:val="•"/>
      <w:lvlJc w:val="left"/>
      <w:pPr>
        <w:tabs>
          <w:tab w:val="num" w:pos="5760"/>
        </w:tabs>
        <w:ind w:left="5760" w:hanging="360"/>
      </w:pPr>
      <w:rPr>
        <w:rFonts w:ascii="Arial" w:hAnsi="Arial" w:hint="default"/>
      </w:rPr>
    </w:lvl>
    <w:lvl w:ilvl="8" w:tplc="BB68FF46"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514D35A0"/>
    <w:multiLevelType w:val="hybridMultilevel"/>
    <w:tmpl w:val="0F186210"/>
    <w:lvl w:ilvl="0" w:tplc="5530A6A2">
      <w:start w:val="1"/>
      <w:numFmt w:val="bullet"/>
      <w:lvlText w:val="•"/>
      <w:lvlJc w:val="left"/>
      <w:pPr>
        <w:tabs>
          <w:tab w:val="num" w:pos="720"/>
        </w:tabs>
        <w:ind w:left="720" w:hanging="360"/>
      </w:pPr>
      <w:rPr>
        <w:rFonts w:ascii="Arial" w:hAnsi="Arial" w:hint="default"/>
      </w:rPr>
    </w:lvl>
    <w:lvl w:ilvl="1" w:tplc="3B1AAD40" w:tentative="1">
      <w:start w:val="1"/>
      <w:numFmt w:val="bullet"/>
      <w:lvlText w:val="•"/>
      <w:lvlJc w:val="left"/>
      <w:pPr>
        <w:tabs>
          <w:tab w:val="num" w:pos="1440"/>
        </w:tabs>
        <w:ind w:left="1440" w:hanging="360"/>
      </w:pPr>
      <w:rPr>
        <w:rFonts w:ascii="Arial" w:hAnsi="Arial" w:hint="default"/>
      </w:rPr>
    </w:lvl>
    <w:lvl w:ilvl="2" w:tplc="F676D7C0" w:tentative="1">
      <w:start w:val="1"/>
      <w:numFmt w:val="bullet"/>
      <w:lvlText w:val="•"/>
      <w:lvlJc w:val="left"/>
      <w:pPr>
        <w:tabs>
          <w:tab w:val="num" w:pos="2160"/>
        </w:tabs>
        <w:ind w:left="2160" w:hanging="360"/>
      </w:pPr>
      <w:rPr>
        <w:rFonts w:ascii="Arial" w:hAnsi="Arial" w:hint="default"/>
      </w:rPr>
    </w:lvl>
    <w:lvl w:ilvl="3" w:tplc="8C9A67FA" w:tentative="1">
      <w:start w:val="1"/>
      <w:numFmt w:val="bullet"/>
      <w:lvlText w:val="•"/>
      <w:lvlJc w:val="left"/>
      <w:pPr>
        <w:tabs>
          <w:tab w:val="num" w:pos="2880"/>
        </w:tabs>
        <w:ind w:left="2880" w:hanging="360"/>
      </w:pPr>
      <w:rPr>
        <w:rFonts w:ascii="Arial" w:hAnsi="Arial" w:hint="default"/>
      </w:rPr>
    </w:lvl>
    <w:lvl w:ilvl="4" w:tplc="7256B58C" w:tentative="1">
      <w:start w:val="1"/>
      <w:numFmt w:val="bullet"/>
      <w:lvlText w:val="•"/>
      <w:lvlJc w:val="left"/>
      <w:pPr>
        <w:tabs>
          <w:tab w:val="num" w:pos="3600"/>
        </w:tabs>
        <w:ind w:left="3600" w:hanging="360"/>
      </w:pPr>
      <w:rPr>
        <w:rFonts w:ascii="Arial" w:hAnsi="Arial" w:hint="default"/>
      </w:rPr>
    </w:lvl>
    <w:lvl w:ilvl="5" w:tplc="3822BC92" w:tentative="1">
      <w:start w:val="1"/>
      <w:numFmt w:val="bullet"/>
      <w:lvlText w:val="•"/>
      <w:lvlJc w:val="left"/>
      <w:pPr>
        <w:tabs>
          <w:tab w:val="num" w:pos="4320"/>
        </w:tabs>
        <w:ind w:left="4320" w:hanging="360"/>
      </w:pPr>
      <w:rPr>
        <w:rFonts w:ascii="Arial" w:hAnsi="Arial" w:hint="default"/>
      </w:rPr>
    </w:lvl>
    <w:lvl w:ilvl="6" w:tplc="CABAD6C8" w:tentative="1">
      <w:start w:val="1"/>
      <w:numFmt w:val="bullet"/>
      <w:lvlText w:val="•"/>
      <w:lvlJc w:val="left"/>
      <w:pPr>
        <w:tabs>
          <w:tab w:val="num" w:pos="5040"/>
        </w:tabs>
        <w:ind w:left="5040" w:hanging="360"/>
      </w:pPr>
      <w:rPr>
        <w:rFonts w:ascii="Arial" w:hAnsi="Arial" w:hint="default"/>
      </w:rPr>
    </w:lvl>
    <w:lvl w:ilvl="7" w:tplc="5658EE86" w:tentative="1">
      <w:start w:val="1"/>
      <w:numFmt w:val="bullet"/>
      <w:lvlText w:val="•"/>
      <w:lvlJc w:val="left"/>
      <w:pPr>
        <w:tabs>
          <w:tab w:val="num" w:pos="5760"/>
        </w:tabs>
        <w:ind w:left="5760" w:hanging="360"/>
      </w:pPr>
      <w:rPr>
        <w:rFonts w:ascii="Arial" w:hAnsi="Arial" w:hint="default"/>
      </w:rPr>
    </w:lvl>
    <w:lvl w:ilvl="8" w:tplc="4606A770"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526F40BA"/>
    <w:multiLevelType w:val="hybridMultilevel"/>
    <w:tmpl w:val="B2AA96AE"/>
    <w:lvl w:ilvl="0" w:tplc="24DC8F7E">
      <w:start w:val="1"/>
      <w:numFmt w:val="bullet"/>
      <w:lvlText w:val="•"/>
      <w:lvlJc w:val="left"/>
      <w:pPr>
        <w:tabs>
          <w:tab w:val="num" w:pos="720"/>
        </w:tabs>
        <w:ind w:left="720" w:hanging="360"/>
      </w:pPr>
      <w:rPr>
        <w:rFonts w:ascii="Arial" w:hAnsi="Arial" w:hint="default"/>
      </w:rPr>
    </w:lvl>
    <w:lvl w:ilvl="1" w:tplc="6EC60000" w:tentative="1">
      <w:start w:val="1"/>
      <w:numFmt w:val="bullet"/>
      <w:lvlText w:val="•"/>
      <w:lvlJc w:val="left"/>
      <w:pPr>
        <w:tabs>
          <w:tab w:val="num" w:pos="1440"/>
        </w:tabs>
        <w:ind w:left="1440" w:hanging="360"/>
      </w:pPr>
      <w:rPr>
        <w:rFonts w:ascii="Arial" w:hAnsi="Arial" w:hint="default"/>
      </w:rPr>
    </w:lvl>
    <w:lvl w:ilvl="2" w:tplc="68DA01D6" w:tentative="1">
      <w:start w:val="1"/>
      <w:numFmt w:val="bullet"/>
      <w:lvlText w:val="•"/>
      <w:lvlJc w:val="left"/>
      <w:pPr>
        <w:tabs>
          <w:tab w:val="num" w:pos="2160"/>
        </w:tabs>
        <w:ind w:left="2160" w:hanging="360"/>
      </w:pPr>
      <w:rPr>
        <w:rFonts w:ascii="Arial" w:hAnsi="Arial" w:hint="default"/>
      </w:rPr>
    </w:lvl>
    <w:lvl w:ilvl="3" w:tplc="CF744826" w:tentative="1">
      <w:start w:val="1"/>
      <w:numFmt w:val="bullet"/>
      <w:lvlText w:val="•"/>
      <w:lvlJc w:val="left"/>
      <w:pPr>
        <w:tabs>
          <w:tab w:val="num" w:pos="2880"/>
        </w:tabs>
        <w:ind w:left="2880" w:hanging="360"/>
      </w:pPr>
      <w:rPr>
        <w:rFonts w:ascii="Arial" w:hAnsi="Arial" w:hint="default"/>
      </w:rPr>
    </w:lvl>
    <w:lvl w:ilvl="4" w:tplc="5AAAB924" w:tentative="1">
      <w:start w:val="1"/>
      <w:numFmt w:val="bullet"/>
      <w:lvlText w:val="•"/>
      <w:lvlJc w:val="left"/>
      <w:pPr>
        <w:tabs>
          <w:tab w:val="num" w:pos="3600"/>
        </w:tabs>
        <w:ind w:left="3600" w:hanging="360"/>
      </w:pPr>
      <w:rPr>
        <w:rFonts w:ascii="Arial" w:hAnsi="Arial" w:hint="default"/>
      </w:rPr>
    </w:lvl>
    <w:lvl w:ilvl="5" w:tplc="1AFEE72E" w:tentative="1">
      <w:start w:val="1"/>
      <w:numFmt w:val="bullet"/>
      <w:lvlText w:val="•"/>
      <w:lvlJc w:val="left"/>
      <w:pPr>
        <w:tabs>
          <w:tab w:val="num" w:pos="4320"/>
        </w:tabs>
        <w:ind w:left="4320" w:hanging="360"/>
      </w:pPr>
      <w:rPr>
        <w:rFonts w:ascii="Arial" w:hAnsi="Arial" w:hint="default"/>
      </w:rPr>
    </w:lvl>
    <w:lvl w:ilvl="6" w:tplc="7D0224DE" w:tentative="1">
      <w:start w:val="1"/>
      <w:numFmt w:val="bullet"/>
      <w:lvlText w:val="•"/>
      <w:lvlJc w:val="left"/>
      <w:pPr>
        <w:tabs>
          <w:tab w:val="num" w:pos="5040"/>
        </w:tabs>
        <w:ind w:left="5040" w:hanging="360"/>
      </w:pPr>
      <w:rPr>
        <w:rFonts w:ascii="Arial" w:hAnsi="Arial" w:hint="default"/>
      </w:rPr>
    </w:lvl>
    <w:lvl w:ilvl="7" w:tplc="C400B0EA" w:tentative="1">
      <w:start w:val="1"/>
      <w:numFmt w:val="bullet"/>
      <w:lvlText w:val="•"/>
      <w:lvlJc w:val="left"/>
      <w:pPr>
        <w:tabs>
          <w:tab w:val="num" w:pos="5760"/>
        </w:tabs>
        <w:ind w:left="5760" w:hanging="360"/>
      </w:pPr>
      <w:rPr>
        <w:rFonts w:ascii="Arial" w:hAnsi="Arial" w:hint="default"/>
      </w:rPr>
    </w:lvl>
    <w:lvl w:ilvl="8" w:tplc="97D410D8"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52704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2BA6CE3"/>
    <w:multiLevelType w:val="hybridMultilevel"/>
    <w:tmpl w:val="FCDE7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354046B"/>
    <w:multiLevelType w:val="hybridMultilevel"/>
    <w:tmpl w:val="550E56B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552C3153"/>
    <w:multiLevelType w:val="hybridMultilevel"/>
    <w:tmpl w:val="D8BC3F7C"/>
    <w:lvl w:ilvl="0" w:tplc="FAF05436">
      <w:start w:val="1"/>
      <w:numFmt w:val="bullet"/>
      <w:lvlText w:val="•"/>
      <w:lvlJc w:val="left"/>
      <w:pPr>
        <w:tabs>
          <w:tab w:val="num" w:pos="720"/>
        </w:tabs>
        <w:ind w:left="720" w:hanging="360"/>
      </w:pPr>
      <w:rPr>
        <w:rFonts w:ascii="Arial" w:hAnsi="Arial" w:hint="default"/>
      </w:rPr>
    </w:lvl>
    <w:lvl w:ilvl="1" w:tplc="16586DB4" w:tentative="1">
      <w:start w:val="1"/>
      <w:numFmt w:val="bullet"/>
      <w:lvlText w:val="•"/>
      <w:lvlJc w:val="left"/>
      <w:pPr>
        <w:tabs>
          <w:tab w:val="num" w:pos="1440"/>
        </w:tabs>
        <w:ind w:left="1440" w:hanging="360"/>
      </w:pPr>
      <w:rPr>
        <w:rFonts w:ascii="Arial" w:hAnsi="Arial" w:hint="default"/>
      </w:rPr>
    </w:lvl>
    <w:lvl w:ilvl="2" w:tplc="0248D02A">
      <w:start w:val="1"/>
      <w:numFmt w:val="bullet"/>
      <w:lvlText w:val="•"/>
      <w:lvlJc w:val="left"/>
      <w:pPr>
        <w:tabs>
          <w:tab w:val="num" w:pos="2160"/>
        </w:tabs>
        <w:ind w:left="2160" w:hanging="360"/>
      </w:pPr>
      <w:rPr>
        <w:rFonts w:ascii="Arial" w:hAnsi="Arial" w:hint="default"/>
      </w:rPr>
    </w:lvl>
    <w:lvl w:ilvl="3" w:tplc="6C16F816" w:tentative="1">
      <w:start w:val="1"/>
      <w:numFmt w:val="bullet"/>
      <w:lvlText w:val="•"/>
      <w:lvlJc w:val="left"/>
      <w:pPr>
        <w:tabs>
          <w:tab w:val="num" w:pos="2880"/>
        </w:tabs>
        <w:ind w:left="2880" w:hanging="360"/>
      </w:pPr>
      <w:rPr>
        <w:rFonts w:ascii="Arial" w:hAnsi="Arial" w:hint="default"/>
      </w:rPr>
    </w:lvl>
    <w:lvl w:ilvl="4" w:tplc="0326338E" w:tentative="1">
      <w:start w:val="1"/>
      <w:numFmt w:val="bullet"/>
      <w:lvlText w:val="•"/>
      <w:lvlJc w:val="left"/>
      <w:pPr>
        <w:tabs>
          <w:tab w:val="num" w:pos="3600"/>
        </w:tabs>
        <w:ind w:left="3600" w:hanging="360"/>
      </w:pPr>
      <w:rPr>
        <w:rFonts w:ascii="Arial" w:hAnsi="Arial" w:hint="default"/>
      </w:rPr>
    </w:lvl>
    <w:lvl w:ilvl="5" w:tplc="58B0ED38" w:tentative="1">
      <w:start w:val="1"/>
      <w:numFmt w:val="bullet"/>
      <w:lvlText w:val="•"/>
      <w:lvlJc w:val="left"/>
      <w:pPr>
        <w:tabs>
          <w:tab w:val="num" w:pos="4320"/>
        </w:tabs>
        <w:ind w:left="4320" w:hanging="360"/>
      </w:pPr>
      <w:rPr>
        <w:rFonts w:ascii="Arial" w:hAnsi="Arial" w:hint="default"/>
      </w:rPr>
    </w:lvl>
    <w:lvl w:ilvl="6" w:tplc="1292D97C" w:tentative="1">
      <w:start w:val="1"/>
      <w:numFmt w:val="bullet"/>
      <w:lvlText w:val="•"/>
      <w:lvlJc w:val="left"/>
      <w:pPr>
        <w:tabs>
          <w:tab w:val="num" w:pos="5040"/>
        </w:tabs>
        <w:ind w:left="5040" w:hanging="360"/>
      </w:pPr>
      <w:rPr>
        <w:rFonts w:ascii="Arial" w:hAnsi="Arial" w:hint="default"/>
      </w:rPr>
    </w:lvl>
    <w:lvl w:ilvl="7" w:tplc="F1C4A0C6" w:tentative="1">
      <w:start w:val="1"/>
      <w:numFmt w:val="bullet"/>
      <w:lvlText w:val="•"/>
      <w:lvlJc w:val="left"/>
      <w:pPr>
        <w:tabs>
          <w:tab w:val="num" w:pos="5760"/>
        </w:tabs>
        <w:ind w:left="5760" w:hanging="360"/>
      </w:pPr>
      <w:rPr>
        <w:rFonts w:ascii="Arial" w:hAnsi="Arial" w:hint="default"/>
      </w:rPr>
    </w:lvl>
    <w:lvl w:ilvl="8" w:tplc="356A836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56E1274"/>
    <w:multiLevelType w:val="hybridMultilevel"/>
    <w:tmpl w:val="289A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62920B6"/>
    <w:multiLevelType w:val="hybridMultilevel"/>
    <w:tmpl w:val="22EE628E"/>
    <w:lvl w:ilvl="0" w:tplc="3CF29E98">
      <w:start w:val="1"/>
      <w:numFmt w:val="bullet"/>
      <w:lvlText w:val="•"/>
      <w:lvlJc w:val="left"/>
      <w:pPr>
        <w:tabs>
          <w:tab w:val="num" w:pos="720"/>
        </w:tabs>
        <w:ind w:left="720" w:hanging="360"/>
      </w:pPr>
      <w:rPr>
        <w:rFonts w:ascii="Arial" w:hAnsi="Arial" w:hint="default"/>
      </w:rPr>
    </w:lvl>
    <w:lvl w:ilvl="1" w:tplc="9AD215B8" w:tentative="1">
      <w:start w:val="1"/>
      <w:numFmt w:val="bullet"/>
      <w:lvlText w:val="•"/>
      <w:lvlJc w:val="left"/>
      <w:pPr>
        <w:tabs>
          <w:tab w:val="num" w:pos="1440"/>
        </w:tabs>
        <w:ind w:left="1440" w:hanging="360"/>
      </w:pPr>
      <w:rPr>
        <w:rFonts w:ascii="Arial" w:hAnsi="Arial" w:hint="default"/>
      </w:rPr>
    </w:lvl>
    <w:lvl w:ilvl="2" w:tplc="9A1A4986">
      <w:start w:val="1"/>
      <w:numFmt w:val="bullet"/>
      <w:lvlText w:val="•"/>
      <w:lvlJc w:val="left"/>
      <w:pPr>
        <w:tabs>
          <w:tab w:val="num" w:pos="2160"/>
        </w:tabs>
        <w:ind w:left="2160" w:hanging="360"/>
      </w:pPr>
      <w:rPr>
        <w:rFonts w:ascii="Arial" w:hAnsi="Arial" w:hint="default"/>
      </w:rPr>
    </w:lvl>
    <w:lvl w:ilvl="3" w:tplc="24702562">
      <w:numFmt w:val="bullet"/>
      <w:lvlText w:val="•"/>
      <w:lvlJc w:val="left"/>
      <w:pPr>
        <w:tabs>
          <w:tab w:val="num" w:pos="2880"/>
        </w:tabs>
        <w:ind w:left="2880" w:hanging="360"/>
      </w:pPr>
      <w:rPr>
        <w:rFonts w:ascii="Arial" w:hAnsi="Arial" w:hint="default"/>
      </w:rPr>
    </w:lvl>
    <w:lvl w:ilvl="4" w:tplc="9E60429C" w:tentative="1">
      <w:start w:val="1"/>
      <w:numFmt w:val="bullet"/>
      <w:lvlText w:val="•"/>
      <w:lvlJc w:val="left"/>
      <w:pPr>
        <w:tabs>
          <w:tab w:val="num" w:pos="3600"/>
        </w:tabs>
        <w:ind w:left="3600" w:hanging="360"/>
      </w:pPr>
      <w:rPr>
        <w:rFonts w:ascii="Arial" w:hAnsi="Arial" w:hint="default"/>
      </w:rPr>
    </w:lvl>
    <w:lvl w:ilvl="5" w:tplc="EBB4E4DC" w:tentative="1">
      <w:start w:val="1"/>
      <w:numFmt w:val="bullet"/>
      <w:lvlText w:val="•"/>
      <w:lvlJc w:val="left"/>
      <w:pPr>
        <w:tabs>
          <w:tab w:val="num" w:pos="4320"/>
        </w:tabs>
        <w:ind w:left="4320" w:hanging="360"/>
      </w:pPr>
      <w:rPr>
        <w:rFonts w:ascii="Arial" w:hAnsi="Arial" w:hint="default"/>
      </w:rPr>
    </w:lvl>
    <w:lvl w:ilvl="6" w:tplc="49CA1CE8" w:tentative="1">
      <w:start w:val="1"/>
      <w:numFmt w:val="bullet"/>
      <w:lvlText w:val="•"/>
      <w:lvlJc w:val="left"/>
      <w:pPr>
        <w:tabs>
          <w:tab w:val="num" w:pos="5040"/>
        </w:tabs>
        <w:ind w:left="5040" w:hanging="360"/>
      </w:pPr>
      <w:rPr>
        <w:rFonts w:ascii="Arial" w:hAnsi="Arial" w:hint="default"/>
      </w:rPr>
    </w:lvl>
    <w:lvl w:ilvl="7" w:tplc="5E72928E" w:tentative="1">
      <w:start w:val="1"/>
      <w:numFmt w:val="bullet"/>
      <w:lvlText w:val="•"/>
      <w:lvlJc w:val="left"/>
      <w:pPr>
        <w:tabs>
          <w:tab w:val="num" w:pos="5760"/>
        </w:tabs>
        <w:ind w:left="5760" w:hanging="360"/>
      </w:pPr>
      <w:rPr>
        <w:rFonts w:ascii="Arial" w:hAnsi="Arial" w:hint="default"/>
      </w:rPr>
    </w:lvl>
    <w:lvl w:ilvl="8" w:tplc="D4904CF0"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56362DB9"/>
    <w:multiLevelType w:val="hybridMultilevel"/>
    <w:tmpl w:val="892868EC"/>
    <w:lvl w:ilvl="0" w:tplc="FFFFFFFF">
      <w:start w:val="1"/>
      <w:numFmt w:val="bullet"/>
      <w:lvlText w:val=""/>
      <w:lvlJc w:val="left"/>
      <w:pPr>
        <w:ind w:left="288"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56373FB7"/>
    <w:multiLevelType w:val="hybridMultilevel"/>
    <w:tmpl w:val="43A80784"/>
    <w:lvl w:ilvl="0" w:tplc="D094388C">
      <w:start w:val="1"/>
      <w:numFmt w:val="bullet"/>
      <w:lvlText w:val="•"/>
      <w:lvlJc w:val="left"/>
      <w:pPr>
        <w:tabs>
          <w:tab w:val="num" w:pos="720"/>
        </w:tabs>
        <w:ind w:left="720" w:hanging="360"/>
      </w:pPr>
      <w:rPr>
        <w:rFonts w:ascii="Arial" w:hAnsi="Arial" w:hint="default"/>
      </w:rPr>
    </w:lvl>
    <w:lvl w:ilvl="1" w:tplc="B582BFE0" w:tentative="1">
      <w:start w:val="1"/>
      <w:numFmt w:val="bullet"/>
      <w:lvlText w:val="•"/>
      <w:lvlJc w:val="left"/>
      <w:pPr>
        <w:tabs>
          <w:tab w:val="num" w:pos="1440"/>
        </w:tabs>
        <w:ind w:left="1440" w:hanging="360"/>
      </w:pPr>
      <w:rPr>
        <w:rFonts w:ascii="Arial" w:hAnsi="Arial" w:hint="default"/>
      </w:rPr>
    </w:lvl>
    <w:lvl w:ilvl="2" w:tplc="76A89144" w:tentative="1">
      <w:start w:val="1"/>
      <w:numFmt w:val="bullet"/>
      <w:lvlText w:val="•"/>
      <w:lvlJc w:val="left"/>
      <w:pPr>
        <w:tabs>
          <w:tab w:val="num" w:pos="2160"/>
        </w:tabs>
        <w:ind w:left="2160" w:hanging="360"/>
      </w:pPr>
      <w:rPr>
        <w:rFonts w:ascii="Arial" w:hAnsi="Arial" w:hint="default"/>
      </w:rPr>
    </w:lvl>
    <w:lvl w:ilvl="3" w:tplc="6A7A60A2" w:tentative="1">
      <w:start w:val="1"/>
      <w:numFmt w:val="bullet"/>
      <w:lvlText w:val="•"/>
      <w:lvlJc w:val="left"/>
      <w:pPr>
        <w:tabs>
          <w:tab w:val="num" w:pos="2880"/>
        </w:tabs>
        <w:ind w:left="2880" w:hanging="360"/>
      </w:pPr>
      <w:rPr>
        <w:rFonts w:ascii="Arial" w:hAnsi="Arial" w:hint="default"/>
      </w:rPr>
    </w:lvl>
    <w:lvl w:ilvl="4" w:tplc="83CEF73A" w:tentative="1">
      <w:start w:val="1"/>
      <w:numFmt w:val="bullet"/>
      <w:lvlText w:val="•"/>
      <w:lvlJc w:val="left"/>
      <w:pPr>
        <w:tabs>
          <w:tab w:val="num" w:pos="3600"/>
        </w:tabs>
        <w:ind w:left="3600" w:hanging="360"/>
      </w:pPr>
      <w:rPr>
        <w:rFonts w:ascii="Arial" w:hAnsi="Arial" w:hint="default"/>
      </w:rPr>
    </w:lvl>
    <w:lvl w:ilvl="5" w:tplc="18A82712" w:tentative="1">
      <w:start w:val="1"/>
      <w:numFmt w:val="bullet"/>
      <w:lvlText w:val="•"/>
      <w:lvlJc w:val="left"/>
      <w:pPr>
        <w:tabs>
          <w:tab w:val="num" w:pos="4320"/>
        </w:tabs>
        <w:ind w:left="4320" w:hanging="360"/>
      </w:pPr>
      <w:rPr>
        <w:rFonts w:ascii="Arial" w:hAnsi="Arial" w:hint="default"/>
      </w:rPr>
    </w:lvl>
    <w:lvl w:ilvl="6" w:tplc="457AAFB4" w:tentative="1">
      <w:start w:val="1"/>
      <w:numFmt w:val="bullet"/>
      <w:lvlText w:val="•"/>
      <w:lvlJc w:val="left"/>
      <w:pPr>
        <w:tabs>
          <w:tab w:val="num" w:pos="5040"/>
        </w:tabs>
        <w:ind w:left="5040" w:hanging="360"/>
      </w:pPr>
      <w:rPr>
        <w:rFonts w:ascii="Arial" w:hAnsi="Arial" w:hint="default"/>
      </w:rPr>
    </w:lvl>
    <w:lvl w:ilvl="7" w:tplc="401CF304" w:tentative="1">
      <w:start w:val="1"/>
      <w:numFmt w:val="bullet"/>
      <w:lvlText w:val="•"/>
      <w:lvlJc w:val="left"/>
      <w:pPr>
        <w:tabs>
          <w:tab w:val="num" w:pos="5760"/>
        </w:tabs>
        <w:ind w:left="5760" w:hanging="360"/>
      </w:pPr>
      <w:rPr>
        <w:rFonts w:ascii="Arial" w:hAnsi="Arial" w:hint="default"/>
      </w:rPr>
    </w:lvl>
    <w:lvl w:ilvl="8" w:tplc="789426DE"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568443DD"/>
    <w:multiLevelType w:val="hybridMultilevel"/>
    <w:tmpl w:val="922AE3C6"/>
    <w:lvl w:ilvl="0" w:tplc="ACA4A6F2">
      <w:start w:val="1"/>
      <w:numFmt w:val="decimal"/>
      <w:lvlText w:val="%1)"/>
      <w:lvlJc w:val="left"/>
      <w:pPr>
        <w:ind w:left="1020" w:hanging="360"/>
      </w:pPr>
    </w:lvl>
    <w:lvl w:ilvl="1" w:tplc="40B49652">
      <w:start w:val="1"/>
      <w:numFmt w:val="decimal"/>
      <w:lvlText w:val="%2)"/>
      <w:lvlJc w:val="left"/>
      <w:pPr>
        <w:ind w:left="1020" w:hanging="360"/>
      </w:pPr>
    </w:lvl>
    <w:lvl w:ilvl="2" w:tplc="6C429DAC">
      <w:start w:val="1"/>
      <w:numFmt w:val="decimal"/>
      <w:lvlText w:val="%3)"/>
      <w:lvlJc w:val="left"/>
      <w:pPr>
        <w:ind w:left="1020" w:hanging="360"/>
      </w:pPr>
    </w:lvl>
    <w:lvl w:ilvl="3" w:tplc="78000904">
      <w:start w:val="1"/>
      <w:numFmt w:val="decimal"/>
      <w:lvlText w:val="%4)"/>
      <w:lvlJc w:val="left"/>
      <w:pPr>
        <w:ind w:left="1020" w:hanging="360"/>
      </w:pPr>
    </w:lvl>
    <w:lvl w:ilvl="4" w:tplc="37EE088C">
      <w:start w:val="1"/>
      <w:numFmt w:val="decimal"/>
      <w:lvlText w:val="%5)"/>
      <w:lvlJc w:val="left"/>
      <w:pPr>
        <w:ind w:left="1020" w:hanging="360"/>
      </w:pPr>
    </w:lvl>
    <w:lvl w:ilvl="5" w:tplc="391C5F24">
      <w:start w:val="1"/>
      <w:numFmt w:val="decimal"/>
      <w:lvlText w:val="%6)"/>
      <w:lvlJc w:val="left"/>
      <w:pPr>
        <w:ind w:left="1020" w:hanging="360"/>
      </w:pPr>
    </w:lvl>
    <w:lvl w:ilvl="6" w:tplc="4740D770">
      <w:start w:val="1"/>
      <w:numFmt w:val="decimal"/>
      <w:lvlText w:val="%7)"/>
      <w:lvlJc w:val="left"/>
      <w:pPr>
        <w:ind w:left="1020" w:hanging="360"/>
      </w:pPr>
    </w:lvl>
    <w:lvl w:ilvl="7" w:tplc="7A8CBE56">
      <w:start w:val="1"/>
      <w:numFmt w:val="decimal"/>
      <w:lvlText w:val="%8)"/>
      <w:lvlJc w:val="left"/>
      <w:pPr>
        <w:ind w:left="1020" w:hanging="360"/>
      </w:pPr>
    </w:lvl>
    <w:lvl w:ilvl="8" w:tplc="7B68EC38">
      <w:start w:val="1"/>
      <w:numFmt w:val="decimal"/>
      <w:lvlText w:val="%9)"/>
      <w:lvlJc w:val="left"/>
      <w:pPr>
        <w:ind w:left="1020" w:hanging="360"/>
      </w:pPr>
    </w:lvl>
  </w:abstractNum>
  <w:abstractNum w:abstractNumId="113" w15:restartNumberingAfterBreak="0">
    <w:nsid w:val="56B93D3F"/>
    <w:multiLevelType w:val="hybridMultilevel"/>
    <w:tmpl w:val="96941406"/>
    <w:lvl w:ilvl="0" w:tplc="672201DA">
      <w:start w:val="1"/>
      <w:numFmt w:val="bullet"/>
      <w:lvlText w:val="•"/>
      <w:lvlJc w:val="left"/>
      <w:pPr>
        <w:tabs>
          <w:tab w:val="num" w:pos="360"/>
        </w:tabs>
        <w:ind w:left="360" w:hanging="360"/>
      </w:pPr>
      <w:rPr>
        <w:rFonts w:ascii="Arial" w:hAnsi="Arial" w:hint="default"/>
      </w:rPr>
    </w:lvl>
    <w:lvl w:ilvl="1" w:tplc="7A9E622C">
      <w:start w:val="1"/>
      <w:numFmt w:val="bullet"/>
      <w:lvlText w:val="•"/>
      <w:lvlJc w:val="left"/>
      <w:pPr>
        <w:tabs>
          <w:tab w:val="num" w:pos="1080"/>
        </w:tabs>
        <w:ind w:left="1080" w:hanging="360"/>
      </w:pPr>
      <w:rPr>
        <w:rFonts w:ascii="Arial" w:hAnsi="Arial" w:hint="default"/>
      </w:rPr>
    </w:lvl>
    <w:lvl w:ilvl="2" w:tplc="8A742EB8" w:tentative="1">
      <w:start w:val="1"/>
      <w:numFmt w:val="bullet"/>
      <w:lvlText w:val="•"/>
      <w:lvlJc w:val="left"/>
      <w:pPr>
        <w:tabs>
          <w:tab w:val="num" w:pos="1800"/>
        </w:tabs>
        <w:ind w:left="1800" w:hanging="360"/>
      </w:pPr>
      <w:rPr>
        <w:rFonts w:ascii="Arial" w:hAnsi="Arial" w:hint="default"/>
      </w:rPr>
    </w:lvl>
    <w:lvl w:ilvl="3" w:tplc="8F60F5C4" w:tentative="1">
      <w:start w:val="1"/>
      <w:numFmt w:val="bullet"/>
      <w:lvlText w:val="•"/>
      <w:lvlJc w:val="left"/>
      <w:pPr>
        <w:tabs>
          <w:tab w:val="num" w:pos="2520"/>
        </w:tabs>
        <w:ind w:left="2520" w:hanging="360"/>
      </w:pPr>
      <w:rPr>
        <w:rFonts w:ascii="Arial" w:hAnsi="Arial" w:hint="default"/>
      </w:rPr>
    </w:lvl>
    <w:lvl w:ilvl="4" w:tplc="E9E827E6" w:tentative="1">
      <w:start w:val="1"/>
      <w:numFmt w:val="bullet"/>
      <w:lvlText w:val="•"/>
      <w:lvlJc w:val="left"/>
      <w:pPr>
        <w:tabs>
          <w:tab w:val="num" w:pos="3240"/>
        </w:tabs>
        <w:ind w:left="3240" w:hanging="360"/>
      </w:pPr>
      <w:rPr>
        <w:rFonts w:ascii="Arial" w:hAnsi="Arial" w:hint="default"/>
      </w:rPr>
    </w:lvl>
    <w:lvl w:ilvl="5" w:tplc="28849B1C" w:tentative="1">
      <w:start w:val="1"/>
      <w:numFmt w:val="bullet"/>
      <w:lvlText w:val="•"/>
      <w:lvlJc w:val="left"/>
      <w:pPr>
        <w:tabs>
          <w:tab w:val="num" w:pos="3960"/>
        </w:tabs>
        <w:ind w:left="3960" w:hanging="360"/>
      </w:pPr>
      <w:rPr>
        <w:rFonts w:ascii="Arial" w:hAnsi="Arial" w:hint="default"/>
      </w:rPr>
    </w:lvl>
    <w:lvl w:ilvl="6" w:tplc="0524B36E" w:tentative="1">
      <w:start w:val="1"/>
      <w:numFmt w:val="bullet"/>
      <w:lvlText w:val="•"/>
      <w:lvlJc w:val="left"/>
      <w:pPr>
        <w:tabs>
          <w:tab w:val="num" w:pos="4680"/>
        </w:tabs>
        <w:ind w:left="4680" w:hanging="360"/>
      </w:pPr>
      <w:rPr>
        <w:rFonts w:ascii="Arial" w:hAnsi="Arial" w:hint="default"/>
      </w:rPr>
    </w:lvl>
    <w:lvl w:ilvl="7" w:tplc="F3B88A00" w:tentative="1">
      <w:start w:val="1"/>
      <w:numFmt w:val="bullet"/>
      <w:lvlText w:val="•"/>
      <w:lvlJc w:val="left"/>
      <w:pPr>
        <w:tabs>
          <w:tab w:val="num" w:pos="5400"/>
        </w:tabs>
        <w:ind w:left="5400" w:hanging="360"/>
      </w:pPr>
      <w:rPr>
        <w:rFonts w:ascii="Arial" w:hAnsi="Arial" w:hint="default"/>
      </w:rPr>
    </w:lvl>
    <w:lvl w:ilvl="8" w:tplc="8C96D60E" w:tentative="1">
      <w:start w:val="1"/>
      <w:numFmt w:val="bullet"/>
      <w:lvlText w:val="•"/>
      <w:lvlJc w:val="left"/>
      <w:pPr>
        <w:tabs>
          <w:tab w:val="num" w:pos="6120"/>
        </w:tabs>
        <w:ind w:left="6120" w:hanging="360"/>
      </w:pPr>
      <w:rPr>
        <w:rFonts w:ascii="Arial" w:hAnsi="Arial" w:hint="default"/>
      </w:rPr>
    </w:lvl>
  </w:abstractNum>
  <w:abstractNum w:abstractNumId="114" w15:restartNumberingAfterBreak="0">
    <w:nsid w:val="58032277"/>
    <w:multiLevelType w:val="hybridMultilevel"/>
    <w:tmpl w:val="044AE284"/>
    <w:lvl w:ilvl="0" w:tplc="669A9B18">
      <w:start w:val="1"/>
      <w:numFmt w:val="lowerLetter"/>
      <w:pStyle w:val="footnote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821397E"/>
    <w:multiLevelType w:val="hybridMultilevel"/>
    <w:tmpl w:val="C13E0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881247F"/>
    <w:multiLevelType w:val="hybridMultilevel"/>
    <w:tmpl w:val="A99A276C"/>
    <w:lvl w:ilvl="0" w:tplc="B76AE7D4">
      <w:start w:val="1"/>
      <w:numFmt w:val="bullet"/>
      <w:lvlText w:val="•"/>
      <w:lvlJc w:val="left"/>
      <w:pPr>
        <w:tabs>
          <w:tab w:val="num" w:pos="360"/>
        </w:tabs>
        <w:ind w:left="360" w:hanging="360"/>
      </w:pPr>
      <w:rPr>
        <w:rFonts w:ascii="Arial" w:hAnsi="Arial" w:hint="default"/>
      </w:rPr>
    </w:lvl>
    <w:lvl w:ilvl="1" w:tplc="52A4EF1E">
      <w:start w:val="1"/>
      <w:numFmt w:val="bullet"/>
      <w:lvlText w:val="•"/>
      <w:lvlJc w:val="left"/>
      <w:pPr>
        <w:tabs>
          <w:tab w:val="num" w:pos="1080"/>
        </w:tabs>
        <w:ind w:left="1080" w:hanging="360"/>
      </w:pPr>
      <w:rPr>
        <w:rFonts w:ascii="Arial" w:hAnsi="Arial" w:hint="default"/>
      </w:rPr>
    </w:lvl>
    <w:lvl w:ilvl="2" w:tplc="050AC054" w:tentative="1">
      <w:start w:val="1"/>
      <w:numFmt w:val="bullet"/>
      <w:lvlText w:val="•"/>
      <w:lvlJc w:val="left"/>
      <w:pPr>
        <w:tabs>
          <w:tab w:val="num" w:pos="1800"/>
        </w:tabs>
        <w:ind w:left="1800" w:hanging="360"/>
      </w:pPr>
      <w:rPr>
        <w:rFonts w:ascii="Arial" w:hAnsi="Arial" w:hint="default"/>
      </w:rPr>
    </w:lvl>
    <w:lvl w:ilvl="3" w:tplc="F7122492" w:tentative="1">
      <w:start w:val="1"/>
      <w:numFmt w:val="bullet"/>
      <w:lvlText w:val="•"/>
      <w:lvlJc w:val="left"/>
      <w:pPr>
        <w:tabs>
          <w:tab w:val="num" w:pos="2520"/>
        </w:tabs>
        <w:ind w:left="2520" w:hanging="360"/>
      </w:pPr>
      <w:rPr>
        <w:rFonts w:ascii="Arial" w:hAnsi="Arial" w:hint="default"/>
      </w:rPr>
    </w:lvl>
    <w:lvl w:ilvl="4" w:tplc="52AAA010" w:tentative="1">
      <w:start w:val="1"/>
      <w:numFmt w:val="bullet"/>
      <w:lvlText w:val="•"/>
      <w:lvlJc w:val="left"/>
      <w:pPr>
        <w:tabs>
          <w:tab w:val="num" w:pos="3240"/>
        </w:tabs>
        <w:ind w:left="3240" w:hanging="360"/>
      </w:pPr>
      <w:rPr>
        <w:rFonts w:ascii="Arial" w:hAnsi="Arial" w:hint="default"/>
      </w:rPr>
    </w:lvl>
    <w:lvl w:ilvl="5" w:tplc="044400A4" w:tentative="1">
      <w:start w:val="1"/>
      <w:numFmt w:val="bullet"/>
      <w:lvlText w:val="•"/>
      <w:lvlJc w:val="left"/>
      <w:pPr>
        <w:tabs>
          <w:tab w:val="num" w:pos="3960"/>
        </w:tabs>
        <w:ind w:left="3960" w:hanging="360"/>
      </w:pPr>
      <w:rPr>
        <w:rFonts w:ascii="Arial" w:hAnsi="Arial" w:hint="default"/>
      </w:rPr>
    </w:lvl>
    <w:lvl w:ilvl="6" w:tplc="CEFAC5EA" w:tentative="1">
      <w:start w:val="1"/>
      <w:numFmt w:val="bullet"/>
      <w:lvlText w:val="•"/>
      <w:lvlJc w:val="left"/>
      <w:pPr>
        <w:tabs>
          <w:tab w:val="num" w:pos="4680"/>
        </w:tabs>
        <w:ind w:left="4680" w:hanging="360"/>
      </w:pPr>
      <w:rPr>
        <w:rFonts w:ascii="Arial" w:hAnsi="Arial" w:hint="default"/>
      </w:rPr>
    </w:lvl>
    <w:lvl w:ilvl="7" w:tplc="48F0B174" w:tentative="1">
      <w:start w:val="1"/>
      <w:numFmt w:val="bullet"/>
      <w:lvlText w:val="•"/>
      <w:lvlJc w:val="left"/>
      <w:pPr>
        <w:tabs>
          <w:tab w:val="num" w:pos="5400"/>
        </w:tabs>
        <w:ind w:left="5400" w:hanging="360"/>
      </w:pPr>
      <w:rPr>
        <w:rFonts w:ascii="Arial" w:hAnsi="Arial" w:hint="default"/>
      </w:rPr>
    </w:lvl>
    <w:lvl w:ilvl="8" w:tplc="4276315E" w:tentative="1">
      <w:start w:val="1"/>
      <w:numFmt w:val="bullet"/>
      <w:lvlText w:val="•"/>
      <w:lvlJc w:val="left"/>
      <w:pPr>
        <w:tabs>
          <w:tab w:val="num" w:pos="6120"/>
        </w:tabs>
        <w:ind w:left="6120" w:hanging="360"/>
      </w:pPr>
      <w:rPr>
        <w:rFonts w:ascii="Arial" w:hAnsi="Arial" w:hint="default"/>
      </w:rPr>
    </w:lvl>
  </w:abstractNum>
  <w:abstractNum w:abstractNumId="117" w15:restartNumberingAfterBreak="0">
    <w:nsid w:val="598622FD"/>
    <w:multiLevelType w:val="hybridMultilevel"/>
    <w:tmpl w:val="EA6E17F0"/>
    <w:lvl w:ilvl="0" w:tplc="9B243BE0">
      <w:start w:val="1"/>
      <w:numFmt w:val="bullet"/>
      <w:lvlText w:val="•"/>
      <w:lvlJc w:val="left"/>
      <w:pPr>
        <w:tabs>
          <w:tab w:val="num" w:pos="720"/>
        </w:tabs>
        <w:ind w:left="720" w:hanging="360"/>
      </w:pPr>
      <w:rPr>
        <w:rFonts w:ascii="Arial" w:hAnsi="Arial" w:hint="default"/>
      </w:rPr>
    </w:lvl>
    <w:lvl w:ilvl="1" w:tplc="58DED132">
      <w:start w:val="1"/>
      <w:numFmt w:val="bullet"/>
      <w:lvlText w:val="•"/>
      <w:lvlJc w:val="left"/>
      <w:pPr>
        <w:tabs>
          <w:tab w:val="num" w:pos="1440"/>
        </w:tabs>
        <w:ind w:left="1440" w:hanging="360"/>
      </w:pPr>
      <w:rPr>
        <w:rFonts w:ascii="Arial" w:hAnsi="Arial" w:hint="default"/>
      </w:rPr>
    </w:lvl>
    <w:lvl w:ilvl="2" w:tplc="E6D4F1E0">
      <w:numFmt w:val="bullet"/>
      <w:lvlText w:val="•"/>
      <w:lvlJc w:val="left"/>
      <w:pPr>
        <w:tabs>
          <w:tab w:val="num" w:pos="2160"/>
        </w:tabs>
        <w:ind w:left="2160" w:hanging="360"/>
      </w:pPr>
      <w:rPr>
        <w:rFonts w:ascii="Arial" w:hAnsi="Arial" w:hint="default"/>
      </w:rPr>
    </w:lvl>
    <w:lvl w:ilvl="3" w:tplc="A0BA67AE" w:tentative="1">
      <w:start w:val="1"/>
      <w:numFmt w:val="bullet"/>
      <w:lvlText w:val="•"/>
      <w:lvlJc w:val="left"/>
      <w:pPr>
        <w:tabs>
          <w:tab w:val="num" w:pos="2880"/>
        </w:tabs>
        <w:ind w:left="2880" w:hanging="360"/>
      </w:pPr>
      <w:rPr>
        <w:rFonts w:ascii="Arial" w:hAnsi="Arial" w:hint="default"/>
      </w:rPr>
    </w:lvl>
    <w:lvl w:ilvl="4" w:tplc="160ACC28" w:tentative="1">
      <w:start w:val="1"/>
      <w:numFmt w:val="bullet"/>
      <w:lvlText w:val="•"/>
      <w:lvlJc w:val="left"/>
      <w:pPr>
        <w:tabs>
          <w:tab w:val="num" w:pos="3600"/>
        </w:tabs>
        <w:ind w:left="3600" w:hanging="360"/>
      </w:pPr>
      <w:rPr>
        <w:rFonts w:ascii="Arial" w:hAnsi="Arial" w:hint="default"/>
      </w:rPr>
    </w:lvl>
    <w:lvl w:ilvl="5" w:tplc="ADB0AD08" w:tentative="1">
      <w:start w:val="1"/>
      <w:numFmt w:val="bullet"/>
      <w:lvlText w:val="•"/>
      <w:lvlJc w:val="left"/>
      <w:pPr>
        <w:tabs>
          <w:tab w:val="num" w:pos="4320"/>
        </w:tabs>
        <w:ind w:left="4320" w:hanging="360"/>
      </w:pPr>
      <w:rPr>
        <w:rFonts w:ascii="Arial" w:hAnsi="Arial" w:hint="default"/>
      </w:rPr>
    </w:lvl>
    <w:lvl w:ilvl="6" w:tplc="A2E6E0AC" w:tentative="1">
      <w:start w:val="1"/>
      <w:numFmt w:val="bullet"/>
      <w:lvlText w:val="•"/>
      <w:lvlJc w:val="left"/>
      <w:pPr>
        <w:tabs>
          <w:tab w:val="num" w:pos="5040"/>
        </w:tabs>
        <w:ind w:left="5040" w:hanging="360"/>
      </w:pPr>
      <w:rPr>
        <w:rFonts w:ascii="Arial" w:hAnsi="Arial" w:hint="default"/>
      </w:rPr>
    </w:lvl>
    <w:lvl w:ilvl="7" w:tplc="A4CE08A6" w:tentative="1">
      <w:start w:val="1"/>
      <w:numFmt w:val="bullet"/>
      <w:lvlText w:val="•"/>
      <w:lvlJc w:val="left"/>
      <w:pPr>
        <w:tabs>
          <w:tab w:val="num" w:pos="5760"/>
        </w:tabs>
        <w:ind w:left="5760" w:hanging="360"/>
      </w:pPr>
      <w:rPr>
        <w:rFonts w:ascii="Arial" w:hAnsi="Arial" w:hint="default"/>
      </w:rPr>
    </w:lvl>
    <w:lvl w:ilvl="8" w:tplc="105C1F54"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59862CB5"/>
    <w:multiLevelType w:val="hybridMultilevel"/>
    <w:tmpl w:val="A8F069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5A1935BC"/>
    <w:multiLevelType w:val="hybridMultilevel"/>
    <w:tmpl w:val="72048250"/>
    <w:lvl w:ilvl="0" w:tplc="A6E2C1B6">
      <w:start w:val="1"/>
      <w:numFmt w:val="bullet"/>
      <w:lvlText w:val="•"/>
      <w:lvlJc w:val="left"/>
      <w:pPr>
        <w:tabs>
          <w:tab w:val="num" w:pos="720"/>
        </w:tabs>
        <w:ind w:left="720" w:hanging="360"/>
      </w:pPr>
      <w:rPr>
        <w:rFonts w:ascii="Arial" w:hAnsi="Arial" w:hint="default"/>
      </w:rPr>
    </w:lvl>
    <w:lvl w:ilvl="1" w:tplc="EA9AB4B4" w:tentative="1">
      <w:start w:val="1"/>
      <w:numFmt w:val="bullet"/>
      <w:lvlText w:val="•"/>
      <w:lvlJc w:val="left"/>
      <w:pPr>
        <w:tabs>
          <w:tab w:val="num" w:pos="1440"/>
        </w:tabs>
        <w:ind w:left="1440" w:hanging="360"/>
      </w:pPr>
      <w:rPr>
        <w:rFonts w:ascii="Arial" w:hAnsi="Arial" w:hint="default"/>
      </w:rPr>
    </w:lvl>
    <w:lvl w:ilvl="2" w:tplc="0B946AD4" w:tentative="1">
      <w:start w:val="1"/>
      <w:numFmt w:val="bullet"/>
      <w:lvlText w:val="•"/>
      <w:lvlJc w:val="left"/>
      <w:pPr>
        <w:tabs>
          <w:tab w:val="num" w:pos="2160"/>
        </w:tabs>
        <w:ind w:left="2160" w:hanging="360"/>
      </w:pPr>
      <w:rPr>
        <w:rFonts w:ascii="Arial" w:hAnsi="Arial" w:hint="default"/>
      </w:rPr>
    </w:lvl>
    <w:lvl w:ilvl="3" w:tplc="AFBAE6D0" w:tentative="1">
      <w:start w:val="1"/>
      <w:numFmt w:val="bullet"/>
      <w:lvlText w:val="•"/>
      <w:lvlJc w:val="left"/>
      <w:pPr>
        <w:tabs>
          <w:tab w:val="num" w:pos="2880"/>
        </w:tabs>
        <w:ind w:left="2880" w:hanging="360"/>
      </w:pPr>
      <w:rPr>
        <w:rFonts w:ascii="Arial" w:hAnsi="Arial" w:hint="default"/>
      </w:rPr>
    </w:lvl>
    <w:lvl w:ilvl="4" w:tplc="603AE500" w:tentative="1">
      <w:start w:val="1"/>
      <w:numFmt w:val="bullet"/>
      <w:lvlText w:val="•"/>
      <w:lvlJc w:val="left"/>
      <w:pPr>
        <w:tabs>
          <w:tab w:val="num" w:pos="3600"/>
        </w:tabs>
        <w:ind w:left="3600" w:hanging="360"/>
      </w:pPr>
      <w:rPr>
        <w:rFonts w:ascii="Arial" w:hAnsi="Arial" w:hint="default"/>
      </w:rPr>
    </w:lvl>
    <w:lvl w:ilvl="5" w:tplc="F14ECBF2" w:tentative="1">
      <w:start w:val="1"/>
      <w:numFmt w:val="bullet"/>
      <w:lvlText w:val="•"/>
      <w:lvlJc w:val="left"/>
      <w:pPr>
        <w:tabs>
          <w:tab w:val="num" w:pos="4320"/>
        </w:tabs>
        <w:ind w:left="4320" w:hanging="360"/>
      </w:pPr>
      <w:rPr>
        <w:rFonts w:ascii="Arial" w:hAnsi="Arial" w:hint="default"/>
      </w:rPr>
    </w:lvl>
    <w:lvl w:ilvl="6" w:tplc="7D4EB152" w:tentative="1">
      <w:start w:val="1"/>
      <w:numFmt w:val="bullet"/>
      <w:lvlText w:val="•"/>
      <w:lvlJc w:val="left"/>
      <w:pPr>
        <w:tabs>
          <w:tab w:val="num" w:pos="5040"/>
        </w:tabs>
        <w:ind w:left="5040" w:hanging="360"/>
      </w:pPr>
      <w:rPr>
        <w:rFonts w:ascii="Arial" w:hAnsi="Arial" w:hint="default"/>
      </w:rPr>
    </w:lvl>
    <w:lvl w:ilvl="7" w:tplc="188405F0" w:tentative="1">
      <w:start w:val="1"/>
      <w:numFmt w:val="bullet"/>
      <w:lvlText w:val="•"/>
      <w:lvlJc w:val="left"/>
      <w:pPr>
        <w:tabs>
          <w:tab w:val="num" w:pos="5760"/>
        </w:tabs>
        <w:ind w:left="5760" w:hanging="360"/>
      </w:pPr>
      <w:rPr>
        <w:rFonts w:ascii="Arial" w:hAnsi="Arial" w:hint="default"/>
      </w:rPr>
    </w:lvl>
    <w:lvl w:ilvl="8" w:tplc="1F5EB120"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5B2148A8"/>
    <w:multiLevelType w:val="hybridMultilevel"/>
    <w:tmpl w:val="A498E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D240A22"/>
    <w:multiLevelType w:val="hybridMultilevel"/>
    <w:tmpl w:val="C816838C"/>
    <w:lvl w:ilvl="0" w:tplc="FD483746">
      <w:start w:val="1"/>
      <w:numFmt w:val="decimal"/>
      <w:lvlText w:val="%1."/>
      <w:lvlJc w:val="left"/>
      <w:pPr>
        <w:ind w:left="1080" w:hanging="360"/>
      </w:pPr>
    </w:lvl>
    <w:lvl w:ilvl="1" w:tplc="ED08EEC6">
      <w:start w:val="1"/>
      <w:numFmt w:val="decimal"/>
      <w:lvlText w:val="%2."/>
      <w:lvlJc w:val="left"/>
      <w:pPr>
        <w:ind w:left="1080" w:hanging="360"/>
      </w:pPr>
    </w:lvl>
    <w:lvl w:ilvl="2" w:tplc="DAB620AC">
      <w:start w:val="1"/>
      <w:numFmt w:val="decimal"/>
      <w:lvlText w:val="%3."/>
      <w:lvlJc w:val="left"/>
      <w:pPr>
        <w:ind w:left="1080" w:hanging="360"/>
      </w:pPr>
    </w:lvl>
    <w:lvl w:ilvl="3" w:tplc="B4BCFF0C">
      <w:start w:val="1"/>
      <w:numFmt w:val="decimal"/>
      <w:lvlText w:val="%4."/>
      <w:lvlJc w:val="left"/>
      <w:pPr>
        <w:ind w:left="1080" w:hanging="360"/>
      </w:pPr>
    </w:lvl>
    <w:lvl w:ilvl="4" w:tplc="08308ED0">
      <w:start w:val="1"/>
      <w:numFmt w:val="decimal"/>
      <w:lvlText w:val="%5."/>
      <w:lvlJc w:val="left"/>
      <w:pPr>
        <w:ind w:left="1080" w:hanging="360"/>
      </w:pPr>
    </w:lvl>
    <w:lvl w:ilvl="5" w:tplc="6D90CCDC">
      <w:start w:val="1"/>
      <w:numFmt w:val="decimal"/>
      <w:lvlText w:val="%6."/>
      <w:lvlJc w:val="left"/>
      <w:pPr>
        <w:ind w:left="1080" w:hanging="360"/>
      </w:pPr>
    </w:lvl>
    <w:lvl w:ilvl="6" w:tplc="9FFAB688">
      <w:start w:val="1"/>
      <w:numFmt w:val="decimal"/>
      <w:lvlText w:val="%7."/>
      <w:lvlJc w:val="left"/>
      <w:pPr>
        <w:ind w:left="1080" w:hanging="360"/>
      </w:pPr>
    </w:lvl>
    <w:lvl w:ilvl="7" w:tplc="155253A8">
      <w:start w:val="1"/>
      <w:numFmt w:val="decimal"/>
      <w:lvlText w:val="%8."/>
      <w:lvlJc w:val="left"/>
      <w:pPr>
        <w:ind w:left="1080" w:hanging="360"/>
      </w:pPr>
    </w:lvl>
    <w:lvl w:ilvl="8" w:tplc="E932C904">
      <w:start w:val="1"/>
      <w:numFmt w:val="decimal"/>
      <w:lvlText w:val="%9."/>
      <w:lvlJc w:val="left"/>
      <w:pPr>
        <w:ind w:left="1080" w:hanging="360"/>
      </w:pPr>
    </w:lvl>
  </w:abstractNum>
  <w:abstractNum w:abstractNumId="122" w15:restartNumberingAfterBreak="0">
    <w:nsid w:val="5D6955FA"/>
    <w:multiLevelType w:val="hybridMultilevel"/>
    <w:tmpl w:val="20385A94"/>
    <w:lvl w:ilvl="0" w:tplc="413636FA">
      <w:start w:val="1"/>
      <w:numFmt w:val="bullet"/>
      <w:lvlText w:val="•"/>
      <w:lvlJc w:val="left"/>
      <w:pPr>
        <w:tabs>
          <w:tab w:val="num" w:pos="720"/>
        </w:tabs>
        <w:ind w:left="720" w:hanging="360"/>
      </w:pPr>
      <w:rPr>
        <w:rFonts w:ascii="Arial" w:hAnsi="Arial" w:hint="default"/>
      </w:rPr>
    </w:lvl>
    <w:lvl w:ilvl="1" w:tplc="770EEE46" w:tentative="1">
      <w:start w:val="1"/>
      <w:numFmt w:val="bullet"/>
      <w:lvlText w:val="•"/>
      <w:lvlJc w:val="left"/>
      <w:pPr>
        <w:tabs>
          <w:tab w:val="num" w:pos="1440"/>
        </w:tabs>
        <w:ind w:left="1440" w:hanging="360"/>
      </w:pPr>
      <w:rPr>
        <w:rFonts w:ascii="Arial" w:hAnsi="Arial" w:hint="default"/>
      </w:rPr>
    </w:lvl>
    <w:lvl w:ilvl="2" w:tplc="99D2A232" w:tentative="1">
      <w:start w:val="1"/>
      <w:numFmt w:val="bullet"/>
      <w:lvlText w:val="•"/>
      <w:lvlJc w:val="left"/>
      <w:pPr>
        <w:tabs>
          <w:tab w:val="num" w:pos="2160"/>
        </w:tabs>
        <w:ind w:left="2160" w:hanging="360"/>
      </w:pPr>
      <w:rPr>
        <w:rFonts w:ascii="Arial" w:hAnsi="Arial" w:hint="default"/>
      </w:rPr>
    </w:lvl>
    <w:lvl w:ilvl="3" w:tplc="C7C8BC2C" w:tentative="1">
      <w:start w:val="1"/>
      <w:numFmt w:val="bullet"/>
      <w:lvlText w:val="•"/>
      <w:lvlJc w:val="left"/>
      <w:pPr>
        <w:tabs>
          <w:tab w:val="num" w:pos="2880"/>
        </w:tabs>
        <w:ind w:left="2880" w:hanging="360"/>
      </w:pPr>
      <w:rPr>
        <w:rFonts w:ascii="Arial" w:hAnsi="Arial" w:hint="default"/>
      </w:rPr>
    </w:lvl>
    <w:lvl w:ilvl="4" w:tplc="8A926AB8" w:tentative="1">
      <w:start w:val="1"/>
      <w:numFmt w:val="bullet"/>
      <w:lvlText w:val="•"/>
      <w:lvlJc w:val="left"/>
      <w:pPr>
        <w:tabs>
          <w:tab w:val="num" w:pos="3600"/>
        </w:tabs>
        <w:ind w:left="3600" w:hanging="360"/>
      </w:pPr>
      <w:rPr>
        <w:rFonts w:ascii="Arial" w:hAnsi="Arial" w:hint="default"/>
      </w:rPr>
    </w:lvl>
    <w:lvl w:ilvl="5" w:tplc="70B073E0" w:tentative="1">
      <w:start w:val="1"/>
      <w:numFmt w:val="bullet"/>
      <w:lvlText w:val="•"/>
      <w:lvlJc w:val="left"/>
      <w:pPr>
        <w:tabs>
          <w:tab w:val="num" w:pos="4320"/>
        </w:tabs>
        <w:ind w:left="4320" w:hanging="360"/>
      </w:pPr>
      <w:rPr>
        <w:rFonts w:ascii="Arial" w:hAnsi="Arial" w:hint="default"/>
      </w:rPr>
    </w:lvl>
    <w:lvl w:ilvl="6" w:tplc="D54EAF62" w:tentative="1">
      <w:start w:val="1"/>
      <w:numFmt w:val="bullet"/>
      <w:lvlText w:val="•"/>
      <w:lvlJc w:val="left"/>
      <w:pPr>
        <w:tabs>
          <w:tab w:val="num" w:pos="5040"/>
        </w:tabs>
        <w:ind w:left="5040" w:hanging="360"/>
      </w:pPr>
      <w:rPr>
        <w:rFonts w:ascii="Arial" w:hAnsi="Arial" w:hint="default"/>
      </w:rPr>
    </w:lvl>
    <w:lvl w:ilvl="7" w:tplc="B43AB70A" w:tentative="1">
      <w:start w:val="1"/>
      <w:numFmt w:val="bullet"/>
      <w:lvlText w:val="•"/>
      <w:lvlJc w:val="left"/>
      <w:pPr>
        <w:tabs>
          <w:tab w:val="num" w:pos="5760"/>
        </w:tabs>
        <w:ind w:left="5760" w:hanging="360"/>
      </w:pPr>
      <w:rPr>
        <w:rFonts w:ascii="Arial" w:hAnsi="Arial" w:hint="default"/>
      </w:rPr>
    </w:lvl>
    <w:lvl w:ilvl="8" w:tplc="79D6A852"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5DBC48C0"/>
    <w:multiLevelType w:val="hybridMultilevel"/>
    <w:tmpl w:val="F182A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FB5977"/>
    <w:multiLevelType w:val="hybridMultilevel"/>
    <w:tmpl w:val="F268198A"/>
    <w:lvl w:ilvl="0" w:tplc="24AC642E">
      <w:start w:val="1"/>
      <w:numFmt w:val="bullet"/>
      <w:lvlText w:val=""/>
      <w:lvlJc w:val="left"/>
      <w:pPr>
        <w:ind w:left="860" w:hanging="360"/>
      </w:pPr>
      <w:rPr>
        <w:rFonts w:ascii="Symbol" w:hAnsi="Symbol"/>
      </w:rPr>
    </w:lvl>
    <w:lvl w:ilvl="1" w:tplc="B790A192">
      <w:start w:val="1"/>
      <w:numFmt w:val="bullet"/>
      <w:lvlText w:val=""/>
      <w:lvlJc w:val="left"/>
      <w:pPr>
        <w:ind w:left="860" w:hanging="360"/>
      </w:pPr>
      <w:rPr>
        <w:rFonts w:ascii="Symbol" w:hAnsi="Symbol"/>
      </w:rPr>
    </w:lvl>
    <w:lvl w:ilvl="2" w:tplc="0CB00042">
      <w:start w:val="1"/>
      <w:numFmt w:val="bullet"/>
      <w:lvlText w:val=""/>
      <w:lvlJc w:val="left"/>
      <w:pPr>
        <w:ind w:left="860" w:hanging="360"/>
      </w:pPr>
      <w:rPr>
        <w:rFonts w:ascii="Symbol" w:hAnsi="Symbol"/>
      </w:rPr>
    </w:lvl>
    <w:lvl w:ilvl="3" w:tplc="3B78C150">
      <w:start w:val="1"/>
      <w:numFmt w:val="bullet"/>
      <w:lvlText w:val=""/>
      <w:lvlJc w:val="left"/>
      <w:pPr>
        <w:ind w:left="860" w:hanging="360"/>
      </w:pPr>
      <w:rPr>
        <w:rFonts w:ascii="Symbol" w:hAnsi="Symbol"/>
      </w:rPr>
    </w:lvl>
    <w:lvl w:ilvl="4" w:tplc="9AF67EC0">
      <w:start w:val="1"/>
      <w:numFmt w:val="bullet"/>
      <w:lvlText w:val=""/>
      <w:lvlJc w:val="left"/>
      <w:pPr>
        <w:ind w:left="860" w:hanging="360"/>
      </w:pPr>
      <w:rPr>
        <w:rFonts w:ascii="Symbol" w:hAnsi="Symbol"/>
      </w:rPr>
    </w:lvl>
    <w:lvl w:ilvl="5" w:tplc="0B24E5F4">
      <w:start w:val="1"/>
      <w:numFmt w:val="bullet"/>
      <w:lvlText w:val=""/>
      <w:lvlJc w:val="left"/>
      <w:pPr>
        <w:ind w:left="860" w:hanging="360"/>
      </w:pPr>
      <w:rPr>
        <w:rFonts w:ascii="Symbol" w:hAnsi="Symbol"/>
      </w:rPr>
    </w:lvl>
    <w:lvl w:ilvl="6" w:tplc="855EF36C">
      <w:start w:val="1"/>
      <w:numFmt w:val="bullet"/>
      <w:lvlText w:val=""/>
      <w:lvlJc w:val="left"/>
      <w:pPr>
        <w:ind w:left="860" w:hanging="360"/>
      </w:pPr>
      <w:rPr>
        <w:rFonts w:ascii="Symbol" w:hAnsi="Symbol"/>
      </w:rPr>
    </w:lvl>
    <w:lvl w:ilvl="7" w:tplc="FF4CC45A">
      <w:start w:val="1"/>
      <w:numFmt w:val="bullet"/>
      <w:lvlText w:val=""/>
      <w:lvlJc w:val="left"/>
      <w:pPr>
        <w:ind w:left="860" w:hanging="360"/>
      </w:pPr>
      <w:rPr>
        <w:rFonts w:ascii="Symbol" w:hAnsi="Symbol"/>
      </w:rPr>
    </w:lvl>
    <w:lvl w:ilvl="8" w:tplc="60F28AB4">
      <w:start w:val="1"/>
      <w:numFmt w:val="bullet"/>
      <w:lvlText w:val=""/>
      <w:lvlJc w:val="left"/>
      <w:pPr>
        <w:ind w:left="860" w:hanging="360"/>
      </w:pPr>
      <w:rPr>
        <w:rFonts w:ascii="Symbol" w:hAnsi="Symbol"/>
      </w:rPr>
    </w:lvl>
  </w:abstractNum>
  <w:abstractNum w:abstractNumId="125" w15:restartNumberingAfterBreak="0">
    <w:nsid w:val="60B83068"/>
    <w:multiLevelType w:val="hybridMultilevel"/>
    <w:tmpl w:val="61568E7A"/>
    <w:lvl w:ilvl="0" w:tplc="51080D7A">
      <w:start w:val="1"/>
      <w:numFmt w:val="bullet"/>
      <w:lvlText w:val="•"/>
      <w:lvlJc w:val="left"/>
      <w:pPr>
        <w:tabs>
          <w:tab w:val="num" w:pos="720"/>
        </w:tabs>
        <w:ind w:left="720" w:hanging="360"/>
      </w:pPr>
      <w:rPr>
        <w:rFonts w:ascii="Arial" w:hAnsi="Arial" w:hint="default"/>
      </w:rPr>
    </w:lvl>
    <w:lvl w:ilvl="1" w:tplc="5B5AFA64">
      <w:start w:val="1"/>
      <w:numFmt w:val="bullet"/>
      <w:lvlText w:val="•"/>
      <w:lvlJc w:val="left"/>
      <w:pPr>
        <w:tabs>
          <w:tab w:val="num" w:pos="1440"/>
        </w:tabs>
        <w:ind w:left="1440" w:hanging="360"/>
      </w:pPr>
      <w:rPr>
        <w:rFonts w:ascii="Arial" w:hAnsi="Arial" w:hint="default"/>
      </w:rPr>
    </w:lvl>
    <w:lvl w:ilvl="2" w:tplc="801C32BA" w:tentative="1">
      <w:start w:val="1"/>
      <w:numFmt w:val="bullet"/>
      <w:lvlText w:val="•"/>
      <w:lvlJc w:val="left"/>
      <w:pPr>
        <w:tabs>
          <w:tab w:val="num" w:pos="2160"/>
        </w:tabs>
        <w:ind w:left="2160" w:hanging="360"/>
      </w:pPr>
      <w:rPr>
        <w:rFonts w:ascii="Arial" w:hAnsi="Arial" w:hint="default"/>
      </w:rPr>
    </w:lvl>
    <w:lvl w:ilvl="3" w:tplc="6C404C72" w:tentative="1">
      <w:start w:val="1"/>
      <w:numFmt w:val="bullet"/>
      <w:lvlText w:val="•"/>
      <w:lvlJc w:val="left"/>
      <w:pPr>
        <w:tabs>
          <w:tab w:val="num" w:pos="2880"/>
        </w:tabs>
        <w:ind w:left="2880" w:hanging="360"/>
      </w:pPr>
      <w:rPr>
        <w:rFonts w:ascii="Arial" w:hAnsi="Arial" w:hint="default"/>
      </w:rPr>
    </w:lvl>
    <w:lvl w:ilvl="4" w:tplc="4384773A" w:tentative="1">
      <w:start w:val="1"/>
      <w:numFmt w:val="bullet"/>
      <w:lvlText w:val="•"/>
      <w:lvlJc w:val="left"/>
      <w:pPr>
        <w:tabs>
          <w:tab w:val="num" w:pos="3600"/>
        </w:tabs>
        <w:ind w:left="3600" w:hanging="360"/>
      </w:pPr>
      <w:rPr>
        <w:rFonts w:ascii="Arial" w:hAnsi="Arial" w:hint="default"/>
      </w:rPr>
    </w:lvl>
    <w:lvl w:ilvl="5" w:tplc="6714F19E" w:tentative="1">
      <w:start w:val="1"/>
      <w:numFmt w:val="bullet"/>
      <w:lvlText w:val="•"/>
      <w:lvlJc w:val="left"/>
      <w:pPr>
        <w:tabs>
          <w:tab w:val="num" w:pos="4320"/>
        </w:tabs>
        <w:ind w:left="4320" w:hanging="360"/>
      </w:pPr>
      <w:rPr>
        <w:rFonts w:ascii="Arial" w:hAnsi="Arial" w:hint="default"/>
      </w:rPr>
    </w:lvl>
    <w:lvl w:ilvl="6" w:tplc="EDA464D2" w:tentative="1">
      <w:start w:val="1"/>
      <w:numFmt w:val="bullet"/>
      <w:lvlText w:val="•"/>
      <w:lvlJc w:val="left"/>
      <w:pPr>
        <w:tabs>
          <w:tab w:val="num" w:pos="5040"/>
        </w:tabs>
        <w:ind w:left="5040" w:hanging="360"/>
      </w:pPr>
      <w:rPr>
        <w:rFonts w:ascii="Arial" w:hAnsi="Arial" w:hint="default"/>
      </w:rPr>
    </w:lvl>
    <w:lvl w:ilvl="7" w:tplc="2DE8A06A" w:tentative="1">
      <w:start w:val="1"/>
      <w:numFmt w:val="bullet"/>
      <w:lvlText w:val="•"/>
      <w:lvlJc w:val="left"/>
      <w:pPr>
        <w:tabs>
          <w:tab w:val="num" w:pos="5760"/>
        </w:tabs>
        <w:ind w:left="5760" w:hanging="360"/>
      </w:pPr>
      <w:rPr>
        <w:rFonts w:ascii="Arial" w:hAnsi="Arial" w:hint="default"/>
      </w:rPr>
    </w:lvl>
    <w:lvl w:ilvl="8" w:tplc="B246DEF4"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61F3688C"/>
    <w:multiLevelType w:val="hybridMultilevel"/>
    <w:tmpl w:val="FD344096"/>
    <w:lvl w:ilvl="0" w:tplc="41EA1BD6">
      <w:start w:val="1"/>
      <w:numFmt w:val="bullet"/>
      <w:lvlText w:val="•"/>
      <w:lvlJc w:val="left"/>
      <w:pPr>
        <w:tabs>
          <w:tab w:val="num" w:pos="360"/>
        </w:tabs>
        <w:ind w:left="360" w:hanging="360"/>
      </w:pPr>
      <w:rPr>
        <w:rFonts w:ascii="Arial" w:hAnsi="Arial" w:hint="default"/>
      </w:rPr>
    </w:lvl>
    <w:lvl w:ilvl="1" w:tplc="3B34B4AC">
      <w:start w:val="1"/>
      <w:numFmt w:val="bullet"/>
      <w:lvlText w:val="•"/>
      <w:lvlJc w:val="left"/>
      <w:pPr>
        <w:tabs>
          <w:tab w:val="num" w:pos="1080"/>
        </w:tabs>
        <w:ind w:left="1080" w:hanging="360"/>
      </w:pPr>
      <w:rPr>
        <w:rFonts w:ascii="Arial" w:hAnsi="Arial" w:hint="default"/>
      </w:rPr>
    </w:lvl>
    <w:lvl w:ilvl="2" w:tplc="B008A3DE">
      <w:start w:val="1"/>
      <w:numFmt w:val="bullet"/>
      <w:lvlText w:val="•"/>
      <w:lvlJc w:val="left"/>
      <w:pPr>
        <w:tabs>
          <w:tab w:val="num" w:pos="1800"/>
        </w:tabs>
        <w:ind w:left="1800" w:hanging="360"/>
      </w:pPr>
      <w:rPr>
        <w:rFonts w:ascii="Arial" w:hAnsi="Arial" w:hint="default"/>
      </w:rPr>
    </w:lvl>
    <w:lvl w:ilvl="3" w:tplc="EDC4401C" w:tentative="1">
      <w:start w:val="1"/>
      <w:numFmt w:val="bullet"/>
      <w:lvlText w:val="•"/>
      <w:lvlJc w:val="left"/>
      <w:pPr>
        <w:tabs>
          <w:tab w:val="num" w:pos="2520"/>
        </w:tabs>
        <w:ind w:left="2520" w:hanging="360"/>
      </w:pPr>
      <w:rPr>
        <w:rFonts w:ascii="Arial" w:hAnsi="Arial" w:hint="default"/>
      </w:rPr>
    </w:lvl>
    <w:lvl w:ilvl="4" w:tplc="CD9EC7AE" w:tentative="1">
      <w:start w:val="1"/>
      <w:numFmt w:val="bullet"/>
      <w:lvlText w:val="•"/>
      <w:lvlJc w:val="left"/>
      <w:pPr>
        <w:tabs>
          <w:tab w:val="num" w:pos="3240"/>
        </w:tabs>
        <w:ind w:left="3240" w:hanging="360"/>
      </w:pPr>
      <w:rPr>
        <w:rFonts w:ascii="Arial" w:hAnsi="Arial" w:hint="default"/>
      </w:rPr>
    </w:lvl>
    <w:lvl w:ilvl="5" w:tplc="DCBCCF30" w:tentative="1">
      <w:start w:val="1"/>
      <w:numFmt w:val="bullet"/>
      <w:lvlText w:val="•"/>
      <w:lvlJc w:val="left"/>
      <w:pPr>
        <w:tabs>
          <w:tab w:val="num" w:pos="3960"/>
        </w:tabs>
        <w:ind w:left="3960" w:hanging="360"/>
      </w:pPr>
      <w:rPr>
        <w:rFonts w:ascii="Arial" w:hAnsi="Arial" w:hint="default"/>
      </w:rPr>
    </w:lvl>
    <w:lvl w:ilvl="6" w:tplc="0CC65B96" w:tentative="1">
      <w:start w:val="1"/>
      <w:numFmt w:val="bullet"/>
      <w:lvlText w:val="•"/>
      <w:lvlJc w:val="left"/>
      <w:pPr>
        <w:tabs>
          <w:tab w:val="num" w:pos="4680"/>
        </w:tabs>
        <w:ind w:left="4680" w:hanging="360"/>
      </w:pPr>
      <w:rPr>
        <w:rFonts w:ascii="Arial" w:hAnsi="Arial" w:hint="default"/>
      </w:rPr>
    </w:lvl>
    <w:lvl w:ilvl="7" w:tplc="080C1DAE" w:tentative="1">
      <w:start w:val="1"/>
      <w:numFmt w:val="bullet"/>
      <w:lvlText w:val="•"/>
      <w:lvlJc w:val="left"/>
      <w:pPr>
        <w:tabs>
          <w:tab w:val="num" w:pos="5400"/>
        </w:tabs>
        <w:ind w:left="5400" w:hanging="360"/>
      </w:pPr>
      <w:rPr>
        <w:rFonts w:ascii="Arial" w:hAnsi="Arial" w:hint="default"/>
      </w:rPr>
    </w:lvl>
    <w:lvl w:ilvl="8" w:tplc="11FE945C" w:tentative="1">
      <w:start w:val="1"/>
      <w:numFmt w:val="bullet"/>
      <w:lvlText w:val="•"/>
      <w:lvlJc w:val="left"/>
      <w:pPr>
        <w:tabs>
          <w:tab w:val="num" w:pos="6120"/>
        </w:tabs>
        <w:ind w:left="6120" w:hanging="360"/>
      </w:pPr>
      <w:rPr>
        <w:rFonts w:ascii="Arial" w:hAnsi="Arial" w:hint="default"/>
      </w:rPr>
    </w:lvl>
  </w:abstractNum>
  <w:abstractNum w:abstractNumId="127" w15:restartNumberingAfterBreak="0">
    <w:nsid w:val="622E4D7D"/>
    <w:multiLevelType w:val="hybridMultilevel"/>
    <w:tmpl w:val="E35012D0"/>
    <w:lvl w:ilvl="0" w:tplc="26CA75A8">
      <w:start w:val="1"/>
      <w:numFmt w:val="bullet"/>
      <w:lvlText w:val="•"/>
      <w:lvlJc w:val="left"/>
      <w:pPr>
        <w:tabs>
          <w:tab w:val="num" w:pos="360"/>
        </w:tabs>
        <w:ind w:left="360" w:hanging="360"/>
      </w:pPr>
      <w:rPr>
        <w:rFonts w:ascii="Arial" w:hAnsi="Arial" w:hint="default"/>
      </w:rPr>
    </w:lvl>
    <w:lvl w:ilvl="1" w:tplc="207A4CAA">
      <w:start w:val="1"/>
      <w:numFmt w:val="bullet"/>
      <w:lvlText w:val="•"/>
      <w:lvlJc w:val="left"/>
      <w:pPr>
        <w:tabs>
          <w:tab w:val="num" w:pos="1080"/>
        </w:tabs>
        <w:ind w:left="1080" w:hanging="360"/>
      </w:pPr>
      <w:rPr>
        <w:rFonts w:ascii="Arial" w:hAnsi="Arial" w:hint="default"/>
      </w:rPr>
    </w:lvl>
    <w:lvl w:ilvl="2" w:tplc="AA948138" w:tentative="1">
      <w:start w:val="1"/>
      <w:numFmt w:val="bullet"/>
      <w:lvlText w:val="•"/>
      <w:lvlJc w:val="left"/>
      <w:pPr>
        <w:tabs>
          <w:tab w:val="num" w:pos="1800"/>
        </w:tabs>
        <w:ind w:left="1800" w:hanging="360"/>
      </w:pPr>
      <w:rPr>
        <w:rFonts w:ascii="Arial" w:hAnsi="Arial" w:hint="default"/>
      </w:rPr>
    </w:lvl>
    <w:lvl w:ilvl="3" w:tplc="A4C0E87C" w:tentative="1">
      <w:start w:val="1"/>
      <w:numFmt w:val="bullet"/>
      <w:lvlText w:val="•"/>
      <w:lvlJc w:val="left"/>
      <w:pPr>
        <w:tabs>
          <w:tab w:val="num" w:pos="2520"/>
        </w:tabs>
        <w:ind w:left="2520" w:hanging="360"/>
      </w:pPr>
      <w:rPr>
        <w:rFonts w:ascii="Arial" w:hAnsi="Arial" w:hint="default"/>
      </w:rPr>
    </w:lvl>
    <w:lvl w:ilvl="4" w:tplc="7892120E" w:tentative="1">
      <w:start w:val="1"/>
      <w:numFmt w:val="bullet"/>
      <w:lvlText w:val="•"/>
      <w:lvlJc w:val="left"/>
      <w:pPr>
        <w:tabs>
          <w:tab w:val="num" w:pos="3240"/>
        </w:tabs>
        <w:ind w:left="3240" w:hanging="360"/>
      </w:pPr>
      <w:rPr>
        <w:rFonts w:ascii="Arial" w:hAnsi="Arial" w:hint="default"/>
      </w:rPr>
    </w:lvl>
    <w:lvl w:ilvl="5" w:tplc="2730E1AA" w:tentative="1">
      <w:start w:val="1"/>
      <w:numFmt w:val="bullet"/>
      <w:lvlText w:val="•"/>
      <w:lvlJc w:val="left"/>
      <w:pPr>
        <w:tabs>
          <w:tab w:val="num" w:pos="3960"/>
        </w:tabs>
        <w:ind w:left="3960" w:hanging="360"/>
      </w:pPr>
      <w:rPr>
        <w:rFonts w:ascii="Arial" w:hAnsi="Arial" w:hint="default"/>
      </w:rPr>
    </w:lvl>
    <w:lvl w:ilvl="6" w:tplc="C2D29F2E" w:tentative="1">
      <w:start w:val="1"/>
      <w:numFmt w:val="bullet"/>
      <w:lvlText w:val="•"/>
      <w:lvlJc w:val="left"/>
      <w:pPr>
        <w:tabs>
          <w:tab w:val="num" w:pos="4680"/>
        </w:tabs>
        <w:ind w:left="4680" w:hanging="360"/>
      </w:pPr>
      <w:rPr>
        <w:rFonts w:ascii="Arial" w:hAnsi="Arial" w:hint="default"/>
      </w:rPr>
    </w:lvl>
    <w:lvl w:ilvl="7" w:tplc="390A81E4" w:tentative="1">
      <w:start w:val="1"/>
      <w:numFmt w:val="bullet"/>
      <w:lvlText w:val="•"/>
      <w:lvlJc w:val="left"/>
      <w:pPr>
        <w:tabs>
          <w:tab w:val="num" w:pos="5400"/>
        </w:tabs>
        <w:ind w:left="5400" w:hanging="360"/>
      </w:pPr>
      <w:rPr>
        <w:rFonts w:ascii="Arial" w:hAnsi="Arial" w:hint="default"/>
      </w:rPr>
    </w:lvl>
    <w:lvl w:ilvl="8" w:tplc="78F82CB6" w:tentative="1">
      <w:start w:val="1"/>
      <w:numFmt w:val="bullet"/>
      <w:lvlText w:val="•"/>
      <w:lvlJc w:val="left"/>
      <w:pPr>
        <w:tabs>
          <w:tab w:val="num" w:pos="6120"/>
        </w:tabs>
        <w:ind w:left="6120" w:hanging="360"/>
      </w:pPr>
      <w:rPr>
        <w:rFonts w:ascii="Arial" w:hAnsi="Arial" w:hint="default"/>
      </w:rPr>
    </w:lvl>
  </w:abstractNum>
  <w:abstractNum w:abstractNumId="128" w15:restartNumberingAfterBreak="0">
    <w:nsid w:val="6279782B"/>
    <w:multiLevelType w:val="hybridMultilevel"/>
    <w:tmpl w:val="963051B4"/>
    <w:lvl w:ilvl="0" w:tplc="BC582476">
      <w:start w:val="1"/>
      <w:numFmt w:val="bullet"/>
      <w:lvlText w:val="•"/>
      <w:lvlJc w:val="left"/>
      <w:pPr>
        <w:tabs>
          <w:tab w:val="num" w:pos="360"/>
        </w:tabs>
        <w:ind w:left="360" w:hanging="360"/>
      </w:pPr>
      <w:rPr>
        <w:rFonts w:ascii="Arial" w:hAnsi="Arial" w:hint="default"/>
      </w:rPr>
    </w:lvl>
    <w:lvl w:ilvl="1" w:tplc="34EE108E" w:tentative="1">
      <w:start w:val="1"/>
      <w:numFmt w:val="bullet"/>
      <w:lvlText w:val="•"/>
      <w:lvlJc w:val="left"/>
      <w:pPr>
        <w:tabs>
          <w:tab w:val="num" w:pos="1080"/>
        </w:tabs>
        <w:ind w:left="1080" w:hanging="360"/>
      </w:pPr>
      <w:rPr>
        <w:rFonts w:ascii="Arial" w:hAnsi="Arial" w:hint="default"/>
      </w:rPr>
    </w:lvl>
    <w:lvl w:ilvl="2" w:tplc="61F69588" w:tentative="1">
      <w:start w:val="1"/>
      <w:numFmt w:val="bullet"/>
      <w:lvlText w:val="•"/>
      <w:lvlJc w:val="left"/>
      <w:pPr>
        <w:tabs>
          <w:tab w:val="num" w:pos="1800"/>
        </w:tabs>
        <w:ind w:left="1800" w:hanging="360"/>
      </w:pPr>
      <w:rPr>
        <w:rFonts w:ascii="Arial" w:hAnsi="Arial" w:hint="default"/>
      </w:rPr>
    </w:lvl>
    <w:lvl w:ilvl="3" w:tplc="1696F74E" w:tentative="1">
      <w:start w:val="1"/>
      <w:numFmt w:val="bullet"/>
      <w:lvlText w:val="•"/>
      <w:lvlJc w:val="left"/>
      <w:pPr>
        <w:tabs>
          <w:tab w:val="num" w:pos="2520"/>
        </w:tabs>
        <w:ind w:left="2520" w:hanging="360"/>
      </w:pPr>
      <w:rPr>
        <w:rFonts w:ascii="Arial" w:hAnsi="Arial" w:hint="default"/>
      </w:rPr>
    </w:lvl>
    <w:lvl w:ilvl="4" w:tplc="0E1C9792" w:tentative="1">
      <w:start w:val="1"/>
      <w:numFmt w:val="bullet"/>
      <w:lvlText w:val="•"/>
      <w:lvlJc w:val="left"/>
      <w:pPr>
        <w:tabs>
          <w:tab w:val="num" w:pos="3240"/>
        </w:tabs>
        <w:ind w:left="3240" w:hanging="360"/>
      </w:pPr>
      <w:rPr>
        <w:rFonts w:ascii="Arial" w:hAnsi="Arial" w:hint="default"/>
      </w:rPr>
    </w:lvl>
    <w:lvl w:ilvl="5" w:tplc="4492F064" w:tentative="1">
      <w:start w:val="1"/>
      <w:numFmt w:val="bullet"/>
      <w:lvlText w:val="•"/>
      <w:lvlJc w:val="left"/>
      <w:pPr>
        <w:tabs>
          <w:tab w:val="num" w:pos="3960"/>
        </w:tabs>
        <w:ind w:left="3960" w:hanging="360"/>
      </w:pPr>
      <w:rPr>
        <w:rFonts w:ascii="Arial" w:hAnsi="Arial" w:hint="default"/>
      </w:rPr>
    </w:lvl>
    <w:lvl w:ilvl="6" w:tplc="F5F8ADC4" w:tentative="1">
      <w:start w:val="1"/>
      <w:numFmt w:val="bullet"/>
      <w:lvlText w:val="•"/>
      <w:lvlJc w:val="left"/>
      <w:pPr>
        <w:tabs>
          <w:tab w:val="num" w:pos="4680"/>
        </w:tabs>
        <w:ind w:left="4680" w:hanging="360"/>
      </w:pPr>
      <w:rPr>
        <w:rFonts w:ascii="Arial" w:hAnsi="Arial" w:hint="default"/>
      </w:rPr>
    </w:lvl>
    <w:lvl w:ilvl="7" w:tplc="D562D1E0" w:tentative="1">
      <w:start w:val="1"/>
      <w:numFmt w:val="bullet"/>
      <w:lvlText w:val="•"/>
      <w:lvlJc w:val="left"/>
      <w:pPr>
        <w:tabs>
          <w:tab w:val="num" w:pos="5400"/>
        </w:tabs>
        <w:ind w:left="5400" w:hanging="360"/>
      </w:pPr>
      <w:rPr>
        <w:rFonts w:ascii="Arial" w:hAnsi="Arial" w:hint="default"/>
      </w:rPr>
    </w:lvl>
    <w:lvl w:ilvl="8" w:tplc="10865720" w:tentative="1">
      <w:start w:val="1"/>
      <w:numFmt w:val="bullet"/>
      <w:lvlText w:val="•"/>
      <w:lvlJc w:val="left"/>
      <w:pPr>
        <w:tabs>
          <w:tab w:val="num" w:pos="6120"/>
        </w:tabs>
        <w:ind w:left="6120" w:hanging="360"/>
      </w:pPr>
      <w:rPr>
        <w:rFonts w:ascii="Arial" w:hAnsi="Arial" w:hint="default"/>
      </w:rPr>
    </w:lvl>
  </w:abstractNum>
  <w:abstractNum w:abstractNumId="129" w15:restartNumberingAfterBreak="0">
    <w:nsid w:val="62AE00FF"/>
    <w:multiLevelType w:val="hybridMultilevel"/>
    <w:tmpl w:val="D994B866"/>
    <w:lvl w:ilvl="0" w:tplc="CD2CA57C">
      <w:start w:val="1"/>
      <w:numFmt w:val="bullet"/>
      <w:lvlText w:val="•"/>
      <w:lvlJc w:val="left"/>
      <w:pPr>
        <w:tabs>
          <w:tab w:val="num" w:pos="360"/>
        </w:tabs>
        <w:ind w:left="360" w:hanging="360"/>
      </w:pPr>
      <w:rPr>
        <w:rFonts w:ascii="Arial" w:hAnsi="Arial" w:hint="default"/>
      </w:rPr>
    </w:lvl>
    <w:lvl w:ilvl="1" w:tplc="FDA8D732">
      <w:start w:val="1"/>
      <w:numFmt w:val="bullet"/>
      <w:lvlText w:val="•"/>
      <w:lvlJc w:val="left"/>
      <w:pPr>
        <w:tabs>
          <w:tab w:val="num" w:pos="1080"/>
        </w:tabs>
        <w:ind w:left="1080" w:hanging="360"/>
      </w:pPr>
      <w:rPr>
        <w:rFonts w:ascii="Arial" w:hAnsi="Arial" w:hint="default"/>
      </w:rPr>
    </w:lvl>
    <w:lvl w:ilvl="2" w:tplc="1D0A79FA">
      <w:start w:val="1"/>
      <w:numFmt w:val="bullet"/>
      <w:lvlText w:val="•"/>
      <w:lvlJc w:val="left"/>
      <w:pPr>
        <w:tabs>
          <w:tab w:val="num" w:pos="1800"/>
        </w:tabs>
        <w:ind w:left="1800" w:hanging="360"/>
      </w:pPr>
      <w:rPr>
        <w:rFonts w:ascii="Arial" w:hAnsi="Arial" w:hint="default"/>
      </w:rPr>
    </w:lvl>
    <w:lvl w:ilvl="3" w:tplc="C80C200A" w:tentative="1">
      <w:start w:val="1"/>
      <w:numFmt w:val="bullet"/>
      <w:lvlText w:val="•"/>
      <w:lvlJc w:val="left"/>
      <w:pPr>
        <w:tabs>
          <w:tab w:val="num" w:pos="2520"/>
        </w:tabs>
        <w:ind w:left="2520" w:hanging="360"/>
      </w:pPr>
      <w:rPr>
        <w:rFonts w:ascii="Arial" w:hAnsi="Arial" w:hint="default"/>
      </w:rPr>
    </w:lvl>
    <w:lvl w:ilvl="4" w:tplc="8E2CA658" w:tentative="1">
      <w:start w:val="1"/>
      <w:numFmt w:val="bullet"/>
      <w:lvlText w:val="•"/>
      <w:lvlJc w:val="left"/>
      <w:pPr>
        <w:tabs>
          <w:tab w:val="num" w:pos="3240"/>
        </w:tabs>
        <w:ind w:left="3240" w:hanging="360"/>
      </w:pPr>
      <w:rPr>
        <w:rFonts w:ascii="Arial" w:hAnsi="Arial" w:hint="default"/>
      </w:rPr>
    </w:lvl>
    <w:lvl w:ilvl="5" w:tplc="F9A84216" w:tentative="1">
      <w:start w:val="1"/>
      <w:numFmt w:val="bullet"/>
      <w:lvlText w:val="•"/>
      <w:lvlJc w:val="left"/>
      <w:pPr>
        <w:tabs>
          <w:tab w:val="num" w:pos="3960"/>
        </w:tabs>
        <w:ind w:left="3960" w:hanging="360"/>
      </w:pPr>
      <w:rPr>
        <w:rFonts w:ascii="Arial" w:hAnsi="Arial" w:hint="default"/>
      </w:rPr>
    </w:lvl>
    <w:lvl w:ilvl="6" w:tplc="C2362E50" w:tentative="1">
      <w:start w:val="1"/>
      <w:numFmt w:val="bullet"/>
      <w:lvlText w:val="•"/>
      <w:lvlJc w:val="left"/>
      <w:pPr>
        <w:tabs>
          <w:tab w:val="num" w:pos="4680"/>
        </w:tabs>
        <w:ind w:left="4680" w:hanging="360"/>
      </w:pPr>
      <w:rPr>
        <w:rFonts w:ascii="Arial" w:hAnsi="Arial" w:hint="default"/>
      </w:rPr>
    </w:lvl>
    <w:lvl w:ilvl="7" w:tplc="FC1A30F8" w:tentative="1">
      <w:start w:val="1"/>
      <w:numFmt w:val="bullet"/>
      <w:lvlText w:val="•"/>
      <w:lvlJc w:val="left"/>
      <w:pPr>
        <w:tabs>
          <w:tab w:val="num" w:pos="5400"/>
        </w:tabs>
        <w:ind w:left="5400" w:hanging="360"/>
      </w:pPr>
      <w:rPr>
        <w:rFonts w:ascii="Arial" w:hAnsi="Arial" w:hint="default"/>
      </w:rPr>
    </w:lvl>
    <w:lvl w:ilvl="8" w:tplc="E03603AE" w:tentative="1">
      <w:start w:val="1"/>
      <w:numFmt w:val="bullet"/>
      <w:lvlText w:val="•"/>
      <w:lvlJc w:val="left"/>
      <w:pPr>
        <w:tabs>
          <w:tab w:val="num" w:pos="6120"/>
        </w:tabs>
        <w:ind w:left="6120" w:hanging="360"/>
      </w:pPr>
      <w:rPr>
        <w:rFonts w:ascii="Arial" w:hAnsi="Arial" w:hint="default"/>
      </w:rPr>
    </w:lvl>
  </w:abstractNum>
  <w:abstractNum w:abstractNumId="130" w15:restartNumberingAfterBreak="0">
    <w:nsid w:val="639C283F"/>
    <w:multiLevelType w:val="hybridMultilevel"/>
    <w:tmpl w:val="766470FE"/>
    <w:lvl w:ilvl="0" w:tplc="34B8DF70">
      <w:start w:val="1"/>
      <w:numFmt w:val="bullet"/>
      <w:lvlText w:val="•"/>
      <w:lvlJc w:val="left"/>
      <w:pPr>
        <w:tabs>
          <w:tab w:val="num" w:pos="720"/>
        </w:tabs>
        <w:ind w:left="720" w:hanging="360"/>
      </w:pPr>
      <w:rPr>
        <w:rFonts w:ascii="Arial" w:hAnsi="Arial" w:hint="default"/>
      </w:rPr>
    </w:lvl>
    <w:lvl w:ilvl="1" w:tplc="6DE8BF54" w:tentative="1">
      <w:start w:val="1"/>
      <w:numFmt w:val="bullet"/>
      <w:lvlText w:val="•"/>
      <w:lvlJc w:val="left"/>
      <w:pPr>
        <w:tabs>
          <w:tab w:val="num" w:pos="1440"/>
        </w:tabs>
        <w:ind w:left="1440" w:hanging="360"/>
      </w:pPr>
      <w:rPr>
        <w:rFonts w:ascii="Arial" w:hAnsi="Arial" w:hint="default"/>
      </w:rPr>
    </w:lvl>
    <w:lvl w:ilvl="2" w:tplc="B2142896" w:tentative="1">
      <w:start w:val="1"/>
      <w:numFmt w:val="bullet"/>
      <w:lvlText w:val="•"/>
      <w:lvlJc w:val="left"/>
      <w:pPr>
        <w:tabs>
          <w:tab w:val="num" w:pos="2160"/>
        </w:tabs>
        <w:ind w:left="2160" w:hanging="360"/>
      </w:pPr>
      <w:rPr>
        <w:rFonts w:ascii="Arial" w:hAnsi="Arial" w:hint="default"/>
      </w:rPr>
    </w:lvl>
    <w:lvl w:ilvl="3" w:tplc="478C488C" w:tentative="1">
      <w:start w:val="1"/>
      <w:numFmt w:val="bullet"/>
      <w:lvlText w:val="•"/>
      <w:lvlJc w:val="left"/>
      <w:pPr>
        <w:tabs>
          <w:tab w:val="num" w:pos="2880"/>
        </w:tabs>
        <w:ind w:left="2880" w:hanging="360"/>
      </w:pPr>
      <w:rPr>
        <w:rFonts w:ascii="Arial" w:hAnsi="Arial" w:hint="default"/>
      </w:rPr>
    </w:lvl>
    <w:lvl w:ilvl="4" w:tplc="8F6CA1A4" w:tentative="1">
      <w:start w:val="1"/>
      <w:numFmt w:val="bullet"/>
      <w:lvlText w:val="•"/>
      <w:lvlJc w:val="left"/>
      <w:pPr>
        <w:tabs>
          <w:tab w:val="num" w:pos="3600"/>
        </w:tabs>
        <w:ind w:left="3600" w:hanging="360"/>
      </w:pPr>
      <w:rPr>
        <w:rFonts w:ascii="Arial" w:hAnsi="Arial" w:hint="default"/>
      </w:rPr>
    </w:lvl>
    <w:lvl w:ilvl="5" w:tplc="A0DA403A" w:tentative="1">
      <w:start w:val="1"/>
      <w:numFmt w:val="bullet"/>
      <w:lvlText w:val="•"/>
      <w:lvlJc w:val="left"/>
      <w:pPr>
        <w:tabs>
          <w:tab w:val="num" w:pos="4320"/>
        </w:tabs>
        <w:ind w:left="4320" w:hanging="360"/>
      </w:pPr>
      <w:rPr>
        <w:rFonts w:ascii="Arial" w:hAnsi="Arial" w:hint="default"/>
      </w:rPr>
    </w:lvl>
    <w:lvl w:ilvl="6" w:tplc="57D4C622" w:tentative="1">
      <w:start w:val="1"/>
      <w:numFmt w:val="bullet"/>
      <w:lvlText w:val="•"/>
      <w:lvlJc w:val="left"/>
      <w:pPr>
        <w:tabs>
          <w:tab w:val="num" w:pos="5040"/>
        </w:tabs>
        <w:ind w:left="5040" w:hanging="360"/>
      </w:pPr>
      <w:rPr>
        <w:rFonts w:ascii="Arial" w:hAnsi="Arial" w:hint="default"/>
      </w:rPr>
    </w:lvl>
    <w:lvl w:ilvl="7" w:tplc="BBB49418" w:tentative="1">
      <w:start w:val="1"/>
      <w:numFmt w:val="bullet"/>
      <w:lvlText w:val="•"/>
      <w:lvlJc w:val="left"/>
      <w:pPr>
        <w:tabs>
          <w:tab w:val="num" w:pos="5760"/>
        </w:tabs>
        <w:ind w:left="5760" w:hanging="360"/>
      </w:pPr>
      <w:rPr>
        <w:rFonts w:ascii="Arial" w:hAnsi="Arial" w:hint="default"/>
      </w:rPr>
    </w:lvl>
    <w:lvl w:ilvl="8" w:tplc="F8E4E508"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4460BCE"/>
    <w:multiLevelType w:val="hybridMultilevel"/>
    <w:tmpl w:val="2A08F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64EA2ED4"/>
    <w:multiLevelType w:val="hybridMultilevel"/>
    <w:tmpl w:val="74E25F46"/>
    <w:lvl w:ilvl="0" w:tplc="979CD970">
      <w:start w:val="1"/>
      <w:numFmt w:val="bullet"/>
      <w:lvlText w:val="•"/>
      <w:lvlJc w:val="left"/>
      <w:pPr>
        <w:tabs>
          <w:tab w:val="num" w:pos="360"/>
        </w:tabs>
        <w:ind w:left="360" w:hanging="360"/>
      </w:pPr>
      <w:rPr>
        <w:rFonts w:ascii="Arial" w:hAnsi="Arial" w:hint="default"/>
      </w:rPr>
    </w:lvl>
    <w:lvl w:ilvl="1" w:tplc="5EE01D98">
      <w:start w:val="1"/>
      <w:numFmt w:val="bullet"/>
      <w:lvlText w:val="•"/>
      <w:lvlJc w:val="left"/>
      <w:pPr>
        <w:tabs>
          <w:tab w:val="num" w:pos="1080"/>
        </w:tabs>
        <w:ind w:left="1080" w:hanging="360"/>
      </w:pPr>
      <w:rPr>
        <w:rFonts w:ascii="Arial" w:hAnsi="Arial" w:hint="default"/>
      </w:rPr>
    </w:lvl>
    <w:lvl w:ilvl="2" w:tplc="90C2E334">
      <w:start w:val="1"/>
      <w:numFmt w:val="bullet"/>
      <w:lvlText w:val="•"/>
      <w:lvlJc w:val="left"/>
      <w:pPr>
        <w:tabs>
          <w:tab w:val="num" w:pos="1800"/>
        </w:tabs>
        <w:ind w:left="1800" w:hanging="360"/>
      </w:pPr>
      <w:rPr>
        <w:rFonts w:ascii="Arial" w:hAnsi="Arial" w:hint="default"/>
      </w:rPr>
    </w:lvl>
    <w:lvl w:ilvl="3" w:tplc="F4FADE60" w:tentative="1">
      <w:start w:val="1"/>
      <w:numFmt w:val="bullet"/>
      <w:lvlText w:val="•"/>
      <w:lvlJc w:val="left"/>
      <w:pPr>
        <w:tabs>
          <w:tab w:val="num" w:pos="2520"/>
        </w:tabs>
        <w:ind w:left="2520" w:hanging="360"/>
      </w:pPr>
      <w:rPr>
        <w:rFonts w:ascii="Arial" w:hAnsi="Arial" w:hint="default"/>
      </w:rPr>
    </w:lvl>
    <w:lvl w:ilvl="4" w:tplc="A53686FE" w:tentative="1">
      <w:start w:val="1"/>
      <w:numFmt w:val="bullet"/>
      <w:lvlText w:val="•"/>
      <w:lvlJc w:val="left"/>
      <w:pPr>
        <w:tabs>
          <w:tab w:val="num" w:pos="3240"/>
        </w:tabs>
        <w:ind w:left="3240" w:hanging="360"/>
      </w:pPr>
      <w:rPr>
        <w:rFonts w:ascii="Arial" w:hAnsi="Arial" w:hint="default"/>
      </w:rPr>
    </w:lvl>
    <w:lvl w:ilvl="5" w:tplc="235E463A" w:tentative="1">
      <w:start w:val="1"/>
      <w:numFmt w:val="bullet"/>
      <w:lvlText w:val="•"/>
      <w:lvlJc w:val="left"/>
      <w:pPr>
        <w:tabs>
          <w:tab w:val="num" w:pos="3960"/>
        </w:tabs>
        <w:ind w:left="3960" w:hanging="360"/>
      </w:pPr>
      <w:rPr>
        <w:rFonts w:ascii="Arial" w:hAnsi="Arial" w:hint="default"/>
      </w:rPr>
    </w:lvl>
    <w:lvl w:ilvl="6" w:tplc="7180D2DA" w:tentative="1">
      <w:start w:val="1"/>
      <w:numFmt w:val="bullet"/>
      <w:lvlText w:val="•"/>
      <w:lvlJc w:val="left"/>
      <w:pPr>
        <w:tabs>
          <w:tab w:val="num" w:pos="4680"/>
        </w:tabs>
        <w:ind w:left="4680" w:hanging="360"/>
      </w:pPr>
      <w:rPr>
        <w:rFonts w:ascii="Arial" w:hAnsi="Arial" w:hint="default"/>
      </w:rPr>
    </w:lvl>
    <w:lvl w:ilvl="7" w:tplc="6BD2D7EC" w:tentative="1">
      <w:start w:val="1"/>
      <w:numFmt w:val="bullet"/>
      <w:lvlText w:val="•"/>
      <w:lvlJc w:val="left"/>
      <w:pPr>
        <w:tabs>
          <w:tab w:val="num" w:pos="5400"/>
        </w:tabs>
        <w:ind w:left="5400" w:hanging="360"/>
      </w:pPr>
      <w:rPr>
        <w:rFonts w:ascii="Arial" w:hAnsi="Arial" w:hint="default"/>
      </w:rPr>
    </w:lvl>
    <w:lvl w:ilvl="8" w:tplc="26F61480" w:tentative="1">
      <w:start w:val="1"/>
      <w:numFmt w:val="bullet"/>
      <w:lvlText w:val="•"/>
      <w:lvlJc w:val="left"/>
      <w:pPr>
        <w:tabs>
          <w:tab w:val="num" w:pos="6120"/>
        </w:tabs>
        <w:ind w:left="6120" w:hanging="360"/>
      </w:pPr>
      <w:rPr>
        <w:rFonts w:ascii="Arial" w:hAnsi="Arial" w:hint="default"/>
      </w:rPr>
    </w:lvl>
  </w:abstractNum>
  <w:abstractNum w:abstractNumId="133" w15:restartNumberingAfterBreak="0">
    <w:nsid w:val="662262A2"/>
    <w:multiLevelType w:val="hybridMultilevel"/>
    <w:tmpl w:val="5E9874FC"/>
    <w:lvl w:ilvl="0" w:tplc="7C08CE0A">
      <w:start w:val="1"/>
      <w:numFmt w:val="bullet"/>
      <w:lvlText w:val="•"/>
      <w:lvlJc w:val="left"/>
      <w:pPr>
        <w:tabs>
          <w:tab w:val="num" w:pos="360"/>
        </w:tabs>
        <w:ind w:left="360" w:hanging="360"/>
      </w:pPr>
      <w:rPr>
        <w:rFonts w:ascii="Arial" w:hAnsi="Arial" w:hint="default"/>
      </w:rPr>
    </w:lvl>
    <w:lvl w:ilvl="1" w:tplc="D756B840">
      <w:start w:val="1"/>
      <w:numFmt w:val="bullet"/>
      <w:lvlText w:val="•"/>
      <w:lvlJc w:val="left"/>
      <w:pPr>
        <w:tabs>
          <w:tab w:val="num" w:pos="1080"/>
        </w:tabs>
        <w:ind w:left="1080" w:hanging="360"/>
      </w:pPr>
      <w:rPr>
        <w:rFonts w:ascii="Arial" w:hAnsi="Arial" w:hint="default"/>
      </w:rPr>
    </w:lvl>
    <w:lvl w:ilvl="2" w:tplc="F6F6C3BA">
      <w:start w:val="1"/>
      <w:numFmt w:val="bullet"/>
      <w:lvlText w:val="•"/>
      <w:lvlJc w:val="left"/>
      <w:pPr>
        <w:tabs>
          <w:tab w:val="num" w:pos="1800"/>
        </w:tabs>
        <w:ind w:left="1800" w:hanging="360"/>
      </w:pPr>
      <w:rPr>
        <w:rFonts w:ascii="Arial" w:hAnsi="Arial" w:hint="default"/>
      </w:rPr>
    </w:lvl>
    <w:lvl w:ilvl="3" w:tplc="60EA7CF0" w:tentative="1">
      <w:start w:val="1"/>
      <w:numFmt w:val="bullet"/>
      <w:lvlText w:val="•"/>
      <w:lvlJc w:val="left"/>
      <w:pPr>
        <w:tabs>
          <w:tab w:val="num" w:pos="2520"/>
        </w:tabs>
        <w:ind w:left="2520" w:hanging="360"/>
      </w:pPr>
      <w:rPr>
        <w:rFonts w:ascii="Arial" w:hAnsi="Arial" w:hint="default"/>
      </w:rPr>
    </w:lvl>
    <w:lvl w:ilvl="4" w:tplc="67267340" w:tentative="1">
      <w:start w:val="1"/>
      <w:numFmt w:val="bullet"/>
      <w:lvlText w:val="•"/>
      <w:lvlJc w:val="left"/>
      <w:pPr>
        <w:tabs>
          <w:tab w:val="num" w:pos="3240"/>
        </w:tabs>
        <w:ind w:left="3240" w:hanging="360"/>
      </w:pPr>
      <w:rPr>
        <w:rFonts w:ascii="Arial" w:hAnsi="Arial" w:hint="default"/>
      </w:rPr>
    </w:lvl>
    <w:lvl w:ilvl="5" w:tplc="E45665A0" w:tentative="1">
      <w:start w:val="1"/>
      <w:numFmt w:val="bullet"/>
      <w:lvlText w:val="•"/>
      <w:lvlJc w:val="left"/>
      <w:pPr>
        <w:tabs>
          <w:tab w:val="num" w:pos="3960"/>
        </w:tabs>
        <w:ind w:left="3960" w:hanging="360"/>
      </w:pPr>
      <w:rPr>
        <w:rFonts w:ascii="Arial" w:hAnsi="Arial" w:hint="default"/>
      </w:rPr>
    </w:lvl>
    <w:lvl w:ilvl="6" w:tplc="1466CFB0" w:tentative="1">
      <w:start w:val="1"/>
      <w:numFmt w:val="bullet"/>
      <w:lvlText w:val="•"/>
      <w:lvlJc w:val="left"/>
      <w:pPr>
        <w:tabs>
          <w:tab w:val="num" w:pos="4680"/>
        </w:tabs>
        <w:ind w:left="4680" w:hanging="360"/>
      </w:pPr>
      <w:rPr>
        <w:rFonts w:ascii="Arial" w:hAnsi="Arial" w:hint="default"/>
      </w:rPr>
    </w:lvl>
    <w:lvl w:ilvl="7" w:tplc="1A7A362E" w:tentative="1">
      <w:start w:val="1"/>
      <w:numFmt w:val="bullet"/>
      <w:lvlText w:val="•"/>
      <w:lvlJc w:val="left"/>
      <w:pPr>
        <w:tabs>
          <w:tab w:val="num" w:pos="5400"/>
        </w:tabs>
        <w:ind w:left="5400" w:hanging="360"/>
      </w:pPr>
      <w:rPr>
        <w:rFonts w:ascii="Arial" w:hAnsi="Arial" w:hint="default"/>
      </w:rPr>
    </w:lvl>
    <w:lvl w:ilvl="8" w:tplc="06F09A0E" w:tentative="1">
      <w:start w:val="1"/>
      <w:numFmt w:val="bullet"/>
      <w:lvlText w:val="•"/>
      <w:lvlJc w:val="left"/>
      <w:pPr>
        <w:tabs>
          <w:tab w:val="num" w:pos="6120"/>
        </w:tabs>
        <w:ind w:left="6120" w:hanging="360"/>
      </w:pPr>
      <w:rPr>
        <w:rFonts w:ascii="Arial" w:hAnsi="Arial" w:hint="default"/>
      </w:rPr>
    </w:lvl>
  </w:abstractNum>
  <w:abstractNum w:abstractNumId="134" w15:restartNumberingAfterBreak="0">
    <w:nsid w:val="66516BF0"/>
    <w:multiLevelType w:val="hybridMultilevel"/>
    <w:tmpl w:val="93803B28"/>
    <w:lvl w:ilvl="0" w:tplc="FFC60FE0">
      <w:start w:val="1"/>
      <w:numFmt w:val="bullet"/>
      <w:lvlText w:val="•"/>
      <w:lvlJc w:val="left"/>
      <w:pPr>
        <w:tabs>
          <w:tab w:val="num" w:pos="720"/>
        </w:tabs>
        <w:ind w:left="720" w:hanging="360"/>
      </w:pPr>
      <w:rPr>
        <w:rFonts w:ascii="Arial" w:hAnsi="Arial" w:hint="default"/>
      </w:rPr>
    </w:lvl>
    <w:lvl w:ilvl="1" w:tplc="BFCA5B2E">
      <w:start w:val="1"/>
      <w:numFmt w:val="bullet"/>
      <w:pStyle w:val="Logicdiagram8ptbullet"/>
      <w:lvlText w:val="•"/>
      <w:lvlJc w:val="left"/>
      <w:pPr>
        <w:tabs>
          <w:tab w:val="num" w:pos="1440"/>
        </w:tabs>
        <w:ind w:left="1440" w:hanging="360"/>
      </w:pPr>
      <w:rPr>
        <w:rFonts w:ascii="Arial" w:hAnsi="Arial" w:hint="default"/>
      </w:rPr>
    </w:lvl>
    <w:lvl w:ilvl="2" w:tplc="390CCEAE">
      <w:start w:val="1"/>
      <w:numFmt w:val="bullet"/>
      <w:lvlText w:val="•"/>
      <w:lvlJc w:val="left"/>
      <w:pPr>
        <w:tabs>
          <w:tab w:val="num" w:pos="576"/>
        </w:tabs>
        <w:ind w:left="576" w:firstLine="0"/>
      </w:pPr>
      <w:rPr>
        <w:rFonts w:ascii="Arial" w:hAnsi="Arial" w:hint="default"/>
      </w:rPr>
    </w:lvl>
    <w:lvl w:ilvl="3" w:tplc="A0FED5AC" w:tentative="1">
      <w:start w:val="1"/>
      <w:numFmt w:val="bullet"/>
      <w:lvlText w:val="•"/>
      <w:lvlJc w:val="left"/>
      <w:pPr>
        <w:tabs>
          <w:tab w:val="num" w:pos="2880"/>
        </w:tabs>
        <w:ind w:left="2880" w:hanging="360"/>
      </w:pPr>
      <w:rPr>
        <w:rFonts w:ascii="Arial" w:hAnsi="Arial" w:hint="default"/>
      </w:rPr>
    </w:lvl>
    <w:lvl w:ilvl="4" w:tplc="D81A0C90" w:tentative="1">
      <w:start w:val="1"/>
      <w:numFmt w:val="bullet"/>
      <w:lvlText w:val="•"/>
      <w:lvlJc w:val="left"/>
      <w:pPr>
        <w:tabs>
          <w:tab w:val="num" w:pos="3600"/>
        </w:tabs>
        <w:ind w:left="3600" w:hanging="360"/>
      </w:pPr>
      <w:rPr>
        <w:rFonts w:ascii="Arial" w:hAnsi="Arial" w:hint="default"/>
      </w:rPr>
    </w:lvl>
    <w:lvl w:ilvl="5" w:tplc="5CA6BA12" w:tentative="1">
      <w:start w:val="1"/>
      <w:numFmt w:val="bullet"/>
      <w:lvlText w:val="•"/>
      <w:lvlJc w:val="left"/>
      <w:pPr>
        <w:tabs>
          <w:tab w:val="num" w:pos="4320"/>
        </w:tabs>
        <w:ind w:left="4320" w:hanging="360"/>
      </w:pPr>
      <w:rPr>
        <w:rFonts w:ascii="Arial" w:hAnsi="Arial" w:hint="default"/>
      </w:rPr>
    </w:lvl>
    <w:lvl w:ilvl="6" w:tplc="C770AD06" w:tentative="1">
      <w:start w:val="1"/>
      <w:numFmt w:val="bullet"/>
      <w:lvlText w:val="•"/>
      <w:lvlJc w:val="left"/>
      <w:pPr>
        <w:tabs>
          <w:tab w:val="num" w:pos="5040"/>
        </w:tabs>
        <w:ind w:left="5040" w:hanging="360"/>
      </w:pPr>
      <w:rPr>
        <w:rFonts w:ascii="Arial" w:hAnsi="Arial" w:hint="default"/>
      </w:rPr>
    </w:lvl>
    <w:lvl w:ilvl="7" w:tplc="4966511A" w:tentative="1">
      <w:start w:val="1"/>
      <w:numFmt w:val="bullet"/>
      <w:lvlText w:val="•"/>
      <w:lvlJc w:val="left"/>
      <w:pPr>
        <w:tabs>
          <w:tab w:val="num" w:pos="5760"/>
        </w:tabs>
        <w:ind w:left="5760" w:hanging="360"/>
      </w:pPr>
      <w:rPr>
        <w:rFonts w:ascii="Arial" w:hAnsi="Arial" w:hint="default"/>
      </w:rPr>
    </w:lvl>
    <w:lvl w:ilvl="8" w:tplc="DC30A26E"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66BE4D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8AB3156"/>
    <w:multiLevelType w:val="hybridMultilevel"/>
    <w:tmpl w:val="B9A0C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9093BE5"/>
    <w:multiLevelType w:val="hybridMultilevel"/>
    <w:tmpl w:val="0CEAE6EC"/>
    <w:lvl w:ilvl="0" w:tplc="B47A231A">
      <w:start w:val="1"/>
      <w:numFmt w:val="decimal"/>
      <w:lvlText w:val="%1.1"/>
      <w:lvlJc w:val="left"/>
      <w:pPr>
        <w:ind w:left="1458"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78" w:hanging="360"/>
      </w:p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138" w15:restartNumberingAfterBreak="0">
    <w:nsid w:val="69DD0644"/>
    <w:multiLevelType w:val="multilevel"/>
    <w:tmpl w:val="184EE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AAF7FA6"/>
    <w:multiLevelType w:val="hybridMultilevel"/>
    <w:tmpl w:val="BD6C6002"/>
    <w:lvl w:ilvl="0" w:tplc="7FCE7D6E">
      <w:start w:val="1"/>
      <w:numFmt w:val="bullet"/>
      <w:lvlText w:val="•"/>
      <w:lvlJc w:val="left"/>
      <w:pPr>
        <w:tabs>
          <w:tab w:val="num" w:pos="360"/>
        </w:tabs>
        <w:ind w:left="360" w:hanging="360"/>
      </w:pPr>
      <w:rPr>
        <w:rFonts w:ascii="Arial" w:hAnsi="Arial" w:hint="default"/>
      </w:rPr>
    </w:lvl>
    <w:lvl w:ilvl="1" w:tplc="8AE84BD4">
      <w:start w:val="1"/>
      <w:numFmt w:val="bullet"/>
      <w:lvlText w:val="•"/>
      <w:lvlJc w:val="left"/>
      <w:pPr>
        <w:tabs>
          <w:tab w:val="num" w:pos="1080"/>
        </w:tabs>
        <w:ind w:left="1080" w:hanging="360"/>
      </w:pPr>
      <w:rPr>
        <w:rFonts w:ascii="Arial" w:hAnsi="Arial" w:hint="default"/>
      </w:rPr>
    </w:lvl>
    <w:lvl w:ilvl="2" w:tplc="8C5298CE" w:tentative="1">
      <w:start w:val="1"/>
      <w:numFmt w:val="bullet"/>
      <w:lvlText w:val="•"/>
      <w:lvlJc w:val="left"/>
      <w:pPr>
        <w:tabs>
          <w:tab w:val="num" w:pos="1800"/>
        </w:tabs>
        <w:ind w:left="1800" w:hanging="360"/>
      </w:pPr>
      <w:rPr>
        <w:rFonts w:ascii="Arial" w:hAnsi="Arial" w:hint="default"/>
      </w:rPr>
    </w:lvl>
    <w:lvl w:ilvl="3" w:tplc="956A9198" w:tentative="1">
      <w:start w:val="1"/>
      <w:numFmt w:val="bullet"/>
      <w:lvlText w:val="•"/>
      <w:lvlJc w:val="left"/>
      <w:pPr>
        <w:tabs>
          <w:tab w:val="num" w:pos="2520"/>
        </w:tabs>
        <w:ind w:left="2520" w:hanging="360"/>
      </w:pPr>
      <w:rPr>
        <w:rFonts w:ascii="Arial" w:hAnsi="Arial" w:hint="default"/>
      </w:rPr>
    </w:lvl>
    <w:lvl w:ilvl="4" w:tplc="F3326016" w:tentative="1">
      <w:start w:val="1"/>
      <w:numFmt w:val="bullet"/>
      <w:lvlText w:val="•"/>
      <w:lvlJc w:val="left"/>
      <w:pPr>
        <w:tabs>
          <w:tab w:val="num" w:pos="3240"/>
        </w:tabs>
        <w:ind w:left="3240" w:hanging="360"/>
      </w:pPr>
      <w:rPr>
        <w:rFonts w:ascii="Arial" w:hAnsi="Arial" w:hint="default"/>
      </w:rPr>
    </w:lvl>
    <w:lvl w:ilvl="5" w:tplc="7FAA3118" w:tentative="1">
      <w:start w:val="1"/>
      <w:numFmt w:val="bullet"/>
      <w:lvlText w:val="•"/>
      <w:lvlJc w:val="left"/>
      <w:pPr>
        <w:tabs>
          <w:tab w:val="num" w:pos="3960"/>
        </w:tabs>
        <w:ind w:left="3960" w:hanging="360"/>
      </w:pPr>
      <w:rPr>
        <w:rFonts w:ascii="Arial" w:hAnsi="Arial" w:hint="default"/>
      </w:rPr>
    </w:lvl>
    <w:lvl w:ilvl="6" w:tplc="B6B8546E" w:tentative="1">
      <w:start w:val="1"/>
      <w:numFmt w:val="bullet"/>
      <w:lvlText w:val="•"/>
      <w:lvlJc w:val="left"/>
      <w:pPr>
        <w:tabs>
          <w:tab w:val="num" w:pos="4680"/>
        </w:tabs>
        <w:ind w:left="4680" w:hanging="360"/>
      </w:pPr>
      <w:rPr>
        <w:rFonts w:ascii="Arial" w:hAnsi="Arial" w:hint="default"/>
      </w:rPr>
    </w:lvl>
    <w:lvl w:ilvl="7" w:tplc="8676D2B4" w:tentative="1">
      <w:start w:val="1"/>
      <w:numFmt w:val="bullet"/>
      <w:lvlText w:val="•"/>
      <w:lvlJc w:val="left"/>
      <w:pPr>
        <w:tabs>
          <w:tab w:val="num" w:pos="5400"/>
        </w:tabs>
        <w:ind w:left="5400" w:hanging="360"/>
      </w:pPr>
      <w:rPr>
        <w:rFonts w:ascii="Arial" w:hAnsi="Arial" w:hint="default"/>
      </w:rPr>
    </w:lvl>
    <w:lvl w:ilvl="8" w:tplc="D6680E70" w:tentative="1">
      <w:start w:val="1"/>
      <w:numFmt w:val="bullet"/>
      <w:lvlText w:val="•"/>
      <w:lvlJc w:val="left"/>
      <w:pPr>
        <w:tabs>
          <w:tab w:val="num" w:pos="6120"/>
        </w:tabs>
        <w:ind w:left="6120" w:hanging="360"/>
      </w:pPr>
      <w:rPr>
        <w:rFonts w:ascii="Arial" w:hAnsi="Arial" w:hint="default"/>
      </w:rPr>
    </w:lvl>
  </w:abstractNum>
  <w:abstractNum w:abstractNumId="140" w15:restartNumberingAfterBreak="0">
    <w:nsid w:val="6BAF5C80"/>
    <w:multiLevelType w:val="hybridMultilevel"/>
    <w:tmpl w:val="E5F20D92"/>
    <w:lvl w:ilvl="0" w:tplc="FDD0BFFE">
      <w:start w:val="1"/>
      <w:numFmt w:val="bullet"/>
      <w:lvlText w:val="•"/>
      <w:lvlJc w:val="left"/>
      <w:pPr>
        <w:tabs>
          <w:tab w:val="num" w:pos="360"/>
        </w:tabs>
        <w:ind w:left="360" w:hanging="360"/>
      </w:pPr>
      <w:rPr>
        <w:rFonts w:ascii="Arial" w:hAnsi="Arial" w:hint="default"/>
      </w:rPr>
    </w:lvl>
    <w:lvl w:ilvl="1" w:tplc="0D7A5CEE">
      <w:start w:val="1"/>
      <w:numFmt w:val="bullet"/>
      <w:lvlText w:val="•"/>
      <w:lvlJc w:val="left"/>
      <w:pPr>
        <w:tabs>
          <w:tab w:val="num" w:pos="1080"/>
        </w:tabs>
        <w:ind w:left="1080" w:hanging="360"/>
      </w:pPr>
      <w:rPr>
        <w:rFonts w:ascii="Arial" w:hAnsi="Arial" w:hint="default"/>
      </w:rPr>
    </w:lvl>
    <w:lvl w:ilvl="2" w:tplc="79E8262E">
      <w:start w:val="1"/>
      <w:numFmt w:val="bullet"/>
      <w:lvlText w:val="•"/>
      <w:lvlJc w:val="left"/>
      <w:pPr>
        <w:tabs>
          <w:tab w:val="num" w:pos="1800"/>
        </w:tabs>
        <w:ind w:left="1800" w:hanging="360"/>
      </w:pPr>
      <w:rPr>
        <w:rFonts w:ascii="Arial" w:hAnsi="Arial" w:hint="default"/>
      </w:rPr>
    </w:lvl>
    <w:lvl w:ilvl="3" w:tplc="0B980204" w:tentative="1">
      <w:start w:val="1"/>
      <w:numFmt w:val="bullet"/>
      <w:lvlText w:val="•"/>
      <w:lvlJc w:val="left"/>
      <w:pPr>
        <w:tabs>
          <w:tab w:val="num" w:pos="2520"/>
        </w:tabs>
        <w:ind w:left="2520" w:hanging="360"/>
      </w:pPr>
      <w:rPr>
        <w:rFonts w:ascii="Arial" w:hAnsi="Arial" w:hint="default"/>
      </w:rPr>
    </w:lvl>
    <w:lvl w:ilvl="4" w:tplc="CB0875D2" w:tentative="1">
      <w:start w:val="1"/>
      <w:numFmt w:val="bullet"/>
      <w:lvlText w:val="•"/>
      <w:lvlJc w:val="left"/>
      <w:pPr>
        <w:tabs>
          <w:tab w:val="num" w:pos="3240"/>
        </w:tabs>
        <w:ind w:left="3240" w:hanging="360"/>
      </w:pPr>
      <w:rPr>
        <w:rFonts w:ascii="Arial" w:hAnsi="Arial" w:hint="default"/>
      </w:rPr>
    </w:lvl>
    <w:lvl w:ilvl="5" w:tplc="59405656" w:tentative="1">
      <w:start w:val="1"/>
      <w:numFmt w:val="bullet"/>
      <w:lvlText w:val="•"/>
      <w:lvlJc w:val="left"/>
      <w:pPr>
        <w:tabs>
          <w:tab w:val="num" w:pos="3960"/>
        </w:tabs>
        <w:ind w:left="3960" w:hanging="360"/>
      </w:pPr>
      <w:rPr>
        <w:rFonts w:ascii="Arial" w:hAnsi="Arial" w:hint="default"/>
      </w:rPr>
    </w:lvl>
    <w:lvl w:ilvl="6" w:tplc="78C0E75A" w:tentative="1">
      <w:start w:val="1"/>
      <w:numFmt w:val="bullet"/>
      <w:lvlText w:val="•"/>
      <w:lvlJc w:val="left"/>
      <w:pPr>
        <w:tabs>
          <w:tab w:val="num" w:pos="4680"/>
        </w:tabs>
        <w:ind w:left="4680" w:hanging="360"/>
      </w:pPr>
      <w:rPr>
        <w:rFonts w:ascii="Arial" w:hAnsi="Arial" w:hint="default"/>
      </w:rPr>
    </w:lvl>
    <w:lvl w:ilvl="7" w:tplc="EAC63F92" w:tentative="1">
      <w:start w:val="1"/>
      <w:numFmt w:val="bullet"/>
      <w:lvlText w:val="•"/>
      <w:lvlJc w:val="left"/>
      <w:pPr>
        <w:tabs>
          <w:tab w:val="num" w:pos="5400"/>
        </w:tabs>
        <w:ind w:left="5400" w:hanging="360"/>
      </w:pPr>
      <w:rPr>
        <w:rFonts w:ascii="Arial" w:hAnsi="Arial" w:hint="default"/>
      </w:rPr>
    </w:lvl>
    <w:lvl w:ilvl="8" w:tplc="2F9830D0" w:tentative="1">
      <w:start w:val="1"/>
      <w:numFmt w:val="bullet"/>
      <w:lvlText w:val="•"/>
      <w:lvlJc w:val="left"/>
      <w:pPr>
        <w:tabs>
          <w:tab w:val="num" w:pos="6120"/>
        </w:tabs>
        <w:ind w:left="6120" w:hanging="360"/>
      </w:pPr>
      <w:rPr>
        <w:rFonts w:ascii="Arial" w:hAnsi="Arial" w:hint="default"/>
      </w:rPr>
    </w:lvl>
  </w:abstractNum>
  <w:abstractNum w:abstractNumId="141" w15:restartNumberingAfterBreak="0">
    <w:nsid w:val="6BD342A0"/>
    <w:multiLevelType w:val="hybridMultilevel"/>
    <w:tmpl w:val="8ABCF136"/>
    <w:lvl w:ilvl="0" w:tplc="6EEE0F68">
      <w:start w:val="1"/>
      <w:numFmt w:val="bullet"/>
      <w:lvlText w:val="•"/>
      <w:lvlJc w:val="left"/>
      <w:pPr>
        <w:tabs>
          <w:tab w:val="num" w:pos="360"/>
        </w:tabs>
        <w:ind w:left="360" w:hanging="360"/>
      </w:pPr>
      <w:rPr>
        <w:rFonts w:ascii="Arial" w:hAnsi="Arial" w:hint="default"/>
      </w:rPr>
    </w:lvl>
    <w:lvl w:ilvl="1" w:tplc="76AC1558">
      <w:start w:val="1"/>
      <w:numFmt w:val="bullet"/>
      <w:lvlText w:val="•"/>
      <w:lvlJc w:val="left"/>
      <w:pPr>
        <w:tabs>
          <w:tab w:val="num" w:pos="1080"/>
        </w:tabs>
        <w:ind w:left="1080" w:hanging="360"/>
      </w:pPr>
      <w:rPr>
        <w:rFonts w:ascii="Arial" w:hAnsi="Arial" w:hint="default"/>
      </w:rPr>
    </w:lvl>
    <w:lvl w:ilvl="2" w:tplc="20A81C2E">
      <w:start w:val="1"/>
      <w:numFmt w:val="bullet"/>
      <w:lvlText w:val="•"/>
      <w:lvlJc w:val="left"/>
      <w:pPr>
        <w:tabs>
          <w:tab w:val="num" w:pos="1800"/>
        </w:tabs>
        <w:ind w:left="1800" w:hanging="360"/>
      </w:pPr>
      <w:rPr>
        <w:rFonts w:ascii="Arial" w:hAnsi="Arial" w:hint="default"/>
      </w:rPr>
    </w:lvl>
    <w:lvl w:ilvl="3" w:tplc="70366864" w:tentative="1">
      <w:start w:val="1"/>
      <w:numFmt w:val="bullet"/>
      <w:lvlText w:val="•"/>
      <w:lvlJc w:val="left"/>
      <w:pPr>
        <w:tabs>
          <w:tab w:val="num" w:pos="2520"/>
        </w:tabs>
        <w:ind w:left="2520" w:hanging="360"/>
      </w:pPr>
      <w:rPr>
        <w:rFonts w:ascii="Arial" w:hAnsi="Arial" w:hint="default"/>
      </w:rPr>
    </w:lvl>
    <w:lvl w:ilvl="4" w:tplc="4A22834A" w:tentative="1">
      <w:start w:val="1"/>
      <w:numFmt w:val="bullet"/>
      <w:lvlText w:val="•"/>
      <w:lvlJc w:val="left"/>
      <w:pPr>
        <w:tabs>
          <w:tab w:val="num" w:pos="3240"/>
        </w:tabs>
        <w:ind w:left="3240" w:hanging="360"/>
      </w:pPr>
      <w:rPr>
        <w:rFonts w:ascii="Arial" w:hAnsi="Arial" w:hint="default"/>
      </w:rPr>
    </w:lvl>
    <w:lvl w:ilvl="5" w:tplc="1F124310" w:tentative="1">
      <w:start w:val="1"/>
      <w:numFmt w:val="bullet"/>
      <w:lvlText w:val="•"/>
      <w:lvlJc w:val="left"/>
      <w:pPr>
        <w:tabs>
          <w:tab w:val="num" w:pos="3960"/>
        </w:tabs>
        <w:ind w:left="3960" w:hanging="360"/>
      </w:pPr>
      <w:rPr>
        <w:rFonts w:ascii="Arial" w:hAnsi="Arial" w:hint="default"/>
      </w:rPr>
    </w:lvl>
    <w:lvl w:ilvl="6" w:tplc="2D183C8A" w:tentative="1">
      <w:start w:val="1"/>
      <w:numFmt w:val="bullet"/>
      <w:lvlText w:val="•"/>
      <w:lvlJc w:val="left"/>
      <w:pPr>
        <w:tabs>
          <w:tab w:val="num" w:pos="4680"/>
        </w:tabs>
        <w:ind w:left="4680" w:hanging="360"/>
      </w:pPr>
      <w:rPr>
        <w:rFonts w:ascii="Arial" w:hAnsi="Arial" w:hint="default"/>
      </w:rPr>
    </w:lvl>
    <w:lvl w:ilvl="7" w:tplc="EC6C7B08" w:tentative="1">
      <w:start w:val="1"/>
      <w:numFmt w:val="bullet"/>
      <w:lvlText w:val="•"/>
      <w:lvlJc w:val="left"/>
      <w:pPr>
        <w:tabs>
          <w:tab w:val="num" w:pos="5400"/>
        </w:tabs>
        <w:ind w:left="5400" w:hanging="360"/>
      </w:pPr>
      <w:rPr>
        <w:rFonts w:ascii="Arial" w:hAnsi="Arial" w:hint="default"/>
      </w:rPr>
    </w:lvl>
    <w:lvl w:ilvl="8" w:tplc="8392FE02" w:tentative="1">
      <w:start w:val="1"/>
      <w:numFmt w:val="bullet"/>
      <w:lvlText w:val="•"/>
      <w:lvlJc w:val="left"/>
      <w:pPr>
        <w:tabs>
          <w:tab w:val="num" w:pos="6120"/>
        </w:tabs>
        <w:ind w:left="6120" w:hanging="360"/>
      </w:pPr>
      <w:rPr>
        <w:rFonts w:ascii="Arial" w:hAnsi="Arial" w:hint="default"/>
      </w:rPr>
    </w:lvl>
  </w:abstractNum>
  <w:abstractNum w:abstractNumId="142" w15:restartNumberingAfterBreak="0">
    <w:nsid w:val="6C8A30E0"/>
    <w:multiLevelType w:val="hybridMultilevel"/>
    <w:tmpl w:val="9E5EFADC"/>
    <w:lvl w:ilvl="0" w:tplc="6B249AFC">
      <w:start w:val="1"/>
      <w:numFmt w:val="bullet"/>
      <w:lvlText w:val="•"/>
      <w:lvlJc w:val="left"/>
      <w:pPr>
        <w:tabs>
          <w:tab w:val="num" w:pos="720"/>
        </w:tabs>
        <w:ind w:left="720" w:hanging="360"/>
      </w:pPr>
      <w:rPr>
        <w:rFonts w:ascii="Arial" w:hAnsi="Arial" w:hint="default"/>
      </w:rPr>
    </w:lvl>
    <w:lvl w:ilvl="1" w:tplc="5EFA1160">
      <w:numFmt w:val="bullet"/>
      <w:lvlText w:val="•"/>
      <w:lvlJc w:val="left"/>
      <w:pPr>
        <w:tabs>
          <w:tab w:val="num" w:pos="1440"/>
        </w:tabs>
        <w:ind w:left="1440" w:hanging="360"/>
      </w:pPr>
      <w:rPr>
        <w:rFonts w:ascii="Arial" w:hAnsi="Arial" w:hint="default"/>
      </w:rPr>
    </w:lvl>
    <w:lvl w:ilvl="2" w:tplc="0E180246" w:tentative="1">
      <w:start w:val="1"/>
      <w:numFmt w:val="bullet"/>
      <w:lvlText w:val="•"/>
      <w:lvlJc w:val="left"/>
      <w:pPr>
        <w:tabs>
          <w:tab w:val="num" w:pos="2160"/>
        </w:tabs>
        <w:ind w:left="2160" w:hanging="360"/>
      </w:pPr>
      <w:rPr>
        <w:rFonts w:ascii="Arial" w:hAnsi="Arial" w:hint="default"/>
      </w:rPr>
    </w:lvl>
    <w:lvl w:ilvl="3" w:tplc="B388DAC8" w:tentative="1">
      <w:start w:val="1"/>
      <w:numFmt w:val="bullet"/>
      <w:lvlText w:val="•"/>
      <w:lvlJc w:val="left"/>
      <w:pPr>
        <w:tabs>
          <w:tab w:val="num" w:pos="2880"/>
        </w:tabs>
        <w:ind w:left="2880" w:hanging="360"/>
      </w:pPr>
      <w:rPr>
        <w:rFonts w:ascii="Arial" w:hAnsi="Arial" w:hint="default"/>
      </w:rPr>
    </w:lvl>
    <w:lvl w:ilvl="4" w:tplc="E43C5FD2" w:tentative="1">
      <w:start w:val="1"/>
      <w:numFmt w:val="bullet"/>
      <w:lvlText w:val="•"/>
      <w:lvlJc w:val="left"/>
      <w:pPr>
        <w:tabs>
          <w:tab w:val="num" w:pos="3600"/>
        </w:tabs>
        <w:ind w:left="3600" w:hanging="360"/>
      </w:pPr>
      <w:rPr>
        <w:rFonts w:ascii="Arial" w:hAnsi="Arial" w:hint="default"/>
      </w:rPr>
    </w:lvl>
    <w:lvl w:ilvl="5" w:tplc="735E7542" w:tentative="1">
      <w:start w:val="1"/>
      <w:numFmt w:val="bullet"/>
      <w:lvlText w:val="•"/>
      <w:lvlJc w:val="left"/>
      <w:pPr>
        <w:tabs>
          <w:tab w:val="num" w:pos="4320"/>
        </w:tabs>
        <w:ind w:left="4320" w:hanging="360"/>
      </w:pPr>
      <w:rPr>
        <w:rFonts w:ascii="Arial" w:hAnsi="Arial" w:hint="default"/>
      </w:rPr>
    </w:lvl>
    <w:lvl w:ilvl="6" w:tplc="04C41C6A" w:tentative="1">
      <w:start w:val="1"/>
      <w:numFmt w:val="bullet"/>
      <w:lvlText w:val="•"/>
      <w:lvlJc w:val="left"/>
      <w:pPr>
        <w:tabs>
          <w:tab w:val="num" w:pos="5040"/>
        </w:tabs>
        <w:ind w:left="5040" w:hanging="360"/>
      </w:pPr>
      <w:rPr>
        <w:rFonts w:ascii="Arial" w:hAnsi="Arial" w:hint="default"/>
      </w:rPr>
    </w:lvl>
    <w:lvl w:ilvl="7" w:tplc="77E05308" w:tentative="1">
      <w:start w:val="1"/>
      <w:numFmt w:val="bullet"/>
      <w:lvlText w:val="•"/>
      <w:lvlJc w:val="left"/>
      <w:pPr>
        <w:tabs>
          <w:tab w:val="num" w:pos="5760"/>
        </w:tabs>
        <w:ind w:left="5760" w:hanging="360"/>
      </w:pPr>
      <w:rPr>
        <w:rFonts w:ascii="Arial" w:hAnsi="Arial" w:hint="default"/>
      </w:rPr>
    </w:lvl>
    <w:lvl w:ilvl="8" w:tplc="AF68A55C"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DAC2F78"/>
    <w:multiLevelType w:val="hybridMultilevel"/>
    <w:tmpl w:val="ABE85566"/>
    <w:lvl w:ilvl="0" w:tplc="C3B8E524">
      <w:start w:val="1"/>
      <w:numFmt w:val="bullet"/>
      <w:lvlText w:val="•"/>
      <w:lvlJc w:val="left"/>
      <w:pPr>
        <w:tabs>
          <w:tab w:val="num" w:pos="720"/>
        </w:tabs>
        <w:ind w:left="720" w:hanging="360"/>
      </w:pPr>
      <w:rPr>
        <w:rFonts w:ascii="Arial" w:hAnsi="Arial" w:hint="default"/>
      </w:rPr>
    </w:lvl>
    <w:lvl w:ilvl="1" w:tplc="504606B8" w:tentative="1">
      <w:start w:val="1"/>
      <w:numFmt w:val="bullet"/>
      <w:lvlText w:val="•"/>
      <w:lvlJc w:val="left"/>
      <w:pPr>
        <w:tabs>
          <w:tab w:val="num" w:pos="1440"/>
        </w:tabs>
        <w:ind w:left="1440" w:hanging="360"/>
      </w:pPr>
      <w:rPr>
        <w:rFonts w:ascii="Arial" w:hAnsi="Arial" w:hint="default"/>
      </w:rPr>
    </w:lvl>
    <w:lvl w:ilvl="2" w:tplc="1B3AC858" w:tentative="1">
      <w:start w:val="1"/>
      <w:numFmt w:val="bullet"/>
      <w:lvlText w:val="•"/>
      <w:lvlJc w:val="left"/>
      <w:pPr>
        <w:tabs>
          <w:tab w:val="num" w:pos="2160"/>
        </w:tabs>
        <w:ind w:left="2160" w:hanging="360"/>
      </w:pPr>
      <w:rPr>
        <w:rFonts w:ascii="Arial" w:hAnsi="Arial" w:hint="default"/>
      </w:rPr>
    </w:lvl>
    <w:lvl w:ilvl="3" w:tplc="72500BD8" w:tentative="1">
      <w:start w:val="1"/>
      <w:numFmt w:val="bullet"/>
      <w:lvlText w:val="•"/>
      <w:lvlJc w:val="left"/>
      <w:pPr>
        <w:tabs>
          <w:tab w:val="num" w:pos="2880"/>
        </w:tabs>
        <w:ind w:left="2880" w:hanging="360"/>
      </w:pPr>
      <w:rPr>
        <w:rFonts w:ascii="Arial" w:hAnsi="Arial" w:hint="default"/>
      </w:rPr>
    </w:lvl>
    <w:lvl w:ilvl="4" w:tplc="A6E8BB9E" w:tentative="1">
      <w:start w:val="1"/>
      <w:numFmt w:val="bullet"/>
      <w:lvlText w:val="•"/>
      <w:lvlJc w:val="left"/>
      <w:pPr>
        <w:tabs>
          <w:tab w:val="num" w:pos="3600"/>
        </w:tabs>
        <w:ind w:left="3600" w:hanging="360"/>
      </w:pPr>
      <w:rPr>
        <w:rFonts w:ascii="Arial" w:hAnsi="Arial" w:hint="default"/>
      </w:rPr>
    </w:lvl>
    <w:lvl w:ilvl="5" w:tplc="36C6DA42" w:tentative="1">
      <w:start w:val="1"/>
      <w:numFmt w:val="bullet"/>
      <w:lvlText w:val="•"/>
      <w:lvlJc w:val="left"/>
      <w:pPr>
        <w:tabs>
          <w:tab w:val="num" w:pos="4320"/>
        </w:tabs>
        <w:ind w:left="4320" w:hanging="360"/>
      </w:pPr>
      <w:rPr>
        <w:rFonts w:ascii="Arial" w:hAnsi="Arial" w:hint="default"/>
      </w:rPr>
    </w:lvl>
    <w:lvl w:ilvl="6" w:tplc="B0702EDE" w:tentative="1">
      <w:start w:val="1"/>
      <w:numFmt w:val="bullet"/>
      <w:lvlText w:val="•"/>
      <w:lvlJc w:val="left"/>
      <w:pPr>
        <w:tabs>
          <w:tab w:val="num" w:pos="5040"/>
        </w:tabs>
        <w:ind w:left="5040" w:hanging="360"/>
      </w:pPr>
      <w:rPr>
        <w:rFonts w:ascii="Arial" w:hAnsi="Arial" w:hint="default"/>
      </w:rPr>
    </w:lvl>
    <w:lvl w:ilvl="7" w:tplc="6376442E" w:tentative="1">
      <w:start w:val="1"/>
      <w:numFmt w:val="bullet"/>
      <w:lvlText w:val="•"/>
      <w:lvlJc w:val="left"/>
      <w:pPr>
        <w:tabs>
          <w:tab w:val="num" w:pos="5760"/>
        </w:tabs>
        <w:ind w:left="5760" w:hanging="360"/>
      </w:pPr>
      <w:rPr>
        <w:rFonts w:ascii="Arial" w:hAnsi="Arial" w:hint="default"/>
      </w:rPr>
    </w:lvl>
    <w:lvl w:ilvl="8" w:tplc="184EAA90"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DF522DC"/>
    <w:multiLevelType w:val="hybridMultilevel"/>
    <w:tmpl w:val="3A32E3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F032871"/>
    <w:multiLevelType w:val="hybridMultilevel"/>
    <w:tmpl w:val="4B8EED6C"/>
    <w:lvl w:ilvl="0" w:tplc="FF10B85E">
      <w:start w:val="1"/>
      <w:numFmt w:val="bullet"/>
      <w:lvlText w:val="•"/>
      <w:lvlJc w:val="left"/>
      <w:pPr>
        <w:tabs>
          <w:tab w:val="num" w:pos="360"/>
        </w:tabs>
        <w:ind w:left="360" w:hanging="360"/>
      </w:pPr>
      <w:rPr>
        <w:rFonts w:ascii="Arial" w:hAnsi="Arial" w:hint="default"/>
      </w:rPr>
    </w:lvl>
    <w:lvl w:ilvl="1" w:tplc="901E5A6A">
      <w:start w:val="1"/>
      <w:numFmt w:val="bullet"/>
      <w:lvlText w:val="•"/>
      <w:lvlJc w:val="left"/>
      <w:pPr>
        <w:tabs>
          <w:tab w:val="num" w:pos="1080"/>
        </w:tabs>
        <w:ind w:left="1080" w:hanging="360"/>
      </w:pPr>
      <w:rPr>
        <w:rFonts w:ascii="Arial" w:hAnsi="Arial" w:hint="default"/>
      </w:rPr>
    </w:lvl>
    <w:lvl w:ilvl="2" w:tplc="FA7ACB7C">
      <w:start w:val="1"/>
      <w:numFmt w:val="bullet"/>
      <w:lvlText w:val="•"/>
      <w:lvlJc w:val="left"/>
      <w:pPr>
        <w:tabs>
          <w:tab w:val="num" w:pos="1800"/>
        </w:tabs>
        <w:ind w:left="1800" w:hanging="360"/>
      </w:pPr>
      <w:rPr>
        <w:rFonts w:ascii="Arial" w:hAnsi="Arial" w:hint="default"/>
      </w:rPr>
    </w:lvl>
    <w:lvl w:ilvl="3" w:tplc="E3FCFDBE" w:tentative="1">
      <w:start w:val="1"/>
      <w:numFmt w:val="bullet"/>
      <w:lvlText w:val="•"/>
      <w:lvlJc w:val="left"/>
      <w:pPr>
        <w:tabs>
          <w:tab w:val="num" w:pos="2520"/>
        </w:tabs>
        <w:ind w:left="2520" w:hanging="360"/>
      </w:pPr>
      <w:rPr>
        <w:rFonts w:ascii="Arial" w:hAnsi="Arial" w:hint="default"/>
      </w:rPr>
    </w:lvl>
    <w:lvl w:ilvl="4" w:tplc="F59C171E" w:tentative="1">
      <w:start w:val="1"/>
      <w:numFmt w:val="bullet"/>
      <w:lvlText w:val="•"/>
      <w:lvlJc w:val="left"/>
      <w:pPr>
        <w:tabs>
          <w:tab w:val="num" w:pos="3240"/>
        </w:tabs>
        <w:ind w:left="3240" w:hanging="360"/>
      </w:pPr>
      <w:rPr>
        <w:rFonts w:ascii="Arial" w:hAnsi="Arial" w:hint="default"/>
      </w:rPr>
    </w:lvl>
    <w:lvl w:ilvl="5" w:tplc="5BD464EC" w:tentative="1">
      <w:start w:val="1"/>
      <w:numFmt w:val="bullet"/>
      <w:lvlText w:val="•"/>
      <w:lvlJc w:val="left"/>
      <w:pPr>
        <w:tabs>
          <w:tab w:val="num" w:pos="3960"/>
        </w:tabs>
        <w:ind w:left="3960" w:hanging="360"/>
      </w:pPr>
      <w:rPr>
        <w:rFonts w:ascii="Arial" w:hAnsi="Arial" w:hint="default"/>
      </w:rPr>
    </w:lvl>
    <w:lvl w:ilvl="6" w:tplc="12C447DA" w:tentative="1">
      <w:start w:val="1"/>
      <w:numFmt w:val="bullet"/>
      <w:lvlText w:val="•"/>
      <w:lvlJc w:val="left"/>
      <w:pPr>
        <w:tabs>
          <w:tab w:val="num" w:pos="4680"/>
        </w:tabs>
        <w:ind w:left="4680" w:hanging="360"/>
      </w:pPr>
      <w:rPr>
        <w:rFonts w:ascii="Arial" w:hAnsi="Arial" w:hint="default"/>
      </w:rPr>
    </w:lvl>
    <w:lvl w:ilvl="7" w:tplc="DAD008B6" w:tentative="1">
      <w:start w:val="1"/>
      <w:numFmt w:val="bullet"/>
      <w:lvlText w:val="•"/>
      <w:lvlJc w:val="left"/>
      <w:pPr>
        <w:tabs>
          <w:tab w:val="num" w:pos="5400"/>
        </w:tabs>
        <w:ind w:left="5400" w:hanging="360"/>
      </w:pPr>
      <w:rPr>
        <w:rFonts w:ascii="Arial" w:hAnsi="Arial" w:hint="default"/>
      </w:rPr>
    </w:lvl>
    <w:lvl w:ilvl="8" w:tplc="833032B2" w:tentative="1">
      <w:start w:val="1"/>
      <w:numFmt w:val="bullet"/>
      <w:lvlText w:val="•"/>
      <w:lvlJc w:val="left"/>
      <w:pPr>
        <w:tabs>
          <w:tab w:val="num" w:pos="6120"/>
        </w:tabs>
        <w:ind w:left="6120" w:hanging="360"/>
      </w:pPr>
      <w:rPr>
        <w:rFonts w:ascii="Arial" w:hAnsi="Arial" w:hint="default"/>
      </w:rPr>
    </w:lvl>
  </w:abstractNum>
  <w:abstractNum w:abstractNumId="146" w15:restartNumberingAfterBreak="0">
    <w:nsid w:val="6F067D74"/>
    <w:multiLevelType w:val="hybridMultilevel"/>
    <w:tmpl w:val="1E8E7D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7" w15:restartNumberingAfterBreak="0">
    <w:nsid w:val="6F195B21"/>
    <w:multiLevelType w:val="hybridMultilevel"/>
    <w:tmpl w:val="73A4CE54"/>
    <w:lvl w:ilvl="0" w:tplc="01928910">
      <w:start w:val="1"/>
      <w:numFmt w:val="decimal"/>
      <w:lvlText w:val="%1."/>
      <w:lvlJc w:val="left"/>
      <w:pPr>
        <w:ind w:left="1020" w:hanging="360"/>
      </w:pPr>
    </w:lvl>
    <w:lvl w:ilvl="1" w:tplc="B8C25DAA">
      <w:start w:val="1"/>
      <w:numFmt w:val="decimal"/>
      <w:lvlText w:val="%2."/>
      <w:lvlJc w:val="left"/>
      <w:pPr>
        <w:ind w:left="1020" w:hanging="360"/>
      </w:pPr>
    </w:lvl>
    <w:lvl w:ilvl="2" w:tplc="ADF4E1CC">
      <w:start w:val="1"/>
      <w:numFmt w:val="decimal"/>
      <w:lvlText w:val="%3."/>
      <w:lvlJc w:val="left"/>
      <w:pPr>
        <w:ind w:left="1020" w:hanging="360"/>
      </w:pPr>
    </w:lvl>
    <w:lvl w:ilvl="3" w:tplc="C94E61A0">
      <w:start w:val="1"/>
      <w:numFmt w:val="decimal"/>
      <w:lvlText w:val="%4."/>
      <w:lvlJc w:val="left"/>
      <w:pPr>
        <w:ind w:left="1020" w:hanging="360"/>
      </w:pPr>
    </w:lvl>
    <w:lvl w:ilvl="4" w:tplc="97B807A8">
      <w:start w:val="1"/>
      <w:numFmt w:val="decimal"/>
      <w:lvlText w:val="%5."/>
      <w:lvlJc w:val="left"/>
      <w:pPr>
        <w:ind w:left="1020" w:hanging="360"/>
      </w:pPr>
    </w:lvl>
    <w:lvl w:ilvl="5" w:tplc="2BFCC626">
      <w:start w:val="1"/>
      <w:numFmt w:val="decimal"/>
      <w:lvlText w:val="%6."/>
      <w:lvlJc w:val="left"/>
      <w:pPr>
        <w:ind w:left="1020" w:hanging="360"/>
      </w:pPr>
    </w:lvl>
    <w:lvl w:ilvl="6" w:tplc="5CE0509E">
      <w:start w:val="1"/>
      <w:numFmt w:val="decimal"/>
      <w:lvlText w:val="%7."/>
      <w:lvlJc w:val="left"/>
      <w:pPr>
        <w:ind w:left="1020" w:hanging="360"/>
      </w:pPr>
    </w:lvl>
    <w:lvl w:ilvl="7" w:tplc="563E1914">
      <w:start w:val="1"/>
      <w:numFmt w:val="decimal"/>
      <w:lvlText w:val="%8."/>
      <w:lvlJc w:val="left"/>
      <w:pPr>
        <w:ind w:left="1020" w:hanging="360"/>
      </w:pPr>
    </w:lvl>
    <w:lvl w:ilvl="8" w:tplc="51E883BA">
      <w:start w:val="1"/>
      <w:numFmt w:val="decimal"/>
      <w:lvlText w:val="%9."/>
      <w:lvlJc w:val="left"/>
      <w:pPr>
        <w:ind w:left="1020" w:hanging="360"/>
      </w:pPr>
    </w:lvl>
  </w:abstractNum>
  <w:abstractNum w:abstractNumId="148" w15:restartNumberingAfterBreak="0">
    <w:nsid w:val="6F432621"/>
    <w:multiLevelType w:val="hybridMultilevel"/>
    <w:tmpl w:val="EED2905C"/>
    <w:lvl w:ilvl="0" w:tplc="C4E40F16">
      <w:start w:val="1"/>
      <w:numFmt w:val="decimal"/>
      <w:lvlText w:val="%1."/>
      <w:lvlJc w:val="left"/>
      <w:pPr>
        <w:ind w:left="1080" w:hanging="360"/>
      </w:pPr>
    </w:lvl>
    <w:lvl w:ilvl="1" w:tplc="074C316A">
      <w:start w:val="1"/>
      <w:numFmt w:val="decimal"/>
      <w:lvlText w:val="%2."/>
      <w:lvlJc w:val="left"/>
      <w:pPr>
        <w:ind w:left="1080" w:hanging="360"/>
      </w:pPr>
    </w:lvl>
    <w:lvl w:ilvl="2" w:tplc="0C94F12C">
      <w:start w:val="1"/>
      <w:numFmt w:val="decimal"/>
      <w:lvlText w:val="%3."/>
      <w:lvlJc w:val="left"/>
      <w:pPr>
        <w:ind w:left="1080" w:hanging="360"/>
      </w:pPr>
    </w:lvl>
    <w:lvl w:ilvl="3" w:tplc="E07EC314">
      <w:start w:val="1"/>
      <w:numFmt w:val="decimal"/>
      <w:lvlText w:val="%4."/>
      <w:lvlJc w:val="left"/>
      <w:pPr>
        <w:ind w:left="1080" w:hanging="360"/>
      </w:pPr>
    </w:lvl>
    <w:lvl w:ilvl="4" w:tplc="5EDCA69A">
      <w:start w:val="1"/>
      <w:numFmt w:val="decimal"/>
      <w:lvlText w:val="%5."/>
      <w:lvlJc w:val="left"/>
      <w:pPr>
        <w:ind w:left="1080" w:hanging="360"/>
      </w:pPr>
    </w:lvl>
    <w:lvl w:ilvl="5" w:tplc="F5AEC5E6">
      <w:start w:val="1"/>
      <w:numFmt w:val="decimal"/>
      <w:lvlText w:val="%6."/>
      <w:lvlJc w:val="left"/>
      <w:pPr>
        <w:ind w:left="1080" w:hanging="360"/>
      </w:pPr>
    </w:lvl>
    <w:lvl w:ilvl="6" w:tplc="7A663A9A">
      <w:start w:val="1"/>
      <w:numFmt w:val="decimal"/>
      <w:lvlText w:val="%7."/>
      <w:lvlJc w:val="left"/>
      <w:pPr>
        <w:ind w:left="1080" w:hanging="360"/>
      </w:pPr>
    </w:lvl>
    <w:lvl w:ilvl="7" w:tplc="ACF24EF0">
      <w:start w:val="1"/>
      <w:numFmt w:val="decimal"/>
      <w:lvlText w:val="%8."/>
      <w:lvlJc w:val="left"/>
      <w:pPr>
        <w:ind w:left="1080" w:hanging="360"/>
      </w:pPr>
    </w:lvl>
    <w:lvl w:ilvl="8" w:tplc="DDE2B70C">
      <w:start w:val="1"/>
      <w:numFmt w:val="decimal"/>
      <w:lvlText w:val="%9."/>
      <w:lvlJc w:val="left"/>
      <w:pPr>
        <w:ind w:left="1080" w:hanging="360"/>
      </w:pPr>
    </w:lvl>
  </w:abstractNum>
  <w:abstractNum w:abstractNumId="149" w15:restartNumberingAfterBreak="0">
    <w:nsid w:val="719C3E36"/>
    <w:multiLevelType w:val="hybridMultilevel"/>
    <w:tmpl w:val="AE428E86"/>
    <w:lvl w:ilvl="0" w:tplc="4BECF520">
      <w:start w:val="1"/>
      <w:numFmt w:val="bullet"/>
      <w:lvlText w:val="•"/>
      <w:lvlJc w:val="left"/>
      <w:pPr>
        <w:tabs>
          <w:tab w:val="num" w:pos="720"/>
        </w:tabs>
        <w:ind w:left="720" w:hanging="360"/>
      </w:pPr>
      <w:rPr>
        <w:rFonts w:ascii="Arial" w:hAnsi="Arial" w:hint="default"/>
      </w:rPr>
    </w:lvl>
    <w:lvl w:ilvl="1" w:tplc="8C2CF6FC" w:tentative="1">
      <w:start w:val="1"/>
      <w:numFmt w:val="bullet"/>
      <w:lvlText w:val="•"/>
      <w:lvlJc w:val="left"/>
      <w:pPr>
        <w:tabs>
          <w:tab w:val="num" w:pos="1440"/>
        </w:tabs>
        <w:ind w:left="1440" w:hanging="360"/>
      </w:pPr>
      <w:rPr>
        <w:rFonts w:ascii="Arial" w:hAnsi="Arial" w:hint="default"/>
      </w:rPr>
    </w:lvl>
    <w:lvl w:ilvl="2" w:tplc="C6B24ECC">
      <w:start w:val="1"/>
      <w:numFmt w:val="bullet"/>
      <w:lvlText w:val="•"/>
      <w:lvlJc w:val="left"/>
      <w:pPr>
        <w:tabs>
          <w:tab w:val="num" w:pos="2160"/>
        </w:tabs>
        <w:ind w:left="2160" w:hanging="360"/>
      </w:pPr>
      <w:rPr>
        <w:rFonts w:ascii="Arial" w:hAnsi="Arial" w:hint="default"/>
      </w:rPr>
    </w:lvl>
    <w:lvl w:ilvl="3" w:tplc="4CB0703E" w:tentative="1">
      <w:start w:val="1"/>
      <w:numFmt w:val="bullet"/>
      <w:lvlText w:val="•"/>
      <w:lvlJc w:val="left"/>
      <w:pPr>
        <w:tabs>
          <w:tab w:val="num" w:pos="2880"/>
        </w:tabs>
        <w:ind w:left="2880" w:hanging="360"/>
      </w:pPr>
      <w:rPr>
        <w:rFonts w:ascii="Arial" w:hAnsi="Arial" w:hint="default"/>
      </w:rPr>
    </w:lvl>
    <w:lvl w:ilvl="4" w:tplc="75142578" w:tentative="1">
      <w:start w:val="1"/>
      <w:numFmt w:val="bullet"/>
      <w:lvlText w:val="•"/>
      <w:lvlJc w:val="left"/>
      <w:pPr>
        <w:tabs>
          <w:tab w:val="num" w:pos="3600"/>
        </w:tabs>
        <w:ind w:left="3600" w:hanging="360"/>
      </w:pPr>
      <w:rPr>
        <w:rFonts w:ascii="Arial" w:hAnsi="Arial" w:hint="default"/>
      </w:rPr>
    </w:lvl>
    <w:lvl w:ilvl="5" w:tplc="BB0E9920" w:tentative="1">
      <w:start w:val="1"/>
      <w:numFmt w:val="bullet"/>
      <w:lvlText w:val="•"/>
      <w:lvlJc w:val="left"/>
      <w:pPr>
        <w:tabs>
          <w:tab w:val="num" w:pos="4320"/>
        </w:tabs>
        <w:ind w:left="4320" w:hanging="360"/>
      </w:pPr>
      <w:rPr>
        <w:rFonts w:ascii="Arial" w:hAnsi="Arial" w:hint="default"/>
      </w:rPr>
    </w:lvl>
    <w:lvl w:ilvl="6" w:tplc="E668CBCA" w:tentative="1">
      <w:start w:val="1"/>
      <w:numFmt w:val="bullet"/>
      <w:lvlText w:val="•"/>
      <w:lvlJc w:val="left"/>
      <w:pPr>
        <w:tabs>
          <w:tab w:val="num" w:pos="5040"/>
        </w:tabs>
        <w:ind w:left="5040" w:hanging="360"/>
      </w:pPr>
      <w:rPr>
        <w:rFonts w:ascii="Arial" w:hAnsi="Arial" w:hint="default"/>
      </w:rPr>
    </w:lvl>
    <w:lvl w:ilvl="7" w:tplc="AD7E3EAE" w:tentative="1">
      <w:start w:val="1"/>
      <w:numFmt w:val="bullet"/>
      <w:lvlText w:val="•"/>
      <w:lvlJc w:val="left"/>
      <w:pPr>
        <w:tabs>
          <w:tab w:val="num" w:pos="5760"/>
        </w:tabs>
        <w:ind w:left="5760" w:hanging="360"/>
      </w:pPr>
      <w:rPr>
        <w:rFonts w:ascii="Arial" w:hAnsi="Arial" w:hint="default"/>
      </w:rPr>
    </w:lvl>
    <w:lvl w:ilvl="8" w:tplc="1AEAFA4A"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73B93F67"/>
    <w:multiLevelType w:val="hybridMultilevel"/>
    <w:tmpl w:val="742E6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68E6FBF"/>
    <w:multiLevelType w:val="hybridMultilevel"/>
    <w:tmpl w:val="A4B2CDCC"/>
    <w:lvl w:ilvl="0" w:tplc="AA74B30A">
      <w:start w:val="1"/>
      <w:numFmt w:val="decimal"/>
      <w:lvlText w:val="%1."/>
      <w:lvlJc w:val="left"/>
      <w:pPr>
        <w:ind w:left="1020" w:hanging="360"/>
      </w:pPr>
    </w:lvl>
    <w:lvl w:ilvl="1" w:tplc="FE802E98">
      <w:start w:val="1"/>
      <w:numFmt w:val="decimal"/>
      <w:lvlText w:val="%2."/>
      <w:lvlJc w:val="left"/>
      <w:pPr>
        <w:ind w:left="1020" w:hanging="360"/>
      </w:pPr>
    </w:lvl>
    <w:lvl w:ilvl="2" w:tplc="06F2AB2A">
      <w:start w:val="1"/>
      <w:numFmt w:val="decimal"/>
      <w:lvlText w:val="%3."/>
      <w:lvlJc w:val="left"/>
      <w:pPr>
        <w:ind w:left="1020" w:hanging="360"/>
      </w:pPr>
    </w:lvl>
    <w:lvl w:ilvl="3" w:tplc="EC286060">
      <w:start w:val="1"/>
      <w:numFmt w:val="decimal"/>
      <w:lvlText w:val="%4."/>
      <w:lvlJc w:val="left"/>
      <w:pPr>
        <w:ind w:left="1020" w:hanging="360"/>
      </w:pPr>
    </w:lvl>
    <w:lvl w:ilvl="4" w:tplc="B1F0DDAA">
      <w:start w:val="1"/>
      <w:numFmt w:val="decimal"/>
      <w:lvlText w:val="%5."/>
      <w:lvlJc w:val="left"/>
      <w:pPr>
        <w:ind w:left="1020" w:hanging="360"/>
      </w:pPr>
    </w:lvl>
    <w:lvl w:ilvl="5" w:tplc="50BCA078">
      <w:start w:val="1"/>
      <w:numFmt w:val="decimal"/>
      <w:lvlText w:val="%6."/>
      <w:lvlJc w:val="left"/>
      <w:pPr>
        <w:ind w:left="1020" w:hanging="360"/>
      </w:pPr>
    </w:lvl>
    <w:lvl w:ilvl="6" w:tplc="B7D4DF48">
      <w:start w:val="1"/>
      <w:numFmt w:val="decimal"/>
      <w:lvlText w:val="%7."/>
      <w:lvlJc w:val="left"/>
      <w:pPr>
        <w:ind w:left="1020" w:hanging="360"/>
      </w:pPr>
    </w:lvl>
    <w:lvl w:ilvl="7" w:tplc="5E30D5FA">
      <w:start w:val="1"/>
      <w:numFmt w:val="decimal"/>
      <w:lvlText w:val="%8."/>
      <w:lvlJc w:val="left"/>
      <w:pPr>
        <w:ind w:left="1020" w:hanging="360"/>
      </w:pPr>
    </w:lvl>
    <w:lvl w:ilvl="8" w:tplc="9420F8C2">
      <w:start w:val="1"/>
      <w:numFmt w:val="decimal"/>
      <w:lvlText w:val="%9."/>
      <w:lvlJc w:val="left"/>
      <w:pPr>
        <w:ind w:left="1020" w:hanging="360"/>
      </w:pPr>
    </w:lvl>
  </w:abstractNum>
  <w:abstractNum w:abstractNumId="152" w15:restartNumberingAfterBreak="0">
    <w:nsid w:val="77722711"/>
    <w:multiLevelType w:val="hybridMultilevel"/>
    <w:tmpl w:val="F4E0C6F8"/>
    <w:lvl w:ilvl="0" w:tplc="CD724A5C">
      <w:start w:val="1"/>
      <w:numFmt w:val="bullet"/>
      <w:lvlText w:val=""/>
      <w:lvlJc w:val="left"/>
      <w:pPr>
        <w:ind w:left="720" w:hanging="360"/>
      </w:pPr>
      <w:rPr>
        <w:rFonts w:ascii="Symbol" w:hAnsi="Symbol"/>
      </w:rPr>
    </w:lvl>
    <w:lvl w:ilvl="1" w:tplc="0ECE4ECC">
      <w:start w:val="1"/>
      <w:numFmt w:val="bullet"/>
      <w:lvlText w:val=""/>
      <w:lvlJc w:val="left"/>
      <w:pPr>
        <w:ind w:left="720" w:hanging="360"/>
      </w:pPr>
      <w:rPr>
        <w:rFonts w:ascii="Symbol" w:hAnsi="Symbol"/>
      </w:rPr>
    </w:lvl>
    <w:lvl w:ilvl="2" w:tplc="52F01C5C">
      <w:start w:val="1"/>
      <w:numFmt w:val="bullet"/>
      <w:lvlText w:val=""/>
      <w:lvlJc w:val="left"/>
      <w:pPr>
        <w:ind w:left="720" w:hanging="360"/>
      </w:pPr>
      <w:rPr>
        <w:rFonts w:ascii="Symbol" w:hAnsi="Symbol"/>
      </w:rPr>
    </w:lvl>
    <w:lvl w:ilvl="3" w:tplc="54AE1748">
      <w:start w:val="1"/>
      <w:numFmt w:val="bullet"/>
      <w:lvlText w:val=""/>
      <w:lvlJc w:val="left"/>
      <w:pPr>
        <w:ind w:left="720" w:hanging="360"/>
      </w:pPr>
      <w:rPr>
        <w:rFonts w:ascii="Symbol" w:hAnsi="Symbol"/>
      </w:rPr>
    </w:lvl>
    <w:lvl w:ilvl="4" w:tplc="8D8C9A82">
      <w:start w:val="1"/>
      <w:numFmt w:val="bullet"/>
      <w:lvlText w:val=""/>
      <w:lvlJc w:val="left"/>
      <w:pPr>
        <w:ind w:left="720" w:hanging="360"/>
      </w:pPr>
      <w:rPr>
        <w:rFonts w:ascii="Symbol" w:hAnsi="Symbol"/>
      </w:rPr>
    </w:lvl>
    <w:lvl w:ilvl="5" w:tplc="0634630E">
      <w:start w:val="1"/>
      <w:numFmt w:val="bullet"/>
      <w:lvlText w:val=""/>
      <w:lvlJc w:val="left"/>
      <w:pPr>
        <w:ind w:left="720" w:hanging="360"/>
      </w:pPr>
      <w:rPr>
        <w:rFonts w:ascii="Symbol" w:hAnsi="Symbol"/>
      </w:rPr>
    </w:lvl>
    <w:lvl w:ilvl="6" w:tplc="92821A50">
      <w:start w:val="1"/>
      <w:numFmt w:val="bullet"/>
      <w:lvlText w:val=""/>
      <w:lvlJc w:val="left"/>
      <w:pPr>
        <w:ind w:left="720" w:hanging="360"/>
      </w:pPr>
      <w:rPr>
        <w:rFonts w:ascii="Symbol" w:hAnsi="Symbol"/>
      </w:rPr>
    </w:lvl>
    <w:lvl w:ilvl="7" w:tplc="E3E43BB6">
      <w:start w:val="1"/>
      <w:numFmt w:val="bullet"/>
      <w:lvlText w:val=""/>
      <w:lvlJc w:val="left"/>
      <w:pPr>
        <w:ind w:left="720" w:hanging="360"/>
      </w:pPr>
      <w:rPr>
        <w:rFonts w:ascii="Symbol" w:hAnsi="Symbol"/>
      </w:rPr>
    </w:lvl>
    <w:lvl w:ilvl="8" w:tplc="22FA2930">
      <w:start w:val="1"/>
      <w:numFmt w:val="bullet"/>
      <w:lvlText w:val=""/>
      <w:lvlJc w:val="left"/>
      <w:pPr>
        <w:ind w:left="720" w:hanging="360"/>
      </w:pPr>
      <w:rPr>
        <w:rFonts w:ascii="Symbol" w:hAnsi="Symbol"/>
      </w:rPr>
    </w:lvl>
  </w:abstractNum>
  <w:abstractNum w:abstractNumId="153" w15:restartNumberingAfterBreak="0">
    <w:nsid w:val="78047DB2"/>
    <w:multiLevelType w:val="hybridMultilevel"/>
    <w:tmpl w:val="97BA4CA2"/>
    <w:lvl w:ilvl="0" w:tplc="3ECA23B0">
      <w:start w:val="1"/>
      <w:numFmt w:val="lowerLetter"/>
      <w:pStyle w:val="ListNumber2"/>
      <w:lvlText w:val="%1."/>
      <w:lvlJc w:val="left"/>
      <w:pPr>
        <w:ind w:left="5400" w:hanging="360"/>
      </w:pPr>
      <w:rPr>
        <w:rFonts w:hint="default"/>
      </w:rPr>
    </w:lvl>
    <w:lvl w:ilvl="1" w:tplc="FFFFFFFF">
      <w:start w:val="1"/>
      <w:numFmt w:val="bullet"/>
      <w:lvlText w:val="o"/>
      <w:lvlJc w:val="left"/>
      <w:pPr>
        <w:ind w:left="6120" w:hanging="360"/>
      </w:pPr>
      <w:rPr>
        <w:rFonts w:ascii="Courier New" w:hAnsi="Courier New" w:cs="Courier New" w:hint="default"/>
      </w:rPr>
    </w:lvl>
    <w:lvl w:ilvl="2" w:tplc="FFFFFFFF" w:tentative="1">
      <w:start w:val="1"/>
      <w:numFmt w:val="bullet"/>
      <w:lvlText w:val=""/>
      <w:lvlJc w:val="left"/>
      <w:pPr>
        <w:ind w:left="6840" w:hanging="360"/>
      </w:pPr>
      <w:rPr>
        <w:rFonts w:ascii="Wingdings" w:hAnsi="Wingdings" w:hint="default"/>
      </w:rPr>
    </w:lvl>
    <w:lvl w:ilvl="3" w:tplc="FFFFFFFF" w:tentative="1">
      <w:start w:val="1"/>
      <w:numFmt w:val="bullet"/>
      <w:lvlText w:val=""/>
      <w:lvlJc w:val="left"/>
      <w:pPr>
        <w:ind w:left="7560" w:hanging="360"/>
      </w:pPr>
      <w:rPr>
        <w:rFonts w:ascii="Symbol" w:hAnsi="Symbol" w:hint="default"/>
      </w:rPr>
    </w:lvl>
    <w:lvl w:ilvl="4" w:tplc="FFFFFFFF" w:tentative="1">
      <w:start w:val="1"/>
      <w:numFmt w:val="bullet"/>
      <w:lvlText w:val="o"/>
      <w:lvlJc w:val="left"/>
      <w:pPr>
        <w:ind w:left="8280" w:hanging="360"/>
      </w:pPr>
      <w:rPr>
        <w:rFonts w:ascii="Courier New" w:hAnsi="Courier New" w:cs="Courier New" w:hint="default"/>
      </w:rPr>
    </w:lvl>
    <w:lvl w:ilvl="5" w:tplc="FFFFFFFF" w:tentative="1">
      <w:start w:val="1"/>
      <w:numFmt w:val="bullet"/>
      <w:lvlText w:val=""/>
      <w:lvlJc w:val="left"/>
      <w:pPr>
        <w:ind w:left="9000" w:hanging="360"/>
      </w:pPr>
      <w:rPr>
        <w:rFonts w:ascii="Wingdings" w:hAnsi="Wingdings" w:hint="default"/>
      </w:rPr>
    </w:lvl>
    <w:lvl w:ilvl="6" w:tplc="FFFFFFFF" w:tentative="1">
      <w:start w:val="1"/>
      <w:numFmt w:val="bullet"/>
      <w:lvlText w:val=""/>
      <w:lvlJc w:val="left"/>
      <w:pPr>
        <w:ind w:left="9720" w:hanging="360"/>
      </w:pPr>
      <w:rPr>
        <w:rFonts w:ascii="Symbol" w:hAnsi="Symbol" w:hint="default"/>
      </w:rPr>
    </w:lvl>
    <w:lvl w:ilvl="7" w:tplc="FFFFFFFF" w:tentative="1">
      <w:start w:val="1"/>
      <w:numFmt w:val="bullet"/>
      <w:lvlText w:val="o"/>
      <w:lvlJc w:val="left"/>
      <w:pPr>
        <w:ind w:left="10440" w:hanging="360"/>
      </w:pPr>
      <w:rPr>
        <w:rFonts w:ascii="Courier New" w:hAnsi="Courier New" w:cs="Courier New" w:hint="default"/>
      </w:rPr>
    </w:lvl>
    <w:lvl w:ilvl="8" w:tplc="FFFFFFFF" w:tentative="1">
      <w:start w:val="1"/>
      <w:numFmt w:val="bullet"/>
      <w:lvlText w:val=""/>
      <w:lvlJc w:val="left"/>
      <w:pPr>
        <w:ind w:left="11160" w:hanging="360"/>
      </w:pPr>
      <w:rPr>
        <w:rFonts w:ascii="Wingdings" w:hAnsi="Wingdings" w:hint="default"/>
      </w:rPr>
    </w:lvl>
  </w:abstractNum>
  <w:abstractNum w:abstractNumId="154" w15:restartNumberingAfterBreak="0">
    <w:nsid w:val="78EA0CC5"/>
    <w:multiLevelType w:val="hybridMultilevel"/>
    <w:tmpl w:val="0338DE6C"/>
    <w:lvl w:ilvl="0" w:tplc="93D0F7A8">
      <w:start w:val="1"/>
      <w:numFmt w:val="bullet"/>
      <w:lvlText w:val="•"/>
      <w:lvlJc w:val="left"/>
      <w:pPr>
        <w:tabs>
          <w:tab w:val="num" w:pos="720"/>
        </w:tabs>
        <w:ind w:left="720" w:hanging="360"/>
      </w:pPr>
      <w:rPr>
        <w:rFonts w:ascii="Arial" w:hAnsi="Arial" w:hint="default"/>
      </w:rPr>
    </w:lvl>
    <w:lvl w:ilvl="1" w:tplc="B2DE908A" w:tentative="1">
      <w:start w:val="1"/>
      <w:numFmt w:val="bullet"/>
      <w:lvlText w:val="•"/>
      <w:lvlJc w:val="left"/>
      <w:pPr>
        <w:tabs>
          <w:tab w:val="num" w:pos="1440"/>
        </w:tabs>
        <w:ind w:left="1440" w:hanging="360"/>
      </w:pPr>
      <w:rPr>
        <w:rFonts w:ascii="Arial" w:hAnsi="Arial" w:hint="default"/>
      </w:rPr>
    </w:lvl>
    <w:lvl w:ilvl="2" w:tplc="9918C684">
      <w:start w:val="1"/>
      <w:numFmt w:val="bullet"/>
      <w:lvlText w:val="•"/>
      <w:lvlJc w:val="left"/>
      <w:pPr>
        <w:tabs>
          <w:tab w:val="num" w:pos="2160"/>
        </w:tabs>
        <w:ind w:left="2160" w:hanging="360"/>
      </w:pPr>
      <w:rPr>
        <w:rFonts w:ascii="Arial" w:hAnsi="Arial" w:hint="default"/>
      </w:rPr>
    </w:lvl>
    <w:lvl w:ilvl="3" w:tplc="327C30F6" w:tentative="1">
      <w:start w:val="1"/>
      <w:numFmt w:val="bullet"/>
      <w:lvlText w:val="•"/>
      <w:lvlJc w:val="left"/>
      <w:pPr>
        <w:tabs>
          <w:tab w:val="num" w:pos="2880"/>
        </w:tabs>
        <w:ind w:left="2880" w:hanging="360"/>
      </w:pPr>
      <w:rPr>
        <w:rFonts w:ascii="Arial" w:hAnsi="Arial" w:hint="default"/>
      </w:rPr>
    </w:lvl>
    <w:lvl w:ilvl="4" w:tplc="9A10D1C2" w:tentative="1">
      <w:start w:val="1"/>
      <w:numFmt w:val="bullet"/>
      <w:lvlText w:val="•"/>
      <w:lvlJc w:val="left"/>
      <w:pPr>
        <w:tabs>
          <w:tab w:val="num" w:pos="3600"/>
        </w:tabs>
        <w:ind w:left="3600" w:hanging="360"/>
      </w:pPr>
      <w:rPr>
        <w:rFonts w:ascii="Arial" w:hAnsi="Arial" w:hint="default"/>
      </w:rPr>
    </w:lvl>
    <w:lvl w:ilvl="5" w:tplc="8C82CF9A" w:tentative="1">
      <w:start w:val="1"/>
      <w:numFmt w:val="bullet"/>
      <w:lvlText w:val="•"/>
      <w:lvlJc w:val="left"/>
      <w:pPr>
        <w:tabs>
          <w:tab w:val="num" w:pos="4320"/>
        </w:tabs>
        <w:ind w:left="4320" w:hanging="360"/>
      </w:pPr>
      <w:rPr>
        <w:rFonts w:ascii="Arial" w:hAnsi="Arial" w:hint="default"/>
      </w:rPr>
    </w:lvl>
    <w:lvl w:ilvl="6" w:tplc="E4621374" w:tentative="1">
      <w:start w:val="1"/>
      <w:numFmt w:val="bullet"/>
      <w:lvlText w:val="•"/>
      <w:lvlJc w:val="left"/>
      <w:pPr>
        <w:tabs>
          <w:tab w:val="num" w:pos="5040"/>
        </w:tabs>
        <w:ind w:left="5040" w:hanging="360"/>
      </w:pPr>
      <w:rPr>
        <w:rFonts w:ascii="Arial" w:hAnsi="Arial" w:hint="default"/>
      </w:rPr>
    </w:lvl>
    <w:lvl w:ilvl="7" w:tplc="CA5476B6" w:tentative="1">
      <w:start w:val="1"/>
      <w:numFmt w:val="bullet"/>
      <w:lvlText w:val="•"/>
      <w:lvlJc w:val="left"/>
      <w:pPr>
        <w:tabs>
          <w:tab w:val="num" w:pos="5760"/>
        </w:tabs>
        <w:ind w:left="5760" w:hanging="360"/>
      </w:pPr>
      <w:rPr>
        <w:rFonts w:ascii="Arial" w:hAnsi="Arial" w:hint="default"/>
      </w:rPr>
    </w:lvl>
    <w:lvl w:ilvl="8" w:tplc="B6463F66"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79074730"/>
    <w:multiLevelType w:val="hybridMultilevel"/>
    <w:tmpl w:val="8948FB38"/>
    <w:lvl w:ilvl="0" w:tplc="1F4CF816">
      <w:start w:val="1"/>
      <w:numFmt w:val="bullet"/>
      <w:lvlText w:val="•"/>
      <w:lvlJc w:val="left"/>
      <w:pPr>
        <w:tabs>
          <w:tab w:val="num" w:pos="360"/>
        </w:tabs>
        <w:ind w:left="360" w:hanging="360"/>
      </w:pPr>
      <w:rPr>
        <w:rFonts w:ascii="Arial" w:hAnsi="Arial" w:hint="default"/>
      </w:rPr>
    </w:lvl>
    <w:lvl w:ilvl="1" w:tplc="FCA602EE">
      <w:start w:val="1"/>
      <w:numFmt w:val="bullet"/>
      <w:lvlText w:val="•"/>
      <w:lvlJc w:val="left"/>
      <w:pPr>
        <w:tabs>
          <w:tab w:val="num" w:pos="1080"/>
        </w:tabs>
        <w:ind w:left="1080" w:hanging="360"/>
      </w:pPr>
      <w:rPr>
        <w:rFonts w:ascii="Arial" w:hAnsi="Arial" w:hint="default"/>
      </w:rPr>
    </w:lvl>
    <w:lvl w:ilvl="2" w:tplc="B824AEAC" w:tentative="1">
      <w:start w:val="1"/>
      <w:numFmt w:val="bullet"/>
      <w:lvlText w:val="•"/>
      <w:lvlJc w:val="left"/>
      <w:pPr>
        <w:tabs>
          <w:tab w:val="num" w:pos="1800"/>
        </w:tabs>
        <w:ind w:left="1800" w:hanging="360"/>
      </w:pPr>
      <w:rPr>
        <w:rFonts w:ascii="Arial" w:hAnsi="Arial" w:hint="default"/>
      </w:rPr>
    </w:lvl>
    <w:lvl w:ilvl="3" w:tplc="B1A4611A" w:tentative="1">
      <w:start w:val="1"/>
      <w:numFmt w:val="bullet"/>
      <w:lvlText w:val="•"/>
      <w:lvlJc w:val="left"/>
      <w:pPr>
        <w:tabs>
          <w:tab w:val="num" w:pos="2520"/>
        </w:tabs>
        <w:ind w:left="2520" w:hanging="360"/>
      </w:pPr>
      <w:rPr>
        <w:rFonts w:ascii="Arial" w:hAnsi="Arial" w:hint="default"/>
      </w:rPr>
    </w:lvl>
    <w:lvl w:ilvl="4" w:tplc="8E62E0FC" w:tentative="1">
      <w:start w:val="1"/>
      <w:numFmt w:val="bullet"/>
      <w:lvlText w:val="•"/>
      <w:lvlJc w:val="left"/>
      <w:pPr>
        <w:tabs>
          <w:tab w:val="num" w:pos="3240"/>
        </w:tabs>
        <w:ind w:left="3240" w:hanging="360"/>
      </w:pPr>
      <w:rPr>
        <w:rFonts w:ascii="Arial" w:hAnsi="Arial" w:hint="default"/>
      </w:rPr>
    </w:lvl>
    <w:lvl w:ilvl="5" w:tplc="E98ADB84" w:tentative="1">
      <w:start w:val="1"/>
      <w:numFmt w:val="bullet"/>
      <w:lvlText w:val="•"/>
      <w:lvlJc w:val="left"/>
      <w:pPr>
        <w:tabs>
          <w:tab w:val="num" w:pos="3960"/>
        </w:tabs>
        <w:ind w:left="3960" w:hanging="360"/>
      </w:pPr>
      <w:rPr>
        <w:rFonts w:ascii="Arial" w:hAnsi="Arial" w:hint="default"/>
      </w:rPr>
    </w:lvl>
    <w:lvl w:ilvl="6" w:tplc="00900A3E" w:tentative="1">
      <w:start w:val="1"/>
      <w:numFmt w:val="bullet"/>
      <w:lvlText w:val="•"/>
      <w:lvlJc w:val="left"/>
      <w:pPr>
        <w:tabs>
          <w:tab w:val="num" w:pos="4680"/>
        </w:tabs>
        <w:ind w:left="4680" w:hanging="360"/>
      </w:pPr>
      <w:rPr>
        <w:rFonts w:ascii="Arial" w:hAnsi="Arial" w:hint="default"/>
      </w:rPr>
    </w:lvl>
    <w:lvl w:ilvl="7" w:tplc="62CC9E9E" w:tentative="1">
      <w:start w:val="1"/>
      <w:numFmt w:val="bullet"/>
      <w:lvlText w:val="•"/>
      <w:lvlJc w:val="left"/>
      <w:pPr>
        <w:tabs>
          <w:tab w:val="num" w:pos="5400"/>
        </w:tabs>
        <w:ind w:left="5400" w:hanging="360"/>
      </w:pPr>
      <w:rPr>
        <w:rFonts w:ascii="Arial" w:hAnsi="Arial" w:hint="default"/>
      </w:rPr>
    </w:lvl>
    <w:lvl w:ilvl="8" w:tplc="C4F812D0" w:tentative="1">
      <w:start w:val="1"/>
      <w:numFmt w:val="bullet"/>
      <w:lvlText w:val="•"/>
      <w:lvlJc w:val="left"/>
      <w:pPr>
        <w:tabs>
          <w:tab w:val="num" w:pos="6120"/>
        </w:tabs>
        <w:ind w:left="6120" w:hanging="360"/>
      </w:pPr>
      <w:rPr>
        <w:rFonts w:ascii="Arial" w:hAnsi="Arial" w:hint="default"/>
      </w:rPr>
    </w:lvl>
  </w:abstractNum>
  <w:abstractNum w:abstractNumId="156" w15:restartNumberingAfterBreak="0">
    <w:nsid w:val="79E75D4F"/>
    <w:multiLevelType w:val="hybridMultilevel"/>
    <w:tmpl w:val="E0BE9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A666C0E"/>
    <w:multiLevelType w:val="hybridMultilevel"/>
    <w:tmpl w:val="68804F52"/>
    <w:lvl w:ilvl="0" w:tplc="8B3E6384">
      <w:start w:val="1"/>
      <w:numFmt w:val="bullet"/>
      <w:lvlText w:val="•"/>
      <w:lvlJc w:val="left"/>
      <w:pPr>
        <w:tabs>
          <w:tab w:val="num" w:pos="720"/>
        </w:tabs>
        <w:ind w:left="720" w:hanging="360"/>
      </w:pPr>
      <w:rPr>
        <w:rFonts w:ascii="Arial" w:hAnsi="Arial" w:hint="default"/>
      </w:rPr>
    </w:lvl>
    <w:lvl w:ilvl="1" w:tplc="2B802EB6" w:tentative="1">
      <w:start w:val="1"/>
      <w:numFmt w:val="bullet"/>
      <w:lvlText w:val="•"/>
      <w:lvlJc w:val="left"/>
      <w:pPr>
        <w:tabs>
          <w:tab w:val="num" w:pos="1440"/>
        </w:tabs>
        <w:ind w:left="1440" w:hanging="360"/>
      </w:pPr>
      <w:rPr>
        <w:rFonts w:ascii="Arial" w:hAnsi="Arial" w:hint="default"/>
      </w:rPr>
    </w:lvl>
    <w:lvl w:ilvl="2" w:tplc="5CEC54FE">
      <w:start w:val="1"/>
      <w:numFmt w:val="bullet"/>
      <w:lvlText w:val="•"/>
      <w:lvlJc w:val="left"/>
      <w:pPr>
        <w:tabs>
          <w:tab w:val="num" w:pos="2160"/>
        </w:tabs>
        <w:ind w:left="2160" w:hanging="360"/>
      </w:pPr>
      <w:rPr>
        <w:rFonts w:ascii="Arial" w:hAnsi="Arial" w:hint="default"/>
      </w:rPr>
    </w:lvl>
    <w:lvl w:ilvl="3" w:tplc="F32A42D2" w:tentative="1">
      <w:start w:val="1"/>
      <w:numFmt w:val="bullet"/>
      <w:lvlText w:val="•"/>
      <w:lvlJc w:val="left"/>
      <w:pPr>
        <w:tabs>
          <w:tab w:val="num" w:pos="2880"/>
        </w:tabs>
        <w:ind w:left="2880" w:hanging="360"/>
      </w:pPr>
      <w:rPr>
        <w:rFonts w:ascii="Arial" w:hAnsi="Arial" w:hint="default"/>
      </w:rPr>
    </w:lvl>
    <w:lvl w:ilvl="4" w:tplc="C0481494" w:tentative="1">
      <w:start w:val="1"/>
      <w:numFmt w:val="bullet"/>
      <w:lvlText w:val="•"/>
      <w:lvlJc w:val="left"/>
      <w:pPr>
        <w:tabs>
          <w:tab w:val="num" w:pos="3600"/>
        </w:tabs>
        <w:ind w:left="3600" w:hanging="360"/>
      </w:pPr>
      <w:rPr>
        <w:rFonts w:ascii="Arial" w:hAnsi="Arial" w:hint="default"/>
      </w:rPr>
    </w:lvl>
    <w:lvl w:ilvl="5" w:tplc="B1405C46" w:tentative="1">
      <w:start w:val="1"/>
      <w:numFmt w:val="bullet"/>
      <w:lvlText w:val="•"/>
      <w:lvlJc w:val="left"/>
      <w:pPr>
        <w:tabs>
          <w:tab w:val="num" w:pos="4320"/>
        </w:tabs>
        <w:ind w:left="4320" w:hanging="360"/>
      </w:pPr>
      <w:rPr>
        <w:rFonts w:ascii="Arial" w:hAnsi="Arial" w:hint="default"/>
      </w:rPr>
    </w:lvl>
    <w:lvl w:ilvl="6" w:tplc="42C86204" w:tentative="1">
      <w:start w:val="1"/>
      <w:numFmt w:val="bullet"/>
      <w:lvlText w:val="•"/>
      <w:lvlJc w:val="left"/>
      <w:pPr>
        <w:tabs>
          <w:tab w:val="num" w:pos="5040"/>
        </w:tabs>
        <w:ind w:left="5040" w:hanging="360"/>
      </w:pPr>
      <w:rPr>
        <w:rFonts w:ascii="Arial" w:hAnsi="Arial" w:hint="default"/>
      </w:rPr>
    </w:lvl>
    <w:lvl w:ilvl="7" w:tplc="9A2E7268" w:tentative="1">
      <w:start w:val="1"/>
      <w:numFmt w:val="bullet"/>
      <w:lvlText w:val="•"/>
      <w:lvlJc w:val="left"/>
      <w:pPr>
        <w:tabs>
          <w:tab w:val="num" w:pos="5760"/>
        </w:tabs>
        <w:ind w:left="5760" w:hanging="360"/>
      </w:pPr>
      <w:rPr>
        <w:rFonts w:ascii="Arial" w:hAnsi="Arial" w:hint="default"/>
      </w:rPr>
    </w:lvl>
    <w:lvl w:ilvl="8" w:tplc="5AE6C44E"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7C6D39FB"/>
    <w:multiLevelType w:val="multilevel"/>
    <w:tmpl w:val="96EEA30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D516A7A"/>
    <w:multiLevelType w:val="hybridMultilevel"/>
    <w:tmpl w:val="10D65280"/>
    <w:lvl w:ilvl="0" w:tplc="87D8E904">
      <w:start w:val="1"/>
      <w:numFmt w:val="bullet"/>
      <w:lvlText w:val="•"/>
      <w:lvlJc w:val="left"/>
      <w:pPr>
        <w:tabs>
          <w:tab w:val="num" w:pos="720"/>
        </w:tabs>
        <w:ind w:left="720" w:hanging="360"/>
      </w:pPr>
      <w:rPr>
        <w:rFonts w:ascii="Arial" w:hAnsi="Arial" w:hint="default"/>
      </w:rPr>
    </w:lvl>
    <w:lvl w:ilvl="1" w:tplc="CE02C3BA" w:tentative="1">
      <w:start w:val="1"/>
      <w:numFmt w:val="bullet"/>
      <w:lvlText w:val="•"/>
      <w:lvlJc w:val="left"/>
      <w:pPr>
        <w:tabs>
          <w:tab w:val="num" w:pos="1440"/>
        </w:tabs>
        <w:ind w:left="1440" w:hanging="360"/>
      </w:pPr>
      <w:rPr>
        <w:rFonts w:ascii="Arial" w:hAnsi="Arial" w:hint="default"/>
      </w:rPr>
    </w:lvl>
    <w:lvl w:ilvl="2" w:tplc="6480E86A" w:tentative="1">
      <w:start w:val="1"/>
      <w:numFmt w:val="bullet"/>
      <w:lvlText w:val="•"/>
      <w:lvlJc w:val="left"/>
      <w:pPr>
        <w:tabs>
          <w:tab w:val="num" w:pos="2160"/>
        </w:tabs>
        <w:ind w:left="2160" w:hanging="360"/>
      </w:pPr>
      <w:rPr>
        <w:rFonts w:ascii="Arial" w:hAnsi="Arial" w:hint="default"/>
      </w:rPr>
    </w:lvl>
    <w:lvl w:ilvl="3" w:tplc="C7DE34E2" w:tentative="1">
      <w:start w:val="1"/>
      <w:numFmt w:val="bullet"/>
      <w:lvlText w:val="•"/>
      <w:lvlJc w:val="left"/>
      <w:pPr>
        <w:tabs>
          <w:tab w:val="num" w:pos="2880"/>
        </w:tabs>
        <w:ind w:left="2880" w:hanging="360"/>
      </w:pPr>
      <w:rPr>
        <w:rFonts w:ascii="Arial" w:hAnsi="Arial" w:hint="default"/>
      </w:rPr>
    </w:lvl>
    <w:lvl w:ilvl="4" w:tplc="1F289A66" w:tentative="1">
      <w:start w:val="1"/>
      <w:numFmt w:val="bullet"/>
      <w:lvlText w:val="•"/>
      <w:lvlJc w:val="left"/>
      <w:pPr>
        <w:tabs>
          <w:tab w:val="num" w:pos="3600"/>
        </w:tabs>
        <w:ind w:left="3600" w:hanging="360"/>
      </w:pPr>
      <w:rPr>
        <w:rFonts w:ascii="Arial" w:hAnsi="Arial" w:hint="default"/>
      </w:rPr>
    </w:lvl>
    <w:lvl w:ilvl="5" w:tplc="A27C1DE6" w:tentative="1">
      <w:start w:val="1"/>
      <w:numFmt w:val="bullet"/>
      <w:lvlText w:val="•"/>
      <w:lvlJc w:val="left"/>
      <w:pPr>
        <w:tabs>
          <w:tab w:val="num" w:pos="4320"/>
        </w:tabs>
        <w:ind w:left="4320" w:hanging="360"/>
      </w:pPr>
      <w:rPr>
        <w:rFonts w:ascii="Arial" w:hAnsi="Arial" w:hint="default"/>
      </w:rPr>
    </w:lvl>
    <w:lvl w:ilvl="6" w:tplc="5084380E" w:tentative="1">
      <w:start w:val="1"/>
      <w:numFmt w:val="bullet"/>
      <w:lvlText w:val="•"/>
      <w:lvlJc w:val="left"/>
      <w:pPr>
        <w:tabs>
          <w:tab w:val="num" w:pos="5040"/>
        </w:tabs>
        <w:ind w:left="5040" w:hanging="360"/>
      </w:pPr>
      <w:rPr>
        <w:rFonts w:ascii="Arial" w:hAnsi="Arial" w:hint="default"/>
      </w:rPr>
    </w:lvl>
    <w:lvl w:ilvl="7" w:tplc="E09A265C" w:tentative="1">
      <w:start w:val="1"/>
      <w:numFmt w:val="bullet"/>
      <w:lvlText w:val="•"/>
      <w:lvlJc w:val="left"/>
      <w:pPr>
        <w:tabs>
          <w:tab w:val="num" w:pos="5760"/>
        </w:tabs>
        <w:ind w:left="5760" w:hanging="360"/>
      </w:pPr>
      <w:rPr>
        <w:rFonts w:ascii="Arial" w:hAnsi="Arial" w:hint="default"/>
      </w:rPr>
    </w:lvl>
    <w:lvl w:ilvl="8" w:tplc="E88243A2"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7F216802"/>
    <w:multiLevelType w:val="hybridMultilevel"/>
    <w:tmpl w:val="C4381E0E"/>
    <w:lvl w:ilvl="0" w:tplc="64EE5C92">
      <w:start w:val="1"/>
      <w:numFmt w:val="bullet"/>
      <w:lvlText w:val="•"/>
      <w:lvlJc w:val="left"/>
      <w:pPr>
        <w:tabs>
          <w:tab w:val="num" w:pos="720"/>
        </w:tabs>
        <w:ind w:left="720" w:hanging="360"/>
      </w:pPr>
      <w:rPr>
        <w:rFonts w:ascii="Arial" w:hAnsi="Arial" w:hint="default"/>
      </w:rPr>
    </w:lvl>
    <w:lvl w:ilvl="1" w:tplc="DBC6DE1C" w:tentative="1">
      <w:start w:val="1"/>
      <w:numFmt w:val="bullet"/>
      <w:lvlText w:val="•"/>
      <w:lvlJc w:val="left"/>
      <w:pPr>
        <w:tabs>
          <w:tab w:val="num" w:pos="1440"/>
        </w:tabs>
        <w:ind w:left="1440" w:hanging="360"/>
      </w:pPr>
      <w:rPr>
        <w:rFonts w:ascii="Arial" w:hAnsi="Arial" w:hint="default"/>
      </w:rPr>
    </w:lvl>
    <w:lvl w:ilvl="2" w:tplc="80BE80EA">
      <w:start w:val="1"/>
      <w:numFmt w:val="bullet"/>
      <w:lvlText w:val="•"/>
      <w:lvlJc w:val="left"/>
      <w:pPr>
        <w:tabs>
          <w:tab w:val="num" w:pos="2160"/>
        </w:tabs>
        <w:ind w:left="2160" w:hanging="360"/>
      </w:pPr>
      <w:rPr>
        <w:rFonts w:ascii="Arial" w:hAnsi="Arial" w:hint="default"/>
      </w:rPr>
    </w:lvl>
    <w:lvl w:ilvl="3" w:tplc="130C0CB8" w:tentative="1">
      <w:start w:val="1"/>
      <w:numFmt w:val="bullet"/>
      <w:lvlText w:val="•"/>
      <w:lvlJc w:val="left"/>
      <w:pPr>
        <w:tabs>
          <w:tab w:val="num" w:pos="2880"/>
        </w:tabs>
        <w:ind w:left="2880" w:hanging="360"/>
      </w:pPr>
      <w:rPr>
        <w:rFonts w:ascii="Arial" w:hAnsi="Arial" w:hint="default"/>
      </w:rPr>
    </w:lvl>
    <w:lvl w:ilvl="4" w:tplc="60087852" w:tentative="1">
      <w:start w:val="1"/>
      <w:numFmt w:val="bullet"/>
      <w:lvlText w:val="•"/>
      <w:lvlJc w:val="left"/>
      <w:pPr>
        <w:tabs>
          <w:tab w:val="num" w:pos="3600"/>
        </w:tabs>
        <w:ind w:left="3600" w:hanging="360"/>
      </w:pPr>
      <w:rPr>
        <w:rFonts w:ascii="Arial" w:hAnsi="Arial" w:hint="default"/>
      </w:rPr>
    </w:lvl>
    <w:lvl w:ilvl="5" w:tplc="758C1BB4" w:tentative="1">
      <w:start w:val="1"/>
      <w:numFmt w:val="bullet"/>
      <w:lvlText w:val="•"/>
      <w:lvlJc w:val="left"/>
      <w:pPr>
        <w:tabs>
          <w:tab w:val="num" w:pos="4320"/>
        </w:tabs>
        <w:ind w:left="4320" w:hanging="360"/>
      </w:pPr>
      <w:rPr>
        <w:rFonts w:ascii="Arial" w:hAnsi="Arial" w:hint="default"/>
      </w:rPr>
    </w:lvl>
    <w:lvl w:ilvl="6" w:tplc="084218D4" w:tentative="1">
      <w:start w:val="1"/>
      <w:numFmt w:val="bullet"/>
      <w:lvlText w:val="•"/>
      <w:lvlJc w:val="left"/>
      <w:pPr>
        <w:tabs>
          <w:tab w:val="num" w:pos="5040"/>
        </w:tabs>
        <w:ind w:left="5040" w:hanging="360"/>
      </w:pPr>
      <w:rPr>
        <w:rFonts w:ascii="Arial" w:hAnsi="Arial" w:hint="default"/>
      </w:rPr>
    </w:lvl>
    <w:lvl w:ilvl="7" w:tplc="D8142E7A" w:tentative="1">
      <w:start w:val="1"/>
      <w:numFmt w:val="bullet"/>
      <w:lvlText w:val="•"/>
      <w:lvlJc w:val="left"/>
      <w:pPr>
        <w:tabs>
          <w:tab w:val="num" w:pos="5760"/>
        </w:tabs>
        <w:ind w:left="5760" w:hanging="360"/>
      </w:pPr>
      <w:rPr>
        <w:rFonts w:ascii="Arial" w:hAnsi="Arial" w:hint="default"/>
      </w:rPr>
    </w:lvl>
    <w:lvl w:ilvl="8" w:tplc="66424A18" w:tentative="1">
      <w:start w:val="1"/>
      <w:numFmt w:val="bullet"/>
      <w:lvlText w:val="•"/>
      <w:lvlJc w:val="left"/>
      <w:pPr>
        <w:tabs>
          <w:tab w:val="num" w:pos="6480"/>
        </w:tabs>
        <w:ind w:left="6480" w:hanging="360"/>
      </w:pPr>
      <w:rPr>
        <w:rFonts w:ascii="Arial" w:hAnsi="Arial" w:hint="default"/>
      </w:rPr>
    </w:lvl>
  </w:abstractNum>
  <w:num w:numId="1" w16cid:durableId="1652831486">
    <w:abstractNumId w:val="0"/>
  </w:num>
  <w:num w:numId="2" w16cid:durableId="39715020">
    <w:abstractNumId w:val="1"/>
  </w:num>
  <w:num w:numId="3" w16cid:durableId="139730556">
    <w:abstractNumId w:val="3"/>
  </w:num>
  <w:num w:numId="4" w16cid:durableId="20712120">
    <w:abstractNumId w:val="47"/>
  </w:num>
  <w:num w:numId="5" w16cid:durableId="1692995537">
    <w:abstractNumId w:val="25"/>
  </w:num>
  <w:num w:numId="6" w16cid:durableId="681737212">
    <w:abstractNumId w:val="12"/>
  </w:num>
  <w:num w:numId="7" w16cid:durableId="1339963368">
    <w:abstractNumId w:val="153"/>
  </w:num>
  <w:num w:numId="8" w16cid:durableId="1700735400">
    <w:abstractNumId w:val="23"/>
  </w:num>
  <w:num w:numId="9" w16cid:durableId="814105309">
    <w:abstractNumId w:val="23"/>
  </w:num>
  <w:num w:numId="10" w16cid:durableId="908006408">
    <w:abstractNumId w:val="10"/>
  </w:num>
  <w:num w:numId="11" w16cid:durableId="336855272">
    <w:abstractNumId w:val="48"/>
  </w:num>
  <w:num w:numId="12" w16cid:durableId="819619367">
    <w:abstractNumId w:val="91"/>
  </w:num>
  <w:num w:numId="13" w16cid:durableId="214044920">
    <w:abstractNumId w:val="90"/>
  </w:num>
  <w:num w:numId="14" w16cid:durableId="264966661">
    <w:abstractNumId w:val="83"/>
  </w:num>
  <w:num w:numId="15" w16cid:durableId="1341271851">
    <w:abstractNumId w:val="57"/>
  </w:num>
  <w:num w:numId="16" w16cid:durableId="815993542">
    <w:abstractNumId w:val="91"/>
    <w:lvlOverride w:ilvl="0">
      <w:startOverride w:val="1"/>
    </w:lvlOverride>
  </w:num>
  <w:num w:numId="17" w16cid:durableId="1802309530">
    <w:abstractNumId w:val="91"/>
    <w:lvlOverride w:ilvl="0">
      <w:startOverride w:val="1"/>
    </w:lvlOverride>
  </w:num>
  <w:num w:numId="18" w16cid:durableId="1041706587">
    <w:abstractNumId w:val="8"/>
  </w:num>
  <w:num w:numId="19" w16cid:durableId="2067607844">
    <w:abstractNumId w:val="2"/>
  </w:num>
  <w:num w:numId="20" w16cid:durableId="1850103051">
    <w:abstractNumId w:val="36"/>
  </w:num>
  <w:num w:numId="21" w16cid:durableId="2123919923">
    <w:abstractNumId w:val="2"/>
    <w:lvlOverride w:ilvl="0">
      <w:startOverride w:val="1"/>
    </w:lvlOverride>
  </w:num>
  <w:num w:numId="22" w16cid:durableId="401490551">
    <w:abstractNumId w:val="2"/>
    <w:lvlOverride w:ilvl="0">
      <w:startOverride w:val="1"/>
    </w:lvlOverride>
  </w:num>
  <w:num w:numId="23" w16cid:durableId="2027972874">
    <w:abstractNumId w:val="2"/>
    <w:lvlOverride w:ilvl="0">
      <w:startOverride w:val="1"/>
    </w:lvlOverride>
  </w:num>
  <w:num w:numId="24" w16cid:durableId="1777090226">
    <w:abstractNumId w:val="2"/>
    <w:lvlOverride w:ilvl="0">
      <w:startOverride w:val="1"/>
    </w:lvlOverride>
  </w:num>
  <w:num w:numId="25" w16cid:durableId="1388802470">
    <w:abstractNumId w:val="99"/>
  </w:num>
  <w:num w:numId="26" w16cid:durableId="1015690719">
    <w:abstractNumId w:val="2"/>
    <w:lvlOverride w:ilvl="0">
      <w:startOverride w:val="1"/>
    </w:lvlOverride>
  </w:num>
  <w:num w:numId="27" w16cid:durableId="1313951251">
    <w:abstractNumId w:val="2"/>
    <w:lvlOverride w:ilvl="0">
      <w:startOverride w:val="1"/>
    </w:lvlOverride>
  </w:num>
  <w:num w:numId="28" w16cid:durableId="881789364">
    <w:abstractNumId w:val="2"/>
    <w:lvlOverride w:ilvl="0">
      <w:startOverride w:val="1"/>
    </w:lvlOverride>
  </w:num>
  <w:num w:numId="29" w16cid:durableId="266159901">
    <w:abstractNumId w:val="2"/>
    <w:lvlOverride w:ilvl="0">
      <w:startOverride w:val="1"/>
    </w:lvlOverride>
  </w:num>
  <w:num w:numId="30" w16cid:durableId="1955866769">
    <w:abstractNumId w:val="2"/>
    <w:lvlOverride w:ilvl="0">
      <w:startOverride w:val="1"/>
    </w:lvlOverride>
  </w:num>
  <w:num w:numId="31" w16cid:durableId="1919899407">
    <w:abstractNumId w:val="2"/>
    <w:lvlOverride w:ilvl="0">
      <w:startOverride w:val="1"/>
    </w:lvlOverride>
  </w:num>
  <w:num w:numId="32" w16cid:durableId="1042289120">
    <w:abstractNumId w:val="2"/>
    <w:lvlOverride w:ilvl="0">
      <w:startOverride w:val="1"/>
    </w:lvlOverride>
  </w:num>
  <w:num w:numId="33" w16cid:durableId="1062751057">
    <w:abstractNumId w:val="2"/>
    <w:lvlOverride w:ilvl="0">
      <w:startOverride w:val="1"/>
    </w:lvlOverride>
  </w:num>
  <w:num w:numId="34" w16cid:durableId="1577058526">
    <w:abstractNumId w:val="2"/>
    <w:lvlOverride w:ilvl="0">
      <w:startOverride w:val="1"/>
    </w:lvlOverride>
  </w:num>
  <w:num w:numId="35" w16cid:durableId="261838826">
    <w:abstractNumId w:val="2"/>
    <w:lvlOverride w:ilvl="0">
      <w:startOverride w:val="1"/>
    </w:lvlOverride>
  </w:num>
  <w:num w:numId="36" w16cid:durableId="804853743">
    <w:abstractNumId w:val="79"/>
    <w:lvlOverride w:ilvl="0">
      <w:startOverride w:val="1"/>
    </w:lvlOverride>
  </w:num>
  <w:num w:numId="37" w16cid:durableId="61294368">
    <w:abstractNumId w:val="137"/>
  </w:num>
  <w:num w:numId="38" w16cid:durableId="687877979">
    <w:abstractNumId w:val="2"/>
    <w:lvlOverride w:ilvl="0">
      <w:startOverride w:val="1"/>
    </w:lvlOverride>
  </w:num>
  <w:num w:numId="39" w16cid:durableId="1816215660">
    <w:abstractNumId w:val="2"/>
    <w:lvlOverride w:ilvl="0">
      <w:startOverride w:val="1"/>
    </w:lvlOverride>
  </w:num>
  <w:num w:numId="40" w16cid:durableId="825130017">
    <w:abstractNumId w:val="2"/>
    <w:lvlOverride w:ilvl="0">
      <w:startOverride w:val="1"/>
    </w:lvlOverride>
  </w:num>
  <w:num w:numId="41" w16cid:durableId="89354609">
    <w:abstractNumId w:val="2"/>
    <w:lvlOverride w:ilvl="0">
      <w:startOverride w:val="1"/>
    </w:lvlOverride>
  </w:num>
  <w:num w:numId="42" w16cid:durableId="388654793">
    <w:abstractNumId w:val="156"/>
  </w:num>
  <w:num w:numId="43" w16cid:durableId="1607034691">
    <w:abstractNumId w:val="104"/>
  </w:num>
  <w:num w:numId="44" w16cid:durableId="231818486">
    <w:abstractNumId w:val="135"/>
  </w:num>
  <w:num w:numId="45" w16cid:durableId="2119330519">
    <w:abstractNumId w:val="16"/>
  </w:num>
  <w:num w:numId="46" w16cid:durableId="531114073">
    <w:abstractNumId w:val="46"/>
  </w:num>
  <w:num w:numId="47" w16cid:durableId="1001392332">
    <w:abstractNumId w:val="50"/>
  </w:num>
  <w:num w:numId="48" w16cid:durableId="8477136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59758597">
    <w:abstractNumId w:val="105"/>
  </w:num>
  <w:num w:numId="50" w16cid:durableId="1097404905">
    <w:abstractNumId w:val="80"/>
  </w:num>
  <w:num w:numId="51" w16cid:durableId="1298535693">
    <w:abstractNumId w:val="97"/>
  </w:num>
  <w:num w:numId="52" w16cid:durableId="1070500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4866560">
    <w:abstractNumId w:val="54"/>
  </w:num>
  <w:num w:numId="54" w16cid:durableId="19296573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54553627">
    <w:abstractNumId w:val="7"/>
  </w:num>
  <w:num w:numId="56" w16cid:durableId="1673948361">
    <w:abstractNumId w:val="61"/>
  </w:num>
  <w:num w:numId="57" w16cid:durableId="43647533">
    <w:abstractNumId w:val="61"/>
    <w:lvlOverride w:ilvl="0">
      <w:startOverride w:val="1"/>
    </w:lvlOverride>
  </w:num>
  <w:num w:numId="58" w16cid:durableId="1861165771">
    <w:abstractNumId w:val="61"/>
    <w:lvlOverride w:ilvl="0">
      <w:startOverride w:val="1"/>
    </w:lvlOverride>
  </w:num>
  <w:num w:numId="59" w16cid:durableId="1340503738">
    <w:abstractNumId w:val="61"/>
    <w:lvlOverride w:ilvl="0">
      <w:startOverride w:val="1"/>
    </w:lvlOverride>
  </w:num>
  <w:num w:numId="60" w16cid:durableId="1127964742">
    <w:abstractNumId w:val="44"/>
  </w:num>
  <w:num w:numId="61" w16cid:durableId="931399437">
    <w:abstractNumId w:val="38"/>
  </w:num>
  <w:num w:numId="62" w16cid:durableId="1137146281">
    <w:abstractNumId w:val="60"/>
  </w:num>
  <w:num w:numId="63" w16cid:durableId="1435591063">
    <w:abstractNumId w:val="110"/>
  </w:num>
  <w:num w:numId="64" w16cid:durableId="683946897">
    <w:abstractNumId w:val="146"/>
  </w:num>
  <w:num w:numId="65" w16cid:durableId="1017468498">
    <w:abstractNumId w:val="106"/>
  </w:num>
  <w:num w:numId="66" w16cid:durableId="1649552937">
    <w:abstractNumId w:val="26"/>
  </w:num>
  <w:num w:numId="67" w16cid:durableId="424617493">
    <w:abstractNumId w:val="2"/>
    <w:lvlOverride w:ilvl="0">
      <w:startOverride w:val="1"/>
    </w:lvlOverride>
  </w:num>
  <w:num w:numId="68" w16cid:durableId="330448828">
    <w:abstractNumId w:val="2"/>
    <w:lvlOverride w:ilvl="0">
      <w:startOverride w:val="1"/>
    </w:lvlOverride>
  </w:num>
  <w:num w:numId="69" w16cid:durableId="1146775149">
    <w:abstractNumId w:val="69"/>
  </w:num>
  <w:num w:numId="70" w16cid:durableId="1286037986">
    <w:abstractNumId w:val="69"/>
    <w:lvlOverride w:ilvl="0">
      <w:startOverride w:val="1"/>
    </w:lvlOverride>
  </w:num>
  <w:num w:numId="71" w16cid:durableId="2008484111">
    <w:abstractNumId w:val="69"/>
    <w:lvlOverride w:ilvl="0">
      <w:startOverride w:val="1"/>
    </w:lvlOverride>
  </w:num>
  <w:num w:numId="72" w16cid:durableId="1311865019">
    <w:abstractNumId w:val="144"/>
  </w:num>
  <w:num w:numId="73" w16cid:durableId="1235819481">
    <w:abstractNumId w:val="69"/>
    <w:lvlOverride w:ilvl="0">
      <w:startOverride w:val="1"/>
    </w:lvlOverride>
  </w:num>
  <w:num w:numId="74" w16cid:durableId="700017062">
    <w:abstractNumId w:val="93"/>
  </w:num>
  <w:num w:numId="75" w16cid:durableId="1908421403">
    <w:abstractNumId w:val="69"/>
    <w:lvlOverride w:ilvl="0">
      <w:startOverride w:val="1"/>
    </w:lvlOverride>
  </w:num>
  <w:num w:numId="76" w16cid:durableId="424422919">
    <w:abstractNumId w:val="69"/>
    <w:lvlOverride w:ilvl="0">
      <w:startOverride w:val="1"/>
    </w:lvlOverride>
  </w:num>
  <w:num w:numId="77" w16cid:durableId="343092702">
    <w:abstractNumId w:val="158"/>
  </w:num>
  <w:num w:numId="78" w16cid:durableId="578102351">
    <w:abstractNumId w:val="69"/>
    <w:lvlOverride w:ilvl="0">
      <w:startOverride w:val="1"/>
    </w:lvlOverride>
  </w:num>
  <w:num w:numId="79" w16cid:durableId="667752235">
    <w:abstractNumId w:val="28"/>
  </w:num>
  <w:num w:numId="80" w16cid:durableId="1908802334">
    <w:abstractNumId w:val="140"/>
  </w:num>
  <w:num w:numId="81" w16cid:durableId="1186869003">
    <w:abstractNumId w:val="145"/>
  </w:num>
  <w:num w:numId="82" w16cid:durableId="74594135">
    <w:abstractNumId w:val="34"/>
  </w:num>
  <w:num w:numId="83" w16cid:durableId="1211072313">
    <w:abstractNumId w:val="141"/>
  </w:num>
  <w:num w:numId="84" w16cid:durableId="2074889085">
    <w:abstractNumId w:val="132"/>
  </w:num>
  <w:num w:numId="85" w16cid:durableId="1140341454">
    <w:abstractNumId w:val="49"/>
  </w:num>
  <w:num w:numId="86" w16cid:durableId="864289202">
    <w:abstractNumId w:val="129"/>
  </w:num>
  <w:num w:numId="87" w16cid:durableId="985628580">
    <w:abstractNumId w:val="68"/>
  </w:num>
  <w:num w:numId="88" w16cid:durableId="1841239934">
    <w:abstractNumId w:val="40"/>
  </w:num>
  <w:num w:numId="89" w16cid:durableId="2097745454">
    <w:abstractNumId w:val="81"/>
  </w:num>
  <w:num w:numId="90" w16cid:durableId="1062174642">
    <w:abstractNumId w:val="43"/>
  </w:num>
  <w:num w:numId="91" w16cid:durableId="926351922">
    <w:abstractNumId w:val="116"/>
  </w:num>
  <w:num w:numId="92" w16cid:durableId="1649554281">
    <w:abstractNumId w:val="128"/>
  </w:num>
  <w:num w:numId="93" w16cid:durableId="871302035">
    <w:abstractNumId w:val="125"/>
  </w:num>
  <w:num w:numId="94" w16cid:durableId="1371758131">
    <w:abstractNumId w:val="56"/>
  </w:num>
  <w:num w:numId="95" w16cid:durableId="411515564">
    <w:abstractNumId w:val="58"/>
  </w:num>
  <w:num w:numId="96" w16cid:durableId="1872912588">
    <w:abstractNumId w:val="101"/>
  </w:num>
  <w:num w:numId="97" w16cid:durableId="1292395254">
    <w:abstractNumId w:val="63"/>
  </w:num>
  <w:num w:numId="98" w16cid:durableId="1019088147">
    <w:abstractNumId w:val="133"/>
  </w:num>
  <w:num w:numId="99" w16cid:durableId="1191141451">
    <w:abstractNumId w:val="71"/>
  </w:num>
  <w:num w:numId="100" w16cid:durableId="1546284733">
    <w:abstractNumId w:val="14"/>
  </w:num>
  <w:num w:numId="101" w16cid:durableId="165558017">
    <w:abstractNumId w:val="17"/>
  </w:num>
  <w:num w:numId="102" w16cid:durableId="1507360617">
    <w:abstractNumId w:val="92"/>
  </w:num>
  <w:num w:numId="103" w16cid:durableId="796794741">
    <w:abstractNumId w:val="65"/>
  </w:num>
  <w:num w:numId="104" w16cid:durableId="91900694">
    <w:abstractNumId w:val="96"/>
  </w:num>
  <w:num w:numId="105" w16cid:durableId="2077701247">
    <w:abstractNumId w:val="41"/>
  </w:num>
  <w:num w:numId="106" w16cid:durableId="1054501825">
    <w:abstractNumId w:val="27"/>
  </w:num>
  <w:num w:numId="107" w16cid:durableId="1281572151">
    <w:abstractNumId w:val="67"/>
  </w:num>
  <w:num w:numId="108" w16cid:durableId="1993366516">
    <w:abstractNumId w:val="131"/>
  </w:num>
  <w:num w:numId="109" w16cid:durableId="286202434">
    <w:abstractNumId w:val="15"/>
  </w:num>
  <w:num w:numId="110" w16cid:durableId="1354963329">
    <w:abstractNumId w:val="52"/>
  </w:num>
  <w:num w:numId="111" w16cid:durableId="1040013914">
    <w:abstractNumId w:val="69"/>
    <w:lvlOverride w:ilvl="0">
      <w:startOverride w:val="1"/>
    </w:lvlOverride>
  </w:num>
  <w:num w:numId="112" w16cid:durableId="806170100">
    <w:abstractNumId w:val="113"/>
  </w:num>
  <w:num w:numId="113" w16cid:durableId="404062191">
    <w:abstractNumId w:val="155"/>
  </w:num>
  <w:num w:numId="114" w16cid:durableId="1179923818">
    <w:abstractNumId w:val="39"/>
  </w:num>
  <w:num w:numId="115" w16cid:durableId="1790007422">
    <w:abstractNumId w:val="127"/>
  </w:num>
  <w:num w:numId="116" w16cid:durableId="328561774">
    <w:abstractNumId w:val="24"/>
  </w:num>
  <w:num w:numId="117" w16cid:durableId="1884295000">
    <w:abstractNumId w:val="21"/>
  </w:num>
  <w:num w:numId="118" w16cid:durableId="1411780084">
    <w:abstractNumId w:val="139"/>
  </w:num>
  <w:num w:numId="119" w16cid:durableId="250050326">
    <w:abstractNumId w:val="53"/>
  </w:num>
  <w:num w:numId="120" w16cid:durableId="1505826320">
    <w:abstractNumId w:val="134"/>
  </w:num>
  <w:num w:numId="121" w16cid:durableId="214583121">
    <w:abstractNumId w:val="89"/>
  </w:num>
  <w:num w:numId="122" w16cid:durableId="89470250">
    <w:abstractNumId w:val="69"/>
    <w:lvlOverride w:ilvl="0">
      <w:startOverride w:val="1"/>
    </w:lvlOverride>
  </w:num>
  <w:num w:numId="123" w16cid:durableId="1584608350">
    <w:abstractNumId w:val="69"/>
    <w:lvlOverride w:ilvl="0">
      <w:startOverride w:val="1"/>
    </w:lvlOverride>
  </w:num>
  <w:num w:numId="124" w16cid:durableId="1986615918">
    <w:abstractNumId w:val="77"/>
  </w:num>
  <w:num w:numId="125" w16cid:durableId="129593761">
    <w:abstractNumId w:val="72"/>
  </w:num>
  <w:num w:numId="126" w16cid:durableId="136118982">
    <w:abstractNumId w:val="88"/>
  </w:num>
  <w:num w:numId="127" w16cid:durableId="33389112">
    <w:abstractNumId w:val="154"/>
  </w:num>
  <w:num w:numId="128" w16cid:durableId="2066755804">
    <w:abstractNumId w:val="31"/>
  </w:num>
  <w:num w:numId="129" w16cid:durableId="602222840">
    <w:abstractNumId w:val="149"/>
  </w:num>
  <w:num w:numId="130" w16cid:durableId="1732531914">
    <w:abstractNumId w:val="107"/>
  </w:num>
  <w:num w:numId="131" w16cid:durableId="1588881613">
    <w:abstractNumId w:val="160"/>
  </w:num>
  <w:num w:numId="132" w16cid:durableId="2104954800">
    <w:abstractNumId w:val="150"/>
  </w:num>
  <w:num w:numId="133" w16cid:durableId="96682248">
    <w:abstractNumId w:val="29"/>
  </w:num>
  <w:num w:numId="134" w16cid:durableId="183179775">
    <w:abstractNumId w:val="13"/>
  </w:num>
  <w:num w:numId="135" w16cid:durableId="108625051">
    <w:abstractNumId w:val="73"/>
  </w:num>
  <w:num w:numId="136" w16cid:durableId="224219941">
    <w:abstractNumId w:val="157"/>
  </w:num>
  <w:num w:numId="137" w16cid:durableId="1999651679">
    <w:abstractNumId w:val="126"/>
  </w:num>
  <w:num w:numId="138" w16cid:durableId="1598177755">
    <w:abstractNumId w:val="20"/>
  </w:num>
  <w:num w:numId="139" w16cid:durableId="633289990">
    <w:abstractNumId w:val="109"/>
  </w:num>
  <w:num w:numId="140" w16cid:durableId="1224099914">
    <w:abstractNumId w:val="5"/>
  </w:num>
  <w:num w:numId="141" w16cid:durableId="1128861770">
    <w:abstractNumId w:val="69"/>
    <w:lvlOverride w:ilvl="0">
      <w:startOverride w:val="1"/>
    </w:lvlOverride>
  </w:num>
  <w:num w:numId="142" w16cid:durableId="985399800">
    <w:abstractNumId w:val="69"/>
    <w:lvlOverride w:ilvl="0">
      <w:startOverride w:val="1"/>
    </w:lvlOverride>
  </w:num>
  <w:num w:numId="143" w16cid:durableId="1773436278">
    <w:abstractNumId w:val="69"/>
    <w:lvlOverride w:ilvl="0">
      <w:startOverride w:val="1"/>
    </w:lvlOverride>
  </w:num>
  <w:num w:numId="144" w16cid:durableId="1280451317">
    <w:abstractNumId w:val="76"/>
  </w:num>
  <w:num w:numId="145" w16cid:durableId="482234345">
    <w:abstractNumId w:val="69"/>
    <w:lvlOverride w:ilvl="0">
      <w:startOverride w:val="1"/>
    </w:lvlOverride>
  </w:num>
  <w:num w:numId="146" w16cid:durableId="246305348">
    <w:abstractNumId w:val="69"/>
    <w:lvlOverride w:ilvl="0">
      <w:startOverride w:val="1"/>
    </w:lvlOverride>
  </w:num>
  <w:num w:numId="147" w16cid:durableId="1670912917">
    <w:abstractNumId w:val="69"/>
    <w:lvlOverride w:ilvl="0">
      <w:startOverride w:val="1"/>
    </w:lvlOverride>
  </w:num>
  <w:num w:numId="148" w16cid:durableId="74522196">
    <w:abstractNumId w:val="66"/>
  </w:num>
  <w:num w:numId="149" w16cid:durableId="723674082">
    <w:abstractNumId w:val="66"/>
    <w:lvlOverride w:ilvl="0">
      <w:startOverride w:val="1"/>
    </w:lvlOverride>
  </w:num>
  <w:num w:numId="150" w16cid:durableId="393891216">
    <w:abstractNumId w:val="66"/>
    <w:lvlOverride w:ilvl="0">
      <w:startOverride w:val="1"/>
    </w:lvlOverride>
  </w:num>
  <w:num w:numId="151" w16cid:durableId="2082017458">
    <w:abstractNumId w:val="66"/>
    <w:lvlOverride w:ilvl="0">
      <w:startOverride w:val="1"/>
    </w:lvlOverride>
  </w:num>
  <w:num w:numId="152" w16cid:durableId="1143737960">
    <w:abstractNumId w:val="69"/>
    <w:lvlOverride w:ilvl="0">
      <w:startOverride w:val="1"/>
    </w:lvlOverride>
  </w:num>
  <w:num w:numId="153" w16cid:durableId="1888031690">
    <w:abstractNumId w:val="114"/>
  </w:num>
  <w:num w:numId="154" w16cid:durableId="2498951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57358892">
    <w:abstractNumId w:val="124"/>
  </w:num>
  <w:num w:numId="156" w16cid:durableId="17721679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5919657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581525309">
    <w:abstractNumId w:val="75"/>
  </w:num>
  <w:num w:numId="159" w16cid:durableId="17727896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770778545">
    <w:abstractNumId w:val="64"/>
  </w:num>
  <w:num w:numId="161" w16cid:durableId="87775755">
    <w:abstractNumId w:val="19"/>
  </w:num>
  <w:num w:numId="162" w16cid:durableId="225920075">
    <w:abstractNumId w:val="74"/>
  </w:num>
  <w:num w:numId="163" w16cid:durableId="362942956">
    <w:abstractNumId w:val="35"/>
  </w:num>
  <w:num w:numId="164" w16cid:durableId="842352166">
    <w:abstractNumId w:val="117"/>
  </w:num>
  <w:num w:numId="165" w16cid:durableId="917327905">
    <w:abstractNumId w:val="142"/>
  </w:num>
  <w:num w:numId="166" w16cid:durableId="205606164">
    <w:abstractNumId w:val="62"/>
  </w:num>
  <w:num w:numId="167" w16cid:durableId="756832258">
    <w:abstractNumId w:val="11"/>
  </w:num>
  <w:num w:numId="168" w16cid:durableId="179779062">
    <w:abstractNumId w:val="159"/>
  </w:num>
  <w:num w:numId="169" w16cid:durableId="1506824421">
    <w:abstractNumId w:val="45"/>
  </w:num>
  <w:num w:numId="170" w16cid:durableId="1948342491">
    <w:abstractNumId w:val="33"/>
  </w:num>
  <w:num w:numId="171" w16cid:durableId="69927786">
    <w:abstractNumId w:val="102"/>
  </w:num>
  <w:num w:numId="172" w16cid:durableId="2049448687">
    <w:abstractNumId w:val="130"/>
  </w:num>
  <w:num w:numId="173" w16cid:durableId="1577399343">
    <w:abstractNumId w:val="59"/>
  </w:num>
  <w:num w:numId="174" w16cid:durableId="1129324389">
    <w:abstractNumId w:val="100"/>
  </w:num>
  <w:num w:numId="175" w16cid:durableId="1226329885">
    <w:abstractNumId w:val="111"/>
  </w:num>
  <w:num w:numId="176" w16cid:durableId="1726488647">
    <w:abstractNumId w:val="70"/>
  </w:num>
  <w:num w:numId="177" w16cid:durableId="1429883158">
    <w:abstractNumId w:val="30"/>
  </w:num>
  <w:num w:numId="178" w16cid:durableId="127090633">
    <w:abstractNumId w:val="114"/>
    <w:lvlOverride w:ilvl="0">
      <w:startOverride w:val="1"/>
    </w:lvlOverride>
  </w:num>
  <w:num w:numId="179" w16cid:durableId="1870877295">
    <w:abstractNumId w:val="114"/>
    <w:lvlOverride w:ilvl="0">
      <w:startOverride w:val="1"/>
    </w:lvlOverride>
  </w:num>
  <w:num w:numId="180" w16cid:durableId="2002000487">
    <w:abstractNumId w:val="37"/>
  </w:num>
  <w:num w:numId="181" w16cid:durableId="1346320945">
    <w:abstractNumId w:val="51"/>
  </w:num>
  <w:num w:numId="182" w16cid:durableId="348873388">
    <w:abstractNumId w:val="55"/>
  </w:num>
  <w:num w:numId="183" w16cid:durableId="619801150">
    <w:abstractNumId w:val="69"/>
    <w:lvlOverride w:ilvl="0">
      <w:startOverride w:val="1"/>
    </w:lvlOverride>
  </w:num>
  <w:num w:numId="184" w16cid:durableId="682823114">
    <w:abstractNumId w:val="85"/>
  </w:num>
  <w:num w:numId="185" w16cid:durableId="1334917662">
    <w:abstractNumId w:val="118"/>
  </w:num>
  <w:num w:numId="186" w16cid:durableId="272978550">
    <w:abstractNumId w:val="84"/>
  </w:num>
  <w:num w:numId="187" w16cid:durableId="13410094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955188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2466524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9583720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2973696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380283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723401253">
    <w:abstractNumId w:val="66"/>
    <w:lvlOverride w:ilvl="0">
      <w:startOverride w:val="1"/>
    </w:lvlOverride>
  </w:num>
  <w:num w:numId="194" w16cid:durableId="634919344">
    <w:abstractNumId w:val="95"/>
  </w:num>
  <w:num w:numId="195" w16cid:durableId="1967999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45821573">
    <w:abstractNumId w:val="42"/>
  </w:num>
  <w:num w:numId="197" w16cid:durableId="378433229">
    <w:abstractNumId w:val="123"/>
  </w:num>
  <w:num w:numId="198" w16cid:durableId="1300382487">
    <w:abstractNumId w:val="86"/>
  </w:num>
  <w:num w:numId="199" w16cid:durableId="1739595528">
    <w:abstractNumId w:val="122"/>
  </w:num>
  <w:num w:numId="200" w16cid:durableId="2142766004">
    <w:abstractNumId w:val="87"/>
  </w:num>
  <w:num w:numId="201" w16cid:durableId="1389916339">
    <w:abstractNumId w:val="32"/>
  </w:num>
  <w:num w:numId="202" w16cid:durableId="1677925560">
    <w:abstractNumId w:val="143"/>
  </w:num>
  <w:num w:numId="203" w16cid:durableId="1387221592">
    <w:abstractNumId w:val="103"/>
  </w:num>
  <w:num w:numId="204" w16cid:durableId="77679472">
    <w:abstractNumId w:val="82"/>
  </w:num>
  <w:num w:numId="205" w16cid:durableId="1295327364">
    <w:abstractNumId w:val="119"/>
  </w:num>
  <w:num w:numId="206" w16cid:durableId="61411488">
    <w:abstractNumId w:val="98"/>
  </w:num>
  <w:num w:numId="207" w16cid:durableId="107895780">
    <w:abstractNumId w:val="66"/>
    <w:lvlOverride w:ilvl="0">
      <w:startOverride w:val="1"/>
    </w:lvlOverride>
  </w:num>
  <w:num w:numId="208" w16cid:durableId="553086290">
    <w:abstractNumId w:val="78"/>
  </w:num>
  <w:num w:numId="209" w16cid:durableId="908080866">
    <w:abstractNumId w:val="152"/>
  </w:num>
  <w:num w:numId="210" w16cid:durableId="1738698814">
    <w:abstractNumId w:val="151"/>
  </w:num>
  <w:num w:numId="211" w16cid:durableId="1779713308">
    <w:abstractNumId w:val="147"/>
  </w:num>
  <w:num w:numId="212" w16cid:durableId="1663779602">
    <w:abstractNumId w:val="148"/>
  </w:num>
  <w:num w:numId="213" w16cid:durableId="737705555">
    <w:abstractNumId w:val="94"/>
  </w:num>
  <w:num w:numId="214" w16cid:durableId="480467226">
    <w:abstractNumId w:val="121"/>
  </w:num>
  <w:num w:numId="215" w16cid:durableId="733544941">
    <w:abstractNumId w:val="138"/>
  </w:num>
  <w:num w:numId="216" w16cid:durableId="1406951709">
    <w:abstractNumId w:val="112"/>
  </w:num>
  <w:num w:numId="217" w16cid:durableId="356581402">
    <w:abstractNumId w:val="4"/>
  </w:num>
  <w:num w:numId="218" w16cid:durableId="369230954">
    <w:abstractNumId w:val="9"/>
  </w:num>
  <w:num w:numId="219" w16cid:durableId="2083134128">
    <w:abstractNumId w:val="22"/>
  </w:num>
  <w:num w:numId="220" w16cid:durableId="803546096">
    <w:abstractNumId w:val="108"/>
  </w:num>
  <w:num w:numId="221" w16cid:durableId="1682661227">
    <w:abstractNumId w:val="120"/>
  </w:num>
  <w:num w:numId="222" w16cid:durableId="58792082">
    <w:abstractNumId w:val="115"/>
  </w:num>
  <w:num w:numId="223" w16cid:durableId="452016085">
    <w:abstractNumId w:val="61"/>
    <w:lvlOverride w:ilvl="0">
      <w:startOverride w:val="1"/>
    </w:lvlOverride>
  </w:num>
  <w:num w:numId="224" w16cid:durableId="2146968347">
    <w:abstractNumId w:val="136"/>
  </w:num>
  <w:num w:numId="225" w16cid:durableId="1640454438">
    <w:abstractNumId w:val="61"/>
    <w:lvlOverride w:ilvl="0">
      <w:startOverride w:val="1"/>
    </w:lvlOverride>
  </w:num>
  <w:num w:numId="226" w16cid:durableId="1352610677">
    <w:abstractNumId w:val="6"/>
  </w:num>
  <w:num w:numId="227" w16cid:durableId="1966884882">
    <w:abstractNumId w:val="18"/>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wMDGxsDA0NDSzMDFQ0lEKTi0uzszPAykwMa0FAEGRWm8tAAAA"/>
  </w:docVars>
  <w:rsids>
    <w:rsidRoot w:val="00D317F4"/>
    <w:rsid w:val="000001A2"/>
    <w:rsid w:val="000001CC"/>
    <w:rsid w:val="000001F0"/>
    <w:rsid w:val="000002B5"/>
    <w:rsid w:val="000002D2"/>
    <w:rsid w:val="00000499"/>
    <w:rsid w:val="0000054D"/>
    <w:rsid w:val="00000808"/>
    <w:rsid w:val="00000896"/>
    <w:rsid w:val="000009A2"/>
    <w:rsid w:val="00000DC3"/>
    <w:rsid w:val="00000F84"/>
    <w:rsid w:val="000011B8"/>
    <w:rsid w:val="000011BF"/>
    <w:rsid w:val="000012A4"/>
    <w:rsid w:val="000012D9"/>
    <w:rsid w:val="00001364"/>
    <w:rsid w:val="000016F7"/>
    <w:rsid w:val="000019A8"/>
    <w:rsid w:val="00001E7C"/>
    <w:rsid w:val="00001EC4"/>
    <w:rsid w:val="0000265E"/>
    <w:rsid w:val="00002A05"/>
    <w:rsid w:val="00002F1A"/>
    <w:rsid w:val="00003000"/>
    <w:rsid w:val="0000308C"/>
    <w:rsid w:val="00003122"/>
    <w:rsid w:val="00003154"/>
    <w:rsid w:val="000031DF"/>
    <w:rsid w:val="0000344F"/>
    <w:rsid w:val="0000358A"/>
    <w:rsid w:val="00003660"/>
    <w:rsid w:val="00003725"/>
    <w:rsid w:val="0000387D"/>
    <w:rsid w:val="00003D75"/>
    <w:rsid w:val="00003E90"/>
    <w:rsid w:val="00003F21"/>
    <w:rsid w:val="00004018"/>
    <w:rsid w:val="00004122"/>
    <w:rsid w:val="000041AD"/>
    <w:rsid w:val="0000443B"/>
    <w:rsid w:val="00004613"/>
    <w:rsid w:val="000047AB"/>
    <w:rsid w:val="00004821"/>
    <w:rsid w:val="000048AF"/>
    <w:rsid w:val="000048CF"/>
    <w:rsid w:val="000048F4"/>
    <w:rsid w:val="000049E2"/>
    <w:rsid w:val="00004A17"/>
    <w:rsid w:val="00004ADF"/>
    <w:rsid w:val="00004AFC"/>
    <w:rsid w:val="00004CD0"/>
    <w:rsid w:val="00004F1D"/>
    <w:rsid w:val="00004F99"/>
    <w:rsid w:val="0000518D"/>
    <w:rsid w:val="0000521D"/>
    <w:rsid w:val="0000524A"/>
    <w:rsid w:val="000052AC"/>
    <w:rsid w:val="00005424"/>
    <w:rsid w:val="000055D9"/>
    <w:rsid w:val="0000569C"/>
    <w:rsid w:val="00005AC0"/>
    <w:rsid w:val="00005CAB"/>
    <w:rsid w:val="00005CDB"/>
    <w:rsid w:val="000060A7"/>
    <w:rsid w:val="000061E0"/>
    <w:rsid w:val="0000629C"/>
    <w:rsid w:val="0000634A"/>
    <w:rsid w:val="00006376"/>
    <w:rsid w:val="000063A3"/>
    <w:rsid w:val="000063A4"/>
    <w:rsid w:val="00006408"/>
    <w:rsid w:val="0000649A"/>
    <w:rsid w:val="000065E2"/>
    <w:rsid w:val="00006B71"/>
    <w:rsid w:val="00006BAA"/>
    <w:rsid w:val="00006E44"/>
    <w:rsid w:val="0000712A"/>
    <w:rsid w:val="00007262"/>
    <w:rsid w:val="000072BD"/>
    <w:rsid w:val="0000758B"/>
    <w:rsid w:val="000075F5"/>
    <w:rsid w:val="000077A4"/>
    <w:rsid w:val="00007837"/>
    <w:rsid w:val="00007852"/>
    <w:rsid w:val="000101B8"/>
    <w:rsid w:val="00010210"/>
    <w:rsid w:val="000102AB"/>
    <w:rsid w:val="000102D8"/>
    <w:rsid w:val="000104A6"/>
    <w:rsid w:val="000105E3"/>
    <w:rsid w:val="00010674"/>
    <w:rsid w:val="000106B0"/>
    <w:rsid w:val="00010A82"/>
    <w:rsid w:val="00010B91"/>
    <w:rsid w:val="00010C84"/>
    <w:rsid w:val="00010D89"/>
    <w:rsid w:val="00010DC5"/>
    <w:rsid w:val="00010FEA"/>
    <w:rsid w:val="000111B5"/>
    <w:rsid w:val="000112E2"/>
    <w:rsid w:val="00011446"/>
    <w:rsid w:val="000115E6"/>
    <w:rsid w:val="00011774"/>
    <w:rsid w:val="000117B2"/>
    <w:rsid w:val="00011A1A"/>
    <w:rsid w:val="00011DCB"/>
    <w:rsid w:val="00011DE9"/>
    <w:rsid w:val="00011FD8"/>
    <w:rsid w:val="000120DE"/>
    <w:rsid w:val="0001232E"/>
    <w:rsid w:val="0001242C"/>
    <w:rsid w:val="00012446"/>
    <w:rsid w:val="000132FC"/>
    <w:rsid w:val="0001339F"/>
    <w:rsid w:val="000133A7"/>
    <w:rsid w:val="000134D7"/>
    <w:rsid w:val="0001350D"/>
    <w:rsid w:val="00013690"/>
    <w:rsid w:val="000137E5"/>
    <w:rsid w:val="000139B2"/>
    <w:rsid w:val="000139B4"/>
    <w:rsid w:val="00013B63"/>
    <w:rsid w:val="00013E03"/>
    <w:rsid w:val="00013E47"/>
    <w:rsid w:val="00013F4B"/>
    <w:rsid w:val="00014070"/>
    <w:rsid w:val="0001412A"/>
    <w:rsid w:val="00014292"/>
    <w:rsid w:val="00014561"/>
    <w:rsid w:val="00014649"/>
    <w:rsid w:val="00014727"/>
    <w:rsid w:val="00014825"/>
    <w:rsid w:val="00014872"/>
    <w:rsid w:val="00014B29"/>
    <w:rsid w:val="00014B65"/>
    <w:rsid w:val="00014D02"/>
    <w:rsid w:val="00014DEE"/>
    <w:rsid w:val="00014EBA"/>
    <w:rsid w:val="0001528F"/>
    <w:rsid w:val="000153E6"/>
    <w:rsid w:val="00015760"/>
    <w:rsid w:val="000159D0"/>
    <w:rsid w:val="00015B22"/>
    <w:rsid w:val="00015CB7"/>
    <w:rsid w:val="00015E82"/>
    <w:rsid w:val="00015F9C"/>
    <w:rsid w:val="00016AA8"/>
    <w:rsid w:val="00016D90"/>
    <w:rsid w:val="00016E20"/>
    <w:rsid w:val="00016E4E"/>
    <w:rsid w:val="00016E4F"/>
    <w:rsid w:val="0001721C"/>
    <w:rsid w:val="0001731A"/>
    <w:rsid w:val="000173BB"/>
    <w:rsid w:val="000176DA"/>
    <w:rsid w:val="0001795F"/>
    <w:rsid w:val="00017A00"/>
    <w:rsid w:val="00017A96"/>
    <w:rsid w:val="00017EDA"/>
    <w:rsid w:val="00017FBB"/>
    <w:rsid w:val="000202BA"/>
    <w:rsid w:val="000202BC"/>
    <w:rsid w:val="000202C9"/>
    <w:rsid w:val="00020347"/>
    <w:rsid w:val="00020358"/>
    <w:rsid w:val="000204EE"/>
    <w:rsid w:val="00020632"/>
    <w:rsid w:val="00020643"/>
    <w:rsid w:val="000207E9"/>
    <w:rsid w:val="00020806"/>
    <w:rsid w:val="0002082B"/>
    <w:rsid w:val="000208D6"/>
    <w:rsid w:val="0002094D"/>
    <w:rsid w:val="00020E81"/>
    <w:rsid w:val="00020F6E"/>
    <w:rsid w:val="00021005"/>
    <w:rsid w:val="0002129A"/>
    <w:rsid w:val="0002134C"/>
    <w:rsid w:val="00021D13"/>
    <w:rsid w:val="00021F12"/>
    <w:rsid w:val="000220D8"/>
    <w:rsid w:val="000220EE"/>
    <w:rsid w:val="000224F5"/>
    <w:rsid w:val="00022609"/>
    <w:rsid w:val="00022621"/>
    <w:rsid w:val="00022659"/>
    <w:rsid w:val="000226E4"/>
    <w:rsid w:val="0002286B"/>
    <w:rsid w:val="000228DF"/>
    <w:rsid w:val="00022918"/>
    <w:rsid w:val="00022A96"/>
    <w:rsid w:val="00022E4D"/>
    <w:rsid w:val="0002304A"/>
    <w:rsid w:val="0002314F"/>
    <w:rsid w:val="00023414"/>
    <w:rsid w:val="00023430"/>
    <w:rsid w:val="00023514"/>
    <w:rsid w:val="000235DC"/>
    <w:rsid w:val="00023624"/>
    <w:rsid w:val="0002374B"/>
    <w:rsid w:val="0002384B"/>
    <w:rsid w:val="00024098"/>
    <w:rsid w:val="000240DF"/>
    <w:rsid w:val="000241B9"/>
    <w:rsid w:val="000242C2"/>
    <w:rsid w:val="00024414"/>
    <w:rsid w:val="000247F5"/>
    <w:rsid w:val="0002494D"/>
    <w:rsid w:val="00024B66"/>
    <w:rsid w:val="00024D20"/>
    <w:rsid w:val="0002511F"/>
    <w:rsid w:val="000251BB"/>
    <w:rsid w:val="00025238"/>
    <w:rsid w:val="000252A5"/>
    <w:rsid w:val="00025338"/>
    <w:rsid w:val="00025347"/>
    <w:rsid w:val="000253B5"/>
    <w:rsid w:val="00025619"/>
    <w:rsid w:val="0002563A"/>
    <w:rsid w:val="0002567E"/>
    <w:rsid w:val="000258CF"/>
    <w:rsid w:val="000258E7"/>
    <w:rsid w:val="0002594D"/>
    <w:rsid w:val="000259B2"/>
    <w:rsid w:val="00025A9C"/>
    <w:rsid w:val="00025BAF"/>
    <w:rsid w:val="0002608C"/>
    <w:rsid w:val="00026148"/>
    <w:rsid w:val="000261EC"/>
    <w:rsid w:val="000263DF"/>
    <w:rsid w:val="00026471"/>
    <w:rsid w:val="00026540"/>
    <w:rsid w:val="00026605"/>
    <w:rsid w:val="00026674"/>
    <w:rsid w:val="00026851"/>
    <w:rsid w:val="00026BFC"/>
    <w:rsid w:val="00026CC2"/>
    <w:rsid w:val="00026FC4"/>
    <w:rsid w:val="00027013"/>
    <w:rsid w:val="00027159"/>
    <w:rsid w:val="000271B8"/>
    <w:rsid w:val="000274D0"/>
    <w:rsid w:val="000274D2"/>
    <w:rsid w:val="00027729"/>
    <w:rsid w:val="000278D1"/>
    <w:rsid w:val="000278E2"/>
    <w:rsid w:val="000278F8"/>
    <w:rsid w:val="00027A4D"/>
    <w:rsid w:val="00027C38"/>
    <w:rsid w:val="00027D8F"/>
    <w:rsid w:val="0003014D"/>
    <w:rsid w:val="000305DE"/>
    <w:rsid w:val="000306C9"/>
    <w:rsid w:val="000307D5"/>
    <w:rsid w:val="0003089C"/>
    <w:rsid w:val="00030A3D"/>
    <w:rsid w:val="00030A51"/>
    <w:rsid w:val="00030CE0"/>
    <w:rsid w:val="00030D1A"/>
    <w:rsid w:val="00030D25"/>
    <w:rsid w:val="00030D3D"/>
    <w:rsid w:val="00030D84"/>
    <w:rsid w:val="00030DFC"/>
    <w:rsid w:val="000310D4"/>
    <w:rsid w:val="000312E2"/>
    <w:rsid w:val="0003131F"/>
    <w:rsid w:val="000313E8"/>
    <w:rsid w:val="000313FB"/>
    <w:rsid w:val="00031520"/>
    <w:rsid w:val="00031784"/>
    <w:rsid w:val="00031A80"/>
    <w:rsid w:val="00031BE0"/>
    <w:rsid w:val="00031D33"/>
    <w:rsid w:val="00031DA1"/>
    <w:rsid w:val="00031F2E"/>
    <w:rsid w:val="00031F6E"/>
    <w:rsid w:val="0003201A"/>
    <w:rsid w:val="000322B0"/>
    <w:rsid w:val="00032422"/>
    <w:rsid w:val="00032577"/>
    <w:rsid w:val="000325BF"/>
    <w:rsid w:val="0003269A"/>
    <w:rsid w:val="00032703"/>
    <w:rsid w:val="00032794"/>
    <w:rsid w:val="0003287C"/>
    <w:rsid w:val="00032BA7"/>
    <w:rsid w:val="00032C4C"/>
    <w:rsid w:val="000330B7"/>
    <w:rsid w:val="000330EE"/>
    <w:rsid w:val="0003323D"/>
    <w:rsid w:val="000333C3"/>
    <w:rsid w:val="0003367C"/>
    <w:rsid w:val="000336E7"/>
    <w:rsid w:val="00033777"/>
    <w:rsid w:val="00033825"/>
    <w:rsid w:val="00033AB8"/>
    <w:rsid w:val="00033C09"/>
    <w:rsid w:val="00033E4A"/>
    <w:rsid w:val="00033EB4"/>
    <w:rsid w:val="00033EFF"/>
    <w:rsid w:val="000340E6"/>
    <w:rsid w:val="00034192"/>
    <w:rsid w:val="000341A2"/>
    <w:rsid w:val="000341DE"/>
    <w:rsid w:val="00034254"/>
    <w:rsid w:val="000342EF"/>
    <w:rsid w:val="00034311"/>
    <w:rsid w:val="00034C37"/>
    <w:rsid w:val="00034F2C"/>
    <w:rsid w:val="00034F59"/>
    <w:rsid w:val="000354EA"/>
    <w:rsid w:val="000355EA"/>
    <w:rsid w:val="000357F3"/>
    <w:rsid w:val="00035AD6"/>
    <w:rsid w:val="00035AFF"/>
    <w:rsid w:val="00035D8F"/>
    <w:rsid w:val="00035DF3"/>
    <w:rsid w:val="00035FFA"/>
    <w:rsid w:val="0003646E"/>
    <w:rsid w:val="000365EB"/>
    <w:rsid w:val="000366E2"/>
    <w:rsid w:val="00036887"/>
    <w:rsid w:val="000368C8"/>
    <w:rsid w:val="00036A7D"/>
    <w:rsid w:val="00036AEC"/>
    <w:rsid w:val="00036C42"/>
    <w:rsid w:val="00036DC0"/>
    <w:rsid w:val="00036E00"/>
    <w:rsid w:val="000370C8"/>
    <w:rsid w:val="000371CA"/>
    <w:rsid w:val="000371FF"/>
    <w:rsid w:val="00037485"/>
    <w:rsid w:val="000375B9"/>
    <w:rsid w:val="0003760E"/>
    <w:rsid w:val="00037733"/>
    <w:rsid w:val="0003780C"/>
    <w:rsid w:val="000378B0"/>
    <w:rsid w:val="00037935"/>
    <w:rsid w:val="000379A7"/>
    <w:rsid w:val="00037AA8"/>
    <w:rsid w:val="00037ABC"/>
    <w:rsid w:val="00037B80"/>
    <w:rsid w:val="00037B92"/>
    <w:rsid w:val="00037BD2"/>
    <w:rsid w:val="00037DE6"/>
    <w:rsid w:val="00037E09"/>
    <w:rsid w:val="000381B9"/>
    <w:rsid w:val="000400DC"/>
    <w:rsid w:val="00040210"/>
    <w:rsid w:val="00040218"/>
    <w:rsid w:val="000403D8"/>
    <w:rsid w:val="0004049E"/>
    <w:rsid w:val="000405BA"/>
    <w:rsid w:val="00040663"/>
    <w:rsid w:val="000408C9"/>
    <w:rsid w:val="000409A1"/>
    <w:rsid w:val="00040A0E"/>
    <w:rsid w:val="00040D11"/>
    <w:rsid w:val="00040DC4"/>
    <w:rsid w:val="00040DC9"/>
    <w:rsid w:val="00040DE2"/>
    <w:rsid w:val="00040DF8"/>
    <w:rsid w:val="00040FA8"/>
    <w:rsid w:val="00041261"/>
    <w:rsid w:val="0004137F"/>
    <w:rsid w:val="00041398"/>
    <w:rsid w:val="00041699"/>
    <w:rsid w:val="00041764"/>
    <w:rsid w:val="00041852"/>
    <w:rsid w:val="00041958"/>
    <w:rsid w:val="00041986"/>
    <w:rsid w:val="00041A92"/>
    <w:rsid w:val="00041D5B"/>
    <w:rsid w:val="00041DF0"/>
    <w:rsid w:val="00041EE2"/>
    <w:rsid w:val="000422CB"/>
    <w:rsid w:val="0004248A"/>
    <w:rsid w:val="0004258C"/>
    <w:rsid w:val="000425BE"/>
    <w:rsid w:val="0004273D"/>
    <w:rsid w:val="00042872"/>
    <w:rsid w:val="000429FB"/>
    <w:rsid w:val="00042ABB"/>
    <w:rsid w:val="00042ADE"/>
    <w:rsid w:val="00042AE1"/>
    <w:rsid w:val="00042DAA"/>
    <w:rsid w:val="00043551"/>
    <w:rsid w:val="000436E5"/>
    <w:rsid w:val="000437D0"/>
    <w:rsid w:val="00043968"/>
    <w:rsid w:val="00043978"/>
    <w:rsid w:val="00043A97"/>
    <w:rsid w:val="00043AA2"/>
    <w:rsid w:val="00043B45"/>
    <w:rsid w:val="00043BB3"/>
    <w:rsid w:val="00043CFA"/>
    <w:rsid w:val="00043E6D"/>
    <w:rsid w:val="00043F16"/>
    <w:rsid w:val="00044467"/>
    <w:rsid w:val="0004455F"/>
    <w:rsid w:val="0004493D"/>
    <w:rsid w:val="000449DD"/>
    <w:rsid w:val="00044A74"/>
    <w:rsid w:val="00044CC9"/>
    <w:rsid w:val="00044EC1"/>
    <w:rsid w:val="00045046"/>
    <w:rsid w:val="0004508A"/>
    <w:rsid w:val="000450B4"/>
    <w:rsid w:val="000451A0"/>
    <w:rsid w:val="0004521B"/>
    <w:rsid w:val="00045292"/>
    <w:rsid w:val="00045357"/>
    <w:rsid w:val="0004538B"/>
    <w:rsid w:val="0004562E"/>
    <w:rsid w:val="0004575A"/>
    <w:rsid w:val="0004577A"/>
    <w:rsid w:val="000459BA"/>
    <w:rsid w:val="00045A37"/>
    <w:rsid w:val="00045A83"/>
    <w:rsid w:val="00045BAC"/>
    <w:rsid w:val="00045C6A"/>
    <w:rsid w:val="00045EFA"/>
    <w:rsid w:val="00045F97"/>
    <w:rsid w:val="0004631A"/>
    <w:rsid w:val="000463C3"/>
    <w:rsid w:val="000464A2"/>
    <w:rsid w:val="0004685C"/>
    <w:rsid w:val="000468E5"/>
    <w:rsid w:val="00046BA6"/>
    <w:rsid w:val="00046C1D"/>
    <w:rsid w:val="00046D36"/>
    <w:rsid w:val="00046E68"/>
    <w:rsid w:val="00046F5B"/>
    <w:rsid w:val="00047082"/>
    <w:rsid w:val="00047084"/>
    <w:rsid w:val="00047111"/>
    <w:rsid w:val="000472B2"/>
    <w:rsid w:val="000472CD"/>
    <w:rsid w:val="0004761A"/>
    <w:rsid w:val="00047A2A"/>
    <w:rsid w:val="00047A45"/>
    <w:rsid w:val="00047A55"/>
    <w:rsid w:val="00047C4F"/>
    <w:rsid w:val="000508B1"/>
    <w:rsid w:val="00050DF7"/>
    <w:rsid w:val="00050FAC"/>
    <w:rsid w:val="0005116F"/>
    <w:rsid w:val="00051655"/>
    <w:rsid w:val="000516C9"/>
    <w:rsid w:val="000516F4"/>
    <w:rsid w:val="000518B9"/>
    <w:rsid w:val="00051997"/>
    <w:rsid w:val="00051A92"/>
    <w:rsid w:val="00051B77"/>
    <w:rsid w:val="00051C00"/>
    <w:rsid w:val="000520E1"/>
    <w:rsid w:val="00052274"/>
    <w:rsid w:val="000524F4"/>
    <w:rsid w:val="00052664"/>
    <w:rsid w:val="00052852"/>
    <w:rsid w:val="00052A4E"/>
    <w:rsid w:val="00052B2A"/>
    <w:rsid w:val="00052E93"/>
    <w:rsid w:val="00052FD0"/>
    <w:rsid w:val="0005308C"/>
    <w:rsid w:val="00053131"/>
    <w:rsid w:val="00053289"/>
    <w:rsid w:val="000533D5"/>
    <w:rsid w:val="00053455"/>
    <w:rsid w:val="00053611"/>
    <w:rsid w:val="00053A78"/>
    <w:rsid w:val="00053B35"/>
    <w:rsid w:val="00053D42"/>
    <w:rsid w:val="00053EE7"/>
    <w:rsid w:val="00053F00"/>
    <w:rsid w:val="0005406A"/>
    <w:rsid w:val="000540A5"/>
    <w:rsid w:val="000543C1"/>
    <w:rsid w:val="000543F6"/>
    <w:rsid w:val="00054507"/>
    <w:rsid w:val="000546C6"/>
    <w:rsid w:val="00054734"/>
    <w:rsid w:val="0005474E"/>
    <w:rsid w:val="0005481A"/>
    <w:rsid w:val="00054B2B"/>
    <w:rsid w:val="00054B7F"/>
    <w:rsid w:val="00054FFF"/>
    <w:rsid w:val="000550B3"/>
    <w:rsid w:val="00055176"/>
    <w:rsid w:val="000551A4"/>
    <w:rsid w:val="000552D7"/>
    <w:rsid w:val="0005553E"/>
    <w:rsid w:val="0005576F"/>
    <w:rsid w:val="000557DA"/>
    <w:rsid w:val="0005589E"/>
    <w:rsid w:val="00055B1B"/>
    <w:rsid w:val="00055C14"/>
    <w:rsid w:val="00055C2F"/>
    <w:rsid w:val="00055C50"/>
    <w:rsid w:val="00055FCF"/>
    <w:rsid w:val="000562E0"/>
    <w:rsid w:val="00056774"/>
    <w:rsid w:val="0005689C"/>
    <w:rsid w:val="00056BC8"/>
    <w:rsid w:val="00056F2E"/>
    <w:rsid w:val="000572A7"/>
    <w:rsid w:val="0005740E"/>
    <w:rsid w:val="00057428"/>
    <w:rsid w:val="000574E2"/>
    <w:rsid w:val="00057777"/>
    <w:rsid w:val="000577D8"/>
    <w:rsid w:val="00057915"/>
    <w:rsid w:val="0005793B"/>
    <w:rsid w:val="00057966"/>
    <w:rsid w:val="00057986"/>
    <w:rsid w:val="00057A2A"/>
    <w:rsid w:val="00057A9B"/>
    <w:rsid w:val="00057BD0"/>
    <w:rsid w:val="00057E6C"/>
    <w:rsid w:val="00057FAA"/>
    <w:rsid w:val="00060122"/>
    <w:rsid w:val="00060235"/>
    <w:rsid w:val="000604A0"/>
    <w:rsid w:val="00060711"/>
    <w:rsid w:val="000608A9"/>
    <w:rsid w:val="00060945"/>
    <w:rsid w:val="0006099C"/>
    <w:rsid w:val="00060A2A"/>
    <w:rsid w:val="00060CE6"/>
    <w:rsid w:val="00061141"/>
    <w:rsid w:val="00061284"/>
    <w:rsid w:val="000612AA"/>
    <w:rsid w:val="000612B6"/>
    <w:rsid w:val="00061576"/>
    <w:rsid w:val="000615C2"/>
    <w:rsid w:val="00061921"/>
    <w:rsid w:val="00061994"/>
    <w:rsid w:val="00061BF7"/>
    <w:rsid w:val="00061C37"/>
    <w:rsid w:val="00061ED0"/>
    <w:rsid w:val="00061F75"/>
    <w:rsid w:val="00061FE2"/>
    <w:rsid w:val="00062162"/>
    <w:rsid w:val="0006216B"/>
    <w:rsid w:val="000622B4"/>
    <w:rsid w:val="000623DD"/>
    <w:rsid w:val="000624E2"/>
    <w:rsid w:val="000626A5"/>
    <w:rsid w:val="000626DD"/>
    <w:rsid w:val="00062977"/>
    <w:rsid w:val="000629D4"/>
    <w:rsid w:val="00062B81"/>
    <w:rsid w:val="00062C71"/>
    <w:rsid w:val="00062C7A"/>
    <w:rsid w:val="00062C83"/>
    <w:rsid w:val="00062CBF"/>
    <w:rsid w:val="00062D77"/>
    <w:rsid w:val="00062F0F"/>
    <w:rsid w:val="00062F42"/>
    <w:rsid w:val="00063008"/>
    <w:rsid w:val="00063062"/>
    <w:rsid w:val="000632F1"/>
    <w:rsid w:val="0006357A"/>
    <w:rsid w:val="00063606"/>
    <w:rsid w:val="000637A6"/>
    <w:rsid w:val="000639A7"/>
    <w:rsid w:val="00063A18"/>
    <w:rsid w:val="00063AC5"/>
    <w:rsid w:val="00063AE6"/>
    <w:rsid w:val="00063E3B"/>
    <w:rsid w:val="000640D2"/>
    <w:rsid w:val="00064220"/>
    <w:rsid w:val="0006449B"/>
    <w:rsid w:val="00064759"/>
    <w:rsid w:val="0006483A"/>
    <w:rsid w:val="00064A5E"/>
    <w:rsid w:val="00064AB9"/>
    <w:rsid w:val="00064B25"/>
    <w:rsid w:val="00064B42"/>
    <w:rsid w:val="00064BFD"/>
    <w:rsid w:val="00064D9C"/>
    <w:rsid w:val="00064E06"/>
    <w:rsid w:val="00064E7D"/>
    <w:rsid w:val="00064FA0"/>
    <w:rsid w:val="00064FF5"/>
    <w:rsid w:val="00065070"/>
    <w:rsid w:val="000650A8"/>
    <w:rsid w:val="00065132"/>
    <w:rsid w:val="000651DF"/>
    <w:rsid w:val="00065240"/>
    <w:rsid w:val="0006524E"/>
    <w:rsid w:val="0006531E"/>
    <w:rsid w:val="0006532D"/>
    <w:rsid w:val="00065391"/>
    <w:rsid w:val="000653A9"/>
    <w:rsid w:val="00065431"/>
    <w:rsid w:val="00065464"/>
    <w:rsid w:val="00065537"/>
    <w:rsid w:val="000656B2"/>
    <w:rsid w:val="000656BB"/>
    <w:rsid w:val="000656C9"/>
    <w:rsid w:val="000656F5"/>
    <w:rsid w:val="00065975"/>
    <w:rsid w:val="00065A80"/>
    <w:rsid w:val="00065AC5"/>
    <w:rsid w:val="00065BA8"/>
    <w:rsid w:val="00065BD2"/>
    <w:rsid w:val="00065D02"/>
    <w:rsid w:val="00065E10"/>
    <w:rsid w:val="00065E75"/>
    <w:rsid w:val="00065F9D"/>
    <w:rsid w:val="000660F7"/>
    <w:rsid w:val="00066100"/>
    <w:rsid w:val="0006645F"/>
    <w:rsid w:val="0006650D"/>
    <w:rsid w:val="000665C0"/>
    <w:rsid w:val="00066671"/>
    <w:rsid w:val="000666EB"/>
    <w:rsid w:val="00066A30"/>
    <w:rsid w:val="00066C0B"/>
    <w:rsid w:val="00066C23"/>
    <w:rsid w:val="00066E07"/>
    <w:rsid w:val="00066EC0"/>
    <w:rsid w:val="00066EC8"/>
    <w:rsid w:val="00066EE5"/>
    <w:rsid w:val="00067343"/>
    <w:rsid w:val="00067CE9"/>
    <w:rsid w:val="00067E04"/>
    <w:rsid w:val="00067E58"/>
    <w:rsid w:val="000700BE"/>
    <w:rsid w:val="0007046F"/>
    <w:rsid w:val="000704DA"/>
    <w:rsid w:val="000705CA"/>
    <w:rsid w:val="00070672"/>
    <w:rsid w:val="0007096A"/>
    <w:rsid w:val="000709CF"/>
    <w:rsid w:val="00070A1B"/>
    <w:rsid w:val="00070A91"/>
    <w:rsid w:val="00070F1F"/>
    <w:rsid w:val="00070F56"/>
    <w:rsid w:val="00070FA9"/>
    <w:rsid w:val="00070FBE"/>
    <w:rsid w:val="0007116F"/>
    <w:rsid w:val="00071283"/>
    <w:rsid w:val="000712A8"/>
    <w:rsid w:val="0007152F"/>
    <w:rsid w:val="000715F7"/>
    <w:rsid w:val="0007162D"/>
    <w:rsid w:val="000718F2"/>
    <w:rsid w:val="00071BD0"/>
    <w:rsid w:val="00071D78"/>
    <w:rsid w:val="00071D85"/>
    <w:rsid w:val="00071DCB"/>
    <w:rsid w:val="0007217C"/>
    <w:rsid w:val="000721C4"/>
    <w:rsid w:val="0007272D"/>
    <w:rsid w:val="000728BD"/>
    <w:rsid w:val="0007292A"/>
    <w:rsid w:val="00072A12"/>
    <w:rsid w:val="00072AAD"/>
    <w:rsid w:val="00072B31"/>
    <w:rsid w:val="00072C6C"/>
    <w:rsid w:val="00072D6C"/>
    <w:rsid w:val="00072F0F"/>
    <w:rsid w:val="0007307F"/>
    <w:rsid w:val="000730BE"/>
    <w:rsid w:val="000730C0"/>
    <w:rsid w:val="000732C0"/>
    <w:rsid w:val="0007336F"/>
    <w:rsid w:val="00073425"/>
    <w:rsid w:val="000734CB"/>
    <w:rsid w:val="00073814"/>
    <w:rsid w:val="00073850"/>
    <w:rsid w:val="00073D1D"/>
    <w:rsid w:val="00073F62"/>
    <w:rsid w:val="00074140"/>
    <w:rsid w:val="000743B2"/>
    <w:rsid w:val="00074561"/>
    <w:rsid w:val="00074667"/>
    <w:rsid w:val="0007471D"/>
    <w:rsid w:val="000748AD"/>
    <w:rsid w:val="00074948"/>
    <w:rsid w:val="00074A6E"/>
    <w:rsid w:val="00074B41"/>
    <w:rsid w:val="00074DE4"/>
    <w:rsid w:val="00074F27"/>
    <w:rsid w:val="0007500C"/>
    <w:rsid w:val="0007502C"/>
    <w:rsid w:val="00075046"/>
    <w:rsid w:val="00075067"/>
    <w:rsid w:val="00075269"/>
    <w:rsid w:val="0007562F"/>
    <w:rsid w:val="00075658"/>
    <w:rsid w:val="000756A9"/>
    <w:rsid w:val="00075743"/>
    <w:rsid w:val="0007577C"/>
    <w:rsid w:val="000757CF"/>
    <w:rsid w:val="00075959"/>
    <w:rsid w:val="00075989"/>
    <w:rsid w:val="000759AA"/>
    <w:rsid w:val="000759DE"/>
    <w:rsid w:val="00075A2C"/>
    <w:rsid w:val="00075B9A"/>
    <w:rsid w:val="00075DC8"/>
    <w:rsid w:val="00075DDA"/>
    <w:rsid w:val="00075DEC"/>
    <w:rsid w:val="00075F35"/>
    <w:rsid w:val="000760C2"/>
    <w:rsid w:val="000761D6"/>
    <w:rsid w:val="0007650D"/>
    <w:rsid w:val="0007653A"/>
    <w:rsid w:val="000765E9"/>
    <w:rsid w:val="00076682"/>
    <w:rsid w:val="00076858"/>
    <w:rsid w:val="00076B51"/>
    <w:rsid w:val="00076CD3"/>
    <w:rsid w:val="00077165"/>
    <w:rsid w:val="000771BB"/>
    <w:rsid w:val="0007738E"/>
    <w:rsid w:val="000773E6"/>
    <w:rsid w:val="00077456"/>
    <w:rsid w:val="00077B82"/>
    <w:rsid w:val="00077BB9"/>
    <w:rsid w:val="00077BCE"/>
    <w:rsid w:val="00077DB3"/>
    <w:rsid w:val="00077E2B"/>
    <w:rsid w:val="00080040"/>
    <w:rsid w:val="00080046"/>
    <w:rsid w:val="000802C4"/>
    <w:rsid w:val="000803CF"/>
    <w:rsid w:val="000803F1"/>
    <w:rsid w:val="00080556"/>
    <w:rsid w:val="000808D0"/>
    <w:rsid w:val="000808F2"/>
    <w:rsid w:val="00080ABD"/>
    <w:rsid w:val="00080AD1"/>
    <w:rsid w:val="00080AE2"/>
    <w:rsid w:val="00080AF2"/>
    <w:rsid w:val="00080BE3"/>
    <w:rsid w:val="00080DDB"/>
    <w:rsid w:val="00080FC7"/>
    <w:rsid w:val="000810D4"/>
    <w:rsid w:val="000811B9"/>
    <w:rsid w:val="00081332"/>
    <w:rsid w:val="0008133C"/>
    <w:rsid w:val="00081811"/>
    <w:rsid w:val="0008195D"/>
    <w:rsid w:val="00081A8E"/>
    <w:rsid w:val="00081B2C"/>
    <w:rsid w:val="00081D43"/>
    <w:rsid w:val="00081FCA"/>
    <w:rsid w:val="00082165"/>
    <w:rsid w:val="0008219D"/>
    <w:rsid w:val="00082381"/>
    <w:rsid w:val="00082382"/>
    <w:rsid w:val="000824CD"/>
    <w:rsid w:val="00082672"/>
    <w:rsid w:val="000826EE"/>
    <w:rsid w:val="00082846"/>
    <w:rsid w:val="00082890"/>
    <w:rsid w:val="00082AA4"/>
    <w:rsid w:val="00082AAB"/>
    <w:rsid w:val="00082B5E"/>
    <w:rsid w:val="00082E15"/>
    <w:rsid w:val="00082E63"/>
    <w:rsid w:val="00082FE9"/>
    <w:rsid w:val="00083041"/>
    <w:rsid w:val="0008316F"/>
    <w:rsid w:val="000833A8"/>
    <w:rsid w:val="000833D8"/>
    <w:rsid w:val="00083701"/>
    <w:rsid w:val="00083895"/>
    <w:rsid w:val="00083912"/>
    <w:rsid w:val="00083A20"/>
    <w:rsid w:val="00083A8F"/>
    <w:rsid w:val="00083E66"/>
    <w:rsid w:val="00083E95"/>
    <w:rsid w:val="0008428B"/>
    <w:rsid w:val="00084606"/>
    <w:rsid w:val="00084640"/>
    <w:rsid w:val="00084658"/>
    <w:rsid w:val="0008495E"/>
    <w:rsid w:val="000849E5"/>
    <w:rsid w:val="00084A35"/>
    <w:rsid w:val="00084ABA"/>
    <w:rsid w:val="00084AC2"/>
    <w:rsid w:val="00084BD0"/>
    <w:rsid w:val="00084E96"/>
    <w:rsid w:val="00084FFE"/>
    <w:rsid w:val="00085062"/>
    <w:rsid w:val="000851CE"/>
    <w:rsid w:val="000851E4"/>
    <w:rsid w:val="000851E7"/>
    <w:rsid w:val="00085379"/>
    <w:rsid w:val="0008539C"/>
    <w:rsid w:val="0008554D"/>
    <w:rsid w:val="0008579B"/>
    <w:rsid w:val="00085B50"/>
    <w:rsid w:val="00085D67"/>
    <w:rsid w:val="00085D6C"/>
    <w:rsid w:val="00086129"/>
    <w:rsid w:val="0008619F"/>
    <w:rsid w:val="00086300"/>
    <w:rsid w:val="0008653B"/>
    <w:rsid w:val="000867B8"/>
    <w:rsid w:val="00086F95"/>
    <w:rsid w:val="000870B9"/>
    <w:rsid w:val="00087106"/>
    <w:rsid w:val="00087270"/>
    <w:rsid w:val="000874CF"/>
    <w:rsid w:val="0008759D"/>
    <w:rsid w:val="000878A2"/>
    <w:rsid w:val="00087A49"/>
    <w:rsid w:val="00087A78"/>
    <w:rsid w:val="00087AAF"/>
    <w:rsid w:val="00087AE0"/>
    <w:rsid w:val="00087D6E"/>
    <w:rsid w:val="00087E9A"/>
    <w:rsid w:val="000901AE"/>
    <w:rsid w:val="00090321"/>
    <w:rsid w:val="0009033B"/>
    <w:rsid w:val="000903A3"/>
    <w:rsid w:val="000903A6"/>
    <w:rsid w:val="0009043E"/>
    <w:rsid w:val="0009064C"/>
    <w:rsid w:val="00090681"/>
    <w:rsid w:val="000906BA"/>
    <w:rsid w:val="000907B4"/>
    <w:rsid w:val="0009084E"/>
    <w:rsid w:val="00090859"/>
    <w:rsid w:val="0009089D"/>
    <w:rsid w:val="000909B3"/>
    <w:rsid w:val="00090AA6"/>
    <w:rsid w:val="00090BB2"/>
    <w:rsid w:val="00090D39"/>
    <w:rsid w:val="00090D5E"/>
    <w:rsid w:val="00090E59"/>
    <w:rsid w:val="00090F9A"/>
    <w:rsid w:val="0009101A"/>
    <w:rsid w:val="00091052"/>
    <w:rsid w:val="00091072"/>
    <w:rsid w:val="0009115C"/>
    <w:rsid w:val="0009132C"/>
    <w:rsid w:val="0009133A"/>
    <w:rsid w:val="00091374"/>
    <w:rsid w:val="000913C0"/>
    <w:rsid w:val="00091761"/>
    <w:rsid w:val="000918AF"/>
    <w:rsid w:val="00091B73"/>
    <w:rsid w:val="00091CF5"/>
    <w:rsid w:val="00091D32"/>
    <w:rsid w:val="00091E40"/>
    <w:rsid w:val="00091F56"/>
    <w:rsid w:val="000921BD"/>
    <w:rsid w:val="00092457"/>
    <w:rsid w:val="0009269F"/>
    <w:rsid w:val="000928B2"/>
    <w:rsid w:val="000928FB"/>
    <w:rsid w:val="00092B58"/>
    <w:rsid w:val="00092B8D"/>
    <w:rsid w:val="00092E9F"/>
    <w:rsid w:val="00092F47"/>
    <w:rsid w:val="000934D7"/>
    <w:rsid w:val="00093697"/>
    <w:rsid w:val="000936CB"/>
    <w:rsid w:val="000938F8"/>
    <w:rsid w:val="000939DC"/>
    <w:rsid w:val="000939FF"/>
    <w:rsid w:val="00093B91"/>
    <w:rsid w:val="00093C00"/>
    <w:rsid w:val="00093C10"/>
    <w:rsid w:val="00093C75"/>
    <w:rsid w:val="00093DAC"/>
    <w:rsid w:val="00093E62"/>
    <w:rsid w:val="00093F3C"/>
    <w:rsid w:val="00093FD3"/>
    <w:rsid w:val="000940E1"/>
    <w:rsid w:val="000940EC"/>
    <w:rsid w:val="00094151"/>
    <w:rsid w:val="00094290"/>
    <w:rsid w:val="00094426"/>
    <w:rsid w:val="00094446"/>
    <w:rsid w:val="0009453C"/>
    <w:rsid w:val="00094768"/>
    <w:rsid w:val="00094941"/>
    <w:rsid w:val="00094AAA"/>
    <w:rsid w:val="00094BD1"/>
    <w:rsid w:val="00094C22"/>
    <w:rsid w:val="00094E1A"/>
    <w:rsid w:val="00094F42"/>
    <w:rsid w:val="00094FA0"/>
    <w:rsid w:val="00095020"/>
    <w:rsid w:val="000951FF"/>
    <w:rsid w:val="0009525C"/>
    <w:rsid w:val="0009532D"/>
    <w:rsid w:val="000954D0"/>
    <w:rsid w:val="00095673"/>
    <w:rsid w:val="000958EF"/>
    <w:rsid w:val="00095B1E"/>
    <w:rsid w:val="00095BBE"/>
    <w:rsid w:val="00095BD5"/>
    <w:rsid w:val="00095DF3"/>
    <w:rsid w:val="00095FA6"/>
    <w:rsid w:val="00096117"/>
    <w:rsid w:val="00096268"/>
    <w:rsid w:val="00096277"/>
    <w:rsid w:val="00096326"/>
    <w:rsid w:val="000963A9"/>
    <w:rsid w:val="000968A3"/>
    <w:rsid w:val="00096A36"/>
    <w:rsid w:val="00096B12"/>
    <w:rsid w:val="00096BD9"/>
    <w:rsid w:val="00096D32"/>
    <w:rsid w:val="00096F00"/>
    <w:rsid w:val="0009732D"/>
    <w:rsid w:val="000976D0"/>
    <w:rsid w:val="00097B99"/>
    <w:rsid w:val="00097E22"/>
    <w:rsid w:val="00097E2F"/>
    <w:rsid w:val="00097E71"/>
    <w:rsid w:val="00097F64"/>
    <w:rsid w:val="000A002D"/>
    <w:rsid w:val="000A020E"/>
    <w:rsid w:val="000A0227"/>
    <w:rsid w:val="000A023F"/>
    <w:rsid w:val="000A0413"/>
    <w:rsid w:val="000A05A4"/>
    <w:rsid w:val="000A061A"/>
    <w:rsid w:val="000A0779"/>
    <w:rsid w:val="000A0825"/>
    <w:rsid w:val="000A0C10"/>
    <w:rsid w:val="000A0C6B"/>
    <w:rsid w:val="000A0C8F"/>
    <w:rsid w:val="000A0DEF"/>
    <w:rsid w:val="000A0E3E"/>
    <w:rsid w:val="000A0E4D"/>
    <w:rsid w:val="000A0E5C"/>
    <w:rsid w:val="000A1007"/>
    <w:rsid w:val="000A1037"/>
    <w:rsid w:val="000A10A9"/>
    <w:rsid w:val="000A10D6"/>
    <w:rsid w:val="000A10F3"/>
    <w:rsid w:val="000A14F5"/>
    <w:rsid w:val="000A16A2"/>
    <w:rsid w:val="000A1B0A"/>
    <w:rsid w:val="000A1D11"/>
    <w:rsid w:val="000A1D2C"/>
    <w:rsid w:val="000A1DDE"/>
    <w:rsid w:val="000A2182"/>
    <w:rsid w:val="000A234C"/>
    <w:rsid w:val="000A2414"/>
    <w:rsid w:val="000A249B"/>
    <w:rsid w:val="000A2506"/>
    <w:rsid w:val="000A2600"/>
    <w:rsid w:val="000A2657"/>
    <w:rsid w:val="000A2981"/>
    <w:rsid w:val="000A2B5A"/>
    <w:rsid w:val="000A2C83"/>
    <w:rsid w:val="000A2D49"/>
    <w:rsid w:val="000A2D6F"/>
    <w:rsid w:val="000A2E9E"/>
    <w:rsid w:val="000A3064"/>
    <w:rsid w:val="000A3152"/>
    <w:rsid w:val="000A3659"/>
    <w:rsid w:val="000A372F"/>
    <w:rsid w:val="000A37F0"/>
    <w:rsid w:val="000A3936"/>
    <w:rsid w:val="000A3A3F"/>
    <w:rsid w:val="000A3C2B"/>
    <w:rsid w:val="000A3D26"/>
    <w:rsid w:val="000A417B"/>
    <w:rsid w:val="000A41EB"/>
    <w:rsid w:val="000A4293"/>
    <w:rsid w:val="000A4442"/>
    <w:rsid w:val="000A4960"/>
    <w:rsid w:val="000A4CBB"/>
    <w:rsid w:val="000A4E37"/>
    <w:rsid w:val="000A50A4"/>
    <w:rsid w:val="000A5381"/>
    <w:rsid w:val="000A5745"/>
    <w:rsid w:val="000A57B9"/>
    <w:rsid w:val="000A589D"/>
    <w:rsid w:val="000A5AD2"/>
    <w:rsid w:val="000A5B83"/>
    <w:rsid w:val="000A5B87"/>
    <w:rsid w:val="000A60BF"/>
    <w:rsid w:val="000A62F4"/>
    <w:rsid w:val="000A665B"/>
    <w:rsid w:val="000A68B2"/>
    <w:rsid w:val="000A69B9"/>
    <w:rsid w:val="000A6AB8"/>
    <w:rsid w:val="000A6B2A"/>
    <w:rsid w:val="000A6BF0"/>
    <w:rsid w:val="000A6C54"/>
    <w:rsid w:val="000A6CB7"/>
    <w:rsid w:val="000A7139"/>
    <w:rsid w:val="000A7772"/>
    <w:rsid w:val="000A7912"/>
    <w:rsid w:val="000A7B2E"/>
    <w:rsid w:val="000A7D37"/>
    <w:rsid w:val="000A7F99"/>
    <w:rsid w:val="000B0078"/>
    <w:rsid w:val="000B00B4"/>
    <w:rsid w:val="000B00BF"/>
    <w:rsid w:val="000B038E"/>
    <w:rsid w:val="000B04EA"/>
    <w:rsid w:val="000B0596"/>
    <w:rsid w:val="000B0B4D"/>
    <w:rsid w:val="000B0CCE"/>
    <w:rsid w:val="000B1058"/>
    <w:rsid w:val="000B11FF"/>
    <w:rsid w:val="000B1211"/>
    <w:rsid w:val="000B1510"/>
    <w:rsid w:val="000B15B8"/>
    <w:rsid w:val="000B1803"/>
    <w:rsid w:val="000B1B71"/>
    <w:rsid w:val="000B1D12"/>
    <w:rsid w:val="000B1D42"/>
    <w:rsid w:val="000B22A2"/>
    <w:rsid w:val="000B244B"/>
    <w:rsid w:val="000B2462"/>
    <w:rsid w:val="000B24A5"/>
    <w:rsid w:val="000B28A7"/>
    <w:rsid w:val="000B294F"/>
    <w:rsid w:val="000B2A5F"/>
    <w:rsid w:val="000B2B21"/>
    <w:rsid w:val="000B2BD5"/>
    <w:rsid w:val="000B2C73"/>
    <w:rsid w:val="000B2C85"/>
    <w:rsid w:val="000B2C92"/>
    <w:rsid w:val="000B2CA4"/>
    <w:rsid w:val="000B2CDB"/>
    <w:rsid w:val="000B2FC2"/>
    <w:rsid w:val="000B30FE"/>
    <w:rsid w:val="000B3159"/>
    <w:rsid w:val="000B31DC"/>
    <w:rsid w:val="000B31E0"/>
    <w:rsid w:val="000B34AA"/>
    <w:rsid w:val="000B353A"/>
    <w:rsid w:val="000B3865"/>
    <w:rsid w:val="000B3923"/>
    <w:rsid w:val="000B3971"/>
    <w:rsid w:val="000B3B0E"/>
    <w:rsid w:val="000B3D8F"/>
    <w:rsid w:val="000B3E0C"/>
    <w:rsid w:val="000B3F79"/>
    <w:rsid w:val="000B42C6"/>
    <w:rsid w:val="000B4469"/>
    <w:rsid w:val="000B460A"/>
    <w:rsid w:val="000B461A"/>
    <w:rsid w:val="000B47BD"/>
    <w:rsid w:val="000B487E"/>
    <w:rsid w:val="000B4A1B"/>
    <w:rsid w:val="000B4F4A"/>
    <w:rsid w:val="000B54FC"/>
    <w:rsid w:val="000B55BB"/>
    <w:rsid w:val="000B563D"/>
    <w:rsid w:val="000B5654"/>
    <w:rsid w:val="000B583A"/>
    <w:rsid w:val="000B5B91"/>
    <w:rsid w:val="000B5FFC"/>
    <w:rsid w:val="000B600E"/>
    <w:rsid w:val="000B612D"/>
    <w:rsid w:val="000B61F3"/>
    <w:rsid w:val="000B6309"/>
    <w:rsid w:val="000B63C8"/>
    <w:rsid w:val="000B649A"/>
    <w:rsid w:val="000B6738"/>
    <w:rsid w:val="000B6999"/>
    <w:rsid w:val="000B6B2E"/>
    <w:rsid w:val="000B6E75"/>
    <w:rsid w:val="000B6F1E"/>
    <w:rsid w:val="000B6FA3"/>
    <w:rsid w:val="000B709D"/>
    <w:rsid w:val="000B7108"/>
    <w:rsid w:val="000B7407"/>
    <w:rsid w:val="000B74BC"/>
    <w:rsid w:val="000B7897"/>
    <w:rsid w:val="000B79FD"/>
    <w:rsid w:val="000C0189"/>
    <w:rsid w:val="000C0258"/>
    <w:rsid w:val="000C04C8"/>
    <w:rsid w:val="000C05DE"/>
    <w:rsid w:val="000C0668"/>
    <w:rsid w:val="000C0682"/>
    <w:rsid w:val="000C06AA"/>
    <w:rsid w:val="000C086E"/>
    <w:rsid w:val="000C09DF"/>
    <w:rsid w:val="000C0B6F"/>
    <w:rsid w:val="000C0B92"/>
    <w:rsid w:val="000C0E24"/>
    <w:rsid w:val="000C0E3C"/>
    <w:rsid w:val="000C0EDC"/>
    <w:rsid w:val="000C0FAF"/>
    <w:rsid w:val="000C1047"/>
    <w:rsid w:val="000C12E5"/>
    <w:rsid w:val="000C12FC"/>
    <w:rsid w:val="000C1794"/>
    <w:rsid w:val="000C17E1"/>
    <w:rsid w:val="000C1B71"/>
    <w:rsid w:val="000C1CD5"/>
    <w:rsid w:val="000C1F67"/>
    <w:rsid w:val="000C1FF3"/>
    <w:rsid w:val="000C2179"/>
    <w:rsid w:val="000C21D9"/>
    <w:rsid w:val="000C2383"/>
    <w:rsid w:val="000C246C"/>
    <w:rsid w:val="000C24DF"/>
    <w:rsid w:val="000C2568"/>
    <w:rsid w:val="000C25AC"/>
    <w:rsid w:val="000C27CA"/>
    <w:rsid w:val="000C27DC"/>
    <w:rsid w:val="000C28A0"/>
    <w:rsid w:val="000C2A56"/>
    <w:rsid w:val="000C2C22"/>
    <w:rsid w:val="000C2C5D"/>
    <w:rsid w:val="000C2DF3"/>
    <w:rsid w:val="000C2EEE"/>
    <w:rsid w:val="000C307E"/>
    <w:rsid w:val="000C3371"/>
    <w:rsid w:val="000C35D2"/>
    <w:rsid w:val="000C3699"/>
    <w:rsid w:val="000C36DB"/>
    <w:rsid w:val="000C370E"/>
    <w:rsid w:val="000C381B"/>
    <w:rsid w:val="000C3BCC"/>
    <w:rsid w:val="000C3DC2"/>
    <w:rsid w:val="000C4194"/>
    <w:rsid w:val="000C41FD"/>
    <w:rsid w:val="000C42FC"/>
    <w:rsid w:val="000C43C7"/>
    <w:rsid w:val="000C4621"/>
    <w:rsid w:val="000C49C9"/>
    <w:rsid w:val="000C4BEB"/>
    <w:rsid w:val="000C4DC2"/>
    <w:rsid w:val="000C4E29"/>
    <w:rsid w:val="000C4F03"/>
    <w:rsid w:val="000C4FCD"/>
    <w:rsid w:val="000C50C5"/>
    <w:rsid w:val="000C51A3"/>
    <w:rsid w:val="000C569E"/>
    <w:rsid w:val="000C5919"/>
    <w:rsid w:val="000C5BA2"/>
    <w:rsid w:val="000C5D65"/>
    <w:rsid w:val="000C5E44"/>
    <w:rsid w:val="000C627E"/>
    <w:rsid w:val="000C6485"/>
    <w:rsid w:val="000C68A5"/>
    <w:rsid w:val="000C6A9C"/>
    <w:rsid w:val="000C6ACD"/>
    <w:rsid w:val="000C6AE5"/>
    <w:rsid w:val="000C6B40"/>
    <w:rsid w:val="000C6B46"/>
    <w:rsid w:val="000C6C74"/>
    <w:rsid w:val="000C6DE2"/>
    <w:rsid w:val="000C6DE9"/>
    <w:rsid w:val="000C6F4B"/>
    <w:rsid w:val="000C6FCA"/>
    <w:rsid w:val="000C6FFB"/>
    <w:rsid w:val="000C70C9"/>
    <w:rsid w:val="000C7157"/>
    <w:rsid w:val="000C7599"/>
    <w:rsid w:val="000C769B"/>
    <w:rsid w:val="000C76D3"/>
    <w:rsid w:val="000C76EA"/>
    <w:rsid w:val="000C780A"/>
    <w:rsid w:val="000C7957"/>
    <w:rsid w:val="000C7DB3"/>
    <w:rsid w:val="000C7DDB"/>
    <w:rsid w:val="000D0286"/>
    <w:rsid w:val="000D03C6"/>
    <w:rsid w:val="000D0593"/>
    <w:rsid w:val="000D0627"/>
    <w:rsid w:val="000D06FA"/>
    <w:rsid w:val="000D08AB"/>
    <w:rsid w:val="000D08E3"/>
    <w:rsid w:val="000D0AFD"/>
    <w:rsid w:val="000D0B3C"/>
    <w:rsid w:val="000D0F78"/>
    <w:rsid w:val="000D0FC1"/>
    <w:rsid w:val="000D122C"/>
    <w:rsid w:val="000D16A4"/>
    <w:rsid w:val="000D19A7"/>
    <w:rsid w:val="000D1D0C"/>
    <w:rsid w:val="000D1F4B"/>
    <w:rsid w:val="000D1F68"/>
    <w:rsid w:val="000D1F8F"/>
    <w:rsid w:val="000D2017"/>
    <w:rsid w:val="000D2503"/>
    <w:rsid w:val="000D25C2"/>
    <w:rsid w:val="000D25C5"/>
    <w:rsid w:val="000D270C"/>
    <w:rsid w:val="000D28EE"/>
    <w:rsid w:val="000D2931"/>
    <w:rsid w:val="000D299A"/>
    <w:rsid w:val="000D2C26"/>
    <w:rsid w:val="000D2C32"/>
    <w:rsid w:val="000D2D90"/>
    <w:rsid w:val="000D2D92"/>
    <w:rsid w:val="000D2EB8"/>
    <w:rsid w:val="000D2F40"/>
    <w:rsid w:val="000D2FBC"/>
    <w:rsid w:val="000D2FF0"/>
    <w:rsid w:val="000D3146"/>
    <w:rsid w:val="000D3473"/>
    <w:rsid w:val="000D360F"/>
    <w:rsid w:val="000D366C"/>
    <w:rsid w:val="000D3903"/>
    <w:rsid w:val="000D39E0"/>
    <w:rsid w:val="000D3F33"/>
    <w:rsid w:val="000D419F"/>
    <w:rsid w:val="000D41A4"/>
    <w:rsid w:val="000D41B2"/>
    <w:rsid w:val="000D42E2"/>
    <w:rsid w:val="000D44DC"/>
    <w:rsid w:val="000D4521"/>
    <w:rsid w:val="000D4559"/>
    <w:rsid w:val="000D4B45"/>
    <w:rsid w:val="000D5097"/>
    <w:rsid w:val="000D5149"/>
    <w:rsid w:val="000D5295"/>
    <w:rsid w:val="000D5413"/>
    <w:rsid w:val="000D5520"/>
    <w:rsid w:val="000D556D"/>
    <w:rsid w:val="000D563B"/>
    <w:rsid w:val="000D5704"/>
    <w:rsid w:val="000D57ED"/>
    <w:rsid w:val="000D5BB8"/>
    <w:rsid w:val="000D5BE3"/>
    <w:rsid w:val="000D5C04"/>
    <w:rsid w:val="000D5C89"/>
    <w:rsid w:val="000D5D09"/>
    <w:rsid w:val="000D5DEB"/>
    <w:rsid w:val="000D6127"/>
    <w:rsid w:val="000D619F"/>
    <w:rsid w:val="000D629E"/>
    <w:rsid w:val="000D6397"/>
    <w:rsid w:val="000D63A7"/>
    <w:rsid w:val="000D6862"/>
    <w:rsid w:val="000D6A5C"/>
    <w:rsid w:val="000D6BFA"/>
    <w:rsid w:val="000D6C6F"/>
    <w:rsid w:val="000D6E15"/>
    <w:rsid w:val="000D70DC"/>
    <w:rsid w:val="000D71F5"/>
    <w:rsid w:val="000D72B9"/>
    <w:rsid w:val="000D72DB"/>
    <w:rsid w:val="000D734F"/>
    <w:rsid w:val="000D75DC"/>
    <w:rsid w:val="000D7695"/>
    <w:rsid w:val="000D76E1"/>
    <w:rsid w:val="000D76EE"/>
    <w:rsid w:val="000D7712"/>
    <w:rsid w:val="000D79D1"/>
    <w:rsid w:val="000D7A62"/>
    <w:rsid w:val="000D7F9E"/>
    <w:rsid w:val="000E002E"/>
    <w:rsid w:val="000E003D"/>
    <w:rsid w:val="000E029A"/>
    <w:rsid w:val="000E02FA"/>
    <w:rsid w:val="000E0328"/>
    <w:rsid w:val="000E032E"/>
    <w:rsid w:val="000E04D1"/>
    <w:rsid w:val="000E05D6"/>
    <w:rsid w:val="000E0601"/>
    <w:rsid w:val="000E0971"/>
    <w:rsid w:val="000E0AF8"/>
    <w:rsid w:val="000E0E8B"/>
    <w:rsid w:val="000E0FCE"/>
    <w:rsid w:val="000E1303"/>
    <w:rsid w:val="000E138A"/>
    <w:rsid w:val="000E1512"/>
    <w:rsid w:val="000E1685"/>
    <w:rsid w:val="000E1715"/>
    <w:rsid w:val="000E177F"/>
    <w:rsid w:val="000E17E4"/>
    <w:rsid w:val="000E17E9"/>
    <w:rsid w:val="000E1A76"/>
    <w:rsid w:val="000E1AA6"/>
    <w:rsid w:val="000E1C16"/>
    <w:rsid w:val="000E1F91"/>
    <w:rsid w:val="000E1FC8"/>
    <w:rsid w:val="000E202F"/>
    <w:rsid w:val="000E2048"/>
    <w:rsid w:val="000E209F"/>
    <w:rsid w:val="000E20C6"/>
    <w:rsid w:val="000E230A"/>
    <w:rsid w:val="000E23FE"/>
    <w:rsid w:val="000E279C"/>
    <w:rsid w:val="000E2933"/>
    <w:rsid w:val="000E29C3"/>
    <w:rsid w:val="000E2AB6"/>
    <w:rsid w:val="000E2C6F"/>
    <w:rsid w:val="000E2D72"/>
    <w:rsid w:val="000E2EC4"/>
    <w:rsid w:val="000E31F1"/>
    <w:rsid w:val="000E32EE"/>
    <w:rsid w:val="000E33DB"/>
    <w:rsid w:val="000E3581"/>
    <w:rsid w:val="000E3635"/>
    <w:rsid w:val="000E3AC7"/>
    <w:rsid w:val="000E3D16"/>
    <w:rsid w:val="000E3E40"/>
    <w:rsid w:val="000E3E7B"/>
    <w:rsid w:val="000E405C"/>
    <w:rsid w:val="000E406A"/>
    <w:rsid w:val="000E4246"/>
    <w:rsid w:val="000E444C"/>
    <w:rsid w:val="000E45E1"/>
    <w:rsid w:val="000E4A16"/>
    <w:rsid w:val="000E4BC2"/>
    <w:rsid w:val="000E4C25"/>
    <w:rsid w:val="000E4DA0"/>
    <w:rsid w:val="000E4EDB"/>
    <w:rsid w:val="000E5007"/>
    <w:rsid w:val="000E50B5"/>
    <w:rsid w:val="000E5652"/>
    <w:rsid w:val="000E5A34"/>
    <w:rsid w:val="000E5BAB"/>
    <w:rsid w:val="000E5C92"/>
    <w:rsid w:val="000E5F0F"/>
    <w:rsid w:val="000E6098"/>
    <w:rsid w:val="000E6116"/>
    <w:rsid w:val="000E61B0"/>
    <w:rsid w:val="000E61DE"/>
    <w:rsid w:val="000E634C"/>
    <w:rsid w:val="000E643D"/>
    <w:rsid w:val="000E64F2"/>
    <w:rsid w:val="000E666D"/>
    <w:rsid w:val="000E6696"/>
    <w:rsid w:val="000E673A"/>
    <w:rsid w:val="000E6805"/>
    <w:rsid w:val="000E6890"/>
    <w:rsid w:val="000E6956"/>
    <w:rsid w:val="000E6B44"/>
    <w:rsid w:val="000E6CCD"/>
    <w:rsid w:val="000E6CD4"/>
    <w:rsid w:val="000E6DE0"/>
    <w:rsid w:val="000E6EB8"/>
    <w:rsid w:val="000E6EC4"/>
    <w:rsid w:val="000E7050"/>
    <w:rsid w:val="000E7077"/>
    <w:rsid w:val="000E70E5"/>
    <w:rsid w:val="000E71A6"/>
    <w:rsid w:val="000E7418"/>
    <w:rsid w:val="000E765A"/>
    <w:rsid w:val="000E7660"/>
    <w:rsid w:val="000E79F2"/>
    <w:rsid w:val="000E7C20"/>
    <w:rsid w:val="000E7C59"/>
    <w:rsid w:val="000E7E61"/>
    <w:rsid w:val="000F003D"/>
    <w:rsid w:val="000F0724"/>
    <w:rsid w:val="000F09C5"/>
    <w:rsid w:val="000F0A09"/>
    <w:rsid w:val="000F0A17"/>
    <w:rsid w:val="000F0A48"/>
    <w:rsid w:val="000F0D35"/>
    <w:rsid w:val="000F0D4E"/>
    <w:rsid w:val="000F0DF2"/>
    <w:rsid w:val="000F0F56"/>
    <w:rsid w:val="000F1049"/>
    <w:rsid w:val="000F151A"/>
    <w:rsid w:val="000F169F"/>
    <w:rsid w:val="000F16BB"/>
    <w:rsid w:val="000F16C8"/>
    <w:rsid w:val="000F176C"/>
    <w:rsid w:val="000F1785"/>
    <w:rsid w:val="000F1836"/>
    <w:rsid w:val="000F1991"/>
    <w:rsid w:val="000F19C0"/>
    <w:rsid w:val="000F1CAE"/>
    <w:rsid w:val="000F1E21"/>
    <w:rsid w:val="000F1E69"/>
    <w:rsid w:val="000F1F8F"/>
    <w:rsid w:val="000F256C"/>
    <w:rsid w:val="000F25ED"/>
    <w:rsid w:val="000F279D"/>
    <w:rsid w:val="000F27B4"/>
    <w:rsid w:val="000F28DE"/>
    <w:rsid w:val="000F29BA"/>
    <w:rsid w:val="000F29EA"/>
    <w:rsid w:val="000F2A41"/>
    <w:rsid w:val="000F2B53"/>
    <w:rsid w:val="000F2C23"/>
    <w:rsid w:val="000F2C95"/>
    <w:rsid w:val="000F2D75"/>
    <w:rsid w:val="000F2EF7"/>
    <w:rsid w:val="000F30BC"/>
    <w:rsid w:val="000F30F7"/>
    <w:rsid w:val="000F31C4"/>
    <w:rsid w:val="000F3422"/>
    <w:rsid w:val="000F3449"/>
    <w:rsid w:val="000F35E4"/>
    <w:rsid w:val="000F3EB2"/>
    <w:rsid w:val="000F3EC9"/>
    <w:rsid w:val="000F3F39"/>
    <w:rsid w:val="000F4050"/>
    <w:rsid w:val="000F4051"/>
    <w:rsid w:val="000F4189"/>
    <w:rsid w:val="000F4594"/>
    <w:rsid w:val="000F47A4"/>
    <w:rsid w:val="000F47BD"/>
    <w:rsid w:val="000F4A6E"/>
    <w:rsid w:val="000F4CAE"/>
    <w:rsid w:val="000F4CBF"/>
    <w:rsid w:val="000F4CE1"/>
    <w:rsid w:val="000F4E3E"/>
    <w:rsid w:val="000F4E68"/>
    <w:rsid w:val="000F4F23"/>
    <w:rsid w:val="000F5185"/>
    <w:rsid w:val="000F5525"/>
    <w:rsid w:val="000F5530"/>
    <w:rsid w:val="000F578B"/>
    <w:rsid w:val="000F5813"/>
    <w:rsid w:val="000F5814"/>
    <w:rsid w:val="000F58F6"/>
    <w:rsid w:val="000F5B9D"/>
    <w:rsid w:val="000F5E06"/>
    <w:rsid w:val="000F608B"/>
    <w:rsid w:val="000F632A"/>
    <w:rsid w:val="000F643D"/>
    <w:rsid w:val="000F6444"/>
    <w:rsid w:val="000F68C8"/>
    <w:rsid w:val="000F6DC1"/>
    <w:rsid w:val="000F6F58"/>
    <w:rsid w:val="000F73B5"/>
    <w:rsid w:val="000F73D1"/>
    <w:rsid w:val="000F757F"/>
    <w:rsid w:val="000F76B9"/>
    <w:rsid w:val="000F77AE"/>
    <w:rsid w:val="000F794D"/>
    <w:rsid w:val="000F7A76"/>
    <w:rsid w:val="000F7BD5"/>
    <w:rsid w:val="000F7C52"/>
    <w:rsid w:val="000F7CD7"/>
    <w:rsid w:val="000F7CFB"/>
    <w:rsid w:val="000F7E4A"/>
    <w:rsid w:val="000F7FE3"/>
    <w:rsid w:val="001002D8"/>
    <w:rsid w:val="001004A7"/>
    <w:rsid w:val="001004B3"/>
    <w:rsid w:val="001004E9"/>
    <w:rsid w:val="00100546"/>
    <w:rsid w:val="00100582"/>
    <w:rsid w:val="00100624"/>
    <w:rsid w:val="0010079C"/>
    <w:rsid w:val="001007F8"/>
    <w:rsid w:val="0010087F"/>
    <w:rsid w:val="00100E34"/>
    <w:rsid w:val="00100E46"/>
    <w:rsid w:val="00100FD3"/>
    <w:rsid w:val="0010120E"/>
    <w:rsid w:val="00101218"/>
    <w:rsid w:val="00101294"/>
    <w:rsid w:val="001012DA"/>
    <w:rsid w:val="00101539"/>
    <w:rsid w:val="001015CD"/>
    <w:rsid w:val="00101693"/>
    <w:rsid w:val="00101A0A"/>
    <w:rsid w:val="00101AD8"/>
    <w:rsid w:val="00101C89"/>
    <w:rsid w:val="00101D89"/>
    <w:rsid w:val="00101E98"/>
    <w:rsid w:val="00101E9F"/>
    <w:rsid w:val="001022E6"/>
    <w:rsid w:val="0010239A"/>
    <w:rsid w:val="001024BB"/>
    <w:rsid w:val="001025E3"/>
    <w:rsid w:val="0010261B"/>
    <w:rsid w:val="0010281E"/>
    <w:rsid w:val="00102985"/>
    <w:rsid w:val="00102AA8"/>
    <w:rsid w:val="00102C39"/>
    <w:rsid w:val="00102C75"/>
    <w:rsid w:val="00102C80"/>
    <w:rsid w:val="00102DBE"/>
    <w:rsid w:val="00102F26"/>
    <w:rsid w:val="00102F64"/>
    <w:rsid w:val="001030FB"/>
    <w:rsid w:val="0010310B"/>
    <w:rsid w:val="00103118"/>
    <w:rsid w:val="001031A2"/>
    <w:rsid w:val="001033B4"/>
    <w:rsid w:val="001034AE"/>
    <w:rsid w:val="001037B2"/>
    <w:rsid w:val="001037ED"/>
    <w:rsid w:val="0010387E"/>
    <w:rsid w:val="00103997"/>
    <w:rsid w:val="00103AD6"/>
    <w:rsid w:val="00103B3A"/>
    <w:rsid w:val="00103BDA"/>
    <w:rsid w:val="00103CD8"/>
    <w:rsid w:val="00103FA7"/>
    <w:rsid w:val="00104011"/>
    <w:rsid w:val="001041C6"/>
    <w:rsid w:val="0010434E"/>
    <w:rsid w:val="001047DB"/>
    <w:rsid w:val="00104804"/>
    <w:rsid w:val="00104B92"/>
    <w:rsid w:val="00104DAE"/>
    <w:rsid w:val="00104F34"/>
    <w:rsid w:val="00104FDA"/>
    <w:rsid w:val="001051A2"/>
    <w:rsid w:val="001059F7"/>
    <w:rsid w:val="00105A8B"/>
    <w:rsid w:val="00105B57"/>
    <w:rsid w:val="00105C34"/>
    <w:rsid w:val="00105C91"/>
    <w:rsid w:val="00105DE3"/>
    <w:rsid w:val="00105E11"/>
    <w:rsid w:val="0010619A"/>
    <w:rsid w:val="00106503"/>
    <w:rsid w:val="0010672C"/>
    <w:rsid w:val="001068CE"/>
    <w:rsid w:val="0010694C"/>
    <w:rsid w:val="0010694D"/>
    <w:rsid w:val="001069BD"/>
    <w:rsid w:val="00106C10"/>
    <w:rsid w:val="00106C23"/>
    <w:rsid w:val="00106C60"/>
    <w:rsid w:val="00106CD2"/>
    <w:rsid w:val="00106D1A"/>
    <w:rsid w:val="00106E72"/>
    <w:rsid w:val="00106E83"/>
    <w:rsid w:val="00106FE8"/>
    <w:rsid w:val="001071C1"/>
    <w:rsid w:val="00107223"/>
    <w:rsid w:val="0010726C"/>
    <w:rsid w:val="00107545"/>
    <w:rsid w:val="0010770D"/>
    <w:rsid w:val="001078EF"/>
    <w:rsid w:val="0010791A"/>
    <w:rsid w:val="00107BA5"/>
    <w:rsid w:val="00107C48"/>
    <w:rsid w:val="00107CD5"/>
    <w:rsid w:val="00107D7D"/>
    <w:rsid w:val="00107F31"/>
    <w:rsid w:val="00110098"/>
    <w:rsid w:val="00110213"/>
    <w:rsid w:val="001102DC"/>
    <w:rsid w:val="001104D9"/>
    <w:rsid w:val="00110824"/>
    <w:rsid w:val="00110BC5"/>
    <w:rsid w:val="00110C1E"/>
    <w:rsid w:val="00110C25"/>
    <w:rsid w:val="00111087"/>
    <w:rsid w:val="0011126B"/>
    <w:rsid w:val="00111339"/>
    <w:rsid w:val="001114A7"/>
    <w:rsid w:val="001115BF"/>
    <w:rsid w:val="001115DD"/>
    <w:rsid w:val="00111722"/>
    <w:rsid w:val="00111724"/>
    <w:rsid w:val="001118C8"/>
    <w:rsid w:val="00111A1D"/>
    <w:rsid w:val="00111A6C"/>
    <w:rsid w:val="00111B11"/>
    <w:rsid w:val="00111B27"/>
    <w:rsid w:val="00111BC2"/>
    <w:rsid w:val="00111C18"/>
    <w:rsid w:val="00111E9B"/>
    <w:rsid w:val="0011202F"/>
    <w:rsid w:val="00112123"/>
    <w:rsid w:val="00112161"/>
    <w:rsid w:val="0011216D"/>
    <w:rsid w:val="00112342"/>
    <w:rsid w:val="001123BD"/>
    <w:rsid w:val="0011257C"/>
    <w:rsid w:val="00112591"/>
    <w:rsid w:val="00112599"/>
    <w:rsid w:val="001125C8"/>
    <w:rsid w:val="00112960"/>
    <w:rsid w:val="00112B58"/>
    <w:rsid w:val="00112BDA"/>
    <w:rsid w:val="00112BF4"/>
    <w:rsid w:val="00112E13"/>
    <w:rsid w:val="00112F0A"/>
    <w:rsid w:val="00112F28"/>
    <w:rsid w:val="0011311D"/>
    <w:rsid w:val="001131A8"/>
    <w:rsid w:val="0011342C"/>
    <w:rsid w:val="001134C6"/>
    <w:rsid w:val="001136EC"/>
    <w:rsid w:val="00113742"/>
    <w:rsid w:val="001137CF"/>
    <w:rsid w:val="001138D1"/>
    <w:rsid w:val="0011395B"/>
    <w:rsid w:val="00113B02"/>
    <w:rsid w:val="00113B1E"/>
    <w:rsid w:val="00113C7C"/>
    <w:rsid w:val="00113F3D"/>
    <w:rsid w:val="00114032"/>
    <w:rsid w:val="00114322"/>
    <w:rsid w:val="001143A9"/>
    <w:rsid w:val="0011470B"/>
    <w:rsid w:val="001148B8"/>
    <w:rsid w:val="00114B24"/>
    <w:rsid w:val="00114BF8"/>
    <w:rsid w:val="00114C6B"/>
    <w:rsid w:val="00114EB1"/>
    <w:rsid w:val="00114ED3"/>
    <w:rsid w:val="00114FCE"/>
    <w:rsid w:val="00115010"/>
    <w:rsid w:val="00115043"/>
    <w:rsid w:val="00115138"/>
    <w:rsid w:val="00115597"/>
    <w:rsid w:val="0011562A"/>
    <w:rsid w:val="00115811"/>
    <w:rsid w:val="00115845"/>
    <w:rsid w:val="00115905"/>
    <w:rsid w:val="00115A4C"/>
    <w:rsid w:val="00115C42"/>
    <w:rsid w:val="00115D04"/>
    <w:rsid w:val="00115EBB"/>
    <w:rsid w:val="00115ED2"/>
    <w:rsid w:val="00115F19"/>
    <w:rsid w:val="00116061"/>
    <w:rsid w:val="001164BF"/>
    <w:rsid w:val="00116640"/>
    <w:rsid w:val="00116694"/>
    <w:rsid w:val="00116737"/>
    <w:rsid w:val="001167DB"/>
    <w:rsid w:val="0011686F"/>
    <w:rsid w:val="001168B9"/>
    <w:rsid w:val="00116C00"/>
    <w:rsid w:val="00116CE9"/>
    <w:rsid w:val="00116E42"/>
    <w:rsid w:val="001170D6"/>
    <w:rsid w:val="001174BE"/>
    <w:rsid w:val="00117653"/>
    <w:rsid w:val="00117801"/>
    <w:rsid w:val="0011781E"/>
    <w:rsid w:val="00117A25"/>
    <w:rsid w:val="00117A8C"/>
    <w:rsid w:val="00117BCE"/>
    <w:rsid w:val="00117BE3"/>
    <w:rsid w:val="00117D7C"/>
    <w:rsid w:val="00117E32"/>
    <w:rsid w:val="00117EB1"/>
    <w:rsid w:val="00117FE1"/>
    <w:rsid w:val="00120064"/>
    <w:rsid w:val="00120263"/>
    <w:rsid w:val="0012038E"/>
    <w:rsid w:val="0012041A"/>
    <w:rsid w:val="0012047C"/>
    <w:rsid w:val="001204AC"/>
    <w:rsid w:val="001204CF"/>
    <w:rsid w:val="00120589"/>
    <w:rsid w:val="001206EE"/>
    <w:rsid w:val="001206EF"/>
    <w:rsid w:val="00120779"/>
    <w:rsid w:val="00120789"/>
    <w:rsid w:val="001207FE"/>
    <w:rsid w:val="001208C7"/>
    <w:rsid w:val="001209D0"/>
    <w:rsid w:val="00120A19"/>
    <w:rsid w:val="00120AA7"/>
    <w:rsid w:val="00120B58"/>
    <w:rsid w:val="00120BB2"/>
    <w:rsid w:val="00120BDE"/>
    <w:rsid w:val="00120D6A"/>
    <w:rsid w:val="00120E3C"/>
    <w:rsid w:val="00120EA7"/>
    <w:rsid w:val="00120F4A"/>
    <w:rsid w:val="00120F54"/>
    <w:rsid w:val="001210FC"/>
    <w:rsid w:val="0012111E"/>
    <w:rsid w:val="00121130"/>
    <w:rsid w:val="00121182"/>
    <w:rsid w:val="00121184"/>
    <w:rsid w:val="0012120B"/>
    <w:rsid w:val="0012124F"/>
    <w:rsid w:val="001213CF"/>
    <w:rsid w:val="00121450"/>
    <w:rsid w:val="001214F8"/>
    <w:rsid w:val="00121526"/>
    <w:rsid w:val="0012155C"/>
    <w:rsid w:val="00121712"/>
    <w:rsid w:val="0012174E"/>
    <w:rsid w:val="0012176A"/>
    <w:rsid w:val="0012191C"/>
    <w:rsid w:val="00121AD8"/>
    <w:rsid w:val="00121ADF"/>
    <w:rsid w:val="00121B0F"/>
    <w:rsid w:val="00121CB6"/>
    <w:rsid w:val="00121CD9"/>
    <w:rsid w:val="00121DFE"/>
    <w:rsid w:val="00121EBD"/>
    <w:rsid w:val="001225C5"/>
    <w:rsid w:val="00122764"/>
    <w:rsid w:val="00122A3E"/>
    <w:rsid w:val="00122DCC"/>
    <w:rsid w:val="00122DDD"/>
    <w:rsid w:val="00123129"/>
    <w:rsid w:val="00123422"/>
    <w:rsid w:val="00123896"/>
    <w:rsid w:val="00123A04"/>
    <w:rsid w:val="00123D1A"/>
    <w:rsid w:val="00123EA6"/>
    <w:rsid w:val="00124029"/>
    <w:rsid w:val="00124055"/>
    <w:rsid w:val="001240C4"/>
    <w:rsid w:val="001240DB"/>
    <w:rsid w:val="00124105"/>
    <w:rsid w:val="0012433D"/>
    <w:rsid w:val="0012440D"/>
    <w:rsid w:val="00124610"/>
    <w:rsid w:val="00124A9C"/>
    <w:rsid w:val="00124B49"/>
    <w:rsid w:val="00124B58"/>
    <w:rsid w:val="00124B88"/>
    <w:rsid w:val="00124C60"/>
    <w:rsid w:val="00124DBE"/>
    <w:rsid w:val="00124E7B"/>
    <w:rsid w:val="00124EFF"/>
    <w:rsid w:val="00125132"/>
    <w:rsid w:val="0012539F"/>
    <w:rsid w:val="0012557D"/>
    <w:rsid w:val="00125686"/>
    <w:rsid w:val="001257A2"/>
    <w:rsid w:val="00125924"/>
    <w:rsid w:val="001259BB"/>
    <w:rsid w:val="00125EBE"/>
    <w:rsid w:val="00125F60"/>
    <w:rsid w:val="00125FC1"/>
    <w:rsid w:val="00125FF7"/>
    <w:rsid w:val="0012612A"/>
    <w:rsid w:val="0012620C"/>
    <w:rsid w:val="00126427"/>
    <w:rsid w:val="00126428"/>
    <w:rsid w:val="0012644D"/>
    <w:rsid w:val="0012669A"/>
    <w:rsid w:val="001267C6"/>
    <w:rsid w:val="00126A73"/>
    <w:rsid w:val="00126D74"/>
    <w:rsid w:val="00126D76"/>
    <w:rsid w:val="00126ED2"/>
    <w:rsid w:val="00126FAC"/>
    <w:rsid w:val="001275B9"/>
    <w:rsid w:val="00127699"/>
    <w:rsid w:val="00127703"/>
    <w:rsid w:val="00127867"/>
    <w:rsid w:val="001278D6"/>
    <w:rsid w:val="00127935"/>
    <w:rsid w:val="00127954"/>
    <w:rsid w:val="00127A51"/>
    <w:rsid w:val="00127B4D"/>
    <w:rsid w:val="00127D04"/>
    <w:rsid w:val="00127DB8"/>
    <w:rsid w:val="00127EF0"/>
    <w:rsid w:val="0013009C"/>
    <w:rsid w:val="00130545"/>
    <w:rsid w:val="0013080A"/>
    <w:rsid w:val="00130B4D"/>
    <w:rsid w:val="00130C0C"/>
    <w:rsid w:val="00130C80"/>
    <w:rsid w:val="00130CB9"/>
    <w:rsid w:val="00130D0B"/>
    <w:rsid w:val="00130F3B"/>
    <w:rsid w:val="00131051"/>
    <w:rsid w:val="0013107F"/>
    <w:rsid w:val="00131089"/>
    <w:rsid w:val="0013119F"/>
    <w:rsid w:val="00131257"/>
    <w:rsid w:val="00131273"/>
    <w:rsid w:val="0013127F"/>
    <w:rsid w:val="0013133D"/>
    <w:rsid w:val="00131434"/>
    <w:rsid w:val="001316B4"/>
    <w:rsid w:val="00131B28"/>
    <w:rsid w:val="00131B4F"/>
    <w:rsid w:val="00131BC7"/>
    <w:rsid w:val="00131CA3"/>
    <w:rsid w:val="00131E31"/>
    <w:rsid w:val="00131FFC"/>
    <w:rsid w:val="001320FE"/>
    <w:rsid w:val="00132156"/>
    <w:rsid w:val="00132159"/>
    <w:rsid w:val="0013239D"/>
    <w:rsid w:val="00132497"/>
    <w:rsid w:val="0013267A"/>
    <w:rsid w:val="001326E7"/>
    <w:rsid w:val="00132A6E"/>
    <w:rsid w:val="00132A71"/>
    <w:rsid w:val="00132B5D"/>
    <w:rsid w:val="00132D1A"/>
    <w:rsid w:val="001333A2"/>
    <w:rsid w:val="00133436"/>
    <w:rsid w:val="001334B4"/>
    <w:rsid w:val="001336E3"/>
    <w:rsid w:val="0013371D"/>
    <w:rsid w:val="0013375B"/>
    <w:rsid w:val="0013375F"/>
    <w:rsid w:val="001337F2"/>
    <w:rsid w:val="001338A5"/>
    <w:rsid w:val="001339B4"/>
    <w:rsid w:val="00133AEF"/>
    <w:rsid w:val="00133C4E"/>
    <w:rsid w:val="00133CDE"/>
    <w:rsid w:val="00133D61"/>
    <w:rsid w:val="00133EE4"/>
    <w:rsid w:val="00133F3D"/>
    <w:rsid w:val="00134115"/>
    <w:rsid w:val="00134286"/>
    <w:rsid w:val="00134344"/>
    <w:rsid w:val="0013444F"/>
    <w:rsid w:val="001346B6"/>
    <w:rsid w:val="0013476E"/>
    <w:rsid w:val="0013483B"/>
    <w:rsid w:val="00134B28"/>
    <w:rsid w:val="00134C1D"/>
    <w:rsid w:val="00134D33"/>
    <w:rsid w:val="00134E27"/>
    <w:rsid w:val="00134F55"/>
    <w:rsid w:val="00134F9C"/>
    <w:rsid w:val="0013514D"/>
    <w:rsid w:val="001351A8"/>
    <w:rsid w:val="001351E8"/>
    <w:rsid w:val="0013526F"/>
    <w:rsid w:val="00135393"/>
    <w:rsid w:val="00135966"/>
    <w:rsid w:val="00135A7B"/>
    <w:rsid w:val="00135B56"/>
    <w:rsid w:val="00135EE0"/>
    <w:rsid w:val="00135F04"/>
    <w:rsid w:val="001360E9"/>
    <w:rsid w:val="00136643"/>
    <w:rsid w:val="001368E1"/>
    <w:rsid w:val="0013690C"/>
    <w:rsid w:val="001369B0"/>
    <w:rsid w:val="00136E32"/>
    <w:rsid w:val="0013731B"/>
    <w:rsid w:val="001373D3"/>
    <w:rsid w:val="001375D2"/>
    <w:rsid w:val="00137890"/>
    <w:rsid w:val="00137A4D"/>
    <w:rsid w:val="00137C79"/>
    <w:rsid w:val="00137F22"/>
    <w:rsid w:val="00137F59"/>
    <w:rsid w:val="00137F75"/>
    <w:rsid w:val="001401BE"/>
    <w:rsid w:val="00140217"/>
    <w:rsid w:val="001405A3"/>
    <w:rsid w:val="00140666"/>
    <w:rsid w:val="00140806"/>
    <w:rsid w:val="00140A75"/>
    <w:rsid w:val="00140BC8"/>
    <w:rsid w:val="00140E00"/>
    <w:rsid w:val="00140E2E"/>
    <w:rsid w:val="00140EB8"/>
    <w:rsid w:val="00141024"/>
    <w:rsid w:val="00141049"/>
    <w:rsid w:val="00141220"/>
    <w:rsid w:val="0014122B"/>
    <w:rsid w:val="00141380"/>
    <w:rsid w:val="001413FB"/>
    <w:rsid w:val="001415CC"/>
    <w:rsid w:val="001417D8"/>
    <w:rsid w:val="001417FE"/>
    <w:rsid w:val="0014191D"/>
    <w:rsid w:val="00141A90"/>
    <w:rsid w:val="00141B30"/>
    <w:rsid w:val="00141BDB"/>
    <w:rsid w:val="00141EA0"/>
    <w:rsid w:val="00141F39"/>
    <w:rsid w:val="00141FAA"/>
    <w:rsid w:val="00142028"/>
    <w:rsid w:val="00142258"/>
    <w:rsid w:val="00142418"/>
    <w:rsid w:val="001425DC"/>
    <w:rsid w:val="001425FB"/>
    <w:rsid w:val="001427FF"/>
    <w:rsid w:val="00142830"/>
    <w:rsid w:val="00142901"/>
    <w:rsid w:val="0014291B"/>
    <w:rsid w:val="00142B18"/>
    <w:rsid w:val="00142C45"/>
    <w:rsid w:val="00142CA6"/>
    <w:rsid w:val="00142F0B"/>
    <w:rsid w:val="00142F1D"/>
    <w:rsid w:val="00143066"/>
    <w:rsid w:val="00143200"/>
    <w:rsid w:val="00143224"/>
    <w:rsid w:val="0014342A"/>
    <w:rsid w:val="00143559"/>
    <w:rsid w:val="0014368D"/>
    <w:rsid w:val="00143705"/>
    <w:rsid w:val="00143A49"/>
    <w:rsid w:val="00143B92"/>
    <w:rsid w:val="00143B9B"/>
    <w:rsid w:val="001442B1"/>
    <w:rsid w:val="001442B7"/>
    <w:rsid w:val="001443DE"/>
    <w:rsid w:val="00144A02"/>
    <w:rsid w:val="00144D32"/>
    <w:rsid w:val="00144DB3"/>
    <w:rsid w:val="00144E4A"/>
    <w:rsid w:val="001450AB"/>
    <w:rsid w:val="0014522A"/>
    <w:rsid w:val="00145369"/>
    <w:rsid w:val="00145519"/>
    <w:rsid w:val="00145905"/>
    <w:rsid w:val="00145911"/>
    <w:rsid w:val="00145AA9"/>
    <w:rsid w:val="00145B49"/>
    <w:rsid w:val="00145B79"/>
    <w:rsid w:val="00145D02"/>
    <w:rsid w:val="00145E82"/>
    <w:rsid w:val="00145F3F"/>
    <w:rsid w:val="00145FF9"/>
    <w:rsid w:val="00146065"/>
    <w:rsid w:val="00146087"/>
    <w:rsid w:val="00146105"/>
    <w:rsid w:val="00146275"/>
    <w:rsid w:val="001463B0"/>
    <w:rsid w:val="001465CC"/>
    <w:rsid w:val="001466A0"/>
    <w:rsid w:val="001467B6"/>
    <w:rsid w:val="00146A43"/>
    <w:rsid w:val="00146AC5"/>
    <w:rsid w:val="00146CAA"/>
    <w:rsid w:val="00146DA5"/>
    <w:rsid w:val="00146E5E"/>
    <w:rsid w:val="00146FF6"/>
    <w:rsid w:val="00147141"/>
    <w:rsid w:val="001477F0"/>
    <w:rsid w:val="00147CA3"/>
    <w:rsid w:val="00147E76"/>
    <w:rsid w:val="00147F6D"/>
    <w:rsid w:val="00147F81"/>
    <w:rsid w:val="001500C4"/>
    <w:rsid w:val="0015015E"/>
    <w:rsid w:val="00150290"/>
    <w:rsid w:val="00150367"/>
    <w:rsid w:val="00150411"/>
    <w:rsid w:val="00150669"/>
    <w:rsid w:val="0015084C"/>
    <w:rsid w:val="00150876"/>
    <w:rsid w:val="00150945"/>
    <w:rsid w:val="001509C2"/>
    <w:rsid w:val="001509F0"/>
    <w:rsid w:val="00150B30"/>
    <w:rsid w:val="00150CC0"/>
    <w:rsid w:val="00150D11"/>
    <w:rsid w:val="00150FB3"/>
    <w:rsid w:val="00151457"/>
    <w:rsid w:val="0015148F"/>
    <w:rsid w:val="00151698"/>
    <w:rsid w:val="00151737"/>
    <w:rsid w:val="00151820"/>
    <w:rsid w:val="001518DA"/>
    <w:rsid w:val="00151913"/>
    <w:rsid w:val="00151A70"/>
    <w:rsid w:val="00151D32"/>
    <w:rsid w:val="00151E2E"/>
    <w:rsid w:val="00151E30"/>
    <w:rsid w:val="00152013"/>
    <w:rsid w:val="00152259"/>
    <w:rsid w:val="001523E9"/>
    <w:rsid w:val="00152422"/>
    <w:rsid w:val="001525A6"/>
    <w:rsid w:val="00152667"/>
    <w:rsid w:val="0015268A"/>
    <w:rsid w:val="001526BE"/>
    <w:rsid w:val="0015277C"/>
    <w:rsid w:val="00152884"/>
    <w:rsid w:val="001528A7"/>
    <w:rsid w:val="00152B96"/>
    <w:rsid w:val="00152C90"/>
    <w:rsid w:val="00152E23"/>
    <w:rsid w:val="00152F21"/>
    <w:rsid w:val="0015322E"/>
    <w:rsid w:val="001532F4"/>
    <w:rsid w:val="001533C0"/>
    <w:rsid w:val="0015349F"/>
    <w:rsid w:val="00153516"/>
    <w:rsid w:val="001535A2"/>
    <w:rsid w:val="00153778"/>
    <w:rsid w:val="0015397C"/>
    <w:rsid w:val="00153B87"/>
    <w:rsid w:val="00153BC6"/>
    <w:rsid w:val="00153C74"/>
    <w:rsid w:val="00153D0F"/>
    <w:rsid w:val="00153D29"/>
    <w:rsid w:val="00153E91"/>
    <w:rsid w:val="00154070"/>
    <w:rsid w:val="001540F2"/>
    <w:rsid w:val="00154125"/>
    <w:rsid w:val="001543BF"/>
    <w:rsid w:val="0015440A"/>
    <w:rsid w:val="0015445C"/>
    <w:rsid w:val="00154496"/>
    <w:rsid w:val="0015492F"/>
    <w:rsid w:val="00154A3B"/>
    <w:rsid w:val="00154BEF"/>
    <w:rsid w:val="00154CA6"/>
    <w:rsid w:val="00154E56"/>
    <w:rsid w:val="00154E9C"/>
    <w:rsid w:val="00154F42"/>
    <w:rsid w:val="00154F97"/>
    <w:rsid w:val="00154FB4"/>
    <w:rsid w:val="00155108"/>
    <w:rsid w:val="00155110"/>
    <w:rsid w:val="001551B8"/>
    <w:rsid w:val="001551CA"/>
    <w:rsid w:val="001552B7"/>
    <w:rsid w:val="00155342"/>
    <w:rsid w:val="00155352"/>
    <w:rsid w:val="001554B7"/>
    <w:rsid w:val="00155528"/>
    <w:rsid w:val="0015566E"/>
    <w:rsid w:val="001556EE"/>
    <w:rsid w:val="00155B6E"/>
    <w:rsid w:val="00155EC0"/>
    <w:rsid w:val="001560E2"/>
    <w:rsid w:val="00156189"/>
    <w:rsid w:val="00156481"/>
    <w:rsid w:val="001566B1"/>
    <w:rsid w:val="001567EB"/>
    <w:rsid w:val="00156857"/>
    <w:rsid w:val="001568EF"/>
    <w:rsid w:val="00156C85"/>
    <w:rsid w:val="00156DF0"/>
    <w:rsid w:val="00156F92"/>
    <w:rsid w:val="0015725C"/>
    <w:rsid w:val="001572D1"/>
    <w:rsid w:val="001573F6"/>
    <w:rsid w:val="00157777"/>
    <w:rsid w:val="001577E0"/>
    <w:rsid w:val="00157987"/>
    <w:rsid w:val="00157A47"/>
    <w:rsid w:val="00157BC6"/>
    <w:rsid w:val="00157BE6"/>
    <w:rsid w:val="00157C83"/>
    <w:rsid w:val="00160400"/>
    <w:rsid w:val="00160452"/>
    <w:rsid w:val="00160468"/>
    <w:rsid w:val="001607A4"/>
    <w:rsid w:val="001607F0"/>
    <w:rsid w:val="00160B96"/>
    <w:rsid w:val="00160C60"/>
    <w:rsid w:val="00160F37"/>
    <w:rsid w:val="00161230"/>
    <w:rsid w:val="001613D2"/>
    <w:rsid w:val="00161709"/>
    <w:rsid w:val="00161749"/>
    <w:rsid w:val="0016175D"/>
    <w:rsid w:val="00161A28"/>
    <w:rsid w:val="00161D4B"/>
    <w:rsid w:val="00161F3E"/>
    <w:rsid w:val="001620BE"/>
    <w:rsid w:val="001623B7"/>
    <w:rsid w:val="001624C7"/>
    <w:rsid w:val="001629B9"/>
    <w:rsid w:val="00162A23"/>
    <w:rsid w:val="00162AB8"/>
    <w:rsid w:val="00162B3A"/>
    <w:rsid w:val="00162E85"/>
    <w:rsid w:val="00163184"/>
    <w:rsid w:val="001631BA"/>
    <w:rsid w:val="00163470"/>
    <w:rsid w:val="00163493"/>
    <w:rsid w:val="001634F0"/>
    <w:rsid w:val="001635B0"/>
    <w:rsid w:val="001638C0"/>
    <w:rsid w:val="00163A25"/>
    <w:rsid w:val="00163C75"/>
    <w:rsid w:val="00163CAB"/>
    <w:rsid w:val="0016413B"/>
    <w:rsid w:val="00164283"/>
    <w:rsid w:val="00164418"/>
    <w:rsid w:val="00164558"/>
    <w:rsid w:val="001647A4"/>
    <w:rsid w:val="001647FA"/>
    <w:rsid w:val="0016485A"/>
    <w:rsid w:val="0016489C"/>
    <w:rsid w:val="00164B19"/>
    <w:rsid w:val="00164B53"/>
    <w:rsid w:val="00164C1A"/>
    <w:rsid w:val="00164E12"/>
    <w:rsid w:val="00164E51"/>
    <w:rsid w:val="00164EA1"/>
    <w:rsid w:val="00164F00"/>
    <w:rsid w:val="001650D3"/>
    <w:rsid w:val="00165321"/>
    <w:rsid w:val="001655D9"/>
    <w:rsid w:val="00165710"/>
    <w:rsid w:val="00165821"/>
    <w:rsid w:val="00165A7F"/>
    <w:rsid w:val="00165B01"/>
    <w:rsid w:val="00165CBE"/>
    <w:rsid w:val="00165D18"/>
    <w:rsid w:val="00165D1A"/>
    <w:rsid w:val="001661A7"/>
    <w:rsid w:val="0016658E"/>
    <w:rsid w:val="001665DB"/>
    <w:rsid w:val="00166685"/>
    <w:rsid w:val="0016670D"/>
    <w:rsid w:val="0016695A"/>
    <w:rsid w:val="00166A05"/>
    <w:rsid w:val="00166AD0"/>
    <w:rsid w:val="00166B44"/>
    <w:rsid w:val="00166C52"/>
    <w:rsid w:val="00166CFC"/>
    <w:rsid w:val="001670A0"/>
    <w:rsid w:val="00167142"/>
    <w:rsid w:val="00167389"/>
    <w:rsid w:val="001674FE"/>
    <w:rsid w:val="0016764E"/>
    <w:rsid w:val="00167699"/>
    <w:rsid w:val="00167BB1"/>
    <w:rsid w:val="00167C09"/>
    <w:rsid w:val="00167C47"/>
    <w:rsid w:val="00167F00"/>
    <w:rsid w:val="00170075"/>
    <w:rsid w:val="00170111"/>
    <w:rsid w:val="00170533"/>
    <w:rsid w:val="0017080B"/>
    <w:rsid w:val="00170848"/>
    <w:rsid w:val="00170E25"/>
    <w:rsid w:val="00170E36"/>
    <w:rsid w:val="00170E59"/>
    <w:rsid w:val="00170F4D"/>
    <w:rsid w:val="00170FF7"/>
    <w:rsid w:val="001710DA"/>
    <w:rsid w:val="001712B9"/>
    <w:rsid w:val="001714DE"/>
    <w:rsid w:val="001715F1"/>
    <w:rsid w:val="001716F7"/>
    <w:rsid w:val="0017179C"/>
    <w:rsid w:val="0017198C"/>
    <w:rsid w:val="00171B3F"/>
    <w:rsid w:val="00171E0E"/>
    <w:rsid w:val="00172272"/>
    <w:rsid w:val="00172301"/>
    <w:rsid w:val="001723E5"/>
    <w:rsid w:val="001724BE"/>
    <w:rsid w:val="001725C8"/>
    <w:rsid w:val="00172628"/>
    <w:rsid w:val="00172630"/>
    <w:rsid w:val="001727C2"/>
    <w:rsid w:val="001727F3"/>
    <w:rsid w:val="00172922"/>
    <w:rsid w:val="00172B54"/>
    <w:rsid w:val="00172BBB"/>
    <w:rsid w:val="00172C0A"/>
    <w:rsid w:val="00172E81"/>
    <w:rsid w:val="00172FC5"/>
    <w:rsid w:val="001733B4"/>
    <w:rsid w:val="00173419"/>
    <w:rsid w:val="00173BC5"/>
    <w:rsid w:val="00173E19"/>
    <w:rsid w:val="00174054"/>
    <w:rsid w:val="00174154"/>
    <w:rsid w:val="001742A9"/>
    <w:rsid w:val="0017437F"/>
    <w:rsid w:val="00174477"/>
    <w:rsid w:val="001744D5"/>
    <w:rsid w:val="0017453A"/>
    <w:rsid w:val="0017461F"/>
    <w:rsid w:val="001746AB"/>
    <w:rsid w:val="00174870"/>
    <w:rsid w:val="00174AEF"/>
    <w:rsid w:val="00174F8D"/>
    <w:rsid w:val="00174FE6"/>
    <w:rsid w:val="00175383"/>
    <w:rsid w:val="00175561"/>
    <w:rsid w:val="001757A6"/>
    <w:rsid w:val="00175A52"/>
    <w:rsid w:val="00175CF3"/>
    <w:rsid w:val="00175FE4"/>
    <w:rsid w:val="00176055"/>
    <w:rsid w:val="001761B7"/>
    <w:rsid w:val="00176250"/>
    <w:rsid w:val="001763B1"/>
    <w:rsid w:val="001763C8"/>
    <w:rsid w:val="00176552"/>
    <w:rsid w:val="00176580"/>
    <w:rsid w:val="00176734"/>
    <w:rsid w:val="00176869"/>
    <w:rsid w:val="00176A89"/>
    <w:rsid w:val="00176AB0"/>
    <w:rsid w:val="00176B00"/>
    <w:rsid w:val="00176B30"/>
    <w:rsid w:val="00176BA8"/>
    <w:rsid w:val="00176CA1"/>
    <w:rsid w:val="00176D81"/>
    <w:rsid w:val="00176DB2"/>
    <w:rsid w:val="00176E1F"/>
    <w:rsid w:val="00176E51"/>
    <w:rsid w:val="00176E64"/>
    <w:rsid w:val="00176F5D"/>
    <w:rsid w:val="00177042"/>
    <w:rsid w:val="00177175"/>
    <w:rsid w:val="0017726F"/>
    <w:rsid w:val="001774ED"/>
    <w:rsid w:val="00177543"/>
    <w:rsid w:val="0017779C"/>
    <w:rsid w:val="0017783B"/>
    <w:rsid w:val="00177EAF"/>
    <w:rsid w:val="0018016B"/>
    <w:rsid w:val="00180202"/>
    <w:rsid w:val="0018027B"/>
    <w:rsid w:val="001802A3"/>
    <w:rsid w:val="00180497"/>
    <w:rsid w:val="00180552"/>
    <w:rsid w:val="0018069E"/>
    <w:rsid w:val="001806F2"/>
    <w:rsid w:val="00180792"/>
    <w:rsid w:val="0018079D"/>
    <w:rsid w:val="001807E4"/>
    <w:rsid w:val="001809D3"/>
    <w:rsid w:val="00180B2B"/>
    <w:rsid w:val="00180D02"/>
    <w:rsid w:val="00180D70"/>
    <w:rsid w:val="00180EAE"/>
    <w:rsid w:val="00180FEB"/>
    <w:rsid w:val="00181193"/>
    <w:rsid w:val="001812AA"/>
    <w:rsid w:val="001815A0"/>
    <w:rsid w:val="001815CE"/>
    <w:rsid w:val="001816B8"/>
    <w:rsid w:val="001816C8"/>
    <w:rsid w:val="00181979"/>
    <w:rsid w:val="00181CDD"/>
    <w:rsid w:val="001821F6"/>
    <w:rsid w:val="00182224"/>
    <w:rsid w:val="001823F5"/>
    <w:rsid w:val="0018277E"/>
    <w:rsid w:val="00182824"/>
    <w:rsid w:val="0018290D"/>
    <w:rsid w:val="00182DB7"/>
    <w:rsid w:val="00182ECC"/>
    <w:rsid w:val="00182FDE"/>
    <w:rsid w:val="001830B8"/>
    <w:rsid w:val="001831B0"/>
    <w:rsid w:val="001834E1"/>
    <w:rsid w:val="0018356A"/>
    <w:rsid w:val="00183588"/>
    <w:rsid w:val="00183686"/>
    <w:rsid w:val="001836B4"/>
    <w:rsid w:val="00183776"/>
    <w:rsid w:val="0018389B"/>
    <w:rsid w:val="001838BC"/>
    <w:rsid w:val="001838E3"/>
    <w:rsid w:val="00183AD9"/>
    <w:rsid w:val="00183BD8"/>
    <w:rsid w:val="00183F12"/>
    <w:rsid w:val="0018411B"/>
    <w:rsid w:val="00184149"/>
    <w:rsid w:val="0018422E"/>
    <w:rsid w:val="00184244"/>
    <w:rsid w:val="00184499"/>
    <w:rsid w:val="001847ED"/>
    <w:rsid w:val="00184801"/>
    <w:rsid w:val="00184975"/>
    <w:rsid w:val="001849D9"/>
    <w:rsid w:val="00184B8A"/>
    <w:rsid w:val="0018522C"/>
    <w:rsid w:val="00185443"/>
    <w:rsid w:val="00185612"/>
    <w:rsid w:val="0018563E"/>
    <w:rsid w:val="001856C6"/>
    <w:rsid w:val="001856DB"/>
    <w:rsid w:val="001856EB"/>
    <w:rsid w:val="00185931"/>
    <w:rsid w:val="00185A9C"/>
    <w:rsid w:val="00185F74"/>
    <w:rsid w:val="001861DC"/>
    <w:rsid w:val="0018634E"/>
    <w:rsid w:val="00186387"/>
    <w:rsid w:val="00186444"/>
    <w:rsid w:val="00186522"/>
    <w:rsid w:val="00186602"/>
    <w:rsid w:val="00186607"/>
    <w:rsid w:val="0018669D"/>
    <w:rsid w:val="00186886"/>
    <w:rsid w:val="00186AAA"/>
    <w:rsid w:val="00186C81"/>
    <w:rsid w:val="00186D4B"/>
    <w:rsid w:val="00186F82"/>
    <w:rsid w:val="00186FB1"/>
    <w:rsid w:val="00187677"/>
    <w:rsid w:val="001877F8"/>
    <w:rsid w:val="00187ED2"/>
    <w:rsid w:val="00187F06"/>
    <w:rsid w:val="00187F3E"/>
    <w:rsid w:val="001900F7"/>
    <w:rsid w:val="00190109"/>
    <w:rsid w:val="00190615"/>
    <w:rsid w:val="00190766"/>
    <w:rsid w:val="001907C7"/>
    <w:rsid w:val="001907DA"/>
    <w:rsid w:val="0019098C"/>
    <w:rsid w:val="00190A2B"/>
    <w:rsid w:val="00190A95"/>
    <w:rsid w:val="00190DFC"/>
    <w:rsid w:val="00190E11"/>
    <w:rsid w:val="0019120E"/>
    <w:rsid w:val="0019123B"/>
    <w:rsid w:val="00191278"/>
    <w:rsid w:val="001913C8"/>
    <w:rsid w:val="00191642"/>
    <w:rsid w:val="001916A9"/>
    <w:rsid w:val="001918F7"/>
    <w:rsid w:val="0019193A"/>
    <w:rsid w:val="00191AB5"/>
    <w:rsid w:val="00191EFB"/>
    <w:rsid w:val="00191FB6"/>
    <w:rsid w:val="00191FF8"/>
    <w:rsid w:val="001922DD"/>
    <w:rsid w:val="001923FE"/>
    <w:rsid w:val="00192510"/>
    <w:rsid w:val="0019257D"/>
    <w:rsid w:val="00192605"/>
    <w:rsid w:val="00192771"/>
    <w:rsid w:val="001928CB"/>
    <w:rsid w:val="00192909"/>
    <w:rsid w:val="00192AC7"/>
    <w:rsid w:val="00192ADC"/>
    <w:rsid w:val="00192B71"/>
    <w:rsid w:val="00192CB6"/>
    <w:rsid w:val="00192FD5"/>
    <w:rsid w:val="00192FEF"/>
    <w:rsid w:val="001930E8"/>
    <w:rsid w:val="0019343C"/>
    <w:rsid w:val="00193636"/>
    <w:rsid w:val="0019365B"/>
    <w:rsid w:val="00193693"/>
    <w:rsid w:val="0019379C"/>
    <w:rsid w:val="0019382C"/>
    <w:rsid w:val="001938EA"/>
    <w:rsid w:val="00193988"/>
    <w:rsid w:val="00193A84"/>
    <w:rsid w:val="00193B6B"/>
    <w:rsid w:val="00193BA1"/>
    <w:rsid w:val="00193CBE"/>
    <w:rsid w:val="00193D88"/>
    <w:rsid w:val="00193E77"/>
    <w:rsid w:val="00194109"/>
    <w:rsid w:val="00194270"/>
    <w:rsid w:val="00194331"/>
    <w:rsid w:val="00194478"/>
    <w:rsid w:val="001944E4"/>
    <w:rsid w:val="00194601"/>
    <w:rsid w:val="0019472A"/>
    <w:rsid w:val="00194742"/>
    <w:rsid w:val="00194B9D"/>
    <w:rsid w:val="00194BAF"/>
    <w:rsid w:val="00194EDB"/>
    <w:rsid w:val="00195330"/>
    <w:rsid w:val="00195634"/>
    <w:rsid w:val="001956F5"/>
    <w:rsid w:val="00195EE1"/>
    <w:rsid w:val="00196033"/>
    <w:rsid w:val="001964F8"/>
    <w:rsid w:val="001964FC"/>
    <w:rsid w:val="00196645"/>
    <w:rsid w:val="0019673C"/>
    <w:rsid w:val="0019693B"/>
    <w:rsid w:val="00196CB1"/>
    <w:rsid w:val="00196CEF"/>
    <w:rsid w:val="00196F56"/>
    <w:rsid w:val="00196F6E"/>
    <w:rsid w:val="00197125"/>
    <w:rsid w:val="0019753C"/>
    <w:rsid w:val="00197706"/>
    <w:rsid w:val="00197736"/>
    <w:rsid w:val="001978E4"/>
    <w:rsid w:val="00197AAB"/>
    <w:rsid w:val="00197AD1"/>
    <w:rsid w:val="00197B3D"/>
    <w:rsid w:val="00197B58"/>
    <w:rsid w:val="00197D90"/>
    <w:rsid w:val="001A00C7"/>
    <w:rsid w:val="001A03E2"/>
    <w:rsid w:val="001A0445"/>
    <w:rsid w:val="001A04B3"/>
    <w:rsid w:val="001A090E"/>
    <w:rsid w:val="001A0B40"/>
    <w:rsid w:val="001A0D34"/>
    <w:rsid w:val="001A0DCC"/>
    <w:rsid w:val="001A0F57"/>
    <w:rsid w:val="001A121E"/>
    <w:rsid w:val="001A1500"/>
    <w:rsid w:val="001A15DA"/>
    <w:rsid w:val="001A15F2"/>
    <w:rsid w:val="001A1660"/>
    <w:rsid w:val="001A1846"/>
    <w:rsid w:val="001A18FB"/>
    <w:rsid w:val="001A1A03"/>
    <w:rsid w:val="001A1D89"/>
    <w:rsid w:val="001A1ED9"/>
    <w:rsid w:val="001A1FE9"/>
    <w:rsid w:val="001A20F2"/>
    <w:rsid w:val="001A22C7"/>
    <w:rsid w:val="001A254D"/>
    <w:rsid w:val="001A2759"/>
    <w:rsid w:val="001A27AD"/>
    <w:rsid w:val="001A289F"/>
    <w:rsid w:val="001A2CEA"/>
    <w:rsid w:val="001A2F5C"/>
    <w:rsid w:val="001A3038"/>
    <w:rsid w:val="001A3159"/>
    <w:rsid w:val="001A3327"/>
    <w:rsid w:val="001A33CB"/>
    <w:rsid w:val="001A38AA"/>
    <w:rsid w:val="001A3B0E"/>
    <w:rsid w:val="001A3C5E"/>
    <w:rsid w:val="001A3D93"/>
    <w:rsid w:val="001A3D9A"/>
    <w:rsid w:val="001A3E84"/>
    <w:rsid w:val="001A3F5B"/>
    <w:rsid w:val="001A4085"/>
    <w:rsid w:val="001A4126"/>
    <w:rsid w:val="001A42EE"/>
    <w:rsid w:val="001A4407"/>
    <w:rsid w:val="001A4535"/>
    <w:rsid w:val="001A4946"/>
    <w:rsid w:val="001A4E11"/>
    <w:rsid w:val="001A4EFF"/>
    <w:rsid w:val="001A5290"/>
    <w:rsid w:val="001A55F6"/>
    <w:rsid w:val="001A5799"/>
    <w:rsid w:val="001A589C"/>
    <w:rsid w:val="001A5919"/>
    <w:rsid w:val="001A5A38"/>
    <w:rsid w:val="001A5A63"/>
    <w:rsid w:val="001A5A75"/>
    <w:rsid w:val="001A5C02"/>
    <w:rsid w:val="001A5C5B"/>
    <w:rsid w:val="001A60C6"/>
    <w:rsid w:val="001A6240"/>
    <w:rsid w:val="001A65D4"/>
    <w:rsid w:val="001A663D"/>
    <w:rsid w:val="001A66F0"/>
    <w:rsid w:val="001A6749"/>
    <w:rsid w:val="001A67F7"/>
    <w:rsid w:val="001A687A"/>
    <w:rsid w:val="001A6A9D"/>
    <w:rsid w:val="001A6D58"/>
    <w:rsid w:val="001A6D66"/>
    <w:rsid w:val="001A6E31"/>
    <w:rsid w:val="001A6FA4"/>
    <w:rsid w:val="001A70E7"/>
    <w:rsid w:val="001A75D8"/>
    <w:rsid w:val="001A76AC"/>
    <w:rsid w:val="001A76BA"/>
    <w:rsid w:val="001A76FD"/>
    <w:rsid w:val="001A7731"/>
    <w:rsid w:val="001A77BC"/>
    <w:rsid w:val="001A788D"/>
    <w:rsid w:val="001A78EF"/>
    <w:rsid w:val="001A7A59"/>
    <w:rsid w:val="001A7BB2"/>
    <w:rsid w:val="001A7F4F"/>
    <w:rsid w:val="001A7F80"/>
    <w:rsid w:val="001B0016"/>
    <w:rsid w:val="001B0036"/>
    <w:rsid w:val="001B018B"/>
    <w:rsid w:val="001B057F"/>
    <w:rsid w:val="001B061A"/>
    <w:rsid w:val="001B062A"/>
    <w:rsid w:val="001B066F"/>
    <w:rsid w:val="001B0C0C"/>
    <w:rsid w:val="001B0D0F"/>
    <w:rsid w:val="001B0DAA"/>
    <w:rsid w:val="001B0E23"/>
    <w:rsid w:val="001B0ED8"/>
    <w:rsid w:val="001B1027"/>
    <w:rsid w:val="001B130B"/>
    <w:rsid w:val="001B1356"/>
    <w:rsid w:val="001B13D7"/>
    <w:rsid w:val="001B15C1"/>
    <w:rsid w:val="001B18BF"/>
    <w:rsid w:val="001B1AC7"/>
    <w:rsid w:val="001B1F96"/>
    <w:rsid w:val="001B1FB9"/>
    <w:rsid w:val="001B20E1"/>
    <w:rsid w:val="001B22BA"/>
    <w:rsid w:val="001B2317"/>
    <w:rsid w:val="001B23DC"/>
    <w:rsid w:val="001B23FB"/>
    <w:rsid w:val="001B244D"/>
    <w:rsid w:val="001B26A2"/>
    <w:rsid w:val="001B26AD"/>
    <w:rsid w:val="001B2704"/>
    <w:rsid w:val="001B2769"/>
    <w:rsid w:val="001B27A3"/>
    <w:rsid w:val="001B27BB"/>
    <w:rsid w:val="001B2A61"/>
    <w:rsid w:val="001B2B4F"/>
    <w:rsid w:val="001B2F53"/>
    <w:rsid w:val="001B2F89"/>
    <w:rsid w:val="001B30B8"/>
    <w:rsid w:val="001B30C4"/>
    <w:rsid w:val="001B30CD"/>
    <w:rsid w:val="001B30E7"/>
    <w:rsid w:val="001B3364"/>
    <w:rsid w:val="001B3428"/>
    <w:rsid w:val="001B3570"/>
    <w:rsid w:val="001B37D1"/>
    <w:rsid w:val="001B3CF4"/>
    <w:rsid w:val="001B3CFD"/>
    <w:rsid w:val="001B3F7E"/>
    <w:rsid w:val="001B40F6"/>
    <w:rsid w:val="001B4261"/>
    <w:rsid w:val="001B42A2"/>
    <w:rsid w:val="001B42EA"/>
    <w:rsid w:val="001B447D"/>
    <w:rsid w:val="001B45EE"/>
    <w:rsid w:val="001B4976"/>
    <w:rsid w:val="001B4B4F"/>
    <w:rsid w:val="001B4B50"/>
    <w:rsid w:val="001B4B7D"/>
    <w:rsid w:val="001B4C49"/>
    <w:rsid w:val="001B4DF9"/>
    <w:rsid w:val="001B4F08"/>
    <w:rsid w:val="001B4F90"/>
    <w:rsid w:val="001B4FF4"/>
    <w:rsid w:val="001B516B"/>
    <w:rsid w:val="001B51E9"/>
    <w:rsid w:val="001B51F9"/>
    <w:rsid w:val="001B5247"/>
    <w:rsid w:val="001B52EF"/>
    <w:rsid w:val="001B56C1"/>
    <w:rsid w:val="001B57D5"/>
    <w:rsid w:val="001B5B2C"/>
    <w:rsid w:val="001B5CD2"/>
    <w:rsid w:val="001B5ED2"/>
    <w:rsid w:val="001B5FC6"/>
    <w:rsid w:val="001B602B"/>
    <w:rsid w:val="001B603C"/>
    <w:rsid w:val="001B620F"/>
    <w:rsid w:val="001B62CD"/>
    <w:rsid w:val="001B6359"/>
    <w:rsid w:val="001B63F5"/>
    <w:rsid w:val="001B6400"/>
    <w:rsid w:val="001B6579"/>
    <w:rsid w:val="001B6668"/>
    <w:rsid w:val="001B688E"/>
    <w:rsid w:val="001B6A82"/>
    <w:rsid w:val="001B6C66"/>
    <w:rsid w:val="001B6C7D"/>
    <w:rsid w:val="001B6DED"/>
    <w:rsid w:val="001B6EBD"/>
    <w:rsid w:val="001B715C"/>
    <w:rsid w:val="001B71C6"/>
    <w:rsid w:val="001B7257"/>
    <w:rsid w:val="001B729C"/>
    <w:rsid w:val="001B739C"/>
    <w:rsid w:val="001B7474"/>
    <w:rsid w:val="001B760D"/>
    <w:rsid w:val="001B78B9"/>
    <w:rsid w:val="001B798D"/>
    <w:rsid w:val="001B799F"/>
    <w:rsid w:val="001B7CB8"/>
    <w:rsid w:val="001B7DB8"/>
    <w:rsid w:val="001C001E"/>
    <w:rsid w:val="001C011F"/>
    <w:rsid w:val="001C0518"/>
    <w:rsid w:val="001C0650"/>
    <w:rsid w:val="001C06B5"/>
    <w:rsid w:val="001C0832"/>
    <w:rsid w:val="001C0880"/>
    <w:rsid w:val="001C08AA"/>
    <w:rsid w:val="001C08D4"/>
    <w:rsid w:val="001C0919"/>
    <w:rsid w:val="001C0A5F"/>
    <w:rsid w:val="001C0B48"/>
    <w:rsid w:val="001C0B70"/>
    <w:rsid w:val="001C0E05"/>
    <w:rsid w:val="001C0E6B"/>
    <w:rsid w:val="001C1420"/>
    <w:rsid w:val="001C16D2"/>
    <w:rsid w:val="001C18EE"/>
    <w:rsid w:val="001C1AA5"/>
    <w:rsid w:val="001C1C70"/>
    <w:rsid w:val="001C1E61"/>
    <w:rsid w:val="001C22F9"/>
    <w:rsid w:val="001C24BE"/>
    <w:rsid w:val="001C262C"/>
    <w:rsid w:val="001C26D1"/>
    <w:rsid w:val="001C2905"/>
    <w:rsid w:val="001C297D"/>
    <w:rsid w:val="001C2B06"/>
    <w:rsid w:val="001C2BB8"/>
    <w:rsid w:val="001C2DBC"/>
    <w:rsid w:val="001C2EA1"/>
    <w:rsid w:val="001C2ECF"/>
    <w:rsid w:val="001C2F16"/>
    <w:rsid w:val="001C2F8D"/>
    <w:rsid w:val="001C304F"/>
    <w:rsid w:val="001C3163"/>
    <w:rsid w:val="001C32D6"/>
    <w:rsid w:val="001C333F"/>
    <w:rsid w:val="001C3446"/>
    <w:rsid w:val="001C3651"/>
    <w:rsid w:val="001C36A4"/>
    <w:rsid w:val="001C36C4"/>
    <w:rsid w:val="001C375D"/>
    <w:rsid w:val="001C378A"/>
    <w:rsid w:val="001C3A23"/>
    <w:rsid w:val="001C3A52"/>
    <w:rsid w:val="001C3CB3"/>
    <w:rsid w:val="001C3EC4"/>
    <w:rsid w:val="001C40CE"/>
    <w:rsid w:val="001C4235"/>
    <w:rsid w:val="001C427D"/>
    <w:rsid w:val="001C43F2"/>
    <w:rsid w:val="001C442B"/>
    <w:rsid w:val="001C452D"/>
    <w:rsid w:val="001C46D1"/>
    <w:rsid w:val="001C4867"/>
    <w:rsid w:val="001C48D3"/>
    <w:rsid w:val="001C4948"/>
    <w:rsid w:val="001C505E"/>
    <w:rsid w:val="001C50BE"/>
    <w:rsid w:val="001C53A7"/>
    <w:rsid w:val="001C53DD"/>
    <w:rsid w:val="001C56DC"/>
    <w:rsid w:val="001C5734"/>
    <w:rsid w:val="001C57B4"/>
    <w:rsid w:val="001C5866"/>
    <w:rsid w:val="001C58B0"/>
    <w:rsid w:val="001C5A86"/>
    <w:rsid w:val="001C5B82"/>
    <w:rsid w:val="001C5B9B"/>
    <w:rsid w:val="001C5BA0"/>
    <w:rsid w:val="001C5CD7"/>
    <w:rsid w:val="001C5F4F"/>
    <w:rsid w:val="001C6023"/>
    <w:rsid w:val="001C629A"/>
    <w:rsid w:val="001C634A"/>
    <w:rsid w:val="001C64AB"/>
    <w:rsid w:val="001C64D6"/>
    <w:rsid w:val="001C6694"/>
    <w:rsid w:val="001C66C4"/>
    <w:rsid w:val="001C68BF"/>
    <w:rsid w:val="001C69D4"/>
    <w:rsid w:val="001C6C53"/>
    <w:rsid w:val="001C6D08"/>
    <w:rsid w:val="001C704E"/>
    <w:rsid w:val="001C709C"/>
    <w:rsid w:val="001C7316"/>
    <w:rsid w:val="001C7337"/>
    <w:rsid w:val="001C73CF"/>
    <w:rsid w:val="001C73E5"/>
    <w:rsid w:val="001C76B4"/>
    <w:rsid w:val="001C772C"/>
    <w:rsid w:val="001C787C"/>
    <w:rsid w:val="001C7978"/>
    <w:rsid w:val="001C7A4E"/>
    <w:rsid w:val="001C7A82"/>
    <w:rsid w:val="001C7DB4"/>
    <w:rsid w:val="001C7F62"/>
    <w:rsid w:val="001C8F55"/>
    <w:rsid w:val="001D029B"/>
    <w:rsid w:val="001D03C1"/>
    <w:rsid w:val="001D04A7"/>
    <w:rsid w:val="001D0501"/>
    <w:rsid w:val="001D057A"/>
    <w:rsid w:val="001D06D2"/>
    <w:rsid w:val="001D0969"/>
    <w:rsid w:val="001D0AE2"/>
    <w:rsid w:val="001D0C87"/>
    <w:rsid w:val="001D0C94"/>
    <w:rsid w:val="001D0DD9"/>
    <w:rsid w:val="001D1144"/>
    <w:rsid w:val="001D121D"/>
    <w:rsid w:val="001D13C4"/>
    <w:rsid w:val="001D15EC"/>
    <w:rsid w:val="001D1B90"/>
    <w:rsid w:val="001D1CDC"/>
    <w:rsid w:val="001D20AE"/>
    <w:rsid w:val="001D2108"/>
    <w:rsid w:val="001D22D5"/>
    <w:rsid w:val="001D2528"/>
    <w:rsid w:val="001D260D"/>
    <w:rsid w:val="001D26B5"/>
    <w:rsid w:val="001D2733"/>
    <w:rsid w:val="001D27CF"/>
    <w:rsid w:val="001D29C5"/>
    <w:rsid w:val="001D2A7D"/>
    <w:rsid w:val="001D2D82"/>
    <w:rsid w:val="001D2F6C"/>
    <w:rsid w:val="001D2FF9"/>
    <w:rsid w:val="001D3009"/>
    <w:rsid w:val="001D3165"/>
    <w:rsid w:val="001D3236"/>
    <w:rsid w:val="001D3281"/>
    <w:rsid w:val="001D3761"/>
    <w:rsid w:val="001D3810"/>
    <w:rsid w:val="001D38BF"/>
    <w:rsid w:val="001D3DFE"/>
    <w:rsid w:val="001D3E7C"/>
    <w:rsid w:val="001D40D9"/>
    <w:rsid w:val="001D41B8"/>
    <w:rsid w:val="001D4553"/>
    <w:rsid w:val="001D487B"/>
    <w:rsid w:val="001D4A48"/>
    <w:rsid w:val="001D4ADB"/>
    <w:rsid w:val="001D4D66"/>
    <w:rsid w:val="001D511D"/>
    <w:rsid w:val="001D53FF"/>
    <w:rsid w:val="001D5468"/>
    <w:rsid w:val="001D5687"/>
    <w:rsid w:val="001D56C2"/>
    <w:rsid w:val="001D5718"/>
    <w:rsid w:val="001D58BE"/>
    <w:rsid w:val="001D5B20"/>
    <w:rsid w:val="001D5B7A"/>
    <w:rsid w:val="001D5B8A"/>
    <w:rsid w:val="001D5BF2"/>
    <w:rsid w:val="001D5C0A"/>
    <w:rsid w:val="001D5C13"/>
    <w:rsid w:val="001D5D64"/>
    <w:rsid w:val="001D5EAA"/>
    <w:rsid w:val="001D6037"/>
    <w:rsid w:val="001D648C"/>
    <w:rsid w:val="001D6805"/>
    <w:rsid w:val="001D6890"/>
    <w:rsid w:val="001D68A1"/>
    <w:rsid w:val="001D6C0A"/>
    <w:rsid w:val="001D6CD2"/>
    <w:rsid w:val="001D7012"/>
    <w:rsid w:val="001D70EE"/>
    <w:rsid w:val="001D71D6"/>
    <w:rsid w:val="001D7598"/>
    <w:rsid w:val="001D760B"/>
    <w:rsid w:val="001D76BB"/>
    <w:rsid w:val="001D7AA0"/>
    <w:rsid w:val="001D7C38"/>
    <w:rsid w:val="001D7D5B"/>
    <w:rsid w:val="001D7F2A"/>
    <w:rsid w:val="001E0133"/>
    <w:rsid w:val="001E032C"/>
    <w:rsid w:val="001E043D"/>
    <w:rsid w:val="001E04E2"/>
    <w:rsid w:val="001E05F0"/>
    <w:rsid w:val="001E0669"/>
    <w:rsid w:val="001E08B9"/>
    <w:rsid w:val="001E0969"/>
    <w:rsid w:val="001E0AFA"/>
    <w:rsid w:val="001E0F5C"/>
    <w:rsid w:val="001E10BC"/>
    <w:rsid w:val="001E10EE"/>
    <w:rsid w:val="001E1124"/>
    <w:rsid w:val="001E12E2"/>
    <w:rsid w:val="001E1745"/>
    <w:rsid w:val="001E1780"/>
    <w:rsid w:val="001E18F0"/>
    <w:rsid w:val="001E193D"/>
    <w:rsid w:val="001E19D4"/>
    <w:rsid w:val="001E1AA8"/>
    <w:rsid w:val="001E1BEA"/>
    <w:rsid w:val="001E1D39"/>
    <w:rsid w:val="001E1F5F"/>
    <w:rsid w:val="001E1F9F"/>
    <w:rsid w:val="001E1FB4"/>
    <w:rsid w:val="001E2175"/>
    <w:rsid w:val="001E219D"/>
    <w:rsid w:val="001E2232"/>
    <w:rsid w:val="001E2326"/>
    <w:rsid w:val="001E2428"/>
    <w:rsid w:val="001E26EE"/>
    <w:rsid w:val="001E2816"/>
    <w:rsid w:val="001E2AD7"/>
    <w:rsid w:val="001E2B8E"/>
    <w:rsid w:val="001E2C78"/>
    <w:rsid w:val="001E3144"/>
    <w:rsid w:val="001E3373"/>
    <w:rsid w:val="001E3519"/>
    <w:rsid w:val="001E351A"/>
    <w:rsid w:val="001E3684"/>
    <w:rsid w:val="001E37E0"/>
    <w:rsid w:val="001E398F"/>
    <w:rsid w:val="001E39DB"/>
    <w:rsid w:val="001E3C4C"/>
    <w:rsid w:val="001E3C5F"/>
    <w:rsid w:val="001E3DCB"/>
    <w:rsid w:val="001E3E47"/>
    <w:rsid w:val="001E3FC2"/>
    <w:rsid w:val="001E414F"/>
    <w:rsid w:val="001E4196"/>
    <w:rsid w:val="001E4439"/>
    <w:rsid w:val="001E45E1"/>
    <w:rsid w:val="001E4833"/>
    <w:rsid w:val="001E4936"/>
    <w:rsid w:val="001E49F8"/>
    <w:rsid w:val="001E4D13"/>
    <w:rsid w:val="001E4E12"/>
    <w:rsid w:val="001E4E26"/>
    <w:rsid w:val="001E4EBA"/>
    <w:rsid w:val="001E4F7D"/>
    <w:rsid w:val="001E5212"/>
    <w:rsid w:val="001E5407"/>
    <w:rsid w:val="001E54A3"/>
    <w:rsid w:val="001E553D"/>
    <w:rsid w:val="001E586E"/>
    <w:rsid w:val="001E5978"/>
    <w:rsid w:val="001E5B0F"/>
    <w:rsid w:val="001E5C30"/>
    <w:rsid w:val="001E5CCE"/>
    <w:rsid w:val="001E5E4F"/>
    <w:rsid w:val="001E6113"/>
    <w:rsid w:val="001E6217"/>
    <w:rsid w:val="001E627B"/>
    <w:rsid w:val="001E6836"/>
    <w:rsid w:val="001E6956"/>
    <w:rsid w:val="001E6DA8"/>
    <w:rsid w:val="001E6E33"/>
    <w:rsid w:val="001E6E38"/>
    <w:rsid w:val="001E6EFC"/>
    <w:rsid w:val="001E7079"/>
    <w:rsid w:val="001E70E5"/>
    <w:rsid w:val="001E73D3"/>
    <w:rsid w:val="001E77E8"/>
    <w:rsid w:val="001E7DCB"/>
    <w:rsid w:val="001E7F8E"/>
    <w:rsid w:val="001F00E0"/>
    <w:rsid w:val="001F02EC"/>
    <w:rsid w:val="001F0474"/>
    <w:rsid w:val="001F078E"/>
    <w:rsid w:val="001F0C05"/>
    <w:rsid w:val="001F0F23"/>
    <w:rsid w:val="001F0F3F"/>
    <w:rsid w:val="001F0F60"/>
    <w:rsid w:val="001F1050"/>
    <w:rsid w:val="001F10C3"/>
    <w:rsid w:val="001F11B5"/>
    <w:rsid w:val="001F12FB"/>
    <w:rsid w:val="001F1445"/>
    <w:rsid w:val="001F153B"/>
    <w:rsid w:val="001F15D5"/>
    <w:rsid w:val="001F15FA"/>
    <w:rsid w:val="001F1763"/>
    <w:rsid w:val="001F1B08"/>
    <w:rsid w:val="001F1B24"/>
    <w:rsid w:val="001F1B5B"/>
    <w:rsid w:val="001F1D34"/>
    <w:rsid w:val="001F1D86"/>
    <w:rsid w:val="001F1DC8"/>
    <w:rsid w:val="001F1DCD"/>
    <w:rsid w:val="001F2039"/>
    <w:rsid w:val="001F2079"/>
    <w:rsid w:val="001F2192"/>
    <w:rsid w:val="001F22B6"/>
    <w:rsid w:val="001F23DB"/>
    <w:rsid w:val="001F254D"/>
    <w:rsid w:val="001F26F8"/>
    <w:rsid w:val="001F28A9"/>
    <w:rsid w:val="001F299C"/>
    <w:rsid w:val="001F29E4"/>
    <w:rsid w:val="001F2AE9"/>
    <w:rsid w:val="001F2C62"/>
    <w:rsid w:val="001F2DFB"/>
    <w:rsid w:val="001F2ED1"/>
    <w:rsid w:val="001F30A5"/>
    <w:rsid w:val="001F3168"/>
    <w:rsid w:val="001F3195"/>
    <w:rsid w:val="001F31AF"/>
    <w:rsid w:val="001F3398"/>
    <w:rsid w:val="001F3474"/>
    <w:rsid w:val="001F364F"/>
    <w:rsid w:val="001F3701"/>
    <w:rsid w:val="001F37DD"/>
    <w:rsid w:val="001F37F5"/>
    <w:rsid w:val="001F3C7B"/>
    <w:rsid w:val="001F3D02"/>
    <w:rsid w:val="001F3E72"/>
    <w:rsid w:val="001F3F3E"/>
    <w:rsid w:val="001F3FCC"/>
    <w:rsid w:val="001F3FFC"/>
    <w:rsid w:val="001F417A"/>
    <w:rsid w:val="001F42FA"/>
    <w:rsid w:val="001F43C8"/>
    <w:rsid w:val="001F467C"/>
    <w:rsid w:val="001F46B9"/>
    <w:rsid w:val="001F46ED"/>
    <w:rsid w:val="001F4A60"/>
    <w:rsid w:val="001F4C71"/>
    <w:rsid w:val="001F4D11"/>
    <w:rsid w:val="001F4D24"/>
    <w:rsid w:val="001F4EA1"/>
    <w:rsid w:val="001F4EC7"/>
    <w:rsid w:val="001F50F7"/>
    <w:rsid w:val="001F5185"/>
    <w:rsid w:val="001F53D4"/>
    <w:rsid w:val="001F53E0"/>
    <w:rsid w:val="001F5467"/>
    <w:rsid w:val="001F55D1"/>
    <w:rsid w:val="001F5908"/>
    <w:rsid w:val="001F5C58"/>
    <w:rsid w:val="001F5C98"/>
    <w:rsid w:val="001F5D81"/>
    <w:rsid w:val="001F5FF3"/>
    <w:rsid w:val="001F60EC"/>
    <w:rsid w:val="001F61B3"/>
    <w:rsid w:val="001F622A"/>
    <w:rsid w:val="001F6521"/>
    <w:rsid w:val="001F6581"/>
    <w:rsid w:val="001F65DD"/>
    <w:rsid w:val="001F66BB"/>
    <w:rsid w:val="001F67B0"/>
    <w:rsid w:val="001F6803"/>
    <w:rsid w:val="001F6ACF"/>
    <w:rsid w:val="001F6B27"/>
    <w:rsid w:val="001F6C89"/>
    <w:rsid w:val="001F6D34"/>
    <w:rsid w:val="001F6F33"/>
    <w:rsid w:val="001F6FAC"/>
    <w:rsid w:val="001F71E2"/>
    <w:rsid w:val="001F7228"/>
    <w:rsid w:val="001F7370"/>
    <w:rsid w:val="001F7378"/>
    <w:rsid w:val="001F7611"/>
    <w:rsid w:val="001F7784"/>
    <w:rsid w:val="001F7B22"/>
    <w:rsid w:val="001F7C6F"/>
    <w:rsid w:val="001F7DC9"/>
    <w:rsid w:val="001F7E30"/>
    <w:rsid w:val="001F7EC7"/>
    <w:rsid w:val="001F7EE4"/>
    <w:rsid w:val="0020015F"/>
    <w:rsid w:val="002004BA"/>
    <w:rsid w:val="002005C1"/>
    <w:rsid w:val="0020079E"/>
    <w:rsid w:val="00200932"/>
    <w:rsid w:val="00200A8F"/>
    <w:rsid w:val="00200C5B"/>
    <w:rsid w:val="00200D94"/>
    <w:rsid w:val="00200E67"/>
    <w:rsid w:val="00200E72"/>
    <w:rsid w:val="00200F78"/>
    <w:rsid w:val="00200F7E"/>
    <w:rsid w:val="00201116"/>
    <w:rsid w:val="00201253"/>
    <w:rsid w:val="002012D7"/>
    <w:rsid w:val="0020139F"/>
    <w:rsid w:val="002013C4"/>
    <w:rsid w:val="0020140B"/>
    <w:rsid w:val="002014CE"/>
    <w:rsid w:val="002016B1"/>
    <w:rsid w:val="0020192D"/>
    <w:rsid w:val="00201F80"/>
    <w:rsid w:val="00201FFD"/>
    <w:rsid w:val="00202032"/>
    <w:rsid w:val="002022A1"/>
    <w:rsid w:val="0020231D"/>
    <w:rsid w:val="0020233C"/>
    <w:rsid w:val="002023C9"/>
    <w:rsid w:val="00202449"/>
    <w:rsid w:val="002028C8"/>
    <w:rsid w:val="0020291D"/>
    <w:rsid w:val="00202970"/>
    <w:rsid w:val="00202A84"/>
    <w:rsid w:val="00202AA2"/>
    <w:rsid w:val="00202D01"/>
    <w:rsid w:val="00202E12"/>
    <w:rsid w:val="00202E55"/>
    <w:rsid w:val="00202E7D"/>
    <w:rsid w:val="00202F07"/>
    <w:rsid w:val="00202F66"/>
    <w:rsid w:val="002030FE"/>
    <w:rsid w:val="00203156"/>
    <w:rsid w:val="00203381"/>
    <w:rsid w:val="002033FA"/>
    <w:rsid w:val="00203439"/>
    <w:rsid w:val="002034A9"/>
    <w:rsid w:val="002036EA"/>
    <w:rsid w:val="00203851"/>
    <w:rsid w:val="00203967"/>
    <w:rsid w:val="00203970"/>
    <w:rsid w:val="00203988"/>
    <w:rsid w:val="002039EC"/>
    <w:rsid w:val="00203B12"/>
    <w:rsid w:val="00203BB0"/>
    <w:rsid w:val="00203F97"/>
    <w:rsid w:val="00203FD7"/>
    <w:rsid w:val="00204013"/>
    <w:rsid w:val="002041E2"/>
    <w:rsid w:val="00204420"/>
    <w:rsid w:val="00204748"/>
    <w:rsid w:val="002047E6"/>
    <w:rsid w:val="002048F3"/>
    <w:rsid w:val="00204949"/>
    <w:rsid w:val="00204A2F"/>
    <w:rsid w:val="00204B09"/>
    <w:rsid w:val="00204BF7"/>
    <w:rsid w:val="00204D7C"/>
    <w:rsid w:val="002053EA"/>
    <w:rsid w:val="00205870"/>
    <w:rsid w:val="00205927"/>
    <w:rsid w:val="00205C64"/>
    <w:rsid w:val="00205D15"/>
    <w:rsid w:val="00205D9C"/>
    <w:rsid w:val="00205EA2"/>
    <w:rsid w:val="00205F0A"/>
    <w:rsid w:val="00205F74"/>
    <w:rsid w:val="0020604C"/>
    <w:rsid w:val="002063D3"/>
    <w:rsid w:val="00206683"/>
    <w:rsid w:val="002066AF"/>
    <w:rsid w:val="0020677E"/>
    <w:rsid w:val="002068B0"/>
    <w:rsid w:val="002068F3"/>
    <w:rsid w:val="00206929"/>
    <w:rsid w:val="0020696B"/>
    <w:rsid w:val="00206986"/>
    <w:rsid w:val="00206A8C"/>
    <w:rsid w:val="00206DBE"/>
    <w:rsid w:val="00206F9C"/>
    <w:rsid w:val="00206FE2"/>
    <w:rsid w:val="002070C0"/>
    <w:rsid w:val="002071C1"/>
    <w:rsid w:val="00207214"/>
    <w:rsid w:val="0020725D"/>
    <w:rsid w:val="002073DD"/>
    <w:rsid w:val="002074EE"/>
    <w:rsid w:val="00207894"/>
    <w:rsid w:val="00207BAD"/>
    <w:rsid w:val="00207BD2"/>
    <w:rsid w:val="00207E59"/>
    <w:rsid w:val="00207ED3"/>
    <w:rsid w:val="002100B7"/>
    <w:rsid w:val="002104DB"/>
    <w:rsid w:val="002107D1"/>
    <w:rsid w:val="00210DF3"/>
    <w:rsid w:val="002110B5"/>
    <w:rsid w:val="002110ED"/>
    <w:rsid w:val="0021136C"/>
    <w:rsid w:val="0021143F"/>
    <w:rsid w:val="0021153A"/>
    <w:rsid w:val="00211748"/>
    <w:rsid w:val="00211A4A"/>
    <w:rsid w:val="00211DA3"/>
    <w:rsid w:val="002120AA"/>
    <w:rsid w:val="0021251D"/>
    <w:rsid w:val="00212586"/>
    <w:rsid w:val="00212716"/>
    <w:rsid w:val="00212A45"/>
    <w:rsid w:val="00212A72"/>
    <w:rsid w:val="00212AEB"/>
    <w:rsid w:val="00212B5B"/>
    <w:rsid w:val="00212CF3"/>
    <w:rsid w:val="00212EE9"/>
    <w:rsid w:val="00212F9B"/>
    <w:rsid w:val="00213004"/>
    <w:rsid w:val="0021321F"/>
    <w:rsid w:val="002132B8"/>
    <w:rsid w:val="002134F7"/>
    <w:rsid w:val="00213AAB"/>
    <w:rsid w:val="00213B7D"/>
    <w:rsid w:val="00213F10"/>
    <w:rsid w:val="00213F5A"/>
    <w:rsid w:val="00213FBF"/>
    <w:rsid w:val="002140C7"/>
    <w:rsid w:val="002141B0"/>
    <w:rsid w:val="002141EE"/>
    <w:rsid w:val="00214541"/>
    <w:rsid w:val="002146FF"/>
    <w:rsid w:val="00214774"/>
    <w:rsid w:val="00214827"/>
    <w:rsid w:val="00214B73"/>
    <w:rsid w:val="00214BE5"/>
    <w:rsid w:val="00214C18"/>
    <w:rsid w:val="00214C1E"/>
    <w:rsid w:val="00214FD1"/>
    <w:rsid w:val="002151BD"/>
    <w:rsid w:val="0021540F"/>
    <w:rsid w:val="002157A9"/>
    <w:rsid w:val="00215804"/>
    <w:rsid w:val="00215873"/>
    <w:rsid w:val="002158C8"/>
    <w:rsid w:val="00215ABE"/>
    <w:rsid w:val="00215BCD"/>
    <w:rsid w:val="00215C7F"/>
    <w:rsid w:val="00215E29"/>
    <w:rsid w:val="00215EB0"/>
    <w:rsid w:val="00215F03"/>
    <w:rsid w:val="00216264"/>
    <w:rsid w:val="00216313"/>
    <w:rsid w:val="002166CF"/>
    <w:rsid w:val="0021674F"/>
    <w:rsid w:val="002168A3"/>
    <w:rsid w:val="00216A28"/>
    <w:rsid w:val="00216B72"/>
    <w:rsid w:val="00216FD1"/>
    <w:rsid w:val="00217087"/>
    <w:rsid w:val="0021712D"/>
    <w:rsid w:val="0021714F"/>
    <w:rsid w:val="00217208"/>
    <w:rsid w:val="002174AE"/>
    <w:rsid w:val="002174EB"/>
    <w:rsid w:val="002175C8"/>
    <w:rsid w:val="00217964"/>
    <w:rsid w:val="00217BA1"/>
    <w:rsid w:val="00217CC0"/>
    <w:rsid w:val="00217E48"/>
    <w:rsid w:val="0022007D"/>
    <w:rsid w:val="002200A1"/>
    <w:rsid w:val="00220111"/>
    <w:rsid w:val="00220458"/>
    <w:rsid w:val="00220470"/>
    <w:rsid w:val="00220757"/>
    <w:rsid w:val="0022076E"/>
    <w:rsid w:val="00220831"/>
    <w:rsid w:val="00220848"/>
    <w:rsid w:val="00220875"/>
    <w:rsid w:val="002208F1"/>
    <w:rsid w:val="002209B4"/>
    <w:rsid w:val="00220A1B"/>
    <w:rsid w:val="00220C4F"/>
    <w:rsid w:val="00221028"/>
    <w:rsid w:val="002212BA"/>
    <w:rsid w:val="002214E9"/>
    <w:rsid w:val="002214F8"/>
    <w:rsid w:val="002215A2"/>
    <w:rsid w:val="002215F7"/>
    <w:rsid w:val="0022173A"/>
    <w:rsid w:val="002217DA"/>
    <w:rsid w:val="002218EA"/>
    <w:rsid w:val="002219D5"/>
    <w:rsid w:val="00221A0F"/>
    <w:rsid w:val="00221DA6"/>
    <w:rsid w:val="002220C9"/>
    <w:rsid w:val="00222366"/>
    <w:rsid w:val="002223D5"/>
    <w:rsid w:val="002229D7"/>
    <w:rsid w:val="00222B3E"/>
    <w:rsid w:val="00222D9E"/>
    <w:rsid w:val="00222DD3"/>
    <w:rsid w:val="00222E6D"/>
    <w:rsid w:val="00222EDC"/>
    <w:rsid w:val="00222F5E"/>
    <w:rsid w:val="00223125"/>
    <w:rsid w:val="002231BC"/>
    <w:rsid w:val="002232D5"/>
    <w:rsid w:val="00223300"/>
    <w:rsid w:val="00223533"/>
    <w:rsid w:val="00223A25"/>
    <w:rsid w:val="00223A55"/>
    <w:rsid w:val="00223AA4"/>
    <w:rsid w:val="00223CA2"/>
    <w:rsid w:val="00223CB0"/>
    <w:rsid w:val="00223E3E"/>
    <w:rsid w:val="00223F7B"/>
    <w:rsid w:val="00223FB2"/>
    <w:rsid w:val="0022406A"/>
    <w:rsid w:val="002240A8"/>
    <w:rsid w:val="0022413D"/>
    <w:rsid w:val="00224392"/>
    <w:rsid w:val="002243C7"/>
    <w:rsid w:val="0022462F"/>
    <w:rsid w:val="002246B0"/>
    <w:rsid w:val="002247B0"/>
    <w:rsid w:val="002247E1"/>
    <w:rsid w:val="002249C5"/>
    <w:rsid w:val="00224AA2"/>
    <w:rsid w:val="00224C08"/>
    <w:rsid w:val="00224CBF"/>
    <w:rsid w:val="00224CED"/>
    <w:rsid w:val="00224FB2"/>
    <w:rsid w:val="0022532A"/>
    <w:rsid w:val="0022539C"/>
    <w:rsid w:val="0022546D"/>
    <w:rsid w:val="00225489"/>
    <w:rsid w:val="002255C9"/>
    <w:rsid w:val="002255EE"/>
    <w:rsid w:val="002256CE"/>
    <w:rsid w:val="002256E5"/>
    <w:rsid w:val="002259CA"/>
    <w:rsid w:val="00225A92"/>
    <w:rsid w:val="00225AEC"/>
    <w:rsid w:val="00225AFF"/>
    <w:rsid w:val="00225B01"/>
    <w:rsid w:val="00225FE4"/>
    <w:rsid w:val="00226117"/>
    <w:rsid w:val="002264D0"/>
    <w:rsid w:val="0022652B"/>
    <w:rsid w:val="00226659"/>
    <w:rsid w:val="002266E2"/>
    <w:rsid w:val="00226730"/>
    <w:rsid w:val="00226735"/>
    <w:rsid w:val="00226B9B"/>
    <w:rsid w:val="00226C7F"/>
    <w:rsid w:val="00226D74"/>
    <w:rsid w:val="00226F55"/>
    <w:rsid w:val="0022700B"/>
    <w:rsid w:val="00227511"/>
    <w:rsid w:val="00227691"/>
    <w:rsid w:val="0022770B"/>
    <w:rsid w:val="00227936"/>
    <w:rsid w:val="00227A05"/>
    <w:rsid w:val="00227BA0"/>
    <w:rsid w:val="00227C2E"/>
    <w:rsid w:val="00227C52"/>
    <w:rsid w:val="0023011F"/>
    <w:rsid w:val="00230157"/>
    <w:rsid w:val="00230192"/>
    <w:rsid w:val="00230360"/>
    <w:rsid w:val="002303CF"/>
    <w:rsid w:val="002308BD"/>
    <w:rsid w:val="00230949"/>
    <w:rsid w:val="00230B57"/>
    <w:rsid w:val="00230BC2"/>
    <w:rsid w:val="00230CAB"/>
    <w:rsid w:val="00230E38"/>
    <w:rsid w:val="0023113E"/>
    <w:rsid w:val="00231698"/>
    <w:rsid w:val="00231731"/>
    <w:rsid w:val="002317A9"/>
    <w:rsid w:val="002320B7"/>
    <w:rsid w:val="0023212D"/>
    <w:rsid w:val="00232241"/>
    <w:rsid w:val="002322AE"/>
    <w:rsid w:val="00232365"/>
    <w:rsid w:val="00232459"/>
    <w:rsid w:val="0023253A"/>
    <w:rsid w:val="00232BB9"/>
    <w:rsid w:val="00232D2A"/>
    <w:rsid w:val="00232DD9"/>
    <w:rsid w:val="002331FA"/>
    <w:rsid w:val="0023337F"/>
    <w:rsid w:val="0023341C"/>
    <w:rsid w:val="00233676"/>
    <w:rsid w:val="00233B47"/>
    <w:rsid w:val="00233C88"/>
    <w:rsid w:val="00233CA1"/>
    <w:rsid w:val="00233E61"/>
    <w:rsid w:val="002343BF"/>
    <w:rsid w:val="002344A8"/>
    <w:rsid w:val="00234585"/>
    <w:rsid w:val="00234812"/>
    <w:rsid w:val="0023492E"/>
    <w:rsid w:val="0023492F"/>
    <w:rsid w:val="002349F3"/>
    <w:rsid w:val="00234CEC"/>
    <w:rsid w:val="00234E43"/>
    <w:rsid w:val="00234E9A"/>
    <w:rsid w:val="00234ECE"/>
    <w:rsid w:val="00234FB9"/>
    <w:rsid w:val="00235071"/>
    <w:rsid w:val="0023512A"/>
    <w:rsid w:val="00235193"/>
    <w:rsid w:val="00235295"/>
    <w:rsid w:val="00235316"/>
    <w:rsid w:val="002355E1"/>
    <w:rsid w:val="00235775"/>
    <w:rsid w:val="00235798"/>
    <w:rsid w:val="0023595E"/>
    <w:rsid w:val="00235D1C"/>
    <w:rsid w:val="00235D75"/>
    <w:rsid w:val="00235E2C"/>
    <w:rsid w:val="00235F25"/>
    <w:rsid w:val="00236200"/>
    <w:rsid w:val="00236457"/>
    <w:rsid w:val="00236600"/>
    <w:rsid w:val="00236646"/>
    <w:rsid w:val="0023677C"/>
    <w:rsid w:val="00236870"/>
    <w:rsid w:val="00236999"/>
    <w:rsid w:val="002369B6"/>
    <w:rsid w:val="00236A41"/>
    <w:rsid w:val="00236A6C"/>
    <w:rsid w:val="00236C59"/>
    <w:rsid w:val="00236FA9"/>
    <w:rsid w:val="00237164"/>
    <w:rsid w:val="002374AE"/>
    <w:rsid w:val="0023755B"/>
    <w:rsid w:val="002376B2"/>
    <w:rsid w:val="00237773"/>
    <w:rsid w:val="0023782E"/>
    <w:rsid w:val="00237A42"/>
    <w:rsid w:val="00237B3D"/>
    <w:rsid w:val="00237BBC"/>
    <w:rsid w:val="00237C2C"/>
    <w:rsid w:val="00237CD3"/>
    <w:rsid w:val="00237D17"/>
    <w:rsid w:val="00237E7F"/>
    <w:rsid w:val="00237F05"/>
    <w:rsid w:val="00237F96"/>
    <w:rsid w:val="00237FCF"/>
    <w:rsid w:val="00237FE0"/>
    <w:rsid w:val="002400C8"/>
    <w:rsid w:val="0024011D"/>
    <w:rsid w:val="00240151"/>
    <w:rsid w:val="002401E0"/>
    <w:rsid w:val="0024021B"/>
    <w:rsid w:val="00240394"/>
    <w:rsid w:val="00240402"/>
    <w:rsid w:val="00240585"/>
    <w:rsid w:val="002405F8"/>
    <w:rsid w:val="0024065F"/>
    <w:rsid w:val="002406A9"/>
    <w:rsid w:val="002406BE"/>
    <w:rsid w:val="002406CF"/>
    <w:rsid w:val="002408BA"/>
    <w:rsid w:val="002408E3"/>
    <w:rsid w:val="00240B30"/>
    <w:rsid w:val="00240C03"/>
    <w:rsid w:val="00240CBF"/>
    <w:rsid w:val="00240D0F"/>
    <w:rsid w:val="00240EC7"/>
    <w:rsid w:val="00240EF4"/>
    <w:rsid w:val="00240FA6"/>
    <w:rsid w:val="00240FDA"/>
    <w:rsid w:val="00241091"/>
    <w:rsid w:val="00241392"/>
    <w:rsid w:val="0024142E"/>
    <w:rsid w:val="00241474"/>
    <w:rsid w:val="0024159C"/>
    <w:rsid w:val="00241947"/>
    <w:rsid w:val="00241BF8"/>
    <w:rsid w:val="00241CA1"/>
    <w:rsid w:val="00241D87"/>
    <w:rsid w:val="00241DA8"/>
    <w:rsid w:val="00241E18"/>
    <w:rsid w:val="002420FB"/>
    <w:rsid w:val="0024214A"/>
    <w:rsid w:val="002421E7"/>
    <w:rsid w:val="002426CE"/>
    <w:rsid w:val="002427E2"/>
    <w:rsid w:val="00242CA9"/>
    <w:rsid w:val="00242D11"/>
    <w:rsid w:val="00243039"/>
    <w:rsid w:val="00243136"/>
    <w:rsid w:val="00243225"/>
    <w:rsid w:val="00243226"/>
    <w:rsid w:val="002432CB"/>
    <w:rsid w:val="00243457"/>
    <w:rsid w:val="0024345C"/>
    <w:rsid w:val="0024355E"/>
    <w:rsid w:val="002436A7"/>
    <w:rsid w:val="00243757"/>
    <w:rsid w:val="002437E0"/>
    <w:rsid w:val="00243E11"/>
    <w:rsid w:val="002441ED"/>
    <w:rsid w:val="00244429"/>
    <w:rsid w:val="00244430"/>
    <w:rsid w:val="00244438"/>
    <w:rsid w:val="002445FB"/>
    <w:rsid w:val="002447E7"/>
    <w:rsid w:val="0024485C"/>
    <w:rsid w:val="002449C4"/>
    <w:rsid w:val="00244BEB"/>
    <w:rsid w:val="00244C85"/>
    <w:rsid w:val="002450CC"/>
    <w:rsid w:val="002450D1"/>
    <w:rsid w:val="0024526D"/>
    <w:rsid w:val="002453FD"/>
    <w:rsid w:val="002454DB"/>
    <w:rsid w:val="002455E7"/>
    <w:rsid w:val="002457D6"/>
    <w:rsid w:val="002457E7"/>
    <w:rsid w:val="00245801"/>
    <w:rsid w:val="00245814"/>
    <w:rsid w:val="002459DD"/>
    <w:rsid w:val="002459E5"/>
    <w:rsid w:val="00245A08"/>
    <w:rsid w:val="00245B38"/>
    <w:rsid w:val="00245B73"/>
    <w:rsid w:val="00245C6B"/>
    <w:rsid w:val="00245D42"/>
    <w:rsid w:val="00246087"/>
    <w:rsid w:val="00246100"/>
    <w:rsid w:val="00246204"/>
    <w:rsid w:val="002462D5"/>
    <w:rsid w:val="002465B9"/>
    <w:rsid w:val="002465F1"/>
    <w:rsid w:val="00246611"/>
    <w:rsid w:val="0024661E"/>
    <w:rsid w:val="00246A2D"/>
    <w:rsid w:val="00246C03"/>
    <w:rsid w:val="00246CD1"/>
    <w:rsid w:val="00246CDC"/>
    <w:rsid w:val="00246D38"/>
    <w:rsid w:val="00246DBB"/>
    <w:rsid w:val="00246ED3"/>
    <w:rsid w:val="00246F9E"/>
    <w:rsid w:val="00247231"/>
    <w:rsid w:val="00247589"/>
    <w:rsid w:val="00247828"/>
    <w:rsid w:val="0024796D"/>
    <w:rsid w:val="0024797B"/>
    <w:rsid w:val="00247999"/>
    <w:rsid w:val="00247BB7"/>
    <w:rsid w:val="00247C23"/>
    <w:rsid w:val="00247D75"/>
    <w:rsid w:val="00250175"/>
    <w:rsid w:val="0025030D"/>
    <w:rsid w:val="00250639"/>
    <w:rsid w:val="002507BE"/>
    <w:rsid w:val="00250AD4"/>
    <w:rsid w:val="00250AE2"/>
    <w:rsid w:val="0025142A"/>
    <w:rsid w:val="00251490"/>
    <w:rsid w:val="00251567"/>
    <w:rsid w:val="002516C2"/>
    <w:rsid w:val="002516F5"/>
    <w:rsid w:val="002517A1"/>
    <w:rsid w:val="0025180A"/>
    <w:rsid w:val="00251A56"/>
    <w:rsid w:val="00251D1C"/>
    <w:rsid w:val="00251DCF"/>
    <w:rsid w:val="00251ED8"/>
    <w:rsid w:val="002520FD"/>
    <w:rsid w:val="0025242F"/>
    <w:rsid w:val="00252579"/>
    <w:rsid w:val="00252CE3"/>
    <w:rsid w:val="00252CF6"/>
    <w:rsid w:val="00252D80"/>
    <w:rsid w:val="00252F79"/>
    <w:rsid w:val="00253141"/>
    <w:rsid w:val="002531AE"/>
    <w:rsid w:val="00253225"/>
    <w:rsid w:val="002532FB"/>
    <w:rsid w:val="002536E8"/>
    <w:rsid w:val="002536EB"/>
    <w:rsid w:val="00253717"/>
    <w:rsid w:val="00253836"/>
    <w:rsid w:val="00253882"/>
    <w:rsid w:val="002538AE"/>
    <w:rsid w:val="0025395F"/>
    <w:rsid w:val="002539D4"/>
    <w:rsid w:val="00253A0F"/>
    <w:rsid w:val="00253A31"/>
    <w:rsid w:val="00253D33"/>
    <w:rsid w:val="00253EDA"/>
    <w:rsid w:val="00254226"/>
    <w:rsid w:val="00254399"/>
    <w:rsid w:val="0025471E"/>
    <w:rsid w:val="002548C6"/>
    <w:rsid w:val="00254943"/>
    <w:rsid w:val="00254990"/>
    <w:rsid w:val="00254ACB"/>
    <w:rsid w:val="00254AEE"/>
    <w:rsid w:val="00254CF7"/>
    <w:rsid w:val="00254DB5"/>
    <w:rsid w:val="00254EE3"/>
    <w:rsid w:val="00254FA1"/>
    <w:rsid w:val="0025537B"/>
    <w:rsid w:val="0025545C"/>
    <w:rsid w:val="002555DE"/>
    <w:rsid w:val="002555F8"/>
    <w:rsid w:val="00255938"/>
    <w:rsid w:val="00255E6E"/>
    <w:rsid w:val="00256035"/>
    <w:rsid w:val="002560EE"/>
    <w:rsid w:val="00256385"/>
    <w:rsid w:val="002565E1"/>
    <w:rsid w:val="0025692A"/>
    <w:rsid w:val="00256E26"/>
    <w:rsid w:val="00256EB9"/>
    <w:rsid w:val="00256FA1"/>
    <w:rsid w:val="00257125"/>
    <w:rsid w:val="00257270"/>
    <w:rsid w:val="002572E4"/>
    <w:rsid w:val="00257532"/>
    <w:rsid w:val="00257695"/>
    <w:rsid w:val="002576EA"/>
    <w:rsid w:val="002577B0"/>
    <w:rsid w:val="002579B7"/>
    <w:rsid w:val="00257ADF"/>
    <w:rsid w:val="00257B4E"/>
    <w:rsid w:val="00257BC5"/>
    <w:rsid w:val="00257CDC"/>
    <w:rsid w:val="00257E9E"/>
    <w:rsid w:val="00257EC9"/>
    <w:rsid w:val="00257FEB"/>
    <w:rsid w:val="00260052"/>
    <w:rsid w:val="002602B0"/>
    <w:rsid w:val="00260541"/>
    <w:rsid w:val="002606C0"/>
    <w:rsid w:val="002608B5"/>
    <w:rsid w:val="00260A24"/>
    <w:rsid w:val="00260A84"/>
    <w:rsid w:val="00260B03"/>
    <w:rsid w:val="00260CA8"/>
    <w:rsid w:val="00260CE6"/>
    <w:rsid w:val="00260F81"/>
    <w:rsid w:val="00260FFE"/>
    <w:rsid w:val="0026112A"/>
    <w:rsid w:val="00261729"/>
    <w:rsid w:val="00261938"/>
    <w:rsid w:val="00261A15"/>
    <w:rsid w:val="00261D42"/>
    <w:rsid w:val="00261DFC"/>
    <w:rsid w:val="00261EDA"/>
    <w:rsid w:val="00262015"/>
    <w:rsid w:val="002620E2"/>
    <w:rsid w:val="0026217A"/>
    <w:rsid w:val="002621DF"/>
    <w:rsid w:val="00262391"/>
    <w:rsid w:val="002624C4"/>
    <w:rsid w:val="00262537"/>
    <w:rsid w:val="002625AA"/>
    <w:rsid w:val="00262A67"/>
    <w:rsid w:val="00262B7D"/>
    <w:rsid w:val="00262C48"/>
    <w:rsid w:val="00262CF7"/>
    <w:rsid w:val="00262DC9"/>
    <w:rsid w:val="00262EED"/>
    <w:rsid w:val="00263486"/>
    <w:rsid w:val="00263772"/>
    <w:rsid w:val="00263845"/>
    <w:rsid w:val="002639A5"/>
    <w:rsid w:val="00263B85"/>
    <w:rsid w:val="00263BFE"/>
    <w:rsid w:val="00263CBC"/>
    <w:rsid w:val="00263E86"/>
    <w:rsid w:val="0026407C"/>
    <w:rsid w:val="002640C3"/>
    <w:rsid w:val="002641E6"/>
    <w:rsid w:val="00264287"/>
    <w:rsid w:val="002645FC"/>
    <w:rsid w:val="002647BE"/>
    <w:rsid w:val="00264852"/>
    <w:rsid w:val="0026497C"/>
    <w:rsid w:val="00264A4B"/>
    <w:rsid w:val="00264A50"/>
    <w:rsid w:val="00264CB5"/>
    <w:rsid w:val="00264CCD"/>
    <w:rsid w:val="00264CDA"/>
    <w:rsid w:val="00264D3E"/>
    <w:rsid w:val="00264F34"/>
    <w:rsid w:val="002651AA"/>
    <w:rsid w:val="00265248"/>
    <w:rsid w:val="00265364"/>
    <w:rsid w:val="00265367"/>
    <w:rsid w:val="00265481"/>
    <w:rsid w:val="00265505"/>
    <w:rsid w:val="00265831"/>
    <w:rsid w:val="002659B6"/>
    <w:rsid w:val="00265A26"/>
    <w:rsid w:val="00265B06"/>
    <w:rsid w:val="00265E16"/>
    <w:rsid w:val="00265E2C"/>
    <w:rsid w:val="0026615A"/>
    <w:rsid w:val="00266353"/>
    <w:rsid w:val="002663F7"/>
    <w:rsid w:val="00266402"/>
    <w:rsid w:val="00266531"/>
    <w:rsid w:val="002665A2"/>
    <w:rsid w:val="002665C6"/>
    <w:rsid w:val="00266755"/>
    <w:rsid w:val="002668FE"/>
    <w:rsid w:val="002669C3"/>
    <w:rsid w:val="002670B9"/>
    <w:rsid w:val="002670EB"/>
    <w:rsid w:val="002670EE"/>
    <w:rsid w:val="00267142"/>
    <w:rsid w:val="002673B6"/>
    <w:rsid w:val="002673FB"/>
    <w:rsid w:val="00267481"/>
    <w:rsid w:val="002674E8"/>
    <w:rsid w:val="002674F1"/>
    <w:rsid w:val="0026778A"/>
    <w:rsid w:val="00267A96"/>
    <w:rsid w:val="00267C53"/>
    <w:rsid w:val="00270258"/>
    <w:rsid w:val="00270364"/>
    <w:rsid w:val="0027037C"/>
    <w:rsid w:val="00270678"/>
    <w:rsid w:val="0027088A"/>
    <w:rsid w:val="002708DC"/>
    <w:rsid w:val="00270E9E"/>
    <w:rsid w:val="00270FD2"/>
    <w:rsid w:val="00270FF0"/>
    <w:rsid w:val="0027108C"/>
    <w:rsid w:val="002718C3"/>
    <w:rsid w:val="0027197A"/>
    <w:rsid w:val="002719C4"/>
    <w:rsid w:val="002719C5"/>
    <w:rsid w:val="00271B49"/>
    <w:rsid w:val="00271C59"/>
    <w:rsid w:val="00271DD0"/>
    <w:rsid w:val="00271E6B"/>
    <w:rsid w:val="00272228"/>
    <w:rsid w:val="002723BB"/>
    <w:rsid w:val="0027249B"/>
    <w:rsid w:val="002724DE"/>
    <w:rsid w:val="002727A4"/>
    <w:rsid w:val="00272B12"/>
    <w:rsid w:val="00272C74"/>
    <w:rsid w:val="00272E18"/>
    <w:rsid w:val="00272F09"/>
    <w:rsid w:val="00272F5C"/>
    <w:rsid w:val="00273115"/>
    <w:rsid w:val="0027327E"/>
    <w:rsid w:val="0027348D"/>
    <w:rsid w:val="0027362B"/>
    <w:rsid w:val="0027363E"/>
    <w:rsid w:val="00273837"/>
    <w:rsid w:val="00273843"/>
    <w:rsid w:val="002739A1"/>
    <w:rsid w:val="00273A89"/>
    <w:rsid w:val="00273A8E"/>
    <w:rsid w:val="00273C21"/>
    <w:rsid w:val="00273C63"/>
    <w:rsid w:val="00273DA5"/>
    <w:rsid w:val="00273DE4"/>
    <w:rsid w:val="00273EFB"/>
    <w:rsid w:val="00274069"/>
    <w:rsid w:val="0027419B"/>
    <w:rsid w:val="00274300"/>
    <w:rsid w:val="0027434E"/>
    <w:rsid w:val="002743AE"/>
    <w:rsid w:val="002743D0"/>
    <w:rsid w:val="00274494"/>
    <w:rsid w:val="00274508"/>
    <w:rsid w:val="002745AE"/>
    <w:rsid w:val="00274613"/>
    <w:rsid w:val="002746A6"/>
    <w:rsid w:val="002746B3"/>
    <w:rsid w:val="00274751"/>
    <w:rsid w:val="00274947"/>
    <w:rsid w:val="00274C12"/>
    <w:rsid w:val="00274C43"/>
    <w:rsid w:val="00275067"/>
    <w:rsid w:val="002751E9"/>
    <w:rsid w:val="002752B3"/>
    <w:rsid w:val="002752D0"/>
    <w:rsid w:val="00275395"/>
    <w:rsid w:val="0027549F"/>
    <w:rsid w:val="002754E4"/>
    <w:rsid w:val="00275696"/>
    <w:rsid w:val="002758F9"/>
    <w:rsid w:val="0027591A"/>
    <w:rsid w:val="00275A7C"/>
    <w:rsid w:val="00275BDF"/>
    <w:rsid w:val="00275E12"/>
    <w:rsid w:val="00275E3B"/>
    <w:rsid w:val="00275E65"/>
    <w:rsid w:val="00276033"/>
    <w:rsid w:val="00276141"/>
    <w:rsid w:val="00276226"/>
    <w:rsid w:val="00276442"/>
    <w:rsid w:val="002764B7"/>
    <w:rsid w:val="002765CD"/>
    <w:rsid w:val="0027675C"/>
    <w:rsid w:val="00276884"/>
    <w:rsid w:val="0027694A"/>
    <w:rsid w:val="0027696C"/>
    <w:rsid w:val="00276CA0"/>
    <w:rsid w:val="00276F8E"/>
    <w:rsid w:val="00277072"/>
    <w:rsid w:val="00277410"/>
    <w:rsid w:val="00277601"/>
    <w:rsid w:val="002778CE"/>
    <w:rsid w:val="0027795B"/>
    <w:rsid w:val="002779B4"/>
    <w:rsid w:val="00277F43"/>
    <w:rsid w:val="00277FA7"/>
    <w:rsid w:val="002803BC"/>
    <w:rsid w:val="0028043C"/>
    <w:rsid w:val="0028056B"/>
    <w:rsid w:val="00280E3B"/>
    <w:rsid w:val="00280E8D"/>
    <w:rsid w:val="00280F6E"/>
    <w:rsid w:val="00281071"/>
    <w:rsid w:val="00281391"/>
    <w:rsid w:val="00281489"/>
    <w:rsid w:val="00281518"/>
    <w:rsid w:val="00281734"/>
    <w:rsid w:val="002817BC"/>
    <w:rsid w:val="0028194D"/>
    <w:rsid w:val="00281AC1"/>
    <w:rsid w:val="00281CEE"/>
    <w:rsid w:val="00281EC2"/>
    <w:rsid w:val="00281FAA"/>
    <w:rsid w:val="0028211A"/>
    <w:rsid w:val="002821C7"/>
    <w:rsid w:val="002822C7"/>
    <w:rsid w:val="002822DA"/>
    <w:rsid w:val="00282300"/>
    <w:rsid w:val="0028231F"/>
    <w:rsid w:val="0028260A"/>
    <w:rsid w:val="002826D7"/>
    <w:rsid w:val="00282770"/>
    <w:rsid w:val="0028283F"/>
    <w:rsid w:val="00282874"/>
    <w:rsid w:val="00282B68"/>
    <w:rsid w:val="00282C36"/>
    <w:rsid w:val="00282C62"/>
    <w:rsid w:val="00282C70"/>
    <w:rsid w:val="00282DC8"/>
    <w:rsid w:val="00282E62"/>
    <w:rsid w:val="00282F03"/>
    <w:rsid w:val="0028306C"/>
    <w:rsid w:val="0028329F"/>
    <w:rsid w:val="00283452"/>
    <w:rsid w:val="002837D6"/>
    <w:rsid w:val="00283DEB"/>
    <w:rsid w:val="00283DF8"/>
    <w:rsid w:val="00283E14"/>
    <w:rsid w:val="00283E71"/>
    <w:rsid w:val="00284360"/>
    <w:rsid w:val="00284886"/>
    <w:rsid w:val="0028489E"/>
    <w:rsid w:val="00284DE2"/>
    <w:rsid w:val="00284EA7"/>
    <w:rsid w:val="00284EF1"/>
    <w:rsid w:val="002853B1"/>
    <w:rsid w:val="00285434"/>
    <w:rsid w:val="002855DE"/>
    <w:rsid w:val="00285626"/>
    <w:rsid w:val="00285729"/>
    <w:rsid w:val="00285794"/>
    <w:rsid w:val="002857A4"/>
    <w:rsid w:val="002857A5"/>
    <w:rsid w:val="002858BE"/>
    <w:rsid w:val="00285A43"/>
    <w:rsid w:val="00285DA8"/>
    <w:rsid w:val="00285DB9"/>
    <w:rsid w:val="002861BA"/>
    <w:rsid w:val="0028628E"/>
    <w:rsid w:val="0028629D"/>
    <w:rsid w:val="00286457"/>
    <w:rsid w:val="002865B6"/>
    <w:rsid w:val="002866A6"/>
    <w:rsid w:val="00286703"/>
    <w:rsid w:val="0028671D"/>
    <w:rsid w:val="00286829"/>
    <w:rsid w:val="00286AD6"/>
    <w:rsid w:val="00286D84"/>
    <w:rsid w:val="00287017"/>
    <w:rsid w:val="0028705A"/>
    <w:rsid w:val="00287093"/>
    <w:rsid w:val="0028713B"/>
    <w:rsid w:val="002872AD"/>
    <w:rsid w:val="002873BF"/>
    <w:rsid w:val="00287538"/>
    <w:rsid w:val="00287564"/>
    <w:rsid w:val="00287768"/>
    <w:rsid w:val="0028791A"/>
    <w:rsid w:val="00287A0E"/>
    <w:rsid w:val="00287A31"/>
    <w:rsid w:val="00287C3F"/>
    <w:rsid w:val="00287C57"/>
    <w:rsid w:val="00287CEE"/>
    <w:rsid w:val="00287D5B"/>
    <w:rsid w:val="00287E03"/>
    <w:rsid w:val="00287EBB"/>
    <w:rsid w:val="0029003A"/>
    <w:rsid w:val="00290124"/>
    <w:rsid w:val="0029057E"/>
    <w:rsid w:val="002907BF"/>
    <w:rsid w:val="002907C5"/>
    <w:rsid w:val="002908F7"/>
    <w:rsid w:val="00290962"/>
    <w:rsid w:val="00290964"/>
    <w:rsid w:val="00290A2B"/>
    <w:rsid w:val="00290AC8"/>
    <w:rsid w:val="00290C02"/>
    <w:rsid w:val="00290C83"/>
    <w:rsid w:val="00290C96"/>
    <w:rsid w:val="00290E8D"/>
    <w:rsid w:val="00290EC0"/>
    <w:rsid w:val="00290EE3"/>
    <w:rsid w:val="00290F20"/>
    <w:rsid w:val="0029122B"/>
    <w:rsid w:val="00291244"/>
    <w:rsid w:val="002912D3"/>
    <w:rsid w:val="0029165C"/>
    <w:rsid w:val="002917FA"/>
    <w:rsid w:val="002918CD"/>
    <w:rsid w:val="00291910"/>
    <w:rsid w:val="00291A03"/>
    <w:rsid w:val="00291C24"/>
    <w:rsid w:val="00291D01"/>
    <w:rsid w:val="00291D13"/>
    <w:rsid w:val="00291DAF"/>
    <w:rsid w:val="00291DCD"/>
    <w:rsid w:val="00291E7B"/>
    <w:rsid w:val="002922CE"/>
    <w:rsid w:val="002923B4"/>
    <w:rsid w:val="0029247A"/>
    <w:rsid w:val="0029273F"/>
    <w:rsid w:val="00292785"/>
    <w:rsid w:val="00292A52"/>
    <w:rsid w:val="00292ACE"/>
    <w:rsid w:val="00292E14"/>
    <w:rsid w:val="00292E94"/>
    <w:rsid w:val="00292FB4"/>
    <w:rsid w:val="00293097"/>
    <w:rsid w:val="002931BF"/>
    <w:rsid w:val="002931FF"/>
    <w:rsid w:val="00293355"/>
    <w:rsid w:val="002933FD"/>
    <w:rsid w:val="00293653"/>
    <w:rsid w:val="002938D7"/>
    <w:rsid w:val="00293ACE"/>
    <w:rsid w:val="00293B8B"/>
    <w:rsid w:val="00293BBA"/>
    <w:rsid w:val="00293CF5"/>
    <w:rsid w:val="00293EEB"/>
    <w:rsid w:val="0029418F"/>
    <w:rsid w:val="002942C2"/>
    <w:rsid w:val="002942EB"/>
    <w:rsid w:val="00294485"/>
    <w:rsid w:val="00294489"/>
    <w:rsid w:val="00294601"/>
    <w:rsid w:val="0029464A"/>
    <w:rsid w:val="00294783"/>
    <w:rsid w:val="002947E0"/>
    <w:rsid w:val="002948B5"/>
    <w:rsid w:val="002949A1"/>
    <w:rsid w:val="00294E2E"/>
    <w:rsid w:val="00294E39"/>
    <w:rsid w:val="00294F74"/>
    <w:rsid w:val="002950FA"/>
    <w:rsid w:val="0029516C"/>
    <w:rsid w:val="002952EB"/>
    <w:rsid w:val="00295405"/>
    <w:rsid w:val="002959B8"/>
    <w:rsid w:val="00295A10"/>
    <w:rsid w:val="00295BB7"/>
    <w:rsid w:val="00295CEB"/>
    <w:rsid w:val="00295DF6"/>
    <w:rsid w:val="00296003"/>
    <w:rsid w:val="00296072"/>
    <w:rsid w:val="00296188"/>
    <w:rsid w:val="002962C7"/>
    <w:rsid w:val="00296388"/>
    <w:rsid w:val="00296510"/>
    <w:rsid w:val="002965B1"/>
    <w:rsid w:val="00296649"/>
    <w:rsid w:val="00296B64"/>
    <w:rsid w:val="00296DE2"/>
    <w:rsid w:val="00296EE7"/>
    <w:rsid w:val="00296F23"/>
    <w:rsid w:val="00297050"/>
    <w:rsid w:val="0029717A"/>
    <w:rsid w:val="002971A0"/>
    <w:rsid w:val="0029756A"/>
    <w:rsid w:val="0029789D"/>
    <w:rsid w:val="002978E2"/>
    <w:rsid w:val="00297AAE"/>
    <w:rsid w:val="002A00D8"/>
    <w:rsid w:val="002A0173"/>
    <w:rsid w:val="002A02AE"/>
    <w:rsid w:val="002A0336"/>
    <w:rsid w:val="002A0854"/>
    <w:rsid w:val="002A09DB"/>
    <w:rsid w:val="002A0AA3"/>
    <w:rsid w:val="002A0C22"/>
    <w:rsid w:val="002A0D58"/>
    <w:rsid w:val="002A0D8C"/>
    <w:rsid w:val="002A0DAD"/>
    <w:rsid w:val="002A1156"/>
    <w:rsid w:val="002A12F3"/>
    <w:rsid w:val="002A1300"/>
    <w:rsid w:val="002A151B"/>
    <w:rsid w:val="002A1617"/>
    <w:rsid w:val="002A1795"/>
    <w:rsid w:val="002A17ED"/>
    <w:rsid w:val="002A1BA0"/>
    <w:rsid w:val="002A1D41"/>
    <w:rsid w:val="002A1FE7"/>
    <w:rsid w:val="002A21A0"/>
    <w:rsid w:val="002A21FE"/>
    <w:rsid w:val="002A2558"/>
    <w:rsid w:val="002A270A"/>
    <w:rsid w:val="002A2742"/>
    <w:rsid w:val="002A276F"/>
    <w:rsid w:val="002A283F"/>
    <w:rsid w:val="002A2B44"/>
    <w:rsid w:val="002A2B5F"/>
    <w:rsid w:val="002A2D0E"/>
    <w:rsid w:val="002A2E35"/>
    <w:rsid w:val="002A2FB3"/>
    <w:rsid w:val="002A2FE9"/>
    <w:rsid w:val="002A3235"/>
    <w:rsid w:val="002A3484"/>
    <w:rsid w:val="002A34AE"/>
    <w:rsid w:val="002A34F5"/>
    <w:rsid w:val="002A375F"/>
    <w:rsid w:val="002A377A"/>
    <w:rsid w:val="002A37B2"/>
    <w:rsid w:val="002A38B3"/>
    <w:rsid w:val="002A38B9"/>
    <w:rsid w:val="002A38C8"/>
    <w:rsid w:val="002A399D"/>
    <w:rsid w:val="002A3B07"/>
    <w:rsid w:val="002A3C46"/>
    <w:rsid w:val="002A3E25"/>
    <w:rsid w:val="002A3EEB"/>
    <w:rsid w:val="002A3FDE"/>
    <w:rsid w:val="002A4090"/>
    <w:rsid w:val="002A4297"/>
    <w:rsid w:val="002A42E3"/>
    <w:rsid w:val="002A4477"/>
    <w:rsid w:val="002A4551"/>
    <w:rsid w:val="002A46F0"/>
    <w:rsid w:val="002A4819"/>
    <w:rsid w:val="002A497C"/>
    <w:rsid w:val="002A4CB1"/>
    <w:rsid w:val="002A4D35"/>
    <w:rsid w:val="002A4EB5"/>
    <w:rsid w:val="002A507B"/>
    <w:rsid w:val="002A5117"/>
    <w:rsid w:val="002A51DE"/>
    <w:rsid w:val="002A520C"/>
    <w:rsid w:val="002A5632"/>
    <w:rsid w:val="002A569A"/>
    <w:rsid w:val="002A577A"/>
    <w:rsid w:val="002A57F7"/>
    <w:rsid w:val="002A58D6"/>
    <w:rsid w:val="002A58DC"/>
    <w:rsid w:val="002A5A53"/>
    <w:rsid w:val="002A5B82"/>
    <w:rsid w:val="002A6055"/>
    <w:rsid w:val="002A6409"/>
    <w:rsid w:val="002A66FA"/>
    <w:rsid w:val="002A6AA9"/>
    <w:rsid w:val="002A6B9D"/>
    <w:rsid w:val="002A6BB6"/>
    <w:rsid w:val="002A6D55"/>
    <w:rsid w:val="002A6DFD"/>
    <w:rsid w:val="002A6E17"/>
    <w:rsid w:val="002A6FDF"/>
    <w:rsid w:val="002A7037"/>
    <w:rsid w:val="002A706C"/>
    <w:rsid w:val="002A70F4"/>
    <w:rsid w:val="002A7136"/>
    <w:rsid w:val="002A7298"/>
    <w:rsid w:val="002A74E6"/>
    <w:rsid w:val="002A76A8"/>
    <w:rsid w:val="002A78DC"/>
    <w:rsid w:val="002A79D8"/>
    <w:rsid w:val="002B01F1"/>
    <w:rsid w:val="002B042E"/>
    <w:rsid w:val="002B045F"/>
    <w:rsid w:val="002B04CC"/>
    <w:rsid w:val="002B0595"/>
    <w:rsid w:val="002B065A"/>
    <w:rsid w:val="002B085D"/>
    <w:rsid w:val="002B0987"/>
    <w:rsid w:val="002B09C3"/>
    <w:rsid w:val="002B0A38"/>
    <w:rsid w:val="002B0A93"/>
    <w:rsid w:val="002B0AD6"/>
    <w:rsid w:val="002B0BCF"/>
    <w:rsid w:val="002B0BF8"/>
    <w:rsid w:val="002B0D6D"/>
    <w:rsid w:val="002B0DF8"/>
    <w:rsid w:val="002B0EBD"/>
    <w:rsid w:val="002B106F"/>
    <w:rsid w:val="002B1276"/>
    <w:rsid w:val="002B13DF"/>
    <w:rsid w:val="002B15D6"/>
    <w:rsid w:val="002B1672"/>
    <w:rsid w:val="002B1698"/>
    <w:rsid w:val="002B1721"/>
    <w:rsid w:val="002B18D5"/>
    <w:rsid w:val="002B190C"/>
    <w:rsid w:val="002B19F9"/>
    <w:rsid w:val="002B1A7A"/>
    <w:rsid w:val="002B1B5D"/>
    <w:rsid w:val="002B1CD0"/>
    <w:rsid w:val="002B1FC4"/>
    <w:rsid w:val="002B1FFC"/>
    <w:rsid w:val="002B20FC"/>
    <w:rsid w:val="002B214C"/>
    <w:rsid w:val="002B2733"/>
    <w:rsid w:val="002B2C56"/>
    <w:rsid w:val="002B2D11"/>
    <w:rsid w:val="002B30A3"/>
    <w:rsid w:val="002B3191"/>
    <w:rsid w:val="002B3250"/>
    <w:rsid w:val="002B330E"/>
    <w:rsid w:val="002B339B"/>
    <w:rsid w:val="002B34E4"/>
    <w:rsid w:val="002B381B"/>
    <w:rsid w:val="002B38AB"/>
    <w:rsid w:val="002B3D0F"/>
    <w:rsid w:val="002B3E43"/>
    <w:rsid w:val="002B3EC6"/>
    <w:rsid w:val="002B3FF5"/>
    <w:rsid w:val="002B4034"/>
    <w:rsid w:val="002B4364"/>
    <w:rsid w:val="002B43F2"/>
    <w:rsid w:val="002B44C5"/>
    <w:rsid w:val="002B4685"/>
    <w:rsid w:val="002B475F"/>
    <w:rsid w:val="002B482D"/>
    <w:rsid w:val="002B4E3B"/>
    <w:rsid w:val="002B50E7"/>
    <w:rsid w:val="002B52FA"/>
    <w:rsid w:val="002B543C"/>
    <w:rsid w:val="002B572F"/>
    <w:rsid w:val="002B5985"/>
    <w:rsid w:val="002B5BC5"/>
    <w:rsid w:val="002B5CCD"/>
    <w:rsid w:val="002B5F8B"/>
    <w:rsid w:val="002B60FF"/>
    <w:rsid w:val="002B6375"/>
    <w:rsid w:val="002B68DB"/>
    <w:rsid w:val="002B6EFE"/>
    <w:rsid w:val="002B7045"/>
    <w:rsid w:val="002B737A"/>
    <w:rsid w:val="002B7418"/>
    <w:rsid w:val="002B788B"/>
    <w:rsid w:val="002B7D5F"/>
    <w:rsid w:val="002B7DED"/>
    <w:rsid w:val="002B7F3F"/>
    <w:rsid w:val="002C0033"/>
    <w:rsid w:val="002C00F5"/>
    <w:rsid w:val="002C0176"/>
    <w:rsid w:val="002C0204"/>
    <w:rsid w:val="002C06D0"/>
    <w:rsid w:val="002C089E"/>
    <w:rsid w:val="002C0A80"/>
    <w:rsid w:val="002C0C97"/>
    <w:rsid w:val="002C0D3B"/>
    <w:rsid w:val="002C0D95"/>
    <w:rsid w:val="002C11B2"/>
    <w:rsid w:val="002C136A"/>
    <w:rsid w:val="002C1453"/>
    <w:rsid w:val="002C14C5"/>
    <w:rsid w:val="002C153B"/>
    <w:rsid w:val="002C1599"/>
    <w:rsid w:val="002C17BF"/>
    <w:rsid w:val="002C1A09"/>
    <w:rsid w:val="002C1AF6"/>
    <w:rsid w:val="002C1B70"/>
    <w:rsid w:val="002C1BF9"/>
    <w:rsid w:val="002C1FCB"/>
    <w:rsid w:val="002C2523"/>
    <w:rsid w:val="002C25B5"/>
    <w:rsid w:val="002C26D8"/>
    <w:rsid w:val="002C295E"/>
    <w:rsid w:val="002C2AD6"/>
    <w:rsid w:val="002C2AF0"/>
    <w:rsid w:val="002C2B2C"/>
    <w:rsid w:val="002C2D9F"/>
    <w:rsid w:val="002C2DA8"/>
    <w:rsid w:val="002C31E6"/>
    <w:rsid w:val="002C3442"/>
    <w:rsid w:val="002C37F6"/>
    <w:rsid w:val="002C396E"/>
    <w:rsid w:val="002C3A13"/>
    <w:rsid w:val="002C3B0B"/>
    <w:rsid w:val="002C3E5A"/>
    <w:rsid w:val="002C4509"/>
    <w:rsid w:val="002C47A2"/>
    <w:rsid w:val="002C48C3"/>
    <w:rsid w:val="002C4B92"/>
    <w:rsid w:val="002C4BE4"/>
    <w:rsid w:val="002C4C66"/>
    <w:rsid w:val="002C4D32"/>
    <w:rsid w:val="002C4EE2"/>
    <w:rsid w:val="002C50E5"/>
    <w:rsid w:val="002C5105"/>
    <w:rsid w:val="002C5202"/>
    <w:rsid w:val="002C571C"/>
    <w:rsid w:val="002C5822"/>
    <w:rsid w:val="002C5909"/>
    <w:rsid w:val="002C598C"/>
    <w:rsid w:val="002C59F2"/>
    <w:rsid w:val="002C5A96"/>
    <w:rsid w:val="002C5E4D"/>
    <w:rsid w:val="002C5F50"/>
    <w:rsid w:val="002C61B1"/>
    <w:rsid w:val="002C61C3"/>
    <w:rsid w:val="002C6246"/>
    <w:rsid w:val="002C6432"/>
    <w:rsid w:val="002C66BE"/>
    <w:rsid w:val="002C66D5"/>
    <w:rsid w:val="002C66F2"/>
    <w:rsid w:val="002C6757"/>
    <w:rsid w:val="002C6986"/>
    <w:rsid w:val="002C69E2"/>
    <w:rsid w:val="002C6AA4"/>
    <w:rsid w:val="002C737E"/>
    <w:rsid w:val="002C7400"/>
    <w:rsid w:val="002C7A50"/>
    <w:rsid w:val="002C7CDF"/>
    <w:rsid w:val="002C7D79"/>
    <w:rsid w:val="002C7EC9"/>
    <w:rsid w:val="002C7FF0"/>
    <w:rsid w:val="002D007D"/>
    <w:rsid w:val="002D00A0"/>
    <w:rsid w:val="002D0513"/>
    <w:rsid w:val="002D076A"/>
    <w:rsid w:val="002D0A53"/>
    <w:rsid w:val="002D0A70"/>
    <w:rsid w:val="002D0A84"/>
    <w:rsid w:val="002D0BAC"/>
    <w:rsid w:val="002D0DB7"/>
    <w:rsid w:val="002D105A"/>
    <w:rsid w:val="002D119B"/>
    <w:rsid w:val="002D13BC"/>
    <w:rsid w:val="002D1AC3"/>
    <w:rsid w:val="002D1C8D"/>
    <w:rsid w:val="002D1D25"/>
    <w:rsid w:val="002D1E61"/>
    <w:rsid w:val="002D1E83"/>
    <w:rsid w:val="002D1F62"/>
    <w:rsid w:val="002D20AA"/>
    <w:rsid w:val="002D20DC"/>
    <w:rsid w:val="002D22CB"/>
    <w:rsid w:val="002D25D7"/>
    <w:rsid w:val="002D2671"/>
    <w:rsid w:val="002D289A"/>
    <w:rsid w:val="002D28B8"/>
    <w:rsid w:val="002D2A76"/>
    <w:rsid w:val="002D2B1B"/>
    <w:rsid w:val="002D2CE0"/>
    <w:rsid w:val="002D2E5A"/>
    <w:rsid w:val="002D2FA8"/>
    <w:rsid w:val="002D306C"/>
    <w:rsid w:val="002D30CA"/>
    <w:rsid w:val="002D36F5"/>
    <w:rsid w:val="002D3899"/>
    <w:rsid w:val="002D3A6A"/>
    <w:rsid w:val="002D3B82"/>
    <w:rsid w:val="002D3C1F"/>
    <w:rsid w:val="002D3C97"/>
    <w:rsid w:val="002D3CB5"/>
    <w:rsid w:val="002D3E62"/>
    <w:rsid w:val="002D3E94"/>
    <w:rsid w:val="002D3F3E"/>
    <w:rsid w:val="002D43F3"/>
    <w:rsid w:val="002D4932"/>
    <w:rsid w:val="002D4983"/>
    <w:rsid w:val="002D4BBF"/>
    <w:rsid w:val="002D4C50"/>
    <w:rsid w:val="002D4D49"/>
    <w:rsid w:val="002D4DDE"/>
    <w:rsid w:val="002D4F21"/>
    <w:rsid w:val="002D4F3A"/>
    <w:rsid w:val="002D4FAB"/>
    <w:rsid w:val="002D50E5"/>
    <w:rsid w:val="002D53BE"/>
    <w:rsid w:val="002D5403"/>
    <w:rsid w:val="002D54A1"/>
    <w:rsid w:val="002D593C"/>
    <w:rsid w:val="002D59A2"/>
    <w:rsid w:val="002D5CF0"/>
    <w:rsid w:val="002D6014"/>
    <w:rsid w:val="002D6064"/>
    <w:rsid w:val="002D607E"/>
    <w:rsid w:val="002D608C"/>
    <w:rsid w:val="002D6263"/>
    <w:rsid w:val="002D6779"/>
    <w:rsid w:val="002D6997"/>
    <w:rsid w:val="002D6999"/>
    <w:rsid w:val="002D6ECA"/>
    <w:rsid w:val="002D71E2"/>
    <w:rsid w:val="002D75E1"/>
    <w:rsid w:val="002D7C35"/>
    <w:rsid w:val="002D7CBF"/>
    <w:rsid w:val="002D7D5D"/>
    <w:rsid w:val="002D7F00"/>
    <w:rsid w:val="002D7FCB"/>
    <w:rsid w:val="002E0294"/>
    <w:rsid w:val="002E02C6"/>
    <w:rsid w:val="002E03B1"/>
    <w:rsid w:val="002E06EC"/>
    <w:rsid w:val="002E115A"/>
    <w:rsid w:val="002E161D"/>
    <w:rsid w:val="002E165F"/>
    <w:rsid w:val="002E16B4"/>
    <w:rsid w:val="002E16D9"/>
    <w:rsid w:val="002E1712"/>
    <w:rsid w:val="002E17DF"/>
    <w:rsid w:val="002E1908"/>
    <w:rsid w:val="002E1985"/>
    <w:rsid w:val="002E1B5E"/>
    <w:rsid w:val="002E1ED7"/>
    <w:rsid w:val="002E2068"/>
    <w:rsid w:val="002E230A"/>
    <w:rsid w:val="002E2318"/>
    <w:rsid w:val="002E24C5"/>
    <w:rsid w:val="002E2540"/>
    <w:rsid w:val="002E278D"/>
    <w:rsid w:val="002E283B"/>
    <w:rsid w:val="002E2882"/>
    <w:rsid w:val="002E2E86"/>
    <w:rsid w:val="002E2EBA"/>
    <w:rsid w:val="002E3015"/>
    <w:rsid w:val="002E3030"/>
    <w:rsid w:val="002E3271"/>
    <w:rsid w:val="002E3338"/>
    <w:rsid w:val="002E36BF"/>
    <w:rsid w:val="002E36C5"/>
    <w:rsid w:val="002E37A8"/>
    <w:rsid w:val="002E387D"/>
    <w:rsid w:val="002E3915"/>
    <w:rsid w:val="002E3997"/>
    <w:rsid w:val="002E3E04"/>
    <w:rsid w:val="002E3F18"/>
    <w:rsid w:val="002E40AA"/>
    <w:rsid w:val="002E420D"/>
    <w:rsid w:val="002E4285"/>
    <w:rsid w:val="002E4493"/>
    <w:rsid w:val="002E46BB"/>
    <w:rsid w:val="002E4785"/>
    <w:rsid w:val="002E4983"/>
    <w:rsid w:val="002E4DD7"/>
    <w:rsid w:val="002E4E17"/>
    <w:rsid w:val="002E50A2"/>
    <w:rsid w:val="002E54BE"/>
    <w:rsid w:val="002E574F"/>
    <w:rsid w:val="002E585F"/>
    <w:rsid w:val="002E5945"/>
    <w:rsid w:val="002E59E4"/>
    <w:rsid w:val="002E5C83"/>
    <w:rsid w:val="002E5D98"/>
    <w:rsid w:val="002E5E46"/>
    <w:rsid w:val="002E5F36"/>
    <w:rsid w:val="002E5F4B"/>
    <w:rsid w:val="002E5FB0"/>
    <w:rsid w:val="002E5FC5"/>
    <w:rsid w:val="002E6064"/>
    <w:rsid w:val="002E606D"/>
    <w:rsid w:val="002E6171"/>
    <w:rsid w:val="002E6233"/>
    <w:rsid w:val="002E6470"/>
    <w:rsid w:val="002E64C5"/>
    <w:rsid w:val="002E6789"/>
    <w:rsid w:val="002E67B8"/>
    <w:rsid w:val="002E68C9"/>
    <w:rsid w:val="002E6A4F"/>
    <w:rsid w:val="002E6A79"/>
    <w:rsid w:val="002E6E1B"/>
    <w:rsid w:val="002E6E28"/>
    <w:rsid w:val="002E706E"/>
    <w:rsid w:val="002E72A4"/>
    <w:rsid w:val="002E7368"/>
    <w:rsid w:val="002E745D"/>
    <w:rsid w:val="002E7739"/>
    <w:rsid w:val="002E78C7"/>
    <w:rsid w:val="002E79FD"/>
    <w:rsid w:val="002E7B05"/>
    <w:rsid w:val="002E7D0A"/>
    <w:rsid w:val="002E7DBA"/>
    <w:rsid w:val="002E7F4F"/>
    <w:rsid w:val="002E7F9E"/>
    <w:rsid w:val="002F02E5"/>
    <w:rsid w:val="002F0416"/>
    <w:rsid w:val="002F0492"/>
    <w:rsid w:val="002F0549"/>
    <w:rsid w:val="002F059F"/>
    <w:rsid w:val="002F0684"/>
    <w:rsid w:val="002F076B"/>
    <w:rsid w:val="002F0816"/>
    <w:rsid w:val="002F0B20"/>
    <w:rsid w:val="002F0CF2"/>
    <w:rsid w:val="002F0CF7"/>
    <w:rsid w:val="002F0E49"/>
    <w:rsid w:val="002F1052"/>
    <w:rsid w:val="002F1090"/>
    <w:rsid w:val="002F169D"/>
    <w:rsid w:val="002F1906"/>
    <w:rsid w:val="002F1CA3"/>
    <w:rsid w:val="002F1E2E"/>
    <w:rsid w:val="002F1E52"/>
    <w:rsid w:val="002F1F8B"/>
    <w:rsid w:val="002F1FA1"/>
    <w:rsid w:val="002F1FFF"/>
    <w:rsid w:val="002F21CB"/>
    <w:rsid w:val="002F2232"/>
    <w:rsid w:val="002F225B"/>
    <w:rsid w:val="002F23DA"/>
    <w:rsid w:val="002F2593"/>
    <w:rsid w:val="002F25FE"/>
    <w:rsid w:val="002F27D6"/>
    <w:rsid w:val="002F27F2"/>
    <w:rsid w:val="002F283C"/>
    <w:rsid w:val="002F293C"/>
    <w:rsid w:val="002F2986"/>
    <w:rsid w:val="002F29F5"/>
    <w:rsid w:val="002F2A38"/>
    <w:rsid w:val="002F3053"/>
    <w:rsid w:val="002F326A"/>
    <w:rsid w:val="002F32FB"/>
    <w:rsid w:val="002F33F0"/>
    <w:rsid w:val="002F34FB"/>
    <w:rsid w:val="002F3621"/>
    <w:rsid w:val="002F37B7"/>
    <w:rsid w:val="002F3986"/>
    <w:rsid w:val="002F3A43"/>
    <w:rsid w:val="002F3B7E"/>
    <w:rsid w:val="002F3B94"/>
    <w:rsid w:val="002F3E49"/>
    <w:rsid w:val="002F3E4E"/>
    <w:rsid w:val="002F40DA"/>
    <w:rsid w:val="002F424A"/>
    <w:rsid w:val="002F443E"/>
    <w:rsid w:val="002F4467"/>
    <w:rsid w:val="002F4674"/>
    <w:rsid w:val="002F47DC"/>
    <w:rsid w:val="002F4989"/>
    <w:rsid w:val="002F4DF0"/>
    <w:rsid w:val="002F50CD"/>
    <w:rsid w:val="002F531E"/>
    <w:rsid w:val="002F5673"/>
    <w:rsid w:val="002F56BE"/>
    <w:rsid w:val="002F589D"/>
    <w:rsid w:val="002F5BDF"/>
    <w:rsid w:val="002F5C22"/>
    <w:rsid w:val="002F5CA3"/>
    <w:rsid w:val="002F5CEA"/>
    <w:rsid w:val="002F5CF9"/>
    <w:rsid w:val="002F60B2"/>
    <w:rsid w:val="002F60E7"/>
    <w:rsid w:val="002F65EA"/>
    <w:rsid w:val="002F662B"/>
    <w:rsid w:val="002F67F7"/>
    <w:rsid w:val="002F6808"/>
    <w:rsid w:val="002F6BB9"/>
    <w:rsid w:val="002F6CC7"/>
    <w:rsid w:val="002F6D0E"/>
    <w:rsid w:val="002F6EC5"/>
    <w:rsid w:val="002F71D7"/>
    <w:rsid w:val="002F764E"/>
    <w:rsid w:val="002F78EA"/>
    <w:rsid w:val="002F7C56"/>
    <w:rsid w:val="002F7D0A"/>
    <w:rsid w:val="002F7EF2"/>
    <w:rsid w:val="002F7FF6"/>
    <w:rsid w:val="003001DD"/>
    <w:rsid w:val="00300274"/>
    <w:rsid w:val="003005CF"/>
    <w:rsid w:val="0030061F"/>
    <w:rsid w:val="00300699"/>
    <w:rsid w:val="003006E1"/>
    <w:rsid w:val="00300CD1"/>
    <w:rsid w:val="00300DE3"/>
    <w:rsid w:val="00300E45"/>
    <w:rsid w:val="00300EA3"/>
    <w:rsid w:val="00300F07"/>
    <w:rsid w:val="00301275"/>
    <w:rsid w:val="00301386"/>
    <w:rsid w:val="003013CE"/>
    <w:rsid w:val="00301663"/>
    <w:rsid w:val="0030173B"/>
    <w:rsid w:val="003017A4"/>
    <w:rsid w:val="00301AC9"/>
    <w:rsid w:val="00301CD9"/>
    <w:rsid w:val="00301D8F"/>
    <w:rsid w:val="00301DAB"/>
    <w:rsid w:val="00301E06"/>
    <w:rsid w:val="00302134"/>
    <w:rsid w:val="0030268E"/>
    <w:rsid w:val="00302833"/>
    <w:rsid w:val="00302BA1"/>
    <w:rsid w:val="00302E25"/>
    <w:rsid w:val="00302EA4"/>
    <w:rsid w:val="00303227"/>
    <w:rsid w:val="003032B2"/>
    <w:rsid w:val="003032DC"/>
    <w:rsid w:val="0030352F"/>
    <w:rsid w:val="003035C2"/>
    <w:rsid w:val="003036BE"/>
    <w:rsid w:val="0030376D"/>
    <w:rsid w:val="00303978"/>
    <w:rsid w:val="00303C86"/>
    <w:rsid w:val="00303D3B"/>
    <w:rsid w:val="00303EA2"/>
    <w:rsid w:val="00303F71"/>
    <w:rsid w:val="00304100"/>
    <w:rsid w:val="00304136"/>
    <w:rsid w:val="0030430A"/>
    <w:rsid w:val="00304480"/>
    <w:rsid w:val="00304637"/>
    <w:rsid w:val="003046B7"/>
    <w:rsid w:val="00304E11"/>
    <w:rsid w:val="00304EBD"/>
    <w:rsid w:val="00304EE1"/>
    <w:rsid w:val="00304EF6"/>
    <w:rsid w:val="00305101"/>
    <w:rsid w:val="00305238"/>
    <w:rsid w:val="0030527C"/>
    <w:rsid w:val="00305345"/>
    <w:rsid w:val="00305418"/>
    <w:rsid w:val="0030562F"/>
    <w:rsid w:val="003056FF"/>
    <w:rsid w:val="003057BE"/>
    <w:rsid w:val="0030598E"/>
    <w:rsid w:val="00305A89"/>
    <w:rsid w:val="00305DA8"/>
    <w:rsid w:val="00305E9A"/>
    <w:rsid w:val="00305EF3"/>
    <w:rsid w:val="0030607F"/>
    <w:rsid w:val="003060B6"/>
    <w:rsid w:val="003061B3"/>
    <w:rsid w:val="003061F1"/>
    <w:rsid w:val="0030642C"/>
    <w:rsid w:val="00306436"/>
    <w:rsid w:val="003064C8"/>
    <w:rsid w:val="003066F6"/>
    <w:rsid w:val="00307003"/>
    <w:rsid w:val="0030709F"/>
    <w:rsid w:val="003072A4"/>
    <w:rsid w:val="003075CD"/>
    <w:rsid w:val="003075E6"/>
    <w:rsid w:val="00307735"/>
    <w:rsid w:val="00307736"/>
    <w:rsid w:val="003077C9"/>
    <w:rsid w:val="003078A5"/>
    <w:rsid w:val="00307DE0"/>
    <w:rsid w:val="0031008C"/>
    <w:rsid w:val="0031020D"/>
    <w:rsid w:val="003103AF"/>
    <w:rsid w:val="00310529"/>
    <w:rsid w:val="00310609"/>
    <w:rsid w:val="003106D6"/>
    <w:rsid w:val="00310D3E"/>
    <w:rsid w:val="003110E0"/>
    <w:rsid w:val="0031128D"/>
    <w:rsid w:val="003112E5"/>
    <w:rsid w:val="0031150D"/>
    <w:rsid w:val="0031158A"/>
    <w:rsid w:val="0031160E"/>
    <w:rsid w:val="0031163A"/>
    <w:rsid w:val="003116BB"/>
    <w:rsid w:val="003116DE"/>
    <w:rsid w:val="00311849"/>
    <w:rsid w:val="00311890"/>
    <w:rsid w:val="00311C7E"/>
    <w:rsid w:val="00311D75"/>
    <w:rsid w:val="00311F31"/>
    <w:rsid w:val="00312014"/>
    <w:rsid w:val="00312081"/>
    <w:rsid w:val="0031214D"/>
    <w:rsid w:val="0031214F"/>
    <w:rsid w:val="003122F0"/>
    <w:rsid w:val="00312351"/>
    <w:rsid w:val="0031237E"/>
    <w:rsid w:val="0031247D"/>
    <w:rsid w:val="003124DB"/>
    <w:rsid w:val="0031265F"/>
    <w:rsid w:val="0031274B"/>
    <w:rsid w:val="0031276F"/>
    <w:rsid w:val="003127EB"/>
    <w:rsid w:val="0031293D"/>
    <w:rsid w:val="003129B0"/>
    <w:rsid w:val="00312ADE"/>
    <w:rsid w:val="00312B09"/>
    <w:rsid w:val="00312D9A"/>
    <w:rsid w:val="00312DE0"/>
    <w:rsid w:val="00312DF6"/>
    <w:rsid w:val="00312FEC"/>
    <w:rsid w:val="00313032"/>
    <w:rsid w:val="003132F0"/>
    <w:rsid w:val="00313324"/>
    <w:rsid w:val="00313379"/>
    <w:rsid w:val="0031349D"/>
    <w:rsid w:val="003135F3"/>
    <w:rsid w:val="0031369C"/>
    <w:rsid w:val="0031383F"/>
    <w:rsid w:val="00313A40"/>
    <w:rsid w:val="00313DD1"/>
    <w:rsid w:val="00313DD9"/>
    <w:rsid w:val="00313F34"/>
    <w:rsid w:val="00313F55"/>
    <w:rsid w:val="00313F84"/>
    <w:rsid w:val="003143AE"/>
    <w:rsid w:val="003143D5"/>
    <w:rsid w:val="0031481B"/>
    <w:rsid w:val="0031485C"/>
    <w:rsid w:val="003148DE"/>
    <w:rsid w:val="00314AF3"/>
    <w:rsid w:val="00314BAC"/>
    <w:rsid w:val="00314F04"/>
    <w:rsid w:val="00314F27"/>
    <w:rsid w:val="0031503F"/>
    <w:rsid w:val="00315066"/>
    <w:rsid w:val="003151D5"/>
    <w:rsid w:val="0031529C"/>
    <w:rsid w:val="00315488"/>
    <w:rsid w:val="003154EC"/>
    <w:rsid w:val="0031556E"/>
    <w:rsid w:val="0031594B"/>
    <w:rsid w:val="00315B91"/>
    <w:rsid w:val="00315D4B"/>
    <w:rsid w:val="003161B4"/>
    <w:rsid w:val="0031638A"/>
    <w:rsid w:val="003163F1"/>
    <w:rsid w:val="003163FD"/>
    <w:rsid w:val="0031654A"/>
    <w:rsid w:val="00316A86"/>
    <w:rsid w:val="00316CCE"/>
    <w:rsid w:val="0031708D"/>
    <w:rsid w:val="0031718F"/>
    <w:rsid w:val="003172EA"/>
    <w:rsid w:val="0031730C"/>
    <w:rsid w:val="00317397"/>
    <w:rsid w:val="0031749B"/>
    <w:rsid w:val="00317CE7"/>
    <w:rsid w:val="003184BF"/>
    <w:rsid w:val="00320005"/>
    <w:rsid w:val="003202AC"/>
    <w:rsid w:val="003203BD"/>
    <w:rsid w:val="0032046F"/>
    <w:rsid w:val="0032049A"/>
    <w:rsid w:val="003209A4"/>
    <w:rsid w:val="00320B47"/>
    <w:rsid w:val="00320C11"/>
    <w:rsid w:val="00320C71"/>
    <w:rsid w:val="00320D6F"/>
    <w:rsid w:val="003210BA"/>
    <w:rsid w:val="0032123B"/>
    <w:rsid w:val="00321275"/>
    <w:rsid w:val="003212AA"/>
    <w:rsid w:val="003213CE"/>
    <w:rsid w:val="0032146C"/>
    <w:rsid w:val="0032169F"/>
    <w:rsid w:val="00321856"/>
    <w:rsid w:val="00321924"/>
    <w:rsid w:val="00321AEE"/>
    <w:rsid w:val="00321DC8"/>
    <w:rsid w:val="00322255"/>
    <w:rsid w:val="00322388"/>
    <w:rsid w:val="003223C4"/>
    <w:rsid w:val="00322455"/>
    <w:rsid w:val="00322938"/>
    <w:rsid w:val="00322A5D"/>
    <w:rsid w:val="00322AF2"/>
    <w:rsid w:val="00322B4F"/>
    <w:rsid w:val="00322C52"/>
    <w:rsid w:val="00322E77"/>
    <w:rsid w:val="00322EA0"/>
    <w:rsid w:val="00322F20"/>
    <w:rsid w:val="00322F84"/>
    <w:rsid w:val="0032300A"/>
    <w:rsid w:val="003237FE"/>
    <w:rsid w:val="003238D3"/>
    <w:rsid w:val="00323965"/>
    <w:rsid w:val="003239F3"/>
    <w:rsid w:val="00323B04"/>
    <w:rsid w:val="00323B78"/>
    <w:rsid w:val="00323D98"/>
    <w:rsid w:val="00323EF1"/>
    <w:rsid w:val="00323F7E"/>
    <w:rsid w:val="00324032"/>
    <w:rsid w:val="0032426F"/>
    <w:rsid w:val="00324446"/>
    <w:rsid w:val="00324547"/>
    <w:rsid w:val="0032459B"/>
    <w:rsid w:val="003247E0"/>
    <w:rsid w:val="00324907"/>
    <w:rsid w:val="00324957"/>
    <w:rsid w:val="00324B33"/>
    <w:rsid w:val="00324CBD"/>
    <w:rsid w:val="00324CC6"/>
    <w:rsid w:val="00324DE9"/>
    <w:rsid w:val="00324E52"/>
    <w:rsid w:val="00324F78"/>
    <w:rsid w:val="0032507B"/>
    <w:rsid w:val="00325697"/>
    <w:rsid w:val="00325871"/>
    <w:rsid w:val="0032596B"/>
    <w:rsid w:val="0032597A"/>
    <w:rsid w:val="003259F3"/>
    <w:rsid w:val="00325EF8"/>
    <w:rsid w:val="00325FCB"/>
    <w:rsid w:val="003261C0"/>
    <w:rsid w:val="00326599"/>
    <w:rsid w:val="00326781"/>
    <w:rsid w:val="00326872"/>
    <w:rsid w:val="0032687F"/>
    <w:rsid w:val="00326885"/>
    <w:rsid w:val="0032688F"/>
    <w:rsid w:val="00326A49"/>
    <w:rsid w:val="00326AF0"/>
    <w:rsid w:val="00326F13"/>
    <w:rsid w:val="00326F71"/>
    <w:rsid w:val="00327383"/>
    <w:rsid w:val="003275B1"/>
    <w:rsid w:val="00327A1A"/>
    <w:rsid w:val="00327AFD"/>
    <w:rsid w:val="00327B38"/>
    <w:rsid w:val="00327C0B"/>
    <w:rsid w:val="00327C63"/>
    <w:rsid w:val="00327CCE"/>
    <w:rsid w:val="00327D25"/>
    <w:rsid w:val="00327DAB"/>
    <w:rsid w:val="00327DE8"/>
    <w:rsid w:val="00330426"/>
    <w:rsid w:val="003304EA"/>
    <w:rsid w:val="00330558"/>
    <w:rsid w:val="00330693"/>
    <w:rsid w:val="00330A72"/>
    <w:rsid w:val="00330B7B"/>
    <w:rsid w:val="00331099"/>
    <w:rsid w:val="003313B1"/>
    <w:rsid w:val="003313FF"/>
    <w:rsid w:val="003315FE"/>
    <w:rsid w:val="00331682"/>
    <w:rsid w:val="003316B5"/>
    <w:rsid w:val="00331714"/>
    <w:rsid w:val="003317D4"/>
    <w:rsid w:val="00331949"/>
    <w:rsid w:val="00331965"/>
    <w:rsid w:val="003319E0"/>
    <w:rsid w:val="00331AFB"/>
    <w:rsid w:val="00331BD7"/>
    <w:rsid w:val="00331C35"/>
    <w:rsid w:val="00331E2C"/>
    <w:rsid w:val="003321A1"/>
    <w:rsid w:val="003321B3"/>
    <w:rsid w:val="003321BA"/>
    <w:rsid w:val="003322AE"/>
    <w:rsid w:val="003323EC"/>
    <w:rsid w:val="0033247C"/>
    <w:rsid w:val="0033247F"/>
    <w:rsid w:val="0033266D"/>
    <w:rsid w:val="00332713"/>
    <w:rsid w:val="00332805"/>
    <w:rsid w:val="00332922"/>
    <w:rsid w:val="00332D0A"/>
    <w:rsid w:val="00332D32"/>
    <w:rsid w:val="00332D8D"/>
    <w:rsid w:val="00332ED3"/>
    <w:rsid w:val="0033319F"/>
    <w:rsid w:val="00333222"/>
    <w:rsid w:val="003338DE"/>
    <w:rsid w:val="00333963"/>
    <w:rsid w:val="003339AD"/>
    <w:rsid w:val="00333B16"/>
    <w:rsid w:val="00333C73"/>
    <w:rsid w:val="00333F16"/>
    <w:rsid w:val="0033401B"/>
    <w:rsid w:val="00334179"/>
    <w:rsid w:val="00334219"/>
    <w:rsid w:val="0033438D"/>
    <w:rsid w:val="00334427"/>
    <w:rsid w:val="003344B8"/>
    <w:rsid w:val="0033459B"/>
    <w:rsid w:val="0033468B"/>
    <w:rsid w:val="0033484F"/>
    <w:rsid w:val="003349D1"/>
    <w:rsid w:val="00334A88"/>
    <w:rsid w:val="00334B27"/>
    <w:rsid w:val="00334B53"/>
    <w:rsid w:val="00334E6B"/>
    <w:rsid w:val="00334F86"/>
    <w:rsid w:val="0033523B"/>
    <w:rsid w:val="003353A3"/>
    <w:rsid w:val="003353AE"/>
    <w:rsid w:val="00335486"/>
    <w:rsid w:val="003354F9"/>
    <w:rsid w:val="0033578B"/>
    <w:rsid w:val="00335B1D"/>
    <w:rsid w:val="00335BD7"/>
    <w:rsid w:val="00335CE1"/>
    <w:rsid w:val="00335D78"/>
    <w:rsid w:val="00335FCA"/>
    <w:rsid w:val="0033618A"/>
    <w:rsid w:val="003361FB"/>
    <w:rsid w:val="0033626A"/>
    <w:rsid w:val="003363EB"/>
    <w:rsid w:val="003365BA"/>
    <w:rsid w:val="0033670F"/>
    <w:rsid w:val="0033681F"/>
    <w:rsid w:val="0033688F"/>
    <w:rsid w:val="003368BA"/>
    <w:rsid w:val="00336981"/>
    <w:rsid w:val="00336A63"/>
    <w:rsid w:val="00336B45"/>
    <w:rsid w:val="00336DBD"/>
    <w:rsid w:val="00336DFB"/>
    <w:rsid w:val="00336E34"/>
    <w:rsid w:val="00336FB0"/>
    <w:rsid w:val="00337008"/>
    <w:rsid w:val="003370C1"/>
    <w:rsid w:val="003373B5"/>
    <w:rsid w:val="003377EC"/>
    <w:rsid w:val="0033790A"/>
    <w:rsid w:val="00337B2B"/>
    <w:rsid w:val="00337C1F"/>
    <w:rsid w:val="00337EBA"/>
    <w:rsid w:val="00337F35"/>
    <w:rsid w:val="00340016"/>
    <w:rsid w:val="00340122"/>
    <w:rsid w:val="003403D6"/>
    <w:rsid w:val="003407BE"/>
    <w:rsid w:val="003407EC"/>
    <w:rsid w:val="00340921"/>
    <w:rsid w:val="00340A94"/>
    <w:rsid w:val="00340D5F"/>
    <w:rsid w:val="00340D71"/>
    <w:rsid w:val="0034116D"/>
    <w:rsid w:val="00341360"/>
    <w:rsid w:val="00341630"/>
    <w:rsid w:val="00341633"/>
    <w:rsid w:val="003416D6"/>
    <w:rsid w:val="003417FC"/>
    <w:rsid w:val="00341954"/>
    <w:rsid w:val="003419D7"/>
    <w:rsid w:val="00341D2E"/>
    <w:rsid w:val="00341FFF"/>
    <w:rsid w:val="00342208"/>
    <w:rsid w:val="0034232E"/>
    <w:rsid w:val="0034244B"/>
    <w:rsid w:val="00342490"/>
    <w:rsid w:val="003424CC"/>
    <w:rsid w:val="003424DC"/>
    <w:rsid w:val="00342597"/>
    <w:rsid w:val="00342649"/>
    <w:rsid w:val="0034267F"/>
    <w:rsid w:val="00342696"/>
    <w:rsid w:val="00342E61"/>
    <w:rsid w:val="00342FFF"/>
    <w:rsid w:val="003432DD"/>
    <w:rsid w:val="003433B3"/>
    <w:rsid w:val="003433C3"/>
    <w:rsid w:val="00343454"/>
    <w:rsid w:val="003434A9"/>
    <w:rsid w:val="003436F4"/>
    <w:rsid w:val="00343746"/>
    <w:rsid w:val="00343895"/>
    <w:rsid w:val="003438F4"/>
    <w:rsid w:val="00343B97"/>
    <w:rsid w:val="00343BF4"/>
    <w:rsid w:val="00343D57"/>
    <w:rsid w:val="00343DBA"/>
    <w:rsid w:val="00343E41"/>
    <w:rsid w:val="00343F7E"/>
    <w:rsid w:val="00343FB7"/>
    <w:rsid w:val="00344026"/>
    <w:rsid w:val="003444CD"/>
    <w:rsid w:val="0034454D"/>
    <w:rsid w:val="003445F4"/>
    <w:rsid w:val="00344648"/>
    <w:rsid w:val="003447D9"/>
    <w:rsid w:val="0034482E"/>
    <w:rsid w:val="00344A3C"/>
    <w:rsid w:val="00344B3B"/>
    <w:rsid w:val="00344D50"/>
    <w:rsid w:val="00345301"/>
    <w:rsid w:val="0034585F"/>
    <w:rsid w:val="00345974"/>
    <w:rsid w:val="003459B2"/>
    <w:rsid w:val="00345E70"/>
    <w:rsid w:val="00345ED5"/>
    <w:rsid w:val="003461F9"/>
    <w:rsid w:val="00346222"/>
    <w:rsid w:val="00346404"/>
    <w:rsid w:val="0034654A"/>
    <w:rsid w:val="0034667E"/>
    <w:rsid w:val="00346714"/>
    <w:rsid w:val="00346AB4"/>
    <w:rsid w:val="00346B5E"/>
    <w:rsid w:val="00346E44"/>
    <w:rsid w:val="00346E74"/>
    <w:rsid w:val="0034707A"/>
    <w:rsid w:val="00347267"/>
    <w:rsid w:val="003472EE"/>
    <w:rsid w:val="00347308"/>
    <w:rsid w:val="003475F5"/>
    <w:rsid w:val="0034771B"/>
    <w:rsid w:val="0034772D"/>
    <w:rsid w:val="0034776C"/>
    <w:rsid w:val="0034783F"/>
    <w:rsid w:val="00347880"/>
    <w:rsid w:val="00347B38"/>
    <w:rsid w:val="00347D3F"/>
    <w:rsid w:val="00347DB6"/>
    <w:rsid w:val="00347DC1"/>
    <w:rsid w:val="00347F88"/>
    <w:rsid w:val="003501F9"/>
    <w:rsid w:val="0035028B"/>
    <w:rsid w:val="00350370"/>
    <w:rsid w:val="003503A1"/>
    <w:rsid w:val="00350B37"/>
    <w:rsid w:val="00350CC5"/>
    <w:rsid w:val="00350D4B"/>
    <w:rsid w:val="00350D8E"/>
    <w:rsid w:val="00350DBE"/>
    <w:rsid w:val="003511ED"/>
    <w:rsid w:val="00351225"/>
    <w:rsid w:val="00351248"/>
    <w:rsid w:val="003513F1"/>
    <w:rsid w:val="003513F9"/>
    <w:rsid w:val="0035147C"/>
    <w:rsid w:val="003514CD"/>
    <w:rsid w:val="003514E9"/>
    <w:rsid w:val="00351625"/>
    <w:rsid w:val="0035168E"/>
    <w:rsid w:val="003516CC"/>
    <w:rsid w:val="003517B1"/>
    <w:rsid w:val="003517CC"/>
    <w:rsid w:val="0035181A"/>
    <w:rsid w:val="00351864"/>
    <w:rsid w:val="00351908"/>
    <w:rsid w:val="00351C68"/>
    <w:rsid w:val="00351DD5"/>
    <w:rsid w:val="00351E39"/>
    <w:rsid w:val="00351FA4"/>
    <w:rsid w:val="003521FC"/>
    <w:rsid w:val="00352575"/>
    <w:rsid w:val="003526A6"/>
    <w:rsid w:val="003529D2"/>
    <w:rsid w:val="00352CC1"/>
    <w:rsid w:val="00352DD0"/>
    <w:rsid w:val="00352E7E"/>
    <w:rsid w:val="00353174"/>
    <w:rsid w:val="0035325A"/>
    <w:rsid w:val="003532C3"/>
    <w:rsid w:val="00353361"/>
    <w:rsid w:val="0035357C"/>
    <w:rsid w:val="003535B3"/>
    <w:rsid w:val="0035368E"/>
    <w:rsid w:val="003539C5"/>
    <w:rsid w:val="003539E4"/>
    <w:rsid w:val="00353A39"/>
    <w:rsid w:val="00353B95"/>
    <w:rsid w:val="00353F8E"/>
    <w:rsid w:val="00354026"/>
    <w:rsid w:val="003540FE"/>
    <w:rsid w:val="003542ED"/>
    <w:rsid w:val="00354498"/>
    <w:rsid w:val="00354541"/>
    <w:rsid w:val="003545BD"/>
    <w:rsid w:val="003547B4"/>
    <w:rsid w:val="00354879"/>
    <w:rsid w:val="00354AA8"/>
    <w:rsid w:val="00354BFA"/>
    <w:rsid w:val="00354D4D"/>
    <w:rsid w:val="00354F89"/>
    <w:rsid w:val="00354FBB"/>
    <w:rsid w:val="0035509D"/>
    <w:rsid w:val="0035520F"/>
    <w:rsid w:val="003554DD"/>
    <w:rsid w:val="003555B3"/>
    <w:rsid w:val="003555F7"/>
    <w:rsid w:val="00355896"/>
    <w:rsid w:val="00355AC6"/>
    <w:rsid w:val="00355E36"/>
    <w:rsid w:val="00355EB9"/>
    <w:rsid w:val="00355F5B"/>
    <w:rsid w:val="0035614A"/>
    <w:rsid w:val="003562B7"/>
    <w:rsid w:val="003564A5"/>
    <w:rsid w:val="003564B6"/>
    <w:rsid w:val="003564B9"/>
    <w:rsid w:val="00356633"/>
    <w:rsid w:val="0035676A"/>
    <w:rsid w:val="003569EF"/>
    <w:rsid w:val="00356ACB"/>
    <w:rsid w:val="00356C9B"/>
    <w:rsid w:val="00356CF6"/>
    <w:rsid w:val="00356DE6"/>
    <w:rsid w:val="0035709B"/>
    <w:rsid w:val="003572A8"/>
    <w:rsid w:val="003573BA"/>
    <w:rsid w:val="003574F4"/>
    <w:rsid w:val="00357721"/>
    <w:rsid w:val="0035774F"/>
    <w:rsid w:val="00357802"/>
    <w:rsid w:val="00357806"/>
    <w:rsid w:val="0035782A"/>
    <w:rsid w:val="00357839"/>
    <w:rsid w:val="00357A45"/>
    <w:rsid w:val="00357B77"/>
    <w:rsid w:val="00357C23"/>
    <w:rsid w:val="00357CAD"/>
    <w:rsid w:val="00357CE7"/>
    <w:rsid w:val="00357F78"/>
    <w:rsid w:val="00357F91"/>
    <w:rsid w:val="00357FAD"/>
    <w:rsid w:val="003600E4"/>
    <w:rsid w:val="003600E6"/>
    <w:rsid w:val="0036026F"/>
    <w:rsid w:val="003602ED"/>
    <w:rsid w:val="0036036D"/>
    <w:rsid w:val="003604C8"/>
    <w:rsid w:val="003605D9"/>
    <w:rsid w:val="003608A8"/>
    <w:rsid w:val="0036097F"/>
    <w:rsid w:val="00360A46"/>
    <w:rsid w:val="00360C96"/>
    <w:rsid w:val="00360D6D"/>
    <w:rsid w:val="00360FD0"/>
    <w:rsid w:val="00361360"/>
    <w:rsid w:val="00361406"/>
    <w:rsid w:val="00361477"/>
    <w:rsid w:val="003614CB"/>
    <w:rsid w:val="00361512"/>
    <w:rsid w:val="00361865"/>
    <w:rsid w:val="003619BC"/>
    <w:rsid w:val="00361C59"/>
    <w:rsid w:val="00361D53"/>
    <w:rsid w:val="00361E9A"/>
    <w:rsid w:val="00361F29"/>
    <w:rsid w:val="00362126"/>
    <w:rsid w:val="0036212A"/>
    <w:rsid w:val="0036224F"/>
    <w:rsid w:val="00362263"/>
    <w:rsid w:val="003628A6"/>
    <w:rsid w:val="00362A40"/>
    <w:rsid w:val="00362CD1"/>
    <w:rsid w:val="00362D11"/>
    <w:rsid w:val="00362D4E"/>
    <w:rsid w:val="00362E16"/>
    <w:rsid w:val="003630A8"/>
    <w:rsid w:val="00363188"/>
    <w:rsid w:val="003631DE"/>
    <w:rsid w:val="003631EC"/>
    <w:rsid w:val="00363202"/>
    <w:rsid w:val="003632B3"/>
    <w:rsid w:val="0036331B"/>
    <w:rsid w:val="003633B5"/>
    <w:rsid w:val="003633CE"/>
    <w:rsid w:val="003634E9"/>
    <w:rsid w:val="003635AD"/>
    <w:rsid w:val="0036382C"/>
    <w:rsid w:val="00363841"/>
    <w:rsid w:val="00363A80"/>
    <w:rsid w:val="00363AC5"/>
    <w:rsid w:val="00363CC0"/>
    <w:rsid w:val="00363D01"/>
    <w:rsid w:val="00363FC3"/>
    <w:rsid w:val="00364002"/>
    <w:rsid w:val="00364082"/>
    <w:rsid w:val="003640DC"/>
    <w:rsid w:val="00364232"/>
    <w:rsid w:val="0036431E"/>
    <w:rsid w:val="00364323"/>
    <w:rsid w:val="00364533"/>
    <w:rsid w:val="003645E8"/>
    <w:rsid w:val="00364844"/>
    <w:rsid w:val="00364895"/>
    <w:rsid w:val="00364B5F"/>
    <w:rsid w:val="00364B6C"/>
    <w:rsid w:val="00364BA5"/>
    <w:rsid w:val="00364BAB"/>
    <w:rsid w:val="00364C0D"/>
    <w:rsid w:val="00364CFD"/>
    <w:rsid w:val="00364E32"/>
    <w:rsid w:val="003651E2"/>
    <w:rsid w:val="00365368"/>
    <w:rsid w:val="00365437"/>
    <w:rsid w:val="00365CF4"/>
    <w:rsid w:val="00365D5D"/>
    <w:rsid w:val="00365F1E"/>
    <w:rsid w:val="00365FA8"/>
    <w:rsid w:val="00365FD3"/>
    <w:rsid w:val="003664ED"/>
    <w:rsid w:val="00366575"/>
    <w:rsid w:val="003665A0"/>
    <w:rsid w:val="00366727"/>
    <w:rsid w:val="003668CA"/>
    <w:rsid w:val="003668EB"/>
    <w:rsid w:val="00366BEE"/>
    <w:rsid w:val="00366DFB"/>
    <w:rsid w:val="00367263"/>
    <w:rsid w:val="003672E4"/>
    <w:rsid w:val="003673F1"/>
    <w:rsid w:val="0036752C"/>
    <w:rsid w:val="00367813"/>
    <w:rsid w:val="00367895"/>
    <w:rsid w:val="00367AE2"/>
    <w:rsid w:val="00367B72"/>
    <w:rsid w:val="00367CBE"/>
    <w:rsid w:val="00367DF9"/>
    <w:rsid w:val="00370117"/>
    <w:rsid w:val="003701C2"/>
    <w:rsid w:val="00370222"/>
    <w:rsid w:val="00370444"/>
    <w:rsid w:val="003705BE"/>
    <w:rsid w:val="003705EF"/>
    <w:rsid w:val="00370625"/>
    <w:rsid w:val="003706C3"/>
    <w:rsid w:val="00371054"/>
    <w:rsid w:val="00371061"/>
    <w:rsid w:val="003710FD"/>
    <w:rsid w:val="003711C2"/>
    <w:rsid w:val="00371462"/>
    <w:rsid w:val="00371464"/>
    <w:rsid w:val="00371554"/>
    <w:rsid w:val="00371789"/>
    <w:rsid w:val="00371945"/>
    <w:rsid w:val="00371B4C"/>
    <w:rsid w:val="00371E96"/>
    <w:rsid w:val="00372003"/>
    <w:rsid w:val="0037200B"/>
    <w:rsid w:val="0037201A"/>
    <w:rsid w:val="00372202"/>
    <w:rsid w:val="0037231B"/>
    <w:rsid w:val="00372351"/>
    <w:rsid w:val="003723B7"/>
    <w:rsid w:val="003723F2"/>
    <w:rsid w:val="0037277D"/>
    <w:rsid w:val="003727AC"/>
    <w:rsid w:val="003727E0"/>
    <w:rsid w:val="00372A5B"/>
    <w:rsid w:val="00372ADE"/>
    <w:rsid w:val="00372C46"/>
    <w:rsid w:val="00372F5E"/>
    <w:rsid w:val="00372F9A"/>
    <w:rsid w:val="00373185"/>
    <w:rsid w:val="0037323F"/>
    <w:rsid w:val="003734B9"/>
    <w:rsid w:val="003734CA"/>
    <w:rsid w:val="0037361D"/>
    <w:rsid w:val="0037372E"/>
    <w:rsid w:val="00373783"/>
    <w:rsid w:val="003738FF"/>
    <w:rsid w:val="00373A11"/>
    <w:rsid w:val="00373C53"/>
    <w:rsid w:val="00373D42"/>
    <w:rsid w:val="00373DE9"/>
    <w:rsid w:val="00373E53"/>
    <w:rsid w:val="0037412D"/>
    <w:rsid w:val="00374305"/>
    <w:rsid w:val="00374796"/>
    <w:rsid w:val="003749A3"/>
    <w:rsid w:val="00374BB1"/>
    <w:rsid w:val="00374EB5"/>
    <w:rsid w:val="00375211"/>
    <w:rsid w:val="00375636"/>
    <w:rsid w:val="00375684"/>
    <w:rsid w:val="003756EB"/>
    <w:rsid w:val="00375739"/>
    <w:rsid w:val="003758D7"/>
    <w:rsid w:val="00375A84"/>
    <w:rsid w:val="00375B90"/>
    <w:rsid w:val="00375BD8"/>
    <w:rsid w:val="00375D5F"/>
    <w:rsid w:val="00375EDE"/>
    <w:rsid w:val="00375FED"/>
    <w:rsid w:val="00375FFC"/>
    <w:rsid w:val="00376108"/>
    <w:rsid w:val="003762AA"/>
    <w:rsid w:val="003763D9"/>
    <w:rsid w:val="00376420"/>
    <w:rsid w:val="00376560"/>
    <w:rsid w:val="0037666C"/>
    <w:rsid w:val="003768E1"/>
    <w:rsid w:val="00376D47"/>
    <w:rsid w:val="003770C1"/>
    <w:rsid w:val="003772E9"/>
    <w:rsid w:val="003773B4"/>
    <w:rsid w:val="0037741C"/>
    <w:rsid w:val="003774D8"/>
    <w:rsid w:val="0037785F"/>
    <w:rsid w:val="003778D7"/>
    <w:rsid w:val="003779C8"/>
    <w:rsid w:val="00377B2A"/>
    <w:rsid w:val="00377B71"/>
    <w:rsid w:val="00377CE1"/>
    <w:rsid w:val="00377ECF"/>
    <w:rsid w:val="00380291"/>
    <w:rsid w:val="003803E6"/>
    <w:rsid w:val="003805AF"/>
    <w:rsid w:val="00380797"/>
    <w:rsid w:val="003808D1"/>
    <w:rsid w:val="003810D2"/>
    <w:rsid w:val="00381200"/>
    <w:rsid w:val="003816BD"/>
    <w:rsid w:val="003817A3"/>
    <w:rsid w:val="003817E5"/>
    <w:rsid w:val="00381875"/>
    <w:rsid w:val="003819C7"/>
    <w:rsid w:val="00381C81"/>
    <w:rsid w:val="00381CB1"/>
    <w:rsid w:val="00381DA6"/>
    <w:rsid w:val="00381E1C"/>
    <w:rsid w:val="00381E85"/>
    <w:rsid w:val="00381ED8"/>
    <w:rsid w:val="00381F6B"/>
    <w:rsid w:val="00381FCB"/>
    <w:rsid w:val="003821F4"/>
    <w:rsid w:val="003825E0"/>
    <w:rsid w:val="003825F8"/>
    <w:rsid w:val="003825F9"/>
    <w:rsid w:val="00382781"/>
    <w:rsid w:val="00382830"/>
    <w:rsid w:val="00382924"/>
    <w:rsid w:val="0038299F"/>
    <w:rsid w:val="00382A26"/>
    <w:rsid w:val="00382B8C"/>
    <w:rsid w:val="00382D36"/>
    <w:rsid w:val="00382E09"/>
    <w:rsid w:val="003833CB"/>
    <w:rsid w:val="00383733"/>
    <w:rsid w:val="0038378B"/>
    <w:rsid w:val="003838EB"/>
    <w:rsid w:val="00383AAF"/>
    <w:rsid w:val="00383AB8"/>
    <w:rsid w:val="00383E0B"/>
    <w:rsid w:val="00383E4A"/>
    <w:rsid w:val="00383EE1"/>
    <w:rsid w:val="00383F72"/>
    <w:rsid w:val="00383F99"/>
    <w:rsid w:val="00384205"/>
    <w:rsid w:val="00384273"/>
    <w:rsid w:val="0038427A"/>
    <w:rsid w:val="0038433F"/>
    <w:rsid w:val="003845C5"/>
    <w:rsid w:val="00384606"/>
    <w:rsid w:val="003846CA"/>
    <w:rsid w:val="00384729"/>
    <w:rsid w:val="0038478B"/>
    <w:rsid w:val="003848B2"/>
    <w:rsid w:val="003848D4"/>
    <w:rsid w:val="003848F8"/>
    <w:rsid w:val="00384A08"/>
    <w:rsid w:val="00384B45"/>
    <w:rsid w:val="00384C1F"/>
    <w:rsid w:val="00384CC2"/>
    <w:rsid w:val="00384DD0"/>
    <w:rsid w:val="00384F25"/>
    <w:rsid w:val="0038510B"/>
    <w:rsid w:val="003853E5"/>
    <w:rsid w:val="0038562C"/>
    <w:rsid w:val="00385752"/>
    <w:rsid w:val="003859B9"/>
    <w:rsid w:val="00385C2D"/>
    <w:rsid w:val="00385C86"/>
    <w:rsid w:val="00385D75"/>
    <w:rsid w:val="00385DC7"/>
    <w:rsid w:val="00385FAF"/>
    <w:rsid w:val="0038627A"/>
    <w:rsid w:val="0038647D"/>
    <w:rsid w:val="00386614"/>
    <w:rsid w:val="0038661B"/>
    <w:rsid w:val="003866EA"/>
    <w:rsid w:val="00386AA4"/>
    <w:rsid w:val="00386BAB"/>
    <w:rsid w:val="00386BE9"/>
    <w:rsid w:val="00386D07"/>
    <w:rsid w:val="00386DCA"/>
    <w:rsid w:val="00386EF4"/>
    <w:rsid w:val="00386F93"/>
    <w:rsid w:val="00386FF7"/>
    <w:rsid w:val="003873C4"/>
    <w:rsid w:val="0038750A"/>
    <w:rsid w:val="003875C3"/>
    <w:rsid w:val="00387700"/>
    <w:rsid w:val="00387A0B"/>
    <w:rsid w:val="00387B46"/>
    <w:rsid w:val="00387BA5"/>
    <w:rsid w:val="00387D69"/>
    <w:rsid w:val="00387F5F"/>
    <w:rsid w:val="00390323"/>
    <w:rsid w:val="003904EB"/>
    <w:rsid w:val="003905B9"/>
    <w:rsid w:val="0039090F"/>
    <w:rsid w:val="00390A9E"/>
    <w:rsid w:val="00390C21"/>
    <w:rsid w:val="00390CDE"/>
    <w:rsid w:val="00390EF4"/>
    <w:rsid w:val="0039108C"/>
    <w:rsid w:val="003910A8"/>
    <w:rsid w:val="0039110F"/>
    <w:rsid w:val="003913CD"/>
    <w:rsid w:val="00391448"/>
    <w:rsid w:val="00391535"/>
    <w:rsid w:val="0039156E"/>
    <w:rsid w:val="00391829"/>
    <w:rsid w:val="003918C6"/>
    <w:rsid w:val="0039190F"/>
    <w:rsid w:val="00391C83"/>
    <w:rsid w:val="00391DEE"/>
    <w:rsid w:val="00391F08"/>
    <w:rsid w:val="00391F63"/>
    <w:rsid w:val="00392014"/>
    <w:rsid w:val="0039201C"/>
    <w:rsid w:val="00392300"/>
    <w:rsid w:val="0039230C"/>
    <w:rsid w:val="003923C0"/>
    <w:rsid w:val="003926FD"/>
    <w:rsid w:val="003927E6"/>
    <w:rsid w:val="00392854"/>
    <w:rsid w:val="003929D1"/>
    <w:rsid w:val="00392B63"/>
    <w:rsid w:val="00392D4C"/>
    <w:rsid w:val="00392E39"/>
    <w:rsid w:val="00392E5D"/>
    <w:rsid w:val="00393073"/>
    <w:rsid w:val="003932DE"/>
    <w:rsid w:val="003932F7"/>
    <w:rsid w:val="00393397"/>
    <w:rsid w:val="003937DD"/>
    <w:rsid w:val="00393867"/>
    <w:rsid w:val="003938D8"/>
    <w:rsid w:val="003939FB"/>
    <w:rsid w:val="003939FF"/>
    <w:rsid w:val="00393A7A"/>
    <w:rsid w:val="00393A97"/>
    <w:rsid w:val="00393F5A"/>
    <w:rsid w:val="00393F84"/>
    <w:rsid w:val="00394096"/>
    <w:rsid w:val="003941B5"/>
    <w:rsid w:val="0039432E"/>
    <w:rsid w:val="0039457C"/>
    <w:rsid w:val="003947E7"/>
    <w:rsid w:val="00394994"/>
    <w:rsid w:val="00394F34"/>
    <w:rsid w:val="00394FA9"/>
    <w:rsid w:val="0039501F"/>
    <w:rsid w:val="00395587"/>
    <w:rsid w:val="00395821"/>
    <w:rsid w:val="00395A7D"/>
    <w:rsid w:val="00395B72"/>
    <w:rsid w:val="00395CF8"/>
    <w:rsid w:val="00395E65"/>
    <w:rsid w:val="00395F99"/>
    <w:rsid w:val="00396047"/>
    <w:rsid w:val="00396073"/>
    <w:rsid w:val="00396131"/>
    <w:rsid w:val="0039665B"/>
    <w:rsid w:val="00396984"/>
    <w:rsid w:val="00396A70"/>
    <w:rsid w:val="00396C43"/>
    <w:rsid w:val="00396D7F"/>
    <w:rsid w:val="00396DF6"/>
    <w:rsid w:val="00396E3C"/>
    <w:rsid w:val="00396E60"/>
    <w:rsid w:val="0039715D"/>
    <w:rsid w:val="0039718E"/>
    <w:rsid w:val="00397564"/>
    <w:rsid w:val="0039756C"/>
    <w:rsid w:val="00397791"/>
    <w:rsid w:val="00397B36"/>
    <w:rsid w:val="00397D10"/>
    <w:rsid w:val="00397D73"/>
    <w:rsid w:val="00397DCF"/>
    <w:rsid w:val="00397E34"/>
    <w:rsid w:val="00397E6F"/>
    <w:rsid w:val="003A00F9"/>
    <w:rsid w:val="003A01EA"/>
    <w:rsid w:val="003A0222"/>
    <w:rsid w:val="003A0237"/>
    <w:rsid w:val="003A03CA"/>
    <w:rsid w:val="003A0653"/>
    <w:rsid w:val="003A06F7"/>
    <w:rsid w:val="003A07E4"/>
    <w:rsid w:val="003A0844"/>
    <w:rsid w:val="003A094C"/>
    <w:rsid w:val="003A09AF"/>
    <w:rsid w:val="003A09ED"/>
    <w:rsid w:val="003A0AB9"/>
    <w:rsid w:val="003A0B15"/>
    <w:rsid w:val="003A0EB8"/>
    <w:rsid w:val="003A1015"/>
    <w:rsid w:val="003A10F1"/>
    <w:rsid w:val="003A119F"/>
    <w:rsid w:val="003A146A"/>
    <w:rsid w:val="003A1512"/>
    <w:rsid w:val="003A194C"/>
    <w:rsid w:val="003A1A2A"/>
    <w:rsid w:val="003A1AD4"/>
    <w:rsid w:val="003A1C6F"/>
    <w:rsid w:val="003A1DD4"/>
    <w:rsid w:val="003A1EAA"/>
    <w:rsid w:val="003A1EDB"/>
    <w:rsid w:val="003A224F"/>
    <w:rsid w:val="003A2954"/>
    <w:rsid w:val="003A2E4C"/>
    <w:rsid w:val="003A2F28"/>
    <w:rsid w:val="003A3147"/>
    <w:rsid w:val="003A3192"/>
    <w:rsid w:val="003A31B4"/>
    <w:rsid w:val="003A321A"/>
    <w:rsid w:val="003A3237"/>
    <w:rsid w:val="003A332D"/>
    <w:rsid w:val="003A35C4"/>
    <w:rsid w:val="003A3718"/>
    <w:rsid w:val="003A3869"/>
    <w:rsid w:val="003A39E2"/>
    <w:rsid w:val="003A39ED"/>
    <w:rsid w:val="003A39F4"/>
    <w:rsid w:val="003A3A23"/>
    <w:rsid w:val="003A3ACF"/>
    <w:rsid w:val="003A3B7D"/>
    <w:rsid w:val="003A3D7C"/>
    <w:rsid w:val="003A3E29"/>
    <w:rsid w:val="003A3ECB"/>
    <w:rsid w:val="003A3F26"/>
    <w:rsid w:val="003A4041"/>
    <w:rsid w:val="003A414E"/>
    <w:rsid w:val="003A430B"/>
    <w:rsid w:val="003A435F"/>
    <w:rsid w:val="003A4862"/>
    <w:rsid w:val="003A48CE"/>
    <w:rsid w:val="003A4977"/>
    <w:rsid w:val="003A4A14"/>
    <w:rsid w:val="003A4C59"/>
    <w:rsid w:val="003A4E4C"/>
    <w:rsid w:val="003A4E59"/>
    <w:rsid w:val="003A4F09"/>
    <w:rsid w:val="003A4FE6"/>
    <w:rsid w:val="003A51A0"/>
    <w:rsid w:val="003A51BF"/>
    <w:rsid w:val="003A5439"/>
    <w:rsid w:val="003A5503"/>
    <w:rsid w:val="003A558E"/>
    <w:rsid w:val="003A5802"/>
    <w:rsid w:val="003A5B58"/>
    <w:rsid w:val="003A5BB1"/>
    <w:rsid w:val="003A5BC4"/>
    <w:rsid w:val="003A5C8B"/>
    <w:rsid w:val="003A5D2C"/>
    <w:rsid w:val="003A5FDA"/>
    <w:rsid w:val="003A604C"/>
    <w:rsid w:val="003A606E"/>
    <w:rsid w:val="003A6070"/>
    <w:rsid w:val="003A610E"/>
    <w:rsid w:val="003A6123"/>
    <w:rsid w:val="003A6213"/>
    <w:rsid w:val="003A64C4"/>
    <w:rsid w:val="003A6585"/>
    <w:rsid w:val="003A677C"/>
    <w:rsid w:val="003A6819"/>
    <w:rsid w:val="003A68FF"/>
    <w:rsid w:val="003A6B29"/>
    <w:rsid w:val="003A6B2B"/>
    <w:rsid w:val="003A6C60"/>
    <w:rsid w:val="003A6EEE"/>
    <w:rsid w:val="003A703C"/>
    <w:rsid w:val="003A7092"/>
    <w:rsid w:val="003A71E1"/>
    <w:rsid w:val="003A7310"/>
    <w:rsid w:val="003A734F"/>
    <w:rsid w:val="003A746E"/>
    <w:rsid w:val="003A75ED"/>
    <w:rsid w:val="003A7694"/>
    <w:rsid w:val="003A78EC"/>
    <w:rsid w:val="003A790B"/>
    <w:rsid w:val="003A79C1"/>
    <w:rsid w:val="003A7D41"/>
    <w:rsid w:val="003A7F7F"/>
    <w:rsid w:val="003A7FB4"/>
    <w:rsid w:val="003B01CC"/>
    <w:rsid w:val="003B01F5"/>
    <w:rsid w:val="003B02CC"/>
    <w:rsid w:val="003B06D2"/>
    <w:rsid w:val="003B0830"/>
    <w:rsid w:val="003B0A4A"/>
    <w:rsid w:val="003B0AD0"/>
    <w:rsid w:val="003B0ADA"/>
    <w:rsid w:val="003B0B9D"/>
    <w:rsid w:val="003B0CC7"/>
    <w:rsid w:val="003B0D6B"/>
    <w:rsid w:val="003B0EB7"/>
    <w:rsid w:val="003B0F49"/>
    <w:rsid w:val="003B1064"/>
    <w:rsid w:val="003B153C"/>
    <w:rsid w:val="003B1586"/>
    <w:rsid w:val="003B170A"/>
    <w:rsid w:val="003B1712"/>
    <w:rsid w:val="003B1746"/>
    <w:rsid w:val="003B18F9"/>
    <w:rsid w:val="003B1969"/>
    <w:rsid w:val="003B1983"/>
    <w:rsid w:val="003B19EC"/>
    <w:rsid w:val="003B19EE"/>
    <w:rsid w:val="003B1B33"/>
    <w:rsid w:val="003B1C63"/>
    <w:rsid w:val="003B1D26"/>
    <w:rsid w:val="003B1F88"/>
    <w:rsid w:val="003B208F"/>
    <w:rsid w:val="003B22EE"/>
    <w:rsid w:val="003B270D"/>
    <w:rsid w:val="003B277E"/>
    <w:rsid w:val="003B2836"/>
    <w:rsid w:val="003B2852"/>
    <w:rsid w:val="003B288D"/>
    <w:rsid w:val="003B2A0B"/>
    <w:rsid w:val="003B2A69"/>
    <w:rsid w:val="003B2CD1"/>
    <w:rsid w:val="003B2E94"/>
    <w:rsid w:val="003B2EDF"/>
    <w:rsid w:val="003B2FAD"/>
    <w:rsid w:val="003B36BA"/>
    <w:rsid w:val="003B3B7E"/>
    <w:rsid w:val="003B3CBB"/>
    <w:rsid w:val="003B3E1A"/>
    <w:rsid w:val="003B4098"/>
    <w:rsid w:val="003B4187"/>
    <w:rsid w:val="003B4295"/>
    <w:rsid w:val="003B443E"/>
    <w:rsid w:val="003B472D"/>
    <w:rsid w:val="003B487B"/>
    <w:rsid w:val="003B48F4"/>
    <w:rsid w:val="003B4993"/>
    <w:rsid w:val="003B499F"/>
    <w:rsid w:val="003B4D09"/>
    <w:rsid w:val="003B4DFE"/>
    <w:rsid w:val="003B5335"/>
    <w:rsid w:val="003B5439"/>
    <w:rsid w:val="003B56E9"/>
    <w:rsid w:val="003B572F"/>
    <w:rsid w:val="003B5746"/>
    <w:rsid w:val="003B5891"/>
    <w:rsid w:val="003B5BE4"/>
    <w:rsid w:val="003B5DF9"/>
    <w:rsid w:val="003B5E3F"/>
    <w:rsid w:val="003B61B5"/>
    <w:rsid w:val="003B6292"/>
    <w:rsid w:val="003B62A3"/>
    <w:rsid w:val="003B6929"/>
    <w:rsid w:val="003B6991"/>
    <w:rsid w:val="003B69C4"/>
    <w:rsid w:val="003B6BA8"/>
    <w:rsid w:val="003B6D52"/>
    <w:rsid w:val="003B6D7C"/>
    <w:rsid w:val="003B72A0"/>
    <w:rsid w:val="003B730A"/>
    <w:rsid w:val="003B74F6"/>
    <w:rsid w:val="003B7905"/>
    <w:rsid w:val="003B7967"/>
    <w:rsid w:val="003B7A39"/>
    <w:rsid w:val="003B7B5E"/>
    <w:rsid w:val="003B7F7E"/>
    <w:rsid w:val="003C000B"/>
    <w:rsid w:val="003C00F1"/>
    <w:rsid w:val="003C0133"/>
    <w:rsid w:val="003C014E"/>
    <w:rsid w:val="003C0161"/>
    <w:rsid w:val="003C0244"/>
    <w:rsid w:val="003C0335"/>
    <w:rsid w:val="003C0426"/>
    <w:rsid w:val="003C05A5"/>
    <w:rsid w:val="003C061E"/>
    <w:rsid w:val="003C085E"/>
    <w:rsid w:val="003C09DC"/>
    <w:rsid w:val="003C0BE5"/>
    <w:rsid w:val="003C0C82"/>
    <w:rsid w:val="003C0E77"/>
    <w:rsid w:val="003C0EC0"/>
    <w:rsid w:val="003C10D1"/>
    <w:rsid w:val="003C10FA"/>
    <w:rsid w:val="003C113D"/>
    <w:rsid w:val="003C136A"/>
    <w:rsid w:val="003C142A"/>
    <w:rsid w:val="003C15EE"/>
    <w:rsid w:val="003C15F7"/>
    <w:rsid w:val="003C1611"/>
    <w:rsid w:val="003C1D95"/>
    <w:rsid w:val="003C1DC7"/>
    <w:rsid w:val="003C1E34"/>
    <w:rsid w:val="003C1E3D"/>
    <w:rsid w:val="003C2026"/>
    <w:rsid w:val="003C253D"/>
    <w:rsid w:val="003C27C3"/>
    <w:rsid w:val="003C2A7A"/>
    <w:rsid w:val="003C2C0A"/>
    <w:rsid w:val="003C2C1C"/>
    <w:rsid w:val="003C2C4F"/>
    <w:rsid w:val="003C2EAD"/>
    <w:rsid w:val="003C314D"/>
    <w:rsid w:val="003C3197"/>
    <w:rsid w:val="003C335F"/>
    <w:rsid w:val="003C3446"/>
    <w:rsid w:val="003C344F"/>
    <w:rsid w:val="003C3463"/>
    <w:rsid w:val="003C34C5"/>
    <w:rsid w:val="003C36A0"/>
    <w:rsid w:val="003C39F8"/>
    <w:rsid w:val="003C3E89"/>
    <w:rsid w:val="003C3FA8"/>
    <w:rsid w:val="003C3FE6"/>
    <w:rsid w:val="003C4161"/>
    <w:rsid w:val="003C4270"/>
    <w:rsid w:val="003C47A2"/>
    <w:rsid w:val="003C4A88"/>
    <w:rsid w:val="003C4C85"/>
    <w:rsid w:val="003C4E9D"/>
    <w:rsid w:val="003C4F50"/>
    <w:rsid w:val="003C5292"/>
    <w:rsid w:val="003C5606"/>
    <w:rsid w:val="003C561F"/>
    <w:rsid w:val="003C5721"/>
    <w:rsid w:val="003C5C7D"/>
    <w:rsid w:val="003C5C91"/>
    <w:rsid w:val="003C5CBE"/>
    <w:rsid w:val="003C5E25"/>
    <w:rsid w:val="003C6119"/>
    <w:rsid w:val="003C6308"/>
    <w:rsid w:val="003C64C3"/>
    <w:rsid w:val="003C6586"/>
    <w:rsid w:val="003C6701"/>
    <w:rsid w:val="003C6774"/>
    <w:rsid w:val="003C6A58"/>
    <w:rsid w:val="003C6AE2"/>
    <w:rsid w:val="003C6BC9"/>
    <w:rsid w:val="003C6C86"/>
    <w:rsid w:val="003C6C8F"/>
    <w:rsid w:val="003C6CE2"/>
    <w:rsid w:val="003C6CEC"/>
    <w:rsid w:val="003C6D31"/>
    <w:rsid w:val="003C6D3E"/>
    <w:rsid w:val="003C6E01"/>
    <w:rsid w:val="003C6F54"/>
    <w:rsid w:val="003C6F66"/>
    <w:rsid w:val="003C73DC"/>
    <w:rsid w:val="003C73EB"/>
    <w:rsid w:val="003C7688"/>
    <w:rsid w:val="003C7A88"/>
    <w:rsid w:val="003C7BD8"/>
    <w:rsid w:val="003C7CAC"/>
    <w:rsid w:val="003C7D4E"/>
    <w:rsid w:val="003D01B7"/>
    <w:rsid w:val="003D0380"/>
    <w:rsid w:val="003D053C"/>
    <w:rsid w:val="003D05DE"/>
    <w:rsid w:val="003D0710"/>
    <w:rsid w:val="003D0A2B"/>
    <w:rsid w:val="003D1070"/>
    <w:rsid w:val="003D11F4"/>
    <w:rsid w:val="003D12E4"/>
    <w:rsid w:val="003D1606"/>
    <w:rsid w:val="003D160C"/>
    <w:rsid w:val="003D1615"/>
    <w:rsid w:val="003D1641"/>
    <w:rsid w:val="003D164A"/>
    <w:rsid w:val="003D16D9"/>
    <w:rsid w:val="003D1A5A"/>
    <w:rsid w:val="003D1CB6"/>
    <w:rsid w:val="003D26CF"/>
    <w:rsid w:val="003D2702"/>
    <w:rsid w:val="003D278C"/>
    <w:rsid w:val="003D28ED"/>
    <w:rsid w:val="003D2901"/>
    <w:rsid w:val="003D2CDF"/>
    <w:rsid w:val="003D3056"/>
    <w:rsid w:val="003D3276"/>
    <w:rsid w:val="003D34E6"/>
    <w:rsid w:val="003D3866"/>
    <w:rsid w:val="003D38DB"/>
    <w:rsid w:val="003D390C"/>
    <w:rsid w:val="003D3A56"/>
    <w:rsid w:val="003D3AC7"/>
    <w:rsid w:val="003D3C36"/>
    <w:rsid w:val="003D3C57"/>
    <w:rsid w:val="003D3CD4"/>
    <w:rsid w:val="003D3CF3"/>
    <w:rsid w:val="003D3DE3"/>
    <w:rsid w:val="003D3ED6"/>
    <w:rsid w:val="003D3FFB"/>
    <w:rsid w:val="003D42A3"/>
    <w:rsid w:val="003D4638"/>
    <w:rsid w:val="003D4676"/>
    <w:rsid w:val="003D4775"/>
    <w:rsid w:val="003D49B5"/>
    <w:rsid w:val="003D4ADC"/>
    <w:rsid w:val="003D4AFC"/>
    <w:rsid w:val="003D4E87"/>
    <w:rsid w:val="003D5037"/>
    <w:rsid w:val="003D51BB"/>
    <w:rsid w:val="003D51C3"/>
    <w:rsid w:val="003D554F"/>
    <w:rsid w:val="003D55BB"/>
    <w:rsid w:val="003D57B7"/>
    <w:rsid w:val="003D5AB6"/>
    <w:rsid w:val="003D5BCA"/>
    <w:rsid w:val="003D60CA"/>
    <w:rsid w:val="003D6223"/>
    <w:rsid w:val="003D6394"/>
    <w:rsid w:val="003D63DA"/>
    <w:rsid w:val="003D6480"/>
    <w:rsid w:val="003D64BD"/>
    <w:rsid w:val="003D656E"/>
    <w:rsid w:val="003D661C"/>
    <w:rsid w:val="003D66D0"/>
    <w:rsid w:val="003D673C"/>
    <w:rsid w:val="003D6AA4"/>
    <w:rsid w:val="003D6B32"/>
    <w:rsid w:val="003D6C3D"/>
    <w:rsid w:val="003D6DA4"/>
    <w:rsid w:val="003D6DB2"/>
    <w:rsid w:val="003D6F03"/>
    <w:rsid w:val="003D6FF7"/>
    <w:rsid w:val="003D70D1"/>
    <w:rsid w:val="003D7393"/>
    <w:rsid w:val="003D75A6"/>
    <w:rsid w:val="003D77BB"/>
    <w:rsid w:val="003D7AD2"/>
    <w:rsid w:val="003D7BEE"/>
    <w:rsid w:val="003D7E71"/>
    <w:rsid w:val="003E0067"/>
    <w:rsid w:val="003E0131"/>
    <w:rsid w:val="003E03F5"/>
    <w:rsid w:val="003E0452"/>
    <w:rsid w:val="003E0481"/>
    <w:rsid w:val="003E0A64"/>
    <w:rsid w:val="003E0D77"/>
    <w:rsid w:val="003E0F46"/>
    <w:rsid w:val="003E1069"/>
    <w:rsid w:val="003E109F"/>
    <w:rsid w:val="003E1171"/>
    <w:rsid w:val="003E12D2"/>
    <w:rsid w:val="003E1332"/>
    <w:rsid w:val="003E1542"/>
    <w:rsid w:val="003E15DB"/>
    <w:rsid w:val="003E1735"/>
    <w:rsid w:val="003E188B"/>
    <w:rsid w:val="003E1C8F"/>
    <w:rsid w:val="003E2048"/>
    <w:rsid w:val="003E20B3"/>
    <w:rsid w:val="003E22A7"/>
    <w:rsid w:val="003E23BB"/>
    <w:rsid w:val="003E2499"/>
    <w:rsid w:val="003E251A"/>
    <w:rsid w:val="003E264F"/>
    <w:rsid w:val="003E26F1"/>
    <w:rsid w:val="003E297C"/>
    <w:rsid w:val="003E29F2"/>
    <w:rsid w:val="003E2A9D"/>
    <w:rsid w:val="003E2F18"/>
    <w:rsid w:val="003E2F40"/>
    <w:rsid w:val="003E2F42"/>
    <w:rsid w:val="003E32AD"/>
    <w:rsid w:val="003E33A2"/>
    <w:rsid w:val="003E33FB"/>
    <w:rsid w:val="003E351F"/>
    <w:rsid w:val="003E35AB"/>
    <w:rsid w:val="003E35E2"/>
    <w:rsid w:val="003E36B4"/>
    <w:rsid w:val="003E399E"/>
    <w:rsid w:val="003E3CCA"/>
    <w:rsid w:val="003E3CDA"/>
    <w:rsid w:val="003E3DA6"/>
    <w:rsid w:val="003E4412"/>
    <w:rsid w:val="003E4492"/>
    <w:rsid w:val="003E46E6"/>
    <w:rsid w:val="003E4A71"/>
    <w:rsid w:val="003E4BC5"/>
    <w:rsid w:val="003E4CB8"/>
    <w:rsid w:val="003E5120"/>
    <w:rsid w:val="003E5205"/>
    <w:rsid w:val="003E54D3"/>
    <w:rsid w:val="003E56A3"/>
    <w:rsid w:val="003E5773"/>
    <w:rsid w:val="003E59F1"/>
    <w:rsid w:val="003E5ABF"/>
    <w:rsid w:val="003E6157"/>
    <w:rsid w:val="003E61C6"/>
    <w:rsid w:val="003E62ED"/>
    <w:rsid w:val="003E63B2"/>
    <w:rsid w:val="003E6526"/>
    <w:rsid w:val="003E669A"/>
    <w:rsid w:val="003E68CE"/>
    <w:rsid w:val="003E69DA"/>
    <w:rsid w:val="003E6A2E"/>
    <w:rsid w:val="003E6A5D"/>
    <w:rsid w:val="003E6CB0"/>
    <w:rsid w:val="003E6CE5"/>
    <w:rsid w:val="003E6E26"/>
    <w:rsid w:val="003E6E61"/>
    <w:rsid w:val="003E70EF"/>
    <w:rsid w:val="003E7115"/>
    <w:rsid w:val="003E7128"/>
    <w:rsid w:val="003E712A"/>
    <w:rsid w:val="003E71EA"/>
    <w:rsid w:val="003E72B3"/>
    <w:rsid w:val="003E73A9"/>
    <w:rsid w:val="003E75A9"/>
    <w:rsid w:val="003E76DE"/>
    <w:rsid w:val="003E7989"/>
    <w:rsid w:val="003E7ADF"/>
    <w:rsid w:val="003E7D04"/>
    <w:rsid w:val="003E7F50"/>
    <w:rsid w:val="003E9420"/>
    <w:rsid w:val="003F00CD"/>
    <w:rsid w:val="003F0194"/>
    <w:rsid w:val="003F0261"/>
    <w:rsid w:val="003F02B2"/>
    <w:rsid w:val="003F052C"/>
    <w:rsid w:val="003F0763"/>
    <w:rsid w:val="003F07E5"/>
    <w:rsid w:val="003F097E"/>
    <w:rsid w:val="003F0AB3"/>
    <w:rsid w:val="003F0B14"/>
    <w:rsid w:val="003F0C6A"/>
    <w:rsid w:val="003F0FCE"/>
    <w:rsid w:val="003F12C3"/>
    <w:rsid w:val="003F12D7"/>
    <w:rsid w:val="003F15BE"/>
    <w:rsid w:val="003F186B"/>
    <w:rsid w:val="003F1900"/>
    <w:rsid w:val="003F195B"/>
    <w:rsid w:val="003F1DFE"/>
    <w:rsid w:val="003F1F07"/>
    <w:rsid w:val="003F20D6"/>
    <w:rsid w:val="003F2124"/>
    <w:rsid w:val="003F2370"/>
    <w:rsid w:val="003F2686"/>
    <w:rsid w:val="003F275F"/>
    <w:rsid w:val="003F284D"/>
    <w:rsid w:val="003F2FBB"/>
    <w:rsid w:val="003F30A2"/>
    <w:rsid w:val="003F340C"/>
    <w:rsid w:val="003F349C"/>
    <w:rsid w:val="003F34C3"/>
    <w:rsid w:val="003F35BE"/>
    <w:rsid w:val="003F35EF"/>
    <w:rsid w:val="003F35F9"/>
    <w:rsid w:val="003F3754"/>
    <w:rsid w:val="003F37CB"/>
    <w:rsid w:val="003F3857"/>
    <w:rsid w:val="003F3884"/>
    <w:rsid w:val="003F3AD9"/>
    <w:rsid w:val="003F3AE6"/>
    <w:rsid w:val="003F3B4E"/>
    <w:rsid w:val="003F3BEB"/>
    <w:rsid w:val="003F3CF7"/>
    <w:rsid w:val="003F4020"/>
    <w:rsid w:val="003F42F2"/>
    <w:rsid w:val="003F4731"/>
    <w:rsid w:val="003F4891"/>
    <w:rsid w:val="003F493D"/>
    <w:rsid w:val="003F4E07"/>
    <w:rsid w:val="003F5558"/>
    <w:rsid w:val="003F5592"/>
    <w:rsid w:val="003F567F"/>
    <w:rsid w:val="003F58AE"/>
    <w:rsid w:val="003F5911"/>
    <w:rsid w:val="003F5913"/>
    <w:rsid w:val="003F5A3D"/>
    <w:rsid w:val="003F5B59"/>
    <w:rsid w:val="003F5B73"/>
    <w:rsid w:val="003F5C0A"/>
    <w:rsid w:val="003F5D28"/>
    <w:rsid w:val="003F5E9B"/>
    <w:rsid w:val="003F60B8"/>
    <w:rsid w:val="003F61A1"/>
    <w:rsid w:val="003F61A2"/>
    <w:rsid w:val="003F6297"/>
    <w:rsid w:val="003F646A"/>
    <w:rsid w:val="003F6803"/>
    <w:rsid w:val="003F68B2"/>
    <w:rsid w:val="003F6907"/>
    <w:rsid w:val="003F6A4A"/>
    <w:rsid w:val="003F6BE3"/>
    <w:rsid w:val="003F6C14"/>
    <w:rsid w:val="003F6C8D"/>
    <w:rsid w:val="003F6CCA"/>
    <w:rsid w:val="003F7115"/>
    <w:rsid w:val="003F7300"/>
    <w:rsid w:val="003F7398"/>
    <w:rsid w:val="003F7426"/>
    <w:rsid w:val="003F74A4"/>
    <w:rsid w:val="003F7519"/>
    <w:rsid w:val="003F7548"/>
    <w:rsid w:val="003F757B"/>
    <w:rsid w:val="003F766D"/>
    <w:rsid w:val="003F7756"/>
    <w:rsid w:val="003F796E"/>
    <w:rsid w:val="003F79BF"/>
    <w:rsid w:val="003F7CB0"/>
    <w:rsid w:val="003F7ED6"/>
    <w:rsid w:val="003F7FA1"/>
    <w:rsid w:val="004000A1"/>
    <w:rsid w:val="004000F3"/>
    <w:rsid w:val="00400489"/>
    <w:rsid w:val="00400B46"/>
    <w:rsid w:val="00400C4A"/>
    <w:rsid w:val="00400C4D"/>
    <w:rsid w:val="00400E46"/>
    <w:rsid w:val="00400F30"/>
    <w:rsid w:val="0040116F"/>
    <w:rsid w:val="00401204"/>
    <w:rsid w:val="00401A87"/>
    <w:rsid w:val="004021FC"/>
    <w:rsid w:val="004022E0"/>
    <w:rsid w:val="0040268D"/>
    <w:rsid w:val="0040289F"/>
    <w:rsid w:val="0040290C"/>
    <w:rsid w:val="00402956"/>
    <w:rsid w:val="00402977"/>
    <w:rsid w:val="00402AF8"/>
    <w:rsid w:val="00402B14"/>
    <w:rsid w:val="00402CF1"/>
    <w:rsid w:val="0040306E"/>
    <w:rsid w:val="0040334C"/>
    <w:rsid w:val="004034A5"/>
    <w:rsid w:val="004036C0"/>
    <w:rsid w:val="0040370D"/>
    <w:rsid w:val="004039A9"/>
    <w:rsid w:val="00403BCA"/>
    <w:rsid w:val="00403E97"/>
    <w:rsid w:val="00403EB4"/>
    <w:rsid w:val="0040406B"/>
    <w:rsid w:val="004041F1"/>
    <w:rsid w:val="00404491"/>
    <w:rsid w:val="004044D7"/>
    <w:rsid w:val="0040452E"/>
    <w:rsid w:val="00404586"/>
    <w:rsid w:val="00404639"/>
    <w:rsid w:val="0040466C"/>
    <w:rsid w:val="0040482C"/>
    <w:rsid w:val="00404962"/>
    <w:rsid w:val="004049D2"/>
    <w:rsid w:val="004049FD"/>
    <w:rsid w:val="00404A95"/>
    <w:rsid w:val="00404B33"/>
    <w:rsid w:val="00404DD1"/>
    <w:rsid w:val="00404E7E"/>
    <w:rsid w:val="00404F9F"/>
    <w:rsid w:val="00405420"/>
    <w:rsid w:val="00405431"/>
    <w:rsid w:val="004057E6"/>
    <w:rsid w:val="00405B3A"/>
    <w:rsid w:val="00405C65"/>
    <w:rsid w:val="00405EDA"/>
    <w:rsid w:val="00406012"/>
    <w:rsid w:val="004060AA"/>
    <w:rsid w:val="0040621F"/>
    <w:rsid w:val="0040632D"/>
    <w:rsid w:val="004066D6"/>
    <w:rsid w:val="004066DA"/>
    <w:rsid w:val="004066F3"/>
    <w:rsid w:val="004067B4"/>
    <w:rsid w:val="004068A5"/>
    <w:rsid w:val="00406ACA"/>
    <w:rsid w:val="00406B72"/>
    <w:rsid w:val="00406BBE"/>
    <w:rsid w:val="00406F65"/>
    <w:rsid w:val="00406FAC"/>
    <w:rsid w:val="004071C4"/>
    <w:rsid w:val="00407233"/>
    <w:rsid w:val="004073CD"/>
    <w:rsid w:val="00407501"/>
    <w:rsid w:val="00407520"/>
    <w:rsid w:val="00407599"/>
    <w:rsid w:val="0040766E"/>
    <w:rsid w:val="00407887"/>
    <w:rsid w:val="004079BB"/>
    <w:rsid w:val="00407AE3"/>
    <w:rsid w:val="00407DC8"/>
    <w:rsid w:val="00407E2B"/>
    <w:rsid w:val="0041005C"/>
    <w:rsid w:val="00410069"/>
    <w:rsid w:val="00410254"/>
    <w:rsid w:val="00410439"/>
    <w:rsid w:val="004105D9"/>
    <w:rsid w:val="0041061E"/>
    <w:rsid w:val="004107B9"/>
    <w:rsid w:val="00410855"/>
    <w:rsid w:val="004108C8"/>
    <w:rsid w:val="00410BDE"/>
    <w:rsid w:val="00410E39"/>
    <w:rsid w:val="00410E51"/>
    <w:rsid w:val="00410FA2"/>
    <w:rsid w:val="00410FB5"/>
    <w:rsid w:val="00411063"/>
    <w:rsid w:val="004110B6"/>
    <w:rsid w:val="00411138"/>
    <w:rsid w:val="004111AE"/>
    <w:rsid w:val="004112B7"/>
    <w:rsid w:val="004112FE"/>
    <w:rsid w:val="004114AC"/>
    <w:rsid w:val="004114BC"/>
    <w:rsid w:val="004114F0"/>
    <w:rsid w:val="004116B8"/>
    <w:rsid w:val="004116D3"/>
    <w:rsid w:val="00411794"/>
    <w:rsid w:val="00412253"/>
    <w:rsid w:val="00412259"/>
    <w:rsid w:val="004122E2"/>
    <w:rsid w:val="00412315"/>
    <w:rsid w:val="004123C0"/>
    <w:rsid w:val="00412608"/>
    <w:rsid w:val="004129DE"/>
    <w:rsid w:val="00412BD1"/>
    <w:rsid w:val="00412C31"/>
    <w:rsid w:val="00412DA6"/>
    <w:rsid w:val="00412DB1"/>
    <w:rsid w:val="00412E5D"/>
    <w:rsid w:val="00412F3F"/>
    <w:rsid w:val="00413073"/>
    <w:rsid w:val="004130C9"/>
    <w:rsid w:val="0041311B"/>
    <w:rsid w:val="0041328B"/>
    <w:rsid w:val="0041339A"/>
    <w:rsid w:val="004133AF"/>
    <w:rsid w:val="004133CD"/>
    <w:rsid w:val="004135EB"/>
    <w:rsid w:val="004136C3"/>
    <w:rsid w:val="00413707"/>
    <w:rsid w:val="00413785"/>
    <w:rsid w:val="0041379A"/>
    <w:rsid w:val="00413894"/>
    <w:rsid w:val="00413A02"/>
    <w:rsid w:val="00413A9C"/>
    <w:rsid w:val="00413C7D"/>
    <w:rsid w:val="00413DAD"/>
    <w:rsid w:val="00413E3F"/>
    <w:rsid w:val="00413F48"/>
    <w:rsid w:val="0041414F"/>
    <w:rsid w:val="00414198"/>
    <w:rsid w:val="004144A0"/>
    <w:rsid w:val="00414A68"/>
    <w:rsid w:val="00414D92"/>
    <w:rsid w:val="00414E57"/>
    <w:rsid w:val="00415056"/>
    <w:rsid w:val="004150C3"/>
    <w:rsid w:val="004151D1"/>
    <w:rsid w:val="0041529F"/>
    <w:rsid w:val="004153B9"/>
    <w:rsid w:val="004154EB"/>
    <w:rsid w:val="00415502"/>
    <w:rsid w:val="00415667"/>
    <w:rsid w:val="0041575B"/>
    <w:rsid w:val="0041576F"/>
    <w:rsid w:val="00415968"/>
    <w:rsid w:val="0041597A"/>
    <w:rsid w:val="00415BD3"/>
    <w:rsid w:val="00415C87"/>
    <w:rsid w:val="00415DF5"/>
    <w:rsid w:val="00415E3E"/>
    <w:rsid w:val="00415E66"/>
    <w:rsid w:val="00415F99"/>
    <w:rsid w:val="00416054"/>
    <w:rsid w:val="004161BF"/>
    <w:rsid w:val="004164DF"/>
    <w:rsid w:val="004167FD"/>
    <w:rsid w:val="00416A7B"/>
    <w:rsid w:val="00416B0C"/>
    <w:rsid w:val="00416C4A"/>
    <w:rsid w:val="00416DE6"/>
    <w:rsid w:val="00417161"/>
    <w:rsid w:val="00417337"/>
    <w:rsid w:val="00417AAC"/>
    <w:rsid w:val="00417AF4"/>
    <w:rsid w:val="00417C01"/>
    <w:rsid w:val="00417D30"/>
    <w:rsid w:val="00417E01"/>
    <w:rsid w:val="00417EDF"/>
    <w:rsid w:val="00417F7E"/>
    <w:rsid w:val="004202CF"/>
    <w:rsid w:val="00420379"/>
    <w:rsid w:val="00420408"/>
    <w:rsid w:val="0042054E"/>
    <w:rsid w:val="00420A9E"/>
    <w:rsid w:val="00420D00"/>
    <w:rsid w:val="00420D38"/>
    <w:rsid w:val="00420D7C"/>
    <w:rsid w:val="004211C6"/>
    <w:rsid w:val="00421286"/>
    <w:rsid w:val="004215A7"/>
    <w:rsid w:val="00421600"/>
    <w:rsid w:val="00421628"/>
    <w:rsid w:val="004219BB"/>
    <w:rsid w:val="004219E6"/>
    <w:rsid w:val="00421C56"/>
    <w:rsid w:val="00421DE1"/>
    <w:rsid w:val="00421F16"/>
    <w:rsid w:val="00421FFB"/>
    <w:rsid w:val="0042212D"/>
    <w:rsid w:val="0042229C"/>
    <w:rsid w:val="004223A3"/>
    <w:rsid w:val="004223FA"/>
    <w:rsid w:val="00422521"/>
    <w:rsid w:val="00422898"/>
    <w:rsid w:val="0042298D"/>
    <w:rsid w:val="00422AE8"/>
    <w:rsid w:val="00422D03"/>
    <w:rsid w:val="00422EB1"/>
    <w:rsid w:val="004231D3"/>
    <w:rsid w:val="00423495"/>
    <w:rsid w:val="004234CD"/>
    <w:rsid w:val="0042353B"/>
    <w:rsid w:val="00423710"/>
    <w:rsid w:val="0042371D"/>
    <w:rsid w:val="004238A2"/>
    <w:rsid w:val="004238BC"/>
    <w:rsid w:val="00423A2D"/>
    <w:rsid w:val="00423EAA"/>
    <w:rsid w:val="00424137"/>
    <w:rsid w:val="004245BE"/>
    <w:rsid w:val="004246A9"/>
    <w:rsid w:val="0042470D"/>
    <w:rsid w:val="00424777"/>
    <w:rsid w:val="00424877"/>
    <w:rsid w:val="004249C3"/>
    <w:rsid w:val="00424A0D"/>
    <w:rsid w:val="00424A38"/>
    <w:rsid w:val="00424B92"/>
    <w:rsid w:val="00424DA7"/>
    <w:rsid w:val="004250D7"/>
    <w:rsid w:val="0042516A"/>
    <w:rsid w:val="004251A4"/>
    <w:rsid w:val="004252E5"/>
    <w:rsid w:val="004253C8"/>
    <w:rsid w:val="004253EC"/>
    <w:rsid w:val="00425748"/>
    <w:rsid w:val="0042589E"/>
    <w:rsid w:val="00425967"/>
    <w:rsid w:val="00425988"/>
    <w:rsid w:val="00425A5C"/>
    <w:rsid w:val="00425BE6"/>
    <w:rsid w:val="00425ED3"/>
    <w:rsid w:val="00426126"/>
    <w:rsid w:val="00426266"/>
    <w:rsid w:val="0042633D"/>
    <w:rsid w:val="004263B4"/>
    <w:rsid w:val="00426484"/>
    <w:rsid w:val="004266BE"/>
    <w:rsid w:val="0042684B"/>
    <w:rsid w:val="00426884"/>
    <w:rsid w:val="00426A96"/>
    <w:rsid w:val="00426C01"/>
    <w:rsid w:val="00426C2C"/>
    <w:rsid w:val="00426C3B"/>
    <w:rsid w:val="00426D1C"/>
    <w:rsid w:val="00426E4D"/>
    <w:rsid w:val="00426E8F"/>
    <w:rsid w:val="00426EA6"/>
    <w:rsid w:val="00426FF7"/>
    <w:rsid w:val="004274BF"/>
    <w:rsid w:val="004274F2"/>
    <w:rsid w:val="0042770A"/>
    <w:rsid w:val="00427854"/>
    <w:rsid w:val="0042797E"/>
    <w:rsid w:val="00427ADD"/>
    <w:rsid w:val="00427B04"/>
    <w:rsid w:val="00427D58"/>
    <w:rsid w:val="00427D5D"/>
    <w:rsid w:val="00427E48"/>
    <w:rsid w:val="00427F4F"/>
    <w:rsid w:val="00427F6E"/>
    <w:rsid w:val="00427FE5"/>
    <w:rsid w:val="00427FFD"/>
    <w:rsid w:val="0043016B"/>
    <w:rsid w:val="0043069F"/>
    <w:rsid w:val="00430786"/>
    <w:rsid w:val="00430963"/>
    <w:rsid w:val="00430B21"/>
    <w:rsid w:val="00430CED"/>
    <w:rsid w:val="00430E61"/>
    <w:rsid w:val="004311B4"/>
    <w:rsid w:val="004311E5"/>
    <w:rsid w:val="00431482"/>
    <w:rsid w:val="00431517"/>
    <w:rsid w:val="00431679"/>
    <w:rsid w:val="004316F0"/>
    <w:rsid w:val="004317EA"/>
    <w:rsid w:val="0043192D"/>
    <w:rsid w:val="00431A1D"/>
    <w:rsid w:val="00431A3E"/>
    <w:rsid w:val="00431C90"/>
    <w:rsid w:val="00431D34"/>
    <w:rsid w:val="00431E7B"/>
    <w:rsid w:val="0043241F"/>
    <w:rsid w:val="004325DD"/>
    <w:rsid w:val="004328B0"/>
    <w:rsid w:val="00432A77"/>
    <w:rsid w:val="00432A81"/>
    <w:rsid w:val="00432A9A"/>
    <w:rsid w:val="00432B91"/>
    <w:rsid w:val="00432E9C"/>
    <w:rsid w:val="00432F31"/>
    <w:rsid w:val="0043302F"/>
    <w:rsid w:val="004330C7"/>
    <w:rsid w:val="004330ED"/>
    <w:rsid w:val="004332BA"/>
    <w:rsid w:val="004332F3"/>
    <w:rsid w:val="0043341C"/>
    <w:rsid w:val="00433563"/>
    <w:rsid w:val="00433613"/>
    <w:rsid w:val="00433675"/>
    <w:rsid w:val="00433B53"/>
    <w:rsid w:val="00433C58"/>
    <w:rsid w:val="00434325"/>
    <w:rsid w:val="0043495D"/>
    <w:rsid w:val="00434B92"/>
    <w:rsid w:val="00434F19"/>
    <w:rsid w:val="004350A2"/>
    <w:rsid w:val="00435290"/>
    <w:rsid w:val="0043529D"/>
    <w:rsid w:val="00435363"/>
    <w:rsid w:val="0043539A"/>
    <w:rsid w:val="00435428"/>
    <w:rsid w:val="004357C2"/>
    <w:rsid w:val="00435B4E"/>
    <w:rsid w:val="00435BAF"/>
    <w:rsid w:val="00435C21"/>
    <w:rsid w:val="00435F61"/>
    <w:rsid w:val="004361DE"/>
    <w:rsid w:val="0043625A"/>
    <w:rsid w:val="0043639F"/>
    <w:rsid w:val="00436A1D"/>
    <w:rsid w:val="00436BE7"/>
    <w:rsid w:val="00436C1A"/>
    <w:rsid w:val="00436C88"/>
    <w:rsid w:val="00436CBC"/>
    <w:rsid w:val="00436E57"/>
    <w:rsid w:val="00436EB3"/>
    <w:rsid w:val="00436F46"/>
    <w:rsid w:val="004370C4"/>
    <w:rsid w:val="004370D8"/>
    <w:rsid w:val="0043763A"/>
    <w:rsid w:val="00437BA8"/>
    <w:rsid w:val="00440086"/>
    <w:rsid w:val="0044035C"/>
    <w:rsid w:val="00440450"/>
    <w:rsid w:val="00440452"/>
    <w:rsid w:val="00440645"/>
    <w:rsid w:val="00440A1F"/>
    <w:rsid w:val="00440C3B"/>
    <w:rsid w:val="00440D25"/>
    <w:rsid w:val="0044100F"/>
    <w:rsid w:val="00441067"/>
    <w:rsid w:val="0044129E"/>
    <w:rsid w:val="0044159C"/>
    <w:rsid w:val="00441653"/>
    <w:rsid w:val="0044182D"/>
    <w:rsid w:val="00441A62"/>
    <w:rsid w:val="00441C2E"/>
    <w:rsid w:val="00441C58"/>
    <w:rsid w:val="004421C5"/>
    <w:rsid w:val="004421CD"/>
    <w:rsid w:val="0044238D"/>
    <w:rsid w:val="004425F1"/>
    <w:rsid w:val="004426EB"/>
    <w:rsid w:val="00442BED"/>
    <w:rsid w:val="00442CA1"/>
    <w:rsid w:val="00442D16"/>
    <w:rsid w:val="00442EBA"/>
    <w:rsid w:val="00442F1C"/>
    <w:rsid w:val="004431DE"/>
    <w:rsid w:val="00443227"/>
    <w:rsid w:val="004432C5"/>
    <w:rsid w:val="0044344C"/>
    <w:rsid w:val="004435B5"/>
    <w:rsid w:val="004436D9"/>
    <w:rsid w:val="0044375F"/>
    <w:rsid w:val="00443A3F"/>
    <w:rsid w:val="00443AAF"/>
    <w:rsid w:val="00443ACF"/>
    <w:rsid w:val="00443C14"/>
    <w:rsid w:val="00443CA2"/>
    <w:rsid w:val="00443E16"/>
    <w:rsid w:val="00444055"/>
    <w:rsid w:val="004440FE"/>
    <w:rsid w:val="00444253"/>
    <w:rsid w:val="00444326"/>
    <w:rsid w:val="004448E8"/>
    <w:rsid w:val="00444F0E"/>
    <w:rsid w:val="00444FC3"/>
    <w:rsid w:val="00445013"/>
    <w:rsid w:val="004450F3"/>
    <w:rsid w:val="004452FF"/>
    <w:rsid w:val="0044532B"/>
    <w:rsid w:val="004454AA"/>
    <w:rsid w:val="004454E4"/>
    <w:rsid w:val="004455E2"/>
    <w:rsid w:val="00445689"/>
    <w:rsid w:val="00445821"/>
    <w:rsid w:val="0044582F"/>
    <w:rsid w:val="00445832"/>
    <w:rsid w:val="0044585F"/>
    <w:rsid w:val="00445B47"/>
    <w:rsid w:val="00445D3A"/>
    <w:rsid w:val="00445DD1"/>
    <w:rsid w:val="00445EBF"/>
    <w:rsid w:val="0044623A"/>
    <w:rsid w:val="00446284"/>
    <w:rsid w:val="004463D6"/>
    <w:rsid w:val="00446446"/>
    <w:rsid w:val="0044654C"/>
    <w:rsid w:val="0044659B"/>
    <w:rsid w:val="0044688C"/>
    <w:rsid w:val="00446A0E"/>
    <w:rsid w:val="00446AEB"/>
    <w:rsid w:val="00446AFC"/>
    <w:rsid w:val="00446BF2"/>
    <w:rsid w:val="00446D69"/>
    <w:rsid w:val="00446E16"/>
    <w:rsid w:val="004471F0"/>
    <w:rsid w:val="004475AF"/>
    <w:rsid w:val="0044776E"/>
    <w:rsid w:val="004477ED"/>
    <w:rsid w:val="00447A44"/>
    <w:rsid w:val="00447C91"/>
    <w:rsid w:val="00447DB8"/>
    <w:rsid w:val="00447E0D"/>
    <w:rsid w:val="00447F29"/>
    <w:rsid w:val="0045015E"/>
    <w:rsid w:val="004506BE"/>
    <w:rsid w:val="00450766"/>
    <w:rsid w:val="004507AE"/>
    <w:rsid w:val="0045093D"/>
    <w:rsid w:val="00450AA0"/>
    <w:rsid w:val="00450B3B"/>
    <w:rsid w:val="00450C38"/>
    <w:rsid w:val="00450C43"/>
    <w:rsid w:val="00450C76"/>
    <w:rsid w:val="00450CB5"/>
    <w:rsid w:val="00450EF2"/>
    <w:rsid w:val="004510C6"/>
    <w:rsid w:val="004512D0"/>
    <w:rsid w:val="004512FE"/>
    <w:rsid w:val="004514F0"/>
    <w:rsid w:val="004515F4"/>
    <w:rsid w:val="0045197C"/>
    <w:rsid w:val="00451A30"/>
    <w:rsid w:val="00451D00"/>
    <w:rsid w:val="00451D75"/>
    <w:rsid w:val="00451D92"/>
    <w:rsid w:val="00451EB8"/>
    <w:rsid w:val="00451EEA"/>
    <w:rsid w:val="00451F36"/>
    <w:rsid w:val="00451F75"/>
    <w:rsid w:val="004523BA"/>
    <w:rsid w:val="004523C2"/>
    <w:rsid w:val="00452432"/>
    <w:rsid w:val="004524E5"/>
    <w:rsid w:val="00452531"/>
    <w:rsid w:val="00452568"/>
    <w:rsid w:val="00452585"/>
    <w:rsid w:val="00452608"/>
    <w:rsid w:val="00452617"/>
    <w:rsid w:val="0045293F"/>
    <w:rsid w:val="0045296B"/>
    <w:rsid w:val="00452B98"/>
    <w:rsid w:val="00452DFB"/>
    <w:rsid w:val="00452F66"/>
    <w:rsid w:val="004530E2"/>
    <w:rsid w:val="00453238"/>
    <w:rsid w:val="00453550"/>
    <w:rsid w:val="00453561"/>
    <w:rsid w:val="00453670"/>
    <w:rsid w:val="004536CF"/>
    <w:rsid w:val="004537DF"/>
    <w:rsid w:val="004539F6"/>
    <w:rsid w:val="00453A3F"/>
    <w:rsid w:val="00453A48"/>
    <w:rsid w:val="00453B85"/>
    <w:rsid w:val="00453DC4"/>
    <w:rsid w:val="0045405A"/>
    <w:rsid w:val="00454176"/>
    <w:rsid w:val="0045456A"/>
    <w:rsid w:val="00454722"/>
    <w:rsid w:val="004547C0"/>
    <w:rsid w:val="00454869"/>
    <w:rsid w:val="0045493A"/>
    <w:rsid w:val="0045493B"/>
    <w:rsid w:val="004549AE"/>
    <w:rsid w:val="00454AC2"/>
    <w:rsid w:val="00454BDD"/>
    <w:rsid w:val="00454C70"/>
    <w:rsid w:val="00454D3D"/>
    <w:rsid w:val="00454EB7"/>
    <w:rsid w:val="00454FAA"/>
    <w:rsid w:val="00454FBE"/>
    <w:rsid w:val="004552CB"/>
    <w:rsid w:val="00455452"/>
    <w:rsid w:val="0045559F"/>
    <w:rsid w:val="00455633"/>
    <w:rsid w:val="004558F2"/>
    <w:rsid w:val="004559F5"/>
    <w:rsid w:val="00455CFB"/>
    <w:rsid w:val="00455D43"/>
    <w:rsid w:val="00456039"/>
    <w:rsid w:val="004565D7"/>
    <w:rsid w:val="00456744"/>
    <w:rsid w:val="0045680D"/>
    <w:rsid w:val="00456A44"/>
    <w:rsid w:val="00456C49"/>
    <w:rsid w:val="00456C63"/>
    <w:rsid w:val="00456D6A"/>
    <w:rsid w:val="00456D78"/>
    <w:rsid w:val="00456E8E"/>
    <w:rsid w:val="00457154"/>
    <w:rsid w:val="00457293"/>
    <w:rsid w:val="004573B1"/>
    <w:rsid w:val="004573C3"/>
    <w:rsid w:val="004573F8"/>
    <w:rsid w:val="004574C4"/>
    <w:rsid w:val="00457511"/>
    <w:rsid w:val="004575CE"/>
    <w:rsid w:val="0045763F"/>
    <w:rsid w:val="0045767D"/>
    <w:rsid w:val="0045789B"/>
    <w:rsid w:val="00457999"/>
    <w:rsid w:val="00457BE5"/>
    <w:rsid w:val="00457EB6"/>
    <w:rsid w:val="00457F72"/>
    <w:rsid w:val="00457F73"/>
    <w:rsid w:val="00457FCC"/>
    <w:rsid w:val="00460249"/>
    <w:rsid w:val="00460281"/>
    <w:rsid w:val="004603A5"/>
    <w:rsid w:val="00460436"/>
    <w:rsid w:val="00460502"/>
    <w:rsid w:val="00460986"/>
    <w:rsid w:val="00460A8E"/>
    <w:rsid w:val="00460D52"/>
    <w:rsid w:val="00460DE5"/>
    <w:rsid w:val="00460F8A"/>
    <w:rsid w:val="0046100B"/>
    <w:rsid w:val="00461019"/>
    <w:rsid w:val="0046105E"/>
    <w:rsid w:val="004610CC"/>
    <w:rsid w:val="00461258"/>
    <w:rsid w:val="0046126F"/>
    <w:rsid w:val="00461270"/>
    <w:rsid w:val="0046170A"/>
    <w:rsid w:val="0046180E"/>
    <w:rsid w:val="00461928"/>
    <w:rsid w:val="00461E46"/>
    <w:rsid w:val="00461FB0"/>
    <w:rsid w:val="00462347"/>
    <w:rsid w:val="00462385"/>
    <w:rsid w:val="00462476"/>
    <w:rsid w:val="00462AE9"/>
    <w:rsid w:val="00462B1F"/>
    <w:rsid w:val="00462C09"/>
    <w:rsid w:val="004632BE"/>
    <w:rsid w:val="00463375"/>
    <w:rsid w:val="0046347B"/>
    <w:rsid w:val="00463486"/>
    <w:rsid w:val="00463488"/>
    <w:rsid w:val="0046348E"/>
    <w:rsid w:val="0046352F"/>
    <w:rsid w:val="004635F6"/>
    <w:rsid w:val="004636D8"/>
    <w:rsid w:val="0046398B"/>
    <w:rsid w:val="00463A7C"/>
    <w:rsid w:val="00463B38"/>
    <w:rsid w:val="00464063"/>
    <w:rsid w:val="00464168"/>
    <w:rsid w:val="0046416B"/>
    <w:rsid w:val="00464298"/>
    <w:rsid w:val="0046445B"/>
    <w:rsid w:val="004646A7"/>
    <w:rsid w:val="004646D6"/>
    <w:rsid w:val="00464778"/>
    <w:rsid w:val="00464925"/>
    <w:rsid w:val="00464B61"/>
    <w:rsid w:val="00464DBD"/>
    <w:rsid w:val="00464E2C"/>
    <w:rsid w:val="00464FD2"/>
    <w:rsid w:val="00465304"/>
    <w:rsid w:val="0046554C"/>
    <w:rsid w:val="004655B3"/>
    <w:rsid w:val="0046567E"/>
    <w:rsid w:val="0046570E"/>
    <w:rsid w:val="0046595A"/>
    <w:rsid w:val="00465AEB"/>
    <w:rsid w:val="00465BEF"/>
    <w:rsid w:val="00465CF5"/>
    <w:rsid w:val="00465D5B"/>
    <w:rsid w:val="00465ED1"/>
    <w:rsid w:val="004663D9"/>
    <w:rsid w:val="0046646E"/>
    <w:rsid w:val="0046653F"/>
    <w:rsid w:val="004665C0"/>
    <w:rsid w:val="004665F7"/>
    <w:rsid w:val="00466655"/>
    <w:rsid w:val="00466671"/>
    <w:rsid w:val="004668D5"/>
    <w:rsid w:val="00466D8A"/>
    <w:rsid w:val="0046711A"/>
    <w:rsid w:val="00467396"/>
    <w:rsid w:val="004676B9"/>
    <w:rsid w:val="00467906"/>
    <w:rsid w:val="00467B63"/>
    <w:rsid w:val="00467C18"/>
    <w:rsid w:val="00467F5A"/>
    <w:rsid w:val="00470243"/>
    <w:rsid w:val="004702B0"/>
    <w:rsid w:val="004703A3"/>
    <w:rsid w:val="004703B2"/>
    <w:rsid w:val="004706CB"/>
    <w:rsid w:val="004707F4"/>
    <w:rsid w:val="00470A71"/>
    <w:rsid w:val="00470DC1"/>
    <w:rsid w:val="00470DE3"/>
    <w:rsid w:val="00470E7A"/>
    <w:rsid w:val="00470E8D"/>
    <w:rsid w:val="00470F5C"/>
    <w:rsid w:val="00471136"/>
    <w:rsid w:val="00471181"/>
    <w:rsid w:val="004711E4"/>
    <w:rsid w:val="004712EA"/>
    <w:rsid w:val="00471446"/>
    <w:rsid w:val="004714C4"/>
    <w:rsid w:val="004714D3"/>
    <w:rsid w:val="0047158A"/>
    <w:rsid w:val="0047168A"/>
    <w:rsid w:val="004716E8"/>
    <w:rsid w:val="004719D4"/>
    <w:rsid w:val="00471ACA"/>
    <w:rsid w:val="00471ACC"/>
    <w:rsid w:val="00471BFE"/>
    <w:rsid w:val="00471C8E"/>
    <w:rsid w:val="00471E36"/>
    <w:rsid w:val="00471FBC"/>
    <w:rsid w:val="004720CD"/>
    <w:rsid w:val="004721C3"/>
    <w:rsid w:val="0047228C"/>
    <w:rsid w:val="0047259A"/>
    <w:rsid w:val="004725AD"/>
    <w:rsid w:val="004726D9"/>
    <w:rsid w:val="00472A4C"/>
    <w:rsid w:val="00472A5A"/>
    <w:rsid w:val="00472B79"/>
    <w:rsid w:val="00472C33"/>
    <w:rsid w:val="00472C35"/>
    <w:rsid w:val="00472C4E"/>
    <w:rsid w:val="00472CB8"/>
    <w:rsid w:val="0047306D"/>
    <w:rsid w:val="00473257"/>
    <w:rsid w:val="004732E4"/>
    <w:rsid w:val="00473422"/>
    <w:rsid w:val="004736C2"/>
    <w:rsid w:val="00473765"/>
    <w:rsid w:val="00473807"/>
    <w:rsid w:val="004739F7"/>
    <w:rsid w:val="00473BCC"/>
    <w:rsid w:val="00473CB5"/>
    <w:rsid w:val="00473CC2"/>
    <w:rsid w:val="00473FA3"/>
    <w:rsid w:val="00474096"/>
    <w:rsid w:val="00474166"/>
    <w:rsid w:val="004741F9"/>
    <w:rsid w:val="00474481"/>
    <w:rsid w:val="00474680"/>
    <w:rsid w:val="00474717"/>
    <w:rsid w:val="0047473A"/>
    <w:rsid w:val="00474768"/>
    <w:rsid w:val="004748D0"/>
    <w:rsid w:val="00474A26"/>
    <w:rsid w:val="00474FA8"/>
    <w:rsid w:val="00475002"/>
    <w:rsid w:val="004750A7"/>
    <w:rsid w:val="004751E5"/>
    <w:rsid w:val="004752B0"/>
    <w:rsid w:val="004752F4"/>
    <w:rsid w:val="004756FB"/>
    <w:rsid w:val="0047577D"/>
    <w:rsid w:val="00475D20"/>
    <w:rsid w:val="00475D22"/>
    <w:rsid w:val="00475EA5"/>
    <w:rsid w:val="00475F1B"/>
    <w:rsid w:val="00476063"/>
    <w:rsid w:val="004760DD"/>
    <w:rsid w:val="00476351"/>
    <w:rsid w:val="004764B8"/>
    <w:rsid w:val="004767A6"/>
    <w:rsid w:val="004769ED"/>
    <w:rsid w:val="00476AC0"/>
    <w:rsid w:val="00476BDE"/>
    <w:rsid w:val="00476F14"/>
    <w:rsid w:val="00476F85"/>
    <w:rsid w:val="0047704A"/>
    <w:rsid w:val="00477436"/>
    <w:rsid w:val="004774A6"/>
    <w:rsid w:val="004776FD"/>
    <w:rsid w:val="00477799"/>
    <w:rsid w:val="0047797A"/>
    <w:rsid w:val="00477B20"/>
    <w:rsid w:val="00480202"/>
    <w:rsid w:val="00480207"/>
    <w:rsid w:val="004804BC"/>
    <w:rsid w:val="004804DE"/>
    <w:rsid w:val="00480727"/>
    <w:rsid w:val="0048076A"/>
    <w:rsid w:val="004809DC"/>
    <w:rsid w:val="00480D53"/>
    <w:rsid w:val="00480DE0"/>
    <w:rsid w:val="00480E0B"/>
    <w:rsid w:val="00480ED2"/>
    <w:rsid w:val="00480F8F"/>
    <w:rsid w:val="00481055"/>
    <w:rsid w:val="004810C7"/>
    <w:rsid w:val="004810D7"/>
    <w:rsid w:val="0048115C"/>
    <w:rsid w:val="004811FB"/>
    <w:rsid w:val="004815CE"/>
    <w:rsid w:val="0048172A"/>
    <w:rsid w:val="00481A31"/>
    <w:rsid w:val="00481A3D"/>
    <w:rsid w:val="00481A58"/>
    <w:rsid w:val="00481C09"/>
    <w:rsid w:val="00481C11"/>
    <w:rsid w:val="00481CA8"/>
    <w:rsid w:val="00482205"/>
    <w:rsid w:val="00482253"/>
    <w:rsid w:val="0048240C"/>
    <w:rsid w:val="00482448"/>
    <w:rsid w:val="0048261F"/>
    <w:rsid w:val="004826A8"/>
    <w:rsid w:val="004827A8"/>
    <w:rsid w:val="00482820"/>
    <w:rsid w:val="0048290B"/>
    <w:rsid w:val="0048297B"/>
    <w:rsid w:val="00482BCF"/>
    <w:rsid w:val="00482CF1"/>
    <w:rsid w:val="00482D9F"/>
    <w:rsid w:val="00482E30"/>
    <w:rsid w:val="00483270"/>
    <w:rsid w:val="0048350A"/>
    <w:rsid w:val="00483530"/>
    <w:rsid w:val="0048363C"/>
    <w:rsid w:val="00483689"/>
    <w:rsid w:val="00483741"/>
    <w:rsid w:val="0048383E"/>
    <w:rsid w:val="00483915"/>
    <w:rsid w:val="00483BE7"/>
    <w:rsid w:val="00483C0B"/>
    <w:rsid w:val="00483C20"/>
    <w:rsid w:val="00483E43"/>
    <w:rsid w:val="00483E72"/>
    <w:rsid w:val="00483F90"/>
    <w:rsid w:val="0048426D"/>
    <w:rsid w:val="0048461B"/>
    <w:rsid w:val="004847FB"/>
    <w:rsid w:val="00484987"/>
    <w:rsid w:val="00484B35"/>
    <w:rsid w:val="00484BBE"/>
    <w:rsid w:val="00484C3A"/>
    <w:rsid w:val="00484E1D"/>
    <w:rsid w:val="0048556E"/>
    <w:rsid w:val="00485732"/>
    <w:rsid w:val="004858B2"/>
    <w:rsid w:val="0048591F"/>
    <w:rsid w:val="0048598E"/>
    <w:rsid w:val="00485A76"/>
    <w:rsid w:val="00485C40"/>
    <w:rsid w:val="00485CDE"/>
    <w:rsid w:val="00485E02"/>
    <w:rsid w:val="0048630C"/>
    <w:rsid w:val="00486349"/>
    <w:rsid w:val="004864EF"/>
    <w:rsid w:val="004865F9"/>
    <w:rsid w:val="004869B2"/>
    <w:rsid w:val="00486CE5"/>
    <w:rsid w:val="00486DE9"/>
    <w:rsid w:val="00486E36"/>
    <w:rsid w:val="00486E4C"/>
    <w:rsid w:val="0048700E"/>
    <w:rsid w:val="00487050"/>
    <w:rsid w:val="004870B1"/>
    <w:rsid w:val="0048737F"/>
    <w:rsid w:val="00487523"/>
    <w:rsid w:val="004875EB"/>
    <w:rsid w:val="004875EF"/>
    <w:rsid w:val="004878EE"/>
    <w:rsid w:val="00487A19"/>
    <w:rsid w:val="00487AEF"/>
    <w:rsid w:val="00487CE8"/>
    <w:rsid w:val="00487D27"/>
    <w:rsid w:val="00490094"/>
    <w:rsid w:val="00490199"/>
    <w:rsid w:val="004903BD"/>
    <w:rsid w:val="004903FD"/>
    <w:rsid w:val="004909EA"/>
    <w:rsid w:val="00490A06"/>
    <w:rsid w:val="00490CB7"/>
    <w:rsid w:val="00490DC1"/>
    <w:rsid w:val="00490E19"/>
    <w:rsid w:val="0049104C"/>
    <w:rsid w:val="004912AF"/>
    <w:rsid w:val="0049154E"/>
    <w:rsid w:val="00491733"/>
    <w:rsid w:val="00491736"/>
    <w:rsid w:val="0049189F"/>
    <w:rsid w:val="00491BAF"/>
    <w:rsid w:val="00491CDB"/>
    <w:rsid w:val="00491F00"/>
    <w:rsid w:val="00491F21"/>
    <w:rsid w:val="00491FF4"/>
    <w:rsid w:val="004920DE"/>
    <w:rsid w:val="004924FB"/>
    <w:rsid w:val="0049259B"/>
    <w:rsid w:val="004925A2"/>
    <w:rsid w:val="0049274C"/>
    <w:rsid w:val="00492762"/>
    <w:rsid w:val="00492D2B"/>
    <w:rsid w:val="00492F46"/>
    <w:rsid w:val="00492FDE"/>
    <w:rsid w:val="00493457"/>
    <w:rsid w:val="00493467"/>
    <w:rsid w:val="004937A9"/>
    <w:rsid w:val="004937AE"/>
    <w:rsid w:val="0049386A"/>
    <w:rsid w:val="004938E9"/>
    <w:rsid w:val="004939AE"/>
    <w:rsid w:val="00493D60"/>
    <w:rsid w:val="00493E2B"/>
    <w:rsid w:val="00493E35"/>
    <w:rsid w:val="00493FB3"/>
    <w:rsid w:val="00494249"/>
    <w:rsid w:val="004942DC"/>
    <w:rsid w:val="00494450"/>
    <w:rsid w:val="00494497"/>
    <w:rsid w:val="00494AB0"/>
    <w:rsid w:val="00494BC1"/>
    <w:rsid w:val="00494C09"/>
    <w:rsid w:val="00494D2A"/>
    <w:rsid w:val="00494DB7"/>
    <w:rsid w:val="00494F6E"/>
    <w:rsid w:val="00495007"/>
    <w:rsid w:val="00495342"/>
    <w:rsid w:val="0049544C"/>
    <w:rsid w:val="0049546A"/>
    <w:rsid w:val="0049563D"/>
    <w:rsid w:val="0049568A"/>
    <w:rsid w:val="004956C7"/>
    <w:rsid w:val="00495705"/>
    <w:rsid w:val="004957C4"/>
    <w:rsid w:val="0049590C"/>
    <w:rsid w:val="00495B18"/>
    <w:rsid w:val="00495BB1"/>
    <w:rsid w:val="00495C46"/>
    <w:rsid w:val="00495DAE"/>
    <w:rsid w:val="00495EAF"/>
    <w:rsid w:val="00495FED"/>
    <w:rsid w:val="00496124"/>
    <w:rsid w:val="0049613D"/>
    <w:rsid w:val="004961A0"/>
    <w:rsid w:val="00496299"/>
    <w:rsid w:val="0049658E"/>
    <w:rsid w:val="00496704"/>
    <w:rsid w:val="0049687C"/>
    <w:rsid w:val="0049689D"/>
    <w:rsid w:val="004969CF"/>
    <w:rsid w:val="00496A54"/>
    <w:rsid w:val="00496C18"/>
    <w:rsid w:val="00496C62"/>
    <w:rsid w:val="00496C9E"/>
    <w:rsid w:val="00496DC1"/>
    <w:rsid w:val="00496F22"/>
    <w:rsid w:val="00496FEF"/>
    <w:rsid w:val="004970FE"/>
    <w:rsid w:val="00497318"/>
    <w:rsid w:val="004975E9"/>
    <w:rsid w:val="0049767E"/>
    <w:rsid w:val="00497944"/>
    <w:rsid w:val="00497970"/>
    <w:rsid w:val="00497EF4"/>
    <w:rsid w:val="004A0121"/>
    <w:rsid w:val="004A012C"/>
    <w:rsid w:val="004A0132"/>
    <w:rsid w:val="004A0152"/>
    <w:rsid w:val="004A0265"/>
    <w:rsid w:val="004A0277"/>
    <w:rsid w:val="004A03F9"/>
    <w:rsid w:val="004A0416"/>
    <w:rsid w:val="004A0A6E"/>
    <w:rsid w:val="004A0B67"/>
    <w:rsid w:val="004A0BEE"/>
    <w:rsid w:val="004A0C2D"/>
    <w:rsid w:val="004A0D85"/>
    <w:rsid w:val="004A0DEB"/>
    <w:rsid w:val="004A0FF0"/>
    <w:rsid w:val="004A11E8"/>
    <w:rsid w:val="004A1250"/>
    <w:rsid w:val="004A12CE"/>
    <w:rsid w:val="004A13E4"/>
    <w:rsid w:val="004A156D"/>
    <w:rsid w:val="004A15BB"/>
    <w:rsid w:val="004A1616"/>
    <w:rsid w:val="004A1A62"/>
    <w:rsid w:val="004A1B46"/>
    <w:rsid w:val="004A1BCB"/>
    <w:rsid w:val="004A1CCA"/>
    <w:rsid w:val="004A1DFD"/>
    <w:rsid w:val="004A1F47"/>
    <w:rsid w:val="004A1F4C"/>
    <w:rsid w:val="004A1F8B"/>
    <w:rsid w:val="004A2111"/>
    <w:rsid w:val="004A2465"/>
    <w:rsid w:val="004A2466"/>
    <w:rsid w:val="004A2A55"/>
    <w:rsid w:val="004A2D88"/>
    <w:rsid w:val="004A2E35"/>
    <w:rsid w:val="004A314A"/>
    <w:rsid w:val="004A31A2"/>
    <w:rsid w:val="004A32F7"/>
    <w:rsid w:val="004A3324"/>
    <w:rsid w:val="004A3622"/>
    <w:rsid w:val="004A377E"/>
    <w:rsid w:val="004A3805"/>
    <w:rsid w:val="004A39E2"/>
    <w:rsid w:val="004A3B1D"/>
    <w:rsid w:val="004A3BC3"/>
    <w:rsid w:val="004A3C87"/>
    <w:rsid w:val="004A3EE8"/>
    <w:rsid w:val="004A4190"/>
    <w:rsid w:val="004A42F1"/>
    <w:rsid w:val="004A44D9"/>
    <w:rsid w:val="004A4573"/>
    <w:rsid w:val="004A463C"/>
    <w:rsid w:val="004A4663"/>
    <w:rsid w:val="004A4697"/>
    <w:rsid w:val="004A48FE"/>
    <w:rsid w:val="004A4A2A"/>
    <w:rsid w:val="004A4C5E"/>
    <w:rsid w:val="004A4CE2"/>
    <w:rsid w:val="004A4EBE"/>
    <w:rsid w:val="004A5095"/>
    <w:rsid w:val="004A5369"/>
    <w:rsid w:val="004A543A"/>
    <w:rsid w:val="004A54F5"/>
    <w:rsid w:val="004A55D7"/>
    <w:rsid w:val="004A56B6"/>
    <w:rsid w:val="004A5ABA"/>
    <w:rsid w:val="004A5CD4"/>
    <w:rsid w:val="004A5D77"/>
    <w:rsid w:val="004A5D8D"/>
    <w:rsid w:val="004A618F"/>
    <w:rsid w:val="004A6246"/>
    <w:rsid w:val="004A6477"/>
    <w:rsid w:val="004A67A0"/>
    <w:rsid w:val="004A684A"/>
    <w:rsid w:val="004A6B35"/>
    <w:rsid w:val="004A6C77"/>
    <w:rsid w:val="004A6F3A"/>
    <w:rsid w:val="004A7255"/>
    <w:rsid w:val="004A728F"/>
    <w:rsid w:val="004A7302"/>
    <w:rsid w:val="004A7311"/>
    <w:rsid w:val="004A7397"/>
    <w:rsid w:val="004A742C"/>
    <w:rsid w:val="004A745E"/>
    <w:rsid w:val="004A7610"/>
    <w:rsid w:val="004A763A"/>
    <w:rsid w:val="004A7BD1"/>
    <w:rsid w:val="004A7DF7"/>
    <w:rsid w:val="004A7E06"/>
    <w:rsid w:val="004A7F31"/>
    <w:rsid w:val="004A83D9"/>
    <w:rsid w:val="004B0043"/>
    <w:rsid w:val="004B0055"/>
    <w:rsid w:val="004B005A"/>
    <w:rsid w:val="004B00D3"/>
    <w:rsid w:val="004B010D"/>
    <w:rsid w:val="004B01E5"/>
    <w:rsid w:val="004B0457"/>
    <w:rsid w:val="004B077C"/>
    <w:rsid w:val="004B0978"/>
    <w:rsid w:val="004B09FB"/>
    <w:rsid w:val="004B0C28"/>
    <w:rsid w:val="004B0C92"/>
    <w:rsid w:val="004B0DD0"/>
    <w:rsid w:val="004B0E3E"/>
    <w:rsid w:val="004B0E81"/>
    <w:rsid w:val="004B0F65"/>
    <w:rsid w:val="004B0F7E"/>
    <w:rsid w:val="004B12A5"/>
    <w:rsid w:val="004B1402"/>
    <w:rsid w:val="004B14AC"/>
    <w:rsid w:val="004B160C"/>
    <w:rsid w:val="004B1623"/>
    <w:rsid w:val="004B178A"/>
    <w:rsid w:val="004B1FF4"/>
    <w:rsid w:val="004B2385"/>
    <w:rsid w:val="004B23BA"/>
    <w:rsid w:val="004B24A3"/>
    <w:rsid w:val="004B24FF"/>
    <w:rsid w:val="004B257C"/>
    <w:rsid w:val="004B25F2"/>
    <w:rsid w:val="004B2804"/>
    <w:rsid w:val="004B2814"/>
    <w:rsid w:val="004B2844"/>
    <w:rsid w:val="004B28A0"/>
    <w:rsid w:val="004B29C1"/>
    <w:rsid w:val="004B2CAA"/>
    <w:rsid w:val="004B2D35"/>
    <w:rsid w:val="004B31FF"/>
    <w:rsid w:val="004B34B0"/>
    <w:rsid w:val="004B3623"/>
    <w:rsid w:val="004B37D2"/>
    <w:rsid w:val="004B37F5"/>
    <w:rsid w:val="004B3B57"/>
    <w:rsid w:val="004B3BF8"/>
    <w:rsid w:val="004B3C96"/>
    <w:rsid w:val="004B3D98"/>
    <w:rsid w:val="004B3FAB"/>
    <w:rsid w:val="004B3FF5"/>
    <w:rsid w:val="004B4347"/>
    <w:rsid w:val="004B454E"/>
    <w:rsid w:val="004B468C"/>
    <w:rsid w:val="004B46D7"/>
    <w:rsid w:val="004B47C0"/>
    <w:rsid w:val="004B4841"/>
    <w:rsid w:val="004B497F"/>
    <w:rsid w:val="004B4A76"/>
    <w:rsid w:val="004B4CE7"/>
    <w:rsid w:val="004B4E76"/>
    <w:rsid w:val="004B50C4"/>
    <w:rsid w:val="004B53F0"/>
    <w:rsid w:val="004B5647"/>
    <w:rsid w:val="004B578C"/>
    <w:rsid w:val="004B588E"/>
    <w:rsid w:val="004B58BA"/>
    <w:rsid w:val="004B58C7"/>
    <w:rsid w:val="004B5941"/>
    <w:rsid w:val="004B599B"/>
    <w:rsid w:val="004B5A12"/>
    <w:rsid w:val="004B5A64"/>
    <w:rsid w:val="004B5B0A"/>
    <w:rsid w:val="004B5C89"/>
    <w:rsid w:val="004B5DF7"/>
    <w:rsid w:val="004B5EB6"/>
    <w:rsid w:val="004B5EDB"/>
    <w:rsid w:val="004B639D"/>
    <w:rsid w:val="004B67A3"/>
    <w:rsid w:val="004B67DE"/>
    <w:rsid w:val="004B6803"/>
    <w:rsid w:val="004B68F9"/>
    <w:rsid w:val="004B696F"/>
    <w:rsid w:val="004B6A53"/>
    <w:rsid w:val="004B6A62"/>
    <w:rsid w:val="004B6B10"/>
    <w:rsid w:val="004B6EFA"/>
    <w:rsid w:val="004B7169"/>
    <w:rsid w:val="004B718D"/>
    <w:rsid w:val="004B7273"/>
    <w:rsid w:val="004B73C6"/>
    <w:rsid w:val="004B74D8"/>
    <w:rsid w:val="004B7698"/>
    <w:rsid w:val="004B77D7"/>
    <w:rsid w:val="004B78DE"/>
    <w:rsid w:val="004B7CF1"/>
    <w:rsid w:val="004C01D5"/>
    <w:rsid w:val="004C03F7"/>
    <w:rsid w:val="004C04C1"/>
    <w:rsid w:val="004C0AE9"/>
    <w:rsid w:val="004C0BF5"/>
    <w:rsid w:val="004C0CB2"/>
    <w:rsid w:val="004C0CD5"/>
    <w:rsid w:val="004C0D55"/>
    <w:rsid w:val="004C0FB0"/>
    <w:rsid w:val="004C107A"/>
    <w:rsid w:val="004C107E"/>
    <w:rsid w:val="004C1214"/>
    <w:rsid w:val="004C1388"/>
    <w:rsid w:val="004C13C7"/>
    <w:rsid w:val="004C1687"/>
    <w:rsid w:val="004C17A9"/>
    <w:rsid w:val="004C180F"/>
    <w:rsid w:val="004C18BE"/>
    <w:rsid w:val="004C1AD9"/>
    <w:rsid w:val="004C1BDE"/>
    <w:rsid w:val="004C1CB4"/>
    <w:rsid w:val="004C1E26"/>
    <w:rsid w:val="004C1EE3"/>
    <w:rsid w:val="004C1F1C"/>
    <w:rsid w:val="004C216A"/>
    <w:rsid w:val="004C25CB"/>
    <w:rsid w:val="004C26DF"/>
    <w:rsid w:val="004C2922"/>
    <w:rsid w:val="004C2A14"/>
    <w:rsid w:val="004C2A29"/>
    <w:rsid w:val="004C2B9E"/>
    <w:rsid w:val="004C2BA6"/>
    <w:rsid w:val="004C2DFB"/>
    <w:rsid w:val="004C2F67"/>
    <w:rsid w:val="004C339B"/>
    <w:rsid w:val="004C34D5"/>
    <w:rsid w:val="004C359A"/>
    <w:rsid w:val="004C35BA"/>
    <w:rsid w:val="004C3815"/>
    <w:rsid w:val="004C3885"/>
    <w:rsid w:val="004C3962"/>
    <w:rsid w:val="004C39D7"/>
    <w:rsid w:val="004C3A26"/>
    <w:rsid w:val="004C3A45"/>
    <w:rsid w:val="004C3C7F"/>
    <w:rsid w:val="004C3DEC"/>
    <w:rsid w:val="004C3EF2"/>
    <w:rsid w:val="004C3F28"/>
    <w:rsid w:val="004C3F6F"/>
    <w:rsid w:val="004C4008"/>
    <w:rsid w:val="004C4043"/>
    <w:rsid w:val="004C40A2"/>
    <w:rsid w:val="004C4459"/>
    <w:rsid w:val="004C4531"/>
    <w:rsid w:val="004C45CF"/>
    <w:rsid w:val="004C495D"/>
    <w:rsid w:val="004C4A23"/>
    <w:rsid w:val="004C4AC7"/>
    <w:rsid w:val="004C4B0E"/>
    <w:rsid w:val="004C4EB8"/>
    <w:rsid w:val="004C4EF9"/>
    <w:rsid w:val="004C4FA9"/>
    <w:rsid w:val="004C4FBA"/>
    <w:rsid w:val="004C4FC5"/>
    <w:rsid w:val="004C5020"/>
    <w:rsid w:val="004C51EB"/>
    <w:rsid w:val="004C531B"/>
    <w:rsid w:val="004C533B"/>
    <w:rsid w:val="004C5340"/>
    <w:rsid w:val="004C539F"/>
    <w:rsid w:val="004C5818"/>
    <w:rsid w:val="004C5920"/>
    <w:rsid w:val="004C5996"/>
    <w:rsid w:val="004C5A3D"/>
    <w:rsid w:val="004C5ABA"/>
    <w:rsid w:val="004C5B85"/>
    <w:rsid w:val="004C5B94"/>
    <w:rsid w:val="004C5BD5"/>
    <w:rsid w:val="004C5CDE"/>
    <w:rsid w:val="004C5F8A"/>
    <w:rsid w:val="004C6141"/>
    <w:rsid w:val="004C62C3"/>
    <w:rsid w:val="004C64CD"/>
    <w:rsid w:val="004C6550"/>
    <w:rsid w:val="004C6634"/>
    <w:rsid w:val="004C671D"/>
    <w:rsid w:val="004C6821"/>
    <w:rsid w:val="004C6B39"/>
    <w:rsid w:val="004C6BFB"/>
    <w:rsid w:val="004C6C35"/>
    <w:rsid w:val="004C6C80"/>
    <w:rsid w:val="004C6D5C"/>
    <w:rsid w:val="004C6DAD"/>
    <w:rsid w:val="004C72A4"/>
    <w:rsid w:val="004C7589"/>
    <w:rsid w:val="004C75FD"/>
    <w:rsid w:val="004C76FB"/>
    <w:rsid w:val="004C7844"/>
    <w:rsid w:val="004C7976"/>
    <w:rsid w:val="004C7C7B"/>
    <w:rsid w:val="004C7E4E"/>
    <w:rsid w:val="004D00B9"/>
    <w:rsid w:val="004D0103"/>
    <w:rsid w:val="004D0389"/>
    <w:rsid w:val="004D03E5"/>
    <w:rsid w:val="004D0598"/>
    <w:rsid w:val="004D0659"/>
    <w:rsid w:val="004D0674"/>
    <w:rsid w:val="004D06EF"/>
    <w:rsid w:val="004D06F8"/>
    <w:rsid w:val="004D087A"/>
    <w:rsid w:val="004D0AC1"/>
    <w:rsid w:val="004D0BC0"/>
    <w:rsid w:val="004D0DA4"/>
    <w:rsid w:val="004D0DCC"/>
    <w:rsid w:val="004D0EC4"/>
    <w:rsid w:val="004D12B1"/>
    <w:rsid w:val="004D12E0"/>
    <w:rsid w:val="004D169A"/>
    <w:rsid w:val="004D1811"/>
    <w:rsid w:val="004D1A58"/>
    <w:rsid w:val="004D1BEB"/>
    <w:rsid w:val="004D1D46"/>
    <w:rsid w:val="004D1DEC"/>
    <w:rsid w:val="004D1E59"/>
    <w:rsid w:val="004D20F5"/>
    <w:rsid w:val="004D2101"/>
    <w:rsid w:val="004D2111"/>
    <w:rsid w:val="004D22E3"/>
    <w:rsid w:val="004D236B"/>
    <w:rsid w:val="004D24E9"/>
    <w:rsid w:val="004D257F"/>
    <w:rsid w:val="004D2726"/>
    <w:rsid w:val="004D281F"/>
    <w:rsid w:val="004D2AEB"/>
    <w:rsid w:val="004D2B2F"/>
    <w:rsid w:val="004D2D60"/>
    <w:rsid w:val="004D2E39"/>
    <w:rsid w:val="004D2E89"/>
    <w:rsid w:val="004D2FA5"/>
    <w:rsid w:val="004D2FD7"/>
    <w:rsid w:val="004D3131"/>
    <w:rsid w:val="004D3198"/>
    <w:rsid w:val="004D3356"/>
    <w:rsid w:val="004D36F2"/>
    <w:rsid w:val="004D3725"/>
    <w:rsid w:val="004D3796"/>
    <w:rsid w:val="004D3856"/>
    <w:rsid w:val="004D3865"/>
    <w:rsid w:val="004D3881"/>
    <w:rsid w:val="004D3CDB"/>
    <w:rsid w:val="004D3F18"/>
    <w:rsid w:val="004D3F1D"/>
    <w:rsid w:val="004D3F70"/>
    <w:rsid w:val="004D4013"/>
    <w:rsid w:val="004D4068"/>
    <w:rsid w:val="004D4804"/>
    <w:rsid w:val="004D480B"/>
    <w:rsid w:val="004D4871"/>
    <w:rsid w:val="004D48F0"/>
    <w:rsid w:val="004D49FE"/>
    <w:rsid w:val="004D4A4E"/>
    <w:rsid w:val="004D4B2F"/>
    <w:rsid w:val="004D4CF0"/>
    <w:rsid w:val="004D4EA0"/>
    <w:rsid w:val="004D4F07"/>
    <w:rsid w:val="004D57A3"/>
    <w:rsid w:val="004D5813"/>
    <w:rsid w:val="004D5A3C"/>
    <w:rsid w:val="004D5ADA"/>
    <w:rsid w:val="004D5D0C"/>
    <w:rsid w:val="004D5DE8"/>
    <w:rsid w:val="004D5ED0"/>
    <w:rsid w:val="004D6126"/>
    <w:rsid w:val="004D61E8"/>
    <w:rsid w:val="004D6366"/>
    <w:rsid w:val="004D6527"/>
    <w:rsid w:val="004D653C"/>
    <w:rsid w:val="004D6619"/>
    <w:rsid w:val="004D6914"/>
    <w:rsid w:val="004D6959"/>
    <w:rsid w:val="004D6A7E"/>
    <w:rsid w:val="004D6AD5"/>
    <w:rsid w:val="004D6CA1"/>
    <w:rsid w:val="004D6E6B"/>
    <w:rsid w:val="004D7339"/>
    <w:rsid w:val="004D7469"/>
    <w:rsid w:val="004D754A"/>
    <w:rsid w:val="004D77AC"/>
    <w:rsid w:val="004D7884"/>
    <w:rsid w:val="004D78FF"/>
    <w:rsid w:val="004D79EA"/>
    <w:rsid w:val="004D7B72"/>
    <w:rsid w:val="004D7CA3"/>
    <w:rsid w:val="004D7DD7"/>
    <w:rsid w:val="004E0320"/>
    <w:rsid w:val="004E0444"/>
    <w:rsid w:val="004E0543"/>
    <w:rsid w:val="004E05A7"/>
    <w:rsid w:val="004E05C8"/>
    <w:rsid w:val="004E069D"/>
    <w:rsid w:val="004E06F6"/>
    <w:rsid w:val="004E07BF"/>
    <w:rsid w:val="004E0887"/>
    <w:rsid w:val="004E08B4"/>
    <w:rsid w:val="004E0900"/>
    <w:rsid w:val="004E09C9"/>
    <w:rsid w:val="004E0B41"/>
    <w:rsid w:val="004E0DA3"/>
    <w:rsid w:val="004E0DF8"/>
    <w:rsid w:val="004E0E23"/>
    <w:rsid w:val="004E0F0E"/>
    <w:rsid w:val="004E1081"/>
    <w:rsid w:val="004E10E3"/>
    <w:rsid w:val="004E117E"/>
    <w:rsid w:val="004E1406"/>
    <w:rsid w:val="004E1636"/>
    <w:rsid w:val="004E16DB"/>
    <w:rsid w:val="004E1793"/>
    <w:rsid w:val="004E180F"/>
    <w:rsid w:val="004E185C"/>
    <w:rsid w:val="004E1A4C"/>
    <w:rsid w:val="004E1AED"/>
    <w:rsid w:val="004E1C3F"/>
    <w:rsid w:val="004E1DB9"/>
    <w:rsid w:val="004E1EA7"/>
    <w:rsid w:val="004E1EBA"/>
    <w:rsid w:val="004E1F84"/>
    <w:rsid w:val="004E2003"/>
    <w:rsid w:val="004E2039"/>
    <w:rsid w:val="004E2193"/>
    <w:rsid w:val="004E2533"/>
    <w:rsid w:val="004E2762"/>
    <w:rsid w:val="004E2889"/>
    <w:rsid w:val="004E2AD9"/>
    <w:rsid w:val="004E2B27"/>
    <w:rsid w:val="004E2F79"/>
    <w:rsid w:val="004E3374"/>
    <w:rsid w:val="004E3651"/>
    <w:rsid w:val="004E36BA"/>
    <w:rsid w:val="004E37FE"/>
    <w:rsid w:val="004E38B1"/>
    <w:rsid w:val="004E396E"/>
    <w:rsid w:val="004E398C"/>
    <w:rsid w:val="004E39EA"/>
    <w:rsid w:val="004E3A35"/>
    <w:rsid w:val="004E3EC5"/>
    <w:rsid w:val="004E41D7"/>
    <w:rsid w:val="004E4230"/>
    <w:rsid w:val="004E42D6"/>
    <w:rsid w:val="004E4379"/>
    <w:rsid w:val="004E49F7"/>
    <w:rsid w:val="004E4B34"/>
    <w:rsid w:val="004E4B85"/>
    <w:rsid w:val="004E4BB9"/>
    <w:rsid w:val="004E4E38"/>
    <w:rsid w:val="004E4EF4"/>
    <w:rsid w:val="004E4F9F"/>
    <w:rsid w:val="004E5264"/>
    <w:rsid w:val="004E5310"/>
    <w:rsid w:val="004E5596"/>
    <w:rsid w:val="004E55CD"/>
    <w:rsid w:val="004E5765"/>
    <w:rsid w:val="004E5781"/>
    <w:rsid w:val="004E5871"/>
    <w:rsid w:val="004E5DC6"/>
    <w:rsid w:val="004E5FB2"/>
    <w:rsid w:val="004E60A7"/>
    <w:rsid w:val="004E618D"/>
    <w:rsid w:val="004E6291"/>
    <w:rsid w:val="004E63E3"/>
    <w:rsid w:val="004E651B"/>
    <w:rsid w:val="004E6523"/>
    <w:rsid w:val="004E6556"/>
    <w:rsid w:val="004E6575"/>
    <w:rsid w:val="004E671D"/>
    <w:rsid w:val="004E673C"/>
    <w:rsid w:val="004E694D"/>
    <w:rsid w:val="004E6A2D"/>
    <w:rsid w:val="004E6A84"/>
    <w:rsid w:val="004E6A87"/>
    <w:rsid w:val="004E6F48"/>
    <w:rsid w:val="004E7063"/>
    <w:rsid w:val="004E713E"/>
    <w:rsid w:val="004E7142"/>
    <w:rsid w:val="004E732A"/>
    <w:rsid w:val="004E7406"/>
    <w:rsid w:val="004E7724"/>
    <w:rsid w:val="004E782A"/>
    <w:rsid w:val="004E7860"/>
    <w:rsid w:val="004E791D"/>
    <w:rsid w:val="004E7A67"/>
    <w:rsid w:val="004E7CDD"/>
    <w:rsid w:val="004E7D61"/>
    <w:rsid w:val="004F01C6"/>
    <w:rsid w:val="004F08D0"/>
    <w:rsid w:val="004F0916"/>
    <w:rsid w:val="004F0A7B"/>
    <w:rsid w:val="004F0B42"/>
    <w:rsid w:val="004F0CA2"/>
    <w:rsid w:val="004F0CCC"/>
    <w:rsid w:val="004F0DA0"/>
    <w:rsid w:val="004F13F1"/>
    <w:rsid w:val="004F14A9"/>
    <w:rsid w:val="004F15D6"/>
    <w:rsid w:val="004F161A"/>
    <w:rsid w:val="004F1891"/>
    <w:rsid w:val="004F1ACE"/>
    <w:rsid w:val="004F1AD4"/>
    <w:rsid w:val="004F1E1A"/>
    <w:rsid w:val="004F1F14"/>
    <w:rsid w:val="004F1FBD"/>
    <w:rsid w:val="004F2051"/>
    <w:rsid w:val="004F20A8"/>
    <w:rsid w:val="004F20FD"/>
    <w:rsid w:val="004F2139"/>
    <w:rsid w:val="004F227E"/>
    <w:rsid w:val="004F27B2"/>
    <w:rsid w:val="004F27F3"/>
    <w:rsid w:val="004F281A"/>
    <w:rsid w:val="004F28EB"/>
    <w:rsid w:val="004F2964"/>
    <w:rsid w:val="004F29BD"/>
    <w:rsid w:val="004F2A3A"/>
    <w:rsid w:val="004F2A5B"/>
    <w:rsid w:val="004F2BAC"/>
    <w:rsid w:val="004F2BBB"/>
    <w:rsid w:val="004F2BE9"/>
    <w:rsid w:val="004F2CA1"/>
    <w:rsid w:val="004F2ECA"/>
    <w:rsid w:val="004F31A3"/>
    <w:rsid w:val="004F3369"/>
    <w:rsid w:val="004F3464"/>
    <w:rsid w:val="004F357F"/>
    <w:rsid w:val="004F367C"/>
    <w:rsid w:val="004F370F"/>
    <w:rsid w:val="004F38E6"/>
    <w:rsid w:val="004F3B8A"/>
    <w:rsid w:val="004F3CBB"/>
    <w:rsid w:val="004F3E17"/>
    <w:rsid w:val="004F3F2C"/>
    <w:rsid w:val="004F403A"/>
    <w:rsid w:val="004F41F9"/>
    <w:rsid w:val="004F4209"/>
    <w:rsid w:val="004F4304"/>
    <w:rsid w:val="004F431E"/>
    <w:rsid w:val="004F44B0"/>
    <w:rsid w:val="004F4950"/>
    <w:rsid w:val="004F49EB"/>
    <w:rsid w:val="004F4AAE"/>
    <w:rsid w:val="004F4AFF"/>
    <w:rsid w:val="004F4B04"/>
    <w:rsid w:val="004F4BD5"/>
    <w:rsid w:val="004F4C18"/>
    <w:rsid w:val="004F5301"/>
    <w:rsid w:val="004F5351"/>
    <w:rsid w:val="004F537F"/>
    <w:rsid w:val="004F5B55"/>
    <w:rsid w:val="004F5D67"/>
    <w:rsid w:val="004F5DF3"/>
    <w:rsid w:val="004F5F1C"/>
    <w:rsid w:val="004F6633"/>
    <w:rsid w:val="004F67D7"/>
    <w:rsid w:val="004F6873"/>
    <w:rsid w:val="004F68C6"/>
    <w:rsid w:val="004F6926"/>
    <w:rsid w:val="004F6A63"/>
    <w:rsid w:val="004F6A92"/>
    <w:rsid w:val="004F6C91"/>
    <w:rsid w:val="004F6CD0"/>
    <w:rsid w:val="004F6DD0"/>
    <w:rsid w:val="004F6F52"/>
    <w:rsid w:val="004F705D"/>
    <w:rsid w:val="004F729F"/>
    <w:rsid w:val="004F7359"/>
    <w:rsid w:val="004F7662"/>
    <w:rsid w:val="004F778B"/>
    <w:rsid w:val="004F77AC"/>
    <w:rsid w:val="004F79C5"/>
    <w:rsid w:val="004F7E66"/>
    <w:rsid w:val="005000E4"/>
    <w:rsid w:val="00500171"/>
    <w:rsid w:val="00500319"/>
    <w:rsid w:val="00500400"/>
    <w:rsid w:val="00500738"/>
    <w:rsid w:val="00500C04"/>
    <w:rsid w:val="00500DA0"/>
    <w:rsid w:val="00500F41"/>
    <w:rsid w:val="00500F75"/>
    <w:rsid w:val="00501103"/>
    <w:rsid w:val="005017D3"/>
    <w:rsid w:val="0050185D"/>
    <w:rsid w:val="005018D1"/>
    <w:rsid w:val="00501930"/>
    <w:rsid w:val="00501AE8"/>
    <w:rsid w:val="00501C1F"/>
    <w:rsid w:val="00501C83"/>
    <w:rsid w:val="00501CFA"/>
    <w:rsid w:val="00501DCE"/>
    <w:rsid w:val="00501DE2"/>
    <w:rsid w:val="00501FE5"/>
    <w:rsid w:val="00502495"/>
    <w:rsid w:val="0050260E"/>
    <w:rsid w:val="00502668"/>
    <w:rsid w:val="00502735"/>
    <w:rsid w:val="00502998"/>
    <w:rsid w:val="00502A79"/>
    <w:rsid w:val="00502C04"/>
    <w:rsid w:val="00502CA7"/>
    <w:rsid w:val="00503118"/>
    <w:rsid w:val="0050314A"/>
    <w:rsid w:val="005033B4"/>
    <w:rsid w:val="0050358B"/>
    <w:rsid w:val="00503658"/>
    <w:rsid w:val="005036C6"/>
    <w:rsid w:val="005038A0"/>
    <w:rsid w:val="0050398C"/>
    <w:rsid w:val="00503C3C"/>
    <w:rsid w:val="00503F76"/>
    <w:rsid w:val="00504085"/>
    <w:rsid w:val="005040C3"/>
    <w:rsid w:val="005040F2"/>
    <w:rsid w:val="005043EE"/>
    <w:rsid w:val="005044AA"/>
    <w:rsid w:val="00504824"/>
    <w:rsid w:val="0050487F"/>
    <w:rsid w:val="005048CB"/>
    <w:rsid w:val="00504BED"/>
    <w:rsid w:val="00504D8D"/>
    <w:rsid w:val="00505022"/>
    <w:rsid w:val="005050F1"/>
    <w:rsid w:val="0050513A"/>
    <w:rsid w:val="0050515E"/>
    <w:rsid w:val="00505655"/>
    <w:rsid w:val="005058F4"/>
    <w:rsid w:val="00505905"/>
    <w:rsid w:val="00505B96"/>
    <w:rsid w:val="00505BB4"/>
    <w:rsid w:val="00505C54"/>
    <w:rsid w:val="00505D3F"/>
    <w:rsid w:val="00505ECB"/>
    <w:rsid w:val="00506088"/>
    <w:rsid w:val="0050634B"/>
    <w:rsid w:val="0050639B"/>
    <w:rsid w:val="005066F9"/>
    <w:rsid w:val="005068BC"/>
    <w:rsid w:val="005068D0"/>
    <w:rsid w:val="00506ED6"/>
    <w:rsid w:val="00506F42"/>
    <w:rsid w:val="00507186"/>
    <w:rsid w:val="00507205"/>
    <w:rsid w:val="0050729F"/>
    <w:rsid w:val="005073AA"/>
    <w:rsid w:val="005074EA"/>
    <w:rsid w:val="0050760B"/>
    <w:rsid w:val="005076CE"/>
    <w:rsid w:val="00507882"/>
    <w:rsid w:val="00507962"/>
    <w:rsid w:val="00507A56"/>
    <w:rsid w:val="00507E2B"/>
    <w:rsid w:val="00507F8D"/>
    <w:rsid w:val="00507F93"/>
    <w:rsid w:val="005100A6"/>
    <w:rsid w:val="005104C8"/>
    <w:rsid w:val="0051076E"/>
    <w:rsid w:val="005108E3"/>
    <w:rsid w:val="005109E9"/>
    <w:rsid w:val="00510BF9"/>
    <w:rsid w:val="00510EF0"/>
    <w:rsid w:val="00510F69"/>
    <w:rsid w:val="005110A5"/>
    <w:rsid w:val="00511216"/>
    <w:rsid w:val="005113FA"/>
    <w:rsid w:val="00511712"/>
    <w:rsid w:val="0051172F"/>
    <w:rsid w:val="00511753"/>
    <w:rsid w:val="005117B3"/>
    <w:rsid w:val="005117D9"/>
    <w:rsid w:val="005118E4"/>
    <w:rsid w:val="00511AB9"/>
    <w:rsid w:val="00511D8E"/>
    <w:rsid w:val="00512026"/>
    <w:rsid w:val="005122A8"/>
    <w:rsid w:val="00512354"/>
    <w:rsid w:val="00512513"/>
    <w:rsid w:val="0051274F"/>
    <w:rsid w:val="00512A5C"/>
    <w:rsid w:val="00512AE7"/>
    <w:rsid w:val="00512BC3"/>
    <w:rsid w:val="00512F14"/>
    <w:rsid w:val="00512F83"/>
    <w:rsid w:val="0051300E"/>
    <w:rsid w:val="00513051"/>
    <w:rsid w:val="005133B8"/>
    <w:rsid w:val="005134D8"/>
    <w:rsid w:val="00513565"/>
    <w:rsid w:val="00513639"/>
    <w:rsid w:val="00513961"/>
    <w:rsid w:val="005139D7"/>
    <w:rsid w:val="00513AA1"/>
    <w:rsid w:val="005140AD"/>
    <w:rsid w:val="005141D2"/>
    <w:rsid w:val="005143DF"/>
    <w:rsid w:val="005147D0"/>
    <w:rsid w:val="005149C2"/>
    <w:rsid w:val="00514BBD"/>
    <w:rsid w:val="00514DB3"/>
    <w:rsid w:val="00514F18"/>
    <w:rsid w:val="00514FF2"/>
    <w:rsid w:val="00515114"/>
    <w:rsid w:val="00515251"/>
    <w:rsid w:val="00515256"/>
    <w:rsid w:val="0051537A"/>
    <w:rsid w:val="005158B5"/>
    <w:rsid w:val="00515992"/>
    <w:rsid w:val="00515C10"/>
    <w:rsid w:val="00515C67"/>
    <w:rsid w:val="0051603D"/>
    <w:rsid w:val="00516337"/>
    <w:rsid w:val="005165B0"/>
    <w:rsid w:val="005166E2"/>
    <w:rsid w:val="00516750"/>
    <w:rsid w:val="0051688D"/>
    <w:rsid w:val="00516A65"/>
    <w:rsid w:val="00516AFA"/>
    <w:rsid w:val="00516C15"/>
    <w:rsid w:val="00516D5E"/>
    <w:rsid w:val="00516ED0"/>
    <w:rsid w:val="005172CB"/>
    <w:rsid w:val="00517377"/>
    <w:rsid w:val="005174DB"/>
    <w:rsid w:val="00517746"/>
    <w:rsid w:val="0051795E"/>
    <w:rsid w:val="00517B8E"/>
    <w:rsid w:val="00517C66"/>
    <w:rsid w:val="00517CE5"/>
    <w:rsid w:val="00517E45"/>
    <w:rsid w:val="00517F71"/>
    <w:rsid w:val="0052015E"/>
    <w:rsid w:val="005201CD"/>
    <w:rsid w:val="00520226"/>
    <w:rsid w:val="00520365"/>
    <w:rsid w:val="0052038B"/>
    <w:rsid w:val="0052057B"/>
    <w:rsid w:val="00520655"/>
    <w:rsid w:val="00520671"/>
    <w:rsid w:val="00520929"/>
    <w:rsid w:val="005209A9"/>
    <w:rsid w:val="00520AB5"/>
    <w:rsid w:val="00520C1D"/>
    <w:rsid w:val="00520CFD"/>
    <w:rsid w:val="00520DA6"/>
    <w:rsid w:val="00520DFF"/>
    <w:rsid w:val="00520F3A"/>
    <w:rsid w:val="00520F52"/>
    <w:rsid w:val="00521033"/>
    <w:rsid w:val="00521107"/>
    <w:rsid w:val="00521368"/>
    <w:rsid w:val="0052143A"/>
    <w:rsid w:val="005215B2"/>
    <w:rsid w:val="005216AE"/>
    <w:rsid w:val="00521ACA"/>
    <w:rsid w:val="00521B2C"/>
    <w:rsid w:val="00521B35"/>
    <w:rsid w:val="00521E98"/>
    <w:rsid w:val="00521FD5"/>
    <w:rsid w:val="00522146"/>
    <w:rsid w:val="00522147"/>
    <w:rsid w:val="005221EB"/>
    <w:rsid w:val="0052227E"/>
    <w:rsid w:val="005222DE"/>
    <w:rsid w:val="005222F6"/>
    <w:rsid w:val="005226A6"/>
    <w:rsid w:val="00522B75"/>
    <w:rsid w:val="00522C13"/>
    <w:rsid w:val="00522DD4"/>
    <w:rsid w:val="00522DF8"/>
    <w:rsid w:val="00522F0D"/>
    <w:rsid w:val="00523106"/>
    <w:rsid w:val="00523241"/>
    <w:rsid w:val="00523245"/>
    <w:rsid w:val="005234E5"/>
    <w:rsid w:val="005235F6"/>
    <w:rsid w:val="00523769"/>
    <w:rsid w:val="00523B1D"/>
    <w:rsid w:val="00523B41"/>
    <w:rsid w:val="00523E84"/>
    <w:rsid w:val="00523E88"/>
    <w:rsid w:val="00523EFA"/>
    <w:rsid w:val="0052414C"/>
    <w:rsid w:val="00524225"/>
    <w:rsid w:val="00524247"/>
    <w:rsid w:val="00524296"/>
    <w:rsid w:val="0052438D"/>
    <w:rsid w:val="005243D7"/>
    <w:rsid w:val="0052445C"/>
    <w:rsid w:val="0052464A"/>
    <w:rsid w:val="00524668"/>
    <w:rsid w:val="005246A7"/>
    <w:rsid w:val="00524704"/>
    <w:rsid w:val="00525189"/>
    <w:rsid w:val="005251E0"/>
    <w:rsid w:val="00525273"/>
    <w:rsid w:val="0052530D"/>
    <w:rsid w:val="0052530E"/>
    <w:rsid w:val="005253A7"/>
    <w:rsid w:val="00525443"/>
    <w:rsid w:val="0052589F"/>
    <w:rsid w:val="005258E5"/>
    <w:rsid w:val="00525BFC"/>
    <w:rsid w:val="00525CE7"/>
    <w:rsid w:val="00525D07"/>
    <w:rsid w:val="00525D71"/>
    <w:rsid w:val="00525E7D"/>
    <w:rsid w:val="00525F10"/>
    <w:rsid w:val="00525FE2"/>
    <w:rsid w:val="0052607E"/>
    <w:rsid w:val="005261AE"/>
    <w:rsid w:val="005262CC"/>
    <w:rsid w:val="00526348"/>
    <w:rsid w:val="00526495"/>
    <w:rsid w:val="00526542"/>
    <w:rsid w:val="005266F3"/>
    <w:rsid w:val="005268B8"/>
    <w:rsid w:val="00526988"/>
    <w:rsid w:val="00526BC6"/>
    <w:rsid w:val="00526DD9"/>
    <w:rsid w:val="00526E22"/>
    <w:rsid w:val="005273C0"/>
    <w:rsid w:val="0052741D"/>
    <w:rsid w:val="00527430"/>
    <w:rsid w:val="005274CD"/>
    <w:rsid w:val="0052753A"/>
    <w:rsid w:val="005275B5"/>
    <w:rsid w:val="005276E9"/>
    <w:rsid w:val="0052786E"/>
    <w:rsid w:val="00527871"/>
    <w:rsid w:val="005278AE"/>
    <w:rsid w:val="005279E5"/>
    <w:rsid w:val="00527A67"/>
    <w:rsid w:val="00527C96"/>
    <w:rsid w:val="00527CC4"/>
    <w:rsid w:val="00530003"/>
    <w:rsid w:val="0053005E"/>
    <w:rsid w:val="005300F4"/>
    <w:rsid w:val="005303AA"/>
    <w:rsid w:val="0053045F"/>
    <w:rsid w:val="005304A2"/>
    <w:rsid w:val="00530853"/>
    <w:rsid w:val="00530A84"/>
    <w:rsid w:val="00530C01"/>
    <w:rsid w:val="00530C77"/>
    <w:rsid w:val="00530CE2"/>
    <w:rsid w:val="00530D15"/>
    <w:rsid w:val="0053129F"/>
    <w:rsid w:val="005312C9"/>
    <w:rsid w:val="005314C7"/>
    <w:rsid w:val="0053178F"/>
    <w:rsid w:val="005318D4"/>
    <w:rsid w:val="00531BAB"/>
    <w:rsid w:val="00531C8F"/>
    <w:rsid w:val="00531CAC"/>
    <w:rsid w:val="00531DC9"/>
    <w:rsid w:val="00531FD5"/>
    <w:rsid w:val="00532307"/>
    <w:rsid w:val="00532383"/>
    <w:rsid w:val="0053238A"/>
    <w:rsid w:val="00532470"/>
    <w:rsid w:val="005325C4"/>
    <w:rsid w:val="00532638"/>
    <w:rsid w:val="00532770"/>
    <w:rsid w:val="00532A43"/>
    <w:rsid w:val="00532DB9"/>
    <w:rsid w:val="00533078"/>
    <w:rsid w:val="00533246"/>
    <w:rsid w:val="005333F5"/>
    <w:rsid w:val="0053341D"/>
    <w:rsid w:val="005335C0"/>
    <w:rsid w:val="00533709"/>
    <w:rsid w:val="005337D1"/>
    <w:rsid w:val="00533982"/>
    <w:rsid w:val="005339AC"/>
    <w:rsid w:val="00533A76"/>
    <w:rsid w:val="00533CC7"/>
    <w:rsid w:val="00533CC8"/>
    <w:rsid w:val="00533CCB"/>
    <w:rsid w:val="00533EA9"/>
    <w:rsid w:val="00533EB7"/>
    <w:rsid w:val="00533F99"/>
    <w:rsid w:val="005340A2"/>
    <w:rsid w:val="005342AB"/>
    <w:rsid w:val="00534303"/>
    <w:rsid w:val="00534310"/>
    <w:rsid w:val="00534472"/>
    <w:rsid w:val="00534626"/>
    <w:rsid w:val="005346BB"/>
    <w:rsid w:val="005346D5"/>
    <w:rsid w:val="00534762"/>
    <w:rsid w:val="0053483B"/>
    <w:rsid w:val="005348A9"/>
    <w:rsid w:val="00534939"/>
    <w:rsid w:val="00534A66"/>
    <w:rsid w:val="00534AE7"/>
    <w:rsid w:val="00534C37"/>
    <w:rsid w:val="00534D40"/>
    <w:rsid w:val="00534F57"/>
    <w:rsid w:val="0053517E"/>
    <w:rsid w:val="0053522E"/>
    <w:rsid w:val="005352DF"/>
    <w:rsid w:val="00535307"/>
    <w:rsid w:val="00535917"/>
    <w:rsid w:val="0053592D"/>
    <w:rsid w:val="00535A54"/>
    <w:rsid w:val="00535B64"/>
    <w:rsid w:val="00535BBA"/>
    <w:rsid w:val="00535BE9"/>
    <w:rsid w:val="005361C6"/>
    <w:rsid w:val="005364D7"/>
    <w:rsid w:val="00536750"/>
    <w:rsid w:val="005367BD"/>
    <w:rsid w:val="00536928"/>
    <w:rsid w:val="00536CEE"/>
    <w:rsid w:val="00536DC0"/>
    <w:rsid w:val="00536E36"/>
    <w:rsid w:val="00536E6E"/>
    <w:rsid w:val="00537058"/>
    <w:rsid w:val="005371D4"/>
    <w:rsid w:val="00537204"/>
    <w:rsid w:val="0053721E"/>
    <w:rsid w:val="00537532"/>
    <w:rsid w:val="00537584"/>
    <w:rsid w:val="0053760C"/>
    <w:rsid w:val="0053769C"/>
    <w:rsid w:val="005376E3"/>
    <w:rsid w:val="00537724"/>
    <w:rsid w:val="0053786F"/>
    <w:rsid w:val="0053796E"/>
    <w:rsid w:val="00537A72"/>
    <w:rsid w:val="00537AA6"/>
    <w:rsid w:val="00537B5C"/>
    <w:rsid w:val="00537CEE"/>
    <w:rsid w:val="00537EB4"/>
    <w:rsid w:val="00537EBD"/>
    <w:rsid w:val="00537F60"/>
    <w:rsid w:val="00537FB3"/>
    <w:rsid w:val="0054015B"/>
    <w:rsid w:val="00540184"/>
    <w:rsid w:val="00540270"/>
    <w:rsid w:val="00540277"/>
    <w:rsid w:val="00540334"/>
    <w:rsid w:val="00540372"/>
    <w:rsid w:val="0054046E"/>
    <w:rsid w:val="0054047B"/>
    <w:rsid w:val="0054050D"/>
    <w:rsid w:val="00540701"/>
    <w:rsid w:val="00540707"/>
    <w:rsid w:val="005407A5"/>
    <w:rsid w:val="005408E8"/>
    <w:rsid w:val="0054093E"/>
    <w:rsid w:val="005409D3"/>
    <w:rsid w:val="00540A7C"/>
    <w:rsid w:val="00540C6E"/>
    <w:rsid w:val="00540CEF"/>
    <w:rsid w:val="00540D95"/>
    <w:rsid w:val="00540EB1"/>
    <w:rsid w:val="00540F79"/>
    <w:rsid w:val="0054109E"/>
    <w:rsid w:val="00541595"/>
    <w:rsid w:val="005416D0"/>
    <w:rsid w:val="00541862"/>
    <w:rsid w:val="00541984"/>
    <w:rsid w:val="00541B6C"/>
    <w:rsid w:val="00541BB9"/>
    <w:rsid w:val="00541C05"/>
    <w:rsid w:val="00541D68"/>
    <w:rsid w:val="00542015"/>
    <w:rsid w:val="005422DA"/>
    <w:rsid w:val="00542452"/>
    <w:rsid w:val="005424E8"/>
    <w:rsid w:val="005425D7"/>
    <w:rsid w:val="0054273F"/>
    <w:rsid w:val="005427C8"/>
    <w:rsid w:val="0054293E"/>
    <w:rsid w:val="005429A8"/>
    <w:rsid w:val="00542A29"/>
    <w:rsid w:val="00542ABE"/>
    <w:rsid w:val="00542C8F"/>
    <w:rsid w:val="00542CCC"/>
    <w:rsid w:val="00543059"/>
    <w:rsid w:val="0054359A"/>
    <w:rsid w:val="005435E6"/>
    <w:rsid w:val="00543902"/>
    <w:rsid w:val="005439C0"/>
    <w:rsid w:val="00543E64"/>
    <w:rsid w:val="0054403A"/>
    <w:rsid w:val="005440DA"/>
    <w:rsid w:val="00544148"/>
    <w:rsid w:val="005441CC"/>
    <w:rsid w:val="005444E0"/>
    <w:rsid w:val="00544789"/>
    <w:rsid w:val="00544A08"/>
    <w:rsid w:val="00544B66"/>
    <w:rsid w:val="00544B96"/>
    <w:rsid w:val="00544E30"/>
    <w:rsid w:val="00544EDC"/>
    <w:rsid w:val="00544F59"/>
    <w:rsid w:val="005450F1"/>
    <w:rsid w:val="00545269"/>
    <w:rsid w:val="005453A9"/>
    <w:rsid w:val="00545521"/>
    <w:rsid w:val="0054554B"/>
    <w:rsid w:val="005456B3"/>
    <w:rsid w:val="00545769"/>
    <w:rsid w:val="00545A07"/>
    <w:rsid w:val="00545BDE"/>
    <w:rsid w:val="00545E17"/>
    <w:rsid w:val="00545F01"/>
    <w:rsid w:val="00545FC1"/>
    <w:rsid w:val="00546225"/>
    <w:rsid w:val="00546419"/>
    <w:rsid w:val="00546475"/>
    <w:rsid w:val="005464A8"/>
    <w:rsid w:val="005464CA"/>
    <w:rsid w:val="005464F0"/>
    <w:rsid w:val="005466E9"/>
    <w:rsid w:val="00546755"/>
    <w:rsid w:val="00546830"/>
    <w:rsid w:val="00546C28"/>
    <w:rsid w:val="00546D7E"/>
    <w:rsid w:val="00547180"/>
    <w:rsid w:val="005471D1"/>
    <w:rsid w:val="005474B2"/>
    <w:rsid w:val="005475BA"/>
    <w:rsid w:val="005475CC"/>
    <w:rsid w:val="00547623"/>
    <w:rsid w:val="005477E4"/>
    <w:rsid w:val="00547DF2"/>
    <w:rsid w:val="00547E25"/>
    <w:rsid w:val="00547F22"/>
    <w:rsid w:val="00547FB3"/>
    <w:rsid w:val="005503FC"/>
    <w:rsid w:val="00550619"/>
    <w:rsid w:val="005506AC"/>
    <w:rsid w:val="00550745"/>
    <w:rsid w:val="00550779"/>
    <w:rsid w:val="005508EA"/>
    <w:rsid w:val="005509A8"/>
    <w:rsid w:val="00550A60"/>
    <w:rsid w:val="00550AEF"/>
    <w:rsid w:val="00550B58"/>
    <w:rsid w:val="00550B75"/>
    <w:rsid w:val="00550C88"/>
    <w:rsid w:val="00550CC0"/>
    <w:rsid w:val="00550DC0"/>
    <w:rsid w:val="00550F7A"/>
    <w:rsid w:val="005510DB"/>
    <w:rsid w:val="005512EF"/>
    <w:rsid w:val="00551316"/>
    <w:rsid w:val="0055138A"/>
    <w:rsid w:val="00551698"/>
    <w:rsid w:val="0055174B"/>
    <w:rsid w:val="005519D5"/>
    <w:rsid w:val="00551A33"/>
    <w:rsid w:val="00551A7A"/>
    <w:rsid w:val="00551B9D"/>
    <w:rsid w:val="00551BC0"/>
    <w:rsid w:val="00551CA0"/>
    <w:rsid w:val="00551F58"/>
    <w:rsid w:val="00551FAA"/>
    <w:rsid w:val="00551FD1"/>
    <w:rsid w:val="00552015"/>
    <w:rsid w:val="00552031"/>
    <w:rsid w:val="005521DE"/>
    <w:rsid w:val="0055223F"/>
    <w:rsid w:val="005523B3"/>
    <w:rsid w:val="0055257A"/>
    <w:rsid w:val="005525E3"/>
    <w:rsid w:val="0055265C"/>
    <w:rsid w:val="005526F6"/>
    <w:rsid w:val="00552A03"/>
    <w:rsid w:val="00552A69"/>
    <w:rsid w:val="00552A88"/>
    <w:rsid w:val="00552C4D"/>
    <w:rsid w:val="00552EAB"/>
    <w:rsid w:val="00552EEC"/>
    <w:rsid w:val="0055300E"/>
    <w:rsid w:val="005531B2"/>
    <w:rsid w:val="00553447"/>
    <w:rsid w:val="0055347F"/>
    <w:rsid w:val="0055352D"/>
    <w:rsid w:val="0055366A"/>
    <w:rsid w:val="00553721"/>
    <w:rsid w:val="005538F3"/>
    <w:rsid w:val="005539CF"/>
    <w:rsid w:val="00553B92"/>
    <w:rsid w:val="00553DFE"/>
    <w:rsid w:val="00554022"/>
    <w:rsid w:val="00554023"/>
    <w:rsid w:val="0055405B"/>
    <w:rsid w:val="0055409B"/>
    <w:rsid w:val="00554257"/>
    <w:rsid w:val="005543B5"/>
    <w:rsid w:val="00554480"/>
    <w:rsid w:val="0055454B"/>
    <w:rsid w:val="00554660"/>
    <w:rsid w:val="00554681"/>
    <w:rsid w:val="005546DA"/>
    <w:rsid w:val="0055484C"/>
    <w:rsid w:val="005548C9"/>
    <w:rsid w:val="00554A0B"/>
    <w:rsid w:val="00554CB6"/>
    <w:rsid w:val="00554D08"/>
    <w:rsid w:val="00554ECD"/>
    <w:rsid w:val="00554F32"/>
    <w:rsid w:val="005551E2"/>
    <w:rsid w:val="0055521A"/>
    <w:rsid w:val="0055540B"/>
    <w:rsid w:val="005555EB"/>
    <w:rsid w:val="005556FE"/>
    <w:rsid w:val="0055581A"/>
    <w:rsid w:val="005558F8"/>
    <w:rsid w:val="00555A01"/>
    <w:rsid w:val="00555C97"/>
    <w:rsid w:val="00555CD8"/>
    <w:rsid w:val="00555D72"/>
    <w:rsid w:val="00555DD5"/>
    <w:rsid w:val="00555F0C"/>
    <w:rsid w:val="00555F4B"/>
    <w:rsid w:val="0055603F"/>
    <w:rsid w:val="00556217"/>
    <w:rsid w:val="00556250"/>
    <w:rsid w:val="00556312"/>
    <w:rsid w:val="005565DB"/>
    <w:rsid w:val="0055663F"/>
    <w:rsid w:val="00556735"/>
    <w:rsid w:val="00556803"/>
    <w:rsid w:val="00556B1E"/>
    <w:rsid w:val="00556B46"/>
    <w:rsid w:val="00556B70"/>
    <w:rsid w:val="00556E1E"/>
    <w:rsid w:val="00556FE8"/>
    <w:rsid w:val="00557126"/>
    <w:rsid w:val="005571AE"/>
    <w:rsid w:val="0055722B"/>
    <w:rsid w:val="00557361"/>
    <w:rsid w:val="005574B2"/>
    <w:rsid w:val="005574DB"/>
    <w:rsid w:val="005576D0"/>
    <w:rsid w:val="005576F2"/>
    <w:rsid w:val="00557736"/>
    <w:rsid w:val="00557A58"/>
    <w:rsid w:val="00557AC7"/>
    <w:rsid w:val="00557B77"/>
    <w:rsid w:val="00557B7A"/>
    <w:rsid w:val="00557C6F"/>
    <w:rsid w:val="005600F7"/>
    <w:rsid w:val="0056020B"/>
    <w:rsid w:val="0056037A"/>
    <w:rsid w:val="005607E9"/>
    <w:rsid w:val="005608B1"/>
    <w:rsid w:val="00560B33"/>
    <w:rsid w:val="00560D70"/>
    <w:rsid w:val="00560EF7"/>
    <w:rsid w:val="00560F17"/>
    <w:rsid w:val="00561056"/>
    <w:rsid w:val="00561631"/>
    <w:rsid w:val="005616A6"/>
    <w:rsid w:val="005618C8"/>
    <w:rsid w:val="00561D2D"/>
    <w:rsid w:val="00561DDD"/>
    <w:rsid w:val="00562088"/>
    <w:rsid w:val="00562116"/>
    <w:rsid w:val="00562125"/>
    <w:rsid w:val="00562226"/>
    <w:rsid w:val="00562270"/>
    <w:rsid w:val="0056228C"/>
    <w:rsid w:val="0056239D"/>
    <w:rsid w:val="005623BD"/>
    <w:rsid w:val="00562690"/>
    <w:rsid w:val="0056280E"/>
    <w:rsid w:val="00562858"/>
    <w:rsid w:val="005628CC"/>
    <w:rsid w:val="00562AC5"/>
    <w:rsid w:val="00562C97"/>
    <w:rsid w:val="00563176"/>
    <w:rsid w:val="00563287"/>
    <w:rsid w:val="0056378B"/>
    <w:rsid w:val="005637DC"/>
    <w:rsid w:val="00563889"/>
    <w:rsid w:val="00563936"/>
    <w:rsid w:val="0056395B"/>
    <w:rsid w:val="005639EF"/>
    <w:rsid w:val="00563A67"/>
    <w:rsid w:val="00563AF0"/>
    <w:rsid w:val="00563B77"/>
    <w:rsid w:val="00563CCE"/>
    <w:rsid w:val="00563EA9"/>
    <w:rsid w:val="00563F5A"/>
    <w:rsid w:val="005641BB"/>
    <w:rsid w:val="005644F3"/>
    <w:rsid w:val="005645BE"/>
    <w:rsid w:val="005646ED"/>
    <w:rsid w:val="00564707"/>
    <w:rsid w:val="00564816"/>
    <w:rsid w:val="00564971"/>
    <w:rsid w:val="00564D2C"/>
    <w:rsid w:val="00564E0D"/>
    <w:rsid w:val="00564E48"/>
    <w:rsid w:val="00564F5E"/>
    <w:rsid w:val="00564FB2"/>
    <w:rsid w:val="00565022"/>
    <w:rsid w:val="005651B7"/>
    <w:rsid w:val="00565307"/>
    <w:rsid w:val="0056534D"/>
    <w:rsid w:val="00565491"/>
    <w:rsid w:val="005655C1"/>
    <w:rsid w:val="005658AD"/>
    <w:rsid w:val="00565B18"/>
    <w:rsid w:val="005660FA"/>
    <w:rsid w:val="0056611C"/>
    <w:rsid w:val="00566398"/>
    <w:rsid w:val="0056641F"/>
    <w:rsid w:val="0056642E"/>
    <w:rsid w:val="00566B6C"/>
    <w:rsid w:val="00566C3A"/>
    <w:rsid w:val="00566DAF"/>
    <w:rsid w:val="00566F7D"/>
    <w:rsid w:val="0056701F"/>
    <w:rsid w:val="00567096"/>
    <w:rsid w:val="0056713B"/>
    <w:rsid w:val="00567272"/>
    <w:rsid w:val="00567491"/>
    <w:rsid w:val="0056776F"/>
    <w:rsid w:val="00567923"/>
    <w:rsid w:val="005679AF"/>
    <w:rsid w:val="005679D1"/>
    <w:rsid w:val="00567B9F"/>
    <w:rsid w:val="00567BF6"/>
    <w:rsid w:val="00567F73"/>
    <w:rsid w:val="00567FEB"/>
    <w:rsid w:val="005702BA"/>
    <w:rsid w:val="00570361"/>
    <w:rsid w:val="0057051C"/>
    <w:rsid w:val="005705E4"/>
    <w:rsid w:val="00570702"/>
    <w:rsid w:val="00570799"/>
    <w:rsid w:val="0057088D"/>
    <w:rsid w:val="005708B8"/>
    <w:rsid w:val="00570987"/>
    <w:rsid w:val="00570AAE"/>
    <w:rsid w:val="00570BD4"/>
    <w:rsid w:val="00570DEC"/>
    <w:rsid w:val="00570E77"/>
    <w:rsid w:val="00570F53"/>
    <w:rsid w:val="00570FBE"/>
    <w:rsid w:val="005710CD"/>
    <w:rsid w:val="00571233"/>
    <w:rsid w:val="00571424"/>
    <w:rsid w:val="0057150B"/>
    <w:rsid w:val="005715A7"/>
    <w:rsid w:val="005717EC"/>
    <w:rsid w:val="00571C21"/>
    <w:rsid w:val="00571C4F"/>
    <w:rsid w:val="00572001"/>
    <w:rsid w:val="005720F4"/>
    <w:rsid w:val="005722BB"/>
    <w:rsid w:val="005722E6"/>
    <w:rsid w:val="00572357"/>
    <w:rsid w:val="005725AF"/>
    <w:rsid w:val="005725F4"/>
    <w:rsid w:val="00572A85"/>
    <w:rsid w:val="00572E09"/>
    <w:rsid w:val="00572E6E"/>
    <w:rsid w:val="00572EC5"/>
    <w:rsid w:val="00572EED"/>
    <w:rsid w:val="005730EA"/>
    <w:rsid w:val="0057335C"/>
    <w:rsid w:val="005733FA"/>
    <w:rsid w:val="0057357E"/>
    <w:rsid w:val="005735E6"/>
    <w:rsid w:val="005736B1"/>
    <w:rsid w:val="00573795"/>
    <w:rsid w:val="005737EB"/>
    <w:rsid w:val="00573861"/>
    <w:rsid w:val="005739E9"/>
    <w:rsid w:val="00573B8B"/>
    <w:rsid w:val="00573B93"/>
    <w:rsid w:val="00573EE7"/>
    <w:rsid w:val="00573FB7"/>
    <w:rsid w:val="0057419D"/>
    <w:rsid w:val="005743D7"/>
    <w:rsid w:val="005746EB"/>
    <w:rsid w:val="005747C6"/>
    <w:rsid w:val="00574B81"/>
    <w:rsid w:val="00574BB2"/>
    <w:rsid w:val="00574FC7"/>
    <w:rsid w:val="00574FF6"/>
    <w:rsid w:val="0057516E"/>
    <w:rsid w:val="00575371"/>
    <w:rsid w:val="005754D4"/>
    <w:rsid w:val="005756BF"/>
    <w:rsid w:val="00575797"/>
    <w:rsid w:val="005757BA"/>
    <w:rsid w:val="005759E9"/>
    <w:rsid w:val="00575A3D"/>
    <w:rsid w:val="00575AE1"/>
    <w:rsid w:val="00575C11"/>
    <w:rsid w:val="00575C13"/>
    <w:rsid w:val="00575DBD"/>
    <w:rsid w:val="00575EB4"/>
    <w:rsid w:val="00575F1B"/>
    <w:rsid w:val="00575F77"/>
    <w:rsid w:val="005760ED"/>
    <w:rsid w:val="00576153"/>
    <w:rsid w:val="005769F9"/>
    <w:rsid w:val="00576AF2"/>
    <w:rsid w:val="00576BC5"/>
    <w:rsid w:val="00576C9E"/>
    <w:rsid w:val="0057710C"/>
    <w:rsid w:val="00577176"/>
    <w:rsid w:val="00577270"/>
    <w:rsid w:val="005772F4"/>
    <w:rsid w:val="00577B00"/>
    <w:rsid w:val="00577C5B"/>
    <w:rsid w:val="00577DAA"/>
    <w:rsid w:val="00577E20"/>
    <w:rsid w:val="005801BD"/>
    <w:rsid w:val="0058026D"/>
    <w:rsid w:val="005802B0"/>
    <w:rsid w:val="00580369"/>
    <w:rsid w:val="0058036D"/>
    <w:rsid w:val="005803F4"/>
    <w:rsid w:val="00580595"/>
    <w:rsid w:val="00580617"/>
    <w:rsid w:val="0058068C"/>
    <w:rsid w:val="005806D7"/>
    <w:rsid w:val="005807BC"/>
    <w:rsid w:val="00580A42"/>
    <w:rsid w:val="00580C3A"/>
    <w:rsid w:val="00580CE7"/>
    <w:rsid w:val="00580D52"/>
    <w:rsid w:val="00580FAA"/>
    <w:rsid w:val="00581524"/>
    <w:rsid w:val="00581538"/>
    <w:rsid w:val="00581544"/>
    <w:rsid w:val="0058157E"/>
    <w:rsid w:val="005815F1"/>
    <w:rsid w:val="00581865"/>
    <w:rsid w:val="00581883"/>
    <w:rsid w:val="005818CF"/>
    <w:rsid w:val="00581955"/>
    <w:rsid w:val="005819D1"/>
    <w:rsid w:val="00581BE7"/>
    <w:rsid w:val="00581CA0"/>
    <w:rsid w:val="00581D07"/>
    <w:rsid w:val="00581DC4"/>
    <w:rsid w:val="00581DD5"/>
    <w:rsid w:val="00582179"/>
    <w:rsid w:val="00582187"/>
    <w:rsid w:val="00582202"/>
    <w:rsid w:val="005823B8"/>
    <w:rsid w:val="00582588"/>
    <w:rsid w:val="005825B1"/>
    <w:rsid w:val="00582691"/>
    <w:rsid w:val="005828FF"/>
    <w:rsid w:val="00582981"/>
    <w:rsid w:val="00582BB4"/>
    <w:rsid w:val="00582C7B"/>
    <w:rsid w:val="00582D43"/>
    <w:rsid w:val="00582FCC"/>
    <w:rsid w:val="0058307B"/>
    <w:rsid w:val="0058308B"/>
    <w:rsid w:val="005832B2"/>
    <w:rsid w:val="00583832"/>
    <w:rsid w:val="00583AC2"/>
    <w:rsid w:val="00583AF2"/>
    <w:rsid w:val="00583CB6"/>
    <w:rsid w:val="00583EC8"/>
    <w:rsid w:val="005841B4"/>
    <w:rsid w:val="005843CB"/>
    <w:rsid w:val="005845C2"/>
    <w:rsid w:val="00584625"/>
    <w:rsid w:val="00584698"/>
    <w:rsid w:val="005847F2"/>
    <w:rsid w:val="0058496F"/>
    <w:rsid w:val="00584976"/>
    <w:rsid w:val="00584A64"/>
    <w:rsid w:val="00584AED"/>
    <w:rsid w:val="00584C36"/>
    <w:rsid w:val="00584CFB"/>
    <w:rsid w:val="00585145"/>
    <w:rsid w:val="005856F7"/>
    <w:rsid w:val="0058576F"/>
    <w:rsid w:val="00585B66"/>
    <w:rsid w:val="00585F69"/>
    <w:rsid w:val="00585FD6"/>
    <w:rsid w:val="00585FF9"/>
    <w:rsid w:val="00586068"/>
    <w:rsid w:val="005861DE"/>
    <w:rsid w:val="005861E8"/>
    <w:rsid w:val="00586341"/>
    <w:rsid w:val="00586376"/>
    <w:rsid w:val="005867B8"/>
    <w:rsid w:val="0058697B"/>
    <w:rsid w:val="00586BEC"/>
    <w:rsid w:val="00586CB4"/>
    <w:rsid w:val="00586DF8"/>
    <w:rsid w:val="0058714E"/>
    <w:rsid w:val="00587436"/>
    <w:rsid w:val="00587A51"/>
    <w:rsid w:val="00587B9D"/>
    <w:rsid w:val="00587BA6"/>
    <w:rsid w:val="00587C94"/>
    <w:rsid w:val="00587FC7"/>
    <w:rsid w:val="00590075"/>
    <w:rsid w:val="005900CD"/>
    <w:rsid w:val="005902C2"/>
    <w:rsid w:val="005902EE"/>
    <w:rsid w:val="005902FE"/>
    <w:rsid w:val="0059043B"/>
    <w:rsid w:val="0059050B"/>
    <w:rsid w:val="0059061E"/>
    <w:rsid w:val="005906D8"/>
    <w:rsid w:val="005906F6"/>
    <w:rsid w:val="00590796"/>
    <w:rsid w:val="005908C4"/>
    <w:rsid w:val="005909CB"/>
    <w:rsid w:val="00590AC7"/>
    <w:rsid w:val="00590B30"/>
    <w:rsid w:val="00590C30"/>
    <w:rsid w:val="00590F63"/>
    <w:rsid w:val="00590FEE"/>
    <w:rsid w:val="0059124B"/>
    <w:rsid w:val="00591299"/>
    <w:rsid w:val="005913CC"/>
    <w:rsid w:val="0059144A"/>
    <w:rsid w:val="005915E8"/>
    <w:rsid w:val="00591750"/>
    <w:rsid w:val="00591753"/>
    <w:rsid w:val="00591786"/>
    <w:rsid w:val="005917E1"/>
    <w:rsid w:val="005918B5"/>
    <w:rsid w:val="005918F4"/>
    <w:rsid w:val="00591E1E"/>
    <w:rsid w:val="00591F3A"/>
    <w:rsid w:val="005921F8"/>
    <w:rsid w:val="0059233D"/>
    <w:rsid w:val="00592661"/>
    <w:rsid w:val="005927D4"/>
    <w:rsid w:val="005929C8"/>
    <w:rsid w:val="00592A56"/>
    <w:rsid w:val="00592EE5"/>
    <w:rsid w:val="0059337D"/>
    <w:rsid w:val="0059353E"/>
    <w:rsid w:val="005935CC"/>
    <w:rsid w:val="005935D0"/>
    <w:rsid w:val="0059361F"/>
    <w:rsid w:val="0059367C"/>
    <w:rsid w:val="00593763"/>
    <w:rsid w:val="005938A0"/>
    <w:rsid w:val="00593959"/>
    <w:rsid w:val="00593969"/>
    <w:rsid w:val="00593A33"/>
    <w:rsid w:val="00593B0E"/>
    <w:rsid w:val="00593B39"/>
    <w:rsid w:val="00593D30"/>
    <w:rsid w:val="00593D6E"/>
    <w:rsid w:val="00593F3E"/>
    <w:rsid w:val="005941CC"/>
    <w:rsid w:val="00594464"/>
    <w:rsid w:val="00594473"/>
    <w:rsid w:val="0059465E"/>
    <w:rsid w:val="005946C3"/>
    <w:rsid w:val="0059470A"/>
    <w:rsid w:val="00594773"/>
    <w:rsid w:val="00594775"/>
    <w:rsid w:val="005948C7"/>
    <w:rsid w:val="00594AB3"/>
    <w:rsid w:val="00594E93"/>
    <w:rsid w:val="005951C9"/>
    <w:rsid w:val="0059520D"/>
    <w:rsid w:val="0059547F"/>
    <w:rsid w:val="005955A5"/>
    <w:rsid w:val="005955EE"/>
    <w:rsid w:val="005956BD"/>
    <w:rsid w:val="00595A12"/>
    <w:rsid w:val="00595A47"/>
    <w:rsid w:val="00595B35"/>
    <w:rsid w:val="00595C78"/>
    <w:rsid w:val="00595D98"/>
    <w:rsid w:val="00595FCF"/>
    <w:rsid w:val="00596ECB"/>
    <w:rsid w:val="00596F39"/>
    <w:rsid w:val="00596F69"/>
    <w:rsid w:val="00597074"/>
    <w:rsid w:val="00597099"/>
    <w:rsid w:val="005971FD"/>
    <w:rsid w:val="005972F8"/>
    <w:rsid w:val="0059732B"/>
    <w:rsid w:val="005973D9"/>
    <w:rsid w:val="00597434"/>
    <w:rsid w:val="005976B0"/>
    <w:rsid w:val="00597990"/>
    <w:rsid w:val="00597B09"/>
    <w:rsid w:val="00597C22"/>
    <w:rsid w:val="00597DAE"/>
    <w:rsid w:val="00597F55"/>
    <w:rsid w:val="005A020C"/>
    <w:rsid w:val="005A02C6"/>
    <w:rsid w:val="005A0358"/>
    <w:rsid w:val="005A05ED"/>
    <w:rsid w:val="005A097D"/>
    <w:rsid w:val="005A09D4"/>
    <w:rsid w:val="005A0AED"/>
    <w:rsid w:val="005A0BCF"/>
    <w:rsid w:val="005A0C68"/>
    <w:rsid w:val="005A0CBA"/>
    <w:rsid w:val="005A0D5E"/>
    <w:rsid w:val="005A0FC4"/>
    <w:rsid w:val="005A11D1"/>
    <w:rsid w:val="005A14F6"/>
    <w:rsid w:val="005A1785"/>
    <w:rsid w:val="005A17E4"/>
    <w:rsid w:val="005A1C39"/>
    <w:rsid w:val="005A1CB0"/>
    <w:rsid w:val="005A1EFF"/>
    <w:rsid w:val="005A21B9"/>
    <w:rsid w:val="005A22DB"/>
    <w:rsid w:val="005A2334"/>
    <w:rsid w:val="005A2405"/>
    <w:rsid w:val="005A2459"/>
    <w:rsid w:val="005A2475"/>
    <w:rsid w:val="005A2706"/>
    <w:rsid w:val="005A272C"/>
    <w:rsid w:val="005A2D2A"/>
    <w:rsid w:val="005A2E93"/>
    <w:rsid w:val="005A2F11"/>
    <w:rsid w:val="005A2FFE"/>
    <w:rsid w:val="005A3107"/>
    <w:rsid w:val="005A332D"/>
    <w:rsid w:val="005A335A"/>
    <w:rsid w:val="005A3389"/>
    <w:rsid w:val="005A352B"/>
    <w:rsid w:val="005A3720"/>
    <w:rsid w:val="005A3857"/>
    <w:rsid w:val="005A3AAD"/>
    <w:rsid w:val="005A3B9B"/>
    <w:rsid w:val="005A3C3B"/>
    <w:rsid w:val="005A3C5F"/>
    <w:rsid w:val="005A4186"/>
    <w:rsid w:val="005A420B"/>
    <w:rsid w:val="005A421A"/>
    <w:rsid w:val="005A42C2"/>
    <w:rsid w:val="005A4518"/>
    <w:rsid w:val="005A47F5"/>
    <w:rsid w:val="005A4805"/>
    <w:rsid w:val="005A4811"/>
    <w:rsid w:val="005A4852"/>
    <w:rsid w:val="005A4A0E"/>
    <w:rsid w:val="005A4A7A"/>
    <w:rsid w:val="005A4AD0"/>
    <w:rsid w:val="005A4E96"/>
    <w:rsid w:val="005A4FC7"/>
    <w:rsid w:val="005A50C0"/>
    <w:rsid w:val="005A540A"/>
    <w:rsid w:val="005A5682"/>
    <w:rsid w:val="005A5744"/>
    <w:rsid w:val="005A584A"/>
    <w:rsid w:val="005A585F"/>
    <w:rsid w:val="005A58B6"/>
    <w:rsid w:val="005A5BA4"/>
    <w:rsid w:val="005A5BFE"/>
    <w:rsid w:val="005A5C08"/>
    <w:rsid w:val="005A5F7E"/>
    <w:rsid w:val="005A5FBD"/>
    <w:rsid w:val="005A5FC1"/>
    <w:rsid w:val="005A5FDA"/>
    <w:rsid w:val="005A6186"/>
    <w:rsid w:val="005A62E6"/>
    <w:rsid w:val="005A6332"/>
    <w:rsid w:val="005A63DC"/>
    <w:rsid w:val="005A649B"/>
    <w:rsid w:val="005A6570"/>
    <w:rsid w:val="005A6824"/>
    <w:rsid w:val="005A683A"/>
    <w:rsid w:val="005A6C00"/>
    <w:rsid w:val="005A6CC2"/>
    <w:rsid w:val="005A6ED1"/>
    <w:rsid w:val="005A6FC9"/>
    <w:rsid w:val="005A6FDE"/>
    <w:rsid w:val="005A703D"/>
    <w:rsid w:val="005A7180"/>
    <w:rsid w:val="005A72CC"/>
    <w:rsid w:val="005A72D5"/>
    <w:rsid w:val="005A73FD"/>
    <w:rsid w:val="005A74B5"/>
    <w:rsid w:val="005A74BC"/>
    <w:rsid w:val="005A7574"/>
    <w:rsid w:val="005A75D8"/>
    <w:rsid w:val="005A76FA"/>
    <w:rsid w:val="005A771F"/>
    <w:rsid w:val="005A7BE3"/>
    <w:rsid w:val="005A7C26"/>
    <w:rsid w:val="005A7E2F"/>
    <w:rsid w:val="005A7FBA"/>
    <w:rsid w:val="005A7FBB"/>
    <w:rsid w:val="005B02DA"/>
    <w:rsid w:val="005B0373"/>
    <w:rsid w:val="005B0409"/>
    <w:rsid w:val="005B0777"/>
    <w:rsid w:val="005B07DC"/>
    <w:rsid w:val="005B095C"/>
    <w:rsid w:val="005B09B0"/>
    <w:rsid w:val="005B09DC"/>
    <w:rsid w:val="005B0E47"/>
    <w:rsid w:val="005B0F50"/>
    <w:rsid w:val="005B108C"/>
    <w:rsid w:val="005B13DE"/>
    <w:rsid w:val="005B1442"/>
    <w:rsid w:val="005B149C"/>
    <w:rsid w:val="005B149D"/>
    <w:rsid w:val="005B17BC"/>
    <w:rsid w:val="005B1B0A"/>
    <w:rsid w:val="005B1B41"/>
    <w:rsid w:val="005B1D12"/>
    <w:rsid w:val="005B1D47"/>
    <w:rsid w:val="005B1DF6"/>
    <w:rsid w:val="005B1E10"/>
    <w:rsid w:val="005B1E6F"/>
    <w:rsid w:val="005B1F1A"/>
    <w:rsid w:val="005B1F23"/>
    <w:rsid w:val="005B1FA2"/>
    <w:rsid w:val="005B1FC2"/>
    <w:rsid w:val="005B1FC4"/>
    <w:rsid w:val="005B2188"/>
    <w:rsid w:val="005B2218"/>
    <w:rsid w:val="005B2404"/>
    <w:rsid w:val="005B24BA"/>
    <w:rsid w:val="005B263B"/>
    <w:rsid w:val="005B2863"/>
    <w:rsid w:val="005B289E"/>
    <w:rsid w:val="005B2980"/>
    <w:rsid w:val="005B2A16"/>
    <w:rsid w:val="005B2B6E"/>
    <w:rsid w:val="005B2B97"/>
    <w:rsid w:val="005B2D15"/>
    <w:rsid w:val="005B2DB4"/>
    <w:rsid w:val="005B2E1B"/>
    <w:rsid w:val="005B2E1E"/>
    <w:rsid w:val="005B2FEC"/>
    <w:rsid w:val="005B3052"/>
    <w:rsid w:val="005B30B2"/>
    <w:rsid w:val="005B3118"/>
    <w:rsid w:val="005B3137"/>
    <w:rsid w:val="005B32EE"/>
    <w:rsid w:val="005B347F"/>
    <w:rsid w:val="005B3494"/>
    <w:rsid w:val="005B3523"/>
    <w:rsid w:val="005B382C"/>
    <w:rsid w:val="005B3D69"/>
    <w:rsid w:val="005B42D7"/>
    <w:rsid w:val="005B4303"/>
    <w:rsid w:val="005B47F7"/>
    <w:rsid w:val="005B493A"/>
    <w:rsid w:val="005B4BCD"/>
    <w:rsid w:val="005B52B0"/>
    <w:rsid w:val="005B541E"/>
    <w:rsid w:val="005B551A"/>
    <w:rsid w:val="005B55D3"/>
    <w:rsid w:val="005B5975"/>
    <w:rsid w:val="005B5BAC"/>
    <w:rsid w:val="005B5D0B"/>
    <w:rsid w:val="005B5DF3"/>
    <w:rsid w:val="005B60CB"/>
    <w:rsid w:val="005B614B"/>
    <w:rsid w:val="005B618F"/>
    <w:rsid w:val="005B628F"/>
    <w:rsid w:val="005B63C1"/>
    <w:rsid w:val="005B63D0"/>
    <w:rsid w:val="005B65E1"/>
    <w:rsid w:val="005B682E"/>
    <w:rsid w:val="005B690A"/>
    <w:rsid w:val="005B6BDC"/>
    <w:rsid w:val="005B6BEA"/>
    <w:rsid w:val="005B6C10"/>
    <w:rsid w:val="005B6C3F"/>
    <w:rsid w:val="005B6E49"/>
    <w:rsid w:val="005B6FDB"/>
    <w:rsid w:val="005B70F5"/>
    <w:rsid w:val="005B7302"/>
    <w:rsid w:val="005B7341"/>
    <w:rsid w:val="005B73A5"/>
    <w:rsid w:val="005B74BB"/>
    <w:rsid w:val="005B74CF"/>
    <w:rsid w:val="005B76CF"/>
    <w:rsid w:val="005B7851"/>
    <w:rsid w:val="005B7949"/>
    <w:rsid w:val="005B7A48"/>
    <w:rsid w:val="005B7B5F"/>
    <w:rsid w:val="005B7D7A"/>
    <w:rsid w:val="005B7E97"/>
    <w:rsid w:val="005C005B"/>
    <w:rsid w:val="005C00C2"/>
    <w:rsid w:val="005C00D8"/>
    <w:rsid w:val="005C0241"/>
    <w:rsid w:val="005C024E"/>
    <w:rsid w:val="005C034D"/>
    <w:rsid w:val="005C0354"/>
    <w:rsid w:val="005C0431"/>
    <w:rsid w:val="005C060C"/>
    <w:rsid w:val="005C0616"/>
    <w:rsid w:val="005C07E7"/>
    <w:rsid w:val="005C0A49"/>
    <w:rsid w:val="005C0CA1"/>
    <w:rsid w:val="005C0E1F"/>
    <w:rsid w:val="005C0EC6"/>
    <w:rsid w:val="005C0EF3"/>
    <w:rsid w:val="005C0FD1"/>
    <w:rsid w:val="005C129D"/>
    <w:rsid w:val="005C145E"/>
    <w:rsid w:val="005C146B"/>
    <w:rsid w:val="005C149B"/>
    <w:rsid w:val="005C1642"/>
    <w:rsid w:val="005C181D"/>
    <w:rsid w:val="005C184A"/>
    <w:rsid w:val="005C1851"/>
    <w:rsid w:val="005C1876"/>
    <w:rsid w:val="005C1A9C"/>
    <w:rsid w:val="005C1C06"/>
    <w:rsid w:val="005C1C24"/>
    <w:rsid w:val="005C1CA0"/>
    <w:rsid w:val="005C1D2A"/>
    <w:rsid w:val="005C1D64"/>
    <w:rsid w:val="005C1FB0"/>
    <w:rsid w:val="005C200E"/>
    <w:rsid w:val="005C2275"/>
    <w:rsid w:val="005C22AB"/>
    <w:rsid w:val="005C22DB"/>
    <w:rsid w:val="005C237B"/>
    <w:rsid w:val="005C2387"/>
    <w:rsid w:val="005C2436"/>
    <w:rsid w:val="005C24BA"/>
    <w:rsid w:val="005C26E5"/>
    <w:rsid w:val="005C28B3"/>
    <w:rsid w:val="005C2BCA"/>
    <w:rsid w:val="005C2BCF"/>
    <w:rsid w:val="005C2D73"/>
    <w:rsid w:val="005C2E3F"/>
    <w:rsid w:val="005C2FA0"/>
    <w:rsid w:val="005C33FF"/>
    <w:rsid w:val="005C369C"/>
    <w:rsid w:val="005C3781"/>
    <w:rsid w:val="005C38E6"/>
    <w:rsid w:val="005C3CC1"/>
    <w:rsid w:val="005C3ED3"/>
    <w:rsid w:val="005C4288"/>
    <w:rsid w:val="005C42F6"/>
    <w:rsid w:val="005C45D4"/>
    <w:rsid w:val="005C46BF"/>
    <w:rsid w:val="005C486B"/>
    <w:rsid w:val="005C487F"/>
    <w:rsid w:val="005C49B8"/>
    <w:rsid w:val="005C4A5C"/>
    <w:rsid w:val="005C4AAD"/>
    <w:rsid w:val="005C4AC8"/>
    <w:rsid w:val="005C4C99"/>
    <w:rsid w:val="005C4E79"/>
    <w:rsid w:val="005C4EEA"/>
    <w:rsid w:val="005C4FB8"/>
    <w:rsid w:val="005C5113"/>
    <w:rsid w:val="005C527E"/>
    <w:rsid w:val="005C5347"/>
    <w:rsid w:val="005C54EF"/>
    <w:rsid w:val="005C56FC"/>
    <w:rsid w:val="005C5832"/>
    <w:rsid w:val="005C586F"/>
    <w:rsid w:val="005C59C9"/>
    <w:rsid w:val="005C5B26"/>
    <w:rsid w:val="005C5CE7"/>
    <w:rsid w:val="005C5EFD"/>
    <w:rsid w:val="005C60C3"/>
    <w:rsid w:val="005C63A6"/>
    <w:rsid w:val="005C63AA"/>
    <w:rsid w:val="005C642C"/>
    <w:rsid w:val="005C6433"/>
    <w:rsid w:val="005C64C0"/>
    <w:rsid w:val="005C660B"/>
    <w:rsid w:val="005C66AC"/>
    <w:rsid w:val="005C6739"/>
    <w:rsid w:val="005C691C"/>
    <w:rsid w:val="005C6995"/>
    <w:rsid w:val="005C6A24"/>
    <w:rsid w:val="005C6F92"/>
    <w:rsid w:val="005C6F9B"/>
    <w:rsid w:val="005C70C0"/>
    <w:rsid w:val="005C71C9"/>
    <w:rsid w:val="005C73AF"/>
    <w:rsid w:val="005C77C2"/>
    <w:rsid w:val="005C77E8"/>
    <w:rsid w:val="005C7866"/>
    <w:rsid w:val="005C78F7"/>
    <w:rsid w:val="005C78FB"/>
    <w:rsid w:val="005C7AD3"/>
    <w:rsid w:val="005C7DB9"/>
    <w:rsid w:val="005C7F0C"/>
    <w:rsid w:val="005C7FF3"/>
    <w:rsid w:val="005D002D"/>
    <w:rsid w:val="005D01F2"/>
    <w:rsid w:val="005D04CC"/>
    <w:rsid w:val="005D07EE"/>
    <w:rsid w:val="005D0A7B"/>
    <w:rsid w:val="005D0D23"/>
    <w:rsid w:val="005D0F35"/>
    <w:rsid w:val="005D1049"/>
    <w:rsid w:val="005D11E4"/>
    <w:rsid w:val="005D1308"/>
    <w:rsid w:val="005D1318"/>
    <w:rsid w:val="005D132F"/>
    <w:rsid w:val="005D1708"/>
    <w:rsid w:val="005D1B0D"/>
    <w:rsid w:val="005D1B8E"/>
    <w:rsid w:val="005D1D0E"/>
    <w:rsid w:val="005D1F14"/>
    <w:rsid w:val="005D1FEA"/>
    <w:rsid w:val="005D208C"/>
    <w:rsid w:val="005D2280"/>
    <w:rsid w:val="005D2501"/>
    <w:rsid w:val="005D2551"/>
    <w:rsid w:val="005D26A0"/>
    <w:rsid w:val="005D2711"/>
    <w:rsid w:val="005D2760"/>
    <w:rsid w:val="005D278A"/>
    <w:rsid w:val="005D280C"/>
    <w:rsid w:val="005D28E3"/>
    <w:rsid w:val="005D2933"/>
    <w:rsid w:val="005D2CA0"/>
    <w:rsid w:val="005D2E0C"/>
    <w:rsid w:val="005D318D"/>
    <w:rsid w:val="005D371B"/>
    <w:rsid w:val="005D3AA6"/>
    <w:rsid w:val="005D3B68"/>
    <w:rsid w:val="005D3CC8"/>
    <w:rsid w:val="005D3ED0"/>
    <w:rsid w:val="005D3F89"/>
    <w:rsid w:val="005D4092"/>
    <w:rsid w:val="005D4111"/>
    <w:rsid w:val="005D42B5"/>
    <w:rsid w:val="005D448E"/>
    <w:rsid w:val="005D461A"/>
    <w:rsid w:val="005D4746"/>
    <w:rsid w:val="005D47EF"/>
    <w:rsid w:val="005D49D4"/>
    <w:rsid w:val="005D4CFD"/>
    <w:rsid w:val="005D50D6"/>
    <w:rsid w:val="005D59B9"/>
    <w:rsid w:val="005D59CA"/>
    <w:rsid w:val="005D59F4"/>
    <w:rsid w:val="005D5C91"/>
    <w:rsid w:val="005D5D76"/>
    <w:rsid w:val="005D5DD2"/>
    <w:rsid w:val="005D5F55"/>
    <w:rsid w:val="005D5F6D"/>
    <w:rsid w:val="005D5F6E"/>
    <w:rsid w:val="005D625D"/>
    <w:rsid w:val="005D64C8"/>
    <w:rsid w:val="005D65A8"/>
    <w:rsid w:val="005D69D3"/>
    <w:rsid w:val="005D6A23"/>
    <w:rsid w:val="005D6A95"/>
    <w:rsid w:val="005D6B23"/>
    <w:rsid w:val="005D6D15"/>
    <w:rsid w:val="005D6E16"/>
    <w:rsid w:val="005D6EA1"/>
    <w:rsid w:val="005D7401"/>
    <w:rsid w:val="005D7549"/>
    <w:rsid w:val="005D75FD"/>
    <w:rsid w:val="005D7A58"/>
    <w:rsid w:val="005D7EA6"/>
    <w:rsid w:val="005E028D"/>
    <w:rsid w:val="005E0615"/>
    <w:rsid w:val="005E07A5"/>
    <w:rsid w:val="005E0803"/>
    <w:rsid w:val="005E0A33"/>
    <w:rsid w:val="005E0C94"/>
    <w:rsid w:val="005E1037"/>
    <w:rsid w:val="005E10B7"/>
    <w:rsid w:val="005E125F"/>
    <w:rsid w:val="005E1419"/>
    <w:rsid w:val="005E1519"/>
    <w:rsid w:val="005E1531"/>
    <w:rsid w:val="005E1676"/>
    <w:rsid w:val="005E1898"/>
    <w:rsid w:val="005E19D1"/>
    <w:rsid w:val="005E19EB"/>
    <w:rsid w:val="005E1BA4"/>
    <w:rsid w:val="005E1DD2"/>
    <w:rsid w:val="005E1F55"/>
    <w:rsid w:val="005E1F69"/>
    <w:rsid w:val="005E200C"/>
    <w:rsid w:val="005E212C"/>
    <w:rsid w:val="005E2131"/>
    <w:rsid w:val="005E21EC"/>
    <w:rsid w:val="005E2245"/>
    <w:rsid w:val="005E22A0"/>
    <w:rsid w:val="005E2431"/>
    <w:rsid w:val="005E24DE"/>
    <w:rsid w:val="005E25C2"/>
    <w:rsid w:val="005E2756"/>
    <w:rsid w:val="005E2BCB"/>
    <w:rsid w:val="005E3251"/>
    <w:rsid w:val="005E32C5"/>
    <w:rsid w:val="005E3308"/>
    <w:rsid w:val="005E3428"/>
    <w:rsid w:val="005E3619"/>
    <w:rsid w:val="005E362E"/>
    <w:rsid w:val="005E36A2"/>
    <w:rsid w:val="005E3705"/>
    <w:rsid w:val="005E389A"/>
    <w:rsid w:val="005E3AAC"/>
    <w:rsid w:val="005E3B5C"/>
    <w:rsid w:val="005E3E18"/>
    <w:rsid w:val="005E43DB"/>
    <w:rsid w:val="005E4476"/>
    <w:rsid w:val="005E44AA"/>
    <w:rsid w:val="005E4A1A"/>
    <w:rsid w:val="005E4A95"/>
    <w:rsid w:val="005E4AA5"/>
    <w:rsid w:val="005E4B56"/>
    <w:rsid w:val="005E4C1F"/>
    <w:rsid w:val="005E4CF8"/>
    <w:rsid w:val="005E4EDD"/>
    <w:rsid w:val="005E4F9A"/>
    <w:rsid w:val="005E5037"/>
    <w:rsid w:val="005E52C6"/>
    <w:rsid w:val="005E539D"/>
    <w:rsid w:val="005E53AA"/>
    <w:rsid w:val="005E5461"/>
    <w:rsid w:val="005E54EF"/>
    <w:rsid w:val="005E574B"/>
    <w:rsid w:val="005E5820"/>
    <w:rsid w:val="005E5A74"/>
    <w:rsid w:val="005E5AEC"/>
    <w:rsid w:val="005E5B30"/>
    <w:rsid w:val="005E5C07"/>
    <w:rsid w:val="005E5C53"/>
    <w:rsid w:val="005E6150"/>
    <w:rsid w:val="005E6155"/>
    <w:rsid w:val="005E615D"/>
    <w:rsid w:val="005E61E6"/>
    <w:rsid w:val="005E6235"/>
    <w:rsid w:val="005E627E"/>
    <w:rsid w:val="005E62E5"/>
    <w:rsid w:val="005E642B"/>
    <w:rsid w:val="005E64C0"/>
    <w:rsid w:val="005E6665"/>
    <w:rsid w:val="005E687B"/>
    <w:rsid w:val="005E6D81"/>
    <w:rsid w:val="005E6DE9"/>
    <w:rsid w:val="005E6E40"/>
    <w:rsid w:val="005E6F84"/>
    <w:rsid w:val="005E7030"/>
    <w:rsid w:val="005E70A4"/>
    <w:rsid w:val="005E70AC"/>
    <w:rsid w:val="005E71EB"/>
    <w:rsid w:val="005E71FE"/>
    <w:rsid w:val="005E7298"/>
    <w:rsid w:val="005E7359"/>
    <w:rsid w:val="005E7410"/>
    <w:rsid w:val="005E746F"/>
    <w:rsid w:val="005E762B"/>
    <w:rsid w:val="005E7697"/>
    <w:rsid w:val="005E77B7"/>
    <w:rsid w:val="005E7A19"/>
    <w:rsid w:val="005E7BB4"/>
    <w:rsid w:val="005E7CE2"/>
    <w:rsid w:val="005E7D7C"/>
    <w:rsid w:val="005E7E06"/>
    <w:rsid w:val="005E7E76"/>
    <w:rsid w:val="005E982D"/>
    <w:rsid w:val="005F0097"/>
    <w:rsid w:val="005F012C"/>
    <w:rsid w:val="005F02C8"/>
    <w:rsid w:val="005F05A0"/>
    <w:rsid w:val="005F05BC"/>
    <w:rsid w:val="005F06D6"/>
    <w:rsid w:val="005F0B05"/>
    <w:rsid w:val="005F0BC8"/>
    <w:rsid w:val="005F0BE3"/>
    <w:rsid w:val="005F0C62"/>
    <w:rsid w:val="005F0DA4"/>
    <w:rsid w:val="005F0FE0"/>
    <w:rsid w:val="005F10F0"/>
    <w:rsid w:val="005F1231"/>
    <w:rsid w:val="005F1301"/>
    <w:rsid w:val="005F14E2"/>
    <w:rsid w:val="005F161F"/>
    <w:rsid w:val="005F167B"/>
    <w:rsid w:val="005F16C2"/>
    <w:rsid w:val="005F16D5"/>
    <w:rsid w:val="005F1752"/>
    <w:rsid w:val="005F1867"/>
    <w:rsid w:val="005F18F2"/>
    <w:rsid w:val="005F1A34"/>
    <w:rsid w:val="005F1B86"/>
    <w:rsid w:val="005F1BBD"/>
    <w:rsid w:val="005F1CEE"/>
    <w:rsid w:val="005F1D07"/>
    <w:rsid w:val="005F1D99"/>
    <w:rsid w:val="005F1DC3"/>
    <w:rsid w:val="005F2111"/>
    <w:rsid w:val="005F2122"/>
    <w:rsid w:val="005F2721"/>
    <w:rsid w:val="005F2894"/>
    <w:rsid w:val="005F2958"/>
    <w:rsid w:val="005F2983"/>
    <w:rsid w:val="005F2A6C"/>
    <w:rsid w:val="005F2AC4"/>
    <w:rsid w:val="005F2C88"/>
    <w:rsid w:val="005F2CDF"/>
    <w:rsid w:val="005F2E1B"/>
    <w:rsid w:val="005F30B6"/>
    <w:rsid w:val="005F3164"/>
    <w:rsid w:val="005F3183"/>
    <w:rsid w:val="005F3339"/>
    <w:rsid w:val="005F33CB"/>
    <w:rsid w:val="005F36DB"/>
    <w:rsid w:val="005F3800"/>
    <w:rsid w:val="005F3B62"/>
    <w:rsid w:val="005F3C64"/>
    <w:rsid w:val="005F3E50"/>
    <w:rsid w:val="005F4239"/>
    <w:rsid w:val="005F4325"/>
    <w:rsid w:val="005F43C7"/>
    <w:rsid w:val="005F4436"/>
    <w:rsid w:val="005F44CF"/>
    <w:rsid w:val="005F46FE"/>
    <w:rsid w:val="005F492F"/>
    <w:rsid w:val="005F4ADB"/>
    <w:rsid w:val="005F4D0B"/>
    <w:rsid w:val="005F4F36"/>
    <w:rsid w:val="005F503A"/>
    <w:rsid w:val="005F5047"/>
    <w:rsid w:val="005F5089"/>
    <w:rsid w:val="005F50BA"/>
    <w:rsid w:val="005F51D9"/>
    <w:rsid w:val="005F536C"/>
    <w:rsid w:val="005F54A7"/>
    <w:rsid w:val="005F5724"/>
    <w:rsid w:val="005F5787"/>
    <w:rsid w:val="005F5849"/>
    <w:rsid w:val="005F5857"/>
    <w:rsid w:val="005F588D"/>
    <w:rsid w:val="005F58B3"/>
    <w:rsid w:val="005F5CA9"/>
    <w:rsid w:val="005F5CC3"/>
    <w:rsid w:val="005F5CDA"/>
    <w:rsid w:val="005F5D7C"/>
    <w:rsid w:val="005F5E36"/>
    <w:rsid w:val="005F5FE7"/>
    <w:rsid w:val="005F607C"/>
    <w:rsid w:val="005F671E"/>
    <w:rsid w:val="005F6831"/>
    <w:rsid w:val="005F695F"/>
    <w:rsid w:val="005F6D2A"/>
    <w:rsid w:val="005F6D2D"/>
    <w:rsid w:val="005F6D5D"/>
    <w:rsid w:val="005F6E37"/>
    <w:rsid w:val="005F6F27"/>
    <w:rsid w:val="005F7020"/>
    <w:rsid w:val="005F725C"/>
    <w:rsid w:val="005F728B"/>
    <w:rsid w:val="005F76EC"/>
    <w:rsid w:val="005F76FB"/>
    <w:rsid w:val="005F7704"/>
    <w:rsid w:val="005F7795"/>
    <w:rsid w:val="005F77C9"/>
    <w:rsid w:val="005F78F3"/>
    <w:rsid w:val="005F7AD6"/>
    <w:rsid w:val="005F7DCB"/>
    <w:rsid w:val="005F7FA7"/>
    <w:rsid w:val="005F7FAD"/>
    <w:rsid w:val="005F7FB1"/>
    <w:rsid w:val="005F7FBE"/>
    <w:rsid w:val="006002F0"/>
    <w:rsid w:val="006003A0"/>
    <w:rsid w:val="00600448"/>
    <w:rsid w:val="00600609"/>
    <w:rsid w:val="006009EB"/>
    <w:rsid w:val="00600BFB"/>
    <w:rsid w:val="00600D71"/>
    <w:rsid w:val="00600D9B"/>
    <w:rsid w:val="00600FD6"/>
    <w:rsid w:val="00601251"/>
    <w:rsid w:val="006012D6"/>
    <w:rsid w:val="0060131B"/>
    <w:rsid w:val="006016D1"/>
    <w:rsid w:val="00601722"/>
    <w:rsid w:val="006017BC"/>
    <w:rsid w:val="006017C5"/>
    <w:rsid w:val="006018E3"/>
    <w:rsid w:val="00601C52"/>
    <w:rsid w:val="00601C5F"/>
    <w:rsid w:val="00601DB3"/>
    <w:rsid w:val="00601DCF"/>
    <w:rsid w:val="00601F5C"/>
    <w:rsid w:val="00602000"/>
    <w:rsid w:val="00602073"/>
    <w:rsid w:val="006020B7"/>
    <w:rsid w:val="00602200"/>
    <w:rsid w:val="00602325"/>
    <w:rsid w:val="00602738"/>
    <w:rsid w:val="00602851"/>
    <w:rsid w:val="00602A69"/>
    <w:rsid w:val="00602D4A"/>
    <w:rsid w:val="006030C5"/>
    <w:rsid w:val="006031AA"/>
    <w:rsid w:val="006038C7"/>
    <w:rsid w:val="00603931"/>
    <w:rsid w:val="006039B3"/>
    <w:rsid w:val="006039D2"/>
    <w:rsid w:val="00603A43"/>
    <w:rsid w:val="00603AED"/>
    <w:rsid w:val="00603AF8"/>
    <w:rsid w:val="00603B01"/>
    <w:rsid w:val="00603B08"/>
    <w:rsid w:val="00603BCC"/>
    <w:rsid w:val="00603CD1"/>
    <w:rsid w:val="00603D9E"/>
    <w:rsid w:val="00603E8C"/>
    <w:rsid w:val="00603FFF"/>
    <w:rsid w:val="00604204"/>
    <w:rsid w:val="006043FC"/>
    <w:rsid w:val="006045BB"/>
    <w:rsid w:val="006046C1"/>
    <w:rsid w:val="0060484C"/>
    <w:rsid w:val="0060493A"/>
    <w:rsid w:val="006049D6"/>
    <w:rsid w:val="00604B10"/>
    <w:rsid w:val="00604B18"/>
    <w:rsid w:val="00604DF4"/>
    <w:rsid w:val="00605053"/>
    <w:rsid w:val="006050C7"/>
    <w:rsid w:val="006050C8"/>
    <w:rsid w:val="00605661"/>
    <w:rsid w:val="00605B12"/>
    <w:rsid w:val="00605C39"/>
    <w:rsid w:val="00605DDE"/>
    <w:rsid w:val="00605E0A"/>
    <w:rsid w:val="00605E43"/>
    <w:rsid w:val="00605E7F"/>
    <w:rsid w:val="00605EE1"/>
    <w:rsid w:val="00605FA1"/>
    <w:rsid w:val="00605FD1"/>
    <w:rsid w:val="006061E2"/>
    <w:rsid w:val="00606352"/>
    <w:rsid w:val="006063BF"/>
    <w:rsid w:val="006065C1"/>
    <w:rsid w:val="006065FD"/>
    <w:rsid w:val="00606743"/>
    <w:rsid w:val="006067B9"/>
    <w:rsid w:val="0060681B"/>
    <w:rsid w:val="00606A57"/>
    <w:rsid w:val="00606B31"/>
    <w:rsid w:val="00606F87"/>
    <w:rsid w:val="00606FA5"/>
    <w:rsid w:val="0060706E"/>
    <w:rsid w:val="00607184"/>
    <w:rsid w:val="006072C1"/>
    <w:rsid w:val="0060747D"/>
    <w:rsid w:val="00607631"/>
    <w:rsid w:val="0060767D"/>
    <w:rsid w:val="00607758"/>
    <w:rsid w:val="00607A1C"/>
    <w:rsid w:val="00607B21"/>
    <w:rsid w:val="00607D38"/>
    <w:rsid w:val="00607DC2"/>
    <w:rsid w:val="00607EAD"/>
    <w:rsid w:val="00610028"/>
    <w:rsid w:val="006100CC"/>
    <w:rsid w:val="00610166"/>
    <w:rsid w:val="0061036D"/>
    <w:rsid w:val="006104C9"/>
    <w:rsid w:val="00610743"/>
    <w:rsid w:val="00610A20"/>
    <w:rsid w:val="00610B43"/>
    <w:rsid w:val="00610B6E"/>
    <w:rsid w:val="00610DC2"/>
    <w:rsid w:val="00610DEA"/>
    <w:rsid w:val="00610E17"/>
    <w:rsid w:val="00610E47"/>
    <w:rsid w:val="00610EF2"/>
    <w:rsid w:val="00610F68"/>
    <w:rsid w:val="00611049"/>
    <w:rsid w:val="00611067"/>
    <w:rsid w:val="00611150"/>
    <w:rsid w:val="00611167"/>
    <w:rsid w:val="006111B3"/>
    <w:rsid w:val="0061121C"/>
    <w:rsid w:val="006115EE"/>
    <w:rsid w:val="00611802"/>
    <w:rsid w:val="006119A6"/>
    <w:rsid w:val="006119F8"/>
    <w:rsid w:val="006120F7"/>
    <w:rsid w:val="00612246"/>
    <w:rsid w:val="006123FC"/>
    <w:rsid w:val="00612427"/>
    <w:rsid w:val="00612577"/>
    <w:rsid w:val="0061257C"/>
    <w:rsid w:val="00612639"/>
    <w:rsid w:val="00612817"/>
    <w:rsid w:val="006128BB"/>
    <w:rsid w:val="00612999"/>
    <w:rsid w:val="00612A17"/>
    <w:rsid w:val="00612B58"/>
    <w:rsid w:val="00612B9E"/>
    <w:rsid w:val="00612D4F"/>
    <w:rsid w:val="00612DEA"/>
    <w:rsid w:val="00612FF0"/>
    <w:rsid w:val="006130B0"/>
    <w:rsid w:val="006131B3"/>
    <w:rsid w:val="00613417"/>
    <w:rsid w:val="0061355D"/>
    <w:rsid w:val="00613597"/>
    <w:rsid w:val="0061365F"/>
    <w:rsid w:val="006139AD"/>
    <w:rsid w:val="006139FA"/>
    <w:rsid w:val="00613D56"/>
    <w:rsid w:val="00613DDE"/>
    <w:rsid w:val="00613EEB"/>
    <w:rsid w:val="00613FAA"/>
    <w:rsid w:val="006140CA"/>
    <w:rsid w:val="0061417A"/>
    <w:rsid w:val="006142B9"/>
    <w:rsid w:val="006144BC"/>
    <w:rsid w:val="00614685"/>
    <w:rsid w:val="006147B5"/>
    <w:rsid w:val="00614820"/>
    <w:rsid w:val="00614CA3"/>
    <w:rsid w:val="00614FFB"/>
    <w:rsid w:val="00615054"/>
    <w:rsid w:val="00615277"/>
    <w:rsid w:val="00615656"/>
    <w:rsid w:val="00615693"/>
    <w:rsid w:val="0061580D"/>
    <w:rsid w:val="0061589F"/>
    <w:rsid w:val="0061595F"/>
    <w:rsid w:val="00615AA0"/>
    <w:rsid w:val="00615BCB"/>
    <w:rsid w:val="00615E22"/>
    <w:rsid w:val="006161E7"/>
    <w:rsid w:val="006161F2"/>
    <w:rsid w:val="0061631F"/>
    <w:rsid w:val="00616320"/>
    <w:rsid w:val="006165EC"/>
    <w:rsid w:val="00616856"/>
    <w:rsid w:val="00616A20"/>
    <w:rsid w:val="00616ADD"/>
    <w:rsid w:val="00616B0C"/>
    <w:rsid w:val="00616B0F"/>
    <w:rsid w:val="00616D87"/>
    <w:rsid w:val="00616E13"/>
    <w:rsid w:val="00616EE2"/>
    <w:rsid w:val="00616F4C"/>
    <w:rsid w:val="00616FA1"/>
    <w:rsid w:val="00616FFF"/>
    <w:rsid w:val="0061703E"/>
    <w:rsid w:val="006173CA"/>
    <w:rsid w:val="00617687"/>
    <w:rsid w:val="00617743"/>
    <w:rsid w:val="00617879"/>
    <w:rsid w:val="00617918"/>
    <w:rsid w:val="00617BE9"/>
    <w:rsid w:val="00620089"/>
    <w:rsid w:val="006200EE"/>
    <w:rsid w:val="00620311"/>
    <w:rsid w:val="0062035C"/>
    <w:rsid w:val="00620677"/>
    <w:rsid w:val="006207FD"/>
    <w:rsid w:val="006208ED"/>
    <w:rsid w:val="00620985"/>
    <w:rsid w:val="006209F4"/>
    <w:rsid w:val="00620A3B"/>
    <w:rsid w:val="00620AC9"/>
    <w:rsid w:val="00620BD9"/>
    <w:rsid w:val="00620C24"/>
    <w:rsid w:val="00620CA9"/>
    <w:rsid w:val="00620DA4"/>
    <w:rsid w:val="00620DCC"/>
    <w:rsid w:val="006210B6"/>
    <w:rsid w:val="006212F3"/>
    <w:rsid w:val="0062144F"/>
    <w:rsid w:val="0062161B"/>
    <w:rsid w:val="006216B1"/>
    <w:rsid w:val="0062171F"/>
    <w:rsid w:val="0062183C"/>
    <w:rsid w:val="0062185B"/>
    <w:rsid w:val="006218A5"/>
    <w:rsid w:val="00621A20"/>
    <w:rsid w:val="00621A2B"/>
    <w:rsid w:val="00621AF7"/>
    <w:rsid w:val="00621B87"/>
    <w:rsid w:val="00621EE8"/>
    <w:rsid w:val="00622559"/>
    <w:rsid w:val="00622866"/>
    <w:rsid w:val="0062299F"/>
    <w:rsid w:val="00622B8B"/>
    <w:rsid w:val="00622BF7"/>
    <w:rsid w:val="00622C82"/>
    <w:rsid w:val="00622D01"/>
    <w:rsid w:val="00622EF5"/>
    <w:rsid w:val="00622EF7"/>
    <w:rsid w:val="00622F38"/>
    <w:rsid w:val="006231B9"/>
    <w:rsid w:val="0062321A"/>
    <w:rsid w:val="0062321B"/>
    <w:rsid w:val="00623416"/>
    <w:rsid w:val="00623643"/>
    <w:rsid w:val="0062380E"/>
    <w:rsid w:val="0062391F"/>
    <w:rsid w:val="006239B1"/>
    <w:rsid w:val="00623A0A"/>
    <w:rsid w:val="00623CF8"/>
    <w:rsid w:val="00623D1F"/>
    <w:rsid w:val="00623D4B"/>
    <w:rsid w:val="00623D58"/>
    <w:rsid w:val="0062406D"/>
    <w:rsid w:val="00624146"/>
    <w:rsid w:val="00624318"/>
    <w:rsid w:val="00624451"/>
    <w:rsid w:val="006245F4"/>
    <w:rsid w:val="0062469D"/>
    <w:rsid w:val="00624A0E"/>
    <w:rsid w:val="00624B3E"/>
    <w:rsid w:val="00624BBC"/>
    <w:rsid w:val="00624CD0"/>
    <w:rsid w:val="00624FB5"/>
    <w:rsid w:val="00624FFC"/>
    <w:rsid w:val="00625366"/>
    <w:rsid w:val="006253ED"/>
    <w:rsid w:val="00625421"/>
    <w:rsid w:val="006254AE"/>
    <w:rsid w:val="00625576"/>
    <w:rsid w:val="00625714"/>
    <w:rsid w:val="006257F8"/>
    <w:rsid w:val="006259FA"/>
    <w:rsid w:val="00625B21"/>
    <w:rsid w:val="00625CB0"/>
    <w:rsid w:val="00625D78"/>
    <w:rsid w:val="00625E79"/>
    <w:rsid w:val="00625F15"/>
    <w:rsid w:val="00626082"/>
    <w:rsid w:val="00626264"/>
    <w:rsid w:val="00626417"/>
    <w:rsid w:val="00626504"/>
    <w:rsid w:val="00626543"/>
    <w:rsid w:val="006265C4"/>
    <w:rsid w:val="0062669F"/>
    <w:rsid w:val="00626931"/>
    <w:rsid w:val="006269BC"/>
    <w:rsid w:val="00626A2F"/>
    <w:rsid w:val="00626C00"/>
    <w:rsid w:val="00626CAF"/>
    <w:rsid w:val="00626DB5"/>
    <w:rsid w:val="00627071"/>
    <w:rsid w:val="0062721A"/>
    <w:rsid w:val="00627411"/>
    <w:rsid w:val="00627473"/>
    <w:rsid w:val="006274A7"/>
    <w:rsid w:val="00627B2A"/>
    <w:rsid w:val="00627D9A"/>
    <w:rsid w:val="00627F24"/>
    <w:rsid w:val="00630103"/>
    <w:rsid w:val="00630117"/>
    <w:rsid w:val="0063043B"/>
    <w:rsid w:val="006304FB"/>
    <w:rsid w:val="0063061C"/>
    <w:rsid w:val="006306BB"/>
    <w:rsid w:val="00630755"/>
    <w:rsid w:val="00630795"/>
    <w:rsid w:val="006307E3"/>
    <w:rsid w:val="00630C3F"/>
    <w:rsid w:val="00630C68"/>
    <w:rsid w:val="00630E47"/>
    <w:rsid w:val="00630EAE"/>
    <w:rsid w:val="00631062"/>
    <w:rsid w:val="00631338"/>
    <w:rsid w:val="00631425"/>
    <w:rsid w:val="0063143F"/>
    <w:rsid w:val="006315CD"/>
    <w:rsid w:val="00631731"/>
    <w:rsid w:val="006318D9"/>
    <w:rsid w:val="00631C20"/>
    <w:rsid w:val="006322A3"/>
    <w:rsid w:val="006322E8"/>
    <w:rsid w:val="0063269C"/>
    <w:rsid w:val="00632785"/>
    <w:rsid w:val="006327DD"/>
    <w:rsid w:val="00632C7B"/>
    <w:rsid w:val="00632C86"/>
    <w:rsid w:val="00632CA7"/>
    <w:rsid w:val="00632CEC"/>
    <w:rsid w:val="00632DBE"/>
    <w:rsid w:val="00632DCA"/>
    <w:rsid w:val="006331C1"/>
    <w:rsid w:val="00633667"/>
    <w:rsid w:val="00633684"/>
    <w:rsid w:val="006337F8"/>
    <w:rsid w:val="006337FE"/>
    <w:rsid w:val="006338FF"/>
    <w:rsid w:val="0063390D"/>
    <w:rsid w:val="006339CB"/>
    <w:rsid w:val="00633AE8"/>
    <w:rsid w:val="00633C9E"/>
    <w:rsid w:val="00633D3D"/>
    <w:rsid w:val="00633F76"/>
    <w:rsid w:val="00633FFA"/>
    <w:rsid w:val="0063403D"/>
    <w:rsid w:val="006340E3"/>
    <w:rsid w:val="00634190"/>
    <w:rsid w:val="00634280"/>
    <w:rsid w:val="00634295"/>
    <w:rsid w:val="006342A8"/>
    <w:rsid w:val="00634406"/>
    <w:rsid w:val="0063446C"/>
    <w:rsid w:val="006344F7"/>
    <w:rsid w:val="00634510"/>
    <w:rsid w:val="00634607"/>
    <w:rsid w:val="00634640"/>
    <w:rsid w:val="006348B3"/>
    <w:rsid w:val="00634B0C"/>
    <w:rsid w:val="00634B9B"/>
    <w:rsid w:val="00634FB9"/>
    <w:rsid w:val="0063506B"/>
    <w:rsid w:val="006350CF"/>
    <w:rsid w:val="006351D0"/>
    <w:rsid w:val="006351D6"/>
    <w:rsid w:val="00635244"/>
    <w:rsid w:val="00635328"/>
    <w:rsid w:val="00635595"/>
    <w:rsid w:val="006356FD"/>
    <w:rsid w:val="00635719"/>
    <w:rsid w:val="0063576F"/>
    <w:rsid w:val="00635B1F"/>
    <w:rsid w:val="00635B46"/>
    <w:rsid w:val="00635F5C"/>
    <w:rsid w:val="00635FC9"/>
    <w:rsid w:val="00636078"/>
    <w:rsid w:val="0063624C"/>
    <w:rsid w:val="006364FB"/>
    <w:rsid w:val="006365C7"/>
    <w:rsid w:val="00636633"/>
    <w:rsid w:val="00636982"/>
    <w:rsid w:val="00636B5E"/>
    <w:rsid w:val="00636C4E"/>
    <w:rsid w:val="00636CC1"/>
    <w:rsid w:val="00636F96"/>
    <w:rsid w:val="00637092"/>
    <w:rsid w:val="00637097"/>
    <w:rsid w:val="006370C2"/>
    <w:rsid w:val="00637179"/>
    <w:rsid w:val="00637325"/>
    <w:rsid w:val="0063748C"/>
    <w:rsid w:val="00637744"/>
    <w:rsid w:val="006377EB"/>
    <w:rsid w:val="00637A13"/>
    <w:rsid w:val="00637B13"/>
    <w:rsid w:val="00637B38"/>
    <w:rsid w:val="00637CB4"/>
    <w:rsid w:val="00637D7F"/>
    <w:rsid w:val="00637EC6"/>
    <w:rsid w:val="006400C9"/>
    <w:rsid w:val="0064012D"/>
    <w:rsid w:val="006401A6"/>
    <w:rsid w:val="006402FB"/>
    <w:rsid w:val="00640388"/>
    <w:rsid w:val="00640403"/>
    <w:rsid w:val="00640457"/>
    <w:rsid w:val="0064045E"/>
    <w:rsid w:val="0064068C"/>
    <w:rsid w:val="006406B5"/>
    <w:rsid w:val="006407F7"/>
    <w:rsid w:val="00640BC8"/>
    <w:rsid w:val="00640BF8"/>
    <w:rsid w:val="00640E2A"/>
    <w:rsid w:val="00640E3D"/>
    <w:rsid w:val="00640F13"/>
    <w:rsid w:val="00641044"/>
    <w:rsid w:val="00641747"/>
    <w:rsid w:val="00641821"/>
    <w:rsid w:val="00641983"/>
    <w:rsid w:val="00641995"/>
    <w:rsid w:val="0064199A"/>
    <w:rsid w:val="00641A64"/>
    <w:rsid w:val="00641AE6"/>
    <w:rsid w:val="00641B7B"/>
    <w:rsid w:val="00641CFA"/>
    <w:rsid w:val="00641D1D"/>
    <w:rsid w:val="00641DFC"/>
    <w:rsid w:val="00642162"/>
    <w:rsid w:val="0064219E"/>
    <w:rsid w:val="006421C0"/>
    <w:rsid w:val="00642245"/>
    <w:rsid w:val="006424C8"/>
    <w:rsid w:val="00642530"/>
    <w:rsid w:val="00642679"/>
    <w:rsid w:val="00642694"/>
    <w:rsid w:val="0064299F"/>
    <w:rsid w:val="00642AF7"/>
    <w:rsid w:val="006430A0"/>
    <w:rsid w:val="0064315B"/>
    <w:rsid w:val="0064325F"/>
    <w:rsid w:val="006432F2"/>
    <w:rsid w:val="00643311"/>
    <w:rsid w:val="00643594"/>
    <w:rsid w:val="0064377C"/>
    <w:rsid w:val="00643843"/>
    <w:rsid w:val="00643896"/>
    <w:rsid w:val="0064394F"/>
    <w:rsid w:val="006439D3"/>
    <w:rsid w:val="00643A4F"/>
    <w:rsid w:val="00643A86"/>
    <w:rsid w:val="00643A94"/>
    <w:rsid w:val="00643AF4"/>
    <w:rsid w:val="00643C41"/>
    <w:rsid w:val="00643D79"/>
    <w:rsid w:val="00643D7A"/>
    <w:rsid w:val="00643F89"/>
    <w:rsid w:val="00643FA1"/>
    <w:rsid w:val="00643FEF"/>
    <w:rsid w:val="006440BE"/>
    <w:rsid w:val="006441B2"/>
    <w:rsid w:val="006443D6"/>
    <w:rsid w:val="006445D7"/>
    <w:rsid w:val="006447F2"/>
    <w:rsid w:val="00644853"/>
    <w:rsid w:val="00644B02"/>
    <w:rsid w:val="00644B6A"/>
    <w:rsid w:val="00644C39"/>
    <w:rsid w:val="00644CAD"/>
    <w:rsid w:val="00644D92"/>
    <w:rsid w:val="00644E78"/>
    <w:rsid w:val="00644F1B"/>
    <w:rsid w:val="00645072"/>
    <w:rsid w:val="00645425"/>
    <w:rsid w:val="0064542F"/>
    <w:rsid w:val="00645461"/>
    <w:rsid w:val="00645577"/>
    <w:rsid w:val="006456EA"/>
    <w:rsid w:val="00645730"/>
    <w:rsid w:val="006459F3"/>
    <w:rsid w:val="00645BD2"/>
    <w:rsid w:val="00645CA2"/>
    <w:rsid w:val="00645F26"/>
    <w:rsid w:val="0064606C"/>
    <w:rsid w:val="00646240"/>
    <w:rsid w:val="0064626B"/>
    <w:rsid w:val="00646374"/>
    <w:rsid w:val="00646440"/>
    <w:rsid w:val="00646814"/>
    <w:rsid w:val="00646825"/>
    <w:rsid w:val="00646B8C"/>
    <w:rsid w:val="00646B90"/>
    <w:rsid w:val="006472EF"/>
    <w:rsid w:val="006472FB"/>
    <w:rsid w:val="0064737B"/>
    <w:rsid w:val="006473B8"/>
    <w:rsid w:val="006475B9"/>
    <w:rsid w:val="006478B3"/>
    <w:rsid w:val="006479B9"/>
    <w:rsid w:val="00647BA5"/>
    <w:rsid w:val="00647DFB"/>
    <w:rsid w:val="00647EDD"/>
    <w:rsid w:val="00647F23"/>
    <w:rsid w:val="0065019A"/>
    <w:rsid w:val="006505F1"/>
    <w:rsid w:val="00650699"/>
    <w:rsid w:val="006506A9"/>
    <w:rsid w:val="0065087A"/>
    <w:rsid w:val="0065091B"/>
    <w:rsid w:val="00650A74"/>
    <w:rsid w:val="00650B77"/>
    <w:rsid w:val="00650C37"/>
    <w:rsid w:val="00650CF4"/>
    <w:rsid w:val="00650E99"/>
    <w:rsid w:val="00650EC7"/>
    <w:rsid w:val="006511A4"/>
    <w:rsid w:val="0065137F"/>
    <w:rsid w:val="0065138A"/>
    <w:rsid w:val="006514DF"/>
    <w:rsid w:val="00651981"/>
    <w:rsid w:val="00651A4A"/>
    <w:rsid w:val="00651EB6"/>
    <w:rsid w:val="0065265D"/>
    <w:rsid w:val="00652784"/>
    <w:rsid w:val="006529C7"/>
    <w:rsid w:val="00652CDB"/>
    <w:rsid w:val="00652D3A"/>
    <w:rsid w:val="00652D7B"/>
    <w:rsid w:val="00652F3F"/>
    <w:rsid w:val="00653070"/>
    <w:rsid w:val="00653185"/>
    <w:rsid w:val="00653412"/>
    <w:rsid w:val="00653723"/>
    <w:rsid w:val="0065374E"/>
    <w:rsid w:val="0065385B"/>
    <w:rsid w:val="006538D6"/>
    <w:rsid w:val="00653A4A"/>
    <w:rsid w:val="00653C19"/>
    <w:rsid w:val="00653C2C"/>
    <w:rsid w:val="00653CF7"/>
    <w:rsid w:val="00653D9B"/>
    <w:rsid w:val="00653E28"/>
    <w:rsid w:val="00654033"/>
    <w:rsid w:val="0065415C"/>
    <w:rsid w:val="00654206"/>
    <w:rsid w:val="00654580"/>
    <w:rsid w:val="0065473D"/>
    <w:rsid w:val="0065487F"/>
    <w:rsid w:val="006549DB"/>
    <w:rsid w:val="00654AB1"/>
    <w:rsid w:val="00654BE4"/>
    <w:rsid w:val="00654CD9"/>
    <w:rsid w:val="00654CFC"/>
    <w:rsid w:val="00654D70"/>
    <w:rsid w:val="00654DFF"/>
    <w:rsid w:val="00654FE9"/>
    <w:rsid w:val="00655005"/>
    <w:rsid w:val="006551CE"/>
    <w:rsid w:val="00655317"/>
    <w:rsid w:val="006559EC"/>
    <w:rsid w:val="00655AE8"/>
    <w:rsid w:val="00655B22"/>
    <w:rsid w:val="00655D90"/>
    <w:rsid w:val="00655DE9"/>
    <w:rsid w:val="00656096"/>
    <w:rsid w:val="006560D9"/>
    <w:rsid w:val="00656178"/>
    <w:rsid w:val="00656348"/>
    <w:rsid w:val="00656375"/>
    <w:rsid w:val="00656722"/>
    <w:rsid w:val="00656911"/>
    <w:rsid w:val="00656EE5"/>
    <w:rsid w:val="00656EF7"/>
    <w:rsid w:val="00656F15"/>
    <w:rsid w:val="00656F35"/>
    <w:rsid w:val="00657052"/>
    <w:rsid w:val="00657180"/>
    <w:rsid w:val="0065735D"/>
    <w:rsid w:val="00657361"/>
    <w:rsid w:val="006576A8"/>
    <w:rsid w:val="006577BD"/>
    <w:rsid w:val="00657AF4"/>
    <w:rsid w:val="00660085"/>
    <w:rsid w:val="0066010C"/>
    <w:rsid w:val="00660161"/>
    <w:rsid w:val="006602D6"/>
    <w:rsid w:val="006603E9"/>
    <w:rsid w:val="00660537"/>
    <w:rsid w:val="006606FA"/>
    <w:rsid w:val="006607CB"/>
    <w:rsid w:val="006607D2"/>
    <w:rsid w:val="00660910"/>
    <w:rsid w:val="00660B8F"/>
    <w:rsid w:val="00660C69"/>
    <w:rsid w:val="00660D0E"/>
    <w:rsid w:val="00660D40"/>
    <w:rsid w:val="00660E0B"/>
    <w:rsid w:val="00660E9C"/>
    <w:rsid w:val="00660F15"/>
    <w:rsid w:val="00660F44"/>
    <w:rsid w:val="0066106F"/>
    <w:rsid w:val="0066119F"/>
    <w:rsid w:val="00661278"/>
    <w:rsid w:val="00661381"/>
    <w:rsid w:val="0066156D"/>
    <w:rsid w:val="00661674"/>
    <w:rsid w:val="006617C4"/>
    <w:rsid w:val="00661819"/>
    <w:rsid w:val="006618B6"/>
    <w:rsid w:val="0066191D"/>
    <w:rsid w:val="00661C1B"/>
    <w:rsid w:val="00661CE6"/>
    <w:rsid w:val="00661E46"/>
    <w:rsid w:val="00661F34"/>
    <w:rsid w:val="006621DA"/>
    <w:rsid w:val="00662304"/>
    <w:rsid w:val="00662550"/>
    <w:rsid w:val="006625C1"/>
    <w:rsid w:val="006625DE"/>
    <w:rsid w:val="00662652"/>
    <w:rsid w:val="00662B9E"/>
    <w:rsid w:val="00662F94"/>
    <w:rsid w:val="00662FAE"/>
    <w:rsid w:val="00663038"/>
    <w:rsid w:val="00663300"/>
    <w:rsid w:val="0066358B"/>
    <w:rsid w:val="00663875"/>
    <w:rsid w:val="0066388C"/>
    <w:rsid w:val="006638DB"/>
    <w:rsid w:val="0066397E"/>
    <w:rsid w:val="006639D1"/>
    <w:rsid w:val="00663AFD"/>
    <w:rsid w:val="00663B3B"/>
    <w:rsid w:val="00663B6E"/>
    <w:rsid w:val="00663C39"/>
    <w:rsid w:val="00663DEE"/>
    <w:rsid w:val="00663DFA"/>
    <w:rsid w:val="00663EEF"/>
    <w:rsid w:val="00663F6A"/>
    <w:rsid w:val="00663FC2"/>
    <w:rsid w:val="00664055"/>
    <w:rsid w:val="00664155"/>
    <w:rsid w:val="006642E5"/>
    <w:rsid w:val="0066430D"/>
    <w:rsid w:val="00664473"/>
    <w:rsid w:val="006645BE"/>
    <w:rsid w:val="0066466A"/>
    <w:rsid w:val="006648B8"/>
    <w:rsid w:val="00664965"/>
    <w:rsid w:val="00664B09"/>
    <w:rsid w:val="00664C57"/>
    <w:rsid w:val="00664E40"/>
    <w:rsid w:val="00664EA0"/>
    <w:rsid w:val="00664FBC"/>
    <w:rsid w:val="00665075"/>
    <w:rsid w:val="006656D3"/>
    <w:rsid w:val="00665717"/>
    <w:rsid w:val="00665806"/>
    <w:rsid w:val="00665866"/>
    <w:rsid w:val="00665B69"/>
    <w:rsid w:val="00665C0A"/>
    <w:rsid w:val="00665C2A"/>
    <w:rsid w:val="00665C6C"/>
    <w:rsid w:val="00665CE9"/>
    <w:rsid w:val="00665E95"/>
    <w:rsid w:val="00665E9E"/>
    <w:rsid w:val="00666416"/>
    <w:rsid w:val="0066641F"/>
    <w:rsid w:val="00666439"/>
    <w:rsid w:val="006664C8"/>
    <w:rsid w:val="00666688"/>
    <w:rsid w:val="0066690D"/>
    <w:rsid w:val="0066698E"/>
    <w:rsid w:val="00666A5B"/>
    <w:rsid w:val="00666AC0"/>
    <w:rsid w:val="00666B93"/>
    <w:rsid w:val="00666D6C"/>
    <w:rsid w:val="00666E68"/>
    <w:rsid w:val="00666F82"/>
    <w:rsid w:val="006673E4"/>
    <w:rsid w:val="00667766"/>
    <w:rsid w:val="0066787B"/>
    <w:rsid w:val="00667A58"/>
    <w:rsid w:val="00667A64"/>
    <w:rsid w:val="00667ACC"/>
    <w:rsid w:val="00667E79"/>
    <w:rsid w:val="0067018B"/>
    <w:rsid w:val="0067034D"/>
    <w:rsid w:val="00670444"/>
    <w:rsid w:val="006704E4"/>
    <w:rsid w:val="0067056E"/>
    <w:rsid w:val="006705E2"/>
    <w:rsid w:val="00670839"/>
    <w:rsid w:val="006709CB"/>
    <w:rsid w:val="006709FF"/>
    <w:rsid w:val="00670B42"/>
    <w:rsid w:val="00670BFB"/>
    <w:rsid w:val="00670C5A"/>
    <w:rsid w:val="00670D56"/>
    <w:rsid w:val="006713CA"/>
    <w:rsid w:val="006717D5"/>
    <w:rsid w:val="00671A18"/>
    <w:rsid w:val="00671A74"/>
    <w:rsid w:val="00671B4D"/>
    <w:rsid w:val="00671CAE"/>
    <w:rsid w:val="00671E3E"/>
    <w:rsid w:val="00671F1A"/>
    <w:rsid w:val="00672065"/>
    <w:rsid w:val="00672246"/>
    <w:rsid w:val="006722B1"/>
    <w:rsid w:val="006722D8"/>
    <w:rsid w:val="00672428"/>
    <w:rsid w:val="006726B8"/>
    <w:rsid w:val="0067295D"/>
    <w:rsid w:val="00672B8E"/>
    <w:rsid w:val="00672C4F"/>
    <w:rsid w:val="00672C73"/>
    <w:rsid w:val="00672D71"/>
    <w:rsid w:val="00672D73"/>
    <w:rsid w:val="00672EC7"/>
    <w:rsid w:val="00673226"/>
    <w:rsid w:val="00673306"/>
    <w:rsid w:val="0067334C"/>
    <w:rsid w:val="006734C2"/>
    <w:rsid w:val="006735C3"/>
    <w:rsid w:val="006736ED"/>
    <w:rsid w:val="006737C6"/>
    <w:rsid w:val="0067391B"/>
    <w:rsid w:val="00673BB4"/>
    <w:rsid w:val="00673CB4"/>
    <w:rsid w:val="00673DF8"/>
    <w:rsid w:val="00673FC8"/>
    <w:rsid w:val="0067401E"/>
    <w:rsid w:val="00674269"/>
    <w:rsid w:val="00674335"/>
    <w:rsid w:val="006743CE"/>
    <w:rsid w:val="00674560"/>
    <w:rsid w:val="0067462B"/>
    <w:rsid w:val="00674759"/>
    <w:rsid w:val="00674809"/>
    <w:rsid w:val="00674874"/>
    <w:rsid w:val="00674A9C"/>
    <w:rsid w:val="00674ADF"/>
    <w:rsid w:val="00674CF6"/>
    <w:rsid w:val="00674DA6"/>
    <w:rsid w:val="006751A6"/>
    <w:rsid w:val="00675254"/>
    <w:rsid w:val="00675322"/>
    <w:rsid w:val="00675483"/>
    <w:rsid w:val="006755DE"/>
    <w:rsid w:val="00675606"/>
    <w:rsid w:val="00675643"/>
    <w:rsid w:val="0067566A"/>
    <w:rsid w:val="006756FB"/>
    <w:rsid w:val="00675787"/>
    <w:rsid w:val="006757F0"/>
    <w:rsid w:val="006758CB"/>
    <w:rsid w:val="006758F1"/>
    <w:rsid w:val="00675951"/>
    <w:rsid w:val="006759C7"/>
    <w:rsid w:val="00675A41"/>
    <w:rsid w:val="00675A51"/>
    <w:rsid w:val="00675B0D"/>
    <w:rsid w:val="00675C53"/>
    <w:rsid w:val="00675D48"/>
    <w:rsid w:val="00675DAA"/>
    <w:rsid w:val="00675E12"/>
    <w:rsid w:val="00675F66"/>
    <w:rsid w:val="0067612F"/>
    <w:rsid w:val="006762A0"/>
    <w:rsid w:val="006763E3"/>
    <w:rsid w:val="00676565"/>
    <w:rsid w:val="00676817"/>
    <w:rsid w:val="00676928"/>
    <w:rsid w:val="006769A6"/>
    <w:rsid w:val="00676B78"/>
    <w:rsid w:val="00676D79"/>
    <w:rsid w:val="0067704A"/>
    <w:rsid w:val="00677263"/>
    <w:rsid w:val="00677344"/>
    <w:rsid w:val="0067734B"/>
    <w:rsid w:val="00677540"/>
    <w:rsid w:val="00677622"/>
    <w:rsid w:val="00677695"/>
    <w:rsid w:val="00677741"/>
    <w:rsid w:val="00677746"/>
    <w:rsid w:val="00677762"/>
    <w:rsid w:val="00677770"/>
    <w:rsid w:val="00677AE2"/>
    <w:rsid w:val="00677C46"/>
    <w:rsid w:val="00677C81"/>
    <w:rsid w:val="00677EA2"/>
    <w:rsid w:val="00677EC8"/>
    <w:rsid w:val="00677EC9"/>
    <w:rsid w:val="00677F35"/>
    <w:rsid w:val="00680176"/>
    <w:rsid w:val="006801A1"/>
    <w:rsid w:val="006804BE"/>
    <w:rsid w:val="00680516"/>
    <w:rsid w:val="0068075E"/>
    <w:rsid w:val="0068086E"/>
    <w:rsid w:val="0068093C"/>
    <w:rsid w:val="00680A72"/>
    <w:rsid w:val="00680CBB"/>
    <w:rsid w:val="00680FDC"/>
    <w:rsid w:val="00681160"/>
    <w:rsid w:val="00681184"/>
    <w:rsid w:val="006814D9"/>
    <w:rsid w:val="006815DF"/>
    <w:rsid w:val="00681845"/>
    <w:rsid w:val="006818FF"/>
    <w:rsid w:val="00681945"/>
    <w:rsid w:val="00681A5F"/>
    <w:rsid w:val="0068201F"/>
    <w:rsid w:val="00682055"/>
    <w:rsid w:val="0068211E"/>
    <w:rsid w:val="006821F7"/>
    <w:rsid w:val="0068235B"/>
    <w:rsid w:val="006824B4"/>
    <w:rsid w:val="006824B6"/>
    <w:rsid w:val="006824D1"/>
    <w:rsid w:val="00682512"/>
    <w:rsid w:val="006825DE"/>
    <w:rsid w:val="0068282E"/>
    <w:rsid w:val="00682B2B"/>
    <w:rsid w:val="00682E0E"/>
    <w:rsid w:val="00682FC7"/>
    <w:rsid w:val="006832E2"/>
    <w:rsid w:val="0068360C"/>
    <w:rsid w:val="00683685"/>
    <w:rsid w:val="00683898"/>
    <w:rsid w:val="006838A5"/>
    <w:rsid w:val="00683960"/>
    <w:rsid w:val="00683A8D"/>
    <w:rsid w:val="00683B4F"/>
    <w:rsid w:val="00683B57"/>
    <w:rsid w:val="00683C67"/>
    <w:rsid w:val="00683C82"/>
    <w:rsid w:val="00683CAE"/>
    <w:rsid w:val="00683F6C"/>
    <w:rsid w:val="00684056"/>
    <w:rsid w:val="006841FF"/>
    <w:rsid w:val="0068446F"/>
    <w:rsid w:val="0068465C"/>
    <w:rsid w:val="00684802"/>
    <w:rsid w:val="0068485E"/>
    <w:rsid w:val="00684A1E"/>
    <w:rsid w:val="00684AEC"/>
    <w:rsid w:val="00684BC6"/>
    <w:rsid w:val="00684D50"/>
    <w:rsid w:val="006850DC"/>
    <w:rsid w:val="006851D6"/>
    <w:rsid w:val="006854DA"/>
    <w:rsid w:val="00685574"/>
    <w:rsid w:val="00685668"/>
    <w:rsid w:val="0068583A"/>
    <w:rsid w:val="0068589C"/>
    <w:rsid w:val="00685A06"/>
    <w:rsid w:val="00685AA7"/>
    <w:rsid w:val="00685C8B"/>
    <w:rsid w:val="00685D5A"/>
    <w:rsid w:val="00685F19"/>
    <w:rsid w:val="00685FC0"/>
    <w:rsid w:val="0068623B"/>
    <w:rsid w:val="006862D7"/>
    <w:rsid w:val="00686390"/>
    <w:rsid w:val="006865BA"/>
    <w:rsid w:val="0068666A"/>
    <w:rsid w:val="00686709"/>
    <w:rsid w:val="006867C4"/>
    <w:rsid w:val="006869A1"/>
    <w:rsid w:val="00686B38"/>
    <w:rsid w:val="00686D0E"/>
    <w:rsid w:val="00686DF9"/>
    <w:rsid w:val="00686E72"/>
    <w:rsid w:val="00686FA3"/>
    <w:rsid w:val="00687160"/>
    <w:rsid w:val="00687177"/>
    <w:rsid w:val="006871B4"/>
    <w:rsid w:val="0068734B"/>
    <w:rsid w:val="0068775B"/>
    <w:rsid w:val="006877F7"/>
    <w:rsid w:val="00687CC0"/>
    <w:rsid w:val="00687CD5"/>
    <w:rsid w:val="00690076"/>
    <w:rsid w:val="006901C0"/>
    <w:rsid w:val="00690216"/>
    <w:rsid w:val="0069039E"/>
    <w:rsid w:val="006903EB"/>
    <w:rsid w:val="006904DD"/>
    <w:rsid w:val="00690916"/>
    <w:rsid w:val="00690A30"/>
    <w:rsid w:val="00690A55"/>
    <w:rsid w:val="00690A64"/>
    <w:rsid w:val="00690D2A"/>
    <w:rsid w:val="00690E8C"/>
    <w:rsid w:val="00690ED7"/>
    <w:rsid w:val="00690FEB"/>
    <w:rsid w:val="00691319"/>
    <w:rsid w:val="00691501"/>
    <w:rsid w:val="0069175F"/>
    <w:rsid w:val="006917ED"/>
    <w:rsid w:val="00691ADC"/>
    <w:rsid w:val="00691C67"/>
    <w:rsid w:val="00691D47"/>
    <w:rsid w:val="00691DF4"/>
    <w:rsid w:val="00691E42"/>
    <w:rsid w:val="00691F9D"/>
    <w:rsid w:val="006923DF"/>
    <w:rsid w:val="00692459"/>
    <w:rsid w:val="0069269D"/>
    <w:rsid w:val="00692715"/>
    <w:rsid w:val="006927E1"/>
    <w:rsid w:val="00692841"/>
    <w:rsid w:val="00692B00"/>
    <w:rsid w:val="00692CC2"/>
    <w:rsid w:val="00692CC8"/>
    <w:rsid w:val="00692DB7"/>
    <w:rsid w:val="006931AE"/>
    <w:rsid w:val="00693581"/>
    <w:rsid w:val="00693670"/>
    <w:rsid w:val="00693698"/>
    <w:rsid w:val="00693747"/>
    <w:rsid w:val="00693858"/>
    <w:rsid w:val="00693A2B"/>
    <w:rsid w:val="00693AC5"/>
    <w:rsid w:val="00693CE4"/>
    <w:rsid w:val="00693D0C"/>
    <w:rsid w:val="006940E8"/>
    <w:rsid w:val="00694116"/>
    <w:rsid w:val="00694176"/>
    <w:rsid w:val="00694287"/>
    <w:rsid w:val="00694363"/>
    <w:rsid w:val="006943DB"/>
    <w:rsid w:val="006945D6"/>
    <w:rsid w:val="006947D3"/>
    <w:rsid w:val="00694B47"/>
    <w:rsid w:val="00694D27"/>
    <w:rsid w:val="00695055"/>
    <w:rsid w:val="006950DC"/>
    <w:rsid w:val="006951E2"/>
    <w:rsid w:val="006951F8"/>
    <w:rsid w:val="006954EE"/>
    <w:rsid w:val="00695572"/>
    <w:rsid w:val="0069563B"/>
    <w:rsid w:val="006958AA"/>
    <w:rsid w:val="00695B81"/>
    <w:rsid w:val="00695D69"/>
    <w:rsid w:val="00695D7B"/>
    <w:rsid w:val="00695EF7"/>
    <w:rsid w:val="00695FF9"/>
    <w:rsid w:val="0069603F"/>
    <w:rsid w:val="00696052"/>
    <w:rsid w:val="0069609D"/>
    <w:rsid w:val="006961F0"/>
    <w:rsid w:val="006963B0"/>
    <w:rsid w:val="006963FD"/>
    <w:rsid w:val="00696426"/>
    <w:rsid w:val="006964AC"/>
    <w:rsid w:val="0069659F"/>
    <w:rsid w:val="0069679D"/>
    <w:rsid w:val="00696AD4"/>
    <w:rsid w:val="00696CA6"/>
    <w:rsid w:val="00696E2C"/>
    <w:rsid w:val="00697352"/>
    <w:rsid w:val="00697662"/>
    <w:rsid w:val="0069783D"/>
    <w:rsid w:val="00697892"/>
    <w:rsid w:val="00697936"/>
    <w:rsid w:val="0069795F"/>
    <w:rsid w:val="00697BBB"/>
    <w:rsid w:val="00697BFC"/>
    <w:rsid w:val="00697DC3"/>
    <w:rsid w:val="00697E2C"/>
    <w:rsid w:val="00697F5C"/>
    <w:rsid w:val="00697F7B"/>
    <w:rsid w:val="006A0081"/>
    <w:rsid w:val="006A0109"/>
    <w:rsid w:val="006A0228"/>
    <w:rsid w:val="006A038B"/>
    <w:rsid w:val="006A0632"/>
    <w:rsid w:val="006A087A"/>
    <w:rsid w:val="006A0EDC"/>
    <w:rsid w:val="006A11FF"/>
    <w:rsid w:val="006A12B6"/>
    <w:rsid w:val="006A12E1"/>
    <w:rsid w:val="006A1729"/>
    <w:rsid w:val="006A174B"/>
    <w:rsid w:val="006A185C"/>
    <w:rsid w:val="006A1A64"/>
    <w:rsid w:val="006A1ACD"/>
    <w:rsid w:val="006A1CAA"/>
    <w:rsid w:val="006A1CEE"/>
    <w:rsid w:val="006A1CF3"/>
    <w:rsid w:val="006A1DF5"/>
    <w:rsid w:val="006A1EE4"/>
    <w:rsid w:val="006A2195"/>
    <w:rsid w:val="006A2277"/>
    <w:rsid w:val="006A2383"/>
    <w:rsid w:val="006A2535"/>
    <w:rsid w:val="006A278C"/>
    <w:rsid w:val="006A2880"/>
    <w:rsid w:val="006A28A2"/>
    <w:rsid w:val="006A2927"/>
    <w:rsid w:val="006A2A45"/>
    <w:rsid w:val="006A2A72"/>
    <w:rsid w:val="006A2B0D"/>
    <w:rsid w:val="006A2B16"/>
    <w:rsid w:val="006A2B94"/>
    <w:rsid w:val="006A2E28"/>
    <w:rsid w:val="006A2F9B"/>
    <w:rsid w:val="006A30E7"/>
    <w:rsid w:val="006A3107"/>
    <w:rsid w:val="006A3123"/>
    <w:rsid w:val="006A326B"/>
    <w:rsid w:val="006A34A8"/>
    <w:rsid w:val="006A3542"/>
    <w:rsid w:val="006A36A6"/>
    <w:rsid w:val="006A38EC"/>
    <w:rsid w:val="006A3B09"/>
    <w:rsid w:val="006A3E3B"/>
    <w:rsid w:val="006A419F"/>
    <w:rsid w:val="006A4572"/>
    <w:rsid w:val="006A4612"/>
    <w:rsid w:val="006A495B"/>
    <w:rsid w:val="006A49B4"/>
    <w:rsid w:val="006A49F9"/>
    <w:rsid w:val="006A4B0A"/>
    <w:rsid w:val="006A4F24"/>
    <w:rsid w:val="006A5053"/>
    <w:rsid w:val="006A5153"/>
    <w:rsid w:val="006A5169"/>
    <w:rsid w:val="006A526E"/>
    <w:rsid w:val="006A52B7"/>
    <w:rsid w:val="006A52E6"/>
    <w:rsid w:val="006A530C"/>
    <w:rsid w:val="006A547E"/>
    <w:rsid w:val="006A54AD"/>
    <w:rsid w:val="006A5764"/>
    <w:rsid w:val="006A57FA"/>
    <w:rsid w:val="006A5814"/>
    <w:rsid w:val="006A5858"/>
    <w:rsid w:val="006A5AE4"/>
    <w:rsid w:val="006A5BC8"/>
    <w:rsid w:val="006A5F74"/>
    <w:rsid w:val="006A5F8F"/>
    <w:rsid w:val="006A5FA4"/>
    <w:rsid w:val="006A62C5"/>
    <w:rsid w:val="006A630F"/>
    <w:rsid w:val="006A6389"/>
    <w:rsid w:val="006A65E1"/>
    <w:rsid w:val="006A67EA"/>
    <w:rsid w:val="006A6840"/>
    <w:rsid w:val="006A6860"/>
    <w:rsid w:val="006A6AA5"/>
    <w:rsid w:val="006A6AEF"/>
    <w:rsid w:val="006A6C69"/>
    <w:rsid w:val="006A6D69"/>
    <w:rsid w:val="006A6FB4"/>
    <w:rsid w:val="006A746B"/>
    <w:rsid w:val="006A7745"/>
    <w:rsid w:val="006A7870"/>
    <w:rsid w:val="006A7A36"/>
    <w:rsid w:val="006A7A80"/>
    <w:rsid w:val="006A7AE8"/>
    <w:rsid w:val="006A7C21"/>
    <w:rsid w:val="006A7C44"/>
    <w:rsid w:val="006A7D74"/>
    <w:rsid w:val="006A7EB8"/>
    <w:rsid w:val="006B00AE"/>
    <w:rsid w:val="006B00CB"/>
    <w:rsid w:val="006B0253"/>
    <w:rsid w:val="006B0264"/>
    <w:rsid w:val="006B0356"/>
    <w:rsid w:val="006B0671"/>
    <w:rsid w:val="006B0700"/>
    <w:rsid w:val="006B08D1"/>
    <w:rsid w:val="006B0A2D"/>
    <w:rsid w:val="006B0A66"/>
    <w:rsid w:val="006B0AE5"/>
    <w:rsid w:val="006B0F57"/>
    <w:rsid w:val="006B0F69"/>
    <w:rsid w:val="006B0F72"/>
    <w:rsid w:val="006B107B"/>
    <w:rsid w:val="006B138E"/>
    <w:rsid w:val="006B1466"/>
    <w:rsid w:val="006B153D"/>
    <w:rsid w:val="006B172F"/>
    <w:rsid w:val="006B1840"/>
    <w:rsid w:val="006B197E"/>
    <w:rsid w:val="006B1B51"/>
    <w:rsid w:val="006B1C83"/>
    <w:rsid w:val="006B1DBB"/>
    <w:rsid w:val="006B1EAE"/>
    <w:rsid w:val="006B1F49"/>
    <w:rsid w:val="006B2038"/>
    <w:rsid w:val="006B239F"/>
    <w:rsid w:val="006B23A4"/>
    <w:rsid w:val="006B23B2"/>
    <w:rsid w:val="006B2471"/>
    <w:rsid w:val="006B24AE"/>
    <w:rsid w:val="006B2707"/>
    <w:rsid w:val="006B2944"/>
    <w:rsid w:val="006B297F"/>
    <w:rsid w:val="006B2994"/>
    <w:rsid w:val="006B2C0B"/>
    <w:rsid w:val="006B2D75"/>
    <w:rsid w:val="006B2FD0"/>
    <w:rsid w:val="006B2FFF"/>
    <w:rsid w:val="006B3411"/>
    <w:rsid w:val="006B35DE"/>
    <w:rsid w:val="006B3621"/>
    <w:rsid w:val="006B3652"/>
    <w:rsid w:val="006B3808"/>
    <w:rsid w:val="006B381E"/>
    <w:rsid w:val="006B39E5"/>
    <w:rsid w:val="006B3A75"/>
    <w:rsid w:val="006B3A7A"/>
    <w:rsid w:val="006B3A9E"/>
    <w:rsid w:val="006B3C9D"/>
    <w:rsid w:val="006B3D5E"/>
    <w:rsid w:val="006B412B"/>
    <w:rsid w:val="006B4351"/>
    <w:rsid w:val="006B43E2"/>
    <w:rsid w:val="006B470D"/>
    <w:rsid w:val="006B486B"/>
    <w:rsid w:val="006B48E9"/>
    <w:rsid w:val="006B493B"/>
    <w:rsid w:val="006B4999"/>
    <w:rsid w:val="006B4AB0"/>
    <w:rsid w:val="006B4CC0"/>
    <w:rsid w:val="006B4EE2"/>
    <w:rsid w:val="006B4F7B"/>
    <w:rsid w:val="006B4FAE"/>
    <w:rsid w:val="006B4FE7"/>
    <w:rsid w:val="006B504C"/>
    <w:rsid w:val="006B50B7"/>
    <w:rsid w:val="006B516A"/>
    <w:rsid w:val="006B51A9"/>
    <w:rsid w:val="006B5223"/>
    <w:rsid w:val="006B5288"/>
    <w:rsid w:val="006B55B4"/>
    <w:rsid w:val="006B56B8"/>
    <w:rsid w:val="006B589D"/>
    <w:rsid w:val="006B5A7D"/>
    <w:rsid w:val="006B5C6B"/>
    <w:rsid w:val="006B5CC2"/>
    <w:rsid w:val="006B5F14"/>
    <w:rsid w:val="006B6092"/>
    <w:rsid w:val="006B6395"/>
    <w:rsid w:val="006B6492"/>
    <w:rsid w:val="006B65B7"/>
    <w:rsid w:val="006B664C"/>
    <w:rsid w:val="006B66D5"/>
    <w:rsid w:val="006B6729"/>
    <w:rsid w:val="006B6ADF"/>
    <w:rsid w:val="006B6BC3"/>
    <w:rsid w:val="006B6C6D"/>
    <w:rsid w:val="006B6DA9"/>
    <w:rsid w:val="006B6F3B"/>
    <w:rsid w:val="006B6FD4"/>
    <w:rsid w:val="006B7246"/>
    <w:rsid w:val="006B7276"/>
    <w:rsid w:val="006B730B"/>
    <w:rsid w:val="006B73DA"/>
    <w:rsid w:val="006B771C"/>
    <w:rsid w:val="006B77B9"/>
    <w:rsid w:val="006B790B"/>
    <w:rsid w:val="006B79FA"/>
    <w:rsid w:val="006B7AAB"/>
    <w:rsid w:val="006B7BBB"/>
    <w:rsid w:val="006B7C8A"/>
    <w:rsid w:val="006B7D1B"/>
    <w:rsid w:val="006B7D4A"/>
    <w:rsid w:val="006B7D5E"/>
    <w:rsid w:val="006C01F8"/>
    <w:rsid w:val="006C0277"/>
    <w:rsid w:val="006C0685"/>
    <w:rsid w:val="006C08C9"/>
    <w:rsid w:val="006C0974"/>
    <w:rsid w:val="006C0BA5"/>
    <w:rsid w:val="006C0D13"/>
    <w:rsid w:val="006C0F33"/>
    <w:rsid w:val="006C0F3C"/>
    <w:rsid w:val="006C1417"/>
    <w:rsid w:val="006C17A9"/>
    <w:rsid w:val="006C17D3"/>
    <w:rsid w:val="006C1AC8"/>
    <w:rsid w:val="006C1AFA"/>
    <w:rsid w:val="006C2011"/>
    <w:rsid w:val="006C221E"/>
    <w:rsid w:val="006C225F"/>
    <w:rsid w:val="006C253D"/>
    <w:rsid w:val="006C255F"/>
    <w:rsid w:val="006C2564"/>
    <w:rsid w:val="006C257A"/>
    <w:rsid w:val="006C29F7"/>
    <w:rsid w:val="006C2E55"/>
    <w:rsid w:val="006C2F35"/>
    <w:rsid w:val="006C3058"/>
    <w:rsid w:val="006C307A"/>
    <w:rsid w:val="006C3263"/>
    <w:rsid w:val="006C33F0"/>
    <w:rsid w:val="006C36FD"/>
    <w:rsid w:val="006C3929"/>
    <w:rsid w:val="006C394D"/>
    <w:rsid w:val="006C3980"/>
    <w:rsid w:val="006C3AE5"/>
    <w:rsid w:val="006C3B77"/>
    <w:rsid w:val="006C3CC0"/>
    <w:rsid w:val="006C3E4C"/>
    <w:rsid w:val="006C4368"/>
    <w:rsid w:val="006C43AA"/>
    <w:rsid w:val="006C4445"/>
    <w:rsid w:val="006C453F"/>
    <w:rsid w:val="006C4E4F"/>
    <w:rsid w:val="006C4E74"/>
    <w:rsid w:val="006C519A"/>
    <w:rsid w:val="006C5262"/>
    <w:rsid w:val="006C5438"/>
    <w:rsid w:val="006C550E"/>
    <w:rsid w:val="006C557E"/>
    <w:rsid w:val="006C56CF"/>
    <w:rsid w:val="006C5774"/>
    <w:rsid w:val="006C5816"/>
    <w:rsid w:val="006C5896"/>
    <w:rsid w:val="006C589A"/>
    <w:rsid w:val="006C5AB0"/>
    <w:rsid w:val="006C5D6B"/>
    <w:rsid w:val="006C5E3D"/>
    <w:rsid w:val="006C6074"/>
    <w:rsid w:val="006C60FA"/>
    <w:rsid w:val="006C626F"/>
    <w:rsid w:val="006C6311"/>
    <w:rsid w:val="006C63AB"/>
    <w:rsid w:val="006C64BC"/>
    <w:rsid w:val="006C651F"/>
    <w:rsid w:val="006C65E6"/>
    <w:rsid w:val="006C66E2"/>
    <w:rsid w:val="006C6737"/>
    <w:rsid w:val="006C6741"/>
    <w:rsid w:val="006C6953"/>
    <w:rsid w:val="006C6A4C"/>
    <w:rsid w:val="006C6A99"/>
    <w:rsid w:val="006C6B10"/>
    <w:rsid w:val="006C6B22"/>
    <w:rsid w:val="006C6C34"/>
    <w:rsid w:val="006C6DAE"/>
    <w:rsid w:val="006C6DC7"/>
    <w:rsid w:val="006C6F70"/>
    <w:rsid w:val="006C6F84"/>
    <w:rsid w:val="006C70B4"/>
    <w:rsid w:val="006C7402"/>
    <w:rsid w:val="006C741D"/>
    <w:rsid w:val="006C76D0"/>
    <w:rsid w:val="006C7740"/>
    <w:rsid w:val="006C777D"/>
    <w:rsid w:val="006C78B9"/>
    <w:rsid w:val="006C79AC"/>
    <w:rsid w:val="006C79B7"/>
    <w:rsid w:val="006C7B0F"/>
    <w:rsid w:val="006C7B26"/>
    <w:rsid w:val="006C7B36"/>
    <w:rsid w:val="006C7F2C"/>
    <w:rsid w:val="006C7FB7"/>
    <w:rsid w:val="006CE3EE"/>
    <w:rsid w:val="006D011D"/>
    <w:rsid w:val="006D04F5"/>
    <w:rsid w:val="006D0521"/>
    <w:rsid w:val="006D059C"/>
    <w:rsid w:val="006D0901"/>
    <w:rsid w:val="006D0A73"/>
    <w:rsid w:val="006D0B1A"/>
    <w:rsid w:val="006D0B6B"/>
    <w:rsid w:val="006D0F0E"/>
    <w:rsid w:val="006D1099"/>
    <w:rsid w:val="006D1193"/>
    <w:rsid w:val="006D1195"/>
    <w:rsid w:val="006D11A7"/>
    <w:rsid w:val="006D122C"/>
    <w:rsid w:val="006D1477"/>
    <w:rsid w:val="006D1504"/>
    <w:rsid w:val="006D1649"/>
    <w:rsid w:val="006D18BB"/>
    <w:rsid w:val="006D1C37"/>
    <w:rsid w:val="006D1E1A"/>
    <w:rsid w:val="006D21B3"/>
    <w:rsid w:val="006D21BA"/>
    <w:rsid w:val="006D2230"/>
    <w:rsid w:val="006D22B1"/>
    <w:rsid w:val="006D24D7"/>
    <w:rsid w:val="006D28B2"/>
    <w:rsid w:val="006D2AAA"/>
    <w:rsid w:val="006D2C67"/>
    <w:rsid w:val="006D2E7F"/>
    <w:rsid w:val="006D2E9F"/>
    <w:rsid w:val="006D2F15"/>
    <w:rsid w:val="006D30AD"/>
    <w:rsid w:val="006D390F"/>
    <w:rsid w:val="006D3B17"/>
    <w:rsid w:val="006D419F"/>
    <w:rsid w:val="006D4492"/>
    <w:rsid w:val="006D47CD"/>
    <w:rsid w:val="006D4F52"/>
    <w:rsid w:val="006D5011"/>
    <w:rsid w:val="006D50EA"/>
    <w:rsid w:val="006D5157"/>
    <w:rsid w:val="006D51DC"/>
    <w:rsid w:val="006D5250"/>
    <w:rsid w:val="006D531D"/>
    <w:rsid w:val="006D5333"/>
    <w:rsid w:val="006D5462"/>
    <w:rsid w:val="006D550D"/>
    <w:rsid w:val="006D566F"/>
    <w:rsid w:val="006D5704"/>
    <w:rsid w:val="006D5750"/>
    <w:rsid w:val="006D57A6"/>
    <w:rsid w:val="006D5893"/>
    <w:rsid w:val="006D58BD"/>
    <w:rsid w:val="006D5A05"/>
    <w:rsid w:val="006D5A5D"/>
    <w:rsid w:val="006D5AEE"/>
    <w:rsid w:val="006D5BBC"/>
    <w:rsid w:val="006D5F96"/>
    <w:rsid w:val="006D5FAE"/>
    <w:rsid w:val="006D6073"/>
    <w:rsid w:val="006D60F9"/>
    <w:rsid w:val="006D621C"/>
    <w:rsid w:val="006D6245"/>
    <w:rsid w:val="006D626B"/>
    <w:rsid w:val="006D63C3"/>
    <w:rsid w:val="006D66DE"/>
    <w:rsid w:val="006D68D7"/>
    <w:rsid w:val="006D6920"/>
    <w:rsid w:val="006D69F1"/>
    <w:rsid w:val="006D6A39"/>
    <w:rsid w:val="006D6A74"/>
    <w:rsid w:val="006D6AAF"/>
    <w:rsid w:val="006D6B1A"/>
    <w:rsid w:val="006D7060"/>
    <w:rsid w:val="006D70D2"/>
    <w:rsid w:val="006D732F"/>
    <w:rsid w:val="006D7348"/>
    <w:rsid w:val="006D750F"/>
    <w:rsid w:val="006D759D"/>
    <w:rsid w:val="006D7744"/>
    <w:rsid w:val="006D788F"/>
    <w:rsid w:val="006D78BE"/>
    <w:rsid w:val="006D7A75"/>
    <w:rsid w:val="006D7BE6"/>
    <w:rsid w:val="006D7D0B"/>
    <w:rsid w:val="006E0153"/>
    <w:rsid w:val="006E01C7"/>
    <w:rsid w:val="006E0266"/>
    <w:rsid w:val="006E05E9"/>
    <w:rsid w:val="006E0782"/>
    <w:rsid w:val="006E08F5"/>
    <w:rsid w:val="006E0908"/>
    <w:rsid w:val="006E0A77"/>
    <w:rsid w:val="006E0AC3"/>
    <w:rsid w:val="006E0B30"/>
    <w:rsid w:val="006E0BDF"/>
    <w:rsid w:val="006E0C35"/>
    <w:rsid w:val="006E0E11"/>
    <w:rsid w:val="006E1091"/>
    <w:rsid w:val="006E13F8"/>
    <w:rsid w:val="006E147C"/>
    <w:rsid w:val="006E17E4"/>
    <w:rsid w:val="006E188E"/>
    <w:rsid w:val="006E18BB"/>
    <w:rsid w:val="006E1922"/>
    <w:rsid w:val="006E192A"/>
    <w:rsid w:val="006E1A16"/>
    <w:rsid w:val="006E1A3B"/>
    <w:rsid w:val="006E1B8E"/>
    <w:rsid w:val="006E1BE9"/>
    <w:rsid w:val="006E1D0E"/>
    <w:rsid w:val="006E209F"/>
    <w:rsid w:val="006E2161"/>
    <w:rsid w:val="006E222C"/>
    <w:rsid w:val="006E2448"/>
    <w:rsid w:val="006E2814"/>
    <w:rsid w:val="006E2885"/>
    <w:rsid w:val="006E28CB"/>
    <w:rsid w:val="006E28E6"/>
    <w:rsid w:val="006E2B3D"/>
    <w:rsid w:val="006E2C3E"/>
    <w:rsid w:val="006E2D5F"/>
    <w:rsid w:val="006E2E1F"/>
    <w:rsid w:val="006E2F7C"/>
    <w:rsid w:val="006E3159"/>
    <w:rsid w:val="006E3340"/>
    <w:rsid w:val="006E34FC"/>
    <w:rsid w:val="006E3539"/>
    <w:rsid w:val="006E353B"/>
    <w:rsid w:val="006E35DF"/>
    <w:rsid w:val="006E3611"/>
    <w:rsid w:val="006E36CC"/>
    <w:rsid w:val="006E3CBE"/>
    <w:rsid w:val="006E4120"/>
    <w:rsid w:val="006E4128"/>
    <w:rsid w:val="006E41E4"/>
    <w:rsid w:val="006E434E"/>
    <w:rsid w:val="006E4416"/>
    <w:rsid w:val="006E44D3"/>
    <w:rsid w:val="006E45C4"/>
    <w:rsid w:val="006E48BF"/>
    <w:rsid w:val="006E490A"/>
    <w:rsid w:val="006E491F"/>
    <w:rsid w:val="006E49BB"/>
    <w:rsid w:val="006E4A01"/>
    <w:rsid w:val="006E4AA3"/>
    <w:rsid w:val="006E4AEE"/>
    <w:rsid w:val="006E4AFA"/>
    <w:rsid w:val="006E4B12"/>
    <w:rsid w:val="006E4C96"/>
    <w:rsid w:val="006E4D44"/>
    <w:rsid w:val="006E4D6B"/>
    <w:rsid w:val="006E5045"/>
    <w:rsid w:val="006E50F5"/>
    <w:rsid w:val="006E5243"/>
    <w:rsid w:val="006E537C"/>
    <w:rsid w:val="006E55FD"/>
    <w:rsid w:val="006E5650"/>
    <w:rsid w:val="006E576B"/>
    <w:rsid w:val="006E58B5"/>
    <w:rsid w:val="006E5BF3"/>
    <w:rsid w:val="006E5F35"/>
    <w:rsid w:val="006E6019"/>
    <w:rsid w:val="006E6097"/>
    <w:rsid w:val="006E609F"/>
    <w:rsid w:val="006E61F5"/>
    <w:rsid w:val="006E62F9"/>
    <w:rsid w:val="006E63CA"/>
    <w:rsid w:val="006E6435"/>
    <w:rsid w:val="006E6C68"/>
    <w:rsid w:val="006E6D7B"/>
    <w:rsid w:val="006E6E20"/>
    <w:rsid w:val="006E6EC6"/>
    <w:rsid w:val="006E6EDF"/>
    <w:rsid w:val="006E7175"/>
    <w:rsid w:val="006E73CD"/>
    <w:rsid w:val="006E7496"/>
    <w:rsid w:val="006E74E0"/>
    <w:rsid w:val="006E758B"/>
    <w:rsid w:val="006E76DB"/>
    <w:rsid w:val="006E77B8"/>
    <w:rsid w:val="006E78E8"/>
    <w:rsid w:val="006E7ABB"/>
    <w:rsid w:val="006E7DF7"/>
    <w:rsid w:val="006E7E24"/>
    <w:rsid w:val="006E7FDE"/>
    <w:rsid w:val="006F0085"/>
    <w:rsid w:val="006F013F"/>
    <w:rsid w:val="006F0180"/>
    <w:rsid w:val="006F0229"/>
    <w:rsid w:val="006F02E4"/>
    <w:rsid w:val="006F0397"/>
    <w:rsid w:val="006F03A0"/>
    <w:rsid w:val="006F0602"/>
    <w:rsid w:val="006F07D7"/>
    <w:rsid w:val="006F0D76"/>
    <w:rsid w:val="006F0DCD"/>
    <w:rsid w:val="006F0DF9"/>
    <w:rsid w:val="006F0E26"/>
    <w:rsid w:val="006F0E41"/>
    <w:rsid w:val="006F0F73"/>
    <w:rsid w:val="006F1472"/>
    <w:rsid w:val="006F192C"/>
    <w:rsid w:val="006F1A66"/>
    <w:rsid w:val="006F1C2B"/>
    <w:rsid w:val="006F1D10"/>
    <w:rsid w:val="006F2163"/>
    <w:rsid w:val="006F2201"/>
    <w:rsid w:val="006F237E"/>
    <w:rsid w:val="006F2668"/>
    <w:rsid w:val="006F26ED"/>
    <w:rsid w:val="006F2713"/>
    <w:rsid w:val="006F2893"/>
    <w:rsid w:val="006F2A82"/>
    <w:rsid w:val="006F2C14"/>
    <w:rsid w:val="006F2D2B"/>
    <w:rsid w:val="006F2DDF"/>
    <w:rsid w:val="006F2EEF"/>
    <w:rsid w:val="006F303D"/>
    <w:rsid w:val="006F30AB"/>
    <w:rsid w:val="006F3164"/>
    <w:rsid w:val="006F3857"/>
    <w:rsid w:val="006F3923"/>
    <w:rsid w:val="006F393B"/>
    <w:rsid w:val="006F3ACC"/>
    <w:rsid w:val="006F3B3B"/>
    <w:rsid w:val="006F3F08"/>
    <w:rsid w:val="006F3F99"/>
    <w:rsid w:val="006F42F7"/>
    <w:rsid w:val="006F4356"/>
    <w:rsid w:val="006F453E"/>
    <w:rsid w:val="006F458C"/>
    <w:rsid w:val="006F4681"/>
    <w:rsid w:val="006F4775"/>
    <w:rsid w:val="006F49E2"/>
    <w:rsid w:val="006F4CC4"/>
    <w:rsid w:val="006F517A"/>
    <w:rsid w:val="006F543C"/>
    <w:rsid w:val="006F578C"/>
    <w:rsid w:val="006F5798"/>
    <w:rsid w:val="006F5A13"/>
    <w:rsid w:val="006F5AB1"/>
    <w:rsid w:val="006F5F5C"/>
    <w:rsid w:val="006F60B9"/>
    <w:rsid w:val="006F632E"/>
    <w:rsid w:val="006F6362"/>
    <w:rsid w:val="006F64D9"/>
    <w:rsid w:val="006F6729"/>
    <w:rsid w:val="006F6A5C"/>
    <w:rsid w:val="006F6C4E"/>
    <w:rsid w:val="006F6E9B"/>
    <w:rsid w:val="006F6EB1"/>
    <w:rsid w:val="006F6EFE"/>
    <w:rsid w:val="006F6F54"/>
    <w:rsid w:val="006F7187"/>
    <w:rsid w:val="006F748C"/>
    <w:rsid w:val="006F76A9"/>
    <w:rsid w:val="006F7965"/>
    <w:rsid w:val="006F797B"/>
    <w:rsid w:val="006F79C0"/>
    <w:rsid w:val="006F7B01"/>
    <w:rsid w:val="006F7B9D"/>
    <w:rsid w:val="006F7C2A"/>
    <w:rsid w:val="006F7F1F"/>
    <w:rsid w:val="006FFB53"/>
    <w:rsid w:val="007004C2"/>
    <w:rsid w:val="0070058C"/>
    <w:rsid w:val="0070060F"/>
    <w:rsid w:val="0070068E"/>
    <w:rsid w:val="007007C5"/>
    <w:rsid w:val="007008A7"/>
    <w:rsid w:val="007008FE"/>
    <w:rsid w:val="00700927"/>
    <w:rsid w:val="0070097C"/>
    <w:rsid w:val="00700AFE"/>
    <w:rsid w:val="00700B4B"/>
    <w:rsid w:val="00700B81"/>
    <w:rsid w:val="00700CC5"/>
    <w:rsid w:val="00700E57"/>
    <w:rsid w:val="00701174"/>
    <w:rsid w:val="00701180"/>
    <w:rsid w:val="007012CB"/>
    <w:rsid w:val="007014F4"/>
    <w:rsid w:val="00701888"/>
    <w:rsid w:val="00701C32"/>
    <w:rsid w:val="00701CA2"/>
    <w:rsid w:val="00701D44"/>
    <w:rsid w:val="00701DE5"/>
    <w:rsid w:val="007020A1"/>
    <w:rsid w:val="007021C8"/>
    <w:rsid w:val="00702216"/>
    <w:rsid w:val="00702247"/>
    <w:rsid w:val="0070262F"/>
    <w:rsid w:val="00702661"/>
    <w:rsid w:val="007029FD"/>
    <w:rsid w:val="00702C8C"/>
    <w:rsid w:val="00702FA3"/>
    <w:rsid w:val="0070305D"/>
    <w:rsid w:val="0070313A"/>
    <w:rsid w:val="0070314A"/>
    <w:rsid w:val="00703391"/>
    <w:rsid w:val="0070339C"/>
    <w:rsid w:val="007035AF"/>
    <w:rsid w:val="0070370A"/>
    <w:rsid w:val="0070396A"/>
    <w:rsid w:val="007039CB"/>
    <w:rsid w:val="00703CCC"/>
    <w:rsid w:val="00703D37"/>
    <w:rsid w:val="00703F24"/>
    <w:rsid w:val="007041B5"/>
    <w:rsid w:val="00704307"/>
    <w:rsid w:val="00704348"/>
    <w:rsid w:val="0070472F"/>
    <w:rsid w:val="007049EE"/>
    <w:rsid w:val="007049FC"/>
    <w:rsid w:val="00704A0E"/>
    <w:rsid w:val="00704AF0"/>
    <w:rsid w:val="00704B29"/>
    <w:rsid w:val="00704B2F"/>
    <w:rsid w:val="00704B35"/>
    <w:rsid w:val="00704DD9"/>
    <w:rsid w:val="00705515"/>
    <w:rsid w:val="0070569F"/>
    <w:rsid w:val="0070580A"/>
    <w:rsid w:val="00705849"/>
    <w:rsid w:val="00705991"/>
    <w:rsid w:val="00705A88"/>
    <w:rsid w:val="00705B6B"/>
    <w:rsid w:val="00705D97"/>
    <w:rsid w:val="00705E45"/>
    <w:rsid w:val="00705ED9"/>
    <w:rsid w:val="00705EFC"/>
    <w:rsid w:val="0070607A"/>
    <w:rsid w:val="0070618A"/>
    <w:rsid w:val="0070618B"/>
    <w:rsid w:val="00706264"/>
    <w:rsid w:val="0070629B"/>
    <w:rsid w:val="0070636A"/>
    <w:rsid w:val="0070668A"/>
    <w:rsid w:val="00706956"/>
    <w:rsid w:val="007069BE"/>
    <w:rsid w:val="00706A77"/>
    <w:rsid w:val="00706B18"/>
    <w:rsid w:val="00706EA3"/>
    <w:rsid w:val="00706F80"/>
    <w:rsid w:val="00707382"/>
    <w:rsid w:val="00707398"/>
    <w:rsid w:val="007075D4"/>
    <w:rsid w:val="007077DD"/>
    <w:rsid w:val="0070799A"/>
    <w:rsid w:val="00707B26"/>
    <w:rsid w:val="00707C95"/>
    <w:rsid w:val="00707DD6"/>
    <w:rsid w:val="00707FC1"/>
    <w:rsid w:val="0071008C"/>
    <w:rsid w:val="00710518"/>
    <w:rsid w:val="007105A9"/>
    <w:rsid w:val="00710860"/>
    <w:rsid w:val="007108DC"/>
    <w:rsid w:val="0071095D"/>
    <w:rsid w:val="00710D4C"/>
    <w:rsid w:val="00710F77"/>
    <w:rsid w:val="007114BD"/>
    <w:rsid w:val="0071161C"/>
    <w:rsid w:val="00711674"/>
    <w:rsid w:val="00711A59"/>
    <w:rsid w:val="00711C74"/>
    <w:rsid w:val="00711E85"/>
    <w:rsid w:val="00711F47"/>
    <w:rsid w:val="00712668"/>
    <w:rsid w:val="00712747"/>
    <w:rsid w:val="007127B4"/>
    <w:rsid w:val="00712E90"/>
    <w:rsid w:val="00712F28"/>
    <w:rsid w:val="00712F78"/>
    <w:rsid w:val="00713052"/>
    <w:rsid w:val="0071330D"/>
    <w:rsid w:val="00713320"/>
    <w:rsid w:val="00713337"/>
    <w:rsid w:val="00713394"/>
    <w:rsid w:val="0071363B"/>
    <w:rsid w:val="0071375B"/>
    <w:rsid w:val="0071378B"/>
    <w:rsid w:val="007138CD"/>
    <w:rsid w:val="00713AFE"/>
    <w:rsid w:val="00713C09"/>
    <w:rsid w:val="00713D51"/>
    <w:rsid w:val="00713DBB"/>
    <w:rsid w:val="00713F19"/>
    <w:rsid w:val="00714000"/>
    <w:rsid w:val="00714059"/>
    <w:rsid w:val="0071408B"/>
    <w:rsid w:val="007140C0"/>
    <w:rsid w:val="00714288"/>
    <w:rsid w:val="00714329"/>
    <w:rsid w:val="00714410"/>
    <w:rsid w:val="00714798"/>
    <w:rsid w:val="00714835"/>
    <w:rsid w:val="00714941"/>
    <w:rsid w:val="007149D8"/>
    <w:rsid w:val="00714C34"/>
    <w:rsid w:val="00714CE1"/>
    <w:rsid w:val="00714D6C"/>
    <w:rsid w:val="00714E0C"/>
    <w:rsid w:val="00714EFF"/>
    <w:rsid w:val="007155B9"/>
    <w:rsid w:val="007155C7"/>
    <w:rsid w:val="007156AB"/>
    <w:rsid w:val="0071572C"/>
    <w:rsid w:val="00715780"/>
    <w:rsid w:val="00715847"/>
    <w:rsid w:val="0071585D"/>
    <w:rsid w:val="00715878"/>
    <w:rsid w:val="007159AB"/>
    <w:rsid w:val="00715A8F"/>
    <w:rsid w:val="00715D34"/>
    <w:rsid w:val="00715E4C"/>
    <w:rsid w:val="00715F41"/>
    <w:rsid w:val="007160C7"/>
    <w:rsid w:val="00716274"/>
    <w:rsid w:val="00716356"/>
    <w:rsid w:val="00716385"/>
    <w:rsid w:val="00716403"/>
    <w:rsid w:val="00716547"/>
    <w:rsid w:val="00716745"/>
    <w:rsid w:val="0071674C"/>
    <w:rsid w:val="0071683C"/>
    <w:rsid w:val="00716855"/>
    <w:rsid w:val="00716884"/>
    <w:rsid w:val="00716918"/>
    <w:rsid w:val="00716956"/>
    <w:rsid w:val="00716AAF"/>
    <w:rsid w:val="00716B25"/>
    <w:rsid w:val="00716C36"/>
    <w:rsid w:val="00716C8E"/>
    <w:rsid w:val="00716D26"/>
    <w:rsid w:val="00716F65"/>
    <w:rsid w:val="00716FEE"/>
    <w:rsid w:val="0071707D"/>
    <w:rsid w:val="00717476"/>
    <w:rsid w:val="007174CC"/>
    <w:rsid w:val="007175F8"/>
    <w:rsid w:val="007178E8"/>
    <w:rsid w:val="00717B58"/>
    <w:rsid w:val="00717B99"/>
    <w:rsid w:val="00717C6E"/>
    <w:rsid w:val="0072008E"/>
    <w:rsid w:val="007201D1"/>
    <w:rsid w:val="00720233"/>
    <w:rsid w:val="0072031D"/>
    <w:rsid w:val="0072053A"/>
    <w:rsid w:val="007205D3"/>
    <w:rsid w:val="0072066A"/>
    <w:rsid w:val="00720833"/>
    <w:rsid w:val="00720995"/>
    <w:rsid w:val="00720E42"/>
    <w:rsid w:val="00720E98"/>
    <w:rsid w:val="00720FA5"/>
    <w:rsid w:val="0072105C"/>
    <w:rsid w:val="007211C0"/>
    <w:rsid w:val="00721244"/>
    <w:rsid w:val="0072125E"/>
    <w:rsid w:val="0072134C"/>
    <w:rsid w:val="00721407"/>
    <w:rsid w:val="007215A3"/>
    <w:rsid w:val="0072162C"/>
    <w:rsid w:val="00721701"/>
    <w:rsid w:val="0072184B"/>
    <w:rsid w:val="00721E66"/>
    <w:rsid w:val="00721EB1"/>
    <w:rsid w:val="00721FBB"/>
    <w:rsid w:val="00722064"/>
    <w:rsid w:val="00722297"/>
    <w:rsid w:val="00722526"/>
    <w:rsid w:val="007227A3"/>
    <w:rsid w:val="007229C4"/>
    <w:rsid w:val="00722A91"/>
    <w:rsid w:val="00722B0B"/>
    <w:rsid w:val="00722CA7"/>
    <w:rsid w:val="00722CFC"/>
    <w:rsid w:val="00722D28"/>
    <w:rsid w:val="00722D45"/>
    <w:rsid w:val="00722DD0"/>
    <w:rsid w:val="0072327D"/>
    <w:rsid w:val="0072328C"/>
    <w:rsid w:val="0072329A"/>
    <w:rsid w:val="007233AF"/>
    <w:rsid w:val="00723463"/>
    <w:rsid w:val="0072356D"/>
    <w:rsid w:val="0072361D"/>
    <w:rsid w:val="00723655"/>
    <w:rsid w:val="00723D0D"/>
    <w:rsid w:val="00724027"/>
    <w:rsid w:val="007240EE"/>
    <w:rsid w:val="007241EF"/>
    <w:rsid w:val="00724231"/>
    <w:rsid w:val="00724361"/>
    <w:rsid w:val="007246FA"/>
    <w:rsid w:val="0072477C"/>
    <w:rsid w:val="007247A9"/>
    <w:rsid w:val="00724A23"/>
    <w:rsid w:val="00724F09"/>
    <w:rsid w:val="00724F30"/>
    <w:rsid w:val="0072521F"/>
    <w:rsid w:val="0072522B"/>
    <w:rsid w:val="00725493"/>
    <w:rsid w:val="0072554B"/>
    <w:rsid w:val="007256EA"/>
    <w:rsid w:val="00725899"/>
    <w:rsid w:val="007258E7"/>
    <w:rsid w:val="00725916"/>
    <w:rsid w:val="00725997"/>
    <w:rsid w:val="00725A99"/>
    <w:rsid w:val="00725AD1"/>
    <w:rsid w:val="00725C0B"/>
    <w:rsid w:val="00725DFC"/>
    <w:rsid w:val="00725E01"/>
    <w:rsid w:val="00725E28"/>
    <w:rsid w:val="00725E9E"/>
    <w:rsid w:val="00725F1C"/>
    <w:rsid w:val="0072640B"/>
    <w:rsid w:val="00726529"/>
    <w:rsid w:val="0072657F"/>
    <w:rsid w:val="00726811"/>
    <w:rsid w:val="00726C53"/>
    <w:rsid w:val="00726CD6"/>
    <w:rsid w:val="00726DEF"/>
    <w:rsid w:val="00726E33"/>
    <w:rsid w:val="0072724A"/>
    <w:rsid w:val="00727310"/>
    <w:rsid w:val="00727888"/>
    <w:rsid w:val="00727957"/>
    <w:rsid w:val="007279AA"/>
    <w:rsid w:val="00727B56"/>
    <w:rsid w:val="00727CAF"/>
    <w:rsid w:val="00727FAA"/>
    <w:rsid w:val="00727FD4"/>
    <w:rsid w:val="00730287"/>
    <w:rsid w:val="007302F2"/>
    <w:rsid w:val="00730307"/>
    <w:rsid w:val="00730376"/>
    <w:rsid w:val="007304A1"/>
    <w:rsid w:val="00730625"/>
    <w:rsid w:val="00730704"/>
    <w:rsid w:val="00730993"/>
    <w:rsid w:val="00730BF2"/>
    <w:rsid w:val="00731327"/>
    <w:rsid w:val="00731548"/>
    <w:rsid w:val="0073158A"/>
    <w:rsid w:val="00731B3B"/>
    <w:rsid w:val="00731CFE"/>
    <w:rsid w:val="00731D16"/>
    <w:rsid w:val="00731E0F"/>
    <w:rsid w:val="007320C4"/>
    <w:rsid w:val="00732433"/>
    <w:rsid w:val="0073251F"/>
    <w:rsid w:val="00732664"/>
    <w:rsid w:val="00732691"/>
    <w:rsid w:val="00732DEA"/>
    <w:rsid w:val="00732E15"/>
    <w:rsid w:val="00732EF5"/>
    <w:rsid w:val="00732F1D"/>
    <w:rsid w:val="00733213"/>
    <w:rsid w:val="00733287"/>
    <w:rsid w:val="007334E0"/>
    <w:rsid w:val="00733647"/>
    <w:rsid w:val="007339CC"/>
    <w:rsid w:val="00733B3C"/>
    <w:rsid w:val="00733B68"/>
    <w:rsid w:val="00733BDB"/>
    <w:rsid w:val="00733CF1"/>
    <w:rsid w:val="00733DE2"/>
    <w:rsid w:val="00733F4B"/>
    <w:rsid w:val="00734006"/>
    <w:rsid w:val="007342CA"/>
    <w:rsid w:val="00734367"/>
    <w:rsid w:val="007343AE"/>
    <w:rsid w:val="007344F1"/>
    <w:rsid w:val="00734525"/>
    <w:rsid w:val="007345A0"/>
    <w:rsid w:val="0073463B"/>
    <w:rsid w:val="00734685"/>
    <w:rsid w:val="0073490F"/>
    <w:rsid w:val="00734983"/>
    <w:rsid w:val="00734AAF"/>
    <w:rsid w:val="00734BDA"/>
    <w:rsid w:val="00734CBB"/>
    <w:rsid w:val="00734CD1"/>
    <w:rsid w:val="00734E02"/>
    <w:rsid w:val="00734EFD"/>
    <w:rsid w:val="00734FC2"/>
    <w:rsid w:val="00735091"/>
    <w:rsid w:val="0073519E"/>
    <w:rsid w:val="00735701"/>
    <w:rsid w:val="00735861"/>
    <w:rsid w:val="00735A3C"/>
    <w:rsid w:val="00735C72"/>
    <w:rsid w:val="00735F7E"/>
    <w:rsid w:val="00736356"/>
    <w:rsid w:val="0073657B"/>
    <w:rsid w:val="0073660A"/>
    <w:rsid w:val="00736794"/>
    <w:rsid w:val="00736B78"/>
    <w:rsid w:val="00736BA2"/>
    <w:rsid w:val="00736C97"/>
    <w:rsid w:val="00736D76"/>
    <w:rsid w:val="00736F77"/>
    <w:rsid w:val="00737228"/>
    <w:rsid w:val="007375BF"/>
    <w:rsid w:val="0073766A"/>
    <w:rsid w:val="00737864"/>
    <w:rsid w:val="007378FF"/>
    <w:rsid w:val="00737968"/>
    <w:rsid w:val="00737BAF"/>
    <w:rsid w:val="00737D50"/>
    <w:rsid w:val="00737F27"/>
    <w:rsid w:val="007400D0"/>
    <w:rsid w:val="00740159"/>
    <w:rsid w:val="00740447"/>
    <w:rsid w:val="007405B4"/>
    <w:rsid w:val="007405D3"/>
    <w:rsid w:val="007406C4"/>
    <w:rsid w:val="007406E2"/>
    <w:rsid w:val="00740917"/>
    <w:rsid w:val="00740B4E"/>
    <w:rsid w:val="00740BBD"/>
    <w:rsid w:val="00740BCF"/>
    <w:rsid w:val="00740BF3"/>
    <w:rsid w:val="00740C04"/>
    <w:rsid w:val="00740C8F"/>
    <w:rsid w:val="00740CCC"/>
    <w:rsid w:val="00740F0F"/>
    <w:rsid w:val="007410B0"/>
    <w:rsid w:val="007412D1"/>
    <w:rsid w:val="007413DD"/>
    <w:rsid w:val="00741706"/>
    <w:rsid w:val="00741804"/>
    <w:rsid w:val="007418AA"/>
    <w:rsid w:val="00741A8A"/>
    <w:rsid w:val="00741B52"/>
    <w:rsid w:val="00741C3C"/>
    <w:rsid w:val="00741CF2"/>
    <w:rsid w:val="00741D48"/>
    <w:rsid w:val="00741D97"/>
    <w:rsid w:val="00741E13"/>
    <w:rsid w:val="00742118"/>
    <w:rsid w:val="00742160"/>
    <w:rsid w:val="007421A4"/>
    <w:rsid w:val="00742298"/>
    <w:rsid w:val="0074239E"/>
    <w:rsid w:val="0074258B"/>
    <w:rsid w:val="007426F8"/>
    <w:rsid w:val="00742886"/>
    <w:rsid w:val="00742A85"/>
    <w:rsid w:val="00742C38"/>
    <w:rsid w:val="00743418"/>
    <w:rsid w:val="0074351B"/>
    <w:rsid w:val="007435DD"/>
    <w:rsid w:val="007439E3"/>
    <w:rsid w:val="00743B23"/>
    <w:rsid w:val="00743B69"/>
    <w:rsid w:val="00743C19"/>
    <w:rsid w:val="00743D74"/>
    <w:rsid w:val="00743DFA"/>
    <w:rsid w:val="00743E23"/>
    <w:rsid w:val="00743EE5"/>
    <w:rsid w:val="00743F68"/>
    <w:rsid w:val="00743F6E"/>
    <w:rsid w:val="00743FFD"/>
    <w:rsid w:val="0074407E"/>
    <w:rsid w:val="007442B9"/>
    <w:rsid w:val="007442EB"/>
    <w:rsid w:val="00744323"/>
    <w:rsid w:val="0074444D"/>
    <w:rsid w:val="00744496"/>
    <w:rsid w:val="007444A4"/>
    <w:rsid w:val="00744755"/>
    <w:rsid w:val="00744765"/>
    <w:rsid w:val="00744774"/>
    <w:rsid w:val="007448E9"/>
    <w:rsid w:val="00744ADF"/>
    <w:rsid w:val="00744C62"/>
    <w:rsid w:val="00744E32"/>
    <w:rsid w:val="00744E52"/>
    <w:rsid w:val="00744ECA"/>
    <w:rsid w:val="00744F0F"/>
    <w:rsid w:val="0074507B"/>
    <w:rsid w:val="00745105"/>
    <w:rsid w:val="0074526E"/>
    <w:rsid w:val="0074527A"/>
    <w:rsid w:val="00745701"/>
    <w:rsid w:val="007458C1"/>
    <w:rsid w:val="00745952"/>
    <w:rsid w:val="00745A4E"/>
    <w:rsid w:val="00745A83"/>
    <w:rsid w:val="00745AF9"/>
    <w:rsid w:val="00745C72"/>
    <w:rsid w:val="00745DCB"/>
    <w:rsid w:val="00746065"/>
    <w:rsid w:val="00746071"/>
    <w:rsid w:val="00746092"/>
    <w:rsid w:val="007460F4"/>
    <w:rsid w:val="0074627B"/>
    <w:rsid w:val="0074639A"/>
    <w:rsid w:val="00746462"/>
    <w:rsid w:val="00746652"/>
    <w:rsid w:val="007466A6"/>
    <w:rsid w:val="00746750"/>
    <w:rsid w:val="00746790"/>
    <w:rsid w:val="00746823"/>
    <w:rsid w:val="00746933"/>
    <w:rsid w:val="00746994"/>
    <w:rsid w:val="00746BA9"/>
    <w:rsid w:val="00746C44"/>
    <w:rsid w:val="00746CDB"/>
    <w:rsid w:val="00746E74"/>
    <w:rsid w:val="00746F79"/>
    <w:rsid w:val="00746F91"/>
    <w:rsid w:val="00746FB6"/>
    <w:rsid w:val="00747038"/>
    <w:rsid w:val="007470BB"/>
    <w:rsid w:val="0074724A"/>
    <w:rsid w:val="00747333"/>
    <w:rsid w:val="00747770"/>
    <w:rsid w:val="00747793"/>
    <w:rsid w:val="00747952"/>
    <w:rsid w:val="007479DC"/>
    <w:rsid w:val="00747A21"/>
    <w:rsid w:val="00747A7D"/>
    <w:rsid w:val="00747BB6"/>
    <w:rsid w:val="00747D33"/>
    <w:rsid w:val="00747E27"/>
    <w:rsid w:val="00747F92"/>
    <w:rsid w:val="0075017C"/>
    <w:rsid w:val="00750377"/>
    <w:rsid w:val="00750424"/>
    <w:rsid w:val="0075049E"/>
    <w:rsid w:val="007504B0"/>
    <w:rsid w:val="007506B2"/>
    <w:rsid w:val="00750746"/>
    <w:rsid w:val="007507D5"/>
    <w:rsid w:val="00750EFC"/>
    <w:rsid w:val="00750F9A"/>
    <w:rsid w:val="00751472"/>
    <w:rsid w:val="00751551"/>
    <w:rsid w:val="0075174C"/>
    <w:rsid w:val="007518C8"/>
    <w:rsid w:val="007518EC"/>
    <w:rsid w:val="00751928"/>
    <w:rsid w:val="00751D25"/>
    <w:rsid w:val="00751E19"/>
    <w:rsid w:val="00752127"/>
    <w:rsid w:val="0075218F"/>
    <w:rsid w:val="007521B6"/>
    <w:rsid w:val="00752417"/>
    <w:rsid w:val="007524CC"/>
    <w:rsid w:val="007525D1"/>
    <w:rsid w:val="007525D9"/>
    <w:rsid w:val="00752618"/>
    <w:rsid w:val="0075270F"/>
    <w:rsid w:val="007528A6"/>
    <w:rsid w:val="007528B2"/>
    <w:rsid w:val="00752C30"/>
    <w:rsid w:val="00752CDB"/>
    <w:rsid w:val="00752D31"/>
    <w:rsid w:val="00752F5E"/>
    <w:rsid w:val="00752F6B"/>
    <w:rsid w:val="00753195"/>
    <w:rsid w:val="0075337C"/>
    <w:rsid w:val="00753AEA"/>
    <w:rsid w:val="00753BDF"/>
    <w:rsid w:val="00753DC4"/>
    <w:rsid w:val="0075403A"/>
    <w:rsid w:val="007540D8"/>
    <w:rsid w:val="00754110"/>
    <w:rsid w:val="007541BD"/>
    <w:rsid w:val="007541EE"/>
    <w:rsid w:val="007542B2"/>
    <w:rsid w:val="00754365"/>
    <w:rsid w:val="007543C8"/>
    <w:rsid w:val="007545BE"/>
    <w:rsid w:val="00754677"/>
    <w:rsid w:val="00754A59"/>
    <w:rsid w:val="00754B7B"/>
    <w:rsid w:val="00754B83"/>
    <w:rsid w:val="00754C04"/>
    <w:rsid w:val="00754D37"/>
    <w:rsid w:val="00754D52"/>
    <w:rsid w:val="00754D63"/>
    <w:rsid w:val="00754D92"/>
    <w:rsid w:val="00755134"/>
    <w:rsid w:val="00755249"/>
    <w:rsid w:val="00755319"/>
    <w:rsid w:val="0075538B"/>
    <w:rsid w:val="0075555C"/>
    <w:rsid w:val="007558DB"/>
    <w:rsid w:val="00755925"/>
    <w:rsid w:val="0075593B"/>
    <w:rsid w:val="007559A7"/>
    <w:rsid w:val="00755C3C"/>
    <w:rsid w:val="00755E24"/>
    <w:rsid w:val="00756037"/>
    <w:rsid w:val="0075603B"/>
    <w:rsid w:val="00756058"/>
    <w:rsid w:val="00756161"/>
    <w:rsid w:val="00756400"/>
    <w:rsid w:val="007564FC"/>
    <w:rsid w:val="0075659F"/>
    <w:rsid w:val="00756879"/>
    <w:rsid w:val="00756947"/>
    <w:rsid w:val="00756B78"/>
    <w:rsid w:val="00756CA3"/>
    <w:rsid w:val="00757104"/>
    <w:rsid w:val="0075719C"/>
    <w:rsid w:val="0075727F"/>
    <w:rsid w:val="0075730C"/>
    <w:rsid w:val="00757470"/>
    <w:rsid w:val="00757980"/>
    <w:rsid w:val="00757B33"/>
    <w:rsid w:val="00757C4D"/>
    <w:rsid w:val="00757CA1"/>
    <w:rsid w:val="0075ACB6"/>
    <w:rsid w:val="00760276"/>
    <w:rsid w:val="00760289"/>
    <w:rsid w:val="007604FF"/>
    <w:rsid w:val="0076089F"/>
    <w:rsid w:val="00760A01"/>
    <w:rsid w:val="00760E71"/>
    <w:rsid w:val="00761143"/>
    <w:rsid w:val="0076122A"/>
    <w:rsid w:val="0076149E"/>
    <w:rsid w:val="00761668"/>
    <w:rsid w:val="00761A41"/>
    <w:rsid w:val="00761BC1"/>
    <w:rsid w:val="00761E58"/>
    <w:rsid w:val="00762107"/>
    <w:rsid w:val="007621DE"/>
    <w:rsid w:val="00762238"/>
    <w:rsid w:val="00762330"/>
    <w:rsid w:val="00762366"/>
    <w:rsid w:val="00762A11"/>
    <w:rsid w:val="00762B3F"/>
    <w:rsid w:val="00762B65"/>
    <w:rsid w:val="00762CCA"/>
    <w:rsid w:val="00762CD7"/>
    <w:rsid w:val="00762D12"/>
    <w:rsid w:val="00762FCA"/>
    <w:rsid w:val="0076304E"/>
    <w:rsid w:val="00763104"/>
    <w:rsid w:val="007631C0"/>
    <w:rsid w:val="007633CA"/>
    <w:rsid w:val="007634A0"/>
    <w:rsid w:val="00763681"/>
    <w:rsid w:val="007636B4"/>
    <w:rsid w:val="007636B5"/>
    <w:rsid w:val="007636B6"/>
    <w:rsid w:val="007638FF"/>
    <w:rsid w:val="00763C14"/>
    <w:rsid w:val="00763C78"/>
    <w:rsid w:val="00763CC2"/>
    <w:rsid w:val="00763D19"/>
    <w:rsid w:val="00763DF1"/>
    <w:rsid w:val="00763F0C"/>
    <w:rsid w:val="00763F21"/>
    <w:rsid w:val="007640EB"/>
    <w:rsid w:val="0076434C"/>
    <w:rsid w:val="0076437D"/>
    <w:rsid w:val="007643DD"/>
    <w:rsid w:val="0076498E"/>
    <w:rsid w:val="00764DA1"/>
    <w:rsid w:val="00764E94"/>
    <w:rsid w:val="00764FBC"/>
    <w:rsid w:val="0076510A"/>
    <w:rsid w:val="0076510B"/>
    <w:rsid w:val="0076532F"/>
    <w:rsid w:val="0076544F"/>
    <w:rsid w:val="00765691"/>
    <w:rsid w:val="0076569E"/>
    <w:rsid w:val="007656B1"/>
    <w:rsid w:val="0076585E"/>
    <w:rsid w:val="00765AE9"/>
    <w:rsid w:val="00765B23"/>
    <w:rsid w:val="00765BC5"/>
    <w:rsid w:val="00765E2C"/>
    <w:rsid w:val="00765F44"/>
    <w:rsid w:val="00766046"/>
    <w:rsid w:val="0076622D"/>
    <w:rsid w:val="00766890"/>
    <w:rsid w:val="00766914"/>
    <w:rsid w:val="00766991"/>
    <w:rsid w:val="00766BD1"/>
    <w:rsid w:val="00766CB5"/>
    <w:rsid w:val="00766E5E"/>
    <w:rsid w:val="00766EC1"/>
    <w:rsid w:val="00766F16"/>
    <w:rsid w:val="00767265"/>
    <w:rsid w:val="00767391"/>
    <w:rsid w:val="007674E1"/>
    <w:rsid w:val="0076777E"/>
    <w:rsid w:val="007677A5"/>
    <w:rsid w:val="00767861"/>
    <w:rsid w:val="007678F4"/>
    <w:rsid w:val="00767A53"/>
    <w:rsid w:val="00767C3A"/>
    <w:rsid w:val="00767C94"/>
    <w:rsid w:val="00767D11"/>
    <w:rsid w:val="00767FC9"/>
    <w:rsid w:val="00770131"/>
    <w:rsid w:val="0077014B"/>
    <w:rsid w:val="0077033C"/>
    <w:rsid w:val="00770661"/>
    <w:rsid w:val="00770725"/>
    <w:rsid w:val="00770A61"/>
    <w:rsid w:val="00770ABC"/>
    <w:rsid w:val="00770C15"/>
    <w:rsid w:val="007711B5"/>
    <w:rsid w:val="007711BE"/>
    <w:rsid w:val="007711C5"/>
    <w:rsid w:val="0077121D"/>
    <w:rsid w:val="0077138F"/>
    <w:rsid w:val="0077150C"/>
    <w:rsid w:val="00771856"/>
    <w:rsid w:val="00771ABF"/>
    <w:rsid w:val="00771C80"/>
    <w:rsid w:val="00771CA7"/>
    <w:rsid w:val="0077202E"/>
    <w:rsid w:val="00772035"/>
    <w:rsid w:val="00772239"/>
    <w:rsid w:val="00772532"/>
    <w:rsid w:val="00772578"/>
    <w:rsid w:val="00772649"/>
    <w:rsid w:val="00772702"/>
    <w:rsid w:val="00772787"/>
    <w:rsid w:val="007728BF"/>
    <w:rsid w:val="007728D6"/>
    <w:rsid w:val="00772A20"/>
    <w:rsid w:val="00772A49"/>
    <w:rsid w:val="00772A4C"/>
    <w:rsid w:val="00772BEB"/>
    <w:rsid w:val="00772C15"/>
    <w:rsid w:val="00772CD4"/>
    <w:rsid w:val="00772D3A"/>
    <w:rsid w:val="00772D61"/>
    <w:rsid w:val="007730BC"/>
    <w:rsid w:val="00773156"/>
    <w:rsid w:val="00773428"/>
    <w:rsid w:val="007735E5"/>
    <w:rsid w:val="00773637"/>
    <w:rsid w:val="00773B3B"/>
    <w:rsid w:val="00773D31"/>
    <w:rsid w:val="00773D59"/>
    <w:rsid w:val="00773D8A"/>
    <w:rsid w:val="00773ED8"/>
    <w:rsid w:val="007740E4"/>
    <w:rsid w:val="007741F0"/>
    <w:rsid w:val="0077432A"/>
    <w:rsid w:val="00774530"/>
    <w:rsid w:val="007748FC"/>
    <w:rsid w:val="007749B5"/>
    <w:rsid w:val="00774F0F"/>
    <w:rsid w:val="00774FC4"/>
    <w:rsid w:val="00775006"/>
    <w:rsid w:val="0077504A"/>
    <w:rsid w:val="0077514B"/>
    <w:rsid w:val="0077517E"/>
    <w:rsid w:val="00775186"/>
    <w:rsid w:val="0077520E"/>
    <w:rsid w:val="0077520F"/>
    <w:rsid w:val="00775210"/>
    <w:rsid w:val="00775404"/>
    <w:rsid w:val="0077540D"/>
    <w:rsid w:val="007754D6"/>
    <w:rsid w:val="007755D0"/>
    <w:rsid w:val="007756C5"/>
    <w:rsid w:val="0077571F"/>
    <w:rsid w:val="0077584A"/>
    <w:rsid w:val="00775911"/>
    <w:rsid w:val="00775A05"/>
    <w:rsid w:val="00775D11"/>
    <w:rsid w:val="00775D83"/>
    <w:rsid w:val="00775F37"/>
    <w:rsid w:val="00775FD8"/>
    <w:rsid w:val="00776030"/>
    <w:rsid w:val="0077645B"/>
    <w:rsid w:val="007765CA"/>
    <w:rsid w:val="0077669D"/>
    <w:rsid w:val="0077671C"/>
    <w:rsid w:val="0077681D"/>
    <w:rsid w:val="00776829"/>
    <w:rsid w:val="007768DB"/>
    <w:rsid w:val="00776BAF"/>
    <w:rsid w:val="00776C8B"/>
    <w:rsid w:val="00776D41"/>
    <w:rsid w:val="00776D82"/>
    <w:rsid w:val="00776E7A"/>
    <w:rsid w:val="00776E94"/>
    <w:rsid w:val="00776F80"/>
    <w:rsid w:val="00776FA4"/>
    <w:rsid w:val="0077705C"/>
    <w:rsid w:val="007770B6"/>
    <w:rsid w:val="007775D2"/>
    <w:rsid w:val="007775F7"/>
    <w:rsid w:val="00777614"/>
    <w:rsid w:val="00777664"/>
    <w:rsid w:val="007776DB"/>
    <w:rsid w:val="00777ADE"/>
    <w:rsid w:val="00777BE1"/>
    <w:rsid w:val="00777E6F"/>
    <w:rsid w:val="00777FB5"/>
    <w:rsid w:val="0078019C"/>
    <w:rsid w:val="007804CE"/>
    <w:rsid w:val="007805F6"/>
    <w:rsid w:val="00780622"/>
    <w:rsid w:val="0078076F"/>
    <w:rsid w:val="007807E4"/>
    <w:rsid w:val="0078091A"/>
    <w:rsid w:val="00780A25"/>
    <w:rsid w:val="00780B6A"/>
    <w:rsid w:val="00780BDB"/>
    <w:rsid w:val="00780C3E"/>
    <w:rsid w:val="00780E77"/>
    <w:rsid w:val="00780F60"/>
    <w:rsid w:val="00781071"/>
    <w:rsid w:val="00781265"/>
    <w:rsid w:val="007812D0"/>
    <w:rsid w:val="007813BD"/>
    <w:rsid w:val="0078141E"/>
    <w:rsid w:val="007814C8"/>
    <w:rsid w:val="00781782"/>
    <w:rsid w:val="0078181B"/>
    <w:rsid w:val="00781A93"/>
    <w:rsid w:val="00781B39"/>
    <w:rsid w:val="00781B9E"/>
    <w:rsid w:val="00781DFA"/>
    <w:rsid w:val="00781E6C"/>
    <w:rsid w:val="00781F73"/>
    <w:rsid w:val="00781F8C"/>
    <w:rsid w:val="007820FE"/>
    <w:rsid w:val="0078225A"/>
    <w:rsid w:val="007823A8"/>
    <w:rsid w:val="007825A4"/>
    <w:rsid w:val="007827EA"/>
    <w:rsid w:val="007827F2"/>
    <w:rsid w:val="0078287F"/>
    <w:rsid w:val="0078298E"/>
    <w:rsid w:val="00782BE9"/>
    <w:rsid w:val="00782C1D"/>
    <w:rsid w:val="00782CCB"/>
    <w:rsid w:val="00782DC5"/>
    <w:rsid w:val="007830E4"/>
    <w:rsid w:val="007833C4"/>
    <w:rsid w:val="007833F6"/>
    <w:rsid w:val="007836A8"/>
    <w:rsid w:val="00783872"/>
    <w:rsid w:val="00783A3D"/>
    <w:rsid w:val="00783AAC"/>
    <w:rsid w:val="00783E81"/>
    <w:rsid w:val="00784058"/>
    <w:rsid w:val="00784371"/>
    <w:rsid w:val="00784471"/>
    <w:rsid w:val="00784535"/>
    <w:rsid w:val="007845DE"/>
    <w:rsid w:val="00784645"/>
    <w:rsid w:val="007846F7"/>
    <w:rsid w:val="0078481C"/>
    <w:rsid w:val="00784A92"/>
    <w:rsid w:val="00784BCC"/>
    <w:rsid w:val="00784D32"/>
    <w:rsid w:val="00784DE9"/>
    <w:rsid w:val="00785123"/>
    <w:rsid w:val="007851C1"/>
    <w:rsid w:val="00785215"/>
    <w:rsid w:val="00785484"/>
    <w:rsid w:val="0078573F"/>
    <w:rsid w:val="00785B06"/>
    <w:rsid w:val="00785D3C"/>
    <w:rsid w:val="00785D49"/>
    <w:rsid w:val="00785EE2"/>
    <w:rsid w:val="00785FB1"/>
    <w:rsid w:val="00786059"/>
    <w:rsid w:val="007861A0"/>
    <w:rsid w:val="0078646F"/>
    <w:rsid w:val="007865E5"/>
    <w:rsid w:val="007867D3"/>
    <w:rsid w:val="00786818"/>
    <w:rsid w:val="00786A27"/>
    <w:rsid w:val="00786BA5"/>
    <w:rsid w:val="00786BB0"/>
    <w:rsid w:val="00786C15"/>
    <w:rsid w:val="00786C30"/>
    <w:rsid w:val="00786CF7"/>
    <w:rsid w:val="007873AC"/>
    <w:rsid w:val="007874AC"/>
    <w:rsid w:val="00787728"/>
    <w:rsid w:val="00787745"/>
    <w:rsid w:val="00787992"/>
    <w:rsid w:val="00787993"/>
    <w:rsid w:val="00787ABF"/>
    <w:rsid w:val="00787B87"/>
    <w:rsid w:val="00787C40"/>
    <w:rsid w:val="00787E5B"/>
    <w:rsid w:val="00787EBC"/>
    <w:rsid w:val="00787F62"/>
    <w:rsid w:val="0078D9DD"/>
    <w:rsid w:val="00790172"/>
    <w:rsid w:val="007901B2"/>
    <w:rsid w:val="0079020A"/>
    <w:rsid w:val="00790324"/>
    <w:rsid w:val="007903B2"/>
    <w:rsid w:val="0079043C"/>
    <w:rsid w:val="0079047D"/>
    <w:rsid w:val="0079049F"/>
    <w:rsid w:val="007904D9"/>
    <w:rsid w:val="007905E0"/>
    <w:rsid w:val="00790618"/>
    <w:rsid w:val="00790755"/>
    <w:rsid w:val="00790928"/>
    <w:rsid w:val="00790AD5"/>
    <w:rsid w:val="00791073"/>
    <w:rsid w:val="00791120"/>
    <w:rsid w:val="00791483"/>
    <w:rsid w:val="007914B7"/>
    <w:rsid w:val="007915F6"/>
    <w:rsid w:val="007919FA"/>
    <w:rsid w:val="00791B66"/>
    <w:rsid w:val="00791B7F"/>
    <w:rsid w:val="00791BC2"/>
    <w:rsid w:val="00791BCD"/>
    <w:rsid w:val="00791C4B"/>
    <w:rsid w:val="00791CBC"/>
    <w:rsid w:val="0079207F"/>
    <w:rsid w:val="00792088"/>
    <w:rsid w:val="007920E0"/>
    <w:rsid w:val="0079233E"/>
    <w:rsid w:val="007925A8"/>
    <w:rsid w:val="00792628"/>
    <w:rsid w:val="007927A3"/>
    <w:rsid w:val="007927BE"/>
    <w:rsid w:val="00792A2F"/>
    <w:rsid w:val="00792AA1"/>
    <w:rsid w:val="00792ADB"/>
    <w:rsid w:val="00792B11"/>
    <w:rsid w:val="00792B61"/>
    <w:rsid w:val="00792D90"/>
    <w:rsid w:val="00792E19"/>
    <w:rsid w:val="00792E53"/>
    <w:rsid w:val="00792ED3"/>
    <w:rsid w:val="00792F0F"/>
    <w:rsid w:val="00792F91"/>
    <w:rsid w:val="00793070"/>
    <w:rsid w:val="007932E8"/>
    <w:rsid w:val="00793401"/>
    <w:rsid w:val="007934B1"/>
    <w:rsid w:val="00793648"/>
    <w:rsid w:val="00793741"/>
    <w:rsid w:val="00793A94"/>
    <w:rsid w:val="00793F6E"/>
    <w:rsid w:val="00793FCE"/>
    <w:rsid w:val="00793FD3"/>
    <w:rsid w:val="007940F2"/>
    <w:rsid w:val="007943B9"/>
    <w:rsid w:val="0079488C"/>
    <w:rsid w:val="00794969"/>
    <w:rsid w:val="00794E8F"/>
    <w:rsid w:val="00795058"/>
    <w:rsid w:val="007950D6"/>
    <w:rsid w:val="00795293"/>
    <w:rsid w:val="00795304"/>
    <w:rsid w:val="00795668"/>
    <w:rsid w:val="0079575E"/>
    <w:rsid w:val="00795763"/>
    <w:rsid w:val="007957D4"/>
    <w:rsid w:val="0079590B"/>
    <w:rsid w:val="00795933"/>
    <w:rsid w:val="0079595C"/>
    <w:rsid w:val="00795A3A"/>
    <w:rsid w:val="00795AFE"/>
    <w:rsid w:val="00795C86"/>
    <w:rsid w:val="00795DA9"/>
    <w:rsid w:val="00795FE4"/>
    <w:rsid w:val="007960EE"/>
    <w:rsid w:val="0079611B"/>
    <w:rsid w:val="00796381"/>
    <w:rsid w:val="007964B7"/>
    <w:rsid w:val="00796949"/>
    <w:rsid w:val="00796992"/>
    <w:rsid w:val="00796B6E"/>
    <w:rsid w:val="00796C61"/>
    <w:rsid w:val="00796C75"/>
    <w:rsid w:val="00796EDA"/>
    <w:rsid w:val="00797012"/>
    <w:rsid w:val="00797105"/>
    <w:rsid w:val="007971C9"/>
    <w:rsid w:val="0079774B"/>
    <w:rsid w:val="00797753"/>
    <w:rsid w:val="0079796E"/>
    <w:rsid w:val="00797C34"/>
    <w:rsid w:val="00797C97"/>
    <w:rsid w:val="00797CBE"/>
    <w:rsid w:val="007A0084"/>
    <w:rsid w:val="007A00C5"/>
    <w:rsid w:val="007A00D6"/>
    <w:rsid w:val="007A00DC"/>
    <w:rsid w:val="007A021D"/>
    <w:rsid w:val="007A03D9"/>
    <w:rsid w:val="007A060B"/>
    <w:rsid w:val="007A0858"/>
    <w:rsid w:val="007A0914"/>
    <w:rsid w:val="007A0A22"/>
    <w:rsid w:val="007A0A9F"/>
    <w:rsid w:val="007A0AB8"/>
    <w:rsid w:val="007A0D78"/>
    <w:rsid w:val="007A10DE"/>
    <w:rsid w:val="007A11A7"/>
    <w:rsid w:val="007A11E5"/>
    <w:rsid w:val="007A1249"/>
    <w:rsid w:val="007A1475"/>
    <w:rsid w:val="007A151E"/>
    <w:rsid w:val="007A155E"/>
    <w:rsid w:val="007A16A5"/>
    <w:rsid w:val="007A1944"/>
    <w:rsid w:val="007A1A1F"/>
    <w:rsid w:val="007A1C6F"/>
    <w:rsid w:val="007A1DAA"/>
    <w:rsid w:val="007A2206"/>
    <w:rsid w:val="007A2340"/>
    <w:rsid w:val="007A2470"/>
    <w:rsid w:val="007A28E7"/>
    <w:rsid w:val="007A291D"/>
    <w:rsid w:val="007A2971"/>
    <w:rsid w:val="007A2B2A"/>
    <w:rsid w:val="007A2D2C"/>
    <w:rsid w:val="007A2D48"/>
    <w:rsid w:val="007A2F33"/>
    <w:rsid w:val="007A339F"/>
    <w:rsid w:val="007A345E"/>
    <w:rsid w:val="007A3567"/>
    <w:rsid w:val="007A372E"/>
    <w:rsid w:val="007A3837"/>
    <w:rsid w:val="007A38C4"/>
    <w:rsid w:val="007A39BF"/>
    <w:rsid w:val="007A3B30"/>
    <w:rsid w:val="007A3B87"/>
    <w:rsid w:val="007A3EFD"/>
    <w:rsid w:val="007A4487"/>
    <w:rsid w:val="007A44B4"/>
    <w:rsid w:val="007A472E"/>
    <w:rsid w:val="007A4792"/>
    <w:rsid w:val="007A49E9"/>
    <w:rsid w:val="007A49FC"/>
    <w:rsid w:val="007A4A95"/>
    <w:rsid w:val="007A4B5E"/>
    <w:rsid w:val="007A4B79"/>
    <w:rsid w:val="007A4FD0"/>
    <w:rsid w:val="007A4FEC"/>
    <w:rsid w:val="007A5001"/>
    <w:rsid w:val="007A5467"/>
    <w:rsid w:val="007A54D8"/>
    <w:rsid w:val="007A5674"/>
    <w:rsid w:val="007A5A24"/>
    <w:rsid w:val="007A5B4C"/>
    <w:rsid w:val="007A5B66"/>
    <w:rsid w:val="007A5D88"/>
    <w:rsid w:val="007A5DAB"/>
    <w:rsid w:val="007A5E5F"/>
    <w:rsid w:val="007A5F1B"/>
    <w:rsid w:val="007A5FA0"/>
    <w:rsid w:val="007A60AF"/>
    <w:rsid w:val="007A6280"/>
    <w:rsid w:val="007A628F"/>
    <w:rsid w:val="007A63A4"/>
    <w:rsid w:val="007A644B"/>
    <w:rsid w:val="007A6488"/>
    <w:rsid w:val="007A6639"/>
    <w:rsid w:val="007A6B1E"/>
    <w:rsid w:val="007A6B3B"/>
    <w:rsid w:val="007A6BA4"/>
    <w:rsid w:val="007A6C0C"/>
    <w:rsid w:val="007A6DA3"/>
    <w:rsid w:val="007A6E07"/>
    <w:rsid w:val="007A6F7D"/>
    <w:rsid w:val="007A6F97"/>
    <w:rsid w:val="007A6FBF"/>
    <w:rsid w:val="007A72C8"/>
    <w:rsid w:val="007A7427"/>
    <w:rsid w:val="007A742C"/>
    <w:rsid w:val="007A7509"/>
    <w:rsid w:val="007A7666"/>
    <w:rsid w:val="007A769F"/>
    <w:rsid w:val="007A77D8"/>
    <w:rsid w:val="007A79A7"/>
    <w:rsid w:val="007A79B9"/>
    <w:rsid w:val="007A79C1"/>
    <w:rsid w:val="007A79D1"/>
    <w:rsid w:val="007A7B85"/>
    <w:rsid w:val="007A7D73"/>
    <w:rsid w:val="007B026E"/>
    <w:rsid w:val="007B02F3"/>
    <w:rsid w:val="007B02F5"/>
    <w:rsid w:val="007B0413"/>
    <w:rsid w:val="007B046B"/>
    <w:rsid w:val="007B0747"/>
    <w:rsid w:val="007B0996"/>
    <w:rsid w:val="007B0C04"/>
    <w:rsid w:val="007B0CBC"/>
    <w:rsid w:val="007B150A"/>
    <w:rsid w:val="007B15B7"/>
    <w:rsid w:val="007B15BC"/>
    <w:rsid w:val="007B15D7"/>
    <w:rsid w:val="007B1800"/>
    <w:rsid w:val="007B1872"/>
    <w:rsid w:val="007B18F9"/>
    <w:rsid w:val="007B1BD0"/>
    <w:rsid w:val="007B1C9E"/>
    <w:rsid w:val="007B1DB4"/>
    <w:rsid w:val="007B1FC0"/>
    <w:rsid w:val="007B2239"/>
    <w:rsid w:val="007B23CC"/>
    <w:rsid w:val="007B2411"/>
    <w:rsid w:val="007B24AC"/>
    <w:rsid w:val="007B267E"/>
    <w:rsid w:val="007B26A3"/>
    <w:rsid w:val="007B2942"/>
    <w:rsid w:val="007B2A7B"/>
    <w:rsid w:val="007B2A92"/>
    <w:rsid w:val="007B2AA4"/>
    <w:rsid w:val="007B2E44"/>
    <w:rsid w:val="007B2F48"/>
    <w:rsid w:val="007B2F95"/>
    <w:rsid w:val="007B343D"/>
    <w:rsid w:val="007B3459"/>
    <w:rsid w:val="007B3489"/>
    <w:rsid w:val="007B3536"/>
    <w:rsid w:val="007B3629"/>
    <w:rsid w:val="007B3642"/>
    <w:rsid w:val="007B3968"/>
    <w:rsid w:val="007B397C"/>
    <w:rsid w:val="007B3A84"/>
    <w:rsid w:val="007B3B98"/>
    <w:rsid w:val="007B3F12"/>
    <w:rsid w:val="007B4189"/>
    <w:rsid w:val="007B4516"/>
    <w:rsid w:val="007B46EF"/>
    <w:rsid w:val="007B4A3D"/>
    <w:rsid w:val="007B4B64"/>
    <w:rsid w:val="007B4C20"/>
    <w:rsid w:val="007B4D75"/>
    <w:rsid w:val="007B4E80"/>
    <w:rsid w:val="007B50AD"/>
    <w:rsid w:val="007B5100"/>
    <w:rsid w:val="007B534E"/>
    <w:rsid w:val="007B53E5"/>
    <w:rsid w:val="007B5544"/>
    <w:rsid w:val="007B5B0A"/>
    <w:rsid w:val="007B5B84"/>
    <w:rsid w:val="007B5DD9"/>
    <w:rsid w:val="007B5E44"/>
    <w:rsid w:val="007B5F10"/>
    <w:rsid w:val="007B5F47"/>
    <w:rsid w:val="007B60D1"/>
    <w:rsid w:val="007B62CD"/>
    <w:rsid w:val="007B636D"/>
    <w:rsid w:val="007B658A"/>
    <w:rsid w:val="007B65CD"/>
    <w:rsid w:val="007B6605"/>
    <w:rsid w:val="007B6927"/>
    <w:rsid w:val="007B6A52"/>
    <w:rsid w:val="007B6AB1"/>
    <w:rsid w:val="007B6B4C"/>
    <w:rsid w:val="007B6D83"/>
    <w:rsid w:val="007B7018"/>
    <w:rsid w:val="007B703F"/>
    <w:rsid w:val="007B70B4"/>
    <w:rsid w:val="007B71EB"/>
    <w:rsid w:val="007B73B6"/>
    <w:rsid w:val="007B7415"/>
    <w:rsid w:val="007B759D"/>
    <w:rsid w:val="007B7A1E"/>
    <w:rsid w:val="007B7C8E"/>
    <w:rsid w:val="007B7F7E"/>
    <w:rsid w:val="007C016F"/>
    <w:rsid w:val="007C025C"/>
    <w:rsid w:val="007C0335"/>
    <w:rsid w:val="007C0508"/>
    <w:rsid w:val="007C07F1"/>
    <w:rsid w:val="007C080B"/>
    <w:rsid w:val="007C0823"/>
    <w:rsid w:val="007C08CC"/>
    <w:rsid w:val="007C0A24"/>
    <w:rsid w:val="007C0BC5"/>
    <w:rsid w:val="007C0D66"/>
    <w:rsid w:val="007C0D78"/>
    <w:rsid w:val="007C0EDD"/>
    <w:rsid w:val="007C1669"/>
    <w:rsid w:val="007C19B6"/>
    <w:rsid w:val="007C19C4"/>
    <w:rsid w:val="007C1BCF"/>
    <w:rsid w:val="007C1D00"/>
    <w:rsid w:val="007C1DD3"/>
    <w:rsid w:val="007C1F60"/>
    <w:rsid w:val="007C2228"/>
    <w:rsid w:val="007C2434"/>
    <w:rsid w:val="007C24B2"/>
    <w:rsid w:val="007C26E2"/>
    <w:rsid w:val="007C2702"/>
    <w:rsid w:val="007C2814"/>
    <w:rsid w:val="007C2849"/>
    <w:rsid w:val="007C284F"/>
    <w:rsid w:val="007C29E3"/>
    <w:rsid w:val="007C2C70"/>
    <w:rsid w:val="007C2C82"/>
    <w:rsid w:val="007C2D23"/>
    <w:rsid w:val="007C2DB3"/>
    <w:rsid w:val="007C2E05"/>
    <w:rsid w:val="007C2F72"/>
    <w:rsid w:val="007C2FE8"/>
    <w:rsid w:val="007C31E9"/>
    <w:rsid w:val="007C3237"/>
    <w:rsid w:val="007C3391"/>
    <w:rsid w:val="007C33E2"/>
    <w:rsid w:val="007C34C3"/>
    <w:rsid w:val="007C3530"/>
    <w:rsid w:val="007C3543"/>
    <w:rsid w:val="007C3550"/>
    <w:rsid w:val="007C3588"/>
    <w:rsid w:val="007C3688"/>
    <w:rsid w:val="007C36B7"/>
    <w:rsid w:val="007C3748"/>
    <w:rsid w:val="007C3863"/>
    <w:rsid w:val="007C38A0"/>
    <w:rsid w:val="007C3B5D"/>
    <w:rsid w:val="007C3D8A"/>
    <w:rsid w:val="007C3EAC"/>
    <w:rsid w:val="007C4079"/>
    <w:rsid w:val="007C4165"/>
    <w:rsid w:val="007C418F"/>
    <w:rsid w:val="007C48A3"/>
    <w:rsid w:val="007C4988"/>
    <w:rsid w:val="007C4B77"/>
    <w:rsid w:val="007C4B96"/>
    <w:rsid w:val="007C4F3B"/>
    <w:rsid w:val="007C51C8"/>
    <w:rsid w:val="007C51FE"/>
    <w:rsid w:val="007C528F"/>
    <w:rsid w:val="007C54D4"/>
    <w:rsid w:val="007C5561"/>
    <w:rsid w:val="007C5562"/>
    <w:rsid w:val="007C5922"/>
    <w:rsid w:val="007C59D7"/>
    <w:rsid w:val="007C5BAD"/>
    <w:rsid w:val="007C5C35"/>
    <w:rsid w:val="007C5C52"/>
    <w:rsid w:val="007C5CA7"/>
    <w:rsid w:val="007C5EED"/>
    <w:rsid w:val="007C5F38"/>
    <w:rsid w:val="007C5FA5"/>
    <w:rsid w:val="007C6048"/>
    <w:rsid w:val="007C616C"/>
    <w:rsid w:val="007C63A7"/>
    <w:rsid w:val="007C648C"/>
    <w:rsid w:val="007C6791"/>
    <w:rsid w:val="007C67DE"/>
    <w:rsid w:val="007C67E0"/>
    <w:rsid w:val="007C6A8E"/>
    <w:rsid w:val="007C6AC4"/>
    <w:rsid w:val="007C6BEA"/>
    <w:rsid w:val="007C6CA4"/>
    <w:rsid w:val="007C6ED1"/>
    <w:rsid w:val="007C6EE7"/>
    <w:rsid w:val="007C6F82"/>
    <w:rsid w:val="007C70AF"/>
    <w:rsid w:val="007C70BB"/>
    <w:rsid w:val="007C714F"/>
    <w:rsid w:val="007C7157"/>
    <w:rsid w:val="007C7327"/>
    <w:rsid w:val="007C73AF"/>
    <w:rsid w:val="007C7451"/>
    <w:rsid w:val="007C771E"/>
    <w:rsid w:val="007C7849"/>
    <w:rsid w:val="007C7883"/>
    <w:rsid w:val="007C7993"/>
    <w:rsid w:val="007C7AE6"/>
    <w:rsid w:val="007C7B2F"/>
    <w:rsid w:val="007C7D06"/>
    <w:rsid w:val="007C7EB9"/>
    <w:rsid w:val="007C7EF9"/>
    <w:rsid w:val="007C7F67"/>
    <w:rsid w:val="007D0063"/>
    <w:rsid w:val="007D00F2"/>
    <w:rsid w:val="007D01E7"/>
    <w:rsid w:val="007D0313"/>
    <w:rsid w:val="007D0951"/>
    <w:rsid w:val="007D0C56"/>
    <w:rsid w:val="007D0D64"/>
    <w:rsid w:val="007D0EC5"/>
    <w:rsid w:val="007D101F"/>
    <w:rsid w:val="007D1175"/>
    <w:rsid w:val="007D124F"/>
    <w:rsid w:val="007D1359"/>
    <w:rsid w:val="007D16D6"/>
    <w:rsid w:val="007D16F6"/>
    <w:rsid w:val="007D1835"/>
    <w:rsid w:val="007D18D4"/>
    <w:rsid w:val="007D1D04"/>
    <w:rsid w:val="007D1FBB"/>
    <w:rsid w:val="007D2523"/>
    <w:rsid w:val="007D25F2"/>
    <w:rsid w:val="007D25FF"/>
    <w:rsid w:val="007D260E"/>
    <w:rsid w:val="007D267A"/>
    <w:rsid w:val="007D27AA"/>
    <w:rsid w:val="007D280D"/>
    <w:rsid w:val="007D2A76"/>
    <w:rsid w:val="007D2FD1"/>
    <w:rsid w:val="007D31ED"/>
    <w:rsid w:val="007D3243"/>
    <w:rsid w:val="007D3357"/>
    <w:rsid w:val="007D34A9"/>
    <w:rsid w:val="007D3639"/>
    <w:rsid w:val="007D3712"/>
    <w:rsid w:val="007D378D"/>
    <w:rsid w:val="007D3A91"/>
    <w:rsid w:val="007D3BFE"/>
    <w:rsid w:val="007D3CF0"/>
    <w:rsid w:val="007D3DE7"/>
    <w:rsid w:val="007D3F72"/>
    <w:rsid w:val="007D4030"/>
    <w:rsid w:val="007D40E3"/>
    <w:rsid w:val="007D4160"/>
    <w:rsid w:val="007D4520"/>
    <w:rsid w:val="007D4684"/>
    <w:rsid w:val="007D46B0"/>
    <w:rsid w:val="007D4760"/>
    <w:rsid w:val="007D4932"/>
    <w:rsid w:val="007D4A47"/>
    <w:rsid w:val="007D4AFE"/>
    <w:rsid w:val="007D4C28"/>
    <w:rsid w:val="007D4CD9"/>
    <w:rsid w:val="007D4D5C"/>
    <w:rsid w:val="007D4F5E"/>
    <w:rsid w:val="007D5041"/>
    <w:rsid w:val="007D50A8"/>
    <w:rsid w:val="007D52CC"/>
    <w:rsid w:val="007D52FE"/>
    <w:rsid w:val="007D541A"/>
    <w:rsid w:val="007D5657"/>
    <w:rsid w:val="007D57B3"/>
    <w:rsid w:val="007D57E4"/>
    <w:rsid w:val="007D5844"/>
    <w:rsid w:val="007D5907"/>
    <w:rsid w:val="007D592C"/>
    <w:rsid w:val="007D5A72"/>
    <w:rsid w:val="007D5AE7"/>
    <w:rsid w:val="007D5D14"/>
    <w:rsid w:val="007D5DE7"/>
    <w:rsid w:val="007D5F0B"/>
    <w:rsid w:val="007D5F43"/>
    <w:rsid w:val="007D62D7"/>
    <w:rsid w:val="007D6323"/>
    <w:rsid w:val="007D635E"/>
    <w:rsid w:val="007D651B"/>
    <w:rsid w:val="007D67BA"/>
    <w:rsid w:val="007D68EC"/>
    <w:rsid w:val="007D6B74"/>
    <w:rsid w:val="007D6D1F"/>
    <w:rsid w:val="007D6D8D"/>
    <w:rsid w:val="007D7111"/>
    <w:rsid w:val="007D759E"/>
    <w:rsid w:val="007D75E3"/>
    <w:rsid w:val="007D7601"/>
    <w:rsid w:val="007D78BB"/>
    <w:rsid w:val="007D78FF"/>
    <w:rsid w:val="007D792E"/>
    <w:rsid w:val="007D7AFB"/>
    <w:rsid w:val="007D7BC6"/>
    <w:rsid w:val="007D7C51"/>
    <w:rsid w:val="007D7CDB"/>
    <w:rsid w:val="007D7E2A"/>
    <w:rsid w:val="007D7EAB"/>
    <w:rsid w:val="007D7F41"/>
    <w:rsid w:val="007E0015"/>
    <w:rsid w:val="007E012B"/>
    <w:rsid w:val="007E0231"/>
    <w:rsid w:val="007E0400"/>
    <w:rsid w:val="007E082C"/>
    <w:rsid w:val="007E08C3"/>
    <w:rsid w:val="007E098A"/>
    <w:rsid w:val="007E09C0"/>
    <w:rsid w:val="007E0C19"/>
    <w:rsid w:val="007E0FEC"/>
    <w:rsid w:val="007E111D"/>
    <w:rsid w:val="007E1452"/>
    <w:rsid w:val="007E16A3"/>
    <w:rsid w:val="007E16FA"/>
    <w:rsid w:val="007E1898"/>
    <w:rsid w:val="007E1A3E"/>
    <w:rsid w:val="007E1B04"/>
    <w:rsid w:val="007E1BAF"/>
    <w:rsid w:val="007E1D36"/>
    <w:rsid w:val="007E1E14"/>
    <w:rsid w:val="007E1ED9"/>
    <w:rsid w:val="007E209E"/>
    <w:rsid w:val="007E20BE"/>
    <w:rsid w:val="007E20E9"/>
    <w:rsid w:val="007E24E9"/>
    <w:rsid w:val="007E24F4"/>
    <w:rsid w:val="007E2639"/>
    <w:rsid w:val="007E273D"/>
    <w:rsid w:val="007E2796"/>
    <w:rsid w:val="007E287D"/>
    <w:rsid w:val="007E2973"/>
    <w:rsid w:val="007E2ACC"/>
    <w:rsid w:val="007E2B66"/>
    <w:rsid w:val="007E2B9F"/>
    <w:rsid w:val="007E2CB6"/>
    <w:rsid w:val="007E2E80"/>
    <w:rsid w:val="007E2EBB"/>
    <w:rsid w:val="007E2EC0"/>
    <w:rsid w:val="007E2F42"/>
    <w:rsid w:val="007E32C7"/>
    <w:rsid w:val="007E330F"/>
    <w:rsid w:val="007E3DF1"/>
    <w:rsid w:val="007E3E7B"/>
    <w:rsid w:val="007E3E8A"/>
    <w:rsid w:val="007E3F1C"/>
    <w:rsid w:val="007E3FBD"/>
    <w:rsid w:val="007E40AF"/>
    <w:rsid w:val="007E40E5"/>
    <w:rsid w:val="007E41C4"/>
    <w:rsid w:val="007E41D4"/>
    <w:rsid w:val="007E4356"/>
    <w:rsid w:val="007E4495"/>
    <w:rsid w:val="007E4502"/>
    <w:rsid w:val="007E4634"/>
    <w:rsid w:val="007E468E"/>
    <w:rsid w:val="007E499C"/>
    <w:rsid w:val="007E4F8B"/>
    <w:rsid w:val="007E5139"/>
    <w:rsid w:val="007E51E7"/>
    <w:rsid w:val="007E528A"/>
    <w:rsid w:val="007E5455"/>
    <w:rsid w:val="007E5475"/>
    <w:rsid w:val="007E575E"/>
    <w:rsid w:val="007E57AE"/>
    <w:rsid w:val="007E5972"/>
    <w:rsid w:val="007E59A5"/>
    <w:rsid w:val="007E59D1"/>
    <w:rsid w:val="007E5C8C"/>
    <w:rsid w:val="007E60CD"/>
    <w:rsid w:val="007E61BC"/>
    <w:rsid w:val="007E6248"/>
    <w:rsid w:val="007E62C9"/>
    <w:rsid w:val="007E6307"/>
    <w:rsid w:val="007E6577"/>
    <w:rsid w:val="007E671E"/>
    <w:rsid w:val="007E6A26"/>
    <w:rsid w:val="007E6A2E"/>
    <w:rsid w:val="007E6BE5"/>
    <w:rsid w:val="007E6DA3"/>
    <w:rsid w:val="007E6E82"/>
    <w:rsid w:val="007E6ED1"/>
    <w:rsid w:val="007E6EEE"/>
    <w:rsid w:val="007E6F61"/>
    <w:rsid w:val="007E724A"/>
    <w:rsid w:val="007E7271"/>
    <w:rsid w:val="007E72C7"/>
    <w:rsid w:val="007E738A"/>
    <w:rsid w:val="007E7538"/>
    <w:rsid w:val="007E7A01"/>
    <w:rsid w:val="007E7C40"/>
    <w:rsid w:val="007E7C6E"/>
    <w:rsid w:val="007E7E77"/>
    <w:rsid w:val="007F0030"/>
    <w:rsid w:val="007F0105"/>
    <w:rsid w:val="007F01BA"/>
    <w:rsid w:val="007F0337"/>
    <w:rsid w:val="007F033E"/>
    <w:rsid w:val="007F037F"/>
    <w:rsid w:val="007F03A7"/>
    <w:rsid w:val="007F06FD"/>
    <w:rsid w:val="007F07D8"/>
    <w:rsid w:val="007F07E1"/>
    <w:rsid w:val="007F0A9A"/>
    <w:rsid w:val="007F0CC8"/>
    <w:rsid w:val="007F0E28"/>
    <w:rsid w:val="007F0E6D"/>
    <w:rsid w:val="007F0F6A"/>
    <w:rsid w:val="007F0F91"/>
    <w:rsid w:val="007F1202"/>
    <w:rsid w:val="007F123A"/>
    <w:rsid w:val="007F12D5"/>
    <w:rsid w:val="007F1357"/>
    <w:rsid w:val="007F137B"/>
    <w:rsid w:val="007F14C8"/>
    <w:rsid w:val="007F158D"/>
    <w:rsid w:val="007F17BF"/>
    <w:rsid w:val="007F1B6C"/>
    <w:rsid w:val="007F1B86"/>
    <w:rsid w:val="007F1BD1"/>
    <w:rsid w:val="007F1C2C"/>
    <w:rsid w:val="007F1D2D"/>
    <w:rsid w:val="007F1DFA"/>
    <w:rsid w:val="007F1E30"/>
    <w:rsid w:val="007F207C"/>
    <w:rsid w:val="007F20B7"/>
    <w:rsid w:val="007F215E"/>
    <w:rsid w:val="007F241A"/>
    <w:rsid w:val="007F2547"/>
    <w:rsid w:val="007F262F"/>
    <w:rsid w:val="007F263A"/>
    <w:rsid w:val="007F2939"/>
    <w:rsid w:val="007F2B1D"/>
    <w:rsid w:val="007F2D02"/>
    <w:rsid w:val="007F2E31"/>
    <w:rsid w:val="007F2F50"/>
    <w:rsid w:val="007F312E"/>
    <w:rsid w:val="007F329F"/>
    <w:rsid w:val="007F3500"/>
    <w:rsid w:val="007F36A1"/>
    <w:rsid w:val="007F36FF"/>
    <w:rsid w:val="007F3ABF"/>
    <w:rsid w:val="007F3B97"/>
    <w:rsid w:val="007F3C4A"/>
    <w:rsid w:val="007F3C66"/>
    <w:rsid w:val="007F3EE4"/>
    <w:rsid w:val="007F4155"/>
    <w:rsid w:val="007F4172"/>
    <w:rsid w:val="007F43C5"/>
    <w:rsid w:val="007F4499"/>
    <w:rsid w:val="007F483A"/>
    <w:rsid w:val="007F4841"/>
    <w:rsid w:val="007F48D7"/>
    <w:rsid w:val="007F4937"/>
    <w:rsid w:val="007F49EF"/>
    <w:rsid w:val="007F4A01"/>
    <w:rsid w:val="007F4D2C"/>
    <w:rsid w:val="007F4DB5"/>
    <w:rsid w:val="007F4DE5"/>
    <w:rsid w:val="007F4FA3"/>
    <w:rsid w:val="007F521D"/>
    <w:rsid w:val="007F5298"/>
    <w:rsid w:val="007F533B"/>
    <w:rsid w:val="007F54D2"/>
    <w:rsid w:val="007F5553"/>
    <w:rsid w:val="007F5758"/>
    <w:rsid w:val="007F5788"/>
    <w:rsid w:val="007F581C"/>
    <w:rsid w:val="007F582A"/>
    <w:rsid w:val="007F582C"/>
    <w:rsid w:val="007F5932"/>
    <w:rsid w:val="007F59C8"/>
    <w:rsid w:val="007F5A43"/>
    <w:rsid w:val="007F5B4A"/>
    <w:rsid w:val="007F5CD0"/>
    <w:rsid w:val="007F5D24"/>
    <w:rsid w:val="007F5D4B"/>
    <w:rsid w:val="007F5E31"/>
    <w:rsid w:val="007F5EC6"/>
    <w:rsid w:val="007F6225"/>
    <w:rsid w:val="007F623F"/>
    <w:rsid w:val="007F63B1"/>
    <w:rsid w:val="007F65DC"/>
    <w:rsid w:val="007F6738"/>
    <w:rsid w:val="007F6775"/>
    <w:rsid w:val="007F679B"/>
    <w:rsid w:val="007F69C5"/>
    <w:rsid w:val="007F69E8"/>
    <w:rsid w:val="007F6D4A"/>
    <w:rsid w:val="007F6D88"/>
    <w:rsid w:val="007F6D91"/>
    <w:rsid w:val="007F6EE1"/>
    <w:rsid w:val="007F6F6C"/>
    <w:rsid w:val="007F7315"/>
    <w:rsid w:val="007F7773"/>
    <w:rsid w:val="007F7958"/>
    <w:rsid w:val="007F7AE8"/>
    <w:rsid w:val="007F7AFB"/>
    <w:rsid w:val="007F7BFA"/>
    <w:rsid w:val="007F7C64"/>
    <w:rsid w:val="00800001"/>
    <w:rsid w:val="0080011C"/>
    <w:rsid w:val="00800206"/>
    <w:rsid w:val="00800253"/>
    <w:rsid w:val="008002E7"/>
    <w:rsid w:val="0080034D"/>
    <w:rsid w:val="0080064B"/>
    <w:rsid w:val="0080081C"/>
    <w:rsid w:val="0080083B"/>
    <w:rsid w:val="00800963"/>
    <w:rsid w:val="008010AC"/>
    <w:rsid w:val="00801283"/>
    <w:rsid w:val="008012DF"/>
    <w:rsid w:val="00801525"/>
    <w:rsid w:val="00801644"/>
    <w:rsid w:val="0080164A"/>
    <w:rsid w:val="0080167D"/>
    <w:rsid w:val="0080192E"/>
    <w:rsid w:val="00801939"/>
    <w:rsid w:val="0080197D"/>
    <w:rsid w:val="00801B1C"/>
    <w:rsid w:val="00801BE3"/>
    <w:rsid w:val="00801C94"/>
    <w:rsid w:val="00801D6A"/>
    <w:rsid w:val="00801F05"/>
    <w:rsid w:val="0080217F"/>
    <w:rsid w:val="0080219E"/>
    <w:rsid w:val="008022A1"/>
    <w:rsid w:val="008023A0"/>
    <w:rsid w:val="008023C8"/>
    <w:rsid w:val="00802421"/>
    <w:rsid w:val="00802491"/>
    <w:rsid w:val="0080250D"/>
    <w:rsid w:val="00802BE7"/>
    <w:rsid w:val="00802E43"/>
    <w:rsid w:val="00802FD3"/>
    <w:rsid w:val="008031E5"/>
    <w:rsid w:val="0080326E"/>
    <w:rsid w:val="008032BA"/>
    <w:rsid w:val="00803316"/>
    <w:rsid w:val="008034F2"/>
    <w:rsid w:val="008035EB"/>
    <w:rsid w:val="00803611"/>
    <w:rsid w:val="00803694"/>
    <w:rsid w:val="00803941"/>
    <w:rsid w:val="00803B40"/>
    <w:rsid w:val="00804023"/>
    <w:rsid w:val="008040A2"/>
    <w:rsid w:val="008041D6"/>
    <w:rsid w:val="0080433F"/>
    <w:rsid w:val="008045AE"/>
    <w:rsid w:val="008045ED"/>
    <w:rsid w:val="00804817"/>
    <w:rsid w:val="008048CE"/>
    <w:rsid w:val="00804915"/>
    <w:rsid w:val="00804A57"/>
    <w:rsid w:val="00804A8F"/>
    <w:rsid w:val="00804AB7"/>
    <w:rsid w:val="00804CB6"/>
    <w:rsid w:val="00804D38"/>
    <w:rsid w:val="00804FF7"/>
    <w:rsid w:val="0080505B"/>
    <w:rsid w:val="0080522A"/>
    <w:rsid w:val="008053A0"/>
    <w:rsid w:val="00805601"/>
    <w:rsid w:val="008058AC"/>
    <w:rsid w:val="00805AED"/>
    <w:rsid w:val="00805B0E"/>
    <w:rsid w:val="00805F85"/>
    <w:rsid w:val="00805FC0"/>
    <w:rsid w:val="00806067"/>
    <w:rsid w:val="0080609B"/>
    <w:rsid w:val="008060DE"/>
    <w:rsid w:val="008060E1"/>
    <w:rsid w:val="0080610F"/>
    <w:rsid w:val="00806201"/>
    <w:rsid w:val="0080637F"/>
    <w:rsid w:val="00806A03"/>
    <w:rsid w:val="00806AF8"/>
    <w:rsid w:val="00806C28"/>
    <w:rsid w:val="00806D18"/>
    <w:rsid w:val="00806E2D"/>
    <w:rsid w:val="00807230"/>
    <w:rsid w:val="0080768E"/>
    <w:rsid w:val="0080782B"/>
    <w:rsid w:val="00807955"/>
    <w:rsid w:val="00807A3B"/>
    <w:rsid w:val="00807E29"/>
    <w:rsid w:val="00807E8B"/>
    <w:rsid w:val="0081001A"/>
    <w:rsid w:val="0081007B"/>
    <w:rsid w:val="00810310"/>
    <w:rsid w:val="00810461"/>
    <w:rsid w:val="008104B1"/>
    <w:rsid w:val="00810571"/>
    <w:rsid w:val="008105E3"/>
    <w:rsid w:val="008105FE"/>
    <w:rsid w:val="00810813"/>
    <w:rsid w:val="0081087D"/>
    <w:rsid w:val="00810909"/>
    <w:rsid w:val="00810A1C"/>
    <w:rsid w:val="00810C9A"/>
    <w:rsid w:val="00810E7D"/>
    <w:rsid w:val="00810FC4"/>
    <w:rsid w:val="0081112C"/>
    <w:rsid w:val="008111A1"/>
    <w:rsid w:val="0081126D"/>
    <w:rsid w:val="008112FE"/>
    <w:rsid w:val="008113E5"/>
    <w:rsid w:val="008114C9"/>
    <w:rsid w:val="00811858"/>
    <w:rsid w:val="00811A64"/>
    <w:rsid w:val="00811C3B"/>
    <w:rsid w:val="00811F3B"/>
    <w:rsid w:val="00811FFA"/>
    <w:rsid w:val="0081216D"/>
    <w:rsid w:val="008126FA"/>
    <w:rsid w:val="008128A4"/>
    <w:rsid w:val="0081299C"/>
    <w:rsid w:val="00812BE0"/>
    <w:rsid w:val="00812EE5"/>
    <w:rsid w:val="00812FC6"/>
    <w:rsid w:val="0081301B"/>
    <w:rsid w:val="00813118"/>
    <w:rsid w:val="008131A8"/>
    <w:rsid w:val="00813390"/>
    <w:rsid w:val="0081354C"/>
    <w:rsid w:val="0081370B"/>
    <w:rsid w:val="00813B7B"/>
    <w:rsid w:val="00813C1C"/>
    <w:rsid w:val="00813CCD"/>
    <w:rsid w:val="00813EE8"/>
    <w:rsid w:val="00814069"/>
    <w:rsid w:val="00814110"/>
    <w:rsid w:val="008142FD"/>
    <w:rsid w:val="008145AC"/>
    <w:rsid w:val="008145C0"/>
    <w:rsid w:val="00814623"/>
    <w:rsid w:val="008147A4"/>
    <w:rsid w:val="008147ED"/>
    <w:rsid w:val="0081488D"/>
    <w:rsid w:val="00814BCB"/>
    <w:rsid w:val="00814C4E"/>
    <w:rsid w:val="00814CEF"/>
    <w:rsid w:val="00814DF2"/>
    <w:rsid w:val="00814F31"/>
    <w:rsid w:val="008152A8"/>
    <w:rsid w:val="008152B5"/>
    <w:rsid w:val="008153A4"/>
    <w:rsid w:val="00815537"/>
    <w:rsid w:val="00815566"/>
    <w:rsid w:val="0081566E"/>
    <w:rsid w:val="008159F2"/>
    <w:rsid w:val="00815D1C"/>
    <w:rsid w:val="00815F08"/>
    <w:rsid w:val="0081635F"/>
    <w:rsid w:val="008164FA"/>
    <w:rsid w:val="00816637"/>
    <w:rsid w:val="008166B8"/>
    <w:rsid w:val="008168C5"/>
    <w:rsid w:val="00816944"/>
    <w:rsid w:val="008169D6"/>
    <w:rsid w:val="00816E95"/>
    <w:rsid w:val="0081701C"/>
    <w:rsid w:val="008171BD"/>
    <w:rsid w:val="00817254"/>
    <w:rsid w:val="008173E3"/>
    <w:rsid w:val="008174C1"/>
    <w:rsid w:val="00817524"/>
    <w:rsid w:val="008175C5"/>
    <w:rsid w:val="008179E5"/>
    <w:rsid w:val="00817A1F"/>
    <w:rsid w:val="0082043E"/>
    <w:rsid w:val="00820613"/>
    <w:rsid w:val="00820755"/>
    <w:rsid w:val="0082083B"/>
    <w:rsid w:val="0082089E"/>
    <w:rsid w:val="00820D18"/>
    <w:rsid w:val="00820E45"/>
    <w:rsid w:val="00820EB2"/>
    <w:rsid w:val="0082115B"/>
    <w:rsid w:val="0082118F"/>
    <w:rsid w:val="0082139B"/>
    <w:rsid w:val="008214CE"/>
    <w:rsid w:val="008215E3"/>
    <w:rsid w:val="0082161E"/>
    <w:rsid w:val="008216FD"/>
    <w:rsid w:val="00821904"/>
    <w:rsid w:val="00821B33"/>
    <w:rsid w:val="00821BF2"/>
    <w:rsid w:val="00821C75"/>
    <w:rsid w:val="00822071"/>
    <w:rsid w:val="0082212E"/>
    <w:rsid w:val="008221F7"/>
    <w:rsid w:val="0082235E"/>
    <w:rsid w:val="0082236F"/>
    <w:rsid w:val="008223FF"/>
    <w:rsid w:val="00822411"/>
    <w:rsid w:val="00822470"/>
    <w:rsid w:val="008224AC"/>
    <w:rsid w:val="0082264E"/>
    <w:rsid w:val="00822665"/>
    <w:rsid w:val="008227EA"/>
    <w:rsid w:val="00822846"/>
    <w:rsid w:val="00822899"/>
    <w:rsid w:val="0082292B"/>
    <w:rsid w:val="00822B47"/>
    <w:rsid w:val="00822BB1"/>
    <w:rsid w:val="00822BD9"/>
    <w:rsid w:val="00822DE0"/>
    <w:rsid w:val="00822E8E"/>
    <w:rsid w:val="0082303B"/>
    <w:rsid w:val="00823278"/>
    <w:rsid w:val="008234BB"/>
    <w:rsid w:val="00823586"/>
    <w:rsid w:val="0082367C"/>
    <w:rsid w:val="0082368A"/>
    <w:rsid w:val="00823693"/>
    <w:rsid w:val="0082369A"/>
    <w:rsid w:val="00823808"/>
    <w:rsid w:val="0082380E"/>
    <w:rsid w:val="008239F7"/>
    <w:rsid w:val="00823CD4"/>
    <w:rsid w:val="00823D56"/>
    <w:rsid w:val="00824070"/>
    <w:rsid w:val="00824514"/>
    <w:rsid w:val="008248AE"/>
    <w:rsid w:val="00824AB2"/>
    <w:rsid w:val="00824AB3"/>
    <w:rsid w:val="00824D18"/>
    <w:rsid w:val="00824D75"/>
    <w:rsid w:val="00824DC7"/>
    <w:rsid w:val="00824E59"/>
    <w:rsid w:val="00824ED4"/>
    <w:rsid w:val="00824FA5"/>
    <w:rsid w:val="00825269"/>
    <w:rsid w:val="00825432"/>
    <w:rsid w:val="008255E5"/>
    <w:rsid w:val="00825764"/>
    <w:rsid w:val="00825812"/>
    <w:rsid w:val="00825891"/>
    <w:rsid w:val="00825D59"/>
    <w:rsid w:val="00825D74"/>
    <w:rsid w:val="00825E7F"/>
    <w:rsid w:val="00825EFF"/>
    <w:rsid w:val="00825FDC"/>
    <w:rsid w:val="008261E5"/>
    <w:rsid w:val="008266F7"/>
    <w:rsid w:val="0082679B"/>
    <w:rsid w:val="00826A2D"/>
    <w:rsid w:val="00826A31"/>
    <w:rsid w:val="00826A89"/>
    <w:rsid w:val="00826B83"/>
    <w:rsid w:val="00826BEC"/>
    <w:rsid w:val="00826C4C"/>
    <w:rsid w:val="00826C97"/>
    <w:rsid w:val="00826EEB"/>
    <w:rsid w:val="00826F70"/>
    <w:rsid w:val="0082759E"/>
    <w:rsid w:val="008275A5"/>
    <w:rsid w:val="0082771F"/>
    <w:rsid w:val="008278C7"/>
    <w:rsid w:val="008279CE"/>
    <w:rsid w:val="00827B64"/>
    <w:rsid w:val="00830051"/>
    <w:rsid w:val="00830B52"/>
    <w:rsid w:val="00830C8A"/>
    <w:rsid w:val="00830CB9"/>
    <w:rsid w:val="00830E87"/>
    <w:rsid w:val="00830F69"/>
    <w:rsid w:val="00831688"/>
    <w:rsid w:val="00831952"/>
    <w:rsid w:val="00831CF4"/>
    <w:rsid w:val="00831F6F"/>
    <w:rsid w:val="00831F94"/>
    <w:rsid w:val="00831FC2"/>
    <w:rsid w:val="0083204D"/>
    <w:rsid w:val="008320AB"/>
    <w:rsid w:val="008320B1"/>
    <w:rsid w:val="0083232D"/>
    <w:rsid w:val="00832378"/>
    <w:rsid w:val="008323A1"/>
    <w:rsid w:val="00832581"/>
    <w:rsid w:val="0083259A"/>
    <w:rsid w:val="008325C8"/>
    <w:rsid w:val="0083265B"/>
    <w:rsid w:val="00832676"/>
    <w:rsid w:val="00832864"/>
    <w:rsid w:val="00832B24"/>
    <w:rsid w:val="00832B89"/>
    <w:rsid w:val="00832C3A"/>
    <w:rsid w:val="00832D18"/>
    <w:rsid w:val="00832EF9"/>
    <w:rsid w:val="008330EC"/>
    <w:rsid w:val="00833286"/>
    <w:rsid w:val="008332A8"/>
    <w:rsid w:val="00833313"/>
    <w:rsid w:val="00833341"/>
    <w:rsid w:val="00833669"/>
    <w:rsid w:val="00833A74"/>
    <w:rsid w:val="00833B40"/>
    <w:rsid w:val="00833C35"/>
    <w:rsid w:val="00833D62"/>
    <w:rsid w:val="00833E79"/>
    <w:rsid w:val="008340D6"/>
    <w:rsid w:val="00834242"/>
    <w:rsid w:val="008344CF"/>
    <w:rsid w:val="008346F8"/>
    <w:rsid w:val="00834943"/>
    <w:rsid w:val="00834D05"/>
    <w:rsid w:val="00834F31"/>
    <w:rsid w:val="00835259"/>
    <w:rsid w:val="008352D3"/>
    <w:rsid w:val="00835542"/>
    <w:rsid w:val="00835562"/>
    <w:rsid w:val="008358B8"/>
    <w:rsid w:val="00835B25"/>
    <w:rsid w:val="00835BEF"/>
    <w:rsid w:val="0083611A"/>
    <w:rsid w:val="00836181"/>
    <w:rsid w:val="0083618E"/>
    <w:rsid w:val="0083618F"/>
    <w:rsid w:val="00836397"/>
    <w:rsid w:val="008363A8"/>
    <w:rsid w:val="00836507"/>
    <w:rsid w:val="00836679"/>
    <w:rsid w:val="008366F0"/>
    <w:rsid w:val="0083696E"/>
    <w:rsid w:val="00836979"/>
    <w:rsid w:val="00836AFB"/>
    <w:rsid w:val="00836B75"/>
    <w:rsid w:val="00836BD8"/>
    <w:rsid w:val="00836C10"/>
    <w:rsid w:val="00836C4D"/>
    <w:rsid w:val="00836DB5"/>
    <w:rsid w:val="00837178"/>
    <w:rsid w:val="00837422"/>
    <w:rsid w:val="00837697"/>
    <w:rsid w:val="00837A1E"/>
    <w:rsid w:val="00837B84"/>
    <w:rsid w:val="00837E11"/>
    <w:rsid w:val="00837F31"/>
    <w:rsid w:val="0084029F"/>
    <w:rsid w:val="00840326"/>
    <w:rsid w:val="00840416"/>
    <w:rsid w:val="008404E7"/>
    <w:rsid w:val="00840623"/>
    <w:rsid w:val="00840673"/>
    <w:rsid w:val="008406C6"/>
    <w:rsid w:val="0084070C"/>
    <w:rsid w:val="008407DC"/>
    <w:rsid w:val="008409D4"/>
    <w:rsid w:val="00840CBB"/>
    <w:rsid w:val="00840CCC"/>
    <w:rsid w:val="00840D76"/>
    <w:rsid w:val="00840D94"/>
    <w:rsid w:val="00840EEF"/>
    <w:rsid w:val="008410AB"/>
    <w:rsid w:val="00841203"/>
    <w:rsid w:val="008413D7"/>
    <w:rsid w:val="0084178D"/>
    <w:rsid w:val="00841B74"/>
    <w:rsid w:val="00841C56"/>
    <w:rsid w:val="00841E03"/>
    <w:rsid w:val="00841E44"/>
    <w:rsid w:val="00841F81"/>
    <w:rsid w:val="00841FB7"/>
    <w:rsid w:val="00841FE3"/>
    <w:rsid w:val="0084200A"/>
    <w:rsid w:val="008420A6"/>
    <w:rsid w:val="0084211E"/>
    <w:rsid w:val="00842174"/>
    <w:rsid w:val="00842196"/>
    <w:rsid w:val="0084220B"/>
    <w:rsid w:val="008422F0"/>
    <w:rsid w:val="00842309"/>
    <w:rsid w:val="008426EC"/>
    <w:rsid w:val="008428DE"/>
    <w:rsid w:val="00842A92"/>
    <w:rsid w:val="00842D86"/>
    <w:rsid w:val="00843200"/>
    <w:rsid w:val="008432BB"/>
    <w:rsid w:val="008432EB"/>
    <w:rsid w:val="00843383"/>
    <w:rsid w:val="008433BA"/>
    <w:rsid w:val="00843445"/>
    <w:rsid w:val="00843462"/>
    <w:rsid w:val="00843531"/>
    <w:rsid w:val="00843541"/>
    <w:rsid w:val="0084358D"/>
    <w:rsid w:val="00843803"/>
    <w:rsid w:val="00843937"/>
    <w:rsid w:val="00843982"/>
    <w:rsid w:val="008439DB"/>
    <w:rsid w:val="00843B5B"/>
    <w:rsid w:val="00843BCD"/>
    <w:rsid w:val="00843CB5"/>
    <w:rsid w:val="00844111"/>
    <w:rsid w:val="00844928"/>
    <w:rsid w:val="00844DCF"/>
    <w:rsid w:val="00844E41"/>
    <w:rsid w:val="00844F62"/>
    <w:rsid w:val="008450DC"/>
    <w:rsid w:val="008453A0"/>
    <w:rsid w:val="008454D6"/>
    <w:rsid w:val="008455A9"/>
    <w:rsid w:val="0084583F"/>
    <w:rsid w:val="008458CE"/>
    <w:rsid w:val="00845A49"/>
    <w:rsid w:val="00845C98"/>
    <w:rsid w:val="00845E23"/>
    <w:rsid w:val="00845EEC"/>
    <w:rsid w:val="00845F78"/>
    <w:rsid w:val="008460A3"/>
    <w:rsid w:val="008460D6"/>
    <w:rsid w:val="0084627B"/>
    <w:rsid w:val="00846515"/>
    <w:rsid w:val="008466DC"/>
    <w:rsid w:val="008467AA"/>
    <w:rsid w:val="00846B5E"/>
    <w:rsid w:val="00846C16"/>
    <w:rsid w:val="00846C4C"/>
    <w:rsid w:val="00846D1F"/>
    <w:rsid w:val="00846DE4"/>
    <w:rsid w:val="00846EEF"/>
    <w:rsid w:val="0084711A"/>
    <w:rsid w:val="008472FA"/>
    <w:rsid w:val="00847420"/>
    <w:rsid w:val="00847529"/>
    <w:rsid w:val="0084775B"/>
    <w:rsid w:val="008477C8"/>
    <w:rsid w:val="0084796C"/>
    <w:rsid w:val="00847AD0"/>
    <w:rsid w:val="00847CC6"/>
    <w:rsid w:val="00847D47"/>
    <w:rsid w:val="00847D96"/>
    <w:rsid w:val="0085007A"/>
    <w:rsid w:val="0085038B"/>
    <w:rsid w:val="008503C8"/>
    <w:rsid w:val="0085064E"/>
    <w:rsid w:val="00850716"/>
    <w:rsid w:val="00850816"/>
    <w:rsid w:val="00850E41"/>
    <w:rsid w:val="00850EC8"/>
    <w:rsid w:val="00850F7A"/>
    <w:rsid w:val="00851074"/>
    <w:rsid w:val="00851278"/>
    <w:rsid w:val="008514FE"/>
    <w:rsid w:val="0085152C"/>
    <w:rsid w:val="008517D0"/>
    <w:rsid w:val="00851A2A"/>
    <w:rsid w:val="00851A64"/>
    <w:rsid w:val="00851AF6"/>
    <w:rsid w:val="00851CAC"/>
    <w:rsid w:val="00852161"/>
    <w:rsid w:val="0085229A"/>
    <w:rsid w:val="008522EA"/>
    <w:rsid w:val="008523DA"/>
    <w:rsid w:val="00852656"/>
    <w:rsid w:val="008526D7"/>
    <w:rsid w:val="008528D6"/>
    <w:rsid w:val="00852C39"/>
    <w:rsid w:val="00852C75"/>
    <w:rsid w:val="00852D01"/>
    <w:rsid w:val="00852D50"/>
    <w:rsid w:val="00852F81"/>
    <w:rsid w:val="0085304C"/>
    <w:rsid w:val="00853066"/>
    <w:rsid w:val="008531C7"/>
    <w:rsid w:val="0085321C"/>
    <w:rsid w:val="0085328D"/>
    <w:rsid w:val="008534BB"/>
    <w:rsid w:val="008535CF"/>
    <w:rsid w:val="00853BE8"/>
    <w:rsid w:val="00853C6E"/>
    <w:rsid w:val="00853C79"/>
    <w:rsid w:val="00853D17"/>
    <w:rsid w:val="00853DC5"/>
    <w:rsid w:val="00853F61"/>
    <w:rsid w:val="00853FE3"/>
    <w:rsid w:val="00854066"/>
    <w:rsid w:val="00854077"/>
    <w:rsid w:val="008540F0"/>
    <w:rsid w:val="00854176"/>
    <w:rsid w:val="008541A2"/>
    <w:rsid w:val="00854B29"/>
    <w:rsid w:val="00854BD7"/>
    <w:rsid w:val="00854E35"/>
    <w:rsid w:val="00854E7C"/>
    <w:rsid w:val="00854FD1"/>
    <w:rsid w:val="008550DA"/>
    <w:rsid w:val="00855118"/>
    <w:rsid w:val="00855304"/>
    <w:rsid w:val="0085546A"/>
    <w:rsid w:val="00855599"/>
    <w:rsid w:val="0085573A"/>
    <w:rsid w:val="008557C5"/>
    <w:rsid w:val="00855913"/>
    <w:rsid w:val="0085596D"/>
    <w:rsid w:val="008559DC"/>
    <w:rsid w:val="00855B24"/>
    <w:rsid w:val="00855BFF"/>
    <w:rsid w:val="00855C59"/>
    <w:rsid w:val="00855D69"/>
    <w:rsid w:val="00856115"/>
    <w:rsid w:val="00856156"/>
    <w:rsid w:val="0085621B"/>
    <w:rsid w:val="0085634F"/>
    <w:rsid w:val="008563FB"/>
    <w:rsid w:val="00856743"/>
    <w:rsid w:val="00856786"/>
    <w:rsid w:val="00856909"/>
    <w:rsid w:val="00856967"/>
    <w:rsid w:val="00856C9C"/>
    <w:rsid w:val="00856D1F"/>
    <w:rsid w:val="00856DD7"/>
    <w:rsid w:val="00856E9A"/>
    <w:rsid w:val="00856F6E"/>
    <w:rsid w:val="0085701E"/>
    <w:rsid w:val="00857145"/>
    <w:rsid w:val="008574E0"/>
    <w:rsid w:val="00857505"/>
    <w:rsid w:val="0085754F"/>
    <w:rsid w:val="00857600"/>
    <w:rsid w:val="0085766A"/>
    <w:rsid w:val="008576EC"/>
    <w:rsid w:val="00857890"/>
    <w:rsid w:val="0085789C"/>
    <w:rsid w:val="00857A53"/>
    <w:rsid w:val="00857AE7"/>
    <w:rsid w:val="00857B9A"/>
    <w:rsid w:val="00857C84"/>
    <w:rsid w:val="00857F5A"/>
    <w:rsid w:val="00857F6D"/>
    <w:rsid w:val="00857F9C"/>
    <w:rsid w:val="008600C6"/>
    <w:rsid w:val="0086013D"/>
    <w:rsid w:val="00860166"/>
    <w:rsid w:val="0086016A"/>
    <w:rsid w:val="0086043A"/>
    <w:rsid w:val="008604CF"/>
    <w:rsid w:val="00860861"/>
    <w:rsid w:val="00860A33"/>
    <w:rsid w:val="00860AC4"/>
    <w:rsid w:val="00860B89"/>
    <w:rsid w:val="00860C11"/>
    <w:rsid w:val="00860C62"/>
    <w:rsid w:val="00860D9D"/>
    <w:rsid w:val="00861128"/>
    <w:rsid w:val="00861307"/>
    <w:rsid w:val="00861879"/>
    <w:rsid w:val="008618A8"/>
    <w:rsid w:val="00861B2E"/>
    <w:rsid w:val="00861B87"/>
    <w:rsid w:val="00861CC3"/>
    <w:rsid w:val="00861D04"/>
    <w:rsid w:val="00861D87"/>
    <w:rsid w:val="00861FF1"/>
    <w:rsid w:val="008622E1"/>
    <w:rsid w:val="0086280B"/>
    <w:rsid w:val="00862B8F"/>
    <w:rsid w:val="00862DE3"/>
    <w:rsid w:val="00862DFD"/>
    <w:rsid w:val="00862E85"/>
    <w:rsid w:val="00863036"/>
    <w:rsid w:val="008630A2"/>
    <w:rsid w:val="00863520"/>
    <w:rsid w:val="00863634"/>
    <w:rsid w:val="00863826"/>
    <w:rsid w:val="00863839"/>
    <w:rsid w:val="00863884"/>
    <w:rsid w:val="00863927"/>
    <w:rsid w:val="00863942"/>
    <w:rsid w:val="008639D4"/>
    <w:rsid w:val="00863A59"/>
    <w:rsid w:val="00863B90"/>
    <w:rsid w:val="00863BA9"/>
    <w:rsid w:val="00863C3E"/>
    <w:rsid w:val="00863C69"/>
    <w:rsid w:val="00863CEE"/>
    <w:rsid w:val="00863DAB"/>
    <w:rsid w:val="00863DDB"/>
    <w:rsid w:val="00863F18"/>
    <w:rsid w:val="00863FE5"/>
    <w:rsid w:val="00864113"/>
    <w:rsid w:val="0086427F"/>
    <w:rsid w:val="00864784"/>
    <w:rsid w:val="008647AD"/>
    <w:rsid w:val="0086494C"/>
    <w:rsid w:val="00864B05"/>
    <w:rsid w:val="00864B88"/>
    <w:rsid w:val="00864F1A"/>
    <w:rsid w:val="00864F24"/>
    <w:rsid w:val="00864FC3"/>
    <w:rsid w:val="00865111"/>
    <w:rsid w:val="00865127"/>
    <w:rsid w:val="008651DE"/>
    <w:rsid w:val="00865324"/>
    <w:rsid w:val="008654BE"/>
    <w:rsid w:val="00865698"/>
    <w:rsid w:val="00865946"/>
    <w:rsid w:val="008659D2"/>
    <w:rsid w:val="00865D10"/>
    <w:rsid w:val="00865E21"/>
    <w:rsid w:val="0086606C"/>
    <w:rsid w:val="0086623E"/>
    <w:rsid w:val="00866443"/>
    <w:rsid w:val="00866553"/>
    <w:rsid w:val="008665C9"/>
    <w:rsid w:val="00866697"/>
    <w:rsid w:val="0086670A"/>
    <w:rsid w:val="0086676F"/>
    <w:rsid w:val="008667A0"/>
    <w:rsid w:val="0086693C"/>
    <w:rsid w:val="008669F3"/>
    <w:rsid w:val="00866A96"/>
    <w:rsid w:val="00866B1A"/>
    <w:rsid w:val="00866C15"/>
    <w:rsid w:val="00866EE8"/>
    <w:rsid w:val="00866F67"/>
    <w:rsid w:val="0086741E"/>
    <w:rsid w:val="00867428"/>
    <w:rsid w:val="008674AF"/>
    <w:rsid w:val="00867530"/>
    <w:rsid w:val="008676DA"/>
    <w:rsid w:val="008679A4"/>
    <w:rsid w:val="00867D76"/>
    <w:rsid w:val="00867EEC"/>
    <w:rsid w:val="00870469"/>
    <w:rsid w:val="008704B4"/>
    <w:rsid w:val="00870647"/>
    <w:rsid w:val="00870C8B"/>
    <w:rsid w:val="00870D56"/>
    <w:rsid w:val="00870E75"/>
    <w:rsid w:val="00870F06"/>
    <w:rsid w:val="00870F3D"/>
    <w:rsid w:val="008710D7"/>
    <w:rsid w:val="008711B4"/>
    <w:rsid w:val="00871211"/>
    <w:rsid w:val="00871473"/>
    <w:rsid w:val="0087163D"/>
    <w:rsid w:val="0087175A"/>
    <w:rsid w:val="00871791"/>
    <w:rsid w:val="008717DB"/>
    <w:rsid w:val="008719B3"/>
    <w:rsid w:val="008719CA"/>
    <w:rsid w:val="00871A04"/>
    <w:rsid w:val="00871CCE"/>
    <w:rsid w:val="00871D3E"/>
    <w:rsid w:val="00871E96"/>
    <w:rsid w:val="00871F58"/>
    <w:rsid w:val="00871FB4"/>
    <w:rsid w:val="0087201A"/>
    <w:rsid w:val="008720BE"/>
    <w:rsid w:val="00872153"/>
    <w:rsid w:val="008726E8"/>
    <w:rsid w:val="00872722"/>
    <w:rsid w:val="008727FA"/>
    <w:rsid w:val="00872839"/>
    <w:rsid w:val="008728E3"/>
    <w:rsid w:val="008729C0"/>
    <w:rsid w:val="00872AA8"/>
    <w:rsid w:val="00872B93"/>
    <w:rsid w:val="00872C63"/>
    <w:rsid w:val="00872DA7"/>
    <w:rsid w:val="00872DEF"/>
    <w:rsid w:val="00872E81"/>
    <w:rsid w:val="00872E98"/>
    <w:rsid w:val="00872F02"/>
    <w:rsid w:val="008730D1"/>
    <w:rsid w:val="00873325"/>
    <w:rsid w:val="008736D2"/>
    <w:rsid w:val="008738C1"/>
    <w:rsid w:val="00873985"/>
    <w:rsid w:val="00873A41"/>
    <w:rsid w:val="00873A60"/>
    <w:rsid w:val="00873B76"/>
    <w:rsid w:val="00873CE6"/>
    <w:rsid w:val="00873CEC"/>
    <w:rsid w:val="00873D6A"/>
    <w:rsid w:val="00873D9D"/>
    <w:rsid w:val="0087400C"/>
    <w:rsid w:val="0087433E"/>
    <w:rsid w:val="008743A8"/>
    <w:rsid w:val="0087481C"/>
    <w:rsid w:val="008748E5"/>
    <w:rsid w:val="00874A35"/>
    <w:rsid w:val="00874C0F"/>
    <w:rsid w:val="00874E95"/>
    <w:rsid w:val="0087506D"/>
    <w:rsid w:val="00875304"/>
    <w:rsid w:val="0087556E"/>
    <w:rsid w:val="008756EF"/>
    <w:rsid w:val="00875C28"/>
    <w:rsid w:val="00875CC9"/>
    <w:rsid w:val="00876041"/>
    <w:rsid w:val="008760A1"/>
    <w:rsid w:val="008760B2"/>
    <w:rsid w:val="0087630C"/>
    <w:rsid w:val="00876471"/>
    <w:rsid w:val="008767AB"/>
    <w:rsid w:val="0087689A"/>
    <w:rsid w:val="0087699D"/>
    <w:rsid w:val="00876A00"/>
    <w:rsid w:val="00876D0B"/>
    <w:rsid w:val="00876DC3"/>
    <w:rsid w:val="00876E8E"/>
    <w:rsid w:val="00876EAE"/>
    <w:rsid w:val="00877093"/>
    <w:rsid w:val="0087709F"/>
    <w:rsid w:val="0087713B"/>
    <w:rsid w:val="0087719C"/>
    <w:rsid w:val="00877229"/>
    <w:rsid w:val="0087726C"/>
    <w:rsid w:val="00877444"/>
    <w:rsid w:val="008774CE"/>
    <w:rsid w:val="008775C4"/>
    <w:rsid w:val="0087770D"/>
    <w:rsid w:val="008777E7"/>
    <w:rsid w:val="0087780B"/>
    <w:rsid w:val="00877997"/>
    <w:rsid w:val="00877A31"/>
    <w:rsid w:val="00877A55"/>
    <w:rsid w:val="00877ADE"/>
    <w:rsid w:val="00877CDA"/>
    <w:rsid w:val="00877D95"/>
    <w:rsid w:val="00877DB8"/>
    <w:rsid w:val="00877DE8"/>
    <w:rsid w:val="0088021B"/>
    <w:rsid w:val="00880414"/>
    <w:rsid w:val="00880498"/>
    <w:rsid w:val="008804B0"/>
    <w:rsid w:val="0088055A"/>
    <w:rsid w:val="00880597"/>
    <w:rsid w:val="00880599"/>
    <w:rsid w:val="008805C2"/>
    <w:rsid w:val="00880726"/>
    <w:rsid w:val="008807BF"/>
    <w:rsid w:val="008807CE"/>
    <w:rsid w:val="008807F0"/>
    <w:rsid w:val="00880849"/>
    <w:rsid w:val="00880BB1"/>
    <w:rsid w:val="00880BDC"/>
    <w:rsid w:val="00880C01"/>
    <w:rsid w:val="00880CDA"/>
    <w:rsid w:val="00880CE7"/>
    <w:rsid w:val="00880D12"/>
    <w:rsid w:val="00880D4B"/>
    <w:rsid w:val="00880E23"/>
    <w:rsid w:val="0088102E"/>
    <w:rsid w:val="008812C8"/>
    <w:rsid w:val="00881398"/>
    <w:rsid w:val="0088141B"/>
    <w:rsid w:val="0088150F"/>
    <w:rsid w:val="0088151B"/>
    <w:rsid w:val="0088185F"/>
    <w:rsid w:val="008818B9"/>
    <w:rsid w:val="0088190B"/>
    <w:rsid w:val="00881A05"/>
    <w:rsid w:val="00881A6F"/>
    <w:rsid w:val="00881AB2"/>
    <w:rsid w:val="00881C30"/>
    <w:rsid w:val="008820E9"/>
    <w:rsid w:val="008822DF"/>
    <w:rsid w:val="008823EF"/>
    <w:rsid w:val="008824C9"/>
    <w:rsid w:val="008824D6"/>
    <w:rsid w:val="00882596"/>
    <w:rsid w:val="008827B9"/>
    <w:rsid w:val="008829A1"/>
    <w:rsid w:val="00882B82"/>
    <w:rsid w:val="00882C08"/>
    <w:rsid w:val="00882F06"/>
    <w:rsid w:val="008831E5"/>
    <w:rsid w:val="00883216"/>
    <w:rsid w:val="00883249"/>
    <w:rsid w:val="008833F1"/>
    <w:rsid w:val="008834F1"/>
    <w:rsid w:val="008835A2"/>
    <w:rsid w:val="008838CB"/>
    <w:rsid w:val="008839C8"/>
    <w:rsid w:val="00883AFE"/>
    <w:rsid w:val="00883B9B"/>
    <w:rsid w:val="00883C46"/>
    <w:rsid w:val="00883D62"/>
    <w:rsid w:val="00883F61"/>
    <w:rsid w:val="00883F9B"/>
    <w:rsid w:val="008841E3"/>
    <w:rsid w:val="00884381"/>
    <w:rsid w:val="008844DA"/>
    <w:rsid w:val="008845D0"/>
    <w:rsid w:val="0088472A"/>
    <w:rsid w:val="008848A7"/>
    <w:rsid w:val="008848E1"/>
    <w:rsid w:val="0088496F"/>
    <w:rsid w:val="00884C1A"/>
    <w:rsid w:val="00884D9E"/>
    <w:rsid w:val="008850D4"/>
    <w:rsid w:val="008850EC"/>
    <w:rsid w:val="008851FD"/>
    <w:rsid w:val="00885398"/>
    <w:rsid w:val="00885576"/>
    <w:rsid w:val="0088566E"/>
    <w:rsid w:val="008857FA"/>
    <w:rsid w:val="00885905"/>
    <w:rsid w:val="00885958"/>
    <w:rsid w:val="00885A7D"/>
    <w:rsid w:val="00885CA5"/>
    <w:rsid w:val="00885FEB"/>
    <w:rsid w:val="008861C9"/>
    <w:rsid w:val="008862AD"/>
    <w:rsid w:val="00886368"/>
    <w:rsid w:val="0088676C"/>
    <w:rsid w:val="0088689B"/>
    <w:rsid w:val="008869AC"/>
    <w:rsid w:val="00886AA3"/>
    <w:rsid w:val="00886AE2"/>
    <w:rsid w:val="00886E75"/>
    <w:rsid w:val="00886FFF"/>
    <w:rsid w:val="008870A4"/>
    <w:rsid w:val="008870BD"/>
    <w:rsid w:val="008870E8"/>
    <w:rsid w:val="00887269"/>
    <w:rsid w:val="008873DF"/>
    <w:rsid w:val="00887718"/>
    <w:rsid w:val="008878AA"/>
    <w:rsid w:val="00887940"/>
    <w:rsid w:val="00887C75"/>
    <w:rsid w:val="00887E45"/>
    <w:rsid w:val="00887E50"/>
    <w:rsid w:val="00890312"/>
    <w:rsid w:val="008903D4"/>
    <w:rsid w:val="00890483"/>
    <w:rsid w:val="0089054C"/>
    <w:rsid w:val="0089057A"/>
    <w:rsid w:val="008908F9"/>
    <w:rsid w:val="00890AC3"/>
    <w:rsid w:val="00890B8E"/>
    <w:rsid w:val="00890B9E"/>
    <w:rsid w:val="00890DB8"/>
    <w:rsid w:val="00890EA4"/>
    <w:rsid w:val="00890F47"/>
    <w:rsid w:val="00890F96"/>
    <w:rsid w:val="008910DF"/>
    <w:rsid w:val="0089147D"/>
    <w:rsid w:val="0089147E"/>
    <w:rsid w:val="008914F6"/>
    <w:rsid w:val="0089152F"/>
    <w:rsid w:val="00891551"/>
    <w:rsid w:val="008915EE"/>
    <w:rsid w:val="008917EC"/>
    <w:rsid w:val="008917F3"/>
    <w:rsid w:val="00891B73"/>
    <w:rsid w:val="00891BB1"/>
    <w:rsid w:val="00891CDB"/>
    <w:rsid w:val="008920A7"/>
    <w:rsid w:val="00892227"/>
    <w:rsid w:val="0089226E"/>
    <w:rsid w:val="00892344"/>
    <w:rsid w:val="0089236A"/>
    <w:rsid w:val="0089245F"/>
    <w:rsid w:val="00892563"/>
    <w:rsid w:val="008925CE"/>
    <w:rsid w:val="008927D0"/>
    <w:rsid w:val="0089285E"/>
    <w:rsid w:val="008928C8"/>
    <w:rsid w:val="0089297E"/>
    <w:rsid w:val="008929E5"/>
    <w:rsid w:val="00892A8A"/>
    <w:rsid w:val="00892B17"/>
    <w:rsid w:val="00892C96"/>
    <w:rsid w:val="00892E4B"/>
    <w:rsid w:val="00892FB7"/>
    <w:rsid w:val="0089328C"/>
    <w:rsid w:val="0089328E"/>
    <w:rsid w:val="008932AC"/>
    <w:rsid w:val="00893350"/>
    <w:rsid w:val="00893374"/>
    <w:rsid w:val="008934DA"/>
    <w:rsid w:val="0089361B"/>
    <w:rsid w:val="00893624"/>
    <w:rsid w:val="008938B2"/>
    <w:rsid w:val="00893A30"/>
    <w:rsid w:val="00893A98"/>
    <w:rsid w:val="00893BE3"/>
    <w:rsid w:val="00893ECE"/>
    <w:rsid w:val="0089415F"/>
    <w:rsid w:val="008947B6"/>
    <w:rsid w:val="00894889"/>
    <w:rsid w:val="00894B0F"/>
    <w:rsid w:val="00894BE5"/>
    <w:rsid w:val="00894CEF"/>
    <w:rsid w:val="00894E3D"/>
    <w:rsid w:val="00894F93"/>
    <w:rsid w:val="008950E1"/>
    <w:rsid w:val="00895654"/>
    <w:rsid w:val="008959D1"/>
    <w:rsid w:val="00895A6B"/>
    <w:rsid w:val="00895E18"/>
    <w:rsid w:val="00896178"/>
    <w:rsid w:val="008966B7"/>
    <w:rsid w:val="00896B15"/>
    <w:rsid w:val="00896C3A"/>
    <w:rsid w:val="00896E39"/>
    <w:rsid w:val="008973B7"/>
    <w:rsid w:val="0089741B"/>
    <w:rsid w:val="00897607"/>
    <w:rsid w:val="00897817"/>
    <w:rsid w:val="00897A9C"/>
    <w:rsid w:val="00897BCE"/>
    <w:rsid w:val="00897D22"/>
    <w:rsid w:val="00897FE4"/>
    <w:rsid w:val="008A0001"/>
    <w:rsid w:val="008A0008"/>
    <w:rsid w:val="008A0072"/>
    <w:rsid w:val="008A02BC"/>
    <w:rsid w:val="008A0340"/>
    <w:rsid w:val="008A03FC"/>
    <w:rsid w:val="008A0946"/>
    <w:rsid w:val="008A0951"/>
    <w:rsid w:val="008A097E"/>
    <w:rsid w:val="008A09CF"/>
    <w:rsid w:val="008A0A53"/>
    <w:rsid w:val="008A0AC3"/>
    <w:rsid w:val="008A0BD2"/>
    <w:rsid w:val="008A0EF1"/>
    <w:rsid w:val="008A1050"/>
    <w:rsid w:val="008A105F"/>
    <w:rsid w:val="008A113E"/>
    <w:rsid w:val="008A1174"/>
    <w:rsid w:val="008A11C5"/>
    <w:rsid w:val="008A13FC"/>
    <w:rsid w:val="008A155C"/>
    <w:rsid w:val="008A1610"/>
    <w:rsid w:val="008A1690"/>
    <w:rsid w:val="008A16D1"/>
    <w:rsid w:val="008A1812"/>
    <w:rsid w:val="008A18E7"/>
    <w:rsid w:val="008A1A1A"/>
    <w:rsid w:val="008A1BF1"/>
    <w:rsid w:val="008A1D18"/>
    <w:rsid w:val="008A1D98"/>
    <w:rsid w:val="008A1DA3"/>
    <w:rsid w:val="008A1E9F"/>
    <w:rsid w:val="008A1F23"/>
    <w:rsid w:val="008A1F45"/>
    <w:rsid w:val="008A20B8"/>
    <w:rsid w:val="008A21DD"/>
    <w:rsid w:val="008A2202"/>
    <w:rsid w:val="008A2396"/>
    <w:rsid w:val="008A260F"/>
    <w:rsid w:val="008A26B9"/>
    <w:rsid w:val="008A27EE"/>
    <w:rsid w:val="008A2805"/>
    <w:rsid w:val="008A2892"/>
    <w:rsid w:val="008A298B"/>
    <w:rsid w:val="008A2A10"/>
    <w:rsid w:val="008A2AEB"/>
    <w:rsid w:val="008A2B1F"/>
    <w:rsid w:val="008A2B8B"/>
    <w:rsid w:val="008A2B9E"/>
    <w:rsid w:val="008A2E56"/>
    <w:rsid w:val="008A2FC1"/>
    <w:rsid w:val="008A3252"/>
    <w:rsid w:val="008A32E1"/>
    <w:rsid w:val="008A3549"/>
    <w:rsid w:val="008A3989"/>
    <w:rsid w:val="008A3E94"/>
    <w:rsid w:val="008A3FD3"/>
    <w:rsid w:val="008A4281"/>
    <w:rsid w:val="008A45A3"/>
    <w:rsid w:val="008A4743"/>
    <w:rsid w:val="008A47AA"/>
    <w:rsid w:val="008A47E9"/>
    <w:rsid w:val="008A492D"/>
    <w:rsid w:val="008A4BF7"/>
    <w:rsid w:val="008A4CCF"/>
    <w:rsid w:val="008A4D87"/>
    <w:rsid w:val="008A4FC4"/>
    <w:rsid w:val="008A5268"/>
    <w:rsid w:val="008A5602"/>
    <w:rsid w:val="008A5693"/>
    <w:rsid w:val="008A582A"/>
    <w:rsid w:val="008A58E2"/>
    <w:rsid w:val="008A58F0"/>
    <w:rsid w:val="008A5A3D"/>
    <w:rsid w:val="008A5B6E"/>
    <w:rsid w:val="008A5BEC"/>
    <w:rsid w:val="008A5C7D"/>
    <w:rsid w:val="008A5C9D"/>
    <w:rsid w:val="008A5D52"/>
    <w:rsid w:val="008A5D63"/>
    <w:rsid w:val="008A5E53"/>
    <w:rsid w:val="008A5FBE"/>
    <w:rsid w:val="008A5FF1"/>
    <w:rsid w:val="008A6636"/>
    <w:rsid w:val="008A66D0"/>
    <w:rsid w:val="008A671E"/>
    <w:rsid w:val="008A67C0"/>
    <w:rsid w:val="008A695C"/>
    <w:rsid w:val="008A69C7"/>
    <w:rsid w:val="008A6CE1"/>
    <w:rsid w:val="008A6D86"/>
    <w:rsid w:val="008A72CA"/>
    <w:rsid w:val="008A74B7"/>
    <w:rsid w:val="008A74D7"/>
    <w:rsid w:val="008A7532"/>
    <w:rsid w:val="008A764E"/>
    <w:rsid w:val="008A76F7"/>
    <w:rsid w:val="008A773D"/>
    <w:rsid w:val="008A7845"/>
    <w:rsid w:val="008A7939"/>
    <w:rsid w:val="008A7AE3"/>
    <w:rsid w:val="008A7B1C"/>
    <w:rsid w:val="008A7BE4"/>
    <w:rsid w:val="008A7C95"/>
    <w:rsid w:val="008A7CBF"/>
    <w:rsid w:val="008A7E16"/>
    <w:rsid w:val="008A7EAE"/>
    <w:rsid w:val="008A7F2E"/>
    <w:rsid w:val="008B0015"/>
    <w:rsid w:val="008B0100"/>
    <w:rsid w:val="008B024A"/>
    <w:rsid w:val="008B037B"/>
    <w:rsid w:val="008B053B"/>
    <w:rsid w:val="008B06E0"/>
    <w:rsid w:val="008B070B"/>
    <w:rsid w:val="008B08CF"/>
    <w:rsid w:val="008B0A63"/>
    <w:rsid w:val="008B0B7C"/>
    <w:rsid w:val="008B0BD9"/>
    <w:rsid w:val="008B0CB3"/>
    <w:rsid w:val="008B0E20"/>
    <w:rsid w:val="008B0E4F"/>
    <w:rsid w:val="008B0F36"/>
    <w:rsid w:val="008B1235"/>
    <w:rsid w:val="008B151C"/>
    <w:rsid w:val="008B169D"/>
    <w:rsid w:val="008B16A3"/>
    <w:rsid w:val="008B1808"/>
    <w:rsid w:val="008B1991"/>
    <w:rsid w:val="008B1B31"/>
    <w:rsid w:val="008B1E6D"/>
    <w:rsid w:val="008B1ED1"/>
    <w:rsid w:val="008B222D"/>
    <w:rsid w:val="008B22AA"/>
    <w:rsid w:val="008B2382"/>
    <w:rsid w:val="008B23A6"/>
    <w:rsid w:val="008B26D5"/>
    <w:rsid w:val="008B29D2"/>
    <w:rsid w:val="008B2BB7"/>
    <w:rsid w:val="008B2CD0"/>
    <w:rsid w:val="008B2D08"/>
    <w:rsid w:val="008B2E8D"/>
    <w:rsid w:val="008B2E93"/>
    <w:rsid w:val="008B2F05"/>
    <w:rsid w:val="008B2F3A"/>
    <w:rsid w:val="008B309A"/>
    <w:rsid w:val="008B3350"/>
    <w:rsid w:val="008B34D4"/>
    <w:rsid w:val="008B3538"/>
    <w:rsid w:val="008B35BB"/>
    <w:rsid w:val="008B3722"/>
    <w:rsid w:val="008B3D56"/>
    <w:rsid w:val="008B3E85"/>
    <w:rsid w:val="008B3E90"/>
    <w:rsid w:val="008B3F02"/>
    <w:rsid w:val="008B3F71"/>
    <w:rsid w:val="008B3F7A"/>
    <w:rsid w:val="008B3FCC"/>
    <w:rsid w:val="008B40E4"/>
    <w:rsid w:val="008B41EA"/>
    <w:rsid w:val="008B422D"/>
    <w:rsid w:val="008B428A"/>
    <w:rsid w:val="008B4589"/>
    <w:rsid w:val="008B465D"/>
    <w:rsid w:val="008B4762"/>
    <w:rsid w:val="008B48BC"/>
    <w:rsid w:val="008B496F"/>
    <w:rsid w:val="008B4C1A"/>
    <w:rsid w:val="008B502D"/>
    <w:rsid w:val="008B5085"/>
    <w:rsid w:val="008B5107"/>
    <w:rsid w:val="008B513F"/>
    <w:rsid w:val="008B5518"/>
    <w:rsid w:val="008B570A"/>
    <w:rsid w:val="008B5A41"/>
    <w:rsid w:val="008B5A5A"/>
    <w:rsid w:val="008B5C51"/>
    <w:rsid w:val="008B5D8F"/>
    <w:rsid w:val="008B5F38"/>
    <w:rsid w:val="008B5F48"/>
    <w:rsid w:val="008B5F4B"/>
    <w:rsid w:val="008B63EF"/>
    <w:rsid w:val="008B6539"/>
    <w:rsid w:val="008B676E"/>
    <w:rsid w:val="008B687B"/>
    <w:rsid w:val="008B6898"/>
    <w:rsid w:val="008B694B"/>
    <w:rsid w:val="008B6A7C"/>
    <w:rsid w:val="008B6E86"/>
    <w:rsid w:val="008B6F25"/>
    <w:rsid w:val="008B6F41"/>
    <w:rsid w:val="008B728D"/>
    <w:rsid w:val="008B72BC"/>
    <w:rsid w:val="008B7308"/>
    <w:rsid w:val="008B74EA"/>
    <w:rsid w:val="008B76CD"/>
    <w:rsid w:val="008B78F4"/>
    <w:rsid w:val="008B7994"/>
    <w:rsid w:val="008B7AFF"/>
    <w:rsid w:val="008B7BE4"/>
    <w:rsid w:val="008B7C2A"/>
    <w:rsid w:val="008B7CD8"/>
    <w:rsid w:val="008B7DC6"/>
    <w:rsid w:val="008B7E4C"/>
    <w:rsid w:val="008B7E6A"/>
    <w:rsid w:val="008C037C"/>
    <w:rsid w:val="008C039C"/>
    <w:rsid w:val="008C0423"/>
    <w:rsid w:val="008C04FC"/>
    <w:rsid w:val="008C064D"/>
    <w:rsid w:val="008C0680"/>
    <w:rsid w:val="008C071D"/>
    <w:rsid w:val="008C07CD"/>
    <w:rsid w:val="008C0888"/>
    <w:rsid w:val="008C0A9D"/>
    <w:rsid w:val="008C0B12"/>
    <w:rsid w:val="008C115A"/>
    <w:rsid w:val="008C13E8"/>
    <w:rsid w:val="008C13FC"/>
    <w:rsid w:val="008C1471"/>
    <w:rsid w:val="008C15C6"/>
    <w:rsid w:val="008C15CE"/>
    <w:rsid w:val="008C16C5"/>
    <w:rsid w:val="008C183E"/>
    <w:rsid w:val="008C189F"/>
    <w:rsid w:val="008C1CDE"/>
    <w:rsid w:val="008C1D66"/>
    <w:rsid w:val="008C1DCF"/>
    <w:rsid w:val="008C1F2F"/>
    <w:rsid w:val="008C1F86"/>
    <w:rsid w:val="008C20BE"/>
    <w:rsid w:val="008C20BF"/>
    <w:rsid w:val="008C218B"/>
    <w:rsid w:val="008C2229"/>
    <w:rsid w:val="008C2390"/>
    <w:rsid w:val="008C2620"/>
    <w:rsid w:val="008C2695"/>
    <w:rsid w:val="008C2746"/>
    <w:rsid w:val="008C27F6"/>
    <w:rsid w:val="008C2848"/>
    <w:rsid w:val="008C2855"/>
    <w:rsid w:val="008C2B77"/>
    <w:rsid w:val="008C2C53"/>
    <w:rsid w:val="008C2D0D"/>
    <w:rsid w:val="008C2E47"/>
    <w:rsid w:val="008C2F1E"/>
    <w:rsid w:val="008C3393"/>
    <w:rsid w:val="008C341A"/>
    <w:rsid w:val="008C3445"/>
    <w:rsid w:val="008C35EB"/>
    <w:rsid w:val="008C3605"/>
    <w:rsid w:val="008C3689"/>
    <w:rsid w:val="008C391B"/>
    <w:rsid w:val="008C395C"/>
    <w:rsid w:val="008C3A24"/>
    <w:rsid w:val="008C3D5E"/>
    <w:rsid w:val="008C3FC9"/>
    <w:rsid w:val="008C4218"/>
    <w:rsid w:val="008C4599"/>
    <w:rsid w:val="008C4A1C"/>
    <w:rsid w:val="008C4CD3"/>
    <w:rsid w:val="008C4DB7"/>
    <w:rsid w:val="008C4EB4"/>
    <w:rsid w:val="008C4F0A"/>
    <w:rsid w:val="008C4F98"/>
    <w:rsid w:val="008C525D"/>
    <w:rsid w:val="008C546E"/>
    <w:rsid w:val="008C5569"/>
    <w:rsid w:val="008C5B19"/>
    <w:rsid w:val="008C5DB7"/>
    <w:rsid w:val="008C6174"/>
    <w:rsid w:val="008C61B6"/>
    <w:rsid w:val="008C62D7"/>
    <w:rsid w:val="008C63DF"/>
    <w:rsid w:val="008C6692"/>
    <w:rsid w:val="008C678A"/>
    <w:rsid w:val="008C681B"/>
    <w:rsid w:val="008C6C6A"/>
    <w:rsid w:val="008C6EAD"/>
    <w:rsid w:val="008C74BA"/>
    <w:rsid w:val="008C768C"/>
    <w:rsid w:val="008C7822"/>
    <w:rsid w:val="008C78C9"/>
    <w:rsid w:val="008C798F"/>
    <w:rsid w:val="008C7AD6"/>
    <w:rsid w:val="008C7B00"/>
    <w:rsid w:val="008C7BBD"/>
    <w:rsid w:val="008C7BC7"/>
    <w:rsid w:val="008C7EB5"/>
    <w:rsid w:val="008C7EC0"/>
    <w:rsid w:val="008CA6A5"/>
    <w:rsid w:val="008D0005"/>
    <w:rsid w:val="008D00F0"/>
    <w:rsid w:val="008D00F1"/>
    <w:rsid w:val="008D014B"/>
    <w:rsid w:val="008D01A6"/>
    <w:rsid w:val="008D01EF"/>
    <w:rsid w:val="008D0513"/>
    <w:rsid w:val="008D058B"/>
    <w:rsid w:val="008D09BB"/>
    <w:rsid w:val="008D0AB1"/>
    <w:rsid w:val="008D0C3F"/>
    <w:rsid w:val="008D0C53"/>
    <w:rsid w:val="008D1047"/>
    <w:rsid w:val="008D1245"/>
    <w:rsid w:val="008D14C8"/>
    <w:rsid w:val="008D1687"/>
    <w:rsid w:val="008D16AD"/>
    <w:rsid w:val="008D1758"/>
    <w:rsid w:val="008D1873"/>
    <w:rsid w:val="008D18D2"/>
    <w:rsid w:val="008D193B"/>
    <w:rsid w:val="008D1ADE"/>
    <w:rsid w:val="008D1D04"/>
    <w:rsid w:val="008D1D45"/>
    <w:rsid w:val="008D1E11"/>
    <w:rsid w:val="008D21B0"/>
    <w:rsid w:val="008D224C"/>
    <w:rsid w:val="008D228C"/>
    <w:rsid w:val="008D2594"/>
    <w:rsid w:val="008D26A6"/>
    <w:rsid w:val="008D276E"/>
    <w:rsid w:val="008D2791"/>
    <w:rsid w:val="008D27A3"/>
    <w:rsid w:val="008D2A56"/>
    <w:rsid w:val="008D2DF7"/>
    <w:rsid w:val="008D2E7E"/>
    <w:rsid w:val="008D2E8E"/>
    <w:rsid w:val="008D2F41"/>
    <w:rsid w:val="008D2F9B"/>
    <w:rsid w:val="008D30F3"/>
    <w:rsid w:val="008D3289"/>
    <w:rsid w:val="008D34F6"/>
    <w:rsid w:val="008D366E"/>
    <w:rsid w:val="008D3733"/>
    <w:rsid w:val="008D38B7"/>
    <w:rsid w:val="008D39B5"/>
    <w:rsid w:val="008D39F7"/>
    <w:rsid w:val="008D3B9A"/>
    <w:rsid w:val="008D3C1C"/>
    <w:rsid w:val="008D3F49"/>
    <w:rsid w:val="008D4413"/>
    <w:rsid w:val="008D45DB"/>
    <w:rsid w:val="008D4626"/>
    <w:rsid w:val="008D46E1"/>
    <w:rsid w:val="008D47DF"/>
    <w:rsid w:val="008D48DD"/>
    <w:rsid w:val="008D49BD"/>
    <w:rsid w:val="008D4AB2"/>
    <w:rsid w:val="008D4C48"/>
    <w:rsid w:val="008D4CD6"/>
    <w:rsid w:val="008D4D8A"/>
    <w:rsid w:val="008D4DA4"/>
    <w:rsid w:val="008D4DB4"/>
    <w:rsid w:val="008D501F"/>
    <w:rsid w:val="008D51B6"/>
    <w:rsid w:val="008D52A4"/>
    <w:rsid w:val="008D5351"/>
    <w:rsid w:val="008D553A"/>
    <w:rsid w:val="008D5797"/>
    <w:rsid w:val="008D57B9"/>
    <w:rsid w:val="008D57F1"/>
    <w:rsid w:val="008D5881"/>
    <w:rsid w:val="008D5947"/>
    <w:rsid w:val="008D5A8A"/>
    <w:rsid w:val="008D5CD3"/>
    <w:rsid w:val="008D5DA7"/>
    <w:rsid w:val="008D5E3C"/>
    <w:rsid w:val="008D5FE2"/>
    <w:rsid w:val="008D6022"/>
    <w:rsid w:val="008D616C"/>
    <w:rsid w:val="008D64C2"/>
    <w:rsid w:val="008D654C"/>
    <w:rsid w:val="008D677A"/>
    <w:rsid w:val="008D6823"/>
    <w:rsid w:val="008D68CD"/>
    <w:rsid w:val="008D6BAD"/>
    <w:rsid w:val="008D6C1C"/>
    <w:rsid w:val="008D7200"/>
    <w:rsid w:val="008D723F"/>
    <w:rsid w:val="008D75CF"/>
    <w:rsid w:val="008D760F"/>
    <w:rsid w:val="008D77E6"/>
    <w:rsid w:val="008D7A30"/>
    <w:rsid w:val="008D7B33"/>
    <w:rsid w:val="008D7D91"/>
    <w:rsid w:val="008D7E0D"/>
    <w:rsid w:val="008D7E1E"/>
    <w:rsid w:val="008D7E3A"/>
    <w:rsid w:val="008E0095"/>
    <w:rsid w:val="008E0230"/>
    <w:rsid w:val="008E0330"/>
    <w:rsid w:val="008E0465"/>
    <w:rsid w:val="008E0559"/>
    <w:rsid w:val="008E0684"/>
    <w:rsid w:val="008E0ADD"/>
    <w:rsid w:val="008E0BEB"/>
    <w:rsid w:val="008E0EBB"/>
    <w:rsid w:val="008E0FF3"/>
    <w:rsid w:val="008E14F5"/>
    <w:rsid w:val="008E1664"/>
    <w:rsid w:val="008E168D"/>
    <w:rsid w:val="008E16F2"/>
    <w:rsid w:val="008E1B5A"/>
    <w:rsid w:val="008E1FC4"/>
    <w:rsid w:val="008E2016"/>
    <w:rsid w:val="008E2050"/>
    <w:rsid w:val="008E23BA"/>
    <w:rsid w:val="008E2475"/>
    <w:rsid w:val="008E2717"/>
    <w:rsid w:val="008E2773"/>
    <w:rsid w:val="008E293C"/>
    <w:rsid w:val="008E297E"/>
    <w:rsid w:val="008E2C24"/>
    <w:rsid w:val="008E2C37"/>
    <w:rsid w:val="008E2E41"/>
    <w:rsid w:val="008E2F83"/>
    <w:rsid w:val="008E30E4"/>
    <w:rsid w:val="008E323C"/>
    <w:rsid w:val="008E327F"/>
    <w:rsid w:val="008E3280"/>
    <w:rsid w:val="008E3584"/>
    <w:rsid w:val="008E362B"/>
    <w:rsid w:val="008E363C"/>
    <w:rsid w:val="008E36B2"/>
    <w:rsid w:val="008E36F9"/>
    <w:rsid w:val="008E3DBD"/>
    <w:rsid w:val="008E3E7F"/>
    <w:rsid w:val="008E3F13"/>
    <w:rsid w:val="008E4151"/>
    <w:rsid w:val="008E4791"/>
    <w:rsid w:val="008E4B06"/>
    <w:rsid w:val="008E4B6B"/>
    <w:rsid w:val="008E4BE0"/>
    <w:rsid w:val="008E4C66"/>
    <w:rsid w:val="008E4EE6"/>
    <w:rsid w:val="008E5049"/>
    <w:rsid w:val="008E504B"/>
    <w:rsid w:val="008E540D"/>
    <w:rsid w:val="008E542E"/>
    <w:rsid w:val="008E54EF"/>
    <w:rsid w:val="008E5643"/>
    <w:rsid w:val="008E57AE"/>
    <w:rsid w:val="008E5939"/>
    <w:rsid w:val="008E5AB3"/>
    <w:rsid w:val="008E5F3B"/>
    <w:rsid w:val="008E62E9"/>
    <w:rsid w:val="008E6531"/>
    <w:rsid w:val="008E6819"/>
    <w:rsid w:val="008E69C1"/>
    <w:rsid w:val="008E6BB1"/>
    <w:rsid w:val="008E6D64"/>
    <w:rsid w:val="008E7085"/>
    <w:rsid w:val="008E709B"/>
    <w:rsid w:val="008E7204"/>
    <w:rsid w:val="008E724E"/>
    <w:rsid w:val="008E73DA"/>
    <w:rsid w:val="008E74D7"/>
    <w:rsid w:val="008E74F6"/>
    <w:rsid w:val="008E7547"/>
    <w:rsid w:val="008E75AA"/>
    <w:rsid w:val="008E76B7"/>
    <w:rsid w:val="008E77C6"/>
    <w:rsid w:val="008E7806"/>
    <w:rsid w:val="008E7A89"/>
    <w:rsid w:val="008E7B41"/>
    <w:rsid w:val="008E7BA7"/>
    <w:rsid w:val="008E7BC7"/>
    <w:rsid w:val="008F00F3"/>
    <w:rsid w:val="008F0154"/>
    <w:rsid w:val="008F0158"/>
    <w:rsid w:val="008F01E5"/>
    <w:rsid w:val="008F0520"/>
    <w:rsid w:val="008F06A4"/>
    <w:rsid w:val="008F06BE"/>
    <w:rsid w:val="008F0ABA"/>
    <w:rsid w:val="008F0B74"/>
    <w:rsid w:val="008F0BD9"/>
    <w:rsid w:val="008F0D1B"/>
    <w:rsid w:val="008F0ED9"/>
    <w:rsid w:val="008F0F51"/>
    <w:rsid w:val="008F10DE"/>
    <w:rsid w:val="008F112B"/>
    <w:rsid w:val="008F119D"/>
    <w:rsid w:val="008F1226"/>
    <w:rsid w:val="008F12E9"/>
    <w:rsid w:val="008F15F6"/>
    <w:rsid w:val="008F1641"/>
    <w:rsid w:val="008F16AF"/>
    <w:rsid w:val="008F193E"/>
    <w:rsid w:val="008F1CFE"/>
    <w:rsid w:val="008F1D02"/>
    <w:rsid w:val="008F1E3A"/>
    <w:rsid w:val="008F206D"/>
    <w:rsid w:val="008F221D"/>
    <w:rsid w:val="008F2427"/>
    <w:rsid w:val="008F24E1"/>
    <w:rsid w:val="008F2826"/>
    <w:rsid w:val="008F2B82"/>
    <w:rsid w:val="008F2F25"/>
    <w:rsid w:val="008F31BC"/>
    <w:rsid w:val="008F31F5"/>
    <w:rsid w:val="008F3259"/>
    <w:rsid w:val="008F3B82"/>
    <w:rsid w:val="008F3C5D"/>
    <w:rsid w:val="008F44C7"/>
    <w:rsid w:val="008F454D"/>
    <w:rsid w:val="008F4645"/>
    <w:rsid w:val="008F4648"/>
    <w:rsid w:val="008F4674"/>
    <w:rsid w:val="008F46C3"/>
    <w:rsid w:val="008F479C"/>
    <w:rsid w:val="008F4908"/>
    <w:rsid w:val="008F49C1"/>
    <w:rsid w:val="008F4B22"/>
    <w:rsid w:val="008F4BBA"/>
    <w:rsid w:val="008F4C7E"/>
    <w:rsid w:val="008F4DD0"/>
    <w:rsid w:val="008F4DF2"/>
    <w:rsid w:val="008F509C"/>
    <w:rsid w:val="008F50AD"/>
    <w:rsid w:val="008F5105"/>
    <w:rsid w:val="008F5175"/>
    <w:rsid w:val="008F52FC"/>
    <w:rsid w:val="008F5604"/>
    <w:rsid w:val="008F590F"/>
    <w:rsid w:val="008F5953"/>
    <w:rsid w:val="008F5971"/>
    <w:rsid w:val="008F5B2B"/>
    <w:rsid w:val="008F5C9C"/>
    <w:rsid w:val="008F5CAB"/>
    <w:rsid w:val="008F5CE3"/>
    <w:rsid w:val="008F5E2D"/>
    <w:rsid w:val="008F5F78"/>
    <w:rsid w:val="008F6103"/>
    <w:rsid w:val="008F6274"/>
    <w:rsid w:val="008F6288"/>
    <w:rsid w:val="008F6467"/>
    <w:rsid w:val="008F6476"/>
    <w:rsid w:val="008F64A9"/>
    <w:rsid w:val="008F64B4"/>
    <w:rsid w:val="008F64B5"/>
    <w:rsid w:val="008F66ED"/>
    <w:rsid w:val="008F676F"/>
    <w:rsid w:val="008F6F7F"/>
    <w:rsid w:val="008F6FF0"/>
    <w:rsid w:val="008F7102"/>
    <w:rsid w:val="008F7370"/>
    <w:rsid w:val="008F7454"/>
    <w:rsid w:val="008F7476"/>
    <w:rsid w:val="008F7621"/>
    <w:rsid w:val="008F7738"/>
    <w:rsid w:val="008F77BC"/>
    <w:rsid w:val="008F7BDD"/>
    <w:rsid w:val="008F7C7F"/>
    <w:rsid w:val="008F7E88"/>
    <w:rsid w:val="008F7EC4"/>
    <w:rsid w:val="008F7ED3"/>
    <w:rsid w:val="0090010D"/>
    <w:rsid w:val="00900120"/>
    <w:rsid w:val="009001C2"/>
    <w:rsid w:val="009004BC"/>
    <w:rsid w:val="009007D9"/>
    <w:rsid w:val="00900B46"/>
    <w:rsid w:val="00900E1C"/>
    <w:rsid w:val="00900E2E"/>
    <w:rsid w:val="00900F85"/>
    <w:rsid w:val="00901187"/>
    <w:rsid w:val="00901500"/>
    <w:rsid w:val="009019A0"/>
    <w:rsid w:val="00901C1D"/>
    <w:rsid w:val="00901C41"/>
    <w:rsid w:val="00901D8B"/>
    <w:rsid w:val="00901DDD"/>
    <w:rsid w:val="00901F91"/>
    <w:rsid w:val="0090205A"/>
    <w:rsid w:val="00902310"/>
    <w:rsid w:val="00902695"/>
    <w:rsid w:val="009027AD"/>
    <w:rsid w:val="00902D94"/>
    <w:rsid w:val="00902DBD"/>
    <w:rsid w:val="00902E8C"/>
    <w:rsid w:val="00902FD5"/>
    <w:rsid w:val="0090309A"/>
    <w:rsid w:val="009035CC"/>
    <w:rsid w:val="00903C3F"/>
    <w:rsid w:val="00903DCC"/>
    <w:rsid w:val="00903E82"/>
    <w:rsid w:val="009041C8"/>
    <w:rsid w:val="009041DA"/>
    <w:rsid w:val="0090424D"/>
    <w:rsid w:val="0090440C"/>
    <w:rsid w:val="00904467"/>
    <w:rsid w:val="009044CC"/>
    <w:rsid w:val="0090463E"/>
    <w:rsid w:val="00904A36"/>
    <w:rsid w:val="00904AFA"/>
    <w:rsid w:val="00904B23"/>
    <w:rsid w:val="00904EA1"/>
    <w:rsid w:val="009054D5"/>
    <w:rsid w:val="0090591E"/>
    <w:rsid w:val="00905967"/>
    <w:rsid w:val="00905A7B"/>
    <w:rsid w:val="00905D0F"/>
    <w:rsid w:val="00905DE2"/>
    <w:rsid w:val="00905DF5"/>
    <w:rsid w:val="00905E07"/>
    <w:rsid w:val="00905EE5"/>
    <w:rsid w:val="00906128"/>
    <w:rsid w:val="0090614E"/>
    <w:rsid w:val="009061F6"/>
    <w:rsid w:val="00906365"/>
    <w:rsid w:val="009065FD"/>
    <w:rsid w:val="00906656"/>
    <w:rsid w:val="00906842"/>
    <w:rsid w:val="00906ACC"/>
    <w:rsid w:val="00906C07"/>
    <w:rsid w:val="00906CEC"/>
    <w:rsid w:val="00906D78"/>
    <w:rsid w:val="00906F46"/>
    <w:rsid w:val="00906F47"/>
    <w:rsid w:val="00907047"/>
    <w:rsid w:val="0090729E"/>
    <w:rsid w:val="00907341"/>
    <w:rsid w:val="009073D2"/>
    <w:rsid w:val="009073E2"/>
    <w:rsid w:val="00907531"/>
    <w:rsid w:val="0090782D"/>
    <w:rsid w:val="00907908"/>
    <w:rsid w:val="00907FAC"/>
    <w:rsid w:val="00907FFE"/>
    <w:rsid w:val="00910084"/>
    <w:rsid w:val="00910373"/>
    <w:rsid w:val="009106EF"/>
    <w:rsid w:val="0091079E"/>
    <w:rsid w:val="009107C7"/>
    <w:rsid w:val="00910AAF"/>
    <w:rsid w:val="00910B33"/>
    <w:rsid w:val="00910BC1"/>
    <w:rsid w:val="00910F76"/>
    <w:rsid w:val="00911228"/>
    <w:rsid w:val="00911382"/>
    <w:rsid w:val="009115CD"/>
    <w:rsid w:val="00911833"/>
    <w:rsid w:val="009119F4"/>
    <w:rsid w:val="00911C64"/>
    <w:rsid w:val="00911EA8"/>
    <w:rsid w:val="00911F7C"/>
    <w:rsid w:val="00912066"/>
    <w:rsid w:val="00912208"/>
    <w:rsid w:val="009122F2"/>
    <w:rsid w:val="0091266F"/>
    <w:rsid w:val="009126EE"/>
    <w:rsid w:val="0091275F"/>
    <w:rsid w:val="00912A35"/>
    <w:rsid w:val="00912AB3"/>
    <w:rsid w:val="00912BD8"/>
    <w:rsid w:val="00912D5E"/>
    <w:rsid w:val="00912DF2"/>
    <w:rsid w:val="00912DFE"/>
    <w:rsid w:val="00912F71"/>
    <w:rsid w:val="00912FCD"/>
    <w:rsid w:val="009130CE"/>
    <w:rsid w:val="0091319E"/>
    <w:rsid w:val="009131F1"/>
    <w:rsid w:val="00913248"/>
    <w:rsid w:val="00913290"/>
    <w:rsid w:val="0091334A"/>
    <w:rsid w:val="009133DE"/>
    <w:rsid w:val="0091346F"/>
    <w:rsid w:val="009136ED"/>
    <w:rsid w:val="00913817"/>
    <w:rsid w:val="009138CD"/>
    <w:rsid w:val="009139E2"/>
    <w:rsid w:val="00913BCD"/>
    <w:rsid w:val="00913C99"/>
    <w:rsid w:val="00913F82"/>
    <w:rsid w:val="00913FBE"/>
    <w:rsid w:val="00913FDC"/>
    <w:rsid w:val="0091408A"/>
    <w:rsid w:val="009140E2"/>
    <w:rsid w:val="009143FA"/>
    <w:rsid w:val="009144C1"/>
    <w:rsid w:val="00914580"/>
    <w:rsid w:val="009145AC"/>
    <w:rsid w:val="009145AF"/>
    <w:rsid w:val="00914702"/>
    <w:rsid w:val="00914811"/>
    <w:rsid w:val="00914897"/>
    <w:rsid w:val="009148D5"/>
    <w:rsid w:val="00914995"/>
    <w:rsid w:val="009149B6"/>
    <w:rsid w:val="00914A54"/>
    <w:rsid w:val="00914A60"/>
    <w:rsid w:val="00914AB4"/>
    <w:rsid w:val="00914B30"/>
    <w:rsid w:val="00914C2F"/>
    <w:rsid w:val="00914DF0"/>
    <w:rsid w:val="00914ED8"/>
    <w:rsid w:val="00914EFD"/>
    <w:rsid w:val="00914F8C"/>
    <w:rsid w:val="00914F8F"/>
    <w:rsid w:val="00914FDA"/>
    <w:rsid w:val="009153E9"/>
    <w:rsid w:val="00915457"/>
    <w:rsid w:val="00915481"/>
    <w:rsid w:val="009156BD"/>
    <w:rsid w:val="009159BD"/>
    <w:rsid w:val="00915A3A"/>
    <w:rsid w:val="00915CA6"/>
    <w:rsid w:val="00915D29"/>
    <w:rsid w:val="009160E4"/>
    <w:rsid w:val="009160F9"/>
    <w:rsid w:val="00916123"/>
    <w:rsid w:val="0091617E"/>
    <w:rsid w:val="009161E4"/>
    <w:rsid w:val="009162A5"/>
    <w:rsid w:val="0091631E"/>
    <w:rsid w:val="00916555"/>
    <w:rsid w:val="00916793"/>
    <w:rsid w:val="00916AC4"/>
    <w:rsid w:val="00916AE5"/>
    <w:rsid w:val="00916CA5"/>
    <w:rsid w:val="00916CB5"/>
    <w:rsid w:val="00916D18"/>
    <w:rsid w:val="00916DDE"/>
    <w:rsid w:val="00916EED"/>
    <w:rsid w:val="00916EFB"/>
    <w:rsid w:val="00916F0C"/>
    <w:rsid w:val="00916FD0"/>
    <w:rsid w:val="00917087"/>
    <w:rsid w:val="009170E1"/>
    <w:rsid w:val="00917439"/>
    <w:rsid w:val="00917563"/>
    <w:rsid w:val="009175A2"/>
    <w:rsid w:val="00917651"/>
    <w:rsid w:val="009177A1"/>
    <w:rsid w:val="009177BC"/>
    <w:rsid w:val="00917920"/>
    <w:rsid w:val="00917C63"/>
    <w:rsid w:val="00917CEF"/>
    <w:rsid w:val="00917DBF"/>
    <w:rsid w:val="009200AD"/>
    <w:rsid w:val="00920239"/>
    <w:rsid w:val="009202BE"/>
    <w:rsid w:val="00920349"/>
    <w:rsid w:val="00920370"/>
    <w:rsid w:val="009204EC"/>
    <w:rsid w:val="0092053A"/>
    <w:rsid w:val="0092063F"/>
    <w:rsid w:val="00920673"/>
    <w:rsid w:val="0092098C"/>
    <w:rsid w:val="009209B9"/>
    <w:rsid w:val="009209D7"/>
    <w:rsid w:val="009209E8"/>
    <w:rsid w:val="00920A00"/>
    <w:rsid w:val="00920A84"/>
    <w:rsid w:val="00920A99"/>
    <w:rsid w:val="00920BF7"/>
    <w:rsid w:val="00920CF1"/>
    <w:rsid w:val="00920D46"/>
    <w:rsid w:val="00920E51"/>
    <w:rsid w:val="00920EB7"/>
    <w:rsid w:val="00920FF8"/>
    <w:rsid w:val="00921155"/>
    <w:rsid w:val="0092124C"/>
    <w:rsid w:val="0092127A"/>
    <w:rsid w:val="0092129C"/>
    <w:rsid w:val="0092137A"/>
    <w:rsid w:val="009214DD"/>
    <w:rsid w:val="00921688"/>
    <w:rsid w:val="0092176E"/>
    <w:rsid w:val="00921775"/>
    <w:rsid w:val="00921A10"/>
    <w:rsid w:val="00921B27"/>
    <w:rsid w:val="00921C98"/>
    <w:rsid w:val="00921CF7"/>
    <w:rsid w:val="00921D32"/>
    <w:rsid w:val="00921D3B"/>
    <w:rsid w:val="00921D7F"/>
    <w:rsid w:val="00921D98"/>
    <w:rsid w:val="00921E4D"/>
    <w:rsid w:val="00921F1B"/>
    <w:rsid w:val="00922461"/>
    <w:rsid w:val="0092259B"/>
    <w:rsid w:val="0092261C"/>
    <w:rsid w:val="00922716"/>
    <w:rsid w:val="009228C1"/>
    <w:rsid w:val="0092291C"/>
    <w:rsid w:val="0092296F"/>
    <w:rsid w:val="00922AC3"/>
    <w:rsid w:val="00922CA1"/>
    <w:rsid w:val="00922CFD"/>
    <w:rsid w:val="00922D25"/>
    <w:rsid w:val="00922FF1"/>
    <w:rsid w:val="00923015"/>
    <w:rsid w:val="009230D3"/>
    <w:rsid w:val="009233BE"/>
    <w:rsid w:val="0092376C"/>
    <w:rsid w:val="009238F4"/>
    <w:rsid w:val="00923B73"/>
    <w:rsid w:val="00923D31"/>
    <w:rsid w:val="00923EE1"/>
    <w:rsid w:val="00923F65"/>
    <w:rsid w:val="00923F77"/>
    <w:rsid w:val="0092408D"/>
    <w:rsid w:val="0092409E"/>
    <w:rsid w:val="00924142"/>
    <w:rsid w:val="0092425B"/>
    <w:rsid w:val="0092430F"/>
    <w:rsid w:val="00924451"/>
    <w:rsid w:val="0092448F"/>
    <w:rsid w:val="009246E7"/>
    <w:rsid w:val="0092472E"/>
    <w:rsid w:val="009248B7"/>
    <w:rsid w:val="00924B7F"/>
    <w:rsid w:val="00924B8F"/>
    <w:rsid w:val="00924DCB"/>
    <w:rsid w:val="00925004"/>
    <w:rsid w:val="0092500D"/>
    <w:rsid w:val="009251C7"/>
    <w:rsid w:val="009254B2"/>
    <w:rsid w:val="00925795"/>
    <w:rsid w:val="009258B1"/>
    <w:rsid w:val="009259FE"/>
    <w:rsid w:val="00925B9A"/>
    <w:rsid w:val="00925C54"/>
    <w:rsid w:val="00925C97"/>
    <w:rsid w:val="00925E03"/>
    <w:rsid w:val="00925F16"/>
    <w:rsid w:val="00926021"/>
    <w:rsid w:val="00926090"/>
    <w:rsid w:val="0092626D"/>
    <w:rsid w:val="00926614"/>
    <w:rsid w:val="0092668D"/>
    <w:rsid w:val="009266F4"/>
    <w:rsid w:val="00926C6C"/>
    <w:rsid w:val="00926E20"/>
    <w:rsid w:val="00926EFD"/>
    <w:rsid w:val="00926F32"/>
    <w:rsid w:val="00926F70"/>
    <w:rsid w:val="0092731B"/>
    <w:rsid w:val="00927612"/>
    <w:rsid w:val="00927710"/>
    <w:rsid w:val="0092777C"/>
    <w:rsid w:val="009277C3"/>
    <w:rsid w:val="00927841"/>
    <w:rsid w:val="00927B81"/>
    <w:rsid w:val="00927C1D"/>
    <w:rsid w:val="00927DCB"/>
    <w:rsid w:val="00927E30"/>
    <w:rsid w:val="00927EDE"/>
    <w:rsid w:val="00927EE9"/>
    <w:rsid w:val="00927FFC"/>
    <w:rsid w:val="00930161"/>
    <w:rsid w:val="0093016C"/>
    <w:rsid w:val="0093034B"/>
    <w:rsid w:val="00930477"/>
    <w:rsid w:val="009305F5"/>
    <w:rsid w:val="009308DD"/>
    <w:rsid w:val="00930932"/>
    <w:rsid w:val="00930A85"/>
    <w:rsid w:val="00930C17"/>
    <w:rsid w:val="00930CDD"/>
    <w:rsid w:val="00930E00"/>
    <w:rsid w:val="009312BC"/>
    <w:rsid w:val="00931412"/>
    <w:rsid w:val="009314BD"/>
    <w:rsid w:val="009314CF"/>
    <w:rsid w:val="00931589"/>
    <w:rsid w:val="00931952"/>
    <w:rsid w:val="00931A8B"/>
    <w:rsid w:val="00931AB6"/>
    <w:rsid w:val="00931D05"/>
    <w:rsid w:val="00931D0D"/>
    <w:rsid w:val="00931E8D"/>
    <w:rsid w:val="00931F66"/>
    <w:rsid w:val="00931F82"/>
    <w:rsid w:val="009320A4"/>
    <w:rsid w:val="0093232A"/>
    <w:rsid w:val="0093245A"/>
    <w:rsid w:val="00932481"/>
    <w:rsid w:val="009324B5"/>
    <w:rsid w:val="00932D26"/>
    <w:rsid w:val="00932DB8"/>
    <w:rsid w:val="00932DF3"/>
    <w:rsid w:val="0093307D"/>
    <w:rsid w:val="009330AC"/>
    <w:rsid w:val="00933321"/>
    <w:rsid w:val="0093366D"/>
    <w:rsid w:val="0093367B"/>
    <w:rsid w:val="0093370E"/>
    <w:rsid w:val="00933B49"/>
    <w:rsid w:val="00933C1C"/>
    <w:rsid w:val="00933C73"/>
    <w:rsid w:val="00933E7E"/>
    <w:rsid w:val="00933F4E"/>
    <w:rsid w:val="009340C8"/>
    <w:rsid w:val="009342D7"/>
    <w:rsid w:val="009343B2"/>
    <w:rsid w:val="00934602"/>
    <w:rsid w:val="00934696"/>
    <w:rsid w:val="009346DA"/>
    <w:rsid w:val="0093484C"/>
    <w:rsid w:val="00934963"/>
    <w:rsid w:val="00934A88"/>
    <w:rsid w:val="00934BB9"/>
    <w:rsid w:val="00934D38"/>
    <w:rsid w:val="00934ED6"/>
    <w:rsid w:val="00934EE8"/>
    <w:rsid w:val="00934F7F"/>
    <w:rsid w:val="009352E9"/>
    <w:rsid w:val="00935335"/>
    <w:rsid w:val="0093539F"/>
    <w:rsid w:val="009357FC"/>
    <w:rsid w:val="0093598B"/>
    <w:rsid w:val="00935B4C"/>
    <w:rsid w:val="00935BB9"/>
    <w:rsid w:val="00935CF2"/>
    <w:rsid w:val="00935DA6"/>
    <w:rsid w:val="00935E2F"/>
    <w:rsid w:val="00935E40"/>
    <w:rsid w:val="00935F64"/>
    <w:rsid w:val="009360D3"/>
    <w:rsid w:val="00936128"/>
    <w:rsid w:val="009363A1"/>
    <w:rsid w:val="00936595"/>
    <w:rsid w:val="00936689"/>
    <w:rsid w:val="00936869"/>
    <w:rsid w:val="00936A2B"/>
    <w:rsid w:val="00936A5F"/>
    <w:rsid w:val="00936B53"/>
    <w:rsid w:val="00936B89"/>
    <w:rsid w:val="00936C3C"/>
    <w:rsid w:val="00936C69"/>
    <w:rsid w:val="00936CC7"/>
    <w:rsid w:val="00936F05"/>
    <w:rsid w:val="0093707F"/>
    <w:rsid w:val="00937083"/>
    <w:rsid w:val="009373A0"/>
    <w:rsid w:val="009374BF"/>
    <w:rsid w:val="009374DC"/>
    <w:rsid w:val="0093760E"/>
    <w:rsid w:val="0093783D"/>
    <w:rsid w:val="00937AB5"/>
    <w:rsid w:val="00937B85"/>
    <w:rsid w:val="00937DE9"/>
    <w:rsid w:val="00937E8B"/>
    <w:rsid w:val="00937F2C"/>
    <w:rsid w:val="00940040"/>
    <w:rsid w:val="009400F7"/>
    <w:rsid w:val="00940194"/>
    <w:rsid w:val="009402F4"/>
    <w:rsid w:val="0094036E"/>
    <w:rsid w:val="009405DB"/>
    <w:rsid w:val="009406BA"/>
    <w:rsid w:val="009407EB"/>
    <w:rsid w:val="00940BE5"/>
    <w:rsid w:val="00940C21"/>
    <w:rsid w:val="00940D84"/>
    <w:rsid w:val="00940D98"/>
    <w:rsid w:val="00940DC5"/>
    <w:rsid w:val="00940F02"/>
    <w:rsid w:val="00941129"/>
    <w:rsid w:val="00941267"/>
    <w:rsid w:val="009412A3"/>
    <w:rsid w:val="00941337"/>
    <w:rsid w:val="009414B3"/>
    <w:rsid w:val="00941578"/>
    <w:rsid w:val="0094163A"/>
    <w:rsid w:val="0094173C"/>
    <w:rsid w:val="00941847"/>
    <w:rsid w:val="00941934"/>
    <w:rsid w:val="00941BDC"/>
    <w:rsid w:val="00941DCB"/>
    <w:rsid w:val="00941EF1"/>
    <w:rsid w:val="009420CF"/>
    <w:rsid w:val="009420F7"/>
    <w:rsid w:val="00942815"/>
    <w:rsid w:val="00942A9A"/>
    <w:rsid w:val="00942AC2"/>
    <w:rsid w:val="00942B67"/>
    <w:rsid w:val="0094304C"/>
    <w:rsid w:val="009430B6"/>
    <w:rsid w:val="00943136"/>
    <w:rsid w:val="009431FD"/>
    <w:rsid w:val="009436D0"/>
    <w:rsid w:val="00943A7E"/>
    <w:rsid w:val="00943A86"/>
    <w:rsid w:val="00943AF1"/>
    <w:rsid w:val="00943C06"/>
    <w:rsid w:val="00943EA9"/>
    <w:rsid w:val="009446C7"/>
    <w:rsid w:val="009447B4"/>
    <w:rsid w:val="0094492B"/>
    <w:rsid w:val="009449FA"/>
    <w:rsid w:val="00944C98"/>
    <w:rsid w:val="00944FE1"/>
    <w:rsid w:val="00945093"/>
    <w:rsid w:val="00945303"/>
    <w:rsid w:val="00945384"/>
    <w:rsid w:val="00945597"/>
    <w:rsid w:val="00945772"/>
    <w:rsid w:val="009458BB"/>
    <w:rsid w:val="00945A8A"/>
    <w:rsid w:val="00945C37"/>
    <w:rsid w:val="00945FEE"/>
    <w:rsid w:val="00946048"/>
    <w:rsid w:val="00946145"/>
    <w:rsid w:val="009462FE"/>
    <w:rsid w:val="0094635C"/>
    <w:rsid w:val="00946568"/>
    <w:rsid w:val="0094676A"/>
    <w:rsid w:val="009467BA"/>
    <w:rsid w:val="00946B08"/>
    <w:rsid w:val="00946B2C"/>
    <w:rsid w:val="00946B94"/>
    <w:rsid w:val="00946C19"/>
    <w:rsid w:val="00946D18"/>
    <w:rsid w:val="00946D3B"/>
    <w:rsid w:val="00946E33"/>
    <w:rsid w:val="00946E4D"/>
    <w:rsid w:val="00947318"/>
    <w:rsid w:val="009473F3"/>
    <w:rsid w:val="00947404"/>
    <w:rsid w:val="009474CB"/>
    <w:rsid w:val="009475B0"/>
    <w:rsid w:val="00947617"/>
    <w:rsid w:val="0094766D"/>
    <w:rsid w:val="009479C4"/>
    <w:rsid w:val="009479F3"/>
    <w:rsid w:val="00947A36"/>
    <w:rsid w:val="00947B7D"/>
    <w:rsid w:val="00947F7A"/>
    <w:rsid w:val="0095018E"/>
    <w:rsid w:val="0095022B"/>
    <w:rsid w:val="0095022C"/>
    <w:rsid w:val="009502AA"/>
    <w:rsid w:val="00950745"/>
    <w:rsid w:val="009507C8"/>
    <w:rsid w:val="00950A53"/>
    <w:rsid w:val="00950BAB"/>
    <w:rsid w:val="00950F21"/>
    <w:rsid w:val="00951072"/>
    <w:rsid w:val="00951096"/>
    <w:rsid w:val="009510CC"/>
    <w:rsid w:val="0095113A"/>
    <w:rsid w:val="00951183"/>
    <w:rsid w:val="00951255"/>
    <w:rsid w:val="009512E3"/>
    <w:rsid w:val="009514F9"/>
    <w:rsid w:val="00951532"/>
    <w:rsid w:val="009515CE"/>
    <w:rsid w:val="009517F4"/>
    <w:rsid w:val="00951806"/>
    <w:rsid w:val="009518B5"/>
    <w:rsid w:val="00951B71"/>
    <w:rsid w:val="00951B96"/>
    <w:rsid w:val="00951CC7"/>
    <w:rsid w:val="00951CD3"/>
    <w:rsid w:val="00951E35"/>
    <w:rsid w:val="00951ECA"/>
    <w:rsid w:val="00951FF1"/>
    <w:rsid w:val="009520A7"/>
    <w:rsid w:val="009520D3"/>
    <w:rsid w:val="00952104"/>
    <w:rsid w:val="0095212C"/>
    <w:rsid w:val="00952346"/>
    <w:rsid w:val="0095239A"/>
    <w:rsid w:val="00952446"/>
    <w:rsid w:val="009524E1"/>
    <w:rsid w:val="009525FF"/>
    <w:rsid w:val="00952706"/>
    <w:rsid w:val="00952734"/>
    <w:rsid w:val="00952812"/>
    <w:rsid w:val="0095285C"/>
    <w:rsid w:val="009529EA"/>
    <w:rsid w:val="00952DC7"/>
    <w:rsid w:val="00953002"/>
    <w:rsid w:val="00953089"/>
    <w:rsid w:val="00953172"/>
    <w:rsid w:val="00953251"/>
    <w:rsid w:val="009532A9"/>
    <w:rsid w:val="0095338B"/>
    <w:rsid w:val="00953587"/>
    <w:rsid w:val="00953733"/>
    <w:rsid w:val="00953788"/>
    <w:rsid w:val="009538AE"/>
    <w:rsid w:val="00953C2E"/>
    <w:rsid w:val="00953C64"/>
    <w:rsid w:val="00953C9D"/>
    <w:rsid w:val="00953D4F"/>
    <w:rsid w:val="00953DDF"/>
    <w:rsid w:val="00953E73"/>
    <w:rsid w:val="0095414A"/>
    <w:rsid w:val="00954310"/>
    <w:rsid w:val="0095433E"/>
    <w:rsid w:val="009545A4"/>
    <w:rsid w:val="00954723"/>
    <w:rsid w:val="009547AE"/>
    <w:rsid w:val="00954BCA"/>
    <w:rsid w:val="00954CF6"/>
    <w:rsid w:val="00954E6B"/>
    <w:rsid w:val="00954F6D"/>
    <w:rsid w:val="00955059"/>
    <w:rsid w:val="0095509D"/>
    <w:rsid w:val="0095511B"/>
    <w:rsid w:val="009555CB"/>
    <w:rsid w:val="009559F9"/>
    <w:rsid w:val="00955B20"/>
    <w:rsid w:val="00955CF8"/>
    <w:rsid w:val="00955FE8"/>
    <w:rsid w:val="009560AA"/>
    <w:rsid w:val="00956390"/>
    <w:rsid w:val="00956866"/>
    <w:rsid w:val="009569F7"/>
    <w:rsid w:val="00956AF7"/>
    <w:rsid w:val="00956BC8"/>
    <w:rsid w:val="00956E0C"/>
    <w:rsid w:val="00956E19"/>
    <w:rsid w:val="00956F21"/>
    <w:rsid w:val="00957164"/>
    <w:rsid w:val="0095727C"/>
    <w:rsid w:val="009574BC"/>
    <w:rsid w:val="009574D6"/>
    <w:rsid w:val="00957733"/>
    <w:rsid w:val="00957894"/>
    <w:rsid w:val="0095798C"/>
    <w:rsid w:val="00957997"/>
    <w:rsid w:val="00957CB2"/>
    <w:rsid w:val="009602B3"/>
    <w:rsid w:val="009605E5"/>
    <w:rsid w:val="0096060E"/>
    <w:rsid w:val="00960648"/>
    <w:rsid w:val="00960748"/>
    <w:rsid w:val="009608DC"/>
    <w:rsid w:val="009609EC"/>
    <w:rsid w:val="009609FE"/>
    <w:rsid w:val="00960A0E"/>
    <w:rsid w:val="00960A6A"/>
    <w:rsid w:val="00960AD1"/>
    <w:rsid w:val="00960C88"/>
    <w:rsid w:val="00960E5A"/>
    <w:rsid w:val="0096103D"/>
    <w:rsid w:val="00961341"/>
    <w:rsid w:val="009617B4"/>
    <w:rsid w:val="0096181A"/>
    <w:rsid w:val="00961867"/>
    <w:rsid w:val="00961893"/>
    <w:rsid w:val="009618CD"/>
    <w:rsid w:val="0096190A"/>
    <w:rsid w:val="00961970"/>
    <w:rsid w:val="0096199F"/>
    <w:rsid w:val="00961B06"/>
    <w:rsid w:val="00961E15"/>
    <w:rsid w:val="00961E47"/>
    <w:rsid w:val="00962605"/>
    <w:rsid w:val="0096279B"/>
    <w:rsid w:val="009627C9"/>
    <w:rsid w:val="009628FB"/>
    <w:rsid w:val="00962A83"/>
    <w:rsid w:val="00962EBD"/>
    <w:rsid w:val="00963031"/>
    <w:rsid w:val="00963057"/>
    <w:rsid w:val="00963257"/>
    <w:rsid w:val="0096340E"/>
    <w:rsid w:val="00963483"/>
    <w:rsid w:val="0096367A"/>
    <w:rsid w:val="00963978"/>
    <w:rsid w:val="0096397D"/>
    <w:rsid w:val="00963B4E"/>
    <w:rsid w:val="00963D3B"/>
    <w:rsid w:val="00963D72"/>
    <w:rsid w:val="00963F27"/>
    <w:rsid w:val="0096411F"/>
    <w:rsid w:val="009642B1"/>
    <w:rsid w:val="009642FC"/>
    <w:rsid w:val="009643F0"/>
    <w:rsid w:val="009644DE"/>
    <w:rsid w:val="0096451A"/>
    <w:rsid w:val="0096453D"/>
    <w:rsid w:val="009645E3"/>
    <w:rsid w:val="00964639"/>
    <w:rsid w:val="00964651"/>
    <w:rsid w:val="00964728"/>
    <w:rsid w:val="009647DF"/>
    <w:rsid w:val="00964821"/>
    <w:rsid w:val="00964837"/>
    <w:rsid w:val="00964B45"/>
    <w:rsid w:val="0096506E"/>
    <w:rsid w:val="00965303"/>
    <w:rsid w:val="00965421"/>
    <w:rsid w:val="009656E9"/>
    <w:rsid w:val="009657A9"/>
    <w:rsid w:val="009657FF"/>
    <w:rsid w:val="00965855"/>
    <w:rsid w:val="00965D53"/>
    <w:rsid w:val="00965D79"/>
    <w:rsid w:val="00965DE4"/>
    <w:rsid w:val="00965F54"/>
    <w:rsid w:val="00965F90"/>
    <w:rsid w:val="00966205"/>
    <w:rsid w:val="00966385"/>
    <w:rsid w:val="00966426"/>
    <w:rsid w:val="00966949"/>
    <w:rsid w:val="00966985"/>
    <w:rsid w:val="00966B23"/>
    <w:rsid w:val="00966B31"/>
    <w:rsid w:val="00966BBA"/>
    <w:rsid w:val="00966D21"/>
    <w:rsid w:val="00966F18"/>
    <w:rsid w:val="00966F70"/>
    <w:rsid w:val="00967190"/>
    <w:rsid w:val="00967261"/>
    <w:rsid w:val="009673F4"/>
    <w:rsid w:val="009674D9"/>
    <w:rsid w:val="00967517"/>
    <w:rsid w:val="0096782C"/>
    <w:rsid w:val="00967965"/>
    <w:rsid w:val="00967AE7"/>
    <w:rsid w:val="00967B1D"/>
    <w:rsid w:val="00967BBF"/>
    <w:rsid w:val="00967DEC"/>
    <w:rsid w:val="00967FF9"/>
    <w:rsid w:val="00970043"/>
    <w:rsid w:val="00970688"/>
    <w:rsid w:val="009708CE"/>
    <w:rsid w:val="00970A73"/>
    <w:rsid w:val="00970B5E"/>
    <w:rsid w:val="00970BCB"/>
    <w:rsid w:val="00970C20"/>
    <w:rsid w:val="00970FC2"/>
    <w:rsid w:val="0097106D"/>
    <w:rsid w:val="00971338"/>
    <w:rsid w:val="00971402"/>
    <w:rsid w:val="00971577"/>
    <w:rsid w:val="00971688"/>
    <w:rsid w:val="009716D6"/>
    <w:rsid w:val="00971729"/>
    <w:rsid w:val="009717E3"/>
    <w:rsid w:val="00971840"/>
    <w:rsid w:val="00971949"/>
    <w:rsid w:val="009719B1"/>
    <w:rsid w:val="00971A8E"/>
    <w:rsid w:val="00971C86"/>
    <w:rsid w:val="00971CC6"/>
    <w:rsid w:val="00971E27"/>
    <w:rsid w:val="00971F8B"/>
    <w:rsid w:val="00971FD4"/>
    <w:rsid w:val="009720FF"/>
    <w:rsid w:val="0097224F"/>
    <w:rsid w:val="009722D9"/>
    <w:rsid w:val="00972501"/>
    <w:rsid w:val="009727A9"/>
    <w:rsid w:val="009727F3"/>
    <w:rsid w:val="00972877"/>
    <w:rsid w:val="00972ADC"/>
    <w:rsid w:val="00972BC6"/>
    <w:rsid w:val="00972C0C"/>
    <w:rsid w:val="00972C51"/>
    <w:rsid w:val="00972DA9"/>
    <w:rsid w:val="00972FD1"/>
    <w:rsid w:val="009730A6"/>
    <w:rsid w:val="009731F3"/>
    <w:rsid w:val="0097374D"/>
    <w:rsid w:val="00973A46"/>
    <w:rsid w:val="00973A61"/>
    <w:rsid w:val="00973B24"/>
    <w:rsid w:val="00973B4E"/>
    <w:rsid w:val="00973D2B"/>
    <w:rsid w:val="00973E8C"/>
    <w:rsid w:val="0097404E"/>
    <w:rsid w:val="00974119"/>
    <w:rsid w:val="009742FF"/>
    <w:rsid w:val="009744CA"/>
    <w:rsid w:val="00974589"/>
    <w:rsid w:val="0097469E"/>
    <w:rsid w:val="009746E1"/>
    <w:rsid w:val="009746E6"/>
    <w:rsid w:val="00974751"/>
    <w:rsid w:val="00974886"/>
    <w:rsid w:val="00974888"/>
    <w:rsid w:val="00974889"/>
    <w:rsid w:val="0097493D"/>
    <w:rsid w:val="00974A62"/>
    <w:rsid w:val="00974CCF"/>
    <w:rsid w:val="00974DCB"/>
    <w:rsid w:val="00974E45"/>
    <w:rsid w:val="00974FBE"/>
    <w:rsid w:val="00975104"/>
    <w:rsid w:val="00975225"/>
    <w:rsid w:val="0097541B"/>
    <w:rsid w:val="00975AEF"/>
    <w:rsid w:val="00975CE7"/>
    <w:rsid w:val="00975EE9"/>
    <w:rsid w:val="00976043"/>
    <w:rsid w:val="0097604D"/>
    <w:rsid w:val="009760EC"/>
    <w:rsid w:val="00976280"/>
    <w:rsid w:val="00976320"/>
    <w:rsid w:val="0097640C"/>
    <w:rsid w:val="00976936"/>
    <w:rsid w:val="00976B89"/>
    <w:rsid w:val="00976F04"/>
    <w:rsid w:val="00976F08"/>
    <w:rsid w:val="00976F4D"/>
    <w:rsid w:val="00977060"/>
    <w:rsid w:val="009770EF"/>
    <w:rsid w:val="0097754D"/>
    <w:rsid w:val="00977614"/>
    <w:rsid w:val="0097779F"/>
    <w:rsid w:val="0097794B"/>
    <w:rsid w:val="00977B07"/>
    <w:rsid w:val="00977B3C"/>
    <w:rsid w:val="00977F34"/>
    <w:rsid w:val="009800FF"/>
    <w:rsid w:val="009802DB"/>
    <w:rsid w:val="0098065A"/>
    <w:rsid w:val="009809E3"/>
    <w:rsid w:val="00980A05"/>
    <w:rsid w:val="00980C1F"/>
    <w:rsid w:val="00980CEB"/>
    <w:rsid w:val="00980D31"/>
    <w:rsid w:val="00980E8B"/>
    <w:rsid w:val="0098101C"/>
    <w:rsid w:val="0098107A"/>
    <w:rsid w:val="00981174"/>
    <w:rsid w:val="009811E0"/>
    <w:rsid w:val="009812F5"/>
    <w:rsid w:val="00981738"/>
    <w:rsid w:val="009818D5"/>
    <w:rsid w:val="00981AA4"/>
    <w:rsid w:val="00981BFC"/>
    <w:rsid w:val="00981C4A"/>
    <w:rsid w:val="00981D91"/>
    <w:rsid w:val="00981DB7"/>
    <w:rsid w:val="00981E4C"/>
    <w:rsid w:val="00982074"/>
    <w:rsid w:val="009821EA"/>
    <w:rsid w:val="009827AB"/>
    <w:rsid w:val="00982E02"/>
    <w:rsid w:val="00983170"/>
    <w:rsid w:val="00983207"/>
    <w:rsid w:val="009832DE"/>
    <w:rsid w:val="0098336A"/>
    <w:rsid w:val="00983625"/>
    <w:rsid w:val="00983639"/>
    <w:rsid w:val="0098364E"/>
    <w:rsid w:val="009837EE"/>
    <w:rsid w:val="00983AB6"/>
    <w:rsid w:val="00983C79"/>
    <w:rsid w:val="00983CAF"/>
    <w:rsid w:val="00984355"/>
    <w:rsid w:val="009843AC"/>
    <w:rsid w:val="0098470F"/>
    <w:rsid w:val="009848C8"/>
    <w:rsid w:val="009849D0"/>
    <w:rsid w:val="00984ABD"/>
    <w:rsid w:val="00984AFB"/>
    <w:rsid w:val="009851A1"/>
    <w:rsid w:val="0098534E"/>
    <w:rsid w:val="00985537"/>
    <w:rsid w:val="009855B6"/>
    <w:rsid w:val="009855BF"/>
    <w:rsid w:val="00985672"/>
    <w:rsid w:val="009856C8"/>
    <w:rsid w:val="00985739"/>
    <w:rsid w:val="00985931"/>
    <w:rsid w:val="00985B25"/>
    <w:rsid w:val="00985BA8"/>
    <w:rsid w:val="00985DDD"/>
    <w:rsid w:val="00985E0C"/>
    <w:rsid w:val="00985E61"/>
    <w:rsid w:val="00985F13"/>
    <w:rsid w:val="00986067"/>
    <w:rsid w:val="00986193"/>
    <w:rsid w:val="00986318"/>
    <w:rsid w:val="0098664F"/>
    <w:rsid w:val="009867FE"/>
    <w:rsid w:val="00986828"/>
    <w:rsid w:val="00986BFA"/>
    <w:rsid w:val="00987235"/>
    <w:rsid w:val="00987411"/>
    <w:rsid w:val="0098741E"/>
    <w:rsid w:val="009874AF"/>
    <w:rsid w:val="009874F1"/>
    <w:rsid w:val="009875B4"/>
    <w:rsid w:val="009875C6"/>
    <w:rsid w:val="00987657"/>
    <w:rsid w:val="0098793D"/>
    <w:rsid w:val="00987B2F"/>
    <w:rsid w:val="00987BD0"/>
    <w:rsid w:val="00987D54"/>
    <w:rsid w:val="00987D79"/>
    <w:rsid w:val="00990179"/>
    <w:rsid w:val="0099023A"/>
    <w:rsid w:val="00990367"/>
    <w:rsid w:val="0099042F"/>
    <w:rsid w:val="0099043E"/>
    <w:rsid w:val="00990493"/>
    <w:rsid w:val="009904ED"/>
    <w:rsid w:val="00990690"/>
    <w:rsid w:val="00990723"/>
    <w:rsid w:val="009908E0"/>
    <w:rsid w:val="009909EA"/>
    <w:rsid w:val="00990A8B"/>
    <w:rsid w:val="00990D3D"/>
    <w:rsid w:val="00990E7F"/>
    <w:rsid w:val="00990E84"/>
    <w:rsid w:val="00990EE2"/>
    <w:rsid w:val="009910C2"/>
    <w:rsid w:val="00991104"/>
    <w:rsid w:val="009912A3"/>
    <w:rsid w:val="00991377"/>
    <w:rsid w:val="00991385"/>
    <w:rsid w:val="00991702"/>
    <w:rsid w:val="009919C4"/>
    <w:rsid w:val="00991A2F"/>
    <w:rsid w:val="00991B86"/>
    <w:rsid w:val="00991D78"/>
    <w:rsid w:val="00991FF6"/>
    <w:rsid w:val="0099221C"/>
    <w:rsid w:val="00992336"/>
    <w:rsid w:val="0099235F"/>
    <w:rsid w:val="00992520"/>
    <w:rsid w:val="009925D4"/>
    <w:rsid w:val="00992AAB"/>
    <w:rsid w:val="00992C05"/>
    <w:rsid w:val="00992CC8"/>
    <w:rsid w:val="009930C4"/>
    <w:rsid w:val="009932C0"/>
    <w:rsid w:val="00993502"/>
    <w:rsid w:val="00993513"/>
    <w:rsid w:val="009935E2"/>
    <w:rsid w:val="00993980"/>
    <w:rsid w:val="00993994"/>
    <w:rsid w:val="00993A2B"/>
    <w:rsid w:val="00993A55"/>
    <w:rsid w:val="00993A81"/>
    <w:rsid w:val="00993BE9"/>
    <w:rsid w:val="00994183"/>
    <w:rsid w:val="00994449"/>
    <w:rsid w:val="00994576"/>
    <w:rsid w:val="00994681"/>
    <w:rsid w:val="009947D0"/>
    <w:rsid w:val="00994A24"/>
    <w:rsid w:val="00994C34"/>
    <w:rsid w:val="00994D6E"/>
    <w:rsid w:val="00994E56"/>
    <w:rsid w:val="00994EC5"/>
    <w:rsid w:val="00994FAA"/>
    <w:rsid w:val="0099516A"/>
    <w:rsid w:val="00995328"/>
    <w:rsid w:val="00995437"/>
    <w:rsid w:val="0099549E"/>
    <w:rsid w:val="009955BE"/>
    <w:rsid w:val="00995865"/>
    <w:rsid w:val="009958A8"/>
    <w:rsid w:val="00995992"/>
    <w:rsid w:val="009959A8"/>
    <w:rsid w:val="00995ABE"/>
    <w:rsid w:val="00995BEC"/>
    <w:rsid w:val="009960CA"/>
    <w:rsid w:val="0099618A"/>
    <w:rsid w:val="0099620E"/>
    <w:rsid w:val="009965B4"/>
    <w:rsid w:val="009966BD"/>
    <w:rsid w:val="00996806"/>
    <w:rsid w:val="0099689E"/>
    <w:rsid w:val="009968F9"/>
    <w:rsid w:val="00996966"/>
    <w:rsid w:val="00996971"/>
    <w:rsid w:val="009969A8"/>
    <w:rsid w:val="00996C79"/>
    <w:rsid w:val="00997005"/>
    <w:rsid w:val="00997157"/>
    <w:rsid w:val="0099727D"/>
    <w:rsid w:val="00997430"/>
    <w:rsid w:val="009976BB"/>
    <w:rsid w:val="009976E3"/>
    <w:rsid w:val="0099771F"/>
    <w:rsid w:val="00997A1F"/>
    <w:rsid w:val="00997C66"/>
    <w:rsid w:val="00997CD6"/>
    <w:rsid w:val="00997D30"/>
    <w:rsid w:val="00997D3C"/>
    <w:rsid w:val="00997DB3"/>
    <w:rsid w:val="00997E12"/>
    <w:rsid w:val="00997E2A"/>
    <w:rsid w:val="00997FEF"/>
    <w:rsid w:val="009A00D3"/>
    <w:rsid w:val="009A0164"/>
    <w:rsid w:val="009A02C7"/>
    <w:rsid w:val="009A02EB"/>
    <w:rsid w:val="009A03E7"/>
    <w:rsid w:val="009A0440"/>
    <w:rsid w:val="009A05FF"/>
    <w:rsid w:val="009A072B"/>
    <w:rsid w:val="009A073B"/>
    <w:rsid w:val="009A07CE"/>
    <w:rsid w:val="009A080A"/>
    <w:rsid w:val="009A0872"/>
    <w:rsid w:val="009A0873"/>
    <w:rsid w:val="009A08F1"/>
    <w:rsid w:val="009A0913"/>
    <w:rsid w:val="009A0B96"/>
    <w:rsid w:val="009A0D47"/>
    <w:rsid w:val="009A0DDF"/>
    <w:rsid w:val="009A0E24"/>
    <w:rsid w:val="009A10C2"/>
    <w:rsid w:val="009A13C8"/>
    <w:rsid w:val="009A14A5"/>
    <w:rsid w:val="009A14D3"/>
    <w:rsid w:val="009A14F5"/>
    <w:rsid w:val="009A179C"/>
    <w:rsid w:val="009A17F2"/>
    <w:rsid w:val="009A17F4"/>
    <w:rsid w:val="009A181D"/>
    <w:rsid w:val="009A196A"/>
    <w:rsid w:val="009A1AC4"/>
    <w:rsid w:val="009A1B81"/>
    <w:rsid w:val="009A1C1C"/>
    <w:rsid w:val="009A1DF3"/>
    <w:rsid w:val="009A1EB3"/>
    <w:rsid w:val="009A20E2"/>
    <w:rsid w:val="009A210C"/>
    <w:rsid w:val="009A23D2"/>
    <w:rsid w:val="009A2777"/>
    <w:rsid w:val="009A27C4"/>
    <w:rsid w:val="009A2AC8"/>
    <w:rsid w:val="009A2B36"/>
    <w:rsid w:val="009A2C74"/>
    <w:rsid w:val="009A2C7C"/>
    <w:rsid w:val="009A2E2C"/>
    <w:rsid w:val="009A2F1D"/>
    <w:rsid w:val="009A30D9"/>
    <w:rsid w:val="009A3304"/>
    <w:rsid w:val="009A3378"/>
    <w:rsid w:val="009A33B0"/>
    <w:rsid w:val="009A3467"/>
    <w:rsid w:val="009A34CF"/>
    <w:rsid w:val="009A35D8"/>
    <w:rsid w:val="009A372F"/>
    <w:rsid w:val="009A3ACB"/>
    <w:rsid w:val="009A3BCF"/>
    <w:rsid w:val="009A3E1E"/>
    <w:rsid w:val="009A406F"/>
    <w:rsid w:val="009A4165"/>
    <w:rsid w:val="009A41CE"/>
    <w:rsid w:val="009A42A8"/>
    <w:rsid w:val="009A437F"/>
    <w:rsid w:val="009A44DE"/>
    <w:rsid w:val="009A46D0"/>
    <w:rsid w:val="009A470E"/>
    <w:rsid w:val="009A474F"/>
    <w:rsid w:val="009A47AC"/>
    <w:rsid w:val="009A4968"/>
    <w:rsid w:val="009A4C03"/>
    <w:rsid w:val="009A4C45"/>
    <w:rsid w:val="009A4CAC"/>
    <w:rsid w:val="009A4D8B"/>
    <w:rsid w:val="009A51A7"/>
    <w:rsid w:val="009A5429"/>
    <w:rsid w:val="009A5498"/>
    <w:rsid w:val="009A55F0"/>
    <w:rsid w:val="009A55FD"/>
    <w:rsid w:val="009A5901"/>
    <w:rsid w:val="009A5BDC"/>
    <w:rsid w:val="009A5D99"/>
    <w:rsid w:val="009A5E73"/>
    <w:rsid w:val="009A5EAE"/>
    <w:rsid w:val="009A5F9D"/>
    <w:rsid w:val="009A621C"/>
    <w:rsid w:val="009A634D"/>
    <w:rsid w:val="009A639E"/>
    <w:rsid w:val="009A6A89"/>
    <w:rsid w:val="009A6B6B"/>
    <w:rsid w:val="009A6C4D"/>
    <w:rsid w:val="009A6C7D"/>
    <w:rsid w:val="009A6D3D"/>
    <w:rsid w:val="009A6DE4"/>
    <w:rsid w:val="009A6E2B"/>
    <w:rsid w:val="009A6EF5"/>
    <w:rsid w:val="009A6F52"/>
    <w:rsid w:val="009A70FA"/>
    <w:rsid w:val="009A727A"/>
    <w:rsid w:val="009A734D"/>
    <w:rsid w:val="009A7770"/>
    <w:rsid w:val="009A77AE"/>
    <w:rsid w:val="009A78D0"/>
    <w:rsid w:val="009A7A0B"/>
    <w:rsid w:val="009A7A6B"/>
    <w:rsid w:val="009A7A7F"/>
    <w:rsid w:val="009A7B44"/>
    <w:rsid w:val="009A7BE7"/>
    <w:rsid w:val="009A7C66"/>
    <w:rsid w:val="009A7F11"/>
    <w:rsid w:val="009B00AE"/>
    <w:rsid w:val="009B010B"/>
    <w:rsid w:val="009B0255"/>
    <w:rsid w:val="009B0323"/>
    <w:rsid w:val="009B04D8"/>
    <w:rsid w:val="009B0658"/>
    <w:rsid w:val="009B08A1"/>
    <w:rsid w:val="009B0A79"/>
    <w:rsid w:val="009B0BA9"/>
    <w:rsid w:val="009B0C5C"/>
    <w:rsid w:val="009B0CF4"/>
    <w:rsid w:val="009B10D8"/>
    <w:rsid w:val="009B11B8"/>
    <w:rsid w:val="009B130A"/>
    <w:rsid w:val="009B140D"/>
    <w:rsid w:val="009B1516"/>
    <w:rsid w:val="009B171E"/>
    <w:rsid w:val="009B17DB"/>
    <w:rsid w:val="009B1898"/>
    <w:rsid w:val="009B18DC"/>
    <w:rsid w:val="009B1A1F"/>
    <w:rsid w:val="009B1CBD"/>
    <w:rsid w:val="009B2071"/>
    <w:rsid w:val="009B2209"/>
    <w:rsid w:val="009B24D5"/>
    <w:rsid w:val="009B27DD"/>
    <w:rsid w:val="009B295F"/>
    <w:rsid w:val="009B2B2F"/>
    <w:rsid w:val="009B2E50"/>
    <w:rsid w:val="009B2EA8"/>
    <w:rsid w:val="009B2EC0"/>
    <w:rsid w:val="009B2F3F"/>
    <w:rsid w:val="009B2FAC"/>
    <w:rsid w:val="009B300F"/>
    <w:rsid w:val="009B3444"/>
    <w:rsid w:val="009B34D0"/>
    <w:rsid w:val="009B35B3"/>
    <w:rsid w:val="009B35C6"/>
    <w:rsid w:val="009B36A1"/>
    <w:rsid w:val="009B3787"/>
    <w:rsid w:val="009B38A2"/>
    <w:rsid w:val="009B3977"/>
    <w:rsid w:val="009B3AAA"/>
    <w:rsid w:val="009B3B60"/>
    <w:rsid w:val="009B3D97"/>
    <w:rsid w:val="009B3DD4"/>
    <w:rsid w:val="009B3E20"/>
    <w:rsid w:val="009B3F43"/>
    <w:rsid w:val="009B3F4E"/>
    <w:rsid w:val="009B3F93"/>
    <w:rsid w:val="009B41A9"/>
    <w:rsid w:val="009B41F6"/>
    <w:rsid w:val="009B43EA"/>
    <w:rsid w:val="009B4507"/>
    <w:rsid w:val="009B474D"/>
    <w:rsid w:val="009B4750"/>
    <w:rsid w:val="009B47CE"/>
    <w:rsid w:val="009B4A5A"/>
    <w:rsid w:val="009B4F6E"/>
    <w:rsid w:val="009B50FA"/>
    <w:rsid w:val="009B5215"/>
    <w:rsid w:val="009B53AF"/>
    <w:rsid w:val="009B54D3"/>
    <w:rsid w:val="009B5535"/>
    <w:rsid w:val="009B56F3"/>
    <w:rsid w:val="009B57B2"/>
    <w:rsid w:val="009B5A06"/>
    <w:rsid w:val="009B5A95"/>
    <w:rsid w:val="009B5BEB"/>
    <w:rsid w:val="009B5C22"/>
    <w:rsid w:val="009B5D0B"/>
    <w:rsid w:val="009B5D37"/>
    <w:rsid w:val="009B5E31"/>
    <w:rsid w:val="009B5F0F"/>
    <w:rsid w:val="009B6172"/>
    <w:rsid w:val="009B623B"/>
    <w:rsid w:val="009B6317"/>
    <w:rsid w:val="009B6566"/>
    <w:rsid w:val="009B6592"/>
    <w:rsid w:val="009B6B59"/>
    <w:rsid w:val="009B6B8B"/>
    <w:rsid w:val="009B6C7C"/>
    <w:rsid w:val="009B6CD4"/>
    <w:rsid w:val="009B70DD"/>
    <w:rsid w:val="009B7159"/>
    <w:rsid w:val="009B7609"/>
    <w:rsid w:val="009B76B2"/>
    <w:rsid w:val="009B76CD"/>
    <w:rsid w:val="009B78DF"/>
    <w:rsid w:val="009B7945"/>
    <w:rsid w:val="009B7BA0"/>
    <w:rsid w:val="009C0016"/>
    <w:rsid w:val="009C02B0"/>
    <w:rsid w:val="009C02B2"/>
    <w:rsid w:val="009C037E"/>
    <w:rsid w:val="009C0495"/>
    <w:rsid w:val="009C051B"/>
    <w:rsid w:val="009C0714"/>
    <w:rsid w:val="009C0738"/>
    <w:rsid w:val="009C08A4"/>
    <w:rsid w:val="009C0966"/>
    <w:rsid w:val="009C0A1F"/>
    <w:rsid w:val="009C0C54"/>
    <w:rsid w:val="009C0CA5"/>
    <w:rsid w:val="009C0DB6"/>
    <w:rsid w:val="009C1280"/>
    <w:rsid w:val="009C1342"/>
    <w:rsid w:val="009C13EC"/>
    <w:rsid w:val="009C145B"/>
    <w:rsid w:val="009C184B"/>
    <w:rsid w:val="009C1A03"/>
    <w:rsid w:val="009C1A39"/>
    <w:rsid w:val="009C1D3C"/>
    <w:rsid w:val="009C204F"/>
    <w:rsid w:val="009C219D"/>
    <w:rsid w:val="009C21DF"/>
    <w:rsid w:val="009C22E8"/>
    <w:rsid w:val="009C23D3"/>
    <w:rsid w:val="009C24C6"/>
    <w:rsid w:val="009C27BB"/>
    <w:rsid w:val="009C283E"/>
    <w:rsid w:val="009C2A3E"/>
    <w:rsid w:val="009C2AA0"/>
    <w:rsid w:val="009C2AAE"/>
    <w:rsid w:val="009C2CAA"/>
    <w:rsid w:val="009C2EA0"/>
    <w:rsid w:val="009C2F3D"/>
    <w:rsid w:val="009C30E8"/>
    <w:rsid w:val="009C312B"/>
    <w:rsid w:val="009C3153"/>
    <w:rsid w:val="009C356A"/>
    <w:rsid w:val="009C35CF"/>
    <w:rsid w:val="009C35FB"/>
    <w:rsid w:val="009C3C3C"/>
    <w:rsid w:val="009C3DE9"/>
    <w:rsid w:val="009C3F98"/>
    <w:rsid w:val="009C41EB"/>
    <w:rsid w:val="009C44C1"/>
    <w:rsid w:val="009C45C4"/>
    <w:rsid w:val="009C46D4"/>
    <w:rsid w:val="009C4964"/>
    <w:rsid w:val="009C4989"/>
    <w:rsid w:val="009C49A6"/>
    <w:rsid w:val="009C4CEF"/>
    <w:rsid w:val="009C4ECF"/>
    <w:rsid w:val="009C4F01"/>
    <w:rsid w:val="009C4FAC"/>
    <w:rsid w:val="009C50AB"/>
    <w:rsid w:val="009C5254"/>
    <w:rsid w:val="009C5458"/>
    <w:rsid w:val="009C5554"/>
    <w:rsid w:val="009C55DF"/>
    <w:rsid w:val="009C5689"/>
    <w:rsid w:val="009C577A"/>
    <w:rsid w:val="009C59C1"/>
    <w:rsid w:val="009C5B2C"/>
    <w:rsid w:val="009C5BAD"/>
    <w:rsid w:val="009C5D2B"/>
    <w:rsid w:val="009C6020"/>
    <w:rsid w:val="009C6439"/>
    <w:rsid w:val="009C663C"/>
    <w:rsid w:val="009C68AE"/>
    <w:rsid w:val="009C6971"/>
    <w:rsid w:val="009C6C42"/>
    <w:rsid w:val="009C6EB8"/>
    <w:rsid w:val="009C6FD1"/>
    <w:rsid w:val="009C7082"/>
    <w:rsid w:val="009C70BB"/>
    <w:rsid w:val="009C7119"/>
    <w:rsid w:val="009C7207"/>
    <w:rsid w:val="009C7325"/>
    <w:rsid w:val="009C73BE"/>
    <w:rsid w:val="009C74C3"/>
    <w:rsid w:val="009C763D"/>
    <w:rsid w:val="009C76D2"/>
    <w:rsid w:val="009C7980"/>
    <w:rsid w:val="009C7BB4"/>
    <w:rsid w:val="009C7FDE"/>
    <w:rsid w:val="009D0319"/>
    <w:rsid w:val="009D03C9"/>
    <w:rsid w:val="009D04BC"/>
    <w:rsid w:val="009D054A"/>
    <w:rsid w:val="009D057B"/>
    <w:rsid w:val="009D062C"/>
    <w:rsid w:val="009D08E8"/>
    <w:rsid w:val="009D0E34"/>
    <w:rsid w:val="009D0FBE"/>
    <w:rsid w:val="009D1118"/>
    <w:rsid w:val="009D1827"/>
    <w:rsid w:val="009D1843"/>
    <w:rsid w:val="009D18F5"/>
    <w:rsid w:val="009D1A61"/>
    <w:rsid w:val="009D1A62"/>
    <w:rsid w:val="009D1A6D"/>
    <w:rsid w:val="009D1BBB"/>
    <w:rsid w:val="009D1EED"/>
    <w:rsid w:val="009D2162"/>
    <w:rsid w:val="009D22A3"/>
    <w:rsid w:val="009D22FB"/>
    <w:rsid w:val="009D2680"/>
    <w:rsid w:val="009D276B"/>
    <w:rsid w:val="009D2B55"/>
    <w:rsid w:val="009D2C82"/>
    <w:rsid w:val="009D2D2F"/>
    <w:rsid w:val="009D2E85"/>
    <w:rsid w:val="009D2EDE"/>
    <w:rsid w:val="009D2FA3"/>
    <w:rsid w:val="009D3005"/>
    <w:rsid w:val="009D3111"/>
    <w:rsid w:val="009D3412"/>
    <w:rsid w:val="009D3448"/>
    <w:rsid w:val="009D36BA"/>
    <w:rsid w:val="009D3741"/>
    <w:rsid w:val="009D38F9"/>
    <w:rsid w:val="009D3914"/>
    <w:rsid w:val="009D3D4A"/>
    <w:rsid w:val="009D3E70"/>
    <w:rsid w:val="009D40D3"/>
    <w:rsid w:val="009D4408"/>
    <w:rsid w:val="009D443C"/>
    <w:rsid w:val="009D44C5"/>
    <w:rsid w:val="009D475C"/>
    <w:rsid w:val="009D47A2"/>
    <w:rsid w:val="009D47CF"/>
    <w:rsid w:val="009D47EF"/>
    <w:rsid w:val="009D4871"/>
    <w:rsid w:val="009D4B66"/>
    <w:rsid w:val="009D4BED"/>
    <w:rsid w:val="009D4BF9"/>
    <w:rsid w:val="009D50F4"/>
    <w:rsid w:val="009D516A"/>
    <w:rsid w:val="009D5207"/>
    <w:rsid w:val="009D5538"/>
    <w:rsid w:val="009D558B"/>
    <w:rsid w:val="009D5672"/>
    <w:rsid w:val="009D5728"/>
    <w:rsid w:val="009D5847"/>
    <w:rsid w:val="009D59CF"/>
    <w:rsid w:val="009D5A16"/>
    <w:rsid w:val="009D5A1B"/>
    <w:rsid w:val="009D5A95"/>
    <w:rsid w:val="009D5DB1"/>
    <w:rsid w:val="009D5E16"/>
    <w:rsid w:val="009D5F0A"/>
    <w:rsid w:val="009D6024"/>
    <w:rsid w:val="009D603D"/>
    <w:rsid w:val="009D6045"/>
    <w:rsid w:val="009D680C"/>
    <w:rsid w:val="009D69CD"/>
    <w:rsid w:val="009D6B0C"/>
    <w:rsid w:val="009D6B23"/>
    <w:rsid w:val="009D6B25"/>
    <w:rsid w:val="009D6BE7"/>
    <w:rsid w:val="009D6BF2"/>
    <w:rsid w:val="009D6C0F"/>
    <w:rsid w:val="009D6E5D"/>
    <w:rsid w:val="009D6F08"/>
    <w:rsid w:val="009D6F31"/>
    <w:rsid w:val="009D6FD8"/>
    <w:rsid w:val="009D7081"/>
    <w:rsid w:val="009D7132"/>
    <w:rsid w:val="009D722F"/>
    <w:rsid w:val="009D7673"/>
    <w:rsid w:val="009D78F8"/>
    <w:rsid w:val="009D79B9"/>
    <w:rsid w:val="009D7A55"/>
    <w:rsid w:val="009E093E"/>
    <w:rsid w:val="009E09B3"/>
    <w:rsid w:val="009E0A22"/>
    <w:rsid w:val="009E0A84"/>
    <w:rsid w:val="009E0C14"/>
    <w:rsid w:val="009E0C88"/>
    <w:rsid w:val="009E0DA0"/>
    <w:rsid w:val="009E1062"/>
    <w:rsid w:val="009E10B2"/>
    <w:rsid w:val="009E125D"/>
    <w:rsid w:val="009E1334"/>
    <w:rsid w:val="009E153E"/>
    <w:rsid w:val="009E1618"/>
    <w:rsid w:val="009E1745"/>
    <w:rsid w:val="009E1934"/>
    <w:rsid w:val="009E1955"/>
    <w:rsid w:val="009E1A5F"/>
    <w:rsid w:val="009E1EB4"/>
    <w:rsid w:val="009E1ECE"/>
    <w:rsid w:val="009E2095"/>
    <w:rsid w:val="009E2443"/>
    <w:rsid w:val="009E26B1"/>
    <w:rsid w:val="009E29BB"/>
    <w:rsid w:val="009E2AC0"/>
    <w:rsid w:val="009E2AC2"/>
    <w:rsid w:val="009E2BC8"/>
    <w:rsid w:val="009E2DFE"/>
    <w:rsid w:val="009E2E82"/>
    <w:rsid w:val="009E3169"/>
    <w:rsid w:val="009E31F4"/>
    <w:rsid w:val="009E3283"/>
    <w:rsid w:val="009E3358"/>
    <w:rsid w:val="009E36AC"/>
    <w:rsid w:val="009E36EB"/>
    <w:rsid w:val="009E3807"/>
    <w:rsid w:val="009E38EE"/>
    <w:rsid w:val="009E3947"/>
    <w:rsid w:val="009E3979"/>
    <w:rsid w:val="009E3A89"/>
    <w:rsid w:val="009E3B03"/>
    <w:rsid w:val="009E3CF5"/>
    <w:rsid w:val="009E3D29"/>
    <w:rsid w:val="009E3FD0"/>
    <w:rsid w:val="009E405E"/>
    <w:rsid w:val="009E41BD"/>
    <w:rsid w:val="009E4545"/>
    <w:rsid w:val="009E4654"/>
    <w:rsid w:val="009E4AAB"/>
    <w:rsid w:val="009E4B8B"/>
    <w:rsid w:val="009E4C42"/>
    <w:rsid w:val="009E4C8A"/>
    <w:rsid w:val="009E4D28"/>
    <w:rsid w:val="009E4D4D"/>
    <w:rsid w:val="009E4EAA"/>
    <w:rsid w:val="009E5239"/>
    <w:rsid w:val="009E5244"/>
    <w:rsid w:val="009E534A"/>
    <w:rsid w:val="009E5452"/>
    <w:rsid w:val="009E5481"/>
    <w:rsid w:val="009E5555"/>
    <w:rsid w:val="009E55D1"/>
    <w:rsid w:val="009E5623"/>
    <w:rsid w:val="009E57B1"/>
    <w:rsid w:val="009E5B73"/>
    <w:rsid w:val="009E5CB4"/>
    <w:rsid w:val="009E5DEF"/>
    <w:rsid w:val="009E5F70"/>
    <w:rsid w:val="009E60A1"/>
    <w:rsid w:val="009E6187"/>
    <w:rsid w:val="009E62ED"/>
    <w:rsid w:val="009E63E3"/>
    <w:rsid w:val="009E645D"/>
    <w:rsid w:val="009E686B"/>
    <w:rsid w:val="009E6D19"/>
    <w:rsid w:val="009E6F08"/>
    <w:rsid w:val="009E6F74"/>
    <w:rsid w:val="009E6F92"/>
    <w:rsid w:val="009E7135"/>
    <w:rsid w:val="009E72ED"/>
    <w:rsid w:val="009E75CB"/>
    <w:rsid w:val="009E797A"/>
    <w:rsid w:val="009E79D7"/>
    <w:rsid w:val="009E7FD2"/>
    <w:rsid w:val="009F0046"/>
    <w:rsid w:val="009F00C1"/>
    <w:rsid w:val="009F01D3"/>
    <w:rsid w:val="009F0230"/>
    <w:rsid w:val="009F0261"/>
    <w:rsid w:val="009F02FF"/>
    <w:rsid w:val="009F0452"/>
    <w:rsid w:val="009F062A"/>
    <w:rsid w:val="009F07AB"/>
    <w:rsid w:val="009F084D"/>
    <w:rsid w:val="009F0975"/>
    <w:rsid w:val="009F0B67"/>
    <w:rsid w:val="009F0BA7"/>
    <w:rsid w:val="009F0D6C"/>
    <w:rsid w:val="009F0E06"/>
    <w:rsid w:val="009F108B"/>
    <w:rsid w:val="009F12FA"/>
    <w:rsid w:val="009F13C1"/>
    <w:rsid w:val="009F14FE"/>
    <w:rsid w:val="009F1527"/>
    <w:rsid w:val="009F1654"/>
    <w:rsid w:val="009F1766"/>
    <w:rsid w:val="009F183F"/>
    <w:rsid w:val="009F185E"/>
    <w:rsid w:val="009F1ADA"/>
    <w:rsid w:val="009F1E16"/>
    <w:rsid w:val="009F1E19"/>
    <w:rsid w:val="009F1E58"/>
    <w:rsid w:val="009F1F4E"/>
    <w:rsid w:val="009F1F6D"/>
    <w:rsid w:val="009F1FDC"/>
    <w:rsid w:val="009F22A3"/>
    <w:rsid w:val="009F22AE"/>
    <w:rsid w:val="009F250D"/>
    <w:rsid w:val="009F25D7"/>
    <w:rsid w:val="009F25FF"/>
    <w:rsid w:val="009F2638"/>
    <w:rsid w:val="009F2641"/>
    <w:rsid w:val="009F2A2D"/>
    <w:rsid w:val="009F2AA2"/>
    <w:rsid w:val="009F2BA7"/>
    <w:rsid w:val="009F2D97"/>
    <w:rsid w:val="009F2F4A"/>
    <w:rsid w:val="009F332D"/>
    <w:rsid w:val="009F33A0"/>
    <w:rsid w:val="009F341A"/>
    <w:rsid w:val="009F3635"/>
    <w:rsid w:val="009F36E0"/>
    <w:rsid w:val="009F3920"/>
    <w:rsid w:val="009F3A5A"/>
    <w:rsid w:val="009F3A64"/>
    <w:rsid w:val="009F3B4A"/>
    <w:rsid w:val="009F3BCD"/>
    <w:rsid w:val="009F3F14"/>
    <w:rsid w:val="009F4064"/>
    <w:rsid w:val="009F447D"/>
    <w:rsid w:val="009F44DB"/>
    <w:rsid w:val="009F47F0"/>
    <w:rsid w:val="009F4BA5"/>
    <w:rsid w:val="009F4C65"/>
    <w:rsid w:val="009F4CF0"/>
    <w:rsid w:val="009F4D9B"/>
    <w:rsid w:val="009F4F34"/>
    <w:rsid w:val="009F4F4B"/>
    <w:rsid w:val="009F5020"/>
    <w:rsid w:val="009F50B1"/>
    <w:rsid w:val="009F52E1"/>
    <w:rsid w:val="009F56A7"/>
    <w:rsid w:val="009F58C4"/>
    <w:rsid w:val="009F58FC"/>
    <w:rsid w:val="009F59C9"/>
    <w:rsid w:val="009F5C07"/>
    <w:rsid w:val="009F5CBD"/>
    <w:rsid w:val="009F5CE9"/>
    <w:rsid w:val="009F614C"/>
    <w:rsid w:val="009F6156"/>
    <w:rsid w:val="009F622B"/>
    <w:rsid w:val="009F62E3"/>
    <w:rsid w:val="009F6330"/>
    <w:rsid w:val="009F649B"/>
    <w:rsid w:val="009F64FB"/>
    <w:rsid w:val="009F6744"/>
    <w:rsid w:val="009F6823"/>
    <w:rsid w:val="009F684A"/>
    <w:rsid w:val="009F6B09"/>
    <w:rsid w:val="009F6B24"/>
    <w:rsid w:val="009F6B4D"/>
    <w:rsid w:val="009F700B"/>
    <w:rsid w:val="009F708E"/>
    <w:rsid w:val="009F7269"/>
    <w:rsid w:val="009F73D7"/>
    <w:rsid w:val="009F75EC"/>
    <w:rsid w:val="009F767E"/>
    <w:rsid w:val="009F76CC"/>
    <w:rsid w:val="009F76EE"/>
    <w:rsid w:val="009F7BF5"/>
    <w:rsid w:val="009F7C6D"/>
    <w:rsid w:val="009F7C84"/>
    <w:rsid w:val="009FF405"/>
    <w:rsid w:val="00A00184"/>
    <w:rsid w:val="00A0027D"/>
    <w:rsid w:val="00A00445"/>
    <w:rsid w:val="00A005DE"/>
    <w:rsid w:val="00A007B5"/>
    <w:rsid w:val="00A00B98"/>
    <w:rsid w:val="00A00BAA"/>
    <w:rsid w:val="00A00D0D"/>
    <w:rsid w:val="00A00EE3"/>
    <w:rsid w:val="00A01016"/>
    <w:rsid w:val="00A01075"/>
    <w:rsid w:val="00A01082"/>
    <w:rsid w:val="00A010C8"/>
    <w:rsid w:val="00A012E9"/>
    <w:rsid w:val="00A013E1"/>
    <w:rsid w:val="00A01445"/>
    <w:rsid w:val="00A01450"/>
    <w:rsid w:val="00A016FB"/>
    <w:rsid w:val="00A01741"/>
    <w:rsid w:val="00A017CB"/>
    <w:rsid w:val="00A01B69"/>
    <w:rsid w:val="00A01CE6"/>
    <w:rsid w:val="00A01D6F"/>
    <w:rsid w:val="00A01D7C"/>
    <w:rsid w:val="00A01FE6"/>
    <w:rsid w:val="00A020D2"/>
    <w:rsid w:val="00A02138"/>
    <w:rsid w:val="00A021B7"/>
    <w:rsid w:val="00A021C0"/>
    <w:rsid w:val="00A021F6"/>
    <w:rsid w:val="00A021F9"/>
    <w:rsid w:val="00A022AB"/>
    <w:rsid w:val="00A02346"/>
    <w:rsid w:val="00A02382"/>
    <w:rsid w:val="00A02957"/>
    <w:rsid w:val="00A02C18"/>
    <w:rsid w:val="00A02EAA"/>
    <w:rsid w:val="00A02F2E"/>
    <w:rsid w:val="00A0309B"/>
    <w:rsid w:val="00A030FC"/>
    <w:rsid w:val="00A03171"/>
    <w:rsid w:val="00A0323D"/>
    <w:rsid w:val="00A036B1"/>
    <w:rsid w:val="00A036ED"/>
    <w:rsid w:val="00A03822"/>
    <w:rsid w:val="00A03956"/>
    <w:rsid w:val="00A039BD"/>
    <w:rsid w:val="00A03A69"/>
    <w:rsid w:val="00A03BE4"/>
    <w:rsid w:val="00A03BF4"/>
    <w:rsid w:val="00A03D0B"/>
    <w:rsid w:val="00A03EAE"/>
    <w:rsid w:val="00A04001"/>
    <w:rsid w:val="00A042AD"/>
    <w:rsid w:val="00A042C3"/>
    <w:rsid w:val="00A04351"/>
    <w:rsid w:val="00A04539"/>
    <w:rsid w:val="00A047AB"/>
    <w:rsid w:val="00A0491C"/>
    <w:rsid w:val="00A04952"/>
    <w:rsid w:val="00A04B57"/>
    <w:rsid w:val="00A04BC1"/>
    <w:rsid w:val="00A04BD7"/>
    <w:rsid w:val="00A04F58"/>
    <w:rsid w:val="00A05034"/>
    <w:rsid w:val="00A05104"/>
    <w:rsid w:val="00A051A8"/>
    <w:rsid w:val="00A051C3"/>
    <w:rsid w:val="00A051F3"/>
    <w:rsid w:val="00A055E4"/>
    <w:rsid w:val="00A0565F"/>
    <w:rsid w:val="00A057D2"/>
    <w:rsid w:val="00A057F5"/>
    <w:rsid w:val="00A058F3"/>
    <w:rsid w:val="00A05BEA"/>
    <w:rsid w:val="00A05C29"/>
    <w:rsid w:val="00A05F60"/>
    <w:rsid w:val="00A05F8F"/>
    <w:rsid w:val="00A061F2"/>
    <w:rsid w:val="00A06695"/>
    <w:rsid w:val="00A066F1"/>
    <w:rsid w:val="00A06919"/>
    <w:rsid w:val="00A06A2B"/>
    <w:rsid w:val="00A06A76"/>
    <w:rsid w:val="00A06CAC"/>
    <w:rsid w:val="00A06CFB"/>
    <w:rsid w:val="00A06E11"/>
    <w:rsid w:val="00A06E62"/>
    <w:rsid w:val="00A06FB1"/>
    <w:rsid w:val="00A0715D"/>
    <w:rsid w:val="00A07181"/>
    <w:rsid w:val="00A071F8"/>
    <w:rsid w:val="00A071FF"/>
    <w:rsid w:val="00A0736C"/>
    <w:rsid w:val="00A07387"/>
    <w:rsid w:val="00A074E2"/>
    <w:rsid w:val="00A075B4"/>
    <w:rsid w:val="00A076DF"/>
    <w:rsid w:val="00A079F3"/>
    <w:rsid w:val="00A07AB7"/>
    <w:rsid w:val="00A07C41"/>
    <w:rsid w:val="00A07D07"/>
    <w:rsid w:val="00A10019"/>
    <w:rsid w:val="00A100D4"/>
    <w:rsid w:val="00A10200"/>
    <w:rsid w:val="00A10202"/>
    <w:rsid w:val="00A1048F"/>
    <w:rsid w:val="00A1078C"/>
    <w:rsid w:val="00A10B91"/>
    <w:rsid w:val="00A10C9A"/>
    <w:rsid w:val="00A10CA3"/>
    <w:rsid w:val="00A10D68"/>
    <w:rsid w:val="00A10E9F"/>
    <w:rsid w:val="00A10EDE"/>
    <w:rsid w:val="00A10F6C"/>
    <w:rsid w:val="00A1105B"/>
    <w:rsid w:val="00A1105E"/>
    <w:rsid w:val="00A1128D"/>
    <w:rsid w:val="00A112B9"/>
    <w:rsid w:val="00A11475"/>
    <w:rsid w:val="00A11526"/>
    <w:rsid w:val="00A11678"/>
    <w:rsid w:val="00A117B4"/>
    <w:rsid w:val="00A1184B"/>
    <w:rsid w:val="00A11974"/>
    <w:rsid w:val="00A119C1"/>
    <w:rsid w:val="00A11A9F"/>
    <w:rsid w:val="00A11B51"/>
    <w:rsid w:val="00A11D23"/>
    <w:rsid w:val="00A11E4C"/>
    <w:rsid w:val="00A11F26"/>
    <w:rsid w:val="00A11F67"/>
    <w:rsid w:val="00A11F8D"/>
    <w:rsid w:val="00A1233F"/>
    <w:rsid w:val="00A124AE"/>
    <w:rsid w:val="00A127E0"/>
    <w:rsid w:val="00A128B5"/>
    <w:rsid w:val="00A1294E"/>
    <w:rsid w:val="00A12ACB"/>
    <w:rsid w:val="00A12D41"/>
    <w:rsid w:val="00A130EB"/>
    <w:rsid w:val="00A13261"/>
    <w:rsid w:val="00A132A0"/>
    <w:rsid w:val="00A134E1"/>
    <w:rsid w:val="00A13500"/>
    <w:rsid w:val="00A13736"/>
    <w:rsid w:val="00A137D6"/>
    <w:rsid w:val="00A13AB1"/>
    <w:rsid w:val="00A13C13"/>
    <w:rsid w:val="00A13D1E"/>
    <w:rsid w:val="00A13EAC"/>
    <w:rsid w:val="00A141DE"/>
    <w:rsid w:val="00A14354"/>
    <w:rsid w:val="00A143FE"/>
    <w:rsid w:val="00A1447B"/>
    <w:rsid w:val="00A1460C"/>
    <w:rsid w:val="00A147E0"/>
    <w:rsid w:val="00A14833"/>
    <w:rsid w:val="00A149DA"/>
    <w:rsid w:val="00A14B16"/>
    <w:rsid w:val="00A14BA9"/>
    <w:rsid w:val="00A14C31"/>
    <w:rsid w:val="00A14F21"/>
    <w:rsid w:val="00A153A5"/>
    <w:rsid w:val="00A156F5"/>
    <w:rsid w:val="00A15855"/>
    <w:rsid w:val="00A159B7"/>
    <w:rsid w:val="00A15DE2"/>
    <w:rsid w:val="00A15E13"/>
    <w:rsid w:val="00A15E80"/>
    <w:rsid w:val="00A15F2E"/>
    <w:rsid w:val="00A15F37"/>
    <w:rsid w:val="00A1609B"/>
    <w:rsid w:val="00A1614F"/>
    <w:rsid w:val="00A16291"/>
    <w:rsid w:val="00A1643B"/>
    <w:rsid w:val="00A16443"/>
    <w:rsid w:val="00A16455"/>
    <w:rsid w:val="00A16522"/>
    <w:rsid w:val="00A165E4"/>
    <w:rsid w:val="00A16B3B"/>
    <w:rsid w:val="00A16E30"/>
    <w:rsid w:val="00A16E47"/>
    <w:rsid w:val="00A16FF4"/>
    <w:rsid w:val="00A171D7"/>
    <w:rsid w:val="00A171F5"/>
    <w:rsid w:val="00A17372"/>
    <w:rsid w:val="00A17386"/>
    <w:rsid w:val="00A17539"/>
    <w:rsid w:val="00A17591"/>
    <w:rsid w:val="00A17C9B"/>
    <w:rsid w:val="00A17D98"/>
    <w:rsid w:val="00A17DF1"/>
    <w:rsid w:val="00A17E84"/>
    <w:rsid w:val="00A17F10"/>
    <w:rsid w:val="00A20047"/>
    <w:rsid w:val="00A200AB"/>
    <w:rsid w:val="00A20185"/>
    <w:rsid w:val="00A2029D"/>
    <w:rsid w:val="00A207FA"/>
    <w:rsid w:val="00A2080D"/>
    <w:rsid w:val="00A208C9"/>
    <w:rsid w:val="00A20A8C"/>
    <w:rsid w:val="00A20B1A"/>
    <w:rsid w:val="00A20C46"/>
    <w:rsid w:val="00A20CA3"/>
    <w:rsid w:val="00A20F40"/>
    <w:rsid w:val="00A210F8"/>
    <w:rsid w:val="00A21280"/>
    <w:rsid w:val="00A21542"/>
    <w:rsid w:val="00A21E50"/>
    <w:rsid w:val="00A21E5E"/>
    <w:rsid w:val="00A21EAF"/>
    <w:rsid w:val="00A22003"/>
    <w:rsid w:val="00A22075"/>
    <w:rsid w:val="00A22144"/>
    <w:rsid w:val="00A22354"/>
    <w:rsid w:val="00A22432"/>
    <w:rsid w:val="00A2245E"/>
    <w:rsid w:val="00A22730"/>
    <w:rsid w:val="00A2287F"/>
    <w:rsid w:val="00A22925"/>
    <w:rsid w:val="00A22928"/>
    <w:rsid w:val="00A22AB4"/>
    <w:rsid w:val="00A22DA8"/>
    <w:rsid w:val="00A22ED6"/>
    <w:rsid w:val="00A231EC"/>
    <w:rsid w:val="00A23312"/>
    <w:rsid w:val="00A233D5"/>
    <w:rsid w:val="00A2343D"/>
    <w:rsid w:val="00A23620"/>
    <w:rsid w:val="00A236E4"/>
    <w:rsid w:val="00A2371B"/>
    <w:rsid w:val="00A23758"/>
    <w:rsid w:val="00A237B1"/>
    <w:rsid w:val="00A23807"/>
    <w:rsid w:val="00A23847"/>
    <w:rsid w:val="00A2385B"/>
    <w:rsid w:val="00A23DE0"/>
    <w:rsid w:val="00A23ED4"/>
    <w:rsid w:val="00A23EEC"/>
    <w:rsid w:val="00A23EF2"/>
    <w:rsid w:val="00A23FE4"/>
    <w:rsid w:val="00A23FEB"/>
    <w:rsid w:val="00A240EC"/>
    <w:rsid w:val="00A241FA"/>
    <w:rsid w:val="00A24239"/>
    <w:rsid w:val="00A242CE"/>
    <w:rsid w:val="00A24895"/>
    <w:rsid w:val="00A2498F"/>
    <w:rsid w:val="00A24E7B"/>
    <w:rsid w:val="00A250CB"/>
    <w:rsid w:val="00A2515F"/>
    <w:rsid w:val="00A2553C"/>
    <w:rsid w:val="00A255E4"/>
    <w:rsid w:val="00A258A1"/>
    <w:rsid w:val="00A258C9"/>
    <w:rsid w:val="00A25C22"/>
    <w:rsid w:val="00A25D43"/>
    <w:rsid w:val="00A25F30"/>
    <w:rsid w:val="00A2612F"/>
    <w:rsid w:val="00A261E0"/>
    <w:rsid w:val="00A26201"/>
    <w:rsid w:val="00A26385"/>
    <w:rsid w:val="00A263F1"/>
    <w:rsid w:val="00A26552"/>
    <w:rsid w:val="00A2657C"/>
    <w:rsid w:val="00A2690E"/>
    <w:rsid w:val="00A26A93"/>
    <w:rsid w:val="00A26B00"/>
    <w:rsid w:val="00A26B24"/>
    <w:rsid w:val="00A26B4C"/>
    <w:rsid w:val="00A2700C"/>
    <w:rsid w:val="00A2702C"/>
    <w:rsid w:val="00A273DE"/>
    <w:rsid w:val="00A27656"/>
    <w:rsid w:val="00A276D1"/>
    <w:rsid w:val="00A277C9"/>
    <w:rsid w:val="00A279B0"/>
    <w:rsid w:val="00A27AE1"/>
    <w:rsid w:val="00A301CF"/>
    <w:rsid w:val="00A302E3"/>
    <w:rsid w:val="00A302ED"/>
    <w:rsid w:val="00A303AE"/>
    <w:rsid w:val="00A30495"/>
    <w:rsid w:val="00A305D3"/>
    <w:rsid w:val="00A30645"/>
    <w:rsid w:val="00A306D1"/>
    <w:rsid w:val="00A30717"/>
    <w:rsid w:val="00A30861"/>
    <w:rsid w:val="00A3093F"/>
    <w:rsid w:val="00A30A62"/>
    <w:rsid w:val="00A30A9F"/>
    <w:rsid w:val="00A30C16"/>
    <w:rsid w:val="00A30FF6"/>
    <w:rsid w:val="00A31214"/>
    <w:rsid w:val="00A31218"/>
    <w:rsid w:val="00A312A7"/>
    <w:rsid w:val="00A31397"/>
    <w:rsid w:val="00A31616"/>
    <w:rsid w:val="00A31628"/>
    <w:rsid w:val="00A316A9"/>
    <w:rsid w:val="00A316E3"/>
    <w:rsid w:val="00A316E7"/>
    <w:rsid w:val="00A317CD"/>
    <w:rsid w:val="00A31868"/>
    <w:rsid w:val="00A319F0"/>
    <w:rsid w:val="00A31F3F"/>
    <w:rsid w:val="00A32197"/>
    <w:rsid w:val="00A321FC"/>
    <w:rsid w:val="00A323A9"/>
    <w:rsid w:val="00A3250C"/>
    <w:rsid w:val="00A32690"/>
    <w:rsid w:val="00A3275B"/>
    <w:rsid w:val="00A3279A"/>
    <w:rsid w:val="00A329EE"/>
    <w:rsid w:val="00A32A66"/>
    <w:rsid w:val="00A32B77"/>
    <w:rsid w:val="00A32BEF"/>
    <w:rsid w:val="00A32D21"/>
    <w:rsid w:val="00A32D67"/>
    <w:rsid w:val="00A32F1A"/>
    <w:rsid w:val="00A32F83"/>
    <w:rsid w:val="00A3334E"/>
    <w:rsid w:val="00A333D4"/>
    <w:rsid w:val="00A33478"/>
    <w:rsid w:val="00A335E3"/>
    <w:rsid w:val="00A33AA2"/>
    <w:rsid w:val="00A33C87"/>
    <w:rsid w:val="00A33CF2"/>
    <w:rsid w:val="00A33D53"/>
    <w:rsid w:val="00A33DB5"/>
    <w:rsid w:val="00A33DD2"/>
    <w:rsid w:val="00A33EC9"/>
    <w:rsid w:val="00A342A1"/>
    <w:rsid w:val="00A342FB"/>
    <w:rsid w:val="00A343A1"/>
    <w:rsid w:val="00A3444B"/>
    <w:rsid w:val="00A3481B"/>
    <w:rsid w:val="00A34BCF"/>
    <w:rsid w:val="00A34CB3"/>
    <w:rsid w:val="00A3522F"/>
    <w:rsid w:val="00A35316"/>
    <w:rsid w:val="00A35498"/>
    <w:rsid w:val="00A355C9"/>
    <w:rsid w:val="00A355E1"/>
    <w:rsid w:val="00A356C0"/>
    <w:rsid w:val="00A35757"/>
    <w:rsid w:val="00A3576A"/>
    <w:rsid w:val="00A3584D"/>
    <w:rsid w:val="00A35891"/>
    <w:rsid w:val="00A35BF4"/>
    <w:rsid w:val="00A35C5C"/>
    <w:rsid w:val="00A35D93"/>
    <w:rsid w:val="00A35DE4"/>
    <w:rsid w:val="00A35F4F"/>
    <w:rsid w:val="00A36014"/>
    <w:rsid w:val="00A3605E"/>
    <w:rsid w:val="00A36407"/>
    <w:rsid w:val="00A3646A"/>
    <w:rsid w:val="00A36509"/>
    <w:rsid w:val="00A36819"/>
    <w:rsid w:val="00A36943"/>
    <w:rsid w:val="00A36A39"/>
    <w:rsid w:val="00A36D53"/>
    <w:rsid w:val="00A36E14"/>
    <w:rsid w:val="00A370B8"/>
    <w:rsid w:val="00A37220"/>
    <w:rsid w:val="00A37807"/>
    <w:rsid w:val="00A37830"/>
    <w:rsid w:val="00A379BE"/>
    <w:rsid w:val="00A37A5A"/>
    <w:rsid w:val="00A37AF2"/>
    <w:rsid w:val="00A37DC5"/>
    <w:rsid w:val="00A37E48"/>
    <w:rsid w:val="00A4008A"/>
    <w:rsid w:val="00A400D4"/>
    <w:rsid w:val="00A401BE"/>
    <w:rsid w:val="00A401DE"/>
    <w:rsid w:val="00A4058D"/>
    <w:rsid w:val="00A408D8"/>
    <w:rsid w:val="00A40B3A"/>
    <w:rsid w:val="00A40C1F"/>
    <w:rsid w:val="00A40C34"/>
    <w:rsid w:val="00A40D13"/>
    <w:rsid w:val="00A40D99"/>
    <w:rsid w:val="00A410E2"/>
    <w:rsid w:val="00A4110C"/>
    <w:rsid w:val="00A41198"/>
    <w:rsid w:val="00A413C0"/>
    <w:rsid w:val="00A413D8"/>
    <w:rsid w:val="00A413ED"/>
    <w:rsid w:val="00A41517"/>
    <w:rsid w:val="00A41612"/>
    <w:rsid w:val="00A41671"/>
    <w:rsid w:val="00A41712"/>
    <w:rsid w:val="00A4180B"/>
    <w:rsid w:val="00A41888"/>
    <w:rsid w:val="00A418C0"/>
    <w:rsid w:val="00A41AF0"/>
    <w:rsid w:val="00A41EE6"/>
    <w:rsid w:val="00A41EF2"/>
    <w:rsid w:val="00A42083"/>
    <w:rsid w:val="00A420C8"/>
    <w:rsid w:val="00A421C8"/>
    <w:rsid w:val="00A422D5"/>
    <w:rsid w:val="00A422E3"/>
    <w:rsid w:val="00A423A5"/>
    <w:rsid w:val="00A423C0"/>
    <w:rsid w:val="00A4272F"/>
    <w:rsid w:val="00A42A2C"/>
    <w:rsid w:val="00A42AC7"/>
    <w:rsid w:val="00A42EFD"/>
    <w:rsid w:val="00A42EFE"/>
    <w:rsid w:val="00A42FDE"/>
    <w:rsid w:val="00A42FED"/>
    <w:rsid w:val="00A43157"/>
    <w:rsid w:val="00A43241"/>
    <w:rsid w:val="00A433B4"/>
    <w:rsid w:val="00A43577"/>
    <w:rsid w:val="00A43675"/>
    <w:rsid w:val="00A4374F"/>
    <w:rsid w:val="00A4379C"/>
    <w:rsid w:val="00A43862"/>
    <w:rsid w:val="00A438D4"/>
    <w:rsid w:val="00A4400C"/>
    <w:rsid w:val="00A44013"/>
    <w:rsid w:val="00A4407E"/>
    <w:rsid w:val="00A440D3"/>
    <w:rsid w:val="00A44120"/>
    <w:rsid w:val="00A44412"/>
    <w:rsid w:val="00A446B2"/>
    <w:rsid w:val="00A446DB"/>
    <w:rsid w:val="00A44732"/>
    <w:rsid w:val="00A44977"/>
    <w:rsid w:val="00A44A16"/>
    <w:rsid w:val="00A44A95"/>
    <w:rsid w:val="00A44BCA"/>
    <w:rsid w:val="00A44DFB"/>
    <w:rsid w:val="00A45084"/>
    <w:rsid w:val="00A45200"/>
    <w:rsid w:val="00A4531E"/>
    <w:rsid w:val="00A4532F"/>
    <w:rsid w:val="00A455CE"/>
    <w:rsid w:val="00A45933"/>
    <w:rsid w:val="00A4594F"/>
    <w:rsid w:val="00A45A40"/>
    <w:rsid w:val="00A45A6B"/>
    <w:rsid w:val="00A45BDB"/>
    <w:rsid w:val="00A45CF6"/>
    <w:rsid w:val="00A45ED5"/>
    <w:rsid w:val="00A45F51"/>
    <w:rsid w:val="00A45F66"/>
    <w:rsid w:val="00A460F2"/>
    <w:rsid w:val="00A461AC"/>
    <w:rsid w:val="00A4622B"/>
    <w:rsid w:val="00A46347"/>
    <w:rsid w:val="00A4634E"/>
    <w:rsid w:val="00A4636E"/>
    <w:rsid w:val="00A46764"/>
    <w:rsid w:val="00A4682F"/>
    <w:rsid w:val="00A468C2"/>
    <w:rsid w:val="00A46A40"/>
    <w:rsid w:val="00A46AA2"/>
    <w:rsid w:val="00A46F9E"/>
    <w:rsid w:val="00A47392"/>
    <w:rsid w:val="00A4740F"/>
    <w:rsid w:val="00A475BE"/>
    <w:rsid w:val="00A47788"/>
    <w:rsid w:val="00A47884"/>
    <w:rsid w:val="00A479D1"/>
    <w:rsid w:val="00A47B73"/>
    <w:rsid w:val="00A47BC7"/>
    <w:rsid w:val="00A47D9F"/>
    <w:rsid w:val="00A47E0C"/>
    <w:rsid w:val="00A50071"/>
    <w:rsid w:val="00A500A3"/>
    <w:rsid w:val="00A505D3"/>
    <w:rsid w:val="00A5067F"/>
    <w:rsid w:val="00A509B4"/>
    <w:rsid w:val="00A50A90"/>
    <w:rsid w:val="00A50B85"/>
    <w:rsid w:val="00A50EC5"/>
    <w:rsid w:val="00A50F90"/>
    <w:rsid w:val="00A50FC8"/>
    <w:rsid w:val="00A50FF8"/>
    <w:rsid w:val="00A5102F"/>
    <w:rsid w:val="00A510E9"/>
    <w:rsid w:val="00A51106"/>
    <w:rsid w:val="00A51249"/>
    <w:rsid w:val="00A5138F"/>
    <w:rsid w:val="00A513DE"/>
    <w:rsid w:val="00A513E5"/>
    <w:rsid w:val="00A514E9"/>
    <w:rsid w:val="00A5151F"/>
    <w:rsid w:val="00A5168F"/>
    <w:rsid w:val="00A51726"/>
    <w:rsid w:val="00A519FF"/>
    <w:rsid w:val="00A51B62"/>
    <w:rsid w:val="00A51C00"/>
    <w:rsid w:val="00A51E85"/>
    <w:rsid w:val="00A51EA8"/>
    <w:rsid w:val="00A52645"/>
    <w:rsid w:val="00A5275E"/>
    <w:rsid w:val="00A52795"/>
    <w:rsid w:val="00A527CD"/>
    <w:rsid w:val="00A528B7"/>
    <w:rsid w:val="00A528E4"/>
    <w:rsid w:val="00A528EB"/>
    <w:rsid w:val="00A5297E"/>
    <w:rsid w:val="00A52A50"/>
    <w:rsid w:val="00A53013"/>
    <w:rsid w:val="00A53030"/>
    <w:rsid w:val="00A53081"/>
    <w:rsid w:val="00A532D3"/>
    <w:rsid w:val="00A53343"/>
    <w:rsid w:val="00A5337A"/>
    <w:rsid w:val="00A5340C"/>
    <w:rsid w:val="00A53506"/>
    <w:rsid w:val="00A5359C"/>
    <w:rsid w:val="00A535A2"/>
    <w:rsid w:val="00A53791"/>
    <w:rsid w:val="00A5386D"/>
    <w:rsid w:val="00A539B6"/>
    <w:rsid w:val="00A539CB"/>
    <w:rsid w:val="00A53BB9"/>
    <w:rsid w:val="00A53E64"/>
    <w:rsid w:val="00A53F0A"/>
    <w:rsid w:val="00A5434A"/>
    <w:rsid w:val="00A546C0"/>
    <w:rsid w:val="00A549FF"/>
    <w:rsid w:val="00A54ADD"/>
    <w:rsid w:val="00A54CBD"/>
    <w:rsid w:val="00A54D27"/>
    <w:rsid w:val="00A54E8C"/>
    <w:rsid w:val="00A54F4C"/>
    <w:rsid w:val="00A54F4E"/>
    <w:rsid w:val="00A551F6"/>
    <w:rsid w:val="00A553DF"/>
    <w:rsid w:val="00A5544D"/>
    <w:rsid w:val="00A55488"/>
    <w:rsid w:val="00A555E4"/>
    <w:rsid w:val="00A5588C"/>
    <w:rsid w:val="00A55911"/>
    <w:rsid w:val="00A55913"/>
    <w:rsid w:val="00A55BC0"/>
    <w:rsid w:val="00A55EAB"/>
    <w:rsid w:val="00A56025"/>
    <w:rsid w:val="00A5607B"/>
    <w:rsid w:val="00A56116"/>
    <w:rsid w:val="00A5627E"/>
    <w:rsid w:val="00A563E8"/>
    <w:rsid w:val="00A56503"/>
    <w:rsid w:val="00A56583"/>
    <w:rsid w:val="00A566B1"/>
    <w:rsid w:val="00A567A7"/>
    <w:rsid w:val="00A56B75"/>
    <w:rsid w:val="00A56B97"/>
    <w:rsid w:val="00A56C57"/>
    <w:rsid w:val="00A56CDD"/>
    <w:rsid w:val="00A56E08"/>
    <w:rsid w:val="00A56ED1"/>
    <w:rsid w:val="00A570AF"/>
    <w:rsid w:val="00A5712C"/>
    <w:rsid w:val="00A5721F"/>
    <w:rsid w:val="00A57355"/>
    <w:rsid w:val="00A57418"/>
    <w:rsid w:val="00A57422"/>
    <w:rsid w:val="00A57BA8"/>
    <w:rsid w:val="00A57D37"/>
    <w:rsid w:val="00A57F2F"/>
    <w:rsid w:val="00A57F64"/>
    <w:rsid w:val="00A600AE"/>
    <w:rsid w:val="00A60346"/>
    <w:rsid w:val="00A604A5"/>
    <w:rsid w:val="00A60553"/>
    <w:rsid w:val="00A6056D"/>
    <w:rsid w:val="00A60698"/>
    <w:rsid w:val="00A609F1"/>
    <w:rsid w:val="00A60B55"/>
    <w:rsid w:val="00A60B5B"/>
    <w:rsid w:val="00A60B5D"/>
    <w:rsid w:val="00A60C85"/>
    <w:rsid w:val="00A60C8A"/>
    <w:rsid w:val="00A60F6A"/>
    <w:rsid w:val="00A61015"/>
    <w:rsid w:val="00A610C9"/>
    <w:rsid w:val="00A61678"/>
    <w:rsid w:val="00A61800"/>
    <w:rsid w:val="00A6193B"/>
    <w:rsid w:val="00A619CF"/>
    <w:rsid w:val="00A61E17"/>
    <w:rsid w:val="00A61E20"/>
    <w:rsid w:val="00A61E75"/>
    <w:rsid w:val="00A61F72"/>
    <w:rsid w:val="00A61FE2"/>
    <w:rsid w:val="00A62195"/>
    <w:rsid w:val="00A625A2"/>
    <w:rsid w:val="00A626D3"/>
    <w:rsid w:val="00A62766"/>
    <w:rsid w:val="00A62784"/>
    <w:rsid w:val="00A62A97"/>
    <w:rsid w:val="00A62AB1"/>
    <w:rsid w:val="00A62C47"/>
    <w:rsid w:val="00A62C55"/>
    <w:rsid w:val="00A62C80"/>
    <w:rsid w:val="00A62CB7"/>
    <w:rsid w:val="00A62ECA"/>
    <w:rsid w:val="00A6306C"/>
    <w:rsid w:val="00A6338A"/>
    <w:rsid w:val="00A633E0"/>
    <w:rsid w:val="00A63576"/>
    <w:rsid w:val="00A635EA"/>
    <w:rsid w:val="00A63B91"/>
    <w:rsid w:val="00A63B98"/>
    <w:rsid w:val="00A63D29"/>
    <w:rsid w:val="00A63D4D"/>
    <w:rsid w:val="00A64264"/>
    <w:rsid w:val="00A6430B"/>
    <w:rsid w:val="00A643BF"/>
    <w:rsid w:val="00A646A4"/>
    <w:rsid w:val="00A6480B"/>
    <w:rsid w:val="00A64B4B"/>
    <w:rsid w:val="00A64F89"/>
    <w:rsid w:val="00A65005"/>
    <w:rsid w:val="00A6517A"/>
    <w:rsid w:val="00A6519D"/>
    <w:rsid w:val="00A65211"/>
    <w:rsid w:val="00A65515"/>
    <w:rsid w:val="00A65859"/>
    <w:rsid w:val="00A659BE"/>
    <w:rsid w:val="00A65F22"/>
    <w:rsid w:val="00A66559"/>
    <w:rsid w:val="00A666C1"/>
    <w:rsid w:val="00A66863"/>
    <w:rsid w:val="00A668DA"/>
    <w:rsid w:val="00A66C2F"/>
    <w:rsid w:val="00A66CC0"/>
    <w:rsid w:val="00A66E72"/>
    <w:rsid w:val="00A670C9"/>
    <w:rsid w:val="00A67167"/>
    <w:rsid w:val="00A672AC"/>
    <w:rsid w:val="00A674A1"/>
    <w:rsid w:val="00A675FB"/>
    <w:rsid w:val="00A67681"/>
    <w:rsid w:val="00A6779E"/>
    <w:rsid w:val="00A677D8"/>
    <w:rsid w:val="00A6782D"/>
    <w:rsid w:val="00A6796E"/>
    <w:rsid w:val="00A67DB8"/>
    <w:rsid w:val="00A67EC6"/>
    <w:rsid w:val="00A67EE4"/>
    <w:rsid w:val="00A67F5E"/>
    <w:rsid w:val="00A7018C"/>
    <w:rsid w:val="00A702BF"/>
    <w:rsid w:val="00A70486"/>
    <w:rsid w:val="00A70596"/>
    <w:rsid w:val="00A707ED"/>
    <w:rsid w:val="00A70821"/>
    <w:rsid w:val="00A70ADC"/>
    <w:rsid w:val="00A70B4C"/>
    <w:rsid w:val="00A70C8D"/>
    <w:rsid w:val="00A70D0A"/>
    <w:rsid w:val="00A70F24"/>
    <w:rsid w:val="00A70FA9"/>
    <w:rsid w:val="00A7109B"/>
    <w:rsid w:val="00A711B1"/>
    <w:rsid w:val="00A71270"/>
    <w:rsid w:val="00A71434"/>
    <w:rsid w:val="00A71649"/>
    <w:rsid w:val="00A7179A"/>
    <w:rsid w:val="00A71810"/>
    <w:rsid w:val="00A71927"/>
    <w:rsid w:val="00A71958"/>
    <w:rsid w:val="00A71A70"/>
    <w:rsid w:val="00A71B4C"/>
    <w:rsid w:val="00A71C08"/>
    <w:rsid w:val="00A71D76"/>
    <w:rsid w:val="00A71E6D"/>
    <w:rsid w:val="00A72058"/>
    <w:rsid w:val="00A72196"/>
    <w:rsid w:val="00A7248E"/>
    <w:rsid w:val="00A7249C"/>
    <w:rsid w:val="00A724AA"/>
    <w:rsid w:val="00A7273A"/>
    <w:rsid w:val="00A7273F"/>
    <w:rsid w:val="00A7295A"/>
    <w:rsid w:val="00A729DF"/>
    <w:rsid w:val="00A72E16"/>
    <w:rsid w:val="00A72E2D"/>
    <w:rsid w:val="00A72F8B"/>
    <w:rsid w:val="00A72FFE"/>
    <w:rsid w:val="00A73169"/>
    <w:rsid w:val="00A73312"/>
    <w:rsid w:val="00A7337E"/>
    <w:rsid w:val="00A733E6"/>
    <w:rsid w:val="00A736A7"/>
    <w:rsid w:val="00A7373C"/>
    <w:rsid w:val="00A73910"/>
    <w:rsid w:val="00A7399C"/>
    <w:rsid w:val="00A73A58"/>
    <w:rsid w:val="00A73BD4"/>
    <w:rsid w:val="00A73C5C"/>
    <w:rsid w:val="00A73C8B"/>
    <w:rsid w:val="00A73CCB"/>
    <w:rsid w:val="00A73CE3"/>
    <w:rsid w:val="00A73CED"/>
    <w:rsid w:val="00A740B5"/>
    <w:rsid w:val="00A74237"/>
    <w:rsid w:val="00A74326"/>
    <w:rsid w:val="00A746AF"/>
    <w:rsid w:val="00A7485C"/>
    <w:rsid w:val="00A749B5"/>
    <w:rsid w:val="00A74A3F"/>
    <w:rsid w:val="00A75058"/>
    <w:rsid w:val="00A751E5"/>
    <w:rsid w:val="00A752B1"/>
    <w:rsid w:val="00A754E5"/>
    <w:rsid w:val="00A7572C"/>
    <w:rsid w:val="00A7596D"/>
    <w:rsid w:val="00A75BBB"/>
    <w:rsid w:val="00A75BE7"/>
    <w:rsid w:val="00A75EF8"/>
    <w:rsid w:val="00A760CC"/>
    <w:rsid w:val="00A761CF"/>
    <w:rsid w:val="00A76688"/>
    <w:rsid w:val="00A766AD"/>
    <w:rsid w:val="00A7670F"/>
    <w:rsid w:val="00A76775"/>
    <w:rsid w:val="00A7699E"/>
    <w:rsid w:val="00A769B2"/>
    <w:rsid w:val="00A76BBB"/>
    <w:rsid w:val="00A76BFA"/>
    <w:rsid w:val="00A76E4D"/>
    <w:rsid w:val="00A76EA8"/>
    <w:rsid w:val="00A76FBA"/>
    <w:rsid w:val="00A770CA"/>
    <w:rsid w:val="00A77137"/>
    <w:rsid w:val="00A772E0"/>
    <w:rsid w:val="00A77351"/>
    <w:rsid w:val="00A77421"/>
    <w:rsid w:val="00A77563"/>
    <w:rsid w:val="00A775C0"/>
    <w:rsid w:val="00A7795B"/>
    <w:rsid w:val="00A779A3"/>
    <w:rsid w:val="00A77DCF"/>
    <w:rsid w:val="00A77F7B"/>
    <w:rsid w:val="00A77FC5"/>
    <w:rsid w:val="00A77FCA"/>
    <w:rsid w:val="00A801C1"/>
    <w:rsid w:val="00A801E4"/>
    <w:rsid w:val="00A8049B"/>
    <w:rsid w:val="00A80506"/>
    <w:rsid w:val="00A80917"/>
    <w:rsid w:val="00A80932"/>
    <w:rsid w:val="00A80A31"/>
    <w:rsid w:val="00A80A80"/>
    <w:rsid w:val="00A80A91"/>
    <w:rsid w:val="00A80D75"/>
    <w:rsid w:val="00A80DCE"/>
    <w:rsid w:val="00A80E95"/>
    <w:rsid w:val="00A811A5"/>
    <w:rsid w:val="00A811F1"/>
    <w:rsid w:val="00A81402"/>
    <w:rsid w:val="00A81612"/>
    <w:rsid w:val="00A8191D"/>
    <w:rsid w:val="00A81B39"/>
    <w:rsid w:val="00A81CC4"/>
    <w:rsid w:val="00A81E0F"/>
    <w:rsid w:val="00A8211F"/>
    <w:rsid w:val="00A8236E"/>
    <w:rsid w:val="00A82513"/>
    <w:rsid w:val="00A82516"/>
    <w:rsid w:val="00A827E6"/>
    <w:rsid w:val="00A82945"/>
    <w:rsid w:val="00A82D87"/>
    <w:rsid w:val="00A82E6E"/>
    <w:rsid w:val="00A82E9C"/>
    <w:rsid w:val="00A82F5F"/>
    <w:rsid w:val="00A8302B"/>
    <w:rsid w:val="00A83071"/>
    <w:rsid w:val="00A83078"/>
    <w:rsid w:val="00A83229"/>
    <w:rsid w:val="00A8329F"/>
    <w:rsid w:val="00A83367"/>
    <w:rsid w:val="00A83657"/>
    <w:rsid w:val="00A836AC"/>
    <w:rsid w:val="00A8399C"/>
    <w:rsid w:val="00A83BD6"/>
    <w:rsid w:val="00A83D06"/>
    <w:rsid w:val="00A83F10"/>
    <w:rsid w:val="00A83F6A"/>
    <w:rsid w:val="00A83F99"/>
    <w:rsid w:val="00A84114"/>
    <w:rsid w:val="00A842AA"/>
    <w:rsid w:val="00A843EE"/>
    <w:rsid w:val="00A84416"/>
    <w:rsid w:val="00A845B1"/>
    <w:rsid w:val="00A84714"/>
    <w:rsid w:val="00A84763"/>
    <w:rsid w:val="00A848AA"/>
    <w:rsid w:val="00A8490E"/>
    <w:rsid w:val="00A84A75"/>
    <w:rsid w:val="00A84ABC"/>
    <w:rsid w:val="00A84B14"/>
    <w:rsid w:val="00A84B61"/>
    <w:rsid w:val="00A84BF2"/>
    <w:rsid w:val="00A84E03"/>
    <w:rsid w:val="00A8503B"/>
    <w:rsid w:val="00A852FB"/>
    <w:rsid w:val="00A855B9"/>
    <w:rsid w:val="00A8573C"/>
    <w:rsid w:val="00A85968"/>
    <w:rsid w:val="00A859D1"/>
    <w:rsid w:val="00A85BB4"/>
    <w:rsid w:val="00A85C57"/>
    <w:rsid w:val="00A85ED9"/>
    <w:rsid w:val="00A86021"/>
    <w:rsid w:val="00A8629D"/>
    <w:rsid w:val="00A863F9"/>
    <w:rsid w:val="00A86520"/>
    <w:rsid w:val="00A86658"/>
    <w:rsid w:val="00A86716"/>
    <w:rsid w:val="00A86739"/>
    <w:rsid w:val="00A86BF7"/>
    <w:rsid w:val="00A86EB9"/>
    <w:rsid w:val="00A87066"/>
    <w:rsid w:val="00A8726D"/>
    <w:rsid w:val="00A87342"/>
    <w:rsid w:val="00A87377"/>
    <w:rsid w:val="00A874A3"/>
    <w:rsid w:val="00A878D0"/>
    <w:rsid w:val="00A8790D"/>
    <w:rsid w:val="00A87A38"/>
    <w:rsid w:val="00A87AF5"/>
    <w:rsid w:val="00A87BB5"/>
    <w:rsid w:val="00A87D03"/>
    <w:rsid w:val="00A87D22"/>
    <w:rsid w:val="00A87E52"/>
    <w:rsid w:val="00A87F29"/>
    <w:rsid w:val="00A90021"/>
    <w:rsid w:val="00A9017D"/>
    <w:rsid w:val="00A90214"/>
    <w:rsid w:val="00A9021B"/>
    <w:rsid w:val="00A90332"/>
    <w:rsid w:val="00A9041B"/>
    <w:rsid w:val="00A90576"/>
    <w:rsid w:val="00A906AC"/>
    <w:rsid w:val="00A9071F"/>
    <w:rsid w:val="00A90BBB"/>
    <w:rsid w:val="00A90E06"/>
    <w:rsid w:val="00A90E15"/>
    <w:rsid w:val="00A90EFD"/>
    <w:rsid w:val="00A9124A"/>
    <w:rsid w:val="00A91415"/>
    <w:rsid w:val="00A91566"/>
    <w:rsid w:val="00A916B3"/>
    <w:rsid w:val="00A91721"/>
    <w:rsid w:val="00A917BC"/>
    <w:rsid w:val="00A91889"/>
    <w:rsid w:val="00A91F6F"/>
    <w:rsid w:val="00A920FC"/>
    <w:rsid w:val="00A92181"/>
    <w:rsid w:val="00A92203"/>
    <w:rsid w:val="00A92464"/>
    <w:rsid w:val="00A924BA"/>
    <w:rsid w:val="00A9264A"/>
    <w:rsid w:val="00A926CE"/>
    <w:rsid w:val="00A9271C"/>
    <w:rsid w:val="00A9283D"/>
    <w:rsid w:val="00A92879"/>
    <w:rsid w:val="00A9288E"/>
    <w:rsid w:val="00A92DF3"/>
    <w:rsid w:val="00A92E28"/>
    <w:rsid w:val="00A92FDE"/>
    <w:rsid w:val="00A930DB"/>
    <w:rsid w:val="00A930E8"/>
    <w:rsid w:val="00A932F4"/>
    <w:rsid w:val="00A932FB"/>
    <w:rsid w:val="00A93440"/>
    <w:rsid w:val="00A9385B"/>
    <w:rsid w:val="00A9398B"/>
    <w:rsid w:val="00A93B3F"/>
    <w:rsid w:val="00A93FA8"/>
    <w:rsid w:val="00A93FB4"/>
    <w:rsid w:val="00A940C0"/>
    <w:rsid w:val="00A940E4"/>
    <w:rsid w:val="00A94569"/>
    <w:rsid w:val="00A9475E"/>
    <w:rsid w:val="00A94812"/>
    <w:rsid w:val="00A94819"/>
    <w:rsid w:val="00A94A02"/>
    <w:rsid w:val="00A94A19"/>
    <w:rsid w:val="00A94A5E"/>
    <w:rsid w:val="00A94A92"/>
    <w:rsid w:val="00A94CD6"/>
    <w:rsid w:val="00A94D9F"/>
    <w:rsid w:val="00A94E4B"/>
    <w:rsid w:val="00A94E64"/>
    <w:rsid w:val="00A95036"/>
    <w:rsid w:val="00A950F7"/>
    <w:rsid w:val="00A951CE"/>
    <w:rsid w:val="00A9539B"/>
    <w:rsid w:val="00A9546C"/>
    <w:rsid w:val="00A955D2"/>
    <w:rsid w:val="00A95656"/>
    <w:rsid w:val="00A95659"/>
    <w:rsid w:val="00A9580B"/>
    <w:rsid w:val="00A9586D"/>
    <w:rsid w:val="00A959F0"/>
    <w:rsid w:val="00A95C7A"/>
    <w:rsid w:val="00A95CF2"/>
    <w:rsid w:val="00A95CF5"/>
    <w:rsid w:val="00A95D75"/>
    <w:rsid w:val="00A95E70"/>
    <w:rsid w:val="00A96039"/>
    <w:rsid w:val="00A96083"/>
    <w:rsid w:val="00A960F7"/>
    <w:rsid w:val="00A96575"/>
    <w:rsid w:val="00A9664F"/>
    <w:rsid w:val="00A96767"/>
    <w:rsid w:val="00A968A4"/>
    <w:rsid w:val="00A96958"/>
    <w:rsid w:val="00A96992"/>
    <w:rsid w:val="00A969B5"/>
    <w:rsid w:val="00A96A22"/>
    <w:rsid w:val="00A96ACB"/>
    <w:rsid w:val="00A96B7D"/>
    <w:rsid w:val="00A96C36"/>
    <w:rsid w:val="00A96D20"/>
    <w:rsid w:val="00A97213"/>
    <w:rsid w:val="00A974EE"/>
    <w:rsid w:val="00A9763D"/>
    <w:rsid w:val="00A977B5"/>
    <w:rsid w:val="00A97984"/>
    <w:rsid w:val="00A97D15"/>
    <w:rsid w:val="00A97D3A"/>
    <w:rsid w:val="00A97F1C"/>
    <w:rsid w:val="00A97F54"/>
    <w:rsid w:val="00AA0086"/>
    <w:rsid w:val="00AA01CC"/>
    <w:rsid w:val="00AA065E"/>
    <w:rsid w:val="00AA0742"/>
    <w:rsid w:val="00AA087B"/>
    <w:rsid w:val="00AA0AB4"/>
    <w:rsid w:val="00AA0B85"/>
    <w:rsid w:val="00AA0D0E"/>
    <w:rsid w:val="00AA0D27"/>
    <w:rsid w:val="00AA0DAB"/>
    <w:rsid w:val="00AA0DC5"/>
    <w:rsid w:val="00AA0EAA"/>
    <w:rsid w:val="00AA0FFD"/>
    <w:rsid w:val="00AA15D1"/>
    <w:rsid w:val="00AA1660"/>
    <w:rsid w:val="00AA1714"/>
    <w:rsid w:val="00AA1B75"/>
    <w:rsid w:val="00AA1C27"/>
    <w:rsid w:val="00AA1D53"/>
    <w:rsid w:val="00AA2167"/>
    <w:rsid w:val="00AA2171"/>
    <w:rsid w:val="00AA21CB"/>
    <w:rsid w:val="00AA223D"/>
    <w:rsid w:val="00AA2481"/>
    <w:rsid w:val="00AA251E"/>
    <w:rsid w:val="00AA2A1D"/>
    <w:rsid w:val="00AA2AF6"/>
    <w:rsid w:val="00AA2E13"/>
    <w:rsid w:val="00AA2F48"/>
    <w:rsid w:val="00AA3181"/>
    <w:rsid w:val="00AA31E7"/>
    <w:rsid w:val="00AA31F9"/>
    <w:rsid w:val="00AA320B"/>
    <w:rsid w:val="00AA32D0"/>
    <w:rsid w:val="00AA336A"/>
    <w:rsid w:val="00AA35FA"/>
    <w:rsid w:val="00AA3620"/>
    <w:rsid w:val="00AA3671"/>
    <w:rsid w:val="00AA38B3"/>
    <w:rsid w:val="00AA38BD"/>
    <w:rsid w:val="00AA39DE"/>
    <w:rsid w:val="00AA3AFD"/>
    <w:rsid w:val="00AA3B4E"/>
    <w:rsid w:val="00AA3CB7"/>
    <w:rsid w:val="00AA3D7B"/>
    <w:rsid w:val="00AA3E38"/>
    <w:rsid w:val="00AA3EDE"/>
    <w:rsid w:val="00AA4044"/>
    <w:rsid w:val="00AA424A"/>
    <w:rsid w:val="00AA43DC"/>
    <w:rsid w:val="00AA441F"/>
    <w:rsid w:val="00AA4609"/>
    <w:rsid w:val="00AA469D"/>
    <w:rsid w:val="00AA4770"/>
    <w:rsid w:val="00AA4820"/>
    <w:rsid w:val="00AA483B"/>
    <w:rsid w:val="00AA4A29"/>
    <w:rsid w:val="00AA4BC3"/>
    <w:rsid w:val="00AA4D09"/>
    <w:rsid w:val="00AA4D21"/>
    <w:rsid w:val="00AA4D3D"/>
    <w:rsid w:val="00AA4D4D"/>
    <w:rsid w:val="00AA4DB8"/>
    <w:rsid w:val="00AA4EFA"/>
    <w:rsid w:val="00AA50CD"/>
    <w:rsid w:val="00AA514D"/>
    <w:rsid w:val="00AA5724"/>
    <w:rsid w:val="00AA5A64"/>
    <w:rsid w:val="00AA615F"/>
    <w:rsid w:val="00AA6178"/>
    <w:rsid w:val="00AA61CF"/>
    <w:rsid w:val="00AA6331"/>
    <w:rsid w:val="00AA63A0"/>
    <w:rsid w:val="00AA6506"/>
    <w:rsid w:val="00AA655E"/>
    <w:rsid w:val="00AA664A"/>
    <w:rsid w:val="00AA66FB"/>
    <w:rsid w:val="00AA67B0"/>
    <w:rsid w:val="00AA6925"/>
    <w:rsid w:val="00AA694D"/>
    <w:rsid w:val="00AA69FA"/>
    <w:rsid w:val="00AA6B2D"/>
    <w:rsid w:val="00AA6D18"/>
    <w:rsid w:val="00AA7079"/>
    <w:rsid w:val="00AA73E2"/>
    <w:rsid w:val="00AA73E4"/>
    <w:rsid w:val="00AA7468"/>
    <w:rsid w:val="00AA74C5"/>
    <w:rsid w:val="00AA75C5"/>
    <w:rsid w:val="00AA7B00"/>
    <w:rsid w:val="00AA7C11"/>
    <w:rsid w:val="00AA7F35"/>
    <w:rsid w:val="00AB0006"/>
    <w:rsid w:val="00AB00A3"/>
    <w:rsid w:val="00AB012A"/>
    <w:rsid w:val="00AB01C1"/>
    <w:rsid w:val="00AB02C9"/>
    <w:rsid w:val="00AB0583"/>
    <w:rsid w:val="00AB060C"/>
    <w:rsid w:val="00AB0670"/>
    <w:rsid w:val="00AB0840"/>
    <w:rsid w:val="00AB0A06"/>
    <w:rsid w:val="00AB0A83"/>
    <w:rsid w:val="00AB0AE0"/>
    <w:rsid w:val="00AB0D1D"/>
    <w:rsid w:val="00AB0D55"/>
    <w:rsid w:val="00AB0E5A"/>
    <w:rsid w:val="00AB0EC2"/>
    <w:rsid w:val="00AB0F40"/>
    <w:rsid w:val="00AB11A4"/>
    <w:rsid w:val="00AB12FA"/>
    <w:rsid w:val="00AB1488"/>
    <w:rsid w:val="00AB15B1"/>
    <w:rsid w:val="00AB16D1"/>
    <w:rsid w:val="00AB17C1"/>
    <w:rsid w:val="00AB1832"/>
    <w:rsid w:val="00AB18C4"/>
    <w:rsid w:val="00AB1BB0"/>
    <w:rsid w:val="00AB1CD6"/>
    <w:rsid w:val="00AB1E9A"/>
    <w:rsid w:val="00AB223C"/>
    <w:rsid w:val="00AB2274"/>
    <w:rsid w:val="00AB22F3"/>
    <w:rsid w:val="00AB275E"/>
    <w:rsid w:val="00AB2863"/>
    <w:rsid w:val="00AB2AD6"/>
    <w:rsid w:val="00AB2CCB"/>
    <w:rsid w:val="00AB2FCD"/>
    <w:rsid w:val="00AB32A7"/>
    <w:rsid w:val="00AB34A2"/>
    <w:rsid w:val="00AB34CA"/>
    <w:rsid w:val="00AB34FD"/>
    <w:rsid w:val="00AB352C"/>
    <w:rsid w:val="00AB3768"/>
    <w:rsid w:val="00AB39E7"/>
    <w:rsid w:val="00AB3A04"/>
    <w:rsid w:val="00AB3B3B"/>
    <w:rsid w:val="00AB3D77"/>
    <w:rsid w:val="00AB40C5"/>
    <w:rsid w:val="00AB4223"/>
    <w:rsid w:val="00AB4507"/>
    <w:rsid w:val="00AB46C7"/>
    <w:rsid w:val="00AB4736"/>
    <w:rsid w:val="00AB49CC"/>
    <w:rsid w:val="00AB4B6F"/>
    <w:rsid w:val="00AB4B72"/>
    <w:rsid w:val="00AB4BCF"/>
    <w:rsid w:val="00AB4CAE"/>
    <w:rsid w:val="00AB4D59"/>
    <w:rsid w:val="00AB4E41"/>
    <w:rsid w:val="00AB4ECB"/>
    <w:rsid w:val="00AB4F89"/>
    <w:rsid w:val="00AB5013"/>
    <w:rsid w:val="00AB5041"/>
    <w:rsid w:val="00AB5070"/>
    <w:rsid w:val="00AB5170"/>
    <w:rsid w:val="00AB543B"/>
    <w:rsid w:val="00AB54B1"/>
    <w:rsid w:val="00AB5547"/>
    <w:rsid w:val="00AB5792"/>
    <w:rsid w:val="00AB57D8"/>
    <w:rsid w:val="00AB5AE0"/>
    <w:rsid w:val="00AB5DA0"/>
    <w:rsid w:val="00AB613C"/>
    <w:rsid w:val="00AB6634"/>
    <w:rsid w:val="00AB6667"/>
    <w:rsid w:val="00AB6742"/>
    <w:rsid w:val="00AB688E"/>
    <w:rsid w:val="00AB6A54"/>
    <w:rsid w:val="00AB6B82"/>
    <w:rsid w:val="00AB6FED"/>
    <w:rsid w:val="00AB7272"/>
    <w:rsid w:val="00AB7449"/>
    <w:rsid w:val="00AB75AE"/>
    <w:rsid w:val="00AB7637"/>
    <w:rsid w:val="00AB77FB"/>
    <w:rsid w:val="00AB7901"/>
    <w:rsid w:val="00AB7D33"/>
    <w:rsid w:val="00AB7E23"/>
    <w:rsid w:val="00AC04C6"/>
    <w:rsid w:val="00AC05B7"/>
    <w:rsid w:val="00AC0B44"/>
    <w:rsid w:val="00AC0C9A"/>
    <w:rsid w:val="00AC0E5F"/>
    <w:rsid w:val="00AC0F8B"/>
    <w:rsid w:val="00AC100D"/>
    <w:rsid w:val="00AC137C"/>
    <w:rsid w:val="00AC13D6"/>
    <w:rsid w:val="00AC13F7"/>
    <w:rsid w:val="00AC14FC"/>
    <w:rsid w:val="00AC157C"/>
    <w:rsid w:val="00AC16B1"/>
    <w:rsid w:val="00AC17B9"/>
    <w:rsid w:val="00AC17CA"/>
    <w:rsid w:val="00AC18A0"/>
    <w:rsid w:val="00AC18B7"/>
    <w:rsid w:val="00AC1B92"/>
    <w:rsid w:val="00AC1C9A"/>
    <w:rsid w:val="00AC1D54"/>
    <w:rsid w:val="00AC1DB0"/>
    <w:rsid w:val="00AC1E5A"/>
    <w:rsid w:val="00AC1EC9"/>
    <w:rsid w:val="00AC1ED9"/>
    <w:rsid w:val="00AC204F"/>
    <w:rsid w:val="00AC225C"/>
    <w:rsid w:val="00AC23C9"/>
    <w:rsid w:val="00AC26CB"/>
    <w:rsid w:val="00AC2A70"/>
    <w:rsid w:val="00AC311E"/>
    <w:rsid w:val="00AC31F2"/>
    <w:rsid w:val="00AC3430"/>
    <w:rsid w:val="00AC34FF"/>
    <w:rsid w:val="00AC35A8"/>
    <w:rsid w:val="00AC3907"/>
    <w:rsid w:val="00AC3998"/>
    <w:rsid w:val="00AC3C20"/>
    <w:rsid w:val="00AC3D0A"/>
    <w:rsid w:val="00AC3E5F"/>
    <w:rsid w:val="00AC3E9A"/>
    <w:rsid w:val="00AC3EA1"/>
    <w:rsid w:val="00AC4112"/>
    <w:rsid w:val="00AC4400"/>
    <w:rsid w:val="00AC448F"/>
    <w:rsid w:val="00AC47C3"/>
    <w:rsid w:val="00AC48AD"/>
    <w:rsid w:val="00AC48D2"/>
    <w:rsid w:val="00AC4BBE"/>
    <w:rsid w:val="00AC4DA9"/>
    <w:rsid w:val="00AC4DFB"/>
    <w:rsid w:val="00AC4FE2"/>
    <w:rsid w:val="00AC4FEF"/>
    <w:rsid w:val="00AC5030"/>
    <w:rsid w:val="00AC5064"/>
    <w:rsid w:val="00AC5244"/>
    <w:rsid w:val="00AC55C3"/>
    <w:rsid w:val="00AC56AA"/>
    <w:rsid w:val="00AC573C"/>
    <w:rsid w:val="00AC5837"/>
    <w:rsid w:val="00AC58D6"/>
    <w:rsid w:val="00AC596B"/>
    <w:rsid w:val="00AC59BE"/>
    <w:rsid w:val="00AC5A6E"/>
    <w:rsid w:val="00AC5AF0"/>
    <w:rsid w:val="00AC5B40"/>
    <w:rsid w:val="00AC5C70"/>
    <w:rsid w:val="00AC5FAA"/>
    <w:rsid w:val="00AC6260"/>
    <w:rsid w:val="00AC6720"/>
    <w:rsid w:val="00AC674D"/>
    <w:rsid w:val="00AC676D"/>
    <w:rsid w:val="00AC678F"/>
    <w:rsid w:val="00AC6A37"/>
    <w:rsid w:val="00AC6B4E"/>
    <w:rsid w:val="00AC6C4B"/>
    <w:rsid w:val="00AC6F19"/>
    <w:rsid w:val="00AC714D"/>
    <w:rsid w:val="00AC7263"/>
    <w:rsid w:val="00AC726D"/>
    <w:rsid w:val="00AC75A8"/>
    <w:rsid w:val="00AC796C"/>
    <w:rsid w:val="00AC7985"/>
    <w:rsid w:val="00AC79DC"/>
    <w:rsid w:val="00AC7A1D"/>
    <w:rsid w:val="00AD0652"/>
    <w:rsid w:val="00AD06A4"/>
    <w:rsid w:val="00AD073D"/>
    <w:rsid w:val="00AD0807"/>
    <w:rsid w:val="00AD082F"/>
    <w:rsid w:val="00AD085F"/>
    <w:rsid w:val="00AD090B"/>
    <w:rsid w:val="00AD093D"/>
    <w:rsid w:val="00AD09F3"/>
    <w:rsid w:val="00AD0A2E"/>
    <w:rsid w:val="00AD0A6C"/>
    <w:rsid w:val="00AD0DAC"/>
    <w:rsid w:val="00AD0DE6"/>
    <w:rsid w:val="00AD0E08"/>
    <w:rsid w:val="00AD0E7D"/>
    <w:rsid w:val="00AD0F36"/>
    <w:rsid w:val="00AD0F5F"/>
    <w:rsid w:val="00AD0FD5"/>
    <w:rsid w:val="00AD11C0"/>
    <w:rsid w:val="00AD1483"/>
    <w:rsid w:val="00AD1553"/>
    <w:rsid w:val="00AD1630"/>
    <w:rsid w:val="00AD1726"/>
    <w:rsid w:val="00AD1811"/>
    <w:rsid w:val="00AD18FD"/>
    <w:rsid w:val="00AD1DB7"/>
    <w:rsid w:val="00AD1F0B"/>
    <w:rsid w:val="00AD2051"/>
    <w:rsid w:val="00AD20B3"/>
    <w:rsid w:val="00AD2237"/>
    <w:rsid w:val="00AD22E8"/>
    <w:rsid w:val="00AD2358"/>
    <w:rsid w:val="00AD2473"/>
    <w:rsid w:val="00AD2717"/>
    <w:rsid w:val="00AD27BF"/>
    <w:rsid w:val="00AD2A24"/>
    <w:rsid w:val="00AD2BBF"/>
    <w:rsid w:val="00AD2F33"/>
    <w:rsid w:val="00AD2F52"/>
    <w:rsid w:val="00AD2F8A"/>
    <w:rsid w:val="00AD315A"/>
    <w:rsid w:val="00AD3545"/>
    <w:rsid w:val="00AD3794"/>
    <w:rsid w:val="00AD3972"/>
    <w:rsid w:val="00AD39FD"/>
    <w:rsid w:val="00AD3B75"/>
    <w:rsid w:val="00AD3D4E"/>
    <w:rsid w:val="00AD3E8E"/>
    <w:rsid w:val="00AD3EAD"/>
    <w:rsid w:val="00AD41DE"/>
    <w:rsid w:val="00AD41E9"/>
    <w:rsid w:val="00AD4472"/>
    <w:rsid w:val="00AD44DE"/>
    <w:rsid w:val="00AD4530"/>
    <w:rsid w:val="00AD4599"/>
    <w:rsid w:val="00AD4627"/>
    <w:rsid w:val="00AD4AC9"/>
    <w:rsid w:val="00AD4BAD"/>
    <w:rsid w:val="00AD4CCE"/>
    <w:rsid w:val="00AD4D1E"/>
    <w:rsid w:val="00AD4D57"/>
    <w:rsid w:val="00AD4E87"/>
    <w:rsid w:val="00AD4F3A"/>
    <w:rsid w:val="00AD4F6E"/>
    <w:rsid w:val="00AD50C7"/>
    <w:rsid w:val="00AD5108"/>
    <w:rsid w:val="00AD521C"/>
    <w:rsid w:val="00AD527A"/>
    <w:rsid w:val="00AD5635"/>
    <w:rsid w:val="00AD57E6"/>
    <w:rsid w:val="00AD5AFA"/>
    <w:rsid w:val="00AD5B72"/>
    <w:rsid w:val="00AD5B92"/>
    <w:rsid w:val="00AD5E70"/>
    <w:rsid w:val="00AD5EE6"/>
    <w:rsid w:val="00AD5F62"/>
    <w:rsid w:val="00AD5FDE"/>
    <w:rsid w:val="00AD6070"/>
    <w:rsid w:val="00AD6159"/>
    <w:rsid w:val="00AD616E"/>
    <w:rsid w:val="00AD61DE"/>
    <w:rsid w:val="00AD62F9"/>
    <w:rsid w:val="00AD63CD"/>
    <w:rsid w:val="00AD64D4"/>
    <w:rsid w:val="00AD65A4"/>
    <w:rsid w:val="00AD672A"/>
    <w:rsid w:val="00AD673C"/>
    <w:rsid w:val="00AD68E4"/>
    <w:rsid w:val="00AD695F"/>
    <w:rsid w:val="00AD6A89"/>
    <w:rsid w:val="00AD6B04"/>
    <w:rsid w:val="00AD6D59"/>
    <w:rsid w:val="00AD6DE3"/>
    <w:rsid w:val="00AD7293"/>
    <w:rsid w:val="00AD730B"/>
    <w:rsid w:val="00AD7460"/>
    <w:rsid w:val="00AD78C7"/>
    <w:rsid w:val="00AD7972"/>
    <w:rsid w:val="00AD79A0"/>
    <w:rsid w:val="00AD7C2C"/>
    <w:rsid w:val="00AD7E65"/>
    <w:rsid w:val="00AD7FDF"/>
    <w:rsid w:val="00AE02DA"/>
    <w:rsid w:val="00AE0349"/>
    <w:rsid w:val="00AE036B"/>
    <w:rsid w:val="00AE0577"/>
    <w:rsid w:val="00AE0758"/>
    <w:rsid w:val="00AE08A3"/>
    <w:rsid w:val="00AE09B8"/>
    <w:rsid w:val="00AE122A"/>
    <w:rsid w:val="00AE124F"/>
    <w:rsid w:val="00AE14B0"/>
    <w:rsid w:val="00AE14F0"/>
    <w:rsid w:val="00AE158F"/>
    <w:rsid w:val="00AE16D8"/>
    <w:rsid w:val="00AE172E"/>
    <w:rsid w:val="00AE18DD"/>
    <w:rsid w:val="00AE19C5"/>
    <w:rsid w:val="00AE1B4F"/>
    <w:rsid w:val="00AE1CE1"/>
    <w:rsid w:val="00AE1DBF"/>
    <w:rsid w:val="00AE217D"/>
    <w:rsid w:val="00AE228E"/>
    <w:rsid w:val="00AE254B"/>
    <w:rsid w:val="00AE25FF"/>
    <w:rsid w:val="00AE2618"/>
    <w:rsid w:val="00AE2648"/>
    <w:rsid w:val="00AE26DD"/>
    <w:rsid w:val="00AE288C"/>
    <w:rsid w:val="00AE2A14"/>
    <w:rsid w:val="00AE2CF4"/>
    <w:rsid w:val="00AE2DBD"/>
    <w:rsid w:val="00AE2DCA"/>
    <w:rsid w:val="00AE2FF0"/>
    <w:rsid w:val="00AE3050"/>
    <w:rsid w:val="00AE31A4"/>
    <w:rsid w:val="00AE33F3"/>
    <w:rsid w:val="00AE3451"/>
    <w:rsid w:val="00AE369A"/>
    <w:rsid w:val="00AE3731"/>
    <w:rsid w:val="00AE3A0B"/>
    <w:rsid w:val="00AE3A44"/>
    <w:rsid w:val="00AE3AC4"/>
    <w:rsid w:val="00AE3BF3"/>
    <w:rsid w:val="00AE3DE5"/>
    <w:rsid w:val="00AE3FA2"/>
    <w:rsid w:val="00AE406E"/>
    <w:rsid w:val="00AE4209"/>
    <w:rsid w:val="00AE4375"/>
    <w:rsid w:val="00AE43BF"/>
    <w:rsid w:val="00AE4572"/>
    <w:rsid w:val="00AE460A"/>
    <w:rsid w:val="00AE46C5"/>
    <w:rsid w:val="00AE4879"/>
    <w:rsid w:val="00AE49EC"/>
    <w:rsid w:val="00AE4A3A"/>
    <w:rsid w:val="00AE4B6B"/>
    <w:rsid w:val="00AE4C09"/>
    <w:rsid w:val="00AE4D60"/>
    <w:rsid w:val="00AE4EBC"/>
    <w:rsid w:val="00AE50A8"/>
    <w:rsid w:val="00AE519F"/>
    <w:rsid w:val="00AE52ED"/>
    <w:rsid w:val="00AE54D9"/>
    <w:rsid w:val="00AE56BC"/>
    <w:rsid w:val="00AE5754"/>
    <w:rsid w:val="00AE5853"/>
    <w:rsid w:val="00AE59AE"/>
    <w:rsid w:val="00AE59D1"/>
    <w:rsid w:val="00AE59D9"/>
    <w:rsid w:val="00AE59FA"/>
    <w:rsid w:val="00AE5BF2"/>
    <w:rsid w:val="00AE5F9B"/>
    <w:rsid w:val="00AE60FB"/>
    <w:rsid w:val="00AE6163"/>
    <w:rsid w:val="00AE61BA"/>
    <w:rsid w:val="00AE65E7"/>
    <w:rsid w:val="00AE66B6"/>
    <w:rsid w:val="00AE6702"/>
    <w:rsid w:val="00AE67C0"/>
    <w:rsid w:val="00AE680F"/>
    <w:rsid w:val="00AE6898"/>
    <w:rsid w:val="00AE6B41"/>
    <w:rsid w:val="00AE6C11"/>
    <w:rsid w:val="00AE6CF0"/>
    <w:rsid w:val="00AE6D06"/>
    <w:rsid w:val="00AE6E18"/>
    <w:rsid w:val="00AE6E45"/>
    <w:rsid w:val="00AE6E47"/>
    <w:rsid w:val="00AE70BF"/>
    <w:rsid w:val="00AE73C2"/>
    <w:rsid w:val="00AE74A2"/>
    <w:rsid w:val="00AE75F1"/>
    <w:rsid w:val="00AE773E"/>
    <w:rsid w:val="00AE778B"/>
    <w:rsid w:val="00AF0241"/>
    <w:rsid w:val="00AF050F"/>
    <w:rsid w:val="00AF06EB"/>
    <w:rsid w:val="00AF09BC"/>
    <w:rsid w:val="00AF0AB3"/>
    <w:rsid w:val="00AF0B22"/>
    <w:rsid w:val="00AF0D19"/>
    <w:rsid w:val="00AF0EC2"/>
    <w:rsid w:val="00AF0EFC"/>
    <w:rsid w:val="00AF0F7A"/>
    <w:rsid w:val="00AF106C"/>
    <w:rsid w:val="00AF10D9"/>
    <w:rsid w:val="00AF1125"/>
    <w:rsid w:val="00AF1351"/>
    <w:rsid w:val="00AF14DB"/>
    <w:rsid w:val="00AF1606"/>
    <w:rsid w:val="00AF18A6"/>
    <w:rsid w:val="00AF1957"/>
    <w:rsid w:val="00AF19A5"/>
    <w:rsid w:val="00AF1B50"/>
    <w:rsid w:val="00AF1C4D"/>
    <w:rsid w:val="00AF1CAE"/>
    <w:rsid w:val="00AF1DC1"/>
    <w:rsid w:val="00AF1E35"/>
    <w:rsid w:val="00AF1E9E"/>
    <w:rsid w:val="00AF209D"/>
    <w:rsid w:val="00AF213F"/>
    <w:rsid w:val="00AF2160"/>
    <w:rsid w:val="00AF22CB"/>
    <w:rsid w:val="00AF22D6"/>
    <w:rsid w:val="00AF2457"/>
    <w:rsid w:val="00AF2576"/>
    <w:rsid w:val="00AF27C6"/>
    <w:rsid w:val="00AF27DF"/>
    <w:rsid w:val="00AF29EF"/>
    <w:rsid w:val="00AF2A2C"/>
    <w:rsid w:val="00AF2B19"/>
    <w:rsid w:val="00AF2CD4"/>
    <w:rsid w:val="00AF2CD9"/>
    <w:rsid w:val="00AF2CEB"/>
    <w:rsid w:val="00AF2DB0"/>
    <w:rsid w:val="00AF3048"/>
    <w:rsid w:val="00AF31AB"/>
    <w:rsid w:val="00AF31D9"/>
    <w:rsid w:val="00AF32F8"/>
    <w:rsid w:val="00AF330E"/>
    <w:rsid w:val="00AF34DF"/>
    <w:rsid w:val="00AF37A6"/>
    <w:rsid w:val="00AF3907"/>
    <w:rsid w:val="00AF39DB"/>
    <w:rsid w:val="00AF3A58"/>
    <w:rsid w:val="00AF3A97"/>
    <w:rsid w:val="00AF3AEA"/>
    <w:rsid w:val="00AF3FF9"/>
    <w:rsid w:val="00AF4097"/>
    <w:rsid w:val="00AF425C"/>
    <w:rsid w:val="00AF454A"/>
    <w:rsid w:val="00AF4614"/>
    <w:rsid w:val="00AF462A"/>
    <w:rsid w:val="00AF4692"/>
    <w:rsid w:val="00AF48C0"/>
    <w:rsid w:val="00AF4965"/>
    <w:rsid w:val="00AF4AE7"/>
    <w:rsid w:val="00AF4C5A"/>
    <w:rsid w:val="00AF4CB4"/>
    <w:rsid w:val="00AF4F44"/>
    <w:rsid w:val="00AF4FA6"/>
    <w:rsid w:val="00AF5370"/>
    <w:rsid w:val="00AF53E8"/>
    <w:rsid w:val="00AF56C1"/>
    <w:rsid w:val="00AF5718"/>
    <w:rsid w:val="00AF5748"/>
    <w:rsid w:val="00AF5BC3"/>
    <w:rsid w:val="00AF5DEB"/>
    <w:rsid w:val="00AF5E44"/>
    <w:rsid w:val="00AF61ED"/>
    <w:rsid w:val="00AF623A"/>
    <w:rsid w:val="00AF6267"/>
    <w:rsid w:val="00AF668F"/>
    <w:rsid w:val="00AF66CF"/>
    <w:rsid w:val="00AF671C"/>
    <w:rsid w:val="00AF692E"/>
    <w:rsid w:val="00AF6BBC"/>
    <w:rsid w:val="00AF6BCA"/>
    <w:rsid w:val="00AF6C10"/>
    <w:rsid w:val="00AF6CC9"/>
    <w:rsid w:val="00AF6D61"/>
    <w:rsid w:val="00AF6DDC"/>
    <w:rsid w:val="00AF71C2"/>
    <w:rsid w:val="00AF7277"/>
    <w:rsid w:val="00AF72DB"/>
    <w:rsid w:val="00AF76FC"/>
    <w:rsid w:val="00AF78CE"/>
    <w:rsid w:val="00AF794E"/>
    <w:rsid w:val="00AF7BB0"/>
    <w:rsid w:val="00AF7C8A"/>
    <w:rsid w:val="00AF7DCB"/>
    <w:rsid w:val="00B0009E"/>
    <w:rsid w:val="00B00286"/>
    <w:rsid w:val="00B00292"/>
    <w:rsid w:val="00B00405"/>
    <w:rsid w:val="00B006C4"/>
    <w:rsid w:val="00B00A33"/>
    <w:rsid w:val="00B00CE6"/>
    <w:rsid w:val="00B00DE6"/>
    <w:rsid w:val="00B00EF7"/>
    <w:rsid w:val="00B013EE"/>
    <w:rsid w:val="00B014EC"/>
    <w:rsid w:val="00B015C5"/>
    <w:rsid w:val="00B0185B"/>
    <w:rsid w:val="00B01C94"/>
    <w:rsid w:val="00B020C6"/>
    <w:rsid w:val="00B0246A"/>
    <w:rsid w:val="00B025A2"/>
    <w:rsid w:val="00B02619"/>
    <w:rsid w:val="00B026D3"/>
    <w:rsid w:val="00B0278D"/>
    <w:rsid w:val="00B02B81"/>
    <w:rsid w:val="00B02C0D"/>
    <w:rsid w:val="00B02C19"/>
    <w:rsid w:val="00B02C83"/>
    <w:rsid w:val="00B02E76"/>
    <w:rsid w:val="00B02F14"/>
    <w:rsid w:val="00B03009"/>
    <w:rsid w:val="00B03220"/>
    <w:rsid w:val="00B03607"/>
    <w:rsid w:val="00B036F4"/>
    <w:rsid w:val="00B037ED"/>
    <w:rsid w:val="00B0392C"/>
    <w:rsid w:val="00B03962"/>
    <w:rsid w:val="00B03996"/>
    <w:rsid w:val="00B03BC4"/>
    <w:rsid w:val="00B03BE3"/>
    <w:rsid w:val="00B03CAC"/>
    <w:rsid w:val="00B03EEF"/>
    <w:rsid w:val="00B04412"/>
    <w:rsid w:val="00B045F4"/>
    <w:rsid w:val="00B046C1"/>
    <w:rsid w:val="00B0473D"/>
    <w:rsid w:val="00B0473E"/>
    <w:rsid w:val="00B0475D"/>
    <w:rsid w:val="00B04780"/>
    <w:rsid w:val="00B04B5C"/>
    <w:rsid w:val="00B04CFC"/>
    <w:rsid w:val="00B04E0B"/>
    <w:rsid w:val="00B05415"/>
    <w:rsid w:val="00B0550D"/>
    <w:rsid w:val="00B05515"/>
    <w:rsid w:val="00B05560"/>
    <w:rsid w:val="00B05780"/>
    <w:rsid w:val="00B059C2"/>
    <w:rsid w:val="00B05A06"/>
    <w:rsid w:val="00B05D68"/>
    <w:rsid w:val="00B05EEB"/>
    <w:rsid w:val="00B05F22"/>
    <w:rsid w:val="00B05FA9"/>
    <w:rsid w:val="00B06016"/>
    <w:rsid w:val="00B0604B"/>
    <w:rsid w:val="00B061C2"/>
    <w:rsid w:val="00B061D4"/>
    <w:rsid w:val="00B064A7"/>
    <w:rsid w:val="00B06578"/>
    <w:rsid w:val="00B067F4"/>
    <w:rsid w:val="00B06800"/>
    <w:rsid w:val="00B06865"/>
    <w:rsid w:val="00B06AAA"/>
    <w:rsid w:val="00B06C19"/>
    <w:rsid w:val="00B06D04"/>
    <w:rsid w:val="00B06F08"/>
    <w:rsid w:val="00B06F8C"/>
    <w:rsid w:val="00B07093"/>
    <w:rsid w:val="00B070F4"/>
    <w:rsid w:val="00B0725B"/>
    <w:rsid w:val="00B07435"/>
    <w:rsid w:val="00B075F4"/>
    <w:rsid w:val="00B078FB"/>
    <w:rsid w:val="00B07AAD"/>
    <w:rsid w:val="00B07AC1"/>
    <w:rsid w:val="00B07B1D"/>
    <w:rsid w:val="00B07CFC"/>
    <w:rsid w:val="00B07CFD"/>
    <w:rsid w:val="00B07D03"/>
    <w:rsid w:val="00B07DAA"/>
    <w:rsid w:val="00B07F85"/>
    <w:rsid w:val="00B10011"/>
    <w:rsid w:val="00B10172"/>
    <w:rsid w:val="00B1019E"/>
    <w:rsid w:val="00B102DD"/>
    <w:rsid w:val="00B10347"/>
    <w:rsid w:val="00B103D4"/>
    <w:rsid w:val="00B1042E"/>
    <w:rsid w:val="00B107D8"/>
    <w:rsid w:val="00B1089E"/>
    <w:rsid w:val="00B109D0"/>
    <w:rsid w:val="00B10AA2"/>
    <w:rsid w:val="00B10C0F"/>
    <w:rsid w:val="00B1107E"/>
    <w:rsid w:val="00B114BE"/>
    <w:rsid w:val="00B114E6"/>
    <w:rsid w:val="00B11501"/>
    <w:rsid w:val="00B11657"/>
    <w:rsid w:val="00B11983"/>
    <w:rsid w:val="00B119D2"/>
    <w:rsid w:val="00B11A77"/>
    <w:rsid w:val="00B11AC4"/>
    <w:rsid w:val="00B11CA3"/>
    <w:rsid w:val="00B11D0E"/>
    <w:rsid w:val="00B11D10"/>
    <w:rsid w:val="00B11DC8"/>
    <w:rsid w:val="00B11E15"/>
    <w:rsid w:val="00B11EFB"/>
    <w:rsid w:val="00B11F4A"/>
    <w:rsid w:val="00B11FBC"/>
    <w:rsid w:val="00B11FEE"/>
    <w:rsid w:val="00B12060"/>
    <w:rsid w:val="00B120C0"/>
    <w:rsid w:val="00B1218A"/>
    <w:rsid w:val="00B122C3"/>
    <w:rsid w:val="00B12333"/>
    <w:rsid w:val="00B126E5"/>
    <w:rsid w:val="00B12781"/>
    <w:rsid w:val="00B12891"/>
    <w:rsid w:val="00B128C9"/>
    <w:rsid w:val="00B12C73"/>
    <w:rsid w:val="00B12C9C"/>
    <w:rsid w:val="00B12E3C"/>
    <w:rsid w:val="00B12E9C"/>
    <w:rsid w:val="00B12EF0"/>
    <w:rsid w:val="00B130B4"/>
    <w:rsid w:val="00B131F2"/>
    <w:rsid w:val="00B13243"/>
    <w:rsid w:val="00B13276"/>
    <w:rsid w:val="00B13290"/>
    <w:rsid w:val="00B133C1"/>
    <w:rsid w:val="00B134DB"/>
    <w:rsid w:val="00B13558"/>
    <w:rsid w:val="00B137E8"/>
    <w:rsid w:val="00B13820"/>
    <w:rsid w:val="00B13A6A"/>
    <w:rsid w:val="00B13B15"/>
    <w:rsid w:val="00B13D50"/>
    <w:rsid w:val="00B13FAC"/>
    <w:rsid w:val="00B1402C"/>
    <w:rsid w:val="00B1439E"/>
    <w:rsid w:val="00B14687"/>
    <w:rsid w:val="00B14888"/>
    <w:rsid w:val="00B14923"/>
    <w:rsid w:val="00B14F01"/>
    <w:rsid w:val="00B14F28"/>
    <w:rsid w:val="00B152F5"/>
    <w:rsid w:val="00B153AF"/>
    <w:rsid w:val="00B154B9"/>
    <w:rsid w:val="00B155C4"/>
    <w:rsid w:val="00B155C7"/>
    <w:rsid w:val="00B155D8"/>
    <w:rsid w:val="00B1576D"/>
    <w:rsid w:val="00B15783"/>
    <w:rsid w:val="00B15AAD"/>
    <w:rsid w:val="00B15AE7"/>
    <w:rsid w:val="00B15BAD"/>
    <w:rsid w:val="00B15BD3"/>
    <w:rsid w:val="00B15BD6"/>
    <w:rsid w:val="00B15C61"/>
    <w:rsid w:val="00B15D1F"/>
    <w:rsid w:val="00B16130"/>
    <w:rsid w:val="00B162A0"/>
    <w:rsid w:val="00B16418"/>
    <w:rsid w:val="00B16695"/>
    <w:rsid w:val="00B167C8"/>
    <w:rsid w:val="00B16800"/>
    <w:rsid w:val="00B1685B"/>
    <w:rsid w:val="00B1690B"/>
    <w:rsid w:val="00B169B7"/>
    <w:rsid w:val="00B16D0C"/>
    <w:rsid w:val="00B16E2D"/>
    <w:rsid w:val="00B16EFB"/>
    <w:rsid w:val="00B16F13"/>
    <w:rsid w:val="00B16FFF"/>
    <w:rsid w:val="00B17052"/>
    <w:rsid w:val="00B17059"/>
    <w:rsid w:val="00B1712E"/>
    <w:rsid w:val="00B172B5"/>
    <w:rsid w:val="00B173C5"/>
    <w:rsid w:val="00B176F0"/>
    <w:rsid w:val="00B17761"/>
    <w:rsid w:val="00B178F9"/>
    <w:rsid w:val="00B1790B"/>
    <w:rsid w:val="00B17CBD"/>
    <w:rsid w:val="00B17EEE"/>
    <w:rsid w:val="00B2019E"/>
    <w:rsid w:val="00B20323"/>
    <w:rsid w:val="00B205BD"/>
    <w:rsid w:val="00B20682"/>
    <w:rsid w:val="00B206B4"/>
    <w:rsid w:val="00B20822"/>
    <w:rsid w:val="00B208C7"/>
    <w:rsid w:val="00B20A27"/>
    <w:rsid w:val="00B20A53"/>
    <w:rsid w:val="00B20A8A"/>
    <w:rsid w:val="00B20B0B"/>
    <w:rsid w:val="00B20EED"/>
    <w:rsid w:val="00B20F60"/>
    <w:rsid w:val="00B210B3"/>
    <w:rsid w:val="00B210CE"/>
    <w:rsid w:val="00B214DD"/>
    <w:rsid w:val="00B2172E"/>
    <w:rsid w:val="00B217F6"/>
    <w:rsid w:val="00B21844"/>
    <w:rsid w:val="00B21926"/>
    <w:rsid w:val="00B21995"/>
    <w:rsid w:val="00B21A21"/>
    <w:rsid w:val="00B21A60"/>
    <w:rsid w:val="00B21AB5"/>
    <w:rsid w:val="00B21B07"/>
    <w:rsid w:val="00B21C47"/>
    <w:rsid w:val="00B21D47"/>
    <w:rsid w:val="00B21D9A"/>
    <w:rsid w:val="00B21E54"/>
    <w:rsid w:val="00B21E5D"/>
    <w:rsid w:val="00B21EB8"/>
    <w:rsid w:val="00B21F10"/>
    <w:rsid w:val="00B21F15"/>
    <w:rsid w:val="00B21F55"/>
    <w:rsid w:val="00B21F69"/>
    <w:rsid w:val="00B21FCA"/>
    <w:rsid w:val="00B220DB"/>
    <w:rsid w:val="00B2235F"/>
    <w:rsid w:val="00B2255A"/>
    <w:rsid w:val="00B22995"/>
    <w:rsid w:val="00B229A9"/>
    <w:rsid w:val="00B22A0B"/>
    <w:rsid w:val="00B22AE5"/>
    <w:rsid w:val="00B22B64"/>
    <w:rsid w:val="00B22BEE"/>
    <w:rsid w:val="00B22DE3"/>
    <w:rsid w:val="00B22E44"/>
    <w:rsid w:val="00B2308E"/>
    <w:rsid w:val="00B230FE"/>
    <w:rsid w:val="00B23431"/>
    <w:rsid w:val="00B2371E"/>
    <w:rsid w:val="00B2385F"/>
    <w:rsid w:val="00B238E1"/>
    <w:rsid w:val="00B23AC2"/>
    <w:rsid w:val="00B23ACB"/>
    <w:rsid w:val="00B23FF0"/>
    <w:rsid w:val="00B2415A"/>
    <w:rsid w:val="00B241C1"/>
    <w:rsid w:val="00B2429C"/>
    <w:rsid w:val="00B2448F"/>
    <w:rsid w:val="00B245D8"/>
    <w:rsid w:val="00B24A1B"/>
    <w:rsid w:val="00B24B59"/>
    <w:rsid w:val="00B24BCE"/>
    <w:rsid w:val="00B24C24"/>
    <w:rsid w:val="00B24F08"/>
    <w:rsid w:val="00B24FAD"/>
    <w:rsid w:val="00B25246"/>
    <w:rsid w:val="00B2567A"/>
    <w:rsid w:val="00B25707"/>
    <w:rsid w:val="00B25767"/>
    <w:rsid w:val="00B2576C"/>
    <w:rsid w:val="00B257F3"/>
    <w:rsid w:val="00B257FD"/>
    <w:rsid w:val="00B258E9"/>
    <w:rsid w:val="00B25905"/>
    <w:rsid w:val="00B25CEC"/>
    <w:rsid w:val="00B25E38"/>
    <w:rsid w:val="00B25E46"/>
    <w:rsid w:val="00B26046"/>
    <w:rsid w:val="00B26281"/>
    <w:rsid w:val="00B264A2"/>
    <w:rsid w:val="00B2653F"/>
    <w:rsid w:val="00B2679B"/>
    <w:rsid w:val="00B26805"/>
    <w:rsid w:val="00B2691D"/>
    <w:rsid w:val="00B26BBC"/>
    <w:rsid w:val="00B26CE2"/>
    <w:rsid w:val="00B26D24"/>
    <w:rsid w:val="00B26D92"/>
    <w:rsid w:val="00B26E3E"/>
    <w:rsid w:val="00B270AF"/>
    <w:rsid w:val="00B2720D"/>
    <w:rsid w:val="00B27400"/>
    <w:rsid w:val="00B2752D"/>
    <w:rsid w:val="00B27788"/>
    <w:rsid w:val="00B279EF"/>
    <w:rsid w:val="00B27A6E"/>
    <w:rsid w:val="00B27AC6"/>
    <w:rsid w:val="00B27D65"/>
    <w:rsid w:val="00B27EF0"/>
    <w:rsid w:val="00B30072"/>
    <w:rsid w:val="00B30261"/>
    <w:rsid w:val="00B303C9"/>
    <w:rsid w:val="00B30452"/>
    <w:rsid w:val="00B30454"/>
    <w:rsid w:val="00B3049F"/>
    <w:rsid w:val="00B305F8"/>
    <w:rsid w:val="00B3066E"/>
    <w:rsid w:val="00B3093F"/>
    <w:rsid w:val="00B30E10"/>
    <w:rsid w:val="00B30E1C"/>
    <w:rsid w:val="00B30FC6"/>
    <w:rsid w:val="00B3107D"/>
    <w:rsid w:val="00B310AC"/>
    <w:rsid w:val="00B310B1"/>
    <w:rsid w:val="00B31127"/>
    <w:rsid w:val="00B31178"/>
    <w:rsid w:val="00B31393"/>
    <w:rsid w:val="00B31502"/>
    <w:rsid w:val="00B3152C"/>
    <w:rsid w:val="00B315AD"/>
    <w:rsid w:val="00B31633"/>
    <w:rsid w:val="00B3166B"/>
    <w:rsid w:val="00B317B6"/>
    <w:rsid w:val="00B318FD"/>
    <w:rsid w:val="00B31A56"/>
    <w:rsid w:val="00B31AF7"/>
    <w:rsid w:val="00B31C0E"/>
    <w:rsid w:val="00B31C96"/>
    <w:rsid w:val="00B31D8D"/>
    <w:rsid w:val="00B3206B"/>
    <w:rsid w:val="00B321D2"/>
    <w:rsid w:val="00B326D8"/>
    <w:rsid w:val="00B3275D"/>
    <w:rsid w:val="00B3284B"/>
    <w:rsid w:val="00B32ABC"/>
    <w:rsid w:val="00B32AC9"/>
    <w:rsid w:val="00B32B74"/>
    <w:rsid w:val="00B32C68"/>
    <w:rsid w:val="00B32D20"/>
    <w:rsid w:val="00B32E43"/>
    <w:rsid w:val="00B32E75"/>
    <w:rsid w:val="00B32F76"/>
    <w:rsid w:val="00B33476"/>
    <w:rsid w:val="00B339C9"/>
    <w:rsid w:val="00B33A25"/>
    <w:rsid w:val="00B33AA6"/>
    <w:rsid w:val="00B33ADE"/>
    <w:rsid w:val="00B33C90"/>
    <w:rsid w:val="00B33F72"/>
    <w:rsid w:val="00B34154"/>
    <w:rsid w:val="00B34359"/>
    <w:rsid w:val="00B3439B"/>
    <w:rsid w:val="00B343DD"/>
    <w:rsid w:val="00B343ED"/>
    <w:rsid w:val="00B346BD"/>
    <w:rsid w:val="00B3493E"/>
    <w:rsid w:val="00B34E39"/>
    <w:rsid w:val="00B34E95"/>
    <w:rsid w:val="00B352F6"/>
    <w:rsid w:val="00B354B6"/>
    <w:rsid w:val="00B356A4"/>
    <w:rsid w:val="00B35767"/>
    <w:rsid w:val="00B357AE"/>
    <w:rsid w:val="00B35AC6"/>
    <w:rsid w:val="00B35FDB"/>
    <w:rsid w:val="00B3606E"/>
    <w:rsid w:val="00B364FD"/>
    <w:rsid w:val="00B365DC"/>
    <w:rsid w:val="00B36612"/>
    <w:rsid w:val="00B3668C"/>
    <w:rsid w:val="00B369B4"/>
    <w:rsid w:val="00B36ACF"/>
    <w:rsid w:val="00B36B1E"/>
    <w:rsid w:val="00B37083"/>
    <w:rsid w:val="00B37203"/>
    <w:rsid w:val="00B3721A"/>
    <w:rsid w:val="00B372DB"/>
    <w:rsid w:val="00B37651"/>
    <w:rsid w:val="00B37871"/>
    <w:rsid w:val="00B37957"/>
    <w:rsid w:val="00B379E6"/>
    <w:rsid w:val="00B37A69"/>
    <w:rsid w:val="00B37B5F"/>
    <w:rsid w:val="00B37B74"/>
    <w:rsid w:val="00B37F0E"/>
    <w:rsid w:val="00B4007E"/>
    <w:rsid w:val="00B408C3"/>
    <w:rsid w:val="00B40F80"/>
    <w:rsid w:val="00B41159"/>
    <w:rsid w:val="00B411B8"/>
    <w:rsid w:val="00B4131A"/>
    <w:rsid w:val="00B4161B"/>
    <w:rsid w:val="00B419A1"/>
    <w:rsid w:val="00B41B97"/>
    <w:rsid w:val="00B41C49"/>
    <w:rsid w:val="00B41C82"/>
    <w:rsid w:val="00B41D7C"/>
    <w:rsid w:val="00B41DF9"/>
    <w:rsid w:val="00B41FC6"/>
    <w:rsid w:val="00B420B5"/>
    <w:rsid w:val="00B420BE"/>
    <w:rsid w:val="00B422AB"/>
    <w:rsid w:val="00B42364"/>
    <w:rsid w:val="00B42629"/>
    <w:rsid w:val="00B42648"/>
    <w:rsid w:val="00B42AD1"/>
    <w:rsid w:val="00B42BEF"/>
    <w:rsid w:val="00B42F2E"/>
    <w:rsid w:val="00B431F3"/>
    <w:rsid w:val="00B4339C"/>
    <w:rsid w:val="00B43400"/>
    <w:rsid w:val="00B43451"/>
    <w:rsid w:val="00B4362E"/>
    <w:rsid w:val="00B43973"/>
    <w:rsid w:val="00B43E36"/>
    <w:rsid w:val="00B442EB"/>
    <w:rsid w:val="00B44422"/>
    <w:rsid w:val="00B44641"/>
    <w:rsid w:val="00B44A16"/>
    <w:rsid w:val="00B44E9A"/>
    <w:rsid w:val="00B44EA5"/>
    <w:rsid w:val="00B44EA6"/>
    <w:rsid w:val="00B44F0D"/>
    <w:rsid w:val="00B450E5"/>
    <w:rsid w:val="00B4510F"/>
    <w:rsid w:val="00B4514D"/>
    <w:rsid w:val="00B45295"/>
    <w:rsid w:val="00B45572"/>
    <w:rsid w:val="00B455B4"/>
    <w:rsid w:val="00B45619"/>
    <w:rsid w:val="00B45642"/>
    <w:rsid w:val="00B457F1"/>
    <w:rsid w:val="00B45960"/>
    <w:rsid w:val="00B45A4D"/>
    <w:rsid w:val="00B45B88"/>
    <w:rsid w:val="00B45C61"/>
    <w:rsid w:val="00B45C63"/>
    <w:rsid w:val="00B45E77"/>
    <w:rsid w:val="00B45F10"/>
    <w:rsid w:val="00B46043"/>
    <w:rsid w:val="00B461CA"/>
    <w:rsid w:val="00B46240"/>
    <w:rsid w:val="00B46292"/>
    <w:rsid w:val="00B4632C"/>
    <w:rsid w:val="00B46405"/>
    <w:rsid w:val="00B46419"/>
    <w:rsid w:val="00B46613"/>
    <w:rsid w:val="00B46623"/>
    <w:rsid w:val="00B467D6"/>
    <w:rsid w:val="00B467D9"/>
    <w:rsid w:val="00B46AC1"/>
    <w:rsid w:val="00B46B03"/>
    <w:rsid w:val="00B46D34"/>
    <w:rsid w:val="00B46DAA"/>
    <w:rsid w:val="00B46DAD"/>
    <w:rsid w:val="00B46DBF"/>
    <w:rsid w:val="00B47073"/>
    <w:rsid w:val="00B4765B"/>
    <w:rsid w:val="00B477EC"/>
    <w:rsid w:val="00B478C4"/>
    <w:rsid w:val="00B478EC"/>
    <w:rsid w:val="00B47A4F"/>
    <w:rsid w:val="00B47AA5"/>
    <w:rsid w:val="00B47E98"/>
    <w:rsid w:val="00B50060"/>
    <w:rsid w:val="00B501D7"/>
    <w:rsid w:val="00B50226"/>
    <w:rsid w:val="00B50334"/>
    <w:rsid w:val="00B503DA"/>
    <w:rsid w:val="00B5040C"/>
    <w:rsid w:val="00B5048E"/>
    <w:rsid w:val="00B50508"/>
    <w:rsid w:val="00B50521"/>
    <w:rsid w:val="00B50563"/>
    <w:rsid w:val="00B505D6"/>
    <w:rsid w:val="00B505E0"/>
    <w:rsid w:val="00B5066D"/>
    <w:rsid w:val="00B5074F"/>
    <w:rsid w:val="00B50A39"/>
    <w:rsid w:val="00B50AA5"/>
    <w:rsid w:val="00B50F6D"/>
    <w:rsid w:val="00B510AB"/>
    <w:rsid w:val="00B510D9"/>
    <w:rsid w:val="00B511F7"/>
    <w:rsid w:val="00B51372"/>
    <w:rsid w:val="00B51710"/>
    <w:rsid w:val="00B51862"/>
    <w:rsid w:val="00B51AD2"/>
    <w:rsid w:val="00B51AFA"/>
    <w:rsid w:val="00B51D5E"/>
    <w:rsid w:val="00B51D98"/>
    <w:rsid w:val="00B51F20"/>
    <w:rsid w:val="00B51F54"/>
    <w:rsid w:val="00B520BD"/>
    <w:rsid w:val="00B520CA"/>
    <w:rsid w:val="00B520DF"/>
    <w:rsid w:val="00B5218A"/>
    <w:rsid w:val="00B521C6"/>
    <w:rsid w:val="00B521E2"/>
    <w:rsid w:val="00B527FE"/>
    <w:rsid w:val="00B5286E"/>
    <w:rsid w:val="00B52874"/>
    <w:rsid w:val="00B528DF"/>
    <w:rsid w:val="00B52942"/>
    <w:rsid w:val="00B52AD1"/>
    <w:rsid w:val="00B52BBC"/>
    <w:rsid w:val="00B52CF8"/>
    <w:rsid w:val="00B52FC5"/>
    <w:rsid w:val="00B53007"/>
    <w:rsid w:val="00B5301B"/>
    <w:rsid w:val="00B53112"/>
    <w:rsid w:val="00B5311D"/>
    <w:rsid w:val="00B53398"/>
    <w:rsid w:val="00B533B2"/>
    <w:rsid w:val="00B533CB"/>
    <w:rsid w:val="00B5351B"/>
    <w:rsid w:val="00B53955"/>
    <w:rsid w:val="00B53956"/>
    <w:rsid w:val="00B53AA8"/>
    <w:rsid w:val="00B53B28"/>
    <w:rsid w:val="00B53C68"/>
    <w:rsid w:val="00B5428C"/>
    <w:rsid w:val="00B544EC"/>
    <w:rsid w:val="00B54963"/>
    <w:rsid w:val="00B54976"/>
    <w:rsid w:val="00B54CF0"/>
    <w:rsid w:val="00B550B3"/>
    <w:rsid w:val="00B55567"/>
    <w:rsid w:val="00B55638"/>
    <w:rsid w:val="00B556D7"/>
    <w:rsid w:val="00B55B32"/>
    <w:rsid w:val="00B55B50"/>
    <w:rsid w:val="00B5610D"/>
    <w:rsid w:val="00B561BF"/>
    <w:rsid w:val="00B56350"/>
    <w:rsid w:val="00B56533"/>
    <w:rsid w:val="00B5678B"/>
    <w:rsid w:val="00B56C10"/>
    <w:rsid w:val="00B56CD3"/>
    <w:rsid w:val="00B56DB8"/>
    <w:rsid w:val="00B56F5B"/>
    <w:rsid w:val="00B56F8A"/>
    <w:rsid w:val="00B57247"/>
    <w:rsid w:val="00B57545"/>
    <w:rsid w:val="00B577DC"/>
    <w:rsid w:val="00B57841"/>
    <w:rsid w:val="00B5795F"/>
    <w:rsid w:val="00B57A74"/>
    <w:rsid w:val="00B57E73"/>
    <w:rsid w:val="00B57EA6"/>
    <w:rsid w:val="00B601D8"/>
    <w:rsid w:val="00B602E5"/>
    <w:rsid w:val="00B60494"/>
    <w:rsid w:val="00B60585"/>
    <w:rsid w:val="00B605BE"/>
    <w:rsid w:val="00B607DF"/>
    <w:rsid w:val="00B60864"/>
    <w:rsid w:val="00B609BD"/>
    <w:rsid w:val="00B60A66"/>
    <w:rsid w:val="00B60CA4"/>
    <w:rsid w:val="00B6115F"/>
    <w:rsid w:val="00B614C5"/>
    <w:rsid w:val="00B6152A"/>
    <w:rsid w:val="00B6152F"/>
    <w:rsid w:val="00B61571"/>
    <w:rsid w:val="00B615D9"/>
    <w:rsid w:val="00B615EA"/>
    <w:rsid w:val="00B616C1"/>
    <w:rsid w:val="00B61717"/>
    <w:rsid w:val="00B617AD"/>
    <w:rsid w:val="00B618D0"/>
    <w:rsid w:val="00B61953"/>
    <w:rsid w:val="00B61995"/>
    <w:rsid w:val="00B61E36"/>
    <w:rsid w:val="00B61FD7"/>
    <w:rsid w:val="00B62072"/>
    <w:rsid w:val="00B62151"/>
    <w:rsid w:val="00B62201"/>
    <w:rsid w:val="00B624C1"/>
    <w:rsid w:val="00B6253D"/>
    <w:rsid w:val="00B625B6"/>
    <w:rsid w:val="00B6266E"/>
    <w:rsid w:val="00B626DF"/>
    <w:rsid w:val="00B6292B"/>
    <w:rsid w:val="00B62F2C"/>
    <w:rsid w:val="00B62F3E"/>
    <w:rsid w:val="00B6308B"/>
    <w:rsid w:val="00B63479"/>
    <w:rsid w:val="00B634C6"/>
    <w:rsid w:val="00B6357F"/>
    <w:rsid w:val="00B6391B"/>
    <w:rsid w:val="00B63BA0"/>
    <w:rsid w:val="00B63E93"/>
    <w:rsid w:val="00B63F00"/>
    <w:rsid w:val="00B63FF0"/>
    <w:rsid w:val="00B64043"/>
    <w:rsid w:val="00B6459D"/>
    <w:rsid w:val="00B647B9"/>
    <w:rsid w:val="00B6485D"/>
    <w:rsid w:val="00B64975"/>
    <w:rsid w:val="00B64A9F"/>
    <w:rsid w:val="00B64D6E"/>
    <w:rsid w:val="00B64EAE"/>
    <w:rsid w:val="00B651B3"/>
    <w:rsid w:val="00B65217"/>
    <w:rsid w:val="00B652FC"/>
    <w:rsid w:val="00B6543D"/>
    <w:rsid w:val="00B655A3"/>
    <w:rsid w:val="00B655E7"/>
    <w:rsid w:val="00B6568B"/>
    <w:rsid w:val="00B656A2"/>
    <w:rsid w:val="00B656EB"/>
    <w:rsid w:val="00B65796"/>
    <w:rsid w:val="00B657DB"/>
    <w:rsid w:val="00B659C7"/>
    <w:rsid w:val="00B65B4E"/>
    <w:rsid w:val="00B65B83"/>
    <w:rsid w:val="00B66124"/>
    <w:rsid w:val="00B6630C"/>
    <w:rsid w:val="00B663A6"/>
    <w:rsid w:val="00B663FD"/>
    <w:rsid w:val="00B66879"/>
    <w:rsid w:val="00B66AB1"/>
    <w:rsid w:val="00B66B7C"/>
    <w:rsid w:val="00B66B9B"/>
    <w:rsid w:val="00B66E0F"/>
    <w:rsid w:val="00B67191"/>
    <w:rsid w:val="00B671C0"/>
    <w:rsid w:val="00B67284"/>
    <w:rsid w:val="00B672C4"/>
    <w:rsid w:val="00B6754A"/>
    <w:rsid w:val="00B67628"/>
    <w:rsid w:val="00B676ED"/>
    <w:rsid w:val="00B6776C"/>
    <w:rsid w:val="00B677DD"/>
    <w:rsid w:val="00B67D20"/>
    <w:rsid w:val="00B67F86"/>
    <w:rsid w:val="00B70352"/>
    <w:rsid w:val="00B7079A"/>
    <w:rsid w:val="00B708E4"/>
    <w:rsid w:val="00B7095C"/>
    <w:rsid w:val="00B709E2"/>
    <w:rsid w:val="00B70A28"/>
    <w:rsid w:val="00B70F8F"/>
    <w:rsid w:val="00B71159"/>
    <w:rsid w:val="00B7115E"/>
    <w:rsid w:val="00B71414"/>
    <w:rsid w:val="00B715DD"/>
    <w:rsid w:val="00B71634"/>
    <w:rsid w:val="00B7194E"/>
    <w:rsid w:val="00B71D18"/>
    <w:rsid w:val="00B71E2F"/>
    <w:rsid w:val="00B720D1"/>
    <w:rsid w:val="00B720F5"/>
    <w:rsid w:val="00B722A5"/>
    <w:rsid w:val="00B72441"/>
    <w:rsid w:val="00B725E5"/>
    <w:rsid w:val="00B726B4"/>
    <w:rsid w:val="00B72702"/>
    <w:rsid w:val="00B72922"/>
    <w:rsid w:val="00B72933"/>
    <w:rsid w:val="00B72C2B"/>
    <w:rsid w:val="00B72EAB"/>
    <w:rsid w:val="00B73019"/>
    <w:rsid w:val="00B730FC"/>
    <w:rsid w:val="00B73208"/>
    <w:rsid w:val="00B73264"/>
    <w:rsid w:val="00B73760"/>
    <w:rsid w:val="00B73885"/>
    <w:rsid w:val="00B73C55"/>
    <w:rsid w:val="00B73D96"/>
    <w:rsid w:val="00B73F0E"/>
    <w:rsid w:val="00B741B8"/>
    <w:rsid w:val="00B7442A"/>
    <w:rsid w:val="00B74468"/>
    <w:rsid w:val="00B745EC"/>
    <w:rsid w:val="00B748A1"/>
    <w:rsid w:val="00B74A23"/>
    <w:rsid w:val="00B74A8F"/>
    <w:rsid w:val="00B74AAD"/>
    <w:rsid w:val="00B74AAE"/>
    <w:rsid w:val="00B74CF2"/>
    <w:rsid w:val="00B74D1D"/>
    <w:rsid w:val="00B74E06"/>
    <w:rsid w:val="00B74F35"/>
    <w:rsid w:val="00B74F3D"/>
    <w:rsid w:val="00B74FA9"/>
    <w:rsid w:val="00B75059"/>
    <w:rsid w:val="00B7524C"/>
    <w:rsid w:val="00B754BA"/>
    <w:rsid w:val="00B75535"/>
    <w:rsid w:val="00B75569"/>
    <w:rsid w:val="00B755C9"/>
    <w:rsid w:val="00B756D3"/>
    <w:rsid w:val="00B75AA4"/>
    <w:rsid w:val="00B75ADC"/>
    <w:rsid w:val="00B75B1B"/>
    <w:rsid w:val="00B75BDA"/>
    <w:rsid w:val="00B75DCE"/>
    <w:rsid w:val="00B765E7"/>
    <w:rsid w:val="00B7690C"/>
    <w:rsid w:val="00B769B8"/>
    <w:rsid w:val="00B76B1F"/>
    <w:rsid w:val="00B76EC6"/>
    <w:rsid w:val="00B77014"/>
    <w:rsid w:val="00B77054"/>
    <w:rsid w:val="00B770B5"/>
    <w:rsid w:val="00B773E0"/>
    <w:rsid w:val="00B7744D"/>
    <w:rsid w:val="00B774F8"/>
    <w:rsid w:val="00B77934"/>
    <w:rsid w:val="00B7799E"/>
    <w:rsid w:val="00B77B68"/>
    <w:rsid w:val="00B77E88"/>
    <w:rsid w:val="00B8008D"/>
    <w:rsid w:val="00B801AD"/>
    <w:rsid w:val="00B80276"/>
    <w:rsid w:val="00B802FD"/>
    <w:rsid w:val="00B80339"/>
    <w:rsid w:val="00B80508"/>
    <w:rsid w:val="00B80676"/>
    <w:rsid w:val="00B8098A"/>
    <w:rsid w:val="00B80B71"/>
    <w:rsid w:val="00B81388"/>
    <w:rsid w:val="00B813F6"/>
    <w:rsid w:val="00B81494"/>
    <w:rsid w:val="00B814FA"/>
    <w:rsid w:val="00B8154A"/>
    <w:rsid w:val="00B81719"/>
    <w:rsid w:val="00B819D3"/>
    <w:rsid w:val="00B81C84"/>
    <w:rsid w:val="00B81CCC"/>
    <w:rsid w:val="00B81D0A"/>
    <w:rsid w:val="00B81EFD"/>
    <w:rsid w:val="00B81F94"/>
    <w:rsid w:val="00B81FD1"/>
    <w:rsid w:val="00B824FC"/>
    <w:rsid w:val="00B82834"/>
    <w:rsid w:val="00B82865"/>
    <w:rsid w:val="00B82953"/>
    <w:rsid w:val="00B829C8"/>
    <w:rsid w:val="00B82AA6"/>
    <w:rsid w:val="00B82CBD"/>
    <w:rsid w:val="00B82D07"/>
    <w:rsid w:val="00B82ECE"/>
    <w:rsid w:val="00B8308B"/>
    <w:rsid w:val="00B83423"/>
    <w:rsid w:val="00B83503"/>
    <w:rsid w:val="00B83630"/>
    <w:rsid w:val="00B83959"/>
    <w:rsid w:val="00B83AA4"/>
    <w:rsid w:val="00B83C27"/>
    <w:rsid w:val="00B83C66"/>
    <w:rsid w:val="00B83DD7"/>
    <w:rsid w:val="00B83E35"/>
    <w:rsid w:val="00B83F40"/>
    <w:rsid w:val="00B83FCF"/>
    <w:rsid w:val="00B84003"/>
    <w:rsid w:val="00B84562"/>
    <w:rsid w:val="00B8469E"/>
    <w:rsid w:val="00B846D2"/>
    <w:rsid w:val="00B84713"/>
    <w:rsid w:val="00B84A75"/>
    <w:rsid w:val="00B84D46"/>
    <w:rsid w:val="00B8525D"/>
    <w:rsid w:val="00B852A2"/>
    <w:rsid w:val="00B853AF"/>
    <w:rsid w:val="00B8549F"/>
    <w:rsid w:val="00B85897"/>
    <w:rsid w:val="00B85A7D"/>
    <w:rsid w:val="00B85AEF"/>
    <w:rsid w:val="00B85D3B"/>
    <w:rsid w:val="00B85DEC"/>
    <w:rsid w:val="00B85ECF"/>
    <w:rsid w:val="00B86036"/>
    <w:rsid w:val="00B8607B"/>
    <w:rsid w:val="00B86337"/>
    <w:rsid w:val="00B869D7"/>
    <w:rsid w:val="00B86C7F"/>
    <w:rsid w:val="00B86CCE"/>
    <w:rsid w:val="00B86D46"/>
    <w:rsid w:val="00B86F5C"/>
    <w:rsid w:val="00B87394"/>
    <w:rsid w:val="00B87988"/>
    <w:rsid w:val="00B87A01"/>
    <w:rsid w:val="00B87B23"/>
    <w:rsid w:val="00B87B6F"/>
    <w:rsid w:val="00B87C9F"/>
    <w:rsid w:val="00B87CD2"/>
    <w:rsid w:val="00B87EA0"/>
    <w:rsid w:val="00B87FB7"/>
    <w:rsid w:val="00B9014A"/>
    <w:rsid w:val="00B90508"/>
    <w:rsid w:val="00B90519"/>
    <w:rsid w:val="00B905AB"/>
    <w:rsid w:val="00B906BF"/>
    <w:rsid w:val="00B90951"/>
    <w:rsid w:val="00B90988"/>
    <w:rsid w:val="00B90A41"/>
    <w:rsid w:val="00B90B24"/>
    <w:rsid w:val="00B90CBF"/>
    <w:rsid w:val="00B90F86"/>
    <w:rsid w:val="00B910BE"/>
    <w:rsid w:val="00B91208"/>
    <w:rsid w:val="00B91261"/>
    <w:rsid w:val="00B913AC"/>
    <w:rsid w:val="00B913F9"/>
    <w:rsid w:val="00B91403"/>
    <w:rsid w:val="00B914E7"/>
    <w:rsid w:val="00B91975"/>
    <w:rsid w:val="00B91990"/>
    <w:rsid w:val="00B91D25"/>
    <w:rsid w:val="00B91EC9"/>
    <w:rsid w:val="00B91ED7"/>
    <w:rsid w:val="00B92263"/>
    <w:rsid w:val="00B92378"/>
    <w:rsid w:val="00B924B0"/>
    <w:rsid w:val="00B924DC"/>
    <w:rsid w:val="00B926F2"/>
    <w:rsid w:val="00B92874"/>
    <w:rsid w:val="00B92A15"/>
    <w:rsid w:val="00B92B2A"/>
    <w:rsid w:val="00B92D6E"/>
    <w:rsid w:val="00B9317A"/>
    <w:rsid w:val="00B931DD"/>
    <w:rsid w:val="00B9324A"/>
    <w:rsid w:val="00B93258"/>
    <w:rsid w:val="00B93300"/>
    <w:rsid w:val="00B93401"/>
    <w:rsid w:val="00B9384A"/>
    <w:rsid w:val="00B93A07"/>
    <w:rsid w:val="00B93AE0"/>
    <w:rsid w:val="00B93BA4"/>
    <w:rsid w:val="00B93EDC"/>
    <w:rsid w:val="00B940C6"/>
    <w:rsid w:val="00B94407"/>
    <w:rsid w:val="00B94411"/>
    <w:rsid w:val="00B944CC"/>
    <w:rsid w:val="00B945D1"/>
    <w:rsid w:val="00B946AA"/>
    <w:rsid w:val="00B947A1"/>
    <w:rsid w:val="00B947B0"/>
    <w:rsid w:val="00B948FE"/>
    <w:rsid w:val="00B94963"/>
    <w:rsid w:val="00B94B1F"/>
    <w:rsid w:val="00B94C81"/>
    <w:rsid w:val="00B94CA9"/>
    <w:rsid w:val="00B94D06"/>
    <w:rsid w:val="00B94FB6"/>
    <w:rsid w:val="00B951D3"/>
    <w:rsid w:val="00B951E2"/>
    <w:rsid w:val="00B95466"/>
    <w:rsid w:val="00B954C8"/>
    <w:rsid w:val="00B955CF"/>
    <w:rsid w:val="00B9562A"/>
    <w:rsid w:val="00B95630"/>
    <w:rsid w:val="00B9572E"/>
    <w:rsid w:val="00B95791"/>
    <w:rsid w:val="00B95979"/>
    <w:rsid w:val="00B95D37"/>
    <w:rsid w:val="00B95E87"/>
    <w:rsid w:val="00B95F79"/>
    <w:rsid w:val="00B96210"/>
    <w:rsid w:val="00B96602"/>
    <w:rsid w:val="00B966E8"/>
    <w:rsid w:val="00B96AC3"/>
    <w:rsid w:val="00B96B99"/>
    <w:rsid w:val="00B96F5C"/>
    <w:rsid w:val="00B97084"/>
    <w:rsid w:val="00B9750C"/>
    <w:rsid w:val="00B97610"/>
    <w:rsid w:val="00B977CD"/>
    <w:rsid w:val="00B978C6"/>
    <w:rsid w:val="00B97969"/>
    <w:rsid w:val="00B97D48"/>
    <w:rsid w:val="00B97EDA"/>
    <w:rsid w:val="00BA012E"/>
    <w:rsid w:val="00BA071E"/>
    <w:rsid w:val="00BA097A"/>
    <w:rsid w:val="00BA0E97"/>
    <w:rsid w:val="00BA0ED4"/>
    <w:rsid w:val="00BA0EF8"/>
    <w:rsid w:val="00BA0F12"/>
    <w:rsid w:val="00BA0F26"/>
    <w:rsid w:val="00BA0FDB"/>
    <w:rsid w:val="00BA1102"/>
    <w:rsid w:val="00BA113D"/>
    <w:rsid w:val="00BA1239"/>
    <w:rsid w:val="00BA1333"/>
    <w:rsid w:val="00BA163C"/>
    <w:rsid w:val="00BA169A"/>
    <w:rsid w:val="00BA1891"/>
    <w:rsid w:val="00BA1995"/>
    <w:rsid w:val="00BA1B60"/>
    <w:rsid w:val="00BA1C47"/>
    <w:rsid w:val="00BA1E03"/>
    <w:rsid w:val="00BA1E31"/>
    <w:rsid w:val="00BA1EC9"/>
    <w:rsid w:val="00BA2075"/>
    <w:rsid w:val="00BA20E3"/>
    <w:rsid w:val="00BA20FE"/>
    <w:rsid w:val="00BA210A"/>
    <w:rsid w:val="00BA2165"/>
    <w:rsid w:val="00BA21DA"/>
    <w:rsid w:val="00BA22E6"/>
    <w:rsid w:val="00BA22F8"/>
    <w:rsid w:val="00BA245E"/>
    <w:rsid w:val="00BA2612"/>
    <w:rsid w:val="00BA28D8"/>
    <w:rsid w:val="00BA29DC"/>
    <w:rsid w:val="00BA2BFD"/>
    <w:rsid w:val="00BA2DDC"/>
    <w:rsid w:val="00BA2E2C"/>
    <w:rsid w:val="00BA306B"/>
    <w:rsid w:val="00BA337E"/>
    <w:rsid w:val="00BA3530"/>
    <w:rsid w:val="00BA3657"/>
    <w:rsid w:val="00BA37E3"/>
    <w:rsid w:val="00BA383B"/>
    <w:rsid w:val="00BA3929"/>
    <w:rsid w:val="00BA3946"/>
    <w:rsid w:val="00BA3A1D"/>
    <w:rsid w:val="00BA3B93"/>
    <w:rsid w:val="00BA3CD3"/>
    <w:rsid w:val="00BA3D22"/>
    <w:rsid w:val="00BA3F47"/>
    <w:rsid w:val="00BA404A"/>
    <w:rsid w:val="00BA4093"/>
    <w:rsid w:val="00BA41F1"/>
    <w:rsid w:val="00BA41FE"/>
    <w:rsid w:val="00BA4211"/>
    <w:rsid w:val="00BA4350"/>
    <w:rsid w:val="00BA43EB"/>
    <w:rsid w:val="00BA459A"/>
    <w:rsid w:val="00BA4836"/>
    <w:rsid w:val="00BA4B34"/>
    <w:rsid w:val="00BA4B81"/>
    <w:rsid w:val="00BA4CAA"/>
    <w:rsid w:val="00BA4D1B"/>
    <w:rsid w:val="00BA4E73"/>
    <w:rsid w:val="00BA4E8C"/>
    <w:rsid w:val="00BA4F36"/>
    <w:rsid w:val="00BA4F3F"/>
    <w:rsid w:val="00BA5125"/>
    <w:rsid w:val="00BA5158"/>
    <w:rsid w:val="00BA530F"/>
    <w:rsid w:val="00BA540F"/>
    <w:rsid w:val="00BA54DB"/>
    <w:rsid w:val="00BA5737"/>
    <w:rsid w:val="00BA577C"/>
    <w:rsid w:val="00BA58A1"/>
    <w:rsid w:val="00BA5AC6"/>
    <w:rsid w:val="00BA5C78"/>
    <w:rsid w:val="00BA5ED0"/>
    <w:rsid w:val="00BA5EF7"/>
    <w:rsid w:val="00BA6112"/>
    <w:rsid w:val="00BA613D"/>
    <w:rsid w:val="00BA6161"/>
    <w:rsid w:val="00BA6283"/>
    <w:rsid w:val="00BA6787"/>
    <w:rsid w:val="00BA687E"/>
    <w:rsid w:val="00BA6B6E"/>
    <w:rsid w:val="00BA6BB6"/>
    <w:rsid w:val="00BA6C11"/>
    <w:rsid w:val="00BA6F24"/>
    <w:rsid w:val="00BA6F9B"/>
    <w:rsid w:val="00BA7200"/>
    <w:rsid w:val="00BA72AE"/>
    <w:rsid w:val="00BA7325"/>
    <w:rsid w:val="00BA7402"/>
    <w:rsid w:val="00BA7689"/>
    <w:rsid w:val="00BA7A39"/>
    <w:rsid w:val="00BA7AAE"/>
    <w:rsid w:val="00BA7AF7"/>
    <w:rsid w:val="00BA7B06"/>
    <w:rsid w:val="00BA7C39"/>
    <w:rsid w:val="00BA7EC4"/>
    <w:rsid w:val="00BA7FC6"/>
    <w:rsid w:val="00BB004D"/>
    <w:rsid w:val="00BB0121"/>
    <w:rsid w:val="00BB012A"/>
    <w:rsid w:val="00BB0326"/>
    <w:rsid w:val="00BB0446"/>
    <w:rsid w:val="00BB065F"/>
    <w:rsid w:val="00BB07EA"/>
    <w:rsid w:val="00BB0AE8"/>
    <w:rsid w:val="00BB0BAA"/>
    <w:rsid w:val="00BB0F7F"/>
    <w:rsid w:val="00BB0FB6"/>
    <w:rsid w:val="00BB10C9"/>
    <w:rsid w:val="00BB131A"/>
    <w:rsid w:val="00BB1402"/>
    <w:rsid w:val="00BB1778"/>
    <w:rsid w:val="00BB1AA0"/>
    <w:rsid w:val="00BB1CD9"/>
    <w:rsid w:val="00BB1F98"/>
    <w:rsid w:val="00BB2027"/>
    <w:rsid w:val="00BB2109"/>
    <w:rsid w:val="00BB21A2"/>
    <w:rsid w:val="00BB21A6"/>
    <w:rsid w:val="00BB239B"/>
    <w:rsid w:val="00BB23F3"/>
    <w:rsid w:val="00BB25F5"/>
    <w:rsid w:val="00BB27F4"/>
    <w:rsid w:val="00BB28F8"/>
    <w:rsid w:val="00BB2983"/>
    <w:rsid w:val="00BB29FE"/>
    <w:rsid w:val="00BB2B2D"/>
    <w:rsid w:val="00BB2C70"/>
    <w:rsid w:val="00BB2CF9"/>
    <w:rsid w:val="00BB2E4D"/>
    <w:rsid w:val="00BB319A"/>
    <w:rsid w:val="00BB31DE"/>
    <w:rsid w:val="00BB320B"/>
    <w:rsid w:val="00BB336C"/>
    <w:rsid w:val="00BB3392"/>
    <w:rsid w:val="00BB33EE"/>
    <w:rsid w:val="00BB3419"/>
    <w:rsid w:val="00BB3586"/>
    <w:rsid w:val="00BB35DE"/>
    <w:rsid w:val="00BB35E2"/>
    <w:rsid w:val="00BB385A"/>
    <w:rsid w:val="00BB3AAE"/>
    <w:rsid w:val="00BB3C52"/>
    <w:rsid w:val="00BB3D96"/>
    <w:rsid w:val="00BB4060"/>
    <w:rsid w:val="00BB4100"/>
    <w:rsid w:val="00BB43AC"/>
    <w:rsid w:val="00BB45A4"/>
    <w:rsid w:val="00BB4953"/>
    <w:rsid w:val="00BB498E"/>
    <w:rsid w:val="00BB4A96"/>
    <w:rsid w:val="00BB4B63"/>
    <w:rsid w:val="00BB4B7F"/>
    <w:rsid w:val="00BB4BEE"/>
    <w:rsid w:val="00BB4F55"/>
    <w:rsid w:val="00BB4FCC"/>
    <w:rsid w:val="00BB50DB"/>
    <w:rsid w:val="00BB512E"/>
    <w:rsid w:val="00BB534C"/>
    <w:rsid w:val="00BB537E"/>
    <w:rsid w:val="00BB54D7"/>
    <w:rsid w:val="00BB54F6"/>
    <w:rsid w:val="00BB58DF"/>
    <w:rsid w:val="00BB5CD5"/>
    <w:rsid w:val="00BB5D31"/>
    <w:rsid w:val="00BB5F16"/>
    <w:rsid w:val="00BB63EF"/>
    <w:rsid w:val="00BB67DF"/>
    <w:rsid w:val="00BB69F6"/>
    <w:rsid w:val="00BB6C3F"/>
    <w:rsid w:val="00BB6C65"/>
    <w:rsid w:val="00BB6EB6"/>
    <w:rsid w:val="00BB6F46"/>
    <w:rsid w:val="00BB7090"/>
    <w:rsid w:val="00BB731E"/>
    <w:rsid w:val="00BB73B0"/>
    <w:rsid w:val="00BB73C2"/>
    <w:rsid w:val="00BB74CA"/>
    <w:rsid w:val="00BB74D5"/>
    <w:rsid w:val="00BB7739"/>
    <w:rsid w:val="00BB77AF"/>
    <w:rsid w:val="00BB7836"/>
    <w:rsid w:val="00BB796B"/>
    <w:rsid w:val="00BB7A24"/>
    <w:rsid w:val="00BB7A45"/>
    <w:rsid w:val="00BB7C9B"/>
    <w:rsid w:val="00BB7CB6"/>
    <w:rsid w:val="00BB7D5D"/>
    <w:rsid w:val="00BC00D8"/>
    <w:rsid w:val="00BC015C"/>
    <w:rsid w:val="00BC03E1"/>
    <w:rsid w:val="00BC05FB"/>
    <w:rsid w:val="00BC0955"/>
    <w:rsid w:val="00BC0960"/>
    <w:rsid w:val="00BC0A3B"/>
    <w:rsid w:val="00BC0E12"/>
    <w:rsid w:val="00BC0E3A"/>
    <w:rsid w:val="00BC0E7A"/>
    <w:rsid w:val="00BC0FCE"/>
    <w:rsid w:val="00BC110F"/>
    <w:rsid w:val="00BC118C"/>
    <w:rsid w:val="00BC1292"/>
    <w:rsid w:val="00BC1506"/>
    <w:rsid w:val="00BC161B"/>
    <w:rsid w:val="00BC1806"/>
    <w:rsid w:val="00BC196F"/>
    <w:rsid w:val="00BC198A"/>
    <w:rsid w:val="00BC1B75"/>
    <w:rsid w:val="00BC1E73"/>
    <w:rsid w:val="00BC1E7D"/>
    <w:rsid w:val="00BC1EAC"/>
    <w:rsid w:val="00BC1F98"/>
    <w:rsid w:val="00BC2064"/>
    <w:rsid w:val="00BC224C"/>
    <w:rsid w:val="00BC2267"/>
    <w:rsid w:val="00BC2376"/>
    <w:rsid w:val="00BC24F4"/>
    <w:rsid w:val="00BC25D7"/>
    <w:rsid w:val="00BC281F"/>
    <w:rsid w:val="00BC2894"/>
    <w:rsid w:val="00BC28ED"/>
    <w:rsid w:val="00BC2973"/>
    <w:rsid w:val="00BC2984"/>
    <w:rsid w:val="00BC2B29"/>
    <w:rsid w:val="00BC2B9D"/>
    <w:rsid w:val="00BC2C0E"/>
    <w:rsid w:val="00BC2C30"/>
    <w:rsid w:val="00BC2CA4"/>
    <w:rsid w:val="00BC30FE"/>
    <w:rsid w:val="00BC3141"/>
    <w:rsid w:val="00BC36CA"/>
    <w:rsid w:val="00BC37B9"/>
    <w:rsid w:val="00BC3854"/>
    <w:rsid w:val="00BC3905"/>
    <w:rsid w:val="00BC3AFF"/>
    <w:rsid w:val="00BC3C13"/>
    <w:rsid w:val="00BC3C55"/>
    <w:rsid w:val="00BC3E4D"/>
    <w:rsid w:val="00BC3F59"/>
    <w:rsid w:val="00BC40A4"/>
    <w:rsid w:val="00BC42C7"/>
    <w:rsid w:val="00BC42DE"/>
    <w:rsid w:val="00BC439B"/>
    <w:rsid w:val="00BC4530"/>
    <w:rsid w:val="00BC45E6"/>
    <w:rsid w:val="00BC4686"/>
    <w:rsid w:val="00BC4696"/>
    <w:rsid w:val="00BC46BA"/>
    <w:rsid w:val="00BC48B7"/>
    <w:rsid w:val="00BC4918"/>
    <w:rsid w:val="00BC4A4E"/>
    <w:rsid w:val="00BC4C7F"/>
    <w:rsid w:val="00BC4D02"/>
    <w:rsid w:val="00BC5124"/>
    <w:rsid w:val="00BC524D"/>
    <w:rsid w:val="00BC549C"/>
    <w:rsid w:val="00BC56B9"/>
    <w:rsid w:val="00BC5791"/>
    <w:rsid w:val="00BC59F6"/>
    <w:rsid w:val="00BC5BF3"/>
    <w:rsid w:val="00BC5C79"/>
    <w:rsid w:val="00BC5CA3"/>
    <w:rsid w:val="00BC5D75"/>
    <w:rsid w:val="00BC5E9C"/>
    <w:rsid w:val="00BC5FBC"/>
    <w:rsid w:val="00BC6082"/>
    <w:rsid w:val="00BC60A1"/>
    <w:rsid w:val="00BC60A5"/>
    <w:rsid w:val="00BC60C0"/>
    <w:rsid w:val="00BC6148"/>
    <w:rsid w:val="00BC6282"/>
    <w:rsid w:val="00BC6289"/>
    <w:rsid w:val="00BC62B4"/>
    <w:rsid w:val="00BC6883"/>
    <w:rsid w:val="00BC6939"/>
    <w:rsid w:val="00BC6B60"/>
    <w:rsid w:val="00BC6C2C"/>
    <w:rsid w:val="00BC6C64"/>
    <w:rsid w:val="00BC6D14"/>
    <w:rsid w:val="00BC6E19"/>
    <w:rsid w:val="00BC6E75"/>
    <w:rsid w:val="00BC6F82"/>
    <w:rsid w:val="00BC6FB5"/>
    <w:rsid w:val="00BC7240"/>
    <w:rsid w:val="00BC742E"/>
    <w:rsid w:val="00BC75C4"/>
    <w:rsid w:val="00BC7743"/>
    <w:rsid w:val="00BC77D0"/>
    <w:rsid w:val="00BC78CF"/>
    <w:rsid w:val="00BC7E99"/>
    <w:rsid w:val="00BD0142"/>
    <w:rsid w:val="00BD0425"/>
    <w:rsid w:val="00BD0467"/>
    <w:rsid w:val="00BD080E"/>
    <w:rsid w:val="00BD0B73"/>
    <w:rsid w:val="00BD0C92"/>
    <w:rsid w:val="00BD0E2B"/>
    <w:rsid w:val="00BD0F4C"/>
    <w:rsid w:val="00BD0FE5"/>
    <w:rsid w:val="00BD12BA"/>
    <w:rsid w:val="00BD1396"/>
    <w:rsid w:val="00BD139A"/>
    <w:rsid w:val="00BD169F"/>
    <w:rsid w:val="00BD1852"/>
    <w:rsid w:val="00BD1876"/>
    <w:rsid w:val="00BD1978"/>
    <w:rsid w:val="00BD1980"/>
    <w:rsid w:val="00BD19C0"/>
    <w:rsid w:val="00BD1A60"/>
    <w:rsid w:val="00BD1AAA"/>
    <w:rsid w:val="00BD1BE4"/>
    <w:rsid w:val="00BD1E73"/>
    <w:rsid w:val="00BD20C5"/>
    <w:rsid w:val="00BD20E3"/>
    <w:rsid w:val="00BD21BF"/>
    <w:rsid w:val="00BD2234"/>
    <w:rsid w:val="00BD2410"/>
    <w:rsid w:val="00BD2517"/>
    <w:rsid w:val="00BD2609"/>
    <w:rsid w:val="00BD26B6"/>
    <w:rsid w:val="00BD26FE"/>
    <w:rsid w:val="00BD29F9"/>
    <w:rsid w:val="00BD2ADC"/>
    <w:rsid w:val="00BD2AE9"/>
    <w:rsid w:val="00BD2BEE"/>
    <w:rsid w:val="00BD2D18"/>
    <w:rsid w:val="00BD2E55"/>
    <w:rsid w:val="00BD2EE2"/>
    <w:rsid w:val="00BD2FB1"/>
    <w:rsid w:val="00BD31AA"/>
    <w:rsid w:val="00BD32C9"/>
    <w:rsid w:val="00BD3370"/>
    <w:rsid w:val="00BD3B79"/>
    <w:rsid w:val="00BD3E3F"/>
    <w:rsid w:val="00BD3E42"/>
    <w:rsid w:val="00BD3F44"/>
    <w:rsid w:val="00BD3FAF"/>
    <w:rsid w:val="00BD420C"/>
    <w:rsid w:val="00BD43A0"/>
    <w:rsid w:val="00BD43F5"/>
    <w:rsid w:val="00BD4408"/>
    <w:rsid w:val="00BD44C1"/>
    <w:rsid w:val="00BD45A9"/>
    <w:rsid w:val="00BD4722"/>
    <w:rsid w:val="00BD492B"/>
    <w:rsid w:val="00BD4B71"/>
    <w:rsid w:val="00BD4D74"/>
    <w:rsid w:val="00BD4D93"/>
    <w:rsid w:val="00BD4F5D"/>
    <w:rsid w:val="00BD4F78"/>
    <w:rsid w:val="00BD4FBD"/>
    <w:rsid w:val="00BD5171"/>
    <w:rsid w:val="00BD5273"/>
    <w:rsid w:val="00BD5467"/>
    <w:rsid w:val="00BD5710"/>
    <w:rsid w:val="00BD57B3"/>
    <w:rsid w:val="00BD57E4"/>
    <w:rsid w:val="00BD5A19"/>
    <w:rsid w:val="00BD5A89"/>
    <w:rsid w:val="00BD5DA2"/>
    <w:rsid w:val="00BD5DD3"/>
    <w:rsid w:val="00BD5E53"/>
    <w:rsid w:val="00BD5F7E"/>
    <w:rsid w:val="00BD5F9F"/>
    <w:rsid w:val="00BD601F"/>
    <w:rsid w:val="00BD60A0"/>
    <w:rsid w:val="00BD621B"/>
    <w:rsid w:val="00BD62C6"/>
    <w:rsid w:val="00BD62F4"/>
    <w:rsid w:val="00BD630D"/>
    <w:rsid w:val="00BD6408"/>
    <w:rsid w:val="00BD64A4"/>
    <w:rsid w:val="00BD65B2"/>
    <w:rsid w:val="00BD6D0C"/>
    <w:rsid w:val="00BD6F07"/>
    <w:rsid w:val="00BD710A"/>
    <w:rsid w:val="00BD737E"/>
    <w:rsid w:val="00BD7438"/>
    <w:rsid w:val="00BD745A"/>
    <w:rsid w:val="00BD7536"/>
    <w:rsid w:val="00BD78CB"/>
    <w:rsid w:val="00BD7B6B"/>
    <w:rsid w:val="00BD7CE2"/>
    <w:rsid w:val="00BD7D45"/>
    <w:rsid w:val="00BD7E36"/>
    <w:rsid w:val="00BE0066"/>
    <w:rsid w:val="00BE0249"/>
    <w:rsid w:val="00BE0279"/>
    <w:rsid w:val="00BE0392"/>
    <w:rsid w:val="00BE0489"/>
    <w:rsid w:val="00BE04FB"/>
    <w:rsid w:val="00BE0539"/>
    <w:rsid w:val="00BE0632"/>
    <w:rsid w:val="00BE06AF"/>
    <w:rsid w:val="00BE0760"/>
    <w:rsid w:val="00BE07A8"/>
    <w:rsid w:val="00BE07C4"/>
    <w:rsid w:val="00BE0909"/>
    <w:rsid w:val="00BE0918"/>
    <w:rsid w:val="00BE0E7E"/>
    <w:rsid w:val="00BE103E"/>
    <w:rsid w:val="00BE1086"/>
    <w:rsid w:val="00BE1329"/>
    <w:rsid w:val="00BE1435"/>
    <w:rsid w:val="00BE1446"/>
    <w:rsid w:val="00BE1529"/>
    <w:rsid w:val="00BE1841"/>
    <w:rsid w:val="00BE1892"/>
    <w:rsid w:val="00BE1949"/>
    <w:rsid w:val="00BE19D4"/>
    <w:rsid w:val="00BE1A0F"/>
    <w:rsid w:val="00BE1AFE"/>
    <w:rsid w:val="00BE1BC3"/>
    <w:rsid w:val="00BE1C1C"/>
    <w:rsid w:val="00BE1C7D"/>
    <w:rsid w:val="00BE1CD5"/>
    <w:rsid w:val="00BE1EDE"/>
    <w:rsid w:val="00BE1F1D"/>
    <w:rsid w:val="00BE20B2"/>
    <w:rsid w:val="00BE24B3"/>
    <w:rsid w:val="00BE24EE"/>
    <w:rsid w:val="00BE273D"/>
    <w:rsid w:val="00BE293A"/>
    <w:rsid w:val="00BE2A59"/>
    <w:rsid w:val="00BE2ABD"/>
    <w:rsid w:val="00BE2BC9"/>
    <w:rsid w:val="00BE2D36"/>
    <w:rsid w:val="00BE2E3B"/>
    <w:rsid w:val="00BE2EC7"/>
    <w:rsid w:val="00BE3047"/>
    <w:rsid w:val="00BE30C5"/>
    <w:rsid w:val="00BE30E1"/>
    <w:rsid w:val="00BE31BD"/>
    <w:rsid w:val="00BE3326"/>
    <w:rsid w:val="00BE33BA"/>
    <w:rsid w:val="00BE349B"/>
    <w:rsid w:val="00BE353E"/>
    <w:rsid w:val="00BE35B0"/>
    <w:rsid w:val="00BE372B"/>
    <w:rsid w:val="00BE3CBC"/>
    <w:rsid w:val="00BE3D45"/>
    <w:rsid w:val="00BE3DF8"/>
    <w:rsid w:val="00BE4079"/>
    <w:rsid w:val="00BE41BB"/>
    <w:rsid w:val="00BE4259"/>
    <w:rsid w:val="00BE4335"/>
    <w:rsid w:val="00BE4400"/>
    <w:rsid w:val="00BE4498"/>
    <w:rsid w:val="00BE4574"/>
    <w:rsid w:val="00BE48A0"/>
    <w:rsid w:val="00BE4A7D"/>
    <w:rsid w:val="00BE4A92"/>
    <w:rsid w:val="00BE4B28"/>
    <w:rsid w:val="00BE4B68"/>
    <w:rsid w:val="00BE4BDE"/>
    <w:rsid w:val="00BE4C5B"/>
    <w:rsid w:val="00BE4CC2"/>
    <w:rsid w:val="00BE4D0E"/>
    <w:rsid w:val="00BE4D84"/>
    <w:rsid w:val="00BE4EE7"/>
    <w:rsid w:val="00BE4F02"/>
    <w:rsid w:val="00BE5512"/>
    <w:rsid w:val="00BE56C2"/>
    <w:rsid w:val="00BE5700"/>
    <w:rsid w:val="00BE582A"/>
    <w:rsid w:val="00BE58B4"/>
    <w:rsid w:val="00BE58C2"/>
    <w:rsid w:val="00BE5915"/>
    <w:rsid w:val="00BE59B8"/>
    <w:rsid w:val="00BE5BCB"/>
    <w:rsid w:val="00BE5ED1"/>
    <w:rsid w:val="00BE5F22"/>
    <w:rsid w:val="00BE5F48"/>
    <w:rsid w:val="00BE6228"/>
    <w:rsid w:val="00BE627B"/>
    <w:rsid w:val="00BE6320"/>
    <w:rsid w:val="00BE63B9"/>
    <w:rsid w:val="00BE63E2"/>
    <w:rsid w:val="00BE6486"/>
    <w:rsid w:val="00BE655B"/>
    <w:rsid w:val="00BE65A5"/>
    <w:rsid w:val="00BE6908"/>
    <w:rsid w:val="00BE6A11"/>
    <w:rsid w:val="00BE6E3C"/>
    <w:rsid w:val="00BE6E92"/>
    <w:rsid w:val="00BE70D1"/>
    <w:rsid w:val="00BE75F4"/>
    <w:rsid w:val="00BE7E33"/>
    <w:rsid w:val="00BE7E3C"/>
    <w:rsid w:val="00BF04E2"/>
    <w:rsid w:val="00BF081F"/>
    <w:rsid w:val="00BF0838"/>
    <w:rsid w:val="00BF09A7"/>
    <w:rsid w:val="00BF09BA"/>
    <w:rsid w:val="00BF0A1A"/>
    <w:rsid w:val="00BF0C79"/>
    <w:rsid w:val="00BF0C92"/>
    <w:rsid w:val="00BF0EE9"/>
    <w:rsid w:val="00BF105C"/>
    <w:rsid w:val="00BF1089"/>
    <w:rsid w:val="00BF10BD"/>
    <w:rsid w:val="00BF140B"/>
    <w:rsid w:val="00BF162E"/>
    <w:rsid w:val="00BF17E1"/>
    <w:rsid w:val="00BF1B61"/>
    <w:rsid w:val="00BF1C91"/>
    <w:rsid w:val="00BF1CC7"/>
    <w:rsid w:val="00BF1EE0"/>
    <w:rsid w:val="00BF1F08"/>
    <w:rsid w:val="00BF221C"/>
    <w:rsid w:val="00BF22D7"/>
    <w:rsid w:val="00BF22E3"/>
    <w:rsid w:val="00BF2404"/>
    <w:rsid w:val="00BF25DD"/>
    <w:rsid w:val="00BF2851"/>
    <w:rsid w:val="00BF28EF"/>
    <w:rsid w:val="00BF2B7F"/>
    <w:rsid w:val="00BF2C7C"/>
    <w:rsid w:val="00BF2CDE"/>
    <w:rsid w:val="00BF2F4D"/>
    <w:rsid w:val="00BF3010"/>
    <w:rsid w:val="00BF3020"/>
    <w:rsid w:val="00BF3049"/>
    <w:rsid w:val="00BF34A6"/>
    <w:rsid w:val="00BF3A7C"/>
    <w:rsid w:val="00BF3DEB"/>
    <w:rsid w:val="00BF3EAD"/>
    <w:rsid w:val="00BF40CB"/>
    <w:rsid w:val="00BF40EE"/>
    <w:rsid w:val="00BF4107"/>
    <w:rsid w:val="00BF4330"/>
    <w:rsid w:val="00BF46AC"/>
    <w:rsid w:val="00BF471D"/>
    <w:rsid w:val="00BF480F"/>
    <w:rsid w:val="00BF4A20"/>
    <w:rsid w:val="00BF4A74"/>
    <w:rsid w:val="00BF4B9F"/>
    <w:rsid w:val="00BF4C39"/>
    <w:rsid w:val="00BF4C8A"/>
    <w:rsid w:val="00BF5049"/>
    <w:rsid w:val="00BF52D2"/>
    <w:rsid w:val="00BF5410"/>
    <w:rsid w:val="00BF581F"/>
    <w:rsid w:val="00BF5953"/>
    <w:rsid w:val="00BF5BBC"/>
    <w:rsid w:val="00BF5D56"/>
    <w:rsid w:val="00BF5D63"/>
    <w:rsid w:val="00BF5DAB"/>
    <w:rsid w:val="00BF5DB2"/>
    <w:rsid w:val="00BF5E07"/>
    <w:rsid w:val="00BF5E5B"/>
    <w:rsid w:val="00BF5E5F"/>
    <w:rsid w:val="00BF5EE7"/>
    <w:rsid w:val="00BF5EF0"/>
    <w:rsid w:val="00BF6018"/>
    <w:rsid w:val="00BF610B"/>
    <w:rsid w:val="00BF63C3"/>
    <w:rsid w:val="00BF63DA"/>
    <w:rsid w:val="00BF69F1"/>
    <w:rsid w:val="00BF6AA0"/>
    <w:rsid w:val="00BF6BC2"/>
    <w:rsid w:val="00BF6DC1"/>
    <w:rsid w:val="00BF6EB1"/>
    <w:rsid w:val="00BF6F2A"/>
    <w:rsid w:val="00BF6F4C"/>
    <w:rsid w:val="00BF7354"/>
    <w:rsid w:val="00BF73A5"/>
    <w:rsid w:val="00BF75C6"/>
    <w:rsid w:val="00BF79AA"/>
    <w:rsid w:val="00BF7A5D"/>
    <w:rsid w:val="00BF7AA4"/>
    <w:rsid w:val="00BF7D85"/>
    <w:rsid w:val="00BF7E4C"/>
    <w:rsid w:val="00C00097"/>
    <w:rsid w:val="00C000F7"/>
    <w:rsid w:val="00C00121"/>
    <w:rsid w:val="00C0045B"/>
    <w:rsid w:val="00C005B3"/>
    <w:rsid w:val="00C009FC"/>
    <w:rsid w:val="00C00A9B"/>
    <w:rsid w:val="00C00AB9"/>
    <w:rsid w:val="00C00BB7"/>
    <w:rsid w:val="00C00DA8"/>
    <w:rsid w:val="00C00E26"/>
    <w:rsid w:val="00C0103B"/>
    <w:rsid w:val="00C0137F"/>
    <w:rsid w:val="00C01407"/>
    <w:rsid w:val="00C015FE"/>
    <w:rsid w:val="00C018CB"/>
    <w:rsid w:val="00C0193E"/>
    <w:rsid w:val="00C01AE2"/>
    <w:rsid w:val="00C01C09"/>
    <w:rsid w:val="00C01D91"/>
    <w:rsid w:val="00C01FF0"/>
    <w:rsid w:val="00C020BD"/>
    <w:rsid w:val="00C021D5"/>
    <w:rsid w:val="00C0233B"/>
    <w:rsid w:val="00C023C4"/>
    <w:rsid w:val="00C023CC"/>
    <w:rsid w:val="00C026C9"/>
    <w:rsid w:val="00C027C9"/>
    <w:rsid w:val="00C0297C"/>
    <w:rsid w:val="00C02A51"/>
    <w:rsid w:val="00C02A9F"/>
    <w:rsid w:val="00C02AD2"/>
    <w:rsid w:val="00C02AE6"/>
    <w:rsid w:val="00C02B72"/>
    <w:rsid w:val="00C02CA9"/>
    <w:rsid w:val="00C02E4B"/>
    <w:rsid w:val="00C02FB5"/>
    <w:rsid w:val="00C0307F"/>
    <w:rsid w:val="00C03124"/>
    <w:rsid w:val="00C0322B"/>
    <w:rsid w:val="00C0324A"/>
    <w:rsid w:val="00C0337C"/>
    <w:rsid w:val="00C0360D"/>
    <w:rsid w:val="00C0368B"/>
    <w:rsid w:val="00C03A2C"/>
    <w:rsid w:val="00C03A6F"/>
    <w:rsid w:val="00C03A74"/>
    <w:rsid w:val="00C03C03"/>
    <w:rsid w:val="00C03CB2"/>
    <w:rsid w:val="00C03D30"/>
    <w:rsid w:val="00C03D69"/>
    <w:rsid w:val="00C03DDD"/>
    <w:rsid w:val="00C03FE9"/>
    <w:rsid w:val="00C040C2"/>
    <w:rsid w:val="00C04126"/>
    <w:rsid w:val="00C0438B"/>
    <w:rsid w:val="00C0455C"/>
    <w:rsid w:val="00C0456F"/>
    <w:rsid w:val="00C045CB"/>
    <w:rsid w:val="00C046F1"/>
    <w:rsid w:val="00C04711"/>
    <w:rsid w:val="00C047E6"/>
    <w:rsid w:val="00C04873"/>
    <w:rsid w:val="00C049AF"/>
    <w:rsid w:val="00C04A7F"/>
    <w:rsid w:val="00C04B7E"/>
    <w:rsid w:val="00C04B86"/>
    <w:rsid w:val="00C04C78"/>
    <w:rsid w:val="00C04C9B"/>
    <w:rsid w:val="00C04D40"/>
    <w:rsid w:val="00C05314"/>
    <w:rsid w:val="00C053EB"/>
    <w:rsid w:val="00C054D7"/>
    <w:rsid w:val="00C05620"/>
    <w:rsid w:val="00C05697"/>
    <w:rsid w:val="00C05728"/>
    <w:rsid w:val="00C05C74"/>
    <w:rsid w:val="00C05C90"/>
    <w:rsid w:val="00C05DE1"/>
    <w:rsid w:val="00C05DEB"/>
    <w:rsid w:val="00C05EA1"/>
    <w:rsid w:val="00C05F50"/>
    <w:rsid w:val="00C06071"/>
    <w:rsid w:val="00C061A2"/>
    <w:rsid w:val="00C06236"/>
    <w:rsid w:val="00C06315"/>
    <w:rsid w:val="00C06361"/>
    <w:rsid w:val="00C06428"/>
    <w:rsid w:val="00C06485"/>
    <w:rsid w:val="00C065C6"/>
    <w:rsid w:val="00C0695C"/>
    <w:rsid w:val="00C06B39"/>
    <w:rsid w:val="00C06B95"/>
    <w:rsid w:val="00C06B9B"/>
    <w:rsid w:val="00C06BB1"/>
    <w:rsid w:val="00C06C73"/>
    <w:rsid w:val="00C06E0D"/>
    <w:rsid w:val="00C06F77"/>
    <w:rsid w:val="00C0713B"/>
    <w:rsid w:val="00C072D4"/>
    <w:rsid w:val="00C0752D"/>
    <w:rsid w:val="00C07603"/>
    <w:rsid w:val="00C0772C"/>
    <w:rsid w:val="00C077DC"/>
    <w:rsid w:val="00C077EC"/>
    <w:rsid w:val="00C07855"/>
    <w:rsid w:val="00C07A22"/>
    <w:rsid w:val="00C07B1A"/>
    <w:rsid w:val="00C07B68"/>
    <w:rsid w:val="00C07C14"/>
    <w:rsid w:val="00C07C35"/>
    <w:rsid w:val="00C07E23"/>
    <w:rsid w:val="00C07E94"/>
    <w:rsid w:val="00C10181"/>
    <w:rsid w:val="00C106F2"/>
    <w:rsid w:val="00C10951"/>
    <w:rsid w:val="00C10992"/>
    <w:rsid w:val="00C10AA3"/>
    <w:rsid w:val="00C10B0C"/>
    <w:rsid w:val="00C10ECF"/>
    <w:rsid w:val="00C10F7A"/>
    <w:rsid w:val="00C11054"/>
    <w:rsid w:val="00C110F8"/>
    <w:rsid w:val="00C11193"/>
    <w:rsid w:val="00C114F3"/>
    <w:rsid w:val="00C115F7"/>
    <w:rsid w:val="00C11603"/>
    <w:rsid w:val="00C1163C"/>
    <w:rsid w:val="00C1164C"/>
    <w:rsid w:val="00C11803"/>
    <w:rsid w:val="00C118DA"/>
    <w:rsid w:val="00C11909"/>
    <w:rsid w:val="00C11AC8"/>
    <w:rsid w:val="00C11D04"/>
    <w:rsid w:val="00C11E68"/>
    <w:rsid w:val="00C11EAB"/>
    <w:rsid w:val="00C12161"/>
    <w:rsid w:val="00C121B4"/>
    <w:rsid w:val="00C1225C"/>
    <w:rsid w:val="00C12559"/>
    <w:rsid w:val="00C1263A"/>
    <w:rsid w:val="00C12664"/>
    <w:rsid w:val="00C1273A"/>
    <w:rsid w:val="00C12B35"/>
    <w:rsid w:val="00C12F5C"/>
    <w:rsid w:val="00C12FFF"/>
    <w:rsid w:val="00C1305B"/>
    <w:rsid w:val="00C13256"/>
    <w:rsid w:val="00C13389"/>
    <w:rsid w:val="00C1389E"/>
    <w:rsid w:val="00C13B07"/>
    <w:rsid w:val="00C13BA2"/>
    <w:rsid w:val="00C13C14"/>
    <w:rsid w:val="00C13D14"/>
    <w:rsid w:val="00C13D66"/>
    <w:rsid w:val="00C13F3C"/>
    <w:rsid w:val="00C13FB0"/>
    <w:rsid w:val="00C13FFF"/>
    <w:rsid w:val="00C140F7"/>
    <w:rsid w:val="00C142E4"/>
    <w:rsid w:val="00C143F5"/>
    <w:rsid w:val="00C1451F"/>
    <w:rsid w:val="00C1490D"/>
    <w:rsid w:val="00C14B7A"/>
    <w:rsid w:val="00C14C2D"/>
    <w:rsid w:val="00C14C96"/>
    <w:rsid w:val="00C151BC"/>
    <w:rsid w:val="00C151FF"/>
    <w:rsid w:val="00C15262"/>
    <w:rsid w:val="00C1572B"/>
    <w:rsid w:val="00C15A51"/>
    <w:rsid w:val="00C15B24"/>
    <w:rsid w:val="00C15BE2"/>
    <w:rsid w:val="00C15C6A"/>
    <w:rsid w:val="00C15DA7"/>
    <w:rsid w:val="00C15DD1"/>
    <w:rsid w:val="00C15FC2"/>
    <w:rsid w:val="00C15FD0"/>
    <w:rsid w:val="00C16447"/>
    <w:rsid w:val="00C16506"/>
    <w:rsid w:val="00C16611"/>
    <w:rsid w:val="00C1663E"/>
    <w:rsid w:val="00C16694"/>
    <w:rsid w:val="00C166DF"/>
    <w:rsid w:val="00C167FC"/>
    <w:rsid w:val="00C16B17"/>
    <w:rsid w:val="00C16C97"/>
    <w:rsid w:val="00C16CBE"/>
    <w:rsid w:val="00C16CEC"/>
    <w:rsid w:val="00C16D37"/>
    <w:rsid w:val="00C16F82"/>
    <w:rsid w:val="00C16FE9"/>
    <w:rsid w:val="00C171D8"/>
    <w:rsid w:val="00C172C4"/>
    <w:rsid w:val="00C1730D"/>
    <w:rsid w:val="00C1732C"/>
    <w:rsid w:val="00C1749C"/>
    <w:rsid w:val="00C175C8"/>
    <w:rsid w:val="00C175E3"/>
    <w:rsid w:val="00C17663"/>
    <w:rsid w:val="00C17949"/>
    <w:rsid w:val="00C179CE"/>
    <w:rsid w:val="00C17A35"/>
    <w:rsid w:val="00C17AA1"/>
    <w:rsid w:val="00C17C24"/>
    <w:rsid w:val="00C17F4C"/>
    <w:rsid w:val="00C20049"/>
    <w:rsid w:val="00C20127"/>
    <w:rsid w:val="00C20276"/>
    <w:rsid w:val="00C203D0"/>
    <w:rsid w:val="00C20423"/>
    <w:rsid w:val="00C206EA"/>
    <w:rsid w:val="00C20728"/>
    <w:rsid w:val="00C208BC"/>
    <w:rsid w:val="00C20968"/>
    <w:rsid w:val="00C20D81"/>
    <w:rsid w:val="00C20DD5"/>
    <w:rsid w:val="00C20F1A"/>
    <w:rsid w:val="00C210EC"/>
    <w:rsid w:val="00C211D5"/>
    <w:rsid w:val="00C21328"/>
    <w:rsid w:val="00C21376"/>
    <w:rsid w:val="00C214DE"/>
    <w:rsid w:val="00C2159E"/>
    <w:rsid w:val="00C21908"/>
    <w:rsid w:val="00C21BC0"/>
    <w:rsid w:val="00C21BD8"/>
    <w:rsid w:val="00C21C99"/>
    <w:rsid w:val="00C21CD5"/>
    <w:rsid w:val="00C21EF5"/>
    <w:rsid w:val="00C22068"/>
    <w:rsid w:val="00C220BF"/>
    <w:rsid w:val="00C2232B"/>
    <w:rsid w:val="00C225D9"/>
    <w:rsid w:val="00C22ADF"/>
    <w:rsid w:val="00C22BEE"/>
    <w:rsid w:val="00C22C5E"/>
    <w:rsid w:val="00C22D1D"/>
    <w:rsid w:val="00C22DD1"/>
    <w:rsid w:val="00C22F03"/>
    <w:rsid w:val="00C231DE"/>
    <w:rsid w:val="00C232D7"/>
    <w:rsid w:val="00C23336"/>
    <w:rsid w:val="00C2334B"/>
    <w:rsid w:val="00C2336C"/>
    <w:rsid w:val="00C235D5"/>
    <w:rsid w:val="00C23717"/>
    <w:rsid w:val="00C239AF"/>
    <w:rsid w:val="00C239B0"/>
    <w:rsid w:val="00C23AD8"/>
    <w:rsid w:val="00C23BC1"/>
    <w:rsid w:val="00C23C72"/>
    <w:rsid w:val="00C23CC7"/>
    <w:rsid w:val="00C23D29"/>
    <w:rsid w:val="00C23F16"/>
    <w:rsid w:val="00C23FF0"/>
    <w:rsid w:val="00C24074"/>
    <w:rsid w:val="00C240B5"/>
    <w:rsid w:val="00C2410D"/>
    <w:rsid w:val="00C24181"/>
    <w:rsid w:val="00C2465A"/>
    <w:rsid w:val="00C24823"/>
    <w:rsid w:val="00C24F40"/>
    <w:rsid w:val="00C2563E"/>
    <w:rsid w:val="00C2565A"/>
    <w:rsid w:val="00C256B6"/>
    <w:rsid w:val="00C256C2"/>
    <w:rsid w:val="00C25802"/>
    <w:rsid w:val="00C259C2"/>
    <w:rsid w:val="00C25D75"/>
    <w:rsid w:val="00C25E5A"/>
    <w:rsid w:val="00C25FF1"/>
    <w:rsid w:val="00C2600E"/>
    <w:rsid w:val="00C26103"/>
    <w:rsid w:val="00C261AE"/>
    <w:rsid w:val="00C261FF"/>
    <w:rsid w:val="00C2640A"/>
    <w:rsid w:val="00C264B9"/>
    <w:rsid w:val="00C26523"/>
    <w:rsid w:val="00C269F2"/>
    <w:rsid w:val="00C26BC0"/>
    <w:rsid w:val="00C26C0A"/>
    <w:rsid w:val="00C26C46"/>
    <w:rsid w:val="00C26F24"/>
    <w:rsid w:val="00C276BD"/>
    <w:rsid w:val="00C27753"/>
    <w:rsid w:val="00C27787"/>
    <w:rsid w:val="00C300A1"/>
    <w:rsid w:val="00C301E1"/>
    <w:rsid w:val="00C3024E"/>
    <w:rsid w:val="00C30319"/>
    <w:rsid w:val="00C3037C"/>
    <w:rsid w:val="00C303A3"/>
    <w:rsid w:val="00C30804"/>
    <w:rsid w:val="00C3088B"/>
    <w:rsid w:val="00C309EA"/>
    <w:rsid w:val="00C30A00"/>
    <w:rsid w:val="00C30A44"/>
    <w:rsid w:val="00C30C45"/>
    <w:rsid w:val="00C30E99"/>
    <w:rsid w:val="00C30EE0"/>
    <w:rsid w:val="00C30F72"/>
    <w:rsid w:val="00C31015"/>
    <w:rsid w:val="00C313CE"/>
    <w:rsid w:val="00C313F0"/>
    <w:rsid w:val="00C316B9"/>
    <w:rsid w:val="00C31713"/>
    <w:rsid w:val="00C318AA"/>
    <w:rsid w:val="00C31AA2"/>
    <w:rsid w:val="00C31ACF"/>
    <w:rsid w:val="00C31B2D"/>
    <w:rsid w:val="00C31D4B"/>
    <w:rsid w:val="00C3207A"/>
    <w:rsid w:val="00C32135"/>
    <w:rsid w:val="00C321FD"/>
    <w:rsid w:val="00C32378"/>
    <w:rsid w:val="00C32397"/>
    <w:rsid w:val="00C32419"/>
    <w:rsid w:val="00C324F0"/>
    <w:rsid w:val="00C328A5"/>
    <w:rsid w:val="00C32E9E"/>
    <w:rsid w:val="00C33009"/>
    <w:rsid w:val="00C331F6"/>
    <w:rsid w:val="00C33377"/>
    <w:rsid w:val="00C33427"/>
    <w:rsid w:val="00C33979"/>
    <w:rsid w:val="00C33C2A"/>
    <w:rsid w:val="00C33C8A"/>
    <w:rsid w:val="00C33F78"/>
    <w:rsid w:val="00C34072"/>
    <w:rsid w:val="00C340DE"/>
    <w:rsid w:val="00C34277"/>
    <w:rsid w:val="00C342A2"/>
    <w:rsid w:val="00C345EF"/>
    <w:rsid w:val="00C346A8"/>
    <w:rsid w:val="00C34942"/>
    <w:rsid w:val="00C34A2A"/>
    <w:rsid w:val="00C34E17"/>
    <w:rsid w:val="00C35065"/>
    <w:rsid w:val="00C35124"/>
    <w:rsid w:val="00C35374"/>
    <w:rsid w:val="00C35512"/>
    <w:rsid w:val="00C3564B"/>
    <w:rsid w:val="00C35657"/>
    <w:rsid w:val="00C3573D"/>
    <w:rsid w:val="00C3586B"/>
    <w:rsid w:val="00C359D8"/>
    <w:rsid w:val="00C35B25"/>
    <w:rsid w:val="00C35BF3"/>
    <w:rsid w:val="00C35C60"/>
    <w:rsid w:val="00C35CD6"/>
    <w:rsid w:val="00C35D4F"/>
    <w:rsid w:val="00C36647"/>
    <w:rsid w:val="00C36A08"/>
    <w:rsid w:val="00C36B39"/>
    <w:rsid w:val="00C36CFB"/>
    <w:rsid w:val="00C36EA0"/>
    <w:rsid w:val="00C36F6F"/>
    <w:rsid w:val="00C37000"/>
    <w:rsid w:val="00C371FD"/>
    <w:rsid w:val="00C3789C"/>
    <w:rsid w:val="00C37B77"/>
    <w:rsid w:val="00C37CC7"/>
    <w:rsid w:val="00C37CDA"/>
    <w:rsid w:val="00C37EFF"/>
    <w:rsid w:val="00C40143"/>
    <w:rsid w:val="00C4018C"/>
    <w:rsid w:val="00C4020C"/>
    <w:rsid w:val="00C402B0"/>
    <w:rsid w:val="00C40518"/>
    <w:rsid w:val="00C40633"/>
    <w:rsid w:val="00C40770"/>
    <w:rsid w:val="00C40880"/>
    <w:rsid w:val="00C408EB"/>
    <w:rsid w:val="00C40C3C"/>
    <w:rsid w:val="00C40D1D"/>
    <w:rsid w:val="00C40E02"/>
    <w:rsid w:val="00C40E99"/>
    <w:rsid w:val="00C40F38"/>
    <w:rsid w:val="00C41016"/>
    <w:rsid w:val="00C4109B"/>
    <w:rsid w:val="00C4118F"/>
    <w:rsid w:val="00C4128E"/>
    <w:rsid w:val="00C4138B"/>
    <w:rsid w:val="00C41404"/>
    <w:rsid w:val="00C4145A"/>
    <w:rsid w:val="00C414E3"/>
    <w:rsid w:val="00C41710"/>
    <w:rsid w:val="00C417D6"/>
    <w:rsid w:val="00C41A13"/>
    <w:rsid w:val="00C41BB4"/>
    <w:rsid w:val="00C41CFF"/>
    <w:rsid w:val="00C41DBD"/>
    <w:rsid w:val="00C4217A"/>
    <w:rsid w:val="00C421E6"/>
    <w:rsid w:val="00C425FD"/>
    <w:rsid w:val="00C42670"/>
    <w:rsid w:val="00C42839"/>
    <w:rsid w:val="00C428F1"/>
    <w:rsid w:val="00C42954"/>
    <w:rsid w:val="00C429D9"/>
    <w:rsid w:val="00C42BD7"/>
    <w:rsid w:val="00C42F6A"/>
    <w:rsid w:val="00C432DB"/>
    <w:rsid w:val="00C43369"/>
    <w:rsid w:val="00C43440"/>
    <w:rsid w:val="00C437FB"/>
    <w:rsid w:val="00C43B89"/>
    <w:rsid w:val="00C43DB9"/>
    <w:rsid w:val="00C43F5E"/>
    <w:rsid w:val="00C4413D"/>
    <w:rsid w:val="00C44352"/>
    <w:rsid w:val="00C445F7"/>
    <w:rsid w:val="00C44828"/>
    <w:rsid w:val="00C44B73"/>
    <w:rsid w:val="00C44B78"/>
    <w:rsid w:val="00C44D7E"/>
    <w:rsid w:val="00C44D83"/>
    <w:rsid w:val="00C44E49"/>
    <w:rsid w:val="00C44F23"/>
    <w:rsid w:val="00C44FCE"/>
    <w:rsid w:val="00C44FE2"/>
    <w:rsid w:val="00C45084"/>
    <w:rsid w:val="00C450B9"/>
    <w:rsid w:val="00C454D7"/>
    <w:rsid w:val="00C45736"/>
    <w:rsid w:val="00C458C3"/>
    <w:rsid w:val="00C45B38"/>
    <w:rsid w:val="00C45C36"/>
    <w:rsid w:val="00C45E76"/>
    <w:rsid w:val="00C45EE9"/>
    <w:rsid w:val="00C4601C"/>
    <w:rsid w:val="00C46350"/>
    <w:rsid w:val="00C464CF"/>
    <w:rsid w:val="00C466F9"/>
    <w:rsid w:val="00C467F0"/>
    <w:rsid w:val="00C4692D"/>
    <w:rsid w:val="00C469B9"/>
    <w:rsid w:val="00C46A1C"/>
    <w:rsid w:val="00C46A90"/>
    <w:rsid w:val="00C46C5E"/>
    <w:rsid w:val="00C46D1B"/>
    <w:rsid w:val="00C46D6E"/>
    <w:rsid w:val="00C47295"/>
    <w:rsid w:val="00C4732C"/>
    <w:rsid w:val="00C47580"/>
    <w:rsid w:val="00C47587"/>
    <w:rsid w:val="00C47AAE"/>
    <w:rsid w:val="00C47B37"/>
    <w:rsid w:val="00C47C6D"/>
    <w:rsid w:val="00C47D5B"/>
    <w:rsid w:val="00C500C9"/>
    <w:rsid w:val="00C501F5"/>
    <w:rsid w:val="00C501F9"/>
    <w:rsid w:val="00C5029F"/>
    <w:rsid w:val="00C50376"/>
    <w:rsid w:val="00C5054F"/>
    <w:rsid w:val="00C50597"/>
    <w:rsid w:val="00C505E4"/>
    <w:rsid w:val="00C5092C"/>
    <w:rsid w:val="00C50AB8"/>
    <w:rsid w:val="00C50ADB"/>
    <w:rsid w:val="00C50BA4"/>
    <w:rsid w:val="00C50F62"/>
    <w:rsid w:val="00C511EC"/>
    <w:rsid w:val="00C51252"/>
    <w:rsid w:val="00C514F1"/>
    <w:rsid w:val="00C515B6"/>
    <w:rsid w:val="00C516B8"/>
    <w:rsid w:val="00C51AC0"/>
    <w:rsid w:val="00C52285"/>
    <w:rsid w:val="00C522C5"/>
    <w:rsid w:val="00C525B9"/>
    <w:rsid w:val="00C526D6"/>
    <w:rsid w:val="00C5274E"/>
    <w:rsid w:val="00C5275B"/>
    <w:rsid w:val="00C52839"/>
    <w:rsid w:val="00C528B4"/>
    <w:rsid w:val="00C52932"/>
    <w:rsid w:val="00C52961"/>
    <w:rsid w:val="00C52B6E"/>
    <w:rsid w:val="00C52C38"/>
    <w:rsid w:val="00C52E3C"/>
    <w:rsid w:val="00C52F72"/>
    <w:rsid w:val="00C5326C"/>
    <w:rsid w:val="00C5333A"/>
    <w:rsid w:val="00C5340C"/>
    <w:rsid w:val="00C5350C"/>
    <w:rsid w:val="00C53526"/>
    <w:rsid w:val="00C5355C"/>
    <w:rsid w:val="00C5355E"/>
    <w:rsid w:val="00C537E3"/>
    <w:rsid w:val="00C5384C"/>
    <w:rsid w:val="00C53A57"/>
    <w:rsid w:val="00C53AE3"/>
    <w:rsid w:val="00C53AFB"/>
    <w:rsid w:val="00C53C0A"/>
    <w:rsid w:val="00C53D32"/>
    <w:rsid w:val="00C53DF1"/>
    <w:rsid w:val="00C53F8D"/>
    <w:rsid w:val="00C546E5"/>
    <w:rsid w:val="00C54895"/>
    <w:rsid w:val="00C5496A"/>
    <w:rsid w:val="00C54AA0"/>
    <w:rsid w:val="00C54BC7"/>
    <w:rsid w:val="00C54E0E"/>
    <w:rsid w:val="00C54F96"/>
    <w:rsid w:val="00C55170"/>
    <w:rsid w:val="00C552A7"/>
    <w:rsid w:val="00C5536D"/>
    <w:rsid w:val="00C55560"/>
    <w:rsid w:val="00C5562E"/>
    <w:rsid w:val="00C556EE"/>
    <w:rsid w:val="00C5596F"/>
    <w:rsid w:val="00C559DA"/>
    <w:rsid w:val="00C55C3A"/>
    <w:rsid w:val="00C55C83"/>
    <w:rsid w:val="00C55D1B"/>
    <w:rsid w:val="00C55DD6"/>
    <w:rsid w:val="00C55EEB"/>
    <w:rsid w:val="00C5605F"/>
    <w:rsid w:val="00C56131"/>
    <w:rsid w:val="00C5614E"/>
    <w:rsid w:val="00C563AB"/>
    <w:rsid w:val="00C56488"/>
    <w:rsid w:val="00C564CE"/>
    <w:rsid w:val="00C56579"/>
    <w:rsid w:val="00C567E8"/>
    <w:rsid w:val="00C5685C"/>
    <w:rsid w:val="00C568B9"/>
    <w:rsid w:val="00C56953"/>
    <w:rsid w:val="00C56DA6"/>
    <w:rsid w:val="00C56DB8"/>
    <w:rsid w:val="00C56DC7"/>
    <w:rsid w:val="00C56E32"/>
    <w:rsid w:val="00C56E46"/>
    <w:rsid w:val="00C56E6C"/>
    <w:rsid w:val="00C56FDA"/>
    <w:rsid w:val="00C570F5"/>
    <w:rsid w:val="00C57117"/>
    <w:rsid w:val="00C57183"/>
    <w:rsid w:val="00C57394"/>
    <w:rsid w:val="00C573DE"/>
    <w:rsid w:val="00C575E3"/>
    <w:rsid w:val="00C57633"/>
    <w:rsid w:val="00C5798F"/>
    <w:rsid w:val="00C579DC"/>
    <w:rsid w:val="00C57B75"/>
    <w:rsid w:val="00C57C10"/>
    <w:rsid w:val="00C57E46"/>
    <w:rsid w:val="00C6010B"/>
    <w:rsid w:val="00C60329"/>
    <w:rsid w:val="00C6056F"/>
    <w:rsid w:val="00C609FE"/>
    <w:rsid w:val="00C60B4D"/>
    <w:rsid w:val="00C60B94"/>
    <w:rsid w:val="00C60C83"/>
    <w:rsid w:val="00C60CAB"/>
    <w:rsid w:val="00C60DE4"/>
    <w:rsid w:val="00C60E00"/>
    <w:rsid w:val="00C60E6B"/>
    <w:rsid w:val="00C60ED2"/>
    <w:rsid w:val="00C60F4D"/>
    <w:rsid w:val="00C6100B"/>
    <w:rsid w:val="00C6106A"/>
    <w:rsid w:val="00C6116B"/>
    <w:rsid w:val="00C611E7"/>
    <w:rsid w:val="00C61430"/>
    <w:rsid w:val="00C614D0"/>
    <w:rsid w:val="00C61545"/>
    <w:rsid w:val="00C61610"/>
    <w:rsid w:val="00C6186D"/>
    <w:rsid w:val="00C61A61"/>
    <w:rsid w:val="00C61AE4"/>
    <w:rsid w:val="00C61BAC"/>
    <w:rsid w:val="00C61C3C"/>
    <w:rsid w:val="00C61DD0"/>
    <w:rsid w:val="00C62083"/>
    <w:rsid w:val="00C620F6"/>
    <w:rsid w:val="00C6222F"/>
    <w:rsid w:val="00C62324"/>
    <w:rsid w:val="00C623AE"/>
    <w:rsid w:val="00C623BC"/>
    <w:rsid w:val="00C6243F"/>
    <w:rsid w:val="00C6245A"/>
    <w:rsid w:val="00C62478"/>
    <w:rsid w:val="00C62651"/>
    <w:rsid w:val="00C62719"/>
    <w:rsid w:val="00C62752"/>
    <w:rsid w:val="00C62920"/>
    <w:rsid w:val="00C62A1D"/>
    <w:rsid w:val="00C62BBD"/>
    <w:rsid w:val="00C62DC5"/>
    <w:rsid w:val="00C63070"/>
    <w:rsid w:val="00C63183"/>
    <w:rsid w:val="00C63601"/>
    <w:rsid w:val="00C63688"/>
    <w:rsid w:val="00C6370A"/>
    <w:rsid w:val="00C637CB"/>
    <w:rsid w:val="00C6394E"/>
    <w:rsid w:val="00C639B6"/>
    <w:rsid w:val="00C63BCD"/>
    <w:rsid w:val="00C63D59"/>
    <w:rsid w:val="00C64082"/>
    <w:rsid w:val="00C64107"/>
    <w:rsid w:val="00C64418"/>
    <w:rsid w:val="00C64566"/>
    <w:rsid w:val="00C646AE"/>
    <w:rsid w:val="00C646EE"/>
    <w:rsid w:val="00C64864"/>
    <w:rsid w:val="00C64A0B"/>
    <w:rsid w:val="00C64A9D"/>
    <w:rsid w:val="00C64AC8"/>
    <w:rsid w:val="00C64B30"/>
    <w:rsid w:val="00C64B8F"/>
    <w:rsid w:val="00C64D61"/>
    <w:rsid w:val="00C64F1D"/>
    <w:rsid w:val="00C6502C"/>
    <w:rsid w:val="00C6505D"/>
    <w:rsid w:val="00C65213"/>
    <w:rsid w:val="00C6521C"/>
    <w:rsid w:val="00C65412"/>
    <w:rsid w:val="00C65462"/>
    <w:rsid w:val="00C6563C"/>
    <w:rsid w:val="00C65658"/>
    <w:rsid w:val="00C656FC"/>
    <w:rsid w:val="00C657BC"/>
    <w:rsid w:val="00C65841"/>
    <w:rsid w:val="00C65971"/>
    <w:rsid w:val="00C65986"/>
    <w:rsid w:val="00C659B7"/>
    <w:rsid w:val="00C65AA8"/>
    <w:rsid w:val="00C65AD5"/>
    <w:rsid w:val="00C65BB8"/>
    <w:rsid w:val="00C65C8E"/>
    <w:rsid w:val="00C65CF5"/>
    <w:rsid w:val="00C65D6C"/>
    <w:rsid w:val="00C65DE5"/>
    <w:rsid w:val="00C65F21"/>
    <w:rsid w:val="00C660DB"/>
    <w:rsid w:val="00C662B6"/>
    <w:rsid w:val="00C666DE"/>
    <w:rsid w:val="00C6684C"/>
    <w:rsid w:val="00C66ABE"/>
    <w:rsid w:val="00C66B80"/>
    <w:rsid w:val="00C66C4E"/>
    <w:rsid w:val="00C66C7F"/>
    <w:rsid w:val="00C66F3E"/>
    <w:rsid w:val="00C67091"/>
    <w:rsid w:val="00C67310"/>
    <w:rsid w:val="00C6736B"/>
    <w:rsid w:val="00C67387"/>
    <w:rsid w:val="00C674CA"/>
    <w:rsid w:val="00C67818"/>
    <w:rsid w:val="00C67977"/>
    <w:rsid w:val="00C67BD7"/>
    <w:rsid w:val="00C67DE3"/>
    <w:rsid w:val="00C700F4"/>
    <w:rsid w:val="00C7046E"/>
    <w:rsid w:val="00C706C5"/>
    <w:rsid w:val="00C707EA"/>
    <w:rsid w:val="00C708F0"/>
    <w:rsid w:val="00C709C8"/>
    <w:rsid w:val="00C709D3"/>
    <w:rsid w:val="00C70A62"/>
    <w:rsid w:val="00C70AB6"/>
    <w:rsid w:val="00C70E4C"/>
    <w:rsid w:val="00C70E9D"/>
    <w:rsid w:val="00C71113"/>
    <w:rsid w:val="00C7126A"/>
    <w:rsid w:val="00C71421"/>
    <w:rsid w:val="00C7174A"/>
    <w:rsid w:val="00C718A2"/>
    <w:rsid w:val="00C71923"/>
    <w:rsid w:val="00C719E9"/>
    <w:rsid w:val="00C71CDA"/>
    <w:rsid w:val="00C72449"/>
    <w:rsid w:val="00C72708"/>
    <w:rsid w:val="00C727A6"/>
    <w:rsid w:val="00C729FA"/>
    <w:rsid w:val="00C72AC8"/>
    <w:rsid w:val="00C72B4D"/>
    <w:rsid w:val="00C72C6C"/>
    <w:rsid w:val="00C72C82"/>
    <w:rsid w:val="00C72DA8"/>
    <w:rsid w:val="00C72DE1"/>
    <w:rsid w:val="00C730B0"/>
    <w:rsid w:val="00C731F9"/>
    <w:rsid w:val="00C733A6"/>
    <w:rsid w:val="00C735F5"/>
    <w:rsid w:val="00C73605"/>
    <w:rsid w:val="00C73699"/>
    <w:rsid w:val="00C736FC"/>
    <w:rsid w:val="00C739BE"/>
    <w:rsid w:val="00C739FA"/>
    <w:rsid w:val="00C73B7B"/>
    <w:rsid w:val="00C73EF2"/>
    <w:rsid w:val="00C73F2F"/>
    <w:rsid w:val="00C74176"/>
    <w:rsid w:val="00C741BE"/>
    <w:rsid w:val="00C744BB"/>
    <w:rsid w:val="00C7459D"/>
    <w:rsid w:val="00C746D9"/>
    <w:rsid w:val="00C746F7"/>
    <w:rsid w:val="00C7478B"/>
    <w:rsid w:val="00C747FB"/>
    <w:rsid w:val="00C74855"/>
    <w:rsid w:val="00C7495A"/>
    <w:rsid w:val="00C74AA1"/>
    <w:rsid w:val="00C74B23"/>
    <w:rsid w:val="00C74DCB"/>
    <w:rsid w:val="00C74F4F"/>
    <w:rsid w:val="00C74FCD"/>
    <w:rsid w:val="00C75008"/>
    <w:rsid w:val="00C7530D"/>
    <w:rsid w:val="00C75797"/>
    <w:rsid w:val="00C75D1A"/>
    <w:rsid w:val="00C75D59"/>
    <w:rsid w:val="00C75F7B"/>
    <w:rsid w:val="00C7606B"/>
    <w:rsid w:val="00C761A5"/>
    <w:rsid w:val="00C761BE"/>
    <w:rsid w:val="00C7631F"/>
    <w:rsid w:val="00C76420"/>
    <w:rsid w:val="00C7648F"/>
    <w:rsid w:val="00C765DA"/>
    <w:rsid w:val="00C7665A"/>
    <w:rsid w:val="00C767FC"/>
    <w:rsid w:val="00C76D1B"/>
    <w:rsid w:val="00C76E1F"/>
    <w:rsid w:val="00C76E9B"/>
    <w:rsid w:val="00C76F06"/>
    <w:rsid w:val="00C771AB"/>
    <w:rsid w:val="00C77572"/>
    <w:rsid w:val="00C77607"/>
    <w:rsid w:val="00C778F6"/>
    <w:rsid w:val="00C77FCC"/>
    <w:rsid w:val="00C77FF7"/>
    <w:rsid w:val="00C800FB"/>
    <w:rsid w:val="00C8011A"/>
    <w:rsid w:val="00C80496"/>
    <w:rsid w:val="00C8057E"/>
    <w:rsid w:val="00C80B8D"/>
    <w:rsid w:val="00C80CD8"/>
    <w:rsid w:val="00C80F3B"/>
    <w:rsid w:val="00C81177"/>
    <w:rsid w:val="00C81241"/>
    <w:rsid w:val="00C81260"/>
    <w:rsid w:val="00C81454"/>
    <w:rsid w:val="00C81499"/>
    <w:rsid w:val="00C816DC"/>
    <w:rsid w:val="00C817A0"/>
    <w:rsid w:val="00C819E3"/>
    <w:rsid w:val="00C81A63"/>
    <w:rsid w:val="00C81B8A"/>
    <w:rsid w:val="00C81BFE"/>
    <w:rsid w:val="00C81CDB"/>
    <w:rsid w:val="00C81CF4"/>
    <w:rsid w:val="00C81DDE"/>
    <w:rsid w:val="00C81E13"/>
    <w:rsid w:val="00C81E88"/>
    <w:rsid w:val="00C821AB"/>
    <w:rsid w:val="00C821B4"/>
    <w:rsid w:val="00C825AC"/>
    <w:rsid w:val="00C8264E"/>
    <w:rsid w:val="00C826D3"/>
    <w:rsid w:val="00C8274E"/>
    <w:rsid w:val="00C82794"/>
    <w:rsid w:val="00C82966"/>
    <w:rsid w:val="00C82995"/>
    <w:rsid w:val="00C82B9E"/>
    <w:rsid w:val="00C82C1D"/>
    <w:rsid w:val="00C8315A"/>
    <w:rsid w:val="00C83247"/>
    <w:rsid w:val="00C83510"/>
    <w:rsid w:val="00C837C2"/>
    <w:rsid w:val="00C8380E"/>
    <w:rsid w:val="00C83853"/>
    <w:rsid w:val="00C83873"/>
    <w:rsid w:val="00C83B21"/>
    <w:rsid w:val="00C83D7E"/>
    <w:rsid w:val="00C84327"/>
    <w:rsid w:val="00C84453"/>
    <w:rsid w:val="00C8448C"/>
    <w:rsid w:val="00C844B9"/>
    <w:rsid w:val="00C84561"/>
    <w:rsid w:val="00C847A2"/>
    <w:rsid w:val="00C84AA7"/>
    <w:rsid w:val="00C84BAF"/>
    <w:rsid w:val="00C84DFC"/>
    <w:rsid w:val="00C84E39"/>
    <w:rsid w:val="00C85493"/>
    <w:rsid w:val="00C85658"/>
    <w:rsid w:val="00C85687"/>
    <w:rsid w:val="00C85897"/>
    <w:rsid w:val="00C858E4"/>
    <w:rsid w:val="00C8596C"/>
    <w:rsid w:val="00C8598B"/>
    <w:rsid w:val="00C85BD7"/>
    <w:rsid w:val="00C85E70"/>
    <w:rsid w:val="00C8606F"/>
    <w:rsid w:val="00C860FF"/>
    <w:rsid w:val="00C862CC"/>
    <w:rsid w:val="00C86338"/>
    <w:rsid w:val="00C86675"/>
    <w:rsid w:val="00C86722"/>
    <w:rsid w:val="00C86939"/>
    <w:rsid w:val="00C86A97"/>
    <w:rsid w:val="00C86C18"/>
    <w:rsid w:val="00C86C23"/>
    <w:rsid w:val="00C870A3"/>
    <w:rsid w:val="00C875B4"/>
    <w:rsid w:val="00C875BC"/>
    <w:rsid w:val="00C875F9"/>
    <w:rsid w:val="00C87B3C"/>
    <w:rsid w:val="00C87B47"/>
    <w:rsid w:val="00C87D3B"/>
    <w:rsid w:val="00C87D6F"/>
    <w:rsid w:val="00C87E54"/>
    <w:rsid w:val="00C87F35"/>
    <w:rsid w:val="00C90173"/>
    <w:rsid w:val="00C9047E"/>
    <w:rsid w:val="00C904BD"/>
    <w:rsid w:val="00C904C4"/>
    <w:rsid w:val="00C9053F"/>
    <w:rsid w:val="00C90615"/>
    <w:rsid w:val="00C9069D"/>
    <w:rsid w:val="00C90CC8"/>
    <w:rsid w:val="00C90CCE"/>
    <w:rsid w:val="00C90DBA"/>
    <w:rsid w:val="00C90F14"/>
    <w:rsid w:val="00C90F9C"/>
    <w:rsid w:val="00C9117D"/>
    <w:rsid w:val="00C9124E"/>
    <w:rsid w:val="00C916CB"/>
    <w:rsid w:val="00C917C1"/>
    <w:rsid w:val="00C9184B"/>
    <w:rsid w:val="00C91A1E"/>
    <w:rsid w:val="00C91BA4"/>
    <w:rsid w:val="00C91C5A"/>
    <w:rsid w:val="00C91C5F"/>
    <w:rsid w:val="00C91D04"/>
    <w:rsid w:val="00C91D5C"/>
    <w:rsid w:val="00C91D70"/>
    <w:rsid w:val="00C91D86"/>
    <w:rsid w:val="00C91E3A"/>
    <w:rsid w:val="00C91F15"/>
    <w:rsid w:val="00C92097"/>
    <w:rsid w:val="00C920D0"/>
    <w:rsid w:val="00C92304"/>
    <w:rsid w:val="00C923E1"/>
    <w:rsid w:val="00C92438"/>
    <w:rsid w:val="00C92639"/>
    <w:rsid w:val="00C92661"/>
    <w:rsid w:val="00C927B2"/>
    <w:rsid w:val="00C929B9"/>
    <w:rsid w:val="00C933CE"/>
    <w:rsid w:val="00C93438"/>
    <w:rsid w:val="00C934CB"/>
    <w:rsid w:val="00C936B5"/>
    <w:rsid w:val="00C9385D"/>
    <w:rsid w:val="00C93B86"/>
    <w:rsid w:val="00C93D36"/>
    <w:rsid w:val="00C93DD5"/>
    <w:rsid w:val="00C93E05"/>
    <w:rsid w:val="00C93EFD"/>
    <w:rsid w:val="00C93F10"/>
    <w:rsid w:val="00C943B5"/>
    <w:rsid w:val="00C946AF"/>
    <w:rsid w:val="00C94828"/>
    <w:rsid w:val="00C94A5E"/>
    <w:rsid w:val="00C94CBC"/>
    <w:rsid w:val="00C94CDB"/>
    <w:rsid w:val="00C9524B"/>
    <w:rsid w:val="00C95735"/>
    <w:rsid w:val="00C957E1"/>
    <w:rsid w:val="00C95A79"/>
    <w:rsid w:val="00C95B0F"/>
    <w:rsid w:val="00C95B6A"/>
    <w:rsid w:val="00C95B89"/>
    <w:rsid w:val="00C95B8C"/>
    <w:rsid w:val="00C95EAB"/>
    <w:rsid w:val="00C96070"/>
    <w:rsid w:val="00C96279"/>
    <w:rsid w:val="00C9629E"/>
    <w:rsid w:val="00C962BC"/>
    <w:rsid w:val="00C9637B"/>
    <w:rsid w:val="00C963D2"/>
    <w:rsid w:val="00C96422"/>
    <w:rsid w:val="00C9650E"/>
    <w:rsid w:val="00C965A2"/>
    <w:rsid w:val="00C96787"/>
    <w:rsid w:val="00C9683C"/>
    <w:rsid w:val="00C96AC2"/>
    <w:rsid w:val="00C96B32"/>
    <w:rsid w:val="00C96C73"/>
    <w:rsid w:val="00C96D49"/>
    <w:rsid w:val="00C96F7E"/>
    <w:rsid w:val="00C97094"/>
    <w:rsid w:val="00C973BF"/>
    <w:rsid w:val="00C9779A"/>
    <w:rsid w:val="00C97A96"/>
    <w:rsid w:val="00C97A9A"/>
    <w:rsid w:val="00C97B0E"/>
    <w:rsid w:val="00C97CBF"/>
    <w:rsid w:val="00C97CD6"/>
    <w:rsid w:val="00C97DCB"/>
    <w:rsid w:val="00C97E9E"/>
    <w:rsid w:val="00C97F68"/>
    <w:rsid w:val="00CA00EB"/>
    <w:rsid w:val="00CA01C1"/>
    <w:rsid w:val="00CA02EA"/>
    <w:rsid w:val="00CA04C9"/>
    <w:rsid w:val="00CA0698"/>
    <w:rsid w:val="00CA07EA"/>
    <w:rsid w:val="00CA0998"/>
    <w:rsid w:val="00CA0B0B"/>
    <w:rsid w:val="00CA0BB0"/>
    <w:rsid w:val="00CA0D4A"/>
    <w:rsid w:val="00CA0E61"/>
    <w:rsid w:val="00CA102A"/>
    <w:rsid w:val="00CA13E3"/>
    <w:rsid w:val="00CA1456"/>
    <w:rsid w:val="00CA160A"/>
    <w:rsid w:val="00CA18AF"/>
    <w:rsid w:val="00CA1AC5"/>
    <w:rsid w:val="00CA1AE1"/>
    <w:rsid w:val="00CA1B9B"/>
    <w:rsid w:val="00CA1C82"/>
    <w:rsid w:val="00CA201E"/>
    <w:rsid w:val="00CA2074"/>
    <w:rsid w:val="00CA2091"/>
    <w:rsid w:val="00CA2349"/>
    <w:rsid w:val="00CA2416"/>
    <w:rsid w:val="00CA26AC"/>
    <w:rsid w:val="00CA276F"/>
    <w:rsid w:val="00CA2961"/>
    <w:rsid w:val="00CA299F"/>
    <w:rsid w:val="00CA2E24"/>
    <w:rsid w:val="00CA304D"/>
    <w:rsid w:val="00CA3139"/>
    <w:rsid w:val="00CA37F7"/>
    <w:rsid w:val="00CA381C"/>
    <w:rsid w:val="00CA38BD"/>
    <w:rsid w:val="00CA3962"/>
    <w:rsid w:val="00CA3CFC"/>
    <w:rsid w:val="00CA3F67"/>
    <w:rsid w:val="00CA414B"/>
    <w:rsid w:val="00CA4198"/>
    <w:rsid w:val="00CA41C5"/>
    <w:rsid w:val="00CA4253"/>
    <w:rsid w:val="00CA43BB"/>
    <w:rsid w:val="00CA4535"/>
    <w:rsid w:val="00CA466B"/>
    <w:rsid w:val="00CA47AA"/>
    <w:rsid w:val="00CA4831"/>
    <w:rsid w:val="00CA485B"/>
    <w:rsid w:val="00CA4877"/>
    <w:rsid w:val="00CA4ABF"/>
    <w:rsid w:val="00CA4B9B"/>
    <w:rsid w:val="00CA4E57"/>
    <w:rsid w:val="00CA4F6E"/>
    <w:rsid w:val="00CA5025"/>
    <w:rsid w:val="00CA508F"/>
    <w:rsid w:val="00CA52F6"/>
    <w:rsid w:val="00CA53E1"/>
    <w:rsid w:val="00CA545A"/>
    <w:rsid w:val="00CA577E"/>
    <w:rsid w:val="00CA5909"/>
    <w:rsid w:val="00CA5C05"/>
    <w:rsid w:val="00CA5DE5"/>
    <w:rsid w:val="00CA6092"/>
    <w:rsid w:val="00CA6351"/>
    <w:rsid w:val="00CA6752"/>
    <w:rsid w:val="00CA682E"/>
    <w:rsid w:val="00CA688C"/>
    <w:rsid w:val="00CA68E5"/>
    <w:rsid w:val="00CA68FD"/>
    <w:rsid w:val="00CA6993"/>
    <w:rsid w:val="00CA6A06"/>
    <w:rsid w:val="00CA6A1B"/>
    <w:rsid w:val="00CA6A73"/>
    <w:rsid w:val="00CA6C3C"/>
    <w:rsid w:val="00CA6E02"/>
    <w:rsid w:val="00CA6EBC"/>
    <w:rsid w:val="00CA6F30"/>
    <w:rsid w:val="00CA6FF2"/>
    <w:rsid w:val="00CA70CE"/>
    <w:rsid w:val="00CA70F2"/>
    <w:rsid w:val="00CA74E0"/>
    <w:rsid w:val="00CA7671"/>
    <w:rsid w:val="00CA774C"/>
    <w:rsid w:val="00CA789B"/>
    <w:rsid w:val="00CA7924"/>
    <w:rsid w:val="00CA7A38"/>
    <w:rsid w:val="00CA7A86"/>
    <w:rsid w:val="00CA7B83"/>
    <w:rsid w:val="00CA7BFF"/>
    <w:rsid w:val="00CA7E1F"/>
    <w:rsid w:val="00CB0145"/>
    <w:rsid w:val="00CB060D"/>
    <w:rsid w:val="00CB082E"/>
    <w:rsid w:val="00CB086C"/>
    <w:rsid w:val="00CB0BBE"/>
    <w:rsid w:val="00CB0F15"/>
    <w:rsid w:val="00CB0F75"/>
    <w:rsid w:val="00CB124F"/>
    <w:rsid w:val="00CB1273"/>
    <w:rsid w:val="00CB130F"/>
    <w:rsid w:val="00CB140A"/>
    <w:rsid w:val="00CB14A6"/>
    <w:rsid w:val="00CB182E"/>
    <w:rsid w:val="00CB1948"/>
    <w:rsid w:val="00CB1AC5"/>
    <w:rsid w:val="00CB1B4C"/>
    <w:rsid w:val="00CB1B54"/>
    <w:rsid w:val="00CB2348"/>
    <w:rsid w:val="00CB2404"/>
    <w:rsid w:val="00CB240C"/>
    <w:rsid w:val="00CB2548"/>
    <w:rsid w:val="00CB2568"/>
    <w:rsid w:val="00CB2662"/>
    <w:rsid w:val="00CB2670"/>
    <w:rsid w:val="00CB288E"/>
    <w:rsid w:val="00CB2A6D"/>
    <w:rsid w:val="00CB2AAF"/>
    <w:rsid w:val="00CB2BA8"/>
    <w:rsid w:val="00CB2ED2"/>
    <w:rsid w:val="00CB2EEE"/>
    <w:rsid w:val="00CB328C"/>
    <w:rsid w:val="00CB3355"/>
    <w:rsid w:val="00CB3580"/>
    <w:rsid w:val="00CB3778"/>
    <w:rsid w:val="00CB3BEF"/>
    <w:rsid w:val="00CB3E1B"/>
    <w:rsid w:val="00CB3F23"/>
    <w:rsid w:val="00CB4215"/>
    <w:rsid w:val="00CB4689"/>
    <w:rsid w:val="00CB4817"/>
    <w:rsid w:val="00CB48D0"/>
    <w:rsid w:val="00CB4A30"/>
    <w:rsid w:val="00CB4DBD"/>
    <w:rsid w:val="00CB4FBD"/>
    <w:rsid w:val="00CB50C4"/>
    <w:rsid w:val="00CB50F5"/>
    <w:rsid w:val="00CB51BA"/>
    <w:rsid w:val="00CB5220"/>
    <w:rsid w:val="00CB52F0"/>
    <w:rsid w:val="00CB568C"/>
    <w:rsid w:val="00CB57EF"/>
    <w:rsid w:val="00CB5B56"/>
    <w:rsid w:val="00CB5BE4"/>
    <w:rsid w:val="00CB5ED3"/>
    <w:rsid w:val="00CB5EFA"/>
    <w:rsid w:val="00CB607F"/>
    <w:rsid w:val="00CB62C8"/>
    <w:rsid w:val="00CB660D"/>
    <w:rsid w:val="00CB6622"/>
    <w:rsid w:val="00CB66A0"/>
    <w:rsid w:val="00CB66DC"/>
    <w:rsid w:val="00CB683F"/>
    <w:rsid w:val="00CB6855"/>
    <w:rsid w:val="00CB6ACD"/>
    <w:rsid w:val="00CB6D04"/>
    <w:rsid w:val="00CB6F0B"/>
    <w:rsid w:val="00CB6F6A"/>
    <w:rsid w:val="00CB6FB8"/>
    <w:rsid w:val="00CB731C"/>
    <w:rsid w:val="00CB7695"/>
    <w:rsid w:val="00CB76EC"/>
    <w:rsid w:val="00CB7831"/>
    <w:rsid w:val="00CB7FA9"/>
    <w:rsid w:val="00CC006E"/>
    <w:rsid w:val="00CC01B8"/>
    <w:rsid w:val="00CC0253"/>
    <w:rsid w:val="00CC0765"/>
    <w:rsid w:val="00CC07FC"/>
    <w:rsid w:val="00CC0951"/>
    <w:rsid w:val="00CC0959"/>
    <w:rsid w:val="00CC0AC7"/>
    <w:rsid w:val="00CC0B80"/>
    <w:rsid w:val="00CC0C31"/>
    <w:rsid w:val="00CC0C4A"/>
    <w:rsid w:val="00CC0CAC"/>
    <w:rsid w:val="00CC0D1B"/>
    <w:rsid w:val="00CC0DE9"/>
    <w:rsid w:val="00CC0ED1"/>
    <w:rsid w:val="00CC1210"/>
    <w:rsid w:val="00CC1698"/>
    <w:rsid w:val="00CC1734"/>
    <w:rsid w:val="00CC1785"/>
    <w:rsid w:val="00CC18BC"/>
    <w:rsid w:val="00CC1983"/>
    <w:rsid w:val="00CC1A60"/>
    <w:rsid w:val="00CC1B02"/>
    <w:rsid w:val="00CC1D12"/>
    <w:rsid w:val="00CC1E87"/>
    <w:rsid w:val="00CC1F77"/>
    <w:rsid w:val="00CC1FDE"/>
    <w:rsid w:val="00CC20AF"/>
    <w:rsid w:val="00CC2508"/>
    <w:rsid w:val="00CC264D"/>
    <w:rsid w:val="00CC2840"/>
    <w:rsid w:val="00CC28BD"/>
    <w:rsid w:val="00CC2960"/>
    <w:rsid w:val="00CC2AE6"/>
    <w:rsid w:val="00CC2C99"/>
    <w:rsid w:val="00CC2CAF"/>
    <w:rsid w:val="00CC2CE1"/>
    <w:rsid w:val="00CC2D26"/>
    <w:rsid w:val="00CC2D3C"/>
    <w:rsid w:val="00CC2D7C"/>
    <w:rsid w:val="00CC2E17"/>
    <w:rsid w:val="00CC2EC1"/>
    <w:rsid w:val="00CC3439"/>
    <w:rsid w:val="00CC34D9"/>
    <w:rsid w:val="00CC3921"/>
    <w:rsid w:val="00CC39C9"/>
    <w:rsid w:val="00CC39E4"/>
    <w:rsid w:val="00CC3B51"/>
    <w:rsid w:val="00CC3D7A"/>
    <w:rsid w:val="00CC3DC7"/>
    <w:rsid w:val="00CC3DEB"/>
    <w:rsid w:val="00CC3E5B"/>
    <w:rsid w:val="00CC3EED"/>
    <w:rsid w:val="00CC3F7A"/>
    <w:rsid w:val="00CC413D"/>
    <w:rsid w:val="00CC445B"/>
    <w:rsid w:val="00CC4590"/>
    <w:rsid w:val="00CC461B"/>
    <w:rsid w:val="00CC4634"/>
    <w:rsid w:val="00CC46BE"/>
    <w:rsid w:val="00CC4892"/>
    <w:rsid w:val="00CC4926"/>
    <w:rsid w:val="00CC4A0B"/>
    <w:rsid w:val="00CC4AC8"/>
    <w:rsid w:val="00CC4BF8"/>
    <w:rsid w:val="00CC4CCD"/>
    <w:rsid w:val="00CC4F39"/>
    <w:rsid w:val="00CC51A2"/>
    <w:rsid w:val="00CC5227"/>
    <w:rsid w:val="00CC5271"/>
    <w:rsid w:val="00CC53FF"/>
    <w:rsid w:val="00CC56A4"/>
    <w:rsid w:val="00CC5D42"/>
    <w:rsid w:val="00CC5EB4"/>
    <w:rsid w:val="00CC600E"/>
    <w:rsid w:val="00CC602A"/>
    <w:rsid w:val="00CC6619"/>
    <w:rsid w:val="00CC668C"/>
    <w:rsid w:val="00CC67BC"/>
    <w:rsid w:val="00CC688D"/>
    <w:rsid w:val="00CC6A56"/>
    <w:rsid w:val="00CC6FB2"/>
    <w:rsid w:val="00CC7293"/>
    <w:rsid w:val="00CC76B3"/>
    <w:rsid w:val="00CC78C1"/>
    <w:rsid w:val="00CC7954"/>
    <w:rsid w:val="00CC7B3B"/>
    <w:rsid w:val="00CC7D38"/>
    <w:rsid w:val="00CC8DB3"/>
    <w:rsid w:val="00CD01FC"/>
    <w:rsid w:val="00CD02C9"/>
    <w:rsid w:val="00CD0493"/>
    <w:rsid w:val="00CD06EE"/>
    <w:rsid w:val="00CD0870"/>
    <w:rsid w:val="00CD0BA5"/>
    <w:rsid w:val="00CD0C78"/>
    <w:rsid w:val="00CD0E26"/>
    <w:rsid w:val="00CD0F5D"/>
    <w:rsid w:val="00CD1183"/>
    <w:rsid w:val="00CD13FE"/>
    <w:rsid w:val="00CD1605"/>
    <w:rsid w:val="00CD18D7"/>
    <w:rsid w:val="00CD1C39"/>
    <w:rsid w:val="00CD1D22"/>
    <w:rsid w:val="00CD20B1"/>
    <w:rsid w:val="00CD22DE"/>
    <w:rsid w:val="00CD263C"/>
    <w:rsid w:val="00CD26B4"/>
    <w:rsid w:val="00CD2A61"/>
    <w:rsid w:val="00CD2AB8"/>
    <w:rsid w:val="00CD2B04"/>
    <w:rsid w:val="00CD2BEE"/>
    <w:rsid w:val="00CD2D61"/>
    <w:rsid w:val="00CD2F51"/>
    <w:rsid w:val="00CD325B"/>
    <w:rsid w:val="00CD3381"/>
    <w:rsid w:val="00CD35FD"/>
    <w:rsid w:val="00CD360E"/>
    <w:rsid w:val="00CD3773"/>
    <w:rsid w:val="00CD37BA"/>
    <w:rsid w:val="00CD38AF"/>
    <w:rsid w:val="00CD3947"/>
    <w:rsid w:val="00CD3A84"/>
    <w:rsid w:val="00CD3ABC"/>
    <w:rsid w:val="00CD3B68"/>
    <w:rsid w:val="00CD3D37"/>
    <w:rsid w:val="00CD3D97"/>
    <w:rsid w:val="00CD3FF5"/>
    <w:rsid w:val="00CD40AE"/>
    <w:rsid w:val="00CD410F"/>
    <w:rsid w:val="00CD41D7"/>
    <w:rsid w:val="00CD42CC"/>
    <w:rsid w:val="00CD4331"/>
    <w:rsid w:val="00CD4541"/>
    <w:rsid w:val="00CD45CE"/>
    <w:rsid w:val="00CD4637"/>
    <w:rsid w:val="00CD46C8"/>
    <w:rsid w:val="00CD47D4"/>
    <w:rsid w:val="00CD4825"/>
    <w:rsid w:val="00CD489E"/>
    <w:rsid w:val="00CD4939"/>
    <w:rsid w:val="00CD4A61"/>
    <w:rsid w:val="00CD4B52"/>
    <w:rsid w:val="00CD4C83"/>
    <w:rsid w:val="00CD4CCC"/>
    <w:rsid w:val="00CD4ECC"/>
    <w:rsid w:val="00CD4EDB"/>
    <w:rsid w:val="00CD4EE9"/>
    <w:rsid w:val="00CD4FB4"/>
    <w:rsid w:val="00CD4FEE"/>
    <w:rsid w:val="00CD5091"/>
    <w:rsid w:val="00CD516E"/>
    <w:rsid w:val="00CD5251"/>
    <w:rsid w:val="00CD55CF"/>
    <w:rsid w:val="00CD55FA"/>
    <w:rsid w:val="00CD5611"/>
    <w:rsid w:val="00CD567B"/>
    <w:rsid w:val="00CD58FF"/>
    <w:rsid w:val="00CD5A8C"/>
    <w:rsid w:val="00CD5D60"/>
    <w:rsid w:val="00CD5DEF"/>
    <w:rsid w:val="00CD5E4F"/>
    <w:rsid w:val="00CD5F31"/>
    <w:rsid w:val="00CD60CB"/>
    <w:rsid w:val="00CD610D"/>
    <w:rsid w:val="00CD61B1"/>
    <w:rsid w:val="00CD61E2"/>
    <w:rsid w:val="00CD623A"/>
    <w:rsid w:val="00CD62BC"/>
    <w:rsid w:val="00CD6310"/>
    <w:rsid w:val="00CD6368"/>
    <w:rsid w:val="00CD636D"/>
    <w:rsid w:val="00CD658C"/>
    <w:rsid w:val="00CD66C0"/>
    <w:rsid w:val="00CD675F"/>
    <w:rsid w:val="00CD6937"/>
    <w:rsid w:val="00CD6B13"/>
    <w:rsid w:val="00CD6C9D"/>
    <w:rsid w:val="00CD6DA2"/>
    <w:rsid w:val="00CD6EED"/>
    <w:rsid w:val="00CD70BC"/>
    <w:rsid w:val="00CD70C1"/>
    <w:rsid w:val="00CD72A6"/>
    <w:rsid w:val="00CD7437"/>
    <w:rsid w:val="00CD7510"/>
    <w:rsid w:val="00CD769F"/>
    <w:rsid w:val="00CD76AA"/>
    <w:rsid w:val="00CD76CA"/>
    <w:rsid w:val="00CD7752"/>
    <w:rsid w:val="00CD77FA"/>
    <w:rsid w:val="00CD7A1A"/>
    <w:rsid w:val="00CD7CD5"/>
    <w:rsid w:val="00CD7F42"/>
    <w:rsid w:val="00CD7F8C"/>
    <w:rsid w:val="00CD7FBC"/>
    <w:rsid w:val="00CE006D"/>
    <w:rsid w:val="00CE04FA"/>
    <w:rsid w:val="00CE0568"/>
    <w:rsid w:val="00CE0646"/>
    <w:rsid w:val="00CE0873"/>
    <w:rsid w:val="00CE0954"/>
    <w:rsid w:val="00CE0A0A"/>
    <w:rsid w:val="00CE0B0B"/>
    <w:rsid w:val="00CE0C99"/>
    <w:rsid w:val="00CE0F1E"/>
    <w:rsid w:val="00CE0F47"/>
    <w:rsid w:val="00CE1139"/>
    <w:rsid w:val="00CE11A4"/>
    <w:rsid w:val="00CE1306"/>
    <w:rsid w:val="00CE1525"/>
    <w:rsid w:val="00CE165D"/>
    <w:rsid w:val="00CE17C2"/>
    <w:rsid w:val="00CE17CD"/>
    <w:rsid w:val="00CE1805"/>
    <w:rsid w:val="00CE1D4F"/>
    <w:rsid w:val="00CE1D83"/>
    <w:rsid w:val="00CE2111"/>
    <w:rsid w:val="00CE23DA"/>
    <w:rsid w:val="00CE23F7"/>
    <w:rsid w:val="00CE2642"/>
    <w:rsid w:val="00CE26D6"/>
    <w:rsid w:val="00CE27C1"/>
    <w:rsid w:val="00CE2932"/>
    <w:rsid w:val="00CE2BC3"/>
    <w:rsid w:val="00CE2D37"/>
    <w:rsid w:val="00CE2F32"/>
    <w:rsid w:val="00CE2F66"/>
    <w:rsid w:val="00CE3128"/>
    <w:rsid w:val="00CE336C"/>
    <w:rsid w:val="00CE35E0"/>
    <w:rsid w:val="00CE396C"/>
    <w:rsid w:val="00CE3D9A"/>
    <w:rsid w:val="00CE3F7B"/>
    <w:rsid w:val="00CE44DC"/>
    <w:rsid w:val="00CE4698"/>
    <w:rsid w:val="00CE4998"/>
    <w:rsid w:val="00CE4FC2"/>
    <w:rsid w:val="00CE5148"/>
    <w:rsid w:val="00CE5539"/>
    <w:rsid w:val="00CE5707"/>
    <w:rsid w:val="00CE5710"/>
    <w:rsid w:val="00CE5B1A"/>
    <w:rsid w:val="00CE5BF3"/>
    <w:rsid w:val="00CE5E6B"/>
    <w:rsid w:val="00CE5FD1"/>
    <w:rsid w:val="00CE60D9"/>
    <w:rsid w:val="00CE62CF"/>
    <w:rsid w:val="00CE6464"/>
    <w:rsid w:val="00CE65FF"/>
    <w:rsid w:val="00CE671C"/>
    <w:rsid w:val="00CE6899"/>
    <w:rsid w:val="00CE6929"/>
    <w:rsid w:val="00CE6938"/>
    <w:rsid w:val="00CE6A31"/>
    <w:rsid w:val="00CE6A9A"/>
    <w:rsid w:val="00CE7295"/>
    <w:rsid w:val="00CE7323"/>
    <w:rsid w:val="00CE7655"/>
    <w:rsid w:val="00CE7694"/>
    <w:rsid w:val="00CE79F6"/>
    <w:rsid w:val="00CE7A1D"/>
    <w:rsid w:val="00CE7B0B"/>
    <w:rsid w:val="00CE7B2F"/>
    <w:rsid w:val="00CE7D12"/>
    <w:rsid w:val="00CE7DAF"/>
    <w:rsid w:val="00CE7E62"/>
    <w:rsid w:val="00CE7E88"/>
    <w:rsid w:val="00CE7F24"/>
    <w:rsid w:val="00CF0245"/>
    <w:rsid w:val="00CF0429"/>
    <w:rsid w:val="00CF09F2"/>
    <w:rsid w:val="00CF0CA0"/>
    <w:rsid w:val="00CF0E50"/>
    <w:rsid w:val="00CF0EAF"/>
    <w:rsid w:val="00CF108C"/>
    <w:rsid w:val="00CF10C0"/>
    <w:rsid w:val="00CF131D"/>
    <w:rsid w:val="00CF1342"/>
    <w:rsid w:val="00CF1398"/>
    <w:rsid w:val="00CF15E1"/>
    <w:rsid w:val="00CF16F2"/>
    <w:rsid w:val="00CF1822"/>
    <w:rsid w:val="00CF1B73"/>
    <w:rsid w:val="00CF1D3B"/>
    <w:rsid w:val="00CF1DEF"/>
    <w:rsid w:val="00CF203A"/>
    <w:rsid w:val="00CF21DD"/>
    <w:rsid w:val="00CF2389"/>
    <w:rsid w:val="00CF2415"/>
    <w:rsid w:val="00CF2519"/>
    <w:rsid w:val="00CF2644"/>
    <w:rsid w:val="00CF2A1A"/>
    <w:rsid w:val="00CF2A74"/>
    <w:rsid w:val="00CF2C06"/>
    <w:rsid w:val="00CF2CA8"/>
    <w:rsid w:val="00CF2F07"/>
    <w:rsid w:val="00CF305B"/>
    <w:rsid w:val="00CF312D"/>
    <w:rsid w:val="00CF3351"/>
    <w:rsid w:val="00CF3477"/>
    <w:rsid w:val="00CF35F2"/>
    <w:rsid w:val="00CF36DD"/>
    <w:rsid w:val="00CF37DC"/>
    <w:rsid w:val="00CF38C2"/>
    <w:rsid w:val="00CF398B"/>
    <w:rsid w:val="00CF3A9C"/>
    <w:rsid w:val="00CF3B19"/>
    <w:rsid w:val="00CF3CD4"/>
    <w:rsid w:val="00CF3D39"/>
    <w:rsid w:val="00CF3E0F"/>
    <w:rsid w:val="00CF3FD6"/>
    <w:rsid w:val="00CF40D7"/>
    <w:rsid w:val="00CF40F3"/>
    <w:rsid w:val="00CF41D8"/>
    <w:rsid w:val="00CF431C"/>
    <w:rsid w:val="00CF4450"/>
    <w:rsid w:val="00CF450D"/>
    <w:rsid w:val="00CF4D1E"/>
    <w:rsid w:val="00CF5276"/>
    <w:rsid w:val="00CF5350"/>
    <w:rsid w:val="00CF5359"/>
    <w:rsid w:val="00CF5379"/>
    <w:rsid w:val="00CF53CC"/>
    <w:rsid w:val="00CF56DD"/>
    <w:rsid w:val="00CF5730"/>
    <w:rsid w:val="00CF57D6"/>
    <w:rsid w:val="00CF5B08"/>
    <w:rsid w:val="00CF5B19"/>
    <w:rsid w:val="00CF6059"/>
    <w:rsid w:val="00CF610E"/>
    <w:rsid w:val="00CF610F"/>
    <w:rsid w:val="00CF6183"/>
    <w:rsid w:val="00CF61BD"/>
    <w:rsid w:val="00CF61E7"/>
    <w:rsid w:val="00CF65FD"/>
    <w:rsid w:val="00CF68F5"/>
    <w:rsid w:val="00CF6AF5"/>
    <w:rsid w:val="00CF727D"/>
    <w:rsid w:val="00CF728A"/>
    <w:rsid w:val="00CF7446"/>
    <w:rsid w:val="00CF74BB"/>
    <w:rsid w:val="00CF7546"/>
    <w:rsid w:val="00CF7558"/>
    <w:rsid w:val="00CF775A"/>
    <w:rsid w:val="00CF780B"/>
    <w:rsid w:val="00CF7A08"/>
    <w:rsid w:val="00CF7A2C"/>
    <w:rsid w:val="00CF7BC2"/>
    <w:rsid w:val="00CF7C6F"/>
    <w:rsid w:val="00CF7D9E"/>
    <w:rsid w:val="00CF7E34"/>
    <w:rsid w:val="00D002D0"/>
    <w:rsid w:val="00D00310"/>
    <w:rsid w:val="00D0033E"/>
    <w:rsid w:val="00D003FF"/>
    <w:rsid w:val="00D004A8"/>
    <w:rsid w:val="00D00539"/>
    <w:rsid w:val="00D00664"/>
    <w:rsid w:val="00D00777"/>
    <w:rsid w:val="00D0078A"/>
    <w:rsid w:val="00D00C01"/>
    <w:rsid w:val="00D00C37"/>
    <w:rsid w:val="00D00C9B"/>
    <w:rsid w:val="00D010E2"/>
    <w:rsid w:val="00D01109"/>
    <w:rsid w:val="00D0128F"/>
    <w:rsid w:val="00D0164D"/>
    <w:rsid w:val="00D01793"/>
    <w:rsid w:val="00D01986"/>
    <w:rsid w:val="00D019C3"/>
    <w:rsid w:val="00D01B27"/>
    <w:rsid w:val="00D01C9A"/>
    <w:rsid w:val="00D01D80"/>
    <w:rsid w:val="00D01EDF"/>
    <w:rsid w:val="00D0203D"/>
    <w:rsid w:val="00D02084"/>
    <w:rsid w:val="00D02609"/>
    <w:rsid w:val="00D0269A"/>
    <w:rsid w:val="00D02786"/>
    <w:rsid w:val="00D02A9F"/>
    <w:rsid w:val="00D02DCC"/>
    <w:rsid w:val="00D02E22"/>
    <w:rsid w:val="00D02E24"/>
    <w:rsid w:val="00D02E47"/>
    <w:rsid w:val="00D02E49"/>
    <w:rsid w:val="00D0356B"/>
    <w:rsid w:val="00D03659"/>
    <w:rsid w:val="00D038B4"/>
    <w:rsid w:val="00D03946"/>
    <w:rsid w:val="00D03A28"/>
    <w:rsid w:val="00D03C8D"/>
    <w:rsid w:val="00D03D1A"/>
    <w:rsid w:val="00D03EFB"/>
    <w:rsid w:val="00D03F2F"/>
    <w:rsid w:val="00D03F71"/>
    <w:rsid w:val="00D040FB"/>
    <w:rsid w:val="00D044F1"/>
    <w:rsid w:val="00D04683"/>
    <w:rsid w:val="00D04684"/>
    <w:rsid w:val="00D04771"/>
    <w:rsid w:val="00D04815"/>
    <w:rsid w:val="00D04893"/>
    <w:rsid w:val="00D048DF"/>
    <w:rsid w:val="00D049C5"/>
    <w:rsid w:val="00D04A4B"/>
    <w:rsid w:val="00D04E03"/>
    <w:rsid w:val="00D04E47"/>
    <w:rsid w:val="00D04E96"/>
    <w:rsid w:val="00D04F8C"/>
    <w:rsid w:val="00D05036"/>
    <w:rsid w:val="00D0517E"/>
    <w:rsid w:val="00D051CF"/>
    <w:rsid w:val="00D052A3"/>
    <w:rsid w:val="00D05380"/>
    <w:rsid w:val="00D05442"/>
    <w:rsid w:val="00D05598"/>
    <w:rsid w:val="00D055E1"/>
    <w:rsid w:val="00D05607"/>
    <w:rsid w:val="00D05777"/>
    <w:rsid w:val="00D05983"/>
    <w:rsid w:val="00D05EC1"/>
    <w:rsid w:val="00D05FFC"/>
    <w:rsid w:val="00D06194"/>
    <w:rsid w:val="00D061E3"/>
    <w:rsid w:val="00D062A9"/>
    <w:rsid w:val="00D068E6"/>
    <w:rsid w:val="00D069BD"/>
    <w:rsid w:val="00D06CB3"/>
    <w:rsid w:val="00D06E35"/>
    <w:rsid w:val="00D07148"/>
    <w:rsid w:val="00D0739E"/>
    <w:rsid w:val="00D07424"/>
    <w:rsid w:val="00D0742F"/>
    <w:rsid w:val="00D0756D"/>
    <w:rsid w:val="00D07723"/>
    <w:rsid w:val="00D077AA"/>
    <w:rsid w:val="00D07843"/>
    <w:rsid w:val="00D07AAE"/>
    <w:rsid w:val="00D07AC8"/>
    <w:rsid w:val="00D07C1E"/>
    <w:rsid w:val="00D07C3C"/>
    <w:rsid w:val="00D07E87"/>
    <w:rsid w:val="00D0B4C5"/>
    <w:rsid w:val="00D1001B"/>
    <w:rsid w:val="00D10102"/>
    <w:rsid w:val="00D1024D"/>
    <w:rsid w:val="00D10491"/>
    <w:rsid w:val="00D106CA"/>
    <w:rsid w:val="00D1072B"/>
    <w:rsid w:val="00D10819"/>
    <w:rsid w:val="00D1090D"/>
    <w:rsid w:val="00D10C7C"/>
    <w:rsid w:val="00D10DD5"/>
    <w:rsid w:val="00D10F34"/>
    <w:rsid w:val="00D10F9E"/>
    <w:rsid w:val="00D111BD"/>
    <w:rsid w:val="00D111ED"/>
    <w:rsid w:val="00D116A0"/>
    <w:rsid w:val="00D116D0"/>
    <w:rsid w:val="00D11B26"/>
    <w:rsid w:val="00D11F71"/>
    <w:rsid w:val="00D11FF8"/>
    <w:rsid w:val="00D120BD"/>
    <w:rsid w:val="00D12102"/>
    <w:rsid w:val="00D122DE"/>
    <w:rsid w:val="00D12316"/>
    <w:rsid w:val="00D12343"/>
    <w:rsid w:val="00D12494"/>
    <w:rsid w:val="00D125E6"/>
    <w:rsid w:val="00D12711"/>
    <w:rsid w:val="00D127B5"/>
    <w:rsid w:val="00D12910"/>
    <w:rsid w:val="00D12AAA"/>
    <w:rsid w:val="00D12B73"/>
    <w:rsid w:val="00D12B7F"/>
    <w:rsid w:val="00D1310F"/>
    <w:rsid w:val="00D133F2"/>
    <w:rsid w:val="00D13430"/>
    <w:rsid w:val="00D13553"/>
    <w:rsid w:val="00D13676"/>
    <w:rsid w:val="00D139CA"/>
    <w:rsid w:val="00D13B8D"/>
    <w:rsid w:val="00D13E48"/>
    <w:rsid w:val="00D13E6B"/>
    <w:rsid w:val="00D14077"/>
    <w:rsid w:val="00D1436F"/>
    <w:rsid w:val="00D14463"/>
    <w:rsid w:val="00D14511"/>
    <w:rsid w:val="00D14AF8"/>
    <w:rsid w:val="00D14C5D"/>
    <w:rsid w:val="00D14DAC"/>
    <w:rsid w:val="00D15026"/>
    <w:rsid w:val="00D15211"/>
    <w:rsid w:val="00D15480"/>
    <w:rsid w:val="00D15497"/>
    <w:rsid w:val="00D1568E"/>
    <w:rsid w:val="00D15766"/>
    <w:rsid w:val="00D1590A"/>
    <w:rsid w:val="00D15977"/>
    <w:rsid w:val="00D15A1E"/>
    <w:rsid w:val="00D15A58"/>
    <w:rsid w:val="00D15DD2"/>
    <w:rsid w:val="00D15DF2"/>
    <w:rsid w:val="00D15E23"/>
    <w:rsid w:val="00D15ECA"/>
    <w:rsid w:val="00D15F10"/>
    <w:rsid w:val="00D16785"/>
    <w:rsid w:val="00D167A0"/>
    <w:rsid w:val="00D168E3"/>
    <w:rsid w:val="00D16975"/>
    <w:rsid w:val="00D16AFE"/>
    <w:rsid w:val="00D16B08"/>
    <w:rsid w:val="00D16BAA"/>
    <w:rsid w:val="00D16BCF"/>
    <w:rsid w:val="00D17025"/>
    <w:rsid w:val="00D170A1"/>
    <w:rsid w:val="00D17167"/>
    <w:rsid w:val="00D17197"/>
    <w:rsid w:val="00D172AB"/>
    <w:rsid w:val="00D173AE"/>
    <w:rsid w:val="00D174B5"/>
    <w:rsid w:val="00D17606"/>
    <w:rsid w:val="00D176B5"/>
    <w:rsid w:val="00D17B39"/>
    <w:rsid w:val="00D17BDB"/>
    <w:rsid w:val="00D17D17"/>
    <w:rsid w:val="00D17D42"/>
    <w:rsid w:val="00D17E75"/>
    <w:rsid w:val="00D17F53"/>
    <w:rsid w:val="00D20484"/>
    <w:rsid w:val="00D2056C"/>
    <w:rsid w:val="00D2069F"/>
    <w:rsid w:val="00D20826"/>
    <w:rsid w:val="00D20D17"/>
    <w:rsid w:val="00D20D62"/>
    <w:rsid w:val="00D20FC9"/>
    <w:rsid w:val="00D211DB"/>
    <w:rsid w:val="00D2158E"/>
    <w:rsid w:val="00D216F3"/>
    <w:rsid w:val="00D21721"/>
    <w:rsid w:val="00D219C7"/>
    <w:rsid w:val="00D21AF8"/>
    <w:rsid w:val="00D21C9E"/>
    <w:rsid w:val="00D21D0B"/>
    <w:rsid w:val="00D21E21"/>
    <w:rsid w:val="00D21E4F"/>
    <w:rsid w:val="00D21E71"/>
    <w:rsid w:val="00D21F54"/>
    <w:rsid w:val="00D220C1"/>
    <w:rsid w:val="00D22188"/>
    <w:rsid w:val="00D22664"/>
    <w:rsid w:val="00D22788"/>
    <w:rsid w:val="00D22797"/>
    <w:rsid w:val="00D227BC"/>
    <w:rsid w:val="00D22C1D"/>
    <w:rsid w:val="00D22E27"/>
    <w:rsid w:val="00D22E94"/>
    <w:rsid w:val="00D230BB"/>
    <w:rsid w:val="00D23140"/>
    <w:rsid w:val="00D2319C"/>
    <w:rsid w:val="00D2331A"/>
    <w:rsid w:val="00D23366"/>
    <w:rsid w:val="00D233B2"/>
    <w:rsid w:val="00D23497"/>
    <w:rsid w:val="00D23738"/>
    <w:rsid w:val="00D238ED"/>
    <w:rsid w:val="00D23A17"/>
    <w:rsid w:val="00D23A28"/>
    <w:rsid w:val="00D23A72"/>
    <w:rsid w:val="00D23A89"/>
    <w:rsid w:val="00D23AFA"/>
    <w:rsid w:val="00D23B83"/>
    <w:rsid w:val="00D23BE0"/>
    <w:rsid w:val="00D23CA6"/>
    <w:rsid w:val="00D23D18"/>
    <w:rsid w:val="00D23D6C"/>
    <w:rsid w:val="00D23EAE"/>
    <w:rsid w:val="00D23EB7"/>
    <w:rsid w:val="00D2425A"/>
    <w:rsid w:val="00D24486"/>
    <w:rsid w:val="00D24574"/>
    <w:rsid w:val="00D24831"/>
    <w:rsid w:val="00D248B2"/>
    <w:rsid w:val="00D248BE"/>
    <w:rsid w:val="00D24B21"/>
    <w:rsid w:val="00D24BA2"/>
    <w:rsid w:val="00D25172"/>
    <w:rsid w:val="00D25471"/>
    <w:rsid w:val="00D254B4"/>
    <w:rsid w:val="00D255B9"/>
    <w:rsid w:val="00D256F6"/>
    <w:rsid w:val="00D25A72"/>
    <w:rsid w:val="00D25CAC"/>
    <w:rsid w:val="00D25DDC"/>
    <w:rsid w:val="00D25F94"/>
    <w:rsid w:val="00D260B4"/>
    <w:rsid w:val="00D26213"/>
    <w:rsid w:val="00D264E4"/>
    <w:rsid w:val="00D2650F"/>
    <w:rsid w:val="00D2654F"/>
    <w:rsid w:val="00D265D3"/>
    <w:rsid w:val="00D268AD"/>
    <w:rsid w:val="00D26C1F"/>
    <w:rsid w:val="00D26D3C"/>
    <w:rsid w:val="00D2710A"/>
    <w:rsid w:val="00D27183"/>
    <w:rsid w:val="00D2727E"/>
    <w:rsid w:val="00D273A4"/>
    <w:rsid w:val="00D2744C"/>
    <w:rsid w:val="00D27590"/>
    <w:rsid w:val="00D27631"/>
    <w:rsid w:val="00D276F7"/>
    <w:rsid w:val="00D2779B"/>
    <w:rsid w:val="00D27925"/>
    <w:rsid w:val="00D279C6"/>
    <w:rsid w:val="00D27A2F"/>
    <w:rsid w:val="00D27BAB"/>
    <w:rsid w:val="00D27CC1"/>
    <w:rsid w:val="00D27E7A"/>
    <w:rsid w:val="00D27E8E"/>
    <w:rsid w:val="00D27F3B"/>
    <w:rsid w:val="00D30120"/>
    <w:rsid w:val="00D3029D"/>
    <w:rsid w:val="00D30303"/>
    <w:rsid w:val="00D305C8"/>
    <w:rsid w:val="00D3063E"/>
    <w:rsid w:val="00D306A9"/>
    <w:rsid w:val="00D3078A"/>
    <w:rsid w:val="00D308D5"/>
    <w:rsid w:val="00D309D4"/>
    <w:rsid w:val="00D30A71"/>
    <w:rsid w:val="00D30AD5"/>
    <w:rsid w:val="00D30B84"/>
    <w:rsid w:val="00D30E6C"/>
    <w:rsid w:val="00D30E6D"/>
    <w:rsid w:val="00D30F28"/>
    <w:rsid w:val="00D30F45"/>
    <w:rsid w:val="00D30F9C"/>
    <w:rsid w:val="00D312A6"/>
    <w:rsid w:val="00D314D8"/>
    <w:rsid w:val="00D31660"/>
    <w:rsid w:val="00D317F4"/>
    <w:rsid w:val="00D31935"/>
    <w:rsid w:val="00D31FC3"/>
    <w:rsid w:val="00D320DC"/>
    <w:rsid w:val="00D32115"/>
    <w:rsid w:val="00D32320"/>
    <w:rsid w:val="00D32331"/>
    <w:rsid w:val="00D3237D"/>
    <w:rsid w:val="00D3238A"/>
    <w:rsid w:val="00D325AA"/>
    <w:rsid w:val="00D32642"/>
    <w:rsid w:val="00D326DE"/>
    <w:rsid w:val="00D326F7"/>
    <w:rsid w:val="00D327F4"/>
    <w:rsid w:val="00D32884"/>
    <w:rsid w:val="00D32937"/>
    <w:rsid w:val="00D3298D"/>
    <w:rsid w:val="00D32A5B"/>
    <w:rsid w:val="00D32DD3"/>
    <w:rsid w:val="00D32E3C"/>
    <w:rsid w:val="00D32E79"/>
    <w:rsid w:val="00D32EC2"/>
    <w:rsid w:val="00D330E3"/>
    <w:rsid w:val="00D33167"/>
    <w:rsid w:val="00D331D8"/>
    <w:rsid w:val="00D33390"/>
    <w:rsid w:val="00D33530"/>
    <w:rsid w:val="00D33894"/>
    <w:rsid w:val="00D33963"/>
    <w:rsid w:val="00D339EC"/>
    <w:rsid w:val="00D33AF5"/>
    <w:rsid w:val="00D33C38"/>
    <w:rsid w:val="00D33C6A"/>
    <w:rsid w:val="00D33DBE"/>
    <w:rsid w:val="00D33F43"/>
    <w:rsid w:val="00D33F77"/>
    <w:rsid w:val="00D3429E"/>
    <w:rsid w:val="00D345BB"/>
    <w:rsid w:val="00D346CA"/>
    <w:rsid w:val="00D34854"/>
    <w:rsid w:val="00D34A99"/>
    <w:rsid w:val="00D34BCE"/>
    <w:rsid w:val="00D34D65"/>
    <w:rsid w:val="00D34EB8"/>
    <w:rsid w:val="00D34F11"/>
    <w:rsid w:val="00D3502D"/>
    <w:rsid w:val="00D350B4"/>
    <w:rsid w:val="00D35171"/>
    <w:rsid w:val="00D35211"/>
    <w:rsid w:val="00D35236"/>
    <w:rsid w:val="00D354BF"/>
    <w:rsid w:val="00D35519"/>
    <w:rsid w:val="00D35869"/>
    <w:rsid w:val="00D3587B"/>
    <w:rsid w:val="00D35953"/>
    <w:rsid w:val="00D35962"/>
    <w:rsid w:val="00D35AD5"/>
    <w:rsid w:val="00D35B86"/>
    <w:rsid w:val="00D35BEC"/>
    <w:rsid w:val="00D35C42"/>
    <w:rsid w:val="00D35CF4"/>
    <w:rsid w:val="00D35E4B"/>
    <w:rsid w:val="00D35F44"/>
    <w:rsid w:val="00D36218"/>
    <w:rsid w:val="00D362F1"/>
    <w:rsid w:val="00D364E7"/>
    <w:rsid w:val="00D36507"/>
    <w:rsid w:val="00D36A8C"/>
    <w:rsid w:val="00D36ABA"/>
    <w:rsid w:val="00D36AC7"/>
    <w:rsid w:val="00D36CDC"/>
    <w:rsid w:val="00D36D1C"/>
    <w:rsid w:val="00D36E18"/>
    <w:rsid w:val="00D371B0"/>
    <w:rsid w:val="00D37436"/>
    <w:rsid w:val="00D37440"/>
    <w:rsid w:val="00D378E8"/>
    <w:rsid w:val="00D378EC"/>
    <w:rsid w:val="00D37973"/>
    <w:rsid w:val="00D379CA"/>
    <w:rsid w:val="00D37C72"/>
    <w:rsid w:val="00D37D10"/>
    <w:rsid w:val="00D37DE0"/>
    <w:rsid w:val="00D37DE4"/>
    <w:rsid w:val="00D40328"/>
    <w:rsid w:val="00D404FF"/>
    <w:rsid w:val="00D40916"/>
    <w:rsid w:val="00D40943"/>
    <w:rsid w:val="00D40A09"/>
    <w:rsid w:val="00D40A9A"/>
    <w:rsid w:val="00D40AB2"/>
    <w:rsid w:val="00D40BBE"/>
    <w:rsid w:val="00D40DA1"/>
    <w:rsid w:val="00D41233"/>
    <w:rsid w:val="00D413E8"/>
    <w:rsid w:val="00D41461"/>
    <w:rsid w:val="00D414CF"/>
    <w:rsid w:val="00D414E3"/>
    <w:rsid w:val="00D416AB"/>
    <w:rsid w:val="00D417E3"/>
    <w:rsid w:val="00D4197D"/>
    <w:rsid w:val="00D41A6C"/>
    <w:rsid w:val="00D41B4A"/>
    <w:rsid w:val="00D41C07"/>
    <w:rsid w:val="00D41E33"/>
    <w:rsid w:val="00D41E64"/>
    <w:rsid w:val="00D42058"/>
    <w:rsid w:val="00D420A8"/>
    <w:rsid w:val="00D42173"/>
    <w:rsid w:val="00D422C4"/>
    <w:rsid w:val="00D422DC"/>
    <w:rsid w:val="00D42395"/>
    <w:rsid w:val="00D424B9"/>
    <w:rsid w:val="00D42594"/>
    <w:rsid w:val="00D425AB"/>
    <w:rsid w:val="00D425E0"/>
    <w:rsid w:val="00D425E9"/>
    <w:rsid w:val="00D42966"/>
    <w:rsid w:val="00D42988"/>
    <w:rsid w:val="00D42CD8"/>
    <w:rsid w:val="00D42CE0"/>
    <w:rsid w:val="00D42CEB"/>
    <w:rsid w:val="00D42DA6"/>
    <w:rsid w:val="00D42EF3"/>
    <w:rsid w:val="00D42EFC"/>
    <w:rsid w:val="00D43083"/>
    <w:rsid w:val="00D43089"/>
    <w:rsid w:val="00D43283"/>
    <w:rsid w:val="00D43445"/>
    <w:rsid w:val="00D434C6"/>
    <w:rsid w:val="00D436A0"/>
    <w:rsid w:val="00D436CC"/>
    <w:rsid w:val="00D436F1"/>
    <w:rsid w:val="00D43768"/>
    <w:rsid w:val="00D437DA"/>
    <w:rsid w:val="00D43CDD"/>
    <w:rsid w:val="00D43E14"/>
    <w:rsid w:val="00D43E3B"/>
    <w:rsid w:val="00D43F91"/>
    <w:rsid w:val="00D44177"/>
    <w:rsid w:val="00D44292"/>
    <w:rsid w:val="00D443B5"/>
    <w:rsid w:val="00D4440F"/>
    <w:rsid w:val="00D4454C"/>
    <w:rsid w:val="00D4456E"/>
    <w:rsid w:val="00D44725"/>
    <w:rsid w:val="00D44730"/>
    <w:rsid w:val="00D448CC"/>
    <w:rsid w:val="00D44AB0"/>
    <w:rsid w:val="00D44AB9"/>
    <w:rsid w:val="00D44C45"/>
    <w:rsid w:val="00D450B6"/>
    <w:rsid w:val="00D450BF"/>
    <w:rsid w:val="00D45234"/>
    <w:rsid w:val="00D4557D"/>
    <w:rsid w:val="00D45936"/>
    <w:rsid w:val="00D45A45"/>
    <w:rsid w:val="00D45B95"/>
    <w:rsid w:val="00D45C79"/>
    <w:rsid w:val="00D45D14"/>
    <w:rsid w:val="00D45DB0"/>
    <w:rsid w:val="00D45DE3"/>
    <w:rsid w:val="00D45E0F"/>
    <w:rsid w:val="00D46014"/>
    <w:rsid w:val="00D46115"/>
    <w:rsid w:val="00D46239"/>
    <w:rsid w:val="00D46A07"/>
    <w:rsid w:val="00D46BF0"/>
    <w:rsid w:val="00D46C67"/>
    <w:rsid w:val="00D46E47"/>
    <w:rsid w:val="00D47073"/>
    <w:rsid w:val="00D4708E"/>
    <w:rsid w:val="00D470FC"/>
    <w:rsid w:val="00D471B3"/>
    <w:rsid w:val="00D4732B"/>
    <w:rsid w:val="00D474B4"/>
    <w:rsid w:val="00D475A1"/>
    <w:rsid w:val="00D47641"/>
    <w:rsid w:val="00D47835"/>
    <w:rsid w:val="00D4790C"/>
    <w:rsid w:val="00D47A89"/>
    <w:rsid w:val="00D47C69"/>
    <w:rsid w:val="00D47D80"/>
    <w:rsid w:val="00D47E25"/>
    <w:rsid w:val="00D47EAF"/>
    <w:rsid w:val="00D47FFB"/>
    <w:rsid w:val="00D4EDF7"/>
    <w:rsid w:val="00D501F0"/>
    <w:rsid w:val="00D50605"/>
    <w:rsid w:val="00D50933"/>
    <w:rsid w:val="00D50984"/>
    <w:rsid w:val="00D50B72"/>
    <w:rsid w:val="00D50CAE"/>
    <w:rsid w:val="00D50D6B"/>
    <w:rsid w:val="00D50E33"/>
    <w:rsid w:val="00D50F3F"/>
    <w:rsid w:val="00D50FA4"/>
    <w:rsid w:val="00D50FB3"/>
    <w:rsid w:val="00D51244"/>
    <w:rsid w:val="00D5127F"/>
    <w:rsid w:val="00D514F3"/>
    <w:rsid w:val="00D516BB"/>
    <w:rsid w:val="00D518EE"/>
    <w:rsid w:val="00D51990"/>
    <w:rsid w:val="00D519BC"/>
    <w:rsid w:val="00D51AF8"/>
    <w:rsid w:val="00D51B92"/>
    <w:rsid w:val="00D51BDE"/>
    <w:rsid w:val="00D51BFF"/>
    <w:rsid w:val="00D51D3B"/>
    <w:rsid w:val="00D51DA2"/>
    <w:rsid w:val="00D51E8F"/>
    <w:rsid w:val="00D51EA2"/>
    <w:rsid w:val="00D52028"/>
    <w:rsid w:val="00D5290D"/>
    <w:rsid w:val="00D52A2A"/>
    <w:rsid w:val="00D52BF0"/>
    <w:rsid w:val="00D52CE4"/>
    <w:rsid w:val="00D52ECE"/>
    <w:rsid w:val="00D52FA1"/>
    <w:rsid w:val="00D5310F"/>
    <w:rsid w:val="00D5316F"/>
    <w:rsid w:val="00D53284"/>
    <w:rsid w:val="00D53546"/>
    <w:rsid w:val="00D536C8"/>
    <w:rsid w:val="00D5372E"/>
    <w:rsid w:val="00D5385E"/>
    <w:rsid w:val="00D53B24"/>
    <w:rsid w:val="00D53D57"/>
    <w:rsid w:val="00D53EDD"/>
    <w:rsid w:val="00D54084"/>
    <w:rsid w:val="00D5418D"/>
    <w:rsid w:val="00D54388"/>
    <w:rsid w:val="00D544CD"/>
    <w:rsid w:val="00D544DD"/>
    <w:rsid w:val="00D54594"/>
    <w:rsid w:val="00D5488E"/>
    <w:rsid w:val="00D54966"/>
    <w:rsid w:val="00D549BE"/>
    <w:rsid w:val="00D54ABE"/>
    <w:rsid w:val="00D54B45"/>
    <w:rsid w:val="00D54BD1"/>
    <w:rsid w:val="00D54DDE"/>
    <w:rsid w:val="00D54E59"/>
    <w:rsid w:val="00D55040"/>
    <w:rsid w:val="00D553F7"/>
    <w:rsid w:val="00D55885"/>
    <w:rsid w:val="00D559BF"/>
    <w:rsid w:val="00D55E99"/>
    <w:rsid w:val="00D55F7C"/>
    <w:rsid w:val="00D55F9D"/>
    <w:rsid w:val="00D55FAB"/>
    <w:rsid w:val="00D5604F"/>
    <w:rsid w:val="00D565F6"/>
    <w:rsid w:val="00D567F2"/>
    <w:rsid w:val="00D56821"/>
    <w:rsid w:val="00D56A38"/>
    <w:rsid w:val="00D56BFE"/>
    <w:rsid w:val="00D56F8D"/>
    <w:rsid w:val="00D5718A"/>
    <w:rsid w:val="00D5722F"/>
    <w:rsid w:val="00D57468"/>
    <w:rsid w:val="00D57495"/>
    <w:rsid w:val="00D5752A"/>
    <w:rsid w:val="00D5766D"/>
    <w:rsid w:val="00D57672"/>
    <w:rsid w:val="00D5768D"/>
    <w:rsid w:val="00D576C6"/>
    <w:rsid w:val="00D57C59"/>
    <w:rsid w:val="00D57CCB"/>
    <w:rsid w:val="00D57EC5"/>
    <w:rsid w:val="00D6011D"/>
    <w:rsid w:val="00D601F7"/>
    <w:rsid w:val="00D603A9"/>
    <w:rsid w:val="00D606DF"/>
    <w:rsid w:val="00D60C0E"/>
    <w:rsid w:val="00D60C18"/>
    <w:rsid w:val="00D60CB7"/>
    <w:rsid w:val="00D60E07"/>
    <w:rsid w:val="00D60F5B"/>
    <w:rsid w:val="00D60F8A"/>
    <w:rsid w:val="00D60F90"/>
    <w:rsid w:val="00D61034"/>
    <w:rsid w:val="00D61054"/>
    <w:rsid w:val="00D610DE"/>
    <w:rsid w:val="00D61212"/>
    <w:rsid w:val="00D6179A"/>
    <w:rsid w:val="00D6192C"/>
    <w:rsid w:val="00D61965"/>
    <w:rsid w:val="00D619F2"/>
    <w:rsid w:val="00D61DB2"/>
    <w:rsid w:val="00D61E8A"/>
    <w:rsid w:val="00D61F21"/>
    <w:rsid w:val="00D620A0"/>
    <w:rsid w:val="00D6237A"/>
    <w:rsid w:val="00D623C6"/>
    <w:rsid w:val="00D6247B"/>
    <w:rsid w:val="00D62524"/>
    <w:rsid w:val="00D627B3"/>
    <w:rsid w:val="00D62AAF"/>
    <w:rsid w:val="00D62CC0"/>
    <w:rsid w:val="00D62D6E"/>
    <w:rsid w:val="00D62DB8"/>
    <w:rsid w:val="00D62E1D"/>
    <w:rsid w:val="00D62EF9"/>
    <w:rsid w:val="00D630BC"/>
    <w:rsid w:val="00D6354F"/>
    <w:rsid w:val="00D635B9"/>
    <w:rsid w:val="00D635E2"/>
    <w:rsid w:val="00D636B2"/>
    <w:rsid w:val="00D637A6"/>
    <w:rsid w:val="00D63AFD"/>
    <w:rsid w:val="00D63B12"/>
    <w:rsid w:val="00D64070"/>
    <w:rsid w:val="00D64312"/>
    <w:rsid w:val="00D6451C"/>
    <w:rsid w:val="00D64778"/>
    <w:rsid w:val="00D6479A"/>
    <w:rsid w:val="00D648CE"/>
    <w:rsid w:val="00D648FE"/>
    <w:rsid w:val="00D64C7F"/>
    <w:rsid w:val="00D64D20"/>
    <w:rsid w:val="00D64D8A"/>
    <w:rsid w:val="00D64E0E"/>
    <w:rsid w:val="00D64ED8"/>
    <w:rsid w:val="00D650E9"/>
    <w:rsid w:val="00D65117"/>
    <w:rsid w:val="00D653FD"/>
    <w:rsid w:val="00D656AF"/>
    <w:rsid w:val="00D65883"/>
    <w:rsid w:val="00D659D3"/>
    <w:rsid w:val="00D65A38"/>
    <w:rsid w:val="00D65A6C"/>
    <w:rsid w:val="00D65B2B"/>
    <w:rsid w:val="00D65DDB"/>
    <w:rsid w:val="00D65F07"/>
    <w:rsid w:val="00D6604A"/>
    <w:rsid w:val="00D664A7"/>
    <w:rsid w:val="00D66595"/>
    <w:rsid w:val="00D66604"/>
    <w:rsid w:val="00D6662B"/>
    <w:rsid w:val="00D66A44"/>
    <w:rsid w:val="00D66A45"/>
    <w:rsid w:val="00D66A47"/>
    <w:rsid w:val="00D66A91"/>
    <w:rsid w:val="00D66CFF"/>
    <w:rsid w:val="00D66D01"/>
    <w:rsid w:val="00D66F64"/>
    <w:rsid w:val="00D67175"/>
    <w:rsid w:val="00D6738E"/>
    <w:rsid w:val="00D673AA"/>
    <w:rsid w:val="00D678A8"/>
    <w:rsid w:val="00D6796C"/>
    <w:rsid w:val="00D67B43"/>
    <w:rsid w:val="00D67CA4"/>
    <w:rsid w:val="00D67D2D"/>
    <w:rsid w:val="00D67D40"/>
    <w:rsid w:val="00D67DC1"/>
    <w:rsid w:val="00D67FD0"/>
    <w:rsid w:val="00D70494"/>
    <w:rsid w:val="00D705D2"/>
    <w:rsid w:val="00D7078A"/>
    <w:rsid w:val="00D708CE"/>
    <w:rsid w:val="00D708EF"/>
    <w:rsid w:val="00D70D2A"/>
    <w:rsid w:val="00D70E96"/>
    <w:rsid w:val="00D70F68"/>
    <w:rsid w:val="00D711E9"/>
    <w:rsid w:val="00D712D3"/>
    <w:rsid w:val="00D71691"/>
    <w:rsid w:val="00D71873"/>
    <w:rsid w:val="00D71A81"/>
    <w:rsid w:val="00D71B1B"/>
    <w:rsid w:val="00D71E16"/>
    <w:rsid w:val="00D72045"/>
    <w:rsid w:val="00D7212E"/>
    <w:rsid w:val="00D722C5"/>
    <w:rsid w:val="00D722F7"/>
    <w:rsid w:val="00D72596"/>
    <w:rsid w:val="00D7274E"/>
    <w:rsid w:val="00D727F3"/>
    <w:rsid w:val="00D729B5"/>
    <w:rsid w:val="00D72DF2"/>
    <w:rsid w:val="00D72EB7"/>
    <w:rsid w:val="00D730C8"/>
    <w:rsid w:val="00D7315B"/>
    <w:rsid w:val="00D73174"/>
    <w:rsid w:val="00D732E4"/>
    <w:rsid w:val="00D73592"/>
    <w:rsid w:val="00D73753"/>
    <w:rsid w:val="00D73AB6"/>
    <w:rsid w:val="00D73AD3"/>
    <w:rsid w:val="00D73B10"/>
    <w:rsid w:val="00D73DD9"/>
    <w:rsid w:val="00D73F4D"/>
    <w:rsid w:val="00D73FE5"/>
    <w:rsid w:val="00D7415D"/>
    <w:rsid w:val="00D741DF"/>
    <w:rsid w:val="00D741FE"/>
    <w:rsid w:val="00D74384"/>
    <w:rsid w:val="00D7446E"/>
    <w:rsid w:val="00D74A75"/>
    <w:rsid w:val="00D74B1B"/>
    <w:rsid w:val="00D74C28"/>
    <w:rsid w:val="00D74EB0"/>
    <w:rsid w:val="00D75071"/>
    <w:rsid w:val="00D7509C"/>
    <w:rsid w:val="00D75234"/>
    <w:rsid w:val="00D75378"/>
    <w:rsid w:val="00D7541F"/>
    <w:rsid w:val="00D755F7"/>
    <w:rsid w:val="00D75790"/>
    <w:rsid w:val="00D7580D"/>
    <w:rsid w:val="00D75847"/>
    <w:rsid w:val="00D75985"/>
    <w:rsid w:val="00D75C4D"/>
    <w:rsid w:val="00D75D4C"/>
    <w:rsid w:val="00D75F0F"/>
    <w:rsid w:val="00D75FAE"/>
    <w:rsid w:val="00D76013"/>
    <w:rsid w:val="00D76060"/>
    <w:rsid w:val="00D76103"/>
    <w:rsid w:val="00D763E4"/>
    <w:rsid w:val="00D7688B"/>
    <w:rsid w:val="00D7694E"/>
    <w:rsid w:val="00D76CBB"/>
    <w:rsid w:val="00D76D14"/>
    <w:rsid w:val="00D76E81"/>
    <w:rsid w:val="00D76FD9"/>
    <w:rsid w:val="00D772F8"/>
    <w:rsid w:val="00D7747D"/>
    <w:rsid w:val="00D77887"/>
    <w:rsid w:val="00D77A74"/>
    <w:rsid w:val="00D77AB3"/>
    <w:rsid w:val="00D77CB8"/>
    <w:rsid w:val="00D77D48"/>
    <w:rsid w:val="00D8010E"/>
    <w:rsid w:val="00D8011A"/>
    <w:rsid w:val="00D80296"/>
    <w:rsid w:val="00D807BB"/>
    <w:rsid w:val="00D808CA"/>
    <w:rsid w:val="00D80935"/>
    <w:rsid w:val="00D80B82"/>
    <w:rsid w:val="00D80BA0"/>
    <w:rsid w:val="00D80CC1"/>
    <w:rsid w:val="00D80CDC"/>
    <w:rsid w:val="00D80DDC"/>
    <w:rsid w:val="00D80E37"/>
    <w:rsid w:val="00D80EA7"/>
    <w:rsid w:val="00D81136"/>
    <w:rsid w:val="00D8123E"/>
    <w:rsid w:val="00D81249"/>
    <w:rsid w:val="00D812A2"/>
    <w:rsid w:val="00D8173F"/>
    <w:rsid w:val="00D819AF"/>
    <w:rsid w:val="00D81A31"/>
    <w:rsid w:val="00D81C3D"/>
    <w:rsid w:val="00D81DB1"/>
    <w:rsid w:val="00D81E52"/>
    <w:rsid w:val="00D821EF"/>
    <w:rsid w:val="00D8235D"/>
    <w:rsid w:val="00D82404"/>
    <w:rsid w:val="00D82443"/>
    <w:rsid w:val="00D826C6"/>
    <w:rsid w:val="00D82863"/>
    <w:rsid w:val="00D828E1"/>
    <w:rsid w:val="00D82AC5"/>
    <w:rsid w:val="00D82CAF"/>
    <w:rsid w:val="00D82DDC"/>
    <w:rsid w:val="00D82F45"/>
    <w:rsid w:val="00D83162"/>
    <w:rsid w:val="00D83597"/>
    <w:rsid w:val="00D835B1"/>
    <w:rsid w:val="00D8368F"/>
    <w:rsid w:val="00D83753"/>
    <w:rsid w:val="00D83856"/>
    <w:rsid w:val="00D83AFF"/>
    <w:rsid w:val="00D83F3F"/>
    <w:rsid w:val="00D841A8"/>
    <w:rsid w:val="00D8429C"/>
    <w:rsid w:val="00D843A7"/>
    <w:rsid w:val="00D844F9"/>
    <w:rsid w:val="00D844FB"/>
    <w:rsid w:val="00D8487D"/>
    <w:rsid w:val="00D8492E"/>
    <w:rsid w:val="00D849D4"/>
    <w:rsid w:val="00D84FA4"/>
    <w:rsid w:val="00D84FE4"/>
    <w:rsid w:val="00D8511B"/>
    <w:rsid w:val="00D8530D"/>
    <w:rsid w:val="00D85554"/>
    <w:rsid w:val="00D85579"/>
    <w:rsid w:val="00D85716"/>
    <w:rsid w:val="00D859F7"/>
    <w:rsid w:val="00D85A39"/>
    <w:rsid w:val="00D85ADE"/>
    <w:rsid w:val="00D85DED"/>
    <w:rsid w:val="00D85ED1"/>
    <w:rsid w:val="00D8618C"/>
    <w:rsid w:val="00D8638D"/>
    <w:rsid w:val="00D865E7"/>
    <w:rsid w:val="00D86753"/>
    <w:rsid w:val="00D86812"/>
    <w:rsid w:val="00D8690D"/>
    <w:rsid w:val="00D86967"/>
    <w:rsid w:val="00D86A79"/>
    <w:rsid w:val="00D86AC2"/>
    <w:rsid w:val="00D86B98"/>
    <w:rsid w:val="00D86CE9"/>
    <w:rsid w:val="00D86DCD"/>
    <w:rsid w:val="00D86E36"/>
    <w:rsid w:val="00D87234"/>
    <w:rsid w:val="00D87292"/>
    <w:rsid w:val="00D874B4"/>
    <w:rsid w:val="00D87782"/>
    <w:rsid w:val="00D879E3"/>
    <w:rsid w:val="00D87B99"/>
    <w:rsid w:val="00D87DA5"/>
    <w:rsid w:val="00D87E54"/>
    <w:rsid w:val="00D87F64"/>
    <w:rsid w:val="00D87F7A"/>
    <w:rsid w:val="00D90113"/>
    <w:rsid w:val="00D902B0"/>
    <w:rsid w:val="00D902D2"/>
    <w:rsid w:val="00D9032A"/>
    <w:rsid w:val="00D9033A"/>
    <w:rsid w:val="00D90461"/>
    <w:rsid w:val="00D904D9"/>
    <w:rsid w:val="00D905DF"/>
    <w:rsid w:val="00D9062F"/>
    <w:rsid w:val="00D907A6"/>
    <w:rsid w:val="00D90837"/>
    <w:rsid w:val="00D9089E"/>
    <w:rsid w:val="00D90A91"/>
    <w:rsid w:val="00D90C11"/>
    <w:rsid w:val="00D90EA1"/>
    <w:rsid w:val="00D9102F"/>
    <w:rsid w:val="00D91333"/>
    <w:rsid w:val="00D913EF"/>
    <w:rsid w:val="00D91486"/>
    <w:rsid w:val="00D914D8"/>
    <w:rsid w:val="00D91690"/>
    <w:rsid w:val="00D91885"/>
    <w:rsid w:val="00D91891"/>
    <w:rsid w:val="00D918E5"/>
    <w:rsid w:val="00D91931"/>
    <w:rsid w:val="00D91A8B"/>
    <w:rsid w:val="00D91D27"/>
    <w:rsid w:val="00D920C5"/>
    <w:rsid w:val="00D9251B"/>
    <w:rsid w:val="00D926F1"/>
    <w:rsid w:val="00D92773"/>
    <w:rsid w:val="00D927BC"/>
    <w:rsid w:val="00D92CCC"/>
    <w:rsid w:val="00D92E59"/>
    <w:rsid w:val="00D92EE3"/>
    <w:rsid w:val="00D92F75"/>
    <w:rsid w:val="00D930AA"/>
    <w:rsid w:val="00D930D4"/>
    <w:rsid w:val="00D9311A"/>
    <w:rsid w:val="00D9316E"/>
    <w:rsid w:val="00D936DB"/>
    <w:rsid w:val="00D93831"/>
    <w:rsid w:val="00D938AF"/>
    <w:rsid w:val="00D93A4C"/>
    <w:rsid w:val="00D93AAF"/>
    <w:rsid w:val="00D93B4D"/>
    <w:rsid w:val="00D93B8D"/>
    <w:rsid w:val="00D93D8B"/>
    <w:rsid w:val="00D93DD5"/>
    <w:rsid w:val="00D93DF3"/>
    <w:rsid w:val="00D941B3"/>
    <w:rsid w:val="00D94341"/>
    <w:rsid w:val="00D94592"/>
    <w:rsid w:val="00D94624"/>
    <w:rsid w:val="00D94697"/>
    <w:rsid w:val="00D946A0"/>
    <w:rsid w:val="00D946DE"/>
    <w:rsid w:val="00D94A8C"/>
    <w:rsid w:val="00D94BF8"/>
    <w:rsid w:val="00D94C60"/>
    <w:rsid w:val="00D94D17"/>
    <w:rsid w:val="00D95271"/>
    <w:rsid w:val="00D954E8"/>
    <w:rsid w:val="00D956D3"/>
    <w:rsid w:val="00D95773"/>
    <w:rsid w:val="00D958E8"/>
    <w:rsid w:val="00D959ED"/>
    <w:rsid w:val="00D95A7B"/>
    <w:rsid w:val="00D95A96"/>
    <w:rsid w:val="00D95AB8"/>
    <w:rsid w:val="00D95CD5"/>
    <w:rsid w:val="00D95F48"/>
    <w:rsid w:val="00D960D0"/>
    <w:rsid w:val="00D961E0"/>
    <w:rsid w:val="00D963D2"/>
    <w:rsid w:val="00D964FA"/>
    <w:rsid w:val="00D968F7"/>
    <w:rsid w:val="00D96A3D"/>
    <w:rsid w:val="00D96E1B"/>
    <w:rsid w:val="00D9705C"/>
    <w:rsid w:val="00D9709C"/>
    <w:rsid w:val="00D973A8"/>
    <w:rsid w:val="00D973CD"/>
    <w:rsid w:val="00D973D5"/>
    <w:rsid w:val="00D97428"/>
    <w:rsid w:val="00D97447"/>
    <w:rsid w:val="00D97677"/>
    <w:rsid w:val="00D97774"/>
    <w:rsid w:val="00D978E0"/>
    <w:rsid w:val="00D97921"/>
    <w:rsid w:val="00D97981"/>
    <w:rsid w:val="00D97992"/>
    <w:rsid w:val="00D97B2E"/>
    <w:rsid w:val="00D97CC6"/>
    <w:rsid w:val="00D97F14"/>
    <w:rsid w:val="00DA01DE"/>
    <w:rsid w:val="00DA0386"/>
    <w:rsid w:val="00DA0388"/>
    <w:rsid w:val="00DA03F1"/>
    <w:rsid w:val="00DA05E9"/>
    <w:rsid w:val="00DA063B"/>
    <w:rsid w:val="00DA0740"/>
    <w:rsid w:val="00DA0863"/>
    <w:rsid w:val="00DA0A5D"/>
    <w:rsid w:val="00DA0BB6"/>
    <w:rsid w:val="00DA0BBF"/>
    <w:rsid w:val="00DA0BE9"/>
    <w:rsid w:val="00DA0DAD"/>
    <w:rsid w:val="00DA0DEB"/>
    <w:rsid w:val="00DA0E48"/>
    <w:rsid w:val="00DA0F29"/>
    <w:rsid w:val="00DA10AA"/>
    <w:rsid w:val="00DA17D3"/>
    <w:rsid w:val="00DA1E10"/>
    <w:rsid w:val="00DA203C"/>
    <w:rsid w:val="00DA2053"/>
    <w:rsid w:val="00DA2066"/>
    <w:rsid w:val="00DA2239"/>
    <w:rsid w:val="00DA23EB"/>
    <w:rsid w:val="00DA26ED"/>
    <w:rsid w:val="00DA2A96"/>
    <w:rsid w:val="00DA2C5A"/>
    <w:rsid w:val="00DA2E09"/>
    <w:rsid w:val="00DA3025"/>
    <w:rsid w:val="00DA3049"/>
    <w:rsid w:val="00DA31E5"/>
    <w:rsid w:val="00DA3289"/>
    <w:rsid w:val="00DA32A6"/>
    <w:rsid w:val="00DA32CD"/>
    <w:rsid w:val="00DA3449"/>
    <w:rsid w:val="00DA3550"/>
    <w:rsid w:val="00DA35B3"/>
    <w:rsid w:val="00DA3647"/>
    <w:rsid w:val="00DA3AD0"/>
    <w:rsid w:val="00DA3B2A"/>
    <w:rsid w:val="00DA3F89"/>
    <w:rsid w:val="00DA4203"/>
    <w:rsid w:val="00DA4384"/>
    <w:rsid w:val="00DA44AD"/>
    <w:rsid w:val="00DA44E6"/>
    <w:rsid w:val="00DA46CF"/>
    <w:rsid w:val="00DA4AB3"/>
    <w:rsid w:val="00DA4ECF"/>
    <w:rsid w:val="00DA54F0"/>
    <w:rsid w:val="00DA56E2"/>
    <w:rsid w:val="00DA57BB"/>
    <w:rsid w:val="00DA5CDD"/>
    <w:rsid w:val="00DA5E5A"/>
    <w:rsid w:val="00DA5E8C"/>
    <w:rsid w:val="00DA5FCB"/>
    <w:rsid w:val="00DA605B"/>
    <w:rsid w:val="00DA6140"/>
    <w:rsid w:val="00DA61DB"/>
    <w:rsid w:val="00DA6267"/>
    <w:rsid w:val="00DA62F0"/>
    <w:rsid w:val="00DA636A"/>
    <w:rsid w:val="00DA645E"/>
    <w:rsid w:val="00DA6557"/>
    <w:rsid w:val="00DA660C"/>
    <w:rsid w:val="00DA66D0"/>
    <w:rsid w:val="00DA6941"/>
    <w:rsid w:val="00DA6BD6"/>
    <w:rsid w:val="00DA6D84"/>
    <w:rsid w:val="00DA6DD9"/>
    <w:rsid w:val="00DA6E0D"/>
    <w:rsid w:val="00DA704E"/>
    <w:rsid w:val="00DA7342"/>
    <w:rsid w:val="00DA736A"/>
    <w:rsid w:val="00DA73E0"/>
    <w:rsid w:val="00DA7454"/>
    <w:rsid w:val="00DA747C"/>
    <w:rsid w:val="00DA748A"/>
    <w:rsid w:val="00DA74C6"/>
    <w:rsid w:val="00DA75E6"/>
    <w:rsid w:val="00DA7625"/>
    <w:rsid w:val="00DA76A4"/>
    <w:rsid w:val="00DA77FB"/>
    <w:rsid w:val="00DA7837"/>
    <w:rsid w:val="00DA78AD"/>
    <w:rsid w:val="00DA7997"/>
    <w:rsid w:val="00DA7A47"/>
    <w:rsid w:val="00DA7C15"/>
    <w:rsid w:val="00DA7ED2"/>
    <w:rsid w:val="00DA7EFA"/>
    <w:rsid w:val="00DB05D2"/>
    <w:rsid w:val="00DB06BA"/>
    <w:rsid w:val="00DB0844"/>
    <w:rsid w:val="00DB099C"/>
    <w:rsid w:val="00DB0A97"/>
    <w:rsid w:val="00DB0C73"/>
    <w:rsid w:val="00DB0D2C"/>
    <w:rsid w:val="00DB0F59"/>
    <w:rsid w:val="00DB0FA6"/>
    <w:rsid w:val="00DB1025"/>
    <w:rsid w:val="00DB1367"/>
    <w:rsid w:val="00DB13F2"/>
    <w:rsid w:val="00DB143D"/>
    <w:rsid w:val="00DB154B"/>
    <w:rsid w:val="00DB15DB"/>
    <w:rsid w:val="00DB16BE"/>
    <w:rsid w:val="00DB1982"/>
    <w:rsid w:val="00DB1A56"/>
    <w:rsid w:val="00DB1AE2"/>
    <w:rsid w:val="00DB1BF5"/>
    <w:rsid w:val="00DB1C7D"/>
    <w:rsid w:val="00DB1D7A"/>
    <w:rsid w:val="00DB1DA8"/>
    <w:rsid w:val="00DB1ECD"/>
    <w:rsid w:val="00DB2056"/>
    <w:rsid w:val="00DB211D"/>
    <w:rsid w:val="00DB223B"/>
    <w:rsid w:val="00DB2492"/>
    <w:rsid w:val="00DB255D"/>
    <w:rsid w:val="00DB263A"/>
    <w:rsid w:val="00DB2DD3"/>
    <w:rsid w:val="00DB2DDD"/>
    <w:rsid w:val="00DB2F2C"/>
    <w:rsid w:val="00DB2F94"/>
    <w:rsid w:val="00DB3079"/>
    <w:rsid w:val="00DB3163"/>
    <w:rsid w:val="00DB3187"/>
    <w:rsid w:val="00DB31F5"/>
    <w:rsid w:val="00DB35AE"/>
    <w:rsid w:val="00DB35EE"/>
    <w:rsid w:val="00DB3A5F"/>
    <w:rsid w:val="00DB3CEC"/>
    <w:rsid w:val="00DB3D6D"/>
    <w:rsid w:val="00DB3DED"/>
    <w:rsid w:val="00DB4345"/>
    <w:rsid w:val="00DB4362"/>
    <w:rsid w:val="00DB44DF"/>
    <w:rsid w:val="00DB49C1"/>
    <w:rsid w:val="00DB49DF"/>
    <w:rsid w:val="00DB4C02"/>
    <w:rsid w:val="00DB4D6B"/>
    <w:rsid w:val="00DB4E77"/>
    <w:rsid w:val="00DB4EC7"/>
    <w:rsid w:val="00DB5171"/>
    <w:rsid w:val="00DB52B1"/>
    <w:rsid w:val="00DB5434"/>
    <w:rsid w:val="00DB560F"/>
    <w:rsid w:val="00DB59AC"/>
    <w:rsid w:val="00DB5A38"/>
    <w:rsid w:val="00DB5C16"/>
    <w:rsid w:val="00DB5E38"/>
    <w:rsid w:val="00DB5EAC"/>
    <w:rsid w:val="00DB5EDA"/>
    <w:rsid w:val="00DB5FAD"/>
    <w:rsid w:val="00DB6364"/>
    <w:rsid w:val="00DB6385"/>
    <w:rsid w:val="00DB6527"/>
    <w:rsid w:val="00DB68CB"/>
    <w:rsid w:val="00DB69D0"/>
    <w:rsid w:val="00DB6A5B"/>
    <w:rsid w:val="00DB6A81"/>
    <w:rsid w:val="00DB6AF8"/>
    <w:rsid w:val="00DB6E4B"/>
    <w:rsid w:val="00DB6E8F"/>
    <w:rsid w:val="00DB6FD4"/>
    <w:rsid w:val="00DB72C7"/>
    <w:rsid w:val="00DB7305"/>
    <w:rsid w:val="00DB749C"/>
    <w:rsid w:val="00DB74DC"/>
    <w:rsid w:val="00DB75E4"/>
    <w:rsid w:val="00DB75FC"/>
    <w:rsid w:val="00DB7BD2"/>
    <w:rsid w:val="00DB7C13"/>
    <w:rsid w:val="00DB7DDE"/>
    <w:rsid w:val="00DC00BC"/>
    <w:rsid w:val="00DC0370"/>
    <w:rsid w:val="00DC05FA"/>
    <w:rsid w:val="00DC099A"/>
    <w:rsid w:val="00DC0B2A"/>
    <w:rsid w:val="00DC0B44"/>
    <w:rsid w:val="00DC0B86"/>
    <w:rsid w:val="00DC0CE1"/>
    <w:rsid w:val="00DC0EBB"/>
    <w:rsid w:val="00DC0F56"/>
    <w:rsid w:val="00DC1410"/>
    <w:rsid w:val="00DC1455"/>
    <w:rsid w:val="00DC1627"/>
    <w:rsid w:val="00DC1689"/>
    <w:rsid w:val="00DC186A"/>
    <w:rsid w:val="00DC18B9"/>
    <w:rsid w:val="00DC1A13"/>
    <w:rsid w:val="00DC2112"/>
    <w:rsid w:val="00DC2255"/>
    <w:rsid w:val="00DC2305"/>
    <w:rsid w:val="00DC2732"/>
    <w:rsid w:val="00DC285C"/>
    <w:rsid w:val="00DC2B98"/>
    <w:rsid w:val="00DC2C40"/>
    <w:rsid w:val="00DC2D12"/>
    <w:rsid w:val="00DC2E8B"/>
    <w:rsid w:val="00DC3054"/>
    <w:rsid w:val="00DC3218"/>
    <w:rsid w:val="00DC3242"/>
    <w:rsid w:val="00DC326F"/>
    <w:rsid w:val="00DC330F"/>
    <w:rsid w:val="00DC3366"/>
    <w:rsid w:val="00DC3576"/>
    <w:rsid w:val="00DC358E"/>
    <w:rsid w:val="00DC37E4"/>
    <w:rsid w:val="00DC37FD"/>
    <w:rsid w:val="00DC39DE"/>
    <w:rsid w:val="00DC3A55"/>
    <w:rsid w:val="00DC3C30"/>
    <w:rsid w:val="00DC3E19"/>
    <w:rsid w:val="00DC411D"/>
    <w:rsid w:val="00DC415B"/>
    <w:rsid w:val="00DC427B"/>
    <w:rsid w:val="00DC4303"/>
    <w:rsid w:val="00DC439D"/>
    <w:rsid w:val="00DC455F"/>
    <w:rsid w:val="00DC4844"/>
    <w:rsid w:val="00DC49BD"/>
    <w:rsid w:val="00DC4B9B"/>
    <w:rsid w:val="00DC4BF0"/>
    <w:rsid w:val="00DC4DBE"/>
    <w:rsid w:val="00DC4DE2"/>
    <w:rsid w:val="00DC4FCE"/>
    <w:rsid w:val="00DC5013"/>
    <w:rsid w:val="00DC514D"/>
    <w:rsid w:val="00DC51BC"/>
    <w:rsid w:val="00DC5600"/>
    <w:rsid w:val="00DC58A0"/>
    <w:rsid w:val="00DC58A7"/>
    <w:rsid w:val="00DC59A8"/>
    <w:rsid w:val="00DC5A0C"/>
    <w:rsid w:val="00DC5A34"/>
    <w:rsid w:val="00DC5D41"/>
    <w:rsid w:val="00DC60BE"/>
    <w:rsid w:val="00DC60DF"/>
    <w:rsid w:val="00DC61B1"/>
    <w:rsid w:val="00DC6268"/>
    <w:rsid w:val="00DC62B2"/>
    <w:rsid w:val="00DC63F0"/>
    <w:rsid w:val="00DC6706"/>
    <w:rsid w:val="00DC69AC"/>
    <w:rsid w:val="00DC6D7B"/>
    <w:rsid w:val="00DC6DFC"/>
    <w:rsid w:val="00DC6E08"/>
    <w:rsid w:val="00DC70C5"/>
    <w:rsid w:val="00DC7179"/>
    <w:rsid w:val="00DC71FC"/>
    <w:rsid w:val="00DC739E"/>
    <w:rsid w:val="00DC74CE"/>
    <w:rsid w:val="00DC75DC"/>
    <w:rsid w:val="00DC76F2"/>
    <w:rsid w:val="00DC799D"/>
    <w:rsid w:val="00DC7BBB"/>
    <w:rsid w:val="00DC7E96"/>
    <w:rsid w:val="00DC7EDA"/>
    <w:rsid w:val="00DD001C"/>
    <w:rsid w:val="00DD014D"/>
    <w:rsid w:val="00DD0241"/>
    <w:rsid w:val="00DD0368"/>
    <w:rsid w:val="00DD0484"/>
    <w:rsid w:val="00DD05C8"/>
    <w:rsid w:val="00DD084F"/>
    <w:rsid w:val="00DD0C7D"/>
    <w:rsid w:val="00DD0D67"/>
    <w:rsid w:val="00DD0E02"/>
    <w:rsid w:val="00DD1024"/>
    <w:rsid w:val="00DD1062"/>
    <w:rsid w:val="00DD10F5"/>
    <w:rsid w:val="00DD1112"/>
    <w:rsid w:val="00DD116C"/>
    <w:rsid w:val="00DD1A98"/>
    <w:rsid w:val="00DD1C31"/>
    <w:rsid w:val="00DD1F80"/>
    <w:rsid w:val="00DD1F94"/>
    <w:rsid w:val="00DD2117"/>
    <w:rsid w:val="00DD2128"/>
    <w:rsid w:val="00DD21DC"/>
    <w:rsid w:val="00DD21F8"/>
    <w:rsid w:val="00DD2494"/>
    <w:rsid w:val="00DD2C8A"/>
    <w:rsid w:val="00DD2E1A"/>
    <w:rsid w:val="00DD2E36"/>
    <w:rsid w:val="00DD2EC3"/>
    <w:rsid w:val="00DD3507"/>
    <w:rsid w:val="00DD3D92"/>
    <w:rsid w:val="00DD3E57"/>
    <w:rsid w:val="00DD4164"/>
    <w:rsid w:val="00DD427D"/>
    <w:rsid w:val="00DD4308"/>
    <w:rsid w:val="00DD434F"/>
    <w:rsid w:val="00DD4385"/>
    <w:rsid w:val="00DD441F"/>
    <w:rsid w:val="00DD4522"/>
    <w:rsid w:val="00DD45AA"/>
    <w:rsid w:val="00DD4830"/>
    <w:rsid w:val="00DD4AF1"/>
    <w:rsid w:val="00DD4D8A"/>
    <w:rsid w:val="00DD4D95"/>
    <w:rsid w:val="00DD4DFA"/>
    <w:rsid w:val="00DD4E70"/>
    <w:rsid w:val="00DD4EDA"/>
    <w:rsid w:val="00DD5071"/>
    <w:rsid w:val="00DD50BF"/>
    <w:rsid w:val="00DD5141"/>
    <w:rsid w:val="00DD515F"/>
    <w:rsid w:val="00DD52CF"/>
    <w:rsid w:val="00DD5310"/>
    <w:rsid w:val="00DD5361"/>
    <w:rsid w:val="00DD538F"/>
    <w:rsid w:val="00DD53B2"/>
    <w:rsid w:val="00DD5479"/>
    <w:rsid w:val="00DD5588"/>
    <w:rsid w:val="00DD57BC"/>
    <w:rsid w:val="00DD58A3"/>
    <w:rsid w:val="00DD58B2"/>
    <w:rsid w:val="00DD58DA"/>
    <w:rsid w:val="00DD5982"/>
    <w:rsid w:val="00DD5993"/>
    <w:rsid w:val="00DD5D7E"/>
    <w:rsid w:val="00DD5E82"/>
    <w:rsid w:val="00DD5EF4"/>
    <w:rsid w:val="00DD608D"/>
    <w:rsid w:val="00DD6242"/>
    <w:rsid w:val="00DD626C"/>
    <w:rsid w:val="00DD653E"/>
    <w:rsid w:val="00DD66A8"/>
    <w:rsid w:val="00DD6758"/>
    <w:rsid w:val="00DD6B7D"/>
    <w:rsid w:val="00DD6CA0"/>
    <w:rsid w:val="00DD6CFD"/>
    <w:rsid w:val="00DD6EE8"/>
    <w:rsid w:val="00DD7042"/>
    <w:rsid w:val="00DD71AB"/>
    <w:rsid w:val="00DD71DB"/>
    <w:rsid w:val="00DD7280"/>
    <w:rsid w:val="00DD7326"/>
    <w:rsid w:val="00DD743B"/>
    <w:rsid w:val="00DD7541"/>
    <w:rsid w:val="00DD767B"/>
    <w:rsid w:val="00DD7997"/>
    <w:rsid w:val="00DD7A8F"/>
    <w:rsid w:val="00DD7CFF"/>
    <w:rsid w:val="00DD7F65"/>
    <w:rsid w:val="00DE005A"/>
    <w:rsid w:val="00DE032A"/>
    <w:rsid w:val="00DE043B"/>
    <w:rsid w:val="00DE0455"/>
    <w:rsid w:val="00DE067A"/>
    <w:rsid w:val="00DE06DD"/>
    <w:rsid w:val="00DE0851"/>
    <w:rsid w:val="00DE099C"/>
    <w:rsid w:val="00DE09CF"/>
    <w:rsid w:val="00DE0A4E"/>
    <w:rsid w:val="00DE0AA9"/>
    <w:rsid w:val="00DE0B53"/>
    <w:rsid w:val="00DE0C38"/>
    <w:rsid w:val="00DE0CD6"/>
    <w:rsid w:val="00DE0DDD"/>
    <w:rsid w:val="00DE0E22"/>
    <w:rsid w:val="00DE1139"/>
    <w:rsid w:val="00DE1180"/>
    <w:rsid w:val="00DE123F"/>
    <w:rsid w:val="00DE14AC"/>
    <w:rsid w:val="00DE1821"/>
    <w:rsid w:val="00DE1E7C"/>
    <w:rsid w:val="00DE1E87"/>
    <w:rsid w:val="00DE1F3F"/>
    <w:rsid w:val="00DE1F80"/>
    <w:rsid w:val="00DE1FFB"/>
    <w:rsid w:val="00DE2022"/>
    <w:rsid w:val="00DE20FE"/>
    <w:rsid w:val="00DE211C"/>
    <w:rsid w:val="00DE22A4"/>
    <w:rsid w:val="00DE22E9"/>
    <w:rsid w:val="00DE237D"/>
    <w:rsid w:val="00DE23A0"/>
    <w:rsid w:val="00DE2546"/>
    <w:rsid w:val="00DE25C4"/>
    <w:rsid w:val="00DE2B04"/>
    <w:rsid w:val="00DE2BEC"/>
    <w:rsid w:val="00DE2C25"/>
    <w:rsid w:val="00DE2D2D"/>
    <w:rsid w:val="00DE2D4B"/>
    <w:rsid w:val="00DE2D4F"/>
    <w:rsid w:val="00DE32C1"/>
    <w:rsid w:val="00DE34C6"/>
    <w:rsid w:val="00DE3532"/>
    <w:rsid w:val="00DE36D5"/>
    <w:rsid w:val="00DE3875"/>
    <w:rsid w:val="00DE397E"/>
    <w:rsid w:val="00DE3AFC"/>
    <w:rsid w:val="00DE3D03"/>
    <w:rsid w:val="00DE3DC3"/>
    <w:rsid w:val="00DE3E34"/>
    <w:rsid w:val="00DE3F21"/>
    <w:rsid w:val="00DE4098"/>
    <w:rsid w:val="00DE4338"/>
    <w:rsid w:val="00DE43CD"/>
    <w:rsid w:val="00DE44F1"/>
    <w:rsid w:val="00DE4643"/>
    <w:rsid w:val="00DE495C"/>
    <w:rsid w:val="00DE4A54"/>
    <w:rsid w:val="00DE4C68"/>
    <w:rsid w:val="00DE4E76"/>
    <w:rsid w:val="00DE4F28"/>
    <w:rsid w:val="00DE4FCE"/>
    <w:rsid w:val="00DE5039"/>
    <w:rsid w:val="00DE508B"/>
    <w:rsid w:val="00DE51CF"/>
    <w:rsid w:val="00DE5279"/>
    <w:rsid w:val="00DE5464"/>
    <w:rsid w:val="00DE55C9"/>
    <w:rsid w:val="00DE5642"/>
    <w:rsid w:val="00DE56C6"/>
    <w:rsid w:val="00DE5C11"/>
    <w:rsid w:val="00DE5C39"/>
    <w:rsid w:val="00DE5D5C"/>
    <w:rsid w:val="00DE5DF8"/>
    <w:rsid w:val="00DE5E7E"/>
    <w:rsid w:val="00DE6046"/>
    <w:rsid w:val="00DE607B"/>
    <w:rsid w:val="00DE636E"/>
    <w:rsid w:val="00DE64A3"/>
    <w:rsid w:val="00DE6B31"/>
    <w:rsid w:val="00DE6C2A"/>
    <w:rsid w:val="00DE6DCC"/>
    <w:rsid w:val="00DE7342"/>
    <w:rsid w:val="00DE7433"/>
    <w:rsid w:val="00DE7601"/>
    <w:rsid w:val="00DE7647"/>
    <w:rsid w:val="00DE7763"/>
    <w:rsid w:val="00DE7841"/>
    <w:rsid w:val="00DE789F"/>
    <w:rsid w:val="00DE78DD"/>
    <w:rsid w:val="00DE792D"/>
    <w:rsid w:val="00DE79E7"/>
    <w:rsid w:val="00DE7BBB"/>
    <w:rsid w:val="00DE7D96"/>
    <w:rsid w:val="00DF00FA"/>
    <w:rsid w:val="00DF03B1"/>
    <w:rsid w:val="00DF04BA"/>
    <w:rsid w:val="00DF0B7D"/>
    <w:rsid w:val="00DF0CAD"/>
    <w:rsid w:val="00DF107A"/>
    <w:rsid w:val="00DF126D"/>
    <w:rsid w:val="00DF133F"/>
    <w:rsid w:val="00DF1458"/>
    <w:rsid w:val="00DF1459"/>
    <w:rsid w:val="00DF1588"/>
    <w:rsid w:val="00DF15F7"/>
    <w:rsid w:val="00DF19CC"/>
    <w:rsid w:val="00DF1BE2"/>
    <w:rsid w:val="00DF1CC4"/>
    <w:rsid w:val="00DF1DAF"/>
    <w:rsid w:val="00DF1F62"/>
    <w:rsid w:val="00DF23A4"/>
    <w:rsid w:val="00DF242E"/>
    <w:rsid w:val="00DF248F"/>
    <w:rsid w:val="00DF2537"/>
    <w:rsid w:val="00DF256C"/>
    <w:rsid w:val="00DF2638"/>
    <w:rsid w:val="00DF2839"/>
    <w:rsid w:val="00DF2B35"/>
    <w:rsid w:val="00DF2B3B"/>
    <w:rsid w:val="00DF2C03"/>
    <w:rsid w:val="00DF2D59"/>
    <w:rsid w:val="00DF2DD9"/>
    <w:rsid w:val="00DF2DDF"/>
    <w:rsid w:val="00DF2DE3"/>
    <w:rsid w:val="00DF2EE5"/>
    <w:rsid w:val="00DF2EFA"/>
    <w:rsid w:val="00DF3087"/>
    <w:rsid w:val="00DF30AC"/>
    <w:rsid w:val="00DF34C6"/>
    <w:rsid w:val="00DF34EE"/>
    <w:rsid w:val="00DF3593"/>
    <w:rsid w:val="00DF35A1"/>
    <w:rsid w:val="00DF35B1"/>
    <w:rsid w:val="00DF371F"/>
    <w:rsid w:val="00DF3782"/>
    <w:rsid w:val="00DF3815"/>
    <w:rsid w:val="00DF3922"/>
    <w:rsid w:val="00DF3924"/>
    <w:rsid w:val="00DF3AC4"/>
    <w:rsid w:val="00DF3C2C"/>
    <w:rsid w:val="00DF40DD"/>
    <w:rsid w:val="00DF4176"/>
    <w:rsid w:val="00DF44F2"/>
    <w:rsid w:val="00DF467A"/>
    <w:rsid w:val="00DF46C8"/>
    <w:rsid w:val="00DF46D8"/>
    <w:rsid w:val="00DF48DB"/>
    <w:rsid w:val="00DF493F"/>
    <w:rsid w:val="00DF49F5"/>
    <w:rsid w:val="00DF4A3B"/>
    <w:rsid w:val="00DF4A3D"/>
    <w:rsid w:val="00DF4A42"/>
    <w:rsid w:val="00DF4A54"/>
    <w:rsid w:val="00DF4B83"/>
    <w:rsid w:val="00DF515E"/>
    <w:rsid w:val="00DF5767"/>
    <w:rsid w:val="00DF588E"/>
    <w:rsid w:val="00DF591B"/>
    <w:rsid w:val="00DF5A37"/>
    <w:rsid w:val="00DF5DFC"/>
    <w:rsid w:val="00DF5E61"/>
    <w:rsid w:val="00DF5F57"/>
    <w:rsid w:val="00DF607A"/>
    <w:rsid w:val="00DF62B2"/>
    <w:rsid w:val="00DF6401"/>
    <w:rsid w:val="00DF6498"/>
    <w:rsid w:val="00DF6668"/>
    <w:rsid w:val="00DF6852"/>
    <w:rsid w:val="00DF6B18"/>
    <w:rsid w:val="00DF6D9E"/>
    <w:rsid w:val="00DF6FB7"/>
    <w:rsid w:val="00DF6FBD"/>
    <w:rsid w:val="00DF7008"/>
    <w:rsid w:val="00DF729D"/>
    <w:rsid w:val="00DF74A6"/>
    <w:rsid w:val="00DF74FB"/>
    <w:rsid w:val="00DF758C"/>
    <w:rsid w:val="00DF7684"/>
    <w:rsid w:val="00DF7748"/>
    <w:rsid w:val="00DF7770"/>
    <w:rsid w:val="00DF77EE"/>
    <w:rsid w:val="00DF7CC7"/>
    <w:rsid w:val="00DF7E1F"/>
    <w:rsid w:val="00DF7FC7"/>
    <w:rsid w:val="00E00048"/>
    <w:rsid w:val="00E00146"/>
    <w:rsid w:val="00E001BA"/>
    <w:rsid w:val="00E002AC"/>
    <w:rsid w:val="00E005D7"/>
    <w:rsid w:val="00E007D0"/>
    <w:rsid w:val="00E00BF6"/>
    <w:rsid w:val="00E00D29"/>
    <w:rsid w:val="00E00D48"/>
    <w:rsid w:val="00E01014"/>
    <w:rsid w:val="00E01048"/>
    <w:rsid w:val="00E011DF"/>
    <w:rsid w:val="00E012C6"/>
    <w:rsid w:val="00E01D07"/>
    <w:rsid w:val="00E01DD4"/>
    <w:rsid w:val="00E01E18"/>
    <w:rsid w:val="00E01EA6"/>
    <w:rsid w:val="00E01F05"/>
    <w:rsid w:val="00E0224D"/>
    <w:rsid w:val="00E02383"/>
    <w:rsid w:val="00E025D1"/>
    <w:rsid w:val="00E026FC"/>
    <w:rsid w:val="00E027C2"/>
    <w:rsid w:val="00E02B6E"/>
    <w:rsid w:val="00E02C92"/>
    <w:rsid w:val="00E02DC7"/>
    <w:rsid w:val="00E0301C"/>
    <w:rsid w:val="00E0302B"/>
    <w:rsid w:val="00E03075"/>
    <w:rsid w:val="00E0330F"/>
    <w:rsid w:val="00E03605"/>
    <w:rsid w:val="00E036F5"/>
    <w:rsid w:val="00E037A5"/>
    <w:rsid w:val="00E039EB"/>
    <w:rsid w:val="00E03AF2"/>
    <w:rsid w:val="00E03BE5"/>
    <w:rsid w:val="00E03C09"/>
    <w:rsid w:val="00E040E1"/>
    <w:rsid w:val="00E04220"/>
    <w:rsid w:val="00E043E9"/>
    <w:rsid w:val="00E044D3"/>
    <w:rsid w:val="00E045AE"/>
    <w:rsid w:val="00E04C0F"/>
    <w:rsid w:val="00E0521D"/>
    <w:rsid w:val="00E05326"/>
    <w:rsid w:val="00E0559C"/>
    <w:rsid w:val="00E05637"/>
    <w:rsid w:val="00E058FE"/>
    <w:rsid w:val="00E05B25"/>
    <w:rsid w:val="00E05F52"/>
    <w:rsid w:val="00E06508"/>
    <w:rsid w:val="00E06565"/>
    <w:rsid w:val="00E065FC"/>
    <w:rsid w:val="00E06606"/>
    <w:rsid w:val="00E06620"/>
    <w:rsid w:val="00E0688D"/>
    <w:rsid w:val="00E06DB1"/>
    <w:rsid w:val="00E06E12"/>
    <w:rsid w:val="00E072D1"/>
    <w:rsid w:val="00E075D3"/>
    <w:rsid w:val="00E07811"/>
    <w:rsid w:val="00E07C5D"/>
    <w:rsid w:val="00E07F75"/>
    <w:rsid w:val="00E10060"/>
    <w:rsid w:val="00E10090"/>
    <w:rsid w:val="00E101BD"/>
    <w:rsid w:val="00E10462"/>
    <w:rsid w:val="00E106A1"/>
    <w:rsid w:val="00E106AC"/>
    <w:rsid w:val="00E106F7"/>
    <w:rsid w:val="00E1081B"/>
    <w:rsid w:val="00E1082B"/>
    <w:rsid w:val="00E1084B"/>
    <w:rsid w:val="00E10BC5"/>
    <w:rsid w:val="00E10F29"/>
    <w:rsid w:val="00E11294"/>
    <w:rsid w:val="00E112E8"/>
    <w:rsid w:val="00E11394"/>
    <w:rsid w:val="00E115A2"/>
    <w:rsid w:val="00E11699"/>
    <w:rsid w:val="00E11988"/>
    <w:rsid w:val="00E11BB0"/>
    <w:rsid w:val="00E11DAA"/>
    <w:rsid w:val="00E11F9C"/>
    <w:rsid w:val="00E12089"/>
    <w:rsid w:val="00E120B4"/>
    <w:rsid w:val="00E121E2"/>
    <w:rsid w:val="00E122FB"/>
    <w:rsid w:val="00E123B8"/>
    <w:rsid w:val="00E12613"/>
    <w:rsid w:val="00E1276C"/>
    <w:rsid w:val="00E1290B"/>
    <w:rsid w:val="00E1293C"/>
    <w:rsid w:val="00E129A8"/>
    <w:rsid w:val="00E12B96"/>
    <w:rsid w:val="00E12C01"/>
    <w:rsid w:val="00E12C50"/>
    <w:rsid w:val="00E12E3C"/>
    <w:rsid w:val="00E12F9A"/>
    <w:rsid w:val="00E12FDD"/>
    <w:rsid w:val="00E131A4"/>
    <w:rsid w:val="00E13207"/>
    <w:rsid w:val="00E13340"/>
    <w:rsid w:val="00E13652"/>
    <w:rsid w:val="00E13920"/>
    <w:rsid w:val="00E13A5A"/>
    <w:rsid w:val="00E13BC2"/>
    <w:rsid w:val="00E13E07"/>
    <w:rsid w:val="00E13ECB"/>
    <w:rsid w:val="00E14108"/>
    <w:rsid w:val="00E14112"/>
    <w:rsid w:val="00E141FF"/>
    <w:rsid w:val="00E14394"/>
    <w:rsid w:val="00E14446"/>
    <w:rsid w:val="00E14506"/>
    <w:rsid w:val="00E14897"/>
    <w:rsid w:val="00E14A0B"/>
    <w:rsid w:val="00E14AB5"/>
    <w:rsid w:val="00E14D49"/>
    <w:rsid w:val="00E14E9F"/>
    <w:rsid w:val="00E14F27"/>
    <w:rsid w:val="00E1510A"/>
    <w:rsid w:val="00E1529B"/>
    <w:rsid w:val="00E1565E"/>
    <w:rsid w:val="00E15749"/>
    <w:rsid w:val="00E15AC3"/>
    <w:rsid w:val="00E15B80"/>
    <w:rsid w:val="00E15D88"/>
    <w:rsid w:val="00E15D8E"/>
    <w:rsid w:val="00E15E5A"/>
    <w:rsid w:val="00E160FF"/>
    <w:rsid w:val="00E1635A"/>
    <w:rsid w:val="00E1665A"/>
    <w:rsid w:val="00E16672"/>
    <w:rsid w:val="00E16B99"/>
    <w:rsid w:val="00E16E16"/>
    <w:rsid w:val="00E16EFD"/>
    <w:rsid w:val="00E16FB0"/>
    <w:rsid w:val="00E16FDD"/>
    <w:rsid w:val="00E1724E"/>
    <w:rsid w:val="00E173B1"/>
    <w:rsid w:val="00E1775F"/>
    <w:rsid w:val="00E177E1"/>
    <w:rsid w:val="00E17B50"/>
    <w:rsid w:val="00E17BD6"/>
    <w:rsid w:val="00E17D11"/>
    <w:rsid w:val="00E17D40"/>
    <w:rsid w:val="00E20654"/>
    <w:rsid w:val="00E20875"/>
    <w:rsid w:val="00E20911"/>
    <w:rsid w:val="00E2099A"/>
    <w:rsid w:val="00E20A61"/>
    <w:rsid w:val="00E20A94"/>
    <w:rsid w:val="00E20BA0"/>
    <w:rsid w:val="00E20BAF"/>
    <w:rsid w:val="00E20C06"/>
    <w:rsid w:val="00E20DF4"/>
    <w:rsid w:val="00E20F39"/>
    <w:rsid w:val="00E2122B"/>
    <w:rsid w:val="00E2126E"/>
    <w:rsid w:val="00E212AD"/>
    <w:rsid w:val="00E212F7"/>
    <w:rsid w:val="00E21309"/>
    <w:rsid w:val="00E2131D"/>
    <w:rsid w:val="00E213E1"/>
    <w:rsid w:val="00E21408"/>
    <w:rsid w:val="00E2169D"/>
    <w:rsid w:val="00E216D7"/>
    <w:rsid w:val="00E2173F"/>
    <w:rsid w:val="00E2198B"/>
    <w:rsid w:val="00E21C07"/>
    <w:rsid w:val="00E21EF5"/>
    <w:rsid w:val="00E21F68"/>
    <w:rsid w:val="00E220B3"/>
    <w:rsid w:val="00E22127"/>
    <w:rsid w:val="00E2214B"/>
    <w:rsid w:val="00E22311"/>
    <w:rsid w:val="00E22362"/>
    <w:rsid w:val="00E223CD"/>
    <w:rsid w:val="00E225EB"/>
    <w:rsid w:val="00E22802"/>
    <w:rsid w:val="00E22BE0"/>
    <w:rsid w:val="00E22DAA"/>
    <w:rsid w:val="00E22E36"/>
    <w:rsid w:val="00E22FDE"/>
    <w:rsid w:val="00E22FF4"/>
    <w:rsid w:val="00E230ED"/>
    <w:rsid w:val="00E2339A"/>
    <w:rsid w:val="00E234F0"/>
    <w:rsid w:val="00E23672"/>
    <w:rsid w:val="00E23794"/>
    <w:rsid w:val="00E23949"/>
    <w:rsid w:val="00E23975"/>
    <w:rsid w:val="00E23B33"/>
    <w:rsid w:val="00E23D40"/>
    <w:rsid w:val="00E23E44"/>
    <w:rsid w:val="00E23E5D"/>
    <w:rsid w:val="00E23FAB"/>
    <w:rsid w:val="00E2423A"/>
    <w:rsid w:val="00E24319"/>
    <w:rsid w:val="00E24495"/>
    <w:rsid w:val="00E2455C"/>
    <w:rsid w:val="00E245E9"/>
    <w:rsid w:val="00E248A9"/>
    <w:rsid w:val="00E2492F"/>
    <w:rsid w:val="00E24A58"/>
    <w:rsid w:val="00E24A88"/>
    <w:rsid w:val="00E24BB5"/>
    <w:rsid w:val="00E24CBB"/>
    <w:rsid w:val="00E250A5"/>
    <w:rsid w:val="00E250D9"/>
    <w:rsid w:val="00E25243"/>
    <w:rsid w:val="00E2526B"/>
    <w:rsid w:val="00E253C5"/>
    <w:rsid w:val="00E257AA"/>
    <w:rsid w:val="00E25980"/>
    <w:rsid w:val="00E25997"/>
    <w:rsid w:val="00E25ADE"/>
    <w:rsid w:val="00E25B12"/>
    <w:rsid w:val="00E25C7D"/>
    <w:rsid w:val="00E25DC9"/>
    <w:rsid w:val="00E25EEC"/>
    <w:rsid w:val="00E25FEE"/>
    <w:rsid w:val="00E26054"/>
    <w:rsid w:val="00E260A5"/>
    <w:rsid w:val="00E26251"/>
    <w:rsid w:val="00E263AD"/>
    <w:rsid w:val="00E2645F"/>
    <w:rsid w:val="00E265FC"/>
    <w:rsid w:val="00E26739"/>
    <w:rsid w:val="00E26839"/>
    <w:rsid w:val="00E2692E"/>
    <w:rsid w:val="00E26979"/>
    <w:rsid w:val="00E269C9"/>
    <w:rsid w:val="00E26B02"/>
    <w:rsid w:val="00E26BE4"/>
    <w:rsid w:val="00E26F78"/>
    <w:rsid w:val="00E27024"/>
    <w:rsid w:val="00E2712B"/>
    <w:rsid w:val="00E271B1"/>
    <w:rsid w:val="00E27243"/>
    <w:rsid w:val="00E2731C"/>
    <w:rsid w:val="00E273CB"/>
    <w:rsid w:val="00E2782B"/>
    <w:rsid w:val="00E27986"/>
    <w:rsid w:val="00E279EF"/>
    <w:rsid w:val="00E27A88"/>
    <w:rsid w:val="00E27B07"/>
    <w:rsid w:val="00E27B0F"/>
    <w:rsid w:val="00E27F42"/>
    <w:rsid w:val="00E30059"/>
    <w:rsid w:val="00E30149"/>
    <w:rsid w:val="00E301C8"/>
    <w:rsid w:val="00E30479"/>
    <w:rsid w:val="00E305E1"/>
    <w:rsid w:val="00E308D7"/>
    <w:rsid w:val="00E309D5"/>
    <w:rsid w:val="00E30BB9"/>
    <w:rsid w:val="00E30CC3"/>
    <w:rsid w:val="00E30CEE"/>
    <w:rsid w:val="00E31017"/>
    <w:rsid w:val="00E314F9"/>
    <w:rsid w:val="00E31576"/>
    <w:rsid w:val="00E319C3"/>
    <w:rsid w:val="00E31A14"/>
    <w:rsid w:val="00E31A6C"/>
    <w:rsid w:val="00E31AB9"/>
    <w:rsid w:val="00E31BE0"/>
    <w:rsid w:val="00E31C18"/>
    <w:rsid w:val="00E31C98"/>
    <w:rsid w:val="00E31C9E"/>
    <w:rsid w:val="00E31D3E"/>
    <w:rsid w:val="00E31EEC"/>
    <w:rsid w:val="00E31F06"/>
    <w:rsid w:val="00E31FA7"/>
    <w:rsid w:val="00E3208C"/>
    <w:rsid w:val="00E3209D"/>
    <w:rsid w:val="00E321B3"/>
    <w:rsid w:val="00E321FE"/>
    <w:rsid w:val="00E324B6"/>
    <w:rsid w:val="00E32590"/>
    <w:rsid w:val="00E325A0"/>
    <w:rsid w:val="00E3267B"/>
    <w:rsid w:val="00E326EC"/>
    <w:rsid w:val="00E32AFF"/>
    <w:rsid w:val="00E32B0F"/>
    <w:rsid w:val="00E32B8B"/>
    <w:rsid w:val="00E32B9E"/>
    <w:rsid w:val="00E32EF7"/>
    <w:rsid w:val="00E3317B"/>
    <w:rsid w:val="00E332FD"/>
    <w:rsid w:val="00E333B7"/>
    <w:rsid w:val="00E33538"/>
    <w:rsid w:val="00E33681"/>
    <w:rsid w:val="00E338D9"/>
    <w:rsid w:val="00E33BD6"/>
    <w:rsid w:val="00E33C39"/>
    <w:rsid w:val="00E33D50"/>
    <w:rsid w:val="00E340BD"/>
    <w:rsid w:val="00E340F6"/>
    <w:rsid w:val="00E34338"/>
    <w:rsid w:val="00E3443C"/>
    <w:rsid w:val="00E344F6"/>
    <w:rsid w:val="00E3459A"/>
    <w:rsid w:val="00E3468B"/>
    <w:rsid w:val="00E34719"/>
    <w:rsid w:val="00E34815"/>
    <w:rsid w:val="00E34A0B"/>
    <w:rsid w:val="00E34CC1"/>
    <w:rsid w:val="00E34EC4"/>
    <w:rsid w:val="00E34F4A"/>
    <w:rsid w:val="00E35034"/>
    <w:rsid w:val="00E3528D"/>
    <w:rsid w:val="00E352FB"/>
    <w:rsid w:val="00E3538D"/>
    <w:rsid w:val="00E356B7"/>
    <w:rsid w:val="00E35707"/>
    <w:rsid w:val="00E3570D"/>
    <w:rsid w:val="00E35A13"/>
    <w:rsid w:val="00E35B8B"/>
    <w:rsid w:val="00E35C4E"/>
    <w:rsid w:val="00E35D69"/>
    <w:rsid w:val="00E35DA0"/>
    <w:rsid w:val="00E35EBE"/>
    <w:rsid w:val="00E35EFF"/>
    <w:rsid w:val="00E360C2"/>
    <w:rsid w:val="00E36269"/>
    <w:rsid w:val="00E36290"/>
    <w:rsid w:val="00E36295"/>
    <w:rsid w:val="00E362B8"/>
    <w:rsid w:val="00E366A4"/>
    <w:rsid w:val="00E36709"/>
    <w:rsid w:val="00E3672A"/>
    <w:rsid w:val="00E3675C"/>
    <w:rsid w:val="00E368F5"/>
    <w:rsid w:val="00E36C97"/>
    <w:rsid w:val="00E36D48"/>
    <w:rsid w:val="00E3719E"/>
    <w:rsid w:val="00E37346"/>
    <w:rsid w:val="00E3737D"/>
    <w:rsid w:val="00E373BC"/>
    <w:rsid w:val="00E3751F"/>
    <w:rsid w:val="00E37814"/>
    <w:rsid w:val="00E3797D"/>
    <w:rsid w:val="00E37990"/>
    <w:rsid w:val="00E37BED"/>
    <w:rsid w:val="00E37E0C"/>
    <w:rsid w:val="00E37E49"/>
    <w:rsid w:val="00E37E53"/>
    <w:rsid w:val="00E37FE8"/>
    <w:rsid w:val="00E3E52D"/>
    <w:rsid w:val="00E402AC"/>
    <w:rsid w:val="00E40863"/>
    <w:rsid w:val="00E4086D"/>
    <w:rsid w:val="00E4086F"/>
    <w:rsid w:val="00E40975"/>
    <w:rsid w:val="00E4098A"/>
    <w:rsid w:val="00E40AB0"/>
    <w:rsid w:val="00E40BE7"/>
    <w:rsid w:val="00E40D4F"/>
    <w:rsid w:val="00E40D6F"/>
    <w:rsid w:val="00E40DE8"/>
    <w:rsid w:val="00E40E6B"/>
    <w:rsid w:val="00E40F8C"/>
    <w:rsid w:val="00E41356"/>
    <w:rsid w:val="00E415A6"/>
    <w:rsid w:val="00E416AC"/>
    <w:rsid w:val="00E41C6D"/>
    <w:rsid w:val="00E42196"/>
    <w:rsid w:val="00E42279"/>
    <w:rsid w:val="00E422EC"/>
    <w:rsid w:val="00E424BA"/>
    <w:rsid w:val="00E4255C"/>
    <w:rsid w:val="00E426DF"/>
    <w:rsid w:val="00E427A0"/>
    <w:rsid w:val="00E42828"/>
    <w:rsid w:val="00E42867"/>
    <w:rsid w:val="00E42E10"/>
    <w:rsid w:val="00E42EC8"/>
    <w:rsid w:val="00E42FF1"/>
    <w:rsid w:val="00E43057"/>
    <w:rsid w:val="00E431A6"/>
    <w:rsid w:val="00E43434"/>
    <w:rsid w:val="00E4344A"/>
    <w:rsid w:val="00E4362E"/>
    <w:rsid w:val="00E437BD"/>
    <w:rsid w:val="00E43A55"/>
    <w:rsid w:val="00E43C1E"/>
    <w:rsid w:val="00E43D2E"/>
    <w:rsid w:val="00E43E01"/>
    <w:rsid w:val="00E43E19"/>
    <w:rsid w:val="00E43E78"/>
    <w:rsid w:val="00E43F0F"/>
    <w:rsid w:val="00E44194"/>
    <w:rsid w:val="00E44283"/>
    <w:rsid w:val="00E44534"/>
    <w:rsid w:val="00E447F4"/>
    <w:rsid w:val="00E44E3A"/>
    <w:rsid w:val="00E44F24"/>
    <w:rsid w:val="00E4502D"/>
    <w:rsid w:val="00E452B1"/>
    <w:rsid w:val="00E452BB"/>
    <w:rsid w:val="00E45319"/>
    <w:rsid w:val="00E457A2"/>
    <w:rsid w:val="00E4594D"/>
    <w:rsid w:val="00E45A79"/>
    <w:rsid w:val="00E45B2F"/>
    <w:rsid w:val="00E45B3A"/>
    <w:rsid w:val="00E45D3E"/>
    <w:rsid w:val="00E45E6A"/>
    <w:rsid w:val="00E45EAF"/>
    <w:rsid w:val="00E45F39"/>
    <w:rsid w:val="00E46024"/>
    <w:rsid w:val="00E462F4"/>
    <w:rsid w:val="00E4641B"/>
    <w:rsid w:val="00E46467"/>
    <w:rsid w:val="00E4647F"/>
    <w:rsid w:val="00E46598"/>
    <w:rsid w:val="00E468A3"/>
    <w:rsid w:val="00E469AF"/>
    <w:rsid w:val="00E469C0"/>
    <w:rsid w:val="00E46D2C"/>
    <w:rsid w:val="00E47071"/>
    <w:rsid w:val="00E4707A"/>
    <w:rsid w:val="00E47149"/>
    <w:rsid w:val="00E4715B"/>
    <w:rsid w:val="00E4761D"/>
    <w:rsid w:val="00E477E2"/>
    <w:rsid w:val="00E47BD8"/>
    <w:rsid w:val="00E47F43"/>
    <w:rsid w:val="00E47F54"/>
    <w:rsid w:val="00E47F7E"/>
    <w:rsid w:val="00E500F8"/>
    <w:rsid w:val="00E501A4"/>
    <w:rsid w:val="00E504A1"/>
    <w:rsid w:val="00E50535"/>
    <w:rsid w:val="00E508BB"/>
    <w:rsid w:val="00E5092E"/>
    <w:rsid w:val="00E509F2"/>
    <w:rsid w:val="00E50AC7"/>
    <w:rsid w:val="00E50AE9"/>
    <w:rsid w:val="00E50C41"/>
    <w:rsid w:val="00E50C72"/>
    <w:rsid w:val="00E50D77"/>
    <w:rsid w:val="00E50E3D"/>
    <w:rsid w:val="00E50EDD"/>
    <w:rsid w:val="00E50EF1"/>
    <w:rsid w:val="00E50F72"/>
    <w:rsid w:val="00E5137F"/>
    <w:rsid w:val="00E5143C"/>
    <w:rsid w:val="00E5149E"/>
    <w:rsid w:val="00E5156A"/>
    <w:rsid w:val="00E516DE"/>
    <w:rsid w:val="00E519E4"/>
    <w:rsid w:val="00E51C09"/>
    <w:rsid w:val="00E51C54"/>
    <w:rsid w:val="00E51E5A"/>
    <w:rsid w:val="00E51FE6"/>
    <w:rsid w:val="00E5225B"/>
    <w:rsid w:val="00E522A2"/>
    <w:rsid w:val="00E52394"/>
    <w:rsid w:val="00E5272C"/>
    <w:rsid w:val="00E52863"/>
    <w:rsid w:val="00E528F3"/>
    <w:rsid w:val="00E5291A"/>
    <w:rsid w:val="00E52971"/>
    <w:rsid w:val="00E52A3E"/>
    <w:rsid w:val="00E52B91"/>
    <w:rsid w:val="00E52C42"/>
    <w:rsid w:val="00E52D25"/>
    <w:rsid w:val="00E533C1"/>
    <w:rsid w:val="00E534EB"/>
    <w:rsid w:val="00E538A0"/>
    <w:rsid w:val="00E5399D"/>
    <w:rsid w:val="00E53AAA"/>
    <w:rsid w:val="00E53C27"/>
    <w:rsid w:val="00E53CF1"/>
    <w:rsid w:val="00E53DBA"/>
    <w:rsid w:val="00E53FD4"/>
    <w:rsid w:val="00E5404F"/>
    <w:rsid w:val="00E544F1"/>
    <w:rsid w:val="00E5463E"/>
    <w:rsid w:val="00E54671"/>
    <w:rsid w:val="00E54AA2"/>
    <w:rsid w:val="00E54B32"/>
    <w:rsid w:val="00E54B95"/>
    <w:rsid w:val="00E54C6A"/>
    <w:rsid w:val="00E54D37"/>
    <w:rsid w:val="00E54E23"/>
    <w:rsid w:val="00E54E55"/>
    <w:rsid w:val="00E54EEA"/>
    <w:rsid w:val="00E54EFD"/>
    <w:rsid w:val="00E5502D"/>
    <w:rsid w:val="00E55124"/>
    <w:rsid w:val="00E55270"/>
    <w:rsid w:val="00E55430"/>
    <w:rsid w:val="00E55453"/>
    <w:rsid w:val="00E5567B"/>
    <w:rsid w:val="00E55785"/>
    <w:rsid w:val="00E558A8"/>
    <w:rsid w:val="00E5590F"/>
    <w:rsid w:val="00E55C74"/>
    <w:rsid w:val="00E561F1"/>
    <w:rsid w:val="00E562CA"/>
    <w:rsid w:val="00E56314"/>
    <w:rsid w:val="00E56406"/>
    <w:rsid w:val="00E5642B"/>
    <w:rsid w:val="00E565D8"/>
    <w:rsid w:val="00E565E2"/>
    <w:rsid w:val="00E566D9"/>
    <w:rsid w:val="00E5674F"/>
    <w:rsid w:val="00E56939"/>
    <w:rsid w:val="00E5698D"/>
    <w:rsid w:val="00E56B0D"/>
    <w:rsid w:val="00E56BE2"/>
    <w:rsid w:val="00E56F3B"/>
    <w:rsid w:val="00E56F92"/>
    <w:rsid w:val="00E57068"/>
    <w:rsid w:val="00E57070"/>
    <w:rsid w:val="00E57102"/>
    <w:rsid w:val="00E573DA"/>
    <w:rsid w:val="00E573E5"/>
    <w:rsid w:val="00E57597"/>
    <w:rsid w:val="00E5773F"/>
    <w:rsid w:val="00E5785E"/>
    <w:rsid w:val="00E578FC"/>
    <w:rsid w:val="00E5794A"/>
    <w:rsid w:val="00E57985"/>
    <w:rsid w:val="00E57AC9"/>
    <w:rsid w:val="00E57CFD"/>
    <w:rsid w:val="00E60026"/>
    <w:rsid w:val="00E60084"/>
    <w:rsid w:val="00E6011E"/>
    <w:rsid w:val="00E60148"/>
    <w:rsid w:val="00E601D3"/>
    <w:rsid w:val="00E60254"/>
    <w:rsid w:val="00E60ABC"/>
    <w:rsid w:val="00E60BDC"/>
    <w:rsid w:val="00E60CB7"/>
    <w:rsid w:val="00E611DC"/>
    <w:rsid w:val="00E61316"/>
    <w:rsid w:val="00E6135C"/>
    <w:rsid w:val="00E613A7"/>
    <w:rsid w:val="00E613FD"/>
    <w:rsid w:val="00E616E9"/>
    <w:rsid w:val="00E61751"/>
    <w:rsid w:val="00E61834"/>
    <w:rsid w:val="00E61AB5"/>
    <w:rsid w:val="00E61BF4"/>
    <w:rsid w:val="00E61DD4"/>
    <w:rsid w:val="00E61F0A"/>
    <w:rsid w:val="00E62023"/>
    <w:rsid w:val="00E620A0"/>
    <w:rsid w:val="00E62148"/>
    <w:rsid w:val="00E623E4"/>
    <w:rsid w:val="00E623F6"/>
    <w:rsid w:val="00E625E2"/>
    <w:rsid w:val="00E62657"/>
    <w:rsid w:val="00E6280D"/>
    <w:rsid w:val="00E6283B"/>
    <w:rsid w:val="00E629DA"/>
    <w:rsid w:val="00E62BDB"/>
    <w:rsid w:val="00E62CF2"/>
    <w:rsid w:val="00E62F0E"/>
    <w:rsid w:val="00E62F4C"/>
    <w:rsid w:val="00E6304A"/>
    <w:rsid w:val="00E6325B"/>
    <w:rsid w:val="00E632C7"/>
    <w:rsid w:val="00E633DD"/>
    <w:rsid w:val="00E63845"/>
    <w:rsid w:val="00E63914"/>
    <w:rsid w:val="00E63A15"/>
    <w:rsid w:val="00E63AF2"/>
    <w:rsid w:val="00E63CF3"/>
    <w:rsid w:val="00E63D16"/>
    <w:rsid w:val="00E63F18"/>
    <w:rsid w:val="00E6405E"/>
    <w:rsid w:val="00E6438C"/>
    <w:rsid w:val="00E644D1"/>
    <w:rsid w:val="00E6470C"/>
    <w:rsid w:val="00E64737"/>
    <w:rsid w:val="00E64768"/>
    <w:rsid w:val="00E648A7"/>
    <w:rsid w:val="00E64988"/>
    <w:rsid w:val="00E64A55"/>
    <w:rsid w:val="00E64B48"/>
    <w:rsid w:val="00E64E46"/>
    <w:rsid w:val="00E64EEA"/>
    <w:rsid w:val="00E64FD8"/>
    <w:rsid w:val="00E651F4"/>
    <w:rsid w:val="00E652C3"/>
    <w:rsid w:val="00E65618"/>
    <w:rsid w:val="00E65632"/>
    <w:rsid w:val="00E65661"/>
    <w:rsid w:val="00E656AE"/>
    <w:rsid w:val="00E6581A"/>
    <w:rsid w:val="00E65B0E"/>
    <w:rsid w:val="00E65D0D"/>
    <w:rsid w:val="00E65D16"/>
    <w:rsid w:val="00E65D9E"/>
    <w:rsid w:val="00E65EAC"/>
    <w:rsid w:val="00E65F5D"/>
    <w:rsid w:val="00E65F98"/>
    <w:rsid w:val="00E660DA"/>
    <w:rsid w:val="00E661BD"/>
    <w:rsid w:val="00E663CF"/>
    <w:rsid w:val="00E66565"/>
    <w:rsid w:val="00E665C7"/>
    <w:rsid w:val="00E6663B"/>
    <w:rsid w:val="00E666E9"/>
    <w:rsid w:val="00E669CD"/>
    <w:rsid w:val="00E66A1B"/>
    <w:rsid w:val="00E66BB1"/>
    <w:rsid w:val="00E66C67"/>
    <w:rsid w:val="00E66C6C"/>
    <w:rsid w:val="00E66D39"/>
    <w:rsid w:val="00E670A9"/>
    <w:rsid w:val="00E67130"/>
    <w:rsid w:val="00E672F2"/>
    <w:rsid w:val="00E675D2"/>
    <w:rsid w:val="00E67635"/>
    <w:rsid w:val="00E67828"/>
    <w:rsid w:val="00E67C58"/>
    <w:rsid w:val="00E67C59"/>
    <w:rsid w:val="00E67ED2"/>
    <w:rsid w:val="00E67FCC"/>
    <w:rsid w:val="00E700E3"/>
    <w:rsid w:val="00E7015D"/>
    <w:rsid w:val="00E702F8"/>
    <w:rsid w:val="00E706BE"/>
    <w:rsid w:val="00E70743"/>
    <w:rsid w:val="00E70CEF"/>
    <w:rsid w:val="00E71132"/>
    <w:rsid w:val="00E71176"/>
    <w:rsid w:val="00E71197"/>
    <w:rsid w:val="00E7120D"/>
    <w:rsid w:val="00E7138D"/>
    <w:rsid w:val="00E714FB"/>
    <w:rsid w:val="00E7155C"/>
    <w:rsid w:val="00E715B3"/>
    <w:rsid w:val="00E715FB"/>
    <w:rsid w:val="00E7162B"/>
    <w:rsid w:val="00E71745"/>
    <w:rsid w:val="00E717B4"/>
    <w:rsid w:val="00E717E8"/>
    <w:rsid w:val="00E7183A"/>
    <w:rsid w:val="00E71C0A"/>
    <w:rsid w:val="00E71C94"/>
    <w:rsid w:val="00E71C97"/>
    <w:rsid w:val="00E71E06"/>
    <w:rsid w:val="00E721C7"/>
    <w:rsid w:val="00E724F9"/>
    <w:rsid w:val="00E72574"/>
    <w:rsid w:val="00E725CE"/>
    <w:rsid w:val="00E7264A"/>
    <w:rsid w:val="00E72846"/>
    <w:rsid w:val="00E72AA5"/>
    <w:rsid w:val="00E72FBC"/>
    <w:rsid w:val="00E73169"/>
    <w:rsid w:val="00E73183"/>
    <w:rsid w:val="00E733D1"/>
    <w:rsid w:val="00E7343C"/>
    <w:rsid w:val="00E7349C"/>
    <w:rsid w:val="00E73522"/>
    <w:rsid w:val="00E73B57"/>
    <w:rsid w:val="00E73BB2"/>
    <w:rsid w:val="00E73C0E"/>
    <w:rsid w:val="00E73D71"/>
    <w:rsid w:val="00E73DF4"/>
    <w:rsid w:val="00E73F70"/>
    <w:rsid w:val="00E73F94"/>
    <w:rsid w:val="00E74079"/>
    <w:rsid w:val="00E741F2"/>
    <w:rsid w:val="00E742E3"/>
    <w:rsid w:val="00E7480B"/>
    <w:rsid w:val="00E748DA"/>
    <w:rsid w:val="00E74991"/>
    <w:rsid w:val="00E74AB0"/>
    <w:rsid w:val="00E74BB4"/>
    <w:rsid w:val="00E74C74"/>
    <w:rsid w:val="00E74DED"/>
    <w:rsid w:val="00E750E4"/>
    <w:rsid w:val="00E7523D"/>
    <w:rsid w:val="00E75272"/>
    <w:rsid w:val="00E75296"/>
    <w:rsid w:val="00E752EE"/>
    <w:rsid w:val="00E75472"/>
    <w:rsid w:val="00E754A4"/>
    <w:rsid w:val="00E754D6"/>
    <w:rsid w:val="00E7584C"/>
    <w:rsid w:val="00E758DE"/>
    <w:rsid w:val="00E75933"/>
    <w:rsid w:val="00E75A1C"/>
    <w:rsid w:val="00E75ADC"/>
    <w:rsid w:val="00E75F53"/>
    <w:rsid w:val="00E76184"/>
    <w:rsid w:val="00E76195"/>
    <w:rsid w:val="00E7621D"/>
    <w:rsid w:val="00E76286"/>
    <w:rsid w:val="00E764B5"/>
    <w:rsid w:val="00E765C0"/>
    <w:rsid w:val="00E766A7"/>
    <w:rsid w:val="00E767C5"/>
    <w:rsid w:val="00E768F0"/>
    <w:rsid w:val="00E76A23"/>
    <w:rsid w:val="00E76B08"/>
    <w:rsid w:val="00E76E92"/>
    <w:rsid w:val="00E76FC1"/>
    <w:rsid w:val="00E77065"/>
    <w:rsid w:val="00E772FE"/>
    <w:rsid w:val="00E7735E"/>
    <w:rsid w:val="00E773AC"/>
    <w:rsid w:val="00E77573"/>
    <w:rsid w:val="00E7792D"/>
    <w:rsid w:val="00E779EC"/>
    <w:rsid w:val="00E77A49"/>
    <w:rsid w:val="00E77B19"/>
    <w:rsid w:val="00E77B64"/>
    <w:rsid w:val="00E77EF1"/>
    <w:rsid w:val="00E77F39"/>
    <w:rsid w:val="00E80070"/>
    <w:rsid w:val="00E80073"/>
    <w:rsid w:val="00E80095"/>
    <w:rsid w:val="00E8009E"/>
    <w:rsid w:val="00E8030C"/>
    <w:rsid w:val="00E806E6"/>
    <w:rsid w:val="00E80873"/>
    <w:rsid w:val="00E808CB"/>
    <w:rsid w:val="00E808DA"/>
    <w:rsid w:val="00E808E6"/>
    <w:rsid w:val="00E809C2"/>
    <w:rsid w:val="00E80A3F"/>
    <w:rsid w:val="00E80B49"/>
    <w:rsid w:val="00E80BD7"/>
    <w:rsid w:val="00E80ED1"/>
    <w:rsid w:val="00E80F1F"/>
    <w:rsid w:val="00E80F3F"/>
    <w:rsid w:val="00E8110D"/>
    <w:rsid w:val="00E81130"/>
    <w:rsid w:val="00E81231"/>
    <w:rsid w:val="00E812B9"/>
    <w:rsid w:val="00E813F2"/>
    <w:rsid w:val="00E8142F"/>
    <w:rsid w:val="00E8145E"/>
    <w:rsid w:val="00E81944"/>
    <w:rsid w:val="00E81AED"/>
    <w:rsid w:val="00E81B76"/>
    <w:rsid w:val="00E81CC9"/>
    <w:rsid w:val="00E81F7E"/>
    <w:rsid w:val="00E81FB2"/>
    <w:rsid w:val="00E81FC5"/>
    <w:rsid w:val="00E8212E"/>
    <w:rsid w:val="00E8228F"/>
    <w:rsid w:val="00E82293"/>
    <w:rsid w:val="00E82485"/>
    <w:rsid w:val="00E82494"/>
    <w:rsid w:val="00E824F7"/>
    <w:rsid w:val="00E8272D"/>
    <w:rsid w:val="00E82838"/>
    <w:rsid w:val="00E82A07"/>
    <w:rsid w:val="00E82A1D"/>
    <w:rsid w:val="00E82E1A"/>
    <w:rsid w:val="00E82F8B"/>
    <w:rsid w:val="00E82F9B"/>
    <w:rsid w:val="00E82FE2"/>
    <w:rsid w:val="00E83035"/>
    <w:rsid w:val="00E831DC"/>
    <w:rsid w:val="00E83456"/>
    <w:rsid w:val="00E8359A"/>
    <w:rsid w:val="00E835E6"/>
    <w:rsid w:val="00E836BB"/>
    <w:rsid w:val="00E83861"/>
    <w:rsid w:val="00E83A11"/>
    <w:rsid w:val="00E83A8F"/>
    <w:rsid w:val="00E83C71"/>
    <w:rsid w:val="00E83CD1"/>
    <w:rsid w:val="00E83E22"/>
    <w:rsid w:val="00E8402B"/>
    <w:rsid w:val="00E8403A"/>
    <w:rsid w:val="00E8403B"/>
    <w:rsid w:val="00E84120"/>
    <w:rsid w:val="00E84562"/>
    <w:rsid w:val="00E84688"/>
    <w:rsid w:val="00E846D5"/>
    <w:rsid w:val="00E84BD1"/>
    <w:rsid w:val="00E84BEE"/>
    <w:rsid w:val="00E84C32"/>
    <w:rsid w:val="00E84C40"/>
    <w:rsid w:val="00E84C93"/>
    <w:rsid w:val="00E84E29"/>
    <w:rsid w:val="00E84E64"/>
    <w:rsid w:val="00E85244"/>
    <w:rsid w:val="00E8538A"/>
    <w:rsid w:val="00E8539D"/>
    <w:rsid w:val="00E85578"/>
    <w:rsid w:val="00E856E3"/>
    <w:rsid w:val="00E858B7"/>
    <w:rsid w:val="00E85B5B"/>
    <w:rsid w:val="00E85C62"/>
    <w:rsid w:val="00E85CF9"/>
    <w:rsid w:val="00E85D75"/>
    <w:rsid w:val="00E85E3B"/>
    <w:rsid w:val="00E85E4D"/>
    <w:rsid w:val="00E85F8C"/>
    <w:rsid w:val="00E86112"/>
    <w:rsid w:val="00E861A1"/>
    <w:rsid w:val="00E861A8"/>
    <w:rsid w:val="00E86495"/>
    <w:rsid w:val="00E86854"/>
    <w:rsid w:val="00E868C4"/>
    <w:rsid w:val="00E869A7"/>
    <w:rsid w:val="00E869EC"/>
    <w:rsid w:val="00E86CCD"/>
    <w:rsid w:val="00E86CE8"/>
    <w:rsid w:val="00E87032"/>
    <w:rsid w:val="00E8708F"/>
    <w:rsid w:val="00E8722F"/>
    <w:rsid w:val="00E87391"/>
    <w:rsid w:val="00E8742D"/>
    <w:rsid w:val="00E874DF"/>
    <w:rsid w:val="00E87523"/>
    <w:rsid w:val="00E87843"/>
    <w:rsid w:val="00E87887"/>
    <w:rsid w:val="00E878FD"/>
    <w:rsid w:val="00E8796C"/>
    <w:rsid w:val="00E879EE"/>
    <w:rsid w:val="00E87A75"/>
    <w:rsid w:val="00E87CA3"/>
    <w:rsid w:val="00E87CFC"/>
    <w:rsid w:val="00E87D37"/>
    <w:rsid w:val="00E87EEE"/>
    <w:rsid w:val="00E87FCF"/>
    <w:rsid w:val="00E90042"/>
    <w:rsid w:val="00E90346"/>
    <w:rsid w:val="00E90407"/>
    <w:rsid w:val="00E906B3"/>
    <w:rsid w:val="00E906C9"/>
    <w:rsid w:val="00E90C08"/>
    <w:rsid w:val="00E90C3A"/>
    <w:rsid w:val="00E910C6"/>
    <w:rsid w:val="00E9112D"/>
    <w:rsid w:val="00E9119A"/>
    <w:rsid w:val="00E91367"/>
    <w:rsid w:val="00E913FF"/>
    <w:rsid w:val="00E918EE"/>
    <w:rsid w:val="00E91973"/>
    <w:rsid w:val="00E91A4B"/>
    <w:rsid w:val="00E91B81"/>
    <w:rsid w:val="00E91C4A"/>
    <w:rsid w:val="00E91D26"/>
    <w:rsid w:val="00E92297"/>
    <w:rsid w:val="00E923A0"/>
    <w:rsid w:val="00E92492"/>
    <w:rsid w:val="00E924D3"/>
    <w:rsid w:val="00E928A2"/>
    <w:rsid w:val="00E9295C"/>
    <w:rsid w:val="00E92A94"/>
    <w:rsid w:val="00E92D1B"/>
    <w:rsid w:val="00E931F8"/>
    <w:rsid w:val="00E93352"/>
    <w:rsid w:val="00E934AB"/>
    <w:rsid w:val="00E938BC"/>
    <w:rsid w:val="00E939C7"/>
    <w:rsid w:val="00E93F62"/>
    <w:rsid w:val="00E93F80"/>
    <w:rsid w:val="00E9407B"/>
    <w:rsid w:val="00E942DB"/>
    <w:rsid w:val="00E949A3"/>
    <w:rsid w:val="00E94BAC"/>
    <w:rsid w:val="00E94DB2"/>
    <w:rsid w:val="00E94E8E"/>
    <w:rsid w:val="00E94F21"/>
    <w:rsid w:val="00E9529F"/>
    <w:rsid w:val="00E9530A"/>
    <w:rsid w:val="00E95576"/>
    <w:rsid w:val="00E95646"/>
    <w:rsid w:val="00E956FA"/>
    <w:rsid w:val="00E95815"/>
    <w:rsid w:val="00E95EC7"/>
    <w:rsid w:val="00E95EF5"/>
    <w:rsid w:val="00E9615E"/>
    <w:rsid w:val="00E961F5"/>
    <w:rsid w:val="00E962EA"/>
    <w:rsid w:val="00E964AE"/>
    <w:rsid w:val="00E96518"/>
    <w:rsid w:val="00E9659D"/>
    <w:rsid w:val="00E965FD"/>
    <w:rsid w:val="00E966CD"/>
    <w:rsid w:val="00E96895"/>
    <w:rsid w:val="00E96B11"/>
    <w:rsid w:val="00E96BEF"/>
    <w:rsid w:val="00E96F54"/>
    <w:rsid w:val="00E96F83"/>
    <w:rsid w:val="00E970FE"/>
    <w:rsid w:val="00E972DC"/>
    <w:rsid w:val="00E97344"/>
    <w:rsid w:val="00E97555"/>
    <w:rsid w:val="00E975C9"/>
    <w:rsid w:val="00E97628"/>
    <w:rsid w:val="00E9768D"/>
    <w:rsid w:val="00E979F1"/>
    <w:rsid w:val="00E97B78"/>
    <w:rsid w:val="00E97CB1"/>
    <w:rsid w:val="00E97E39"/>
    <w:rsid w:val="00E97E5F"/>
    <w:rsid w:val="00E97E74"/>
    <w:rsid w:val="00E97E9B"/>
    <w:rsid w:val="00E97F92"/>
    <w:rsid w:val="00E97F9A"/>
    <w:rsid w:val="00EA000B"/>
    <w:rsid w:val="00EA00EE"/>
    <w:rsid w:val="00EA028B"/>
    <w:rsid w:val="00EA0418"/>
    <w:rsid w:val="00EA041B"/>
    <w:rsid w:val="00EA04FA"/>
    <w:rsid w:val="00EA0A6C"/>
    <w:rsid w:val="00EA1516"/>
    <w:rsid w:val="00EA16D8"/>
    <w:rsid w:val="00EA1700"/>
    <w:rsid w:val="00EA177B"/>
    <w:rsid w:val="00EA17B1"/>
    <w:rsid w:val="00EA197E"/>
    <w:rsid w:val="00EA19A7"/>
    <w:rsid w:val="00EA1C78"/>
    <w:rsid w:val="00EA1DD0"/>
    <w:rsid w:val="00EA1EBF"/>
    <w:rsid w:val="00EA2001"/>
    <w:rsid w:val="00EA2011"/>
    <w:rsid w:val="00EA208E"/>
    <w:rsid w:val="00EA211C"/>
    <w:rsid w:val="00EA231C"/>
    <w:rsid w:val="00EA236D"/>
    <w:rsid w:val="00EA250D"/>
    <w:rsid w:val="00EA25AC"/>
    <w:rsid w:val="00EA26D6"/>
    <w:rsid w:val="00EA2773"/>
    <w:rsid w:val="00EA2842"/>
    <w:rsid w:val="00EA296F"/>
    <w:rsid w:val="00EA29E1"/>
    <w:rsid w:val="00EA2AC4"/>
    <w:rsid w:val="00EA2AD3"/>
    <w:rsid w:val="00EA2E51"/>
    <w:rsid w:val="00EA2F80"/>
    <w:rsid w:val="00EA2FA3"/>
    <w:rsid w:val="00EA2FCE"/>
    <w:rsid w:val="00EA3036"/>
    <w:rsid w:val="00EA3040"/>
    <w:rsid w:val="00EA30AB"/>
    <w:rsid w:val="00EA32F1"/>
    <w:rsid w:val="00EA3343"/>
    <w:rsid w:val="00EA3519"/>
    <w:rsid w:val="00EA35F4"/>
    <w:rsid w:val="00EA3684"/>
    <w:rsid w:val="00EA36A2"/>
    <w:rsid w:val="00EA3944"/>
    <w:rsid w:val="00EA395B"/>
    <w:rsid w:val="00EA3975"/>
    <w:rsid w:val="00EA3AAA"/>
    <w:rsid w:val="00EA3BF9"/>
    <w:rsid w:val="00EA3D1A"/>
    <w:rsid w:val="00EA3F83"/>
    <w:rsid w:val="00EA407D"/>
    <w:rsid w:val="00EA40D0"/>
    <w:rsid w:val="00EA410E"/>
    <w:rsid w:val="00EA4279"/>
    <w:rsid w:val="00EA4533"/>
    <w:rsid w:val="00EA4592"/>
    <w:rsid w:val="00EA45C4"/>
    <w:rsid w:val="00EA45E5"/>
    <w:rsid w:val="00EA46BC"/>
    <w:rsid w:val="00EA47DB"/>
    <w:rsid w:val="00EA48CC"/>
    <w:rsid w:val="00EA4B19"/>
    <w:rsid w:val="00EA4B2B"/>
    <w:rsid w:val="00EA4C56"/>
    <w:rsid w:val="00EA4CEB"/>
    <w:rsid w:val="00EA4D68"/>
    <w:rsid w:val="00EA5050"/>
    <w:rsid w:val="00EA5265"/>
    <w:rsid w:val="00EA5338"/>
    <w:rsid w:val="00EA53C3"/>
    <w:rsid w:val="00EA5595"/>
    <w:rsid w:val="00EA559A"/>
    <w:rsid w:val="00EA5758"/>
    <w:rsid w:val="00EA585D"/>
    <w:rsid w:val="00EA58F4"/>
    <w:rsid w:val="00EA5943"/>
    <w:rsid w:val="00EA5998"/>
    <w:rsid w:val="00EA5A2F"/>
    <w:rsid w:val="00EA5B7B"/>
    <w:rsid w:val="00EA5EEE"/>
    <w:rsid w:val="00EA606B"/>
    <w:rsid w:val="00EA60DB"/>
    <w:rsid w:val="00EA6327"/>
    <w:rsid w:val="00EA6452"/>
    <w:rsid w:val="00EA659C"/>
    <w:rsid w:val="00EA65B7"/>
    <w:rsid w:val="00EA6768"/>
    <w:rsid w:val="00EA6ADD"/>
    <w:rsid w:val="00EA6B36"/>
    <w:rsid w:val="00EA6BF9"/>
    <w:rsid w:val="00EA6D29"/>
    <w:rsid w:val="00EA6D86"/>
    <w:rsid w:val="00EA6F4B"/>
    <w:rsid w:val="00EA70B5"/>
    <w:rsid w:val="00EA7268"/>
    <w:rsid w:val="00EA7450"/>
    <w:rsid w:val="00EA7556"/>
    <w:rsid w:val="00EA755E"/>
    <w:rsid w:val="00EA7884"/>
    <w:rsid w:val="00EA78B3"/>
    <w:rsid w:val="00EA7953"/>
    <w:rsid w:val="00EA7B99"/>
    <w:rsid w:val="00EA7C35"/>
    <w:rsid w:val="00EA7E04"/>
    <w:rsid w:val="00EA7E93"/>
    <w:rsid w:val="00EB00FF"/>
    <w:rsid w:val="00EB0189"/>
    <w:rsid w:val="00EB0298"/>
    <w:rsid w:val="00EB04C9"/>
    <w:rsid w:val="00EB05B7"/>
    <w:rsid w:val="00EB069B"/>
    <w:rsid w:val="00EB0846"/>
    <w:rsid w:val="00EB084D"/>
    <w:rsid w:val="00EB0E79"/>
    <w:rsid w:val="00EB1288"/>
    <w:rsid w:val="00EB1313"/>
    <w:rsid w:val="00EB13EC"/>
    <w:rsid w:val="00EB1982"/>
    <w:rsid w:val="00EB19E9"/>
    <w:rsid w:val="00EB1D04"/>
    <w:rsid w:val="00EB1E3E"/>
    <w:rsid w:val="00EB1E71"/>
    <w:rsid w:val="00EB1F3C"/>
    <w:rsid w:val="00EB2081"/>
    <w:rsid w:val="00EB21DF"/>
    <w:rsid w:val="00EB2285"/>
    <w:rsid w:val="00EB22E9"/>
    <w:rsid w:val="00EB237F"/>
    <w:rsid w:val="00EB23B7"/>
    <w:rsid w:val="00EB24E3"/>
    <w:rsid w:val="00EB25B2"/>
    <w:rsid w:val="00EB297D"/>
    <w:rsid w:val="00EB29D2"/>
    <w:rsid w:val="00EB2B80"/>
    <w:rsid w:val="00EB2B90"/>
    <w:rsid w:val="00EB2FA9"/>
    <w:rsid w:val="00EB31B3"/>
    <w:rsid w:val="00EB324E"/>
    <w:rsid w:val="00EB32A6"/>
    <w:rsid w:val="00EB347B"/>
    <w:rsid w:val="00EB347C"/>
    <w:rsid w:val="00EB34E7"/>
    <w:rsid w:val="00EB35D9"/>
    <w:rsid w:val="00EB3782"/>
    <w:rsid w:val="00EB3883"/>
    <w:rsid w:val="00EB3B88"/>
    <w:rsid w:val="00EB3B99"/>
    <w:rsid w:val="00EB3BA6"/>
    <w:rsid w:val="00EB3E83"/>
    <w:rsid w:val="00EB3F68"/>
    <w:rsid w:val="00EB41A7"/>
    <w:rsid w:val="00EB41B3"/>
    <w:rsid w:val="00EB440E"/>
    <w:rsid w:val="00EB4583"/>
    <w:rsid w:val="00EB4653"/>
    <w:rsid w:val="00EB46B4"/>
    <w:rsid w:val="00EB48CE"/>
    <w:rsid w:val="00EB4A11"/>
    <w:rsid w:val="00EB4A39"/>
    <w:rsid w:val="00EB4A61"/>
    <w:rsid w:val="00EB4E1C"/>
    <w:rsid w:val="00EB4F00"/>
    <w:rsid w:val="00EB50E6"/>
    <w:rsid w:val="00EB50F2"/>
    <w:rsid w:val="00EB52F1"/>
    <w:rsid w:val="00EB5320"/>
    <w:rsid w:val="00EB546C"/>
    <w:rsid w:val="00EB553D"/>
    <w:rsid w:val="00EB5856"/>
    <w:rsid w:val="00EB59AC"/>
    <w:rsid w:val="00EB5C7A"/>
    <w:rsid w:val="00EB6059"/>
    <w:rsid w:val="00EB61A5"/>
    <w:rsid w:val="00EB61B1"/>
    <w:rsid w:val="00EB6227"/>
    <w:rsid w:val="00EB62FB"/>
    <w:rsid w:val="00EB634F"/>
    <w:rsid w:val="00EB64BC"/>
    <w:rsid w:val="00EB65FA"/>
    <w:rsid w:val="00EB6BA0"/>
    <w:rsid w:val="00EB6D68"/>
    <w:rsid w:val="00EB6EAB"/>
    <w:rsid w:val="00EB70FB"/>
    <w:rsid w:val="00EB753B"/>
    <w:rsid w:val="00EB7609"/>
    <w:rsid w:val="00EB760F"/>
    <w:rsid w:val="00EB762B"/>
    <w:rsid w:val="00EB784F"/>
    <w:rsid w:val="00EB7955"/>
    <w:rsid w:val="00EB79DD"/>
    <w:rsid w:val="00EB7B05"/>
    <w:rsid w:val="00EB7BD4"/>
    <w:rsid w:val="00EB7BDB"/>
    <w:rsid w:val="00EB7D10"/>
    <w:rsid w:val="00EB7E7B"/>
    <w:rsid w:val="00EB7E8C"/>
    <w:rsid w:val="00EC0047"/>
    <w:rsid w:val="00EC0054"/>
    <w:rsid w:val="00EC00A3"/>
    <w:rsid w:val="00EC02EF"/>
    <w:rsid w:val="00EC0483"/>
    <w:rsid w:val="00EC058B"/>
    <w:rsid w:val="00EC06A9"/>
    <w:rsid w:val="00EC070E"/>
    <w:rsid w:val="00EC0730"/>
    <w:rsid w:val="00EC0853"/>
    <w:rsid w:val="00EC0A1B"/>
    <w:rsid w:val="00EC0CD9"/>
    <w:rsid w:val="00EC0D65"/>
    <w:rsid w:val="00EC0E72"/>
    <w:rsid w:val="00EC110C"/>
    <w:rsid w:val="00EC116A"/>
    <w:rsid w:val="00EC1226"/>
    <w:rsid w:val="00EC1291"/>
    <w:rsid w:val="00EC1923"/>
    <w:rsid w:val="00EC1A8E"/>
    <w:rsid w:val="00EC1B6F"/>
    <w:rsid w:val="00EC1F6A"/>
    <w:rsid w:val="00EC21C0"/>
    <w:rsid w:val="00EC21D1"/>
    <w:rsid w:val="00EC25AD"/>
    <w:rsid w:val="00EC2603"/>
    <w:rsid w:val="00EC2610"/>
    <w:rsid w:val="00EC264E"/>
    <w:rsid w:val="00EC2771"/>
    <w:rsid w:val="00EC27EC"/>
    <w:rsid w:val="00EC2B30"/>
    <w:rsid w:val="00EC2C95"/>
    <w:rsid w:val="00EC2D01"/>
    <w:rsid w:val="00EC2D25"/>
    <w:rsid w:val="00EC2D8D"/>
    <w:rsid w:val="00EC2EB4"/>
    <w:rsid w:val="00EC2FCA"/>
    <w:rsid w:val="00EC3061"/>
    <w:rsid w:val="00EC3074"/>
    <w:rsid w:val="00EC31D6"/>
    <w:rsid w:val="00EC34A9"/>
    <w:rsid w:val="00EC34F8"/>
    <w:rsid w:val="00EC3798"/>
    <w:rsid w:val="00EC3998"/>
    <w:rsid w:val="00EC39C3"/>
    <w:rsid w:val="00EC3A31"/>
    <w:rsid w:val="00EC3C02"/>
    <w:rsid w:val="00EC3C7D"/>
    <w:rsid w:val="00EC419E"/>
    <w:rsid w:val="00EC41DE"/>
    <w:rsid w:val="00EC427A"/>
    <w:rsid w:val="00EC43FC"/>
    <w:rsid w:val="00EC4515"/>
    <w:rsid w:val="00EC4593"/>
    <w:rsid w:val="00EC46CD"/>
    <w:rsid w:val="00EC4746"/>
    <w:rsid w:val="00EC4908"/>
    <w:rsid w:val="00EC4927"/>
    <w:rsid w:val="00EC496B"/>
    <w:rsid w:val="00EC49AC"/>
    <w:rsid w:val="00EC4A93"/>
    <w:rsid w:val="00EC4BF9"/>
    <w:rsid w:val="00EC4D95"/>
    <w:rsid w:val="00EC4F38"/>
    <w:rsid w:val="00EC50F9"/>
    <w:rsid w:val="00EC5192"/>
    <w:rsid w:val="00EC568F"/>
    <w:rsid w:val="00EC56AC"/>
    <w:rsid w:val="00EC56D3"/>
    <w:rsid w:val="00EC5752"/>
    <w:rsid w:val="00EC578F"/>
    <w:rsid w:val="00EC58C3"/>
    <w:rsid w:val="00EC5BCA"/>
    <w:rsid w:val="00EC5CAA"/>
    <w:rsid w:val="00EC5DED"/>
    <w:rsid w:val="00EC5E15"/>
    <w:rsid w:val="00EC5F6E"/>
    <w:rsid w:val="00EC606B"/>
    <w:rsid w:val="00EC60F6"/>
    <w:rsid w:val="00EC61E5"/>
    <w:rsid w:val="00EC6579"/>
    <w:rsid w:val="00EC66B5"/>
    <w:rsid w:val="00EC69BE"/>
    <w:rsid w:val="00EC6A98"/>
    <w:rsid w:val="00EC6BE2"/>
    <w:rsid w:val="00EC6BF1"/>
    <w:rsid w:val="00EC6CAD"/>
    <w:rsid w:val="00EC7081"/>
    <w:rsid w:val="00EC726D"/>
    <w:rsid w:val="00EC75DC"/>
    <w:rsid w:val="00EC7708"/>
    <w:rsid w:val="00EC7B77"/>
    <w:rsid w:val="00EC7C6C"/>
    <w:rsid w:val="00EC7C81"/>
    <w:rsid w:val="00EC7E15"/>
    <w:rsid w:val="00ED026E"/>
    <w:rsid w:val="00ED0485"/>
    <w:rsid w:val="00ED049D"/>
    <w:rsid w:val="00ED04F2"/>
    <w:rsid w:val="00ED07E2"/>
    <w:rsid w:val="00ED0972"/>
    <w:rsid w:val="00ED0B26"/>
    <w:rsid w:val="00ED0C99"/>
    <w:rsid w:val="00ED0CF4"/>
    <w:rsid w:val="00ED0D2B"/>
    <w:rsid w:val="00ED0D92"/>
    <w:rsid w:val="00ED0F50"/>
    <w:rsid w:val="00ED0F73"/>
    <w:rsid w:val="00ED0FAA"/>
    <w:rsid w:val="00ED1025"/>
    <w:rsid w:val="00ED10B0"/>
    <w:rsid w:val="00ED135C"/>
    <w:rsid w:val="00ED1382"/>
    <w:rsid w:val="00ED13EE"/>
    <w:rsid w:val="00ED1470"/>
    <w:rsid w:val="00ED148D"/>
    <w:rsid w:val="00ED1594"/>
    <w:rsid w:val="00ED1693"/>
    <w:rsid w:val="00ED173C"/>
    <w:rsid w:val="00ED186C"/>
    <w:rsid w:val="00ED19DB"/>
    <w:rsid w:val="00ED1A9C"/>
    <w:rsid w:val="00ED1C7E"/>
    <w:rsid w:val="00ED1DAC"/>
    <w:rsid w:val="00ED1ED2"/>
    <w:rsid w:val="00ED2025"/>
    <w:rsid w:val="00ED2624"/>
    <w:rsid w:val="00ED2683"/>
    <w:rsid w:val="00ED26CD"/>
    <w:rsid w:val="00ED28AE"/>
    <w:rsid w:val="00ED2C6C"/>
    <w:rsid w:val="00ED2D1F"/>
    <w:rsid w:val="00ED2F67"/>
    <w:rsid w:val="00ED3021"/>
    <w:rsid w:val="00ED323D"/>
    <w:rsid w:val="00ED3311"/>
    <w:rsid w:val="00ED3606"/>
    <w:rsid w:val="00ED364C"/>
    <w:rsid w:val="00ED37A8"/>
    <w:rsid w:val="00ED3841"/>
    <w:rsid w:val="00ED3A2C"/>
    <w:rsid w:val="00ED3ADF"/>
    <w:rsid w:val="00ED3B15"/>
    <w:rsid w:val="00ED3BC0"/>
    <w:rsid w:val="00ED3C60"/>
    <w:rsid w:val="00ED3D45"/>
    <w:rsid w:val="00ED40A2"/>
    <w:rsid w:val="00ED4146"/>
    <w:rsid w:val="00ED4229"/>
    <w:rsid w:val="00ED4233"/>
    <w:rsid w:val="00ED4280"/>
    <w:rsid w:val="00ED44FD"/>
    <w:rsid w:val="00ED450B"/>
    <w:rsid w:val="00ED48BA"/>
    <w:rsid w:val="00ED4949"/>
    <w:rsid w:val="00ED4BBD"/>
    <w:rsid w:val="00ED4E75"/>
    <w:rsid w:val="00ED4F65"/>
    <w:rsid w:val="00ED4FFF"/>
    <w:rsid w:val="00ED514C"/>
    <w:rsid w:val="00ED561C"/>
    <w:rsid w:val="00ED5635"/>
    <w:rsid w:val="00ED588A"/>
    <w:rsid w:val="00ED5A08"/>
    <w:rsid w:val="00ED5AD5"/>
    <w:rsid w:val="00ED5B1E"/>
    <w:rsid w:val="00ED5B78"/>
    <w:rsid w:val="00ED5D0D"/>
    <w:rsid w:val="00ED5F13"/>
    <w:rsid w:val="00ED6094"/>
    <w:rsid w:val="00ED63DB"/>
    <w:rsid w:val="00ED6883"/>
    <w:rsid w:val="00ED689F"/>
    <w:rsid w:val="00ED68C0"/>
    <w:rsid w:val="00ED6E80"/>
    <w:rsid w:val="00ED70E5"/>
    <w:rsid w:val="00ED7190"/>
    <w:rsid w:val="00ED71FE"/>
    <w:rsid w:val="00ED72B0"/>
    <w:rsid w:val="00ED73AE"/>
    <w:rsid w:val="00ED746E"/>
    <w:rsid w:val="00ED76BD"/>
    <w:rsid w:val="00ED77CD"/>
    <w:rsid w:val="00ED77DE"/>
    <w:rsid w:val="00ED7868"/>
    <w:rsid w:val="00ED7877"/>
    <w:rsid w:val="00ED7C2B"/>
    <w:rsid w:val="00ED7C34"/>
    <w:rsid w:val="00ED7CDB"/>
    <w:rsid w:val="00ED7F7D"/>
    <w:rsid w:val="00EE0169"/>
    <w:rsid w:val="00EE01DD"/>
    <w:rsid w:val="00EE0231"/>
    <w:rsid w:val="00EE02E0"/>
    <w:rsid w:val="00EE03A7"/>
    <w:rsid w:val="00EE03B8"/>
    <w:rsid w:val="00EE0431"/>
    <w:rsid w:val="00EE06E5"/>
    <w:rsid w:val="00EE0855"/>
    <w:rsid w:val="00EE0AC4"/>
    <w:rsid w:val="00EE0CA8"/>
    <w:rsid w:val="00EE0CEB"/>
    <w:rsid w:val="00EE0D9B"/>
    <w:rsid w:val="00EE1097"/>
    <w:rsid w:val="00EE11CD"/>
    <w:rsid w:val="00EE1531"/>
    <w:rsid w:val="00EE1808"/>
    <w:rsid w:val="00EE1861"/>
    <w:rsid w:val="00EE18A5"/>
    <w:rsid w:val="00EE18F8"/>
    <w:rsid w:val="00EE19B8"/>
    <w:rsid w:val="00EE1EAF"/>
    <w:rsid w:val="00EE2103"/>
    <w:rsid w:val="00EE2167"/>
    <w:rsid w:val="00EE2367"/>
    <w:rsid w:val="00EE23B7"/>
    <w:rsid w:val="00EE2513"/>
    <w:rsid w:val="00EE257A"/>
    <w:rsid w:val="00EE2AD6"/>
    <w:rsid w:val="00EE2B19"/>
    <w:rsid w:val="00EE301B"/>
    <w:rsid w:val="00EE3025"/>
    <w:rsid w:val="00EE335B"/>
    <w:rsid w:val="00EE352A"/>
    <w:rsid w:val="00EE35E1"/>
    <w:rsid w:val="00EE3730"/>
    <w:rsid w:val="00EE387C"/>
    <w:rsid w:val="00EE389E"/>
    <w:rsid w:val="00EE3908"/>
    <w:rsid w:val="00EE3AB8"/>
    <w:rsid w:val="00EE3ADA"/>
    <w:rsid w:val="00EE3B01"/>
    <w:rsid w:val="00EE3C12"/>
    <w:rsid w:val="00EE3E4F"/>
    <w:rsid w:val="00EE4060"/>
    <w:rsid w:val="00EE4082"/>
    <w:rsid w:val="00EE4105"/>
    <w:rsid w:val="00EE4158"/>
    <w:rsid w:val="00EE43AB"/>
    <w:rsid w:val="00EE44D4"/>
    <w:rsid w:val="00EE450C"/>
    <w:rsid w:val="00EE457F"/>
    <w:rsid w:val="00EE486E"/>
    <w:rsid w:val="00EE5100"/>
    <w:rsid w:val="00EE5119"/>
    <w:rsid w:val="00EE512B"/>
    <w:rsid w:val="00EE528D"/>
    <w:rsid w:val="00EE5382"/>
    <w:rsid w:val="00EE540E"/>
    <w:rsid w:val="00EE5945"/>
    <w:rsid w:val="00EE5983"/>
    <w:rsid w:val="00EE59F6"/>
    <w:rsid w:val="00EE5B2A"/>
    <w:rsid w:val="00EE5CD6"/>
    <w:rsid w:val="00EE5E36"/>
    <w:rsid w:val="00EE6095"/>
    <w:rsid w:val="00EE60F3"/>
    <w:rsid w:val="00EE632C"/>
    <w:rsid w:val="00EE6390"/>
    <w:rsid w:val="00EE63A0"/>
    <w:rsid w:val="00EE657B"/>
    <w:rsid w:val="00EE68A9"/>
    <w:rsid w:val="00EE69E0"/>
    <w:rsid w:val="00EE6A07"/>
    <w:rsid w:val="00EE6F92"/>
    <w:rsid w:val="00EE6F9D"/>
    <w:rsid w:val="00EE7177"/>
    <w:rsid w:val="00EE72EB"/>
    <w:rsid w:val="00EE7437"/>
    <w:rsid w:val="00EE762C"/>
    <w:rsid w:val="00EE76B4"/>
    <w:rsid w:val="00EE77B9"/>
    <w:rsid w:val="00EE7B6D"/>
    <w:rsid w:val="00EE7F23"/>
    <w:rsid w:val="00EF0123"/>
    <w:rsid w:val="00EF03B0"/>
    <w:rsid w:val="00EF04F5"/>
    <w:rsid w:val="00EF0560"/>
    <w:rsid w:val="00EF06D8"/>
    <w:rsid w:val="00EF0807"/>
    <w:rsid w:val="00EF08ED"/>
    <w:rsid w:val="00EF0906"/>
    <w:rsid w:val="00EF0A50"/>
    <w:rsid w:val="00EF0D2D"/>
    <w:rsid w:val="00EF0F61"/>
    <w:rsid w:val="00EF1337"/>
    <w:rsid w:val="00EF15B5"/>
    <w:rsid w:val="00EF16ED"/>
    <w:rsid w:val="00EF1767"/>
    <w:rsid w:val="00EF180B"/>
    <w:rsid w:val="00EF1842"/>
    <w:rsid w:val="00EF18AC"/>
    <w:rsid w:val="00EF1A23"/>
    <w:rsid w:val="00EF1D06"/>
    <w:rsid w:val="00EF1F0F"/>
    <w:rsid w:val="00EF2103"/>
    <w:rsid w:val="00EF2115"/>
    <w:rsid w:val="00EF2121"/>
    <w:rsid w:val="00EF21B1"/>
    <w:rsid w:val="00EF22F6"/>
    <w:rsid w:val="00EF261A"/>
    <w:rsid w:val="00EF2683"/>
    <w:rsid w:val="00EF2727"/>
    <w:rsid w:val="00EF2A70"/>
    <w:rsid w:val="00EF2BFE"/>
    <w:rsid w:val="00EF2CDD"/>
    <w:rsid w:val="00EF2D03"/>
    <w:rsid w:val="00EF2D9B"/>
    <w:rsid w:val="00EF332E"/>
    <w:rsid w:val="00EF33B4"/>
    <w:rsid w:val="00EF356C"/>
    <w:rsid w:val="00EF3650"/>
    <w:rsid w:val="00EF3842"/>
    <w:rsid w:val="00EF3B45"/>
    <w:rsid w:val="00EF3D8E"/>
    <w:rsid w:val="00EF3E43"/>
    <w:rsid w:val="00EF3F3B"/>
    <w:rsid w:val="00EF3FC8"/>
    <w:rsid w:val="00EF4066"/>
    <w:rsid w:val="00EF40B6"/>
    <w:rsid w:val="00EF41C4"/>
    <w:rsid w:val="00EF4527"/>
    <w:rsid w:val="00EF467B"/>
    <w:rsid w:val="00EF4870"/>
    <w:rsid w:val="00EF4A04"/>
    <w:rsid w:val="00EF4A29"/>
    <w:rsid w:val="00EF4B0E"/>
    <w:rsid w:val="00EF4C37"/>
    <w:rsid w:val="00EF4D4D"/>
    <w:rsid w:val="00EF4DE1"/>
    <w:rsid w:val="00EF50A5"/>
    <w:rsid w:val="00EF5225"/>
    <w:rsid w:val="00EF534F"/>
    <w:rsid w:val="00EF5356"/>
    <w:rsid w:val="00EF5368"/>
    <w:rsid w:val="00EF54EC"/>
    <w:rsid w:val="00EF560E"/>
    <w:rsid w:val="00EF56E5"/>
    <w:rsid w:val="00EF576B"/>
    <w:rsid w:val="00EF57E7"/>
    <w:rsid w:val="00EF5976"/>
    <w:rsid w:val="00EF5A24"/>
    <w:rsid w:val="00EF5A69"/>
    <w:rsid w:val="00EF5D93"/>
    <w:rsid w:val="00EF5F1D"/>
    <w:rsid w:val="00EF5FBB"/>
    <w:rsid w:val="00EF6355"/>
    <w:rsid w:val="00EF65E8"/>
    <w:rsid w:val="00EF667C"/>
    <w:rsid w:val="00EF667E"/>
    <w:rsid w:val="00EF681F"/>
    <w:rsid w:val="00EF68BB"/>
    <w:rsid w:val="00EF692F"/>
    <w:rsid w:val="00EF6991"/>
    <w:rsid w:val="00EF6B9C"/>
    <w:rsid w:val="00EF6C2E"/>
    <w:rsid w:val="00EF6CF6"/>
    <w:rsid w:val="00EF6DB9"/>
    <w:rsid w:val="00EF6E59"/>
    <w:rsid w:val="00EF6E77"/>
    <w:rsid w:val="00EF6F53"/>
    <w:rsid w:val="00EF70BA"/>
    <w:rsid w:val="00EF710C"/>
    <w:rsid w:val="00EF71BA"/>
    <w:rsid w:val="00EF74D8"/>
    <w:rsid w:val="00EF7533"/>
    <w:rsid w:val="00EF766B"/>
    <w:rsid w:val="00EF77D6"/>
    <w:rsid w:val="00EF7BD8"/>
    <w:rsid w:val="00EF7DDC"/>
    <w:rsid w:val="00EF7E6B"/>
    <w:rsid w:val="00EF7EF8"/>
    <w:rsid w:val="00EF7FD7"/>
    <w:rsid w:val="00F0015B"/>
    <w:rsid w:val="00F004C9"/>
    <w:rsid w:val="00F00631"/>
    <w:rsid w:val="00F00807"/>
    <w:rsid w:val="00F009A6"/>
    <w:rsid w:val="00F00E1C"/>
    <w:rsid w:val="00F00F34"/>
    <w:rsid w:val="00F01031"/>
    <w:rsid w:val="00F010A7"/>
    <w:rsid w:val="00F01106"/>
    <w:rsid w:val="00F012F1"/>
    <w:rsid w:val="00F01660"/>
    <w:rsid w:val="00F01840"/>
    <w:rsid w:val="00F01933"/>
    <w:rsid w:val="00F01BE4"/>
    <w:rsid w:val="00F01C82"/>
    <w:rsid w:val="00F01D4F"/>
    <w:rsid w:val="00F01FBD"/>
    <w:rsid w:val="00F01FF8"/>
    <w:rsid w:val="00F02016"/>
    <w:rsid w:val="00F02328"/>
    <w:rsid w:val="00F0235D"/>
    <w:rsid w:val="00F0253F"/>
    <w:rsid w:val="00F02540"/>
    <w:rsid w:val="00F026D1"/>
    <w:rsid w:val="00F026EF"/>
    <w:rsid w:val="00F02804"/>
    <w:rsid w:val="00F029CA"/>
    <w:rsid w:val="00F02A0E"/>
    <w:rsid w:val="00F02DDD"/>
    <w:rsid w:val="00F02F02"/>
    <w:rsid w:val="00F02F09"/>
    <w:rsid w:val="00F030E6"/>
    <w:rsid w:val="00F031B1"/>
    <w:rsid w:val="00F0335E"/>
    <w:rsid w:val="00F034A0"/>
    <w:rsid w:val="00F03639"/>
    <w:rsid w:val="00F03755"/>
    <w:rsid w:val="00F038B7"/>
    <w:rsid w:val="00F039D1"/>
    <w:rsid w:val="00F03B94"/>
    <w:rsid w:val="00F03EFA"/>
    <w:rsid w:val="00F03FD5"/>
    <w:rsid w:val="00F041B4"/>
    <w:rsid w:val="00F045ED"/>
    <w:rsid w:val="00F04913"/>
    <w:rsid w:val="00F049B4"/>
    <w:rsid w:val="00F04DDB"/>
    <w:rsid w:val="00F04EA3"/>
    <w:rsid w:val="00F04F40"/>
    <w:rsid w:val="00F05033"/>
    <w:rsid w:val="00F05061"/>
    <w:rsid w:val="00F05081"/>
    <w:rsid w:val="00F0539E"/>
    <w:rsid w:val="00F05409"/>
    <w:rsid w:val="00F059FA"/>
    <w:rsid w:val="00F05B13"/>
    <w:rsid w:val="00F05B6E"/>
    <w:rsid w:val="00F05BBE"/>
    <w:rsid w:val="00F05BC2"/>
    <w:rsid w:val="00F05C4E"/>
    <w:rsid w:val="00F05C85"/>
    <w:rsid w:val="00F05FDB"/>
    <w:rsid w:val="00F06118"/>
    <w:rsid w:val="00F061E8"/>
    <w:rsid w:val="00F06263"/>
    <w:rsid w:val="00F062FE"/>
    <w:rsid w:val="00F063D3"/>
    <w:rsid w:val="00F06420"/>
    <w:rsid w:val="00F064C8"/>
    <w:rsid w:val="00F0662E"/>
    <w:rsid w:val="00F06698"/>
    <w:rsid w:val="00F06787"/>
    <w:rsid w:val="00F06820"/>
    <w:rsid w:val="00F069D1"/>
    <w:rsid w:val="00F06A18"/>
    <w:rsid w:val="00F06BF1"/>
    <w:rsid w:val="00F06E7E"/>
    <w:rsid w:val="00F06EDE"/>
    <w:rsid w:val="00F0705B"/>
    <w:rsid w:val="00F0712A"/>
    <w:rsid w:val="00F07304"/>
    <w:rsid w:val="00F07310"/>
    <w:rsid w:val="00F0750A"/>
    <w:rsid w:val="00F076AF"/>
    <w:rsid w:val="00F07CF4"/>
    <w:rsid w:val="00F07F92"/>
    <w:rsid w:val="00F0C509"/>
    <w:rsid w:val="00F100BE"/>
    <w:rsid w:val="00F106D1"/>
    <w:rsid w:val="00F10909"/>
    <w:rsid w:val="00F1090C"/>
    <w:rsid w:val="00F109A1"/>
    <w:rsid w:val="00F109F9"/>
    <w:rsid w:val="00F10B07"/>
    <w:rsid w:val="00F10C02"/>
    <w:rsid w:val="00F10CB7"/>
    <w:rsid w:val="00F10F8D"/>
    <w:rsid w:val="00F11073"/>
    <w:rsid w:val="00F110DE"/>
    <w:rsid w:val="00F1111E"/>
    <w:rsid w:val="00F11373"/>
    <w:rsid w:val="00F113DC"/>
    <w:rsid w:val="00F1152A"/>
    <w:rsid w:val="00F1158A"/>
    <w:rsid w:val="00F11748"/>
    <w:rsid w:val="00F118A1"/>
    <w:rsid w:val="00F11CE3"/>
    <w:rsid w:val="00F11DC1"/>
    <w:rsid w:val="00F11E7F"/>
    <w:rsid w:val="00F120F0"/>
    <w:rsid w:val="00F122E1"/>
    <w:rsid w:val="00F12348"/>
    <w:rsid w:val="00F12419"/>
    <w:rsid w:val="00F1248E"/>
    <w:rsid w:val="00F12562"/>
    <w:rsid w:val="00F1256F"/>
    <w:rsid w:val="00F12572"/>
    <w:rsid w:val="00F12573"/>
    <w:rsid w:val="00F126E7"/>
    <w:rsid w:val="00F128EF"/>
    <w:rsid w:val="00F12909"/>
    <w:rsid w:val="00F12976"/>
    <w:rsid w:val="00F12A8B"/>
    <w:rsid w:val="00F12B50"/>
    <w:rsid w:val="00F12BE9"/>
    <w:rsid w:val="00F12FF2"/>
    <w:rsid w:val="00F131FA"/>
    <w:rsid w:val="00F13642"/>
    <w:rsid w:val="00F136DA"/>
    <w:rsid w:val="00F137C0"/>
    <w:rsid w:val="00F138B9"/>
    <w:rsid w:val="00F139C9"/>
    <w:rsid w:val="00F13A53"/>
    <w:rsid w:val="00F13C76"/>
    <w:rsid w:val="00F13DAF"/>
    <w:rsid w:val="00F13E96"/>
    <w:rsid w:val="00F13F06"/>
    <w:rsid w:val="00F1439D"/>
    <w:rsid w:val="00F1459A"/>
    <w:rsid w:val="00F14666"/>
    <w:rsid w:val="00F14763"/>
    <w:rsid w:val="00F1480A"/>
    <w:rsid w:val="00F14AAC"/>
    <w:rsid w:val="00F14BDF"/>
    <w:rsid w:val="00F15009"/>
    <w:rsid w:val="00F150A2"/>
    <w:rsid w:val="00F15125"/>
    <w:rsid w:val="00F1536F"/>
    <w:rsid w:val="00F155AA"/>
    <w:rsid w:val="00F15680"/>
    <w:rsid w:val="00F157E0"/>
    <w:rsid w:val="00F158F4"/>
    <w:rsid w:val="00F1592D"/>
    <w:rsid w:val="00F15C23"/>
    <w:rsid w:val="00F15CF4"/>
    <w:rsid w:val="00F15D30"/>
    <w:rsid w:val="00F15F00"/>
    <w:rsid w:val="00F15F6F"/>
    <w:rsid w:val="00F15FC5"/>
    <w:rsid w:val="00F16182"/>
    <w:rsid w:val="00F16375"/>
    <w:rsid w:val="00F163D6"/>
    <w:rsid w:val="00F16602"/>
    <w:rsid w:val="00F167CE"/>
    <w:rsid w:val="00F16827"/>
    <w:rsid w:val="00F16D54"/>
    <w:rsid w:val="00F16F25"/>
    <w:rsid w:val="00F17066"/>
    <w:rsid w:val="00F172B8"/>
    <w:rsid w:val="00F172E9"/>
    <w:rsid w:val="00F17859"/>
    <w:rsid w:val="00F17871"/>
    <w:rsid w:val="00F2087B"/>
    <w:rsid w:val="00F208AB"/>
    <w:rsid w:val="00F2091A"/>
    <w:rsid w:val="00F209AC"/>
    <w:rsid w:val="00F20AD5"/>
    <w:rsid w:val="00F21139"/>
    <w:rsid w:val="00F2115E"/>
    <w:rsid w:val="00F214BB"/>
    <w:rsid w:val="00F216C7"/>
    <w:rsid w:val="00F21900"/>
    <w:rsid w:val="00F21A2E"/>
    <w:rsid w:val="00F21A4F"/>
    <w:rsid w:val="00F21C02"/>
    <w:rsid w:val="00F2219F"/>
    <w:rsid w:val="00F221CD"/>
    <w:rsid w:val="00F221E0"/>
    <w:rsid w:val="00F22427"/>
    <w:rsid w:val="00F22437"/>
    <w:rsid w:val="00F22449"/>
    <w:rsid w:val="00F224E1"/>
    <w:rsid w:val="00F22555"/>
    <w:rsid w:val="00F22598"/>
    <w:rsid w:val="00F225E3"/>
    <w:rsid w:val="00F22638"/>
    <w:rsid w:val="00F2277F"/>
    <w:rsid w:val="00F2292D"/>
    <w:rsid w:val="00F22B14"/>
    <w:rsid w:val="00F22BF6"/>
    <w:rsid w:val="00F22DBE"/>
    <w:rsid w:val="00F22EDE"/>
    <w:rsid w:val="00F2311A"/>
    <w:rsid w:val="00F232CC"/>
    <w:rsid w:val="00F2331C"/>
    <w:rsid w:val="00F23455"/>
    <w:rsid w:val="00F2365C"/>
    <w:rsid w:val="00F23680"/>
    <w:rsid w:val="00F236EF"/>
    <w:rsid w:val="00F23776"/>
    <w:rsid w:val="00F23E7B"/>
    <w:rsid w:val="00F23FA4"/>
    <w:rsid w:val="00F2429D"/>
    <w:rsid w:val="00F2434E"/>
    <w:rsid w:val="00F24351"/>
    <w:rsid w:val="00F24446"/>
    <w:rsid w:val="00F244AF"/>
    <w:rsid w:val="00F244ED"/>
    <w:rsid w:val="00F24A32"/>
    <w:rsid w:val="00F24BFD"/>
    <w:rsid w:val="00F24CF8"/>
    <w:rsid w:val="00F24F69"/>
    <w:rsid w:val="00F24FAE"/>
    <w:rsid w:val="00F25061"/>
    <w:rsid w:val="00F252C4"/>
    <w:rsid w:val="00F25755"/>
    <w:rsid w:val="00F259DA"/>
    <w:rsid w:val="00F25C08"/>
    <w:rsid w:val="00F25D6F"/>
    <w:rsid w:val="00F25E01"/>
    <w:rsid w:val="00F25F93"/>
    <w:rsid w:val="00F2605B"/>
    <w:rsid w:val="00F260A8"/>
    <w:rsid w:val="00F260B8"/>
    <w:rsid w:val="00F26140"/>
    <w:rsid w:val="00F262B7"/>
    <w:rsid w:val="00F2632E"/>
    <w:rsid w:val="00F2667C"/>
    <w:rsid w:val="00F268FC"/>
    <w:rsid w:val="00F26ADB"/>
    <w:rsid w:val="00F26E3A"/>
    <w:rsid w:val="00F26F63"/>
    <w:rsid w:val="00F27351"/>
    <w:rsid w:val="00F27458"/>
    <w:rsid w:val="00F27462"/>
    <w:rsid w:val="00F27506"/>
    <w:rsid w:val="00F279CD"/>
    <w:rsid w:val="00F27A04"/>
    <w:rsid w:val="00F27A83"/>
    <w:rsid w:val="00F27AF8"/>
    <w:rsid w:val="00F27B11"/>
    <w:rsid w:val="00F27D53"/>
    <w:rsid w:val="00F3003A"/>
    <w:rsid w:val="00F300AD"/>
    <w:rsid w:val="00F30490"/>
    <w:rsid w:val="00F307F2"/>
    <w:rsid w:val="00F30916"/>
    <w:rsid w:val="00F30E4B"/>
    <w:rsid w:val="00F30E7E"/>
    <w:rsid w:val="00F30E95"/>
    <w:rsid w:val="00F30FA2"/>
    <w:rsid w:val="00F31221"/>
    <w:rsid w:val="00F3122F"/>
    <w:rsid w:val="00F312D2"/>
    <w:rsid w:val="00F31406"/>
    <w:rsid w:val="00F31461"/>
    <w:rsid w:val="00F31548"/>
    <w:rsid w:val="00F31643"/>
    <w:rsid w:val="00F316DF"/>
    <w:rsid w:val="00F31B14"/>
    <w:rsid w:val="00F31D35"/>
    <w:rsid w:val="00F31D7D"/>
    <w:rsid w:val="00F31E94"/>
    <w:rsid w:val="00F31F51"/>
    <w:rsid w:val="00F32259"/>
    <w:rsid w:val="00F3230F"/>
    <w:rsid w:val="00F32344"/>
    <w:rsid w:val="00F32559"/>
    <w:rsid w:val="00F325B5"/>
    <w:rsid w:val="00F326DA"/>
    <w:rsid w:val="00F32892"/>
    <w:rsid w:val="00F328D8"/>
    <w:rsid w:val="00F32B05"/>
    <w:rsid w:val="00F32BC8"/>
    <w:rsid w:val="00F33010"/>
    <w:rsid w:val="00F33318"/>
    <w:rsid w:val="00F33431"/>
    <w:rsid w:val="00F33472"/>
    <w:rsid w:val="00F33B3A"/>
    <w:rsid w:val="00F33FF9"/>
    <w:rsid w:val="00F3401F"/>
    <w:rsid w:val="00F34021"/>
    <w:rsid w:val="00F341A8"/>
    <w:rsid w:val="00F34233"/>
    <w:rsid w:val="00F343CD"/>
    <w:rsid w:val="00F347C0"/>
    <w:rsid w:val="00F34802"/>
    <w:rsid w:val="00F3485E"/>
    <w:rsid w:val="00F349BE"/>
    <w:rsid w:val="00F34B28"/>
    <w:rsid w:val="00F34B56"/>
    <w:rsid w:val="00F34CDB"/>
    <w:rsid w:val="00F34DA4"/>
    <w:rsid w:val="00F34DB6"/>
    <w:rsid w:val="00F3518C"/>
    <w:rsid w:val="00F352D4"/>
    <w:rsid w:val="00F3582C"/>
    <w:rsid w:val="00F35856"/>
    <w:rsid w:val="00F3590E"/>
    <w:rsid w:val="00F359C4"/>
    <w:rsid w:val="00F35B52"/>
    <w:rsid w:val="00F35D89"/>
    <w:rsid w:val="00F35E06"/>
    <w:rsid w:val="00F35F75"/>
    <w:rsid w:val="00F36032"/>
    <w:rsid w:val="00F362D2"/>
    <w:rsid w:val="00F3639F"/>
    <w:rsid w:val="00F3671E"/>
    <w:rsid w:val="00F368A9"/>
    <w:rsid w:val="00F36DA1"/>
    <w:rsid w:val="00F36EAB"/>
    <w:rsid w:val="00F37062"/>
    <w:rsid w:val="00F371E0"/>
    <w:rsid w:val="00F37243"/>
    <w:rsid w:val="00F37312"/>
    <w:rsid w:val="00F373B5"/>
    <w:rsid w:val="00F3740E"/>
    <w:rsid w:val="00F37443"/>
    <w:rsid w:val="00F374BB"/>
    <w:rsid w:val="00F37734"/>
    <w:rsid w:val="00F3773F"/>
    <w:rsid w:val="00F3776D"/>
    <w:rsid w:val="00F37B49"/>
    <w:rsid w:val="00F37BD5"/>
    <w:rsid w:val="00F37F55"/>
    <w:rsid w:val="00F40461"/>
    <w:rsid w:val="00F404A3"/>
    <w:rsid w:val="00F40523"/>
    <w:rsid w:val="00F40B5F"/>
    <w:rsid w:val="00F40CC6"/>
    <w:rsid w:val="00F40E68"/>
    <w:rsid w:val="00F40EEE"/>
    <w:rsid w:val="00F40FC6"/>
    <w:rsid w:val="00F410B8"/>
    <w:rsid w:val="00F41152"/>
    <w:rsid w:val="00F41185"/>
    <w:rsid w:val="00F4118D"/>
    <w:rsid w:val="00F4119D"/>
    <w:rsid w:val="00F411C6"/>
    <w:rsid w:val="00F41245"/>
    <w:rsid w:val="00F4127E"/>
    <w:rsid w:val="00F412FC"/>
    <w:rsid w:val="00F4137E"/>
    <w:rsid w:val="00F41485"/>
    <w:rsid w:val="00F4149B"/>
    <w:rsid w:val="00F4157C"/>
    <w:rsid w:val="00F41DDE"/>
    <w:rsid w:val="00F41E95"/>
    <w:rsid w:val="00F41ECD"/>
    <w:rsid w:val="00F41F95"/>
    <w:rsid w:val="00F42044"/>
    <w:rsid w:val="00F422CF"/>
    <w:rsid w:val="00F42311"/>
    <w:rsid w:val="00F425E7"/>
    <w:rsid w:val="00F426CB"/>
    <w:rsid w:val="00F426FC"/>
    <w:rsid w:val="00F427E4"/>
    <w:rsid w:val="00F42908"/>
    <w:rsid w:val="00F42A3F"/>
    <w:rsid w:val="00F42A6B"/>
    <w:rsid w:val="00F42A81"/>
    <w:rsid w:val="00F42B1B"/>
    <w:rsid w:val="00F42B78"/>
    <w:rsid w:val="00F43068"/>
    <w:rsid w:val="00F432B1"/>
    <w:rsid w:val="00F4332B"/>
    <w:rsid w:val="00F4335A"/>
    <w:rsid w:val="00F43390"/>
    <w:rsid w:val="00F4349F"/>
    <w:rsid w:val="00F43627"/>
    <w:rsid w:val="00F437E8"/>
    <w:rsid w:val="00F4386D"/>
    <w:rsid w:val="00F43A04"/>
    <w:rsid w:val="00F43B00"/>
    <w:rsid w:val="00F43C97"/>
    <w:rsid w:val="00F43EE2"/>
    <w:rsid w:val="00F44038"/>
    <w:rsid w:val="00F440F6"/>
    <w:rsid w:val="00F44162"/>
    <w:rsid w:val="00F441EA"/>
    <w:rsid w:val="00F441EC"/>
    <w:rsid w:val="00F44508"/>
    <w:rsid w:val="00F44588"/>
    <w:rsid w:val="00F4459F"/>
    <w:rsid w:val="00F44808"/>
    <w:rsid w:val="00F449F0"/>
    <w:rsid w:val="00F44B21"/>
    <w:rsid w:val="00F44BCB"/>
    <w:rsid w:val="00F44EEF"/>
    <w:rsid w:val="00F44F9D"/>
    <w:rsid w:val="00F44FFA"/>
    <w:rsid w:val="00F4508D"/>
    <w:rsid w:val="00F452C3"/>
    <w:rsid w:val="00F4546B"/>
    <w:rsid w:val="00F45479"/>
    <w:rsid w:val="00F4547A"/>
    <w:rsid w:val="00F4549A"/>
    <w:rsid w:val="00F454E9"/>
    <w:rsid w:val="00F455EA"/>
    <w:rsid w:val="00F45607"/>
    <w:rsid w:val="00F45666"/>
    <w:rsid w:val="00F458A5"/>
    <w:rsid w:val="00F45954"/>
    <w:rsid w:val="00F45AE2"/>
    <w:rsid w:val="00F45EEA"/>
    <w:rsid w:val="00F4601F"/>
    <w:rsid w:val="00F46322"/>
    <w:rsid w:val="00F466C0"/>
    <w:rsid w:val="00F46886"/>
    <w:rsid w:val="00F468F9"/>
    <w:rsid w:val="00F46AC2"/>
    <w:rsid w:val="00F46B7F"/>
    <w:rsid w:val="00F46FC2"/>
    <w:rsid w:val="00F47234"/>
    <w:rsid w:val="00F474C6"/>
    <w:rsid w:val="00F47675"/>
    <w:rsid w:val="00F4778B"/>
    <w:rsid w:val="00F479DC"/>
    <w:rsid w:val="00F47A80"/>
    <w:rsid w:val="00F47DD1"/>
    <w:rsid w:val="00F47DEF"/>
    <w:rsid w:val="00F47E67"/>
    <w:rsid w:val="00F47EB8"/>
    <w:rsid w:val="00F50351"/>
    <w:rsid w:val="00F50412"/>
    <w:rsid w:val="00F504FF"/>
    <w:rsid w:val="00F5060B"/>
    <w:rsid w:val="00F507C1"/>
    <w:rsid w:val="00F507E5"/>
    <w:rsid w:val="00F50822"/>
    <w:rsid w:val="00F50A3C"/>
    <w:rsid w:val="00F50B7F"/>
    <w:rsid w:val="00F50B94"/>
    <w:rsid w:val="00F50CC1"/>
    <w:rsid w:val="00F5108E"/>
    <w:rsid w:val="00F5143D"/>
    <w:rsid w:val="00F5143E"/>
    <w:rsid w:val="00F514D2"/>
    <w:rsid w:val="00F515D8"/>
    <w:rsid w:val="00F519A6"/>
    <w:rsid w:val="00F51B91"/>
    <w:rsid w:val="00F51BEB"/>
    <w:rsid w:val="00F51F74"/>
    <w:rsid w:val="00F5201B"/>
    <w:rsid w:val="00F52216"/>
    <w:rsid w:val="00F523A5"/>
    <w:rsid w:val="00F52483"/>
    <w:rsid w:val="00F52495"/>
    <w:rsid w:val="00F526AA"/>
    <w:rsid w:val="00F527EA"/>
    <w:rsid w:val="00F528EF"/>
    <w:rsid w:val="00F52EB9"/>
    <w:rsid w:val="00F5315C"/>
    <w:rsid w:val="00F53247"/>
    <w:rsid w:val="00F5337F"/>
    <w:rsid w:val="00F53497"/>
    <w:rsid w:val="00F535EB"/>
    <w:rsid w:val="00F53665"/>
    <w:rsid w:val="00F5368E"/>
    <w:rsid w:val="00F53718"/>
    <w:rsid w:val="00F537B2"/>
    <w:rsid w:val="00F537CD"/>
    <w:rsid w:val="00F53893"/>
    <w:rsid w:val="00F53A8B"/>
    <w:rsid w:val="00F53B63"/>
    <w:rsid w:val="00F53C64"/>
    <w:rsid w:val="00F53D22"/>
    <w:rsid w:val="00F5404C"/>
    <w:rsid w:val="00F5428D"/>
    <w:rsid w:val="00F542E4"/>
    <w:rsid w:val="00F5432C"/>
    <w:rsid w:val="00F54330"/>
    <w:rsid w:val="00F5435E"/>
    <w:rsid w:val="00F54377"/>
    <w:rsid w:val="00F543F0"/>
    <w:rsid w:val="00F546C3"/>
    <w:rsid w:val="00F546F6"/>
    <w:rsid w:val="00F54794"/>
    <w:rsid w:val="00F547AB"/>
    <w:rsid w:val="00F54862"/>
    <w:rsid w:val="00F5496F"/>
    <w:rsid w:val="00F549E1"/>
    <w:rsid w:val="00F549F6"/>
    <w:rsid w:val="00F549FF"/>
    <w:rsid w:val="00F54D72"/>
    <w:rsid w:val="00F54E53"/>
    <w:rsid w:val="00F54EF8"/>
    <w:rsid w:val="00F550D0"/>
    <w:rsid w:val="00F550E8"/>
    <w:rsid w:val="00F553FC"/>
    <w:rsid w:val="00F55504"/>
    <w:rsid w:val="00F555DF"/>
    <w:rsid w:val="00F55899"/>
    <w:rsid w:val="00F55976"/>
    <w:rsid w:val="00F55AC0"/>
    <w:rsid w:val="00F55BEC"/>
    <w:rsid w:val="00F55DE9"/>
    <w:rsid w:val="00F55EBF"/>
    <w:rsid w:val="00F562BC"/>
    <w:rsid w:val="00F564A8"/>
    <w:rsid w:val="00F564C4"/>
    <w:rsid w:val="00F56720"/>
    <w:rsid w:val="00F567DD"/>
    <w:rsid w:val="00F56A29"/>
    <w:rsid w:val="00F56E2B"/>
    <w:rsid w:val="00F56EA0"/>
    <w:rsid w:val="00F56F78"/>
    <w:rsid w:val="00F56FDB"/>
    <w:rsid w:val="00F572D8"/>
    <w:rsid w:val="00F57377"/>
    <w:rsid w:val="00F573E3"/>
    <w:rsid w:val="00F574B6"/>
    <w:rsid w:val="00F576AC"/>
    <w:rsid w:val="00F578F1"/>
    <w:rsid w:val="00F57D06"/>
    <w:rsid w:val="00F60042"/>
    <w:rsid w:val="00F60136"/>
    <w:rsid w:val="00F6034C"/>
    <w:rsid w:val="00F603D2"/>
    <w:rsid w:val="00F60513"/>
    <w:rsid w:val="00F60529"/>
    <w:rsid w:val="00F60610"/>
    <w:rsid w:val="00F609BE"/>
    <w:rsid w:val="00F609E7"/>
    <w:rsid w:val="00F60AEF"/>
    <w:rsid w:val="00F60B35"/>
    <w:rsid w:val="00F60DA6"/>
    <w:rsid w:val="00F60DA7"/>
    <w:rsid w:val="00F6112C"/>
    <w:rsid w:val="00F61131"/>
    <w:rsid w:val="00F61686"/>
    <w:rsid w:val="00F617AB"/>
    <w:rsid w:val="00F61A21"/>
    <w:rsid w:val="00F62115"/>
    <w:rsid w:val="00F6213D"/>
    <w:rsid w:val="00F62186"/>
    <w:rsid w:val="00F621A1"/>
    <w:rsid w:val="00F623A3"/>
    <w:rsid w:val="00F6251B"/>
    <w:rsid w:val="00F6277C"/>
    <w:rsid w:val="00F62B06"/>
    <w:rsid w:val="00F62BF3"/>
    <w:rsid w:val="00F62D81"/>
    <w:rsid w:val="00F62EBA"/>
    <w:rsid w:val="00F62EE2"/>
    <w:rsid w:val="00F62FD3"/>
    <w:rsid w:val="00F631C0"/>
    <w:rsid w:val="00F63243"/>
    <w:rsid w:val="00F6352F"/>
    <w:rsid w:val="00F635C5"/>
    <w:rsid w:val="00F63743"/>
    <w:rsid w:val="00F6388F"/>
    <w:rsid w:val="00F638E5"/>
    <w:rsid w:val="00F638FC"/>
    <w:rsid w:val="00F63B48"/>
    <w:rsid w:val="00F63CF4"/>
    <w:rsid w:val="00F63DA9"/>
    <w:rsid w:val="00F63EDC"/>
    <w:rsid w:val="00F63FD2"/>
    <w:rsid w:val="00F6438B"/>
    <w:rsid w:val="00F645BC"/>
    <w:rsid w:val="00F646F5"/>
    <w:rsid w:val="00F6479C"/>
    <w:rsid w:val="00F6479F"/>
    <w:rsid w:val="00F6486F"/>
    <w:rsid w:val="00F64881"/>
    <w:rsid w:val="00F64A82"/>
    <w:rsid w:val="00F64B37"/>
    <w:rsid w:val="00F64BE0"/>
    <w:rsid w:val="00F64D1B"/>
    <w:rsid w:val="00F64E2E"/>
    <w:rsid w:val="00F650CE"/>
    <w:rsid w:val="00F651B9"/>
    <w:rsid w:val="00F652B5"/>
    <w:rsid w:val="00F65522"/>
    <w:rsid w:val="00F65548"/>
    <w:rsid w:val="00F65602"/>
    <w:rsid w:val="00F6567D"/>
    <w:rsid w:val="00F656E3"/>
    <w:rsid w:val="00F657A5"/>
    <w:rsid w:val="00F658E0"/>
    <w:rsid w:val="00F6595A"/>
    <w:rsid w:val="00F659C4"/>
    <w:rsid w:val="00F65A35"/>
    <w:rsid w:val="00F65AC0"/>
    <w:rsid w:val="00F65FA8"/>
    <w:rsid w:val="00F660FE"/>
    <w:rsid w:val="00F66126"/>
    <w:rsid w:val="00F66304"/>
    <w:rsid w:val="00F66393"/>
    <w:rsid w:val="00F663DF"/>
    <w:rsid w:val="00F66519"/>
    <w:rsid w:val="00F6665F"/>
    <w:rsid w:val="00F66682"/>
    <w:rsid w:val="00F6673E"/>
    <w:rsid w:val="00F66958"/>
    <w:rsid w:val="00F67067"/>
    <w:rsid w:val="00F6716A"/>
    <w:rsid w:val="00F672E0"/>
    <w:rsid w:val="00F67319"/>
    <w:rsid w:val="00F674DA"/>
    <w:rsid w:val="00F67AAF"/>
    <w:rsid w:val="00F67AC8"/>
    <w:rsid w:val="00F67B02"/>
    <w:rsid w:val="00F67B57"/>
    <w:rsid w:val="00F67DA3"/>
    <w:rsid w:val="00F67F3C"/>
    <w:rsid w:val="00F700B1"/>
    <w:rsid w:val="00F70284"/>
    <w:rsid w:val="00F702ED"/>
    <w:rsid w:val="00F703C7"/>
    <w:rsid w:val="00F70734"/>
    <w:rsid w:val="00F70810"/>
    <w:rsid w:val="00F70BB3"/>
    <w:rsid w:val="00F70BF1"/>
    <w:rsid w:val="00F70CC2"/>
    <w:rsid w:val="00F70CD2"/>
    <w:rsid w:val="00F70E2B"/>
    <w:rsid w:val="00F70EC1"/>
    <w:rsid w:val="00F70F93"/>
    <w:rsid w:val="00F713C1"/>
    <w:rsid w:val="00F71644"/>
    <w:rsid w:val="00F719C2"/>
    <w:rsid w:val="00F71AAD"/>
    <w:rsid w:val="00F71BEA"/>
    <w:rsid w:val="00F72017"/>
    <w:rsid w:val="00F7212B"/>
    <w:rsid w:val="00F72130"/>
    <w:rsid w:val="00F72191"/>
    <w:rsid w:val="00F7234E"/>
    <w:rsid w:val="00F7279F"/>
    <w:rsid w:val="00F727DE"/>
    <w:rsid w:val="00F7286A"/>
    <w:rsid w:val="00F72A93"/>
    <w:rsid w:val="00F72B6C"/>
    <w:rsid w:val="00F72D6F"/>
    <w:rsid w:val="00F72E8D"/>
    <w:rsid w:val="00F7317F"/>
    <w:rsid w:val="00F73209"/>
    <w:rsid w:val="00F7335E"/>
    <w:rsid w:val="00F7378A"/>
    <w:rsid w:val="00F7385D"/>
    <w:rsid w:val="00F73A03"/>
    <w:rsid w:val="00F73B02"/>
    <w:rsid w:val="00F73C27"/>
    <w:rsid w:val="00F73CAF"/>
    <w:rsid w:val="00F73D6D"/>
    <w:rsid w:val="00F740D8"/>
    <w:rsid w:val="00F7425F"/>
    <w:rsid w:val="00F742FB"/>
    <w:rsid w:val="00F74679"/>
    <w:rsid w:val="00F74C0D"/>
    <w:rsid w:val="00F74EA0"/>
    <w:rsid w:val="00F74FD3"/>
    <w:rsid w:val="00F752CF"/>
    <w:rsid w:val="00F75799"/>
    <w:rsid w:val="00F7582F"/>
    <w:rsid w:val="00F758E8"/>
    <w:rsid w:val="00F7595B"/>
    <w:rsid w:val="00F75A23"/>
    <w:rsid w:val="00F75B1D"/>
    <w:rsid w:val="00F75D97"/>
    <w:rsid w:val="00F75DE8"/>
    <w:rsid w:val="00F76041"/>
    <w:rsid w:val="00F76070"/>
    <w:rsid w:val="00F76217"/>
    <w:rsid w:val="00F76271"/>
    <w:rsid w:val="00F763E0"/>
    <w:rsid w:val="00F769E2"/>
    <w:rsid w:val="00F76B45"/>
    <w:rsid w:val="00F76CC9"/>
    <w:rsid w:val="00F76DBB"/>
    <w:rsid w:val="00F76DE2"/>
    <w:rsid w:val="00F76F21"/>
    <w:rsid w:val="00F7704D"/>
    <w:rsid w:val="00F771EC"/>
    <w:rsid w:val="00F772A9"/>
    <w:rsid w:val="00F774D1"/>
    <w:rsid w:val="00F7751D"/>
    <w:rsid w:val="00F776D0"/>
    <w:rsid w:val="00F77849"/>
    <w:rsid w:val="00F77886"/>
    <w:rsid w:val="00F778C4"/>
    <w:rsid w:val="00F77964"/>
    <w:rsid w:val="00F77B13"/>
    <w:rsid w:val="00F77B22"/>
    <w:rsid w:val="00F77B42"/>
    <w:rsid w:val="00F77D6D"/>
    <w:rsid w:val="00F77ED2"/>
    <w:rsid w:val="00F77F10"/>
    <w:rsid w:val="00F8016E"/>
    <w:rsid w:val="00F80326"/>
    <w:rsid w:val="00F80454"/>
    <w:rsid w:val="00F8045F"/>
    <w:rsid w:val="00F80471"/>
    <w:rsid w:val="00F804C3"/>
    <w:rsid w:val="00F805C3"/>
    <w:rsid w:val="00F8075F"/>
    <w:rsid w:val="00F80A18"/>
    <w:rsid w:val="00F80A23"/>
    <w:rsid w:val="00F80D44"/>
    <w:rsid w:val="00F81086"/>
    <w:rsid w:val="00F8135A"/>
    <w:rsid w:val="00F8141A"/>
    <w:rsid w:val="00F814B8"/>
    <w:rsid w:val="00F81651"/>
    <w:rsid w:val="00F81736"/>
    <w:rsid w:val="00F81834"/>
    <w:rsid w:val="00F818E5"/>
    <w:rsid w:val="00F81968"/>
    <w:rsid w:val="00F81F37"/>
    <w:rsid w:val="00F81F6E"/>
    <w:rsid w:val="00F81FD5"/>
    <w:rsid w:val="00F8207B"/>
    <w:rsid w:val="00F8211C"/>
    <w:rsid w:val="00F821A6"/>
    <w:rsid w:val="00F821E7"/>
    <w:rsid w:val="00F82206"/>
    <w:rsid w:val="00F82547"/>
    <w:rsid w:val="00F8259F"/>
    <w:rsid w:val="00F8268A"/>
    <w:rsid w:val="00F826B9"/>
    <w:rsid w:val="00F82A1B"/>
    <w:rsid w:val="00F82A61"/>
    <w:rsid w:val="00F82A87"/>
    <w:rsid w:val="00F82B21"/>
    <w:rsid w:val="00F82B9B"/>
    <w:rsid w:val="00F83051"/>
    <w:rsid w:val="00F8322F"/>
    <w:rsid w:val="00F8323C"/>
    <w:rsid w:val="00F83366"/>
    <w:rsid w:val="00F83B28"/>
    <w:rsid w:val="00F83BAD"/>
    <w:rsid w:val="00F83C47"/>
    <w:rsid w:val="00F83C97"/>
    <w:rsid w:val="00F83E33"/>
    <w:rsid w:val="00F84236"/>
    <w:rsid w:val="00F84559"/>
    <w:rsid w:val="00F84667"/>
    <w:rsid w:val="00F84B14"/>
    <w:rsid w:val="00F84B6F"/>
    <w:rsid w:val="00F84C77"/>
    <w:rsid w:val="00F84D75"/>
    <w:rsid w:val="00F84DF4"/>
    <w:rsid w:val="00F84EA8"/>
    <w:rsid w:val="00F84FDE"/>
    <w:rsid w:val="00F84FEF"/>
    <w:rsid w:val="00F8507D"/>
    <w:rsid w:val="00F85395"/>
    <w:rsid w:val="00F85402"/>
    <w:rsid w:val="00F8544E"/>
    <w:rsid w:val="00F8553D"/>
    <w:rsid w:val="00F857D1"/>
    <w:rsid w:val="00F858A7"/>
    <w:rsid w:val="00F85AC0"/>
    <w:rsid w:val="00F85B7C"/>
    <w:rsid w:val="00F85B8E"/>
    <w:rsid w:val="00F860C4"/>
    <w:rsid w:val="00F8610D"/>
    <w:rsid w:val="00F86151"/>
    <w:rsid w:val="00F86172"/>
    <w:rsid w:val="00F86375"/>
    <w:rsid w:val="00F863AD"/>
    <w:rsid w:val="00F8645B"/>
    <w:rsid w:val="00F864D0"/>
    <w:rsid w:val="00F86783"/>
    <w:rsid w:val="00F8695C"/>
    <w:rsid w:val="00F86A42"/>
    <w:rsid w:val="00F86A53"/>
    <w:rsid w:val="00F86D42"/>
    <w:rsid w:val="00F86E59"/>
    <w:rsid w:val="00F8720E"/>
    <w:rsid w:val="00F87489"/>
    <w:rsid w:val="00F875CB"/>
    <w:rsid w:val="00F87793"/>
    <w:rsid w:val="00F877A8"/>
    <w:rsid w:val="00F87855"/>
    <w:rsid w:val="00F87A55"/>
    <w:rsid w:val="00F87B18"/>
    <w:rsid w:val="00F87B2B"/>
    <w:rsid w:val="00F87E74"/>
    <w:rsid w:val="00F90014"/>
    <w:rsid w:val="00F9002C"/>
    <w:rsid w:val="00F900D1"/>
    <w:rsid w:val="00F9022F"/>
    <w:rsid w:val="00F904DD"/>
    <w:rsid w:val="00F9062A"/>
    <w:rsid w:val="00F90634"/>
    <w:rsid w:val="00F9065F"/>
    <w:rsid w:val="00F9076C"/>
    <w:rsid w:val="00F90791"/>
    <w:rsid w:val="00F907E2"/>
    <w:rsid w:val="00F90B58"/>
    <w:rsid w:val="00F90CA9"/>
    <w:rsid w:val="00F90E3F"/>
    <w:rsid w:val="00F90F1E"/>
    <w:rsid w:val="00F90F6A"/>
    <w:rsid w:val="00F910B6"/>
    <w:rsid w:val="00F91126"/>
    <w:rsid w:val="00F911E6"/>
    <w:rsid w:val="00F91241"/>
    <w:rsid w:val="00F91825"/>
    <w:rsid w:val="00F919B2"/>
    <w:rsid w:val="00F91A14"/>
    <w:rsid w:val="00F91AFC"/>
    <w:rsid w:val="00F91C8F"/>
    <w:rsid w:val="00F91CF2"/>
    <w:rsid w:val="00F91E79"/>
    <w:rsid w:val="00F92138"/>
    <w:rsid w:val="00F9217D"/>
    <w:rsid w:val="00F9244A"/>
    <w:rsid w:val="00F926FD"/>
    <w:rsid w:val="00F927F7"/>
    <w:rsid w:val="00F9289E"/>
    <w:rsid w:val="00F92B99"/>
    <w:rsid w:val="00F92D30"/>
    <w:rsid w:val="00F92EEF"/>
    <w:rsid w:val="00F92F0F"/>
    <w:rsid w:val="00F931A2"/>
    <w:rsid w:val="00F93312"/>
    <w:rsid w:val="00F93450"/>
    <w:rsid w:val="00F9378D"/>
    <w:rsid w:val="00F93804"/>
    <w:rsid w:val="00F93839"/>
    <w:rsid w:val="00F93918"/>
    <w:rsid w:val="00F93A38"/>
    <w:rsid w:val="00F93A41"/>
    <w:rsid w:val="00F93AAE"/>
    <w:rsid w:val="00F93DB5"/>
    <w:rsid w:val="00F93EA2"/>
    <w:rsid w:val="00F93FE6"/>
    <w:rsid w:val="00F942D6"/>
    <w:rsid w:val="00F94353"/>
    <w:rsid w:val="00F94392"/>
    <w:rsid w:val="00F94494"/>
    <w:rsid w:val="00F945AC"/>
    <w:rsid w:val="00F946B7"/>
    <w:rsid w:val="00F94892"/>
    <w:rsid w:val="00F9489A"/>
    <w:rsid w:val="00F949B9"/>
    <w:rsid w:val="00F949C3"/>
    <w:rsid w:val="00F94BBD"/>
    <w:rsid w:val="00F94BC6"/>
    <w:rsid w:val="00F94C9B"/>
    <w:rsid w:val="00F94D89"/>
    <w:rsid w:val="00F94E9B"/>
    <w:rsid w:val="00F95610"/>
    <w:rsid w:val="00F95623"/>
    <w:rsid w:val="00F95770"/>
    <w:rsid w:val="00F9581B"/>
    <w:rsid w:val="00F95A25"/>
    <w:rsid w:val="00F95CB5"/>
    <w:rsid w:val="00F95DF6"/>
    <w:rsid w:val="00F95E60"/>
    <w:rsid w:val="00F95EF5"/>
    <w:rsid w:val="00F96204"/>
    <w:rsid w:val="00F9658B"/>
    <w:rsid w:val="00F96679"/>
    <w:rsid w:val="00F9671F"/>
    <w:rsid w:val="00F969D6"/>
    <w:rsid w:val="00F96C9B"/>
    <w:rsid w:val="00F96F39"/>
    <w:rsid w:val="00F96FAB"/>
    <w:rsid w:val="00F9728C"/>
    <w:rsid w:val="00F977BB"/>
    <w:rsid w:val="00F97800"/>
    <w:rsid w:val="00F9783E"/>
    <w:rsid w:val="00F9787D"/>
    <w:rsid w:val="00F97D71"/>
    <w:rsid w:val="00F97EC2"/>
    <w:rsid w:val="00F97F48"/>
    <w:rsid w:val="00FA0087"/>
    <w:rsid w:val="00FA0179"/>
    <w:rsid w:val="00FA0546"/>
    <w:rsid w:val="00FA05BB"/>
    <w:rsid w:val="00FA0A58"/>
    <w:rsid w:val="00FA0AB2"/>
    <w:rsid w:val="00FA0BD6"/>
    <w:rsid w:val="00FA0EFC"/>
    <w:rsid w:val="00FA0F62"/>
    <w:rsid w:val="00FA11ED"/>
    <w:rsid w:val="00FA1363"/>
    <w:rsid w:val="00FA15BE"/>
    <w:rsid w:val="00FA1602"/>
    <w:rsid w:val="00FA16E5"/>
    <w:rsid w:val="00FA16F3"/>
    <w:rsid w:val="00FA176F"/>
    <w:rsid w:val="00FA185C"/>
    <w:rsid w:val="00FA18D4"/>
    <w:rsid w:val="00FA1A55"/>
    <w:rsid w:val="00FA1A92"/>
    <w:rsid w:val="00FA21BF"/>
    <w:rsid w:val="00FA21FC"/>
    <w:rsid w:val="00FA226A"/>
    <w:rsid w:val="00FA22FA"/>
    <w:rsid w:val="00FA2355"/>
    <w:rsid w:val="00FA295D"/>
    <w:rsid w:val="00FA29E4"/>
    <w:rsid w:val="00FA2B31"/>
    <w:rsid w:val="00FA2CCC"/>
    <w:rsid w:val="00FA2D46"/>
    <w:rsid w:val="00FA2D95"/>
    <w:rsid w:val="00FA2D9B"/>
    <w:rsid w:val="00FA2E1C"/>
    <w:rsid w:val="00FA2E5D"/>
    <w:rsid w:val="00FA2F05"/>
    <w:rsid w:val="00FA2F8F"/>
    <w:rsid w:val="00FA2FDF"/>
    <w:rsid w:val="00FA3144"/>
    <w:rsid w:val="00FA31D7"/>
    <w:rsid w:val="00FA33AF"/>
    <w:rsid w:val="00FA34B4"/>
    <w:rsid w:val="00FA35F0"/>
    <w:rsid w:val="00FA3712"/>
    <w:rsid w:val="00FA3A4A"/>
    <w:rsid w:val="00FA3B0D"/>
    <w:rsid w:val="00FA4055"/>
    <w:rsid w:val="00FA463F"/>
    <w:rsid w:val="00FA49C9"/>
    <w:rsid w:val="00FA4AD1"/>
    <w:rsid w:val="00FA4B11"/>
    <w:rsid w:val="00FA4D43"/>
    <w:rsid w:val="00FA518B"/>
    <w:rsid w:val="00FA52A1"/>
    <w:rsid w:val="00FA5398"/>
    <w:rsid w:val="00FA53C9"/>
    <w:rsid w:val="00FA56C2"/>
    <w:rsid w:val="00FA5941"/>
    <w:rsid w:val="00FA598F"/>
    <w:rsid w:val="00FA5AB1"/>
    <w:rsid w:val="00FA5B67"/>
    <w:rsid w:val="00FA5FB1"/>
    <w:rsid w:val="00FA6021"/>
    <w:rsid w:val="00FA642E"/>
    <w:rsid w:val="00FA64A9"/>
    <w:rsid w:val="00FA6617"/>
    <w:rsid w:val="00FA664B"/>
    <w:rsid w:val="00FA6698"/>
    <w:rsid w:val="00FA69DA"/>
    <w:rsid w:val="00FA6B28"/>
    <w:rsid w:val="00FA6E5A"/>
    <w:rsid w:val="00FA6ED1"/>
    <w:rsid w:val="00FA7050"/>
    <w:rsid w:val="00FA7248"/>
    <w:rsid w:val="00FA74EB"/>
    <w:rsid w:val="00FA7619"/>
    <w:rsid w:val="00FA7707"/>
    <w:rsid w:val="00FA7A0B"/>
    <w:rsid w:val="00FA7A5E"/>
    <w:rsid w:val="00FA7C35"/>
    <w:rsid w:val="00FA7C63"/>
    <w:rsid w:val="00FB000B"/>
    <w:rsid w:val="00FB0336"/>
    <w:rsid w:val="00FB053B"/>
    <w:rsid w:val="00FB05AC"/>
    <w:rsid w:val="00FB05E6"/>
    <w:rsid w:val="00FB0785"/>
    <w:rsid w:val="00FB0788"/>
    <w:rsid w:val="00FB0AA4"/>
    <w:rsid w:val="00FB123D"/>
    <w:rsid w:val="00FB14A0"/>
    <w:rsid w:val="00FB14ED"/>
    <w:rsid w:val="00FB1727"/>
    <w:rsid w:val="00FB1827"/>
    <w:rsid w:val="00FB1A60"/>
    <w:rsid w:val="00FB1BC1"/>
    <w:rsid w:val="00FB1D56"/>
    <w:rsid w:val="00FB1EDE"/>
    <w:rsid w:val="00FB21D5"/>
    <w:rsid w:val="00FB2201"/>
    <w:rsid w:val="00FB231D"/>
    <w:rsid w:val="00FB2422"/>
    <w:rsid w:val="00FB252D"/>
    <w:rsid w:val="00FB29E1"/>
    <w:rsid w:val="00FB2C4A"/>
    <w:rsid w:val="00FB2D13"/>
    <w:rsid w:val="00FB2F26"/>
    <w:rsid w:val="00FB2F45"/>
    <w:rsid w:val="00FB305B"/>
    <w:rsid w:val="00FB3165"/>
    <w:rsid w:val="00FB32A4"/>
    <w:rsid w:val="00FB32E9"/>
    <w:rsid w:val="00FB34A4"/>
    <w:rsid w:val="00FB3591"/>
    <w:rsid w:val="00FB36A7"/>
    <w:rsid w:val="00FB3872"/>
    <w:rsid w:val="00FB38E8"/>
    <w:rsid w:val="00FB3969"/>
    <w:rsid w:val="00FB3980"/>
    <w:rsid w:val="00FB3AEB"/>
    <w:rsid w:val="00FB3C11"/>
    <w:rsid w:val="00FB41D9"/>
    <w:rsid w:val="00FB4242"/>
    <w:rsid w:val="00FB4304"/>
    <w:rsid w:val="00FB4399"/>
    <w:rsid w:val="00FB4448"/>
    <w:rsid w:val="00FB44E4"/>
    <w:rsid w:val="00FB46BE"/>
    <w:rsid w:val="00FB475D"/>
    <w:rsid w:val="00FB485F"/>
    <w:rsid w:val="00FB49DD"/>
    <w:rsid w:val="00FB4B8A"/>
    <w:rsid w:val="00FB4BAC"/>
    <w:rsid w:val="00FB4E6D"/>
    <w:rsid w:val="00FB500B"/>
    <w:rsid w:val="00FB5054"/>
    <w:rsid w:val="00FB5145"/>
    <w:rsid w:val="00FB5151"/>
    <w:rsid w:val="00FB5188"/>
    <w:rsid w:val="00FB5388"/>
    <w:rsid w:val="00FB55F3"/>
    <w:rsid w:val="00FB5625"/>
    <w:rsid w:val="00FB566B"/>
    <w:rsid w:val="00FB56E0"/>
    <w:rsid w:val="00FB5769"/>
    <w:rsid w:val="00FB5810"/>
    <w:rsid w:val="00FB589D"/>
    <w:rsid w:val="00FB591A"/>
    <w:rsid w:val="00FB5962"/>
    <w:rsid w:val="00FB5B23"/>
    <w:rsid w:val="00FB5D8B"/>
    <w:rsid w:val="00FB5DBC"/>
    <w:rsid w:val="00FB5FA3"/>
    <w:rsid w:val="00FB6017"/>
    <w:rsid w:val="00FB608C"/>
    <w:rsid w:val="00FB60A2"/>
    <w:rsid w:val="00FB6178"/>
    <w:rsid w:val="00FB61A0"/>
    <w:rsid w:val="00FB6357"/>
    <w:rsid w:val="00FB6415"/>
    <w:rsid w:val="00FB6506"/>
    <w:rsid w:val="00FB6557"/>
    <w:rsid w:val="00FB6654"/>
    <w:rsid w:val="00FB689E"/>
    <w:rsid w:val="00FB694E"/>
    <w:rsid w:val="00FB6C09"/>
    <w:rsid w:val="00FB6CAC"/>
    <w:rsid w:val="00FB6CEF"/>
    <w:rsid w:val="00FB6ED7"/>
    <w:rsid w:val="00FB6FDF"/>
    <w:rsid w:val="00FB7084"/>
    <w:rsid w:val="00FB72F9"/>
    <w:rsid w:val="00FB745B"/>
    <w:rsid w:val="00FB758D"/>
    <w:rsid w:val="00FB760C"/>
    <w:rsid w:val="00FB77BE"/>
    <w:rsid w:val="00FB7A62"/>
    <w:rsid w:val="00FB7E73"/>
    <w:rsid w:val="00FB7EDA"/>
    <w:rsid w:val="00FC025C"/>
    <w:rsid w:val="00FC0264"/>
    <w:rsid w:val="00FC0360"/>
    <w:rsid w:val="00FC05A0"/>
    <w:rsid w:val="00FC05BC"/>
    <w:rsid w:val="00FC0697"/>
    <w:rsid w:val="00FC0A19"/>
    <w:rsid w:val="00FC0A77"/>
    <w:rsid w:val="00FC0AF3"/>
    <w:rsid w:val="00FC0B6D"/>
    <w:rsid w:val="00FC0CB6"/>
    <w:rsid w:val="00FC0F26"/>
    <w:rsid w:val="00FC0FEA"/>
    <w:rsid w:val="00FC11B5"/>
    <w:rsid w:val="00FC154C"/>
    <w:rsid w:val="00FC16EE"/>
    <w:rsid w:val="00FC172B"/>
    <w:rsid w:val="00FC1789"/>
    <w:rsid w:val="00FC17BF"/>
    <w:rsid w:val="00FC1990"/>
    <w:rsid w:val="00FC19FD"/>
    <w:rsid w:val="00FC1C28"/>
    <w:rsid w:val="00FC1F76"/>
    <w:rsid w:val="00FC1F8A"/>
    <w:rsid w:val="00FC2004"/>
    <w:rsid w:val="00FC20AF"/>
    <w:rsid w:val="00FC241E"/>
    <w:rsid w:val="00FC278B"/>
    <w:rsid w:val="00FC27BE"/>
    <w:rsid w:val="00FC2947"/>
    <w:rsid w:val="00FC2B3D"/>
    <w:rsid w:val="00FC2BDA"/>
    <w:rsid w:val="00FC2E11"/>
    <w:rsid w:val="00FC2ECE"/>
    <w:rsid w:val="00FC2ED6"/>
    <w:rsid w:val="00FC2F9C"/>
    <w:rsid w:val="00FC3479"/>
    <w:rsid w:val="00FC3747"/>
    <w:rsid w:val="00FC383B"/>
    <w:rsid w:val="00FC38A2"/>
    <w:rsid w:val="00FC3D1F"/>
    <w:rsid w:val="00FC3E16"/>
    <w:rsid w:val="00FC3F6A"/>
    <w:rsid w:val="00FC3F84"/>
    <w:rsid w:val="00FC4247"/>
    <w:rsid w:val="00FC4336"/>
    <w:rsid w:val="00FC44BC"/>
    <w:rsid w:val="00FC450B"/>
    <w:rsid w:val="00FC4540"/>
    <w:rsid w:val="00FC4582"/>
    <w:rsid w:val="00FC4684"/>
    <w:rsid w:val="00FC47E0"/>
    <w:rsid w:val="00FC4813"/>
    <w:rsid w:val="00FC4B67"/>
    <w:rsid w:val="00FC4BAF"/>
    <w:rsid w:val="00FC4E44"/>
    <w:rsid w:val="00FC4EF9"/>
    <w:rsid w:val="00FC50CF"/>
    <w:rsid w:val="00FC515B"/>
    <w:rsid w:val="00FC51A0"/>
    <w:rsid w:val="00FC549A"/>
    <w:rsid w:val="00FC54D8"/>
    <w:rsid w:val="00FC5627"/>
    <w:rsid w:val="00FC577E"/>
    <w:rsid w:val="00FC58A4"/>
    <w:rsid w:val="00FC5924"/>
    <w:rsid w:val="00FC5A8E"/>
    <w:rsid w:val="00FC5D67"/>
    <w:rsid w:val="00FC5D8F"/>
    <w:rsid w:val="00FC5DE1"/>
    <w:rsid w:val="00FC5F13"/>
    <w:rsid w:val="00FC6278"/>
    <w:rsid w:val="00FC627D"/>
    <w:rsid w:val="00FC63D6"/>
    <w:rsid w:val="00FC63F2"/>
    <w:rsid w:val="00FC63F5"/>
    <w:rsid w:val="00FC6558"/>
    <w:rsid w:val="00FC65EA"/>
    <w:rsid w:val="00FC6659"/>
    <w:rsid w:val="00FC66AE"/>
    <w:rsid w:val="00FC6871"/>
    <w:rsid w:val="00FC6A4C"/>
    <w:rsid w:val="00FC6AFC"/>
    <w:rsid w:val="00FC6BF2"/>
    <w:rsid w:val="00FC6CA4"/>
    <w:rsid w:val="00FC6D5B"/>
    <w:rsid w:val="00FC6D87"/>
    <w:rsid w:val="00FC6EF5"/>
    <w:rsid w:val="00FC6F00"/>
    <w:rsid w:val="00FC7008"/>
    <w:rsid w:val="00FC7123"/>
    <w:rsid w:val="00FC729F"/>
    <w:rsid w:val="00FC735B"/>
    <w:rsid w:val="00FC743D"/>
    <w:rsid w:val="00FC7508"/>
    <w:rsid w:val="00FC75AC"/>
    <w:rsid w:val="00FC77F3"/>
    <w:rsid w:val="00FC7887"/>
    <w:rsid w:val="00FC79F4"/>
    <w:rsid w:val="00FC7B77"/>
    <w:rsid w:val="00FC7D7A"/>
    <w:rsid w:val="00FC7D9B"/>
    <w:rsid w:val="00FC7E62"/>
    <w:rsid w:val="00FC7E70"/>
    <w:rsid w:val="00FC7EDF"/>
    <w:rsid w:val="00FC7F96"/>
    <w:rsid w:val="00FD02E1"/>
    <w:rsid w:val="00FD0453"/>
    <w:rsid w:val="00FD046E"/>
    <w:rsid w:val="00FD04F6"/>
    <w:rsid w:val="00FD051C"/>
    <w:rsid w:val="00FD0552"/>
    <w:rsid w:val="00FD0580"/>
    <w:rsid w:val="00FD076C"/>
    <w:rsid w:val="00FD078A"/>
    <w:rsid w:val="00FD08A5"/>
    <w:rsid w:val="00FD096C"/>
    <w:rsid w:val="00FD0ABE"/>
    <w:rsid w:val="00FD0B84"/>
    <w:rsid w:val="00FD11C3"/>
    <w:rsid w:val="00FD174B"/>
    <w:rsid w:val="00FD1808"/>
    <w:rsid w:val="00FD1814"/>
    <w:rsid w:val="00FD1832"/>
    <w:rsid w:val="00FD1A79"/>
    <w:rsid w:val="00FD1B3F"/>
    <w:rsid w:val="00FD1C20"/>
    <w:rsid w:val="00FD1D08"/>
    <w:rsid w:val="00FD1E1D"/>
    <w:rsid w:val="00FD1E73"/>
    <w:rsid w:val="00FD20DD"/>
    <w:rsid w:val="00FD2151"/>
    <w:rsid w:val="00FD21F8"/>
    <w:rsid w:val="00FD2296"/>
    <w:rsid w:val="00FD2340"/>
    <w:rsid w:val="00FD2373"/>
    <w:rsid w:val="00FD23E0"/>
    <w:rsid w:val="00FD264D"/>
    <w:rsid w:val="00FD26DE"/>
    <w:rsid w:val="00FD26F6"/>
    <w:rsid w:val="00FD2728"/>
    <w:rsid w:val="00FD276C"/>
    <w:rsid w:val="00FD2AFF"/>
    <w:rsid w:val="00FD2B5A"/>
    <w:rsid w:val="00FD2E0C"/>
    <w:rsid w:val="00FD2E7B"/>
    <w:rsid w:val="00FD2EA6"/>
    <w:rsid w:val="00FD2F69"/>
    <w:rsid w:val="00FD303B"/>
    <w:rsid w:val="00FD31B7"/>
    <w:rsid w:val="00FD3458"/>
    <w:rsid w:val="00FD34E7"/>
    <w:rsid w:val="00FD35A3"/>
    <w:rsid w:val="00FD3662"/>
    <w:rsid w:val="00FD3759"/>
    <w:rsid w:val="00FD393D"/>
    <w:rsid w:val="00FD39F8"/>
    <w:rsid w:val="00FD3C87"/>
    <w:rsid w:val="00FD3D20"/>
    <w:rsid w:val="00FD3E7E"/>
    <w:rsid w:val="00FD3EBC"/>
    <w:rsid w:val="00FD3F08"/>
    <w:rsid w:val="00FD40E6"/>
    <w:rsid w:val="00FD41C9"/>
    <w:rsid w:val="00FD42A6"/>
    <w:rsid w:val="00FD4637"/>
    <w:rsid w:val="00FD463C"/>
    <w:rsid w:val="00FD48F5"/>
    <w:rsid w:val="00FD4949"/>
    <w:rsid w:val="00FD49E0"/>
    <w:rsid w:val="00FD49F7"/>
    <w:rsid w:val="00FD4B19"/>
    <w:rsid w:val="00FD515B"/>
    <w:rsid w:val="00FD5345"/>
    <w:rsid w:val="00FD55C9"/>
    <w:rsid w:val="00FD575F"/>
    <w:rsid w:val="00FD57D6"/>
    <w:rsid w:val="00FD57F6"/>
    <w:rsid w:val="00FD585C"/>
    <w:rsid w:val="00FD597C"/>
    <w:rsid w:val="00FD5ADA"/>
    <w:rsid w:val="00FD5CC4"/>
    <w:rsid w:val="00FD5E58"/>
    <w:rsid w:val="00FD5F44"/>
    <w:rsid w:val="00FD6042"/>
    <w:rsid w:val="00FD60E9"/>
    <w:rsid w:val="00FD6447"/>
    <w:rsid w:val="00FD6C8D"/>
    <w:rsid w:val="00FD6CD3"/>
    <w:rsid w:val="00FD6D2D"/>
    <w:rsid w:val="00FD6DF4"/>
    <w:rsid w:val="00FD6F13"/>
    <w:rsid w:val="00FD6F60"/>
    <w:rsid w:val="00FD6FA0"/>
    <w:rsid w:val="00FD724A"/>
    <w:rsid w:val="00FD7365"/>
    <w:rsid w:val="00FD7520"/>
    <w:rsid w:val="00FD769D"/>
    <w:rsid w:val="00FD76EE"/>
    <w:rsid w:val="00FD77FE"/>
    <w:rsid w:val="00FD7832"/>
    <w:rsid w:val="00FD7A7D"/>
    <w:rsid w:val="00FD7B5D"/>
    <w:rsid w:val="00FD7CCF"/>
    <w:rsid w:val="00FD7EAC"/>
    <w:rsid w:val="00FD7F3B"/>
    <w:rsid w:val="00FD7F4C"/>
    <w:rsid w:val="00FD7F94"/>
    <w:rsid w:val="00FE00F9"/>
    <w:rsid w:val="00FE02B0"/>
    <w:rsid w:val="00FE0308"/>
    <w:rsid w:val="00FE03CD"/>
    <w:rsid w:val="00FE0774"/>
    <w:rsid w:val="00FE090A"/>
    <w:rsid w:val="00FE0981"/>
    <w:rsid w:val="00FE0A7F"/>
    <w:rsid w:val="00FE0C74"/>
    <w:rsid w:val="00FE0D4E"/>
    <w:rsid w:val="00FE0D60"/>
    <w:rsid w:val="00FE0F40"/>
    <w:rsid w:val="00FE1134"/>
    <w:rsid w:val="00FE1151"/>
    <w:rsid w:val="00FE1200"/>
    <w:rsid w:val="00FE1485"/>
    <w:rsid w:val="00FE1934"/>
    <w:rsid w:val="00FE1983"/>
    <w:rsid w:val="00FE1C1A"/>
    <w:rsid w:val="00FE1FA8"/>
    <w:rsid w:val="00FE22C2"/>
    <w:rsid w:val="00FE22DD"/>
    <w:rsid w:val="00FE237F"/>
    <w:rsid w:val="00FE24CB"/>
    <w:rsid w:val="00FE26D5"/>
    <w:rsid w:val="00FE272F"/>
    <w:rsid w:val="00FE28C6"/>
    <w:rsid w:val="00FE2ABD"/>
    <w:rsid w:val="00FE2E2F"/>
    <w:rsid w:val="00FE3101"/>
    <w:rsid w:val="00FE3111"/>
    <w:rsid w:val="00FE31F0"/>
    <w:rsid w:val="00FE342A"/>
    <w:rsid w:val="00FE3622"/>
    <w:rsid w:val="00FE3646"/>
    <w:rsid w:val="00FE385B"/>
    <w:rsid w:val="00FE3A4F"/>
    <w:rsid w:val="00FE3AF5"/>
    <w:rsid w:val="00FE3B68"/>
    <w:rsid w:val="00FE3B75"/>
    <w:rsid w:val="00FE3E19"/>
    <w:rsid w:val="00FE3E82"/>
    <w:rsid w:val="00FE3EB3"/>
    <w:rsid w:val="00FE40A3"/>
    <w:rsid w:val="00FE43D0"/>
    <w:rsid w:val="00FE460D"/>
    <w:rsid w:val="00FE4666"/>
    <w:rsid w:val="00FE4678"/>
    <w:rsid w:val="00FE475E"/>
    <w:rsid w:val="00FE49C3"/>
    <w:rsid w:val="00FE4A62"/>
    <w:rsid w:val="00FE4B60"/>
    <w:rsid w:val="00FE4CE4"/>
    <w:rsid w:val="00FE4FAB"/>
    <w:rsid w:val="00FE4FB0"/>
    <w:rsid w:val="00FE50C8"/>
    <w:rsid w:val="00FE52FC"/>
    <w:rsid w:val="00FE554B"/>
    <w:rsid w:val="00FE555B"/>
    <w:rsid w:val="00FE57CF"/>
    <w:rsid w:val="00FE5896"/>
    <w:rsid w:val="00FE5985"/>
    <w:rsid w:val="00FE5A1B"/>
    <w:rsid w:val="00FE5A3D"/>
    <w:rsid w:val="00FE5A7B"/>
    <w:rsid w:val="00FE5DE4"/>
    <w:rsid w:val="00FE5F8D"/>
    <w:rsid w:val="00FE6104"/>
    <w:rsid w:val="00FE6260"/>
    <w:rsid w:val="00FE62C8"/>
    <w:rsid w:val="00FE6462"/>
    <w:rsid w:val="00FE64CA"/>
    <w:rsid w:val="00FE64E6"/>
    <w:rsid w:val="00FE6560"/>
    <w:rsid w:val="00FE65C8"/>
    <w:rsid w:val="00FE666A"/>
    <w:rsid w:val="00FE681D"/>
    <w:rsid w:val="00FE69D2"/>
    <w:rsid w:val="00FE6ABA"/>
    <w:rsid w:val="00FE6B8E"/>
    <w:rsid w:val="00FE6B9B"/>
    <w:rsid w:val="00FE6C68"/>
    <w:rsid w:val="00FE6C7C"/>
    <w:rsid w:val="00FE6C84"/>
    <w:rsid w:val="00FE6EE2"/>
    <w:rsid w:val="00FE6FB8"/>
    <w:rsid w:val="00FE7179"/>
    <w:rsid w:val="00FE72BA"/>
    <w:rsid w:val="00FE7432"/>
    <w:rsid w:val="00FE74DE"/>
    <w:rsid w:val="00FE74E8"/>
    <w:rsid w:val="00FE755C"/>
    <w:rsid w:val="00FE7895"/>
    <w:rsid w:val="00FE7909"/>
    <w:rsid w:val="00FE7A1D"/>
    <w:rsid w:val="00FE7ACF"/>
    <w:rsid w:val="00FE7DDB"/>
    <w:rsid w:val="00FE7FEB"/>
    <w:rsid w:val="00FF0107"/>
    <w:rsid w:val="00FF028A"/>
    <w:rsid w:val="00FF03CC"/>
    <w:rsid w:val="00FF0478"/>
    <w:rsid w:val="00FF0573"/>
    <w:rsid w:val="00FF058E"/>
    <w:rsid w:val="00FF06A4"/>
    <w:rsid w:val="00FF07AE"/>
    <w:rsid w:val="00FF093C"/>
    <w:rsid w:val="00FF09BD"/>
    <w:rsid w:val="00FF0B1F"/>
    <w:rsid w:val="00FF0B9E"/>
    <w:rsid w:val="00FF0BBE"/>
    <w:rsid w:val="00FF0EB9"/>
    <w:rsid w:val="00FF14D3"/>
    <w:rsid w:val="00FF15C6"/>
    <w:rsid w:val="00FF168F"/>
    <w:rsid w:val="00FF16B6"/>
    <w:rsid w:val="00FF16C1"/>
    <w:rsid w:val="00FF17F1"/>
    <w:rsid w:val="00FF1BFC"/>
    <w:rsid w:val="00FF1E89"/>
    <w:rsid w:val="00FF1FD5"/>
    <w:rsid w:val="00FF21EB"/>
    <w:rsid w:val="00FF2234"/>
    <w:rsid w:val="00FF226A"/>
    <w:rsid w:val="00FF2274"/>
    <w:rsid w:val="00FF23C7"/>
    <w:rsid w:val="00FF23F4"/>
    <w:rsid w:val="00FF240B"/>
    <w:rsid w:val="00FF26ED"/>
    <w:rsid w:val="00FF2877"/>
    <w:rsid w:val="00FF28A9"/>
    <w:rsid w:val="00FF28BD"/>
    <w:rsid w:val="00FF2C05"/>
    <w:rsid w:val="00FF302E"/>
    <w:rsid w:val="00FF33DB"/>
    <w:rsid w:val="00FF359F"/>
    <w:rsid w:val="00FF3669"/>
    <w:rsid w:val="00FF3A26"/>
    <w:rsid w:val="00FF3D9B"/>
    <w:rsid w:val="00FF464A"/>
    <w:rsid w:val="00FF4DD5"/>
    <w:rsid w:val="00FF4ED5"/>
    <w:rsid w:val="00FF529F"/>
    <w:rsid w:val="00FF537B"/>
    <w:rsid w:val="00FF5481"/>
    <w:rsid w:val="00FF5583"/>
    <w:rsid w:val="00FF565A"/>
    <w:rsid w:val="00FF5779"/>
    <w:rsid w:val="00FF5828"/>
    <w:rsid w:val="00FF5934"/>
    <w:rsid w:val="00FF5CA8"/>
    <w:rsid w:val="00FF5EFF"/>
    <w:rsid w:val="00FF5FE8"/>
    <w:rsid w:val="00FF60CB"/>
    <w:rsid w:val="00FF624F"/>
    <w:rsid w:val="00FF6508"/>
    <w:rsid w:val="00FF6732"/>
    <w:rsid w:val="00FF694D"/>
    <w:rsid w:val="00FF6BCC"/>
    <w:rsid w:val="00FF6BE3"/>
    <w:rsid w:val="00FF6E19"/>
    <w:rsid w:val="00FF6F83"/>
    <w:rsid w:val="00FF70E7"/>
    <w:rsid w:val="00FF713F"/>
    <w:rsid w:val="00FF71A8"/>
    <w:rsid w:val="00FF7203"/>
    <w:rsid w:val="00FF727E"/>
    <w:rsid w:val="00FF72B7"/>
    <w:rsid w:val="00FF7402"/>
    <w:rsid w:val="00FF75BA"/>
    <w:rsid w:val="00FF75DA"/>
    <w:rsid w:val="00FF7787"/>
    <w:rsid w:val="00FF77AD"/>
    <w:rsid w:val="00FF7BF3"/>
    <w:rsid w:val="00FF7D51"/>
    <w:rsid w:val="00FF7D8F"/>
    <w:rsid w:val="00FF7FA5"/>
    <w:rsid w:val="01107FB5"/>
    <w:rsid w:val="011DF65A"/>
    <w:rsid w:val="011EA048"/>
    <w:rsid w:val="01275207"/>
    <w:rsid w:val="012A3DBC"/>
    <w:rsid w:val="012DC436"/>
    <w:rsid w:val="013518A0"/>
    <w:rsid w:val="0141B5A9"/>
    <w:rsid w:val="014F3AE9"/>
    <w:rsid w:val="01530753"/>
    <w:rsid w:val="0156C042"/>
    <w:rsid w:val="0159D2A0"/>
    <w:rsid w:val="01617582"/>
    <w:rsid w:val="0169FD15"/>
    <w:rsid w:val="01777501"/>
    <w:rsid w:val="017AAA3D"/>
    <w:rsid w:val="017C33B6"/>
    <w:rsid w:val="0186061D"/>
    <w:rsid w:val="018A8B52"/>
    <w:rsid w:val="019607B9"/>
    <w:rsid w:val="019D182C"/>
    <w:rsid w:val="019DF6AF"/>
    <w:rsid w:val="01A8615A"/>
    <w:rsid w:val="01B3A89D"/>
    <w:rsid w:val="01BF1064"/>
    <w:rsid w:val="01C97459"/>
    <w:rsid w:val="01CECB7A"/>
    <w:rsid w:val="01D093DB"/>
    <w:rsid w:val="01D16ADA"/>
    <w:rsid w:val="01D7702C"/>
    <w:rsid w:val="01D85091"/>
    <w:rsid w:val="01DA8228"/>
    <w:rsid w:val="01DD8889"/>
    <w:rsid w:val="01E4EF94"/>
    <w:rsid w:val="01E6CCE2"/>
    <w:rsid w:val="01EF1691"/>
    <w:rsid w:val="01F30ECD"/>
    <w:rsid w:val="01F37308"/>
    <w:rsid w:val="01F3A87E"/>
    <w:rsid w:val="01F3D551"/>
    <w:rsid w:val="01F602AE"/>
    <w:rsid w:val="01F9451A"/>
    <w:rsid w:val="0200A557"/>
    <w:rsid w:val="02057B13"/>
    <w:rsid w:val="020DED59"/>
    <w:rsid w:val="0211EF5E"/>
    <w:rsid w:val="02133F54"/>
    <w:rsid w:val="0218B301"/>
    <w:rsid w:val="0219A714"/>
    <w:rsid w:val="021C5406"/>
    <w:rsid w:val="0222567E"/>
    <w:rsid w:val="0228F3A2"/>
    <w:rsid w:val="0229B523"/>
    <w:rsid w:val="022D1DD5"/>
    <w:rsid w:val="0234D4E0"/>
    <w:rsid w:val="023B136A"/>
    <w:rsid w:val="02427BEA"/>
    <w:rsid w:val="0244701F"/>
    <w:rsid w:val="024B459B"/>
    <w:rsid w:val="024FD85A"/>
    <w:rsid w:val="02515080"/>
    <w:rsid w:val="025B75CA"/>
    <w:rsid w:val="025CC04D"/>
    <w:rsid w:val="025DC4F1"/>
    <w:rsid w:val="0264B1A6"/>
    <w:rsid w:val="0274EC84"/>
    <w:rsid w:val="027A3A00"/>
    <w:rsid w:val="027DF452"/>
    <w:rsid w:val="027F9499"/>
    <w:rsid w:val="0282B88F"/>
    <w:rsid w:val="028494F0"/>
    <w:rsid w:val="028C6688"/>
    <w:rsid w:val="028E3C82"/>
    <w:rsid w:val="0295ADED"/>
    <w:rsid w:val="02997661"/>
    <w:rsid w:val="029DA128"/>
    <w:rsid w:val="02B24829"/>
    <w:rsid w:val="02BBEE90"/>
    <w:rsid w:val="02BCD064"/>
    <w:rsid w:val="02BE1F08"/>
    <w:rsid w:val="02CAAAF4"/>
    <w:rsid w:val="02CC329C"/>
    <w:rsid w:val="02D32E70"/>
    <w:rsid w:val="02DBE8B6"/>
    <w:rsid w:val="02E1117B"/>
    <w:rsid w:val="02E4BC2A"/>
    <w:rsid w:val="02E956FA"/>
    <w:rsid w:val="02E9616B"/>
    <w:rsid w:val="02EC21A7"/>
    <w:rsid w:val="02EDA0D2"/>
    <w:rsid w:val="02F484A4"/>
    <w:rsid w:val="02F62EF2"/>
    <w:rsid w:val="02F83A31"/>
    <w:rsid w:val="0305871D"/>
    <w:rsid w:val="030E53F2"/>
    <w:rsid w:val="0313B613"/>
    <w:rsid w:val="031E3098"/>
    <w:rsid w:val="031F5812"/>
    <w:rsid w:val="0320F0B2"/>
    <w:rsid w:val="0325A047"/>
    <w:rsid w:val="032AFDBC"/>
    <w:rsid w:val="032B2AA4"/>
    <w:rsid w:val="034790C7"/>
    <w:rsid w:val="034ABE9E"/>
    <w:rsid w:val="035442A0"/>
    <w:rsid w:val="0356C806"/>
    <w:rsid w:val="035717CB"/>
    <w:rsid w:val="036FA15C"/>
    <w:rsid w:val="0376A9F0"/>
    <w:rsid w:val="0378F820"/>
    <w:rsid w:val="037B25C3"/>
    <w:rsid w:val="037EE88E"/>
    <w:rsid w:val="0382A3FB"/>
    <w:rsid w:val="038A39B3"/>
    <w:rsid w:val="038A9BC4"/>
    <w:rsid w:val="038AA706"/>
    <w:rsid w:val="03AAB2D3"/>
    <w:rsid w:val="03B0CB8D"/>
    <w:rsid w:val="03B80DDA"/>
    <w:rsid w:val="03C68280"/>
    <w:rsid w:val="03C8FD00"/>
    <w:rsid w:val="03D05FD5"/>
    <w:rsid w:val="03D8F0E4"/>
    <w:rsid w:val="03DC3A3A"/>
    <w:rsid w:val="03DF2F66"/>
    <w:rsid w:val="03DFF153"/>
    <w:rsid w:val="03EA4954"/>
    <w:rsid w:val="03EC841F"/>
    <w:rsid w:val="03ED2E09"/>
    <w:rsid w:val="03EDB67F"/>
    <w:rsid w:val="03F094FB"/>
    <w:rsid w:val="03F1EC65"/>
    <w:rsid w:val="03F90234"/>
    <w:rsid w:val="03FB347C"/>
    <w:rsid w:val="03FE2C1D"/>
    <w:rsid w:val="04057787"/>
    <w:rsid w:val="0407027D"/>
    <w:rsid w:val="040EAC52"/>
    <w:rsid w:val="0415BC62"/>
    <w:rsid w:val="0418183D"/>
    <w:rsid w:val="041ED8B8"/>
    <w:rsid w:val="041F926E"/>
    <w:rsid w:val="042063BC"/>
    <w:rsid w:val="04225D9D"/>
    <w:rsid w:val="0422CF7B"/>
    <w:rsid w:val="042E537A"/>
    <w:rsid w:val="042F79CC"/>
    <w:rsid w:val="04323426"/>
    <w:rsid w:val="043967D3"/>
    <w:rsid w:val="043A5CAE"/>
    <w:rsid w:val="04411C10"/>
    <w:rsid w:val="0452C5CF"/>
    <w:rsid w:val="04542277"/>
    <w:rsid w:val="045C0EEE"/>
    <w:rsid w:val="04639AAD"/>
    <w:rsid w:val="0465CF05"/>
    <w:rsid w:val="04688C19"/>
    <w:rsid w:val="046CD83D"/>
    <w:rsid w:val="046E8853"/>
    <w:rsid w:val="04716F8A"/>
    <w:rsid w:val="04750961"/>
    <w:rsid w:val="04799482"/>
    <w:rsid w:val="047A58FF"/>
    <w:rsid w:val="04867996"/>
    <w:rsid w:val="04940F89"/>
    <w:rsid w:val="0498D225"/>
    <w:rsid w:val="049A9077"/>
    <w:rsid w:val="04A9FA02"/>
    <w:rsid w:val="04AB048C"/>
    <w:rsid w:val="04AC8561"/>
    <w:rsid w:val="04B59A73"/>
    <w:rsid w:val="04B5E097"/>
    <w:rsid w:val="04C12037"/>
    <w:rsid w:val="04C169BB"/>
    <w:rsid w:val="04CA5610"/>
    <w:rsid w:val="04CAC1CF"/>
    <w:rsid w:val="04D3AF6D"/>
    <w:rsid w:val="04D67555"/>
    <w:rsid w:val="04E9560E"/>
    <w:rsid w:val="04F5C3F7"/>
    <w:rsid w:val="04F771B7"/>
    <w:rsid w:val="04FD649C"/>
    <w:rsid w:val="05004131"/>
    <w:rsid w:val="05024C16"/>
    <w:rsid w:val="05113A06"/>
    <w:rsid w:val="051446B5"/>
    <w:rsid w:val="0515BE39"/>
    <w:rsid w:val="05164B82"/>
    <w:rsid w:val="051CA40D"/>
    <w:rsid w:val="051E76C2"/>
    <w:rsid w:val="052958AF"/>
    <w:rsid w:val="052ACEB7"/>
    <w:rsid w:val="0536EA85"/>
    <w:rsid w:val="053BC2C0"/>
    <w:rsid w:val="054B66FF"/>
    <w:rsid w:val="054D5AB2"/>
    <w:rsid w:val="0566D4B0"/>
    <w:rsid w:val="0567D225"/>
    <w:rsid w:val="056A4B47"/>
    <w:rsid w:val="056AB579"/>
    <w:rsid w:val="0578A822"/>
    <w:rsid w:val="05791A3D"/>
    <w:rsid w:val="05791F2F"/>
    <w:rsid w:val="057ED10B"/>
    <w:rsid w:val="057FDB4B"/>
    <w:rsid w:val="0593DDAC"/>
    <w:rsid w:val="0594A08C"/>
    <w:rsid w:val="059DDF2F"/>
    <w:rsid w:val="05A119AC"/>
    <w:rsid w:val="05A4C295"/>
    <w:rsid w:val="05A9405B"/>
    <w:rsid w:val="05A96B0C"/>
    <w:rsid w:val="05AD9DE8"/>
    <w:rsid w:val="05B4F6B5"/>
    <w:rsid w:val="05BB8335"/>
    <w:rsid w:val="05C952B2"/>
    <w:rsid w:val="05D87792"/>
    <w:rsid w:val="05DBF952"/>
    <w:rsid w:val="05DF2280"/>
    <w:rsid w:val="05E9804B"/>
    <w:rsid w:val="05EF4469"/>
    <w:rsid w:val="05F65CB3"/>
    <w:rsid w:val="05F8EDA7"/>
    <w:rsid w:val="06001ACE"/>
    <w:rsid w:val="0600A48A"/>
    <w:rsid w:val="06019F66"/>
    <w:rsid w:val="06056A63"/>
    <w:rsid w:val="060D6499"/>
    <w:rsid w:val="06134FC8"/>
    <w:rsid w:val="061C336A"/>
    <w:rsid w:val="061FDDA8"/>
    <w:rsid w:val="06297817"/>
    <w:rsid w:val="06298882"/>
    <w:rsid w:val="06360FC9"/>
    <w:rsid w:val="0638C063"/>
    <w:rsid w:val="0638D37F"/>
    <w:rsid w:val="0644897E"/>
    <w:rsid w:val="0647DDE2"/>
    <w:rsid w:val="0652E95E"/>
    <w:rsid w:val="065AC979"/>
    <w:rsid w:val="066156D6"/>
    <w:rsid w:val="066F6D34"/>
    <w:rsid w:val="0675A22C"/>
    <w:rsid w:val="0675D838"/>
    <w:rsid w:val="0676FC5E"/>
    <w:rsid w:val="067C8675"/>
    <w:rsid w:val="067CC4B0"/>
    <w:rsid w:val="0692D496"/>
    <w:rsid w:val="069FC94C"/>
    <w:rsid w:val="06BB14DB"/>
    <w:rsid w:val="06C1E79A"/>
    <w:rsid w:val="06C7ADA8"/>
    <w:rsid w:val="06CD854F"/>
    <w:rsid w:val="06CE5930"/>
    <w:rsid w:val="06E04531"/>
    <w:rsid w:val="06E53A52"/>
    <w:rsid w:val="06EAC2CA"/>
    <w:rsid w:val="06F3E2C9"/>
    <w:rsid w:val="06F512C7"/>
    <w:rsid w:val="06FAD7FF"/>
    <w:rsid w:val="06FD4EE4"/>
    <w:rsid w:val="06FF52F5"/>
    <w:rsid w:val="070966FB"/>
    <w:rsid w:val="071202E1"/>
    <w:rsid w:val="0713D630"/>
    <w:rsid w:val="071C4FAA"/>
    <w:rsid w:val="0729A029"/>
    <w:rsid w:val="072DA4A0"/>
    <w:rsid w:val="07305628"/>
    <w:rsid w:val="073295D5"/>
    <w:rsid w:val="0742784A"/>
    <w:rsid w:val="07468B31"/>
    <w:rsid w:val="07486551"/>
    <w:rsid w:val="074AE42B"/>
    <w:rsid w:val="07594B2E"/>
    <w:rsid w:val="075D5C6D"/>
    <w:rsid w:val="07636117"/>
    <w:rsid w:val="076475DB"/>
    <w:rsid w:val="076C2BC8"/>
    <w:rsid w:val="076D7F8E"/>
    <w:rsid w:val="076EB4B1"/>
    <w:rsid w:val="076FEF63"/>
    <w:rsid w:val="0772A833"/>
    <w:rsid w:val="07753212"/>
    <w:rsid w:val="078672FF"/>
    <w:rsid w:val="0787E507"/>
    <w:rsid w:val="078CC956"/>
    <w:rsid w:val="07921817"/>
    <w:rsid w:val="0795069A"/>
    <w:rsid w:val="079BDA87"/>
    <w:rsid w:val="079E4912"/>
    <w:rsid w:val="079EC515"/>
    <w:rsid w:val="07A0B6BC"/>
    <w:rsid w:val="07A51CA0"/>
    <w:rsid w:val="07A87389"/>
    <w:rsid w:val="07B0D5CD"/>
    <w:rsid w:val="07B3EFD6"/>
    <w:rsid w:val="07BE4AA7"/>
    <w:rsid w:val="07D335C6"/>
    <w:rsid w:val="07D962C3"/>
    <w:rsid w:val="07E08743"/>
    <w:rsid w:val="07F1BAFE"/>
    <w:rsid w:val="07F4D70C"/>
    <w:rsid w:val="07F82A8D"/>
    <w:rsid w:val="07FBB0B9"/>
    <w:rsid w:val="080624A6"/>
    <w:rsid w:val="080D8F75"/>
    <w:rsid w:val="0813A0D7"/>
    <w:rsid w:val="081D217F"/>
    <w:rsid w:val="0826A450"/>
    <w:rsid w:val="082838FE"/>
    <w:rsid w:val="082B3D36"/>
    <w:rsid w:val="08318F6F"/>
    <w:rsid w:val="0833BA59"/>
    <w:rsid w:val="08530F17"/>
    <w:rsid w:val="085334FD"/>
    <w:rsid w:val="0855D25D"/>
    <w:rsid w:val="0857052D"/>
    <w:rsid w:val="086BC0B4"/>
    <w:rsid w:val="086D37A1"/>
    <w:rsid w:val="087484BD"/>
    <w:rsid w:val="0877B5DF"/>
    <w:rsid w:val="0877DBFC"/>
    <w:rsid w:val="0878E5B6"/>
    <w:rsid w:val="087AB5E8"/>
    <w:rsid w:val="08832D4F"/>
    <w:rsid w:val="088C51BC"/>
    <w:rsid w:val="088C6D8E"/>
    <w:rsid w:val="0895006E"/>
    <w:rsid w:val="08991F45"/>
    <w:rsid w:val="089C415E"/>
    <w:rsid w:val="08A15864"/>
    <w:rsid w:val="08A55264"/>
    <w:rsid w:val="08AE5782"/>
    <w:rsid w:val="08BD1314"/>
    <w:rsid w:val="08BFD5C6"/>
    <w:rsid w:val="08C4AFC8"/>
    <w:rsid w:val="08C8DF21"/>
    <w:rsid w:val="08C901EF"/>
    <w:rsid w:val="08CCAD86"/>
    <w:rsid w:val="08D60B79"/>
    <w:rsid w:val="08DB981D"/>
    <w:rsid w:val="08DB996F"/>
    <w:rsid w:val="08DE171D"/>
    <w:rsid w:val="08E8EAAF"/>
    <w:rsid w:val="08EB4B0E"/>
    <w:rsid w:val="08FD7EB6"/>
    <w:rsid w:val="0901B0F2"/>
    <w:rsid w:val="090419BE"/>
    <w:rsid w:val="090518A8"/>
    <w:rsid w:val="0907B1C0"/>
    <w:rsid w:val="09094FEF"/>
    <w:rsid w:val="09099AE6"/>
    <w:rsid w:val="090B7767"/>
    <w:rsid w:val="090CD8F6"/>
    <w:rsid w:val="09252E34"/>
    <w:rsid w:val="09275A8C"/>
    <w:rsid w:val="092AA8FE"/>
    <w:rsid w:val="092FF86D"/>
    <w:rsid w:val="0941F5FF"/>
    <w:rsid w:val="0947306A"/>
    <w:rsid w:val="0954F164"/>
    <w:rsid w:val="0969F56E"/>
    <w:rsid w:val="096A3BE7"/>
    <w:rsid w:val="097032FD"/>
    <w:rsid w:val="097570A6"/>
    <w:rsid w:val="097A341E"/>
    <w:rsid w:val="097B9A78"/>
    <w:rsid w:val="0981D256"/>
    <w:rsid w:val="09858585"/>
    <w:rsid w:val="098CEB51"/>
    <w:rsid w:val="09901EA9"/>
    <w:rsid w:val="0998EA7A"/>
    <w:rsid w:val="09ADB049"/>
    <w:rsid w:val="09AF7138"/>
    <w:rsid w:val="09B84F61"/>
    <w:rsid w:val="09C44A07"/>
    <w:rsid w:val="09CA4BB1"/>
    <w:rsid w:val="09CD05AE"/>
    <w:rsid w:val="09D6157A"/>
    <w:rsid w:val="09EAE6F6"/>
    <w:rsid w:val="09EDD27A"/>
    <w:rsid w:val="09F72B5E"/>
    <w:rsid w:val="09F7FE24"/>
    <w:rsid w:val="09F9E9D6"/>
    <w:rsid w:val="0A04ABC5"/>
    <w:rsid w:val="0A0CA3E3"/>
    <w:rsid w:val="0A13A562"/>
    <w:rsid w:val="0A1559BF"/>
    <w:rsid w:val="0A27808F"/>
    <w:rsid w:val="0A2B46F6"/>
    <w:rsid w:val="0A2E293E"/>
    <w:rsid w:val="0A3082EC"/>
    <w:rsid w:val="0A30EA34"/>
    <w:rsid w:val="0A33DD59"/>
    <w:rsid w:val="0A3420DE"/>
    <w:rsid w:val="0A393A04"/>
    <w:rsid w:val="0A487189"/>
    <w:rsid w:val="0A48843D"/>
    <w:rsid w:val="0A51A993"/>
    <w:rsid w:val="0A544EC9"/>
    <w:rsid w:val="0A54CC07"/>
    <w:rsid w:val="0A580C36"/>
    <w:rsid w:val="0A71B3C8"/>
    <w:rsid w:val="0A77BBF1"/>
    <w:rsid w:val="0A847737"/>
    <w:rsid w:val="0A884804"/>
    <w:rsid w:val="0A8989CE"/>
    <w:rsid w:val="0A8BB0B4"/>
    <w:rsid w:val="0A8D0689"/>
    <w:rsid w:val="0A8FE7C0"/>
    <w:rsid w:val="0A9019B3"/>
    <w:rsid w:val="0A979FD5"/>
    <w:rsid w:val="0A9B4ECB"/>
    <w:rsid w:val="0AA63968"/>
    <w:rsid w:val="0AAB10D9"/>
    <w:rsid w:val="0AAD5CAB"/>
    <w:rsid w:val="0AB06683"/>
    <w:rsid w:val="0AB32C48"/>
    <w:rsid w:val="0ABB1595"/>
    <w:rsid w:val="0ABB3C42"/>
    <w:rsid w:val="0AC28865"/>
    <w:rsid w:val="0ACEC88E"/>
    <w:rsid w:val="0AD1DDD2"/>
    <w:rsid w:val="0ADA4597"/>
    <w:rsid w:val="0ADA4F9C"/>
    <w:rsid w:val="0AF30E1E"/>
    <w:rsid w:val="0AF94928"/>
    <w:rsid w:val="0AFD1CDE"/>
    <w:rsid w:val="0B018C90"/>
    <w:rsid w:val="0B1E24FE"/>
    <w:rsid w:val="0B219BBD"/>
    <w:rsid w:val="0B283377"/>
    <w:rsid w:val="0B351014"/>
    <w:rsid w:val="0B36D176"/>
    <w:rsid w:val="0B447DFD"/>
    <w:rsid w:val="0B4886EA"/>
    <w:rsid w:val="0B576B76"/>
    <w:rsid w:val="0B5A93B0"/>
    <w:rsid w:val="0B6FCF6D"/>
    <w:rsid w:val="0B759AF0"/>
    <w:rsid w:val="0B76C764"/>
    <w:rsid w:val="0B777217"/>
    <w:rsid w:val="0B7BBD96"/>
    <w:rsid w:val="0B8773EA"/>
    <w:rsid w:val="0B87F13F"/>
    <w:rsid w:val="0B9383EB"/>
    <w:rsid w:val="0B98A7AF"/>
    <w:rsid w:val="0B9DD847"/>
    <w:rsid w:val="0B9E8A63"/>
    <w:rsid w:val="0BA71A82"/>
    <w:rsid w:val="0BAB0801"/>
    <w:rsid w:val="0BB1B315"/>
    <w:rsid w:val="0BB2B2DA"/>
    <w:rsid w:val="0BB519BC"/>
    <w:rsid w:val="0BB51BBF"/>
    <w:rsid w:val="0BB56D31"/>
    <w:rsid w:val="0BB8D718"/>
    <w:rsid w:val="0BBC6A30"/>
    <w:rsid w:val="0BCFFF4F"/>
    <w:rsid w:val="0BDD7B5A"/>
    <w:rsid w:val="0BEE25A4"/>
    <w:rsid w:val="0BEEC979"/>
    <w:rsid w:val="0BF00E71"/>
    <w:rsid w:val="0BF82FA6"/>
    <w:rsid w:val="0BFC8D86"/>
    <w:rsid w:val="0C007FE3"/>
    <w:rsid w:val="0C0B1338"/>
    <w:rsid w:val="0C28DCCF"/>
    <w:rsid w:val="0C2BC1E2"/>
    <w:rsid w:val="0C2E2237"/>
    <w:rsid w:val="0C3CA8A6"/>
    <w:rsid w:val="0C4F602D"/>
    <w:rsid w:val="0C504A01"/>
    <w:rsid w:val="0C57D2A8"/>
    <w:rsid w:val="0C5A7EA6"/>
    <w:rsid w:val="0C5C205A"/>
    <w:rsid w:val="0C5D4FA6"/>
    <w:rsid w:val="0C601A24"/>
    <w:rsid w:val="0C633E72"/>
    <w:rsid w:val="0C641E33"/>
    <w:rsid w:val="0C7007A1"/>
    <w:rsid w:val="0C712DA4"/>
    <w:rsid w:val="0C79EB0C"/>
    <w:rsid w:val="0C7A2FE6"/>
    <w:rsid w:val="0C7C5DD9"/>
    <w:rsid w:val="0C86A6BC"/>
    <w:rsid w:val="0C897BF4"/>
    <w:rsid w:val="0C928B45"/>
    <w:rsid w:val="0C9B8499"/>
    <w:rsid w:val="0CA44B73"/>
    <w:rsid w:val="0CA71B19"/>
    <w:rsid w:val="0CB50C80"/>
    <w:rsid w:val="0CB6AAA9"/>
    <w:rsid w:val="0CBCD04D"/>
    <w:rsid w:val="0CC913DD"/>
    <w:rsid w:val="0CCDF8B4"/>
    <w:rsid w:val="0CCF929C"/>
    <w:rsid w:val="0CDC9BD8"/>
    <w:rsid w:val="0CEBFF5E"/>
    <w:rsid w:val="0CECA686"/>
    <w:rsid w:val="0CF09625"/>
    <w:rsid w:val="0CFB85DB"/>
    <w:rsid w:val="0CFC8A70"/>
    <w:rsid w:val="0D004856"/>
    <w:rsid w:val="0D02CD49"/>
    <w:rsid w:val="0D055636"/>
    <w:rsid w:val="0D07955C"/>
    <w:rsid w:val="0D0C3E62"/>
    <w:rsid w:val="0D0E03D0"/>
    <w:rsid w:val="0D1AC61D"/>
    <w:rsid w:val="0D20AF9B"/>
    <w:rsid w:val="0D23F0B8"/>
    <w:rsid w:val="0D26054F"/>
    <w:rsid w:val="0D29903F"/>
    <w:rsid w:val="0D2EA3DD"/>
    <w:rsid w:val="0D3872B4"/>
    <w:rsid w:val="0D3D77DC"/>
    <w:rsid w:val="0D45ABC9"/>
    <w:rsid w:val="0D476BC9"/>
    <w:rsid w:val="0D48EEC7"/>
    <w:rsid w:val="0D52456D"/>
    <w:rsid w:val="0D568434"/>
    <w:rsid w:val="0D570117"/>
    <w:rsid w:val="0D593D08"/>
    <w:rsid w:val="0D631237"/>
    <w:rsid w:val="0D65855D"/>
    <w:rsid w:val="0D76C2FF"/>
    <w:rsid w:val="0D7F5CC7"/>
    <w:rsid w:val="0D87AA2C"/>
    <w:rsid w:val="0D8C3BB3"/>
    <w:rsid w:val="0D91B2F4"/>
    <w:rsid w:val="0D96BD1D"/>
    <w:rsid w:val="0DAECA03"/>
    <w:rsid w:val="0DB1DC93"/>
    <w:rsid w:val="0DB58BC2"/>
    <w:rsid w:val="0DB7EA1C"/>
    <w:rsid w:val="0DC1F72B"/>
    <w:rsid w:val="0DC82BA5"/>
    <w:rsid w:val="0DD2317E"/>
    <w:rsid w:val="0DD49DEB"/>
    <w:rsid w:val="0DDCC269"/>
    <w:rsid w:val="0DE067CE"/>
    <w:rsid w:val="0DE14043"/>
    <w:rsid w:val="0DF43400"/>
    <w:rsid w:val="0DF4F255"/>
    <w:rsid w:val="0DF801B7"/>
    <w:rsid w:val="0DFF84C4"/>
    <w:rsid w:val="0E172297"/>
    <w:rsid w:val="0E21A386"/>
    <w:rsid w:val="0E29CE95"/>
    <w:rsid w:val="0E2DED44"/>
    <w:rsid w:val="0E3D0A79"/>
    <w:rsid w:val="0E411988"/>
    <w:rsid w:val="0E4E240E"/>
    <w:rsid w:val="0E4F401C"/>
    <w:rsid w:val="0E54AD7D"/>
    <w:rsid w:val="0E555297"/>
    <w:rsid w:val="0E57DC5C"/>
    <w:rsid w:val="0E58476D"/>
    <w:rsid w:val="0E587249"/>
    <w:rsid w:val="0E60CF0F"/>
    <w:rsid w:val="0E6DC8E4"/>
    <w:rsid w:val="0E751101"/>
    <w:rsid w:val="0E779B5F"/>
    <w:rsid w:val="0E77E5DB"/>
    <w:rsid w:val="0E82BC15"/>
    <w:rsid w:val="0E8D92B5"/>
    <w:rsid w:val="0EAB3367"/>
    <w:rsid w:val="0EB67AE0"/>
    <w:rsid w:val="0EC61E43"/>
    <w:rsid w:val="0EC9FA59"/>
    <w:rsid w:val="0ED0FBD8"/>
    <w:rsid w:val="0ED125EC"/>
    <w:rsid w:val="0ED1CCCD"/>
    <w:rsid w:val="0EE21619"/>
    <w:rsid w:val="0EE4CC3D"/>
    <w:rsid w:val="0EEA480C"/>
    <w:rsid w:val="0EEAF53B"/>
    <w:rsid w:val="0EFB46B4"/>
    <w:rsid w:val="0EFDBA9B"/>
    <w:rsid w:val="0F00EAF0"/>
    <w:rsid w:val="0F07E497"/>
    <w:rsid w:val="0F130B8A"/>
    <w:rsid w:val="0F144C90"/>
    <w:rsid w:val="0F1633B5"/>
    <w:rsid w:val="0F16510B"/>
    <w:rsid w:val="0F19F3D6"/>
    <w:rsid w:val="0F2E044E"/>
    <w:rsid w:val="0F37EB76"/>
    <w:rsid w:val="0F3B0A6A"/>
    <w:rsid w:val="0F3ECA79"/>
    <w:rsid w:val="0F48709B"/>
    <w:rsid w:val="0F4B8FD5"/>
    <w:rsid w:val="0F4E3B21"/>
    <w:rsid w:val="0F4F6DA7"/>
    <w:rsid w:val="0F589282"/>
    <w:rsid w:val="0F58B4CB"/>
    <w:rsid w:val="0F60C809"/>
    <w:rsid w:val="0F6A84FA"/>
    <w:rsid w:val="0F700B1A"/>
    <w:rsid w:val="0F780197"/>
    <w:rsid w:val="0F79D37B"/>
    <w:rsid w:val="0F80AC85"/>
    <w:rsid w:val="0F84C8D9"/>
    <w:rsid w:val="0F8EB14A"/>
    <w:rsid w:val="0F91330C"/>
    <w:rsid w:val="0F984DFE"/>
    <w:rsid w:val="0F9F2553"/>
    <w:rsid w:val="0FB0773F"/>
    <w:rsid w:val="0FB6E4A8"/>
    <w:rsid w:val="0FBDB1EA"/>
    <w:rsid w:val="0FC0D241"/>
    <w:rsid w:val="0FC2AD06"/>
    <w:rsid w:val="0FC99EDC"/>
    <w:rsid w:val="0FD5B089"/>
    <w:rsid w:val="0FDD653C"/>
    <w:rsid w:val="0FE5F634"/>
    <w:rsid w:val="1008660C"/>
    <w:rsid w:val="100AF1FB"/>
    <w:rsid w:val="101B6261"/>
    <w:rsid w:val="102502AF"/>
    <w:rsid w:val="1025ADF0"/>
    <w:rsid w:val="1027ABDF"/>
    <w:rsid w:val="102A2A36"/>
    <w:rsid w:val="102D8F9F"/>
    <w:rsid w:val="102F24DF"/>
    <w:rsid w:val="1036BD17"/>
    <w:rsid w:val="1036C159"/>
    <w:rsid w:val="103C8217"/>
    <w:rsid w:val="103FD88A"/>
    <w:rsid w:val="104C8394"/>
    <w:rsid w:val="10531820"/>
    <w:rsid w:val="105D5FB1"/>
    <w:rsid w:val="1060AC0A"/>
    <w:rsid w:val="106DFD91"/>
    <w:rsid w:val="106FB80D"/>
    <w:rsid w:val="107A6BC5"/>
    <w:rsid w:val="1080EE71"/>
    <w:rsid w:val="1089F3F2"/>
    <w:rsid w:val="10952700"/>
    <w:rsid w:val="109648AF"/>
    <w:rsid w:val="1099486B"/>
    <w:rsid w:val="109A83FB"/>
    <w:rsid w:val="10AE198F"/>
    <w:rsid w:val="10C298F3"/>
    <w:rsid w:val="10C6C7F4"/>
    <w:rsid w:val="10D2EB34"/>
    <w:rsid w:val="10D4DE0A"/>
    <w:rsid w:val="10D7988D"/>
    <w:rsid w:val="10D97CB1"/>
    <w:rsid w:val="10D9862A"/>
    <w:rsid w:val="10E92819"/>
    <w:rsid w:val="10EA5D3A"/>
    <w:rsid w:val="10F765D5"/>
    <w:rsid w:val="10F9934A"/>
    <w:rsid w:val="10FD6245"/>
    <w:rsid w:val="110000E7"/>
    <w:rsid w:val="110AA817"/>
    <w:rsid w:val="110F448E"/>
    <w:rsid w:val="11120F29"/>
    <w:rsid w:val="11134DA7"/>
    <w:rsid w:val="11396E59"/>
    <w:rsid w:val="113BE52B"/>
    <w:rsid w:val="113C5F07"/>
    <w:rsid w:val="113C6251"/>
    <w:rsid w:val="114639B1"/>
    <w:rsid w:val="114AD351"/>
    <w:rsid w:val="114AE979"/>
    <w:rsid w:val="1158062D"/>
    <w:rsid w:val="1158B8A1"/>
    <w:rsid w:val="1159D9FC"/>
    <w:rsid w:val="115FA871"/>
    <w:rsid w:val="1166B35E"/>
    <w:rsid w:val="1174810F"/>
    <w:rsid w:val="1174D25E"/>
    <w:rsid w:val="1175B717"/>
    <w:rsid w:val="1176FE50"/>
    <w:rsid w:val="11AEEF05"/>
    <w:rsid w:val="11AFDDD7"/>
    <w:rsid w:val="11BCC129"/>
    <w:rsid w:val="11C01D43"/>
    <w:rsid w:val="11C4F767"/>
    <w:rsid w:val="11C83D89"/>
    <w:rsid w:val="11CAF9F9"/>
    <w:rsid w:val="11D24E9F"/>
    <w:rsid w:val="11D584F8"/>
    <w:rsid w:val="11DEE2A3"/>
    <w:rsid w:val="11DF1353"/>
    <w:rsid w:val="11E32A81"/>
    <w:rsid w:val="11E39D9F"/>
    <w:rsid w:val="11ECC79F"/>
    <w:rsid w:val="11F808B9"/>
    <w:rsid w:val="11FC456D"/>
    <w:rsid w:val="120EF85D"/>
    <w:rsid w:val="121A74C9"/>
    <w:rsid w:val="122262F1"/>
    <w:rsid w:val="1222D419"/>
    <w:rsid w:val="1225B8F8"/>
    <w:rsid w:val="1225BC3C"/>
    <w:rsid w:val="12271AA3"/>
    <w:rsid w:val="1229C1E1"/>
    <w:rsid w:val="122D7E70"/>
    <w:rsid w:val="122E580C"/>
    <w:rsid w:val="123126C1"/>
    <w:rsid w:val="1243DF32"/>
    <w:rsid w:val="1244B5DC"/>
    <w:rsid w:val="1252BC1C"/>
    <w:rsid w:val="125E6DF8"/>
    <w:rsid w:val="125ECAB5"/>
    <w:rsid w:val="12656290"/>
    <w:rsid w:val="1265B1A9"/>
    <w:rsid w:val="12726D9E"/>
    <w:rsid w:val="1277D209"/>
    <w:rsid w:val="127B4C18"/>
    <w:rsid w:val="12831F13"/>
    <w:rsid w:val="128C1797"/>
    <w:rsid w:val="128CF793"/>
    <w:rsid w:val="1292C43A"/>
    <w:rsid w:val="129CA5D3"/>
    <w:rsid w:val="12AE4610"/>
    <w:rsid w:val="12BAF0B1"/>
    <w:rsid w:val="12C07697"/>
    <w:rsid w:val="12C88287"/>
    <w:rsid w:val="12CFBDF1"/>
    <w:rsid w:val="12DCBA80"/>
    <w:rsid w:val="12E1DC2A"/>
    <w:rsid w:val="12E54D09"/>
    <w:rsid w:val="12E8F3A0"/>
    <w:rsid w:val="12E951C8"/>
    <w:rsid w:val="12EB2035"/>
    <w:rsid w:val="12ECA3CF"/>
    <w:rsid w:val="12F45E19"/>
    <w:rsid w:val="12FB73ED"/>
    <w:rsid w:val="130027FC"/>
    <w:rsid w:val="13060B6D"/>
    <w:rsid w:val="130FFD88"/>
    <w:rsid w:val="1319103D"/>
    <w:rsid w:val="13222A85"/>
    <w:rsid w:val="13280EC6"/>
    <w:rsid w:val="13286D48"/>
    <w:rsid w:val="132EBDDB"/>
    <w:rsid w:val="133BA7D9"/>
    <w:rsid w:val="134F0351"/>
    <w:rsid w:val="1363F06E"/>
    <w:rsid w:val="1368B939"/>
    <w:rsid w:val="1373A57A"/>
    <w:rsid w:val="137B39B4"/>
    <w:rsid w:val="137DCD45"/>
    <w:rsid w:val="137EFAE2"/>
    <w:rsid w:val="1387950C"/>
    <w:rsid w:val="1388E63E"/>
    <w:rsid w:val="138A1B9B"/>
    <w:rsid w:val="13931E9C"/>
    <w:rsid w:val="13948EE5"/>
    <w:rsid w:val="1394E51A"/>
    <w:rsid w:val="1399697A"/>
    <w:rsid w:val="1399E786"/>
    <w:rsid w:val="139A038D"/>
    <w:rsid w:val="139D111C"/>
    <w:rsid w:val="13A1A685"/>
    <w:rsid w:val="13A28389"/>
    <w:rsid w:val="13B08402"/>
    <w:rsid w:val="13B76C97"/>
    <w:rsid w:val="13BB919F"/>
    <w:rsid w:val="13BBE969"/>
    <w:rsid w:val="13BC17A1"/>
    <w:rsid w:val="13DE1E17"/>
    <w:rsid w:val="13F3DBA3"/>
    <w:rsid w:val="13FAFCA4"/>
    <w:rsid w:val="13FBB07F"/>
    <w:rsid w:val="13FCA91E"/>
    <w:rsid w:val="14016443"/>
    <w:rsid w:val="1404BBC7"/>
    <w:rsid w:val="140705BC"/>
    <w:rsid w:val="14107B1F"/>
    <w:rsid w:val="1413A26A"/>
    <w:rsid w:val="14141ECE"/>
    <w:rsid w:val="1414BA0F"/>
    <w:rsid w:val="141B3153"/>
    <w:rsid w:val="141B727E"/>
    <w:rsid w:val="14224753"/>
    <w:rsid w:val="14238FA6"/>
    <w:rsid w:val="14273139"/>
    <w:rsid w:val="142BA7DD"/>
    <w:rsid w:val="1434B305"/>
    <w:rsid w:val="143D7FFE"/>
    <w:rsid w:val="143FCAEE"/>
    <w:rsid w:val="14469B92"/>
    <w:rsid w:val="144C0545"/>
    <w:rsid w:val="144C30D6"/>
    <w:rsid w:val="144D3298"/>
    <w:rsid w:val="144F0673"/>
    <w:rsid w:val="1456FE38"/>
    <w:rsid w:val="145D4319"/>
    <w:rsid w:val="146D0774"/>
    <w:rsid w:val="146D4AD7"/>
    <w:rsid w:val="147498A1"/>
    <w:rsid w:val="1479C625"/>
    <w:rsid w:val="147FC52D"/>
    <w:rsid w:val="1482D624"/>
    <w:rsid w:val="1484028C"/>
    <w:rsid w:val="14865226"/>
    <w:rsid w:val="149CF373"/>
    <w:rsid w:val="14A08D0C"/>
    <w:rsid w:val="14A3BEB1"/>
    <w:rsid w:val="14A5EDDE"/>
    <w:rsid w:val="14A72840"/>
    <w:rsid w:val="14AB2624"/>
    <w:rsid w:val="14ABCDE9"/>
    <w:rsid w:val="14B2318E"/>
    <w:rsid w:val="14B359CB"/>
    <w:rsid w:val="14C01672"/>
    <w:rsid w:val="14C05F7F"/>
    <w:rsid w:val="14CE5E67"/>
    <w:rsid w:val="14CE6AD0"/>
    <w:rsid w:val="14D6F78B"/>
    <w:rsid w:val="14E2D171"/>
    <w:rsid w:val="14E7F04F"/>
    <w:rsid w:val="14ECB1AB"/>
    <w:rsid w:val="14FB866C"/>
    <w:rsid w:val="14FE9F1F"/>
    <w:rsid w:val="14FEE05D"/>
    <w:rsid w:val="150461F0"/>
    <w:rsid w:val="1506EB70"/>
    <w:rsid w:val="150D2926"/>
    <w:rsid w:val="1512F634"/>
    <w:rsid w:val="151414BF"/>
    <w:rsid w:val="151DB26B"/>
    <w:rsid w:val="151FD9E9"/>
    <w:rsid w:val="1520B958"/>
    <w:rsid w:val="15228357"/>
    <w:rsid w:val="1523E86F"/>
    <w:rsid w:val="152EF615"/>
    <w:rsid w:val="153A4F2E"/>
    <w:rsid w:val="153F0F7F"/>
    <w:rsid w:val="15426CB9"/>
    <w:rsid w:val="15438035"/>
    <w:rsid w:val="154D51D6"/>
    <w:rsid w:val="154DE908"/>
    <w:rsid w:val="1557F68A"/>
    <w:rsid w:val="155AF80B"/>
    <w:rsid w:val="1568D739"/>
    <w:rsid w:val="156C840D"/>
    <w:rsid w:val="1578532E"/>
    <w:rsid w:val="157E0F5B"/>
    <w:rsid w:val="158542F8"/>
    <w:rsid w:val="158EFE89"/>
    <w:rsid w:val="15912DD2"/>
    <w:rsid w:val="159184E5"/>
    <w:rsid w:val="15977DC0"/>
    <w:rsid w:val="1597E0E5"/>
    <w:rsid w:val="159B4B5A"/>
    <w:rsid w:val="159C00E5"/>
    <w:rsid w:val="15A828D6"/>
    <w:rsid w:val="15ACB886"/>
    <w:rsid w:val="15C2CEE2"/>
    <w:rsid w:val="15CFBF15"/>
    <w:rsid w:val="15D04E3A"/>
    <w:rsid w:val="15D58AA8"/>
    <w:rsid w:val="15D59E32"/>
    <w:rsid w:val="15DF4808"/>
    <w:rsid w:val="15E002AA"/>
    <w:rsid w:val="15E1128E"/>
    <w:rsid w:val="15E5D47B"/>
    <w:rsid w:val="15EC0B94"/>
    <w:rsid w:val="15F4375A"/>
    <w:rsid w:val="15F7EC76"/>
    <w:rsid w:val="15FD556B"/>
    <w:rsid w:val="1601EE2A"/>
    <w:rsid w:val="1610997E"/>
    <w:rsid w:val="162073F1"/>
    <w:rsid w:val="1622B13A"/>
    <w:rsid w:val="162E1A1F"/>
    <w:rsid w:val="163BCE91"/>
    <w:rsid w:val="163E4A31"/>
    <w:rsid w:val="16461529"/>
    <w:rsid w:val="164942B8"/>
    <w:rsid w:val="164FE374"/>
    <w:rsid w:val="16536A6E"/>
    <w:rsid w:val="1657EF1C"/>
    <w:rsid w:val="165D292B"/>
    <w:rsid w:val="16775D90"/>
    <w:rsid w:val="16786B17"/>
    <w:rsid w:val="167A3514"/>
    <w:rsid w:val="168327BA"/>
    <w:rsid w:val="1683EC06"/>
    <w:rsid w:val="168B88B7"/>
    <w:rsid w:val="168D3837"/>
    <w:rsid w:val="16906559"/>
    <w:rsid w:val="1692E0B1"/>
    <w:rsid w:val="169FAA2D"/>
    <w:rsid w:val="16A3187B"/>
    <w:rsid w:val="16A93152"/>
    <w:rsid w:val="16BC3097"/>
    <w:rsid w:val="16C19C6B"/>
    <w:rsid w:val="16C4400E"/>
    <w:rsid w:val="16CB6250"/>
    <w:rsid w:val="16CE69D3"/>
    <w:rsid w:val="16D15F11"/>
    <w:rsid w:val="16DAEF74"/>
    <w:rsid w:val="16DC49DD"/>
    <w:rsid w:val="16E378A8"/>
    <w:rsid w:val="16E54D25"/>
    <w:rsid w:val="16E8D1B4"/>
    <w:rsid w:val="16EBF7B0"/>
    <w:rsid w:val="16EE7333"/>
    <w:rsid w:val="16F0FA0D"/>
    <w:rsid w:val="1704F24B"/>
    <w:rsid w:val="1709AD6A"/>
    <w:rsid w:val="170C68C3"/>
    <w:rsid w:val="170F4944"/>
    <w:rsid w:val="1715114F"/>
    <w:rsid w:val="17173180"/>
    <w:rsid w:val="172179F3"/>
    <w:rsid w:val="17224AF5"/>
    <w:rsid w:val="172300A9"/>
    <w:rsid w:val="172CF2EA"/>
    <w:rsid w:val="1730D0E8"/>
    <w:rsid w:val="173863EE"/>
    <w:rsid w:val="1744257E"/>
    <w:rsid w:val="174EC017"/>
    <w:rsid w:val="1752E906"/>
    <w:rsid w:val="175B19F6"/>
    <w:rsid w:val="175B2999"/>
    <w:rsid w:val="175B63F0"/>
    <w:rsid w:val="175D0982"/>
    <w:rsid w:val="1768F05C"/>
    <w:rsid w:val="176C35D2"/>
    <w:rsid w:val="176DEE65"/>
    <w:rsid w:val="1772727A"/>
    <w:rsid w:val="1772C4D9"/>
    <w:rsid w:val="17731EB7"/>
    <w:rsid w:val="17799E6D"/>
    <w:rsid w:val="177A9611"/>
    <w:rsid w:val="177C54E4"/>
    <w:rsid w:val="1781BC96"/>
    <w:rsid w:val="1786B8BF"/>
    <w:rsid w:val="1787F98A"/>
    <w:rsid w:val="178F9392"/>
    <w:rsid w:val="17960BF9"/>
    <w:rsid w:val="179924EA"/>
    <w:rsid w:val="179A4498"/>
    <w:rsid w:val="17A1EC73"/>
    <w:rsid w:val="17A6788A"/>
    <w:rsid w:val="17ABC92C"/>
    <w:rsid w:val="17AF9624"/>
    <w:rsid w:val="17B3FF7C"/>
    <w:rsid w:val="17B9B987"/>
    <w:rsid w:val="17BB747A"/>
    <w:rsid w:val="17BE9469"/>
    <w:rsid w:val="17C2DE04"/>
    <w:rsid w:val="17D819EB"/>
    <w:rsid w:val="17DA2169"/>
    <w:rsid w:val="17DFB32C"/>
    <w:rsid w:val="17E5576D"/>
    <w:rsid w:val="17E67884"/>
    <w:rsid w:val="17E83A5E"/>
    <w:rsid w:val="17EA5611"/>
    <w:rsid w:val="17EB1E6D"/>
    <w:rsid w:val="17F0E03D"/>
    <w:rsid w:val="17F98455"/>
    <w:rsid w:val="17FF19F4"/>
    <w:rsid w:val="1807CD06"/>
    <w:rsid w:val="181002C0"/>
    <w:rsid w:val="18135FE2"/>
    <w:rsid w:val="1814C093"/>
    <w:rsid w:val="181955B3"/>
    <w:rsid w:val="181BCC3B"/>
    <w:rsid w:val="181C736E"/>
    <w:rsid w:val="18228A17"/>
    <w:rsid w:val="18285011"/>
    <w:rsid w:val="182ED601"/>
    <w:rsid w:val="18313313"/>
    <w:rsid w:val="18315C64"/>
    <w:rsid w:val="183EADBB"/>
    <w:rsid w:val="18532318"/>
    <w:rsid w:val="1868019D"/>
    <w:rsid w:val="18690ED8"/>
    <w:rsid w:val="1872506A"/>
    <w:rsid w:val="18789829"/>
    <w:rsid w:val="1881C314"/>
    <w:rsid w:val="1889B844"/>
    <w:rsid w:val="188AA780"/>
    <w:rsid w:val="1891B163"/>
    <w:rsid w:val="18A55FDB"/>
    <w:rsid w:val="18B426F2"/>
    <w:rsid w:val="18C7A42D"/>
    <w:rsid w:val="18C8BDD2"/>
    <w:rsid w:val="18D13F7D"/>
    <w:rsid w:val="18D18DEB"/>
    <w:rsid w:val="18D6B506"/>
    <w:rsid w:val="18D7DBA2"/>
    <w:rsid w:val="18DCE2B7"/>
    <w:rsid w:val="18DF38E1"/>
    <w:rsid w:val="18DFB925"/>
    <w:rsid w:val="18E230AD"/>
    <w:rsid w:val="18E53358"/>
    <w:rsid w:val="18FF0574"/>
    <w:rsid w:val="1911D326"/>
    <w:rsid w:val="19203FB9"/>
    <w:rsid w:val="1932E99C"/>
    <w:rsid w:val="193ACAFC"/>
    <w:rsid w:val="193D32C4"/>
    <w:rsid w:val="194B9320"/>
    <w:rsid w:val="195808B8"/>
    <w:rsid w:val="1966E905"/>
    <w:rsid w:val="196DBC3D"/>
    <w:rsid w:val="1971B4A6"/>
    <w:rsid w:val="197D3A19"/>
    <w:rsid w:val="197D8C36"/>
    <w:rsid w:val="19856A1A"/>
    <w:rsid w:val="198B2D12"/>
    <w:rsid w:val="198D1AD2"/>
    <w:rsid w:val="1990F61D"/>
    <w:rsid w:val="199101E8"/>
    <w:rsid w:val="199A1198"/>
    <w:rsid w:val="199ACDD7"/>
    <w:rsid w:val="19A9D5A8"/>
    <w:rsid w:val="19B20F09"/>
    <w:rsid w:val="19B4E58A"/>
    <w:rsid w:val="19C24240"/>
    <w:rsid w:val="19C383DF"/>
    <w:rsid w:val="19C4070A"/>
    <w:rsid w:val="19C861E3"/>
    <w:rsid w:val="19D36D05"/>
    <w:rsid w:val="19D89099"/>
    <w:rsid w:val="19E9EB2E"/>
    <w:rsid w:val="19F28A46"/>
    <w:rsid w:val="19FA19AB"/>
    <w:rsid w:val="19FF88B2"/>
    <w:rsid w:val="1A014818"/>
    <w:rsid w:val="1A0386C0"/>
    <w:rsid w:val="1A098EF0"/>
    <w:rsid w:val="1A0A10A3"/>
    <w:rsid w:val="1A12A79D"/>
    <w:rsid w:val="1A16F443"/>
    <w:rsid w:val="1A18FE35"/>
    <w:rsid w:val="1A1CCDA5"/>
    <w:rsid w:val="1A210C14"/>
    <w:rsid w:val="1A217E08"/>
    <w:rsid w:val="1A37FE93"/>
    <w:rsid w:val="1A41FE30"/>
    <w:rsid w:val="1A483444"/>
    <w:rsid w:val="1A54450E"/>
    <w:rsid w:val="1A5C6010"/>
    <w:rsid w:val="1A5C87F7"/>
    <w:rsid w:val="1A5E9430"/>
    <w:rsid w:val="1A629262"/>
    <w:rsid w:val="1A642CAD"/>
    <w:rsid w:val="1A65C146"/>
    <w:rsid w:val="1A688E65"/>
    <w:rsid w:val="1A6BDE8C"/>
    <w:rsid w:val="1A70196F"/>
    <w:rsid w:val="1A7441FF"/>
    <w:rsid w:val="1A843CD6"/>
    <w:rsid w:val="1A897E9A"/>
    <w:rsid w:val="1A8E40AF"/>
    <w:rsid w:val="1A931BC0"/>
    <w:rsid w:val="1A9DE306"/>
    <w:rsid w:val="1AAA3D63"/>
    <w:rsid w:val="1AACA5C0"/>
    <w:rsid w:val="1AAF0A37"/>
    <w:rsid w:val="1AB07C0F"/>
    <w:rsid w:val="1AB0899B"/>
    <w:rsid w:val="1AD22400"/>
    <w:rsid w:val="1ADF6E28"/>
    <w:rsid w:val="1AE6C081"/>
    <w:rsid w:val="1AE95A66"/>
    <w:rsid w:val="1AEA26DB"/>
    <w:rsid w:val="1AED164C"/>
    <w:rsid w:val="1AF0454D"/>
    <w:rsid w:val="1AF979A5"/>
    <w:rsid w:val="1AFA143E"/>
    <w:rsid w:val="1B022490"/>
    <w:rsid w:val="1B0F950E"/>
    <w:rsid w:val="1B152D72"/>
    <w:rsid w:val="1B15CA63"/>
    <w:rsid w:val="1B18AAD2"/>
    <w:rsid w:val="1B32A697"/>
    <w:rsid w:val="1B34FF2E"/>
    <w:rsid w:val="1B368652"/>
    <w:rsid w:val="1B410A48"/>
    <w:rsid w:val="1B4C1E7C"/>
    <w:rsid w:val="1B5B8A55"/>
    <w:rsid w:val="1B61B2B6"/>
    <w:rsid w:val="1B61CA0A"/>
    <w:rsid w:val="1B63984B"/>
    <w:rsid w:val="1B65CCC8"/>
    <w:rsid w:val="1B65D477"/>
    <w:rsid w:val="1B6A90D1"/>
    <w:rsid w:val="1B6B9619"/>
    <w:rsid w:val="1B6FA008"/>
    <w:rsid w:val="1B70A6FB"/>
    <w:rsid w:val="1B742407"/>
    <w:rsid w:val="1B77273F"/>
    <w:rsid w:val="1B8292D3"/>
    <w:rsid w:val="1B87043F"/>
    <w:rsid w:val="1B8FB085"/>
    <w:rsid w:val="1B91096D"/>
    <w:rsid w:val="1BA2B1CE"/>
    <w:rsid w:val="1BA53B73"/>
    <w:rsid w:val="1BB9D611"/>
    <w:rsid w:val="1BC4B8C2"/>
    <w:rsid w:val="1BC8A0B8"/>
    <w:rsid w:val="1BD7D372"/>
    <w:rsid w:val="1BDC291B"/>
    <w:rsid w:val="1BE12A12"/>
    <w:rsid w:val="1BEABFFB"/>
    <w:rsid w:val="1BEBE620"/>
    <w:rsid w:val="1BEE4F37"/>
    <w:rsid w:val="1BF7E2FE"/>
    <w:rsid w:val="1C074118"/>
    <w:rsid w:val="1C09E7DA"/>
    <w:rsid w:val="1C131211"/>
    <w:rsid w:val="1C13D014"/>
    <w:rsid w:val="1C27B4CF"/>
    <w:rsid w:val="1C2EF62E"/>
    <w:rsid w:val="1C316E40"/>
    <w:rsid w:val="1C31948F"/>
    <w:rsid w:val="1C3A99DA"/>
    <w:rsid w:val="1C3C980D"/>
    <w:rsid w:val="1C3D89A6"/>
    <w:rsid w:val="1C44BC06"/>
    <w:rsid w:val="1C4F92AD"/>
    <w:rsid w:val="1C5BD27D"/>
    <w:rsid w:val="1C5C703A"/>
    <w:rsid w:val="1C609DA5"/>
    <w:rsid w:val="1C61E01F"/>
    <w:rsid w:val="1C692F7F"/>
    <w:rsid w:val="1C836739"/>
    <w:rsid w:val="1C86899C"/>
    <w:rsid w:val="1C88BFA6"/>
    <w:rsid w:val="1C89BFBE"/>
    <w:rsid w:val="1C9481EA"/>
    <w:rsid w:val="1C9DCE3B"/>
    <w:rsid w:val="1CA3F448"/>
    <w:rsid w:val="1CB5B697"/>
    <w:rsid w:val="1CB845C9"/>
    <w:rsid w:val="1CC0E761"/>
    <w:rsid w:val="1CE0CF74"/>
    <w:rsid w:val="1CE11C19"/>
    <w:rsid w:val="1CE18595"/>
    <w:rsid w:val="1CE272B3"/>
    <w:rsid w:val="1CECF223"/>
    <w:rsid w:val="1CED4CF8"/>
    <w:rsid w:val="1CFBE068"/>
    <w:rsid w:val="1CFD23CD"/>
    <w:rsid w:val="1D00C589"/>
    <w:rsid w:val="1D0CF765"/>
    <w:rsid w:val="1D0E1864"/>
    <w:rsid w:val="1D1E6B59"/>
    <w:rsid w:val="1D1F748C"/>
    <w:rsid w:val="1D226C4B"/>
    <w:rsid w:val="1D2DA6F6"/>
    <w:rsid w:val="1D38BF0E"/>
    <w:rsid w:val="1D3AF258"/>
    <w:rsid w:val="1D5D63E6"/>
    <w:rsid w:val="1D69EB86"/>
    <w:rsid w:val="1D70BD32"/>
    <w:rsid w:val="1D793FB6"/>
    <w:rsid w:val="1D80A43A"/>
    <w:rsid w:val="1D80CC6F"/>
    <w:rsid w:val="1D82DB43"/>
    <w:rsid w:val="1D85B96D"/>
    <w:rsid w:val="1D88C651"/>
    <w:rsid w:val="1D8A416A"/>
    <w:rsid w:val="1D8BB145"/>
    <w:rsid w:val="1D918469"/>
    <w:rsid w:val="1D924192"/>
    <w:rsid w:val="1D958696"/>
    <w:rsid w:val="1D9687AE"/>
    <w:rsid w:val="1D9CA854"/>
    <w:rsid w:val="1DB0B2EE"/>
    <w:rsid w:val="1DB980D7"/>
    <w:rsid w:val="1DC4D3F0"/>
    <w:rsid w:val="1DD25613"/>
    <w:rsid w:val="1DD3205C"/>
    <w:rsid w:val="1DD4F5F9"/>
    <w:rsid w:val="1DD5D81C"/>
    <w:rsid w:val="1DD7EB6B"/>
    <w:rsid w:val="1DD8231D"/>
    <w:rsid w:val="1DDCCAB6"/>
    <w:rsid w:val="1DE9FED8"/>
    <w:rsid w:val="1DEA91B0"/>
    <w:rsid w:val="1DEE9801"/>
    <w:rsid w:val="1DF342C0"/>
    <w:rsid w:val="1DFDD632"/>
    <w:rsid w:val="1E05D6AA"/>
    <w:rsid w:val="1E08A157"/>
    <w:rsid w:val="1E16936F"/>
    <w:rsid w:val="1E1C3D84"/>
    <w:rsid w:val="1E23E2F4"/>
    <w:rsid w:val="1E24AE92"/>
    <w:rsid w:val="1E2A5751"/>
    <w:rsid w:val="1E2CAD5A"/>
    <w:rsid w:val="1E3110B9"/>
    <w:rsid w:val="1E4005D4"/>
    <w:rsid w:val="1E413DFA"/>
    <w:rsid w:val="1E4E9267"/>
    <w:rsid w:val="1E607BFE"/>
    <w:rsid w:val="1E68007B"/>
    <w:rsid w:val="1E69C8D1"/>
    <w:rsid w:val="1E7E1924"/>
    <w:rsid w:val="1E86FB58"/>
    <w:rsid w:val="1E8ACBEE"/>
    <w:rsid w:val="1E8BE0CB"/>
    <w:rsid w:val="1E99F75F"/>
    <w:rsid w:val="1EA2E7A4"/>
    <w:rsid w:val="1EA7130A"/>
    <w:rsid w:val="1EAA45CA"/>
    <w:rsid w:val="1EABB290"/>
    <w:rsid w:val="1EAFFE53"/>
    <w:rsid w:val="1EB768FF"/>
    <w:rsid w:val="1EBC6185"/>
    <w:rsid w:val="1EC81E53"/>
    <w:rsid w:val="1EC81EC2"/>
    <w:rsid w:val="1ECD04CB"/>
    <w:rsid w:val="1EDDE2B6"/>
    <w:rsid w:val="1EE05C45"/>
    <w:rsid w:val="1EEA9D60"/>
    <w:rsid w:val="1F174AB1"/>
    <w:rsid w:val="1F177AA8"/>
    <w:rsid w:val="1F246E56"/>
    <w:rsid w:val="1F268BD7"/>
    <w:rsid w:val="1F26DFC3"/>
    <w:rsid w:val="1F35049B"/>
    <w:rsid w:val="1F3F0F9E"/>
    <w:rsid w:val="1F406F63"/>
    <w:rsid w:val="1F4D4AF0"/>
    <w:rsid w:val="1F5CBCEC"/>
    <w:rsid w:val="1F5DCD95"/>
    <w:rsid w:val="1F6DDF66"/>
    <w:rsid w:val="1F7C35E3"/>
    <w:rsid w:val="1F7ED1E6"/>
    <w:rsid w:val="1F865D72"/>
    <w:rsid w:val="1F89B36B"/>
    <w:rsid w:val="1F944470"/>
    <w:rsid w:val="1F944ABF"/>
    <w:rsid w:val="1F9F9D35"/>
    <w:rsid w:val="1FA36FA4"/>
    <w:rsid w:val="1FB01479"/>
    <w:rsid w:val="1FB4D109"/>
    <w:rsid w:val="1FBB9FBF"/>
    <w:rsid w:val="1FBFC520"/>
    <w:rsid w:val="1FC171A2"/>
    <w:rsid w:val="1FC52D61"/>
    <w:rsid w:val="1FC5A565"/>
    <w:rsid w:val="1FC8C14D"/>
    <w:rsid w:val="1FD1FC75"/>
    <w:rsid w:val="1FD2EF62"/>
    <w:rsid w:val="1FDC8DC8"/>
    <w:rsid w:val="1FEEE605"/>
    <w:rsid w:val="1FEFE75E"/>
    <w:rsid w:val="1FF7E6AD"/>
    <w:rsid w:val="1FFD86D5"/>
    <w:rsid w:val="200457A2"/>
    <w:rsid w:val="200F82C0"/>
    <w:rsid w:val="2015ABF0"/>
    <w:rsid w:val="2015CA82"/>
    <w:rsid w:val="2019C2C0"/>
    <w:rsid w:val="2024EF9A"/>
    <w:rsid w:val="2028963C"/>
    <w:rsid w:val="2031E338"/>
    <w:rsid w:val="204404D5"/>
    <w:rsid w:val="204BD941"/>
    <w:rsid w:val="204D4CF1"/>
    <w:rsid w:val="2050073C"/>
    <w:rsid w:val="2062797A"/>
    <w:rsid w:val="206C8CA5"/>
    <w:rsid w:val="207D9C81"/>
    <w:rsid w:val="2084F759"/>
    <w:rsid w:val="208ECD4E"/>
    <w:rsid w:val="209C46EC"/>
    <w:rsid w:val="20A8E14E"/>
    <w:rsid w:val="20AD192F"/>
    <w:rsid w:val="20B5AE98"/>
    <w:rsid w:val="20BBA274"/>
    <w:rsid w:val="20BDA5D7"/>
    <w:rsid w:val="20C35FE6"/>
    <w:rsid w:val="20C6A08C"/>
    <w:rsid w:val="20C8F2F2"/>
    <w:rsid w:val="20D4A951"/>
    <w:rsid w:val="20D7ABB6"/>
    <w:rsid w:val="20DD3C51"/>
    <w:rsid w:val="20ECBFCE"/>
    <w:rsid w:val="20EDCA9D"/>
    <w:rsid w:val="20FD1000"/>
    <w:rsid w:val="2119CF14"/>
    <w:rsid w:val="211BFA7A"/>
    <w:rsid w:val="2126915A"/>
    <w:rsid w:val="2142E5B0"/>
    <w:rsid w:val="214A7880"/>
    <w:rsid w:val="214C96CD"/>
    <w:rsid w:val="214DF33A"/>
    <w:rsid w:val="215B17B2"/>
    <w:rsid w:val="2167D109"/>
    <w:rsid w:val="216A994E"/>
    <w:rsid w:val="216B1CCC"/>
    <w:rsid w:val="216D521D"/>
    <w:rsid w:val="2171118B"/>
    <w:rsid w:val="2181E1EF"/>
    <w:rsid w:val="2187DB80"/>
    <w:rsid w:val="2193B03E"/>
    <w:rsid w:val="219763C2"/>
    <w:rsid w:val="2197BE84"/>
    <w:rsid w:val="219B40B2"/>
    <w:rsid w:val="21AE4317"/>
    <w:rsid w:val="21B43EA4"/>
    <w:rsid w:val="21B4488D"/>
    <w:rsid w:val="21C48FDC"/>
    <w:rsid w:val="21CED6CD"/>
    <w:rsid w:val="21D82181"/>
    <w:rsid w:val="21DCD84B"/>
    <w:rsid w:val="21E1D6AD"/>
    <w:rsid w:val="21E247C6"/>
    <w:rsid w:val="21F3088E"/>
    <w:rsid w:val="21F6B825"/>
    <w:rsid w:val="22036423"/>
    <w:rsid w:val="220BF85C"/>
    <w:rsid w:val="22158E5F"/>
    <w:rsid w:val="2222FFED"/>
    <w:rsid w:val="2224EE9F"/>
    <w:rsid w:val="22251993"/>
    <w:rsid w:val="222C180B"/>
    <w:rsid w:val="223C3A22"/>
    <w:rsid w:val="2240F60F"/>
    <w:rsid w:val="224B4224"/>
    <w:rsid w:val="2259EAF7"/>
    <w:rsid w:val="225B2439"/>
    <w:rsid w:val="225BFF53"/>
    <w:rsid w:val="225D2F86"/>
    <w:rsid w:val="2266C329"/>
    <w:rsid w:val="22698C48"/>
    <w:rsid w:val="227267A4"/>
    <w:rsid w:val="227822AC"/>
    <w:rsid w:val="228125D7"/>
    <w:rsid w:val="228CEE2A"/>
    <w:rsid w:val="228E5453"/>
    <w:rsid w:val="229112B5"/>
    <w:rsid w:val="2296D8DB"/>
    <w:rsid w:val="22A0D6EB"/>
    <w:rsid w:val="22A127C4"/>
    <w:rsid w:val="22A6CE0C"/>
    <w:rsid w:val="22B08748"/>
    <w:rsid w:val="22B62FA3"/>
    <w:rsid w:val="22B722D0"/>
    <w:rsid w:val="22BFB924"/>
    <w:rsid w:val="22C12054"/>
    <w:rsid w:val="22C235AC"/>
    <w:rsid w:val="22D640C7"/>
    <w:rsid w:val="22E18D4B"/>
    <w:rsid w:val="22E20CBB"/>
    <w:rsid w:val="22E36E55"/>
    <w:rsid w:val="22EDBC1B"/>
    <w:rsid w:val="22FACCA1"/>
    <w:rsid w:val="22FBA0D1"/>
    <w:rsid w:val="2308E2C6"/>
    <w:rsid w:val="2309227E"/>
    <w:rsid w:val="2321FA0B"/>
    <w:rsid w:val="2327795E"/>
    <w:rsid w:val="2338E6BA"/>
    <w:rsid w:val="233A0E9E"/>
    <w:rsid w:val="23473CEB"/>
    <w:rsid w:val="234C626F"/>
    <w:rsid w:val="23599057"/>
    <w:rsid w:val="235A4B6A"/>
    <w:rsid w:val="235F94FE"/>
    <w:rsid w:val="235FCD26"/>
    <w:rsid w:val="236394DB"/>
    <w:rsid w:val="2365CEE5"/>
    <w:rsid w:val="236BA448"/>
    <w:rsid w:val="236E169F"/>
    <w:rsid w:val="237E2C71"/>
    <w:rsid w:val="2386D70B"/>
    <w:rsid w:val="2394A597"/>
    <w:rsid w:val="239A0892"/>
    <w:rsid w:val="239DB196"/>
    <w:rsid w:val="23A7739B"/>
    <w:rsid w:val="23B14CC5"/>
    <w:rsid w:val="23B78286"/>
    <w:rsid w:val="23C6E083"/>
    <w:rsid w:val="23D2A6BE"/>
    <w:rsid w:val="23DF047C"/>
    <w:rsid w:val="23E30A45"/>
    <w:rsid w:val="23E5EFED"/>
    <w:rsid w:val="23E97BC2"/>
    <w:rsid w:val="23EC6E1D"/>
    <w:rsid w:val="23F5828A"/>
    <w:rsid w:val="23FB12E9"/>
    <w:rsid w:val="23FCE175"/>
    <w:rsid w:val="23FD04FF"/>
    <w:rsid w:val="23FEE69E"/>
    <w:rsid w:val="2401CB5C"/>
    <w:rsid w:val="240259C0"/>
    <w:rsid w:val="24105EF5"/>
    <w:rsid w:val="241BC3FA"/>
    <w:rsid w:val="241D4081"/>
    <w:rsid w:val="242A45DB"/>
    <w:rsid w:val="242A9CBF"/>
    <w:rsid w:val="242B4ECA"/>
    <w:rsid w:val="242E1626"/>
    <w:rsid w:val="242ECD56"/>
    <w:rsid w:val="2430C5B8"/>
    <w:rsid w:val="24314C61"/>
    <w:rsid w:val="2441F587"/>
    <w:rsid w:val="244B5776"/>
    <w:rsid w:val="2456DA52"/>
    <w:rsid w:val="24586123"/>
    <w:rsid w:val="2463B14D"/>
    <w:rsid w:val="246DEBBD"/>
    <w:rsid w:val="24745070"/>
    <w:rsid w:val="24767992"/>
    <w:rsid w:val="24850154"/>
    <w:rsid w:val="248CD473"/>
    <w:rsid w:val="248F7B60"/>
    <w:rsid w:val="2490BC4B"/>
    <w:rsid w:val="2493015F"/>
    <w:rsid w:val="24944DE6"/>
    <w:rsid w:val="24996DF6"/>
    <w:rsid w:val="249CC6B7"/>
    <w:rsid w:val="24A50332"/>
    <w:rsid w:val="24A536B0"/>
    <w:rsid w:val="24AB03F3"/>
    <w:rsid w:val="24B09AA8"/>
    <w:rsid w:val="24B1B44A"/>
    <w:rsid w:val="24B45A96"/>
    <w:rsid w:val="24B7CB4A"/>
    <w:rsid w:val="24BCAF93"/>
    <w:rsid w:val="24BF3BCB"/>
    <w:rsid w:val="24C18D3C"/>
    <w:rsid w:val="24D3A8C4"/>
    <w:rsid w:val="24D50240"/>
    <w:rsid w:val="24D8C047"/>
    <w:rsid w:val="24E581B8"/>
    <w:rsid w:val="24E607F9"/>
    <w:rsid w:val="24E64203"/>
    <w:rsid w:val="24E9FABE"/>
    <w:rsid w:val="24EB1E37"/>
    <w:rsid w:val="24EE1A72"/>
    <w:rsid w:val="24F4D5AA"/>
    <w:rsid w:val="24F54D86"/>
    <w:rsid w:val="24F721A3"/>
    <w:rsid w:val="251573B0"/>
    <w:rsid w:val="251E302D"/>
    <w:rsid w:val="2520FF3C"/>
    <w:rsid w:val="2525593B"/>
    <w:rsid w:val="2525820E"/>
    <w:rsid w:val="252C6C1F"/>
    <w:rsid w:val="2534C551"/>
    <w:rsid w:val="2539DE80"/>
    <w:rsid w:val="25466AA3"/>
    <w:rsid w:val="255209A4"/>
    <w:rsid w:val="255D6D2F"/>
    <w:rsid w:val="2568D04D"/>
    <w:rsid w:val="25691D99"/>
    <w:rsid w:val="256EE0CD"/>
    <w:rsid w:val="25707F3F"/>
    <w:rsid w:val="2577E15D"/>
    <w:rsid w:val="2579C7E9"/>
    <w:rsid w:val="25979723"/>
    <w:rsid w:val="25996842"/>
    <w:rsid w:val="25A04766"/>
    <w:rsid w:val="25A655D4"/>
    <w:rsid w:val="25B293AA"/>
    <w:rsid w:val="25CCE918"/>
    <w:rsid w:val="25D2A52B"/>
    <w:rsid w:val="25D5660E"/>
    <w:rsid w:val="25DABAE3"/>
    <w:rsid w:val="25DACB09"/>
    <w:rsid w:val="25E056B9"/>
    <w:rsid w:val="25E77ECA"/>
    <w:rsid w:val="25E82595"/>
    <w:rsid w:val="25ECBBEA"/>
    <w:rsid w:val="25ED23A6"/>
    <w:rsid w:val="25EDD065"/>
    <w:rsid w:val="25EE516F"/>
    <w:rsid w:val="25F19B09"/>
    <w:rsid w:val="25F67277"/>
    <w:rsid w:val="25FBE73C"/>
    <w:rsid w:val="2601C0FA"/>
    <w:rsid w:val="26044653"/>
    <w:rsid w:val="26078F3F"/>
    <w:rsid w:val="260DCA85"/>
    <w:rsid w:val="260F78CF"/>
    <w:rsid w:val="2618EA88"/>
    <w:rsid w:val="261F0702"/>
    <w:rsid w:val="262461BF"/>
    <w:rsid w:val="2627AC3E"/>
    <w:rsid w:val="2628FF9A"/>
    <w:rsid w:val="262983B9"/>
    <w:rsid w:val="2629C9FB"/>
    <w:rsid w:val="262A8110"/>
    <w:rsid w:val="262CF963"/>
    <w:rsid w:val="26340FD3"/>
    <w:rsid w:val="26396451"/>
    <w:rsid w:val="263AF386"/>
    <w:rsid w:val="263F4684"/>
    <w:rsid w:val="26419808"/>
    <w:rsid w:val="2643A364"/>
    <w:rsid w:val="26480E17"/>
    <w:rsid w:val="2648318F"/>
    <w:rsid w:val="264A0BD0"/>
    <w:rsid w:val="2659DB98"/>
    <w:rsid w:val="26606223"/>
    <w:rsid w:val="26660124"/>
    <w:rsid w:val="2667A13A"/>
    <w:rsid w:val="26763399"/>
    <w:rsid w:val="26773FFE"/>
    <w:rsid w:val="267B4F3C"/>
    <w:rsid w:val="267C377E"/>
    <w:rsid w:val="267F3524"/>
    <w:rsid w:val="2681E1F1"/>
    <w:rsid w:val="2689CB43"/>
    <w:rsid w:val="268A128F"/>
    <w:rsid w:val="2699C4B0"/>
    <w:rsid w:val="269B4E4A"/>
    <w:rsid w:val="26A0BFE6"/>
    <w:rsid w:val="26A666A7"/>
    <w:rsid w:val="26A83C9C"/>
    <w:rsid w:val="26AD579C"/>
    <w:rsid w:val="26ADD26E"/>
    <w:rsid w:val="26B68A78"/>
    <w:rsid w:val="26BA7A5A"/>
    <w:rsid w:val="26C538B8"/>
    <w:rsid w:val="26D0DDD2"/>
    <w:rsid w:val="26D5B6D2"/>
    <w:rsid w:val="26DB34D6"/>
    <w:rsid w:val="26EE761C"/>
    <w:rsid w:val="26F24361"/>
    <w:rsid w:val="26F47DF9"/>
    <w:rsid w:val="26FC6845"/>
    <w:rsid w:val="2707D78F"/>
    <w:rsid w:val="2708DCBC"/>
    <w:rsid w:val="271048E9"/>
    <w:rsid w:val="27223429"/>
    <w:rsid w:val="2722988D"/>
    <w:rsid w:val="27451F01"/>
    <w:rsid w:val="27455EBA"/>
    <w:rsid w:val="274773E1"/>
    <w:rsid w:val="27477C92"/>
    <w:rsid w:val="27481E31"/>
    <w:rsid w:val="27563B2D"/>
    <w:rsid w:val="27599DFF"/>
    <w:rsid w:val="2768EDFE"/>
    <w:rsid w:val="277E9A9D"/>
    <w:rsid w:val="27835572"/>
    <w:rsid w:val="27837658"/>
    <w:rsid w:val="2787708E"/>
    <w:rsid w:val="27931C3C"/>
    <w:rsid w:val="2798F53B"/>
    <w:rsid w:val="279AA637"/>
    <w:rsid w:val="27ADECCF"/>
    <w:rsid w:val="27B59FF8"/>
    <w:rsid w:val="27C282C5"/>
    <w:rsid w:val="27D28781"/>
    <w:rsid w:val="27F0D9D4"/>
    <w:rsid w:val="280A1B11"/>
    <w:rsid w:val="280D34E5"/>
    <w:rsid w:val="2814537D"/>
    <w:rsid w:val="281B3A5D"/>
    <w:rsid w:val="281EED02"/>
    <w:rsid w:val="2823DB0E"/>
    <w:rsid w:val="28259FD8"/>
    <w:rsid w:val="282775B1"/>
    <w:rsid w:val="2829CFF1"/>
    <w:rsid w:val="282D5C62"/>
    <w:rsid w:val="283FA57E"/>
    <w:rsid w:val="284C3E2F"/>
    <w:rsid w:val="284E9C9D"/>
    <w:rsid w:val="284FEC92"/>
    <w:rsid w:val="285AAE01"/>
    <w:rsid w:val="285E4E49"/>
    <w:rsid w:val="28617C8D"/>
    <w:rsid w:val="28648EC4"/>
    <w:rsid w:val="28682721"/>
    <w:rsid w:val="286BF5C6"/>
    <w:rsid w:val="287CEEC1"/>
    <w:rsid w:val="287DA6BE"/>
    <w:rsid w:val="288494C9"/>
    <w:rsid w:val="288ADF1A"/>
    <w:rsid w:val="28941B46"/>
    <w:rsid w:val="28A01909"/>
    <w:rsid w:val="28A0DA66"/>
    <w:rsid w:val="28A9F3D1"/>
    <w:rsid w:val="28B86C5C"/>
    <w:rsid w:val="28BD1019"/>
    <w:rsid w:val="28C16D38"/>
    <w:rsid w:val="28C1A1B8"/>
    <w:rsid w:val="28C1BB4D"/>
    <w:rsid w:val="28C64D11"/>
    <w:rsid w:val="28C8C855"/>
    <w:rsid w:val="28C961F5"/>
    <w:rsid w:val="28DA0E1F"/>
    <w:rsid w:val="28DBC302"/>
    <w:rsid w:val="28F8AFDC"/>
    <w:rsid w:val="28F91170"/>
    <w:rsid w:val="28FC4FCA"/>
    <w:rsid w:val="290073A9"/>
    <w:rsid w:val="29008B9E"/>
    <w:rsid w:val="2902CD73"/>
    <w:rsid w:val="29043B26"/>
    <w:rsid w:val="290AD4D2"/>
    <w:rsid w:val="2910452D"/>
    <w:rsid w:val="291493DB"/>
    <w:rsid w:val="291FB0A8"/>
    <w:rsid w:val="29209B41"/>
    <w:rsid w:val="2925141C"/>
    <w:rsid w:val="29281A61"/>
    <w:rsid w:val="2928CFC7"/>
    <w:rsid w:val="292FD339"/>
    <w:rsid w:val="2930A0E2"/>
    <w:rsid w:val="29371E7D"/>
    <w:rsid w:val="293F0305"/>
    <w:rsid w:val="293F7D9A"/>
    <w:rsid w:val="2942DF66"/>
    <w:rsid w:val="2943AFAE"/>
    <w:rsid w:val="2947EC6D"/>
    <w:rsid w:val="29517059"/>
    <w:rsid w:val="2966BE17"/>
    <w:rsid w:val="29684F42"/>
    <w:rsid w:val="29696D73"/>
    <w:rsid w:val="297A791B"/>
    <w:rsid w:val="297ACB88"/>
    <w:rsid w:val="29828BB9"/>
    <w:rsid w:val="29850BAE"/>
    <w:rsid w:val="29A25A69"/>
    <w:rsid w:val="29A2B321"/>
    <w:rsid w:val="29A9F69D"/>
    <w:rsid w:val="29BB96BA"/>
    <w:rsid w:val="29C502E3"/>
    <w:rsid w:val="29D3F14A"/>
    <w:rsid w:val="29D4AC53"/>
    <w:rsid w:val="29DA9720"/>
    <w:rsid w:val="29DEC7ED"/>
    <w:rsid w:val="29E1E0A5"/>
    <w:rsid w:val="29E43697"/>
    <w:rsid w:val="29E8D1C7"/>
    <w:rsid w:val="29EF759A"/>
    <w:rsid w:val="29FC45BA"/>
    <w:rsid w:val="2A01C2CB"/>
    <w:rsid w:val="2A040621"/>
    <w:rsid w:val="2A048837"/>
    <w:rsid w:val="2A1124A3"/>
    <w:rsid w:val="2A11D045"/>
    <w:rsid w:val="2A1689A3"/>
    <w:rsid w:val="2A18CFE4"/>
    <w:rsid w:val="2A219678"/>
    <w:rsid w:val="2A23E74F"/>
    <w:rsid w:val="2A302432"/>
    <w:rsid w:val="2A3218C8"/>
    <w:rsid w:val="2A3337B2"/>
    <w:rsid w:val="2A34D103"/>
    <w:rsid w:val="2A371F09"/>
    <w:rsid w:val="2A3A6022"/>
    <w:rsid w:val="2A3BE232"/>
    <w:rsid w:val="2A3C1C77"/>
    <w:rsid w:val="2A42081A"/>
    <w:rsid w:val="2A4249CB"/>
    <w:rsid w:val="2A46AE59"/>
    <w:rsid w:val="2A4F8294"/>
    <w:rsid w:val="2A523048"/>
    <w:rsid w:val="2A6E0664"/>
    <w:rsid w:val="2A76891C"/>
    <w:rsid w:val="2A7C8967"/>
    <w:rsid w:val="2A873E23"/>
    <w:rsid w:val="2A8DCE6C"/>
    <w:rsid w:val="2A8F224D"/>
    <w:rsid w:val="2A91AABB"/>
    <w:rsid w:val="2A936AF9"/>
    <w:rsid w:val="2AA2A93B"/>
    <w:rsid w:val="2AA64C52"/>
    <w:rsid w:val="2AABA906"/>
    <w:rsid w:val="2AC20A75"/>
    <w:rsid w:val="2ACAD2DB"/>
    <w:rsid w:val="2ACB0DE1"/>
    <w:rsid w:val="2ACCFDE8"/>
    <w:rsid w:val="2AD2B81D"/>
    <w:rsid w:val="2AD98C2E"/>
    <w:rsid w:val="2AE42FF3"/>
    <w:rsid w:val="2AE62AF2"/>
    <w:rsid w:val="2AE9C232"/>
    <w:rsid w:val="2AF7F50A"/>
    <w:rsid w:val="2AF7FEA0"/>
    <w:rsid w:val="2AF81414"/>
    <w:rsid w:val="2AFC0EB6"/>
    <w:rsid w:val="2AFF50EF"/>
    <w:rsid w:val="2B03AC0E"/>
    <w:rsid w:val="2B03E054"/>
    <w:rsid w:val="2B0698A5"/>
    <w:rsid w:val="2B0D2EDD"/>
    <w:rsid w:val="2B0F50DC"/>
    <w:rsid w:val="2B10511C"/>
    <w:rsid w:val="2B15360B"/>
    <w:rsid w:val="2B1CFBA2"/>
    <w:rsid w:val="2B1F24B5"/>
    <w:rsid w:val="2B232C31"/>
    <w:rsid w:val="2B31E801"/>
    <w:rsid w:val="2B322BCA"/>
    <w:rsid w:val="2B443473"/>
    <w:rsid w:val="2B46BE9A"/>
    <w:rsid w:val="2B4A3ECE"/>
    <w:rsid w:val="2B4CA663"/>
    <w:rsid w:val="2B4FC72C"/>
    <w:rsid w:val="2B5012DA"/>
    <w:rsid w:val="2B52694F"/>
    <w:rsid w:val="2B54FB73"/>
    <w:rsid w:val="2B6E95A0"/>
    <w:rsid w:val="2B769AAE"/>
    <w:rsid w:val="2B7ACD6C"/>
    <w:rsid w:val="2B7C5499"/>
    <w:rsid w:val="2B8BF50E"/>
    <w:rsid w:val="2B943B44"/>
    <w:rsid w:val="2B96ACA7"/>
    <w:rsid w:val="2BA306AB"/>
    <w:rsid w:val="2BA927F5"/>
    <w:rsid w:val="2BAE4AF6"/>
    <w:rsid w:val="2BBB40B0"/>
    <w:rsid w:val="2BC2DF73"/>
    <w:rsid w:val="2BC6C04C"/>
    <w:rsid w:val="2BC8CAD7"/>
    <w:rsid w:val="2BC8CE26"/>
    <w:rsid w:val="2BD09D8F"/>
    <w:rsid w:val="2BD4E508"/>
    <w:rsid w:val="2BDD80B8"/>
    <w:rsid w:val="2BECBB64"/>
    <w:rsid w:val="2C064A27"/>
    <w:rsid w:val="2C1725B8"/>
    <w:rsid w:val="2C207039"/>
    <w:rsid w:val="2C2B6740"/>
    <w:rsid w:val="2C2CCB23"/>
    <w:rsid w:val="2C2E5235"/>
    <w:rsid w:val="2C2F99DA"/>
    <w:rsid w:val="2C37EDB1"/>
    <w:rsid w:val="2C46F763"/>
    <w:rsid w:val="2C484983"/>
    <w:rsid w:val="2C53CFF7"/>
    <w:rsid w:val="2C5A0CEB"/>
    <w:rsid w:val="2C66D4CF"/>
    <w:rsid w:val="2C693465"/>
    <w:rsid w:val="2C6A7BE4"/>
    <w:rsid w:val="2C70FE8B"/>
    <w:rsid w:val="2C7247ED"/>
    <w:rsid w:val="2C72A5CC"/>
    <w:rsid w:val="2C760AB8"/>
    <w:rsid w:val="2C78B30E"/>
    <w:rsid w:val="2C7D328B"/>
    <w:rsid w:val="2C818A86"/>
    <w:rsid w:val="2C8B7159"/>
    <w:rsid w:val="2C9013EE"/>
    <w:rsid w:val="2C911103"/>
    <w:rsid w:val="2C99FAD5"/>
    <w:rsid w:val="2CA481D3"/>
    <w:rsid w:val="2CAE0773"/>
    <w:rsid w:val="2CB601FB"/>
    <w:rsid w:val="2CBADFD9"/>
    <w:rsid w:val="2CBAF657"/>
    <w:rsid w:val="2CBAFE2B"/>
    <w:rsid w:val="2CD922F3"/>
    <w:rsid w:val="2CDE073B"/>
    <w:rsid w:val="2CE4D109"/>
    <w:rsid w:val="2CE8399E"/>
    <w:rsid w:val="2CEC274C"/>
    <w:rsid w:val="2CEE30BB"/>
    <w:rsid w:val="2CF028F8"/>
    <w:rsid w:val="2CF5C224"/>
    <w:rsid w:val="2CFE59F0"/>
    <w:rsid w:val="2D003DC5"/>
    <w:rsid w:val="2D01CB77"/>
    <w:rsid w:val="2D050D17"/>
    <w:rsid w:val="2D0717FA"/>
    <w:rsid w:val="2D0AE0F0"/>
    <w:rsid w:val="2D15D139"/>
    <w:rsid w:val="2D1F3F55"/>
    <w:rsid w:val="2D21B4C1"/>
    <w:rsid w:val="2D2A5822"/>
    <w:rsid w:val="2D3195F7"/>
    <w:rsid w:val="2D359E16"/>
    <w:rsid w:val="2D386A85"/>
    <w:rsid w:val="2D49D8DD"/>
    <w:rsid w:val="2D49E1B6"/>
    <w:rsid w:val="2D4FA383"/>
    <w:rsid w:val="2D524DCE"/>
    <w:rsid w:val="2D5B8A42"/>
    <w:rsid w:val="2D5D8B42"/>
    <w:rsid w:val="2D5E0835"/>
    <w:rsid w:val="2D6D5711"/>
    <w:rsid w:val="2D74DD6E"/>
    <w:rsid w:val="2D761C0C"/>
    <w:rsid w:val="2D7E4049"/>
    <w:rsid w:val="2D8D9A01"/>
    <w:rsid w:val="2D97FB14"/>
    <w:rsid w:val="2D9DB89B"/>
    <w:rsid w:val="2DA26FEE"/>
    <w:rsid w:val="2DC68FFF"/>
    <w:rsid w:val="2DCAC513"/>
    <w:rsid w:val="2DD012AD"/>
    <w:rsid w:val="2DD34105"/>
    <w:rsid w:val="2DDE3C60"/>
    <w:rsid w:val="2DE83FAF"/>
    <w:rsid w:val="2DEB4072"/>
    <w:rsid w:val="2DED4968"/>
    <w:rsid w:val="2DF2E095"/>
    <w:rsid w:val="2DF71F92"/>
    <w:rsid w:val="2DFC3271"/>
    <w:rsid w:val="2DFD790C"/>
    <w:rsid w:val="2E027ACC"/>
    <w:rsid w:val="2E0702C9"/>
    <w:rsid w:val="2E0C0ECB"/>
    <w:rsid w:val="2E243FF2"/>
    <w:rsid w:val="2E2EDF16"/>
    <w:rsid w:val="2E3DEA65"/>
    <w:rsid w:val="2E3EDEB3"/>
    <w:rsid w:val="2E4DCF8D"/>
    <w:rsid w:val="2E4EB2A4"/>
    <w:rsid w:val="2E4F5715"/>
    <w:rsid w:val="2E4FF4EE"/>
    <w:rsid w:val="2E525E4E"/>
    <w:rsid w:val="2E536604"/>
    <w:rsid w:val="2E57E3B8"/>
    <w:rsid w:val="2E58284E"/>
    <w:rsid w:val="2E5C9AAD"/>
    <w:rsid w:val="2E63A49A"/>
    <w:rsid w:val="2E64B1E2"/>
    <w:rsid w:val="2E67FFBE"/>
    <w:rsid w:val="2E70507B"/>
    <w:rsid w:val="2E7A92D8"/>
    <w:rsid w:val="2E7B76FA"/>
    <w:rsid w:val="2E7F726E"/>
    <w:rsid w:val="2E814FE9"/>
    <w:rsid w:val="2E89C60E"/>
    <w:rsid w:val="2E94E15C"/>
    <w:rsid w:val="2E997870"/>
    <w:rsid w:val="2E9A332D"/>
    <w:rsid w:val="2E9B3104"/>
    <w:rsid w:val="2E9F9B48"/>
    <w:rsid w:val="2EA654D8"/>
    <w:rsid w:val="2EA79E5B"/>
    <w:rsid w:val="2EACA630"/>
    <w:rsid w:val="2EB2DC7A"/>
    <w:rsid w:val="2EB39BE7"/>
    <w:rsid w:val="2EB4BD6D"/>
    <w:rsid w:val="2EB4BEB6"/>
    <w:rsid w:val="2EB64249"/>
    <w:rsid w:val="2EB96CF4"/>
    <w:rsid w:val="2EBE21FE"/>
    <w:rsid w:val="2EC0349C"/>
    <w:rsid w:val="2EC63B69"/>
    <w:rsid w:val="2ECE7947"/>
    <w:rsid w:val="2ED5C495"/>
    <w:rsid w:val="2ED5DC0E"/>
    <w:rsid w:val="2EDCEA94"/>
    <w:rsid w:val="2EE2FA84"/>
    <w:rsid w:val="2EE4B06B"/>
    <w:rsid w:val="2EE7B9DF"/>
    <w:rsid w:val="2EECB76C"/>
    <w:rsid w:val="2EF3D0E0"/>
    <w:rsid w:val="2EF46391"/>
    <w:rsid w:val="2EF92975"/>
    <w:rsid w:val="2EFAFB03"/>
    <w:rsid w:val="2EFBC65E"/>
    <w:rsid w:val="2EFE42FF"/>
    <w:rsid w:val="2F016F0F"/>
    <w:rsid w:val="2F01C64D"/>
    <w:rsid w:val="2F048D8C"/>
    <w:rsid w:val="2F0CAF9F"/>
    <w:rsid w:val="2F0E8E78"/>
    <w:rsid w:val="2F0FC324"/>
    <w:rsid w:val="2F1F37D1"/>
    <w:rsid w:val="2F2A3D2C"/>
    <w:rsid w:val="2F35C5F4"/>
    <w:rsid w:val="2F3FE5E1"/>
    <w:rsid w:val="2F448212"/>
    <w:rsid w:val="2F489635"/>
    <w:rsid w:val="2F4D93B7"/>
    <w:rsid w:val="2F546141"/>
    <w:rsid w:val="2F5521AD"/>
    <w:rsid w:val="2F59A455"/>
    <w:rsid w:val="2F6F7818"/>
    <w:rsid w:val="2F72A5F7"/>
    <w:rsid w:val="2F784824"/>
    <w:rsid w:val="2F787F39"/>
    <w:rsid w:val="2F7B8A4E"/>
    <w:rsid w:val="2F7C8AA3"/>
    <w:rsid w:val="2F86DD9E"/>
    <w:rsid w:val="2F8A4238"/>
    <w:rsid w:val="2F9CDA03"/>
    <w:rsid w:val="2F9E67B9"/>
    <w:rsid w:val="2F9E9BAA"/>
    <w:rsid w:val="2FA7312E"/>
    <w:rsid w:val="2FA892C9"/>
    <w:rsid w:val="2FAB4802"/>
    <w:rsid w:val="2FAF70B8"/>
    <w:rsid w:val="2FB1B8B3"/>
    <w:rsid w:val="2FB5DEB9"/>
    <w:rsid w:val="2FB7DE6F"/>
    <w:rsid w:val="2FBAE8E3"/>
    <w:rsid w:val="2FBCA7A4"/>
    <w:rsid w:val="2FC10789"/>
    <w:rsid w:val="2FC694CC"/>
    <w:rsid w:val="2FC96896"/>
    <w:rsid w:val="2FCC74B5"/>
    <w:rsid w:val="2FD1F320"/>
    <w:rsid w:val="2FD68232"/>
    <w:rsid w:val="2FECC006"/>
    <w:rsid w:val="2FF87A73"/>
    <w:rsid w:val="30054BE4"/>
    <w:rsid w:val="302B7B8C"/>
    <w:rsid w:val="3031E752"/>
    <w:rsid w:val="303588F3"/>
    <w:rsid w:val="3036388A"/>
    <w:rsid w:val="30364322"/>
    <w:rsid w:val="303832D6"/>
    <w:rsid w:val="303A3499"/>
    <w:rsid w:val="30411B63"/>
    <w:rsid w:val="3041FC0E"/>
    <w:rsid w:val="30431926"/>
    <w:rsid w:val="304496C7"/>
    <w:rsid w:val="304BF3E1"/>
    <w:rsid w:val="30558C50"/>
    <w:rsid w:val="3055A651"/>
    <w:rsid w:val="30628E4D"/>
    <w:rsid w:val="306F7158"/>
    <w:rsid w:val="3070375D"/>
    <w:rsid w:val="307B018E"/>
    <w:rsid w:val="30811C07"/>
    <w:rsid w:val="30835542"/>
    <w:rsid w:val="3086CF0E"/>
    <w:rsid w:val="3086E984"/>
    <w:rsid w:val="308FCBD8"/>
    <w:rsid w:val="3097D9E7"/>
    <w:rsid w:val="309D8A60"/>
    <w:rsid w:val="30AED90C"/>
    <w:rsid w:val="30C17796"/>
    <w:rsid w:val="30C26F04"/>
    <w:rsid w:val="30CB4449"/>
    <w:rsid w:val="30CC1780"/>
    <w:rsid w:val="30CDB4C7"/>
    <w:rsid w:val="30CF08EF"/>
    <w:rsid w:val="30DF1660"/>
    <w:rsid w:val="30E710FB"/>
    <w:rsid w:val="30ECCB41"/>
    <w:rsid w:val="30EEB1A0"/>
    <w:rsid w:val="30F2DFFA"/>
    <w:rsid w:val="30F320CD"/>
    <w:rsid w:val="30F8674D"/>
    <w:rsid w:val="30FB8328"/>
    <w:rsid w:val="31095CB5"/>
    <w:rsid w:val="31164538"/>
    <w:rsid w:val="311782EF"/>
    <w:rsid w:val="311D771E"/>
    <w:rsid w:val="312E6F0C"/>
    <w:rsid w:val="31342AA8"/>
    <w:rsid w:val="31383EF4"/>
    <w:rsid w:val="3142CF4B"/>
    <w:rsid w:val="314D29BB"/>
    <w:rsid w:val="314E9804"/>
    <w:rsid w:val="3159DE32"/>
    <w:rsid w:val="3159E72A"/>
    <w:rsid w:val="3161855E"/>
    <w:rsid w:val="3162B110"/>
    <w:rsid w:val="3165A386"/>
    <w:rsid w:val="3166FC78"/>
    <w:rsid w:val="316F0865"/>
    <w:rsid w:val="31734991"/>
    <w:rsid w:val="317635E5"/>
    <w:rsid w:val="3180E1B8"/>
    <w:rsid w:val="318A5361"/>
    <w:rsid w:val="31929E39"/>
    <w:rsid w:val="31961211"/>
    <w:rsid w:val="319E7430"/>
    <w:rsid w:val="319FA8BE"/>
    <w:rsid w:val="31A2F0B0"/>
    <w:rsid w:val="31A9D65C"/>
    <w:rsid w:val="31AA3001"/>
    <w:rsid w:val="31ABD5AA"/>
    <w:rsid w:val="31AE2003"/>
    <w:rsid w:val="31C5670E"/>
    <w:rsid w:val="31D1A6D0"/>
    <w:rsid w:val="31DBBA93"/>
    <w:rsid w:val="31DDD255"/>
    <w:rsid w:val="31E07AC0"/>
    <w:rsid w:val="31E1141F"/>
    <w:rsid w:val="31E4DC3F"/>
    <w:rsid w:val="31E52697"/>
    <w:rsid w:val="31E791FD"/>
    <w:rsid w:val="31EEACCF"/>
    <w:rsid w:val="31F39542"/>
    <w:rsid w:val="31F7EDC8"/>
    <w:rsid w:val="320DA7B6"/>
    <w:rsid w:val="3210262C"/>
    <w:rsid w:val="321DE8FB"/>
    <w:rsid w:val="322178EA"/>
    <w:rsid w:val="322EBDA2"/>
    <w:rsid w:val="32340BA4"/>
    <w:rsid w:val="3241B01D"/>
    <w:rsid w:val="324E5EC0"/>
    <w:rsid w:val="3250143E"/>
    <w:rsid w:val="3250B917"/>
    <w:rsid w:val="32561E27"/>
    <w:rsid w:val="325B5536"/>
    <w:rsid w:val="325E9EAC"/>
    <w:rsid w:val="32657455"/>
    <w:rsid w:val="3265F9CD"/>
    <w:rsid w:val="326F8A32"/>
    <w:rsid w:val="32719EB0"/>
    <w:rsid w:val="3271C490"/>
    <w:rsid w:val="3272EF4C"/>
    <w:rsid w:val="32797C07"/>
    <w:rsid w:val="32975C44"/>
    <w:rsid w:val="329B6D90"/>
    <w:rsid w:val="32A0B992"/>
    <w:rsid w:val="32A6F0DF"/>
    <w:rsid w:val="32A893D7"/>
    <w:rsid w:val="32B4C471"/>
    <w:rsid w:val="32B9E76A"/>
    <w:rsid w:val="32C2802A"/>
    <w:rsid w:val="32D086BF"/>
    <w:rsid w:val="32E412F9"/>
    <w:rsid w:val="32E5207D"/>
    <w:rsid w:val="32E7ADF5"/>
    <w:rsid w:val="32E7B3B1"/>
    <w:rsid w:val="32F0E1C5"/>
    <w:rsid w:val="32F7CE87"/>
    <w:rsid w:val="32FD3AD1"/>
    <w:rsid w:val="3302D9DD"/>
    <w:rsid w:val="3317A571"/>
    <w:rsid w:val="33212F05"/>
    <w:rsid w:val="332354DF"/>
    <w:rsid w:val="33312061"/>
    <w:rsid w:val="33390039"/>
    <w:rsid w:val="333C7720"/>
    <w:rsid w:val="334BC1C3"/>
    <w:rsid w:val="334D6FAF"/>
    <w:rsid w:val="335495A5"/>
    <w:rsid w:val="335F854D"/>
    <w:rsid w:val="336423D6"/>
    <w:rsid w:val="3368A152"/>
    <w:rsid w:val="33769E51"/>
    <w:rsid w:val="33783A44"/>
    <w:rsid w:val="33787D14"/>
    <w:rsid w:val="337DA877"/>
    <w:rsid w:val="338157AB"/>
    <w:rsid w:val="3383C28C"/>
    <w:rsid w:val="3385D2E6"/>
    <w:rsid w:val="3388BCC1"/>
    <w:rsid w:val="338E8505"/>
    <w:rsid w:val="3391B802"/>
    <w:rsid w:val="3393B74A"/>
    <w:rsid w:val="3398D782"/>
    <w:rsid w:val="33A720D4"/>
    <w:rsid w:val="33B10F87"/>
    <w:rsid w:val="33B53031"/>
    <w:rsid w:val="33C83505"/>
    <w:rsid w:val="33CC39B7"/>
    <w:rsid w:val="33D1232A"/>
    <w:rsid w:val="33D1F1FC"/>
    <w:rsid w:val="33D4B909"/>
    <w:rsid w:val="33D52560"/>
    <w:rsid w:val="33D70AC9"/>
    <w:rsid w:val="33D8C742"/>
    <w:rsid w:val="33DB2C36"/>
    <w:rsid w:val="33DB7CCB"/>
    <w:rsid w:val="33E292B0"/>
    <w:rsid w:val="33E54360"/>
    <w:rsid w:val="33E5E2B4"/>
    <w:rsid w:val="33E94DDB"/>
    <w:rsid w:val="33FAA589"/>
    <w:rsid w:val="33FF55AB"/>
    <w:rsid w:val="34026EAC"/>
    <w:rsid w:val="3405EAB6"/>
    <w:rsid w:val="3409DA3E"/>
    <w:rsid w:val="341115EC"/>
    <w:rsid w:val="34145B8D"/>
    <w:rsid w:val="3418258A"/>
    <w:rsid w:val="341935EF"/>
    <w:rsid w:val="3419C60A"/>
    <w:rsid w:val="342168EE"/>
    <w:rsid w:val="34266DD1"/>
    <w:rsid w:val="342976B0"/>
    <w:rsid w:val="343F0C30"/>
    <w:rsid w:val="3449773F"/>
    <w:rsid w:val="344A386E"/>
    <w:rsid w:val="3458DF04"/>
    <w:rsid w:val="345C062E"/>
    <w:rsid w:val="345D3547"/>
    <w:rsid w:val="345FDD18"/>
    <w:rsid w:val="346056FF"/>
    <w:rsid w:val="346A6C87"/>
    <w:rsid w:val="346EA015"/>
    <w:rsid w:val="3470F60A"/>
    <w:rsid w:val="34711D27"/>
    <w:rsid w:val="347D49F3"/>
    <w:rsid w:val="347F9202"/>
    <w:rsid w:val="3481370B"/>
    <w:rsid w:val="348590C7"/>
    <w:rsid w:val="34887544"/>
    <w:rsid w:val="348C267F"/>
    <w:rsid w:val="3493C40E"/>
    <w:rsid w:val="349ED387"/>
    <w:rsid w:val="34A11360"/>
    <w:rsid w:val="34A6653F"/>
    <w:rsid w:val="34A6BAD1"/>
    <w:rsid w:val="34A6C9A5"/>
    <w:rsid w:val="34A7A7D7"/>
    <w:rsid w:val="34AA60FF"/>
    <w:rsid w:val="34AA8EF3"/>
    <w:rsid w:val="34AFBF29"/>
    <w:rsid w:val="34B88F6B"/>
    <w:rsid w:val="34BA9275"/>
    <w:rsid w:val="34BC8CCE"/>
    <w:rsid w:val="34C99666"/>
    <w:rsid w:val="34D242C6"/>
    <w:rsid w:val="34E47EAA"/>
    <w:rsid w:val="34E4B55C"/>
    <w:rsid w:val="34E8B742"/>
    <w:rsid w:val="34F41B84"/>
    <w:rsid w:val="34F52A51"/>
    <w:rsid w:val="34F70465"/>
    <w:rsid w:val="34F8AD0C"/>
    <w:rsid w:val="34FCDF0A"/>
    <w:rsid w:val="3500ABB7"/>
    <w:rsid w:val="35021380"/>
    <w:rsid w:val="350422E0"/>
    <w:rsid w:val="3508FEA2"/>
    <w:rsid w:val="3509BC2C"/>
    <w:rsid w:val="35141B56"/>
    <w:rsid w:val="35166C70"/>
    <w:rsid w:val="351775DB"/>
    <w:rsid w:val="3518B53F"/>
    <w:rsid w:val="351BFA67"/>
    <w:rsid w:val="352C1AA0"/>
    <w:rsid w:val="355087C2"/>
    <w:rsid w:val="3554A262"/>
    <w:rsid w:val="3554F3B4"/>
    <w:rsid w:val="35560110"/>
    <w:rsid w:val="35829763"/>
    <w:rsid w:val="359539DD"/>
    <w:rsid w:val="35965FB8"/>
    <w:rsid w:val="35A18435"/>
    <w:rsid w:val="35A4895A"/>
    <w:rsid w:val="35A4C729"/>
    <w:rsid w:val="35A5411B"/>
    <w:rsid w:val="35A5D885"/>
    <w:rsid w:val="35AB28C5"/>
    <w:rsid w:val="35AB3108"/>
    <w:rsid w:val="35BF0FD0"/>
    <w:rsid w:val="35C37B97"/>
    <w:rsid w:val="35C6646A"/>
    <w:rsid w:val="35C7FCA5"/>
    <w:rsid w:val="35D5E0E0"/>
    <w:rsid w:val="35D7EDA5"/>
    <w:rsid w:val="35DB2924"/>
    <w:rsid w:val="35DE39E7"/>
    <w:rsid w:val="35EB9227"/>
    <w:rsid w:val="35F3EE9C"/>
    <w:rsid w:val="35F736BB"/>
    <w:rsid w:val="35FB33C3"/>
    <w:rsid w:val="3607A0B7"/>
    <w:rsid w:val="3607FD5E"/>
    <w:rsid w:val="360A8F36"/>
    <w:rsid w:val="360E22EF"/>
    <w:rsid w:val="360F7088"/>
    <w:rsid w:val="3615A4DC"/>
    <w:rsid w:val="3620249D"/>
    <w:rsid w:val="3623DD00"/>
    <w:rsid w:val="3626319D"/>
    <w:rsid w:val="3628616B"/>
    <w:rsid w:val="362C756F"/>
    <w:rsid w:val="3645A419"/>
    <w:rsid w:val="364E523D"/>
    <w:rsid w:val="365392EA"/>
    <w:rsid w:val="3655C1A4"/>
    <w:rsid w:val="36684BD3"/>
    <w:rsid w:val="366F5B1B"/>
    <w:rsid w:val="36714C2A"/>
    <w:rsid w:val="3671DE90"/>
    <w:rsid w:val="367661DF"/>
    <w:rsid w:val="36770217"/>
    <w:rsid w:val="367A1023"/>
    <w:rsid w:val="367AA61A"/>
    <w:rsid w:val="36802318"/>
    <w:rsid w:val="36806F85"/>
    <w:rsid w:val="3684A592"/>
    <w:rsid w:val="368749C2"/>
    <w:rsid w:val="36877BB1"/>
    <w:rsid w:val="368A9B99"/>
    <w:rsid w:val="368CE961"/>
    <w:rsid w:val="368F7E0B"/>
    <w:rsid w:val="3692C27E"/>
    <w:rsid w:val="3696972D"/>
    <w:rsid w:val="369A894A"/>
    <w:rsid w:val="369B0572"/>
    <w:rsid w:val="369D706E"/>
    <w:rsid w:val="369F2242"/>
    <w:rsid w:val="36A4184D"/>
    <w:rsid w:val="36AA4FA9"/>
    <w:rsid w:val="36C357FF"/>
    <w:rsid w:val="36DBB986"/>
    <w:rsid w:val="36DC018E"/>
    <w:rsid w:val="36E6E735"/>
    <w:rsid w:val="36E8245C"/>
    <w:rsid w:val="36E9A05F"/>
    <w:rsid w:val="36EAD5A4"/>
    <w:rsid w:val="36EFD5CD"/>
    <w:rsid w:val="36F6DF9C"/>
    <w:rsid w:val="36FA31A3"/>
    <w:rsid w:val="370BBCA6"/>
    <w:rsid w:val="371233A0"/>
    <w:rsid w:val="37131B51"/>
    <w:rsid w:val="372C5A88"/>
    <w:rsid w:val="37345D9B"/>
    <w:rsid w:val="3739114E"/>
    <w:rsid w:val="37441ED1"/>
    <w:rsid w:val="37470169"/>
    <w:rsid w:val="374AD266"/>
    <w:rsid w:val="3750A5E3"/>
    <w:rsid w:val="3753B206"/>
    <w:rsid w:val="37575B51"/>
    <w:rsid w:val="375CD576"/>
    <w:rsid w:val="376F6938"/>
    <w:rsid w:val="3773F189"/>
    <w:rsid w:val="377D12DC"/>
    <w:rsid w:val="378ECC35"/>
    <w:rsid w:val="37910D3F"/>
    <w:rsid w:val="3792EA03"/>
    <w:rsid w:val="3793CEF4"/>
    <w:rsid w:val="379537CE"/>
    <w:rsid w:val="379A7B22"/>
    <w:rsid w:val="37A12D73"/>
    <w:rsid w:val="37A3CCE8"/>
    <w:rsid w:val="37B0951B"/>
    <w:rsid w:val="37B39C40"/>
    <w:rsid w:val="37BF8F66"/>
    <w:rsid w:val="37C2E314"/>
    <w:rsid w:val="37C72318"/>
    <w:rsid w:val="37C7E11E"/>
    <w:rsid w:val="37CAD8C6"/>
    <w:rsid w:val="37D3DD42"/>
    <w:rsid w:val="37D8FF15"/>
    <w:rsid w:val="37DB1B5E"/>
    <w:rsid w:val="37DC8AF7"/>
    <w:rsid w:val="37E1A2DC"/>
    <w:rsid w:val="37E86669"/>
    <w:rsid w:val="37F14ED5"/>
    <w:rsid w:val="37F94C1F"/>
    <w:rsid w:val="37FC3376"/>
    <w:rsid w:val="38056851"/>
    <w:rsid w:val="38059543"/>
    <w:rsid w:val="3807B346"/>
    <w:rsid w:val="380997E5"/>
    <w:rsid w:val="38119D9C"/>
    <w:rsid w:val="3815FA98"/>
    <w:rsid w:val="381D82D9"/>
    <w:rsid w:val="382200D5"/>
    <w:rsid w:val="38232A92"/>
    <w:rsid w:val="3824858C"/>
    <w:rsid w:val="382974D0"/>
    <w:rsid w:val="382D22B9"/>
    <w:rsid w:val="3832085F"/>
    <w:rsid w:val="38386190"/>
    <w:rsid w:val="383C9055"/>
    <w:rsid w:val="384BA2B1"/>
    <w:rsid w:val="384BAE0E"/>
    <w:rsid w:val="385445CD"/>
    <w:rsid w:val="38631A27"/>
    <w:rsid w:val="386E6B53"/>
    <w:rsid w:val="3875E56D"/>
    <w:rsid w:val="387898E4"/>
    <w:rsid w:val="3882BA13"/>
    <w:rsid w:val="3893D6E4"/>
    <w:rsid w:val="38A061B8"/>
    <w:rsid w:val="38A499EB"/>
    <w:rsid w:val="38A752C1"/>
    <w:rsid w:val="38AB1F26"/>
    <w:rsid w:val="38B1385E"/>
    <w:rsid w:val="38B2E801"/>
    <w:rsid w:val="38B4CEF6"/>
    <w:rsid w:val="38C345E1"/>
    <w:rsid w:val="38CDC021"/>
    <w:rsid w:val="38D1B076"/>
    <w:rsid w:val="38E662A8"/>
    <w:rsid w:val="38EF2B67"/>
    <w:rsid w:val="38F274A3"/>
    <w:rsid w:val="38F9E6F8"/>
    <w:rsid w:val="38FE84E5"/>
    <w:rsid w:val="3909E1A6"/>
    <w:rsid w:val="3910428F"/>
    <w:rsid w:val="39121F92"/>
    <w:rsid w:val="3915C27A"/>
    <w:rsid w:val="391A42A0"/>
    <w:rsid w:val="391D43F3"/>
    <w:rsid w:val="39232270"/>
    <w:rsid w:val="39264B07"/>
    <w:rsid w:val="3926A017"/>
    <w:rsid w:val="3929EB9D"/>
    <w:rsid w:val="392A8A8A"/>
    <w:rsid w:val="392F70D6"/>
    <w:rsid w:val="3935A6C9"/>
    <w:rsid w:val="393EF5DE"/>
    <w:rsid w:val="3947FE6B"/>
    <w:rsid w:val="39486372"/>
    <w:rsid w:val="394F3D0E"/>
    <w:rsid w:val="39511F52"/>
    <w:rsid w:val="395353D8"/>
    <w:rsid w:val="395556EC"/>
    <w:rsid w:val="39597944"/>
    <w:rsid w:val="395E8AE2"/>
    <w:rsid w:val="3962E138"/>
    <w:rsid w:val="396A305F"/>
    <w:rsid w:val="397D19B3"/>
    <w:rsid w:val="397FC289"/>
    <w:rsid w:val="398E9E7F"/>
    <w:rsid w:val="39A3DD44"/>
    <w:rsid w:val="39A43B26"/>
    <w:rsid w:val="39A7A496"/>
    <w:rsid w:val="39A86CA7"/>
    <w:rsid w:val="39ABD695"/>
    <w:rsid w:val="39B2AEF5"/>
    <w:rsid w:val="39B74EEA"/>
    <w:rsid w:val="39BC7D40"/>
    <w:rsid w:val="39BD0328"/>
    <w:rsid w:val="39BE1937"/>
    <w:rsid w:val="39C046A4"/>
    <w:rsid w:val="39C0C8C9"/>
    <w:rsid w:val="39C4C31E"/>
    <w:rsid w:val="39C6C794"/>
    <w:rsid w:val="39C81D6E"/>
    <w:rsid w:val="39CAFAEE"/>
    <w:rsid w:val="39CB8EC3"/>
    <w:rsid w:val="39CEDAD1"/>
    <w:rsid w:val="39D46388"/>
    <w:rsid w:val="39D8B093"/>
    <w:rsid w:val="39E71525"/>
    <w:rsid w:val="39E8479B"/>
    <w:rsid w:val="39ED1A8A"/>
    <w:rsid w:val="39F837D0"/>
    <w:rsid w:val="39FAEE1F"/>
    <w:rsid w:val="39FF91A3"/>
    <w:rsid w:val="3A06E880"/>
    <w:rsid w:val="3A1F8455"/>
    <w:rsid w:val="3A222CD0"/>
    <w:rsid w:val="3A22930C"/>
    <w:rsid w:val="3A249176"/>
    <w:rsid w:val="3A2630B5"/>
    <w:rsid w:val="3A307685"/>
    <w:rsid w:val="3A3084C8"/>
    <w:rsid w:val="3A33F502"/>
    <w:rsid w:val="3A43C9D7"/>
    <w:rsid w:val="3A4BF0EC"/>
    <w:rsid w:val="3A5610C0"/>
    <w:rsid w:val="3A572A67"/>
    <w:rsid w:val="3A574E4A"/>
    <w:rsid w:val="3A5A4A61"/>
    <w:rsid w:val="3A653CDA"/>
    <w:rsid w:val="3A72938F"/>
    <w:rsid w:val="3A77B033"/>
    <w:rsid w:val="3A9EBCE7"/>
    <w:rsid w:val="3AA14F97"/>
    <w:rsid w:val="3AA5A7C9"/>
    <w:rsid w:val="3AA824BD"/>
    <w:rsid w:val="3AAB39C3"/>
    <w:rsid w:val="3AB35CE1"/>
    <w:rsid w:val="3AC8DF99"/>
    <w:rsid w:val="3AC916DD"/>
    <w:rsid w:val="3AD99272"/>
    <w:rsid w:val="3ADAC658"/>
    <w:rsid w:val="3AE54A60"/>
    <w:rsid w:val="3AEE7766"/>
    <w:rsid w:val="3AFF38DA"/>
    <w:rsid w:val="3AFFBB35"/>
    <w:rsid w:val="3B00E5CD"/>
    <w:rsid w:val="3B0D061E"/>
    <w:rsid w:val="3B11092C"/>
    <w:rsid w:val="3B1DBAF9"/>
    <w:rsid w:val="3B215AAC"/>
    <w:rsid w:val="3B21F3EF"/>
    <w:rsid w:val="3B28C77D"/>
    <w:rsid w:val="3B2ECE22"/>
    <w:rsid w:val="3B3D7F71"/>
    <w:rsid w:val="3B439C65"/>
    <w:rsid w:val="3B477AA8"/>
    <w:rsid w:val="3B56534B"/>
    <w:rsid w:val="3B58FCB2"/>
    <w:rsid w:val="3B598E8D"/>
    <w:rsid w:val="3B5EA838"/>
    <w:rsid w:val="3B61F4E8"/>
    <w:rsid w:val="3B70FADF"/>
    <w:rsid w:val="3B771E35"/>
    <w:rsid w:val="3B791F89"/>
    <w:rsid w:val="3B82BAA5"/>
    <w:rsid w:val="3B8B3E00"/>
    <w:rsid w:val="3B8BC3ED"/>
    <w:rsid w:val="3B94D867"/>
    <w:rsid w:val="3B957F14"/>
    <w:rsid w:val="3BA1F161"/>
    <w:rsid w:val="3BA228F5"/>
    <w:rsid w:val="3BB02517"/>
    <w:rsid w:val="3BB16925"/>
    <w:rsid w:val="3BB86ACB"/>
    <w:rsid w:val="3BBFA23F"/>
    <w:rsid w:val="3BC1EF42"/>
    <w:rsid w:val="3BD3C85C"/>
    <w:rsid w:val="3BD6A68C"/>
    <w:rsid w:val="3BE6BDF7"/>
    <w:rsid w:val="3BFB3736"/>
    <w:rsid w:val="3BFC1CBE"/>
    <w:rsid w:val="3BFD8EA6"/>
    <w:rsid w:val="3C0033F7"/>
    <w:rsid w:val="3C09255F"/>
    <w:rsid w:val="3C0A29A9"/>
    <w:rsid w:val="3C0CAB91"/>
    <w:rsid w:val="3C0CAE71"/>
    <w:rsid w:val="3C0D7212"/>
    <w:rsid w:val="3C10C3EB"/>
    <w:rsid w:val="3C13473B"/>
    <w:rsid w:val="3C177770"/>
    <w:rsid w:val="3C2012F7"/>
    <w:rsid w:val="3C26F970"/>
    <w:rsid w:val="3C319CC7"/>
    <w:rsid w:val="3C32AD0D"/>
    <w:rsid w:val="3C3550D5"/>
    <w:rsid w:val="3C44CFE0"/>
    <w:rsid w:val="3C4CC17F"/>
    <w:rsid w:val="3C4CC59C"/>
    <w:rsid w:val="3C4E24BC"/>
    <w:rsid w:val="3C4EEBA6"/>
    <w:rsid w:val="3C55967C"/>
    <w:rsid w:val="3C59309A"/>
    <w:rsid w:val="3C60FB11"/>
    <w:rsid w:val="3C63A6E0"/>
    <w:rsid w:val="3C64B471"/>
    <w:rsid w:val="3C64D7BF"/>
    <w:rsid w:val="3C699BCE"/>
    <w:rsid w:val="3C73B76A"/>
    <w:rsid w:val="3C7D092F"/>
    <w:rsid w:val="3C80A964"/>
    <w:rsid w:val="3C95F9F6"/>
    <w:rsid w:val="3C97EF8A"/>
    <w:rsid w:val="3C9C7619"/>
    <w:rsid w:val="3CA1DBCA"/>
    <w:rsid w:val="3CAA9F56"/>
    <w:rsid w:val="3CACE0E9"/>
    <w:rsid w:val="3CAF49E5"/>
    <w:rsid w:val="3CB5DF24"/>
    <w:rsid w:val="3CC0038E"/>
    <w:rsid w:val="3CC3608D"/>
    <w:rsid w:val="3CCB756B"/>
    <w:rsid w:val="3CCE0306"/>
    <w:rsid w:val="3CD7D531"/>
    <w:rsid w:val="3CEF74BF"/>
    <w:rsid w:val="3CF1FC62"/>
    <w:rsid w:val="3CF3487E"/>
    <w:rsid w:val="3CFA4C8E"/>
    <w:rsid w:val="3D034CC6"/>
    <w:rsid w:val="3D07A3C4"/>
    <w:rsid w:val="3D099CC0"/>
    <w:rsid w:val="3D1E3E7E"/>
    <w:rsid w:val="3D20B207"/>
    <w:rsid w:val="3D397617"/>
    <w:rsid w:val="3D4032B4"/>
    <w:rsid w:val="3D43D083"/>
    <w:rsid w:val="3D469057"/>
    <w:rsid w:val="3D469DA4"/>
    <w:rsid w:val="3D486420"/>
    <w:rsid w:val="3D554C45"/>
    <w:rsid w:val="3D5A88D0"/>
    <w:rsid w:val="3D5DBE88"/>
    <w:rsid w:val="3D60133F"/>
    <w:rsid w:val="3D60A575"/>
    <w:rsid w:val="3D6C853A"/>
    <w:rsid w:val="3D713E59"/>
    <w:rsid w:val="3D7C2D3D"/>
    <w:rsid w:val="3D7DC8D3"/>
    <w:rsid w:val="3D9414C1"/>
    <w:rsid w:val="3D98B9B0"/>
    <w:rsid w:val="3D9FAD34"/>
    <w:rsid w:val="3DA90DE9"/>
    <w:rsid w:val="3DB0E6F4"/>
    <w:rsid w:val="3DB1A82D"/>
    <w:rsid w:val="3DB973CF"/>
    <w:rsid w:val="3DC25F3E"/>
    <w:rsid w:val="3DE4E9C2"/>
    <w:rsid w:val="3DE5CA73"/>
    <w:rsid w:val="3DED6CD4"/>
    <w:rsid w:val="3DEF17C9"/>
    <w:rsid w:val="3DF86A19"/>
    <w:rsid w:val="3DFD6D82"/>
    <w:rsid w:val="3E071B71"/>
    <w:rsid w:val="3E09A8F0"/>
    <w:rsid w:val="3E0B714D"/>
    <w:rsid w:val="3E0BB741"/>
    <w:rsid w:val="3E0E80C5"/>
    <w:rsid w:val="3E19596C"/>
    <w:rsid w:val="3E1AAD2E"/>
    <w:rsid w:val="3E1CAEB7"/>
    <w:rsid w:val="3E1F097A"/>
    <w:rsid w:val="3E2CC3EB"/>
    <w:rsid w:val="3E2E5AD1"/>
    <w:rsid w:val="3E2F82A2"/>
    <w:rsid w:val="3E327296"/>
    <w:rsid w:val="3E345729"/>
    <w:rsid w:val="3E38D3B3"/>
    <w:rsid w:val="3E39FCB2"/>
    <w:rsid w:val="3E3A3DE6"/>
    <w:rsid w:val="3E3F9426"/>
    <w:rsid w:val="3E463C9E"/>
    <w:rsid w:val="3E48B39A"/>
    <w:rsid w:val="3E4A278C"/>
    <w:rsid w:val="3E4DB93F"/>
    <w:rsid w:val="3E5156B6"/>
    <w:rsid w:val="3E558269"/>
    <w:rsid w:val="3E56383C"/>
    <w:rsid w:val="3E590545"/>
    <w:rsid w:val="3E61D20E"/>
    <w:rsid w:val="3E62A053"/>
    <w:rsid w:val="3E68E718"/>
    <w:rsid w:val="3E6E1068"/>
    <w:rsid w:val="3E8206F3"/>
    <w:rsid w:val="3E8214E0"/>
    <w:rsid w:val="3E83A570"/>
    <w:rsid w:val="3E8BE06C"/>
    <w:rsid w:val="3E90DEB3"/>
    <w:rsid w:val="3E9316D3"/>
    <w:rsid w:val="3E98E1DE"/>
    <w:rsid w:val="3E995D30"/>
    <w:rsid w:val="3E9BE228"/>
    <w:rsid w:val="3EA2A54C"/>
    <w:rsid w:val="3EA62BE9"/>
    <w:rsid w:val="3EA93611"/>
    <w:rsid w:val="3EAC4B75"/>
    <w:rsid w:val="3EAD06CF"/>
    <w:rsid w:val="3EB0EB18"/>
    <w:rsid w:val="3EB46B43"/>
    <w:rsid w:val="3EB85DFA"/>
    <w:rsid w:val="3EBB2F1E"/>
    <w:rsid w:val="3EBE462B"/>
    <w:rsid w:val="3EBE5769"/>
    <w:rsid w:val="3EC05E08"/>
    <w:rsid w:val="3ECD856C"/>
    <w:rsid w:val="3ED1A55F"/>
    <w:rsid w:val="3ED6851C"/>
    <w:rsid w:val="3EDB06B8"/>
    <w:rsid w:val="3EDC3424"/>
    <w:rsid w:val="3EE50D58"/>
    <w:rsid w:val="3EEB0804"/>
    <w:rsid w:val="3EEF461A"/>
    <w:rsid w:val="3EF0E491"/>
    <w:rsid w:val="3EF6E767"/>
    <w:rsid w:val="3EF914D2"/>
    <w:rsid w:val="3EFB2107"/>
    <w:rsid w:val="3F053190"/>
    <w:rsid w:val="3F16EAC8"/>
    <w:rsid w:val="3F1C96D4"/>
    <w:rsid w:val="3F323570"/>
    <w:rsid w:val="3F36541B"/>
    <w:rsid w:val="3F37A8DA"/>
    <w:rsid w:val="3F3FEA17"/>
    <w:rsid w:val="3F4238E6"/>
    <w:rsid w:val="3F435796"/>
    <w:rsid w:val="3F485D47"/>
    <w:rsid w:val="3F4983E7"/>
    <w:rsid w:val="3F5331C2"/>
    <w:rsid w:val="3F53EC74"/>
    <w:rsid w:val="3F646382"/>
    <w:rsid w:val="3F77209D"/>
    <w:rsid w:val="3F79911D"/>
    <w:rsid w:val="3F90A5FA"/>
    <w:rsid w:val="3F96AA7C"/>
    <w:rsid w:val="3FA9BB70"/>
    <w:rsid w:val="3FAAE3C4"/>
    <w:rsid w:val="3FAC832F"/>
    <w:rsid w:val="3FACBFE5"/>
    <w:rsid w:val="3FAEC757"/>
    <w:rsid w:val="3FB5CE8D"/>
    <w:rsid w:val="3FBADEF4"/>
    <w:rsid w:val="3FBB001B"/>
    <w:rsid w:val="3FBD80E0"/>
    <w:rsid w:val="3FC83B51"/>
    <w:rsid w:val="3FC8775C"/>
    <w:rsid w:val="3FC88D0E"/>
    <w:rsid w:val="3FCD8E31"/>
    <w:rsid w:val="3FD26185"/>
    <w:rsid w:val="3FE2E8C9"/>
    <w:rsid w:val="3FF24232"/>
    <w:rsid w:val="3FF36807"/>
    <w:rsid w:val="3FF4C361"/>
    <w:rsid w:val="400241D1"/>
    <w:rsid w:val="4003B009"/>
    <w:rsid w:val="4010A122"/>
    <w:rsid w:val="4020F623"/>
    <w:rsid w:val="4033DEE0"/>
    <w:rsid w:val="404B0884"/>
    <w:rsid w:val="404D3B8A"/>
    <w:rsid w:val="404E518C"/>
    <w:rsid w:val="4062CE22"/>
    <w:rsid w:val="40724B32"/>
    <w:rsid w:val="407E024A"/>
    <w:rsid w:val="40801FD4"/>
    <w:rsid w:val="4085710B"/>
    <w:rsid w:val="4087125E"/>
    <w:rsid w:val="408C62AE"/>
    <w:rsid w:val="408D614A"/>
    <w:rsid w:val="40967446"/>
    <w:rsid w:val="409700CE"/>
    <w:rsid w:val="409C0CC5"/>
    <w:rsid w:val="40B9F375"/>
    <w:rsid w:val="40C0B683"/>
    <w:rsid w:val="40D23C77"/>
    <w:rsid w:val="40D7C30A"/>
    <w:rsid w:val="40D8F179"/>
    <w:rsid w:val="40E63379"/>
    <w:rsid w:val="40E6537E"/>
    <w:rsid w:val="40E80DC3"/>
    <w:rsid w:val="40E9D61E"/>
    <w:rsid w:val="40EB4A41"/>
    <w:rsid w:val="40EC7C3A"/>
    <w:rsid w:val="40EE89EE"/>
    <w:rsid w:val="40F743DA"/>
    <w:rsid w:val="40FB219A"/>
    <w:rsid w:val="40FD03A1"/>
    <w:rsid w:val="41025426"/>
    <w:rsid w:val="4103A7B4"/>
    <w:rsid w:val="4105FAA4"/>
    <w:rsid w:val="410C8138"/>
    <w:rsid w:val="412E6D44"/>
    <w:rsid w:val="4132FD87"/>
    <w:rsid w:val="4138A7DE"/>
    <w:rsid w:val="4139BE3C"/>
    <w:rsid w:val="413C6854"/>
    <w:rsid w:val="413C8F6C"/>
    <w:rsid w:val="4140BF94"/>
    <w:rsid w:val="414286DF"/>
    <w:rsid w:val="41440FC3"/>
    <w:rsid w:val="41531190"/>
    <w:rsid w:val="4175799D"/>
    <w:rsid w:val="41775FE2"/>
    <w:rsid w:val="418AFDFA"/>
    <w:rsid w:val="4190C4BE"/>
    <w:rsid w:val="41A16D04"/>
    <w:rsid w:val="41A33D93"/>
    <w:rsid w:val="41A76740"/>
    <w:rsid w:val="41ACC53C"/>
    <w:rsid w:val="41BCCBBC"/>
    <w:rsid w:val="41BDA4DE"/>
    <w:rsid w:val="41C4A6AC"/>
    <w:rsid w:val="41C66C41"/>
    <w:rsid w:val="41E0D37E"/>
    <w:rsid w:val="41E3ECA9"/>
    <w:rsid w:val="41E43FBA"/>
    <w:rsid w:val="41E71CE9"/>
    <w:rsid w:val="41E96E22"/>
    <w:rsid w:val="41EA7B0F"/>
    <w:rsid w:val="41EB3360"/>
    <w:rsid w:val="41EFC5AC"/>
    <w:rsid w:val="4203046F"/>
    <w:rsid w:val="42080401"/>
    <w:rsid w:val="42099ABD"/>
    <w:rsid w:val="4214ED97"/>
    <w:rsid w:val="42150A58"/>
    <w:rsid w:val="4217E470"/>
    <w:rsid w:val="42186313"/>
    <w:rsid w:val="421E9CBB"/>
    <w:rsid w:val="4223F7A1"/>
    <w:rsid w:val="4230BD51"/>
    <w:rsid w:val="4237EF4F"/>
    <w:rsid w:val="42401AD8"/>
    <w:rsid w:val="4242CA6B"/>
    <w:rsid w:val="4244D12E"/>
    <w:rsid w:val="424A2E64"/>
    <w:rsid w:val="4255FDD9"/>
    <w:rsid w:val="42572662"/>
    <w:rsid w:val="425EC767"/>
    <w:rsid w:val="4269FF3E"/>
    <w:rsid w:val="426E3853"/>
    <w:rsid w:val="4283D0EF"/>
    <w:rsid w:val="428508B9"/>
    <w:rsid w:val="42907280"/>
    <w:rsid w:val="429168C5"/>
    <w:rsid w:val="4294DBBD"/>
    <w:rsid w:val="4297CC2E"/>
    <w:rsid w:val="42A35C34"/>
    <w:rsid w:val="42AEA31C"/>
    <w:rsid w:val="42BE7A56"/>
    <w:rsid w:val="42D132F9"/>
    <w:rsid w:val="42D2EDB4"/>
    <w:rsid w:val="42D800AF"/>
    <w:rsid w:val="42E15966"/>
    <w:rsid w:val="42E52CF5"/>
    <w:rsid w:val="42E8F6D6"/>
    <w:rsid w:val="42EC131D"/>
    <w:rsid w:val="42F07C12"/>
    <w:rsid w:val="42F08963"/>
    <w:rsid w:val="42FCEE1C"/>
    <w:rsid w:val="43014794"/>
    <w:rsid w:val="43040578"/>
    <w:rsid w:val="430AC448"/>
    <w:rsid w:val="430CEFB4"/>
    <w:rsid w:val="432090E9"/>
    <w:rsid w:val="4330C895"/>
    <w:rsid w:val="4339BA25"/>
    <w:rsid w:val="4343A3D3"/>
    <w:rsid w:val="43488E6B"/>
    <w:rsid w:val="434B6B97"/>
    <w:rsid w:val="435122D5"/>
    <w:rsid w:val="4355A19F"/>
    <w:rsid w:val="4367DFD7"/>
    <w:rsid w:val="436CBC7C"/>
    <w:rsid w:val="436EF5DA"/>
    <w:rsid w:val="436F8023"/>
    <w:rsid w:val="4377A644"/>
    <w:rsid w:val="43781999"/>
    <w:rsid w:val="437BB53D"/>
    <w:rsid w:val="437CB8AC"/>
    <w:rsid w:val="437CF67F"/>
    <w:rsid w:val="4381F504"/>
    <w:rsid w:val="438AD110"/>
    <w:rsid w:val="438B45B9"/>
    <w:rsid w:val="439987A4"/>
    <w:rsid w:val="43A78028"/>
    <w:rsid w:val="43B5B03A"/>
    <w:rsid w:val="43B7E42B"/>
    <w:rsid w:val="43C259D7"/>
    <w:rsid w:val="43CD9D9F"/>
    <w:rsid w:val="43CDF92C"/>
    <w:rsid w:val="43D9AAD5"/>
    <w:rsid w:val="43DE760E"/>
    <w:rsid w:val="43DF68DA"/>
    <w:rsid w:val="43DFA9AA"/>
    <w:rsid w:val="43E89877"/>
    <w:rsid w:val="43EBE70A"/>
    <w:rsid w:val="43F228B5"/>
    <w:rsid w:val="43F27A9F"/>
    <w:rsid w:val="43FCF26C"/>
    <w:rsid w:val="440926D5"/>
    <w:rsid w:val="440C4359"/>
    <w:rsid w:val="440D7E34"/>
    <w:rsid w:val="4411F301"/>
    <w:rsid w:val="441AAA71"/>
    <w:rsid w:val="441F592A"/>
    <w:rsid w:val="44264A6D"/>
    <w:rsid w:val="442CAC94"/>
    <w:rsid w:val="4436F9DB"/>
    <w:rsid w:val="443C85FB"/>
    <w:rsid w:val="4442A016"/>
    <w:rsid w:val="4443908B"/>
    <w:rsid w:val="444660D6"/>
    <w:rsid w:val="4447D608"/>
    <w:rsid w:val="444A6D9C"/>
    <w:rsid w:val="444E71B9"/>
    <w:rsid w:val="4455C1F5"/>
    <w:rsid w:val="4468A865"/>
    <w:rsid w:val="446AE4ED"/>
    <w:rsid w:val="44757B36"/>
    <w:rsid w:val="4483F589"/>
    <w:rsid w:val="44862387"/>
    <w:rsid w:val="44A9D8C1"/>
    <w:rsid w:val="44ABABB6"/>
    <w:rsid w:val="44B50692"/>
    <w:rsid w:val="44BAD51E"/>
    <w:rsid w:val="44BF4057"/>
    <w:rsid w:val="44C11AD2"/>
    <w:rsid w:val="44D8407E"/>
    <w:rsid w:val="44EDB95A"/>
    <w:rsid w:val="44F0295D"/>
    <w:rsid w:val="44FE235C"/>
    <w:rsid w:val="44FE3488"/>
    <w:rsid w:val="450319B2"/>
    <w:rsid w:val="4506D743"/>
    <w:rsid w:val="451159B5"/>
    <w:rsid w:val="45311FDF"/>
    <w:rsid w:val="4533E823"/>
    <w:rsid w:val="454532B8"/>
    <w:rsid w:val="4548340D"/>
    <w:rsid w:val="454E55DD"/>
    <w:rsid w:val="454E79AA"/>
    <w:rsid w:val="454F4131"/>
    <w:rsid w:val="454FEF27"/>
    <w:rsid w:val="4557734D"/>
    <w:rsid w:val="455A6987"/>
    <w:rsid w:val="455B7214"/>
    <w:rsid w:val="45600A0E"/>
    <w:rsid w:val="4563CDC7"/>
    <w:rsid w:val="4566B248"/>
    <w:rsid w:val="4569FD56"/>
    <w:rsid w:val="456C0AA0"/>
    <w:rsid w:val="45716098"/>
    <w:rsid w:val="457BA0B5"/>
    <w:rsid w:val="457E6757"/>
    <w:rsid w:val="4582E54F"/>
    <w:rsid w:val="458C8179"/>
    <w:rsid w:val="458CE6A6"/>
    <w:rsid w:val="458DB70B"/>
    <w:rsid w:val="459AE362"/>
    <w:rsid w:val="45A3AE9E"/>
    <w:rsid w:val="45A71076"/>
    <w:rsid w:val="45A7E11F"/>
    <w:rsid w:val="45A86F00"/>
    <w:rsid w:val="45A902BA"/>
    <w:rsid w:val="45A9F7C3"/>
    <w:rsid w:val="45ABFCBF"/>
    <w:rsid w:val="45B38D1B"/>
    <w:rsid w:val="45B42C8E"/>
    <w:rsid w:val="45BA408F"/>
    <w:rsid w:val="45BAC5AC"/>
    <w:rsid w:val="45BAF7FB"/>
    <w:rsid w:val="45C2850D"/>
    <w:rsid w:val="45C42938"/>
    <w:rsid w:val="45C7836A"/>
    <w:rsid w:val="45D9FC92"/>
    <w:rsid w:val="45DC6E26"/>
    <w:rsid w:val="45DE04F2"/>
    <w:rsid w:val="45ED46B4"/>
    <w:rsid w:val="45F0DE3B"/>
    <w:rsid w:val="45FD831A"/>
    <w:rsid w:val="46002700"/>
    <w:rsid w:val="4602BB86"/>
    <w:rsid w:val="460A5798"/>
    <w:rsid w:val="460F58F4"/>
    <w:rsid w:val="4613FE3A"/>
    <w:rsid w:val="462BB969"/>
    <w:rsid w:val="462DE5AF"/>
    <w:rsid w:val="463505DA"/>
    <w:rsid w:val="46389B80"/>
    <w:rsid w:val="4638A4EA"/>
    <w:rsid w:val="46394276"/>
    <w:rsid w:val="463C3B58"/>
    <w:rsid w:val="46412F76"/>
    <w:rsid w:val="464E29EA"/>
    <w:rsid w:val="4652897B"/>
    <w:rsid w:val="4657405E"/>
    <w:rsid w:val="465E9549"/>
    <w:rsid w:val="46606D5F"/>
    <w:rsid w:val="46634697"/>
    <w:rsid w:val="466937C1"/>
    <w:rsid w:val="46714082"/>
    <w:rsid w:val="4673D042"/>
    <w:rsid w:val="467DE50D"/>
    <w:rsid w:val="46847291"/>
    <w:rsid w:val="469361AD"/>
    <w:rsid w:val="46A41DF6"/>
    <w:rsid w:val="46A535AB"/>
    <w:rsid w:val="46AC7CC7"/>
    <w:rsid w:val="46ADA38A"/>
    <w:rsid w:val="46AE2D1B"/>
    <w:rsid w:val="46B4AB83"/>
    <w:rsid w:val="46BD6926"/>
    <w:rsid w:val="46C0DACC"/>
    <w:rsid w:val="46C2135B"/>
    <w:rsid w:val="46DA3F4C"/>
    <w:rsid w:val="46DC7C33"/>
    <w:rsid w:val="46DCACDF"/>
    <w:rsid w:val="46E0CEE4"/>
    <w:rsid w:val="46E155C5"/>
    <w:rsid w:val="46ED2176"/>
    <w:rsid w:val="46F54E3D"/>
    <w:rsid w:val="46F6FD6D"/>
    <w:rsid w:val="46F85542"/>
    <w:rsid w:val="46FAF2F4"/>
    <w:rsid w:val="46FBA061"/>
    <w:rsid w:val="47032AF8"/>
    <w:rsid w:val="47034527"/>
    <w:rsid w:val="4706D3DB"/>
    <w:rsid w:val="470DB309"/>
    <w:rsid w:val="470E5347"/>
    <w:rsid w:val="47165F0C"/>
    <w:rsid w:val="4718D690"/>
    <w:rsid w:val="471CFD9A"/>
    <w:rsid w:val="4723828D"/>
    <w:rsid w:val="472A64AE"/>
    <w:rsid w:val="472AC012"/>
    <w:rsid w:val="473B3010"/>
    <w:rsid w:val="47445E17"/>
    <w:rsid w:val="474B915C"/>
    <w:rsid w:val="474BA6BB"/>
    <w:rsid w:val="474F0027"/>
    <w:rsid w:val="4750621D"/>
    <w:rsid w:val="47535AB2"/>
    <w:rsid w:val="47582A0A"/>
    <w:rsid w:val="475E9F6E"/>
    <w:rsid w:val="476758C0"/>
    <w:rsid w:val="476F7188"/>
    <w:rsid w:val="4770FB53"/>
    <w:rsid w:val="478E33B8"/>
    <w:rsid w:val="479CAE08"/>
    <w:rsid w:val="479E79F9"/>
    <w:rsid w:val="47A01B81"/>
    <w:rsid w:val="47A6F307"/>
    <w:rsid w:val="47B44930"/>
    <w:rsid w:val="47B514A4"/>
    <w:rsid w:val="47B8C522"/>
    <w:rsid w:val="47BE7100"/>
    <w:rsid w:val="47CDA4A5"/>
    <w:rsid w:val="47D471F6"/>
    <w:rsid w:val="47D94914"/>
    <w:rsid w:val="47E3DCB7"/>
    <w:rsid w:val="47E4B858"/>
    <w:rsid w:val="47F52BA0"/>
    <w:rsid w:val="47F792DB"/>
    <w:rsid w:val="4801037A"/>
    <w:rsid w:val="48039780"/>
    <w:rsid w:val="480594AB"/>
    <w:rsid w:val="4807DCBC"/>
    <w:rsid w:val="480B9EDA"/>
    <w:rsid w:val="480FAECF"/>
    <w:rsid w:val="4816DFC0"/>
    <w:rsid w:val="481EF961"/>
    <w:rsid w:val="48229B91"/>
    <w:rsid w:val="48234BC5"/>
    <w:rsid w:val="48292967"/>
    <w:rsid w:val="482A762C"/>
    <w:rsid w:val="483104F3"/>
    <w:rsid w:val="48360B84"/>
    <w:rsid w:val="48363DB2"/>
    <w:rsid w:val="483B45EA"/>
    <w:rsid w:val="483EE564"/>
    <w:rsid w:val="4840049E"/>
    <w:rsid w:val="48458E7F"/>
    <w:rsid w:val="484A8C4A"/>
    <w:rsid w:val="484E23C9"/>
    <w:rsid w:val="485238FC"/>
    <w:rsid w:val="48596F5A"/>
    <w:rsid w:val="48625205"/>
    <w:rsid w:val="486CA260"/>
    <w:rsid w:val="486D6E6D"/>
    <w:rsid w:val="487272C7"/>
    <w:rsid w:val="48746219"/>
    <w:rsid w:val="4879A132"/>
    <w:rsid w:val="48825570"/>
    <w:rsid w:val="4887A26B"/>
    <w:rsid w:val="488F022A"/>
    <w:rsid w:val="489323D5"/>
    <w:rsid w:val="4895F0F4"/>
    <w:rsid w:val="48986726"/>
    <w:rsid w:val="489EF128"/>
    <w:rsid w:val="48A03ADA"/>
    <w:rsid w:val="48A0A003"/>
    <w:rsid w:val="48A5D17F"/>
    <w:rsid w:val="48A72B6F"/>
    <w:rsid w:val="48A7DD12"/>
    <w:rsid w:val="48AC427E"/>
    <w:rsid w:val="48AE97E8"/>
    <w:rsid w:val="48C2A017"/>
    <w:rsid w:val="48CB302E"/>
    <w:rsid w:val="48CC41BE"/>
    <w:rsid w:val="48CE5D1D"/>
    <w:rsid w:val="48D8595E"/>
    <w:rsid w:val="48DB8457"/>
    <w:rsid w:val="48E73062"/>
    <w:rsid w:val="48E99C57"/>
    <w:rsid w:val="48EE04C7"/>
    <w:rsid w:val="48F0DD2E"/>
    <w:rsid w:val="48F582DB"/>
    <w:rsid w:val="48FA99FF"/>
    <w:rsid w:val="48FB9824"/>
    <w:rsid w:val="48FD6B32"/>
    <w:rsid w:val="490616AE"/>
    <w:rsid w:val="4908B51A"/>
    <w:rsid w:val="490EF850"/>
    <w:rsid w:val="49109085"/>
    <w:rsid w:val="4914500A"/>
    <w:rsid w:val="49193413"/>
    <w:rsid w:val="491E829E"/>
    <w:rsid w:val="4935A769"/>
    <w:rsid w:val="4937FC10"/>
    <w:rsid w:val="493C2A6A"/>
    <w:rsid w:val="493C7839"/>
    <w:rsid w:val="493FF605"/>
    <w:rsid w:val="494D570C"/>
    <w:rsid w:val="494FD109"/>
    <w:rsid w:val="49506A37"/>
    <w:rsid w:val="496259C4"/>
    <w:rsid w:val="496DE397"/>
    <w:rsid w:val="4973EEA2"/>
    <w:rsid w:val="49763775"/>
    <w:rsid w:val="4976FA08"/>
    <w:rsid w:val="497E8146"/>
    <w:rsid w:val="498250E0"/>
    <w:rsid w:val="49840448"/>
    <w:rsid w:val="49855F67"/>
    <w:rsid w:val="49A51080"/>
    <w:rsid w:val="49A8CC4E"/>
    <w:rsid w:val="49AC4EB5"/>
    <w:rsid w:val="49ACDEFD"/>
    <w:rsid w:val="49AFC03C"/>
    <w:rsid w:val="49B26666"/>
    <w:rsid w:val="49B4D72C"/>
    <w:rsid w:val="49B4ECFC"/>
    <w:rsid w:val="49B83807"/>
    <w:rsid w:val="49B98803"/>
    <w:rsid w:val="49BE1A15"/>
    <w:rsid w:val="49C681E2"/>
    <w:rsid w:val="49C81280"/>
    <w:rsid w:val="49C83D29"/>
    <w:rsid w:val="49C8C599"/>
    <w:rsid w:val="49CDD972"/>
    <w:rsid w:val="49D09327"/>
    <w:rsid w:val="49E51C18"/>
    <w:rsid w:val="49E87009"/>
    <w:rsid w:val="49EAED63"/>
    <w:rsid w:val="49EF5F10"/>
    <w:rsid w:val="49FCCFC1"/>
    <w:rsid w:val="4A022A41"/>
    <w:rsid w:val="4A05327B"/>
    <w:rsid w:val="4A05D8A2"/>
    <w:rsid w:val="4A0927DA"/>
    <w:rsid w:val="4A0A8B22"/>
    <w:rsid w:val="4A0B21CC"/>
    <w:rsid w:val="4A0CD73F"/>
    <w:rsid w:val="4A0EF93C"/>
    <w:rsid w:val="4A1377A0"/>
    <w:rsid w:val="4A15028B"/>
    <w:rsid w:val="4A164CCC"/>
    <w:rsid w:val="4A24A766"/>
    <w:rsid w:val="4A2EA03A"/>
    <w:rsid w:val="4A3519BC"/>
    <w:rsid w:val="4A36A351"/>
    <w:rsid w:val="4A47B98F"/>
    <w:rsid w:val="4A48F361"/>
    <w:rsid w:val="4A49BA98"/>
    <w:rsid w:val="4A4C1EBE"/>
    <w:rsid w:val="4A5290C2"/>
    <w:rsid w:val="4A5ECC46"/>
    <w:rsid w:val="4A5F2637"/>
    <w:rsid w:val="4A6797D9"/>
    <w:rsid w:val="4A68EFA0"/>
    <w:rsid w:val="4A6B9A6E"/>
    <w:rsid w:val="4A787517"/>
    <w:rsid w:val="4A8652F8"/>
    <w:rsid w:val="4A8A7B37"/>
    <w:rsid w:val="4A8CAEA5"/>
    <w:rsid w:val="4A96C414"/>
    <w:rsid w:val="4A9B7F2A"/>
    <w:rsid w:val="4A9B86D6"/>
    <w:rsid w:val="4AA2E0E5"/>
    <w:rsid w:val="4AB06142"/>
    <w:rsid w:val="4AB63EEC"/>
    <w:rsid w:val="4AB837C2"/>
    <w:rsid w:val="4AB8914B"/>
    <w:rsid w:val="4AB93C07"/>
    <w:rsid w:val="4ABC01FB"/>
    <w:rsid w:val="4ABF0837"/>
    <w:rsid w:val="4AC0997B"/>
    <w:rsid w:val="4AC3C988"/>
    <w:rsid w:val="4AC3D922"/>
    <w:rsid w:val="4AC4F5BF"/>
    <w:rsid w:val="4AD1A6FA"/>
    <w:rsid w:val="4AD34D9E"/>
    <w:rsid w:val="4AD9A8AF"/>
    <w:rsid w:val="4ADAB9CC"/>
    <w:rsid w:val="4ADD96C2"/>
    <w:rsid w:val="4AE193DF"/>
    <w:rsid w:val="4AF3AB83"/>
    <w:rsid w:val="4B0000BE"/>
    <w:rsid w:val="4B041F77"/>
    <w:rsid w:val="4B06ECDF"/>
    <w:rsid w:val="4B07ABED"/>
    <w:rsid w:val="4B08CC94"/>
    <w:rsid w:val="4B09BA8C"/>
    <w:rsid w:val="4B118FD4"/>
    <w:rsid w:val="4B170C15"/>
    <w:rsid w:val="4B1ABCAA"/>
    <w:rsid w:val="4B1ADBE5"/>
    <w:rsid w:val="4B272599"/>
    <w:rsid w:val="4B29967F"/>
    <w:rsid w:val="4B2FE418"/>
    <w:rsid w:val="4B44622C"/>
    <w:rsid w:val="4B45F0DC"/>
    <w:rsid w:val="4B499539"/>
    <w:rsid w:val="4B4B73EC"/>
    <w:rsid w:val="4B4FD4A2"/>
    <w:rsid w:val="4B575091"/>
    <w:rsid w:val="4B5D117E"/>
    <w:rsid w:val="4B68FCFF"/>
    <w:rsid w:val="4B691321"/>
    <w:rsid w:val="4B6A4683"/>
    <w:rsid w:val="4B6C207D"/>
    <w:rsid w:val="4B7B5C02"/>
    <w:rsid w:val="4B85F5B4"/>
    <w:rsid w:val="4B8F44B0"/>
    <w:rsid w:val="4BA41861"/>
    <w:rsid w:val="4BA479BE"/>
    <w:rsid w:val="4BB02B9E"/>
    <w:rsid w:val="4BBB3B8F"/>
    <w:rsid w:val="4BC22D32"/>
    <w:rsid w:val="4BD45EFE"/>
    <w:rsid w:val="4BD56F89"/>
    <w:rsid w:val="4BD887D3"/>
    <w:rsid w:val="4BE4AF34"/>
    <w:rsid w:val="4BE8FBF8"/>
    <w:rsid w:val="4BF0995C"/>
    <w:rsid w:val="4BFACE30"/>
    <w:rsid w:val="4BFFD521"/>
    <w:rsid w:val="4C01A5D5"/>
    <w:rsid w:val="4C01F255"/>
    <w:rsid w:val="4C0D44C6"/>
    <w:rsid w:val="4C175052"/>
    <w:rsid w:val="4C20749F"/>
    <w:rsid w:val="4C231F0B"/>
    <w:rsid w:val="4C3E17E2"/>
    <w:rsid w:val="4C45EE42"/>
    <w:rsid w:val="4C470CC8"/>
    <w:rsid w:val="4C4A20C3"/>
    <w:rsid w:val="4C4C3100"/>
    <w:rsid w:val="4C502820"/>
    <w:rsid w:val="4C808107"/>
    <w:rsid w:val="4C8228A5"/>
    <w:rsid w:val="4C8862B4"/>
    <w:rsid w:val="4C8C50B0"/>
    <w:rsid w:val="4C92A6CE"/>
    <w:rsid w:val="4C9BC5F9"/>
    <w:rsid w:val="4C9C27D9"/>
    <w:rsid w:val="4CA12C32"/>
    <w:rsid w:val="4CA28718"/>
    <w:rsid w:val="4CAA1066"/>
    <w:rsid w:val="4CB3B9C5"/>
    <w:rsid w:val="4CC102D7"/>
    <w:rsid w:val="4CDC9A21"/>
    <w:rsid w:val="4CDE48C9"/>
    <w:rsid w:val="4CE94D04"/>
    <w:rsid w:val="4CEABB2E"/>
    <w:rsid w:val="4CEC173C"/>
    <w:rsid w:val="4CF0026D"/>
    <w:rsid w:val="4CF1A9B6"/>
    <w:rsid w:val="4CF69093"/>
    <w:rsid w:val="4CFDABDF"/>
    <w:rsid w:val="4D024EA4"/>
    <w:rsid w:val="4D031E8E"/>
    <w:rsid w:val="4D0E6C3A"/>
    <w:rsid w:val="4D0EB815"/>
    <w:rsid w:val="4D12BE2B"/>
    <w:rsid w:val="4D14CCEE"/>
    <w:rsid w:val="4D1523F1"/>
    <w:rsid w:val="4D2BADA9"/>
    <w:rsid w:val="4D2EAADF"/>
    <w:rsid w:val="4D33E6C9"/>
    <w:rsid w:val="4D42B4D4"/>
    <w:rsid w:val="4D42C970"/>
    <w:rsid w:val="4D4546C1"/>
    <w:rsid w:val="4D5065DC"/>
    <w:rsid w:val="4D5DF25E"/>
    <w:rsid w:val="4D659D32"/>
    <w:rsid w:val="4D757C74"/>
    <w:rsid w:val="4D7861EF"/>
    <w:rsid w:val="4D7B1411"/>
    <w:rsid w:val="4D845A30"/>
    <w:rsid w:val="4D8BB56A"/>
    <w:rsid w:val="4D8E0073"/>
    <w:rsid w:val="4D993C6B"/>
    <w:rsid w:val="4DA3F460"/>
    <w:rsid w:val="4DA858B0"/>
    <w:rsid w:val="4DB3188E"/>
    <w:rsid w:val="4DB9C930"/>
    <w:rsid w:val="4DC5A547"/>
    <w:rsid w:val="4DC8BA8C"/>
    <w:rsid w:val="4DCA7BF5"/>
    <w:rsid w:val="4DCD084A"/>
    <w:rsid w:val="4DCE79F3"/>
    <w:rsid w:val="4DD8142D"/>
    <w:rsid w:val="4DD87C95"/>
    <w:rsid w:val="4DE2812E"/>
    <w:rsid w:val="4DE8BDD3"/>
    <w:rsid w:val="4DE95616"/>
    <w:rsid w:val="4DEBC80E"/>
    <w:rsid w:val="4DEC4B9F"/>
    <w:rsid w:val="4DF44713"/>
    <w:rsid w:val="4DF52FFE"/>
    <w:rsid w:val="4DF723FA"/>
    <w:rsid w:val="4E19FEDF"/>
    <w:rsid w:val="4E256BD4"/>
    <w:rsid w:val="4E2E4C3C"/>
    <w:rsid w:val="4E333D09"/>
    <w:rsid w:val="4E342BAB"/>
    <w:rsid w:val="4E37362E"/>
    <w:rsid w:val="4E3C8C03"/>
    <w:rsid w:val="4E3D423B"/>
    <w:rsid w:val="4E402CF1"/>
    <w:rsid w:val="4E4AF8A9"/>
    <w:rsid w:val="4E5391A8"/>
    <w:rsid w:val="4E612A69"/>
    <w:rsid w:val="4E618DBA"/>
    <w:rsid w:val="4E618DFA"/>
    <w:rsid w:val="4E6BD9B6"/>
    <w:rsid w:val="4E6BF82A"/>
    <w:rsid w:val="4E7D1FEF"/>
    <w:rsid w:val="4E82D5B6"/>
    <w:rsid w:val="4E877564"/>
    <w:rsid w:val="4E88CD3D"/>
    <w:rsid w:val="4E930B87"/>
    <w:rsid w:val="4E98151F"/>
    <w:rsid w:val="4E9B3BF3"/>
    <w:rsid w:val="4E9BE7E2"/>
    <w:rsid w:val="4E9CCAF6"/>
    <w:rsid w:val="4EA4B16C"/>
    <w:rsid w:val="4EACAF42"/>
    <w:rsid w:val="4EB61CD5"/>
    <w:rsid w:val="4EC5418D"/>
    <w:rsid w:val="4ECD5916"/>
    <w:rsid w:val="4ED4B791"/>
    <w:rsid w:val="4ED62F5E"/>
    <w:rsid w:val="4EF14510"/>
    <w:rsid w:val="4EF4E3FD"/>
    <w:rsid w:val="4EF83279"/>
    <w:rsid w:val="4EFBD574"/>
    <w:rsid w:val="4F083DD8"/>
    <w:rsid w:val="4F08FABD"/>
    <w:rsid w:val="4F0C449F"/>
    <w:rsid w:val="4F216624"/>
    <w:rsid w:val="4F299434"/>
    <w:rsid w:val="4F2E9472"/>
    <w:rsid w:val="4F31BA3C"/>
    <w:rsid w:val="4F3910A5"/>
    <w:rsid w:val="4F4CA106"/>
    <w:rsid w:val="4F674A0F"/>
    <w:rsid w:val="4F676547"/>
    <w:rsid w:val="4F70254E"/>
    <w:rsid w:val="4F7A8B3C"/>
    <w:rsid w:val="4F7C5C7D"/>
    <w:rsid w:val="4F7E0C0A"/>
    <w:rsid w:val="4F7FB57C"/>
    <w:rsid w:val="4F870084"/>
    <w:rsid w:val="4F8B1801"/>
    <w:rsid w:val="4F90C77F"/>
    <w:rsid w:val="4F9A8AFC"/>
    <w:rsid w:val="4F9CBE29"/>
    <w:rsid w:val="4F9E55F6"/>
    <w:rsid w:val="4FA9E986"/>
    <w:rsid w:val="4FADE7D4"/>
    <w:rsid w:val="4FAF1C5D"/>
    <w:rsid w:val="4FB0292D"/>
    <w:rsid w:val="4FB16636"/>
    <w:rsid w:val="4FB800B9"/>
    <w:rsid w:val="4FB9C833"/>
    <w:rsid w:val="4FBB9160"/>
    <w:rsid w:val="4FC179FA"/>
    <w:rsid w:val="4FC79894"/>
    <w:rsid w:val="4FD89545"/>
    <w:rsid w:val="4FD8D20A"/>
    <w:rsid w:val="4FE42AB1"/>
    <w:rsid w:val="4FEA6F27"/>
    <w:rsid w:val="4FEB8B13"/>
    <w:rsid w:val="4FF21B15"/>
    <w:rsid w:val="4FF2AA55"/>
    <w:rsid w:val="4FF937B7"/>
    <w:rsid w:val="4FFD64D2"/>
    <w:rsid w:val="5016A54C"/>
    <w:rsid w:val="5026A37F"/>
    <w:rsid w:val="502C3113"/>
    <w:rsid w:val="502FC2AF"/>
    <w:rsid w:val="5038A5E9"/>
    <w:rsid w:val="50413EAD"/>
    <w:rsid w:val="504167CB"/>
    <w:rsid w:val="50470CD1"/>
    <w:rsid w:val="504BB6B5"/>
    <w:rsid w:val="504DF6A9"/>
    <w:rsid w:val="505989EB"/>
    <w:rsid w:val="50643EB3"/>
    <w:rsid w:val="5064C7BA"/>
    <w:rsid w:val="5084ED0C"/>
    <w:rsid w:val="50884811"/>
    <w:rsid w:val="508A3819"/>
    <w:rsid w:val="50942F73"/>
    <w:rsid w:val="509D0766"/>
    <w:rsid w:val="509D51AC"/>
    <w:rsid w:val="509FC39F"/>
    <w:rsid w:val="50A2B931"/>
    <w:rsid w:val="50A41908"/>
    <w:rsid w:val="50A93912"/>
    <w:rsid w:val="50ACE4DD"/>
    <w:rsid w:val="50AE5AD6"/>
    <w:rsid w:val="50B21D89"/>
    <w:rsid w:val="50BA9360"/>
    <w:rsid w:val="50C40577"/>
    <w:rsid w:val="50CA64D3"/>
    <w:rsid w:val="50E0C782"/>
    <w:rsid w:val="50ED0DB1"/>
    <w:rsid w:val="50F6C2FF"/>
    <w:rsid w:val="50F74AAE"/>
    <w:rsid w:val="50FE04E4"/>
    <w:rsid w:val="5103A2AC"/>
    <w:rsid w:val="51072003"/>
    <w:rsid w:val="510BCD9A"/>
    <w:rsid w:val="510E36E9"/>
    <w:rsid w:val="511A3923"/>
    <w:rsid w:val="51264368"/>
    <w:rsid w:val="512A110F"/>
    <w:rsid w:val="512FE517"/>
    <w:rsid w:val="513128A4"/>
    <w:rsid w:val="51372E5F"/>
    <w:rsid w:val="513AE8B5"/>
    <w:rsid w:val="5145CC5B"/>
    <w:rsid w:val="51479E46"/>
    <w:rsid w:val="514D0E96"/>
    <w:rsid w:val="5156BDAD"/>
    <w:rsid w:val="51640022"/>
    <w:rsid w:val="516BC5F3"/>
    <w:rsid w:val="516ECDB1"/>
    <w:rsid w:val="5172AF7F"/>
    <w:rsid w:val="518C0709"/>
    <w:rsid w:val="518D878F"/>
    <w:rsid w:val="51984A6C"/>
    <w:rsid w:val="51AA796A"/>
    <w:rsid w:val="51AFF405"/>
    <w:rsid w:val="51B50506"/>
    <w:rsid w:val="51B5ED50"/>
    <w:rsid w:val="51B66852"/>
    <w:rsid w:val="51BE049C"/>
    <w:rsid w:val="51C55A4C"/>
    <w:rsid w:val="51C580FB"/>
    <w:rsid w:val="51C9082D"/>
    <w:rsid w:val="51C9DDE3"/>
    <w:rsid w:val="51D90D53"/>
    <w:rsid w:val="51DAD603"/>
    <w:rsid w:val="51DE3621"/>
    <w:rsid w:val="51E01341"/>
    <w:rsid w:val="51E65C3E"/>
    <w:rsid w:val="51EC9B6E"/>
    <w:rsid w:val="51F9208E"/>
    <w:rsid w:val="5207F7A3"/>
    <w:rsid w:val="52087807"/>
    <w:rsid w:val="520A12EE"/>
    <w:rsid w:val="521B4F37"/>
    <w:rsid w:val="521D7801"/>
    <w:rsid w:val="521E0853"/>
    <w:rsid w:val="52248A85"/>
    <w:rsid w:val="5224E056"/>
    <w:rsid w:val="5227CEC6"/>
    <w:rsid w:val="523A97E3"/>
    <w:rsid w:val="52429C7E"/>
    <w:rsid w:val="52531FA2"/>
    <w:rsid w:val="52572C93"/>
    <w:rsid w:val="52587EC9"/>
    <w:rsid w:val="525881E5"/>
    <w:rsid w:val="5264FCBB"/>
    <w:rsid w:val="5266ECD5"/>
    <w:rsid w:val="526ADE13"/>
    <w:rsid w:val="526B6ACB"/>
    <w:rsid w:val="5272A2FA"/>
    <w:rsid w:val="527560EB"/>
    <w:rsid w:val="5275B2B4"/>
    <w:rsid w:val="527AD3AC"/>
    <w:rsid w:val="52868AFE"/>
    <w:rsid w:val="5287FECB"/>
    <w:rsid w:val="52924597"/>
    <w:rsid w:val="52944CA0"/>
    <w:rsid w:val="529C5847"/>
    <w:rsid w:val="529E81E0"/>
    <w:rsid w:val="52A0727A"/>
    <w:rsid w:val="52BF35F8"/>
    <w:rsid w:val="52C305C3"/>
    <w:rsid w:val="52C3F29D"/>
    <w:rsid w:val="52C52AC1"/>
    <w:rsid w:val="52CAFF0E"/>
    <w:rsid w:val="52CB2DEA"/>
    <w:rsid w:val="52D3C37D"/>
    <w:rsid w:val="52DAD569"/>
    <w:rsid w:val="52E26AB3"/>
    <w:rsid w:val="52E7F152"/>
    <w:rsid w:val="52EA9626"/>
    <w:rsid w:val="52EB2363"/>
    <w:rsid w:val="52ECDBEB"/>
    <w:rsid w:val="52F13695"/>
    <w:rsid w:val="5301DAE0"/>
    <w:rsid w:val="53051968"/>
    <w:rsid w:val="532C5EEF"/>
    <w:rsid w:val="532CF929"/>
    <w:rsid w:val="53322998"/>
    <w:rsid w:val="53363EE9"/>
    <w:rsid w:val="53379FF1"/>
    <w:rsid w:val="5338E148"/>
    <w:rsid w:val="533FC54D"/>
    <w:rsid w:val="5340DB8A"/>
    <w:rsid w:val="534CBFED"/>
    <w:rsid w:val="534D29DC"/>
    <w:rsid w:val="534DFFC9"/>
    <w:rsid w:val="5355E510"/>
    <w:rsid w:val="535F5D1F"/>
    <w:rsid w:val="5360CE24"/>
    <w:rsid w:val="536214E4"/>
    <w:rsid w:val="53660F47"/>
    <w:rsid w:val="53705136"/>
    <w:rsid w:val="5372EA98"/>
    <w:rsid w:val="5379E80E"/>
    <w:rsid w:val="537DDB64"/>
    <w:rsid w:val="538940B4"/>
    <w:rsid w:val="53894915"/>
    <w:rsid w:val="538BF90E"/>
    <w:rsid w:val="539480B1"/>
    <w:rsid w:val="539602AC"/>
    <w:rsid w:val="5397CFFD"/>
    <w:rsid w:val="5397E82C"/>
    <w:rsid w:val="53B6A253"/>
    <w:rsid w:val="53BBB191"/>
    <w:rsid w:val="53BE40BD"/>
    <w:rsid w:val="53BFCB3F"/>
    <w:rsid w:val="53C3FAD3"/>
    <w:rsid w:val="53C8EE1F"/>
    <w:rsid w:val="53CE6730"/>
    <w:rsid w:val="53D29A42"/>
    <w:rsid w:val="53D5F2D6"/>
    <w:rsid w:val="53D76224"/>
    <w:rsid w:val="53E27FD4"/>
    <w:rsid w:val="53EEEA6A"/>
    <w:rsid w:val="540213B0"/>
    <w:rsid w:val="5402552B"/>
    <w:rsid w:val="5406C70A"/>
    <w:rsid w:val="54122CF7"/>
    <w:rsid w:val="5417C393"/>
    <w:rsid w:val="54233F8F"/>
    <w:rsid w:val="5425E9F8"/>
    <w:rsid w:val="542A2DC3"/>
    <w:rsid w:val="542CD8AA"/>
    <w:rsid w:val="5430B479"/>
    <w:rsid w:val="5434B041"/>
    <w:rsid w:val="5437773D"/>
    <w:rsid w:val="543ABB55"/>
    <w:rsid w:val="543DFF61"/>
    <w:rsid w:val="54435398"/>
    <w:rsid w:val="544688A6"/>
    <w:rsid w:val="5449A968"/>
    <w:rsid w:val="5450561C"/>
    <w:rsid w:val="545170A8"/>
    <w:rsid w:val="5456E930"/>
    <w:rsid w:val="5458B2C1"/>
    <w:rsid w:val="54591BC7"/>
    <w:rsid w:val="545BE359"/>
    <w:rsid w:val="545D4E8C"/>
    <w:rsid w:val="54651959"/>
    <w:rsid w:val="54663376"/>
    <w:rsid w:val="546E82AE"/>
    <w:rsid w:val="54706F59"/>
    <w:rsid w:val="54715351"/>
    <w:rsid w:val="54864E8D"/>
    <w:rsid w:val="548654A9"/>
    <w:rsid w:val="54921141"/>
    <w:rsid w:val="54A412FD"/>
    <w:rsid w:val="54AB990A"/>
    <w:rsid w:val="54ADC6A4"/>
    <w:rsid w:val="54B51561"/>
    <w:rsid w:val="54C0241A"/>
    <w:rsid w:val="54C69E27"/>
    <w:rsid w:val="54D03BEA"/>
    <w:rsid w:val="54E26E9F"/>
    <w:rsid w:val="54E2B7B7"/>
    <w:rsid w:val="54E91115"/>
    <w:rsid w:val="54F04578"/>
    <w:rsid w:val="54F6B6E8"/>
    <w:rsid w:val="550531F2"/>
    <w:rsid w:val="55089299"/>
    <w:rsid w:val="550BE490"/>
    <w:rsid w:val="550D0BD0"/>
    <w:rsid w:val="55158DEB"/>
    <w:rsid w:val="552C02C8"/>
    <w:rsid w:val="552E3673"/>
    <w:rsid w:val="5539F69D"/>
    <w:rsid w:val="553F3C4D"/>
    <w:rsid w:val="55456EBF"/>
    <w:rsid w:val="55467248"/>
    <w:rsid w:val="555372D6"/>
    <w:rsid w:val="5560EB70"/>
    <w:rsid w:val="5570D7FD"/>
    <w:rsid w:val="5571DBE4"/>
    <w:rsid w:val="55793536"/>
    <w:rsid w:val="557C416C"/>
    <w:rsid w:val="55931BAC"/>
    <w:rsid w:val="5596AA33"/>
    <w:rsid w:val="559EF8BA"/>
    <w:rsid w:val="55A32942"/>
    <w:rsid w:val="55A5C37C"/>
    <w:rsid w:val="55B3BF7E"/>
    <w:rsid w:val="55B45BE5"/>
    <w:rsid w:val="55B5FBAD"/>
    <w:rsid w:val="55BBE17B"/>
    <w:rsid w:val="55BFC98D"/>
    <w:rsid w:val="55D5923B"/>
    <w:rsid w:val="55D97635"/>
    <w:rsid w:val="55DA0D06"/>
    <w:rsid w:val="55DD0FB6"/>
    <w:rsid w:val="55E06D52"/>
    <w:rsid w:val="55E50748"/>
    <w:rsid w:val="55E61BD3"/>
    <w:rsid w:val="55E6E52D"/>
    <w:rsid w:val="55EA63AD"/>
    <w:rsid w:val="55EBC9AC"/>
    <w:rsid w:val="55FB860D"/>
    <w:rsid w:val="55FF7DE2"/>
    <w:rsid w:val="561184CF"/>
    <w:rsid w:val="56171E30"/>
    <w:rsid w:val="561D93F3"/>
    <w:rsid w:val="562153A9"/>
    <w:rsid w:val="56235B56"/>
    <w:rsid w:val="5623821B"/>
    <w:rsid w:val="562B8BAA"/>
    <w:rsid w:val="5630A224"/>
    <w:rsid w:val="56367AB5"/>
    <w:rsid w:val="563A026A"/>
    <w:rsid w:val="563BA59C"/>
    <w:rsid w:val="563CEDC4"/>
    <w:rsid w:val="563CF576"/>
    <w:rsid w:val="563F6947"/>
    <w:rsid w:val="564211A4"/>
    <w:rsid w:val="5644AB13"/>
    <w:rsid w:val="5645255D"/>
    <w:rsid w:val="5648C00C"/>
    <w:rsid w:val="565F8B36"/>
    <w:rsid w:val="566DEB72"/>
    <w:rsid w:val="5688E019"/>
    <w:rsid w:val="5698F0DE"/>
    <w:rsid w:val="569D3F2E"/>
    <w:rsid w:val="56A299D9"/>
    <w:rsid w:val="56A80957"/>
    <w:rsid w:val="56AB1382"/>
    <w:rsid w:val="56AD5260"/>
    <w:rsid w:val="56B81DFC"/>
    <w:rsid w:val="56D4874D"/>
    <w:rsid w:val="56D84402"/>
    <w:rsid w:val="56D97B20"/>
    <w:rsid w:val="56DE7BBF"/>
    <w:rsid w:val="56E3B6B6"/>
    <w:rsid w:val="56E5894E"/>
    <w:rsid w:val="56E915D5"/>
    <w:rsid w:val="56EB179F"/>
    <w:rsid w:val="56EB9DEB"/>
    <w:rsid w:val="56F1039D"/>
    <w:rsid w:val="56F270BE"/>
    <w:rsid w:val="57011B53"/>
    <w:rsid w:val="5706B444"/>
    <w:rsid w:val="570EFCF2"/>
    <w:rsid w:val="5711863F"/>
    <w:rsid w:val="57168F88"/>
    <w:rsid w:val="571E31E4"/>
    <w:rsid w:val="571E62E0"/>
    <w:rsid w:val="57241F20"/>
    <w:rsid w:val="5728BA41"/>
    <w:rsid w:val="572C0127"/>
    <w:rsid w:val="572CDC18"/>
    <w:rsid w:val="572D68C6"/>
    <w:rsid w:val="5733728F"/>
    <w:rsid w:val="5739A657"/>
    <w:rsid w:val="573A5B7C"/>
    <w:rsid w:val="574653CB"/>
    <w:rsid w:val="57553A99"/>
    <w:rsid w:val="5758E64B"/>
    <w:rsid w:val="575DE8DF"/>
    <w:rsid w:val="575FA02C"/>
    <w:rsid w:val="5763821F"/>
    <w:rsid w:val="5763ADD8"/>
    <w:rsid w:val="5779E613"/>
    <w:rsid w:val="577DCCE2"/>
    <w:rsid w:val="579712D9"/>
    <w:rsid w:val="579A181A"/>
    <w:rsid w:val="57A4ADE4"/>
    <w:rsid w:val="57A88C8C"/>
    <w:rsid w:val="57AAB7A9"/>
    <w:rsid w:val="57B159EF"/>
    <w:rsid w:val="57C95D97"/>
    <w:rsid w:val="57CE6922"/>
    <w:rsid w:val="57CF5837"/>
    <w:rsid w:val="57CF7323"/>
    <w:rsid w:val="57D46E8F"/>
    <w:rsid w:val="57D6A8E3"/>
    <w:rsid w:val="57DD85E0"/>
    <w:rsid w:val="57DFEBFA"/>
    <w:rsid w:val="57E5ACEC"/>
    <w:rsid w:val="57EF0755"/>
    <w:rsid w:val="57F0FE3F"/>
    <w:rsid w:val="57F14848"/>
    <w:rsid w:val="57F7FD48"/>
    <w:rsid w:val="57FA9744"/>
    <w:rsid w:val="57FC7D1A"/>
    <w:rsid w:val="5800A376"/>
    <w:rsid w:val="58021E99"/>
    <w:rsid w:val="580E9540"/>
    <w:rsid w:val="581F85CE"/>
    <w:rsid w:val="5820636A"/>
    <w:rsid w:val="582584B2"/>
    <w:rsid w:val="584FE12C"/>
    <w:rsid w:val="5851BB3B"/>
    <w:rsid w:val="5851DFAA"/>
    <w:rsid w:val="5855A36F"/>
    <w:rsid w:val="585B2571"/>
    <w:rsid w:val="588103E9"/>
    <w:rsid w:val="58865397"/>
    <w:rsid w:val="5896657E"/>
    <w:rsid w:val="5896FE98"/>
    <w:rsid w:val="589C2461"/>
    <w:rsid w:val="58AE6AEC"/>
    <w:rsid w:val="58B6E9A8"/>
    <w:rsid w:val="58BB9CEA"/>
    <w:rsid w:val="58BBADF9"/>
    <w:rsid w:val="58C85CDE"/>
    <w:rsid w:val="58D47EB9"/>
    <w:rsid w:val="58DA834F"/>
    <w:rsid w:val="58E6B33D"/>
    <w:rsid w:val="58E85EBE"/>
    <w:rsid w:val="58E8B688"/>
    <w:rsid w:val="58EB3624"/>
    <w:rsid w:val="58F580D5"/>
    <w:rsid w:val="58F77E99"/>
    <w:rsid w:val="58FA0336"/>
    <w:rsid w:val="58FC3009"/>
    <w:rsid w:val="58FCCD8C"/>
    <w:rsid w:val="58FEA903"/>
    <w:rsid w:val="590306DF"/>
    <w:rsid w:val="590318AF"/>
    <w:rsid w:val="590E86CC"/>
    <w:rsid w:val="59182893"/>
    <w:rsid w:val="5922285C"/>
    <w:rsid w:val="5922E596"/>
    <w:rsid w:val="592495FC"/>
    <w:rsid w:val="592DEC86"/>
    <w:rsid w:val="59306BAF"/>
    <w:rsid w:val="5934EBDB"/>
    <w:rsid w:val="593BEA66"/>
    <w:rsid w:val="593D4C8C"/>
    <w:rsid w:val="593F666C"/>
    <w:rsid w:val="59423C2B"/>
    <w:rsid w:val="59492591"/>
    <w:rsid w:val="59510E4D"/>
    <w:rsid w:val="5953B0F9"/>
    <w:rsid w:val="5959A8F4"/>
    <w:rsid w:val="595B8669"/>
    <w:rsid w:val="596143B1"/>
    <w:rsid w:val="5968C195"/>
    <w:rsid w:val="59706F56"/>
    <w:rsid w:val="597F3E4F"/>
    <w:rsid w:val="598024BF"/>
    <w:rsid w:val="59804E66"/>
    <w:rsid w:val="598595C5"/>
    <w:rsid w:val="598599B1"/>
    <w:rsid w:val="5986265E"/>
    <w:rsid w:val="598E93A6"/>
    <w:rsid w:val="5998AC7A"/>
    <w:rsid w:val="59A47823"/>
    <w:rsid w:val="59A4CBBF"/>
    <w:rsid w:val="59B70CBC"/>
    <w:rsid w:val="59B7F5F3"/>
    <w:rsid w:val="59BF289F"/>
    <w:rsid w:val="59C0926F"/>
    <w:rsid w:val="59C129B5"/>
    <w:rsid w:val="59D431DC"/>
    <w:rsid w:val="59D68E9E"/>
    <w:rsid w:val="59D77921"/>
    <w:rsid w:val="59DA7A00"/>
    <w:rsid w:val="59DB6B08"/>
    <w:rsid w:val="59E79391"/>
    <w:rsid w:val="5A027C90"/>
    <w:rsid w:val="5A0757FF"/>
    <w:rsid w:val="5A11A489"/>
    <w:rsid w:val="5A1CD44A"/>
    <w:rsid w:val="5A2A2218"/>
    <w:rsid w:val="5A2B01B5"/>
    <w:rsid w:val="5A32E10A"/>
    <w:rsid w:val="5A330F5C"/>
    <w:rsid w:val="5A38C76C"/>
    <w:rsid w:val="5A4DBDAE"/>
    <w:rsid w:val="5A4E274B"/>
    <w:rsid w:val="5A4E8545"/>
    <w:rsid w:val="5A4ED58B"/>
    <w:rsid w:val="5A5A3DB7"/>
    <w:rsid w:val="5A637A2C"/>
    <w:rsid w:val="5A677488"/>
    <w:rsid w:val="5A6DC2E4"/>
    <w:rsid w:val="5A6EDE99"/>
    <w:rsid w:val="5A719958"/>
    <w:rsid w:val="5A7567C7"/>
    <w:rsid w:val="5A81463C"/>
    <w:rsid w:val="5A85EF93"/>
    <w:rsid w:val="5A91235B"/>
    <w:rsid w:val="5A9674EF"/>
    <w:rsid w:val="5A98356B"/>
    <w:rsid w:val="5AA3C9A9"/>
    <w:rsid w:val="5AAD99C1"/>
    <w:rsid w:val="5AC87213"/>
    <w:rsid w:val="5AD5F782"/>
    <w:rsid w:val="5AD854E7"/>
    <w:rsid w:val="5ADE885B"/>
    <w:rsid w:val="5AE12FCC"/>
    <w:rsid w:val="5AE45848"/>
    <w:rsid w:val="5AF4CFD0"/>
    <w:rsid w:val="5AF5626B"/>
    <w:rsid w:val="5AF81E33"/>
    <w:rsid w:val="5AF850BD"/>
    <w:rsid w:val="5AF9E85E"/>
    <w:rsid w:val="5B00EB3C"/>
    <w:rsid w:val="5B073BAC"/>
    <w:rsid w:val="5B0CEF9F"/>
    <w:rsid w:val="5B0DAFA6"/>
    <w:rsid w:val="5B0FAAC9"/>
    <w:rsid w:val="5B122BB1"/>
    <w:rsid w:val="5B1E7C8E"/>
    <w:rsid w:val="5B1F86D5"/>
    <w:rsid w:val="5B26EBC0"/>
    <w:rsid w:val="5B2C11E6"/>
    <w:rsid w:val="5B2C8A56"/>
    <w:rsid w:val="5B318B5D"/>
    <w:rsid w:val="5B31F27B"/>
    <w:rsid w:val="5B32C964"/>
    <w:rsid w:val="5B33733D"/>
    <w:rsid w:val="5B341EED"/>
    <w:rsid w:val="5B370ED8"/>
    <w:rsid w:val="5B487ED7"/>
    <w:rsid w:val="5B48E5DE"/>
    <w:rsid w:val="5B49A9DC"/>
    <w:rsid w:val="5B551BC4"/>
    <w:rsid w:val="5B565D2C"/>
    <w:rsid w:val="5B5A3BF6"/>
    <w:rsid w:val="5B618351"/>
    <w:rsid w:val="5B63A1E1"/>
    <w:rsid w:val="5B64B635"/>
    <w:rsid w:val="5B675B28"/>
    <w:rsid w:val="5B67C1E2"/>
    <w:rsid w:val="5B683BA0"/>
    <w:rsid w:val="5B6F18D7"/>
    <w:rsid w:val="5B6F4D23"/>
    <w:rsid w:val="5B70EA38"/>
    <w:rsid w:val="5B7343EA"/>
    <w:rsid w:val="5B77860B"/>
    <w:rsid w:val="5B7C9275"/>
    <w:rsid w:val="5B7D96C0"/>
    <w:rsid w:val="5B7F62CB"/>
    <w:rsid w:val="5B86DDB6"/>
    <w:rsid w:val="5B8B875C"/>
    <w:rsid w:val="5B8D657F"/>
    <w:rsid w:val="5B910EF2"/>
    <w:rsid w:val="5B958B85"/>
    <w:rsid w:val="5B99CA55"/>
    <w:rsid w:val="5B9A720D"/>
    <w:rsid w:val="5B9D3E55"/>
    <w:rsid w:val="5BA4EA29"/>
    <w:rsid w:val="5BA66E50"/>
    <w:rsid w:val="5BAD53CE"/>
    <w:rsid w:val="5BB29297"/>
    <w:rsid w:val="5BD8BC0C"/>
    <w:rsid w:val="5BDBA69A"/>
    <w:rsid w:val="5BDED6A1"/>
    <w:rsid w:val="5BE9A5AD"/>
    <w:rsid w:val="5BF11B74"/>
    <w:rsid w:val="5BF4FBCE"/>
    <w:rsid w:val="5C03EE40"/>
    <w:rsid w:val="5C125637"/>
    <w:rsid w:val="5C12E7AC"/>
    <w:rsid w:val="5C16980C"/>
    <w:rsid w:val="5C17D358"/>
    <w:rsid w:val="5C19CE84"/>
    <w:rsid w:val="5C1A341C"/>
    <w:rsid w:val="5C2A9FC1"/>
    <w:rsid w:val="5C2B38B8"/>
    <w:rsid w:val="5C4B791A"/>
    <w:rsid w:val="5C58E1C7"/>
    <w:rsid w:val="5C5DD717"/>
    <w:rsid w:val="5C741629"/>
    <w:rsid w:val="5C776985"/>
    <w:rsid w:val="5C8053DC"/>
    <w:rsid w:val="5C894150"/>
    <w:rsid w:val="5C8A0780"/>
    <w:rsid w:val="5C8BC251"/>
    <w:rsid w:val="5C8FBB0A"/>
    <w:rsid w:val="5C92C565"/>
    <w:rsid w:val="5C98B754"/>
    <w:rsid w:val="5CA7989B"/>
    <w:rsid w:val="5CA874BF"/>
    <w:rsid w:val="5CAFF365"/>
    <w:rsid w:val="5CB0CFCD"/>
    <w:rsid w:val="5CB4B655"/>
    <w:rsid w:val="5CB5A37B"/>
    <w:rsid w:val="5CB65BE9"/>
    <w:rsid w:val="5CB7ECC5"/>
    <w:rsid w:val="5CBAF2E1"/>
    <w:rsid w:val="5CC87B2D"/>
    <w:rsid w:val="5CCBA197"/>
    <w:rsid w:val="5CCC4977"/>
    <w:rsid w:val="5CCC56D5"/>
    <w:rsid w:val="5CD0A1DC"/>
    <w:rsid w:val="5CD36523"/>
    <w:rsid w:val="5CD54D03"/>
    <w:rsid w:val="5CD77E1B"/>
    <w:rsid w:val="5CDECF8C"/>
    <w:rsid w:val="5CE4346F"/>
    <w:rsid w:val="5CE5D786"/>
    <w:rsid w:val="5CF179B9"/>
    <w:rsid w:val="5CF4806B"/>
    <w:rsid w:val="5CFAC292"/>
    <w:rsid w:val="5D0BBD49"/>
    <w:rsid w:val="5D0D613D"/>
    <w:rsid w:val="5D1C6BB7"/>
    <w:rsid w:val="5D22A37E"/>
    <w:rsid w:val="5D242398"/>
    <w:rsid w:val="5D2ADD24"/>
    <w:rsid w:val="5D3308D9"/>
    <w:rsid w:val="5D3605E5"/>
    <w:rsid w:val="5D38B1BB"/>
    <w:rsid w:val="5D3DB620"/>
    <w:rsid w:val="5D3F70CD"/>
    <w:rsid w:val="5D4819C3"/>
    <w:rsid w:val="5D48BD2C"/>
    <w:rsid w:val="5D51AE49"/>
    <w:rsid w:val="5D51F5E3"/>
    <w:rsid w:val="5D52F5E2"/>
    <w:rsid w:val="5D56F27F"/>
    <w:rsid w:val="5D572074"/>
    <w:rsid w:val="5D57E6C6"/>
    <w:rsid w:val="5D5A6F56"/>
    <w:rsid w:val="5D643876"/>
    <w:rsid w:val="5D6512F2"/>
    <w:rsid w:val="5D70D771"/>
    <w:rsid w:val="5D9BCED5"/>
    <w:rsid w:val="5DA2B20F"/>
    <w:rsid w:val="5DACD952"/>
    <w:rsid w:val="5DAE20F5"/>
    <w:rsid w:val="5DB017F8"/>
    <w:rsid w:val="5DB1A9CF"/>
    <w:rsid w:val="5DB50ED9"/>
    <w:rsid w:val="5DB7D222"/>
    <w:rsid w:val="5DBCF60D"/>
    <w:rsid w:val="5DC21E5B"/>
    <w:rsid w:val="5DC65BA5"/>
    <w:rsid w:val="5DD09A6C"/>
    <w:rsid w:val="5DD6D568"/>
    <w:rsid w:val="5DD9CBC0"/>
    <w:rsid w:val="5DE43768"/>
    <w:rsid w:val="5DE766D2"/>
    <w:rsid w:val="5DEECED5"/>
    <w:rsid w:val="5E072003"/>
    <w:rsid w:val="5E097226"/>
    <w:rsid w:val="5E0D4A27"/>
    <w:rsid w:val="5E127515"/>
    <w:rsid w:val="5E128579"/>
    <w:rsid w:val="5E19EAF7"/>
    <w:rsid w:val="5E25FD13"/>
    <w:rsid w:val="5E27352D"/>
    <w:rsid w:val="5E2B8B6B"/>
    <w:rsid w:val="5E307B5C"/>
    <w:rsid w:val="5E3B7722"/>
    <w:rsid w:val="5E47187A"/>
    <w:rsid w:val="5E47DE6E"/>
    <w:rsid w:val="5E4A4831"/>
    <w:rsid w:val="5E4B2BBD"/>
    <w:rsid w:val="5E4B7A68"/>
    <w:rsid w:val="5E4C19E4"/>
    <w:rsid w:val="5E4F8D3D"/>
    <w:rsid w:val="5E568735"/>
    <w:rsid w:val="5E670136"/>
    <w:rsid w:val="5E7A9CCC"/>
    <w:rsid w:val="5E7F8192"/>
    <w:rsid w:val="5E8B1D88"/>
    <w:rsid w:val="5E8E1B35"/>
    <w:rsid w:val="5E8E267B"/>
    <w:rsid w:val="5E8F21A7"/>
    <w:rsid w:val="5E989139"/>
    <w:rsid w:val="5EAE2990"/>
    <w:rsid w:val="5EB39D6B"/>
    <w:rsid w:val="5EB72A99"/>
    <w:rsid w:val="5EBC2346"/>
    <w:rsid w:val="5EBF27DB"/>
    <w:rsid w:val="5EC1A67C"/>
    <w:rsid w:val="5EC3281E"/>
    <w:rsid w:val="5EC403F7"/>
    <w:rsid w:val="5EC8FE2C"/>
    <w:rsid w:val="5ECCBB59"/>
    <w:rsid w:val="5ED15F57"/>
    <w:rsid w:val="5ED4F499"/>
    <w:rsid w:val="5EDA18C9"/>
    <w:rsid w:val="5EDAE7F7"/>
    <w:rsid w:val="5EE98F61"/>
    <w:rsid w:val="5EEAA0D5"/>
    <w:rsid w:val="5EF11C10"/>
    <w:rsid w:val="5EF50F0E"/>
    <w:rsid w:val="5EF76536"/>
    <w:rsid w:val="5EF83000"/>
    <w:rsid w:val="5EFAEE99"/>
    <w:rsid w:val="5EFCB4A7"/>
    <w:rsid w:val="5F0608C1"/>
    <w:rsid w:val="5F07C1B1"/>
    <w:rsid w:val="5F0ADE5D"/>
    <w:rsid w:val="5F0E8175"/>
    <w:rsid w:val="5F134895"/>
    <w:rsid w:val="5F15BD3E"/>
    <w:rsid w:val="5F236380"/>
    <w:rsid w:val="5F2420A3"/>
    <w:rsid w:val="5F26259B"/>
    <w:rsid w:val="5F27AC2F"/>
    <w:rsid w:val="5F368DB9"/>
    <w:rsid w:val="5F3C83D8"/>
    <w:rsid w:val="5F4679EA"/>
    <w:rsid w:val="5F47C7C3"/>
    <w:rsid w:val="5F491734"/>
    <w:rsid w:val="5F49EDD3"/>
    <w:rsid w:val="5F4C0C32"/>
    <w:rsid w:val="5F53E59D"/>
    <w:rsid w:val="5F5FD33E"/>
    <w:rsid w:val="5F644DCF"/>
    <w:rsid w:val="5F71AC4B"/>
    <w:rsid w:val="5F7B30AA"/>
    <w:rsid w:val="5F89CB0F"/>
    <w:rsid w:val="5F8FFAEA"/>
    <w:rsid w:val="5FA21809"/>
    <w:rsid w:val="5FBC4C4F"/>
    <w:rsid w:val="5FC99DFC"/>
    <w:rsid w:val="5FCE7987"/>
    <w:rsid w:val="5FD64B6B"/>
    <w:rsid w:val="5FE7C7ED"/>
    <w:rsid w:val="5FF28C41"/>
    <w:rsid w:val="5FF3706C"/>
    <w:rsid w:val="600104E2"/>
    <w:rsid w:val="600276A2"/>
    <w:rsid w:val="600C2D55"/>
    <w:rsid w:val="600F1040"/>
    <w:rsid w:val="60111AA5"/>
    <w:rsid w:val="6011D605"/>
    <w:rsid w:val="6013501D"/>
    <w:rsid w:val="601EC736"/>
    <w:rsid w:val="60271785"/>
    <w:rsid w:val="602A666E"/>
    <w:rsid w:val="602B026B"/>
    <w:rsid w:val="602B6213"/>
    <w:rsid w:val="602D3C45"/>
    <w:rsid w:val="60323E39"/>
    <w:rsid w:val="604062C8"/>
    <w:rsid w:val="60419111"/>
    <w:rsid w:val="6042AC21"/>
    <w:rsid w:val="6045D661"/>
    <w:rsid w:val="604F30A6"/>
    <w:rsid w:val="604FEC78"/>
    <w:rsid w:val="6055A3BC"/>
    <w:rsid w:val="6056CBD1"/>
    <w:rsid w:val="60577FD6"/>
    <w:rsid w:val="60585FF7"/>
    <w:rsid w:val="605C7F4B"/>
    <w:rsid w:val="606280C3"/>
    <w:rsid w:val="60666B01"/>
    <w:rsid w:val="606C7AA1"/>
    <w:rsid w:val="6073F86F"/>
    <w:rsid w:val="60755442"/>
    <w:rsid w:val="60783460"/>
    <w:rsid w:val="607DC1C9"/>
    <w:rsid w:val="608DCE45"/>
    <w:rsid w:val="609865FB"/>
    <w:rsid w:val="6099C1A9"/>
    <w:rsid w:val="609A8089"/>
    <w:rsid w:val="609E9175"/>
    <w:rsid w:val="609EBB10"/>
    <w:rsid w:val="60B2E39C"/>
    <w:rsid w:val="60B465BF"/>
    <w:rsid w:val="60B9EBAF"/>
    <w:rsid w:val="60BD1311"/>
    <w:rsid w:val="60DEC0D2"/>
    <w:rsid w:val="60E19EB8"/>
    <w:rsid w:val="60E47F16"/>
    <w:rsid w:val="60F1075B"/>
    <w:rsid w:val="60FBABF2"/>
    <w:rsid w:val="6102521F"/>
    <w:rsid w:val="6105D8CF"/>
    <w:rsid w:val="610A0C05"/>
    <w:rsid w:val="611007B9"/>
    <w:rsid w:val="6111911F"/>
    <w:rsid w:val="6111980E"/>
    <w:rsid w:val="6114C956"/>
    <w:rsid w:val="6116BD2D"/>
    <w:rsid w:val="61261044"/>
    <w:rsid w:val="61283BBB"/>
    <w:rsid w:val="612D2C82"/>
    <w:rsid w:val="612F291B"/>
    <w:rsid w:val="61340314"/>
    <w:rsid w:val="61377C49"/>
    <w:rsid w:val="613A8F34"/>
    <w:rsid w:val="613BBB3D"/>
    <w:rsid w:val="613EDB65"/>
    <w:rsid w:val="6145D7F2"/>
    <w:rsid w:val="6146C87E"/>
    <w:rsid w:val="615F8ECE"/>
    <w:rsid w:val="6168E0DC"/>
    <w:rsid w:val="616C382F"/>
    <w:rsid w:val="617409F0"/>
    <w:rsid w:val="617DDF1B"/>
    <w:rsid w:val="61883367"/>
    <w:rsid w:val="6188CD7A"/>
    <w:rsid w:val="618D7CB9"/>
    <w:rsid w:val="6193088E"/>
    <w:rsid w:val="61981DEF"/>
    <w:rsid w:val="619FD0C2"/>
    <w:rsid w:val="61A015CB"/>
    <w:rsid w:val="61A5BE97"/>
    <w:rsid w:val="61AFD15D"/>
    <w:rsid w:val="61B1D5E2"/>
    <w:rsid w:val="61B6B060"/>
    <w:rsid w:val="61C43147"/>
    <w:rsid w:val="61C995A7"/>
    <w:rsid w:val="61DC0549"/>
    <w:rsid w:val="61DD0058"/>
    <w:rsid w:val="61E44823"/>
    <w:rsid w:val="61E95544"/>
    <w:rsid w:val="61EC8647"/>
    <w:rsid w:val="61F6C372"/>
    <w:rsid w:val="61FA2EF1"/>
    <w:rsid w:val="6209DA10"/>
    <w:rsid w:val="621E816A"/>
    <w:rsid w:val="622A390E"/>
    <w:rsid w:val="622AEA74"/>
    <w:rsid w:val="622BCDE4"/>
    <w:rsid w:val="622CCEC9"/>
    <w:rsid w:val="6234AC0F"/>
    <w:rsid w:val="62407F68"/>
    <w:rsid w:val="624109B3"/>
    <w:rsid w:val="6243AD44"/>
    <w:rsid w:val="6245CF26"/>
    <w:rsid w:val="62545552"/>
    <w:rsid w:val="625688AB"/>
    <w:rsid w:val="6261545C"/>
    <w:rsid w:val="626CFE6D"/>
    <w:rsid w:val="627E8189"/>
    <w:rsid w:val="627FD22B"/>
    <w:rsid w:val="628A6AE8"/>
    <w:rsid w:val="628AE68D"/>
    <w:rsid w:val="628C8963"/>
    <w:rsid w:val="629622FB"/>
    <w:rsid w:val="629DB43F"/>
    <w:rsid w:val="62A6594A"/>
    <w:rsid w:val="62A6980B"/>
    <w:rsid w:val="62A95722"/>
    <w:rsid w:val="62AEF1E6"/>
    <w:rsid w:val="62B03A9E"/>
    <w:rsid w:val="62B51554"/>
    <w:rsid w:val="62BF4F29"/>
    <w:rsid w:val="62C2AC22"/>
    <w:rsid w:val="62CAA9D1"/>
    <w:rsid w:val="62D4C1F4"/>
    <w:rsid w:val="62D96846"/>
    <w:rsid w:val="62E3E9AE"/>
    <w:rsid w:val="62E6A6BA"/>
    <w:rsid w:val="62EFC694"/>
    <w:rsid w:val="62F2D188"/>
    <w:rsid w:val="62FC0BFE"/>
    <w:rsid w:val="630D2308"/>
    <w:rsid w:val="63138B89"/>
    <w:rsid w:val="63179F8F"/>
    <w:rsid w:val="631A2909"/>
    <w:rsid w:val="631B019C"/>
    <w:rsid w:val="631E39B5"/>
    <w:rsid w:val="632B8A70"/>
    <w:rsid w:val="63321A89"/>
    <w:rsid w:val="63338FEE"/>
    <w:rsid w:val="6337D9F8"/>
    <w:rsid w:val="6337E86C"/>
    <w:rsid w:val="633D5CF3"/>
    <w:rsid w:val="6340BF15"/>
    <w:rsid w:val="6342FB86"/>
    <w:rsid w:val="6348FEE9"/>
    <w:rsid w:val="6355C4FA"/>
    <w:rsid w:val="635620F1"/>
    <w:rsid w:val="635BC3FE"/>
    <w:rsid w:val="63663B8B"/>
    <w:rsid w:val="636AB711"/>
    <w:rsid w:val="638156C8"/>
    <w:rsid w:val="638662E0"/>
    <w:rsid w:val="6399DEB4"/>
    <w:rsid w:val="639A0395"/>
    <w:rsid w:val="639F092A"/>
    <w:rsid w:val="63A362B4"/>
    <w:rsid w:val="63AAAF65"/>
    <w:rsid w:val="63B0F05B"/>
    <w:rsid w:val="63C39AB4"/>
    <w:rsid w:val="63CA1C3A"/>
    <w:rsid w:val="63CC0D1C"/>
    <w:rsid w:val="63D0B50B"/>
    <w:rsid w:val="63D3896A"/>
    <w:rsid w:val="63DD953C"/>
    <w:rsid w:val="63EC641F"/>
    <w:rsid w:val="63F0D0DF"/>
    <w:rsid w:val="63F3B0F3"/>
    <w:rsid w:val="63F8A5BA"/>
    <w:rsid w:val="63FABB76"/>
    <w:rsid w:val="6400E00C"/>
    <w:rsid w:val="640845F8"/>
    <w:rsid w:val="640B85CD"/>
    <w:rsid w:val="640DB23E"/>
    <w:rsid w:val="640F0025"/>
    <w:rsid w:val="6413D587"/>
    <w:rsid w:val="641D8AF0"/>
    <w:rsid w:val="64205469"/>
    <w:rsid w:val="642C340F"/>
    <w:rsid w:val="6438D190"/>
    <w:rsid w:val="6439398A"/>
    <w:rsid w:val="64514BFE"/>
    <w:rsid w:val="645DE3B1"/>
    <w:rsid w:val="64626643"/>
    <w:rsid w:val="6469628A"/>
    <w:rsid w:val="646A05A6"/>
    <w:rsid w:val="646C408D"/>
    <w:rsid w:val="64717F4F"/>
    <w:rsid w:val="6471B004"/>
    <w:rsid w:val="6472E3FB"/>
    <w:rsid w:val="6476DEDF"/>
    <w:rsid w:val="647D2B58"/>
    <w:rsid w:val="64A2ED67"/>
    <w:rsid w:val="64A3DE9E"/>
    <w:rsid w:val="64A4D32B"/>
    <w:rsid w:val="64A7D320"/>
    <w:rsid w:val="64A89A9F"/>
    <w:rsid w:val="64A9B6F2"/>
    <w:rsid w:val="64B3F93C"/>
    <w:rsid w:val="64B6ECA3"/>
    <w:rsid w:val="64BD0FE3"/>
    <w:rsid w:val="64C03A50"/>
    <w:rsid w:val="64C1FD87"/>
    <w:rsid w:val="64C66707"/>
    <w:rsid w:val="64D0A266"/>
    <w:rsid w:val="64D22470"/>
    <w:rsid w:val="64D6A595"/>
    <w:rsid w:val="64DE74BF"/>
    <w:rsid w:val="64E27C53"/>
    <w:rsid w:val="64E31A06"/>
    <w:rsid w:val="64F4438B"/>
    <w:rsid w:val="64F84FC1"/>
    <w:rsid w:val="64F99225"/>
    <w:rsid w:val="64FE44EF"/>
    <w:rsid w:val="6500781B"/>
    <w:rsid w:val="650E62A9"/>
    <w:rsid w:val="6511EDAE"/>
    <w:rsid w:val="65145B72"/>
    <w:rsid w:val="651B0209"/>
    <w:rsid w:val="6522AC93"/>
    <w:rsid w:val="652654B7"/>
    <w:rsid w:val="652EAD2A"/>
    <w:rsid w:val="653954C5"/>
    <w:rsid w:val="653B21FF"/>
    <w:rsid w:val="6542A0C7"/>
    <w:rsid w:val="6542EB19"/>
    <w:rsid w:val="6548A5AA"/>
    <w:rsid w:val="65669F59"/>
    <w:rsid w:val="656B58DD"/>
    <w:rsid w:val="656D6A69"/>
    <w:rsid w:val="657B453E"/>
    <w:rsid w:val="658B35AE"/>
    <w:rsid w:val="658C77EA"/>
    <w:rsid w:val="658F1202"/>
    <w:rsid w:val="659D298E"/>
    <w:rsid w:val="65A491DF"/>
    <w:rsid w:val="65AB38DF"/>
    <w:rsid w:val="65C01653"/>
    <w:rsid w:val="65C7F794"/>
    <w:rsid w:val="65C98047"/>
    <w:rsid w:val="65C9A690"/>
    <w:rsid w:val="65CD72C0"/>
    <w:rsid w:val="65D84858"/>
    <w:rsid w:val="65DA7402"/>
    <w:rsid w:val="65DC63CB"/>
    <w:rsid w:val="65DC7A04"/>
    <w:rsid w:val="65ED0E7D"/>
    <w:rsid w:val="65F02119"/>
    <w:rsid w:val="65F36F77"/>
    <w:rsid w:val="660C7153"/>
    <w:rsid w:val="66131FB1"/>
    <w:rsid w:val="6613ED79"/>
    <w:rsid w:val="661A39A1"/>
    <w:rsid w:val="662120F1"/>
    <w:rsid w:val="66215A99"/>
    <w:rsid w:val="66275DBB"/>
    <w:rsid w:val="66316E85"/>
    <w:rsid w:val="6634EFA0"/>
    <w:rsid w:val="6637587B"/>
    <w:rsid w:val="66403784"/>
    <w:rsid w:val="6640B86D"/>
    <w:rsid w:val="664AFF1A"/>
    <w:rsid w:val="6650E616"/>
    <w:rsid w:val="6656B983"/>
    <w:rsid w:val="665AC8D9"/>
    <w:rsid w:val="665F4E85"/>
    <w:rsid w:val="66634A58"/>
    <w:rsid w:val="6666E0CF"/>
    <w:rsid w:val="66687DB7"/>
    <w:rsid w:val="6668C4DB"/>
    <w:rsid w:val="666E5CFE"/>
    <w:rsid w:val="66707C64"/>
    <w:rsid w:val="66713E8E"/>
    <w:rsid w:val="66731601"/>
    <w:rsid w:val="667A8EF3"/>
    <w:rsid w:val="667D47FF"/>
    <w:rsid w:val="667F2A60"/>
    <w:rsid w:val="66804E45"/>
    <w:rsid w:val="668FFC80"/>
    <w:rsid w:val="669C4E45"/>
    <w:rsid w:val="66A0EDAA"/>
    <w:rsid w:val="66AB93F6"/>
    <w:rsid w:val="66B96CB3"/>
    <w:rsid w:val="66BED06F"/>
    <w:rsid w:val="66C27ABC"/>
    <w:rsid w:val="66C3A856"/>
    <w:rsid w:val="66D5E5AE"/>
    <w:rsid w:val="66DBE192"/>
    <w:rsid w:val="66E01315"/>
    <w:rsid w:val="66E58481"/>
    <w:rsid w:val="66EA8893"/>
    <w:rsid w:val="67009FA4"/>
    <w:rsid w:val="67088AA9"/>
    <w:rsid w:val="670B91C9"/>
    <w:rsid w:val="671295A6"/>
    <w:rsid w:val="6712E0D0"/>
    <w:rsid w:val="672F0542"/>
    <w:rsid w:val="6738362F"/>
    <w:rsid w:val="6757F87D"/>
    <w:rsid w:val="676D6DC5"/>
    <w:rsid w:val="67746AFD"/>
    <w:rsid w:val="67773D4E"/>
    <w:rsid w:val="6785B681"/>
    <w:rsid w:val="67864A7F"/>
    <w:rsid w:val="67896C41"/>
    <w:rsid w:val="67A33E7B"/>
    <w:rsid w:val="67A68F00"/>
    <w:rsid w:val="67AF40D4"/>
    <w:rsid w:val="67AF65D0"/>
    <w:rsid w:val="67B2CD12"/>
    <w:rsid w:val="67B4F666"/>
    <w:rsid w:val="67BEF1EC"/>
    <w:rsid w:val="67BF19C7"/>
    <w:rsid w:val="67BFE61B"/>
    <w:rsid w:val="67C061EC"/>
    <w:rsid w:val="67CFA1A9"/>
    <w:rsid w:val="67D00BE8"/>
    <w:rsid w:val="67D0649F"/>
    <w:rsid w:val="67DC6C3D"/>
    <w:rsid w:val="67E305AE"/>
    <w:rsid w:val="67E4CB4B"/>
    <w:rsid w:val="67E8CDF8"/>
    <w:rsid w:val="67EB072D"/>
    <w:rsid w:val="67EC2239"/>
    <w:rsid w:val="67F02BF0"/>
    <w:rsid w:val="67F30781"/>
    <w:rsid w:val="67F55C5B"/>
    <w:rsid w:val="67F9BA87"/>
    <w:rsid w:val="67FB5253"/>
    <w:rsid w:val="6800051D"/>
    <w:rsid w:val="680B196E"/>
    <w:rsid w:val="6815E9B5"/>
    <w:rsid w:val="68171968"/>
    <w:rsid w:val="68183C14"/>
    <w:rsid w:val="681E59C2"/>
    <w:rsid w:val="6832311E"/>
    <w:rsid w:val="68432359"/>
    <w:rsid w:val="6845BE0A"/>
    <w:rsid w:val="685056EB"/>
    <w:rsid w:val="6858BBE4"/>
    <w:rsid w:val="68724B09"/>
    <w:rsid w:val="687C87C5"/>
    <w:rsid w:val="68810EFF"/>
    <w:rsid w:val="688B9EBD"/>
    <w:rsid w:val="68962854"/>
    <w:rsid w:val="68A136C7"/>
    <w:rsid w:val="68A6076E"/>
    <w:rsid w:val="68A73176"/>
    <w:rsid w:val="68A77858"/>
    <w:rsid w:val="68BCA408"/>
    <w:rsid w:val="68C117B0"/>
    <w:rsid w:val="68C1C755"/>
    <w:rsid w:val="68C3F3AC"/>
    <w:rsid w:val="68C44EF1"/>
    <w:rsid w:val="68C95AEF"/>
    <w:rsid w:val="68CE3ACD"/>
    <w:rsid w:val="68D22A03"/>
    <w:rsid w:val="68D28558"/>
    <w:rsid w:val="68D399F2"/>
    <w:rsid w:val="68D5654C"/>
    <w:rsid w:val="68D98180"/>
    <w:rsid w:val="68DB5631"/>
    <w:rsid w:val="68DFC3BE"/>
    <w:rsid w:val="68EA091F"/>
    <w:rsid w:val="68EEDCDA"/>
    <w:rsid w:val="68F26F86"/>
    <w:rsid w:val="68FA1108"/>
    <w:rsid w:val="68FB3B42"/>
    <w:rsid w:val="690695C0"/>
    <w:rsid w:val="6909B991"/>
    <w:rsid w:val="690D1EE8"/>
    <w:rsid w:val="690D952C"/>
    <w:rsid w:val="6914C8EA"/>
    <w:rsid w:val="6917893D"/>
    <w:rsid w:val="6919DFC3"/>
    <w:rsid w:val="691DEA3A"/>
    <w:rsid w:val="69206DE3"/>
    <w:rsid w:val="69276D01"/>
    <w:rsid w:val="69319DDF"/>
    <w:rsid w:val="693D6308"/>
    <w:rsid w:val="693DCAB3"/>
    <w:rsid w:val="69401344"/>
    <w:rsid w:val="6941D6C3"/>
    <w:rsid w:val="694CD9EB"/>
    <w:rsid w:val="6959C7E9"/>
    <w:rsid w:val="695F8906"/>
    <w:rsid w:val="69649427"/>
    <w:rsid w:val="696B0967"/>
    <w:rsid w:val="696C8598"/>
    <w:rsid w:val="6971CA8B"/>
    <w:rsid w:val="697943DF"/>
    <w:rsid w:val="69848585"/>
    <w:rsid w:val="69858305"/>
    <w:rsid w:val="6986BADD"/>
    <w:rsid w:val="698DFC92"/>
    <w:rsid w:val="698FC6C8"/>
    <w:rsid w:val="69927CAF"/>
    <w:rsid w:val="6993DE3E"/>
    <w:rsid w:val="69A4DDFA"/>
    <w:rsid w:val="69A7A3A0"/>
    <w:rsid w:val="69AA3B83"/>
    <w:rsid w:val="69AA8BA9"/>
    <w:rsid w:val="69BF8980"/>
    <w:rsid w:val="69C079E3"/>
    <w:rsid w:val="69C9C9CD"/>
    <w:rsid w:val="69CF08B7"/>
    <w:rsid w:val="69E953C6"/>
    <w:rsid w:val="69EF50FB"/>
    <w:rsid w:val="69EF7B76"/>
    <w:rsid w:val="69F1EF5C"/>
    <w:rsid w:val="69FDF915"/>
    <w:rsid w:val="6A0296CA"/>
    <w:rsid w:val="6A03CA45"/>
    <w:rsid w:val="6A04B0ED"/>
    <w:rsid w:val="6A0A1964"/>
    <w:rsid w:val="6A0B90C4"/>
    <w:rsid w:val="6A0D7CF1"/>
    <w:rsid w:val="6A0EBF7C"/>
    <w:rsid w:val="6A10AC2C"/>
    <w:rsid w:val="6A2044BE"/>
    <w:rsid w:val="6A220C65"/>
    <w:rsid w:val="6A29A9EE"/>
    <w:rsid w:val="6A308981"/>
    <w:rsid w:val="6A425551"/>
    <w:rsid w:val="6A431993"/>
    <w:rsid w:val="6A45325E"/>
    <w:rsid w:val="6A46C974"/>
    <w:rsid w:val="6A52C0C0"/>
    <w:rsid w:val="6A56DC3F"/>
    <w:rsid w:val="6A59225C"/>
    <w:rsid w:val="6A5FF011"/>
    <w:rsid w:val="6A64135E"/>
    <w:rsid w:val="6A6712A2"/>
    <w:rsid w:val="6A682E78"/>
    <w:rsid w:val="6A688A44"/>
    <w:rsid w:val="6A6AD7EA"/>
    <w:rsid w:val="6A6B3DA1"/>
    <w:rsid w:val="6A6E7D66"/>
    <w:rsid w:val="6A71ED51"/>
    <w:rsid w:val="6A8576C5"/>
    <w:rsid w:val="6A8AE5DA"/>
    <w:rsid w:val="6A920B44"/>
    <w:rsid w:val="6A95350F"/>
    <w:rsid w:val="6A98D62D"/>
    <w:rsid w:val="6AA9B65B"/>
    <w:rsid w:val="6AB75C41"/>
    <w:rsid w:val="6ABF4F7A"/>
    <w:rsid w:val="6AC0210A"/>
    <w:rsid w:val="6AC81F81"/>
    <w:rsid w:val="6ACD9281"/>
    <w:rsid w:val="6AD20A44"/>
    <w:rsid w:val="6AD33906"/>
    <w:rsid w:val="6AD584E8"/>
    <w:rsid w:val="6ADDB386"/>
    <w:rsid w:val="6B0537D0"/>
    <w:rsid w:val="6B1537A1"/>
    <w:rsid w:val="6B1EF0EB"/>
    <w:rsid w:val="6B244758"/>
    <w:rsid w:val="6B2A9086"/>
    <w:rsid w:val="6B3248AB"/>
    <w:rsid w:val="6B36AE00"/>
    <w:rsid w:val="6B392DFE"/>
    <w:rsid w:val="6B3AC6CB"/>
    <w:rsid w:val="6B3EBC19"/>
    <w:rsid w:val="6B43F234"/>
    <w:rsid w:val="6B48A297"/>
    <w:rsid w:val="6B4CC1BD"/>
    <w:rsid w:val="6B4E3B8C"/>
    <w:rsid w:val="6B5B73D8"/>
    <w:rsid w:val="6B5E7841"/>
    <w:rsid w:val="6B68A0FE"/>
    <w:rsid w:val="6B6B8886"/>
    <w:rsid w:val="6B7F751E"/>
    <w:rsid w:val="6B8CB331"/>
    <w:rsid w:val="6B909879"/>
    <w:rsid w:val="6B9104C0"/>
    <w:rsid w:val="6B929A63"/>
    <w:rsid w:val="6B93CD52"/>
    <w:rsid w:val="6B95708F"/>
    <w:rsid w:val="6BA07C0F"/>
    <w:rsid w:val="6BA4AB43"/>
    <w:rsid w:val="6BA4C58E"/>
    <w:rsid w:val="6BAB14B0"/>
    <w:rsid w:val="6BAB58D6"/>
    <w:rsid w:val="6BAEAC01"/>
    <w:rsid w:val="6BBF2DC8"/>
    <w:rsid w:val="6BBF3E2F"/>
    <w:rsid w:val="6BC72246"/>
    <w:rsid w:val="6BCEF59D"/>
    <w:rsid w:val="6BD02927"/>
    <w:rsid w:val="6BD032E0"/>
    <w:rsid w:val="6BE585A3"/>
    <w:rsid w:val="6BE71589"/>
    <w:rsid w:val="6BEEBC02"/>
    <w:rsid w:val="6BF668B0"/>
    <w:rsid w:val="6BFCA2CC"/>
    <w:rsid w:val="6BFD3AE1"/>
    <w:rsid w:val="6BFE31DD"/>
    <w:rsid w:val="6C032BD0"/>
    <w:rsid w:val="6C0845C9"/>
    <w:rsid w:val="6C183223"/>
    <w:rsid w:val="6C189FB8"/>
    <w:rsid w:val="6C1C3318"/>
    <w:rsid w:val="6C284C4B"/>
    <w:rsid w:val="6C2D0DB0"/>
    <w:rsid w:val="6C311A9B"/>
    <w:rsid w:val="6C33802B"/>
    <w:rsid w:val="6C39339A"/>
    <w:rsid w:val="6C3B1AA4"/>
    <w:rsid w:val="6C3C71BC"/>
    <w:rsid w:val="6C49540D"/>
    <w:rsid w:val="6C4F7137"/>
    <w:rsid w:val="6C54CB77"/>
    <w:rsid w:val="6C576E3B"/>
    <w:rsid w:val="6C57C6CE"/>
    <w:rsid w:val="6C593851"/>
    <w:rsid w:val="6C5E2102"/>
    <w:rsid w:val="6C66DEF5"/>
    <w:rsid w:val="6C756454"/>
    <w:rsid w:val="6C762A90"/>
    <w:rsid w:val="6C7D91DE"/>
    <w:rsid w:val="6C873559"/>
    <w:rsid w:val="6C8AAD59"/>
    <w:rsid w:val="6C8D5B49"/>
    <w:rsid w:val="6C980643"/>
    <w:rsid w:val="6CA1CC43"/>
    <w:rsid w:val="6CA9896F"/>
    <w:rsid w:val="6CB6EBC5"/>
    <w:rsid w:val="6CCBDFDB"/>
    <w:rsid w:val="6CDFE15F"/>
    <w:rsid w:val="6CEC7BE2"/>
    <w:rsid w:val="6CEFBD83"/>
    <w:rsid w:val="6CF68882"/>
    <w:rsid w:val="6CF7B7CD"/>
    <w:rsid w:val="6CFB4FAC"/>
    <w:rsid w:val="6CFE5F0D"/>
    <w:rsid w:val="6D1A0404"/>
    <w:rsid w:val="6D1CDADD"/>
    <w:rsid w:val="6D2645B9"/>
    <w:rsid w:val="6D3CABC0"/>
    <w:rsid w:val="6D3D5D27"/>
    <w:rsid w:val="6D3E20DE"/>
    <w:rsid w:val="6D4565B4"/>
    <w:rsid w:val="6D51D5CC"/>
    <w:rsid w:val="6D5AB71F"/>
    <w:rsid w:val="6D5B6F36"/>
    <w:rsid w:val="6D5F8117"/>
    <w:rsid w:val="6D66DBD4"/>
    <w:rsid w:val="6D76CDB1"/>
    <w:rsid w:val="6D8173E0"/>
    <w:rsid w:val="6D877223"/>
    <w:rsid w:val="6D8E5036"/>
    <w:rsid w:val="6D9848B5"/>
    <w:rsid w:val="6D9C9B70"/>
    <w:rsid w:val="6D9E4B11"/>
    <w:rsid w:val="6DA968C4"/>
    <w:rsid w:val="6DAD1DAC"/>
    <w:rsid w:val="6DAEC754"/>
    <w:rsid w:val="6DB23DE0"/>
    <w:rsid w:val="6DB9EE4D"/>
    <w:rsid w:val="6DBA544D"/>
    <w:rsid w:val="6DBD6518"/>
    <w:rsid w:val="6DBDA464"/>
    <w:rsid w:val="6DDA1998"/>
    <w:rsid w:val="6DE346BF"/>
    <w:rsid w:val="6DEE15B2"/>
    <w:rsid w:val="6E05EBEF"/>
    <w:rsid w:val="6E0A98E0"/>
    <w:rsid w:val="6E1D749A"/>
    <w:rsid w:val="6E1F856D"/>
    <w:rsid w:val="6E226844"/>
    <w:rsid w:val="6E262A7C"/>
    <w:rsid w:val="6E2A08C2"/>
    <w:rsid w:val="6E2DDC09"/>
    <w:rsid w:val="6E38165D"/>
    <w:rsid w:val="6E4841AB"/>
    <w:rsid w:val="6E4983EC"/>
    <w:rsid w:val="6E4EAD40"/>
    <w:rsid w:val="6E583304"/>
    <w:rsid w:val="6E58882F"/>
    <w:rsid w:val="6E5AAE63"/>
    <w:rsid w:val="6E662E51"/>
    <w:rsid w:val="6E6946DC"/>
    <w:rsid w:val="6E720FA5"/>
    <w:rsid w:val="6E734A3A"/>
    <w:rsid w:val="6E785287"/>
    <w:rsid w:val="6E7B30A1"/>
    <w:rsid w:val="6E80654B"/>
    <w:rsid w:val="6E85AF77"/>
    <w:rsid w:val="6E891246"/>
    <w:rsid w:val="6E95C056"/>
    <w:rsid w:val="6E99C0B5"/>
    <w:rsid w:val="6E9E9EAB"/>
    <w:rsid w:val="6EA42040"/>
    <w:rsid w:val="6EA63481"/>
    <w:rsid w:val="6EA8D3C0"/>
    <w:rsid w:val="6EC142B4"/>
    <w:rsid w:val="6EC35E37"/>
    <w:rsid w:val="6ED29C9F"/>
    <w:rsid w:val="6EE8CC2D"/>
    <w:rsid w:val="6EE93C90"/>
    <w:rsid w:val="6EEC6177"/>
    <w:rsid w:val="6EECB9B4"/>
    <w:rsid w:val="6EEE9EE9"/>
    <w:rsid w:val="6EEF93A4"/>
    <w:rsid w:val="6EF11365"/>
    <w:rsid w:val="6EF12CCC"/>
    <w:rsid w:val="6EF4D933"/>
    <w:rsid w:val="6F0262C5"/>
    <w:rsid w:val="6F05D4BA"/>
    <w:rsid w:val="6F0B9842"/>
    <w:rsid w:val="6F110CB1"/>
    <w:rsid w:val="6F14377F"/>
    <w:rsid w:val="6F21D63F"/>
    <w:rsid w:val="6F250531"/>
    <w:rsid w:val="6F2C6687"/>
    <w:rsid w:val="6F2CCD1C"/>
    <w:rsid w:val="6F3315C9"/>
    <w:rsid w:val="6F368463"/>
    <w:rsid w:val="6F39D386"/>
    <w:rsid w:val="6F419C44"/>
    <w:rsid w:val="6F419F9E"/>
    <w:rsid w:val="6F44B70C"/>
    <w:rsid w:val="6F461693"/>
    <w:rsid w:val="6F46BC2C"/>
    <w:rsid w:val="6F4A135D"/>
    <w:rsid w:val="6F4A2D76"/>
    <w:rsid w:val="6F4EC214"/>
    <w:rsid w:val="6F52AB8D"/>
    <w:rsid w:val="6F558F25"/>
    <w:rsid w:val="6F5ACDD7"/>
    <w:rsid w:val="6F6053D5"/>
    <w:rsid w:val="6F63FF85"/>
    <w:rsid w:val="6F6C7FF0"/>
    <w:rsid w:val="6F6D262F"/>
    <w:rsid w:val="6F6D856A"/>
    <w:rsid w:val="6F6E1E31"/>
    <w:rsid w:val="6F727CDF"/>
    <w:rsid w:val="6F74DB31"/>
    <w:rsid w:val="6F7C7B8D"/>
    <w:rsid w:val="6F7E42FF"/>
    <w:rsid w:val="6F80BDEB"/>
    <w:rsid w:val="6F82F232"/>
    <w:rsid w:val="6F895554"/>
    <w:rsid w:val="6F939D06"/>
    <w:rsid w:val="6F9805FE"/>
    <w:rsid w:val="6F9AB7A9"/>
    <w:rsid w:val="6F9AECE3"/>
    <w:rsid w:val="6F9C39CF"/>
    <w:rsid w:val="6FA5203F"/>
    <w:rsid w:val="6FA85221"/>
    <w:rsid w:val="6FAEF92B"/>
    <w:rsid w:val="6FB463D7"/>
    <w:rsid w:val="6FB56F70"/>
    <w:rsid w:val="6FC082B2"/>
    <w:rsid w:val="6FC39899"/>
    <w:rsid w:val="6FE95991"/>
    <w:rsid w:val="6FEA24FA"/>
    <w:rsid w:val="6FF3EBE4"/>
    <w:rsid w:val="6FFC78D9"/>
    <w:rsid w:val="6FFCCAF1"/>
    <w:rsid w:val="6FFD5BED"/>
    <w:rsid w:val="700416FE"/>
    <w:rsid w:val="70071D10"/>
    <w:rsid w:val="7011CD04"/>
    <w:rsid w:val="7015BC04"/>
    <w:rsid w:val="701718F6"/>
    <w:rsid w:val="70337AD5"/>
    <w:rsid w:val="7039EEB6"/>
    <w:rsid w:val="703D5395"/>
    <w:rsid w:val="704B157C"/>
    <w:rsid w:val="705A783F"/>
    <w:rsid w:val="705EBAD6"/>
    <w:rsid w:val="70625BC7"/>
    <w:rsid w:val="706B6493"/>
    <w:rsid w:val="706EB040"/>
    <w:rsid w:val="706F2FC5"/>
    <w:rsid w:val="70719EC8"/>
    <w:rsid w:val="7096C4B6"/>
    <w:rsid w:val="709D5184"/>
    <w:rsid w:val="70A1ACB8"/>
    <w:rsid w:val="70A6F970"/>
    <w:rsid w:val="70ADF06F"/>
    <w:rsid w:val="70AE5C51"/>
    <w:rsid w:val="70B2AC7E"/>
    <w:rsid w:val="70B2C7D8"/>
    <w:rsid w:val="70B47AE6"/>
    <w:rsid w:val="70B70A25"/>
    <w:rsid w:val="70BBFECE"/>
    <w:rsid w:val="70BD467A"/>
    <w:rsid w:val="70BDEFD0"/>
    <w:rsid w:val="70C42099"/>
    <w:rsid w:val="70C49FC8"/>
    <w:rsid w:val="70CD409A"/>
    <w:rsid w:val="70D1FD1F"/>
    <w:rsid w:val="70D3DB3C"/>
    <w:rsid w:val="70D8A308"/>
    <w:rsid w:val="70E0B513"/>
    <w:rsid w:val="7101F9B0"/>
    <w:rsid w:val="710A13C2"/>
    <w:rsid w:val="710F3E56"/>
    <w:rsid w:val="71112676"/>
    <w:rsid w:val="711342B2"/>
    <w:rsid w:val="7113E232"/>
    <w:rsid w:val="71152C85"/>
    <w:rsid w:val="71166805"/>
    <w:rsid w:val="7127BABB"/>
    <w:rsid w:val="712807C1"/>
    <w:rsid w:val="71286332"/>
    <w:rsid w:val="71288DB0"/>
    <w:rsid w:val="7129DA02"/>
    <w:rsid w:val="7146148F"/>
    <w:rsid w:val="714B7AB9"/>
    <w:rsid w:val="71556E62"/>
    <w:rsid w:val="7164192F"/>
    <w:rsid w:val="7168438B"/>
    <w:rsid w:val="717624A9"/>
    <w:rsid w:val="717803BA"/>
    <w:rsid w:val="717F1B44"/>
    <w:rsid w:val="7189084B"/>
    <w:rsid w:val="719B376B"/>
    <w:rsid w:val="719BE343"/>
    <w:rsid w:val="719D4E4A"/>
    <w:rsid w:val="719E9721"/>
    <w:rsid w:val="71A12C2E"/>
    <w:rsid w:val="71ACA67B"/>
    <w:rsid w:val="71AF40C0"/>
    <w:rsid w:val="71B4DEB6"/>
    <w:rsid w:val="71C4C0D6"/>
    <w:rsid w:val="71D23326"/>
    <w:rsid w:val="71D8B5A4"/>
    <w:rsid w:val="71D99CAD"/>
    <w:rsid w:val="71E1F2E8"/>
    <w:rsid w:val="71E62C02"/>
    <w:rsid w:val="71EA2B9A"/>
    <w:rsid w:val="71EE3391"/>
    <w:rsid w:val="71EFA4F1"/>
    <w:rsid w:val="71F128C5"/>
    <w:rsid w:val="71FCD13E"/>
    <w:rsid w:val="71FE6839"/>
    <w:rsid w:val="72026A71"/>
    <w:rsid w:val="72149ABE"/>
    <w:rsid w:val="7219C684"/>
    <w:rsid w:val="721D9522"/>
    <w:rsid w:val="721ED949"/>
    <w:rsid w:val="7224A85B"/>
    <w:rsid w:val="722BABC3"/>
    <w:rsid w:val="72348E8E"/>
    <w:rsid w:val="723F0992"/>
    <w:rsid w:val="72440A23"/>
    <w:rsid w:val="7246A106"/>
    <w:rsid w:val="72470C1F"/>
    <w:rsid w:val="724BF1EF"/>
    <w:rsid w:val="724EAEEE"/>
    <w:rsid w:val="7254B4A9"/>
    <w:rsid w:val="72559973"/>
    <w:rsid w:val="7255C797"/>
    <w:rsid w:val="72575E8E"/>
    <w:rsid w:val="7265A2E6"/>
    <w:rsid w:val="726917B7"/>
    <w:rsid w:val="7277D1C9"/>
    <w:rsid w:val="7278352F"/>
    <w:rsid w:val="727F504B"/>
    <w:rsid w:val="7280A719"/>
    <w:rsid w:val="728F3501"/>
    <w:rsid w:val="7294773A"/>
    <w:rsid w:val="729748EE"/>
    <w:rsid w:val="72A6260F"/>
    <w:rsid w:val="72AD89F2"/>
    <w:rsid w:val="72AFEAAC"/>
    <w:rsid w:val="72B2C230"/>
    <w:rsid w:val="72C042D4"/>
    <w:rsid w:val="72C195C7"/>
    <w:rsid w:val="72C7D2C2"/>
    <w:rsid w:val="72C8A40E"/>
    <w:rsid w:val="72C95295"/>
    <w:rsid w:val="72DA6FE4"/>
    <w:rsid w:val="72E36DA0"/>
    <w:rsid w:val="72E3B767"/>
    <w:rsid w:val="72EDDC2D"/>
    <w:rsid w:val="72F68801"/>
    <w:rsid w:val="72F8C32C"/>
    <w:rsid w:val="72F95AD0"/>
    <w:rsid w:val="72F96017"/>
    <w:rsid w:val="73063F5D"/>
    <w:rsid w:val="73085346"/>
    <w:rsid w:val="73097681"/>
    <w:rsid w:val="730A582A"/>
    <w:rsid w:val="73127723"/>
    <w:rsid w:val="7317D64D"/>
    <w:rsid w:val="731DC184"/>
    <w:rsid w:val="73227DAA"/>
    <w:rsid w:val="7327920D"/>
    <w:rsid w:val="7338B101"/>
    <w:rsid w:val="733B5CC5"/>
    <w:rsid w:val="733D409D"/>
    <w:rsid w:val="7342A2AA"/>
    <w:rsid w:val="73531E02"/>
    <w:rsid w:val="73560D55"/>
    <w:rsid w:val="735703A5"/>
    <w:rsid w:val="7357EA91"/>
    <w:rsid w:val="735D0664"/>
    <w:rsid w:val="7366BCC0"/>
    <w:rsid w:val="7367DC3D"/>
    <w:rsid w:val="737D1FA5"/>
    <w:rsid w:val="73858E00"/>
    <w:rsid w:val="7388B6F8"/>
    <w:rsid w:val="738A3132"/>
    <w:rsid w:val="738A5AFD"/>
    <w:rsid w:val="73903FC7"/>
    <w:rsid w:val="739F6422"/>
    <w:rsid w:val="73AB6A22"/>
    <w:rsid w:val="73B2A018"/>
    <w:rsid w:val="73B454EA"/>
    <w:rsid w:val="73B5CAAE"/>
    <w:rsid w:val="73BFC74D"/>
    <w:rsid w:val="73BFE542"/>
    <w:rsid w:val="73C1C1AF"/>
    <w:rsid w:val="73C9E281"/>
    <w:rsid w:val="73CA717C"/>
    <w:rsid w:val="73CCF75B"/>
    <w:rsid w:val="73D367B4"/>
    <w:rsid w:val="73E1F935"/>
    <w:rsid w:val="73E55DEF"/>
    <w:rsid w:val="73EC909B"/>
    <w:rsid w:val="73F7F6C4"/>
    <w:rsid w:val="73FCE62A"/>
    <w:rsid w:val="7402C4BA"/>
    <w:rsid w:val="74048D6E"/>
    <w:rsid w:val="7405A901"/>
    <w:rsid w:val="740E374A"/>
    <w:rsid w:val="7417D994"/>
    <w:rsid w:val="742957D8"/>
    <w:rsid w:val="742A933F"/>
    <w:rsid w:val="742C83E1"/>
    <w:rsid w:val="742DAD64"/>
    <w:rsid w:val="7430BBC2"/>
    <w:rsid w:val="7437D66C"/>
    <w:rsid w:val="744039D0"/>
    <w:rsid w:val="744EAC77"/>
    <w:rsid w:val="745342E8"/>
    <w:rsid w:val="74660E6C"/>
    <w:rsid w:val="74786EC5"/>
    <w:rsid w:val="74819B3C"/>
    <w:rsid w:val="748697E3"/>
    <w:rsid w:val="748BE186"/>
    <w:rsid w:val="74AA552B"/>
    <w:rsid w:val="74AE6AD6"/>
    <w:rsid w:val="74AF0597"/>
    <w:rsid w:val="74B147F4"/>
    <w:rsid w:val="74B5185F"/>
    <w:rsid w:val="74B5D78E"/>
    <w:rsid w:val="74B9201E"/>
    <w:rsid w:val="74BC1E8D"/>
    <w:rsid w:val="74C3A035"/>
    <w:rsid w:val="74C6005F"/>
    <w:rsid w:val="74D07590"/>
    <w:rsid w:val="74D38E17"/>
    <w:rsid w:val="74DBFD35"/>
    <w:rsid w:val="74DE9874"/>
    <w:rsid w:val="74E4BEDC"/>
    <w:rsid w:val="74EEB4D8"/>
    <w:rsid w:val="74F47B7A"/>
    <w:rsid w:val="74F62ADC"/>
    <w:rsid w:val="74F79B8A"/>
    <w:rsid w:val="75085EAB"/>
    <w:rsid w:val="75112765"/>
    <w:rsid w:val="75119327"/>
    <w:rsid w:val="751D5168"/>
    <w:rsid w:val="751D53A5"/>
    <w:rsid w:val="751F17B7"/>
    <w:rsid w:val="7521AF95"/>
    <w:rsid w:val="75268212"/>
    <w:rsid w:val="7526F4F4"/>
    <w:rsid w:val="752C1EB3"/>
    <w:rsid w:val="75308BB1"/>
    <w:rsid w:val="75359062"/>
    <w:rsid w:val="753E3E58"/>
    <w:rsid w:val="753F8E3B"/>
    <w:rsid w:val="754B2F05"/>
    <w:rsid w:val="754D5033"/>
    <w:rsid w:val="75534369"/>
    <w:rsid w:val="755EE5F0"/>
    <w:rsid w:val="7563E8F9"/>
    <w:rsid w:val="7566B6FA"/>
    <w:rsid w:val="75697A08"/>
    <w:rsid w:val="75725D48"/>
    <w:rsid w:val="7576A654"/>
    <w:rsid w:val="75775977"/>
    <w:rsid w:val="7577B7E9"/>
    <w:rsid w:val="7578B2C1"/>
    <w:rsid w:val="757A293A"/>
    <w:rsid w:val="757EDCAE"/>
    <w:rsid w:val="758439AA"/>
    <w:rsid w:val="7599BF46"/>
    <w:rsid w:val="75BE9B6B"/>
    <w:rsid w:val="75C2C6B8"/>
    <w:rsid w:val="75CD033A"/>
    <w:rsid w:val="75CDC181"/>
    <w:rsid w:val="75D8BEF5"/>
    <w:rsid w:val="75DD44A4"/>
    <w:rsid w:val="75E611C7"/>
    <w:rsid w:val="75E6DE88"/>
    <w:rsid w:val="75EB3B8E"/>
    <w:rsid w:val="75F1B416"/>
    <w:rsid w:val="75F2D38A"/>
    <w:rsid w:val="75F97D38"/>
    <w:rsid w:val="760415F6"/>
    <w:rsid w:val="760463B2"/>
    <w:rsid w:val="760862D9"/>
    <w:rsid w:val="760CD1F5"/>
    <w:rsid w:val="760EB191"/>
    <w:rsid w:val="761D9482"/>
    <w:rsid w:val="7622379A"/>
    <w:rsid w:val="7626C9B1"/>
    <w:rsid w:val="7627984F"/>
    <w:rsid w:val="7639D79E"/>
    <w:rsid w:val="76412322"/>
    <w:rsid w:val="7643534A"/>
    <w:rsid w:val="764E1970"/>
    <w:rsid w:val="765BC1F4"/>
    <w:rsid w:val="765F84F0"/>
    <w:rsid w:val="7660F2DB"/>
    <w:rsid w:val="7665CFF8"/>
    <w:rsid w:val="766A893A"/>
    <w:rsid w:val="767BDD2B"/>
    <w:rsid w:val="768866D8"/>
    <w:rsid w:val="769450F4"/>
    <w:rsid w:val="769B903A"/>
    <w:rsid w:val="769CFF9F"/>
    <w:rsid w:val="76A1229C"/>
    <w:rsid w:val="76BE0772"/>
    <w:rsid w:val="76BE81F2"/>
    <w:rsid w:val="76BEF2CF"/>
    <w:rsid w:val="76C2CBF4"/>
    <w:rsid w:val="76C5DB5E"/>
    <w:rsid w:val="76C9BB94"/>
    <w:rsid w:val="76CA69B6"/>
    <w:rsid w:val="76CF5C4F"/>
    <w:rsid w:val="76D2D76D"/>
    <w:rsid w:val="76D45DB7"/>
    <w:rsid w:val="76D7D2C4"/>
    <w:rsid w:val="76DA73B4"/>
    <w:rsid w:val="76E97FC1"/>
    <w:rsid w:val="76E9A474"/>
    <w:rsid w:val="76EF55B7"/>
    <w:rsid w:val="76F09E0B"/>
    <w:rsid w:val="76F248BF"/>
    <w:rsid w:val="76FAFB6D"/>
    <w:rsid w:val="77138458"/>
    <w:rsid w:val="77167453"/>
    <w:rsid w:val="77233070"/>
    <w:rsid w:val="77283894"/>
    <w:rsid w:val="772A70B9"/>
    <w:rsid w:val="7731F953"/>
    <w:rsid w:val="7736A9F2"/>
    <w:rsid w:val="775D9CB9"/>
    <w:rsid w:val="776A0FD0"/>
    <w:rsid w:val="776DE4C6"/>
    <w:rsid w:val="776FA536"/>
    <w:rsid w:val="77728DD9"/>
    <w:rsid w:val="777C4C30"/>
    <w:rsid w:val="778FBBE6"/>
    <w:rsid w:val="7793D3C3"/>
    <w:rsid w:val="77942392"/>
    <w:rsid w:val="779F1541"/>
    <w:rsid w:val="77A2D7B6"/>
    <w:rsid w:val="77AB1BB4"/>
    <w:rsid w:val="77BE2A3E"/>
    <w:rsid w:val="77D21F98"/>
    <w:rsid w:val="77DF0503"/>
    <w:rsid w:val="77DF0F5F"/>
    <w:rsid w:val="77DF1453"/>
    <w:rsid w:val="77E6C41B"/>
    <w:rsid w:val="77EC98DC"/>
    <w:rsid w:val="77F08CC2"/>
    <w:rsid w:val="77F86286"/>
    <w:rsid w:val="77FD275D"/>
    <w:rsid w:val="7806337B"/>
    <w:rsid w:val="780D68EB"/>
    <w:rsid w:val="78100C8E"/>
    <w:rsid w:val="78111B5F"/>
    <w:rsid w:val="7813A454"/>
    <w:rsid w:val="7815990B"/>
    <w:rsid w:val="78239C01"/>
    <w:rsid w:val="782838A1"/>
    <w:rsid w:val="783088E0"/>
    <w:rsid w:val="78333F3B"/>
    <w:rsid w:val="7837F72F"/>
    <w:rsid w:val="78432FA0"/>
    <w:rsid w:val="7847DDBC"/>
    <w:rsid w:val="7849694D"/>
    <w:rsid w:val="785504EE"/>
    <w:rsid w:val="785C1C25"/>
    <w:rsid w:val="78694F9E"/>
    <w:rsid w:val="7869BDC0"/>
    <w:rsid w:val="786B0EBB"/>
    <w:rsid w:val="786D4111"/>
    <w:rsid w:val="786D91B9"/>
    <w:rsid w:val="786E63E5"/>
    <w:rsid w:val="78706F5B"/>
    <w:rsid w:val="787A881B"/>
    <w:rsid w:val="787D7063"/>
    <w:rsid w:val="787E9DA7"/>
    <w:rsid w:val="788E33A6"/>
    <w:rsid w:val="788F6154"/>
    <w:rsid w:val="78921CE5"/>
    <w:rsid w:val="78958D8B"/>
    <w:rsid w:val="789A08EF"/>
    <w:rsid w:val="78A51E56"/>
    <w:rsid w:val="78A58E6D"/>
    <w:rsid w:val="78BA48F9"/>
    <w:rsid w:val="78BC2E26"/>
    <w:rsid w:val="78CA9FEF"/>
    <w:rsid w:val="78D6BA60"/>
    <w:rsid w:val="78E9E079"/>
    <w:rsid w:val="78F6B01B"/>
    <w:rsid w:val="790E1144"/>
    <w:rsid w:val="790F1440"/>
    <w:rsid w:val="791E3C56"/>
    <w:rsid w:val="79206106"/>
    <w:rsid w:val="7925ABDD"/>
    <w:rsid w:val="7926F93B"/>
    <w:rsid w:val="792D3CCD"/>
    <w:rsid w:val="79391E12"/>
    <w:rsid w:val="79396E68"/>
    <w:rsid w:val="79418CF6"/>
    <w:rsid w:val="79450CAB"/>
    <w:rsid w:val="795039BD"/>
    <w:rsid w:val="79521EFE"/>
    <w:rsid w:val="795D800D"/>
    <w:rsid w:val="796720CE"/>
    <w:rsid w:val="796B249E"/>
    <w:rsid w:val="796CFBC7"/>
    <w:rsid w:val="797E49E5"/>
    <w:rsid w:val="797EA8F8"/>
    <w:rsid w:val="7984A9B1"/>
    <w:rsid w:val="7985A7B4"/>
    <w:rsid w:val="798BFAF0"/>
    <w:rsid w:val="79973170"/>
    <w:rsid w:val="79995CEB"/>
    <w:rsid w:val="799BFFB8"/>
    <w:rsid w:val="79A6423D"/>
    <w:rsid w:val="79A7690E"/>
    <w:rsid w:val="79AB2DC2"/>
    <w:rsid w:val="79B3A350"/>
    <w:rsid w:val="79B84B07"/>
    <w:rsid w:val="79BF5194"/>
    <w:rsid w:val="79C0E432"/>
    <w:rsid w:val="79C47379"/>
    <w:rsid w:val="79CC2321"/>
    <w:rsid w:val="79D3E910"/>
    <w:rsid w:val="79DF9A2D"/>
    <w:rsid w:val="79E34170"/>
    <w:rsid w:val="79FC042B"/>
    <w:rsid w:val="7A008AC5"/>
    <w:rsid w:val="7A04B88E"/>
    <w:rsid w:val="7A05ACF8"/>
    <w:rsid w:val="7A09679F"/>
    <w:rsid w:val="7A125E77"/>
    <w:rsid w:val="7A17DC6B"/>
    <w:rsid w:val="7A1FDA15"/>
    <w:rsid w:val="7A268C58"/>
    <w:rsid w:val="7A3D82B6"/>
    <w:rsid w:val="7A456E57"/>
    <w:rsid w:val="7A564E56"/>
    <w:rsid w:val="7A6539BF"/>
    <w:rsid w:val="7A67FDF6"/>
    <w:rsid w:val="7A8051C7"/>
    <w:rsid w:val="7A852B00"/>
    <w:rsid w:val="7A934914"/>
    <w:rsid w:val="7A94CE66"/>
    <w:rsid w:val="7A95E16C"/>
    <w:rsid w:val="7A9E180D"/>
    <w:rsid w:val="7A9E9DF5"/>
    <w:rsid w:val="7A9F10D5"/>
    <w:rsid w:val="7AA5EDE9"/>
    <w:rsid w:val="7AA68EC0"/>
    <w:rsid w:val="7AA9F60C"/>
    <w:rsid w:val="7AAA9838"/>
    <w:rsid w:val="7AB557EA"/>
    <w:rsid w:val="7AC2CF23"/>
    <w:rsid w:val="7AC4B197"/>
    <w:rsid w:val="7ACA0628"/>
    <w:rsid w:val="7ADDD890"/>
    <w:rsid w:val="7AE0B5C1"/>
    <w:rsid w:val="7AE32E76"/>
    <w:rsid w:val="7AF2943D"/>
    <w:rsid w:val="7AF5494B"/>
    <w:rsid w:val="7AF6A579"/>
    <w:rsid w:val="7B0D8B7F"/>
    <w:rsid w:val="7B14A9AE"/>
    <w:rsid w:val="7B179FD2"/>
    <w:rsid w:val="7B1A8CF1"/>
    <w:rsid w:val="7B1E9AD5"/>
    <w:rsid w:val="7B2C6BF2"/>
    <w:rsid w:val="7B2F900A"/>
    <w:rsid w:val="7B33D5BC"/>
    <w:rsid w:val="7B35AD39"/>
    <w:rsid w:val="7B39F986"/>
    <w:rsid w:val="7B3A5251"/>
    <w:rsid w:val="7B3A63F2"/>
    <w:rsid w:val="7B40B43C"/>
    <w:rsid w:val="7B41DE34"/>
    <w:rsid w:val="7B63F61C"/>
    <w:rsid w:val="7B67E74D"/>
    <w:rsid w:val="7B68EDBC"/>
    <w:rsid w:val="7B6D01E6"/>
    <w:rsid w:val="7B73659A"/>
    <w:rsid w:val="7B958FD4"/>
    <w:rsid w:val="7B960554"/>
    <w:rsid w:val="7B98B607"/>
    <w:rsid w:val="7B991DDC"/>
    <w:rsid w:val="7B9DD5D2"/>
    <w:rsid w:val="7BA15E82"/>
    <w:rsid w:val="7BA3C2CD"/>
    <w:rsid w:val="7BA5EE63"/>
    <w:rsid w:val="7BA6545E"/>
    <w:rsid w:val="7BAC71FC"/>
    <w:rsid w:val="7BB2077A"/>
    <w:rsid w:val="7BCDD4D2"/>
    <w:rsid w:val="7BD50D63"/>
    <w:rsid w:val="7BD61AD6"/>
    <w:rsid w:val="7BD705BE"/>
    <w:rsid w:val="7BD9C4A9"/>
    <w:rsid w:val="7BDB643E"/>
    <w:rsid w:val="7BEC6406"/>
    <w:rsid w:val="7BF2834A"/>
    <w:rsid w:val="7BF3EFCD"/>
    <w:rsid w:val="7BFB43F1"/>
    <w:rsid w:val="7BFEFEBC"/>
    <w:rsid w:val="7C08540E"/>
    <w:rsid w:val="7C091DC5"/>
    <w:rsid w:val="7C0CB045"/>
    <w:rsid w:val="7C1D9887"/>
    <w:rsid w:val="7C1FFB52"/>
    <w:rsid w:val="7C234178"/>
    <w:rsid w:val="7C2D9ACA"/>
    <w:rsid w:val="7C2DCD06"/>
    <w:rsid w:val="7C31244A"/>
    <w:rsid w:val="7C37B220"/>
    <w:rsid w:val="7C3B8D12"/>
    <w:rsid w:val="7C3E2313"/>
    <w:rsid w:val="7C45BF62"/>
    <w:rsid w:val="7C508AA1"/>
    <w:rsid w:val="7C5189AA"/>
    <w:rsid w:val="7C60BD13"/>
    <w:rsid w:val="7C70F2DF"/>
    <w:rsid w:val="7C7B6975"/>
    <w:rsid w:val="7C8C7E73"/>
    <w:rsid w:val="7C90709B"/>
    <w:rsid w:val="7C97191C"/>
    <w:rsid w:val="7C9762F5"/>
    <w:rsid w:val="7CACEFB4"/>
    <w:rsid w:val="7CAEDCB2"/>
    <w:rsid w:val="7CBB6492"/>
    <w:rsid w:val="7CBD6501"/>
    <w:rsid w:val="7CBDE8AD"/>
    <w:rsid w:val="7CC911EB"/>
    <w:rsid w:val="7CCB83EF"/>
    <w:rsid w:val="7CDE3048"/>
    <w:rsid w:val="7CE314C2"/>
    <w:rsid w:val="7CE5692A"/>
    <w:rsid w:val="7CE78895"/>
    <w:rsid w:val="7CE7F499"/>
    <w:rsid w:val="7CF66357"/>
    <w:rsid w:val="7CFBAFD2"/>
    <w:rsid w:val="7D05123F"/>
    <w:rsid w:val="7D051805"/>
    <w:rsid w:val="7D0BE2C3"/>
    <w:rsid w:val="7D0CFDC3"/>
    <w:rsid w:val="7D1199D2"/>
    <w:rsid w:val="7D1C6E1F"/>
    <w:rsid w:val="7D1F514D"/>
    <w:rsid w:val="7D249D15"/>
    <w:rsid w:val="7D2EFA97"/>
    <w:rsid w:val="7D33ACE0"/>
    <w:rsid w:val="7D38B298"/>
    <w:rsid w:val="7D4CF3D1"/>
    <w:rsid w:val="7D4EB25A"/>
    <w:rsid w:val="7D52ADF6"/>
    <w:rsid w:val="7D60D4A7"/>
    <w:rsid w:val="7D63D276"/>
    <w:rsid w:val="7D6812DE"/>
    <w:rsid w:val="7D71C8DF"/>
    <w:rsid w:val="7D71FD26"/>
    <w:rsid w:val="7D77E7DB"/>
    <w:rsid w:val="7D82EF83"/>
    <w:rsid w:val="7D925FAB"/>
    <w:rsid w:val="7D943C34"/>
    <w:rsid w:val="7D987DB7"/>
    <w:rsid w:val="7D9AE009"/>
    <w:rsid w:val="7DAAC2EF"/>
    <w:rsid w:val="7DB8FC09"/>
    <w:rsid w:val="7DBF8F35"/>
    <w:rsid w:val="7DC6CD58"/>
    <w:rsid w:val="7DCBD056"/>
    <w:rsid w:val="7DCE4073"/>
    <w:rsid w:val="7DDAB5B0"/>
    <w:rsid w:val="7DDB8B09"/>
    <w:rsid w:val="7DE69FD1"/>
    <w:rsid w:val="7DFEE4B3"/>
    <w:rsid w:val="7E08ACE3"/>
    <w:rsid w:val="7E11662B"/>
    <w:rsid w:val="7E172272"/>
    <w:rsid w:val="7E1EE27B"/>
    <w:rsid w:val="7E1FFF4B"/>
    <w:rsid w:val="7E30DCE4"/>
    <w:rsid w:val="7E313768"/>
    <w:rsid w:val="7E3CC109"/>
    <w:rsid w:val="7E5C0CE5"/>
    <w:rsid w:val="7E602BD6"/>
    <w:rsid w:val="7E618452"/>
    <w:rsid w:val="7E637EAF"/>
    <w:rsid w:val="7E6AA1DF"/>
    <w:rsid w:val="7E6D07E3"/>
    <w:rsid w:val="7E6D9857"/>
    <w:rsid w:val="7E7451EE"/>
    <w:rsid w:val="7E7887DA"/>
    <w:rsid w:val="7E808853"/>
    <w:rsid w:val="7E85F6D8"/>
    <w:rsid w:val="7E8796D6"/>
    <w:rsid w:val="7E8B7661"/>
    <w:rsid w:val="7EA58F3F"/>
    <w:rsid w:val="7EAFCF20"/>
    <w:rsid w:val="7EB40C3B"/>
    <w:rsid w:val="7EB66765"/>
    <w:rsid w:val="7EB91A7A"/>
    <w:rsid w:val="7ECE65A5"/>
    <w:rsid w:val="7ECE6D02"/>
    <w:rsid w:val="7ED67D6B"/>
    <w:rsid w:val="7ED86799"/>
    <w:rsid w:val="7EDFA29C"/>
    <w:rsid w:val="7EE4839E"/>
    <w:rsid w:val="7EE96C25"/>
    <w:rsid w:val="7EEAF431"/>
    <w:rsid w:val="7EF0A39F"/>
    <w:rsid w:val="7EF7A576"/>
    <w:rsid w:val="7EFA93A1"/>
    <w:rsid w:val="7EFC24C1"/>
    <w:rsid w:val="7F016162"/>
    <w:rsid w:val="7F048F66"/>
    <w:rsid w:val="7F170C6C"/>
    <w:rsid w:val="7F2E02F0"/>
    <w:rsid w:val="7F33D638"/>
    <w:rsid w:val="7F39787F"/>
    <w:rsid w:val="7F3AAA33"/>
    <w:rsid w:val="7F3EBC7F"/>
    <w:rsid w:val="7F5552D4"/>
    <w:rsid w:val="7F59D76A"/>
    <w:rsid w:val="7F5EB14C"/>
    <w:rsid w:val="7F638223"/>
    <w:rsid w:val="7F65FA5F"/>
    <w:rsid w:val="7F66F5BD"/>
    <w:rsid w:val="7F6A9F69"/>
    <w:rsid w:val="7F7207AF"/>
    <w:rsid w:val="7F755EC7"/>
    <w:rsid w:val="7F7C9009"/>
    <w:rsid w:val="7F80F592"/>
    <w:rsid w:val="7F86E5A5"/>
    <w:rsid w:val="7F8FA6D0"/>
    <w:rsid w:val="7F918EC1"/>
    <w:rsid w:val="7F95BF89"/>
    <w:rsid w:val="7F962684"/>
    <w:rsid w:val="7F9BF084"/>
    <w:rsid w:val="7F9D01DF"/>
    <w:rsid w:val="7F9D9542"/>
    <w:rsid w:val="7FA13827"/>
    <w:rsid w:val="7FAC6687"/>
    <w:rsid w:val="7FACA2DA"/>
    <w:rsid w:val="7FAFE1C0"/>
    <w:rsid w:val="7FB07EA7"/>
    <w:rsid w:val="7FBAFEA1"/>
    <w:rsid w:val="7FCB5748"/>
    <w:rsid w:val="7FCBA29C"/>
    <w:rsid w:val="7FCF5AAB"/>
    <w:rsid w:val="7FD19FC4"/>
    <w:rsid w:val="7FD2541F"/>
    <w:rsid w:val="7FD50A25"/>
    <w:rsid w:val="7FD5172A"/>
    <w:rsid w:val="7FDE006A"/>
    <w:rsid w:val="7FE52A42"/>
    <w:rsid w:val="7FE87A25"/>
    <w:rsid w:val="7FF2C4C4"/>
    <w:rsid w:val="7FF6C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745CC"/>
  <w14:defaultImageDpi w14:val="330"/>
  <w15:chartTrackingRefBased/>
  <w15:docId w15:val="{CDDDEC0F-3E1A-4FD2-A6D9-6A438D84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17D"/>
  </w:style>
  <w:style w:type="paragraph" w:styleId="Heading1">
    <w:name w:val="heading 1"/>
    <w:basedOn w:val="Normal"/>
    <w:next w:val="Heading2"/>
    <w:link w:val="Heading1Char"/>
    <w:uiPriority w:val="9"/>
    <w:qFormat/>
    <w:rsid w:val="0033681F"/>
    <w:pPr>
      <w:numPr>
        <w:numId w:val="195"/>
      </w:numPr>
      <w:spacing w:before="120"/>
      <w:outlineLvl w:val="0"/>
    </w:pPr>
    <w:rPr>
      <w:rFonts w:eastAsiaTheme="minorEastAsia" w:cs="Arial"/>
      <w:b/>
      <w:color w:val="000000" w:themeColor="text1"/>
      <w:sz w:val="26"/>
      <w:szCs w:val="26"/>
    </w:rPr>
  </w:style>
  <w:style w:type="paragraph" w:styleId="Heading2">
    <w:name w:val="heading 2"/>
    <w:basedOn w:val="Normal"/>
    <w:next w:val="Normal"/>
    <w:link w:val="Heading2Char"/>
    <w:uiPriority w:val="9"/>
    <w:qFormat/>
    <w:rsid w:val="009144C1"/>
    <w:pPr>
      <w:numPr>
        <w:ilvl w:val="1"/>
        <w:numId w:val="195"/>
      </w:numPr>
      <w:spacing w:before="100" w:beforeAutospacing="1" w:after="200"/>
      <w:outlineLvl w:val="1"/>
    </w:pPr>
    <w:rPr>
      <w:rFonts w:asciiTheme="majorHAnsi" w:eastAsiaTheme="minorEastAsia" w:hAnsiTheme="majorHAnsi" w:cs="Arial"/>
      <w:b/>
      <w:bCs/>
      <w:color w:val="000000" w:themeColor="text1"/>
      <w:szCs w:val="22"/>
    </w:rPr>
  </w:style>
  <w:style w:type="paragraph" w:styleId="Heading3">
    <w:name w:val="heading 3"/>
    <w:basedOn w:val="Normal"/>
    <w:next w:val="Normal"/>
    <w:link w:val="Heading3Char"/>
    <w:uiPriority w:val="9"/>
    <w:qFormat/>
    <w:rsid w:val="00EE4105"/>
    <w:pPr>
      <w:keepNext/>
      <w:numPr>
        <w:ilvl w:val="2"/>
        <w:numId w:val="195"/>
      </w:numPr>
      <w:spacing w:before="240" w:after="160"/>
      <w:outlineLvl w:val="2"/>
    </w:pPr>
    <w:rPr>
      <w:rFonts w:asciiTheme="majorHAnsi" w:eastAsiaTheme="minorEastAsia" w:hAnsiTheme="majorHAnsi" w:cs="Arial"/>
      <w:bCs/>
      <w:i/>
      <w:iCs/>
      <w:color w:val="000000" w:themeColor="text1"/>
      <w:spacing w:val="-10"/>
      <w:kern w:val="28"/>
    </w:rPr>
  </w:style>
  <w:style w:type="paragraph" w:styleId="Heading4">
    <w:name w:val="heading 4"/>
    <w:basedOn w:val="Normal"/>
    <w:next w:val="Normal"/>
    <w:link w:val="Heading4Char"/>
    <w:uiPriority w:val="9"/>
    <w:qFormat/>
    <w:rsid w:val="00B00405"/>
    <w:pPr>
      <w:keepNext/>
      <w:keepLines/>
      <w:spacing w:before="240" w:after="8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qFormat/>
    <w:rsid w:val="009144C1"/>
    <w:pPr>
      <w:keepNext/>
      <w:spacing w:before="120" w:after="80"/>
      <w:outlineLvl w:val="4"/>
    </w:pPr>
    <w:rPr>
      <w:rFonts w:asciiTheme="majorHAnsi" w:hAnsiTheme="majorHAnsi"/>
      <w:u w:val="single"/>
    </w:rPr>
  </w:style>
  <w:style w:type="paragraph" w:styleId="Heading6">
    <w:name w:val="heading 6"/>
    <w:basedOn w:val="Heading4"/>
    <w:next w:val="Normal"/>
    <w:link w:val="Heading6Char"/>
    <w:uiPriority w:val="9"/>
    <w:unhideWhenUsed/>
    <w:qFormat/>
    <w:rsid w:val="00B26BBC"/>
    <w:pPr>
      <w:spacing w:after="0"/>
      <w:outlineLvl w:val="5"/>
    </w:pPr>
    <w:rPr>
      <w:bCs/>
      <w:iCs w:val="0"/>
    </w:rPr>
  </w:style>
  <w:style w:type="paragraph" w:styleId="Heading7">
    <w:name w:val="heading 7"/>
    <w:basedOn w:val="FHCAppendixH1"/>
    <w:next w:val="Normal"/>
    <w:link w:val="Heading7Char"/>
    <w:uiPriority w:val="9"/>
    <w:unhideWhenUsed/>
    <w:qFormat/>
    <w:rsid w:val="00BA0EF8"/>
    <w:pPr>
      <w:outlineLvl w:val="6"/>
    </w:pPr>
  </w:style>
  <w:style w:type="paragraph" w:styleId="Heading8">
    <w:name w:val="heading 8"/>
    <w:basedOn w:val="Normal"/>
    <w:next w:val="Normal"/>
    <w:link w:val="Heading8Char"/>
    <w:uiPriority w:val="9"/>
    <w:unhideWhenUsed/>
    <w:qFormat/>
    <w:rsid w:val="00C220BF"/>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unhideWhenUsed/>
    <w:qFormat/>
    <w:rsid w:val="00C220BF"/>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FC3"/>
    <w:rPr>
      <w:rFonts w:eastAsiaTheme="minorEastAsia" w:cs="Arial"/>
      <w:b/>
      <w:color w:val="000000" w:themeColor="text1"/>
      <w:sz w:val="26"/>
      <w:szCs w:val="26"/>
    </w:rPr>
  </w:style>
  <w:style w:type="character" w:customStyle="1" w:styleId="Heading2Char">
    <w:name w:val="Heading 2 Char"/>
    <w:basedOn w:val="DefaultParagraphFont"/>
    <w:link w:val="Heading2"/>
    <w:uiPriority w:val="9"/>
    <w:rsid w:val="00363FC3"/>
    <w:rPr>
      <w:rFonts w:asciiTheme="majorHAnsi" w:eastAsiaTheme="minorEastAsia" w:hAnsiTheme="majorHAnsi" w:cs="Arial"/>
      <w:b/>
      <w:bCs/>
      <w:color w:val="000000" w:themeColor="text1"/>
      <w:szCs w:val="22"/>
    </w:rPr>
  </w:style>
  <w:style w:type="character" w:customStyle="1" w:styleId="Heading3Char">
    <w:name w:val="Heading 3 Char"/>
    <w:basedOn w:val="DefaultParagraphFont"/>
    <w:link w:val="Heading3"/>
    <w:uiPriority w:val="9"/>
    <w:rsid w:val="00EE4105"/>
    <w:rPr>
      <w:rFonts w:asciiTheme="majorHAnsi" w:eastAsiaTheme="minorEastAsia" w:hAnsiTheme="majorHAnsi" w:cs="Arial"/>
      <w:bCs/>
      <w:i/>
      <w:iCs/>
      <w:color w:val="000000" w:themeColor="text1"/>
      <w:spacing w:val="-10"/>
      <w:kern w:val="28"/>
    </w:rPr>
  </w:style>
  <w:style w:type="paragraph" w:styleId="FootnoteText">
    <w:name w:val="footnote text"/>
    <w:basedOn w:val="Normal"/>
    <w:link w:val="FootnoteTextChar"/>
    <w:uiPriority w:val="99"/>
    <w:semiHidden/>
    <w:rsid w:val="00964728"/>
    <w:pPr>
      <w:spacing w:after="180"/>
    </w:pPr>
    <w:rPr>
      <w:sz w:val="16"/>
      <w:szCs w:val="20"/>
    </w:rPr>
  </w:style>
  <w:style w:type="character" w:customStyle="1" w:styleId="FootnoteTextChar">
    <w:name w:val="Footnote Text Char"/>
    <w:basedOn w:val="DefaultParagraphFont"/>
    <w:link w:val="FootnoteText"/>
    <w:uiPriority w:val="99"/>
    <w:semiHidden/>
    <w:rsid w:val="00964728"/>
    <w:rPr>
      <w:sz w:val="16"/>
      <w:szCs w:val="20"/>
    </w:rPr>
  </w:style>
  <w:style w:type="character" w:customStyle="1" w:styleId="Heading5Char">
    <w:name w:val="Heading 5 Char"/>
    <w:basedOn w:val="DefaultParagraphFont"/>
    <w:link w:val="Heading5"/>
    <w:uiPriority w:val="9"/>
    <w:rsid w:val="009144C1"/>
    <w:rPr>
      <w:rFonts w:asciiTheme="majorHAnsi" w:hAnsiTheme="majorHAnsi"/>
      <w:u w:val="single"/>
    </w:rPr>
  </w:style>
  <w:style w:type="character" w:styleId="FootnoteReference">
    <w:name w:val="footnote reference"/>
    <w:basedOn w:val="DefaultParagraphFont"/>
    <w:uiPriority w:val="99"/>
    <w:semiHidden/>
    <w:rsid w:val="00B55567"/>
    <w:rPr>
      <w:vertAlign w:val="superscript"/>
    </w:rPr>
  </w:style>
  <w:style w:type="table" w:styleId="TableGrid">
    <w:name w:val="Table Grid"/>
    <w:basedOn w:val="TableNormal"/>
    <w:uiPriority w:val="39"/>
    <w:rsid w:val="005E36A2"/>
    <w:tblPr/>
  </w:style>
  <w:style w:type="paragraph" w:customStyle="1" w:styleId="FigureorTableTitle">
    <w:name w:val="Figure or Table Title"/>
    <w:link w:val="FigureorTableTitleChar"/>
    <w:rsid w:val="00B55567"/>
    <w:pPr>
      <w:spacing w:before="240" w:after="120"/>
    </w:pPr>
    <w:rPr>
      <w:rFonts w:eastAsiaTheme="majorEastAsia" w:cstheme="majorBidi"/>
      <w:b/>
      <w:i/>
      <w:iCs/>
      <w:color w:val="000000" w:themeColor="text1"/>
      <w:sz w:val="22"/>
      <w:szCs w:val="21"/>
    </w:rPr>
  </w:style>
  <w:style w:type="character" w:styleId="Hyperlink">
    <w:name w:val="Hyperlink"/>
    <w:basedOn w:val="DefaultParagraphFont"/>
    <w:uiPriority w:val="99"/>
    <w:unhideWhenUsed/>
    <w:rsid w:val="00226659"/>
    <w:rPr>
      <w:rFonts w:asciiTheme="minorHAnsi" w:hAnsiTheme="minorHAnsi"/>
      <w:color w:val="000F9F" w:themeColor="hyperlink"/>
      <w:u w:val="single"/>
    </w:rPr>
  </w:style>
  <w:style w:type="paragraph" w:styleId="TOC1">
    <w:name w:val="toc 1"/>
    <w:next w:val="Normal"/>
    <w:autoRedefine/>
    <w:uiPriority w:val="39"/>
    <w:unhideWhenUsed/>
    <w:rsid w:val="005A1EFF"/>
    <w:pPr>
      <w:tabs>
        <w:tab w:val="left" w:pos="360"/>
        <w:tab w:val="right" w:leader="dot" w:pos="9350"/>
      </w:tabs>
      <w:spacing w:before="80" w:after="0"/>
    </w:pPr>
    <w:rPr>
      <w:rFonts w:eastAsiaTheme="minorEastAsia" w:cstheme="minorHAnsi"/>
      <w:noProof/>
      <w:szCs w:val="20"/>
    </w:rPr>
  </w:style>
  <w:style w:type="paragraph" w:styleId="TOC2">
    <w:name w:val="toc 2"/>
    <w:autoRedefine/>
    <w:uiPriority w:val="39"/>
    <w:unhideWhenUsed/>
    <w:rsid w:val="005A1EFF"/>
    <w:pPr>
      <w:tabs>
        <w:tab w:val="left" w:pos="900"/>
        <w:tab w:val="left" w:pos="1440"/>
        <w:tab w:val="right" w:leader="dot" w:pos="9350"/>
      </w:tabs>
      <w:spacing w:after="0"/>
      <w:ind w:left="360"/>
    </w:pPr>
    <w:rPr>
      <w:rFonts w:eastAsiaTheme="minorEastAsia" w:cs="Arial (Body)"/>
      <w:iCs/>
      <w:color w:val="000000" w:themeColor="text1"/>
      <w:spacing w:val="-10"/>
      <w:kern w:val="28"/>
      <w:szCs w:val="20"/>
    </w:rPr>
  </w:style>
  <w:style w:type="paragraph" w:customStyle="1" w:styleId="lndent1">
    <w:name w:val="lndent1"/>
    <w:basedOn w:val="Normal"/>
    <w:qFormat/>
    <w:rsid w:val="00E11394"/>
    <w:pPr>
      <w:spacing w:after="0"/>
      <w:ind w:left="360"/>
    </w:pPr>
    <w:rPr>
      <w:rFonts w:ascii="Arial Narrow" w:hAnsi="Arial Narrow" w:cstheme="minorHAnsi"/>
      <w:sz w:val="20"/>
      <w:szCs w:val="20"/>
    </w:rPr>
  </w:style>
  <w:style w:type="paragraph" w:customStyle="1" w:styleId="SmallCallOut">
    <w:name w:val="Small Call Out"/>
    <w:qFormat/>
    <w:rsid w:val="005D2E0C"/>
    <w:pPr>
      <w:framePr w:vSpace="360" w:wrap="around" w:vAnchor="text" w:hAnchor="text" w:y="1"/>
      <w:pBdr>
        <w:left w:val="single" w:sz="18" w:space="12" w:color="0071CE" w:themeColor="accent1"/>
      </w:pBdr>
      <w:snapToGrid w:val="0"/>
      <w:spacing w:line="276" w:lineRule="auto"/>
      <w:ind w:left="720"/>
    </w:pPr>
    <w:rPr>
      <w:rFonts w:ascii="Georgia" w:eastAsiaTheme="minorEastAsia" w:hAnsi="Georgia"/>
      <w:i/>
      <w:color w:val="0071CE"/>
      <w:sz w:val="32"/>
      <w:szCs w:val="22"/>
    </w:rPr>
  </w:style>
  <w:style w:type="table" w:customStyle="1" w:styleId="Style5">
    <w:name w:val="Style5"/>
    <w:aliases w:val="FHC Navy Bar - Vertical"/>
    <w:basedOn w:val="TableNormal"/>
    <w:uiPriority w:val="99"/>
    <w:rsid w:val="005F51D9"/>
    <w:rPr>
      <w:sz w:val="22"/>
    </w:rPr>
    <w:tblPr>
      <w:tblStyleRowBandSize w:val="1"/>
    </w:tblPr>
    <w:tcPr>
      <w:shd w:val="clear" w:color="auto" w:fill="EEECEA" w:themeFill="background2" w:themeFillTint="33"/>
    </w:tc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sz w:val="22"/>
      </w:rPr>
    </w:tblStylePr>
  </w:style>
  <w:style w:type="table" w:styleId="GridTable1Light-Accent1">
    <w:name w:val="Grid Table 1 Light Accent 1"/>
    <w:basedOn w:val="TableNormal"/>
    <w:uiPriority w:val="46"/>
    <w:rsid w:val="00EB1E3E"/>
    <w:tblPr>
      <w:tblStyleRowBandSize w:val="1"/>
      <w:tblStyleColBandSize w:val="1"/>
      <w:tblBorders>
        <w:top w:val="single" w:sz="4" w:space="0" w:color="85C7FF" w:themeColor="accent1" w:themeTint="66"/>
        <w:left w:val="single" w:sz="4" w:space="0" w:color="85C7FF" w:themeColor="accent1" w:themeTint="66"/>
        <w:bottom w:val="single" w:sz="4" w:space="0" w:color="85C7FF" w:themeColor="accent1" w:themeTint="66"/>
        <w:right w:val="single" w:sz="4" w:space="0" w:color="85C7FF" w:themeColor="accent1" w:themeTint="66"/>
        <w:insideH w:val="single" w:sz="4" w:space="0" w:color="85C7FF" w:themeColor="accent1" w:themeTint="66"/>
        <w:insideV w:val="single" w:sz="4" w:space="0" w:color="85C7FF" w:themeColor="accent1" w:themeTint="66"/>
      </w:tblBorders>
    </w:tblPr>
    <w:tblStylePr w:type="firstRow">
      <w:rPr>
        <w:b/>
        <w:bCs/>
      </w:rPr>
      <w:tblPr/>
      <w:tcPr>
        <w:tcBorders>
          <w:bottom w:val="single" w:sz="12" w:space="0" w:color="48ABFF" w:themeColor="accent1" w:themeTint="99"/>
        </w:tcBorders>
      </w:tcPr>
    </w:tblStylePr>
    <w:tblStylePr w:type="lastRow">
      <w:rPr>
        <w:b/>
        <w:bCs/>
      </w:rPr>
      <w:tblPr/>
      <w:tcPr>
        <w:tcBorders>
          <w:top w:val="double" w:sz="2" w:space="0" w:color="48ABFF"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B1E3E"/>
    <w:tblPr>
      <w:tblStyleRowBandSize w:val="1"/>
      <w:tblStyleColBandSize w:val="1"/>
      <w:tblBorders>
        <w:top w:val="single" w:sz="4" w:space="0" w:color="C09FDF" w:themeColor="accent6" w:themeTint="66"/>
        <w:left w:val="single" w:sz="4" w:space="0" w:color="C09FDF" w:themeColor="accent6" w:themeTint="66"/>
        <w:bottom w:val="single" w:sz="4" w:space="0" w:color="C09FDF" w:themeColor="accent6" w:themeTint="66"/>
        <w:right w:val="single" w:sz="4" w:space="0" w:color="C09FDF" w:themeColor="accent6" w:themeTint="66"/>
        <w:insideH w:val="single" w:sz="4" w:space="0" w:color="C09FDF" w:themeColor="accent6" w:themeTint="66"/>
        <w:insideV w:val="single" w:sz="4" w:space="0" w:color="C09FDF" w:themeColor="accent6" w:themeTint="66"/>
      </w:tblBorders>
    </w:tblPr>
    <w:tblStylePr w:type="firstRow">
      <w:rPr>
        <w:b/>
        <w:bCs/>
      </w:rPr>
      <w:tblPr/>
      <w:tcPr>
        <w:tcBorders>
          <w:bottom w:val="single" w:sz="12" w:space="0" w:color="A170D0" w:themeColor="accent6" w:themeTint="99"/>
        </w:tcBorders>
      </w:tcPr>
    </w:tblStylePr>
    <w:tblStylePr w:type="lastRow">
      <w:rPr>
        <w:b/>
        <w:bCs/>
      </w:rPr>
      <w:tblPr/>
      <w:tcPr>
        <w:tcBorders>
          <w:top w:val="double" w:sz="2" w:space="0" w:color="A170D0"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EB1E3E"/>
    <w:tblPr>
      <w:tblStyleRowBandSize w:val="1"/>
      <w:tblStyleColBandSize w:val="1"/>
    </w:tblPr>
    <w:tcPr>
      <w:shd w:val="clear" w:color="auto" w:fill="DFC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309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309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309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3092" w:themeFill="accent6"/>
      </w:tcPr>
    </w:tblStylePr>
    <w:tblStylePr w:type="band1Vert">
      <w:tblPr/>
      <w:tcPr>
        <w:shd w:val="clear" w:color="auto" w:fill="C09FDF" w:themeFill="accent6" w:themeFillTint="66"/>
      </w:tcPr>
    </w:tblStylePr>
    <w:tblStylePr w:type="band1Horz">
      <w:tblPr/>
      <w:tcPr>
        <w:shd w:val="clear" w:color="auto" w:fill="C09FDF" w:themeFill="accent6" w:themeFillTint="66"/>
      </w:tcPr>
    </w:tblStylePr>
  </w:style>
  <w:style w:type="table" w:customStyle="1" w:styleId="FHCSkyBlueBarVertical">
    <w:name w:val="FHC Sky Blue Bar – Vertical"/>
    <w:basedOn w:val="TableNormal"/>
    <w:uiPriority w:val="99"/>
    <w:rsid w:val="000A0C10"/>
    <w:rPr>
      <w:sz w:val="22"/>
    </w:rPr>
    <w:tblPr>
      <w:tblStyleRowBandSize w:val="1"/>
    </w:tblPr>
    <w:tcPr>
      <w:shd w:val="clear" w:color="auto" w:fill="EEECEA" w:themeFill="background2" w:themeFillTint="33"/>
    </w:tc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StylePr>
  </w:style>
  <w:style w:type="table" w:styleId="GridTable7Colorful">
    <w:name w:val="Grid Table 7 Colorful"/>
    <w:basedOn w:val="TableNormal"/>
    <w:uiPriority w:val="52"/>
    <w:rsid w:val="00EB1E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EB1E3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next w:val="Normal"/>
    <w:uiPriority w:val="39"/>
    <w:unhideWhenUsed/>
    <w:qFormat/>
    <w:rsid w:val="0012038E"/>
    <w:pPr>
      <w:keepNext/>
      <w:keepLines/>
      <w:jc w:val="both"/>
    </w:pPr>
    <w:rPr>
      <w:rFonts w:asciiTheme="majorHAnsi" w:eastAsiaTheme="majorEastAsia" w:hAnsiTheme="majorHAnsi" w:cstheme="majorBidi"/>
      <w:b/>
      <w:bCs/>
      <w:color w:val="000000" w:themeColor="text1"/>
      <w:sz w:val="28"/>
      <w:szCs w:val="48"/>
    </w:rPr>
  </w:style>
  <w:style w:type="paragraph" w:styleId="TOC3">
    <w:name w:val="toc 3"/>
    <w:next w:val="Normal"/>
    <w:autoRedefine/>
    <w:uiPriority w:val="39"/>
    <w:unhideWhenUsed/>
    <w:rsid w:val="00F6112C"/>
    <w:pPr>
      <w:tabs>
        <w:tab w:val="right" w:leader="dot" w:pos="9350"/>
      </w:tabs>
      <w:ind w:left="1800" w:hanging="1320"/>
    </w:pPr>
    <w:rPr>
      <w:rFonts w:eastAsiaTheme="minorEastAsia" w:cstheme="minorHAnsi"/>
      <w:color w:val="000000" w:themeColor="text1"/>
      <w:szCs w:val="20"/>
    </w:rPr>
  </w:style>
  <w:style w:type="paragraph" w:styleId="Footer">
    <w:name w:val="footer"/>
    <w:basedOn w:val="Normal"/>
    <w:link w:val="FooterChar"/>
    <w:uiPriority w:val="99"/>
    <w:unhideWhenUsed/>
    <w:qFormat/>
    <w:rsid w:val="009A621C"/>
    <w:pPr>
      <w:spacing w:after="0"/>
    </w:pPr>
    <w:rPr>
      <w:sz w:val="22"/>
      <w:szCs w:val="22"/>
    </w:rPr>
  </w:style>
  <w:style w:type="character" w:customStyle="1" w:styleId="FooterChar">
    <w:name w:val="Footer Char"/>
    <w:basedOn w:val="DefaultParagraphFont"/>
    <w:link w:val="Footer"/>
    <w:uiPriority w:val="99"/>
    <w:rsid w:val="009A621C"/>
    <w:rPr>
      <w:sz w:val="22"/>
      <w:szCs w:val="22"/>
    </w:rPr>
  </w:style>
  <w:style w:type="character" w:styleId="PageNumber">
    <w:name w:val="page number"/>
    <w:basedOn w:val="DefaultParagraphFont"/>
    <w:uiPriority w:val="99"/>
    <w:semiHidden/>
    <w:unhideWhenUsed/>
    <w:rsid w:val="00914897"/>
    <w:rPr>
      <w:rFonts w:ascii="Arial" w:hAnsi="Arial"/>
    </w:rPr>
  </w:style>
  <w:style w:type="paragraph" w:styleId="Header">
    <w:name w:val="header"/>
    <w:basedOn w:val="Normal"/>
    <w:link w:val="HeaderChar"/>
    <w:uiPriority w:val="99"/>
    <w:unhideWhenUsed/>
    <w:rsid w:val="009608DC"/>
    <w:pPr>
      <w:tabs>
        <w:tab w:val="center" w:pos="4680"/>
        <w:tab w:val="right" w:pos="9360"/>
      </w:tabs>
    </w:pPr>
  </w:style>
  <w:style w:type="character" w:customStyle="1" w:styleId="HeaderChar">
    <w:name w:val="Header Char"/>
    <w:basedOn w:val="DefaultParagraphFont"/>
    <w:link w:val="Header"/>
    <w:uiPriority w:val="99"/>
    <w:rsid w:val="009608DC"/>
    <w:rPr>
      <w:rFonts w:ascii="Montserrat" w:eastAsiaTheme="minorEastAsia" w:hAnsi="Montserrat"/>
      <w:color w:val="00074F"/>
      <w:sz w:val="22"/>
      <w:szCs w:val="21"/>
    </w:rPr>
  </w:style>
  <w:style w:type="table" w:styleId="ListTable2">
    <w:name w:val="List Table 2"/>
    <w:basedOn w:val="TableNormal"/>
    <w:uiPriority w:val="47"/>
    <w:rsid w:val="00EB1E3E"/>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paragraph" w:styleId="TOC4">
    <w:name w:val="toc 4"/>
    <w:basedOn w:val="Normal"/>
    <w:next w:val="Normal"/>
    <w:autoRedefine/>
    <w:uiPriority w:val="39"/>
    <w:semiHidden/>
    <w:rsid w:val="00F6112C"/>
    <w:pPr>
      <w:spacing w:after="0"/>
      <w:ind w:left="720"/>
    </w:pPr>
    <w:rPr>
      <w:rFonts w:cstheme="minorHAnsi"/>
      <w:szCs w:val="20"/>
    </w:rPr>
  </w:style>
  <w:style w:type="paragraph" w:customStyle="1" w:styleId="LargeCallOut">
    <w:name w:val="Large Call Out"/>
    <w:basedOn w:val="SmallCallOut"/>
    <w:qFormat/>
    <w:rsid w:val="0070618A"/>
    <w:pPr>
      <w:framePr w:vSpace="252" w:wrap="around"/>
    </w:pPr>
    <w:rPr>
      <w:noProof/>
      <w:sz w:val="44"/>
      <w:szCs w:val="28"/>
    </w:rPr>
  </w:style>
  <w:style w:type="paragraph" w:customStyle="1" w:styleId="Cover-FileandSubmissioninfo">
    <w:name w:val="Cover - File and Submission info"/>
    <w:qFormat/>
    <w:rsid w:val="00DC4303"/>
    <w:pPr>
      <w:spacing w:before="600" w:after="600"/>
      <w:ind w:left="1440" w:right="1440"/>
      <w:jc w:val="center"/>
    </w:pPr>
    <w:rPr>
      <w:rFonts w:ascii="Times New Roman" w:hAnsi="Times New Roman"/>
      <w:bCs/>
      <w:sz w:val="32"/>
      <w:szCs w:val="40"/>
    </w:rPr>
  </w:style>
  <w:style w:type="paragraph" w:customStyle="1" w:styleId="CoverSubtitle">
    <w:name w:val="Cover – Subtitle"/>
    <w:basedOn w:val="Subtitle"/>
    <w:qFormat/>
    <w:rsid w:val="00066100"/>
    <w:pPr>
      <w:numPr>
        <w:numId w:val="0"/>
      </w:numPr>
      <w:spacing w:before="120" w:after="960"/>
      <w:jc w:val="center"/>
    </w:pPr>
    <w:rPr>
      <w:rFonts w:ascii="Times New Roman" w:eastAsiaTheme="minorEastAsia" w:hAnsi="Times New Roman"/>
      <w:bCs/>
      <w:sz w:val="32"/>
      <w:szCs w:val="72"/>
    </w:rPr>
  </w:style>
  <w:style w:type="paragraph" w:customStyle="1" w:styleId="CoverTitle">
    <w:name w:val="Cover – Title"/>
    <w:basedOn w:val="Title"/>
    <w:qFormat/>
    <w:rsid w:val="00066100"/>
    <w:pPr>
      <w:spacing w:before="240" w:after="360"/>
      <w:jc w:val="center"/>
    </w:pPr>
    <w:rPr>
      <w:rFonts w:ascii="Times New Roman" w:hAnsi="Times New Roman" w:cs="Times New Roman"/>
      <w:sz w:val="40"/>
    </w:rPr>
  </w:style>
  <w:style w:type="table" w:styleId="GridTable2-Accent1">
    <w:name w:val="Grid Table 2 Accent 1"/>
    <w:basedOn w:val="TableNormal"/>
    <w:uiPriority w:val="47"/>
    <w:rsid w:val="00480202"/>
    <w:tblPr>
      <w:tblStyleRowBandSize w:val="1"/>
      <w:tblStyleColBandSize w:val="1"/>
    </w:tblPr>
    <w:tblStylePr w:type="firstRow">
      <w:rPr>
        <w:b/>
        <w:bCs/>
      </w:rPr>
      <w:tblPr/>
      <w:tcPr>
        <w:tcBorders>
          <w:top w:val="nil"/>
          <w:bottom w:val="single" w:sz="12" w:space="0" w:color="48ABFF" w:themeColor="accent1" w:themeTint="99"/>
          <w:insideH w:val="nil"/>
          <w:insideV w:val="nil"/>
        </w:tcBorders>
        <w:shd w:val="clear" w:color="auto" w:fill="FFFFFF" w:themeFill="background1"/>
      </w:tcPr>
    </w:tblStylePr>
    <w:tblStylePr w:type="lastRow">
      <w:rPr>
        <w:b/>
        <w:bCs/>
      </w:rPr>
      <w:tblPr/>
      <w:tcPr>
        <w:tcBorders>
          <w:top w:val="double" w:sz="2" w:space="0" w:color="48AB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4-Accent1">
    <w:name w:val="Grid Table 4 Accent 1"/>
    <w:basedOn w:val="TableNormal"/>
    <w:uiPriority w:val="49"/>
    <w:rsid w:val="00480202"/>
    <w:tblPr>
      <w:tblStyleRowBandSize w:val="1"/>
      <w:tblStyleColBandSize w:val="1"/>
    </w:tblPr>
    <w:tcPr>
      <w:shd w:val="clear" w:color="auto" w:fill="C2E3FF" w:themeFill="accent1" w:themeFillTint="33"/>
    </w:tc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style>
  <w:style w:type="table" w:styleId="GridTable5Dark-Accent1">
    <w:name w:val="Grid Table 5 Dark Accent 1"/>
    <w:basedOn w:val="TableNormal"/>
    <w:uiPriority w:val="50"/>
    <w:rsid w:val="00480202"/>
    <w:tblPr>
      <w:tblStyleRowBandSize w:val="1"/>
      <w:tblStyleColBandSize w:val="1"/>
    </w:tblPr>
    <w:tcPr>
      <w:shd w:val="clear" w:color="auto" w:fill="C2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1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1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1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1CE" w:themeFill="accent1"/>
      </w:tcPr>
    </w:tblStylePr>
    <w:tblStylePr w:type="band1Vert">
      <w:tblPr/>
      <w:tcPr>
        <w:shd w:val="clear" w:color="auto" w:fill="85C7FF" w:themeFill="accent1" w:themeFillTint="66"/>
      </w:tcPr>
    </w:tblStylePr>
    <w:tblStylePr w:type="band1Horz">
      <w:tblPr/>
      <w:tcPr>
        <w:shd w:val="clear" w:color="auto" w:fill="85C7FF" w:themeFill="accent1" w:themeFillTint="66"/>
      </w:tcPr>
    </w:tblStylePr>
  </w:style>
  <w:style w:type="table" w:styleId="ListTable4-Accent1">
    <w:name w:val="List Table 4 Accent 1"/>
    <w:basedOn w:val="TableNormal"/>
    <w:uiPriority w:val="49"/>
    <w:rsid w:val="00480202"/>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tcBorders>
        <w:shd w:val="clear" w:color="auto" w:fill="0071CE" w:themeFill="accent1"/>
      </w:tcPr>
    </w:tblStylePr>
    <w:tblStylePr w:type="lastRow">
      <w:rPr>
        <w:b/>
        <w:bCs/>
      </w:rPr>
      <w:tblPr/>
      <w:tcPr>
        <w:tcBorders>
          <w:top w:val="double" w:sz="4" w:space="0" w:color="48AB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6Colorful-Accent1">
    <w:name w:val="List Table 6 Colorful Accent 1"/>
    <w:basedOn w:val="TableNormal"/>
    <w:uiPriority w:val="51"/>
    <w:rsid w:val="00480202"/>
    <w:rPr>
      <w:color w:val="00539A" w:themeColor="accent1" w:themeShade="BF"/>
    </w:rPr>
    <w:tblPr>
      <w:tblStyleRowBandSize w:val="1"/>
      <w:tblStyleColBandSize w:val="1"/>
      <w:tblBorders>
        <w:top w:val="single" w:sz="4" w:space="0" w:color="0071CE" w:themeColor="accent1"/>
        <w:bottom w:val="single" w:sz="4" w:space="0" w:color="0071CE" w:themeColor="accent1"/>
      </w:tblBorders>
    </w:tblPr>
    <w:tblStylePr w:type="firstRow">
      <w:rPr>
        <w:b/>
        <w:bCs/>
      </w:rPr>
      <w:tblPr/>
      <w:tcPr>
        <w:tcBorders>
          <w:bottom w:val="single" w:sz="4" w:space="0" w:color="0071CE" w:themeColor="accent1"/>
        </w:tcBorders>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paragraph" w:styleId="ListBullet">
    <w:name w:val="List Bullet"/>
    <w:basedOn w:val="Normal"/>
    <w:link w:val="ListBulletChar"/>
    <w:uiPriority w:val="99"/>
    <w:unhideWhenUsed/>
    <w:rsid w:val="005B1DF6"/>
    <w:pPr>
      <w:numPr>
        <w:numId w:val="3"/>
      </w:numPr>
      <w:tabs>
        <w:tab w:val="clear" w:pos="360"/>
      </w:tabs>
      <w:snapToGrid w:val="0"/>
      <w:spacing w:after="60"/>
      <w:contextualSpacing/>
    </w:pPr>
  </w:style>
  <w:style w:type="paragraph" w:styleId="ListBullet2">
    <w:name w:val="List Bullet 2"/>
    <w:basedOn w:val="Normal"/>
    <w:link w:val="ListBullet2Char"/>
    <w:uiPriority w:val="99"/>
    <w:unhideWhenUsed/>
    <w:rsid w:val="006904DD"/>
    <w:pPr>
      <w:numPr>
        <w:numId w:val="6"/>
      </w:numPr>
      <w:snapToGrid w:val="0"/>
      <w:spacing w:after="60"/>
      <w:contextualSpacing/>
    </w:pPr>
  </w:style>
  <w:style w:type="paragraph" w:styleId="ListBullet3">
    <w:name w:val="List Bullet 3"/>
    <w:basedOn w:val="Normal"/>
    <w:link w:val="ListBullet3Char"/>
    <w:uiPriority w:val="99"/>
    <w:unhideWhenUsed/>
    <w:rsid w:val="006904DD"/>
    <w:pPr>
      <w:numPr>
        <w:numId w:val="2"/>
      </w:numPr>
      <w:spacing w:after="60"/>
      <w:contextualSpacing/>
    </w:pPr>
  </w:style>
  <w:style w:type="numbering" w:customStyle="1" w:styleId="List8">
    <w:name w:val="List8"/>
    <w:uiPriority w:val="99"/>
    <w:rsid w:val="00480202"/>
    <w:pPr>
      <w:numPr>
        <w:numId w:val="4"/>
      </w:numPr>
    </w:pPr>
  </w:style>
  <w:style w:type="paragraph" w:styleId="ListNumber">
    <w:name w:val="List Number"/>
    <w:basedOn w:val="ListParagraph"/>
    <w:link w:val="ListNumberChar"/>
    <w:uiPriority w:val="99"/>
    <w:unhideWhenUsed/>
    <w:rsid w:val="00DC6706"/>
    <w:pPr>
      <w:numPr>
        <w:numId w:val="183"/>
      </w:numPr>
      <w:spacing w:after="120" w:line="240" w:lineRule="auto"/>
    </w:pPr>
  </w:style>
  <w:style w:type="numbering" w:customStyle="1" w:styleId="List9">
    <w:name w:val="List9"/>
    <w:uiPriority w:val="99"/>
    <w:rsid w:val="00FB4242"/>
    <w:pPr>
      <w:numPr>
        <w:numId w:val="5"/>
      </w:numPr>
    </w:pPr>
  </w:style>
  <w:style w:type="paragraph" w:styleId="ListNumber2">
    <w:name w:val="List Number 2"/>
    <w:basedOn w:val="ListBullet2"/>
    <w:link w:val="ListNumber2Char"/>
    <w:uiPriority w:val="99"/>
    <w:unhideWhenUsed/>
    <w:rsid w:val="006904DD"/>
    <w:pPr>
      <w:numPr>
        <w:numId w:val="7"/>
      </w:numPr>
    </w:pPr>
  </w:style>
  <w:style w:type="paragraph" w:styleId="ListNumber3">
    <w:name w:val="List Number 3"/>
    <w:basedOn w:val="Normal"/>
    <w:uiPriority w:val="99"/>
    <w:unhideWhenUsed/>
    <w:rsid w:val="00FB4242"/>
    <w:pPr>
      <w:numPr>
        <w:numId w:val="1"/>
      </w:numPr>
      <w:contextualSpacing/>
    </w:pPr>
  </w:style>
  <w:style w:type="paragraph" w:styleId="ListNumber4">
    <w:name w:val="List Number 4"/>
    <w:basedOn w:val="ListNumber3"/>
    <w:uiPriority w:val="99"/>
    <w:unhideWhenUsed/>
    <w:rsid w:val="00FB4242"/>
  </w:style>
  <w:style w:type="character" w:customStyle="1" w:styleId="Heading4Char">
    <w:name w:val="Heading 4 Char"/>
    <w:basedOn w:val="DefaultParagraphFont"/>
    <w:link w:val="Heading4"/>
    <w:uiPriority w:val="9"/>
    <w:rsid w:val="00B00405"/>
    <w:rPr>
      <w:rFonts w:asciiTheme="majorHAnsi" w:eastAsiaTheme="majorEastAsia" w:hAnsiTheme="majorHAnsi" w:cstheme="majorBidi"/>
      <w:b/>
      <w:iCs/>
    </w:rPr>
  </w:style>
  <w:style w:type="paragraph" w:styleId="TOC5">
    <w:name w:val="toc 5"/>
    <w:basedOn w:val="Normal"/>
    <w:next w:val="Normal"/>
    <w:autoRedefine/>
    <w:uiPriority w:val="39"/>
    <w:semiHidden/>
    <w:rsid w:val="00AE5853"/>
    <w:pPr>
      <w:spacing w:after="0"/>
      <w:ind w:left="960"/>
    </w:pPr>
    <w:rPr>
      <w:rFonts w:cstheme="minorHAnsi"/>
      <w:sz w:val="20"/>
      <w:szCs w:val="20"/>
    </w:rPr>
  </w:style>
  <w:style w:type="paragraph" w:styleId="TOC6">
    <w:name w:val="toc 6"/>
    <w:basedOn w:val="Normal"/>
    <w:next w:val="Normal"/>
    <w:autoRedefine/>
    <w:uiPriority w:val="39"/>
    <w:semiHidden/>
    <w:rsid w:val="00AE5853"/>
    <w:pPr>
      <w:spacing w:after="0"/>
      <w:ind w:left="1200"/>
    </w:pPr>
    <w:rPr>
      <w:rFonts w:cstheme="minorHAnsi"/>
      <w:sz w:val="20"/>
      <w:szCs w:val="20"/>
    </w:rPr>
  </w:style>
  <w:style w:type="paragraph" w:styleId="TOC7">
    <w:name w:val="toc 7"/>
    <w:basedOn w:val="Normal"/>
    <w:next w:val="Normal"/>
    <w:autoRedefine/>
    <w:uiPriority w:val="39"/>
    <w:semiHidden/>
    <w:rsid w:val="00AE5853"/>
    <w:pPr>
      <w:spacing w:after="0"/>
      <w:ind w:left="1440"/>
    </w:pPr>
    <w:rPr>
      <w:rFonts w:cstheme="minorHAnsi"/>
      <w:sz w:val="20"/>
      <w:szCs w:val="20"/>
    </w:rPr>
  </w:style>
  <w:style w:type="paragraph" w:styleId="TOC8">
    <w:name w:val="toc 8"/>
    <w:basedOn w:val="Normal"/>
    <w:next w:val="Normal"/>
    <w:autoRedefine/>
    <w:uiPriority w:val="39"/>
    <w:semiHidden/>
    <w:rsid w:val="00AE5853"/>
    <w:pPr>
      <w:spacing w:after="0"/>
      <w:ind w:left="1680"/>
    </w:pPr>
    <w:rPr>
      <w:rFonts w:cstheme="minorHAnsi"/>
      <w:sz w:val="20"/>
      <w:szCs w:val="20"/>
    </w:rPr>
  </w:style>
  <w:style w:type="paragraph" w:styleId="TOC9">
    <w:name w:val="toc 9"/>
    <w:basedOn w:val="Normal"/>
    <w:next w:val="Normal"/>
    <w:autoRedefine/>
    <w:uiPriority w:val="39"/>
    <w:semiHidden/>
    <w:rsid w:val="00AE5853"/>
    <w:pPr>
      <w:spacing w:after="0"/>
      <w:ind w:left="1920"/>
    </w:pPr>
    <w:rPr>
      <w:rFonts w:cstheme="minorHAnsi"/>
      <w:sz w:val="20"/>
      <w:szCs w:val="20"/>
    </w:rPr>
  </w:style>
  <w:style w:type="paragraph" w:customStyle="1" w:styleId="Resume-body">
    <w:name w:val="Resume - body"/>
    <w:basedOn w:val="Normal"/>
    <w:qFormat/>
    <w:rsid w:val="006C7FB7"/>
    <w:pPr>
      <w:spacing w:after="180"/>
      <w:ind w:left="446"/>
    </w:pPr>
  </w:style>
  <w:style w:type="character" w:styleId="UnresolvedMention">
    <w:name w:val="Unresolved Mention"/>
    <w:basedOn w:val="DefaultParagraphFont"/>
    <w:uiPriority w:val="99"/>
    <w:unhideWhenUsed/>
    <w:rsid w:val="001E26EE"/>
    <w:rPr>
      <w:color w:val="605E5C"/>
      <w:shd w:val="clear" w:color="auto" w:fill="E1DFDD"/>
    </w:rPr>
  </w:style>
  <w:style w:type="table" w:customStyle="1" w:styleId="Style1">
    <w:name w:val="Style1"/>
    <w:aliases w:val="FHC Sky Blue Bar – Horiz"/>
    <w:basedOn w:val="TableNormal"/>
    <w:uiPriority w:val="99"/>
    <w:rsid w:val="00615E22"/>
    <w:rPr>
      <w:sz w:val="22"/>
    </w:rPr>
    <w:tblPr>
      <w:tblStyleRowBandSize w:val="1"/>
    </w:tblPr>
    <w:tcPr>
      <w:shd w:val="clear" w:color="auto" w:fill="EEECEA" w:themeFill="background2" w:themeFillTint="33"/>
      <w:vAlign w:val="center"/>
    </w:tcPr>
    <w:tblStylePr w:type="firstRow">
      <w:rPr>
        <w:rFonts w:asciiTheme="minorHAnsi" w:hAnsiTheme="minorHAnsi"/>
        <w:b/>
        <w:color w:val="FFFFFF" w:themeColor="background1"/>
        <w:sz w:val="22"/>
      </w:rPr>
      <w:tblPr/>
      <w:tcPr>
        <w:tc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cBorders>
        <w:shd w:val="clear" w:color="auto" w:fill="0071CE" w:themeFill="accent1"/>
      </w:tcPr>
    </w:tblStylePr>
  </w:style>
  <w:style w:type="table" w:styleId="PlainTable2">
    <w:name w:val="Plain Table 2"/>
    <w:basedOn w:val="TableNormal"/>
    <w:uiPriority w:val="42"/>
    <w:rsid w:val="00186C81"/>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ppendixTableFHC">
    <w:name w:val="Appendix Table FHC"/>
    <w:basedOn w:val="TableNormal"/>
    <w:uiPriority w:val="99"/>
    <w:rsid w:val="00586DF8"/>
    <w:pPr>
      <w:spacing w:after="80"/>
    </w:pPr>
    <w:rPr>
      <w:rFonts w:ascii="Arial Narrow" w:hAnsi="Arial Narrow"/>
      <w:sz w:val="20"/>
    </w:rPr>
    <w:tblPr>
      <w:tblStyleRowBandSize w:val="1"/>
      <w:tblStyleColBandSize w:val="1"/>
      <w:tblCellMar>
        <w:top w:w="72" w:type="dxa"/>
        <w:bottom w:w="72" w:type="dxa"/>
      </w:tblCellMar>
    </w:tblPr>
    <w:tblStylePr w:type="firstRow">
      <w:pPr>
        <w:jc w:val="left"/>
      </w:pPr>
      <w:rPr>
        <w:rFonts w:ascii="Segoe UI Variable Small Light" w:hAnsi="Segoe UI Variable Small Light"/>
        <w:b/>
        <w:sz w:val="20"/>
      </w:rPr>
      <w:tblPr/>
      <w:tcPr>
        <w:shd w:val="clear" w:color="auto" w:fill="D4EBFE"/>
      </w:tcPr>
    </w:tblStylePr>
    <w:tblStylePr w:type="lastRow">
      <w:pPr>
        <w:jc w:val="left"/>
      </w:pPr>
      <w:rPr>
        <w:rFonts w:ascii="Segoe UI Variable Small Light" w:hAnsi="Segoe UI Variable Small Light"/>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Segoe UI Variable Small Light" w:hAnsi="Segoe UI Variable Small Light"/>
        <w:sz w:val="20"/>
      </w:rPr>
    </w:tblStylePr>
    <w:tblStylePr w:type="lastCol">
      <w:rPr>
        <w:rFonts w:ascii="Segoe UI Variable Small Light" w:hAnsi="Segoe UI Variable Small Light"/>
        <w:sz w:val="20"/>
      </w:rPr>
    </w:tblStylePr>
    <w:tblStylePr w:type="band1Horz">
      <w:rPr>
        <w:rFonts w:ascii="Segoe UI Variable Small Light" w:hAnsi="Segoe UI Variable Small Light"/>
        <w:sz w:val="20"/>
      </w:rPr>
    </w:tblStylePr>
    <w:tblStylePr w:type="band2Horz">
      <w:rPr>
        <w:rFonts w:ascii="Segoe UI Variable Small Light" w:hAnsi="Segoe UI Variable Small Light"/>
        <w:sz w:val="20"/>
      </w:rPr>
    </w:tblStylePr>
  </w:style>
  <w:style w:type="table" w:customStyle="1" w:styleId="FHCSkyBlueBar-Vertical">
    <w:name w:val="FHC Sky Blue Bar - Vertical"/>
    <w:basedOn w:val="TableNormal"/>
    <w:uiPriority w:val="99"/>
    <w:rsid w:val="00E253C5"/>
    <w:rPr>
      <w:sz w:val="22"/>
    </w:rPr>
    <w:tblPr>
      <w:tblStyleRowBandSize w:val="1"/>
    </w:tblPr>
    <w:tcPr>
      <w:shd w:val="clear" w:color="auto" w:fill="EEECEA" w:themeFill="background2" w:themeFillTint="33"/>
    </w:tc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StylePr>
  </w:style>
  <w:style w:type="table" w:customStyle="1" w:styleId="TeamPartnerList">
    <w:name w:val="Team/Partner List"/>
    <w:basedOn w:val="TableNormal"/>
    <w:uiPriority w:val="99"/>
    <w:rsid w:val="00E253C5"/>
    <w:rPr>
      <w:color w:val="000000" w:themeColor="text1"/>
      <w:sz w:val="22"/>
    </w:rPr>
    <w:tblPr/>
    <w:tblStylePr w:type="firstCol">
      <w:rPr>
        <w:rFonts w:asciiTheme="minorHAnsi" w:hAnsiTheme="minorHAnsi"/>
        <w:b/>
      </w:rPr>
    </w:tblStylePr>
  </w:style>
  <w:style w:type="table" w:customStyle="1" w:styleId="OurTeamtablewparagraph">
    <w:name w:val="Our Team table w/paragraph"/>
    <w:basedOn w:val="TableNormal"/>
    <w:uiPriority w:val="99"/>
    <w:rsid w:val="00E253C5"/>
    <w:tblPr>
      <w:tblCellMar>
        <w:top w:w="187" w:type="dxa"/>
        <w:left w:w="0" w:type="dxa"/>
        <w:bottom w:w="187" w:type="dxa"/>
        <w:right w:w="0" w:type="dxa"/>
      </w:tblCellMar>
    </w:tblPr>
    <w:tblStylePr w:type="firstRow">
      <w:rPr>
        <w:rFonts w:asciiTheme="minorHAnsi" w:hAnsiTheme="minorHAnsi"/>
        <w:b/>
        <w:color w:val="595149" w:themeColor="background2" w:themeShade="80"/>
        <w:sz w:val="22"/>
      </w:rPr>
      <w:tblPr/>
      <w:tcPr>
        <w:noWrap/>
        <w:tcMar>
          <w:top w:w="0" w:type="nil"/>
          <w:left w:w="0" w:type="nil"/>
          <w:bottom w:w="94" w:type="dxa"/>
          <w:right w:w="0" w:type="nil"/>
        </w:tcMar>
      </w:tcPr>
    </w:tblStylePr>
  </w:style>
  <w:style w:type="character" w:styleId="FollowedHyperlink">
    <w:name w:val="FollowedHyperlink"/>
    <w:basedOn w:val="DefaultParagraphFont"/>
    <w:uiPriority w:val="99"/>
    <w:semiHidden/>
    <w:unhideWhenUsed/>
    <w:rsid w:val="00226659"/>
    <w:rPr>
      <w:color w:val="595149" w:themeColor="background2" w:themeShade="80"/>
      <w:u w:val="single"/>
    </w:rPr>
  </w:style>
  <w:style w:type="paragraph" w:styleId="NoSpacing">
    <w:name w:val="No Spacing"/>
    <w:basedOn w:val="Normal"/>
    <w:uiPriority w:val="1"/>
    <w:qFormat/>
    <w:rsid w:val="00076682"/>
    <w:pPr>
      <w:spacing w:after="0"/>
    </w:pPr>
    <w:rPr>
      <w:rFonts w:eastAsiaTheme="minorEastAsia" w:cs="Arial"/>
      <w:color w:val="000000" w:themeColor="text1"/>
      <w:szCs w:val="22"/>
    </w:rPr>
  </w:style>
  <w:style w:type="paragraph" w:customStyle="1" w:styleId="Bullet1">
    <w:name w:val="Bullet 1"/>
    <w:basedOn w:val="ListBullet"/>
    <w:link w:val="Bullet1Char"/>
    <w:qFormat/>
    <w:rsid w:val="005C24BA"/>
    <w:pPr>
      <w:numPr>
        <w:numId w:val="13"/>
      </w:numPr>
      <w:spacing w:before="80" w:after="100" w:afterAutospacing="1"/>
      <w:contextualSpacing w:val="0"/>
    </w:pPr>
  </w:style>
  <w:style w:type="paragraph" w:customStyle="1" w:styleId="Bullet2">
    <w:name w:val="Bullet 2"/>
    <w:basedOn w:val="ListBullet2"/>
    <w:link w:val="Bullet2Char"/>
    <w:qFormat/>
    <w:rsid w:val="006904DD"/>
    <w:pPr>
      <w:numPr>
        <w:numId w:val="10"/>
      </w:numPr>
      <w:spacing w:after="80"/>
      <w:contextualSpacing w:val="0"/>
    </w:pPr>
  </w:style>
  <w:style w:type="character" w:customStyle="1" w:styleId="ListBulletChar">
    <w:name w:val="List Bullet Char"/>
    <w:basedOn w:val="DefaultParagraphFont"/>
    <w:link w:val="ListBullet"/>
    <w:uiPriority w:val="99"/>
    <w:rsid w:val="005B1DF6"/>
  </w:style>
  <w:style w:type="character" w:customStyle="1" w:styleId="Bullet1Char">
    <w:name w:val="Bullet 1 Char"/>
    <w:basedOn w:val="ListBulletChar"/>
    <w:link w:val="Bullet1"/>
    <w:rsid w:val="005C24BA"/>
  </w:style>
  <w:style w:type="paragraph" w:customStyle="1" w:styleId="Bullet3">
    <w:name w:val="Bullet 3"/>
    <w:basedOn w:val="ListBullet3"/>
    <w:link w:val="Bullet3Char"/>
    <w:qFormat/>
    <w:rsid w:val="00E44283"/>
    <w:pPr>
      <w:numPr>
        <w:numId w:val="25"/>
      </w:numPr>
      <w:spacing w:after="40"/>
      <w:contextualSpacing w:val="0"/>
    </w:pPr>
  </w:style>
  <w:style w:type="character" w:customStyle="1" w:styleId="ListBullet2Char">
    <w:name w:val="List Bullet 2 Char"/>
    <w:basedOn w:val="DefaultParagraphFont"/>
    <w:link w:val="ListBullet2"/>
    <w:uiPriority w:val="99"/>
    <w:rsid w:val="00C847A2"/>
    <w:rPr>
      <w:rFonts w:ascii="Arial" w:eastAsiaTheme="minorEastAsia" w:hAnsi="Arial" w:cs="Arial"/>
      <w:color w:val="000000" w:themeColor="text1"/>
      <w:szCs w:val="22"/>
    </w:rPr>
  </w:style>
  <w:style w:type="character" w:customStyle="1" w:styleId="Bullet2Char">
    <w:name w:val="Bullet 2 Char"/>
    <w:basedOn w:val="ListBullet2Char"/>
    <w:link w:val="Bullet2"/>
    <w:rsid w:val="00E724F9"/>
    <w:rPr>
      <w:rFonts w:ascii="Arial" w:eastAsiaTheme="minorEastAsia" w:hAnsi="Arial" w:cs="Arial"/>
      <w:color w:val="000000" w:themeColor="text1"/>
      <w:szCs w:val="22"/>
    </w:rPr>
  </w:style>
  <w:style w:type="paragraph" w:customStyle="1" w:styleId="List1">
    <w:name w:val="List 1"/>
    <w:basedOn w:val="ListNumber"/>
    <w:link w:val="List1Char"/>
    <w:qFormat/>
    <w:rsid w:val="003417FC"/>
    <w:pPr>
      <w:ind w:left="547"/>
    </w:pPr>
    <w:rPr>
      <w:rFonts w:cstheme="minorHAnsi"/>
    </w:rPr>
  </w:style>
  <w:style w:type="character" w:customStyle="1" w:styleId="ListBullet3Char">
    <w:name w:val="List Bullet 3 Char"/>
    <w:basedOn w:val="DefaultParagraphFont"/>
    <w:link w:val="ListBullet3"/>
    <w:uiPriority w:val="99"/>
    <w:rsid w:val="00C847A2"/>
    <w:rPr>
      <w:rFonts w:ascii="Arial" w:eastAsiaTheme="minorEastAsia" w:hAnsi="Arial" w:cs="Arial"/>
      <w:color w:val="000000" w:themeColor="text1"/>
      <w:szCs w:val="22"/>
    </w:rPr>
  </w:style>
  <w:style w:type="character" w:customStyle="1" w:styleId="Bullet3Char">
    <w:name w:val="Bullet 3 Char"/>
    <w:basedOn w:val="ListBullet3Char"/>
    <w:link w:val="Bullet3"/>
    <w:rsid w:val="00E44283"/>
    <w:rPr>
      <w:rFonts w:ascii="Arial" w:eastAsiaTheme="minorEastAsia" w:hAnsi="Arial" w:cs="Arial"/>
      <w:color w:val="000000" w:themeColor="text1"/>
      <w:szCs w:val="22"/>
    </w:rPr>
  </w:style>
  <w:style w:type="character" w:customStyle="1" w:styleId="ListNumberChar">
    <w:name w:val="List Number Char"/>
    <w:basedOn w:val="ListBulletChar"/>
    <w:link w:val="ListNumber"/>
    <w:uiPriority w:val="99"/>
    <w:rsid w:val="00DC6706"/>
    <w:rPr>
      <w:szCs w:val="22"/>
    </w:rPr>
  </w:style>
  <w:style w:type="character" w:customStyle="1" w:styleId="List1Char">
    <w:name w:val="List 1 Char"/>
    <w:basedOn w:val="ListNumberChar"/>
    <w:link w:val="List1"/>
    <w:rsid w:val="003417FC"/>
    <w:rPr>
      <w:rFonts w:cstheme="minorHAnsi"/>
      <w:szCs w:val="22"/>
    </w:rPr>
  </w:style>
  <w:style w:type="character" w:customStyle="1" w:styleId="ListNumber2Char">
    <w:name w:val="List Number 2 Char"/>
    <w:basedOn w:val="ListBullet2Char"/>
    <w:link w:val="ListNumber2"/>
    <w:uiPriority w:val="99"/>
    <w:rsid w:val="00C847A2"/>
    <w:rPr>
      <w:rFonts w:ascii="Arial" w:eastAsiaTheme="minorEastAsia" w:hAnsi="Arial" w:cs="Arial"/>
      <w:color w:val="000000" w:themeColor="text1"/>
      <w:szCs w:val="22"/>
    </w:rPr>
  </w:style>
  <w:style w:type="character" w:styleId="CommentReference">
    <w:name w:val="annotation reference"/>
    <w:basedOn w:val="DefaultParagraphFont"/>
    <w:uiPriority w:val="99"/>
    <w:semiHidden/>
    <w:rsid w:val="009A621C"/>
    <w:rPr>
      <w:sz w:val="22"/>
      <w:szCs w:val="16"/>
    </w:rPr>
  </w:style>
  <w:style w:type="paragraph" w:styleId="CommentText">
    <w:name w:val="annotation text"/>
    <w:basedOn w:val="Normal"/>
    <w:link w:val="CommentTextChar"/>
    <w:uiPriority w:val="99"/>
    <w:rsid w:val="009A621C"/>
    <w:pPr>
      <w:spacing w:after="0"/>
    </w:pPr>
    <w:rPr>
      <w:sz w:val="22"/>
      <w:szCs w:val="20"/>
    </w:rPr>
  </w:style>
  <w:style w:type="character" w:customStyle="1" w:styleId="CommentTextChar">
    <w:name w:val="Comment Text Char"/>
    <w:basedOn w:val="DefaultParagraphFont"/>
    <w:link w:val="CommentText"/>
    <w:uiPriority w:val="99"/>
    <w:rsid w:val="006A5FA4"/>
    <w:rPr>
      <w:sz w:val="22"/>
      <w:szCs w:val="20"/>
    </w:rPr>
  </w:style>
  <w:style w:type="paragraph" w:customStyle="1" w:styleId="FHCAppendixH1">
    <w:name w:val="FHC Appendix H1"/>
    <w:basedOn w:val="Heading1"/>
    <w:link w:val="FHCAppendixH1Char"/>
    <w:qFormat/>
    <w:rsid w:val="00466D8A"/>
    <w:pPr>
      <w:keepNext/>
      <w:numPr>
        <w:numId w:val="0"/>
      </w:numPr>
      <w:spacing w:before="0"/>
    </w:pPr>
  </w:style>
  <w:style w:type="character" w:customStyle="1" w:styleId="FHCAppendixH1Char">
    <w:name w:val="FHC Appendix H1 Char"/>
    <w:basedOn w:val="Heading1Char"/>
    <w:link w:val="FHCAppendixH1"/>
    <w:rsid w:val="00466D8A"/>
    <w:rPr>
      <w:rFonts w:asciiTheme="majorHAnsi" w:eastAsiaTheme="minorEastAsia" w:hAnsiTheme="majorHAnsi" w:cs="Arial"/>
      <w:b/>
      <w:color w:val="000000" w:themeColor="text1"/>
      <w:spacing w:val="-10"/>
      <w:kern w:val="28"/>
      <w:sz w:val="26"/>
      <w:szCs w:val="26"/>
    </w:rPr>
  </w:style>
  <w:style w:type="paragraph" w:customStyle="1" w:styleId="Cover-SubmitDate">
    <w:name w:val="Cover - Submit Date"/>
    <w:basedOn w:val="Cover-FileandSubmissioninfo"/>
    <w:qFormat/>
    <w:rsid w:val="00066100"/>
    <w:pPr>
      <w:widowControl w:val="0"/>
      <w:autoSpaceDE w:val="0"/>
      <w:autoSpaceDN w:val="0"/>
      <w:spacing w:before="2520" w:after="0"/>
    </w:pPr>
    <w:rPr>
      <w:rFonts w:eastAsia="Arial" w:cs="Times New Roman"/>
      <w:i/>
    </w:rPr>
  </w:style>
  <w:style w:type="table" w:customStyle="1" w:styleId="AppendixTable2FHC">
    <w:name w:val="Appendix Table2 FHC"/>
    <w:basedOn w:val="TableNormal"/>
    <w:uiPriority w:val="99"/>
    <w:rsid w:val="008045ED"/>
    <w:pPr>
      <w:spacing w:after="0"/>
    </w:pPr>
    <w:rPr>
      <w:rFonts w:ascii="Arial Narrow" w:hAnsi="Arial Narrow"/>
      <w:sz w:val="20"/>
    </w:rPr>
    <w:tblPr/>
    <w:tblStylePr w:type="firstRow">
      <w:rPr>
        <w:b/>
      </w:rPr>
    </w:tblStylePr>
    <w:tblStylePr w:type="firstCol">
      <w:rPr>
        <w:b/>
      </w:rPr>
    </w:tblStylePr>
  </w:style>
  <w:style w:type="paragraph" w:customStyle="1" w:styleId="Header1">
    <w:name w:val="Header 1"/>
    <w:basedOn w:val="Header"/>
    <w:link w:val="Header1Char"/>
    <w:qFormat/>
    <w:rsid w:val="00572357"/>
    <w:pPr>
      <w:pBdr>
        <w:bottom w:val="single" w:sz="4" w:space="2" w:color="auto"/>
      </w:pBdr>
      <w:tabs>
        <w:tab w:val="clear" w:pos="4680"/>
        <w:tab w:val="clear" w:pos="9360"/>
      </w:tabs>
      <w:spacing w:after="360" w:line="276" w:lineRule="auto"/>
      <w:contextualSpacing/>
      <w:jc w:val="center"/>
    </w:pPr>
    <w:rPr>
      <w:sz w:val="22"/>
      <w:szCs w:val="23"/>
    </w:rPr>
  </w:style>
  <w:style w:type="character" w:customStyle="1" w:styleId="Header1Char">
    <w:name w:val="Header 1 Char"/>
    <w:basedOn w:val="HeaderChar"/>
    <w:link w:val="Header1"/>
    <w:rsid w:val="00572357"/>
    <w:rPr>
      <w:rFonts w:ascii="Montserrat" w:eastAsiaTheme="minorEastAsia" w:hAnsi="Montserrat"/>
      <w:color w:val="00074F"/>
      <w:sz w:val="22"/>
      <w:szCs w:val="23"/>
    </w:rPr>
  </w:style>
  <w:style w:type="paragraph" w:styleId="ListParagraph">
    <w:name w:val="List Paragraph"/>
    <w:aliases w:val="Bullet List"/>
    <w:basedOn w:val="Normal"/>
    <w:link w:val="ListParagraphChar"/>
    <w:uiPriority w:val="34"/>
    <w:qFormat/>
    <w:rsid w:val="0021674F"/>
    <w:pPr>
      <w:numPr>
        <w:numId w:val="45"/>
      </w:numPr>
      <w:spacing w:before="20" w:after="60" w:line="264" w:lineRule="auto"/>
    </w:pPr>
    <w:rPr>
      <w:szCs w:val="22"/>
    </w:rPr>
  </w:style>
  <w:style w:type="character" w:customStyle="1" w:styleId="ListParagraphChar">
    <w:name w:val="List Paragraph Char"/>
    <w:aliases w:val="Bullet List Char"/>
    <w:basedOn w:val="DefaultParagraphFont"/>
    <w:link w:val="ListParagraph"/>
    <w:uiPriority w:val="34"/>
    <w:locked/>
    <w:rsid w:val="0021674F"/>
    <w:rPr>
      <w:szCs w:val="22"/>
    </w:rPr>
  </w:style>
  <w:style w:type="table" w:customStyle="1" w:styleId="TableGrid1">
    <w:name w:val="Table Grid1"/>
    <w:basedOn w:val="TableNormal"/>
    <w:next w:val="TableGrid"/>
    <w:uiPriority w:val="39"/>
    <w:rsid w:val="00BF73A5"/>
    <w:rPr>
      <w:sz w:val="22"/>
      <w:szCs w:val="22"/>
    </w:rPr>
    <w:tblPr/>
  </w:style>
  <w:style w:type="table" w:customStyle="1" w:styleId="RQtableHeader">
    <w:name w:val="RQ table Header"/>
    <w:basedOn w:val="TableNormal"/>
    <w:uiPriority w:val="99"/>
    <w:rsid w:val="004455E2"/>
    <w:pPr>
      <w:spacing w:after="60"/>
    </w:pPr>
    <w:rPr>
      <w:sz w:val="20"/>
    </w:rPr>
    <w:tblPr>
      <w:tblStyleColBandSize w:val="1"/>
    </w:tblPr>
    <w:tblStylePr w:type="firstRow">
      <w:pPr>
        <w:jc w:val="left"/>
      </w:pPr>
      <w:rPr>
        <w:rFonts w:asciiTheme="minorHAnsi" w:hAnsiTheme="minorHAnsi"/>
        <w:b/>
        <w:sz w:val="20"/>
      </w:rPr>
    </w:tblStylePr>
    <w:tblStylePr w:type="lastRow">
      <w:rPr>
        <w:rFonts w:asciiTheme="minorHAnsi" w:hAnsiTheme="minorHAnsi"/>
        <w:sz w:val="20"/>
      </w:rPr>
    </w:tblStylePr>
    <w:tblStylePr w:type="firstCol">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paragraph" w:styleId="DocumentMap">
    <w:name w:val="Document Map"/>
    <w:basedOn w:val="Normal"/>
    <w:link w:val="DocumentMapChar"/>
    <w:uiPriority w:val="99"/>
    <w:semiHidden/>
    <w:unhideWhenUsed/>
    <w:rsid w:val="009A621C"/>
    <w:pPr>
      <w:spacing w:after="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9A621C"/>
    <w:rPr>
      <w:rFonts w:ascii="Segoe UI" w:hAnsi="Segoe UI" w:cs="Segoe UI"/>
      <w:sz w:val="22"/>
      <w:szCs w:val="16"/>
    </w:rPr>
  </w:style>
  <w:style w:type="table" w:styleId="ListTable3-Accent1">
    <w:name w:val="List Table 3 Accent 1"/>
    <w:basedOn w:val="TableNormal"/>
    <w:uiPriority w:val="48"/>
    <w:rsid w:val="00807A3B"/>
    <w:rPr>
      <w:sz w:val="22"/>
      <w:szCs w:val="22"/>
    </w:rPr>
    <w:tblPr>
      <w:tblStyleRowBandSize w:val="1"/>
      <w:tblStyleColBandSize w:val="1"/>
    </w:tblPr>
    <w:tblStylePr w:type="firstRow">
      <w:rPr>
        <w:b/>
        <w:bCs/>
        <w:color w:val="FFFFFF" w:themeColor="background1"/>
      </w:rPr>
      <w:tblPr/>
      <w:tcPr>
        <w:shd w:val="clear" w:color="auto" w:fill="0071CE" w:themeFill="accent1"/>
      </w:tcPr>
    </w:tblStylePr>
    <w:tblStylePr w:type="lastRow">
      <w:rPr>
        <w:b/>
        <w:bCs/>
      </w:rPr>
      <w:tblPr/>
      <w:tcPr>
        <w:tcBorders>
          <w:top w:val="double" w:sz="4" w:space="0" w:color="0071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1CE" w:themeColor="accent1"/>
          <w:right w:val="single" w:sz="4" w:space="0" w:color="0071CE" w:themeColor="accent1"/>
        </w:tcBorders>
      </w:tcPr>
    </w:tblStylePr>
    <w:tblStylePr w:type="band1Horz">
      <w:tblPr/>
      <w:tcPr>
        <w:tcBorders>
          <w:top w:val="single" w:sz="4" w:space="0" w:color="0071CE" w:themeColor="accent1"/>
          <w:bottom w:val="single" w:sz="4" w:space="0" w:color="0071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1CE" w:themeColor="accent1"/>
          <w:left w:val="nil"/>
        </w:tcBorders>
      </w:tcPr>
    </w:tblStylePr>
    <w:tblStylePr w:type="swCell">
      <w:tblPr/>
      <w:tcPr>
        <w:tcBorders>
          <w:top w:val="double" w:sz="4" w:space="0" w:color="0071CE" w:themeColor="accent1"/>
          <w:right w:val="nil"/>
        </w:tcBorders>
      </w:tcPr>
    </w:tblStylePr>
  </w:style>
  <w:style w:type="paragraph" w:styleId="PlainText">
    <w:name w:val="Plain Text"/>
    <w:basedOn w:val="Normal"/>
    <w:link w:val="PlainTextChar"/>
    <w:uiPriority w:val="99"/>
    <w:semiHidden/>
    <w:unhideWhenUsed/>
    <w:rsid w:val="009A621C"/>
    <w:pPr>
      <w:spacing w:after="0"/>
    </w:pPr>
    <w:rPr>
      <w:rFonts w:ascii="Consolas" w:hAnsi="Consolas"/>
      <w:sz w:val="22"/>
      <w:szCs w:val="21"/>
    </w:rPr>
  </w:style>
  <w:style w:type="character" w:styleId="BookTitle">
    <w:name w:val="Book Title"/>
    <w:basedOn w:val="DefaultParagraphFont"/>
    <w:uiPriority w:val="33"/>
    <w:rsid w:val="00BE4498"/>
    <w:rPr>
      <w:b/>
      <w:bCs/>
      <w:i/>
      <w:iCs/>
      <w:spacing w:val="5"/>
    </w:rPr>
  </w:style>
  <w:style w:type="paragraph" w:styleId="Subtitle">
    <w:name w:val="Subtitle"/>
    <w:basedOn w:val="ListParagraph"/>
    <w:next w:val="Normal"/>
    <w:link w:val="SubtitleChar"/>
    <w:uiPriority w:val="11"/>
    <w:unhideWhenUsed/>
    <w:qFormat/>
    <w:rsid w:val="006904DD"/>
    <w:pPr>
      <w:numPr>
        <w:numId w:val="17"/>
      </w:numPr>
    </w:pPr>
  </w:style>
  <w:style w:type="character" w:customStyle="1" w:styleId="SubtitleChar">
    <w:name w:val="Subtitle Char"/>
    <w:basedOn w:val="DefaultParagraphFont"/>
    <w:link w:val="Subtitle"/>
    <w:uiPriority w:val="11"/>
    <w:rsid w:val="00AE60FB"/>
    <w:rPr>
      <w:szCs w:val="22"/>
    </w:rPr>
  </w:style>
  <w:style w:type="paragraph" w:styleId="Caption">
    <w:name w:val="caption"/>
    <w:basedOn w:val="Normal"/>
    <w:next w:val="Normal"/>
    <w:uiPriority w:val="35"/>
    <w:unhideWhenUsed/>
    <w:qFormat/>
    <w:rsid w:val="00AE67C0"/>
    <w:pPr>
      <w:spacing w:after="120"/>
    </w:pPr>
    <w:rPr>
      <w:b/>
      <w:i/>
      <w:iCs/>
      <w:color w:val="000000" w:themeColor="text1"/>
      <w:sz w:val="22"/>
      <w:szCs w:val="18"/>
    </w:rPr>
  </w:style>
  <w:style w:type="paragraph" w:styleId="Revision">
    <w:name w:val="Revision"/>
    <w:hidden/>
    <w:uiPriority w:val="99"/>
    <w:semiHidden/>
    <w:rsid w:val="00C313F0"/>
    <w:rPr>
      <w:rFonts w:ascii="Arial" w:eastAsiaTheme="minorEastAsia" w:hAnsi="Arial" w:cs="Arial"/>
      <w:color w:val="000000" w:themeColor="text1"/>
      <w:szCs w:val="22"/>
    </w:rPr>
  </w:style>
  <w:style w:type="paragraph" w:styleId="BodyText">
    <w:name w:val="Body Text"/>
    <w:basedOn w:val="Normal"/>
    <w:link w:val="BodyTextChar"/>
    <w:uiPriority w:val="1"/>
    <w:qFormat/>
    <w:rsid w:val="00393073"/>
    <w:pPr>
      <w:widowControl w:val="0"/>
      <w:autoSpaceDE w:val="0"/>
      <w:autoSpaceDN w:val="0"/>
      <w:spacing w:after="0"/>
    </w:pPr>
    <w:rPr>
      <w:rFonts w:eastAsia="Arial"/>
    </w:rPr>
  </w:style>
  <w:style w:type="character" w:customStyle="1" w:styleId="BodyTextChar">
    <w:name w:val="Body Text Char"/>
    <w:basedOn w:val="DefaultParagraphFont"/>
    <w:link w:val="BodyText"/>
    <w:uiPriority w:val="1"/>
    <w:rsid w:val="00393073"/>
    <w:rPr>
      <w:rFonts w:ascii="Arial" w:eastAsia="Arial" w:hAnsi="Arial" w:cs="Arial"/>
    </w:rPr>
  </w:style>
  <w:style w:type="character" w:customStyle="1" w:styleId="Heading6Char">
    <w:name w:val="Heading 6 Char"/>
    <w:basedOn w:val="DefaultParagraphFont"/>
    <w:link w:val="Heading6"/>
    <w:uiPriority w:val="9"/>
    <w:rsid w:val="00B26BBC"/>
    <w:rPr>
      <w:rFonts w:eastAsiaTheme="majorEastAsia" w:cstheme="majorBidi"/>
      <w:b/>
      <w:bCs/>
      <w:color w:val="000000" w:themeColor="text1"/>
    </w:rPr>
  </w:style>
  <w:style w:type="character" w:customStyle="1" w:styleId="PlainTextChar">
    <w:name w:val="Plain Text Char"/>
    <w:basedOn w:val="DefaultParagraphFont"/>
    <w:link w:val="PlainText"/>
    <w:uiPriority w:val="99"/>
    <w:semiHidden/>
    <w:rsid w:val="009A621C"/>
    <w:rPr>
      <w:rFonts w:ascii="Consolas" w:hAnsi="Consolas"/>
      <w:sz w:val="22"/>
      <w:szCs w:val="21"/>
    </w:rPr>
  </w:style>
  <w:style w:type="paragraph" w:customStyle="1" w:styleId="DataList">
    <w:name w:val="Data List"/>
    <w:basedOn w:val="ListNumber"/>
    <w:link w:val="DataListChar"/>
    <w:qFormat/>
    <w:rsid w:val="00E352FB"/>
  </w:style>
  <w:style w:type="table" w:customStyle="1" w:styleId="Style3">
    <w:name w:val="Style3"/>
    <w:aliases w:val="FHC Navy Bar - Horiz"/>
    <w:basedOn w:val="TableNormal"/>
    <w:uiPriority w:val="99"/>
    <w:rsid w:val="001B52EF"/>
    <w:rPr>
      <w:sz w:val="22"/>
    </w:rPr>
    <w:tblPr>
      <w:tblStyleRowBandSize w:val="1"/>
    </w:tblPr>
    <w:tcPr>
      <w:shd w:val="clear" w:color="auto" w:fill="EEECEA" w:themeFill="background2" w:themeFillTint="33"/>
      <w:vAlign w:val="center"/>
    </w:tcPr>
    <w:tblStylePr w:type="firstRow">
      <w:pPr>
        <w:jc w:val="left"/>
      </w:pPr>
      <w:rPr>
        <w:b/>
      </w:rPr>
    </w:tblStylePr>
  </w:style>
  <w:style w:type="character" w:customStyle="1" w:styleId="DataListChar">
    <w:name w:val="Data List Char"/>
    <w:basedOn w:val="ListNumberChar"/>
    <w:link w:val="DataList"/>
    <w:rsid w:val="00E352FB"/>
    <w:rPr>
      <w:rFonts w:ascii="Arial" w:eastAsiaTheme="minorEastAsia" w:hAnsi="Arial" w:cs="Arial"/>
      <w:color w:val="000000" w:themeColor="text1"/>
      <w:szCs w:val="22"/>
    </w:rPr>
  </w:style>
  <w:style w:type="paragraph" w:styleId="CommentSubject">
    <w:name w:val="annotation subject"/>
    <w:basedOn w:val="CommentText"/>
    <w:next w:val="CommentText"/>
    <w:link w:val="CommentSubjectChar"/>
    <w:uiPriority w:val="99"/>
    <w:semiHidden/>
    <w:rsid w:val="009A621C"/>
    <w:rPr>
      <w:b/>
      <w:bCs/>
    </w:rPr>
  </w:style>
  <w:style w:type="character" w:customStyle="1" w:styleId="CommentSubjectChar">
    <w:name w:val="Comment Subject Char"/>
    <w:basedOn w:val="CommentTextChar"/>
    <w:link w:val="CommentSubject"/>
    <w:uiPriority w:val="99"/>
    <w:semiHidden/>
    <w:rsid w:val="006A5FA4"/>
    <w:rPr>
      <w:b/>
      <w:bCs/>
      <w:sz w:val="22"/>
      <w:szCs w:val="20"/>
    </w:rPr>
  </w:style>
  <w:style w:type="paragraph" w:styleId="EndnoteText">
    <w:name w:val="endnote text"/>
    <w:basedOn w:val="Normal"/>
    <w:link w:val="EndnoteTextChar"/>
    <w:uiPriority w:val="99"/>
    <w:semiHidden/>
    <w:unhideWhenUsed/>
    <w:rsid w:val="009A621C"/>
    <w:pPr>
      <w:spacing w:after="0"/>
    </w:pPr>
    <w:rPr>
      <w:sz w:val="22"/>
      <w:szCs w:val="20"/>
    </w:rPr>
  </w:style>
  <w:style w:type="character" w:customStyle="1" w:styleId="EndnoteTextChar">
    <w:name w:val="Endnote Text Char"/>
    <w:basedOn w:val="DefaultParagraphFont"/>
    <w:link w:val="EndnoteText"/>
    <w:uiPriority w:val="99"/>
    <w:semiHidden/>
    <w:rsid w:val="009A621C"/>
    <w:rPr>
      <w:sz w:val="22"/>
      <w:szCs w:val="20"/>
    </w:rPr>
  </w:style>
  <w:style w:type="character" w:styleId="EndnoteReference">
    <w:name w:val="endnote reference"/>
    <w:basedOn w:val="DefaultParagraphFont"/>
    <w:uiPriority w:val="99"/>
    <w:semiHidden/>
    <w:unhideWhenUsed/>
    <w:rsid w:val="001B52EF"/>
    <w:rPr>
      <w:vertAlign w:val="superscript"/>
    </w:rPr>
  </w:style>
  <w:style w:type="character" w:styleId="Strong">
    <w:name w:val="Strong"/>
    <w:basedOn w:val="DefaultParagraphFont"/>
    <w:uiPriority w:val="22"/>
    <w:rsid w:val="00BC742E"/>
    <w:rPr>
      <w:b/>
      <w:bCs/>
    </w:rPr>
  </w:style>
  <w:style w:type="table" w:customStyle="1" w:styleId="AppendixTable1FHc">
    <w:name w:val="Appendix Table1 FHc"/>
    <w:basedOn w:val="TableNormal"/>
    <w:uiPriority w:val="99"/>
    <w:rsid w:val="00C06B39"/>
    <w:rPr>
      <w:sz w:val="22"/>
    </w:rPr>
    <w:tblPr>
      <w:tblStyleRowBandSize w:val="1"/>
    </w:tblPr>
    <w:tcPr>
      <w:shd w:val="clear" w:color="auto" w:fill="EEECEA" w:themeFill="background2" w:themeFillTint="33"/>
      <w:vAlign w:val="center"/>
    </w:tcPr>
    <w:tblStylePr w:type="firstRow">
      <w:rPr>
        <w:rFonts w:asciiTheme="minorHAnsi" w:hAnsiTheme="minorHAnsi"/>
        <w:b/>
        <w:color w:val="FFFFFF" w:themeColor="background1"/>
        <w:sz w:val="22"/>
      </w:rPr>
      <w:tblPr/>
      <w:tcPr>
        <w:shd w:val="clear" w:color="auto" w:fill="008BFE"/>
      </w:tcPr>
    </w:tblStylePr>
    <w:tblStylePr w:type="lastRow">
      <w:rPr>
        <w:rFonts w:ascii="Arial" w:hAnsi="Arial"/>
        <w:sz w:val="22"/>
      </w:rPr>
    </w:tblStylePr>
  </w:style>
  <w:style w:type="character" w:customStyle="1" w:styleId="footnotemark">
    <w:name w:val="footnote mark"/>
    <w:hidden/>
    <w:rsid w:val="00C06B39"/>
    <w:rPr>
      <w:rFonts w:ascii="Times New Roman" w:eastAsia="Times New Roman" w:hAnsi="Times New Roman" w:cs="Times New Roman"/>
      <w:color w:val="000000"/>
      <w:sz w:val="20"/>
      <w:vertAlign w:val="superscript"/>
    </w:rPr>
  </w:style>
  <w:style w:type="numbering" w:customStyle="1" w:styleId="NoList1">
    <w:name w:val="No List1"/>
    <w:next w:val="NoList"/>
    <w:uiPriority w:val="99"/>
    <w:semiHidden/>
    <w:unhideWhenUsed/>
    <w:rsid w:val="00C06B39"/>
  </w:style>
  <w:style w:type="paragraph" w:customStyle="1" w:styleId="footnotedescription">
    <w:name w:val="footnote description"/>
    <w:next w:val="Normal"/>
    <w:link w:val="footnotedescriptionChar"/>
    <w:hidden/>
    <w:rsid w:val="00C06B39"/>
    <w:pPr>
      <w:spacing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06B39"/>
    <w:rPr>
      <w:rFonts w:ascii="Times New Roman" w:eastAsia="Times New Roman" w:hAnsi="Times New Roman" w:cs="Times New Roman"/>
      <w:color w:val="000000"/>
      <w:sz w:val="20"/>
    </w:rPr>
  </w:style>
  <w:style w:type="table" w:customStyle="1" w:styleId="FHCTableStyle2narrow">
    <w:name w:val="FHC TableStyle2_narrow"/>
    <w:basedOn w:val="TableNormal"/>
    <w:uiPriority w:val="99"/>
    <w:rsid w:val="00E11394"/>
    <w:pPr>
      <w:spacing w:after="0"/>
      <w:jc w:val="center"/>
    </w:pPr>
    <w:rPr>
      <w:rFonts w:ascii="Arial Narrow" w:hAnsi="Arial Narrow"/>
      <w:sz w:val="20"/>
    </w:rPr>
    <w:tblPr>
      <w:tblStyleRowBandSize w:val="1"/>
      <w:tblStyleColBandSize w:val="1"/>
    </w:tblPr>
    <w:tblStylePr w:type="firstRow">
      <w:rPr>
        <w:b/>
      </w:rPr>
    </w:tblStylePr>
    <w:tblStylePr w:type="firstCol">
      <w:pPr>
        <w:jc w:val="left"/>
      </w:pPr>
      <w:rPr>
        <w:b w:val="0"/>
      </w:rPr>
    </w:tblStylePr>
  </w:style>
  <w:style w:type="numbering" w:customStyle="1" w:styleId="CurrentList1">
    <w:name w:val="Current List1"/>
    <w:uiPriority w:val="99"/>
    <w:rsid w:val="00EC2603"/>
  </w:style>
  <w:style w:type="numbering" w:customStyle="1" w:styleId="CurrentList2">
    <w:name w:val="Current List2"/>
    <w:uiPriority w:val="99"/>
    <w:rsid w:val="00EC2603"/>
  </w:style>
  <w:style w:type="table" w:customStyle="1" w:styleId="AppendixTable">
    <w:name w:val="Appendix Table"/>
    <w:basedOn w:val="TableNormal"/>
    <w:uiPriority w:val="99"/>
    <w:rsid w:val="00696AD4"/>
    <w:pPr>
      <w:spacing w:after="0"/>
    </w:pPr>
    <w:rPr>
      <w:sz w:val="20"/>
    </w:rPr>
    <w:tblPr>
      <w:tblStyleRowBandSize w:val="1"/>
      <w:tblStyleColBandSize w:val="1"/>
    </w:tblPr>
    <w:tblStylePr w:type="firstRow">
      <w:pPr>
        <w:jc w:val="left"/>
      </w:pPr>
      <w:rPr>
        <w:rFonts w:asciiTheme="minorHAnsi" w:hAnsiTheme="minorHAnsi"/>
        <w:b/>
        <w:sz w:val="20"/>
      </w:rPr>
      <w:tblPr/>
      <w:tcPr>
        <w:shd w:val="clear" w:color="auto" w:fill="D4EBFE"/>
      </w:tcPr>
    </w:tblStylePr>
    <w:tblStylePr w:type="lastRow">
      <w:pPr>
        <w:jc w:val="left"/>
      </w:pPr>
      <w:rPr>
        <w:rFonts w:asciiTheme="minorHAnsi" w:hAnsiTheme="minorHAns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heme="minorHAnsi" w:hAnsiTheme="minorHAnsi"/>
        <w:b/>
        <w:sz w:val="20"/>
      </w:rPr>
    </w:tblStylePr>
    <w:tblStylePr w:type="lastCol">
      <w:rPr>
        <w:rFonts w:asciiTheme="minorHAnsi" w:hAnsiTheme="minorHAnsi"/>
        <w:b/>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EEECEA" w:themeFill="background2" w:themeFillTint="33"/>
      </w:tcPr>
    </w:tblStylePr>
  </w:style>
  <w:style w:type="paragraph" w:customStyle="1" w:styleId="FHCTableBullet10pt">
    <w:name w:val="FHC Table Bullet 10pt"/>
    <w:basedOn w:val="ListParagraph"/>
    <w:qFormat/>
    <w:rsid w:val="00C220BF"/>
    <w:pPr>
      <w:numPr>
        <w:numId w:val="59"/>
      </w:numPr>
      <w:spacing w:before="0" w:line="240" w:lineRule="auto"/>
    </w:pPr>
    <w:rPr>
      <w:sz w:val="20"/>
      <w:szCs w:val="20"/>
    </w:rPr>
  </w:style>
  <w:style w:type="paragraph" w:customStyle="1" w:styleId="Resume-NameandTitleleft">
    <w:name w:val="Resume - Name and Title left"/>
    <w:basedOn w:val="Normal"/>
    <w:qFormat/>
    <w:rsid w:val="0061365F"/>
    <w:pPr>
      <w:spacing w:before="240" w:after="120"/>
      <w:contextualSpacing/>
    </w:pPr>
  </w:style>
  <w:style w:type="paragraph" w:customStyle="1" w:styleId="oldCover1">
    <w:name w:val="old Cover 1"/>
    <w:basedOn w:val="Normal"/>
    <w:link w:val="oldCover1Char"/>
    <w:rsid w:val="00EC2603"/>
    <w:pPr>
      <w:spacing w:before="120"/>
      <w:ind w:left="360"/>
    </w:pPr>
    <w:rPr>
      <w:rFonts w:eastAsiaTheme="minorEastAsia" w:cstheme="minorHAnsi"/>
      <w:b/>
      <w:bCs/>
      <w:noProof/>
      <w:color w:val="00074F" w:themeColor="text2"/>
      <w:sz w:val="76"/>
      <w:szCs w:val="76"/>
    </w:rPr>
  </w:style>
  <w:style w:type="paragraph" w:customStyle="1" w:styleId="oldCover2">
    <w:name w:val="old Cover 2"/>
    <w:basedOn w:val="Normal"/>
    <w:link w:val="oldCover2Char"/>
    <w:rsid w:val="00EC2603"/>
    <w:pPr>
      <w:spacing w:before="120" w:line="300" w:lineRule="auto"/>
      <w:ind w:left="360"/>
    </w:pPr>
    <w:rPr>
      <w:rFonts w:eastAsiaTheme="minorEastAsia" w:cstheme="minorHAnsi"/>
      <w:bCs/>
      <w:color w:val="00539A" w:themeColor="accent1" w:themeShade="BF"/>
      <w:sz w:val="52"/>
      <w:szCs w:val="72"/>
    </w:rPr>
  </w:style>
  <w:style w:type="character" w:customStyle="1" w:styleId="oldCover1Char">
    <w:name w:val="old Cover 1 Char"/>
    <w:basedOn w:val="DefaultParagraphFont"/>
    <w:link w:val="oldCover1"/>
    <w:rsid w:val="00EC2603"/>
    <w:rPr>
      <w:rFonts w:eastAsiaTheme="minorEastAsia" w:cstheme="minorHAnsi"/>
      <w:b/>
      <w:bCs/>
      <w:noProof/>
      <w:color w:val="00074F" w:themeColor="text2"/>
      <w:sz w:val="76"/>
      <w:szCs w:val="76"/>
    </w:rPr>
  </w:style>
  <w:style w:type="paragraph" w:customStyle="1" w:styleId="oldCover3">
    <w:name w:val="old Cover 3"/>
    <w:basedOn w:val="Normal"/>
    <w:link w:val="oldCover3Char"/>
    <w:qFormat/>
    <w:rsid w:val="00EC2603"/>
    <w:pPr>
      <w:spacing w:before="240"/>
      <w:jc w:val="center"/>
    </w:pPr>
    <w:rPr>
      <w:rFonts w:ascii="Arial" w:eastAsiaTheme="minorEastAsia" w:hAnsi="Arial"/>
      <w:color w:val="000000" w:themeColor="text1"/>
      <w:sz w:val="36"/>
      <w:szCs w:val="32"/>
    </w:rPr>
  </w:style>
  <w:style w:type="character" w:customStyle="1" w:styleId="oldCover2Char">
    <w:name w:val="old Cover 2 Char"/>
    <w:basedOn w:val="DefaultParagraphFont"/>
    <w:link w:val="oldCover2"/>
    <w:rsid w:val="00EC2603"/>
    <w:rPr>
      <w:rFonts w:eastAsiaTheme="minorEastAsia" w:cstheme="minorHAnsi"/>
      <w:bCs/>
      <w:color w:val="00539A" w:themeColor="accent1" w:themeShade="BF"/>
      <w:sz w:val="52"/>
      <w:szCs w:val="72"/>
    </w:rPr>
  </w:style>
  <w:style w:type="paragraph" w:customStyle="1" w:styleId="oldCover4">
    <w:name w:val="old Cover 4"/>
    <w:basedOn w:val="Normal"/>
    <w:link w:val="oldCover4Char"/>
    <w:qFormat/>
    <w:rsid w:val="00EC2603"/>
    <w:pPr>
      <w:framePr w:wrap="around" w:vAnchor="page" w:hAnchor="margin" w:y="11332"/>
      <w:spacing w:before="120" w:after="100" w:line="300" w:lineRule="auto"/>
    </w:pPr>
    <w:rPr>
      <w:rFonts w:eastAsiaTheme="minorEastAsia" w:cstheme="minorHAnsi"/>
      <w:b/>
      <w:bCs/>
      <w:color w:val="00074F" w:themeColor="text2"/>
      <w:sz w:val="28"/>
      <w:szCs w:val="36"/>
    </w:rPr>
  </w:style>
  <w:style w:type="character" w:customStyle="1" w:styleId="oldCover3Char">
    <w:name w:val="old Cover 3 Char"/>
    <w:basedOn w:val="DefaultParagraphFont"/>
    <w:link w:val="oldCover3"/>
    <w:rsid w:val="00EC2603"/>
    <w:rPr>
      <w:rFonts w:ascii="Arial" w:eastAsiaTheme="minorEastAsia" w:hAnsi="Arial"/>
      <w:color w:val="000000" w:themeColor="text1"/>
      <w:sz w:val="36"/>
      <w:szCs w:val="32"/>
    </w:rPr>
  </w:style>
  <w:style w:type="character" w:customStyle="1" w:styleId="oldCover4Char">
    <w:name w:val="old Cover 4 Char"/>
    <w:basedOn w:val="DefaultParagraphFont"/>
    <w:link w:val="oldCover4"/>
    <w:rsid w:val="00EC2603"/>
    <w:rPr>
      <w:rFonts w:eastAsiaTheme="minorEastAsia" w:cstheme="minorHAnsi"/>
      <w:b/>
      <w:bCs/>
      <w:color w:val="00074F" w:themeColor="text2"/>
      <w:sz w:val="28"/>
      <w:szCs w:val="36"/>
    </w:rPr>
  </w:style>
  <w:style w:type="character" w:customStyle="1" w:styleId="contextualspellingandgrammarerror">
    <w:name w:val="contextualspellingandgrammarerror"/>
    <w:basedOn w:val="DefaultParagraphFont"/>
    <w:semiHidden/>
    <w:rsid w:val="00EC2603"/>
  </w:style>
  <w:style w:type="character" w:customStyle="1" w:styleId="findhit">
    <w:name w:val="findhit"/>
    <w:basedOn w:val="DefaultParagraphFont"/>
    <w:semiHidden/>
    <w:rsid w:val="00EC2603"/>
  </w:style>
  <w:style w:type="table" w:customStyle="1" w:styleId="Appendixtables">
    <w:name w:val="Appendix tables"/>
    <w:basedOn w:val="TableNormal"/>
    <w:uiPriority w:val="99"/>
    <w:rsid w:val="00EC2603"/>
    <w:pPr>
      <w:spacing w:after="0"/>
    </w:pPr>
    <w:rPr>
      <w:sz w:val="22"/>
    </w:rPr>
    <w:tblPr>
      <w:tblStyleRowBandSize w:val="1"/>
    </w:tblPr>
    <w:tcPr>
      <w:shd w:val="clear" w:color="auto" w:fill="EEECEA" w:themeFill="background2" w:themeFillTint="33"/>
      <w:vAlign w:val="center"/>
    </w:tcPr>
    <w:tblStylePr w:type="firstRow">
      <w:rPr>
        <w:rFonts w:asciiTheme="minorHAnsi" w:hAnsiTheme="minorHAnsi"/>
        <w:b/>
        <w:color w:val="FFFFFF" w:themeColor="background1"/>
        <w:sz w:val="22"/>
      </w:rPr>
      <w:tblPr/>
      <w:tcPr>
        <w:shd w:val="clear" w:color="auto" w:fill="008BFE"/>
      </w:tcPr>
    </w:tblStylePr>
    <w:tblStylePr w:type="lastRow">
      <w:rPr>
        <w:rFonts w:ascii="Arial" w:hAnsi="Arial"/>
        <w:sz w:val="22"/>
      </w:rPr>
    </w:tblStylePr>
  </w:style>
  <w:style w:type="numbering" w:customStyle="1" w:styleId="NoList11">
    <w:name w:val="No List11"/>
    <w:next w:val="NoList"/>
    <w:uiPriority w:val="99"/>
    <w:semiHidden/>
    <w:unhideWhenUsed/>
    <w:rsid w:val="00C06B39"/>
  </w:style>
  <w:style w:type="numbering" w:customStyle="1" w:styleId="NoList2">
    <w:name w:val="No List2"/>
    <w:next w:val="NoList"/>
    <w:uiPriority w:val="99"/>
    <w:semiHidden/>
    <w:unhideWhenUsed/>
    <w:rsid w:val="00C06B39"/>
  </w:style>
  <w:style w:type="numbering" w:customStyle="1" w:styleId="NoList3">
    <w:name w:val="No List3"/>
    <w:next w:val="NoList"/>
    <w:uiPriority w:val="99"/>
    <w:semiHidden/>
    <w:unhideWhenUsed/>
    <w:rsid w:val="00C06B39"/>
  </w:style>
  <w:style w:type="numbering" w:customStyle="1" w:styleId="NoList12">
    <w:name w:val="No List12"/>
    <w:next w:val="NoList"/>
    <w:uiPriority w:val="99"/>
    <w:semiHidden/>
    <w:unhideWhenUsed/>
    <w:rsid w:val="00C06B39"/>
  </w:style>
  <w:style w:type="numbering" w:customStyle="1" w:styleId="NoList21">
    <w:name w:val="No List21"/>
    <w:next w:val="NoList"/>
    <w:uiPriority w:val="99"/>
    <w:semiHidden/>
    <w:unhideWhenUsed/>
    <w:rsid w:val="00C06B39"/>
  </w:style>
  <w:style w:type="paragraph" w:styleId="BalloonText">
    <w:name w:val="Balloon Text"/>
    <w:basedOn w:val="Normal"/>
    <w:link w:val="BalloonTextChar"/>
    <w:uiPriority w:val="99"/>
    <w:semiHidden/>
    <w:unhideWhenUsed/>
    <w:rsid w:val="008925C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CE"/>
    <w:rPr>
      <w:rFonts w:ascii="Segoe UI" w:hAnsi="Segoe UI" w:cs="Segoe UI"/>
      <w:sz w:val="18"/>
      <w:szCs w:val="18"/>
    </w:rPr>
  </w:style>
  <w:style w:type="paragraph" w:customStyle="1" w:styleId="FHCAppendixH2">
    <w:name w:val="FHC Appendix H2"/>
    <w:basedOn w:val="Heading2"/>
    <w:next w:val="Normal"/>
    <w:link w:val="FHCAppendixH2Char"/>
    <w:autoRedefine/>
    <w:qFormat/>
    <w:rsid w:val="00430786"/>
    <w:pPr>
      <w:keepNext/>
      <w:numPr>
        <w:ilvl w:val="0"/>
        <w:numId w:val="0"/>
      </w:numPr>
      <w:spacing w:after="160"/>
      <w:ind w:left="720"/>
    </w:pPr>
    <w:rPr>
      <w:rFonts w:eastAsia="Arial"/>
      <w:spacing w:val="-10"/>
      <w:kern w:val="28"/>
    </w:rPr>
  </w:style>
  <w:style w:type="table" w:styleId="GridTable6Colorful">
    <w:name w:val="Grid Table 6 Colorful"/>
    <w:basedOn w:val="TableNormal"/>
    <w:uiPriority w:val="51"/>
    <w:rsid w:val="0033681F"/>
    <w:pPr>
      <w:spacing w:before="60" w:after="60"/>
    </w:pPr>
    <w:rPr>
      <w:color w:val="000000" w:themeColor="text1"/>
      <w:szCs w:val="22"/>
    </w:rPr>
    <w:tblPr>
      <w:tblStyleRowBandSize w:val="1"/>
      <w:tblStyleColBandSize w:val="1"/>
    </w:tblPr>
    <w:tcPr>
      <w:shd w:val="clear" w:color="auto" w:fill="CCCCCC" w:themeFill="text1" w:themeFillTint="33"/>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character" w:customStyle="1" w:styleId="FHCAppendixH2Char">
    <w:name w:val="FHC Appendix H2 Char"/>
    <w:basedOn w:val="FHCAppendixH1Char"/>
    <w:link w:val="FHCAppendixH2"/>
    <w:rsid w:val="00430786"/>
    <w:rPr>
      <w:rFonts w:asciiTheme="majorHAnsi" w:eastAsia="Arial" w:hAnsiTheme="majorHAnsi" w:cs="Arial"/>
      <w:b/>
      <w:bCs/>
      <w:color w:val="000000" w:themeColor="text1"/>
      <w:spacing w:val="-10"/>
      <w:kern w:val="28"/>
      <w:sz w:val="26"/>
      <w:szCs w:val="22"/>
    </w:rPr>
  </w:style>
  <w:style w:type="paragraph" w:customStyle="1" w:styleId="LMbullet">
    <w:name w:val="LM bullet"/>
    <w:basedOn w:val="ListParagraph"/>
    <w:link w:val="LMbulletChar"/>
    <w:qFormat/>
    <w:rsid w:val="006904DD"/>
    <w:pPr>
      <w:numPr>
        <w:ilvl w:val="2"/>
        <w:numId w:val="18"/>
      </w:numPr>
      <w:tabs>
        <w:tab w:val="clear" w:pos="2160"/>
        <w:tab w:val="left" w:pos="506"/>
      </w:tabs>
      <w:spacing w:before="0" w:after="0" w:line="288" w:lineRule="auto"/>
      <w:contextualSpacing/>
    </w:pPr>
    <w:rPr>
      <w:rFonts w:hAnsi="Arial"/>
      <w:color w:val="000000" w:themeColor="text1"/>
      <w:kern w:val="24"/>
      <w:sz w:val="13"/>
      <w:szCs w:val="13"/>
    </w:rPr>
  </w:style>
  <w:style w:type="character" w:customStyle="1" w:styleId="LMbulletChar">
    <w:name w:val="LM bullet Char"/>
    <w:basedOn w:val="ListParagraphChar"/>
    <w:link w:val="LMbullet"/>
    <w:rsid w:val="00981C4A"/>
    <w:rPr>
      <w:rFonts w:ascii="Arial Narrow" w:eastAsia="Arial" w:hAnsi="Arial"/>
      <w:color w:val="000000" w:themeColor="text1"/>
      <w:kern w:val="24"/>
      <w:sz w:val="13"/>
      <w:szCs w:val="13"/>
    </w:rPr>
  </w:style>
  <w:style w:type="numbering" w:customStyle="1" w:styleId="NoList4">
    <w:name w:val="No List4"/>
    <w:next w:val="NoList"/>
    <w:uiPriority w:val="99"/>
    <w:semiHidden/>
    <w:unhideWhenUsed/>
    <w:rsid w:val="008D228C"/>
  </w:style>
  <w:style w:type="table" w:customStyle="1" w:styleId="TableGrid2">
    <w:name w:val="Table Grid2"/>
    <w:basedOn w:val="TableNormal"/>
    <w:next w:val="TableGrid"/>
    <w:uiPriority w:val="39"/>
    <w:rsid w:val="008D228C"/>
    <w:rPr>
      <w:sz w:val="22"/>
      <w:szCs w:val="22"/>
    </w:rPr>
    <w:tblPr/>
  </w:style>
  <w:style w:type="character" w:customStyle="1" w:styleId="Heading7Char">
    <w:name w:val="Heading 7 Char"/>
    <w:basedOn w:val="DefaultParagraphFont"/>
    <w:link w:val="Heading7"/>
    <w:uiPriority w:val="9"/>
    <w:rsid w:val="00BA0EF8"/>
    <w:rPr>
      <w:rFonts w:ascii="Arial" w:eastAsiaTheme="minorEastAsia" w:hAnsi="Arial" w:cs="Arial"/>
      <w:b/>
      <w:bCs/>
      <w:color w:val="000000" w:themeColor="text1"/>
      <w:spacing w:val="-10"/>
      <w:kern w:val="28"/>
    </w:rPr>
  </w:style>
  <w:style w:type="paragraph" w:styleId="Title">
    <w:name w:val="Title"/>
    <w:basedOn w:val="Normal"/>
    <w:next w:val="Normal"/>
    <w:link w:val="TitleChar"/>
    <w:uiPriority w:val="10"/>
    <w:qFormat/>
    <w:rsid w:val="001214F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4F8"/>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9A621C"/>
    <w:rPr>
      <w:color w:val="2C2825" w:themeColor="background2" w:themeShade="40"/>
    </w:rPr>
  </w:style>
  <w:style w:type="paragraph" w:styleId="TableofFigures">
    <w:name w:val="table of figures"/>
    <w:basedOn w:val="Normal"/>
    <w:next w:val="Normal"/>
    <w:uiPriority w:val="99"/>
    <w:rsid w:val="00065E10"/>
    <w:pPr>
      <w:spacing w:after="40"/>
    </w:pPr>
    <w:rPr>
      <w:rFonts w:cs="Times New Roman (Body CS)"/>
    </w:rPr>
  </w:style>
  <w:style w:type="paragraph" w:styleId="NormalWeb">
    <w:name w:val="Normal (Web)"/>
    <w:basedOn w:val="Normal"/>
    <w:uiPriority w:val="99"/>
    <w:semiHidden/>
    <w:unhideWhenUsed/>
    <w:rsid w:val="0009453C"/>
    <w:pPr>
      <w:spacing w:before="100" w:beforeAutospacing="1" w:after="100" w:afterAutospacing="1"/>
    </w:pPr>
    <w:rPr>
      <w:rFonts w:ascii="Times New Roman" w:eastAsia="Times New Roman" w:hAnsi="Times New Roman" w:cs="Times New Roman"/>
    </w:rPr>
  </w:style>
  <w:style w:type="character" w:customStyle="1" w:styleId="FigureorTableTitleChar">
    <w:name w:val="Figure or Table Title Char"/>
    <w:basedOn w:val="DefaultParagraphFont"/>
    <w:link w:val="FigureorTableTitle"/>
    <w:rsid w:val="0009453C"/>
    <w:rPr>
      <w:rFonts w:eastAsiaTheme="majorEastAsia" w:cstheme="majorBidi"/>
      <w:b/>
      <w:i/>
      <w:iCs/>
      <w:color w:val="000000" w:themeColor="text1"/>
      <w:sz w:val="22"/>
      <w:szCs w:val="21"/>
    </w:rPr>
  </w:style>
  <w:style w:type="numbering" w:customStyle="1" w:styleId="NoList5">
    <w:name w:val="No List5"/>
    <w:next w:val="NoList"/>
    <w:uiPriority w:val="99"/>
    <w:semiHidden/>
    <w:unhideWhenUsed/>
    <w:rsid w:val="0009453C"/>
  </w:style>
  <w:style w:type="table" w:customStyle="1" w:styleId="TableGrid3">
    <w:name w:val="Table Grid3"/>
    <w:basedOn w:val="TableNormal"/>
    <w:next w:val="TableGrid"/>
    <w:uiPriority w:val="39"/>
    <w:rsid w:val="00586DF8"/>
    <w:rPr>
      <w:sz w:val="20"/>
      <w:szCs w:val="22"/>
    </w:rPr>
    <w:tblPr/>
  </w:style>
  <w:style w:type="paragraph" w:customStyle="1" w:styleId="FHCAppendixH3">
    <w:name w:val="FHC Appendix H3"/>
    <w:basedOn w:val="Heading3"/>
    <w:next w:val="Normal"/>
    <w:qFormat/>
    <w:rsid w:val="0061365F"/>
    <w:pPr>
      <w:numPr>
        <w:ilvl w:val="0"/>
        <w:numId w:val="0"/>
      </w:numPr>
      <w:ind w:left="1152"/>
    </w:pPr>
  </w:style>
  <w:style w:type="paragraph" w:customStyle="1" w:styleId="LogicDiagram-Numbered">
    <w:name w:val="Logic Diagram - Numbered"/>
    <w:basedOn w:val="LogicDiagram-Bodycopy"/>
    <w:qFormat/>
    <w:rsid w:val="00A33D53"/>
    <w:pPr>
      <w:ind w:left="216" w:hanging="216"/>
      <w:jc w:val="left"/>
    </w:pPr>
  </w:style>
  <w:style w:type="character" w:customStyle="1" w:styleId="normaltextrun">
    <w:name w:val="normaltextrun"/>
    <w:basedOn w:val="DefaultParagraphFont"/>
    <w:rsid w:val="006904DD"/>
  </w:style>
  <w:style w:type="table" w:customStyle="1" w:styleId="FHCTableGrid2">
    <w:name w:val="FHC Table Grid 2"/>
    <w:basedOn w:val="PlainTable1"/>
    <w:uiPriority w:val="99"/>
    <w:rsid w:val="0069659F"/>
    <w:pPr>
      <w:spacing w:after="20"/>
    </w:pPr>
    <w:tblPr/>
    <w:tblStylePr w:type="firstRow">
      <w:pPr>
        <w:jc w:val="left"/>
      </w:pPr>
      <w:rPr>
        <w:b/>
        <w:bCs/>
      </w:rPr>
      <w:tblPr/>
      <w:tcPr>
        <w:vAlign w:val="bottom"/>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clear" w:color="auto" w:fill="F2F2F2" w:themeFill="background1" w:themeFillShade="F2"/>
      </w:tcPr>
    </w:tblStylePr>
  </w:style>
  <w:style w:type="table" w:styleId="TableGrid20">
    <w:name w:val="Table Grid 2"/>
    <w:basedOn w:val="TableNormal"/>
    <w:uiPriority w:val="99"/>
    <w:semiHidden/>
    <w:unhideWhenUsed/>
    <w:rsid w:val="0033681F"/>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Light">
    <w:name w:val="Grid Table Light"/>
    <w:basedOn w:val="TableNormal"/>
    <w:uiPriority w:val="40"/>
    <w:rsid w:val="006D69F1"/>
    <w:pPr>
      <w:spacing w:after="0"/>
    </w:pPr>
    <w:tblPr/>
  </w:style>
  <w:style w:type="table" w:styleId="PlainTable1">
    <w:name w:val="Plain Table 1"/>
    <w:basedOn w:val="TableNormal"/>
    <w:uiPriority w:val="41"/>
    <w:rsid w:val="004C6634"/>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table" w:styleId="GridTable1Light">
    <w:name w:val="Grid Table 1 Light"/>
    <w:basedOn w:val="TableNormal"/>
    <w:uiPriority w:val="46"/>
    <w:rsid w:val="00454C70"/>
    <w:pPr>
      <w:spacing w:after="0"/>
    </w:p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orFigurefootnote">
    <w:name w:val="Table or Figure footnote"/>
    <w:link w:val="TableorFigurefootnoteChar"/>
    <w:qFormat/>
    <w:rsid w:val="006F30AB"/>
    <w:pPr>
      <w:spacing w:after="20"/>
    </w:pPr>
    <w:rPr>
      <w:sz w:val="16"/>
    </w:rPr>
  </w:style>
  <w:style w:type="paragraph" w:customStyle="1" w:styleId="LogicDiagram-Bodycopy">
    <w:name w:val="Logic Diagram - Body copy"/>
    <w:qFormat/>
    <w:rsid w:val="00DA73E0"/>
    <w:pPr>
      <w:snapToGrid w:val="0"/>
      <w:spacing w:after="0" w:line="252" w:lineRule="auto"/>
      <w:jc w:val="center"/>
    </w:pPr>
    <w:rPr>
      <w:rFonts w:eastAsiaTheme="minorEastAsia" w:cs="Arial"/>
      <w:color w:val="000000" w:themeColor="text1"/>
      <w:sz w:val="17"/>
      <w:szCs w:val="18"/>
    </w:rPr>
  </w:style>
  <w:style w:type="paragraph" w:customStyle="1" w:styleId="LogicDiagram-header">
    <w:name w:val="Logic Diagram - header"/>
    <w:qFormat/>
    <w:rsid w:val="00EC2603"/>
    <w:pPr>
      <w:spacing w:after="0"/>
      <w:jc w:val="center"/>
    </w:pPr>
    <w:rPr>
      <w:rFonts w:eastAsiaTheme="minorEastAsia" w:hAnsi="Arial"/>
      <w:b/>
      <w:bCs/>
      <w:color w:val="000000" w:themeColor="text1"/>
      <w:kern w:val="24"/>
      <w:sz w:val="22"/>
      <w:szCs w:val="22"/>
    </w:rPr>
  </w:style>
  <w:style w:type="paragraph" w:customStyle="1" w:styleId="FHCspaceabovefooter">
    <w:name w:val="FHC space above footer"/>
    <w:basedOn w:val="Normal"/>
    <w:qFormat/>
    <w:rsid w:val="0000443B"/>
    <w:pPr>
      <w:spacing w:before="40" w:after="40"/>
    </w:pPr>
  </w:style>
  <w:style w:type="table" w:customStyle="1" w:styleId="FHCtableclean10pt">
    <w:name w:val="FHC_table_clean10pt"/>
    <w:basedOn w:val="TableGrid10"/>
    <w:uiPriority w:val="99"/>
    <w:rsid w:val="006A2E28"/>
    <w:pPr>
      <w:spacing w:after="60"/>
    </w:pPr>
    <w:rPr>
      <w:sz w:val="20"/>
      <w:szCs w:val="20"/>
      <w:lang w:eastAsia="zh-CN"/>
    </w:rPr>
    <w:tblPr/>
    <w:tblStylePr w:type="firstRow">
      <w:rPr>
        <w:b/>
      </w:rPr>
      <w:tblPr/>
      <w:tcPr>
        <w:shd w:val="clear" w:color="auto" w:fill="C2E3FF" w:themeFill="accent1" w:themeFillTint="33"/>
      </w:tcPr>
    </w:tblStylePr>
    <w:tblStylePr w:type="lastRow">
      <w:rPr>
        <w:i/>
        <w:iCs/>
      </w:rPr>
    </w:tblStylePr>
    <w:tblStylePr w:type="firstCol">
      <w:rPr>
        <w:b/>
      </w:rPr>
    </w:tblStylePr>
    <w:tblStylePr w:type="lastCol">
      <w:rPr>
        <w:i/>
        <w:iCs/>
      </w:rPr>
    </w:tblStylePr>
  </w:style>
  <w:style w:type="table" w:styleId="TableGrid10">
    <w:name w:val="Table Grid 1"/>
    <w:basedOn w:val="TableNormal"/>
    <w:uiPriority w:val="99"/>
    <w:semiHidden/>
    <w:unhideWhenUsed/>
    <w:rsid w:val="00C220BF"/>
    <w:tblPr/>
    <w:tblStylePr w:type="lastRow">
      <w:rPr>
        <w:i/>
        <w:iCs/>
      </w:rPr>
    </w:tblStylePr>
    <w:tblStylePr w:type="lastCol">
      <w:rPr>
        <w:i/>
        <w:iCs/>
      </w:rPr>
    </w:tblStylePr>
  </w:style>
  <w:style w:type="character" w:customStyle="1" w:styleId="Heading8Char">
    <w:name w:val="Heading 8 Char"/>
    <w:basedOn w:val="DefaultParagraphFont"/>
    <w:link w:val="Heading8"/>
    <w:uiPriority w:val="9"/>
    <w:rsid w:val="00C220BF"/>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rsid w:val="00C220BF"/>
    <w:rPr>
      <w:rFonts w:asciiTheme="majorHAnsi" w:eastAsiaTheme="majorEastAsia" w:hAnsiTheme="majorHAnsi" w:cstheme="majorBidi"/>
      <w:i/>
      <w:iCs/>
      <w:color w:val="272727" w:themeColor="text1" w:themeTint="D8"/>
      <w:sz w:val="22"/>
      <w:szCs w:val="21"/>
    </w:rPr>
  </w:style>
  <w:style w:type="table" w:customStyle="1" w:styleId="FHCclean10pt">
    <w:name w:val="FHC_clean10pt"/>
    <w:basedOn w:val="TableGrid10"/>
    <w:uiPriority w:val="99"/>
    <w:rsid w:val="002A497C"/>
    <w:pPr>
      <w:spacing w:after="60"/>
    </w:pPr>
    <w:rPr>
      <w:sz w:val="20"/>
      <w:szCs w:val="20"/>
    </w:rPr>
    <w:tblPr>
      <w:tblCellMar>
        <w:top w:w="29" w:type="dxa"/>
        <w:left w:w="86" w:type="dxa"/>
        <w:bottom w:w="14" w:type="dxa"/>
        <w:right w:w="86" w:type="dxa"/>
      </w:tblCellMar>
    </w:tblPr>
    <w:tblStylePr w:type="firstRow">
      <w:rPr>
        <w:b/>
      </w:rPr>
      <w:tblPr/>
      <w:tcPr>
        <w:shd w:val="clear" w:color="auto" w:fill="C2E3FF" w:themeFill="accent1" w:themeFillTint="33"/>
        <w:tcMar>
          <w:top w:w="86" w:type="dxa"/>
          <w:left w:w="0" w:type="nil"/>
          <w:bottom w:w="0" w:type="nil"/>
          <w:right w:w="0" w:type="nil"/>
        </w:tcMar>
      </w:tcPr>
    </w:tblStylePr>
    <w:tblStylePr w:type="lastRow">
      <w:rPr>
        <w:i/>
        <w:iCs/>
      </w:rPr>
      <w:tblPr/>
      <w:tcPr>
        <w:tcBorders>
          <w:tl2br w:val="none" w:sz="0" w:space="0" w:color="auto"/>
          <w:tr2bl w:val="none" w:sz="0" w:space="0" w:color="auto"/>
        </w:tcBorders>
      </w:tcPr>
    </w:tblStylePr>
    <w:tblStylePr w:type="firstCol">
      <w:rPr>
        <w:b/>
      </w:rPr>
    </w:tblStylePr>
    <w:tblStylePr w:type="lastCol">
      <w:rPr>
        <w:i/>
        <w:iCs/>
      </w:rPr>
      <w:tblPr/>
      <w:tcPr>
        <w:tcBorders>
          <w:tl2br w:val="none" w:sz="0" w:space="0" w:color="auto"/>
          <w:tr2bl w:val="none" w:sz="0" w:space="0" w:color="auto"/>
        </w:tcBorders>
      </w:tcPr>
    </w:tblStylePr>
  </w:style>
  <w:style w:type="table" w:customStyle="1" w:styleId="FHCTablestyle9">
    <w:name w:val="FHC Tablestyle_9"/>
    <w:basedOn w:val="PlainTable1"/>
    <w:uiPriority w:val="99"/>
    <w:rsid w:val="008B1B31"/>
    <w:pPr>
      <w:spacing w:after="80"/>
    </w:pPr>
    <w:rPr>
      <w:rFonts w:ascii="Arial Narrow" w:hAnsi="Arial Narrow"/>
      <w:sz w:val="20"/>
      <w:szCs w:val="22"/>
    </w:rPr>
    <w:tblPr>
      <w:tblCellMar>
        <w:top w:w="58" w:type="dxa"/>
        <w:left w:w="86" w:type="dxa"/>
        <w:right w:w="86" w:type="dxa"/>
      </w:tblCellMar>
    </w:tblPr>
    <w:tblStylePr w:type="firstRow">
      <w:rPr>
        <w:b/>
        <w:bCs/>
        <w:sz w:val="20"/>
      </w:rPr>
      <w:tblPr/>
      <w:trPr>
        <w:cantSplit/>
        <w:tblHeader/>
      </w:tr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Pr/>
      <w:tcPr>
        <w:shd w:val="clear" w:color="auto" w:fill="EEECEA" w:themeFill="background2" w:themeFillTint="33"/>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HCTableBullet9pt">
    <w:name w:val="FHC Table Bullet 9 pt"/>
    <w:basedOn w:val="FHCTableBullet10pt"/>
    <w:qFormat/>
    <w:rsid w:val="00ED1025"/>
    <w:pPr>
      <w:numPr>
        <w:numId w:val="5"/>
      </w:numPr>
      <w:spacing w:after="80"/>
    </w:pPr>
    <w:rPr>
      <w:sz w:val="18"/>
    </w:rPr>
  </w:style>
  <w:style w:type="table" w:customStyle="1" w:styleId="FHCTablestyle9sm">
    <w:name w:val="FHC Tablestyle_9sm"/>
    <w:basedOn w:val="PlainTable1"/>
    <w:uiPriority w:val="99"/>
    <w:rsid w:val="001C772C"/>
    <w:pPr>
      <w:spacing w:after="40"/>
    </w:pPr>
    <w:rPr>
      <w:sz w:val="18"/>
      <w:szCs w:val="22"/>
    </w:rPr>
    <w:tblPr>
      <w:tblCellMar>
        <w:top w:w="43" w:type="dxa"/>
        <w:left w:w="72" w:type="dxa"/>
        <w:right w:w="72" w:type="dxa"/>
      </w:tblCellMar>
    </w:tblPr>
    <w:tblStylePr w:type="firstRow">
      <w:rPr>
        <w:b/>
        <w:bCs/>
      </w:rPr>
      <w:tblPr>
        <w:tblCellMar>
          <w:top w:w="58" w:type="dxa"/>
          <w:left w:w="72" w:type="dxa"/>
          <w:bottom w:w="29" w:type="dxa"/>
          <w:right w:w="72" w:type="dxa"/>
        </w:tblCellMar>
      </w:tbl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dent2">
    <w:name w:val="Indent2"/>
    <w:basedOn w:val="Normal"/>
    <w:qFormat/>
    <w:rsid w:val="00E11394"/>
    <w:pPr>
      <w:spacing w:after="0"/>
      <w:ind w:left="288"/>
    </w:pPr>
    <w:rPr>
      <w:rFonts w:ascii="Arial Narrow" w:hAnsi="Arial Narrow"/>
      <w:sz w:val="20"/>
    </w:rPr>
  </w:style>
  <w:style w:type="table" w:customStyle="1" w:styleId="FHCTablestyle91">
    <w:name w:val="FHC Tablestyle_91"/>
    <w:basedOn w:val="PlainTable1"/>
    <w:uiPriority w:val="99"/>
    <w:rsid w:val="00F863AD"/>
    <w:pPr>
      <w:spacing w:after="80"/>
    </w:pPr>
    <w:rPr>
      <w:sz w:val="18"/>
      <w:szCs w:val="22"/>
    </w:rPr>
    <w:tblPr>
      <w:tblCellMar>
        <w:top w:w="58" w:type="dxa"/>
        <w:left w:w="86" w:type="dxa"/>
        <w:right w:w="86" w:type="dxa"/>
      </w:tblCellMar>
    </w:tblPr>
    <w:tblStylePr w:type="firstRow">
      <w:rPr>
        <w:b/>
        <w:bCs/>
      </w:rPr>
      <w:tblPr/>
      <w:trPr>
        <w:cantSplit/>
        <w:tblHeader/>
      </w:tr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Pr/>
      <w:tcPr>
        <w:shd w:val="clear" w:color="auto" w:fill="EEECEA" w:themeFill="background2" w:themeFillTint="33"/>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ogicdiagram8ptbullet">
    <w:name w:val="Logic diagram 8pt bullet"/>
    <w:basedOn w:val="ListParagraph"/>
    <w:rsid w:val="008E0559"/>
    <w:pPr>
      <w:numPr>
        <w:ilvl w:val="1"/>
        <w:numId w:val="120"/>
      </w:numPr>
      <w:tabs>
        <w:tab w:val="left" w:pos="576"/>
      </w:tabs>
      <w:spacing w:before="0" w:after="0" w:line="240" w:lineRule="auto"/>
      <w:contextualSpacing/>
      <w:textAlignment w:val="baseline"/>
    </w:pPr>
    <w:rPr>
      <w:rFonts w:hAnsi="Arial"/>
      <w:color w:val="000000" w:themeColor="text1"/>
      <w:kern w:val="24"/>
      <w:sz w:val="16"/>
      <w:szCs w:val="16"/>
    </w:rPr>
  </w:style>
  <w:style w:type="paragraph" w:customStyle="1" w:styleId="Logicdiagramsubhead">
    <w:name w:val="Logic diagram subhead"/>
    <w:basedOn w:val="Normal"/>
    <w:qFormat/>
    <w:rsid w:val="006538D6"/>
    <w:pPr>
      <w:spacing w:before="60" w:after="40"/>
    </w:pPr>
    <w:rPr>
      <w:b/>
      <w:bCs/>
      <w:color w:val="000000" w:themeColor="text1"/>
      <w:sz w:val="16"/>
      <w:szCs w:val="16"/>
    </w:rPr>
  </w:style>
  <w:style w:type="paragraph" w:customStyle="1" w:styleId="FHClistnumber">
    <w:name w:val="FHC list number"/>
    <w:basedOn w:val="ListParagraph"/>
    <w:qFormat/>
    <w:rsid w:val="00F7212B"/>
    <w:pPr>
      <w:numPr>
        <w:numId w:val="193"/>
      </w:numPr>
      <w:spacing w:before="0" w:after="120" w:line="240" w:lineRule="auto"/>
    </w:pPr>
  </w:style>
  <w:style w:type="character" w:styleId="Mention">
    <w:name w:val="Mention"/>
    <w:basedOn w:val="DefaultParagraphFont"/>
    <w:uiPriority w:val="99"/>
    <w:unhideWhenUsed/>
    <w:rsid w:val="00080AF2"/>
    <w:rPr>
      <w:color w:val="2B579A"/>
      <w:shd w:val="clear" w:color="auto" w:fill="E6E6E6"/>
    </w:rPr>
  </w:style>
  <w:style w:type="paragraph" w:customStyle="1" w:styleId="Tabletext">
    <w:name w:val="Table text"/>
    <w:basedOn w:val="Normal"/>
    <w:link w:val="TabletextChar"/>
    <w:qFormat/>
    <w:rsid w:val="00F7582F"/>
    <w:pPr>
      <w:framePr w:hSpace="180" w:wrap="around" w:vAnchor="text" w:hAnchor="text" w:y="98"/>
      <w:spacing w:after="60"/>
    </w:pPr>
    <w:rPr>
      <w:rFonts w:ascii="Arial Narrow" w:hAnsi="Arial Narrow" w:cs="Arial"/>
      <w:sz w:val="20"/>
      <w:szCs w:val="20"/>
    </w:rPr>
  </w:style>
  <w:style w:type="character" w:customStyle="1" w:styleId="TabletextChar">
    <w:name w:val="Table text Char"/>
    <w:basedOn w:val="DefaultParagraphFont"/>
    <w:link w:val="Tabletext"/>
    <w:rsid w:val="00F7582F"/>
    <w:rPr>
      <w:rFonts w:ascii="Arial Narrow" w:hAnsi="Arial Narrow" w:cs="Arial"/>
      <w:sz w:val="20"/>
      <w:szCs w:val="20"/>
    </w:rPr>
  </w:style>
  <w:style w:type="paragraph" w:customStyle="1" w:styleId="TableNormal0">
    <w:name w:val="TableNormal"/>
    <w:basedOn w:val="Normal"/>
    <w:link w:val="TableNormalChar"/>
    <w:qFormat/>
    <w:rsid w:val="00301386"/>
    <w:pPr>
      <w:spacing w:before="60" w:after="80"/>
    </w:pPr>
    <w:rPr>
      <w:rFonts w:ascii="Arial Narrow" w:eastAsiaTheme="minorEastAsia" w:hAnsi="Arial Narrow" w:cs="Arial"/>
      <w:color w:val="000000" w:themeColor="text1"/>
      <w:sz w:val="20"/>
      <w:szCs w:val="20"/>
    </w:rPr>
  </w:style>
  <w:style w:type="character" w:customStyle="1" w:styleId="TableNormalChar">
    <w:name w:val="TableNormal Char"/>
    <w:basedOn w:val="DefaultParagraphFont"/>
    <w:link w:val="TableNormal0"/>
    <w:rsid w:val="00301386"/>
    <w:rPr>
      <w:rFonts w:ascii="Arial Narrow" w:eastAsiaTheme="minorEastAsia" w:hAnsi="Arial Narrow" w:cs="Arial"/>
      <w:color w:val="000000" w:themeColor="text1"/>
      <w:sz w:val="20"/>
      <w:szCs w:val="20"/>
    </w:rPr>
  </w:style>
  <w:style w:type="character" w:customStyle="1" w:styleId="eop">
    <w:name w:val="eop"/>
    <w:basedOn w:val="DefaultParagraphFont"/>
    <w:rsid w:val="00A207FA"/>
  </w:style>
  <w:style w:type="paragraph" w:customStyle="1" w:styleId="TableBullet">
    <w:name w:val="Table Bullet"/>
    <w:basedOn w:val="ListParagraph"/>
    <w:link w:val="TableBulletChar"/>
    <w:qFormat/>
    <w:rsid w:val="00DD58DA"/>
    <w:pPr>
      <w:numPr>
        <w:numId w:val="11"/>
      </w:numPr>
      <w:spacing w:before="80" w:after="120" w:line="240" w:lineRule="auto"/>
    </w:pPr>
    <w:rPr>
      <w:rFonts w:ascii="Arial Narrow" w:hAnsi="Arial Narrow"/>
      <w:sz w:val="20"/>
    </w:rPr>
  </w:style>
  <w:style w:type="character" w:customStyle="1" w:styleId="TableBulletChar">
    <w:name w:val="Table Bullet Char"/>
    <w:basedOn w:val="ListParagraphChar"/>
    <w:link w:val="TableBullet"/>
    <w:rsid w:val="00DD58DA"/>
    <w:rPr>
      <w:rFonts w:ascii="Arial Narrow" w:hAnsi="Arial Narrow"/>
      <w:sz w:val="20"/>
      <w:szCs w:val="22"/>
    </w:rPr>
  </w:style>
  <w:style w:type="paragraph" w:customStyle="1" w:styleId="footnotelist">
    <w:name w:val="footnote list"/>
    <w:basedOn w:val="TableorFigurefootnote"/>
    <w:link w:val="footnotelistChar"/>
    <w:qFormat/>
    <w:rsid w:val="007F3ABF"/>
    <w:pPr>
      <w:numPr>
        <w:numId w:val="179"/>
      </w:numPr>
    </w:pPr>
  </w:style>
  <w:style w:type="character" w:customStyle="1" w:styleId="TableorFigurefootnoteChar">
    <w:name w:val="Table or Figure footnote Char"/>
    <w:basedOn w:val="DefaultParagraphFont"/>
    <w:link w:val="TableorFigurefootnote"/>
    <w:rsid w:val="006F30AB"/>
    <w:rPr>
      <w:sz w:val="16"/>
    </w:rPr>
  </w:style>
  <w:style w:type="character" w:customStyle="1" w:styleId="footnotelistChar">
    <w:name w:val="footnote list Char"/>
    <w:basedOn w:val="TableorFigurefootnoteChar"/>
    <w:link w:val="footnotelist"/>
    <w:rsid w:val="007F3ABF"/>
    <w:rPr>
      <w:sz w:val="16"/>
    </w:rPr>
  </w:style>
  <w:style w:type="character" w:customStyle="1" w:styleId="contentpasted01">
    <w:name w:val="contentpasted01"/>
    <w:basedOn w:val="DefaultParagraphFont"/>
    <w:rsid w:val="004E396E"/>
  </w:style>
  <w:style w:type="paragraph" w:customStyle="1" w:styleId="pf0">
    <w:name w:val="pf0"/>
    <w:basedOn w:val="Normal"/>
    <w:rsid w:val="007C7451"/>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7C7451"/>
    <w:rPr>
      <w:rFonts w:ascii="Segoe UI" w:hAnsi="Segoe UI" w:cs="Segoe UI" w:hint="default"/>
      <w:sz w:val="18"/>
      <w:szCs w:val="18"/>
    </w:rPr>
  </w:style>
  <w:style w:type="paragraph" w:customStyle="1" w:styleId="Default">
    <w:name w:val="Default"/>
    <w:rsid w:val="005A58B6"/>
    <w:pPr>
      <w:autoSpaceDE w:val="0"/>
      <w:autoSpaceDN w:val="0"/>
      <w:adjustRightInd w:val="0"/>
      <w:spacing w:after="0"/>
    </w:pPr>
    <w:rPr>
      <w:rFonts w:ascii="Times New Roman" w:hAnsi="Times New Roman" w:cs="Times New Roman"/>
      <w:color w:val="000000"/>
    </w:rPr>
  </w:style>
  <w:style w:type="paragraph" w:customStyle="1" w:styleId="DiagramBodyCopy">
    <w:name w:val="Diagram – Body Copy"/>
    <w:autoRedefine/>
    <w:qFormat/>
    <w:rsid w:val="00400489"/>
    <w:pPr>
      <w:adjustRightInd w:val="0"/>
      <w:snapToGrid w:val="0"/>
      <w:spacing w:after="0"/>
    </w:pPr>
    <w:rPr>
      <w:rFonts w:ascii="Arial" w:eastAsiaTheme="minorEastAsia" w:hAnsi="Arial"/>
      <w:b/>
      <w:color w:val="FFFFFF" w:themeColor="background1"/>
      <w:sz w:val="18"/>
      <w:szCs w:val="18"/>
    </w:rPr>
  </w:style>
  <w:style w:type="paragraph" w:customStyle="1" w:styleId="DiagramHeaders-leftcolumn">
    <w:name w:val="Diagram Headers - left column"/>
    <w:autoRedefine/>
    <w:rsid w:val="005A58B6"/>
    <w:pPr>
      <w:spacing w:after="0"/>
      <w:jc w:val="center"/>
    </w:pPr>
    <w:rPr>
      <w:rFonts w:ascii="Arial" w:eastAsiaTheme="minorEastAsia" w:hAnsi="Arial"/>
      <w:b/>
      <w:bCs/>
      <w:color w:val="FFFFFF" w:themeColor="background1"/>
    </w:rPr>
  </w:style>
  <w:style w:type="paragraph" w:customStyle="1" w:styleId="LogicModel-Bodycopy">
    <w:name w:val="Logic Model - Body copy"/>
    <w:qFormat/>
    <w:rsid w:val="005A58B6"/>
    <w:pPr>
      <w:snapToGrid w:val="0"/>
      <w:spacing w:after="0" w:line="252" w:lineRule="auto"/>
      <w:jc w:val="center"/>
    </w:pPr>
    <w:rPr>
      <w:rFonts w:eastAsiaTheme="minorEastAsia" w:cs="Arial"/>
      <w:color w:val="000000" w:themeColor="text1"/>
      <w:sz w:val="17"/>
      <w:szCs w:val="18"/>
    </w:rPr>
  </w:style>
  <w:style w:type="paragraph" w:customStyle="1" w:styleId="LogicModel-Header">
    <w:name w:val="Logic Model - Header"/>
    <w:basedOn w:val="Normal"/>
    <w:qFormat/>
    <w:rsid w:val="005A58B6"/>
    <w:pPr>
      <w:spacing w:after="63"/>
      <w:jc w:val="center"/>
    </w:pPr>
    <w:rPr>
      <w:rFonts w:asciiTheme="majorHAnsi" w:hAnsiTheme="majorHAnsi" w:cstheme="majorHAnsi"/>
      <w:b/>
      <w:bCs/>
      <w:color w:val="000000" w:themeColor="text1"/>
      <w:kern w:val="24"/>
      <w:sz w:val="21"/>
      <w:szCs w:val="21"/>
    </w:rPr>
  </w:style>
  <w:style w:type="paragraph" w:customStyle="1" w:styleId="LogicModel-Bullet">
    <w:name w:val="Logic Model - Bullet"/>
    <w:basedOn w:val="ListParagraph"/>
    <w:link w:val="LogicModel-BulletChar"/>
    <w:qFormat/>
    <w:rsid w:val="003E35E2"/>
    <w:pPr>
      <w:numPr>
        <w:numId w:val="167"/>
      </w:numPr>
      <w:spacing w:before="0" w:after="0" w:line="240" w:lineRule="auto"/>
      <w:contextualSpacing/>
      <w:textAlignment w:val="baseline"/>
    </w:pPr>
    <w:rPr>
      <w:rFonts w:hAnsi="Arial"/>
      <w:color w:val="000000" w:themeColor="text1"/>
      <w:kern w:val="24"/>
      <w:sz w:val="16"/>
      <w:szCs w:val="18"/>
    </w:rPr>
  </w:style>
  <w:style w:type="paragraph" w:customStyle="1" w:styleId="LogicModel-Subheading">
    <w:name w:val="Logic Model - Subheading"/>
    <w:basedOn w:val="Normal"/>
    <w:qFormat/>
    <w:rsid w:val="005A58B6"/>
    <w:pPr>
      <w:spacing w:before="60" w:after="40"/>
    </w:pPr>
    <w:rPr>
      <w:b/>
      <w:bCs/>
      <w:color w:val="000000" w:themeColor="text1"/>
      <w:sz w:val="16"/>
      <w:szCs w:val="16"/>
    </w:rPr>
  </w:style>
  <w:style w:type="paragraph" w:customStyle="1" w:styleId="LogicModel-Bullet2">
    <w:name w:val="Logic Model - Bullet 2"/>
    <w:basedOn w:val="LogicModel-Bullet"/>
    <w:link w:val="LogicModel-Bullet2Char"/>
    <w:qFormat/>
    <w:rsid w:val="008E0EBB"/>
    <w:pPr>
      <w:tabs>
        <w:tab w:val="num" w:pos="270"/>
      </w:tabs>
      <w:ind w:left="540"/>
    </w:pPr>
  </w:style>
  <w:style w:type="character" w:customStyle="1" w:styleId="LogicModel-BulletChar">
    <w:name w:val="Logic Model - Bullet Char"/>
    <w:basedOn w:val="ListParagraphChar"/>
    <w:link w:val="LogicModel-Bullet"/>
    <w:rsid w:val="003E35E2"/>
    <w:rPr>
      <w:rFonts w:hAnsi="Arial"/>
      <w:color w:val="000000" w:themeColor="text1"/>
      <w:kern w:val="24"/>
      <w:sz w:val="16"/>
      <w:szCs w:val="18"/>
    </w:rPr>
  </w:style>
  <w:style w:type="character" w:customStyle="1" w:styleId="LogicModel-Bullet2Char">
    <w:name w:val="Logic Model - Bullet 2 Char"/>
    <w:basedOn w:val="LogicModel-BulletChar"/>
    <w:link w:val="LogicModel-Bullet2"/>
    <w:rsid w:val="005A58B6"/>
    <w:rPr>
      <w:rFonts w:hAnsi="Arial"/>
      <w:color w:val="000000" w:themeColor="text1"/>
      <w:kern w:val="24"/>
      <w:sz w:val="16"/>
      <w:szCs w:val="18"/>
    </w:rPr>
  </w:style>
  <w:style w:type="paragraph" w:customStyle="1" w:styleId="Diagramtextleft">
    <w:name w:val="Diagram text left"/>
    <w:qFormat/>
    <w:rsid w:val="005A58B6"/>
    <w:pPr>
      <w:spacing w:after="0"/>
    </w:pPr>
    <w:rPr>
      <w:rFonts w:ascii="Arial" w:eastAsiaTheme="minorEastAsia" w:hAnsi="Arial"/>
      <w:bCs/>
      <w:color w:val="FFFFFF" w:themeColor="background1"/>
      <w:sz w:val="18"/>
      <w:szCs w:val="18"/>
    </w:rPr>
  </w:style>
  <w:style w:type="paragraph" w:customStyle="1" w:styleId="xl68">
    <w:name w:val="xl68"/>
    <w:basedOn w:val="Normal"/>
    <w:rsid w:val="005A58B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000000" w:themeColor="text1"/>
    </w:rPr>
  </w:style>
  <w:style w:type="paragraph" w:customStyle="1" w:styleId="xl69">
    <w:name w:val="xl69"/>
    <w:basedOn w:val="Normal"/>
    <w:rsid w:val="005A58B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themeColor="text1"/>
    </w:rPr>
  </w:style>
  <w:style w:type="paragraph" w:customStyle="1" w:styleId="TableHeading105ptBold">
    <w:name w:val="TableHeading + 10.5 pt Bold"/>
    <w:basedOn w:val="TableNormal0"/>
    <w:rsid w:val="002A2FE9"/>
    <w:rPr>
      <w:b/>
      <w:bCs/>
      <w:sz w:val="21"/>
    </w:rPr>
  </w:style>
  <w:style w:type="paragraph" w:customStyle="1" w:styleId="TableHeading">
    <w:name w:val="Table Heading"/>
    <w:basedOn w:val="Normal"/>
    <w:link w:val="TableHeadingChar"/>
    <w:qFormat/>
    <w:rsid w:val="00C64566"/>
    <w:pPr>
      <w:spacing w:after="80"/>
    </w:pPr>
    <w:rPr>
      <w:rFonts w:ascii="Arial Narrow" w:hAnsi="Arial Narrow"/>
      <w:b/>
      <w:bCs/>
      <w:sz w:val="21"/>
      <w:szCs w:val="21"/>
    </w:rPr>
  </w:style>
  <w:style w:type="character" w:customStyle="1" w:styleId="TableHeadingChar">
    <w:name w:val="Table Heading Char"/>
    <w:basedOn w:val="DefaultParagraphFont"/>
    <w:link w:val="TableHeading"/>
    <w:rsid w:val="00C64566"/>
    <w:rPr>
      <w:rFonts w:ascii="Arial Narrow" w:hAnsi="Arial Narrow"/>
      <w:b/>
      <w:bCs/>
      <w:sz w:val="21"/>
      <w:szCs w:val="21"/>
    </w:rPr>
  </w:style>
  <w:style w:type="character" w:customStyle="1" w:styleId="ui-provider">
    <w:name w:val="ui-provider"/>
    <w:basedOn w:val="DefaultParagraphFont"/>
    <w:rsid w:val="003D11F4"/>
  </w:style>
  <w:style w:type="paragraph" w:customStyle="1" w:styleId="Footnote">
    <w:name w:val="Footnote"/>
    <w:basedOn w:val="FootnoteText"/>
    <w:link w:val="FootnoteChar"/>
    <w:qFormat/>
    <w:rsid w:val="00B64043"/>
    <w:pPr>
      <w:spacing w:after="60"/>
      <w:ind w:left="144" w:hanging="144"/>
    </w:pPr>
  </w:style>
  <w:style w:type="character" w:customStyle="1" w:styleId="FootnoteChar">
    <w:name w:val="Footnote Char"/>
    <w:basedOn w:val="FootnoteTextChar"/>
    <w:link w:val="Footnote"/>
    <w:rsid w:val="00B64043"/>
    <w:rPr>
      <w:sz w:val="16"/>
      <w:szCs w:val="20"/>
    </w:rPr>
  </w:style>
  <w:style w:type="table" w:customStyle="1" w:styleId="FHCclean10pt1">
    <w:name w:val="FHC_clean10pt1"/>
    <w:basedOn w:val="TableGrid10"/>
    <w:uiPriority w:val="99"/>
    <w:rsid w:val="00D80DDC"/>
    <w:pPr>
      <w:spacing w:after="60"/>
    </w:pPr>
    <w:rPr>
      <w:sz w:val="20"/>
      <w:szCs w:val="20"/>
    </w:rPr>
    <w:tblPr>
      <w:tblCellMar>
        <w:top w:w="29" w:type="dxa"/>
        <w:left w:w="86" w:type="dxa"/>
        <w:bottom w:w="14" w:type="dxa"/>
        <w:right w:w="86" w:type="dxa"/>
      </w:tblCellMar>
    </w:tblPr>
    <w:tblStylePr w:type="firstRow">
      <w:rPr>
        <w:b/>
      </w:rPr>
      <w:tblPr/>
      <w:tcPr>
        <w:shd w:val="clear" w:color="auto" w:fill="C2E3FF" w:themeFill="accent1" w:themeFillTint="33"/>
        <w:tcMar>
          <w:top w:w="86" w:type="dxa"/>
          <w:left w:w="0" w:type="nil"/>
          <w:bottom w:w="0" w:type="nil"/>
          <w:right w:w="0" w:type="nil"/>
        </w:tcMar>
      </w:tcPr>
    </w:tblStylePr>
    <w:tblStylePr w:type="lastRow">
      <w:rPr>
        <w:i/>
        <w:iCs/>
      </w:rPr>
      <w:tblPr/>
      <w:tcPr>
        <w:tcBorders>
          <w:tl2br w:val="none" w:sz="0" w:space="0" w:color="auto"/>
          <w:tr2bl w:val="none" w:sz="0" w:space="0" w:color="auto"/>
        </w:tcBorders>
      </w:tcPr>
    </w:tblStylePr>
    <w:tblStylePr w:type="firstCol">
      <w:rPr>
        <w:b/>
      </w:rPr>
    </w:tblStylePr>
    <w:tblStylePr w:type="lastCol">
      <w:rPr>
        <w:i/>
        <w:iCs/>
      </w:rPr>
      <w:tblPr/>
      <w:tcPr>
        <w:tcBorders>
          <w:tl2br w:val="none" w:sz="0" w:space="0" w:color="auto"/>
          <w:tr2bl w:val="none" w:sz="0" w:space="0" w:color="auto"/>
        </w:tcBorders>
      </w:tcPr>
    </w:tblStylePr>
  </w:style>
  <w:style w:type="paragraph" w:customStyle="1" w:styleId="NEW-FigureTitle">
    <w:name w:val="NEW-Figure Title"/>
    <w:basedOn w:val="FigureorTableTitle"/>
    <w:link w:val="NEW-FigureTitleChar"/>
    <w:qFormat/>
    <w:rsid w:val="0035325A"/>
  </w:style>
  <w:style w:type="character" w:customStyle="1" w:styleId="NEW-FigureTitleChar">
    <w:name w:val="NEW-Figure Title Char"/>
    <w:basedOn w:val="FigureorTableTitleChar"/>
    <w:link w:val="NEW-FigureTitle"/>
    <w:rsid w:val="0035325A"/>
    <w:rPr>
      <w:rFonts w:eastAsiaTheme="majorEastAsia" w:cstheme="majorBidi"/>
      <w:b/>
      <w:i/>
      <w:iCs/>
      <w:color w:val="000000" w:themeColor="text1"/>
      <w:sz w:val="22"/>
      <w:szCs w:val="21"/>
    </w:rPr>
  </w:style>
  <w:style w:type="paragraph" w:customStyle="1" w:styleId="NEW-TableTitle">
    <w:name w:val="NEW-Table Title"/>
    <w:basedOn w:val="FigureorTableTitle"/>
    <w:link w:val="NEW-TableTitleChar"/>
    <w:qFormat/>
    <w:rsid w:val="00C9117D"/>
  </w:style>
  <w:style w:type="character" w:customStyle="1" w:styleId="NEW-TableTitleChar">
    <w:name w:val="NEW-Table Title Char"/>
    <w:basedOn w:val="FigureorTableTitleChar"/>
    <w:link w:val="NEW-TableTitle"/>
    <w:rsid w:val="00C9117D"/>
    <w:rPr>
      <w:rFonts w:eastAsiaTheme="majorEastAsia" w:cstheme="majorBidi"/>
      <w:b/>
      <w:i/>
      <w:iCs/>
      <w:color w:val="000000" w:themeColor="text1"/>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3718">
      <w:bodyDiv w:val="1"/>
      <w:marLeft w:val="0"/>
      <w:marRight w:val="0"/>
      <w:marTop w:val="0"/>
      <w:marBottom w:val="0"/>
      <w:divBdr>
        <w:top w:val="none" w:sz="0" w:space="0" w:color="auto"/>
        <w:left w:val="none" w:sz="0" w:space="0" w:color="auto"/>
        <w:bottom w:val="none" w:sz="0" w:space="0" w:color="auto"/>
        <w:right w:val="none" w:sz="0" w:space="0" w:color="auto"/>
      </w:divBdr>
    </w:div>
    <w:div w:id="149060388">
      <w:bodyDiv w:val="1"/>
      <w:marLeft w:val="0"/>
      <w:marRight w:val="0"/>
      <w:marTop w:val="0"/>
      <w:marBottom w:val="0"/>
      <w:divBdr>
        <w:top w:val="none" w:sz="0" w:space="0" w:color="auto"/>
        <w:left w:val="none" w:sz="0" w:space="0" w:color="auto"/>
        <w:bottom w:val="none" w:sz="0" w:space="0" w:color="auto"/>
        <w:right w:val="none" w:sz="0" w:space="0" w:color="auto"/>
      </w:divBdr>
    </w:div>
    <w:div w:id="257251798">
      <w:bodyDiv w:val="1"/>
      <w:marLeft w:val="0"/>
      <w:marRight w:val="0"/>
      <w:marTop w:val="0"/>
      <w:marBottom w:val="0"/>
      <w:divBdr>
        <w:top w:val="none" w:sz="0" w:space="0" w:color="auto"/>
        <w:left w:val="none" w:sz="0" w:space="0" w:color="auto"/>
        <w:bottom w:val="none" w:sz="0" w:space="0" w:color="auto"/>
        <w:right w:val="none" w:sz="0" w:space="0" w:color="auto"/>
      </w:divBdr>
    </w:div>
    <w:div w:id="369498330">
      <w:bodyDiv w:val="1"/>
      <w:marLeft w:val="0"/>
      <w:marRight w:val="0"/>
      <w:marTop w:val="0"/>
      <w:marBottom w:val="0"/>
      <w:divBdr>
        <w:top w:val="none" w:sz="0" w:space="0" w:color="auto"/>
        <w:left w:val="none" w:sz="0" w:space="0" w:color="auto"/>
        <w:bottom w:val="none" w:sz="0" w:space="0" w:color="auto"/>
        <w:right w:val="none" w:sz="0" w:space="0" w:color="auto"/>
      </w:divBdr>
    </w:div>
    <w:div w:id="433324656">
      <w:bodyDiv w:val="1"/>
      <w:marLeft w:val="0"/>
      <w:marRight w:val="0"/>
      <w:marTop w:val="0"/>
      <w:marBottom w:val="0"/>
      <w:divBdr>
        <w:top w:val="none" w:sz="0" w:space="0" w:color="auto"/>
        <w:left w:val="none" w:sz="0" w:space="0" w:color="auto"/>
        <w:bottom w:val="none" w:sz="0" w:space="0" w:color="auto"/>
        <w:right w:val="none" w:sz="0" w:space="0" w:color="auto"/>
      </w:divBdr>
    </w:div>
    <w:div w:id="512107303">
      <w:bodyDiv w:val="1"/>
      <w:marLeft w:val="0"/>
      <w:marRight w:val="0"/>
      <w:marTop w:val="0"/>
      <w:marBottom w:val="0"/>
      <w:divBdr>
        <w:top w:val="none" w:sz="0" w:space="0" w:color="auto"/>
        <w:left w:val="none" w:sz="0" w:space="0" w:color="auto"/>
        <w:bottom w:val="none" w:sz="0" w:space="0" w:color="auto"/>
        <w:right w:val="none" w:sz="0" w:space="0" w:color="auto"/>
      </w:divBdr>
    </w:div>
    <w:div w:id="528569231">
      <w:bodyDiv w:val="1"/>
      <w:marLeft w:val="0"/>
      <w:marRight w:val="0"/>
      <w:marTop w:val="0"/>
      <w:marBottom w:val="0"/>
      <w:divBdr>
        <w:top w:val="none" w:sz="0" w:space="0" w:color="auto"/>
        <w:left w:val="none" w:sz="0" w:space="0" w:color="auto"/>
        <w:bottom w:val="none" w:sz="0" w:space="0" w:color="auto"/>
        <w:right w:val="none" w:sz="0" w:space="0" w:color="auto"/>
      </w:divBdr>
    </w:div>
    <w:div w:id="773936974">
      <w:bodyDiv w:val="1"/>
      <w:marLeft w:val="0"/>
      <w:marRight w:val="0"/>
      <w:marTop w:val="0"/>
      <w:marBottom w:val="0"/>
      <w:divBdr>
        <w:top w:val="none" w:sz="0" w:space="0" w:color="auto"/>
        <w:left w:val="none" w:sz="0" w:space="0" w:color="auto"/>
        <w:bottom w:val="none" w:sz="0" w:space="0" w:color="auto"/>
        <w:right w:val="none" w:sz="0" w:space="0" w:color="auto"/>
      </w:divBdr>
    </w:div>
    <w:div w:id="794560925">
      <w:bodyDiv w:val="1"/>
      <w:marLeft w:val="0"/>
      <w:marRight w:val="0"/>
      <w:marTop w:val="0"/>
      <w:marBottom w:val="0"/>
      <w:divBdr>
        <w:top w:val="none" w:sz="0" w:space="0" w:color="auto"/>
        <w:left w:val="none" w:sz="0" w:space="0" w:color="auto"/>
        <w:bottom w:val="none" w:sz="0" w:space="0" w:color="auto"/>
        <w:right w:val="none" w:sz="0" w:space="0" w:color="auto"/>
      </w:divBdr>
    </w:div>
    <w:div w:id="847984338">
      <w:bodyDiv w:val="1"/>
      <w:marLeft w:val="0"/>
      <w:marRight w:val="0"/>
      <w:marTop w:val="0"/>
      <w:marBottom w:val="0"/>
      <w:divBdr>
        <w:top w:val="none" w:sz="0" w:space="0" w:color="auto"/>
        <w:left w:val="none" w:sz="0" w:space="0" w:color="auto"/>
        <w:bottom w:val="none" w:sz="0" w:space="0" w:color="auto"/>
        <w:right w:val="none" w:sz="0" w:space="0" w:color="auto"/>
      </w:divBdr>
    </w:div>
    <w:div w:id="1080369598">
      <w:bodyDiv w:val="1"/>
      <w:marLeft w:val="0"/>
      <w:marRight w:val="0"/>
      <w:marTop w:val="0"/>
      <w:marBottom w:val="0"/>
      <w:divBdr>
        <w:top w:val="none" w:sz="0" w:space="0" w:color="auto"/>
        <w:left w:val="none" w:sz="0" w:space="0" w:color="auto"/>
        <w:bottom w:val="none" w:sz="0" w:space="0" w:color="auto"/>
        <w:right w:val="none" w:sz="0" w:space="0" w:color="auto"/>
      </w:divBdr>
    </w:div>
    <w:div w:id="1083843403">
      <w:bodyDiv w:val="1"/>
      <w:marLeft w:val="0"/>
      <w:marRight w:val="0"/>
      <w:marTop w:val="0"/>
      <w:marBottom w:val="0"/>
      <w:divBdr>
        <w:top w:val="none" w:sz="0" w:space="0" w:color="auto"/>
        <w:left w:val="none" w:sz="0" w:space="0" w:color="auto"/>
        <w:bottom w:val="none" w:sz="0" w:space="0" w:color="auto"/>
        <w:right w:val="none" w:sz="0" w:space="0" w:color="auto"/>
      </w:divBdr>
    </w:div>
    <w:div w:id="1178228746">
      <w:bodyDiv w:val="1"/>
      <w:marLeft w:val="0"/>
      <w:marRight w:val="0"/>
      <w:marTop w:val="0"/>
      <w:marBottom w:val="0"/>
      <w:divBdr>
        <w:top w:val="none" w:sz="0" w:space="0" w:color="auto"/>
        <w:left w:val="none" w:sz="0" w:space="0" w:color="auto"/>
        <w:bottom w:val="none" w:sz="0" w:space="0" w:color="auto"/>
        <w:right w:val="none" w:sz="0" w:space="0" w:color="auto"/>
      </w:divBdr>
    </w:div>
    <w:div w:id="1317953162">
      <w:bodyDiv w:val="1"/>
      <w:marLeft w:val="0"/>
      <w:marRight w:val="0"/>
      <w:marTop w:val="0"/>
      <w:marBottom w:val="0"/>
      <w:divBdr>
        <w:top w:val="none" w:sz="0" w:space="0" w:color="auto"/>
        <w:left w:val="none" w:sz="0" w:space="0" w:color="auto"/>
        <w:bottom w:val="none" w:sz="0" w:space="0" w:color="auto"/>
        <w:right w:val="none" w:sz="0" w:space="0" w:color="auto"/>
      </w:divBdr>
    </w:div>
    <w:div w:id="1374499844">
      <w:bodyDiv w:val="1"/>
      <w:marLeft w:val="0"/>
      <w:marRight w:val="0"/>
      <w:marTop w:val="0"/>
      <w:marBottom w:val="0"/>
      <w:divBdr>
        <w:top w:val="none" w:sz="0" w:space="0" w:color="auto"/>
        <w:left w:val="none" w:sz="0" w:space="0" w:color="auto"/>
        <w:bottom w:val="none" w:sz="0" w:space="0" w:color="auto"/>
        <w:right w:val="none" w:sz="0" w:space="0" w:color="auto"/>
      </w:divBdr>
    </w:div>
    <w:div w:id="1414743769">
      <w:bodyDiv w:val="1"/>
      <w:marLeft w:val="0"/>
      <w:marRight w:val="0"/>
      <w:marTop w:val="0"/>
      <w:marBottom w:val="0"/>
      <w:divBdr>
        <w:top w:val="none" w:sz="0" w:space="0" w:color="auto"/>
        <w:left w:val="none" w:sz="0" w:space="0" w:color="auto"/>
        <w:bottom w:val="none" w:sz="0" w:space="0" w:color="auto"/>
        <w:right w:val="none" w:sz="0" w:space="0" w:color="auto"/>
      </w:divBdr>
    </w:div>
    <w:div w:id="1673411009">
      <w:bodyDiv w:val="1"/>
      <w:marLeft w:val="0"/>
      <w:marRight w:val="0"/>
      <w:marTop w:val="0"/>
      <w:marBottom w:val="0"/>
      <w:divBdr>
        <w:top w:val="none" w:sz="0" w:space="0" w:color="auto"/>
        <w:left w:val="none" w:sz="0" w:space="0" w:color="auto"/>
        <w:bottom w:val="none" w:sz="0" w:space="0" w:color="auto"/>
        <w:right w:val="none" w:sz="0" w:space="0" w:color="auto"/>
      </w:divBdr>
    </w:div>
    <w:div w:id="1708406613">
      <w:bodyDiv w:val="1"/>
      <w:marLeft w:val="0"/>
      <w:marRight w:val="0"/>
      <w:marTop w:val="0"/>
      <w:marBottom w:val="0"/>
      <w:divBdr>
        <w:top w:val="none" w:sz="0" w:space="0" w:color="auto"/>
        <w:left w:val="none" w:sz="0" w:space="0" w:color="auto"/>
        <w:bottom w:val="none" w:sz="0" w:space="0" w:color="auto"/>
        <w:right w:val="none" w:sz="0" w:space="0" w:color="auto"/>
      </w:divBdr>
    </w:div>
    <w:div w:id="19746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3.emf"/><Relationship Id="rId42" Type="http://schemas.openxmlformats.org/officeDocument/2006/relationships/hyperlink" Target="https://forhealthconsulting.umassmed.edu/" TargetMode="External"/><Relationship Id="rId47" Type="http://schemas.openxmlformats.org/officeDocument/2006/relationships/hyperlink" Target="https://www.ncqa.org/hedis/measures/children-and-adolescents-access-to-primary-care-practitioners-cap/" TargetMode="External"/><Relationship Id="rId63" Type="http://schemas.openxmlformats.org/officeDocument/2006/relationships/hyperlink" Target="https://www.ncqa.org/hedis/measures/follow-up-after-emergency-department-visit-for-mental-illness/" TargetMode="External"/><Relationship Id="rId68" Type="http://schemas.openxmlformats.org/officeDocument/2006/relationships/hyperlink" Target="https://www.ncqa.org/hedis/measures/child-and-adolescent-well-care-visits/" TargetMode="External"/><Relationship Id="rId84" Type="http://schemas.openxmlformats.org/officeDocument/2006/relationships/hyperlink" Target="https://www.qualityforum.org/Qps/QpsTool.aspx" TargetMode="External"/><Relationship Id="rId89" Type="http://schemas.microsoft.com/office/2019/05/relationships/documenttasks" Target="documenttasks/documenttasks1.xml"/><Relationship Id="rId16" Type="http://schemas.openxmlformats.org/officeDocument/2006/relationships/image" Target="media/image1.png"/><Relationship Id="rId11" Type="http://schemas.openxmlformats.org/officeDocument/2006/relationships/header" Target="header1.xml"/><Relationship Id="rId32" Type="http://schemas.openxmlformats.org/officeDocument/2006/relationships/image" Target="media/image6.emf"/><Relationship Id="rId37" Type="http://schemas.openxmlformats.org/officeDocument/2006/relationships/image" Target="media/image9.png"/><Relationship Id="rId53" Type="http://schemas.openxmlformats.org/officeDocument/2006/relationships/hyperlink" Target="https://www.ncqa.org/hedis/measures/childhood-immunization-status/" TargetMode="External"/><Relationship Id="rId58" Type="http://schemas.openxmlformats.org/officeDocument/2006/relationships/hyperlink" Target="https://www.ncqa.org/hedis/measures/antidepressant-medication-management/" TargetMode="External"/><Relationship Id="rId74" Type="http://schemas.openxmlformats.org/officeDocument/2006/relationships/hyperlink" Target="https://www.ncqa.org/hedis/measures/comprehensive-diabetes-care/" TargetMode="External"/><Relationship Id="rId79" Type="http://schemas.openxmlformats.org/officeDocument/2006/relationships/hyperlink" Target="https://www.ncqa.org/hedis/measures/plan-all-cause-readmissions/" TargetMode="External"/><Relationship Id="rId5" Type="http://schemas.openxmlformats.org/officeDocument/2006/relationships/numbering" Target="numbering.xml"/><Relationship Id="rId14" Type="http://schemas.openxmlformats.org/officeDocument/2006/relationships/footer" Target="footer2.xml"/><Relationship Id="rId22"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27" Type="http://schemas.openxmlformats.org/officeDocument/2006/relationships/image" Target="media/image5.emf"/><Relationship Id="rId30" Type="http://schemas.openxmlformats.org/officeDocument/2006/relationships/hyperlink" Target="https://www.mass.gov/service-details/1115-masshealth-demonstration-waiver" TargetMode="External"/><Relationship Id="rId3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43" Type="http://schemas.openxmlformats.org/officeDocument/2006/relationships/hyperlink" Target="https://www.umassmed.edu/fmch/" TargetMode="External"/><Relationship Id="rId48" Type="http://schemas.openxmlformats.org/officeDocument/2006/relationships/hyperlink" Target="https://www.ncqa.org/hedis/measures/child-and-adolescent-well-care-visits/" TargetMode="External"/><Relationship Id="rId56" Type="http://schemas.openxmlformats.org/officeDocument/2006/relationships/hyperlink" Target="https://www.ncqa.org/hedis/measures/initiation-and-engagement-of-alcohol-and-other-drug-abuse-or-dependence-treatment/" TargetMode="External"/><Relationship Id="rId64" Type="http://schemas.openxmlformats.org/officeDocument/2006/relationships/hyperlink" Target="https://www.ncqa.org/hedis/measures/initiation-and-engagement-of-alcohol-and-other-drug-abuse-or-dependence-treatment/" TargetMode="External"/><Relationship Id="rId69" Type="http://schemas.openxmlformats.org/officeDocument/2006/relationships/hyperlink" Target="https://www.ncqa.org/hedis/measures/follow-up-after-hospitalization-for-mental-illness/" TargetMode="External"/><Relationship Id="rId77" Type="http://schemas.openxmlformats.org/officeDocument/2006/relationships/hyperlink" Target="https://www.ncqa.org/hedis/measures/follow-up-after-hospitalization-for-mental-illness/" TargetMode="External"/><Relationship Id="rId8" Type="http://schemas.openxmlformats.org/officeDocument/2006/relationships/webSettings" Target="webSettings.xml"/><Relationship Id="rId51" Type="http://schemas.openxmlformats.org/officeDocument/2006/relationships/hyperlink" Target="https://www.ncqa.org/hedis/measures/follow-up-after-hospitalization-for-mental-illness/" TargetMode="External"/><Relationship Id="rId72" Type="http://schemas.openxmlformats.org/officeDocument/2006/relationships/hyperlink" Target="https://www.ncqa.org/hedis/measures/childhood-immunization-status/" TargetMode="External"/><Relationship Id="rId80" Type="http://schemas.openxmlformats.org/officeDocument/2006/relationships/hyperlink" Target="https://www.ncqa.org/hedis/measures/controlling-high-blood-pressure/" TargetMode="External"/><Relationship Id="rId85"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46" Type="http://schemas.openxmlformats.org/officeDocument/2006/relationships/hyperlink" Target="https://www.ncqa.org/hedis/measures/immunizations-for-adolescents" TargetMode="External"/><Relationship Id="rId59" Type="http://schemas.openxmlformats.org/officeDocument/2006/relationships/hyperlink" Target="https://www.ncqa.org/hedis/measures/use-of-imaging-studies-for-low-back-pain/" TargetMode="External"/><Relationship Id="rId67" Type="http://schemas.openxmlformats.org/officeDocument/2006/relationships/hyperlink" Target="https://www.ncqa.org/hedis/measures/children-and-adolescents-access-to-primary-care-practitioners-cap/" TargetMode="External"/><Relationship Id="rId20" Type="http://schemas.openxmlformats.org/officeDocument/2006/relationships/header" Target="header4.xml"/><Relationship Id="rId41" Type="http://schemas.openxmlformats.org/officeDocument/2006/relationships/hyperlink" Target="https://www.umassmed.edu/pqhs/" TargetMode="External"/><Relationship Id="rId54" Type="http://schemas.openxmlformats.org/officeDocument/2006/relationships/hyperlink" Target="https://www.qualityforum.org/QPS/QPSTool.aspx?tID=14:2&amp;Exact=False&amp;Keyword=AIS" TargetMode="External"/><Relationship Id="rId62" Type="http://schemas.openxmlformats.org/officeDocument/2006/relationships/hyperlink" Target="https://www.ncqa.org/hedis/measures/comprehensive-diabetes-care/" TargetMode="External"/><Relationship Id="rId70" Type="http://schemas.openxmlformats.org/officeDocument/2006/relationships/hyperlink" Target="https://www.ncqa.org/hedis/measures/initiation-and-engagement-of-alcohol-and-other-drug-abuse-or-dependence-treatment/" TargetMode="External"/><Relationship Id="rId75" Type="http://schemas.openxmlformats.org/officeDocument/2006/relationships/hyperlink" Target="https://www.ncqa.org/hedis/measures/prenatal-and-postpartum-care-ppc/" TargetMode="External"/><Relationship Id="rId83" Type="http://schemas.openxmlformats.org/officeDocument/2006/relationships/hyperlink" Target="https://view.officeapps.live.com/op/view.aspx?src=https%3A%2F%2Fsaferbirth.org%2Fwp-content%2Fuploads%2FAIM-SMM-Code-List_04042023.xlsx&amp;wdOrigin=BROWSELINK&amp;activeCell=%27Title%20Page%27!A1"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6" Type="http://schemas.openxmlformats.org/officeDocument/2006/relationships/image" Target="media/image8.png"/><Relationship Id="rId49" Type="http://schemas.openxmlformats.org/officeDocument/2006/relationships/hyperlink" Target="https://www.ncqa.org/hedis/measures/diabetes-and-cardiovascular-disease-screening-and-monitoring-for-people-with-schizophrenia-or-bipolar-disorder/" TargetMode="External"/><Relationship Id="rId57" Type="http://schemas.openxmlformats.org/officeDocument/2006/relationships/hyperlink" Target="https://www.ncqa.org/hedis/measures/metabolic-monitoring-for-children-and-adolescents-on-antipsychotics/" TargetMode="Externa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hyperlink" Target="http://www.linkedin.com/in/jayhimmelsteinmd" TargetMode="External"/><Relationship Id="rId52" Type="http://schemas.openxmlformats.org/officeDocument/2006/relationships/hyperlink" Target="https://www.ncqa.org/hedis/measures/immunizations-for-adolescents/" TargetMode="External"/><Relationship Id="rId60" Type="http://schemas.openxmlformats.org/officeDocument/2006/relationships/hyperlink" Target="https://www.ncqa.org/hedis/measures/plan-all-cause-readmissions/" TargetMode="External"/><Relationship Id="rId65" Type="http://schemas.openxmlformats.org/officeDocument/2006/relationships/hyperlink" Target="https://www.ncqa.org/hedis/measures/plan-all-cause-readmissions/" TargetMode="External"/><Relationship Id="rId73" Type="http://schemas.openxmlformats.org/officeDocument/2006/relationships/hyperlink" Target="https://www.qualityforum.org/QPS/QPSTool.aspx?tID=14:2&amp;Exact=False&amp;Keyword=AIS" TargetMode="External"/><Relationship Id="rId78" Type="http://schemas.openxmlformats.org/officeDocument/2006/relationships/hyperlink" Target="https://www.ncqa.org/hedis/measures/controlling-high-blood-pressure/" TargetMode="External"/><Relationship Id="rId81" Type="http://schemas.openxmlformats.org/officeDocument/2006/relationships/hyperlink" Target="https://www.ncqa.org/hedis/measures/comprehensive-diabetes-care/" TargetMode="External"/><Relationship Id="rId86"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9" Type="http://schemas.openxmlformats.org/officeDocument/2006/relationships/hyperlink" Target="bookmark://_Delivery_System_Reform" TargetMode="External"/><Relationship Id="rId34" Type="http://schemas.openxmlformats.org/officeDocument/2006/relationships/image" Target="media/image7.emf"/><Relationship Id="rId50" Type="http://schemas.openxmlformats.org/officeDocument/2006/relationships/hyperlink" Target="https://www.ncqa.org/hedis/measures/follow-up-after-emergency-department-visit-for-alcohol-and-other-drug-abuse-or-dependence/" TargetMode="External"/><Relationship Id="rId55" Type="http://schemas.openxmlformats.org/officeDocument/2006/relationships/hyperlink" Target="https://www.ncqa.org/hedis/measures/prenatal-and-postpartum-care-ppc/" TargetMode="External"/><Relationship Id="rId76" Type="http://schemas.openxmlformats.org/officeDocument/2006/relationships/hyperlink" Target="https://www.ncqa.org/hedis/measures/follow-up-after-emergency-department-visit-for-alcohol-and-other-drug-abuse-or-dependence/" TargetMode="External"/><Relationship Id="rId7" Type="http://schemas.openxmlformats.org/officeDocument/2006/relationships/settings" Target="settings.xml"/><Relationship Id="rId71" Type="http://schemas.openxmlformats.org/officeDocument/2006/relationships/hyperlink" Target="https://www.ncqa.org/hedis/measures/plan-all-cause-readmissions/" TargetMode="External"/><Relationship Id="rId2" Type="http://schemas.openxmlformats.org/officeDocument/2006/relationships/customXml" Target="../customXml/item2.xml"/><Relationship Id="rId29" Type="http://schemas.openxmlformats.org/officeDocument/2006/relationships/hyperlink" Target="https://www.mass.gov/doc/stcs-masshealth-1115-waiver-extension-1/download" TargetMode="External"/><Relationship Id="rId24" Type="http://schemas.openxmlformats.org/officeDocument/2006/relationships/image" Target="media/image4.png"/><Relationship Id="rId40" Type="http://schemas.openxmlformats.org/officeDocument/2006/relationships/hyperlink" Target="https://www.umassmed.edu/about/" TargetMode="External"/><Relationship Id="rId45" Type="http://schemas.openxmlformats.org/officeDocument/2006/relationships/footer" Target="footer4.xml"/><Relationship Id="rId66" Type="http://schemas.openxmlformats.org/officeDocument/2006/relationships/hyperlink" Target="https://www.ncqa.org/hedis/measures/follow-up-after-hospitalization-for-mental-illness/" TargetMode="External"/><Relationship Id="rId87" Type="http://schemas.openxmlformats.org/officeDocument/2006/relationships/fontTable" Target="fontTable.xml"/><Relationship Id="rId61" Type="http://schemas.openxmlformats.org/officeDocument/2006/relationships/hyperlink" Target="https://www.ncqa.org/hedis/measures/controlling-high-blood-pressure/" TargetMode="External"/><Relationship Id="rId82" Type="http://schemas.openxmlformats.org/officeDocument/2006/relationships/hyperlink" Target="https://view.officeapps.live.com/op/view.aspx?src=https%3A%2F%2Fsaferbirth.org%2Fwp-content%2Fuploads%2FAIM-SMM-Code-List_04042023.xlsx&amp;wdOrigin=BROWSELINK&amp;activeCell=%27Title%20Page%27!A1" TargetMode="External"/><Relationship Id="rId19"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nam10.safelinks.protection.outlook.com/?url=https%3A%2F%2Fwww.commbuys.com%2Fbso%2Fexternal%2FbidDetail.sdo%3FdocId%3DBD-22-1039-EHS01-ASHWA-71410%26external%3Dtrue%26parentUrl%3Dbid&amp;data=05%7C01%7CKaroline.Gildemeister%40umassmed.edu%7C170de99295e74e5966f308dbeb7ef325%7Cee9155fe2da34378a6c44405faf57b2e%7C0%7C0%7C638362702701471749%7CUnknown%7CTWFpbGZsb3d8eyJWIjoiMC4wLjAwMDAiLCJQIjoiV2luMzIiLCJBTiI6Ik1haWwiLCJXVCI6Mn0%3D%7C3000%7C%7C%7C&amp;sdata=zzqGh6IbJJfegDEHK9ZbZg6rzc0lbVhUfva8KZvtB7E%3D&amp;reserved=0" TargetMode="External"/><Relationship Id="rId21" Type="http://schemas.openxmlformats.org/officeDocument/2006/relationships/hyperlink" Target="https://www.mass.gov/doc/dsrip-protocol-amended-january-10-2018/download" TargetMode="External"/><Relationship Id="rId42" Type="http://schemas.openxmlformats.org/officeDocument/2006/relationships/hyperlink" Target="https://www.ssa.gov/OP_Home/ssact/title19/1903.htm" TargetMode="External"/><Relationship Id="rId47"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8" Type="http://schemas.openxmlformats.org/officeDocument/2006/relationships/hyperlink" Target="https://www.bluecrossmafoundation.org/sites/g/files/csphws2101/files/2020-09/MHRS_2018_MH%20SUD%20Summary_final.pdf" TargetMode="External"/><Relationship Id="rId8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9" Type="http://schemas.openxmlformats.org/officeDocument/2006/relationships/hyperlink" Target="https://www.mass.gov/doc/attachment-j-hospital-quality-and-equity-initiative-hqei-implementation-plan-performance-years-1-5-approved-11525/download" TargetMode="External"/><Relationship Id="rId16"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1" Type="http://schemas.openxmlformats.org/officeDocument/2006/relationships/hyperlink" Target="https://www.mass.gov/doc/centers-for-medicare-medicaid-services-special-terms-conditions-august-2022/download" TargetMode="External"/><Relationship Id="rId32" Type="http://schemas.openxmlformats.org/officeDocument/2006/relationships/hyperlink" Target="https://www.mass.gov/doc/1115-demonstration-extension-request/download" TargetMode="External"/><Relationship Id="rId37" Type="http://schemas.openxmlformats.org/officeDocument/2006/relationships/hyperlink" Target="https://www.mass.gov/doc/masshealth-caseload-snapshot-and-enrollment-summary-december-2022-0/download" TargetMode="External"/><Relationship Id="rId53" Type="http://schemas.openxmlformats.org/officeDocument/2006/relationships/hyperlink" Target="https://www.chiamass.gov/ma-apcd/" TargetMode="External"/><Relationship Id="rId5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74" Type="http://schemas.openxmlformats.org/officeDocument/2006/relationships/hyperlink" Target="https://www.mass.gov/service-details/roadmap-for-behavioralhealth-reform" TargetMode="External"/><Relationship Id="rId79"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02"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5" Type="http://schemas.openxmlformats.org/officeDocument/2006/relationships/hyperlink" Target="https://www.mass.gov/doc/masshealth-eligibility-flexibilities-for-covid-19-0/download" TargetMode="External"/><Relationship Id="rId90"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5" Type="http://schemas.openxmlformats.org/officeDocument/2006/relationships/hyperlink" Target="https://www.mass.gov/doc/masshealth-amendment-approval-letter-1/download" TargetMode="External"/><Relationship Id="rId22" Type="http://schemas.openxmlformats.org/officeDocument/2006/relationships/hyperlink" Target="https://www.mass.gov/doc/masshealth-extension-approval/download" TargetMode="External"/><Relationship Id="rId27" Type="http://schemas.openxmlformats.org/officeDocument/2006/relationships/hyperlink" Target="https://nam10.safelinks.protection.outlook.com/?url=https%3A%2F%2Fwww.commbuys.com%2Fbso%2Fexternal%2FbidDetail.sdo%3FdocId%3DBD-22-1039-EHS01-ASHWA-71410%26external%3Dtrue%26parentUrl%3Dbid&amp;data=05%7C01%7CKaroline.Gildemeister%40umassmed.edu%7C170de99295e74e5966f308dbeb7ef325%7Cee9155fe2da34378a6c44405faf57b2e%7C0%7C0%7C638362702701471749%7CUnknown%7CTWFpbGZsb3d8eyJWIjoiMC4wLjAwMDAiLCJQIjoiV2luMzIiLCJBTiI6Ik1haWwiLCJXVCI6Mn0%3D%7C3000%7C%7C%7C&amp;sdata=zzqGh6IbJJfegDEHK9ZbZg6rzc0lbVhUfva8KZvtB7E%3D&amp;reserved=0" TargetMode="External"/><Relationship Id="rId4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48" Type="http://schemas.openxmlformats.org/officeDocument/2006/relationships/hyperlink" Target="https://www.medicaid.gov/medicaid/section-1115-demo/downloads/evaluation-reports/smi-sed-sud-1115-eval-guide.pdf" TargetMode="External"/><Relationship Id="rId6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9" Type="http://schemas.openxmlformats.org/officeDocument/2006/relationships/hyperlink" Target="https://www.mass.gov/doc/1115-waiver-extension-request/download" TargetMode="External"/><Relationship Id="rId80"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2"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7"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25" Type="http://schemas.openxmlformats.org/officeDocument/2006/relationships/hyperlink" Target="https://www.mass.gov/doc/1115-demonstration-extension-request/download" TargetMode="External"/><Relationship Id="rId33" Type="http://schemas.openxmlformats.org/officeDocument/2006/relationships/hyperlink" Target="https://nam10.safelinks.protection.outlook.com/?url=https%3A%2F%2Fwww.commbuys.com%2Fbso%2Fexternal%2FbidDetail.sdo%3FdocId%3DBD-22-1039-EHS01-ASHWA-71410%26external%3Dtrue%26parentUrl%3Dbid&amp;data=05%7C01%7CKaroline.Gildemeister%40umassmed.edu%7C170de99295e74e5966f308dbeb7ef325%7Cee9155fe2da34378a6c44405faf57b2e%7C0%7C0%7C638362702701471749%7CUnknown%7CTWFpbGZsb3d8eyJWIjoiMC4wLjAwMDAiLCJQIjoiV2luMzIiLCJBTiI6Ik1haWwiLCJXVCI6Mn0%3D%7C3000%7C%7C%7C&amp;sdata=zzqGh6IbJJfegDEHK9ZbZg6rzc0lbVhUfva8KZvtB7E%3D&amp;reserved=0" TargetMode="External"/><Relationship Id="rId38" Type="http://schemas.openxmlformats.org/officeDocument/2006/relationships/hyperlink" Target="https://www.medicaid.gov/medicaid/section-1115-demo/downloads/evaluation-reports/comparison-grp-eval-dsgn.pdf" TargetMode="External"/><Relationship Id="rId46"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59"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7" Type="http://schemas.openxmlformats.org/officeDocument/2006/relationships/hyperlink" Target="https://www.graham-center.org/content/dam/rgc/documents/maps-data-tools/state-collections/workforce-projections/Massachusetts.pdf" TargetMode="External"/><Relationship Id="rId10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20" Type="http://schemas.openxmlformats.org/officeDocument/2006/relationships/hyperlink" Target="https://www.mass.gov/doc/1115-masshealth-demonstration-waiver-approval-letter-12-14-17-0/download" TargetMode="External"/><Relationship Id="rId41" Type="http://schemas.openxmlformats.org/officeDocument/2006/relationships/hyperlink" Target="https://www.mass.gov/service-details/roadmap-for-behavioralhealth-reform" TargetMode="External"/><Relationship Id="rId54" Type="http://schemas.openxmlformats.org/officeDocument/2006/relationships/hyperlink" Target="https://www.ahrq.gov/cahps/surveys-guidance/echo/index.html" TargetMode="External"/><Relationship Id="rId62"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70" Type="http://schemas.openxmlformats.org/officeDocument/2006/relationships/hyperlink" Target="https://www.mass.gov/doc/1115-waiver-extension-request/download" TargetMode="External"/><Relationship Id="rId75" Type="http://schemas.openxmlformats.org/officeDocument/2006/relationships/hyperlink" Target="https://doi.org/10.1111/ajae.12311" TargetMode="External"/><Relationship Id="rId8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1"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6" Type="http://schemas.openxmlformats.org/officeDocument/2006/relationships/hyperlink" Target="https://www.mass.gov/doc/masshealth-amendment-approval-letter-1/download" TargetMode="External"/><Relationship Id="rId1" Type="http://schemas.openxmlformats.org/officeDocument/2006/relationships/hyperlink" Target="https://www.mass.gov/doc/cms-approved-interim-evaluation-report/download" TargetMode="External"/><Relationship Id="rId6"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23" Type="http://schemas.openxmlformats.org/officeDocument/2006/relationships/hyperlink" Target="https://nam10.safelinks.protection.outlook.com/?url=https%3A%2F%2Fwww.commbuys.com%2Fbso%2Fexternal%2FbidDetail.sdo%3FdocId%3DBD-22-1039-EHS01-ASHWA-71410%26external%3Dtrue%26parentUrl%3Dbid&amp;data=05%7C01%7CKaroline.Gildemeister%40umassmed.edu%7C170de99295e74e5966f308dbeb7ef325%7Cee9155fe2da34378a6c44405faf57b2e%7C0%7C0%7C638362702701471749%7CUnknown%7CTWFpbGZsb3d8eyJWIjoiMC4wLjAwMDAiLCJQIjoiV2luMzIiLCJBTiI6Ik1haWwiLCJXVCI6Mn0%3D%7C3000%7C%7C%7C&amp;sdata=zzqGh6IbJJfegDEHK9ZbZg6rzc0lbVhUfva8KZvtB7E%3D&amp;reserved=0" TargetMode="External"/><Relationship Id="rId2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6"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49" Type="http://schemas.openxmlformats.org/officeDocument/2006/relationships/hyperlink" Target="https://www.medicaid.gov/medicaid/section-1115-demo/downloads/evaluation-reports/smi-sed-eval-guide-appendix-a.pdf" TargetMode="External"/><Relationship Id="rId57" Type="http://schemas.openxmlformats.org/officeDocument/2006/relationships/hyperlink" Target="https://www.mass.gov/doc/masshealth-extension-approval/download" TargetMode="External"/><Relationship Id="rId10"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1" Type="http://schemas.openxmlformats.org/officeDocument/2006/relationships/hyperlink" Target="https://www.mass.gov/doc/1115-demonstration-extension-request/download" TargetMode="External"/><Relationship Id="rId4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52" Type="http://schemas.openxmlformats.org/officeDocument/2006/relationships/hyperlink" Target="https://doi.org/10.1111/j.1467-9876.2005.00529.x" TargetMode="External"/><Relationship Id="rId60"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73" Type="http://schemas.openxmlformats.org/officeDocument/2006/relationships/hyperlink" Target="https://www.aamc.org/media/54681/download" TargetMode="External"/><Relationship Id="rId7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1"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6"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9"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01"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4" Type="http://schemas.openxmlformats.org/officeDocument/2006/relationships/hyperlink" Target="https://www.chiamass.gov/massachusetts-health-insurance-survey/" TargetMode="External"/><Relationship Id="rId9"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9" Type="http://schemas.openxmlformats.org/officeDocument/2006/relationships/hyperlink" Target="https://www.mass.gov/doc/masshealth-2022-comprehensive-quality-strategy-2/download" TargetMode="External"/><Relationship Id="rId34" Type="http://schemas.openxmlformats.org/officeDocument/2006/relationships/hyperlink" Target="https://nam10.safelinks.protection.outlook.com/?url=https%3A%2F%2Fwww.commbuys.com%2Fbso%2Fexternal%2FbidDetail.sdo%3FdocId%3DBD-22-1039-EHS01-ASHWA-71410%26external%3Dtrue%26parentUrl%3Dbid&amp;data=05%7C01%7CKaroline.Gildemeister%40umassmed.edu%7C170de99295e74e5966f308dbeb7ef325%7Cee9155fe2da34378a6c44405faf57b2e%7C0%7C0%7C638362702701471749%7CUnknown%7CTWFpbGZsb3d8eyJWIjoiMC4wLjAwMDAiLCJQIjoiV2luMzIiLCJBTiI6Ik1haWwiLCJXVCI6Mn0%3D%7C3000%7C%7C%7C&amp;sdata=zzqGh6IbJJfegDEHK9ZbZg6rzc0lbVhUfva8KZvtB7E%3D&amp;reserved=0" TargetMode="External"/><Relationship Id="rId50" Type="http://schemas.openxmlformats.org/officeDocument/2006/relationships/hyperlink" Target="https://www.hhs.gov/guidance/document/smised-and-sud-evaluation-design-guidance-appendix-b" TargetMode="External"/><Relationship Id="rId55" Type="http://schemas.openxmlformats.org/officeDocument/2006/relationships/hyperlink" Target="https://doi.org/10.1002/9781118150672" TargetMode="External"/><Relationship Id="rId76" Type="http://schemas.openxmlformats.org/officeDocument/2006/relationships/hyperlink" Target="https://doi.org/10.1007/978-3-662-06392-7_4" TargetMode="External"/><Relationship Id="rId97"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0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7"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71" Type="http://schemas.openxmlformats.org/officeDocument/2006/relationships/hyperlink" Target="https://www.ncbi.nlm.nih.gov/pmc/articles/PMC5743635/" TargetMode="External"/><Relationship Id="rId92" Type="http://schemas.openxmlformats.org/officeDocument/2006/relationships/hyperlink" Target="https://www.mass.gov/doc/masshealth-amendment-approval-letter-1/download" TargetMode="External"/><Relationship Id="rId2"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29" Type="http://schemas.openxmlformats.org/officeDocument/2006/relationships/hyperlink" Target="https://www.mass.gov/doc/1115-demonstration-extension-request/download" TargetMode="External"/><Relationship Id="rId2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40" Type="http://schemas.openxmlformats.org/officeDocument/2006/relationships/hyperlink" Target="https://EconPapers.repec.org/RePEc:now:fnteco:0800000014" TargetMode="External"/><Relationship Id="rId4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6"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7"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61"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2"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9" Type="http://schemas.openxmlformats.org/officeDocument/2006/relationships/hyperlink" Target="https://www.mass.gov/doc/masshealth-extension-approval/download" TargetMode="External"/><Relationship Id="rId14"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0"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56" Type="http://schemas.openxmlformats.org/officeDocument/2006/relationships/hyperlink" Target="https://doi.org/10.1080/19439962.2020.1786871" TargetMode="External"/><Relationship Id="rId77"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00"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51" Type="http://schemas.openxmlformats.org/officeDocument/2006/relationships/hyperlink" Target="https://www.mass.gov/doc/acute-inpatient-hospital-bulletin-169-in-state-acute-hospital-30-day-readmissions-policy-0/download" TargetMode="External"/><Relationship Id="rId72" Type="http://schemas.openxmlformats.org/officeDocument/2006/relationships/hyperlink" Target="https://www.weitzmaninstitute.org/sites/default/files/NPResidencyBook/NPResidencyBook.pdf" TargetMode="External"/><Relationship Id="rId93"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8"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3" Type="http://schemas.openxmlformats.org/officeDocument/2006/relationships/hyperlink" Target="https://www.medicaid.gov/medicaid/section-1115-demonstrations/1115-demonstration-monitoring-evaluation/1115-demonstration-state-monitoring-evaluation-resources/index.html" TargetMode="External"/></Relationships>
</file>

<file path=word/documenttasks/documenttasks1.xml><?xml version="1.0" encoding="utf-8"?>
<t:Tasks xmlns:t="http://schemas.microsoft.com/office/tasks/2019/documenttasks" xmlns:oel="http://schemas.microsoft.com/office/2019/extlst">
  <t:Task id="{38D07403-9DF4-4745-A09A-96E681B2E95C}">
    <t:Anchor>
      <t:Comment id="666375613"/>
    </t:Anchor>
    <t:History>
      <t:Event id="{84C17F98-1479-AF46-8E51-BF00CDA531D4}" time="2023-03-12T13:11:24.989Z">
        <t:Attribution userId="S::jay.himmelstein@umassmed.edu::55184e0a-5490-4401-9c02-a3feb0a0135b" userProvider="AD" userName="Himmelstein, Jay"/>
        <t:Anchor>
          <t:Comment id="666375613"/>
        </t:Anchor>
        <t:Create/>
      </t:Event>
      <t:Event id="{3F6A9852-D7BD-E94F-9A21-9658700C8B0B}" time="2023-03-12T13:11:24.989Z">
        <t:Attribution userId="S::jay.himmelstein@umassmed.edu::55184e0a-5490-4401-9c02-a3feb0a0135b" userProvider="AD" userName="Himmelstein, Jay"/>
        <t:Anchor>
          <t:Comment id="666375613"/>
        </t:Anchor>
        <t:Assign userId="S::Ying.Wang@umassmed.edu::acf99118-9756-4e15-946e-9feb075aeb62" userProvider="AD" userName="Wang, Ying (Elaine)"/>
      </t:Event>
      <t:Event id="{F675AC55-DAE4-0C4B-9F67-E1182E482699}" time="2023-03-12T13:11:24.989Z">
        <t:Attribution userId="S::jay.himmelstein@umassmed.edu::55184e0a-5490-4401-9c02-a3feb0a0135b" userProvider="AD" userName="Himmelstein, Jay"/>
        <t:Anchor>
          <t:Comment id="666375613"/>
        </t:Anchor>
        <t:SetTitle title="@Wang, Ying (Elaine) should this say “control for” instead of mitigate?"/>
      </t:Event>
    </t:History>
  </t:Task>
  <t:Task id="{8EE45601-BC72-4DF6-9910-F360D6348DED}">
    <t:Anchor>
      <t:Comment id="2064981821"/>
    </t:Anchor>
    <t:History>
      <t:Event id="{029B4DAF-CC84-45F3-812B-9217DB2DD18C}" time="2025-06-10T18:11:46.569Z">
        <t:Attribution userId="S::rachel.rosenberg@mass.gov::8bf0bce6-821f-4366-9fdc-78e67ebca667" userProvider="AD" userName="Rosenberg, Rachel (EHS)"/>
        <t:Anchor>
          <t:Comment id="800608337"/>
        </t:Anchor>
        <t:Create/>
      </t:Event>
      <t:Event id="{F8D101F2-17CF-4EA8-93FA-6C03C9B9DDDF}" time="2025-06-10T18:11:46.569Z">
        <t:Attribution userId="S::rachel.rosenberg@mass.gov::8bf0bce6-821f-4366-9fdc-78e67ebca667" userProvider="AD" userName="Rosenberg, Rachel (EHS)"/>
        <t:Anchor>
          <t:Comment id="800608337"/>
        </t:Anchor>
        <t:Assign userId="S::emilia.e.dunham@mass.gov::566d752c-586d-4f9f-8c4c-ab6537113f25" userProvider="AD" userName="Dunham, Emilia (EHS)"/>
      </t:Event>
      <t:Event id="{45F2AC98-A401-4641-8698-3099CE7889BC}" time="2025-06-10T18:11:46.569Z">
        <t:Attribution userId="S::rachel.rosenberg@mass.gov::8bf0bce6-821f-4366-9fdc-78e67ebca667" userProvider="AD" userName="Rosenberg, Rachel (EHS)"/>
        <t:Anchor>
          <t:Comment id="800608337"/>
        </t:Anchor>
        <t:SetTitle title="@Dunham, Emilia (EHS) @Sawhney, Monica (EHS) can you please make the programmatic updates that are needed and then tag me and Julie for legal review?"/>
      </t:Event>
    </t:History>
  </t:Task>
  <t:Task id="{61F265C1-EAFC-4A16-A091-CF50B9D6DB0D}">
    <t:Anchor>
      <t:Comment id="728254728"/>
    </t:Anchor>
    <t:History>
      <t:Event id="{8EF55E78-FE99-44C0-805B-0A3091C2EF85}" time="2023-11-01T20:48:37.343Z">
        <t:Attribution userId="S::meagan.sabatino@umassmed.edu::58a2d679-12b4-4b69-a2b8-46326e81115c" userProvider="AD" userName="Sabatino, Meagan J"/>
        <t:Anchor>
          <t:Comment id="561349961"/>
        </t:Anchor>
        <t:Create/>
      </t:Event>
      <t:Event id="{C41BC7BC-5185-48BC-8B85-BDB5D04E7FB2}" time="2023-11-01T20:48:37.343Z">
        <t:Attribution userId="S::meagan.sabatino@umassmed.edu::58a2d679-12b4-4b69-a2b8-46326e81115c" userProvider="AD" userName="Sabatino, Meagan J"/>
        <t:Anchor>
          <t:Comment id="561349961"/>
        </t:Anchor>
        <t:Assign userId="S::Ying.Wang@umassmed.edu::acf99118-9756-4e15-946e-9feb075aeb62" userProvider="AD" userName="Wang, Ying (Elaine)"/>
      </t:Event>
      <t:Event id="{29F9D762-7986-4656-BF08-0E698D45DF59}" time="2023-11-01T20:48:37.343Z">
        <t:Attribution userId="S::meagan.sabatino@umassmed.edu::58a2d679-12b4-4b69-a2b8-46326e81115c" userProvider="AD" userName="Sabatino, Meagan J"/>
        <t:Anchor>
          <t:Comment id="561349961"/>
        </t:Anchor>
        <t:SetTitle title="@Wang, Ying (Elaine)  RQ5-2: The team has three questions: 1. Member interviews- they do not seem to line up for this RQ- can they be removed? 2. The provider interviews dont appear to be accounted for in the budget for this rq. Are these provider …"/>
      </t:Event>
      <t:Event id="{5A63E887-1599-440C-9900-13E6CA11E21C}" time="2023-11-03T13:39:47.191Z">
        <t:Attribution userId="S::Karoline.Gildemeister@umassmed.edu::b0186f34-b73b-4b6b-8a1e-ae62deb2b79f" userProvider="AD" userName="Karoline Gildemeister"/>
        <t:Progress percentComplete="100"/>
      </t:Event>
      <t:Event id="{555B8772-F965-471F-8281-71140A7C3D34}" time="2023-11-03T13:39:53.167Z">
        <t:Attribution userId="S::Karoline.Gildemeister@umassmed.edu::b0186f34-b73b-4b6b-8a1e-ae62deb2b79f" userProvider="AD" userName="Karoline Gildemeister"/>
        <t:Undo id="{5A63E887-1599-440C-9900-13E6CA11E21C}"/>
      </t:Event>
      <t:Event id="{D82F93E3-FD8C-48C3-BAF8-E095B86D462C}" time="2023-11-03T13:54:38.662Z">
        <t:Attribution userId="S::Karoline.Gildemeister@umassmed.edu::b0186f34-b73b-4b6b-8a1e-ae62deb2b79f" userProvider="AD" userName="Karoline Gildemeister"/>
        <t:Progress percentComplete="100"/>
      </t:Event>
      <t:Event id="{37533975-A071-420D-B190-D33A82D5B39D}" time="2023-11-03T20:57:16.51Z">
        <t:Attribution userId="S::Karoline.Gildemeister@umassmed.edu::b0186f34-b73b-4b6b-8a1e-ae62deb2b79f" userProvider="AD" userName="Karoline Gildemeister"/>
        <t:Progress percentComplete="0"/>
      </t:Event>
      <t:Event id="{AD89993F-EC7C-4B75-9CD3-DC6EE5969996}" time="2023-11-13T15:22:01.698Z">
        <t:Attribution userId="S::thomas.volkman@mass.gov::1611ab47-47cb-417c-9d7a-75df5cab1155" userProvider="AD" userName="Volkman, Thomas (EHS)"/>
        <t:Progress percentComplete="100"/>
      </t:Event>
    </t:History>
  </t:Task>
  <t:Task id="{EB00063D-3E39-4844-A3A2-1E584D58AD03}">
    <t:Anchor>
      <t:Comment id="1035883944"/>
    </t:Anchor>
    <t:History>
      <t:Event id="{C78381FE-3126-4673-8C69-B260FAAB2399}" time="2024-09-03T16:18:28.931Z">
        <t:Attribution userId="S::lena.r.brown@mass.gov::5a6c8641-ff13-4294-b2af-9876a409732f" userProvider="AD" userName="Brown, Lena R (EHS)"/>
        <t:Anchor>
          <t:Comment id="1287963735"/>
        </t:Anchor>
        <t:Create/>
      </t:Event>
      <t:Event id="{9EEF1833-DC88-4247-836F-1FC8A387B456}" time="2024-09-03T16:18:28.931Z">
        <t:Attribution userId="S::lena.r.brown@mass.gov::5a6c8641-ff13-4294-b2af-9876a409732f" userProvider="AD" userName="Brown, Lena R (EHS)"/>
        <t:Anchor>
          <t:Comment id="1287963735"/>
        </t:Anchor>
        <t:Assign userId="S::emily.cooper@mass.gov::5d740a0b-2802-48fe-9ec1-c67c3b4a2340" userProvider="AD" userName="Cooper, Emily (ELD)"/>
      </t:Event>
      <t:Event id="{622D8348-7217-4AD4-AC25-7896888054B6}" time="2024-09-03T16:18:28.931Z">
        <t:Attribution userId="S::lena.r.brown@mass.gov::5a6c8641-ff13-4294-b2af-9876a409732f" userProvider="AD" userName="Brown, Lena R (EHS)"/>
        <t:Anchor>
          <t:Comment id="1287963735"/>
        </t:Anchor>
        <t:SetTitle title="I don't believe this applies to Medical Respite. @Cooper, Emily (ELD) flagging for your confirmation."/>
      </t:Event>
      <t:Event id="{81F1D374-9D62-408E-B76F-F41DABFE4A64}" time="2024-09-30T19:52:30.138Z">
        <t:Attribution userId="S::thomas.volkman@mass.gov::1611ab47-47cb-417c-9d7a-75df5cab1155" userProvider="AD" userName="Volkman, Thomas (EHS)"/>
        <t:Progress percentComplete="100"/>
      </t:Event>
    </t:History>
  </t:Task>
  <t:Task id="{3854CF21-431B-AD4E-B092-28BCC9CE334D}">
    <t:Anchor>
      <t:Comment id="666220380"/>
    </t:Anchor>
    <t:History>
      <t:Event id="{6FF8EE32-6140-F148-BC82-1AC64D9BBD78}" time="2023-03-12T21:41:04.152Z">
        <t:Attribution userId="S::jay.himmelstein@umassmed.edu::55184e0a-5490-4401-9c02-a3feb0a0135b" userProvider="AD" userName="Himmelstein, Jay"/>
        <t:Anchor>
          <t:Comment id="666406192"/>
        </t:Anchor>
        <t:Create/>
      </t:Event>
      <t:Event id="{E5AC2236-FBD0-B247-80CD-C7DBEE0AD6FB}" time="2023-03-12T21:41:04.152Z">
        <t:Attribution userId="S::jay.himmelstein@umassmed.edu::55184e0a-5490-4401-9c02-a3feb0a0135b" userProvider="AD" userName="Himmelstein, Jay"/>
        <t:Anchor>
          <t:Comment id="666406192"/>
        </t:Anchor>
        <t:Assign userId="S::Karoline.Gildemeister@umassmed.edu::b0186f34-b73b-4b6b-8a1e-ae62deb2b79f" userProvider="AD" userName="Gildemeister, Karoline"/>
      </t:Event>
      <t:Event id="{892F0113-9475-8D43-8873-390C5E5EC8FC}" time="2023-03-12T21:41:04.152Z">
        <t:Attribution userId="S::jay.himmelstein@umassmed.edu::55184e0a-5490-4401-9c02-a3feb0a0135b" userProvider="AD" userName="Himmelstein, Jay"/>
        <t:Anchor>
          <t:Comment id="666406192"/>
        </t:Anchor>
        <t:SetTitle title="@Gildemeister, Karoline"/>
      </t:Event>
    </t:History>
  </t:Task>
  <t:Task id="{72436C93-0372-9448-895C-CB798F58D03F}">
    <t:Anchor>
      <t:Comment id="666358295"/>
    </t:Anchor>
    <t:History>
      <t:Event id="{1ED56A60-8905-F648-9D2A-3DD2B5BA53F0}" time="2023-03-12T21:19:24.634Z">
        <t:Attribution userId="S::jay.himmelstein@umassmed.edu::55184e0a-5490-4401-9c02-a3feb0a0135b" userProvider="AD" userName="Himmelstein, Jay"/>
        <t:Anchor>
          <t:Comment id="666404892"/>
        </t:Anchor>
        <t:Create/>
      </t:Event>
      <t:Event id="{877D7E91-307C-A949-AC6B-BAC51A49FBB1}" time="2023-03-12T21:19:24.634Z">
        <t:Attribution userId="S::jay.himmelstein@umassmed.edu::55184e0a-5490-4401-9c02-a3feb0a0135b" userProvider="AD" userName="Himmelstein, Jay"/>
        <t:Anchor>
          <t:Comment id="666404892"/>
        </t:Anchor>
        <t:Assign userId="S::Ying.Wang@umassmed.edu::acf99118-9756-4e15-946e-9feb075aeb62" userProvider="AD" userName="Wang, Ying (Elaine)"/>
      </t:Event>
      <t:Event id="{7A41FBFF-F642-9147-8B9D-5D4C5BFDC733}" time="2023-03-12T21:19:24.634Z">
        <t:Attribution userId="S::jay.himmelstein@umassmed.edu::55184e0a-5490-4401-9c02-a3feb0a0135b" userProvider="AD" userName="Himmelstein, Jay"/>
        <t:Anchor>
          <t:Comment id="666404892"/>
        </t:Anchor>
        <t:SetTitle title="@Wang, Ying (Elaine) please follow up on Matt’s suggestion above"/>
      </t:Event>
    </t:History>
  </t:Task>
  <t:Task id="{EC3548D6-ABA2-C449-BC6B-AF3871B3E663}">
    <t:Anchor>
      <t:Comment id="666373305"/>
    </t:Anchor>
    <t:History>
      <t:Event id="{ECCED591-80C3-BF48-B007-F0B92020E129}" time="2023-03-12T12:32:57.474Z">
        <t:Attribution userId="S::jay.himmelstein@umassmed.edu::55184e0a-5490-4401-9c02-a3feb0a0135b" userProvider="AD" userName="Himmelstein, Jay"/>
        <t:Anchor>
          <t:Comment id="666373305"/>
        </t:Anchor>
        <t:Create/>
      </t:Event>
      <t:Event id="{152B55CC-768A-FB4B-B4E6-3EB975EE8632}" time="2023-03-12T12:32:57.474Z">
        <t:Attribution userId="S::jay.himmelstein@umassmed.edu::55184e0a-5490-4401-9c02-a3feb0a0135b" userProvider="AD" userName="Himmelstein, Jay"/>
        <t:Anchor>
          <t:Comment id="666373305"/>
        </t:Anchor>
        <t:Assign userId="S::Cheyanne.Zappala@umassmed.edu::f808fa8e-84ac-4cfe-b06a-861c4061dc12" userProvider="AD" userName="Zappala, Cheyanne R"/>
      </t:Event>
      <t:Event id="{DAAB0D8E-953E-C242-B08A-11597DFB8AE0}" time="2023-03-12T12:32:57.474Z">
        <t:Attribution userId="S::jay.himmelstein@umassmed.edu::55184e0a-5490-4401-9c02-a3feb0a0135b" userProvider="AD" userName="Himmelstein, Jay"/>
        <t:Anchor>
          <t:Comment id="666373305"/>
        </t:Anchor>
        <t:SetTitle title="@Zappala, Cheyanne R why red boxes here? Suggest consistency with colors of tables in chapters"/>
      </t:Event>
    </t:History>
  </t:Task>
  <t:Task id="{F0762260-50D7-4016-B65D-97C4A44923AF}">
    <t:Anchor>
      <t:Comment id="564501758"/>
    </t:Anchor>
    <t:History>
      <t:Event id="{E9118AF5-E5A5-43EC-AD73-84404724E733}" time="2023-10-30T16:51:59.042Z">
        <t:Attribution userId="S::Matthew.Alcusky@umassmed.edu::97c94231-8a0c-4c44-bc39-3dd8b513ec33" userProvider="AD" userName="Alcusky, Matthew"/>
        <t:Anchor>
          <t:Comment id="67502186"/>
        </t:Anchor>
        <t:Create/>
      </t:Event>
      <t:Event id="{BF66B0AF-E8CB-47B9-B3D6-610E353E6F78}" time="2023-10-30T16:51:59.042Z">
        <t:Attribution userId="S::Matthew.Alcusky@umassmed.edu::97c94231-8a0c-4c44-bc39-3dd8b513ec33" userProvider="AD" userName="Alcusky, Matthew"/>
        <t:Anchor>
          <t:Comment id="67502186"/>
        </t:Anchor>
        <t:Assign userId="S::Susan.Pfefferle@umassmed.edu::97a0adeb-7d54-4b65-8cd9-3aaae4f66d37" userProvider="AD" userName="Pfefferle, Susan G"/>
      </t:Event>
      <t:Event id="{78434AA7-E90E-4A84-B666-6C5E8B2312C5}" time="2023-10-30T16:51:59.042Z">
        <t:Attribution userId="S::Matthew.Alcusky@umassmed.edu::97c94231-8a0c-4c44-bc39-3dd8b513ec33" userProvider="AD" userName="Alcusky, Matthew"/>
        <t:Anchor>
          <t:Comment id="67502186"/>
        </t:Anchor>
        <t:SetTitle title="@Pfefferle, Susan G "/>
      </t:Event>
      <t:Event id="{AFECDDD9-553D-4DB4-8E97-FE0BC456B8BA}" time="2023-11-03T13:54:53.145Z">
        <t:Attribution userId="S::Karoline.Gildemeister@umassmed.edu::b0186f34-b73b-4b6b-8a1e-ae62deb2b79f" userProvider="AD" userName="Karoline Gildemeister"/>
        <t:Progress percentComplete="100"/>
      </t:Event>
      <t:Event id="{A37305C1-931E-429D-A8CD-9C142A49A5D0}" time="2023-11-03T13:55:20.552Z">
        <t:Attribution userId="S::Karoline.Gildemeister@umassmed.edu::b0186f34-b73b-4b6b-8a1e-ae62deb2b79f" userProvider="AD" userName="Karoline Gildemeister"/>
        <t:Progress percentComplete="0"/>
      </t:Event>
      <t:Event id="{53A2A3FC-4465-482E-9DB3-4B1ED40B7763}" time="2023-11-03T14:35:44.028Z">
        <t:Attribution userId="S::Karoline.Gildemeister@umassmed.edu::b0186f34-b73b-4b6b-8a1e-ae62deb2b79f" userProvider="AD" userName="Karoline Gildemeister"/>
        <t:Progress percentComplete="0"/>
      </t:Event>
      <t:Event id="{BA253E30-02A9-44D4-BCAF-0909154CD476}" time="2023-11-03T20:57:00.831Z">
        <t:Attribution userId="S::Karoline.Gildemeister@umassmed.edu::b0186f34-b73b-4b6b-8a1e-ae62deb2b79f" userProvider="AD" userName="Karoline Gildemeister"/>
        <t:Progress percentComplete="0"/>
      </t:Event>
      <t:Event id="{9510DC89-927C-417B-A757-2C0500F29FCD}" time="2023-11-13T18:47:36.532Z">
        <t:Attribution userId="S::thomas.volkman@mass.gov::1611ab47-47cb-417c-9d7a-75df5cab1155" userProvider="AD" userName="Volkman, Thomas (EHS)"/>
        <t:Progress percentComplete="100"/>
      </t:Event>
    </t:History>
  </t:Task>
  <t:Task id="{A5C1DE8F-6F7F-47B8-B3FD-F2EC2E99C0E4}">
    <t:Anchor>
      <t:Comment id="1360293206"/>
    </t:Anchor>
    <t:History>
      <t:Event id="{BFC7563A-9974-408C-A982-2AE42D78A065}" time="2023-10-30T16:58:22.365Z">
        <t:Attribution userId="S::Matthew.Alcusky@umassmed.edu::97c94231-8a0c-4c44-bc39-3dd8b513ec33" userProvider="AD" userName="Alcusky, Matthew"/>
        <t:Anchor>
          <t:Comment id="466683543"/>
        </t:Anchor>
        <t:Create/>
      </t:Event>
      <t:Event id="{EEF192B5-8242-44F5-B5D5-368D2D52C4C9}" time="2023-10-30T16:58:22.365Z">
        <t:Attribution userId="S::Matthew.Alcusky@umassmed.edu::97c94231-8a0c-4c44-bc39-3dd8b513ec33" userProvider="AD" userName="Alcusky, Matthew"/>
        <t:Anchor>
          <t:Comment id="466683543"/>
        </t:Anchor>
        <t:Assign userId="S::Margaret.Tiedemann@umassmed.edu::f6e2cf11-6262-4d5f-8bee-24dc38cea6cf" userProvider="AD" userName="Tiedemann, Margaret A"/>
      </t:Event>
      <t:Event id="{3F5B4257-F3C9-4E6E-8BC2-E427DA0D1F9D}" time="2023-10-30T16:58:22.365Z">
        <t:Attribution userId="S::Matthew.Alcusky@umassmed.edu::97c94231-8a0c-4c44-bc39-3dd8b513ec33" userProvider="AD" userName="Alcusky, Matthew"/>
        <t:Anchor>
          <t:Comment id="466683543"/>
        </t:Anchor>
        <t:SetTitle title="@Tiedemann, Margaret A "/>
      </t:Event>
      <t:Event id="{E6598224-3433-4D9B-9335-C761C684BA2F}" time="2023-11-03T13:34:24.228Z">
        <t:Attribution userId="S::Karoline.Gildemeister@umassmed.edu::b0186f34-b73b-4b6b-8a1e-ae62deb2b79f" userProvider="AD" userName="Karoline Gildemeister"/>
        <t:Progress percentComplete="100"/>
      </t:Event>
      <t:Event id="{62554472-4404-4ECA-A745-FBBA267B65EC}" time="2023-11-03T20:57:27.281Z">
        <t:Attribution userId="S::Karoline.Gildemeister@umassmed.edu::b0186f34-b73b-4b6b-8a1e-ae62deb2b79f" userProvider="AD" userName="Karoline Gildemeister"/>
        <t:Progress percentComplete="0"/>
      </t:Event>
    </t:History>
  </t:Task>
  <t:Task id="{D5AD65D3-69D4-4FC6-819E-7B0F15E909F3}">
    <t:Anchor>
      <t:Comment id="1135667395"/>
    </t:Anchor>
    <t:History>
      <t:Event id="{E8BB9C71-0637-4B26-8D1E-DC23451EAAC9}" time="2023-10-30T16:58:56.179Z">
        <t:Attribution userId="S::Matthew.Alcusky@umassmed.edu::97c94231-8a0c-4c44-bc39-3dd8b513ec33" userProvider="AD" userName="Alcusky, Matthew"/>
        <t:Anchor>
          <t:Comment id="812289280"/>
        </t:Anchor>
        <t:Create/>
      </t:Event>
      <t:Event id="{8630443E-A620-4577-B491-C9551CDE7FDA}" time="2023-10-30T16:58:56.179Z">
        <t:Attribution userId="S::Matthew.Alcusky@umassmed.edu::97c94231-8a0c-4c44-bc39-3dd8b513ec33" userProvider="AD" userName="Alcusky, Matthew"/>
        <t:Anchor>
          <t:Comment id="812289280"/>
        </t:Anchor>
        <t:Assign userId="S::Margaret.Tiedemann@umassmed.edu::f6e2cf11-6262-4d5f-8bee-24dc38cea6cf" userProvider="AD" userName="Tiedemann, Margaret A"/>
      </t:Event>
      <t:Event id="{CBB0B3F5-CDF0-4700-8C65-ABDF97A646F4}" time="2023-10-30T16:58:56.179Z">
        <t:Attribution userId="S::Matthew.Alcusky@umassmed.edu::97c94231-8a0c-4c44-bc39-3dd8b513ec33" userProvider="AD" userName="Alcusky, Matthew"/>
        <t:Anchor>
          <t:Comment id="812289280"/>
        </t:Anchor>
        <t:SetTitle title="@Tiedemann, Margaret A "/>
      </t:Event>
      <t:Event id="{907C864E-1409-4FEB-BBC4-750E0AAB8E83}" time="2023-11-03T13:34:30.562Z">
        <t:Attribution userId="S::Karoline.Gildemeister@umassmed.edu::b0186f34-b73b-4b6b-8a1e-ae62deb2b79f" userProvider="AD" userName="Karoline Gildemeister"/>
        <t:Progress percentComplete="100"/>
      </t:Event>
      <t:Event id="{507AE850-586F-43F3-9014-2C42779EED76}" time="2023-11-03T20:57:28.764Z">
        <t:Attribution userId="S::Karoline.Gildemeister@umassmed.edu::b0186f34-b73b-4b6b-8a1e-ae62deb2b79f" userProvider="AD" userName="Karoline Gildemeister"/>
        <t:Progress percentComplete="0"/>
      </t:Event>
    </t:History>
  </t:Task>
  <t:Task id="{4B85B5F6-7C88-2544-85F8-791942856DF1}">
    <t:Anchor>
      <t:Comment id="666379107"/>
    </t:Anchor>
    <t:History>
      <t:Event id="{96FAC3C4-189B-7B4D-A329-82E6B9EC9E59}" time="2023-03-13T14:24:53.66Z">
        <t:Attribution userId="S::jay.himmelstein@umassmed.edu::55184e0a-5490-4401-9c02-a3feb0a0135b" userProvider="AD" userName="Himmelstein, Jay"/>
        <t:Anchor>
          <t:Comment id="666466421"/>
        </t:Anchor>
        <t:Create/>
      </t:Event>
      <t:Event id="{00D1FD02-B075-794A-8707-AA69CC2FDBF4}" time="2023-03-13T14:24:53.66Z">
        <t:Attribution userId="S::jay.himmelstein@umassmed.edu::55184e0a-5490-4401-9c02-a3feb0a0135b" userProvider="AD" userName="Himmelstein, Jay"/>
        <t:Anchor>
          <t:Comment id="666466421"/>
        </t:Anchor>
        <t:Assign userId="S::Ying.Wang@umassmed.edu::acf99118-9756-4e15-946e-9feb075aeb62" userProvider="AD" userName="Wang, Ying (Elaine)"/>
      </t:Event>
      <t:Event id="{510B2D18-F6CA-7A44-87C9-2989F2291B60}" time="2023-03-13T14:24:53.66Z">
        <t:Attribution userId="S::jay.himmelstein@umassmed.edu::55184e0a-5490-4401-9c02-a3feb0a0135b" userProvider="AD" userName="Himmelstein, Jay"/>
        <t:Anchor>
          <t:Comment id="666466421"/>
        </t:Anchor>
        <t:SetTitle title="@Wang, Ying (Elaine) - We should discuss developing a glossary in the final/final = we can review this and other todos when we meet later today"/>
      </t:Event>
    </t:History>
  </t:Task>
  <t:Task id="{38827D84-7709-42F1-AE76-82278A916883}">
    <t:Anchor>
      <t:Comment id="1864370679"/>
    </t:Anchor>
    <t:History>
      <t:Event id="{394FD0C2-9385-49DC-82FC-A443A2AEC099}" time="2023-10-24T19:32:06.947Z">
        <t:Attribution userId="S::alison.kirchgasser@mass.gov::7786b70f-2b42-4877-84c9-8d76db4afd4a" userProvider="AD" userName="Kirchgasser, Alison (EHS)"/>
        <t:Anchor>
          <t:Comment id="1864370679"/>
        </t:Anchor>
        <t:Create/>
      </t:Event>
      <t:Event id="{B8BD2536-EE0E-412E-8672-92A3FCBF7A99}" time="2023-10-24T19:32:06.947Z">
        <t:Attribution userId="S::alison.kirchgasser@mass.gov::7786b70f-2b42-4877-84c9-8d76db4afd4a" userProvider="AD" userName="Kirchgasser, Alison (EHS)"/>
        <t:Anchor>
          <t:Comment id="1864370679"/>
        </t:Anchor>
        <t:Assign userId="S::Alicia.Gumski@mass.gov::4b9c38e5-a574-4f24-ae71-f4b7c437860f" userProvider="AD" userName="Gumski, Alicia (EHS)"/>
      </t:Event>
      <t:Event id="{60A98288-9E1F-4020-AA5D-990E3CC18CEE}" time="2023-10-24T19:32:06.947Z">
        <t:Attribution userId="S::alison.kirchgasser@mass.gov::7786b70f-2b42-4877-84c9-8d76db4afd4a" userProvider="AD" userName="Kirchgasser, Alison (EHS)"/>
        <t:Anchor>
          <t:Comment id="1864370679"/>
        </t:Anchor>
        <t:SetTitle title="I don't think this is New? @Gumski, Alicia (EHS) isn't this the Express Lane that we have been using for years but perhaps revised a bit?"/>
      </t:Event>
    </t:History>
  </t:Task>
  <t:Task id="{33CD1F68-5906-424B-87D3-64CBE53FEF51}">
    <t:Anchor>
      <t:Comment id="1424327447"/>
    </t:Anchor>
    <t:History>
      <t:Event id="{A1CD56FE-5C88-4EF4-B729-53C24A4372E4}" time="2024-09-03T16:26:10.315Z">
        <t:Attribution userId="S::Lena.R.Brown@mass.gov::5a6c8641-ff13-4294-b2af-9876a409732f" userProvider="AD" userName="Brown, Lena R (EHS)"/>
        <t:Anchor>
          <t:Comment id="2033464410"/>
        </t:Anchor>
        <t:Create/>
      </t:Event>
      <t:Event id="{2714A0E2-16E7-4509-A419-D5FCE537E813}" time="2024-09-03T16:26:10.315Z">
        <t:Attribution userId="S::Lena.R.Brown@mass.gov::5a6c8641-ff13-4294-b2af-9876a409732f" userProvider="AD" userName="Brown, Lena R (EHS)"/>
        <t:Anchor>
          <t:Comment id="2033464410"/>
        </t:Anchor>
        <t:Assign userId="S::emily.cooper@mass.gov::5d740a0b-2802-48fe-9ec1-c67c3b4a2340" userProvider="AD" userName="Cooper, Emily (ELD)"/>
      </t:Event>
      <t:Event id="{8E552C47-78F0-4C23-B755-9010AD780D1C}" time="2024-09-03T16:26:10.315Z">
        <t:Attribution userId="S::Lena.R.Brown@mass.gov::5a6c8641-ff13-4294-b2af-9876a409732f" userProvider="AD" userName="Brown, Lena R (EHS)"/>
        <t:Anchor>
          <t:Comment id="2033464410"/>
        </t:Anchor>
        <t:SetTitle title="Flagging for @Cooper, Emily (ELD) due to ongoing waitlist conversations. I don’t think this is applicable for Homeless Medical Respite. "/>
      </t:Event>
      <t:Event id="{B4E224AE-B89B-4C5D-8050-9993B5B0D822}" time="2024-09-30T19:52:12.157Z">
        <t:Attribution userId="S::thomas.volkman@mass.gov::1611ab47-47cb-417c-9d7a-75df5cab1155" userProvider="AD" userName="Volkman, Thomas (EHS)"/>
        <t:Progress percentComplete="100"/>
      </t:Event>
    </t:History>
  </t:Task>
  <t:Task id="{C4BC9437-9050-754E-942B-7108A33B6479}">
    <t:Anchor>
      <t:Comment id="666398431"/>
    </t:Anchor>
    <t:History>
      <t:Event id="{7343993E-4B95-4945-834E-463DED573103}" time="2023-03-12T21:35:42.146Z">
        <t:Attribution userId="S::jay.himmelstein@umassmed.edu::55184e0a-5490-4401-9c02-a3feb0a0135b" userProvider="AD" userName="Himmelstein, Jay"/>
        <t:Anchor>
          <t:Comment id="666405870"/>
        </t:Anchor>
        <t:Create/>
      </t:Event>
      <t:Event id="{DDA835B5-4A6B-2649-976D-A98C98F68C0B}" time="2023-03-12T21:35:42.146Z">
        <t:Attribution userId="S::jay.himmelstein@umassmed.edu::55184e0a-5490-4401-9c02-a3feb0a0135b" userProvider="AD" userName="Himmelstein, Jay"/>
        <t:Anchor>
          <t:Comment id="666405870"/>
        </t:Anchor>
        <t:Assign userId="S::Margaret.Tiedemann@umassmed.edu::f6e2cf11-6262-4d5f-8bee-24dc38cea6cf" userProvider="AD" userName="Tiedemann, Margaret A"/>
      </t:Event>
      <t:Event id="{611E1E99-E6E0-CA43-8EEE-A0AEEE22C8F3}" time="2023-03-12T21:35:42.146Z">
        <t:Attribution userId="S::jay.himmelstein@umassmed.edu::55184e0a-5490-4401-9c02-a3feb0a0135b" userProvider="AD" userName="Himmelstein, Jay"/>
        <t:Anchor>
          <t:Comment id="666405870"/>
        </t:Anchor>
        <t:SetTitle title="@Tiedemann, Margaret A"/>
      </t:Event>
    </t:History>
  </t:Task>
  <t:Task id="{08445197-6CEC-FF49-A80F-A7F5CD959D9E}">
    <t:Anchor>
      <t:Comment id="666374572"/>
    </t:Anchor>
    <t:History>
      <t:Event id="{B7B13EA2-1E43-E844-A479-26C95A4CCC58}" time="2023-03-12T12:54:04.267Z">
        <t:Attribution userId="S::jay.himmelstein@umassmed.edu::55184e0a-5490-4401-9c02-a3feb0a0135b" userProvider="AD" userName="Himmelstein, Jay"/>
        <t:Anchor>
          <t:Comment id="666374572"/>
        </t:Anchor>
        <t:Create/>
      </t:Event>
      <t:Event id="{C157656E-6C4D-0047-A8A8-3269C9E0B8C9}" time="2023-03-12T12:54:04.267Z">
        <t:Attribution userId="S::jay.himmelstein@umassmed.edu::55184e0a-5490-4401-9c02-a3feb0a0135b" userProvider="AD" userName="Himmelstein, Jay"/>
        <t:Anchor>
          <t:Comment id="666374572"/>
        </t:Anchor>
        <t:Assign userId="S::Cheyanne.Zappala@umassmed.edu::f808fa8e-84ac-4cfe-b06a-861c4061dc12" userProvider="AD" userName="Zappala, Cheyanne R"/>
      </t:Event>
      <t:Event id="{78ECF771-3348-A34E-85E4-9CD410DACB8A}" time="2023-03-12T12:54:04.267Z">
        <t:Attribution userId="S::jay.himmelstein@umassmed.edu::55184e0a-5490-4401-9c02-a3feb0a0135b" userProvider="AD" userName="Himmelstein, Jay"/>
        <t:Anchor>
          <t:Comment id="666374572"/>
        </t:Anchor>
        <t:SetTitle title="@Zappala, Cheyanne RCheck this column formatining?"/>
      </t:Event>
    </t:History>
  </t:Task>
  <t:Task id="{24448DC8-6E89-BE4A-87B7-988017D71F17}">
    <t:Anchor>
      <t:Comment id="666397768"/>
    </t:Anchor>
    <t:History>
      <t:Event id="{78FC9ADA-BCDD-8448-9F50-2F8DC2CB035A}" time="2023-03-12T21:22:06.326Z">
        <t:Attribution userId="S::jay.himmelstein@umassmed.edu::55184e0a-5490-4401-9c02-a3feb0a0135b" userProvider="AD" userName="Himmelstein, Jay"/>
        <t:Anchor>
          <t:Comment id="666405054"/>
        </t:Anchor>
        <t:Create/>
      </t:Event>
      <t:Event id="{0AA420F4-4014-BC45-8D29-1F02C5B7C0FE}" time="2023-03-12T21:22:06.326Z">
        <t:Attribution userId="S::jay.himmelstein@umassmed.edu::55184e0a-5490-4401-9c02-a3feb0a0135b" userProvider="AD" userName="Himmelstein, Jay"/>
        <t:Anchor>
          <t:Comment id="666405054"/>
        </t:Anchor>
        <t:Assign userId="S::Cheyanne.Zappala@umassmed.edu::f808fa8e-84ac-4cfe-b06a-861c4061dc12" userProvider="AD" userName="Zappala, Cheyanne R"/>
      </t:Event>
      <t:Event id="{26E7C315-2F36-C545-9907-55238D94444D}" time="2023-03-12T21:22:06.326Z">
        <t:Attribution userId="S::jay.himmelstein@umassmed.edu::55184e0a-5490-4401-9c02-a3feb0a0135b" userProvider="AD" userName="Himmelstein, Jay"/>
        <t:Anchor>
          <t:Comment id="666405054"/>
        </t:Anchor>
        <t:SetTitle title="@Zappala, Cheyanne R see matts comment above"/>
      </t:Event>
    </t:History>
  </t:Task>
  <t:Task id="{E450D78C-3376-034E-8FC7-1339A0CE7B52}">
    <t:Anchor>
      <t:Comment id="666360384"/>
    </t:Anchor>
    <t:History>
      <t:Event id="{3B9460AD-6012-5D44-B948-ADB835986944}" time="2023-03-12T08:57:36.48Z">
        <t:Attribution userId="S::jay.himmelstein@umassmed.edu::55184e0a-5490-4401-9c02-a3feb0a0135b" userProvider="AD" userName="Himmelstein, Jay"/>
        <t:Anchor>
          <t:Comment id="666360384"/>
        </t:Anchor>
        <t:Create/>
      </t:Event>
      <t:Event id="{D5CA1CF4-6B7B-A14D-BE3B-2AB2D7D5291F}" time="2023-03-12T08:57:36.48Z">
        <t:Attribution userId="S::jay.himmelstein@umassmed.edu::55184e0a-5490-4401-9c02-a3feb0a0135b" userProvider="AD" userName="Himmelstein, Jay"/>
        <t:Anchor>
          <t:Comment id="666360384"/>
        </t:Anchor>
        <t:Assign userId="S::Karoline.Gildemeister@umassmed.edu::b0186f34-b73b-4b6b-8a1e-ae62deb2b79f" userProvider="AD" userName="Gildemeister, Karoline"/>
      </t:Event>
      <t:Event id="{C2DAEE29-059D-584B-A4CB-061036CCD44E}" time="2023-03-12T08:57:36.48Z">
        <t:Attribution userId="S::jay.himmelstein@umassmed.edu::55184e0a-5490-4401-9c02-a3feb0a0135b" userProvider="AD" userName="Himmelstein, Jay"/>
        <t:Anchor>
          <t:Comment id="666360384"/>
        </t:Anchor>
        <t:SetTitle title="@Gildemeister, Karoline can we consider a different color for the topic breaks - maybe simple gray or ?"/>
      </t:Event>
    </t:History>
  </t:Task>
  <t:Task id="{F686AFE6-31FF-104F-B0FB-EF7D4F395FF1}">
    <t:Anchor>
      <t:Comment id="666360610"/>
    </t:Anchor>
    <t:History>
      <t:Event id="{2071B99D-55C6-0E41-90E5-3FFD442E8309}" time="2023-03-12T09:01:22.31Z">
        <t:Attribution userId="S::jay.himmelstein@umassmed.edu::55184e0a-5490-4401-9c02-a3feb0a0135b" userProvider="AD" userName="Himmelstein, Jay"/>
        <t:Anchor>
          <t:Comment id="666360610"/>
        </t:Anchor>
        <t:Create/>
      </t:Event>
      <t:Event id="{8A7A91DE-A511-AC4D-A2DB-1A1256D63C3A}" time="2023-03-12T09:01:22.31Z">
        <t:Attribution userId="S::jay.himmelstein@umassmed.edu::55184e0a-5490-4401-9c02-a3feb0a0135b" userProvider="AD" userName="Himmelstein, Jay"/>
        <t:Anchor>
          <t:Comment id="666360610"/>
        </t:Anchor>
        <t:Assign userId="S::Karoline.Gildemeister@umassmed.edu::b0186f34-b73b-4b6b-8a1e-ae62deb2b79f" userProvider="AD" userName="Gildemeister, Karoline"/>
      </t:Event>
      <t:Event id="{8BA96FBD-F417-694B-8A03-616BA28C7C5E}" time="2023-03-12T09:01:22.31Z">
        <t:Attribution userId="S::jay.himmelstein@umassmed.edu::55184e0a-5490-4401-9c02-a3feb0a0135b" userProvider="AD" userName="Himmelstein, Jay"/>
        <t:Anchor>
          <t:Comment id="666360610"/>
        </t:Anchor>
        <t:SetTitle title="@Gildemeister, Karoline we need to review - I think we keep to budget as a separate document when we send to MH and to CMS - will confirm on Monday"/>
      </t:Event>
    </t:History>
  </t:Task>
  <t:Task id="{C40AD312-882D-4110-A860-A5E0E8D3B615}">
    <t:Anchor>
      <t:Comment id="667717452"/>
    </t:Anchor>
    <t:History>
      <t:Event id="{85201785-A589-4F46-A116-ED09941B8C81}" time="2023-03-28T15:13:32.933Z">
        <t:Attribution userId="S::nicole.kesner@mass.gov::92daffd0-f7ab-4a8a-a51f-3e77d1e217d7" userProvider="AD" userName="Kesner, Nicole (EHS)"/>
        <t:Anchor>
          <t:Comment id="2061103255"/>
        </t:Anchor>
        <t:Create/>
      </t:Event>
      <t:Event id="{C9F74281-E462-477A-8EED-EFA163138CC5}" time="2023-03-28T15:13:32.933Z">
        <t:Attribution userId="S::nicole.kesner@mass.gov::92daffd0-f7ab-4a8a-a51f-3e77d1e217d7" userProvider="AD" userName="Kesner, Nicole (EHS)"/>
        <t:Anchor>
          <t:Comment id="2061103255"/>
        </t:Anchor>
        <t:Assign userId="S::emilia.e.dunham@mass.gov::566d752c-586d-4f9f-8c4c-ab6537113f25" userProvider="AD" userName="Dunham, Emilia (EHS)"/>
      </t:Event>
      <t:Event id="{4605326E-3EB5-457C-93F1-4040582F105A}" time="2023-03-28T15:13:32.933Z">
        <t:Attribution userId="S::nicole.kesner@mass.gov::92daffd0-f7ab-4a8a-a51f-3e77d1e217d7" userProvider="AD" userName="Kesner, Nicole (EHS)"/>
        <t:Anchor>
          <t:Comment id="2061103255"/>
        </t:Anchor>
        <t:SetTitle title="@Dunham, Emilia (EHS) thoughts here?"/>
      </t:Event>
    </t:History>
  </t:Task>
  <t:Task id="{A2E3198D-DC72-4C8F-B18D-3D0EAB7AA1D5}">
    <t:Anchor>
      <t:Comment id="1317931283"/>
    </t:Anchor>
    <t:History>
      <t:Event id="{00427456-68C0-469F-B8DD-D133D58BA728}" time="2023-10-30T17:00:37.089Z">
        <t:Attribution userId="S::Matthew.Alcusky@umassmed.edu::97c94231-8a0c-4c44-bc39-3dd8b513ec33" userProvider="AD" userName="Alcusky, Matthew"/>
        <t:Anchor>
          <t:Comment id="69437623"/>
        </t:Anchor>
        <t:Create/>
      </t:Event>
      <t:Event id="{D2BEF104-9515-4AD7-BE61-7975B21B7992}" time="2023-10-30T17:00:37.089Z">
        <t:Attribution userId="S::Matthew.Alcusky@umassmed.edu::97c94231-8a0c-4c44-bc39-3dd8b513ec33" userProvider="AD" userName="Alcusky, Matthew"/>
        <t:Anchor>
          <t:Comment id="69437623"/>
        </t:Anchor>
        <t:Assign userId="S::Margaret.Tiedemann@umassmed.edu::f6e2cf11-6262-4d5f-8bee-24dc38cea6cf" userProvider="AD" userName="Tiedemann, Margaret A"/>
      </t:Event>
      <t:Event id="{AE128F8A-AB93-4EF2-9A5B-C3A80C2080A3}" time="2023-10-30T17:00:37.089Z">
        <t:Attribution userId="S::Matthew.Alcusky@umassmed.edu::97c94231-8a0c-4c44-bc39-3dd8b513ec33" userProvider="AD" userName="Alcusky, Matthew"/>
        <t:Anchor>
          <t:Comment id="69437623"/>
        </t:Anchor>
        <t:SetTitle title="@Tiedemann, Margaret A "/>
      </t:Event>
      <t:Event id="{007965C4-564F-48B5-B7E8-8275DCF358E8}" time="2023-11-13T14:54:37.712Z">
        <t:Attribution userId="S::thomas.volkman@mass.gov::1611ab47-47cb-417c-9d7a-75df5cab1155" userProvider="AD" userName="Volkman, Thomas (EHS)"/>
        <t:Progress percentComplete="100"/>
      </t:Event>
      <t:Event id="{B2DA181B-58F7-4ECE-AD42-B5BA4D9CEA4E}" time="2023-11-13T14:56:30.958Z">
        <t:Attribution userId="S::thomas.volkman@mass.gov::1611ab47-47cb-417c-9d7a-75df5cab1155" userProvider="AD" userName="Volkman, Thomas (EHS)"/>
        <t:Progress percentComplete="0"/>
      </t:Event>
    </t:History>
  </t:Task>
  <t:Task id="{136EBD6D-6F7E-F344-B1AF-36A0D79C71E8}">
    <t:Anchor>
      <t:Comment id="666360467"/>
    </t:Anchor>
    <t:History>
      <t:Event id="{B2381195-9B99-E646-B083-24CC7DE72621}" time="2023-03-12T08:58:59.625Z">
        <t:Attribution userId="S::jay.himmelstein@umassmed.edu::55184e0a-5490-4401-9c02-a3feb0a0135b" userProvider="AD" userName="Himmelstein, Jay"/>
        <t:Anchor>
          <t:Comment id="666360467"/>
        </t:Anchor>
        <t:Create/>
      </t:Event>
      <t:Event id="{3DE32F0A-54DB-184D-98BE-E05DC1F366C7}" time="2023-03-12T08:58:59.625Z">
        <t:Attribution userId="S::jay.himmelstein@umassmed.edu::55184e0a-5490-4401-9c02-a3feb0a0135b" userProvider="AD" userName="Himmelstein, Jay"/>
        <t:Anchor>
          <t:Comment id="666360467"/>
        </t:Anchor>
        <t:Assign userId="S::Karoline.Gildemeister@umassmed.edu::b0186f34-b73b-4b6b-8a1e-ae62deb2b79f" userProvider="AD" userName="Gildemeister, Karoline"/>
      </t:Event>
      <t:Event id="{36DE7ED6-8A56-3940-8784-77325E3FA629}" time="2023-03-12T08:58:59.625Z">
        <t:Attribution userId="S::jay.himmelstein@umassmed.edu::55184e0a-5490-4401-9c02-a3feb0a0135b" userProvider="AD" userName="Himmelstein, Jay"/>
        <t:Anchor>
          <t:Comment id="666360467"/>
        </t:Anchor>
        <t:SetTitle title="@Gildemeister, Karoline I am wondering why the info in all the blue boxes is double spaced - seems like a lot of wasted space - how was this done in previous EDD?"/>
      </t:Event>
    </t:History>
  </t:Task>
</t:Tasks>
</file>

<file path=word/theme/theme1.xml><?xml version="1.0" encoding="utf-8"?>
<a:theme xmlns:a="http://schemas.openxmlformats.org/drawingml/2006/main" name="FHCTheme2023">
  <a:themeElements>
    <a:clrScheme name="FHC 2023">
      <a:dk1>
        <a:srgbClr val="000000"/>
      </a:dk1>
      <a:lt1>
        <a:srgbClr val="FFFFFF"/>
      </a:lt1>
      <a:dk2>
        <a:srgbClr val="00074F"/>
      </a:dk2>
      <a:lt2>
        <a:srgbClr val="ACA39A"/>
      </a:lt2>
      <a:accent1>
        <a:srgbClr val="0071CE"/>
      </a:accent1>
      <a:accent2>
        <a:srgbClr val="84DADE"/>
      </a:accent2>
      <a:accent3>
        <a:srgbClr val="FFC629"/>
      </a:accent3>
      <a:accent4>
        <a:srgbClr val="4A8B2C"/>
      </a:accent4>
      <a:accent5>
        <a:srgbClr val="F36F16"/>
      </a:accent5>
      <a:accent6>
        <a:srgbClr val="633092"/>
      </a:accent6>
      <a:hlink>
        <a:srgbClr val="000F9F"/>
      </a:hlink>
      <a:folHlink>
        <a:srgbClr val="00FFFF"/>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HCTheme2023" id="{6062AD7A-A292-A84D-A364-708DA7339BF7}" vid="{77806701-C683-B649-BE1B-D9EC601376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Zappala, Cheyanne R</DisplayName>
        <AccountId>23</AccountId>
        <AccountType/>
      </UserInfo>
      <UserInfo>
        <DisplayName>Tiedemann, Margaret A</DisplayName>
        <AccountId>39</AccountId>
        <AccountType/>
      </UserInfo>
      <UserInfo>
        <DisplayName>Nicholson, Joanne</DisplayName>
        <AccountId>130</AccountId>
        <AccountType/>
      </UserInfo>
    </SharedWithUsers>
    <TaxCatchAll xmlns="3681058a-78c6-45c7-bc37-ed8082d13ab2" xsi:nil="true"/>
    <lcf76f155ced4ddcb4097134ff3c332f xmlns="84e97cf7-d201-4266-b669-9750d8c82d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4c7b7546a97b8e383280079924a05765">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00934336ace565ccb6c4f5946838d11"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82c3e2-da09-4a4f-9a9e-999d8e3d4030}"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F6A49-41D9-409D-8DD7-CC6C40945E89}">
  <ds:schemaRefs>
    <ds:schemaRef ds:uri="http://schemas.microsoft.com/sharepoint/v3/contenttype/forms"/>
  </ds:schemaRefs>
</ds:datastoreItem>
</file>

<file path=customXml/itemProps2.xml><?xml version="1.0" encoding="utf-8"?>
<ds:datastoreItem xmlns:ds="http://schemas.openxmlformats.org/officeDocument/2006/customXml" ds:itemID="{C260D559-84FB-4029-87E9-979C0B3B8F33}">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3.xml><?xml version="1.0" encoding="utf-8"?>
<ds:datastoreItem xmlns:ds="http://schemas.openxmlformats.org/officeDocument/2006/customXml" ds:itemID="{33E1F330-6DFC-43AE-A8B4-2B4C1431C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F20EFE-827A-9C4C-8B12-1794308A5F9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124</TotalTime>
  <Pages>256</Pages>
  <Words>85942</Words>
  <Characters>489872</Characters>
  <Application>Microsoft Office Word</Application>
  <DocSecurity>0</DocSecurity>
  <Lines>4082</Lines>
  <Paragraphs>1149</Paragraphs>
  <ScaleCrop>false</ScaleCrop>
  <HeadingPairs>
    <vt:vector size="2" baseType="variant">
      <vt:variant>
        <vt:lpstr>Title</vt:lpstr>
      </vt:variant>
      <vt:variant>
        <vt:i4>1</vt:i4>
      </vt:variant>
    </vt:vector>
  </HeadingPairs>
  <TitlesOfParts>
    <vt:vector size="1" baseType="lpstr">
      <vt:lpstr>2022-2027 MA 1115 Demonstration | Draft Evaluation Design Document (EDD) July 2025</vt:lpstr>
    </vt:vector>
  </TitlesOfParts>
  <Company/>
  <LinksUpToDate>false</LinksUpToDate>
  <CharactersWithSpaces>574665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2022-2027 MA 1115 Demonstration | Draft Evaluation Design Document (EDD) July 2025</dc:title>
  <dc:subject>Prepared by The UMass Chan Medical School for The Massachusetts Executive Office of Health and Human Services and The Centers for Medicare and Medicaid Services</dc:subject>
  <dc:creator>Gildemeister, Karoline</dc:creator>
  <cp:keywords/>
  <dc:description>_x000d_
</dc:description>
  <cp:lastModifiedBy>Konefal, Kaela (EHS)</cp:lastModifiedBy>
  <cp:revision>2</cp:revision>
  <cp:lastPrinted>2023-10-31T01:11:00Z</cp:lastPrinted>
  <dcterms:created xsi:type="dcterms:W3CDTF">2026-05-28T16:40:00Z</dcterms:created>
  <dcterms:modified xsi:type="dcterms:W3CDTF">2026-05-28T16:40:00Z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GrammarlyDocumentId">
    <vt:lpwstr>38713886-3bdc-43b3-a6ad-f021ece842e4</vt:lpwstr>
  </property>
  <property fmtid="{D5CDD505-2E9C-101B-9397-08002B2CF9AE}" pid="4" name="MediaServiceImageTags">
    <vt:lpwstr/>
  </property>
</Properties>
</file>