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751036" w:rsidRDefault="00751036" w:rsidP="0064301E">
      <w:pPr>
        <w:jc w:val="center"/>
        <w:rPr>
          <w:rFonts w:cs="Arial"/>
          <w:szCs w:val="28"/>
          <w:u w:val="single"/>
        </w:rPr>
      </w:pPr>
    </w:p>
    <w:p w:rsidR="00751036" w:rsidRPr="004C3E40" w:rsidRDefault="00751036"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CF60BD">
        <w:rPr>
          <w:rFonts w:cs="Arial"/>
          <w:szCs w:val="28"/>
          <w:u w:val="single"/>
        </w:rPr>
        <w:t>T</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06555C">
        <w:rPr>
          <w:rFonts w:cs="Arial"/>
          <w:szCs w:val="28"/>
        </w:rPr>
        <w:t>191</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5874F8" w:rsidRDefault="002F0E8A" w:rsidP="00581F33">
      <w:pPr>
        <w:ind w:firstLine="720"/>
      </w:pPr>
      <w:r>
        <w:t xml:space="preserve">I share the Legislature’s evident concern about managerial employees cashing out vacation and earned sick leave credits. That concern is the reason why I filed House bill 4341, “An Act to Reform Sick Time.” The task force proposed in </w:t>
      </w:r>
      <w:r w:rsidR="00FC12CE">
        <w:t>S</w:t>
      </w:r>
      <w:r>
        <w:t>ection 191, however, is not needed. The time for acting on this issue is now.</w:t>
      </w:r>
    </w:p>
    <w:p w:rsidR="002F0E8A" w:rsidRPr="00581F33" w:rsidRDefault="002F0E8A" w:rsidP="00581F33">
      <w:pPr>
        <w:ind w:firstLine="720"/>
      </w:pPr>
    </w:p>
    <w:p w:rsidR="0064301E" w:rsidRPr="004C3E40" w:rsidRDefault="00581F33" w:rsidP="00581F33">
      <w:pPr>
        <w:ind w:firstLine="720"/>
        <w:rPr>
          <w:rFonts w:cs="Arial"/>
          <w:szCs w:val="28"/>
        </w:rPr>
      </w:pPr>
      <w:r w:rsidRPr="00581F33">
        <w:t xml:space="preserve">For </w:t>
      </w:r>
      <w:r w:rsidR="00DD41CD">
        <w:t>these</w:t>
      </w:r>
      <w:r w:rsidRPr="00581F33">
        <w:t xml:space="preserve"> reason</w:t>
      </w:r>
      <w:r w:rsidR="00DD41CD">
        <w:t>s</w:t>
      </w:r>
      <w:r w:rsidR="0064301E" w:rsidRPr="00581F33">
        <w:t xml:space="preserve">, I recommend that Section </w:t>
      </w:r>
      <w:r w:rsidR="0006555C">
        <w:t>191</w:t>
      </w:r>
      <w:r w:rsidR="0064301E" w:rsidRPr="00581F33">
        <w:t xml:space="preserve"> be amended by</w:t>
      </w:r>
      <w:r w:rsidR="005874F8">
        <w:t xml:space="preserve"> </w:t>
      </w:r>
      <w:r w:rsidR="0006555C">
        <w:t xml:space="preserve">striking out the </w:t>
      </w:r>
      <w:r w:rsidR="00DD3770">
        <w:t>text</w:t>
      </w:r>
      <w:r w:rsidR="0006555C">
        <w:t xml:space="preserve"> and inserting in place thereof the following four sections:-</w:t>
      </w:r>
    </w:p>
    <w:p w:rsidR="0064301E" w:rsidRPr="004C3E40" w:rsidRDefault="0064301E" w:rsidP="0064301E">
      <w:pPr>
        <w:rPr>
          <w:rFonts w:cs="Arial"/>
          <w:szCs w:val="28"/>
        </w:rPr>
      </w:pPr>
    </w:p>
    <w:p w:rsidR="0006555C" w:rsidRPr="00403471" w:rsidRDefault="0006555C" w:rsidP="0006555C">
      <w:pPr>
        <w:pStyle w:val="PlainText"/>
        <w:rPr>
          <w:rFonts w:ascii="Times New Roman" w:hAnsi="Times New Roman" w:cs="Times New Roman"/>
          <w:sz w:val="24"/>
          <w:szCs w:val="24"/>
        </w:rPr>
      </w:pPr>
      <w:r w:rsidRPr="00403471">
        <w:rPr>
          <w:rFonts w:ascii="Times New Roman" w:hAnsi="Times New Roman" w:cs="Times New Roman"/>
          <w:sz w:val="24"/>
          <w:szCs w:val="24"/>
        </w:rPr>
        <w:t xml:space="preserve">SECTION </w:t>
      </w:r>
      <w:r>
        <w:rPr>
          <w:rFonts w:ascii="Times New Roman" w:hAnsi="Times New Roman" w:cs="Times New Roman"/>
          <w:sz w:val="24"/>
          <w:szCs w:val="24"/>
        </w:rPr>
        <w:t>191.</w:t>
      </w:r>
      <w:r w:rsidRPr="00403471">
        <w:rPr>
          <w:rFonts w:ascii="Times New Roman" w:hAnsi="Times New Roman" w:cs="Times New Roman"/>
          <w:sz w:val="24"/>
          <w:szCs w:val="24"/>
        </w:rPr>
        <w:t xml:space="preserve"> </w:t>
      </w:r>
      <w:r>
        <w:rPr>
          <w:rFonts w:ascii="Times New Roman" w:hAnsi="Times New Roman" w:cs="Times New Roman"/>
          <w:sz w:val="24"/>
          <w:szCs w:val="24"/>
        </w:rPr>
        <w:t>Section 31A of chapter 29 of the General Laws, as appearing in the 2014 Official Edition, is hereby amended by adding the following subsection:- (e) No employee of the commonwealth shall accrue more than 1,000 hours of unused sick leave credits.</w:t>
      </w:r>
    </w:p>
    <w:p w:rsidR="0006555C" w:rsidRPr="00403471" w:rsidRDefault="0006555C" w:rsidP="0006555C"/>
    <w:p w:rsidR="0006555C" w:rsidRDefault="0006555C" w:rsidP="0006555C">
      <w:r>
        <w:t>SECTION 191</w:t>
      </w:r>
      <w:r w:rsidR="00DD3770">
        <w:t>A</w:t>
      </w:r>
      <w:r w:rsidRPr="00403471">
        <w:t>.</w:t>
      </w:r>
      <w:r>
        <w:t xml:space="preserve"> Notwithstanding any general or special law to the contrary, as of the effective date of this act, any employee of the commonwealth who has accrued more than 1,000 hours of unused sick leave credits shall not accrue any more such credits.</w:t>
      </w:r>
    </w:p>
    <w:p w:rsidR="0006555C" w:rsidRDefault="0006555C" w:rsidP="0006555C"/>
    <w:p w:rsidR="0006555C" w:rsidRPr="00403471" w:rsidRDefault="0006555C" w:rsidP="0006555C">
      <w:r>
        <w:t>SECTION 191</w:t>
      </w:r>
      <w:r w:rsidR="00DD3770">
        <w:t>B</w:t>
      </w:r>
      <w:r w:rsidRPr="00403471">
        <w:t>.</w:t>
      </w:r>
      <w:r>
        <w:t xml:space="preserve"> Notwithstanding any general or special law to the contrary, section 191A shall take effect for any employee of the commonwealth who has accrued not more than 1,000 hours of unused sick leave credits, on the effective date of this act.</w:t>
      </w:r>
    </w:p>
    <w:p w:rsidR="0006555C" w:rsidRPr="00403471" w:rsidRDefault="0006555C" w:rsidP="0006555C"/>
    <w:p w:rsidR="0006555C" w:rsidRDefault="0006555C" w:rsidP="0006555C">
      <w:r>
        <w:t>SECTION 191</w:t>
      </w:r>
      <w:r w:rsidR="00DD3770">
        <w:t>C</w:t>
      </w:r>
      <w:r>
        <w:t xml:space="preserve">. Notwithstanding any general or special law to the contrary, the personnel administrator shall promulgate revised rules under the second paragraph of section 28 of chapter 7 of the General Laws to incorporate the changes enacted in section </w:t>
      </w:r>
      <w:r>
        <w:lastRenderedPageBreak/>
        <w:t>1</w:t>
      </w:r>
      <w:r w:rsidR="002F0E8A">
        <w:t>91A</w:t>
      </w:r>
      <w:r>
        <w:t>, which revisions shall take effect as soon as practicable after the effective date of this act.</w:t>
      </w:r>
    </w:p>
    <w:p w:rsidR="00DD3770" w:rsidRDefault="00DD3770" w:rsidP="0006555C"/>
    <w:p w:rsidR="00751036" w:rsidRDefault="00751036" w:rsidP="0006555C">
      <w:bookmarkStart w:id="0" w:name="_GoBack"/>
      <w:bookmarkEnd w:id="0"/>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6555C"/>
    <w:rsid w:val="000975DD"/>
    <w:rsid w:val="00106AD6"/>
    <w:rsid w:val="0011744B"/>
    <w:rsid w:val="00165C03"/>
    <w:rsid w:val="001768E4"/>
    <w:rsid w:val="001E2D83"/>
    <w:rsid w:val="0025328A"/>
    <w:rsid w:val="002B3CEE"/>
    <w:rsid w:val="002F0E8A"/>
    <w:rsid w:val="0034424C"/>
    <w:rsid w:val="00375520"/>
    <w:rsid w:val="003A1BA1"/>
    <w:rsid w:val="00437EF1"/>
    <w:rsid w:val="004C3E40"/>
    <w:rsid w:val="005066D0"/>
    <w:rsid w:val="00581F33"/>
    <w:rsid w:val="005874F8"/>
    <w:rsid w:val="00590528"/>
    <w:rsid w:val="005E6CA8"/>
    <w:rsid w:val="005F03DD"/>
    <w:rsid w:val="0064301E"/>
    <w:rsid w:val="006E77DB"/>
    <w:rsid w:val="00702FD1"/>
    <w:rsid w:val="007376EA"/>
    <w:rsid w:val="00751036"/>
    <w:rsid w:val="007C6F8C"/>
    <w:rsid w:val="008C7AC9"/>
    <w:rsid w:val="00947DF4"/>
    <w:rsid w:val="009C6AC7"/>
    <w:rsid w:val="009F36C7"/>
    <w:rsid w:val="00A90CA0"/>
    <w:rsid w:val="00AB31FB"/>
    <w:rsid w:val="00B13872"/>
    <w:rsid w:val="00B37363"/>
    <w:rsid w:val="00BD6811"/>
    <w:rsid w:val="00BE354A"/>
    <w:rsid w:val="00C065EB"/>
    <w:rsid w:val="00C1296A"/>
    <w:rsid w:val="00C13CA7"/>
    <w:rsid w:val="00C41494"/>
    <w:rsid w:val="00C651C6"/>
    <w:rsid w:val="00C70ECB"/>
    <w:rsid w:val="00C90AD5"/>
    <w:rsid w:val="00CB7415"/>
    <w:rsid w:val="00CE21AC"/>
    <w:rsid w:val="00CF60BD"/>
    <w:rsid w:val="00D26694"/>
    <w:rsid w:val="00D76806"/>
    <w:rsid w:val="00DA6597"/>
    <w:rsid w:val="00DD3770"/>
    <w:rsid w:val="00DD41CD"/>
    <w:rsid w:val="00DF44DD"/>
    <w:rsid w:val="00E320B3"/>
    <w:rsid w:val="00EB30E3"/>
    <w:rsid w:val="00F204CA"/>
    <w:rsid w:val="00F90A12"/>
    <w:rsid w:val="00FA09A2"/>
    <w:rsid w:val="00FC12CE"/>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PlainText">
    <w:name w:val="Plain Text"/>
    <w:basedOn w:val="Normal"/>
    <w:link w:val="PlainTextChar"/>
    <w:uiPriority w:val="99"/>
    <w:unhideWhenUsed/>
    <w:rsid w:val="000655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555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PlainText">
    <w:name w:val="Plain Text"/>
    <w:basedOn w:val="Normal"/>
    <w:link w:val="PlainTextChar"/>
    <w:uiPriority w:val="99"/>
    <w:unhideWhenUsed/>
    <w:rsid w:val="000655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555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2146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2016-07-06T00:09:00Z</dcterms:created>
  <dc:creator>David E. Sullivan</dc:creator>
  <lastModifiedBy>John M. Stephan</lastModifiedBy>
  <lastPrinted>2016-07-07T21:14:00Z</lastPrinted>
  <dcterms:modified xsi:type="dcterms:W3CDTF">2016-07-08T14:35:00Z</dcterms:modified>
  <revision>7</revision>
  <dc:title>ATTACHMENT *</dc:title>
</coreProperties>
</file>