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162F35" w:rsidRPr="004C3E40" w:rsidRDefault="00162F35" w:rsidP="0064301E">
      <w:pPr>
        <w:jc w:val="center"/>
        <w:rPr>
          <w:rFonts w:cs="Arial"/>
          <w:szCs w:val="28"/>
          <w:u w:val="single"/>
        </w:rPr>
      </w:pPr>
      <w:bookmarkStart w:id="0" w:name="_GoBack"/>
      <w:bookmarkEnd w:id="0"/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607A22">
        <w:rPr>
          <w:rFonts w:cs="Arial"/>
          <w:szCs w:val="28"/>
          <w:u w:val="single"/>
        </w:rPr>
        <w:t>U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 </w:t>
      </w:r>
      <w:r w:rsidR="00851FC4">
        <w:rPr>
          <w:rFonts w:cs="Arial"/>
          <w:szCs w:val="28"/>
        </w:rPr>
        <w:t>194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5722D0" w:rsidRDefault="00300DFF" w:rsidP="005722D0">
      <w:pPr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Section 194 </w:t>
      </w:r>
      <w:r w:rsidRPr="00300DFF">
        <w:rPr>
          <w:rFonts w:cs="Arial"/>
          <w:szCs w:val="28"/>
        </w:rPr>
        <w:t>esta</w:t>
      </w:r>
      <w:r>
        <w:rPr>
          <w:rFonts w:cs="Arial"/>
          <w:szCs w:val="28"/>
        </w:rPr>
        <w:t>blishes an 11-member commission</w:t>
      </w:r>
      <w:r w:rsidRPr="00300DFF">
        <w:rPr>
          <w:rFonts w:cs="Arial"/>
          <w:szCs w:val="28"/>
        </w:rPr>
        <w:t xml:space="preserve"> to study and report by July 1, 2017</w:t>
      </w:r>
      <w:r w:rsidR="00C91BD3">
        <w:rPr>
          <w:rFonts w:cs="Arial"/>
          <w:szCs w:val="28"/>
        </w:rPr>
        <w:t>,</w:t>
      </w:r>
      <w:r w:rsidRPr="00300DFF">
        <w:rPr>
          <w:rFonts w:cs="Arial"/>
          <w:szCs w:val="28"/>
        </w:rPr>
        <w:t xml:space="preserve"> on health insurance payer practices that require certain categories of drugs to be dispensed for a specific patient by a third-party specialty pharmacy or health care provider</w:t>
      </w:r>
      <w:r>
        <w:rPr>
          <w:rFonts w:cs="Arial"/>
          <w:szCs w:val="28"/>
        </w:rPr>
        <w:t xml:space="preserve">. </w:t>
      </w:r>
    </w:p>
    <w:p w:rsidR="007E0C43" w:rsidRDefault="007E0C43" w:rsidP="005722D0">
      <w:pPr>
        <w:ind w:firstLine="720"/>
        <w:rPr>
          <w:rFonts w:cs="Arial"/>
          <w:szCs w:val="28"/>
        </w:rPr>
      </w:pPr>
    </w:p>
    <w:p w:rsidR="0064301E" w:rsidRDefault="005722D0" w:rsidP="005722D0">
      <w:pPr>
        <w:ind w:firstLine="720"/>
        <w:rPr>
          <w:rFonts w:cs="Arial"/>
          <w:szCs w:val="28"/>
        </w:rPr>
      </w:pPr>
      <w:r>
        <w:rPr>
          <w:rFonts w:cs="Arial"/>
          <w:szCs w:val="28"/>
        </w:rPr>
        <w:t>While this is an</w:t>
      </w:r>
      <w:r w:rsidR="00300DFF">
        <w:rPr>
          <w:rFonts w:cs="Arial"/>
          <w:szCs w:val="28"/>
        </w:rPr>
        <w:t xml:space="preserve"> issue that merits a close</w:t>
      </w:r>
      <w:r w:rsidR="00300DFF" w:rsidRPr="00300DF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review, </w:t>
      </w:r>
      <w:r w:rsidR="00FF64BE">
        <w:rPr>
          <w:rFonts w:cs="Arial"/>
          <w:szCs w:val="28"/>
        </w:rPr>
        <w:t xml:space="preserve">the creation of an 11-member commission is not necessary. Rather, </w:t>
      </w:r>
      <w:r>
        <w:rPr>
          <w:rFonts w:cs="Arial"/>
          <w:szCs w:val="28"/>
        </w:rPr>
        <w:t>this sort of analysis is best performed by the Health Policy Commission (HPC)</w:t>
      </w:r>
      <w:r w:rsidR="00FF64BE">
        <w:rPr>
          <w:rFonts w:cs="Arial"/>
          <w:szCs w:val="28"/>
        </w:rPr>
        <w:t xml:space="preserve">, an agency whose mission it is to identify and review health care cost and quality issues. </w:t>
      </w:r>
      <w:r>
        <w:rPr>
          <w:rFonts w:cs="Arial"/>
          <w:szCs w:val="28"/>
        </w:rPr>
        <w:t xml:space="preserve">The HPC can build upon their prior research on this issue, to provide </w:t>
      </w:r>
      <w:r w:rsidR="00FF64BE">
        <w:rPr>
          <w:rFonts w:cs="Arial"/>
          <w:szCs w:val="28"/>
        </w:rPr>
        <w:t>a</w:t>
      </w:r>
      <w:r>
        <w:rPr>
          <w:rFonts w:cs="Arial"/>
          <w:szCs w:val="28"/>
        </w:rPr>
        <w:t xml:space="preserve"> formal report to the Legislature. </w:t>
      </w:r>
    </w:p>
    <w:p w:rsidR="005722D0" w:rsidRPr="004C3E40" w:rsidRDefault="005722D0" w:rsidP="005722D0">
      <w:pPr>
        <w:ind w:firstLine="720"/>
        <w:rPr>
          <w:rFonts w:cs="Arial"/>
          <w:szCs w:val="28"/>
        </w:rPr>
      </w:pPr>
    </w:p>
    <w:p w:rsidR="003A1BA1" w:rsidRDefault="00FF64BE" w:rsidP="0064301E">
      <w:pPr>
        <w:ind w:firstLine="720"/>
        <w:rPr>
          <w:rFonts w:cs="Arial"/>
          <w:szCs w:val="28"/>
        </w:rPr>
      </w:pPr>
      <w:r w:rsidRPr="00FF64BE">
        <w:rPr>
          <w:rFonts w:cs="Arial"/>
          <w:szCs w:val="28"/>
        </w:rPr>
        <w:t xml:space="preserve">For these reasons, I recommend that </w:t>
      </w:r>
      <w:r w:rsidR="007E0C43">
        <w:rPr>
          <w:rFonts w:cs="Arial"/>
          <w:szCs w:val="28"/>
        </w:rPr>
        <w:t>Section 194</w:t>
      </w:r>
      <w:r w:rsidR="007E0C43" w:rsidRPr="00FF64BE">
        <w:rPr>
          <w:rFonts w:cs="Arial"/>
          <w:szCs w:val="28"/>
        </w:rPr>
        <w:t xml:space="preserve"> </w:t>
      </w:r>
      <w:r w:rsidRPr="00FF64BE">
        <w:rPr>
          <w:rFonts w:cs="Arial"/>
          <w:szCs w:val="28"/>
        </w:rPr>
        <w:t>be ame</w:t>
      </w:r>
      <w:r>
        <w:rPr>
          <w:rFonts w:cs="Arial"/>
          <w:szCs w:val="28"/>
        </w:rPr>
        <w:t xml:space="preserve">nded by striking out </w:t>
      </w:r>
      <w:r w:rsidR="007E0C43">
        <w:rPr>
          <w:rFonts w:cs="Arial"/>
          <w:szCs w:val="28"/>
        </w:rPr>
        <w:t xml:space="preserve">the text </w:t>
      </w:r>
      <w:r w:rsidRPr="00FF64BE">
        <w:rPr>
          <w:rFonts w:cs="Arial"/>
          <w:szCs w:val="28"/>
        </w:rPr>
        <w:t xml:space="preserve">and inserting in place thereof the following </w:t>
      </w:r>
      <w:r w:rsidR="007E0C43">
        <w:rPr>
          <w:rFonts w:cs="Arial"/>
          <w:szCs w:val="28"/>
        </w:rPr>
        <w:t>text</w:t>
      </w:r>
      <w:r w:rsidRPr="00FF64BE">
        <w:rPr>
          <w:rFonts w:cs="Arial"/>
          <w:szCs w:val="28"/>
        </w:rPr>
        <w:t>:-</w:t>
      </w:r>
    </w:p>
    <w:p w:rsidR="00FF64BE" w:rsidRPr="004C3E40" w:rsidRDefault="00FF64BE" w:rsidP="0064301E">
      <w:pPr>
        <w:ind w:firstLine="720"/>
        <w:rPr>
          <w:rFonts w:cs="Arial"/>
          <w:szCs w:val="28"/>
        </w:rPr>
      </w:pPr>
    </w:p>
    <w:p w:rsidR="00FF64BE" w:rsidRDefault="00312AAF" w:rsidP="00FF64BE">
      <w:r>
        <w:t>SECTION 194</w:t>
      </w:r>
      <w:r w:rsidR="00FF64BE">
        <w:t xml:space="preserve">. The health policy commission, in consultation with the department of public health and the division of insurance, shall study and analyze </w:t>
      </w:r>
      <w:r w:rsidR="00FF64BE" w:rsidRPr="00DB64AB">
        <w:t>health insurance payer practices that require certain categories of drugs, including those that are administered by injection or infusion, to be dispensed by a third-party specialty pharmacy directly to a patient or to a health care provider with the designation that such drugs be used for a specific patient and not for the general use of the provider.</w:t>
      </w:r>
      <w:r w:rsidR="00FF64BE">
        <w:t xml:space="preserve"> The commission shall file a report of its findings, including recommended legislation, </w:t>
      </w:r>
      <w:r w:rsidR="00FF64BE" w:rsidRPr="000F4345">
        <w:t>with the senate and house committees on ways and means, the joint committee on health care financing and the joint committee on public health not later than July 1, 2017.</w:t>
      </w:r>
    </w:p>
    <w:p w:rsidR="00C651C6" w:rsidRPr="004C3E40" w:rsidRDefault="00C651C6" w:rsidP="0064301E">
      <w:pPr>
        <w:ind w:firstLine="720"/>
        <w:rPr>
          <w:rFonts w:cs="Arial"/>
          <w:szCs w:val="28"/>
        </w:rPr>
      </w:pPr>
    </w:p>
    <w:p w:rsidR="007C6F8C" w:rsidRPr="004C3E40" w:rsidRDefault="0064301E" w:rsidP="00C91BD3">
      <w:pPr>
        <w:ind w:left="3600" w:firstLine="1440"/>
      </w:pPr>
      <w:r w:rsidRPr="004C3E40">
        <w:rPr>
          <w:rFonts w:cs="Arial"/>
          <w:szCs w:val="28"/>
        </w:rPr>
        <w:t>Respectfully submitted,</w:t>
      </w:r>
    </w:p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975DD"/>
    <w:rsid w:val="00106AD6"/>
    <w:rsid w:val="0011744B"/>
    <w:rsid w:val="00162F35"/>
    <w:rsid w:val="00165C03"/>
    <w:rsid w:val="001768E4"/>
    <w:rsid w:val="001E2D83"/>
    <w:rsid w:val="0025328A"/>
    <w:rsid w:val="002B3CEE"/>
    <w:rsid w:val="00300DFF"/>
    <w:rsid w:val="00312AAF"/>
    <w:rsid w:val="0034424C"/>
    <w:rsid w:val="00375520"/>
    <w:rsid w:val="003A1BA1"/>
    <w:rsid w:val="00437EF1"/>
    <w:rsid w:val="004C3E40"/>
    <w:rsid w:val="005066D0"/>
    <w:rsid w:val="005722D0"/>
    <w:rsid w:val="00581F33"/>
    <w:rsid w:val="005874F8"/>
    <w:rsid w:val="00590528"/>
    <w:rsid w:val="005E6CA8"/>
    <w:rsid w:val="005F03DD"/>
    <w:rsid w:val="00607A22"/>
    <w:rsid w:val="0064301E"/>
    <w:rsid w:val="006E77DB"/>
    <w:rsid w:val="00702FD1"/>
    <w:rsid w:val="007376EA"/>
    <w:rsid w:val="007C6F8C"/>
    <w:rsid w:val="007E0C43"/>
    <w:rsid w:val="00851FC4"/>
    <w:rsid w:val="008C7AC9"/>
    <w:rsid w:val="00947DF4"/>
    <w:rsid w:val="009C6AC7"/>
    <w:rsid w:val="009F36C7"/>
    <w:rsid w:val="00A90CA0"/>
    <w:rsid w:val="00AB31FB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91BD3"/>
    <w:rsid w:val="00CB7415"/>
    <w:rsid w:val="00CE21AC"/>
    <w:rsid w:val="00D26694"/>
    <w:rsid w:val="00D76806"/>
    <w:rsid w:val="00DA6597"/>
    <w:rsid w:val="00DD41CD"/>
    <w:rsid w:val="00DF44DD"/>
    <w:rsid w:val="00E320B3"/>
    <w:rsid w:val="00EB30E3"/>
    <w:rsid w:val="00F204CA"/>
    <w:rsid w:val="00F90A12"/>
    <w:rsid w:val="00FA09A2"/>
    <w:rsid w:val="00FC5109"/>
    <w:rsid w:val="00FC759A"/>
    <w:rsid w:val="00FE4CBB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2016-07-07T15:55:00Z</dcterms:created>
  <dc:creator>David E. Sullivan</dc:creator>
  <lastModifiedBy>John M. Stephan</lastModifiedBy>
  <lastPrinted>2015-07-16T12:53:00Z</lastPrinted>
  <dcterms:modified xsi:type="dcterms:W3CDTF">2016-07-08T14:37:00Z</dcterms:modified>
  <revision>8</revision>
  <dc:title>ATTACHMENT *</dc:title>
</coreProperties>
</file>