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4D383" w14:textId="680459DF" w:rsidR="795A3BBD" w:rsidRDefault="795A3BBD" w:rsidP="795A3BBD">
      <w:pPr>
        <w:pStyle w:val="NoSpacing"/>
        <w:jc w:val="center"/>
        <w:rPr>
          <w:rFonts w:ascii="Times New Roman" w:hAnsi="Times New Roman" w:cs="Arial"/>
          <w:color w:val="000000" w:themeColor="text1"/>
          <w:sz w:val="24"/>
          <w:szCs w:val="24"/>
          <w:u w:val="single"/>
        </w:rPr>
      </w:pPr>
    </w:p>
    <w:p w14:paraId="58FB1677" w14:textId="7EC0CC18" w:rsidR="795A3BBD" w:rsidRDefault="795A3BBD" w:rsidP="795A3BBD">
      <w:pPr>
        <w:pStyle w:val="NoSpacing"/>
        <w:jc w:val="center"/>
        <w:rPr>
          <w:rFonts w:ascii="Times New Roman" w:hAnsi="Times New Roman" w:cs="Arial"/>
          <w:color w:val="000000" w:themeColor="text1"/>
          <w:sz w:val="24"/>
          <w:szCs w:val="24"/>
          <w:u w:val="single"/>
        </w:rPr>
      </w:pPr>
    </w:p>
    <w:p w14:paraId="248B4458" w14:textId="0C0B7697" w:rsidR="795A3BBD" w:rsidRDefault="795A3BBD" w:rsidP="795A3BBD">
      <w:pPr>
        <w:pStyle w:val="NoSpacing"/>
        <w:jc w:val="center"/>
        <w:rPr>
          <w:rFonts w:ascii="Times New Roman" w:hAnsi="Times New Roman" w:cs="Arial"/>
          <w:color w:val="000000" w:themeColor="text1"/>
          <w:sz w:val="24"/>
          <w:szCs w:val="24"/>
          <w:u w:val="single"/>
        </w:rPr>
      </w:pPr>
    </w:p>
    <w:p w14:paraId="6A990792" w14:textId="04F1CCAA" w:rsidR="795A3BBD" w:rsidRDefault="795A3BBD" w:rsidP="795A3BBD">
      <w:pPr>
        <w:pStyle w:val="NoSpacing"/>
        <w:jc w:val="center"/>
        <w:rPr>
          <w:rFonts w:ascii="Times New Roman" w:hAnsi="Times New Roman" w:cs="Arial"/>
          <w:color w:val="000000" w:themeColor="text1"/>
          <w:sz w:val="24"/>
          <w:szCs w:val="24"/>
          <w:u w:val="single"/>
        </w:rPr>
      </w:pPr>
    </w:p>
    <w:p w14:paraId="5371DB39" w14:textId="4CA5D6EF" w:rsidR="795A3BBD" w:rsidRDefault="795A3BBD" w:rsidP="795A3BBD">
      <w:pPr>
        <w:pStyle w:val="NoSpacing"/>
        <w:jc w:val="center"/>
        <w:rPr>
          <w:rFonts w:ascii="Times New Roman" w:hAnsi="Times New Roman" w:cs="Arial"/>
          <w:color w:val="000000" w:themeColor="text1"/>
          <w:sz w:val="24"/>
          <w:szCs w:val="24"/>
          <w:u w:val="single"/>
        </w:rPr>
      </w:pPr>
    </w:p>
    <w:p w14:paraId="193BB1B7" w14:textId="17791958" w:rsidR="795A3BBD" w:rsidRDefault="795A3BBD" w:rsidP="795A3BBD">
      <w:pPr>
        <w:pStyle w:val="NoSpacing"/>
        <w:jc w:val="center"/>
        <w:rPr>
          <w:rFonts w:ascii="Times New Roman" w:hAnsi="Times New Roman" w:cs="Arial"/>
          <w:color w:val="000000" w:themeColor="text1"/>
          <w:sz w:val="24"/>
          <w:szCs w:val="24"/>
          <w:u w:val="single"/>
        </w:rPr>
      </w:pPr>
    </w:p>
    <w:p w14:paraId="15F05A86" w14:textId="2BA1CE53" w:rsidR="795A3BBD" w:rsidRDefault="795A3BBD" w:rsidP="795A3BBD">
      <w:pPr>
        <w:pStyle w:val="NoSpacing"/>
        <w:jc w:val="center"/>
        <w:rPr>
          <w:rFonts w:ascii="Times New Roman" w:hAnsi="Times New Roman" w:cs="Arial"/>
          <w:color w:val="000000" w:themeColor="text1"/>
          <w:sz w:val="24"/>
          <w:szCs w:val="24"/>
          <w:u w:val="single"/>
        </w:rPr>
      </w:pPr>
    </w:p>
    <w:p w14:paraId="707D7FFF" w14:textId="3A65185D" w:rsidR="795A3BBD" w:rsidRDefault="795A3BBD" w:rsidP="795A3BBD">
      <w:pPr>
        <w:pStyle w:val="NoSpacing"/>
        <w:jc w:val="center"/>
        <w:rPr>
          <w:rFonts w:ascii="Times New Roman" w:hAnsi="Times New Roman" w:cs="Arial"/>
          <w:color w:val="000000" w:themeColor="text1"/>
          <w:sz w:val="24"/>
          <w:szCs w:val="24"/>
          <w:u w:val="single"/>
        </w:rPr>
      </w:pPr>
    </w:p>
    <w:p w14:paraId="58EC64B3" w14:textId="14375CC2" w:rsidR="795A3BBD" w:rsidRDefault="795A3BBD" w:rsidP="795A3BBD">
      <w:pPr>
        <w:pStyle w:val="NoSpacing"/>
        <w:jc w:val="center"/>
        <w:rPr>
          <w:rFonts w:ascii="Times New Roman" w:hAnsi="Times New Roman" w:cs="Arial"/>
          <w:color w:val="000000" w:themeColor="text1"/>
          <w:sz w:val="24"/>
          <w:szCs w:val="24"/>
          <w:u w:val="single"/>
        </w:rPr>
      </w:pPr>
    </w:p>
    <w:p w14:paraId="325AAA9A" w14:textId="69B0F852" w:rsidR="795A3BBD" w:rsidRDefault="795A3BBD" w:rsidP="795A3BBD">
      <w:pPr>
        <w:pStyle w:val="NoSpacing"/>
        <w:jc w:val="center"/>
        <w:rPr>
          <w:rFonts w:ascii="Times New Roman" w:hAnsi="Times New Roman" w:cs="Arial"/>
          <w:color w:val="000000" w:themeColor="text1"/>
          <w:sz w:val="24"/>
          <w:szCs w:val="24"/>
          <w:u w:val="single"/>
        </w:rPr>
      </w:pPr>
    </w:p>
    <w:p w14:paraId="32F98BC4" w14:textId="151BB92A" w:rsidR="00464D5A" w:rsidRPr="007F275C" w:rsidRDefault="00464D5A" w:rsidP="028C3B6E">
      <w:pPr>
        <w:pStyle w:val="NoSpacing"/>
        <w:jc w:val="center"/>
        <w:rPr>
          <w:rFonts w:ascii="Times New Roman" w:hAnsi="Times New Roman" w:cs="Arial"/>
          <w:color w:val="000000" w:themeColor="text1"/>
          <w:sz w:val="24"/>
          <w:szCs w:val="24"/>
          <w:highlight w:val="yellow"/>
          <w:u w:val="single"/>
        </w:rPr>
      </w:pPr>
      <w:r w:rsidRPr="028C3B6E">
        <w:rPr>
          <w:rFonts w:ascii="Times New Roman" w:hAnsi="Times New Roman" w:cs="Arial"/>
          <w:color w:val="000000" w:themeColor="text1"/>
          <w:sz w:val="24"/>
          <w:szCs w:val="24"/>
          <w:u w:val="single"/>
        </w:rPr>
        <w:t>ATTACHMENT X</w:t>
      </w:r>
    </w:p>
    <w:p w14:paraId="2A73BB44" w14:textId="77777777" w:rsidR="00464D5A" w:rsidRPr="007F275C" w:rsidRDefault="00464D5A" w:rsidP="00EC0B37">
      <w:pPr>
        <w:pStyle w:val="NoSpacing"/>
        <w:ind w:left="3600" w:firstLine="720"/>
        <w:rPr>
          <w:rFonts w:ascii="Times New Roman" w:hAnsi="Times New Roman"/>
          <w:color w:val="000000" w:themeColor="text1"/>
          <w:sz w:val="24"/>
          <w:szCs w:val="24"/>
        </w:rPr>
      </w:pPr>
    </w:p>
    <w:p w14:paraId="34E3EA1C" w14:textId="4B95723B" w:rsidR="00464D5A" w:rsidRPr="007F275C" w:rsidRDefault="00207E49" w:rsidP="028C3B6E">
      <w:pPr>
        <w:pStyle w:val="NoSpacing"/>
        <w:ind w:left="5040"/>
        <w:rPr>
          <w:rFonts w:ascii="Times New Roman" w:hAnsi="Times New Roman"/>
          <w:color w:val="000000" w:themeColor="text1"/>
          <w:sz w:val="24"/>
          <w:szCs w:val="24"/>
        </w:rPr>
      </w:pPr>
      <w:r w:rsidRPr="028C3B6E">
        <w:rPr>
          <w:rFonts w:ascii="Times New Roman" w:hAnsi="Times New Roman"/>
          <w:color w:val="000000" w:themeColor="text1"/>
          <w:sz w:val="24"/>
          <w:szCs w:val="24"/>
        </w:rPr>
        <w:t xml:space="preserve">July </w:t>
      </w:r>
      <w:r w:rsidR="00BE22F3" w:rsidRPr="028C3B6E">
        <w:rPr>
          <w:rFonts w:ascii="Times New Roman" w:hAnsi="Times New Roman"/>
          <w:color w:val="000000" w:themeColor="text1"/>
          <w:sz w:val="24"/>
          <w:szCs w:val="24"/>
        </w:rPr>
        <w:t>28</w:t>
      </w:r>
      <w:r w:rsidR="00464D5A" w:rsidRPr="028C3B6E">
        <w:rPr>
          <w:rFonts w:ascii="Times New Roman" w:hAnsi="Times New Roman"/>
          <w:color w:val="000000" w:themeColor="text1"/>
          <w:sz w:val="24"/>
          <w:szCs w:val="24"/>
        </w:rPr>
        <w:t>, 202</w:t>
      </w:r>
      <w:r w:rsidR="009264DB" w:rsidRPr="028C3B6E">
        <w:rPr>
          <w:rFonts w:ascii="Times New Roman" w:hAnsi="Times New Roman"/>
          <w:color w:val="000000" w:themeColor="text1"/>
          <w:sz w:val="24"/>
          <w:szCs w:val="24"/>
        </w:rPr>
        <w:t>2</w:t>
      </w:r>
    </w:p>
    <w:p w14:paraId="2698F5D0" w14:textId="77777777" w:rsidR="00464D5A" w:rsidRPr="007F275C" w:rsidRDefault="00464D5A" w:rsidP="00EC0B37">
      <w:pPr>
        <w:pStyle w:val="NoSpacing"/>
        <w:rPr>
          <w:rFonts w:ascii="Times New Roman" w:hAnsi="Times New Roman"/>
          <w:color w:val="000000" w:themeColor="text1"/>
          <w:sz w:val="24"/>
          <w:szCs w:val="24"/>
        </w:rPr>
      </w:pPr>
    </w:p>
    <w:p w14:paraId="551AE488" w14:textId="77777777" w:rsidR="00464D5A" w:rsidRPr="007F275C" w:rsidRDefault="00464D5A" w:rsidP="00EC0B37">
      <w:pPr>
        <w:pStyle w:val="NoSpacing"/>
        <w:rPr>
          <w:rFonts w:ascii="Times New Roman" w:hAnsi="Times New Roman"/>
          <w:color w:val="000000" w:themeColor="text1"/>
          <w:sz w:val="24"/>
          <w:szCs w:val="24"/>
        </w:rPr>
      </w:pPr>
      <w:r w:rsidRPr="007F275C">
        <w:rPr>
          <w:rFonts w:ascii="Times New Roman" w:hAnsi="Times New Roman"/>
          <w:color w:val="000000" w:themeColor="text1"/>
          <w:sz w:val="24"/>
          <w:szCs w:val="24"/>
        </w:rPr>
        <w:t xml:space="preserve">To the Honorable Senate and House of Representatives, </w:t>
      </w:r>
    </w:p>
    <w:p w14:paraId="03BE298D" w14:textId="77777777" w:rsidR="00464D5A" w:rsidRPr="007F275C" w:rsidRDefault="00464D5A" w:rsidP="00EC0B37">
      <w:pPr>
        <w:pStyle w:val="NoSpacing"/>
        <w:rPr>
          <w:rFonts w:ascii="Times New Roman" w:hAnsi="Times New Roman"/>
          <w:color w:val="000000" w:themeColor="text1"/>
          <w:sz w:val="24"/>
          <w:szCs w:val="24"/>
        </w:rPr>
      </w:pPr>
    </w:p>
    <w:p w14:paraId="13167232" w14:textId="5858581B" w:rsidR="00652D07" w:rsidRDefault="0005331E" w:rsidP="00EC0B37">
      <w:pPr>
        <w:pStyle w:val="paragraph"/>
        <w:spacing w:before="0" w:beforeAutospacing="0" w:after="0" w:afterAutospacing="0"/>
        <w:ind w:firstLine="720"/>
        <w:textAlignment w:val="baseline"/>
        <w:rPr>
          <w:rStyle w:val="normaltextrun"/>
          <w:color w:val="000000" w:themeColor="text1"/>
          <w:shd w:val="clear" w:color="auto" w:fill="FFFFFF"/>
        </w:rPr>
      </w:pPr>
      <w:r w:rsidRPr="007F275C">
        <w:rPr>
          <w:rStyle w:val="normaltextrun"/>
          <w:color w:val="000000" w:themeColor="text1"/>
          <w:shd w:val="clear" w:color="auto" w:fill="FFFFFF"/>
        </w:rPr>
        <w:t>Pursuant to Article LVI, as amended by Article XC, Section 3 of the Amendments to the Constitution of the Commonwealth of Massachusetts, I am returning to you for amendment Section</w:t>
      </w:r>
      <w:r w:rsidR="00F33B06">
        <w:rPr>
          <w:rStyle w:val="normaltextrun"/>
          <w:color w:val="000000" w:themeColor="text1"/>
          <w:shd w:val="clear" w:color="auto" w:fill="FFFFFF"/>
        </w:rPr>
        <w:t xml:space="preserve"> </w:t>
      </w:r>
      <w:r w:rsidR="008E5AED">
        <w:rPr>
          <w:rStyle w:val="normaltextrun"/>
          <w:color w:val="000000" w:themeColor="text1"/>
          <w:shd w:val="clear" w:color="auto" w:fill="FFFFFF"/>
        </w:rPr>
        <w:t>169</w:t>
      </w:r>
      <w:r w:rsidR="0074178B">
        <w:rPr>
          <w:rStyle w:val="normaltextrun"/>
          <w:color w:val="000000" w:themeColor="text1"/>
          <w:shd w:val="clear" w:color="auto" w:fill="FFFFFF"/>
        </w:rPr>
        <w:t xml:space="preserve"> </w:t>
      </w:r>
      <w:r w:rsidRPr="007F275C">
        <w:rPr>
          <w:rStyle w:val="normaltextrun"/>
          <w:color w:val="000000" w:themeColor="text1"/>
          <w:shd w:val="clear" w:color="auto" w:fill="FFFFFF"/>
        </w:rPr>
        <w:t xml:space="preserve">of House Bill No. </w:t>
      </w:r>
      <w:r w:rsidR="00652D07">
        <w:rPr>
          <w:rStyle w:val="normaltextrun"/>
          <w:color w:val="000000" w:themeColor="text1"/>
          <w:shd w:val="clear" w:color="auto" w:fill="FFFFFF"/>
        </w:rPr>
        <w:t>5050</w:t>
      </w:r>
      <w:r w:rsidRPr="007F275C">
        <w:rPr>
          <w:rStyle w:val="normaltextrun"/>
          <w:color w:val="000000" w:themeColor="text1"/>
          <w:shd w:val="clear" w:color="auto" w:fill="FFFFFF"/>
        </w:rPr>
        <w:t>, “An Act Making Appropriations for the Fiscal Year 20</w:t>
      </w:r>
      <w:r w:rsidR="00BE0DBD">
        <w:rPr>
          <w:rStyle w:val="normaltextrun"/>
          <w:color w:val="000000" w:themeColor="text1"/>
          <w:shd w:val="clear" w:color="auto" w:fill="FFFFFF"/>
        </w:rPr>
        <w:t>23</w:t>
      </w:r>
      <w:r w:rsidRPr="007F275C">
        <w:rPr>
          <w:rStyle w:val="normaltextrun"/>
          <w:color w:val="000000" w:themeColor="text1"/>
          <w:shd w:val="clear" w:color="auto" w:fill="FFFFFF"/>
        </w:rPr>
        <w:t xml:space="preserve"> for the Maintenance of the Departments, Boards, Commissions, Institutions and Certain Activities of the Commonwealth, for Interest, Sinking Fund and Serial Bond Requirements and for Certain Permanent Improvements.”</w:t>
      </w:r>
    </w:p>
    <w:p w14:paraId="7769E708" w14:textId="77777777" w:rsidR="0074178B" w:rsidRDefault="0074178B" w:rsidP="00EC0B37">
      <w:pPr>
        <w:pStyle w:val="paragraph"/>
        <w:spacing w:before="0" w:beforeAutospacing="0" w:after="0" w:afterAutospacing="0"/>
        <w:ind w:firstLine="720"/>
        <w:textAlignment w:val="baseline"/>
        <w:rPr>
          <w:rStyle w:val="normaltextrun"/>
          <w:color w:val="000000" w:themeColor="text1"/>
          <w:shd w:val="clear" w:color="auto" w:fill="FFFFFF"/>
        </w:rPr>
      </w:pPr>
    </w:p>
    <w:p w14:paraId="5E4E7CF2" w14:textId="010868E2" w:rsidR="008E5AED" w:rsidRDefault="0074178B" w:rsidP="00EC0B37">
      <w:pPr>
        <w:spacing w:after="0" w:line="240" w:lineRule="auto"/>
        <w:ind w:firstLine="720"/>
        <w:rPr>
          <w:rFonts w:ascii="Times New Roman" w:hAnsi="Times New Roman" w:cs="Times New Roman"/>
          <w:sz w:val="24"/>
          <w:szCs w:val="24"/>
        </w:rPr>
      </w:pPr>
      <w:r w:rsidRPr="6F78616F">
        <w:rPr>
          <w:rFonts w:ascii="Times New Roman" w:hAnsi="Times New Roman" w:cs="Times New Roman"/>
          <w:sz w:val="24"/>
          <w:szCs w:val="24"/>
        </w:rPr>
        <w:t xml:space="preserve">Section </w:t>
      </w:r>
      <w:r w:rsidR="008E5AED" w:rsidRPr="6F78616F">
        <w:rPr>
          <w:rFonts w:ascii="Times New Roman" w:hAnsi="Times New Roman" w:cs="Times New Roman"/>
          <w:sz w:val="24"/>
          <w:szCs w:val="24"/>
        </w:rPr>
        <w:t xml:space="preserve">169 requires the Department of Housing and Community Development (“DHCD”) to conduct a study on the execution of no-fault evictions (those in which a tenancy is terminated without the fault of the tenant) from January 1, </w:t>
      </w:r>
      <w:proofErr w:type="gramStart"/>
      <w:r w:rsidR="008E5AED" w:rsidRPr="6F78616F">
        <w:rPr>
          <w:rFonts w:ascii="Times New Roman" w:hAnsi="Times New Roman" w:cs="Times New Roman"/>
          <w:sz w:val="24"/>
          <w:szCs w:val="24"/>
        </w:rPr>
        <w:t>2019</w:t>
      </w:r>
      <w:proofErr w:type="gramEnd"/>
      <w:r w:rsidR="008E5AED" w:rsidRPr="6F78616F">
        <w:rPr>
          <w:rFonts w:ascii="Times New Roman" w:hAnsi="Times New Roman" w:cs="Times New Roman"/>
          <w:sz w:val="24"/>
          <w:szCs w:val="24"/>
        </w:rPr>
        <w:t xml:space="preserve"> to July 31, 2022.  The </w:t>
      </w:r>
      <w:r w:rsidR="004F4E31" w:rsidRPr="6F78616F">
        <w:rPr>
          <w:rFonts w:ascii="Times New Roman" w:hAnsi="Times New Roman" w:cs="Times New Roman"/>
          <w:sz w:val="24"/>
          <w:szCs w:val="24"/>
        </w:rPr>
        <w:t>proposed section</w:t>
      </w:r>
      <w:r w:rsidR="008E5AED" w:rsidRPr="6F78616F">
        <w:rPr>
          <w:rFonts w:ascii="Times New Roman" w:hAnsi="Times New Roman" w:cs="Times New Roman"/>
          <w:sz w:val="24"/>
          <w:szCs w:val="24"/>
        </w:rPr>
        <w:t xml:space="preserve"> provides for specific information that must be collected as part of the study, and further provides that DHCD must collaborate on the report with </w:t>
      </w:r>
      <w:proofErr w:type="gramStart"/>
      <w:r w:rsidR="008E5AED" w:rsidRPr="6F78616F">
        <w:rPr>
          <w:rFonts w:ascii="Times New Roman" w:hAnsi="Times New Roman" w:cs="Times New Roman"/>
          <w:sz w:val="24"/>
          <w:szCs w:val="24"/>
        </w:rPr>
        <w:t>a number of</w:t>
      </w:r>
      <w:proofErr w:type="gramEnd"/>
      <w:r w:rsidR="008E5AED" w:rsidRPr="6F78616F">
        <w:rPr>
          <w:rFonts w:ascii="Times New Roman" w:hAnsi="Times New Roman" w:cs="Times New Roman"/>
          <w:sz w:val="24"/>
          <w:szCs w:val="24"/>
        </w:rPr>
        <w:t xml:space="preserve"> named housing advocacy groups.  </w:t>
      </w:r>
      <w:r w:rsidR="004F4E31" w:rsidRPr="6F78616F">
        <w:rPr>
          <w:rFonts w:ascii="Times New Roman" w:hAnsi="Times New Roman" w:cs="Times New Roman"/>
          <w:sz w:val="24"/>
          <w:szCs w:val="24"/>
        </w:rPr>
        <w:t>The f</w:t>
      </w:r>
      <w:r w:rsidR="008E5AED" w:rsidRPr="6F78616F">
        <w:rPr>
          <w:rFonts w:ascii="Times New Roman" w:hAnsi="Times New Roman" w:cs="Times New Roman"/>
          <w:sz w:val="24"/>
          <w:szCs w:val="24"/>
        </w:rPr>
        <w:t>indings</w:t>
      </w:r>
      <w:r w:rsidR="004F4E31" w:rsidRPr="6F78616F">
        <w:rPr>
          <w:rFonts w:ascii="Times New Roman" w:hAnsi="Times New Roman" w:cs="Times New Roman"/>
          <w:sz w:val="24"/>
          <w:szCs w:val="24"/>
        </w:rPr>
        <w:t xml:space="preserve"> of the study</w:t>
      </w:r>
      <w:r w:rsidR="008E5AED" w:rsidRPr="6F78616F">
        <w:rPr>
          <w:rFonts w:ascii="Times New Roman" w:hAnsi="Times New Roman" w:cs="Times New Roman"/>
          <w:sz w:val="24"/>
          <w:szCs w:val="24"/>
        </w:rPr>
        <w:t xml:space="preserve"> must be reported to the legislature by January 1, 2023.</w:t>
      </w:r>
    </w:p>
    <w:p w14:paraId="404E98C8" w14:textId="77777777" w:rsidR="00EC0B37" w:rsidRPr="008E5AED" w:rsidRDefault="00EC0B37" w:rsidP="004B6784">
      <w:pPr>
        <w:spacing w:after="0" w:line="240" w:lineRule="auto"/>
        <w:ind w:firstLine="720"/>
        <w:rPr>
          <w:rFonts w:ascii="Times New Roman" w:hAnsi="Times New Roman" w:cs="Times New Roman"/>
          <w:sz w:val="24"/>
          <w:szCs w:val="24"/>
        </w:rPr>
      </w:pPr>
    </w:p>
    <w:p w14:paraId="2B1D4ADD" w14:textId="05F5E576" w:rsidR="0074178B" w:rsidRDefault="008E5AED" w:rsidP="00EC0B37">
      <w:pPr>
        <w:spacing w:after="0" w:line="240" w:lineRule="auto"/>
        <w:ind w:firstLine="720"/>
        <w:rPr>
          <w:rFonts w:ascii="Times New Roman" w:hAnsi="Times New Roman" w:cs="Times New Roman"/>
          <w:sz w:val="24"/>
          <w:szCs w:val="24"/>
        </w:rPr>
      </w:pPr>
      <w:r w:rsidRPr="028C3B6E">
        <w:rPr>
          <w:rFonts w:ascii="Times New Roman" w:hAnsi="Times New Roman" w:cs="Times New Roman"/>
          <w:sz w:val="24"/>
          <w:szCs w:val="24"/>
        </w:rPr>
        <w:t>I agree that the study would provide useful information</w:t>
      </w:r>
      <w:r w:rsidR="004F4E31" w:rsidRPr="028C3B6E">
        <w:rPr>
          <w:rFonts w:ascii="Times New Roman" w:hAnsi="Times New Roman" w:cs="Times New Roman"/>
          <w:sz w:val="24"/>
          <w:szCs w:val="24"/>
        </w:rPr>
        <w:t xml:space="preserve"> on a critical topic</w:t>
      </w:r>
      <w:r w:rsidRPr="028C3B6E">
        <w:rPr>
          <w:rFonts w:ascii="Times New Roman" w:hAnsi="Times New Roman" w:cs="Times New Roman"/>
          <w:sz w:val="24"/>
          <w:szCs w:val="24"/>
        </w:rPr>
        <w:t xml:space="preserve">.  </w:t>
      </w:r>
      <w:r w:rsidR="004F4E31" w:rsidRPr="028C3B6E">
        <w:rPr>
          <w:rFonts w:ascii="Times New Roman" w:hAnsi="Times New Roman" w:cs="Times New Roman"/>
          <w:sz w:val="24"/>
          <w:szCs w:val="24"/>
        </w:rPr>
        <w:t xml:space="preserve">However, some of the requirements of the study require data that is infeasible for DHCD to obtain.  </w:t>
      </w:r>
      <w:r w:rsidR="00F10980" w:rsidRPr="028C3B6E">
        <w:rPr>
          <w:rFonts w:ascii="Times New Roman" w:hAnsi="Times New Roman" w:cs="Times New Roman"/>
          <w:sz w:val="24"/>
          <w:szCs w:val="24"/>
        </w:rPr>
        <w:t>T</w:t>
      </w:r>
      <w:r w:rsidR="004F4E31" w:rsidRPr="028C3B6E">
        <w:rPr>
          <w:rFonts w:ascii="Times New Roman" w:hAnsi="Times New Roman" w:cs="Times New Roman"/>
          <w:sz w:val="24"/>
          <w:szCs w:val="24"/>
        </w:rPr>
        <w:t xml:space="preserve">he study is </w:t>
      </w:r>
      <w:r w:rsidR="00F10980" w:rsidRPr="028C3B6E">
        <w:rPr>
          <w:rFonts w:ascii="Times New Roman" w:hAnsi="Times New Roman" w:cs="Times New Roman"/>
          <w:sz w:val="24"/>
          <w:szCs w:val="24"/>
        </w:rPr>
        <w:t xml:space="preserve">also </w:t>
      </w:r>
      <w:r w:rsidR="004F4E31" w:rsidRPr="028C3B6E">
        <w:rPr>
          <w:rFonts w:ascii="Times New Roman" w:hAnsi="Times New Roman" w:cs="Times New Roman"/>
          <w:sz w:val="24"/>
          <w:szCs w:val="24"/>
        </w:rPr>
        <w:t>required to be completed by the end of the year but the period to be studied continues until July 31, 2022, which means that new data needed for this study is still being generated even as the requirement becomes law.  As a result</w:t>
      </w:r>
      <w:r w:rsidR="0005415A" w:rsidRPr="028C3B6E">
        <w:rPr>
          <w:rFonts w:ascii="Times New Roman" w:hAnsi="Times New Roman" w:cs="Times New Roman"/>
          <w:sz w:val="24"/>
          <w:szCs w:val="24"/>
        </w:rPr>
        <w:t>,</w:t>
      </w:r>
      <w:r w:rsidR="004F4E31" w:rsidRPr="028C3B6E">
        <w:rPr>
          <w:rFonts w:ascii="Times New Roman" w:hAnsi="Times New Roman" w:cs="Times New Roman"/>
          <w:sz w:val="24"/>
          <w:szCs w:val="24"/>
        </w:rPr>
        <w:t xml:space="preserve"> I am proposing an amendment that would adjust the scope of the study to exclude information that would be infeasible for DHCD to obtain and to provide DHCD additional time to undertake a successful study that will provide </w:t>
      </w:r>
      <w:r w:rsidR="0005415A" w:rsidRPr="028C3B6E">
        <w:rPr>
          <w:rFonts w:ascii="Times New Roman" w:hAnsi="Times New Roman" w:cs="Times New Roman"/>
          <w:sz w:val="24"/>
          <w:szCs w:val="24"/>
        </w:rPr>
        <w:t xml:space="preserve">the Commonwealth, </w:t>
      </w:r>
      <w:proofErr w:type="gramStart"/>
      <w:r w:rsidR="0005415A" w:rsidRPr="028C3B6E">
        <w:rPr>
          <w:rFonts w:ascii="Times New Roman" w:hAnsi="Times New Roman" w:cs="Times New Roman"/>
          <w:sz w:val="24"/>
          <w:szCs w:val="24"/>
        </w:rPr>
        <w:t>Legislators</w:t>
      </w:r>
      <w:proofErr w:type="gramEnd"/>
      <w:r w:rsidR="0005415A" w:rsidRPr="028C3B6E">
        <w:rPr>
          <w:rFonts w:ascii="Times New Roman" w:hAnsi="Times New Roman" w:cs="Times New Roman"/>
          <w:sz w:val="24"/>
          <w:szCs w:val="24"/>
        </w:rPr>
        <w:t xml:space="preserve"> and stakeholders with </w:t>
      </w:r>
      <w:r w:rsidR="009F0648" w:rsidRPr="028C3B6E">
        <w:rPr>
          <w:rFonts w:ascii="Times New Roman" w:hAnsi="Times New Roman" w:cs="Times New Roman"/>
          <w:sz w:val="24"/>
          <w:szCs w:val="24"/>
        </w:rPr>
        <w:t xml:space="preserve">productive </w:t>
      </w:r>
      <w:r w:rsidR="0005415A" w:rsidRPr="028C3B6E">
        <w:rPr>
          <w:rFonts w:ascii="Times New Roman" w:hAnsi="Times New Roman" w:cs="Times New Roman"/>
          <w:sz w:val="24"/>
          <w:szCs w:val="24"/>
        </w:rPr>
        <w:t xml:space="preserve">information on this important matter. </w:t>
      </w:r>
    </w:p>
    <w:p w14:paraId="7651AE22" w14:textId="77777777" w:rsidR="00EC0B37" w:rsidRPr="00B7603B" w:rsidRDefault="00EC0B37" w:rsidP="004B6784">
      <w:pPr>
        <w:spacing w:after="0" w:line="240" w:lineRule="auto"/>
        <w:ind w:firstLine="720"/>
        <w:rPr>
          <w:rFonts w:ascii="Times New Roman" w:hAnsi="Times New Roman" w:cs="Times New Roman"/>
          <w:sz w:val="24"/>
          <w:szCs w:val="24"/>
        </w:rPr>
      </w:pPr>
    </w:p>
    <w:p w14:paraId="1DCDD688" w14:textId="567E491A" w:rsidR="0074178B" w:rsidRDefault="0074178B" w:rsidP="00EC0B37">
      <w:pPr>
        <w:spacing w:after="0" w:line="240" w:lineRule="auto"/>
        <w:ind w:firstLine="720"/>
        <w:rPr>
          <w:rFonts w:ascii="Times New Roman" w:hAnsi="Times New Roman" w:cs="Times New Roman"/>
          <w:sz w:val="24"/>
          <w:szCs w:val="24"/>
        </w:rPr>
      </w:pPr>
      <w:r w:rsidRPr="00B7603B">
        <w:rPr>
          <w:rFonts w:ascii="Times New Roman" w:hAnsi="Times New Roman" w:cs="Times New Roman"/>
          <w:sz w:val="24"/>
          <w:szCs w:val="24"/>
        </w:rPr>
        <w:t xml:space="preserve">For these reasons, I recommend that the bill be amended by striking </w:t>
      </w:r>
      <w:r w:rsidR="00F33B06">
        <w:rPr>
          <w:rFonts w:ascii="Times New Roman" w:hAnsi="Times New Roman" w:cs="Times New Roman"/>
          <w:sz w:val="24"/>
          <w:szCs w:val="24"/>
        </w:rPr>
        <w:t xml:space="preserve">out </w:t>
      </w:r>
      <w:r w:rsidR="008E5AED">
        <w:rPr>
          <w:rFonts w:ascii="Times New Roman" w:hAnsi="Times New Roman" w:cs="Times New Roman"/>
          <w:sz w:val="24"/>
          <w:szCs w:val="24"/>
        </w:rPr>
        <w:t>S</w:t>
      </w:r>
      <w:r w:rsidRPr="00B7603B">
        <w:rPr>
          <w:rFonts w:ascii="Times New Roman" w:hAnsi="Times New Roman" w:cs="Times New Roman"/>
          <w:sz w:val="24"/>
          <w:szCs w:val="24"/>
        </w:rPr>
        <w:t xml:space="preserve">ection </w:t>
      </w:r>
      <w:r w:rsidR="008E5AED">
        <w:rPr>
          <w:rFonts w:ascii="Times New Roman" w:hAnsi="Times New Roman" w:cs="Times New Roman"/>
          <w:sz w:val="24"/>
          <w:szCs w:val="24"/>
        </w:rPr>
        <w:t>169</w:t>
      </w:r>
      <w:r w:rsidRPr="00B7603B">
        <w:rPr>
          <w:rFonts w:ascii="Times New Roman" w:hAnsi="Times New Roman" w:cs="Times New Roman"/>
          <w:sz w:val="24"/>
          <w:szCs w:val="24"/>
        </w:rPr>
        <w:t xml:space="preserve"> and inserting in place thereof the following </w:t>
      </w:r>
      <w:proofErr w:type="gramStart"/>
      <w:r w:rsidRPr="00B7603B">
        <w:rPr>
          <w:rFonts w:ascii="Times New Roman" w:hAnsi="Times New Roman" w:cs="Times New Roman"/>
          <w:sz w:val="24"/>
          <w:szCs w:val="24"/>
        </w:rPr>
        <w:t>section:-</w:t>
      </w:r>
      <w:proofErr w:type="gramEnd"/>
    </w:p>
    <w:p w14:paraId="187F20B0" w14:textId="77777777" w:rsidR="00EC0B37" w:rsidRPr="00B7603B" w:rsidRDefault="00EC0B37" w:rsidP="004B6784">
      <w:pPr>
        <w:spacing w:after="0" w:line="240" w:lineRule="auto"/>
        <w:ind w:firstLine="720"/>
        <w:rPr>
          <w:rFonts w:ascii="Times New Roman" w:hAnsi="Times New Roman" w:cs="Times New Roman"/>
          <w:sz w:val="24"/>
          <w:szCs w:val="24"/>
        </w:rPr>
      </w:pPr>
    </w:p>
    <w:p w14:paraId="58117665" w14:textId="77777777" w:rsidR="006201BE" w:rsidRDefault="006201BE" w:rsidP="004B6784">
      <w:pPr>
        <w:pStyle w:val="paragraph"/>
        <w:shd w:val="clear" w:color="auto" w:fill="FFFFFF"/>
        <w:spacing w:before="0" w:beforeAutospacing="0" w:after="0" w:afterAutospacing="0"/>
        <w:ind w:firstLine="570"/>
        <w:textAlignment w:val="baseline"/>
        <w:rPr>
          <w:color w:val="000000" w:themeColor="text1"/>
        </w:rPr>
      </w:pPr>
      <w:r w:rsidRPr="006201BE">
        <w:rPr>
          <w:color w:val="000000" w:themeColor="text1"/>
        </w:rPr>
        <w:t>SECTION 169. For the purposes of this section, “no-fault eviction” shall mean a summary process action that results in the termination of a tenancy at will without fault of the tenant pursuant to section 13 of chapter 186 of the General Laws.</w:t>
      </w:r>
    </w:p>
    <w:p w14:paraId="11081835" w14:textId="77777777" w:rsidR="00EC0B37" w:rsidRPr="006201BE" w:rsidRDefault="00EC0B37" w:rsidP="004B6784">
      <w:pPr>
        <w:pStyle w:val="paragraph"/>
        <w:shd w:val="clear" w:color="auto" w:fill="FFFFFF"/>
        <w:spacing w:before="0" w:beforeAutospacing="0" w:after="0" w:afterAutospacing="0"/>
        <w:ind w:firstLine="570"/>
        <w:textAlignment w:val="baseline"/>
        <w:rPr>
          <w:color w:val="000000" w:themeColor="text1"/>
        </w:rPr>
      </w:pPr>
    </w:p>
    <w:p w14:paraId="30F7E83E" w14:textId="6FB2AB8A" w:rsidR="006201BE" w:rsidRDefault="006201BE" w:rsidP="004B6784">
      <w:pPr>
        <w:pStyle w:val="paragraph"/>
        <w:shd w:val="clear" w:color="auto" w:fill="FFFFFF"/>
        <w:spacing w:before="0" w:beforeAutospacing="0" w:after="0" w:afterAutospacing="0"/>
        <w:ind w:firstLine="570"/>
        <w:textAlignment w:val="baseline"/>
        <w:rPr>
          <w:color w:val="000000" w:themeColor="text1"/>
        </w:rPr>
      </w:pPr>
      <w:r w:rsidRPr="006201BE">
        <w:rPr>
          <w:color w:val="000000" w:themeColor="text1"/>
        </w:rPr>
        <w:t xml:space="preserve">The department of housing and community development shall conduct a study on the execution of no-fault evictions from January 1, </w:t>
      </w:r>
      <w:proofErr w:type="gramStart"/>
      <w:r w:rsidRPr="006201BE">
        <w:rPr>
          <w:color w:val="000000" w:themeColor="text1"/>
        </w:rPr>
        <w:t>2019</w:t>
      </w:r>
      <w:proofErr w:type="gramEnd"/>
      <w:r w:rsidRPr="006201BE">
        <w:rPr>
          <w:color w:val="000000" w:themeColor="text1"/>
        </w:rPr>
        <w:t xml:space="preserve"> to July 31, 2022, inclusive.</w:t>
      </w:r>
      <w:r w:rsidR="004A75EA">
        <w:rPr>
          <w:color w:val="000000" w:themeColor="text1"/>
        </w:rPr>
        <w:t xml:space="preserve"> </w:t>
      </w:r>
      <w:r w:rsidRPr="006201BE">
        <w:rPr>
          <w:color w:val="000000" w:themeColor="text1"/>
        </w:rPr>
        <w:t xml:space="preserve"> The study shall include, but not be limited to: (</w:t>
      </w:r>
      <w:proofErr w:type="spellStart"/>
      <w:r w:rsidRPr="006201BE">
        <w:rPr>
          <w:color w:val="000000" w:themeColor="text1"/>
        </w:rPr>
        <w:t>i</w:t>
      </w:r>
      <w:proofErr w:type="spellEnd"/>
      <w:r w:rsidRPr="006201BE">
        <w:rPr>
          <w:color w:val="000000" w:themeColor="text1"/>
        </w:rPr>
        <w:t>) a count of families and individuals who were evicted through a no-fault eviction; (ii) an analysis of families and individuals who were removed from their rental unit pursuant to a no-fault eviction and who received rental assistance through the rental assistance for families in transition program, the emergency rental assistance program or any other rental assistance program; (iii) an examination of no-fault evictions that were executed after the foreclosure of a rental property by a third-party or bank; (iv) to the extent feasible, a demographic breakdown of those evicted through no-fault evictions including, but not limited to, race, ethnicity, age, gender identity and sexual orientation; and (v) a geographic breakdown of where no-fault evictions were executed.</w:t>
      </w:r>
    </w:p>
    <w:p w14:paraId="38EF408B" w14:textId="77777777" w:rsidR="00EC0B37" w:rsidRPr="006201BE" w:rsidRDefault="00EC0B37" w:rsidP="004B6784">
      <w:pPr>
        <w:pStyle w:val="paragraph"/>
        <w:shd w:val="clear" w:color="auto" w:fill="FFFFFF"/>
        <w:spacing w:before="0" w:beforeAutospacing="0" w:after="0" w:afterAutospacing="0"/>
        <w:ind w:firstLine="570"/>
        <w:textAlignment w:val="baseline"/>
        <w:rPr>
          <w:color w:val="000000" w:themeColor="text1"/>
        </w:rPr>
      </w:pPr>
    </w:p>
    <w:p w14:paraId="31956D6A" w14:textId="2F6FEEC9" w:rsidR="006201BE" w:rsidRPr="006201BE" w:rsidRDefault="006201BE" w:rsidP="004B6784">
      <w:pPr>
        <w:pStyle w:val="paragraph"/>
        <w:shd w:val="clear" w:color="auto" w:fill="FFFFFF"/>
        <w:spacing w:before="0" w:beforeAutospacing="0" w:after="0" w:afterAutospacing="0"/>
        <w:ind w:firstLine="570"/>
        <w:textAlignment w:val="baseline"/>
        <w:rPr>
          <w:color w:val="000000" w:themeColor="text1"/>
        </w:rPr>
      </w:pPr>
      <w:r w:rsidRPr="006201BE">
        <w:rPr>
          <w:color w:val="000000" w:themeColor="text1"/>
        </w:rPr>
        <w:t xml:space="preserve">The department of housing and community development shall work in collaboration with relevant interest and advocacy groups to complete the study, which may include, but shall not be limited to the Massachusetts Law Reform Institute, Inc., Homes for All Massachusetts, the Massachusetts Coalition for the Homeless, Inc., Lynn United for Change, City Life/Vida Urbana, Springfield No One Leaves, La </w:t>
      </w:r>
      <w:proofErr w:type="spellStart"/>
      <w:r w:rsidRPr="006201BE">
        <w:rPr>
          <w:color w:val="000000" w:themeColor="text1"/>
        </w:rPr>
        <w:t>Colaborativa</w:t>
      </w:r>
      <w:proofErr w:type="spellEnd"/>
      <w:r w:rsidRPr="006201BE">
        <w:rPr>
          <w:color w:val="000000" w:themeColor="text1"/>
        </w:rPr>
        <w:t>,</w:t>
      </w:r>
      <w:r w:rsidR="00EC0B37">
        <w:rPr>
          <w:color w:val="000000" w:themeColor="text1"/>
        </w:rPr>
        <w:t xml:space="preserve"> </w:t>
      </w:r>
      <w:r w:rsidRPr="006201BE">
        <w:rPr>
          <w:color w:val="000000" w:themeColor="text1"/>
        </w:rPr>
        <w:t>Inc. and the Citizens Housing and Planning Association, Inc.</w:t>
      </w:r>
      <w:r w:rsidR="004A75EA">
        <w:rPr>
          <w:color w:val="000000" w:themeColor="text1"/>
        </w:rPr>
        <w:t xml:space="preserve"> </w:t>
      </w:r>
      <w:r w:rsidRPr="006201BE">
        <w:rPr>
          <w:color w:val="000000" w:themeColor="text1"/>
        </w:rPr>
        <w:t xml:space="preserve"> The department shall submit a report of its findings to the chairs of the joint committee on housing and post the report on the department’s website not later than July 1, 2023. All personally identifiable information shall be redacted from the report.</w:t>
      </w:r>
    </w:p>
    <w:p w14:paraId="5679CF7D" w14:textId="77777777" w:rsidR="00183505" w:rsidRPr="007F275C" w:rsidRDefault="00183505" w:rsidP="004B6784">
      <w:pPr>
        <w:pStyle w:val="paragraph"/>
        <w:shd w:val="clear" w:color="auto" w:fill="FFFFFF"/>
        <w:spacing w:before="0" w:beforeAutospacing="0" w:after="0" w:afterAutospacing="0"/>
        <w:ind w:firstLine="570"/>
        <w:textAlignment w:val="baseline"/>
        <w:rPr>
          <w:color w:val="000000" w:themeColor="text1"/>
        </w:rPr>
      </w:pPr>
    </w:p>
    <w:p w14:paraId="5FBD2298" w14:textId="19601C12" w:rsidR="00C64A5F" w:rsidRPr="007F275C" w:rsidRDefault="007F275C" w:rsidP="004B6784">
      <w:pPr>
        <w:spacing w:after="0"/>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t>Respectfully submitted,</w:t>
      </w:r>
    </w:p>
    <w:p w14:paraId="1B3CD47F" w14:textId="07B0CC6E" w:rsidR="007F275C" w:rsidRDefault="007F275C" w:rsidP="00EC0B37">
      <w:pPr>
        <w:spacing w:after="0"/>
        <w:rPr>
          <w:rFonts w:ascii="Times New Roman" w:hAnsi="Times New Roman" w:cs="Times New Roman"/>
          <w:color w:val="000000" w:themeColor="text1"/>
          <w:sz w:val="24"/>
          <w:szCs w:val="24"/>
        </w:rPr>
      </w:pPr>
    </w:p>
    <w:p w14:paraId="3A60002C" w14:textId="77777777" w:rsidR="00EC0B37" w:rsidRPr="007F275C" w:rsidRDefault="00EC0B37" w:rsidP="004B6784">
      <w:pPr>
        <w:spacing w:after="0"/>
        <w:rPr>
          <w:rFonts w:ascii="Times New Roman" w:hAnsi="Times New Roman" w:cs="Times New Roman"/>
          <w:color w:val="000000" w:themeColor="text1"/>
          <w:sz w:val="24"/>
          <w:szCs w:val="24"/>
        </w:rPr>
      </w:pPr>
    </w:p>
    <w:p w14:paraId="249F5119" w14:textId="4FCD79B6" w:rsidR="007F275C" w:rsidRPr="007F275C" w:rsidRDefault="007F275C" w:rsidP="00EC0B37">
      <w:pPr>
        <w:spacing w:after="0" w:line="240" w:lineRule="auto"/>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t>Charles D. Baker</w:t>
      </w:r>
    </w:p>
    <w:p w14:paraId="02ED88D4" w14:textId="4E8D801B" w:rsidR="00C64A5F" w:rsidRPr="00F33B06" w:rsidRDefault="007F275C" w:rsidP="004B6784">
      <w:pPr>
        <w:spacing w:after="0"/>
        <w:rPr>
          <w:rFonts w:ascii="Times New Roman" w:hAnsi="Times New Roman" w:cs="Times New Roman"/>
          <w:color w:val="000000" w:themeColor="text1"/>
          <w:sz w:val="24"/>
          <w:szCs w:val="24"/>
        </w:rPr>
      </w:pP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r>
      <w:r w:rsidRPr="007F275C">
        <w:rPr>
          <w:rFonts w:ascii="Times New Roman" w:hAnsi="Times New Roman" w:cs="Times New Roman"/>
          <w:color w:val="000000" w:themeColor="text1"/>
          <w:sz w:val="24"/>
          <w:szCs w:val="24"/>
        </w:rPr>
        <w:tab/>
        <w:t>Governor</w:t>
      </w:r>
    </w:p>
    <w:sectPr w:rsidR="00C64A5F" w:rsidRPr="00F33B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63D10"/>
    <w:multiLevelType w:val="hybridMultilevel"/>
    <w:tmpl w:val="4A087E1E"/>
    <w:lvl w:ilvl="0" w:tplc="72C8F3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38793B"/>
    <w:multiLevelType w:val="hybridMultilevel"/>
    <w:tmpl w:val="B232D9D4"/>
    <w:lvl w:ilvl="0" w:tplc="70ACF7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FE6DC8"/>
    <w:multiLevelType w:val="hybridMultilevel"/>
    <w:tmpl w:val="B6CEB536"/>
    <w:lvl w:ilvl="0" w:tplc="7E48F6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A5F"/>
    <w:rsid w:val="000003CB"/>
    <w:rsid w:val="000166D5"/>
    <w:rsid w:val="00031888"/>
    <w:rsid w:val="000355F6"/>
    <w:rsid w:val="00043C29"/>
    <w:rsid w:val="00052563"/>
    <w:rsid w:val="0005331E"/>
    <w:rsid w:val="0005415A"/>
    <w:rsid w:val="00064994"/>
    <w:rsid w:val="00070061"/>
    <w:rsid w:val="000867B6"/>
    <w:rsid w:val="000B34A6"/>
    <w:rsid w:val="000C230B"/>
    <w:rsid w:val="000D63B4"/>
    <w:rsid w:val="000E7771"/>
    <w:rsid w:val="000F74B2"/>
    <w:rsid w:val="00103739"/>
    <w:rsid w:val="0010798F"/>
    <w:rsid w:val="00121951"/>
    <w:rsid w:val="00154F9E"/>
    <w:rsid w:val="00171DDE"/>
    <w:rsid w:val="00183505"/>
    <w:rsid w:val="001A1C17"/>
    <w:rsid w:val="001A34E8"/>
    <w:rsid w:val="001C1904"/>
    <w:rsid w:val="001C6096"/>
    <w:rsid w:val="001E2BDA"/>
    <w:rsid w:val="00201F0F"/>
    <w:rsid w:val="00207E49"/>
    <w:rsid w:val="002465AA"/>
    <w:rsid w:val="002829D3"/>
    <w:rsid w:val="0028663B"/>
    <w:rsid w:val="002A4C1C"/>
    <w:rsid w:val="002A579E"/>
    <w:rsid w:val="002B4551"/>
    <w:rsid w:val="002C43B8"/>
    <w:rsid w:val="002D2D31"/>
    <w:rsid w:val="002D4D5B"/>
    <w:rsid w:val="002F5752"/>
    <w:rsid w:val="002F7E60"/>
    <w:rsid w:val="00310076"/>
    <w:rsid w:val="003210D0"/>
    <w:rsid w:val="00352C23"/>
    <w:rsid w:val="00363719"/>
    <w:rsid w:val="00364208"/>
    <w:rsid w:val="00365E1E"/>
    <w:rsid w:val="00366858"/>
    <w:rsid w:val="00375D74"/>
    <w:rsid w:val="003872D8"/>
    <w:rsid w:val="00396F13"/>
    <w:rsid w:val="003A4DDA"/>
    <w:rsid w:val="003D0CEF"/>
    <w:rsid w:val="003D7780"/>
    <w:rsid w:val="003F09DE"/>
    <w:rsid w:val="00410ED7"/>
    <w:rsid w:val="004134C9"/>
    <w:rsid w:val="0041758D"/>
    <w:rsid w:val="00432DD7"/>
    <w:rsid w:val="00434878"/>
    <w:rsid w:val="0044190A"/>
    <w:rsid w:val="00446C3D"/>
    <w:rsid w:val="004511EE"/>
    <w:rsid w:val="004514D8"/>
    <w:rsid w:val="00464D5A"/>
    <w:rsid w:val="004839EA"/>
    <w:rsid w:val="00494C38"/>
    <w:rsid w:val="004A75EA"/>
    <w:rsid w:val="004B6784"/>
    <w:rsid w:val="004E336B"/>
    <w:rsid w:val="004F4E31"/>
    <w:rsid w:val="00504E74"/>
    <w:rsid w:val="00566F05"/>
    <w:rsid w:val="00574D76"/>
    <w:rsid w:val="00577F01"/>
    <w:rsid w:val="0058254C"/>
    <w:rsid w:val="005849DB"/>
    <w:rsid w:val="00590AE5"/>
    <w:rsid w:val="00596540"/>
    <w:rsid w:val="005A406C"/>
    <w:rsid w:val="005D1A4B"/>
    <w:rsid w:val="005D55E0"/>
    <w:rsid w:val="005D693D"/>
    <w:rsid w:val="005F79D0"/>
    <w:rsid w:val="006201BE"/>
    <w:rsid w:val="00621108"/>
    <w:rsid w:val="006243F9"/>
    <w:rsid w:val="00646976"/>
    <w:rsid w:val="00652D07"/>
    <w:rsid w:val="00672739"/>
    <w:rsid w:val="00676834"/>
    <w:rsid w:val="006849F6"/>
    <w:rsid w:val="006A024A"/>
    <w:rsid w:val="006B0FC3"/>
    <w:rsid w:val="006C4469"/>
    <w:rsid w:val="006C644A"/>
    <w:rsid w:val="006D17A0"/>
    <w:rsid w:val="006F02F9"/>
    <w:rsid w:val="0070461E"/>
    <w:rsid w:val="0071217C"/>
    <w:rsid w:val="00713344"/>
    <w:rsid w:val="00713E11"/>
    <w:rsid w:val="00722C2D"/>
    <w:rsid w:val="00727EFB"/>
    <w:rsid w:val="007354C2"/>
    <w:rsid w:val="0074178B"/>
    <w:rsid w:val="007543B0"/>
    <w:rsid w:val="00767B1D"/>
    <w:rsid w:val="00777BC8"/>
    <w:rsid w:val="00782A8B"/>
    <w:rsid w:val="007A1959"/>
    <w:rsid w:val="007A3AEC"/>
    <w:rsid w:val="007C2FAD"/>
    <w:rsid w:val="007C343C"/>
    <w:rsid w:val="007E5CE7"/>
    <w:rsid w:val="007F275C"/>
    <w:rsid w:val="00826FA9"/>
    <w:rsid w:val="00846372"/>
    <w:rsid w:val="008544A9"/>
    <w:rsid w:val="00880C8B"/>
    <w:rsid w:val="008873C2"/>
    <w:rsid w:val="008A0650"/>
    <w:rsid w:val="008B1044"/>
    <w:rsid w:val="008B4C80"/>
    <w:rsid w:val="008B59FF"/>
    <w:rsid w:val="008D5DA3"/>
    <w:rsid w:val="008E5AED"/>
    <w:rsid w:val="008F426E"/>
    <w:rsid w:val="0091062A"/>
    <w:rsid w:val="00911C1E"/>
    <w:rsid w:val="009264DB"/>
    <w:rsid w:val="00927696"/>
    <w:rsid w:val="00933304"/>
    <w:rsid w:val="00947542"/>
    <w:rsid w:val="009506FE"/>
    <w:rsid w:val="0095552B"/>
    <w:rsid w:val="00955C21"/>
    <w:rsid w:val="00972A0C"/>
    <w:rsid w:val="009A3E3B"/>
    <w:rsid w:val="009B63D0"/>
    <w:rsid w:val="009E60E6"/>
    <w:rsid w:val="009F0648"/>
    <w:rsid w:val="009F3F21"/>
    <w:rsid w:val="00A012E3"/>
    <w:rsid w:val="00A130DB"/>
    <w:rsid w:val="00A26734"/>
    <w:rsid w:val="00A461F1"/>
    <w:rsid w:val="00A546C7"/>
    <w:rsid w:val="00A76FA7"/>
    <w:rsid w:val="00A82A30"/>
    <w:rsid w:val="00AA2F49"/>
    <w:rsid w:val="00AA44B6"/>
    <w:rsid w:val="00AD4969"/>
    <w:rsid w:val="00AE7E11"/>
    <w:rsid w:val="00AF3F38"/>
    <w:rsid w:val="00B0428A"/>
    <w:rsid w:val="00B122B0"/>
    <w:rsid w:val="00B5567F"/>
    <w:rsid w:val="00B717F7"/>
    <w:rsid w:val="00B77C18"/>
    <w:rsid w:val="00B90794"/>
    <w:rsid w:val="00B94A9C"/>
    <w:rsid w:val="00BB1B71"/>
    <w:rsid w:val="00BC036C"/>
    <w:rsid w:val="00BC581C"/>
    <w:rsid w:val="00BD032C"/>
    <w:rsid w:val="00BE0DBD"/>
    <w:rsid w:val="00BE22F3"/>
    <w:rsid w:val="00BE2CD7"/>
    <w:rsid w:val="00BE5212"/>
    <w:rsid w:val="00BE672E"/>
    <w:rsid w:val="00C02620"/>
    <w:rsid w:val="00C02D7B"/>
    <w:rsid w:val="00C07D39"/>
    <w:rsid w:val="00C108CF"/>
    <w:rsid w:val="00C171EA"/>
    <w:rsid w:val="00C32F23"/>
    <w:rsid w:val="00C33F35"/>
    <w:rsid w:val="00C34F07"/>
    <w:rsid w:val="00C551A3"/>
    <w:rsid w:val="00C64A5F"/>
    <w:rsid w:val="00C71036"/>
    <w:rsid w:val="00C759EE"/>
    <w:rsid w:val="00C75F89"/>
    <w:rsid w:val="00C81995"/>
    <w:rsid w:val="00C83169"/>
    <w:rsid w:val="00C9092A"/>
    <w:rsid w:val="00C91A57"/>
    <w:rsid w:val="00CA1A9A"/>
    <w:rsid w:val="00CA45F0"/>
    <w:rsid w:val="00CA61AB"/>
    <w:rsid w:val="00CC0A25"/>
    <w:rsid w:val="00CE525D"/>
    <w:rsid w:val="00CF1819"/>
    <w:rsid w:val="00CF793E"/>
    <w:rsid w:val="00D043F5"/>
    <w:rsid w:val="00D33E6E"/>
    <w:rsid w:val="00D42923"/>
    <w:rsid w:val="00D471EB"/>
    <w:rsid w:val="00D56B06"/>
    <w:rsid w:val="00D940D8"/>
    <w:rsid w:val="00DA5BC1"/>
    <w:rsid w:val="00DB4733"/>
    <w:rsid w:val="00DB61AD"/>
    <w:rsid w:val="00DC3FD8"/>
    <w:rsid w:val="00DD02F7"/>
    <w:rsid w:val="00DE412A"/>
    <w:rsid w:val="00DE76AA"/>
    <w:rsid w:val="00E05B73"/>
    <w:rsid w:val="00E24F7B"/>
    <w:rsid w:val="00E5492E"/>
    <w:rsid w:val="00E90FAD"/>
    <w:rsid w:val="00E92F8B"/>
    <w:rsid w:val="00EC0B37"/>
    <w:rsid w:val="00ED4F66"/>
    <w:rsid w:val="00ED7B7B"/>
    <w:rsid w:val="00EE1853"/>
    <w:rsid w:val="00F051CF"/>
    <w:rsid w:val="00F070D0"/>
    <w:rsid w:val="00F10980"/>
    <w:rsid w:val="00F33B06"/>
    <w:rsid w:val="00F33F89"/>
    <w:rsid w:val="00F456E0"/>
    <w:rsid w:val="00F525E4"/>
    <w:rsid w:val="00F71C19"/>
    <w:rsid w:val="00F8246B"/>
    <w:rsid w:val="00F83B32"/>
    <w:rsid w:val="00F8589D"/>
    <w:rsid w:val="00F90DDC"/>
    <w:rsid w:val="00FA38A7"/>
    <w:rsid w:val="00FF31B4"/>
    <w:rsid w:val="028C3B6E"/>
    <w:rsid w:val="062D1525"/>
    <w:rsid w:val="0A5A77B0"/>
    <w:rsid w:val="0C092AE4"/>
    <w:rsid w:val="0F21904F"/>
    <w:rsid w:val="110A5F13"/>
    <w:rsid w:val="1279CD35"/>
    <w:rsid w:val="15465E8A"/>
    <w:rsid w:val="170B4A2B"/>
    <w:rsid w:val="1B331653"/>
    <w:rsid w:val="1C50A97C"/>
    <w:rsid w:val="1E5041C7"/>
    <w:rsid w:val="2FCFCC01"/>
    <w:rsid w:val="32B33E8F"/>
    <w:rsid w:val="3BB26A76"/>
    <w:rsid w:val="3EFB5A3D"/>
    <w:rsid w:val="3FEF3E56"/>
    <w:rsid w:val="41A1F13C"/>
    <w:rsid w:val="47D8D793"/>
    <w:rsid w:val="47F31B21"/>
    <w:rsid w:val="495DFBD7"/>
    <w:rsid w:val="4B80C4BE"/>
    <w:rsid w:val="52B8D2E9"/>
    <w:rsid w:val="5A4EF246"/>
    <w:rsid w:val="64AB58ED"/>
    <w:rsid w:val="672EB5EC"/>
    <w:rsid w:val="6F78616F"/>
    <w:rsid w:val="795A3BBD"/>
    <w:rsid w:val="7AACF77B"/>
    <w:rsid w:val="7EF183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6F918"/>
  <w15:chartTrackingRefBased/>
  <w15:docId w15:val="{B6B7903B-D06D-475D-A039-A96E4A68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64A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64A5F"/>
  </w:style>
  <w:style w:type="character" w:customStyle="1" w:styleId="eop">
    <w:name w:val="eop"/>
    <w:basedOn w:val="DefaultParagraphFont"/>
    <w:rsid w:val="00C64A5F"/>
  </w:style>
  <w:style w:type="character" w:customStyle="1" w:styleId="spellingerror">
    <w:name w:val="spellingerror"/>
    <w:basedOn w:val="DefaultParagraphFont"/>
    <w:rsid w:val="00C64A5F"/>
  </w:style>
  <w:style w:type="character" w:styleId="CommentReference">
    <w:name w:val="annotation reference"/>
    <w:basedOn w:val="DefaultParagraphFont"/>
    <w:uiPriority w:val="99"/>
    <w:semiHidden/>
    <w:unhideWhenUsed/>
    <w:rsid w:val="00BB1B71"/>
    <w:rPr>
      <w:sz w:val="16"/>
      <w:szCs w:val="16"/>
    </w:rPr>
  </w:style>
  <w:style w:type="paragraph" w:styleId="CommentText">
    <w:name w:val="annotation text"/>
    <w:basedOn w:val="Normal"/>
    <w:link w:val="CommentTextChar"/>
    <w:uiPriority w:val="99"/>
    <w:unhideWhenUsed/>
    <w:rsid w:val="00BB1B71"/>
    <w:pPr>
      <w:spacing w:line="240" w:lineRule="auto"/>
    </w:pPr>
    <w:rPr>
      <w:sz w:val="20"/>
      <w:szCs w:val="20"/>
    </w:rPr>
  </w:style>
  <w:style w:type="character" w:customStyle="1" w:styleId="CommentTextChar">
    <w:name w:val="Comment Text Char"/>
    <w:basedOn w:val="DefaultParagraphFont"/>
    <w:link w:val="CommentText"/>
    <w:uiPriority w:val="99"/>
    <w:rsid w:val="00BB1B71"/>
    <w:rPr>
      <w:sz w:val="20"/>
      <w:szCs w:val="20"/>
    </w:rPr>
  </w:style>
  <w:style w:type="paragraph" w:styleId="CommentSubject">
    <w:name w:val="annotation subject"/>
    <w:basedOn w:val="CommentText"/>
    <w:next w:val="CommentText"/>
    <w:link w:val="CommentSubjectChar"/>
    <w:uiPriority w:val="99"/>
    <w:semiHidden/>
    <w:unhideWhenUsed/>
    <w:rsid w:val="00BB1B71"/>
    <w:rPr>
      <w:b/>
      <w:bCs/>
    </w:rPr>
  </w:style>
  <w:style w:type="character" w:customStyle="1" w:styleId="CommentSubjectChar">
    <w:name w:val="Comment Subject Char"/>
    <w:basedOn w:val="CommentTextChar"/>
    <w:link w:val="CommentSubject"/>
    <w:uiPriority w:val="99"/>
    <w:semiHidden/>
    <w:rsid w:val="00BB1B71"/>
    <w:rPr>
      <w:b/>
      <w:bCs/>
      <w:sz w:val="20"/>
      <w:szCs w:val="20"/>
    </w:rPr>
  </w:style>
  <w:style w:type="paragraph" w:styleId="BalloonText">
    <w:name w:val="Balloon Text"/>
    <w:basedOn w:val="Normal"/>
    <w:link w:val="BalloonTextChar"/>
    <w:uiPriority w:val="99"/>
    <w:semiHidden/>
    <w:unhideWhenUsed/>
    <w:rsid w:val="00BB1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71"/>
    <w:rPr>
      <w:rFonts w:ascii="Segoe UI" w:hAnsi="Segoe UI" w:cs="Segoe UI"/>
      <w:sz w:val="18"/>
      <w:szCs w:val="18"/>
    </w:rPr>
  </w:style>
  <w:style w:type="paragraph" w:styleId="NoSpacing">
    <w:name w:val="No Spacing"/>
    <w:uiPriority w:val="1"/>
    <w:qFormat/>
    <w:rsid w:val="00464D5A"/>
    <w:pPr>
      <w:spacing w:after="0" w:line="240" w:lineRule="auto"/>
    </w:pPr>
    <w:rPr>
      <w:rFonts w:ascii="Arial" w:eastAsia="Times New Roman" w:hAnsi="Arial" w:cs="Times New Roman"/>
    </w:rPr>
  </w:style>
  <w:style w:type="paragraph" w:styleId="Revision">
    <w:name w:val="Revision"/>
    <w:hidden/>
    <w:uiPriority w:val="99"/>
    <w:semiHidden/>
    <w:rsid w:val="00E24F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13769">
      <w:bodyDiv w:val="1"/>
      <w:marLeft w:val="0"/>
      <w:marRight w:val="0"/>
      <w:marTop w:val="0"/>
      <w:marBottom w:val="0"/>
      <w:divBdr>
        <w:top w:val="none" w:sz="0" w:space="0" w:color="auto"/>
        <w:left w:val="none" w:sz="0" w:space="0" w:color="auto"/>
        <w:bottom w:val="none" w:sz="0" w:space="0" w:color="auto"/>
        <w:right w:val="none" w:sz="0" w:space="0" w:color="auto"/>
      </w:divBdr>
      <w:divsChild>
        <w:div w:id="342048219">
          <w:marLeft w:val="0"/>
          <w:marRight w:val="0"/>
          <w:marTop w:val="0"/>
          <w:marBottom w:val="0"/>
          <w:divBdr>
            <w:top w:val="none" w:sz="0" w:space="0" w:color="auto"/>
            <w:left w:val="none" w:sz="0" w:space="0" w:color="auto"/>
            <w:bottom w:val="none" w:sz="0" w:space="0" w:color="auto"/>
            <w:right w:val="none" w:sz="0" w:space="0" w:color="auto"/>
          </w:divBdr>
        </w:div>
        <w:div w:id="718632615">
          <w:marLeft w:val="0"/>
          <w:marRight w:val="0"/>
          <w:marTop w:val="0"/>
          <w:marBottom w:val="0"/>
          <w:divBdr>
            <w:top w:val="none" w:sz="0" w:space="0" w:color="auto"/>
            <w:left w:val="none" w:sz="0" w:space="0" w:color="auto"/>
            <w:bottom w:val="none" w:sz="0" w:space="0" w:color="auto"/>
            <w:right w:val="none" w:sz="0" w:space="0" w:color="auto"/>
          </w:divBdr>
        </w:div>
      </w:divsChild>
    </w:div>
    <w:div w:id="1746368309">
      <w:bodyDiv w:val="1"/>
      <w:marLeft w:val="0"/>
      <w:marRight w:val="0"/>
      <w:marTop w:val="0"/>
      <w:marBottom w:val="0"/>
      <w:divBdr>
        <w:top w:val="none" w:sz="0" w:space="0" w:color="auto"/>
        <w:left w:val="none" w:sz="0" w:space="0" w:color="auto"/>
        <w:bottom w:val="none" w:sz="0" w:space="0" w:color="auto"/>
        <w:right w:val="none" w:sz="0" w:space="0" w:color="auto"/>
      </w:divBdr>
      <w:divsChild>
        <w:div w:id="1026561928">
          <w:marLeft w:val="0"/>
          <w:marRight w:val="0"/>
          <w:marTop w:val="0"/>
          <w:marBottom w:val="0"/>
          <w:divBdr>
            <w:top w:val="none" w:sz="0" w:space="0" w:color="auto"/>
            <w:left w:val="none" w:sz="0" w:space="0" w:color="auto"/>
            <w:bottom w:val="none" w:sz="0" w:space="0" w:color="auto"/>
            <w:right w:val="none" w:sz="0" w:space="0" w:color="auto"/>
          </w:divBdr>
        </w:div>
        <w:div w:id="1507284591">
          <w:marLeft w:val="0"/>
          <w:marRight w:val="0"/>
          <w:marTop w:val="0"/>
          <w:marBottom w:val="0"/>
          <w:divBdr>
            <w:top w:val="none" w:sz="0" w:space="0" w:color="auto"/>
            <w:left w:val="none" w:sz="0" w:space="0" w:color="auto"/>
            <w:bottom w:val="none" w:sz="0" w:space="0" w:color="auto"/>
            <w:right w:val="none" w:sz="0" w:space="0" w:color="auto"/>
          </w:divBdr>
        </w:div>
        <w:div w:id="2101171405">
          <w:marLeft w:val="0"/>
          <w:marRight w:val="0"/>
          <w:marTop w:val="0"/>
          <w:marBottom w:val="0"/>
          <w:divBdr>
            <w:top w:val="none" w:sz="0" w:space="0" w:color="auto"/>
            <w:left w:val="none" w:sz="0" w:space="0" w:color="auto"/>
            <w:bottom w:val="none" w:sz="0" w:space="0" w:color="auto"/>
            <w:right w:val="none" w:sz="0" w:space="0" w:color="auto"/>
          </w:divBdr>
        </w:div>
      </w:divsChild>
    </w:div>
    <w:div w:id="1894386733">
      <w:bodyDiv w:val="1"/>
      <w:marLeft w:val="0"/>
      <w:marRight w:val="0"/>
      <w:marTop w:val="0"/>
      <w:marBottom w:val="0"/>
      <w:divBdr>
        <w:top w:val="none" w:sz="0" w:space="0" w:color="auto"/>
        <w:left w:val="none" w:sz="0" w:space="0" w:color="auto"/>
        <w:bottom w:val="none" w:sz="0" w:space="0" w:color="auto"/>
        <w:right w:val="none" w:sz="0" w:space="0" w:color="auto"/>
      </w:divBdr>
      <w:divsChild>
        <w:div w:id="127747379">
          <w:marLeft w:val="0"/>
          <w:marRight w:val="0"/>
          <w:marTop w:val="0"/>
          <w:marBottom w:val="0"/>
          <w:divBdr>
            <w:top w:val="none" w:sz="0" w:space="0" w:color="auto"/>
            <w:left w:val="none" w:sz="0" w:space="0" w:color="auto"/>
            <w:bottom w:val="none" w:sz="0" w:space="0" w:color="auto"/>
            <w:right w:val="none" w:sz="0" w:space="0" w:color="auto"/>
          </w:divBdr>
        </w:div>
        <w:div w:id="218592267">
          <w:marLeft w:val="0"/>
          <w:marRight w:val="0"/>
          <w:marTop w:val="0"/>
          <w:marBottom w:val="0"/>
          <w:divBdr>
            <w:top w:val="none" w:sz="0" w:space="0" w:color="auto"/>
            <w:left w:val="none" w:sz="0" w:space="0" w:color="auto"/>
            <w:bottom w:val="none" w:sz="0" w:space="0" w:color="auto"/>
            <w:right w:val="none" w:sz="0" w:space="0" w:color="auto"/>
          </w:divBdr>
        </w:div>
        <w:div w:id="328674044">
          <w:marLeft w:val="0"/>
          <w:marRight w:val="0"/>
          <w:marTop w:val="0"/>
          <w:marBottom w:val="0"/>
          <w:divBdr>
            <w:top w:val="none" w:sz="0" w:space="0" w:color="auto"/>
            <w:left w:val="none" w:sz="0" w:space="0" w:color="auto"/>
            <w:bottom w:val="none" w:sz="0" w:space="0" w:color="auto"/>
            <w:right w:val="none" w:sz="0" w:space="0" w:color="auto"/>
          </w:divBdr>
        </w:div>
        <w:div w:id="367612638">
          <w:marLeft w:val="0"/>
          <w:marRight w:val="0"/>
          <w:marTop w:val="0"/>
          <w:marBottom w:val="0"/>
          <w:divBdr>
            <w:top w:val="none" w:sz="0" w:space="0" w:color="auto"/>
            <w:left w:val="none" w:sz="0" w:space="0" w:color="auto"/>
            <w:bottom w:val="none" w:sz="0" w:space="0" w:color="auto"/>
            <w:right w:val="none" w:sz="0" w:space="0" w:color="auto"/>
          </w:divBdr>
        </w:div>
        <w:div w:id="627204630">
          <w:marLeft w:val="0"/>
          <w:marRight w:val="0"/>
          <w:marTop w:val="0"/>
          <w:marBottom w:val="0"/>
          <w:divBdr>
            <w:top w:val="none" w:sz="0" w:space="0" w:color="auto"/>
            <w:left w:val="none" w:sz="0" w:space="0" w:color="auto"/>
            <w:bottom w:val="none" w:sz="0" w:space="0" w:color="auto"/>
            <w:right w:val="none" w:sz="0" w:space="0" w:color="auto"/>
          </w:divBdr>
        </w:div>
        <w:div w:id="975448967">
          <w:marLeft w:val="0"/>
          <w:marRight w:val="0"/>
          <w:marTop w:val="0"/>
          <w:marBottom w:val="0"/>
          <w:divBdr>
            <w:top w:val="none" w:sz="0" w:space="0" w:color="auto"/>
            <w:left w:val="none" w:sz="0" w:space="0" w:color="auto"/>
            <w:bottom w:val="none" w:sz="0" w:space="0" w:color="auto"/>
            <w:right w:val="none" w:sz="0" w:space="0" w:color="auto"/>
          </w:divBdr>
        </w:div>
        <w:div w:id="1013530143">
          <w:marLeft w:val="0"/>
          <w:marRight w:val="0"/>
          <w:marTop w:val="0"/>
          <w:marBottom w:val="0"/>
          <w:divBdr>
            <w:top w:val="none" w:sz="0" w:space="0" w:color="auto"/>
            <w:left w:val="none" w:sz="0" w:space="0" w:color="auto"/>
            <w:bottom w:val="none" w:sz="0" w:space="0" w:color="auto"/>
            <w:right w:val="none" w:sz="0" w:space="0" w:color="auto"/>
          </w:divBdr>
        </w:div>
        <w:div w:id="1248999096">
          <w:marLeft w:val="0"/>
          <w:marRight w:val="0"/>
          <w:marTop w:val="0"/>
          <w:marBottom w:val="0"/>
          <w:divBdr>
            <w:top w:val="none" w:sz="0" w:space="0" w:color="auto"/>
            <w:left w:val="none" w:sz="0" w:space="0" w:color="auto"/>
            <w:bottom w:val="none" w:sz="0" w:space="0" w:color="auto"/>
            <w:right w:val="none" w:sz="0" w:space="0" w:color="auto"/>
          </w:divBdr>
        </w:div>
        <w:div w:id="1267543037">
          <w:marLeft w:val="0"/>
          <w:marRight w:val="0"/>
          <w:marTop w:val="0"/>
          <w:marBottom w:val="0"/>
          <w:divBdr>
            <w:top w:val="none" w:sz="0" w:space="0" w:color="auto"/>
            <w:left w:val="none" w:sz="0" w:space="0" w:color="auto"/>
            <w:bottom w:val="none" w:sz="0" w:space="0" w:color="auto"/>
            <w:right w:val="none" w:sz="0" w:space="0" w:color="auto"/>
          </w:divBdr>
        </w:div>
        <w:div w:id="1268737292">
          <w:marLeft w:val="0"/>
          <w:marRight w:val="0"/>
          <w:marTop w:val="0"/>
          <w:marBottom w:val="0"/>
          <w:divBdr>
            <w:top w:val="none" w:sz="0" w:space="0" w:color="auto"/>
            <w:left w:val="none" w:sz="0" w:space="0" w:color="auto"/>
            <w:bottom w:val="none" w:sz="0" w:space="0" w:color="auto"/>
            <w:right w:val="none" w:sz="0" w:space="0" w:color="auto"/>
          </w:divBdr>
        </w:div>
        <w:div w:id="1370255536">
          <w:marLeft w:val="0"/>
          <w:marRight w:val="0"/>
          <w:marTop w:val="0"/>
          <w:marBottom w:val="0"/>
          <w:divBdr>
            <w:top w:val="none" w:sz="0" w:space="0" w:color="auto"/>
            <w:left w:val="none" w:sz="0" w:space="0" w:color="auto"/>
            <w:bottom w:val="none" w:sz="0" w:space="0" w:color="auto"/>
            <w:right w:val="none" w:sz="0" w:space="0" w:color="auto"/>
          </w:divBdr>
        </w:div>
        <w:div w:id="1396733409">
          <w:marLeft w:val="0"/>
          <w:marRight w:val="0"/>
          <w:marTop w:val="0"/>
          <w:marBottom w:val="0"/>
          <w:divBdr>
            <w:top w:val="none" w:sz="0" w:space="0" w:color="auto"/>
            <w:left w:val="none" w:sz="0" w:space="0" w:color="auto"/>
            <w:bottom w:val="none" w:sz="0" w:space="0" w:color="auto"/>
            <w:right w:val="none" w:sz="0" w:space="0" w:color="auto"/>
          </w:divBdr>
        </w:div>
        <w:div w:id="1428771901">
          <w:marLeft w:val="0"/>
          <w:marRight w:val="0"/>
          <w:marTop w:val="0"/>
          <w:marBottom w:val="0"/>
          <w:divBdr>
            <w:top w:val="none" w:sz="0" w:space="0" w:color="auto"/>
            <w:left w:val="none" w:sz="0" w:space="0" w:color="auto"/>
            <w:bottom w:val="none" w:sz="0" w:space="0" w:color="auto"/>
            <w:right w:val="none" w:sz="0" w:space="0" w:color="auto"/>
          </w:divBdr>
        </w:div>
        <w:div w:id="1623070329">
          <w:marLeft w:val="0"/>
          <w:marRight w:val="0"/>
          <w:marTop w:val="0"/>
          <w:marBottom w:val="0"/>
          <w:divBdr>
            <w:top w:val="none" w:sz="0" w:space="0" w:color="auto"/>
            <w:left w:val="none" w:sz="0" w:space="0" w:color="auto"/>
            <w:bottom w:val="none" w:sz="0" w:space="0" w:color="auto"/>
            <w:right w:val="none" w:sz="0" w:space="0" w:color="auto"/>
          </w:divBdr>
        </w:div>
        <w:div w:id="1698890811">
          <w:marLeft w:val="0"/>
          <w:marRight w:val="0"/>
          <w:marTop w:val="0"/>
          <w:marBottom w:val="0"/>
          <w:divBdr>
            <w:top w:val="none" w:sz="0" w:space="0" w:color="auto"/>
            <w:left w:val="none" w:sz="0" w:space="0" w:color="auto"/>
            <w:bottom w:val="none" w:sz="0" w:space="0" w:color="auto"/>
            <w:right w:val="none" w:sz="0" w:space="0" w:color="auto"/>
          </w:divBdr>
        </w:div>
        <w:div w:id="19727865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55A476-5603-4525-A2DC-E1745866A1C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B2E565-D22E-4B42-82CD-B90184684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5B42FB-A4EB-4BF4-AD7D-C7369E6165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3447</Characters>
  <Application>Microsoft Office Word</Application>
  <DocSecurity>0</DocSecurity>
  <Lines>28</Lines>
  <Paragraphs>8</Paragraphs>
  <ScaleCrop>false</ScaleCrop>
  <Company>Commonwealth of Massachusetts</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dc:description/>
  <cp:lastModifiedBy>Kelly, Lynne (A&amp;F)</cp:lastModifiedBy>
  <cp:revision>2</cp:revision>
  <dcterms:created xsi:type="dcterms:W3CDTF">2022-07-28T13:54:00Z</dcterms:created>
  <dcterms:modified xsi:type="dcterms:W3CDTF">2022-07-28T13:54:00Z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