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09856" w14:textId="77777777" w:rsidR="00CD40C7" w:rsidRDefault="00CD40C7">
      <w:pPr>
        <w:pStyle w:val="BodyText"/>
        <w:spacing w:before="56"/>
        <w:rPr>
          <w:sz w:val="20"/>
        </w:rPr>
      </w:pPr>
    </w:p>
    <w:p w14:paraId="0410E50D" w14:textId="77777777" w:rsidR="00CD40C7" w:rsidRDefault="00CD40C7">
      <w:pPr>
        <w:pStyle w:val="BodyText"/>
        <w:rPr>
          <w:sz w:val="20"/>
        </w:rPr>
        <w:sectPr w:rsidR="00CD40C7">
          <w:footerReference w:type="default" r:id="rId9"/>
          <w:type w:val="continuous"/>
          <w:pgSz w:w="12240" w:h="15840"/>
          <w:pgMar w:top="800" w:right="1080" w:bottom="1220" w:left="1080" w:header="0" w:footer="1040" w:gutter="0"/>
          <w:pgNumType w:start="1"/>
          <w:cols w:space="720"/>
        </w:sectPr>
      </w:pPr>
    </w:p>
    <w:p w14:paraId="172FD3FB" w14:textId="77777777" w:rsidR="00CD40C7" w:rsidRDefault="00814E7B">
      <w:pPr>
        <w:pStyle w:val="Title"/>
      </w:pPr>
      <w:r>
        <w:rPr>
          <w:noProof/>
        </w:rPr>
        <w:drawing>
          <wp:anchor distT="0" distB="0" distL="0" distR="0" simplePos="0" relativeHeight="15728640" behindDoc="0" locked="0" layoutInCell="1" allowOverlap="1" wp14:anchorId="2C15BB90" wp14:editId="534DB449">
            <wp:simplePos x="0" y="0"/>
            <wp:positionH relativeFrom="page">
              <wp:posOffset>878951</wp:posOffset>
            </wp:positionH>
            <wp:positionV relativeFrom="paragraph">
              <wp:posOffset>-177315</wp:posOffset>
            </wp:positionV>
            <wp:extent cx="938988" cy="1164945"/>
            <wp:effectExtent l="0" t="0" r="0" b="0"/>
            <wp:wrapNone/>
            <wp:docPr id="2" name="Image 2" descr="Commonwealth State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mmonwealth State Seal"/>
                    <pic:cNvPicPr/>
                  </pic:nvPicPr>
                  <pic:blipFill>
                    <a:blip r:embed="rId10" cstate="print"/>
                    <a:stretch>
                      <a:fillRect/>
                    </a:stretch>
                  </pic:blipFill>
                  <pic:spPr>
                    <a:xfrm>
                      <a:off x="0" y="0"/>
                      <a:ext cx="938988" cy="1164945"/>
                    </a:xfrm>
                    <a:prstGeom prst="rect">
                      <a:avLst/>
                    </a:prstGeom>
                  </pic:spPr>
                </pic:pic>
              </a:graphicData>
            </a:graphic>
          </wp:anchor>
        </w:drawing>
      </w:r>
      <w:r>
        <w:rPr>
          <w:smallCaps/>
          <w:spacing w:val="15"/>
        </w:rPr>
        <w:t>The</w:t>
      </w:r>
      <w:r>
        <w:rPr>
          <w:smallCaps/>
          <w:spacing w:val="49"/>
        </w:rPr>
        <w:t xml:space="preserve"> </w:t>
      </w:r>
      <w:r>
        <w:rPr>
          <w:smallCaps/>
          <w:spacing w:val="21"/>
        </w:rPr>
        <w:t>Commonwealth</w:t>
      </w:r>
      <w:r>
        <w:rPr>
          <w:smallCaps/>
          <w:spacing w:val="48"/>
        </w:rPr>
        <w:t xml:space="preserve"> </w:t>
      </w:r>
      <w:r>
        <w:rPr>
          <w:smallCaps/>
          <w:spacing w:val="12"/>
        </w:rPr>
        <w:t>of</w:t>
      </w:r>
      <w:r>
        <w:rPr>
          <w:smallCaps/>
          <w:spacing w:val="49"/>
        </w:rPr>
        <w:t xml:space="preserve"> </w:t>
      </w:r>
      <w:r>
        <w:rPr>
          <w:smallCaps/>
          <w:spacing w:val="20"/>
        </w:rPr>
        <w:t xml:space="preserve">Massachusetts </w:t>
      </w:r>
    </w:p>
    <w:p w14:paraId="20E3F6C3" w14:textId="77777777" w:rsidR="00CD40C7" w:rsidRDefault="00814E7B">
      <w:pPr>
        <w:pStyle w:val="BodyText"/>
        <w:spacing w:before="121"/>
        <w:ind w:left="2465"/>
        <w:jc w:val="center"/>
        <w:rPr>
          <w:rFonts w:ascii="Arial"/>
        </w:rPr>
      </w:pPr>
      <w:r>
        <w:rPr>
          <w:rFonts w:ascii="Arial"/>
          <w:smallCaps/>
          <w:spacing w:val="20"/>
        </w:rPr>
        <w:t>Executive</w:t>
      </w:r>
      <w:r>
        <w:rPr>
          <w:rFonts w:ascii="Arial"/>
          <w:smallCaps/>
          <w:spacing w:val="50"/>
        </w:rPr>
        <w:t xml:space="preserve"> </w:t>
      </w:r>
      <w:r>
        <w:rPr>
          <w:rFonts w:ascii="Arial"/>
          <w:smallCaps/>
          <w:spacing w:val="19"/>
        </w:rPr>
        <w:t>Office</w:t>
      </w:r>
      <w:r>
        <w:rPr>
          <w:rFonts w:ascii="Arial"/>
          <w:smallCaps/>
          <w:spacing w:val="50"/>
        </w:rPr>
        <w:t xml:space="preserve"> </w:t>
      </w:r>
      <w:r>
        <w:rPr>
          <w:rFonts w:ascii="Arial"/>
          <w:smallCaps/>
        </w:rPr>
        <w:t>f</w:t>
      </w:r>
      <w:r>
        <w:rPr>
          <w:rFonts w:ascii="Arial"/>
          <w:smallCaps/>
          <w:spacing w:val="-26"/>
        </w:rPr>
        <w:t xml:space="preserve"> </w:t>
      </w:r>
      <w:r>
        <w:rPr>
          <w:rFonts w:ascii="Arial"/>
          <w:smallCaps/>
          <w:spacing w:val="7"/>
        </w:rPr>
        <w:t xml:space="preserve">or </w:t>
      </w:r>
    </w:p>
    <w:p w14:paraId="647E619E" w14:textId="77777777" w:rsidR="00CD40C7" w:rsidRDefault="00814E7B">
      <w:pPr>
        <w:pStyle w:val="BodyText"/>
        <w:tabs>
          <w:tab w:val="left" w:pos="5041"/>
          <w:tab w:val="left" w:pos="5311"/>
        </w:tabs>
        <w:spacing w:before="119" w:line="367" w:lineRule="auto"/>
        <w:ind w:left="3476" w:right="1012"/>
        <w:jc w:val="center"/>
        <w:rPr>
          <w:rFonts w:ascii="Arial" w:hAnsi="Arial"/>
        </w:rPr>
      </w:pPr>
      <w:r>
        <w:rPr>
          <w:rFonts w:ascii="Arial" w:hAnsi="Arial"/>
          <w:smallCaps/>
          <w:spacing w:val="21"/>
        </w:rPr>
        <w:t xml:space="preserve">Administration </w:t>
      </w:r>
      <w:r>
        <w:rPr>
          <w:rFonts w:ascii="Arial" w:hAnsi="Arial"/>
          <w:smallCaps/>
          <w:spacing w:val="15"/>
        </w:rPr>
        <w:t xml:space="preserve">and </w:t>
      </w:r>
      <w:r>
        <w:rPr>
          <w:rFonts w:ascii="Arial" w:hAnsi="Arial"/>
          <w:smallCaps/>
          <w:spacing w:val="19"/>
        </w:rPr>
        <w:t xml:space="preserve">Finance </w:t>
      </w:r>
      <w:r>
        <w:rPr>
          <w:rFonts w:ascii="Arial" w:hAnsi="Arial"/>
          <w:smallCaps/>
        </w:rPr>
        <w:t>state house</w:t>
      </w:r>
      <w:r>
        <w:rPr>
          <w:rFonts w:ascii="Arial" w:hAnsi="Arial"/>
          <w:smallCaps/>
        </w:rPr>
        <w:tab/>
      </w:r>
      <w:r>
        <w:rPr>
          <w:rFonts w:ascii="Arial" w:hAnsi="Arial"/>
          <w:b/>
          <w:spacing w:val="-10"/>
          <w:sz w:val="18"/>
        </w:rPr>
        <w:t>▪</w:t>
      </w:r>
      <w:r>
        <w:rPr>
          <w:rFonts w:ascii="Arial" w:hAnsi="Arial"/>
          <w:b/>
          <w:sz w:val="18"/>
        </w:rPr>
        <w:tab/>
      </w:r>
      <w:r>
        <w:rPr>
          <w:rFonts w:ascii="Arial" w:hAnsi="Arial"/>
          <w:smallCaps/>
        </w:rPr>
        <w:t xml:space="preserve">room 373 </w:t>
      </w:r>
      <w:proofErr w:type="spellStart"/>
      <w:r>
        <w:rPr>
          <w:rFonts w:ascii="Arial" w:hAnsi="Arial"/>
          <w:smallCaps/>
        </w:rPr>
        <w:t>boston</w:t>
      </w:r>
      <w:proofErr w:type="spellEnd"/>
      <w:r>
        <w:rPr>
          <w:rFonts w:ascii="Arial" w:hAnsi="Arial"/>
          <w:smallCaps/>
        </w:rPr>
        <w:t>, ma</w:t>
      </w:r>
      <w:r>
        <w:rPr>
          <w:rFonts w:ascii="Arial" w:hAnsi="Arial"/>
          <w:smallCaps/>
          <w:spacing w:val="40"/>
        </w:rPr>
        <w:t xml:space="preserve"> </w:t>
      </w:r>
      <w:r>
        <w:rPr>
          <w:rFonts w:ascii="Arial" w:hAnsi="Arial"/>
          <w:smallCaps/>
        </w:rPr>
        <w:t>02133</w:t>
      </w:r>
    </w:p>
    <w:p w14:paraId="5F73CEE0" w14:textId="77777777" w:rsidR="00CD40C7" w:rsidRDefault="00814E7B">
      <w:pPr>
        <w:pStyle w:val="BodyText"/>
        <w:rPr>
          <w:rFonts w:ascii="Arial"/>
          <w:sz w:val="18"/>
        </w:rPr>
      </w:pPr>
      <w:r>
        <w:br w:type="column"/>
      </w:r>
    </w:p>
    <w:p w14:paraId="78D45777" w14:textId="77777777" w:rsidR="00CD40C7" w:rsidRDefault="00CD40C7">
      <w:pPr>
        <w:pStyle w:val="BodyText"/>
        <w:rPr>
          <w:rFonts w:ascii="Arial"/>
          <w:sz w:val="18"/>
        </w:rPr>
      </w:pPr>
    </w:p>
    <w:p w14:paraId="052C663F" w14:textId="77777777" w:rsidR="00CD40C7" w:rsidRDefault="00CD40C7">
      <w:pPr>
        <w:pStyle w:val="BodyText"/>
        <w:rPr>
          <w:rFonts w:ascii="Arial"/>
          <w:sz w:val="18"/>
        </w:rPr>
      </w:pPr>
    </w:p>
    <w:p w14:paraId="135B35AA" w14:textId="77777777" w:rsidR="00CD40C7" w:rsidRDefault="00CD40C7">
      <w:pPr>
        <w:pStyle w:val="BodyText"/>
        <w:rPr>
          <w:rFonts w:ascii="Arial"/>
          <w:sz w:val="18"/>
        </w:rPr>
      </w:pPr>
    </w:p>
    <w:p w14:paraId="2D2665C5" w14:textId="77777777" w:rsidR="00CD40C7" w:rsidRDefault="00CD40C7">
      <w:pPr>
        <w:pStyle w:val="BodyText"/>
        <w:rPr>
          <w:rFonts w:ascii="Arial"/>
          <w:sz w:val="18"/>
        </w:rPr>
      </w:pPr>
    </w:p>
    <w:p w14:paraId="351AF415" w14:textId="77777777" w:rsidR="00CD40C7" w:rsidRDefault="00CD40C7">
      <w:pPr>
        <w:pStyle w:val="BodyText"/>
        <w:rPr>
          <w:rFonts w:ascii="Arial"/>
          <w:sz w:val="18"/>
        </w:rPr>
      </w:pPr>
    </w:p>
    <w:p w14:paraId="6612A856" w14:textId="77777777" w:rsidR="00CD40C7" w:rsidRDefault="00CD40C7">
      <w:pPr>
        <w:pStyle w:val="BodyText"/>
        <w:rPr>
          <w:rFonts w:ascii="Arial"/>
          <w:sz w:val="18"/>
        </w:rPr>
      </w:pPr>
    </w:p>
    <w:p w14:paraId="74D0DBDB" w14:textId="77777777" w:rsidR="00CD40C7" w:rsidRDefault="00CD40C7">
      <w:pPr>
        <w:pStyle w:val="BodyText"/>
        <w:rPr>
          <w:rFonts w:ascii="Arial"/>
          <w:sz w:val="18"/>
        </w:rPr>
      </w:pPr>
    </w:p>
    <w:p w14:paraId="0B8F60FD" w14:textId="77777777" w:rsidR="00CD40C7" w:rsidRDefault="00CD40C7">
      <w:pPr>
        <w:pStyle w:val="BodyText"/>
        <w:spacing w:before="28"/>
        <w:rPr>
          <w:rFonts w:ascii="Arial"/>
          <w:sz w:val="18"/>
        </w:rPr>
      </w:pPr>
    </w:p>
    <w:p w14:paraId="16888A47" w14:textId="77777777" w:rsidR="00CD40C7" w:rsidRDefault="00814E7B">
      <w:pPr>
        <w:ind w:left="48"/>
        <w:rPr>
          <w:rFonts w:ascii="Arial"/>
          <w:sz w:val="18"/>
        </w:rPr>
      </w:pPr>
      <w:r>
        <w:rPr>
          <w:rFonts w:ascii="Arial"/>
          <w:sz w:val="18"/>
        </w:rPr>
        <w:t>TEL:</w:t>
      </w:r>
      <w:r>
        <w:rPr>
          <w:rFonts w:ascii="Arial"/>
          <w:spacing w:val="75"/>
          <w:w w:val="150"/>
          <w:sz w:val="18"/>
        </w:rPr>
        <w:t xml:space="preserve"> </w:t>
      </w:r>
      <w:r>
        <w:rPr>
          <w:rFonts w:ascii="Arial"/>
          <w:sz w:val="18"/>
        </w:rPr>
        <w:t>(617)</w:t>
      </w:r>
      <w:r>
        <w:rPr>
          <w:rFonts w:ascii="Arial"/>
          <w:spacing w:val="-2"/>
          <w:sz w:val="18"/>
        </w:rPr>
        <w:t xml:space="preserve"> </w:t>
      </w:r>
      <w:r>
        <w:rPr>
          <w:rFonts w:ascii="Arial"/>
          <w:sz w:val="18"/>
        </w:rPr>
        <w:t>727-</w:t>
      </w:r>
      <w:r>
        <w:rPr>
          <w:rFonts w:ascii="Arial"/>
          <w:spacing w:val="-4"/>
          <w:sz w:val="18"/>
        </w:rPr>
        <w:t>2040</w:t>
      </w:r>
    </w:p>
    <w:p w14:paraId="0F2D7A65" w14:textId="77777777" w:rsidR="00CD40C7" w:rsidRDefault="00814E7B">
      <w:pPr>
        <w:spacing w:before="1"/>
        <w:ind w:left="48"/>
        <w:rPr>
          <w:rFonts w:ascii="Arial"/>
          <w:sz w:val="18"/>
        </w:rPr>
      </w:pPr>
      <w:r>
        <w:rPr>
          <w:rFonts w:ascii="Arial"/>
          <w:sz w:val="18"/>
        </w:rPr>
        <w:t>FAX:</w:t>
      </w:r>
      <w:r>
        <w:rPr>
          <w:rFonts w:ascii="Arial"/>
          <w:spacing w:val="57"/>
          <w:w w:val="150"/>
          <w:sz w:val="18"/>
        </w:rPr>
        <w:t xml:space="preserve"> </w:t>
      </w:r>
      <w:r>
        <w:rPr>
          <w:rFonts w:ascii="Arial"/>
          <w:sz w:val="18"/>
        </w:rPr>
        <w:t>(617)</w:t>
      </w:r>
      <w:r>
        <w:rPr>
          <w:rFonts w:ascii="Arial"/>
          <w:spacing w:val="-3"/>
          <w:sz w:val="18"/>
        </w:rPr>
        <w:t xml:space="preserve"> </w:t>
      </w:r>
      <w:r>
        <w:rPr>
          <w:rFonts w:ascii="Arial"/>
          <w:sz w:val="18"/>
        </w:rPr>
        <w:t>727-</w:t>
      </w:r>
      <w:r>
        <w:rPr>
          <w:rFonts w:ascii="Arial"/>
          <w:spacing w:val="-4"/>
          <w:sz w:val="18"/>
        </w:rPr>
        <w:t>2779</w:t>
      </w:r>
    </w:p>
    <w:p w14:paraId="5EBD3BCC" w14:textId="77777777" w:rsidR="00CD40C7" w:rsidRDefault="00CD40C7">
      <w:pPr>
        <w:spacing w:before="1"/>
        <w:ind w:left="48"/>
        <w:rPr>
          <w:rFonts w:ascii="Arial"/>
          <w:sz w:val="18"/>
        </w:rPr>
      </w:pPr>
      <w:hyperlink r:id="rId11">
        <w:r>
          <w:rPr>
            <w:rFonts w:ascii="Arial"/>
            <w:spacing w:val="-2"/>
            <w:sz w:val="18"/>
          </w:rPr>
          <w:t>www.mass.gov/eoaf</w:t>
        </w:r>
      </w:hyperlink>
    </w:p>
    <w:p w14:paraId="1CABE969" w14:textId="77777777" w:rsidR="00CD40C7" w:rsidRDefault="00CD40C7">
      <w:pPr>
        <w:rPr>
          <w:rFonts w:ascii="Arial"/>
          <w:sz w:val="18"/>
        </w:rPr>
        <w:sectPr w:rsidR="00CD40C7">
          <w:type w:val="continuous"/>
          <w:pgSz w:w="12240" w:h="15840"/>
          <w:pgMar w:top="800" w:right="1080" w:bottom="1220" w:left="1080" w:header="0" w:footer="1040" w:gutter="0"/>
          <w:cols w:num="2" w:space="720" w:equalWidth="0">
            <w:col w:w="7976" w:space="40"/>
            <w:col w:w="2064"/>
          </w:cols>
        </w:sectPr>
      </w:pPr>
    </w:p>
    <w:p w14:paraId="0A2634FE" w14:textId="77777777" w:rsidR="00CD40C7" w:rsidRDefault="00CD40C7">
      <w:pPr>
        <w:pStyle w:val="BodyText"/>
        <w:rPr>
          <w:rFonts w:ascii="Arial"/>
        </w:rPr>
      </w:pPr>
    </w:p>
    <w:p w14:paraId="76CBB190" w14:textId="77777777" w:rsidR="00CD40C7" w:rsidRDefault="00CD40C7">
      <w:pPr>
        <w:pStyle w:val="BodyText"/>
        <w:rPr>
          <w:rFonts w:ascii="Arial"/>
        </w:rPr>
      </w:pPr>
    </w:p>
    <w:p w14:paraId="7F67D17A" w14:textId="77777777" w:rsidR="00CD40C7" w:rsidRDefault="00CD40C7">
      <w:pPr>
        <w:pStyle w:val="BodyText"/>
        <w:spacing w:before="201"/>
        <w:rPr>
          <w:rFonts w:ascii="Arial"/>
        </w:rPr>
      </w:pPr>
    </w:p>
    <w:p w14:paraId="4CDC3260" w14:textId="77777777" w:rsidR="00CD40C7" w:rsidRDefault="00814E7B">
      <w:pPr>
        <w:ind w:left="3321" w:right="3321"/>
        <w:jc w:val="center"/>
        <w:rPr>
          <w:b/>
        </w:rPr>
      </w:pPr>
      <w:r>
        <w:rPr>
          <w:b/>
          <w:u w:val="thick"/>
        </w:rPr>
        <w:t>Meeting</w:t>
      </w:r>
      <w:r>
        <w:rPr>
          <w:b/>
          <w:spacing w:val="-8"/>
          <w:u w:val="thick"/>
        </w:rPr>
        <w:t xml:space="preserve"> </w:t>
      </w:r>
      <w:r>
        <w:rPr>
          <w:b/>
          <w:spacing w:val="-2"/>
          <w:u w:val="thick"/>
        </w:rPr>
        <w:t>Minutes</w:t>
      </w:r>
    </w:p>
    <w:p w14:paraId="36856CDC" w14:textId="77777777" w:rsidR="00CD40C7" w:rsidRDefault="00814E7B">
      <w:pPr>
        <w:spacing w:before="252"/>
        <w:ind w:left="3321" w:right="3319"/>
        <w:jc w:val="center"/>
        <w:rPr>
          <w:b/>
        </w:rPr>
      </w:pPr>
      <w:r>
        <w:rPr>
          <w:b/>
        </w:rPr>
        <w:t>Debt</w:t>
      </w:r>
      <w:r>
        <w:rPr>
          <w:b/>
          <w:spacing w:val="-14"/>
        </w:rPr>
        <w:t xml:space="preserve"> </w:t>
      </w:r>
      <w:r>
        <w:rPr>
          <w:b/>
        </w:rPr>
        <w:t>Affordability</w:t>
      </w:r>
      <w:r>
        <w:rPr>
          <w:b/>
          <w:spacing w:val="-14"/>
        </w:rPr>
        <w:t xml:space="preserve"> </w:t>
      </w:r>
      <w:r>
        <w:rPr>
          <w:b/>
        </w:rPr>
        <w:t>Committee August 21, 2020</w:t>
      </w:r>
    </w:p>
    <w:p w14:paraId="37AE018C" w14:textId="77777777" w:rsidR="00CD40C7" w:rsidRDefault="00814E7B">
      <w:pPr>
        <w:ind w:left="3321" w:right="3321"/>
        <w:jc w:val="center"/>
        <w:rPr>
          <w:b/>
        </w:rPr>
      </w:pPr>
      <w:r>
        <w:rPr>
          <w:b/>
        </w:rPr>
        <w:t>1:30</w:t>
      </w:r>
      <w:r>
        <w:rPr>
          <w:b/>
          <w:spacing w:val="-5"/>
        </w:rPr>
        <w:t xml:space="preserve"> pm</w:t>
      </w:r>
    </w:p>
    <w:p w14:paraId="297E3898" w14:textId="77777777" w:rsidR="00CD40C7" w:rsidRDefault="00814E7B">
      <w:pPr>
        <w:spacing w:before="1"/>
        <w:jc w:val="center"/>
        <w:rPr>
          <w:b/>
        </w:rPr>
      </w:pPr>
      <w:r>
        <w:rPr>
          <w:b/>
        </w:rPr>
        <w:t>Executive</w:t>
      </w:r>
      <w:r>
        <w:rPr>
          <w:b/>
          <w:spacing w:val="-7"/>
        </w:rPr>
        <w:t xml:space="preserve"> </w:t>
      </w:r>
      <w:r>
        <w:rPr>
          <w:b/>
        </w:rPr>
        <w:t>Office</w:t>
      </w:r>
      <w:r>
        <w:rPr>
          <w:b/>
          <w:spacing w:val="-7"/>
        </w:rPr>
        <w:t xml:space="preserve"> </w:t>
      </w:r>
      <w:r>
        <w:rPr>
          <w:b/>
        </w:rPr>
        <w:t>for</w:t>
      </w:r>
      <w:r>
        <w:rPr>
          <w:b/>
          <w:spacing w:val="-7"/>
        </w:rPr>
        <w:t xml:space="preserve"> </w:t>
      </w:r>
      <w:r>
        <w:rPr>
          <w:b/>
        </w:rPr>
        <w:t>Administration</w:t>
      </w:r>
      <w:r>
        <w:rPr>
          <w:b/>
          <w:spacing w:val="-7"/>
        </w:rPr>
        <w:t xml:space="preserve"> </w:t>
      </w:r>
      <w:r>
        <w:rPr>
          <w:b/>
        </w:rPr>
        <w:t>and</w:t>
      </w:r>
      <w:r>
        <w:rPr>
          <w:b/>
          <w:spacing w:val="-7"/>
        </w:rPr>
        <w:t xml:space="preserve"> </w:t>
      </w:r>
      <w:r>
        <w:rPr>
          <w:b/>
          <w:spacing w:val="-2"/>
        </w:rPr>
        <w:t>Finance</w:t>
      </w:r>
    </w:p>
    <w:p w14:paraId="6A4DE5CD" w14:textId="77777777" w:rsidR="00CD40C7" w:rsidRDefault="00814E7B">
      <w:pPr>
        <w:ind w:left="795" w:right="794"/>
        <w:jc w:val="center"/>
        <w:rPr>
          <w:b/>
        </w:rPr>
      </w:pPr>
      <w:proofErr w:type="spellStart"/>
      <w:r>
        <w:rPr>
          <w:b/>
        </w:rPr>
        <w:t>WebEx</w:t>
      </w:r>
      <w:proofErr w:type="spellEnd"/>
      <w:r>
        <w:rPr>
          <w:b/>
        </w:rPr>
        <w:t>:</w:t>
      </w:r>
      <w:r>
        <w:rPr>
          <w:b/>
          <w:spacing w:val="-5"/>
        </w:rPr>
        <w:t xml:space="preserve"> </w:t>
      </w:r>
      <w:r>
        <w:rPr>
          <w:b/>
        </w:rPr>
        <w:t>URL:</w:t>
      </w:r>
      <w:r>
        <w:rPr>
          <w:b/>
          <w:spacing w:val="-5"/>
        </w:rPr>
        <w:t xml:space="preserve"> </w:t>
      </w:r>
      <w:hyperlink r:id="rId12">
        <w:r w:rsidR="00CD40C7">
          <w:rPr>
            <w:b/>
            <w:color w:val="0000FF"/>
            <w:u w:val="thick" w:color="0000FF"/>
          </w:rPr>
          <w:t>https://www.webex.com</w:t>
        </w:r>
        <w:r w:rsidR="00CD40C7">
          <w:rPr>
            <w:b/>
          </w:rPr>
          <w:t>;</w:t>
        </w:r>
      </w:hyperlink>
      <w:r>
        <w:rPr>
          <w:b/>
          <w:spacing w:val="-5"/>
        </w:rPr>
        <w:t xml:space="preserve"> </w:t>
      </w:r>
      <w:r>
        <w:rPr>
          <w:b/>
        </w:rPr>
        <w:t>Meeting</w:t>
      </w:r>
      <w:r>
        <w:rPr>
          <w:b/>
          <w:spacing w:val="-5"/>
        </w:rPr>
        <w:t xml:space="preserve"> </w:t>
      </w:r>
      <w:r>
        <w:rPr>
          <w:b/>
        </w:rPr>
        <w:t>ID:</w:t>
      </w:r>
      <w:r>
        <w:rPr>
          <w:b/>
          <w:spacing w:val="-5"/>
        </w:rPr>
        <w:t xml:space="preserve"> </w:t>
      </w:r>
      <w:r>
        <w:rPr>
          <w:b/>
        </w:rPr>
        <w:t>129</w:t>
      </w:r>
      <w:r>
        <w:rPr>
          <w:b/>
          <w:spacing w:val="-5"/>
        </w:rPr>
        <w:t xml:space="preserve"> </w:t>
      </w:r>
      <w:r>
        <w:rPr>
          <w:b/>
        </w:rPr>
        <w:t>740</w:t>
      </w:r>
      <w:r>
        <w:rPr>
          <w:b/>
          <w:spacing w:val="-5"/>
        </w:rPr>
        <w:t xml:space="preserve"> </w:t>
      </w:r>
      <w:r>
        <w:rPr>
          <w:b/>
        </w:rPr>
        <w:t>3591;</w:t>
      </w:r>
      <w:r>
        <w:rPr>
          <w:b/>
          <w:spacing w:val="-5"/>
        </w:rPr>
        <w:t xml:space="preserve"> </w:t>
      </w:r>
      <w:r>
        <w:rPr>
          <w:b/>
        </w:rPr>
        <w:t>Password:</w:t>
      </w:r>
      <w:r>
        <w:rPr>
          <w:b/>
          <w:spacing w:val="-5"/>
        </w:rPr>
        <w:t xml:space="preserve"> </w:t>
      </w:r>
      <w:r>
        <w:rPr>
          <w:b/>
        </w:rPr>
        <w:t>DAC082120 Teleconference: Conference line: 1-617-315-0704; Access code: 129 740 3591</w:t>
      </w:r>
    </w:p>
    <w:p w14:paraId="4975C75C" w14:textId="77777777" w:rsidR="00CD40C7" w:rsidRDefault="00814E7B">
      <w:pPr>
        <w:pStyle w:val="BodyText"/>
        <w:spacing w:before="252"/>
        <w:ind w:left="360" w:right="356"/>
        <w:jc w:val="both"/>
      </w:pPr>
      <w:r>
        <w:t>A meeting of the Debt Affordability Committee was held on Friday, July 17, 2020, pursuant to notice</w:t>
      </w:r>
      <w:r>
        <w:rPr>
          <w:spacing w:val="40"/>
        </w:rPr>
        <w:t xml:space="preserve"> </w:t>
      </w:r>
      <w:r>
        <w:t xml:space="preserve">duly given, and in accordance with the Governor’s Executive Order Suspending Certain Provisions of the Open Meeting Law, G.L. c. 30A, § 20, signed and dated March 12, 2020, was held via </w:t>
      </w:r>
      <w:proofErr w:type="spellStart"/>
      <w:r>
        <w:t>WebEx</w:t>
      </w:r>
      <w:proofErr w:type="spellEnd"/>
      <w:r>
        <w:t xml:space="preserve"> and </w:t>
      </w:r>
      <w:r>
        <w:rPr>
          <w:spacing w:val="-2"/>
        </w:rPr>
        <w:t>teleconference.</w:t>
      </w:r>
    </w:p>
    <w:p w14:paraId="466DDEC0" w14:textId="77777777" w:rsidR="00CD40C7" w:rsidRDefault="00CD40C7">
      <w:pPr>
        <w:pStyle w:val="BodyText"/>
      </w:pPr>
    </w:p>
    <w:p w14:paraId="00074CC9" w14:textId="77777777" w:rsidR="00CD40C7" w:rsidRDefault="00814E7B">
      <w:pPr>
        <w:pStyle w:val="BodyText"/>
        <w:ind w:left="360"/>
        <w:jc w:val="both"/>
      </w:pPr>
      <w:r>
        <w:t>The</w:t>
      </w:r>
      <w:r>
        <w:rPr>
          <w:spacing w:val="-4"/>
        </w:rPr>
        <w:t xml:space="preserve"> </w:t>
      </w:r>
      <w:r>
        <w:t>meeting</w:t>
      </w:r>
      <w:r>
        <w:rPr>
          <w:spacing w:val="-4"/>
        </w:rPr>
        <w:t xml:space="preserve"> </w:t>
      </w:r>
      <w:r>
        <w:t>was</w:t>
      </w:r>
      <w:r>
        <w:rPr>
          <w:spacing w:val="-4"/>
        </w:rPr>
        <w:t xml:space="preserve"> </w:t>
      </w:r>
      <w:r>
        <w:t>called</w:t>
      </w:r>
      <w:r>
        <w:rPr>
          <w:spacing w:val="-4"/>
        </w:rPr>
        <w:t xml:space="preserve"> </w:t>
      </w:r>
      <w:r>
        <w:t>to</w:t>
      </w:r>
      <w:r>
        <w:rPr>
          <w:spacing w:val="-4"/>
        </w:rPr>
        <w:t xml:space="preserve"> </w:t>
      </w:r>
      <w:r>
        <w:t>order</w:t>
      </w:r>
      <w:r>
        <w:rPr>
          <w:spacing w:val="-4"/>
        </w:rPr>
        <w:t xml:space="preserve"> </w:t>
      </w:r>
      <w:r>
        <w:t>at</w:t>
      </w:r>
      <w:r>
        <w:rPr>
          <w:spacing w:val="-4"/>
        </w:rPr>
        <w:t xml:space="preserve"> </w:t>
      </w:r>
      <w:r>
        <w:t>1:33</w:t>
      </w:r>
      <w:r>
        <w:rPr>
          <w:spacing w:val="-5"/>
        </w:rPr>
        <w:t xml:space="preserve"> pm.</w:t>
      </w:r>
    </w:p>
    <w:p w14:paraId="3319771D" w14:textId="77777777" w:rsidR="00CD40C7" w:rsidRDefault="00CD40C7">
      <w:pPr>
        <w:pStyle w:val="BodyText"/>
      </w:pPr>
    </w:p>
    <w:p w14:paraId="72FB60EF" w14:textId="77777777" w:rsidR="00CD40C7" w:rsidRDefault="00814E7B">
      <w:pPr>
        <w:spacing w:before="1"/>
        <w:ind w:left="360"/>
        <w:jc w:val="both"/>
        <w:rPr>
          <w:b/>
        </w:rPr>
      </w:pPr>
      <w:r>
        <w:rPr>
          <w:b/>
        </w:rPr>
        <w:t>Board</w:t>
      </w:r>
      <w:r>
        <w:rPr>
          <w:b/>
          <w:spacing w:val="-11"/>
        </w:rPr>
        <w:t xml:space="preserve"> </w:t>
      </w:r>
      <w:r>
        <w:rPr>
          <w:b/>
        </w:rPr>
        <w:t>members</w:t>
      </w:r>
      <w:r>
        <w:rPr>
          <w:b/>
          <w:spacing w:val="-10"/>
        </w:rPr>
        <w:t xml:space="preserve"> </w:t>
      </w:r>
      <w:r>
        <w:rPr>
          <w:b/>
        </w:rPr>
        <w:t>comprising</w:t>
      </w:r>
      <w:r>
        <w:rPr>
          <w:b/>
          <w:spacing w:val="-10"/>
        </w:rPr>
        <w:t xml:space="preserve"> </w:t>
      </w:r>
      <w:r>
        <w:rPr>
          <w:b/>
        </w:rPr>
        <w:t>a</w:t>
      </w:r>
      <w:r>
        <w:rPr>
          <w:b/>
          <w:spacing w:val="-11"/>
        </w:rPr>
        <w:t xml:space="preserve"> </w:t>
      </w:r>
      <w:r>
        <w:rPr>
          <w:b/>
          <w:spacing w:val="-2"/>
        </w:rPr>
        <w:t>quorum:</w:t>
      </w:r>
    </w:p>
    <w:p w14:paraId="30C2B0A7" w14:textId="77777777" w:rsidR="00CD40C7" w:rsidRDefault="00814E7B">
      <w:pPr>
        <w:pStyle w:val="BodyText"/>
        <w:spacing w:before="252"/>
        <w:ind w:left="360" w:right="3902"/>
      </w:pPr>
      <w:r>
        <w:t>Kaitlyn Connors, Executive Office for Administration &amp; Finance Sue Perez, Office of the Treasurer and Receiver-General Catherine</w:t>
      </w:r>
      <w:r>
        <w:rPr>
          <w:spacing w:val="-8"/>
        </w:rPr>
        <w:t xml:space="preserve"> </w:t>
      </w:r>
      <w:r>
        <w:t>Walsh,</w:t>
      </w:r>
      <w:r>
        <w:rPr>
          <w:spacing w:val="-8"/>
        </w:rPr>
        <w:t xml:space="preserve"> </w:t>
      </w:r>
      <w:r>
        <w:t>Governor’s</w:t>
      </w:r>
      <w:r>
        <w:rPr>
          <w:spacing w:val="-8"/>
        </w:rPr>
        <w:t xml:space="preserve"> </w:t>
      </w:r>
      <w:r>
        <w:t>Appointee,</w:t>
      </w:r>
      <w:r>
        <w:rPr>
          <w:spacing w:val="-8"/>
        </w:rPr>
        <w:t xml:space="preserve"> </w:t>
      </w:r>
      <w:r>
        <w:t>Northeastern</w:t>
      </w:r>
      <w:r>
        <w:rPr>
          <w:spacing w:val="-6"/>
        </w:rPr>
        <w:t xml:space="preserve"> </w:t>
      </w:r>
      <w:r>
        <w:t>University Michael Butler, Treasurer’s Appointee</w:t>
      </w:r>
    </w:p>
    <w:p w14:paraId="37FFCC03" w14:textId="77777777" w:rsidR="00CD40C7" w:rsidRDefault="00814E7B">
      <w:pPr>
        <w:pStyle w:val="BodyText"/>
        <w:spacing w:before="1"/>
        <w:ind w:left="360" w:right="3902"/>
      </w:pPr>
      <w:r>
        <w:t>Michelle</w:t>
      </w:r>
      <w:r>
        <w:rPr>
          <w:spacing w:val="-8"/>
        </w:rPr>
        <w:t xml:space="preserve"> </w:t>
      </w:r>
      <w:r>
        <w:t>Ho,</w:t>
      </w:r>
      <w:r>
        <w:rPr>
          <w:spacing w:val="-8"/>
        </w:rPr>
        <w:t xml:space="preserve"> </w:t>
      </w:r>
      <w:r>
        <w:t>Massachusetts</w:t>
      </w:r>
      <w:r>
        <w:rPr>
          <w:spacing w:val="-9"/>
        </w:rPr>
        <w:t xml:space="preserve"> </w:t>
      </w:r>
      <w:r>
        <w:t>Department</w:t>
      </w:r>
      <w:r>
        <w:rPr>
          <w:spacing w:val="-7"/>
        </w:rPr>
        <w:t xml:space="preserve"> </w:t>
      </w:r>
      <w:r>
        <w:t>of</w:t>
      </w:r>
      <w:r>
        <w:rPr>
          <w:spacing w:val="-8"/>
        </w:rPr>
        <w:t xml:space="preserve"> </w:t>
      </w:r>
      <w:r>
        <w:t>Transportation Howard Merkowitz, Office of the Comptroller</w:t>
      </w:r>
    </w:p>
    <w:p w14:paraId="6B4264A8" w14:textId="77777777" w:rsidR="00CD40C7" w:rsidRDefault="00814E7B">
      <w:pPr>
        <w:spacing w:before="252"/>
        <w:ind w:left="360"/>
      </w:pPr>
      <w:r>
        <w:rPr>
          <w:b/>
        </w:rPr>
        <w:t>Others</w:t>
      </w:r>
      <w:r>
        <w:rPr>
          <w:b/>
          <w:spacing w:val="-5"/>
        </w:rPr>
        <w:t xml:space="preserve"> </w:t>
      </w:r>
      <w:r>
        <w:rPr>
          <w:b/>
        </w:rPr>
        <w:t>in</w:t>
      </w:r>
      <w:r>
        <w:rPr>
          <w:b/>
          <w:spacing w:val="-4"/>
        </w:rPr>
        <w:t xml:space="preserve"> </w:t>
      </w:r>
      <w:r>
        <w:rPr>
          <w:b/>
          <w:spacing w:val="-2"/>
        </w:rPr>
        <w:t>attendance</w:t>
      </w:r>
      <w:r>
        <w:rPr>
          <w:spacing w:val="-2"/>
        </w:rPr>
        <w:t>:</w:t>
      </w:r>
    </w:p>
    <w:p w14:paraId="6D1C6B80" w14:textId="77777777" w:rsidR="00CD40C7" w:rsidRDefault="00CD40C7">
      <w:pPr>
        <w:pStyle w:val="BodyText"/>
      </w:pPr>
    </w:p>
    <w:p w14:paraId="7655120C" w14:textId="77777777" w:rsidR="00CD40C7" w:rsidRDefault="00814E7B">
      <w:pPr>
        <w:pStyle w:val="BodyText"/>
        <w:spacing w:before="1"/>
        <w:ind w:left="360" w:right="3538"/>
      </w:pPr>
      <w:r>
        <w:t>William</w:t>
      </w:r>
      <w:r>
        <w:rPr>
          <w:spacing w:val="-6"/>
        </w:rPr>
        <w:t xml:space="preserve"> </w:t>
      </w:r>
      <w:r>
        <w:t>Archibald,</w:t>
      </w:r>
      <w:r>
        <w:rPr>
          <w:spacing w:val="-6"/>
        </w:rPr>
        <w:t xml:space="preserve"> </w:t>
      </w:r>
      <w:r>
        <w:t>Executive</w:t>
      </w:r>
      <w:r>
        <w:rPr>
          <w:spacing w:val="-6"/>
        </w:rPr>
        <w:t xml:space="preserve"> </w:t>
      </w:r>
      <w:r>
        <w:t>Office</w:t>
      </w:r>
      <w:r>
        <w:rPr>
          <w:spacing w:val="-6"/>
        </w:rPr>
        <w:t xml:space="preserve"> </w:t>
      </w:r>
      <w:r>
        <w:t>for</w:t>
      </w:r>
      <w:r>
        <w:rPr>
          <w:spacing w:val="-6"/>
        </w:rPr>
        <w:t xml:space="preserve"> </w:t>
      </w:r>
      <w:r>
        <w:t>Administration</w:t>
      </w:r>
      <w:r>
        <w:rPr>
          <w:spacing w:val="-6"/>
        </w:rPr>
        <w:t xml:space="preserve"> </w:t>
      </w:r>
      <w:r>
        <w:t>&amp;</w:t>
      </w:r>
      <w:r>
        <w:rPr>
          <w:spacing w:val="-6"/>
        </w:rPr>
        <w:t xml:space="preserve"> </w:t>
      </w:r>
      <w:r>
        <w:t>Finance KC Fussell, House Committee on Ways and Means</w:t>
      </w:r>
    </w:p>
    <w:p w14:paraId="38A23CA3" w14:textId="77777777" w:rsidR="00CD40C7" w:rsidRDefault="00814E7B">
      <w:pPr>
        <w:pStyle w:val="BodyText"/>
        <w:ind w:left="360" w:right="4050"/>
      </w:pPr>
      <w:r>
        <w:t>Julia</w:t>
      </w:r>
      <w:r>
        <w:rPr>
          <w:spacing w:val="-6"/>
        </w:rPr>
        <w:t xml:space="preserve"> </w:t>
      </w:r>
      <w:r>
        <w:t>Constantelos,</w:t>
      </w:r>
      <w:r>
        <w:rPr>
          <w:spacing w:val="-6"/>
        </w:rPr>
        <w:t xml:space="preserve"> </w:t>
      </w:r>
      <w:r>
        <w:t>Senate</w:t>
      </w:r>
      <w:r>
        <w:rPr>
          <w:spacing w:val="-6"/>
        </w:rPr>
        <w:t xml:space="preserve"> </w:t>
      </w:r>
      <w:r>
        <w:t>Committee</w:t>
      </w:r>
      <w:r>
        <w:rPr>
          <w:spacing w:val="-6"/>
        </w:rPr>
        <w:t xml:space="preserve"> </w:t>
      </w:r>
      <w:r>
        <w:t>on</w:t>
      </w:r>
      <w:r>
        <w:rPr>
          <w:spacing w:val="-6"/>
        </w:rPr>
        <w:t xml:space="preserve"> </w:t>
      </w:r>
      <w:r>
        <w:t>Ways</w:t>
      </w:r>
      <w:r>
        <w:rPr>
          <w:spacing w:val="-6"/>
        </w:rPr>
        <w:t xml:space="preserve"> </w:t>
      </w:r>
      <w:r>
        <w:t>and</w:t>
      </w:r>
      <w:r>
        <w:rPr>
          <w:spacing w:val="-6"/>
        </w:rPr>
        <w:t xml:space="preserve"> </w:t>
      </w:r>
      <w:r>
        <w:t>Means Aaron Carty, Senate Committee on Ways and Means</w:t>
      </w:r>
    </w:p>
    <w:p w14:paraId="42FD10CE" w14:textId="77777777" w:rsidR="00CD40C7" w:rsidRDefault="00814E7B">
      <w:pPr>
        <w:spacing w:before="253"/>
        <w:ind w:left="360"/>
        <w:rPr>
          <w:b/>
        </w:rPr>
      </w:pPr>
      <w:r>
        <w:rPr>
          <w:b/>
          <w:spacing w:val="-2"/>
        </w:rPr>
        <w:t>Minutes:</w:t>
      </w:r>
    </w:p>
    <w:p w14:paraId="017A95A4" w14:textId="77777777" w:rsidR="00CD40C7" w:rsidRDefault="00CD40C7">
      <w:pPr>
        <w:pStyle w:val="BodyText"/>
        <w:rPr>
          <w:b/>
        </w:rPr>
      </w:pPr>
    </w:p>
    <w:p w14:paraId="56CB7025" w14:textId="77777777" w:rsidR="00CD40C7" w:rsidRDefault="00814E7B">
      <w:pPr>
        <w:pStyle w:val="BodyText"/>
        <w:ind w:left="360"/>
      </w:pPr>
      <w:r>
        <w:t>Ms.</w:t>
      </w:r>
      <w:r>
        <w:rPr>
          <w:spacing w:val="40"/>
        </w:rPr>
        <w:t xml:space="preserve"> </w:t>
      </w:r>
      <w:r>
        <w:t>Connors</w:t>
      </w:r>
      <w:r>
        <w:rPr>
          <w:spacing w:val="40"/>
        </w:rPr>
        <w:t xml:space="preserve"> </w:t>
      </w:r>
      <w:r>
        <w:t>called</w:t>
      </w:r>
      <w:r>
        <w:rPr>
          <w:spacing w:val="40"/>
        </w:rPr>
        <w:t xml:space="preserve"> </w:t>
      </w:r>
      <w:r>
        <w:t>the</w:t>
      </w:r>
      <w:r>
        <w:rPr>
          <w:spacing w:val="40"/>
        </w:rPr>
        <w:t xml:space="preserve"> </w:t>
      </w:r>
      <w:r>
        <w:t>meeting</w:t>
      </w:r>
      <w:r>
        <w:rPr>
          <w:spacing w:val="40"/>
        </w:rPr>
        <w:t xml:space="preserve"> </w:t>
      </w:r>
      <w:r>
        <w:t>to</w:t>
      </w:r>
      <w:r>
        <w:rPr>
          <w:spacing w:val="40"/>
        </w:rPr>
        <w:t xml:space="preserve"> </w:t>
      </w:r>
      <w:r>
        <w:t>order.</w:t>
      </w:r>
      <w:r>
        <w:rPr>
          <w:spacing w:val="40"/>
        </w:rPr>
        <w:t xml:space="preserve"> </w:t>
      </w:r>
      <w:r>
        <w:t>Upon</w:t>
      </w:r>
      <w:r>
        <w:rPr>
          <w:spacing w:val="40"/>
        </w:rPr>
        <w:t xml:space="preserve"> </w:t>
      </w:r>
      <w:r>
        <w:t>a</w:t>
      </w:r>
      <w:r>
        <w:rPr>
          <w:spacing w:val="40"/>
        </w:rPr>
        <w:t xml:space="preserve"> </w:t>
      </w:r>
      <w:r>
        <w:t>motion</w:t>
      </w:r>
      <w:r>
        <w:rPr>
          <w:spacing w:val="40"/>
        </w:rPr>
        <w:t xml:space="preserve"> </w:t>
      </w:r>
      <w:r>
        <w:t>by</w:t>
      </w:r>
      <w:r>
        <w:rPr>
          <w:spacing w:val="40"/>
        </w:rPr>
        <w:t xml:space="preserve"> </w:t>
      </w:r>
      <w:r>
        <w:t>Ms.</w:t>
      </w:r>
      <w:r>
        <w:rPr>
          <w:spacing w:val="40"/>
        </w:rPr>
        <w:t xml:space="preserve"> </w:t>
      </w:r>
      <w:r>
        <w:t>Ho,</w:t>
      </w:r>
      <w:r>
        <w:rPr>
          <w:spacing w:val="40"/>
        </w:rPr>
        <w:t xml:space="preserve"> </w:t>
      </w:r>
      <w:r>
        <w:t>and</w:t>
      </w:r>
      <w:r>
        <w:rPr>
          <w:spacing w:val="40"/>
        </w:rPr>
        <w:t xml:space="preserve"> </w:t>
      </w:r>
      <w:r>
        <w:t>duly</w:t>
      </w:r>
      <w:r>
        <w:rPr>
          <w:spacing w:val="40"/>
        </w:rPr>
        <w:t xml:space="preserve"> </w:t>
      </w:r>
      <w:r>
        <w:t>seconded</w:t>
      </w:r>
      <w:r>
        <w:rPr>
          <w:spacing w:val="40"/>
        </w:rPr>
        <w:t xml:space="preserve"> </w:t>
      </w:r>
      <w:r>
        <w:t>by</w:t>
      </w:r>
      <w:r>
        <w:rPr>
          <w:spacing w:val="40"/>
        </w:rPr>
        <w:t xml:space="preserve"> </w:t>
      </w:r>
      <w:r>
        <w:t>Mr.</w:t>
      </w:r>
      <w:r>
        <w:rPr>
          <w:spacing w:val="80"/>
        </w:rPr>
        <w:t xml:space="preserve"> </w:t>
      </w:r>
      <w:r>
        <w:t xml:space="preserve">Merkowitz, the Committee voted to adopt the minutes from the July 17, </w:t>
      </w:r>
      <w:proofErr w:type="gramStart"/>
      <w:r>
        <w:t>2020</w:t>
      </w:r>
      <w:proofErr w:type="gramEnd"/>
      <w:r>
        <w:t xml:space="preserve"> meeting.</w:t>
      </w:r>
    </w:p>
    <w:p w14:paraId="559A24CA" w14:textId="77777777" w:rsidR="00CD40C7" w:rsidRDefault="00CD40C7">
      <w:pPr>
        <w:pStyle w:val="BodyText"/>
        <w:sectPr w:rsidR="00CD40C7">
          <w:type w:val="continuous"/>
          <w:pgSz w:w="12240" w:h="15840"/>
          <w:pgMar w:top="800" w:right="1080" w:bottom="1220" w:left="1080" w:header="0" w:footer="1040" w:gutter="0"/>
          <w:cols w:space="720"/>
        </w:sectPr>
      </w:pPr>
    </w:p>
    <w:p w14:paraId="15824D86" w14:textId="77777777" w:rsidR="00CD40C7" w:rsidRDefault="00814E7B">
      <w:pPr>
        <w:pStyle w:val="BodyText"/>
        <w:spacing w:before="80"/>
        <w:ind w:left="360" w:right="357"/>
        <w:jc w:val="both"/>
      </w:pPr>
      <w:r>
        <w:lastRenderedPageBreak/>
        <w:t>Ms. Connors then began with an overview of the Committee’s revised draft work plan. Ms. Connors stipulated that if there is new revenue or expenditure information in September, we can take it into account, but otherwise September will largely be dedicated to focusing on the Capital Plan.</w:t>
      </w:r>
    </w:p>
    <w:p w14:paraId="42E4D5FC" w14:textId="77777777" w:rsidR="00CD40C7" w:rsidRDefault="00814E7B">
      <w:pPr>
        <w:pStyle w:val="BodyText"/>
        <w:spacing w:before="252"/>
        <w:ind w:left="360" w:right="356"/>
        <w:jc w:val="both"/>
      </w:pPr>
      <w:r>
        <w:t>Ms. Connors</w:t>
      </w:r>
      <w:r>
        <w:rPr>
          <w:spacing w:val="-3"/>
        </w:rPr>
        <w:t xml:space="preserve"> </w:t>
      </w:r>
      <w:r>
        <w:t>continued</w:t>
      </w:r>
      <w:r>
        <w:rPr>
          <w:spacing w:val="-1"/>
        </w:rPr>
        <w:t xml:space="preserve"> </w:t>
      </w:r>
      <w:r>
        <w:t>with an</w:t>
      </w:r>
      <w:r>
        <w:rPr>
          <w:spacing w:val="-3"/>
        </w:rPr>
        <w:t xml:space="preserve"> </w:t>
      </w:r>
      <w:r>
        <w:t>overview</w:t>
      </w:r>
      <w:r>
        <w:rPr>
          <w:spacing w:val="-1"/>
        </w:rPr>
        <w:t xml:space="preserve"> </w:t>
      </w:r>
      <w:r>
        <w:t>of</w:t>
      </w:r>
      <w:r>
        <w:rPr>
          <w:spacing w:val="-1"/>
        </w:rPr>
        <w:t xml:space="preserve"> </w:t>
      </w:r>
      <w:r>
        <w:t>the</w:t>
      </w:r>
      <w:r>
        <w:rPr>
          <w:spacing w:val="-1"/>
        </w:rPr>
        <w:t xml:space="preserve"> </w:t>
      </w:r>
      <w:r>
        <w:t>Commonwealth’s</w:t>
      </w:r>
      <w:r>
        <w:rPr>
          <w:spacing w:val="-1"/>
        </w:rPr>
        <w:t xml:space="preserve"> </w:t>
      </w:r>
      <w:r>
        <w:t>credit</w:t>
      </w:r>
      <w:r>
        <w:rPr>
          <w:spacing w:val="-1"/>
        </w:rPr>
        <w:t xml:space="preserve"> </w:t>
      </w:r>
      <w:r>
        <w:t>factors.</w:t>
      </w:r>
      <w:r>
        <w:rPr>
          <w:spacing w:val="-1"/>
        </w:rPr>
        <w:t xml:space="preserve"> </w:t>
      </w:r>
      <w:r>
        <w:t>A</w:t>
      </w:r>
      <w:r>
        <w:rPr>
          <w:spacing w:val="-1"/>
        </w:rPr>
        <w:t xml:space="preserve"> </w:t>
      </w:r>
      <w:r>
        <w:t>new</w:t>
      </w:r>
      <w:r>
        <w:rPr>
          <w:spacing w:val="-1"/>
        </w:rPr>
        <w:t xml:space="preserve"> </w:t>
      </w:r>
      <w:r>
        <w:t>addition</w:t>
      </w:r>
      <w:r>
        <w:rPr>
          <w:spacing w:val="-1"/>
        </w:rPr>
        <w:t xml:space="preserve"> </w:t>
      </w:r>
      <w:r>
        <w:t>since</w:t>
      </w:r>
      <w:r>
        <w:rPr>
          <w:spacing w:val="-1"/>
        </w:rPr>
        <w:t xml:space="preserve"> </w:t>
      </w:r>
      <w:r>
        <w:t xml:space="preserve">the previous year’s slide deck was Kroll’s rating on the Commonwealth Transportation Fund (the “CTF”) Bonds. Ms. Connors stated that the current ratings are based on the principal outstanding as of March 31, </w:t>
      </w:r>
      <w:r>
        <w:rPr>
          <w:spacing w:val="-2"/>
        </w:rPr>
        <w:t>2020.</w:t>
      </w:r>
    </w:p>
    <w:p w14:paraId="5FF20940" w14:textId="77777777" w:rsidR="00CD40C7" w:rsidRDefault="00CD40C7">
      <w:pPr>
        <w:pStyle w:val="BodyText"/>
      </w:pPr>
    </w:p>
    <w:p w14:paraId="6359BAE2" w14:textId="77777777" w:rsidR="00CD40C7" w:rsidRDefault="00814E7B">
      <w:pPr>
        <w:pStyle w:val="BodyText"/>
        <w:ind w:left="360" w:right="357"/>
        <w:jc w:val="both"/>
      </w:pPr>
      <w:r>
        <w:t>Ms. Ho stated that she thought that S&amp;P rated the CTF Bonds a notch below the General Obligation (the “GO”) Bonds, as she recalled that this affected borrowing capacity on the CTF side. Ms. Perez followed up to confirm that S&amp;P had indeed rated the CTF Bonds at AA+, or one notch above the GO Bonds.</w:t>
      </w:r>
    </w:p>
    <w:p w14:paraId="046359C1" w14:textId="77777777" w:rsidR="00CD40C7" w:rsidRDefault="00CD40C7">
      <w:pPr>
        <w:pStyle w:val="BodyText"/>
      </w:pPr>
    </w:p>
    <w:p w14:paraId="7276F8EF" w14:textId="77777777" w:rsidR="00CD40C7" w:rsidRDefault="00814E7B">
      <w:pPr>
        <w:pStyle w:val="BodyText"/>
        <w:ind w:left="360" w:right="356"/>
        <w:jc w:val="both"/>
      </w:pPr>
      <w:r>
        <w:t xml:space="preserve">Ms. Connors stated that all three major ratings agencies are mostly aligned </w:t>
      </w:r>
      <w:proofErr w:type="gramStart"/>
      <w:r>
        <w:t>on</w:t>
      </w:r>
      <w:proofErr w:type="gramEnd"/>
      <w:r>
        <w:t xml:space="preserve"> determining the Commonwealth’s strengths and offsets, most notably that the Commonwealth’s Other Post-Employment Benefit liabilities have a large downward pressure on the ratings. The big three credit ratings agencies all recently reviewed the Commonwealth and affirmed their ratings in June</w:t>
      </w:r>
      <w:r>
        <w:rPr>
          <w:spacing w:val="-1"/>
        </w:rPr>
        <w:t xml:space="preserve"> </w:t>
      </w:r>
      <w:r>
        <w:t xml:space="preserve">2020 </w:t>
      </w:r>
      <w:proofErr w:type="gramStart"/>
      <w:r>
        <w:t>in the midst</w:t>
      </w:r>
      <w:r>
        <w:rPr>
          <w:spacing w:val="-1"/>
        </w:rPr>
        <w:t xml:space="preserve"> </w:t>
      </w:r>
      <w:r>
        <w:t>of</w:t>
      </w:r>
      <w:proofErr w:type="gramEnd"/>
      <w:r>
        <w:rPr>
          <w:spacing w:val="-1"/>
        </w:rPr>
        <w:t xml:space="preserve"> </w:t>
      </w:r>
      <w:r>
        <w:t>the COVID-19</w:t>
      </w:r>
      <w:r>
        <w:rPr>
          <w:spacing w:val="-3"/>
        </w:rPr>
        <w:t xml:space="preserve"> </w:t>
      </w:r>
      <w:r>
        <w:t>pandemic.</w:t>
      </w:r>
      <w:r>
        <w:rPr>
          <w:spacing w:val="-2"/>
        </w:rPr>
        <w:t xml:space="preserve"> </w:t>
      </w:r>
      <w:r>
        <w:t>Ms.</w:t>
      </w:r>
      <w:r>
        <w:rPr>
          <w:spacing w:val="-2"/>
        </w:rPr>
        <w:t xml:space="preserve"> </w:t>
      </w:r>
      <w:r>
        <w:t>Connors</w:t>
      </w:r>
      <w:r>
        <w:rPr>
          <w:spacing w:val="-4"/>
        </w:rPr>
        <w:t xml:space="preserve"> </w:t>
      </w:r>
      <w:r>
        <w:t>described</w:t>
      </w:r>
      <w:r>
        <w:rPr>
          <w:spacing w:val="-2"/>
        </w:rPr>
        <w:t xml:space="preserve"> </w:t>
      </w:r>
      <w:r>
        <w:t>a</w:t>
      </w:r>
      <w:r>
        <w:rPr>
          <w:spacing w:val="-2"/>
        </w:rPr>
        <w:t xml:space="preserve"> </w:t>
      </w:r>
      <w:r>
        <w:t>few</w:t>
      </w:r>
      <w:r>
        <w:rPr>
          <w:spacing w:val="-2"/>
        </w:rPr>
        <w:t xml:space="preserve"> </w:t>
      </w:r>
      <w:r>
        <w:t>key</w:t>
      </w:r>
      <w:r>
        <w:rPr>
          <w:spacing w:val="-2"/>
        </w:rPr>
        <w:t xml:space="preserve"> </w:t>
      </w:r>
      <w:r>
        <w:t>takeaways:</w:t>
      </w:r>
      <w:r>
        <w:rPr>
          <w:spacing w:val="-2"/>
        </w:rPr>
        <w:t xml:space="preserve"> </w:t>
      </w:r>
      <w:r>
        <w:t>Massachusetts</w:t>
      </w:r>
      <w:r>
        <w:rPr>
          <w:spacing w:val="-3"/>
        </w:rPr>
        <w:t xml:space="preserve"> </w:t>
      </w:r>
      <w:r>
        <w:t>is</w:t>
      </w:r>
      <w:r>
        <w:rPr>
          <w:spacing w:val="-3"/>
        </w:rPr>
        <w:t xml:space="preserve"> </w:t>
      </w:r>
      <w:r>
        <w:t>in</w:t>
      </w:r>
      <w:r>
        <w:rPr>
          <w:spacing w:val="-3"/>
        </w:rPr>
        <w:t xml:space="preserve"> </w:t>
      </w:r>
      <w:r>
        <w:t>a</w:t>
      </w:r>
      <w:r>
        <w:rPr>
          <w:spacing w:val="-3"/>
        </w:rPr>
        <w:t xml:space="preserve"> </w:t>
      </w:r>
      <w:r>
        <w:t>good</w:t>
      </w:r>
      <w:r>
        <w:rPr>
          <w:spacing w:val="-2"/>
        </w:rPr>
        <w:t xml:space="preserve"> </w:t>
      </w:r>
      <w:r>
        <w:t>position</w:t>
      </w:r>
      <w:r>
        <w:rPr>
          <w:spacing w:val="-2"/>
        </w:rPr>
        <w:t xml:space="preserve"> </w:t>
      </w:r>
      <w:r>
        <w:t>to</w:t>
      </w:r>
      <w:r>
        <w:rPr>
          <w:spacing w:val="-2"/>
        </w:rPr>
        <w:t xml:space="preserve"> </w:t>
      </w:r>
      <w:r>
        <w:t xml:space="preserve">manage uncertainty given traditionally strong economic fundamentals, access to alternative </w:t>
      </w:r>
      <w:r>
        <w:t>liquidity facilities and reserves, and a history of actively managing its finances to maintain structural budget integrity. Ms. Connors believes rating agency commentary may provide helpful context for the Committee’s recommendation this year.</w:t>
      </w:r>
    </w:p>
    <w:p w14:paraId="5938CF06" w14:textId="77777777" w:rsidR="00CD40C7" w:rsidRDefault="00CD40C7">
      <w:pPr>
        <w:pStyle w:val="BodyText"/>
        <w:spacing w:before="1"/>
      </w:pPr>
    </w:p>
    <w:p w14:paraId="736B1017" w14:textId="77777777" w:rsidR="00CD40C7" w:rsidRDefault="00814E7B">
      <w:pPr>
        <w:pStyle w:val="BodyText"/>
        <w:ind w:left="359" w:right="356"/>
        <w:jc w:val="both"/>
      </w:pPr>
      <w:r>
        <w:t>Some of the key data points and economic fundamentals that rating agencies look at (and are important in figuring out prudent debt levels) include personal income per capita and state GDP. Within Ms. Connors’ presentation for the meeting, Mr. Merkowitz recommended keeping the grouping (highest to lowest) consistent within the various categories on slides 11, 14 and 16. With respect to debt per capita, while</w:t>
      </w:r>
      <w:r>
        <w:rPr>
          <w:spacing w:val="40"/>
        </w:rPr>
        <w:t xml:space="preserve"> </w:t>
      </w:r>
      <w:r>
        <w:t>high OPEB liabilities translate to Massachusetts’ ranking as second highest, Ms. Connors clarified that these large levels of debt are driven partially due to the state financing infrastructure that local municipalities mostly handle in other states (e.g. the Commonwealth’s school district capital bonding program and MBTA infrastructure debt). When factoring in local government funding by state, Massachusetts ranks more in line with its peers (23</w:t>
      </w:r>
      <w:r>
        <w:rPr>
          <w:vertAlign w:val="superscript"/>
        </w:rPr>
        <w:t>rd</w:t>
      </w:r>
      <w:r>
        <w:t xml:space="preserve"> in the nation) as far as its debt burden. Ms. Connors adde</w:t>
      </w:r>
      <w:r>
        <w:t xml:space="preserve">d that the </w:t>
      </w:r>
      <w:proofErr w:type="gramStart"/>
      <w:r>
        <w:t>high tech</w:t>
      </w:r>
      <w:proofErr w:type="gramEnd"/>
      <w:r>
        <w:t xml:space="preserve"> sector is also a large proportion of state employment, which Moody’s has attributed to much of the Commonwealth’s economic growth.</w:t>
      </w:r>
    </w:p>
    <w:p w14:paraId="6D55264F" w14:textId="77777777" w:rsidR="00CD40C7" w:rsidRDefault="00814E7B">
      <w:pPr>
        <w:pStyle w:val="BodyText"/>
        <w:spacing w:before="252"/>
        <w:ind w:left="359" w:right="357"/>
        <w:jc w:val="both"/>
      </w:pPr>
      <w:r>
        <w:t>Ms. Connors continued, Massachusetts is among the states with the highest percentage of municipalities with AAA credit ratings. S&amp;P has also cited broad municipal participation in Metropolitan Statistical</w:t>
      </w:r>
      <w:r>
        <w:rPr>
          <w:spacing w:val="40"/>
        </w:rPr>
        <w:t xml:space="preserve"> </w:t>
      </w:r>
      <w:r>
        <w:t>Area economic activities, which helps provide economic resiliency through changing economic and business cycles.</w:t>
      </w:r>
    </w:p>
    <w:p w14:paraId="76AB8A86" w14:textId="77777777" w:rsidR="00CD40C7" w:rsidRDefault="00814E7B">
      <w:pPr>
        <w:pStyle w:val="BodyText"/>
        <w:spacing w:before="253"/>
        <w:ind w:left="359" w:right="355"/>
        <w:jc w:val="both"/>
      </w:pPr>
      <w:r>
        <w:t>Mr. Merkowitz advised that in a few weeks, the Commonwealth will be able to provide the FY20</w:t>
      </w:r>
      <w:r>
        <w:rPr>
          <w:spacing w:val="40"/>
        </w:rPr>
        <w:t xml:space="preserve"> </w:t>
      </w:r>
      <w:r>
        <w:t xml:space="preserve">numbers on </w:t>
      </w:r>
      <w:proofErr w:type="gramStart"/>
      <w:r>
        <w:t>long term</w:t>
      </w:r>
      <w:proofErr w:type="gramEnd"/>
      <w:r>
        <w:t xml:space="preserve"> debt service (specifically the net revenue number) that are included in slide 19 of the presentation. Ms. Connors stated that all items in the slide deck will be updated to reflect this accordingly. Mr. Merkowitz further advised that the yellow line in the graph (representing total debt service) might be unnecessary, since it’s so small and doesn’t really show any trends, and that </w:t>
      </w:r>
      <w:proofErr w:type="gramStart"/>
      <w:r>
        <w:t>an additional</w:t>
      </w:r>
      <w:proofErr w:type="gramEnd"/>
      <w:r>
        <w:t xml:space="preserve"> clarification would be needed to state that these are budgetary numbers only.</w:t>
      </w:r>
    </w:p>
    <w:p w14:paraId="2DEE3130" w14:textId="77777777" w:rsidR="00CD40C7" w:rsidRDefault="00CD40C7">
      <w:pPr>
        <w:pStyle w:val="BodyText"/>
      </w:pPr>
    </w:p>
    <w:p w14:paraId="25E1D7AE" w14:textId="77777777" w:rsidR="00CD40C7" w:rsidRDefault="00814E7B">
      <w:pPr>
        <w:pStyle w:val="BodyText"/>
        <w:ind w:left="359" w:right="356"/>
        <w:jc w:val="both"/>
      </w:pPr>
      <w:r>
        <w:t>Ms. Connors continued with a discussion on the Committee’s model and provided several modeling scenarios for the Committee to consider. Ms. Connors added that she realized that making the model easier to understand was a priority of the Committee, but still wanted to solicit feedback on modeling assumptions, scenarios, and different inputs that the Committee could consider.</w:t>
      </w:r>
    </w:p>
    <w:p w14:paraId="641BEE7F" w14:textId="77777777" w:rsidR="00CD40C7" w:rsidRDefault="00CD40C7">
      <w:pPr>
        <w:pStyle w:val="BodyText"/>
        <w:jc w:val="both"/>
        <w:sectPr w:rsidR="00CD40C7">
          <w:pgSz w:w="12240" w:h="15840"/>
          <w:pgMar w:top="1360" w:right="1080" w:bottom="1220" w:left="1080" w:header="0" w:footer="1040" w:gutter="0"/>
          <w:cols w:space="720"/>
        </w:sectPr>
      </w:pPr>
    </w:p>
    <w:p w14:paraId="1E99787F" w14:textId="77777777" w:rsidR="00CD40C7" w:rsidRDefault="00814E7B">
      <w:pPr>
        <w:pStyle w:val="BodyText"/>
        <w:spacing w:before="73"/>
        <w:ind w:left="360" w:right="355"/>
        <w:jc w:val="both"/>
      </w:pPr>
      <w:r>
        <w:lastRenderedPageBreak/>
        <w:t>Ms. Walsh thought last year’s model was a good approach. Ms. Ho concurred that the Compounded Annual Growth Rate (“CAGR”) Method from last year was comprehensive, but we can reassess once further revenue clarity was available.</w:t>
      </w:r>
    </w:p>
    <w:p w14:paraId="00B06B5E" w14:textId="77777777" w:rsidR="00CD40C7" w:rsidRDefault="00814E7B">
      <w:pPr>
        <w:pStyle w:val="BodyText"/>
        <w:spacing w:before="252"/>
        <w:ind w:left="359" w:right="356"/>
        <w:jc w:val="both"/>
      </w:pPr>
      <w:r>
        <w:t xml:space="preserve">Mr. Butler mentioned hearing from his colleagues in local government that FY22 will likely be more difficult than FY21, given the revenue uncertainties and economic recovery (or lack thereof). Mr. Butler added that the interest rate assumptions were relatively conservative last </w:t>
      </w:r>
      <w:proofErr w:type="gramStart"/>
      <w:r>
        <w:t>year, and</w:t>
      </w:r>
      <w:proofErr w:type="gramEnd"/>
      <w:r>
        <w:t xml:space="preserve"> asked if any</w:t>
      </w:r>
      <w:r>
        <w:rPr>
          <w:spacing w:val="40"/>
        </w:rPr>
        <w:t xml:space="preserve"> </w:t>
      </w:r>
      <w:r>
        <w:t xml:space="preserve">Committee members had any input on these assumptions going forward. Ms. Perez advised that the outstanding bonds still have 5% coupon rates (since many are not </w:t>
      </w:r>
      <w:proofErr w:type="gramStart"/>
      <w:r>
        <w:t>variable rate</w:t>
      </w:r>
      <w:proofErr w:type="gramEnd"/>
      <w:r>
        <w:t xml:space="preserve">), which </w:t>
      </w:r>
      <w:proofErr w:type="gramStart"/>
      <w:r>
        <w:t>allow</w:t>
      </w:r>
      <w:proofErr w:type="gramEnd"/>
      <w:r>
        <w:t xml:space="preserve"> the Commonwealth to produce more proceeds as a result. However, Ms. Perez did not anticipate a huge adjustment </w:t>
      </w:r>
      <w:proofErr w:type="gramStart"/>
      <w:r>
        <w:t>on</w:t>
      </w:r>
      <w:proofErr w:type="gramEnd"/>
      <w:r>
        <w:t xml:space="preserve"> interest rates.</w:t>
      </w:r>
    </w:p>
    <w:p w14:paraId="0B13B6B7" w14:textId="77777777" w:rsidR="00CD40C7" w:rsidRDefault="00CD40C7">
      <w:pPr>
        <w:pStyle w:val="BodyText"/>
      </w:pPr>
    </w:p>
    <w:p w14:paraId="0E553B7D" w14:textId="77777777" w:rsidR="00CD40C7" w:rsidRDefault="00814E7B">
      <w:pPr>
        <w:pStyle w:val="BodyText"/>
        <w:ind w:left="359" w:right="357"/>
        <w:jc w:val="both"/>
      </w:pPr>
      <w:r>
        <w:t xml:space="preserve">Ms. Connors commented on Mr. Butler’s comment: anecdotally, municipalities may have reserves or other one-time funds (e.g. federal relief funds) to help plug FY 2020-21 budgetary gaps, but the ability to utilize those tools may diminish over time. Ms. Perez agreed with Mr. Butler’s comment—with dips in FY21, FY22, potentially even going forward, the Committee will need to figure out how to best approach these assumptions. In the past, the Committee had assumed zero revenue growth was a conservative </w:t>
      </w:r>
      <w:r>
        <w:rPr>
          <w:spacing w:val="-2"/>
        </w:rPr>
        <w:t>assumption.</w:t>
      </w:r>
    </w:p>
    <w:p w14:paraId="76D7E171" w14:textId="77777777" w:rsidR="00CD40C7" w:rsidRDefault="00CD40C7">
      <w:pPr>
        <w:pStyle w:val="BodyText"/>
      </w:pPr>
    </w:p>
    <w:p w14:paraId="52F0A8FE" w14:textId="77777777" w:rsidR="00CD40C7" w:rsidRDefault="00814E7B">
      <w:pPr>
        <w:pStyle w:val="BodyText"/>
        <w:ind w:left="359" w:right="357"/>
        <w:jc w:val="both"/>
      </w:pPr>
      <w:r>
        <w:t>Ms. Connors commented that debt issuance typically does not hit the operating budget right away. Ms. Perez agreed, and apart from annual interest, the Commonwealth typically does not issue short-term debt (that is, within 5 years).</w:t>
      </w:r>
    </w:p>
    <w:p w14:paraId="759000F2" w14:textId="77777777" w:rsidR="00CD40C7" w:rsidRDefault="00CD40C7">
      <w:pPr>
        <w:pStyle w:val="BodyText"/>
      </w:pPr>
    </w:p>
    <w:p w14:paraId="30813A9A" w14:textId="77777777" w:rsidR="00CD40C7" w:rsidRDefault="00814E7B">
      <w:pPr>
        <w:pStyle w:val="BodyText"/>
        <w:ind w:left="359" w:right="355"/>
        <w:jc w:val="both"/>
      </w:pPr>
      <w:r>
        <w:t>Ms. Ho advised that MassDOT has been looking at how toll revenues have been affected and has discussed estimated recoveries with other toll authorities nationwide. Ms. Ho was interested in seeing</w:t>
      </w:r>
      <w:r>
        <w:rPr>
          <w:spacing w:val="40"/>
        </w:rPr>
        <w:t xml:space="preserve"> </w:t>
      </w:r>
      <w:r>
        <w:t xml:space="preserve">how the Committee could factor in the dip and recovery going </w:t>
      </w:r>
      <w:proofErr w:type="gramStart"/>
      <w:r>
        <w:t>forward, but</w:t>
      </w:r>
      <w:proofErr w:type="gramEnd"/>
      <w:r>
        <w:t xml:space="preserve"> agreed that the Commonwealth Stabilization Fund and federal assistance have benefited the Commonwealth, and the Committee would need to monitor these going forward.</w:t>
      </w:r>
    </w:p>
    <w:p w14:paraId="68B1F4FE" w14:textId="77777777" w:rsidR="00CD40C7" w:rsidRDefault="00CD40C7">
      <w:pPr>
        <w:pStyle w:val="BodyText"/>
      </w:pPr>
    </w:p>
    <w:p w14:paraId="0E10A651" w14:textId="77777777" w:rsidR="00CD40C7" w:rsidRDefault="00814E7B">
      <w:pPr>
        <w:pStyle w:val="BodyText"/>
        <w:ind w:left="359" w:right="357"/>
        <w:jc w:val="both"/>
      </w:pPr>
      <w:r>
        <w:t xml:space="preserve">Ms. Connors confirmed that the Committee </w:t>
      </w:r>
      <w:proofErr w:type="gramStart"/>
      <w:r>
        <w:t>was in agreement</w:t>
      </w:r>
      <w:proofErr w:type="gramEnd"/>
      <w:r>
        <w:t xml:space="preserve"> </w:t>
      </w:r>
      <w:proofErr w:type="gramStart"/>
      <w:r>
        <w:t>on</w:t>
      </w:r>
      <w:proofErr w:type="gramEnd"/>
      <w:r>
        <w:t xml:space="preserve"> the work plan and considerations for September’s meeting. Ms. Ho stated that she was interested in hearing from the Department of Revenue (“DOR”),</w:t>
      </w:r>
      <w:r>
        <w:rPr>
          <w:spacing w:val="-2"/>
        </w:rPr>
        <w:t xml:space="preserve"> </w:t>
      </w:r>
      <w:r>
        <w:t>maybe</w:t>
      </w:r>
      <w:r>
        <w:rPr>
          <w:spacing w:val="-2"/>
        </w:rPr>
        <w:t xml:space="preserve"> </w:t>
      </w:r>
      <w:r>
        <w:t>not</w:t>
      </w:r>
      <w:r>
        <w:rPr>
          <w:spacing w:val="-2"/>
        </w:rPr>
        <w:t xml:space="preserve"> </w:t>
      </w:r>
      <w:r>
        <w:t>for</w:t>
      </w:r>
      <w:r>
        <w:rPr>
          <w:spacing w:val="-2"/>
        </w:rPr>
        <w:t xml:space="preserve"> </w:t>
      </w:r>
      <w:r>
        <w:t>September,</w:t>
      </w:r>
      <w:r>
        <w:rPr>
          <w:spacing w:val="-2"/>
        </w:rPr>
        <w:t xml:space="preserve"> </w:t>
      </w:r>
      <w:r>
        <w:t>but</w:t>
      </w:r>
      <w:r>
        <w:rPr>
          <w:spacing w:val="-2"/>
        </w:rPr>
        <w:t xml:space="preserve"> </w:t>
      </w:r>
      <w:r>
        <w:t>sometime</w:t>
      </w:r>
      <w:r>
        <w:rPr>
          <w:spacing w:val="-2"/>
        </w:rPr>
        <w:t xml:space="preserve"> </w:t>
      </w:r>
      <w:r>
        <w:t>in</w:t>
      </w:r>
      <w:r>
        <w:rPr>
          <w:spacing w:val="-2"/>
        </w:rPr>
        <w:t xml:space="preserve"> </w:t>
      </w:r>
      <w:r>
        <w:t>the</w:t>
      </w:r>
      <w:r>
        <w:rPr>
          <w:spacing w:val="-2"/>
        </w:rPr>
        <w:t xml:space="preserve"> </w:t>
      </w:r>
      <w:r>
        <w:t>future.</w:t>
      </w:r>
      <w:r>
        <w:rPr>
          <w:spacing w:val="-2"/>
        </w:rPr>
        <w:t xml:space="preserve"> </w:t>
      </w:r>
      <w:r>
        <w:t>Ms.</w:t>
      </w:r>
      <w:r>
        <w:rPr>
          <w:spacing w:val="-2"/>
        </w:rPr>
        <w:t xml:space="preserve"> </w:t>
      </w:r>
      <w:r>
        <w:t>Connors</w:t>
      </w:r>
      <w:r>
        <w:rPr>
          <w:spacing w:val="-2"/>
        </w:rPr>
        <w:t xml:space="preserve"> </w:t>
      </w:r>
      <w:r>
        <w:t>agreed</w:t>
      </w:r>
      <w:r>
        <w:rPr>
          <w:spacing w:val="-2"/>
        </w:rPr>
        <w:t xml:space="preserve"> </w:t>
      </w:r>
      <w:r>
        <w:t>to</w:t>
      </w:r>
      <w:r>
        <w:rPr>
          <w:spacing w:val="-2"/>
        </w:rPr>
        <w:t xml:space="preserve"> </w:t>
      </w:r>
      <w:r>
        <w:t>ask</w:t>
      </w:r>
      <w:r>
        <w:rPr>
          <w:spacing w:val="-2"/>
        </w:rPr>
        <w:t xml:space="preserve"> </w:t>
      </w:r>
      <w:r>
        <w:t>DOR</w:t>
      </w:r>
      <w:r>
        <w:rPr>
          <w:spacing w:val="-2"/>
        </w:rPr>
        <w:t xml:space="preserve"> </w:t>
      </w:r>
      <w:r>
        <w:t>when</w:t>
      </w:r>
      <w:r>
        <w:rPr>
          <w:spacing w:val="-2"/>
        </w:rPr>
        <w:t xml:space="preserve"> </w:t>
      </w:r>
      <w:r>
        <w:t>an update might make most sense.</w:t>
      </w:r>
    </w:p>
    <w:p w14:paraId="2FC93670" w14:textId="77777777" w:rsidR="00CD40C7" w:rsidRDefault="00CD40C7">
      <w:pPr>
        <w:pStyle w:val="BodyText"/>
      </w:pPr>
    </w:p>
    <w:p w14:paraId="553A2554" w14:textId="77777777" w:rsidR="00CD40C7" w:rsidRDefault="00814E7B">
      <w:pPr>
        <w:pStyle w:val="BodyText"/>
        <w:spacing w:line="480" w:lineRule="auto"/>
        <w:ind w:left="359" w:right="1346"/>
        <w:jc w:val="both"/>
      </w:pPr>
      <w:r>
        <w:t>Ms.</w:t>
      </w:r>
      <w:r>
        <w:rPr>
          <w:spacing w:val="-3"/>
        </w:rPr>
        <w:t xml:space="preserve"> </w:t>
      </w:r>
      <w:r>
        <w:t>Connors</w:t>
      </w:r>
      <w:r>
        <w:rPr>
          <w:spacing w:val="-4"/>
        </w:rPr>
        <w:t xml:space="preserve"> </w:t>
      </w:r>
      <w:r>
        <w:t>announced</w:t>
      </w:r>
      <w:r>
        <w:rPr>
          <w:spacing w:val="-3"/>
        </w:rPr>
        <w:t xml:space="preserve"> </w:t>
      </w:r>
      <w:r>
        <w:t>that</w:t>
      </w:r>
      <w:r>
        <w:rPr>
          <w:spacing w:val="-3"/>
        </w:rPr>
        <w:t xml:space="preserve"> </w:t>
      </w:r>
      <w:r>
        <w:t>the</w:t>
      </w:r>
      <w:r>
        <w:rPr>
          <w:spacing w:val="-3"/>
        </w:rPr>
        <w:t xml:space="preserve"> </w:t>
      </w:r>
      <w:r>
        <w:t>next</w:t>
      </w:r>
      <w:r>
        <w:rPr>
          <w:spacing w:val="-3"/>
        </w:rPr>
        <w:t xml:space="preserve"> </w:t>
      </w:r>
      <w:r>
        <w:t>meeting</w:t>
      </w:r>
      <w:r>
        <w:rPr>
          <w:spacing w:val="-3"/>
        </w:rPr>
        <w:t xml:space="preserve"> </w:t>
      </w:r>
      <w:r>
        <w:t>is</w:t>
      </w:r>
      <w:r>
        <w:rPr>
          <w:spacing w:val="-3"/>
        </w:rPr>
        <w:t xml:space="preserve"> </w:t>
      </w:r>
      <w:r>
        <w:t>scheduled</w:t>
      </w:r>
      <w:r>
        <w:rPr>
          <w:spacing w:val="-3"/>
        </w:rPr>
        <w:t xml:space="preserve"> </w:t>
      </w:r>
      <w:r>
        <w:t>for</w:t>
      </w:r>
      <w:r>
        <w:rPr>
          <w:spacing w:val="-3"/>
        </w:rPr>
        <w:t xml:space="preserve"> </w:t>
      </w:r>
      <w:r>
        <w:t>September</w:t>
      </w:r>
      <w:r>
        <w:rPr>
          <w:spacing w:val="-3"/>
        </w:rPr>
        <w:t xml:space="preserve"> </w:t>
      </w:r>
      <w:r>
        <w:t>18,</w:t>
      </w:r>
      <w:r>
        <w:rPr>
          <w:spacing w:val="-3"/>
        </w:rPr>
        <w:t xml:space="preserve"> </w:t>
      </w:r>
      <w:r>
        <w:t>2020,</w:t>
      </w:r>
      <w:r>
        <w:rPr>
          <w:spacing w:val="-3"/>
        </w:rPr>
        <w:t xml:space="preserve"> </w:t>
      </w:r>
      <w:r>
        <w:t>at</w:t>
      </w:r>
      <w:r>
        <w:rPr>
          <w:spacing w:val="-3"/>
        </w:rPr>
        <w:t xml:space="preserve"> </w:t>
      </w:r>
      <w:r>
        <w:t>1:30pm. There were no further questions/matters.</w:t>
      </w:r>
    </w:p>
    <w:p w14:paraId="32B6DBA9" w14:textId="77777777" w:rsidR="00CD40C7" w:rsidRDefault="00814E7B">
      <w:pPr>
        <w:pStyle w:val="BodyText"/>
        <w:spacing w:before="1"/>
        <w:ind w:left="359"/>
        <w:jc w:val="both"/>
      </w:pPr>
      <w:r>
        <w:t>Meeting</w:t>
      </w:r>
      <w:r>
        <w:rPr>
          <w:spacing w:val="-7"/>
        </w:rPr>
        <w:t xml:space="preserve"> </w:t>
      </w:r>
      <w:r>
        <w:t>adjourned</w:t>
      </w:r>
      <w:r>
        <w:rPr>
          <w:spacing w:val="-6"/>
        </w:rPr>
        <w:t xml:space="preserve"> </w:t>
      </w:r>
      <w:r>
        <w:t>at</w:t>
      </w:r>
      <w:r>
        <w:rPr>
          <w:spacing w:val="-6"/>
        </w:rPr>
        <w:t xml:space="preserve"> </w:t>
      </w:r>
      <w:r>
        <w:rPr>
          <w:spacing w:val="-2"/>
        </w:rPr>
        <w:t>2:20pm.</w:t>
      </w:r>
    </w:p>
    <w:sectPr w:rsidR="00CD40C7">
      <w:pgSz w:w="12240" w:h="15840"/>
      <w:pgMar w:top="1620" w:right="1080" w:bottom="1220" w:left="1080" w:header="0" w:footer="10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54674" w14:textId="77777777" w:rsidR="00814E7B" w:rsidRDefault="00814E7B">
      <w:r>
        <w:separator/>
      </w:r>
    </w:p>
  </w:endnote>
  <w:endnote w:type="continuationSeparator" w:id="0">
    <w:p w14:paraId="6AF17798" w14:textId="77777777" w:rsidR="00814E7B" w:rsidRDefault="0081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1A02B" w14:textId="77777777" w:rsidR="00CD40C7" w:rsidRDefault="00814E7B">
    <w:pPr>
      <w:pStyle w:val="BodyText"/>
      <w:spacing w:line="14" w:lineRule="auto"/>
      <w:rPr>
        <w:sz w:val="20"/>
      </w:rPr>
    </w:pPr>
    <w:r>
      <w:rPr>
        <w:noProof/>
        <w:sz w:val="20"/>
      </w:rPr>
      <mc:AlternateContent>
        <mc:Choice Requires="wps">
          <w:drawing>
            <wp:anchor distT="0" distB="0" distL="0" distR="0" simplePos="0" relativeHeight="487533056" behindDoc="1" locked="0" layoutInCell="1" allowOverlap="1" wp14:anchorId="5F87F470" wp14:editId="7DB95ECD">
              <wp:simplePos x="0" y="0"/>
              <wp:positionH relativeFrom="page">
                <wp:posOffset>3813047</wp:posOffset>
              </wp:positionH>
              <wp:positionV relativeFrom="page">
                <wp:posOffset>9258497</wp:posOffset>
              </wp:positionV>
              <wp:extent cx="158750"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0340"/>
                      </a:xfrm>
                      <a:prstGeom prst="rect">
                        <a:avLst/>
                      </a:prstGeom>
                    </wps:spPr>
                    <wps:txbx>
                      <w:txbxContent>
                        <w:p w14:paraId="4B76D0D0" w14:textId="77777777" w:rsidR="00CD40C7" w:rsidRDefault="00814E7B">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5F87F470" id="_x0000_t202" coordsize="21600,21600" o:spt="202" path="m,l,21600r21600,l21600,xe">
              <v:stroke joinstyle="miter"/>
              <v:path gradientshapeok="t" o:connecttype="rect"/>
            </v:shapetype>
            <v:shape id="Textbox 1" o:spid="_x0000_s1026" type="#_x0000_t202" style="position:absolute;margin-left:300.25pt;margin-top:729pt;width:12.5pt;height:14.2pt;z-index:-1578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Wt8kwEAABoDAAAOAAAAZHJzL2Uyb0RvYy54bWysUsGO0zAQvSPtP1i+b53uslBFTVewKxDS&#10;CpAWPsB17CYi9pgZt0n/nrE3bRHcEJfJODN+894br+8nP4iDReohNHK5qKSwwUDbh10jv3/7cL2S&#10;gpIOrR4g2EYeLcn7zdWr9RhrewMdDK1FwSCB6jE2sksp1kqR6azXtIBoAxcdoNeJj7hTLeqR0f2g&#10;bqrqjRoB24hgLBH/fXwpyk3Bd86a9MU5skkMjWRuqUQscZuj2qx1vUMdu97MNPQ/sPC6Dzz0DPWo&#10;kxZ77P+C8r1BIHBpYcArcK43tmhgNcvqDzXPnY62aGFzKJ5tov8Haz4fnuNXFGl6DxMvsIig+ATm&#10;B7E3aoxUzz3ZU6qJu7PQyaHPX5Yg+CJ7ezz7aackTEa7W72944rh0nJV3b4ufqvL5YiUPlrwIieN&#10;RF5XIaAPT5TyeF2fWmYuL+MzkTRtJ27J6RbaI2sYeY2NpJ97jVaK4VNgn/LOTwmeku0pwTQ8QHkZ&#10;WUqAd/sEri+TL7jzZF5AITQ/lrzh38+l6/KkN78AAAD//wMAUEsDBBQABgAIAAAAIQBH+2F14AAA&#10;AA0BAAAPAAAAZHJzL2Rvd25yZXYueG1sTI/BTsMwEETvSPyDtUjcqE3VWCHEqSoEJyTUNBw4Oomb&#10;WI3XIXbb8PdsT+1xZ55mZ/L17AZ2MlOwHhU8LwQwg41vLXYKvquPpxRYiBpbPXg0Cv5MgHVxf5fr&#10;rPVnLM1pFztGIRgyraCPccw4D01vnA4LPxokb+8npyOdU8fbSZ8p3A18KYTkTlukD70ezVtvmsPu&#10;6BRsfrB8t79f9bbcl7aqXgR+yoNSjw/z5hVYNHO8wnCpT9WhoE61P2Ib2KBACpEQSsYqSWkVIXKZ&#10;kFRfpFSugBc5v11R/AMAAP//AwBQSwECLQAUAAYACAAAACEAtoM4kv4AAADhAQAAEwAAAAAAAAAA&#10;AAAAAAAAAAAAW0NvbnRlbnRfVHlwZXNdLnhtbFBLAQItABQABgAIAAAAIQA4/SH/1gAAAJQBAAAL&#10;AAAAAAAAAAAAAAAAAC8BAABfcmVscy8ucmVsc1BLAQItABQABgAIAAAAIQCx9Wt8kwEAABoDAAAO&#10;AAAAAAAAAAAAAAAAAC4CAABkcnMvZTJvRG9jLnhtbFBLAQItABQABgAIAAAAIQBH+2F14AAAAA0B&#10;AAAPAAAAAAAAAAAAAAAAAO0DAABkcnMvZG93bnJldi54bWxQSwUGAAAAAAQABADzAAAA+gQAAAAA&#10;" filled="f" stroked="f">
              <v:textbox inset="0,0,0,0">
                <w:txbxContent>
                  <w:p w14:paraId="4B76D0D0" w14:textId="77777777" w:rsidR="00CD40C7" w:rsidRDefault="00814E7B">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B54C4" w14:textId="77777777" w:rsidR="00814E7B" w:rsidRDefault="00814E7B">
      <w:r>
        <w:separator/>
      </w:r>
    </w:p>
  </w:footnote>
  <w:footnote w:type="continuationSeparator" w:id="0">
    <w:p w14:paraId="1BA48E65" w14:textId="77777777" w:rsidR="00814E7B" w:rsidRDefault="00814E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D40C7"/>
    <w:rsid w:val="00394A9B"/>
    <w:rsid w:val="00814E7B"/>
    <w:rsid w:val="0097450F"/>
    <w:rsid w:val="00CD40C7"/>
    <w:rsid w:val="00DB4FD3"/>
    <w:rsid w:val="00FD03A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4B214"/>
  <w15:docId w15:val="{DDBD75CB-FFA5-4AB5-973C-CA7B3CFED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2"/>
      <w:ind w:left="2465"/>
      <w:jc w:val="center"/>
    </w:pPr>
    <w:rPr>
      <w:rFonts w:ascii="Arial" w:eastAsia="Arial" w:hAnsi="Arial" w:cs="Arial"/>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B4FD3"/>
    <w:pPr>
      <w:tabs>
        <w:tab w:val="center" w:pos="4680"/>
        <w:tab w:val="right" w:pos="9360"/>
      </w:tabs>
    </w:pPr>
  </w:style>
  <w:style w:type="character" w:customStyle="1" w:styleId="HeaderChar">
    <w:name w:val="Header Char"/>
    <w:basedOn w:val="DefaultParagraphFont"/>
    <w:link w:val="Header"/>
    <w:uiPriority w:val="99"/>
    <w:rsid w:val="00DB4FD3"/>
    <w:rPr>
      <w:rFonts w:ascii="Times New Roman" w:eastAsia="Times New Roman" w:hAnsi="Times New Roman" w:cs="Times New Roman"/>
    </w:rPr>
  </w:style>
  <w:style w:type="paragraph" w:styleId="Footer">
    <w:name w:val="footer"/>
    <w:basedOn w:val="Normal"/>
    <w:link w:val="FooterChar"/>
    <w:uiPriority w:val="99"/>
    <w:unhideWhenUsed/>
    <w:rsid w:val="00DB4FD3"/>
    <w:pPr>
      <w:tabs>
        <w:tab w:val="center" w:pos="4680"/>
        <w:tab w:val="right" w:pos="9360"/>
      </w:tabs>
    </w:pPr>
  </w:style>
  <w:style w:type="character" w:customStyle="1" w:styleId="FooterChar">
    <w:name w:val="Footer Char"/>
    <w:basedOn w:val="DefaultParagraphFont"/>
    <w:link w:val="Footer"/>
    <w:uiPriority w:val="99"/>
    <w:rsid w:val="00DB4FD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webex.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oaf" TargetMode="Externa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AD407E-C221-4C24-B4AB-6CF03BB60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56e52-0c62-46e1-89b3-8467673f0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770491-99E0-4796-82C4-1912CC7ED424}">
  <ds:schemaRefs>
    <ds:schemaRef ds:uri="http://schemas.microsoft.com/sharepoint/v3/contenttype/forms"/>
  </ds:schemaRefs>
</ds:datastoreItem>
</file>

<file path=customXml/itemProps3.xml><?xml version="1.0" encoding="utf-8"?>
<ds:datastoreItem xmlns:ds="http://schemas.openxmlformats.org/officeDocument/2006/customXml" ds:itemID="{4B993ADF-CB4E-44EB-BB9A-5D725F7CDC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1241</Words>
  <Characters>7075</Characters>
  <Application>Microsoft Office Word</Application>
  <DocSecurity>0</DocSecurity>
  <Lines>58</Lines>
  <Paragraphs>16</Paragraphs>
  <ScaleCrop>false</ScaleCrop>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DAC, Minutes (8.21.2020)(Draft until approved)</dc:title>
  <dc:creator>wbarchibald</dc:creator>
  <cp:lastModifiedBy>Kelly, Lynne (A&amp;F)</cp:lastModifiedBy>
  <cp:revision>2</cp:revision>
  <dcterms:created xsi:type="dcterms:W3CDTF">2026-01-20T16:23:00Z</dcterms:created>
  <dcterms:modified xsi:type="dcterms:W3CDTF">2026-01-20T16:23:00Z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Creator">
    <vt:lpwstr>PScript5.dll Version 5.2.2</vt:lpwstr>
  </property>
  <property fmtid="{D5CDD505-2E9C-101B-9397-08002B2CF9AE}" pid="4" name="LastSaved">
    <vt:filetime>2026-01-20T00:00:00Z</vt:filetime>
  </property>
  <property fmtid="{D5CDD505-2E9C-101B-9397-08002B2CF9AE}" pid="5" name="Producer">
    <vt:lpwstr>Acrobat Distiller 19.0 (Windows)</vt:lpwstr>
  </property>
  <property fmtid="{D5CDD505-2E9C-101B-9397-08002B2CF9AE}" pid="6" name="ContentTypeId">
    <vt:lpwstr>0x010100111AECDB4CEEE948813582E780DF0A22</vt:lpwstr>
  </property>
</Properties>
</file>