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5D17" w14:textId="639D794F" w:rsidR="000D1437" w:rsidRPr="00386BCD" w:rsidRDefault="006B4FED">
      <w:pPr>
        <w:jc w:val="center"/>
        <w:rPr>
          <w:rFonts w:ascii="Bookman" w:hAnsi="Bookman"/>
          <w:iCs/>
          <w:color w:val="333399"/>
          <w:sz w:val="28"/>
        </w:rPr>
      </w:pPr>
      <w:r>
        <w:rPr>
          <w:noProof/>
        </w:rPr>
        <w:drawing>
          <wp:anchor distT="0" distB="0" distL="114300" distR="114300" simplePos="0" relativeHeight="251659264" behindDoc="1" locked="0" layoutInCell="1" allowOverlap="1" wp14:anchorId="023548B4" wp14:editId="522BDE3D">
            <wp:simplePos x="0" y="0"/>
            <wp:positionH relativeFrom="column">
              <wp:posOffset>5534660</wp:posOffset>
            </wp:positionH>
            <wp:positionV relativeFrom="paragraph">
              <wp:posOffset>161925</wp:posOffset>
            </wp:positionV>
            <wp:extent cx="1097280" cy="548640"/>
            <wp:effectExtent l="0" t="0" r="0" b="0"/>
            <wp:wrapNone/>
            <wp:docPr id="11" name="Picture 11" descr="A blue MassHealth logo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MassHealth logo with white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57216" behindDoc="1" locked="0" layoutInCell="1" allowOverlap="1" wp14:anchorId="5132DB4F" wp14:editId="595D67CD">
            <wp:simplePos x="0" y="0"/>
            <wp:positionH relativeFrom="column">
              <wp:posOffset>-139700</wp:posOffset>
            </wp:positionH>
            <wp:positionV relativeFrom="paragraph">
              <wp:posOffset>-80645</wp:posOffset>
            </wp:positionV>
            <wp:extent cx="914400" cy="1109345"/>
            <wp:effectExtent l="0" t="0" r="0" b="0"/>
            <wp:wrapNone/>
            <wp:docPr id="4" name="Picture 4" descr="Blue Commonw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Commonwealt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386BCD">
        <w:rPr>
          <w:rFonts w:ascii="Bookman" w:hAnsi="Bookman"/>
          <w:iCs/>
          <w:color w:val="333399"/>
          <w:sz w:val="28"/>
        </w:rPr>
        <w:t>The Commonwealth of Massachusetts</w:t>
      </w:r>
    </w:p>
    <w:p w14:paraId="78A410C5"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49245877" w14:textId="77777777" w:rsidR="00A77971" w:rsidRDefault="00A77971" w:rsidP="00C31BCC">
      <w:pPr>
        <w:pStyle w:val="Heading2"/>
        <w:rPr>
          <w:i w:val="0"/>
        </w:rPr>
      </w:pPr>
      <w:r>
        <w:rPr>
          <w:i w:val="0"/>
        </w:rPr>
        <w:t>Office of Medicaid</w:t>
      </w:r>
      <w:r w:rsidR="007B153E">
        <w:rPr>
          <w:i w:val="0"/>
        </w:rPr>
        <w:t>, Health Safety Net</w:t>
      </w:r>
    </w:p>
    <w:p w14:paraId="1262B3A9"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14:paraId="6F93197B"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794581A3" w14:textId="42714DD5" w:rsidR="000D1437" w:rsidRPr="00386BCD" w:rsidRDefault="006B4FED">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27144F34" wp14:editId="23FD2B42">
                <wp:simplePos x="0" y="0"/>
                <wp:positionH relativeFrom="column">
                  <wp:posOffset>5228590</wp:posOffset>
                </wp:positionH>
                <wp:positionV relativeFrom="paragraph">
                  <wp:posOffset>188595</wp:posOffset>
                </wp:positionV>
                <wp:extent cx="1626235" cy="1217295"/>
                <wp:effectExtent l="0" t="190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90EF" w14:textId="77777777" w:rsidR="007802E3" w:rsidRPr="007802E3" w:rsidRDefault="007802E3" w:rsidP="007802E3">
                            <w:pPr>
                              <w:jc w:val="center"/>
                              <w:rPr>
                                <w:rFonts w:ascii="Bookman" w:hAnsi="Bookman"/>
                                <w:color w:val="333399"/>
                                <w:sz w:val="16"/>
                                <w:szCs w:val="16"/>
                              </w:rPr>
                            </w:pPr>
                          </w:p>
                          <w:p w14:paraId="0D5D084E" w14:textId="77777777" w:rsidR="00D9168C" w:rsidRDefault="00F037A4" w:rsidP="00D9168C">
                            <w:pPr>
                              <w:jc w:val="center"/>
                              <w:rPr>
                                <w:rFonts w:ascii="Bookman" w:hAnsi="Bookman"/>
                                <w:color w:val="333399"/>
                                <w:sz w:val="16"/>
                                <w:szCs w:val="16"/>
                              </w:rPr>
                            </w:pPr>
                            <w:r>
                              <w:rPr>
                                <w:rFonts w:ascii="Bookman" w:hAnsi="Bookman"/>
                                <w:color w:val="333399"/>
                                <w:sz w:val="16"/>
                                <w:szCs w:val="16"/>
                              </w:rPr>
                              <w:t>AMANDA CASSEL KRAFT</w:t>
                            </w:r>
                          </w:p>
                          <w:p w14:paraId="451445E4"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35CA2674" w14:textId="77777777" w:rsidR="00D9168C" w:rsidRDefault="00D9168C" w:rsidP="007802E3">
                            <w:pPr>
                              <w:jc w:val="center"/>
                              <w:rPr>
                                <w:rFonts w:ascii="Bookman" w:hAnsi="Bookman"/>
                                <w:color w:val="333399"/>
                                <w:sz w:val="16"/>
                                <w:szCs w:val="16"/>
                              </w:rPr>
                            </w:pPr>
                          </w:p>
                          <w:p w14:paraId="2731F5D3" w14:textId="77777777" w:rsidR="001145CC" w:rsidRDefault="001145CC" w:rsidP="007802E3">
                            <w:pPr>
                              <w:jc w:val="center"/>
                              <w:rPr>
                                <w:rFonts w:ascii="Bookman" w:hAnsi="Bookman"/>
                                <w:color w:val="333399"/>
                                <w:sz w:val="16"/>
                                <w:szCs w:val="16"/>
                              </w:rPr>
                            </w:pPr>
                          </w:p>
                          <w:p w14:paraId="42B076A5"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06C46D5D" w14:textId="77777777" w:rsidR="007F7071" w:rsidRDefault="007F7071" w:rsidP="00F243E6">
                            <w:pPr>
                              <w:rPr>
                                <w:rFonts w:ascii="Bookman" w:hAnsi="Bookman"/>
                                <w:color w:val="333399"/>
                                <w:sz w:val="16"/>
                                <w:szCs w:val="16"/>
                              </w:rPr>
                            </w:pPr>
                          </w:p>
                          <w:p w14:paraId="38A43EF6"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44F34"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I1q50LzAQAAxwMAAA4AAAAAAAAAAAAAAAAALgIAAGRy&#10;cy9lMm9Eb2MueG1sUEsBAi0AFAAGAAgAAAAhAEz2aJTfAAAACwEAAA8AAAAAAAAAAAAAAAAATQQA&#10;AGRycy9kb3ducmV2LnhtbFBLBQYAAAAABAAEAPMAAABZBQAAAAA=&#10;" filled="f" stroked="f">
                <v:textbox>
                  <w:txbxContent>
                    <w:p w14:paraId="557890EF" w14:textId="77777777" w:rsidR="007802E3" w:rsidRPr="007802E3" w:rsidRDefault="007802E3" w:rsidP="007802E3">
                      <w:pPr>
                        <w:jc w:val="center"/>
                        <w:rPr>
                          <w:rFonts w:ascii="Bookman" w:hAnsi="Bookman"/>
                          <w:color w:val="333399"/>
                          <w:sz w:val="16"/>
                          <w:szCs w:val="16"/>
                        </w:rPr>
                      </w:pPr>
                    </w:p>
                    <w:p w14:paraId="0D5D084E" w14:textId="77777777" w:rsidR="00D9168C" w:rsidRDefault="00F037A4" w:rsidP="00D9168C">
                      <w:pPr>
                        <w:jc w:val="center"/>
                        <w:rPr>
                          <w:rFonts w:ascii="Bookman" w:hAnsi="Bookman"/>
                          <w:color w:val="333399"/>
                          <w:sz w:val="16"/>
                          <w:szCs w:val="16"/>
                        </w:rPr>
                      </w:pPr>
                      <w:r>
                        <w:rPr>
                          <w:rFonts w:ascii="Bookman" w:hAnsi="Bookman"/>
                          <w:color w:val="333399"/>
                          <w:sz w:val="16"/>
                          <w:szCs w:val="16"/>
                        </w:rPr>
                        <w:t>AMANDA CASSEL KRAFT</w:t>
                      </w:r>
                    </w:p>
                    <w:p w14:paraId="451445E4"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35CA2674" w14:textId="77777777" w:rsidR="00D9168C" w:rsidRDefault="00D9168C" w:rsidP="007802E3">
                      <w:pPr>
                        <w:jc w:val="center"/>
                        <w:rPr>
                          <w:rFonts w:ascii="Bookman" w:hAnsi="Bookman"/>
                          <w:color w:val="333399"/>
                          <w:sz w:val="16"/>
                          <w:szCs w:val="16"/>
                        </w:rPr>
                      </w:pPr>
                    </w:p>
                    <w:p w14:paraId="2731F5D3" w14:textId="77777777" w:rsidR="001145CC" w:rsidRDefault="001145CC" w:rsidP="007802E3">
                      <w:pPr>
                        <w:jc w:val="center"/>
                        <w:rPr>
                          <w:rFonts w:ascii="Bookman" w:hAnsi="Bookman"/>
                          <w:color w:val="333399"/>
                          <w:sz w:val="16"/>
                          <w:szCs w:val="16"/>
                        </w:rPr>
                      </w:pPr>
                    </w:p>
                    <w:p w14:paraId="42B076A5"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06C46D5D" w14:textId="77777777" w:rsidR="007F7071" w:rsidRDefault="007F7071" w:rsidP="00F243E6">
                      <w:pPr>
                        <w:rPr>
                          <w:rFonts w:ascii="Bookman" w:hAnsi="Bookman"/>
                          <w:color w:val="333399"/>
                          <w:sz w:val="16"/>
                          <w:szCs w:val="16"/>
                        </w:rPr>
                      </w:pPr>
                    </w:p>
                    <w:p w14:paraId="38A43EF6"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7A8B3117" w14:textId="6A40DD7D" w:rsidR="004B6AAF" w:rsidRDefault="006B4FED"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512F3EC7" wp14:editId="171DB8A2">
                <wp:simplePos x="0" y="0"/>
                <wp:positionH relativeFrom="column">
                  <wp:posOffset>-471170</wp:posOffset>
                </wp:positionH>
                <wp:positionV relativeFrom="paragraph">
                  <wp:posOffset>17780</wp:posOffset>
                </wp:positionV>
                <wp:extent cx="1545590" cy="1217295"/>
                <wp:effectExtent l="0" t="190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388B" w14:textId="77777777" w:rsidR="00FC1F58" w:rsidRPr="007802E3" w:rsidRDefault="00FC1F58" w:rsidP="007802E3">
                            <w:pPr>
                              <w:jc w:val="center"/>
                              <w:rPr>
                                <w:rFonts w:ascii="Bookman" w:hAnsi="Bookman"/>
                                <w:color w:val="333399"/>
                                <w:sz w:val="16"/>
                                <w:szCs w:val="16"/>
                              </w:rPr>
                            </w:pPr>
                          </w:p>
                          <w:p w14:paraId="066B083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5326BFAE"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0945BAB" w14:textId="77777777" w:rsidR="007802E3" w:rsidRDefault="007802E3" w:rsidP="007802E3">
                            <w:pPr>
                              <w:jc w:val="center"/>
                              <w:rPr>
                                <w:rFonts w:ascii="Bookman" w:hAnsi="Bookman"/>
                                <w:color w:val="333399"/>
                                <w:sz w:val="16"/>
                                <w:szCs w:val="16"/>
                              </w:rPr>
                            </w:pPr>
                          </w:p>
                          <w:p w14:paraId="268D605A"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8B61D23"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1D888349" w14:textId="77777777" w:rsidR="007802E3" w:rsidRPr="007802E3" w:rsidRDefault="007802E3" w:rsidP="007802E3">
                            <w:pPr>
                              <w:jc w:val="center"/>
                              <w:rPr>
                                <w:rFonts w:ascii="Bookman" w:hAnsi="Bookman"/>
                                <w:color w:val="333399"/>
                                <w:sz w:val="16"/>
                                <w:szCs w:val="16"/>
                              </w:rPr>
                            </w:pPr>
                          </w:p>
                          <w:p w14:paraId="19214A82"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2D341F8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3AAC175"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3EC7"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5629388B" w14:textId="77777777" w:rsidR="00FC1F58" w:rsidRPr="007802E3" w:rsidRDefault="00FC1F58" w:rsidP="007802E3">
                      <w:pPr>
                        <w:jc w:val="center"/>
                        <w:rPr>
                          <w:rFonts w:ascii="Bookman" w:hAnsi="Bookman"/>
                          <w:color w:val="333399"/>
                          <w:sz w:val="16"/>
                          <w:szCs w:val="16"/>
                        </w:rPr>
                      </w:pPr>
                    </w:p>
                    <w:p w14:paraId="066B083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5326BFAE"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0945BAB" w14:textId="77777777" w:rsidR="007802E3" w:rsidRDefault="007802E3" w:rsidP="007802E3">
                      <w:pPr>
                        <w:jc w:val="center"/>
                        <w:rPr>
                          <w:rFonts w:ascii="Bookman" w:hAnsi="Bookman"/>
                          <w:color w:val="333399"/>
                          <w:sz w:val="16"/>
                          <w:szCs w:val="16"/>
                        </w:rPr>
                      </w:pPr>
                    </w:p>
                    <w:p w14:paraId="268D605A"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8B61D23"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1D888349" w14:textId="77777777" w:rsidR="007802E3" w:rsidRPr="007802E3" w:rsidRDefault="007802E3" w:rsidP="007802E3">
                      <w:pPr>
                        <w:jc w:val="center"/>
                        <w:rPr>
                          <w:rFonts w:ascii="Bookman" w:hAnsi="Bookman"/>
                          <w:color w:val="333399"/>
                          <w:sz w:val="16"/>
                          <w:szCs w:val="16"/>
                        </w:rPr>
                      </w:pPr>
                    </w:p>
                    <w:p w14:paraId="19214A82"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2D341F8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3AAC175" w14:textId="77777777" w:rsidR="008065C3" w:rsidRDefault="008065C3" w:rsidP="007802E3">
                      <w:pPr>
                        <w:jc w:val="center"/>
                        <w:rPr>
                          <w:rFonts w:ascii="Bookman" w:hAnsi="Bookman"/>
                          <w:color w:val="333399"/>
                          <w:sz w:val="16"/>
                          <w:szCs w:val="16"/>
                        </w:rPr>
                      </w:pPr>
                    </w:p>
                  </w:txbxContent>
                </v:textbox>
              </v:shape>
            </w:pict>
          </mc:Fallback>
        </mc:AlternateContent>
      </w:r>
    </w:p>
    <w:p w14:paraId="48E72854" w14:textId="77777777" w:rsidR="007802E3" w:rsidRDefault="007802E3" w:rsidP="004B6AAF">
      <w:pPr>
        <w:rPr>
          <w:rFonts w:ascii="Bookman" w:hAnsi="Bookman"/>
          <w:iCs/>
          <w:color w:val="4451C8"/>
          <w:sz w:val="24"/>
          <w:szCs w:val="24"/>
        </w:rPr>
      </w:pPr>
    </w:p>
    <w:p w14:paraId="67030AC9" w14:textId="77777777" w:rsidR="007802E3" w:rsidRDefault="007802E3" w:rsidP="004B6AAF">
      <w:pPr>
        <w:rPr>
          <w:rFonts w:ascii="Bookman" w:hAnsi="Bookman"/>
          <w:iCs/>
          <w:color w:val="4451C8"/>
          <w:sz w:val="24"/>
          <w:szCs w:val="24"/>
        </w:rPr>
      </w:pPr>
    </w:p>
    <w:p w14:paraId="7AC1ACEA" w14:textId="77777777" w:rsidR="007802E3" w:rsidRPr="00FC1F58" w:rsidRDefault="007802E3" w:rsidP="004B6AAF">
      <w:pPr>
        <w:rPr>
          <w:rFonts w:ascii="Bookman Old Style" w:hAnsi="Bookman Old Style"/>
          <w:b/>
          <w:color w:val="303BA2"/>
          <w:sz w:val="16"/>
          <w:szCs w:val="16"/>
        </w:rPr>
      </w:pPr>
    </w:p>
    <w:p w14:paraId="73137C6C" w14:textId="77777777" w:rsidR="00FC1F58" w:rsidRDefault="00FC1F58" w:rsidP="00FC1F58">
      <w:pPr>
        <w:ind w:left="-110" w:hanging="220"/>
        <w:rPr>
          <w:rFonts w:ascii="Bookman" w:hAnsi="Bookman"/>
          <w:b/>
          <w:color w:val="333399"/>
          <w:sz w:val="16"/>
          <w:szCs w:val="16"/>
        </w:rPr>
      </w:pPr>
    </w:p>
    <w:p w14:paraId="4D993F55" w14:textId="77777777" w:rsidR="00AE0DA5" w:rsidRDefault="00AE0DA5" w:rsidP="00962923">
      <w:pPr>
        <w:tabs>
          <w:tab w:val="left" w:pos="1440"/>
          <w:tab w:val="center" w:pos="4925"/>
        </w:tabs>
        <w:rPr>
          <w:rFonts w:ascii="Times New Roman" w:hAnsi="Times New Roman" w:cs="Times New Roman"/>
          <w:sz w:val="24"/>
          <w:szCs w:val="24"/>
        </w:rPr>
      </w:pPr>
    </w:p>
    <w:p w14:paraId="0B1F82B6" w14:textId="77777777" w:rsidR="008D04E7" w:rsidRDefault="008D04E7" w:rsidP="001A0486">
      <w:pPr>
        <w:outlineLvl w:val="0"/>
        <w:rPr>
          <w:rFonts w:ascii="Times New Roman" w:hAnsi="Times New Roman" w:cs="Times New Roman"/>
          <w:sz w:val="24"/>
          <w:szCs w:val="24"/>
        </w:rPr>
      </w:pPr>
    </w:p>
    <w:p w14:paraId="52E649FF" w14:textId="77777777" w:rsidR="008D04E7" w:rsidRDefault="008D04E7" w:rsidP="001A0486">
      <w:pPr>
        <w:outlineLvl w:val="0"/>
        <w:rPr>
          <w:rFonts w:ascii="Times New Roman" w:hAnsi="Times New Roman" w:cs="Times New Roman"/>
          <w:sz w:val="24"/>
          <w:szCs w:val="24"/>
        </w:rPr>
      </w:pPr>
    </w:p>
    <w:p w14:paraId="67B19938" w14:textId="0147DB57" w:rsidR="003F5595" w:rsidRDefault="00BF5FF3" w:rsidP="00CF5C01">
      <w:pPr>
        <w:tabs>
          <w:tab w:val="left" w:pos="8010"/>
        </w:tabs>
        <w:outlineLvl w:val="0"/>
        <w:rPr>
          <w:b/>
          <w:bCs/>
        </w:rPr>
      </w:pPr>
      <w:proofErr w:type="gramStart"/>
      <w:r w:rsidRPr="004931B2">
        <w:rPr>
          <w:b/>
          <w:bCs/>
          <w:sz w:val="28"/>
          <w:szCs w:val="28"/>
          <w:u w:val="single"/>
        </w:rPr>
        <w:t xml:space="preserve">August </w:t>
      </w:r>
      <w:r w:rsidR="007A6617" w:rsidRPr="004931B2">
        <w:rPr>
          <w:b/>
          <w:bCs/>
          <w:sz w:val="28"/>
          <w:szCs w:val="28"/>
          <w:u w:val="single"/>
        </w:rPr>
        <w:t xml:space="preserve"> 2022</w:t>
      </w:r>
      <w:proofErr w:type="gramEnd"/>
      <w:r w:rsidR="00CF5C01" w:rsidRPr="00CF5C01">
        <w:rPr>
          <w:b/>
          <w:bCs/>
          <w:sz w:val="28"/>
          <w:szCs w:val="28"/>
        </w:rPr>
        <w:tab/>
      </w:r>
      <w:r w:rsidR="008D04E7" w:rsidRPr="004931B2">
        <w:rPr>
          <w:b/>
          <w:bCs/>
          <w:sz w:val="28"/>
          <w:szCs w:val="28"/>
        </w:rPr>
        <w:t xml:space="preserve">HSN </w:t>
      </w:r>
      <w:r w:rsidR="00E603E6" w:rsidRPr="004931B2">
        <w:rPr>
          <w:b/>
          <w:bCs/>
          <w:sz w:val="28"/>
          <w:szCs w:val="28"/>
        </w:rPr>
        <w:t>ALL-</w:t>
      </w:r>
      <w:r w:rsidR="008D04E7" w:rsidRPr="004931B2">
        <w:rPr>
          <w:b/>
          <w:bCs/>
          <w:sz w:val="28"/>
          <w:szCs w:val="28"/>
        </w:rPr>
        <w:t>BU</w:t>
      </w:r>
      <w:r w:rsidR="00E603E6" w:rsidRPr="004931B2">
        <w:rPr>
          <w:b/>
          <w:bCs/>
          <w:sz w:val="28"/>
          <w:szCs w:val="28"/>
        </w:rPr>
        <w:t>-</w:t>
      </w:r>
      <w:r w:rsidRPr="004931B2">
        <w:rPr>
          <w:b/>
          <w:bCs/>
          <w:sz w:val="28"/>
          <w:szCs w:val="28"/>
        </w:rPr>
        <w:t>2</w:t>
      </w:r>
    </w:p>
    <w:p w14:paraId="234FF487" w14:textId="77777777" w:rsidR="003F5595" w:rsidRDefault="003F5595" w:rsidP="00962923">
      <w:pPr>
        <w:tabs>
          <w:tab w:val="left" w:pos="1440"/>
          <w:tab w:val="center" w:pos="4925"/>
        </w:tabs>
        <w:rPr>
          <w:rFonts w:ascii="Times New Roman" w:hAnsi="Times New Roman" w:cs="Times New Roman"/>
          <w:sz w:val="24"/>
          <w:szCs w:val="24"/>
        </w:rPr>
      </w:pPr>
    </w:p>
    <w:p w14:paraId="4D64AA32" w14:textId="77777777" w:rsidR="000769D3" w:rsidRDefault="000769D3" w:rsidP="000769D3">
      <w:pPr>
        <w:jc w:val="center"/>
        <w:outlineLvl w:val="0"/>
        <w:rPr>
          <w:b/>
          <w:bCs/>
        </w:rPr>
      </w:pPr>
    </w:p>
    <w:p w14:paraId="29E2211F" w14:textId="77777777" w:rsidR="00272045" w:rsidRPr="00944DF1" w:rsidRDefault="00272045" w:rsidP="00CF5C01">
      <w:pPr>
        <w:pStyle w:val="Heading2"/>
        <w:jc w:val="left"/>
        <w:rPr>
          <w:rStyle w:val="Strong"/>
          <w:rFonts w:asciiTheme="minorHAnsi" w:hAnsiTheme="minorHAnsi"/>
          <w:i w:val="0"/>
          <w:iCs w:val="0"/>
          <w:color w:val="auto"/>
        </w:rPr>
      </w:pPr>
      <w:r w:rsidRPr="00944DF1">
        <w:rPr>
          <w:rStyle w:val="Strong"/>
          <w:rFonts w:asciiTheme="minorHAnsi" w:hAnsiTheme="minorHAnsi"/>
          <w:i w:val="0"/>
          <w:iCs w:val="0"/>
          <w:color w:val="auto"/>
        </w:rPr>
        <w:t>FY23 Interim Payments</w:t>
      </w:r>
    </w:p>
    <w:p w14:paraId="631D7DBF" w14:textId="77777777" w:rsidR="00763D85" w:rsidRDefault="00763D85" w:rsidP="00763D85">
      <w:pPr>
        <w:shd w:val="clear" w:color="auto" w:fill="FFFFFF"/>
        <w:rPr>
          <w:rFonts w:ascii="Calibri" w:hAnsi="Calibri" w:cs="Calibri"/>
          <w:color w:val="201F1E"/>
          <w:szCs w:val="22"/>
        </w:rPr>
      </w:pPr>
    </w:p>
    <w:p w14:paraId="7D6E0045" w14:textId="77777777" w:rsidR="00763D85" w:rsidRPr="00763D85" w:rsidRDefault="00763D85" w:rsidP="00763D85">
      <w:pPr>
        <w:shd w:val="clear" w:color="auto" w:fill="FFFFFF"/>
        <w:rPr>
          <w:rFonts w:ascii="Calibri" w:hAnsi="Calibri" w:cs="Calibri"/>
          <w:color w:val="201F1E"/>
          <w:sz w:val="28"/>
          <w:szCs w:val="28"/>
        </w:rPr>
      </w:pPr>
      <w:r w:rsidRPr="00763D85">
        <w:rPr>
          <w:rFonts w:ascii="Calibri" w:hAnsi="Calibri" w:cs="Calibri"/>
          <w:color w:val="201F1E"/>
          <w:sz w:val="28"/>
          <w:szCs w:val="28"/>
        </w:rPr>
        <w:t xml:space="preserve">Due to the implementation of a new claims database system, </w:t>
      </w:r>
      <w:r w:rsidRPr="005131E1">
        <w:rPr>
          <w:rFonts w:ascii="Calibri" w:hAnsi="Calibri" w:cs="Calibri"/>
          <w:color w:val="201F1E"/>
          <w:sz w:val="28"/>
          <w:szCs w:val="28"/>
        </w:rPr>
        <w:t xml:space="preserve">the </w:t>
      </w:r>
      <w:r w:rsidRPr="00763D85">
        <w:rPr>
          <w:rFonts w:ascii="Calibri" w:hAnsi="Calibri" w:cs="Calibri"/>
          <w:color w:val="201F1E"/>
          <w:sz w:val="28"/>
          <w:szCs w:val="28"/>
        </w:rPr>
        <w:t>Health Safety Net will be sending calculated Interim Payments to facilities beginning in October 2022 (HFY2023).  These interim payment period will be subject to monthly HSN reviews for accuracy and necessity.  HSN will post to INET individual remits for each month beginning in October.  HSN will post each month to assist facilities who require information for fiscal closing reasons.  Some individual month postings may be delayed from the usual posting schedule, but individual monthly remits will be posted.   A notification will be sent out each month the remits are available for download in INET.</w:t>
      </w:r>
    </w:p>
    <w:p w14:paraId="000D48E3" w14:textId="77777777" w:rsidR="00763D85" w:rsidRPr="00763D85" w:rsidRDefault="00763D85" w:rsidP="00763D85">
      <w:pPr>
        <w:shd w:val="clear" w:color="auto" w:fill="FFFFFF"/>
        <w:rPr>
          <w:rFonts w:ascii="Calibri" w:hAnsi="Calibri" w:cs="Calibri"/>
          <w:color w:val="201F1E"/>
          <w:sz w:val="28"/>
          <w:szCs w:val="28"/>
        </w:rPr>
      </w:pPr>
      <w:r w:rsidRPr="00763D85">
        <w:rPr>
          <w:rFonts w:ascii="Calibri" w:hAnsi="Calibri" w:cs="Calibri"/>
          <w:color w:val="201F1E"/>
          <w:sz w:val="28"/>
          <w:szCs w:val="28"/>
        </w:rPr>
        <w:t> </w:t>
      </w:r>
    </w:p>
    <w:p w14:paraId="18B1DCA5" w14:textId="77777777" w:rsidR="00763D85" w:rsidRPr="00763D85" w:rsidRDefault="00763D85" w:rsidP="00763D85">
      <w:pPr>
        <w:shd w:val="clear" w:color="auto" w:fill="FFFFFF"/>
        <w:rPr>
          <w:rFonts w:ascii="Calibri" w:hAnsi="Calibri" w:cs="Calibri"/>
          <w:color w:val="201F1E"/>
          <w:sz w:val="28"/>
          <w:szCs w:val="28"/>
        </w:rPr>
      </w:pPr>
      <w:r w:rsidRPr="005131E1">
        <w:rPr>
          <w:rFonts w:ascii="Calibri" w:hAnsi="Calibri" w:cs="Calibri"/>
          <w:color w:val="201F1E"/>
          <w:sz w:val="28"/>
          <w:szCs w:val="28"/>
        </w:rPr>
        <w:t>During</w:t>
      </w:r>
      <w:r w:rsidRPr="00763D85">
        <w:rPr>
          <w:rFonts w:ascii="Calibri" w:hAnsi="Calibri" w:cs="Calibri"/>
          <w:color w:val="201F1E"/>
          <w:sz w:val="28"/>
          <w:szCs w:val="28"/>
        </w:rPr>
        <w:t xml:space="preserve"> the ongoing interim payment period, your facility will still be receiving interim payments.  Your remit will be based on actual claims data and will not reconcile to the interim payment you are receiving. At the end of any interim payment period, HSN will post 2 remits.  One remit will be a consolidated summary of all the months in the interim payment period remits.   The second remit will contain only those claims that are processed for the payment in the current month.</w:t>
      </w:r>
    </w:p>
    <w:p w14:paraId="7A6A77E9" w14:textId="77777777" w:rsidR="00763D85" w:rsidRPr="00763D85" w:rsidRDefault="00763D85" w:rsidP="00763D85">
      <w:pPr>
        <w:shd w:val="clear" w:color="auto" w:fill="FFFFFF"/>
        <w:rPr>
          <w:rFonts w:ascii="Calibri" w:hAnsi="Calibri" w:cs="Calibri"/>
          <w:color w:val="201F1E"/>
          <w:sz w:val="28"/>
          <w:szCs w:val="28"/>
        </w:rPr>
      </w:pPr>
      <w:r w:rsidRPr="00763D85">
        <w:rPr>
          <w:rFonts w:ascii="Calibri" w:hAnsi="Calibri" w:cs="Calibri"/>
          <w:color w:val="201F1E"/>
          <w:sz w:val="28"/>
          <w:szCs w:val="28"/>
        </w:rPr>
        <w:t>Individual Facilities will, at their own discretion, choose to post using one of the two methods described:</w:t>
      </w:r>
    </w:p>
    <w:p w14:paraId="61872890" w14:textId="29F53194" w:rsidR="00763D85" w:rsidRPr="00944DF1" w:rsidRDefault="00763D85" w:rsidP="00944DF1">
      <w:pPr>
        <w:numPr>
          <w:ilvl w:val="0"/>
          <w:numId w:val="17"/>
        </w:numPr>
        <w:shd w:val="clear" w:color="auto" w:fill="FFFFFF"/>
        <w:spacing w:after="200" w:line="253" w:lineRule="atLeast"/>
        <w:rPr>
          <w:rFonts w:ascii="Calibri" w:hAnsi="Calibri" w:cs="Calibri"/>
          <w:color w:val="201F1E"/>
          <w:sz w:val="28"/>
          <w:szCs w:val="28"/>
        </w:rPr>
      </w:pPr>
      <w:r w:rsidRPr="00944DF1">
        <w:rPr>
          <w:rFonts w:ascii="Calibri" w:hAnsi="Calibri" w:cs="Calibri"/>
          <w:color w:val="201F1E"/>
          <w:sz w:val="28"/>
          <w:szCs w:val="28"/>
        </w:rPr>
        <w:t>Continue to post remits monthly and ignore the summarized remit containing the months accrued during the interim payment period</w:t>
      </w:r>
    </w:p>
    <w:p w14:paraId="192BFAF3" w14:textId="77777777" w:rsidR="00763D85" w:rsidRPr="00763D85" w:rsidRDefault="00763D85" w:rsidP="00763D85">
      <w:pPr>
        <w:numPr>
          <w:ilvl w:val="0"/>
          <w:numId w:val="18"/>
        </w:numPr>
        <w:shd w:val="clear" w:color="auto" w:fill="FFFFFF"/>
        <w:spacing w:after="200" w:line="253" w:lineRule="atLeast"/>
        <w:rPr>
          <w:rFonts w:ascii="Calibri" w:hAnsi="Calibri" w:cs="Calibri"/>
          <w:color w:val="201F1E"/>
          <w:sz w:val="28"/>
          <w:szCs w:val="28"/>
        </w:rPr>
      </w:pPr>
      <w:r w:rsidRPr="00763D85">
        <w:rPr>
          <w:rFonts w:ascii="Calibri" w:hAnsi="Calibri" w:cs="Calibri"/>
          <w:color w:val="201F1E"/>
          <w:sz w:val="28"/>
          <w:szCs w:val="28"/>
        </w:rPr>
        <w:t>Use the summarized Remit to post for the interim payment period when that remit becomes available. </w:t>
      </w:r>
    </w:p>
    <w:p w14:paraId="4746FF90" w14:textId="77777777" w:rsidR="00763D85" w:rsidRPr="00763D85" w:rsidRDefault="00763D85" w:rsidP="00763D85">
      <w:pPr>
        <w:shd w:val="clear" w:color="auto" w:fill="FFFFFF"/>
        <w:ind w:left="105"/>
        <w:rPr>
          <w:rFonts w:ascii="Calibri" w:hAnsi="Calibri" w:cs="Calibri"/>
          <w:color w:val="201F1E"/>
          <w:sz w:val="28"/>
          <w:szCs w:val="28"/>
        </w:rPr>
      </w:pPr>
      <w:r w:rsidRPr="00763D85">
        <w:rPr>
          <w:rFonts w:ascii="Calibri" w:hAnsi="Calibri" w:cs="Calibri"/>
          <w:b/>
          <w:bCs/>
          <w:color w:val="201F1E"/>
          <w:sz w:val="28"/>
          <w:szCs w:val="28"/>
        </w:rPr>
        <w:lastRenderedPageBreak/>
        <w:t>Facilities should choose one method that is best for their facility.  HSN Emphasizes: PLEASE DO NOT DOUBLE POST BY IMPLEMENTING BOTH ABOVE MENTIONED METHODS</w:t>
      </w:r>
    </w:p>
    <w:p w14:paraId="09C71580" w14:textId="77777777" w:rsidR="00763D85" w:rsidRPr="005131E1" w:rsidRDefault="00763D85" w:rsidP="00763D85">
      <w:pPr>
        <w:shd w:val="clear" w:color="auto" w:fill="FFFFFF"/>
        <w:rPr>
          <w:rFonts w:ascii="Calibri" w:hAnsi="Calibri" w:cs="Calibri"/>
          <w:color w:val="201F1E"/>
          <w:sz w:val="28"/>
          <w:szCs w:val="28"/>
        </w:rPr>
      </w:pPr>
    </w:p>
    <w:p w14:paraId="35908F57" w14:textId="77777777" w:rsidR="00763D85" w:rsidRPr="00763D85" w:rsidRDefault="00763D85" w:rsidP="00763D85">
      <w:pPr>
        <w:shd w:val="clear" w:color="auto" w:fill="FFFFFF"/>
        <w:rPr>
          <w:rFonts w:ascii="Calibri" w:hAnsi="Calibri" w:cs="Calibri"/>
          <w:color w:val="201F1E"/>
          <w:sz w:val="28"/>
          <w:szCs w:val="28"/>
        </w:rPr>
      </w:pPr>
      <w:r w:rsidRPr="00763D85">
        <w:rPr>
          <w:rFonts w:ascii="Calibri" w:hAnsi="Calibri" w:cs="Calibri"/>
          <w:color w:val="201F1E"/>
          <w:sz w:val="28"/>
          <w:szCs w:val="28"/>
        </w:rPr>
        <w:t>Please note that provider’s billing staffs have received the above notice as well and may be contacting the finance staffs of their individual facilities with questions about interim payment and posted remits.</w:t>
      </w:r>
    </w:p>
    <w:p w14:paraId="05D7CD28" w14:textId="5DEF45FE" w:rsidR="00272045" w:rsidRPr="005131E1" w:rsidRDefault="00763D85" w:rsidP="005131E1">
      <w:pPr>
        <w:shd w:val="clear" w:color="auto" w:fill="FFFFFF"/>
        <w:rPr>
          <w:rFonts w:ascii="Calibri" w:hAnsi="Calibri" w:cs="Calibri"/>
          <w:color w:val="201F1E"/>
          <w:sz w:val="28"/>
          <w:szCs w:val="28"/>
        </w:rPr>
      </w:pPr>
      <w:r w:rsidRPr="00763D85">
        <w:rPr>
          <w:rFonts w:ascii="Calibri" w:hAnsi="Calibri" w:cs="Calibri"/>
          <w:color w:val="201F1E"/>
          <w:sz w:val="28"/>
          <w:szCs w:val="28"/>
        </w:rPr>
        <w:t>HSN will communicate any remit delays or issues during the interim payment period.  Provider questions should be directed to the HSN help desk at </w:t>
      </w:r>
      <w:hyperlink r:id="rId10" w:tgtFrame="_blank" w:tooltip="HSN Helpdesk link" w:history="1">
        <w:r w:rsidRPr="00763D85">
          <w:rPr>
            <w:rFonts w:ascii="Calibri" w:hAnsi="Calibri" w:cs="Calibri"/>
            <w:color w:val="0563C1"/>
            <w:sz w:val="28"/>
            <w:szCs w:val="28"/>
            <w:u w:val="single"/>
            <w:bdr w:val="none" w:sz="0" w:space="0" w:color="auto" w:frame="1"/>
          </w:rPr>
          <w:t>hsnhelpdesk@state.ma.us</w:t>
        </w:r>
      </w:hyperlink>
      <w:r w:rsidRPr="00763D85">
        <w:rPr>
          <w:rFonts w:ascii="Calibri" w:hAnsi="Calibri" w:cs="Calibri"/>
          <w:color w:val="201F1E"/>
          <w:sz w:val="28"/>
          <w:szCs w:val="28"/>
        </w:rPr>
        <w:t> or 1-800-609</w:t>
      </w:r>
      <w:r w:rsidRPr="005131E1">
        <w:rPr>
          <w:rFonts w:ascii="Calibri" w:hAnsi="Calibri" w:cs="Calibri"/>
          <w:color w:val="201F1E"/>
          <w:sz w:val="28"/>
          <w:szCs w:val="28"/>
        </w:rPr>
        <w:t>-</w:t>
      </w:r>
      <w:r w:rsidR="005131E1" w:rsidRPr="005131E1">
        <w:rPr>
          <w:rFonts w:ascii="Calibri" w:hAnsi="Calibri" w:cs="Calibri"/>
          <w:color w:val="201F1E"/>
          <w:sz w:val="28"/>
          <w:szCs w:val="28"/>
        </w:rPr>
        <w:t xml:space="preserve">7232.  </w:t>
      </w:r>
    </w:p>
    <w:p w14:paraId="42E6351F" w14:textId="77777777" w:rsidR="005131E1" w:rsidRDefault="005131E1" w:rsidP="00910339">
      <w:pPr>
        <w:pStyle w:val="ListParagraph"/>
        <w:ind w:left="0"/>
        <w:rPr>
          <w:rFonts w:ascii="Calibri" w:hAnsi="Calibri" w:cs="Calibri"/>
          <w:b/>
          <w:sz w:val="28"/>
          <w:szCs w:val="28"/>
          <w:u w:val="single"/>
        </w:rPr>
      </w:pPr>
    </w:p>
    <w:p w14:paraId="1490CBF1" w14:textId="77777777" w:rsidR="00910339" w:rsidRPr="00944DF1" w:rsidRDefault="00910339" w:rsidP="00CF5C01">
      <w:pPr>
        <w:rPr>
          <w:rStyle w:val="Strong"/>
          <w:rFonts w:asciiTheme="minorHAnsi" w:hAnsiTheme="minorHAnsi"/>
          <w:sz w:val="28"/>
          <w:szCs w:val="28"/>
          <w:u w:val="single"/>
        </w:rPr>
      </w:pPr>
      <w:r w:rsidRPr="00944DF1">
        <w:rPr>
          <w:rStyle w:val="Strong"/>
          <w:rFonts w:asciiTheme="minorHAnsi" w:hAnsiTheme="minorHAnsi"/>
          <w:sz w:val="28"/>
          <w:szCs w:val="28"/>
          <w:u w:val="single"/>
        </w:rPr>
        <w:t>Fiscal Year (FY) 2020 Closing</w:t>
      </w:r>
    </w:p>
    <w:p w14:paraId="11ECA2B0" w14:textId="77777777" w:rsidR="00910339" w:rsidRPr="007A6617" w:rsidRDefault="00910339" w:rsidP="00910339">
      <w:pPr>
        <w:rPr>
          <w:rFonts w:ascii="Calibri" w:eastAsia="Calibri" w:hAnsi="Calibri" w:cs="Calibri"/>
          <w:bCs/>
          <w:sz w:val="28"/>
          <w:szCs w:val="21"/>
        </w:rPr>
      </w:pPr>
    </w:p>
    <w:p w14:paraId="699CCC25" w14:textId="59D6BC84" w:rsidR="008B64ED" w:rsidRDefault="00910339" w:rsidP="00CF5C01">
      <w:pPr>
        <w:rPr>
          <w:rFonts w:ascii="Calibri" w:hAnsi="Calibri" w:cs="Calibri"/>
          <w:bCs/>
          <w:sz w:val="28"/>
          <w:szCs w:val="28"/>
        </w:rPr>
      </w:pPr>
      <w:r w:rsidRPr="005131E1">
        <w:rPr>
          <w:rFonts w:ascii="Calibri" w:hAnsi="Calibri" w:cs="Calibri"/>
          <w:bCs/>
          <w:sz w:val="28"/>
          <w:szCs w:val="28"/>
        </w:rPr>
        <w:t>Providers are reminded that Fiscal Year 2020 will be closing on September 30, 2022.  Any claims or corrections for FY20 must be completed before the fiscal year is closed.  Any claims submitted for processing after FY 2020 closes will be denied by the Health Safety Net (HSN) for submitting after the fiscal year closure date.</w:t>
      </w:r>
    </w:p>
    <w:p w14:paraId="1E0AF54A" w14:textId="77777777" w:rsidR="00CF5C01" w:rsidRDefault="00CF5C01" w:rsidP="00CF5C01">
      <w:pPr>
        <w:rPr>
          <w:rFonts w:ascii="Calibri" w:eastAsia="Calibri" w:hAnsi="Calibri" w:cs="Times New Roman"/>
          <w:b/>
          <w:bCs/>
          <w:sz w:val="28"/>
          <w:szCs w:val="28"/>
          <w:u w:val="single"/>
        </w:rPr>
      </w:pPr>
    </w:p>
    <w:p w14:paraId="3F50863A" w14:textId="34BE6215" w:rsidR="007A6617" w:rsidRPr="00944DF1" w:rsidRDefault="007A6617" w:rsidP="00CF5C01">
      <w:pPr>
        <w:rPr>
          <w:rStyle w:val="Strong"/>
          <w:rFonts w:ascii="Calibri" w:eastAsia="Calibri" w:hAnsi="Calibri"/>
          <w:sz w:val="28"/>
          <w:szCs w:val="28"/>
          <w:u w:val="single"/>
        </w:rPr>
      </w:pPr>
      <w:r w:rsidRPr="00944DF1">
        <w:rPr>
          <w:rStyle w:val="Strong"/>
          <w:rFonts w:ascii="Calibri" w:eastAsia="Calibri" w:hAnsi="Calibri"/>
          <w:sz w:val="28"/>
          <w:szCs w:val="28"/>
          <w:u w:val="single"/>
        </w:rPr>
        <w:t>Health Resources and Services Administration HRSA</w:t>
      </w:r>
    </w:p>
    <w:p w14:paraId="06C59D4B" w14:textId="77777777" w:rsidR="00CF5C01" w:rsidRPr="00CF5C01" w:rsidRDefault="00CF5C01" w:rsidP="00CF5C01">
      <w:pPr>
        <w:rPr>
          <w:rFonts w:ascii="Calibri" w:eastAsia="Calibri" w:hAnsi="Calibri"/>
          <w:b/>
          <w:bCs/>
          <w:sz w:val="28"/>
          <w:szCs w:val="28"/>
          <w:u w:val="single"/>
        </w:rPr>
      </w:pPr>
    </w:p>
    <w:p w14:paraId="0F3A304C" w14:textId="77777777" w:rsidR="007A6617" w:rsidRPr="007A6617" w:rsidRDefault="007A6617" w:rsidP="007A6617">
      <w:pPr>
        <w:spacing w:after="160" w:line="259" w:lineRule="auto"/>
        <w:rPr>
          <w:rFonts w:ascii="Calibri" w:eastAsia="Calibri" w:hAnsi="Calibri" w:cs="Times New Roman"/>
          <w:sz w:val="28"/>
          <w:szCs w:val="28"/>
        </w:rPr>
      </w:pPr>
      <w:r w:rsidRPr="007A6617">
        <w:rPr>
          <w:rFonts w:ascii="Calibri" w:eastAsia="Calibri" w:hAnsi="Calibri" w:cs="Times New Roman"/>
          <w:sz w:val="28"/>
          <w:szCs w:val="28"/>
        </w:rPr>
        <w:t xml:space="preserve">The Uninsured Program has released the following information and has stopped accepting claims for testing and treatment due to lack of sufficient funds. </w:t>
      </w:r>
    </w:p>
    <w:p w14:paraId="465B8330" w14:textId="77777777" w:rsidR="007A6617" w:rsidRPr="007A6617" w:rsidRDefault="007A6617" w:rsidP="007A6617">
      <w:pPr>
        <w:spacing w:after="160" w:line="259" w:lineRule="auto"/>
        <w:rPr>
          <w:rFonts w:ascii="Calibri" w:eastAsia="Calibri" w:hAnsi="Calibri" w:cs="Times New Roman"/>
          <w:sz w:val="28"/>
          <w:szCs w:val="28"/>
        </w:rPr>
      </w:pPr>
      <w:r w:rsidRPr="007A6617">
        <w:rPr>
          <w:rFonts w:ascii="Calibri" w:eastAsia="Calibri" w:hAnsi="Calibri" w:cs="Times New Roman"/>
          <w:sz w:val="28"/>
          <w:szCs w:val="28"/>
        </w:rPr>
        <w:t>Confirmation of receipt of your claim submission to HRSA does not mean that the claim will be paid.  No claims submitted after March 22, 2022 at 11:59 pm ET for testing or treatment will be processed for adjudication/payment.</w:t>
      </w:r>
    </w:p>
    <w:p w14:paraId="3FC4AF64" w14:textId="77777777" w:rsidR="007A6617" w:rsidRDefault="007A6617" w:rsidP="007A6617">
      <w:pPr>
        <w:spacing w:after="160" w:line="259" w:lineRule="auto"/>
        <w:rPr>
          <w:rFonts w:ascii="Calibri" w:eastAsia="Calibri" w:hAnsi="Calibri" w:cs="Times New Roman"/>
          <w:sz w:val="28"/>
          <w:szCs w:val="28"/>
        </w:rPr>
      </w:pPr>
      <w:r w:rsidRPr="007A6617">
        <w:rPr>
          <w:rFonts w:ascii="Calibri" w:eastAsia="Calibri" w:hAnsi="Calibri" w:cs="Times New Roman"/>
          <w:sz w:val="28"/>
          <w:szCs w:val="28"/>
        </w:rPr>
        <w:t xml:space="preserve">On April 5, 2022 at 11:59 pm ET, the Uninsured Program </w:t>
      </w:r>
      <w:r w:rsidR="00F037A4">
        <w:rPr>
          <w:rFonts w:ascii="Calibri" w:eastAsia="Calibri" w:hAnsi="Calibri" w:cs="Times New Roman"/>
          <w:sz w:val="28"/>
          <w:szCs w:val="28"/>
        </w:rPr>
        <w:t xml:space="preserve">also </w:t>
      </w:r>
      <w:r w:rsidRPr="007A6617">
        <w:rPr>
          <w:rFonts w:ascii="Calibri" w:eastAsia="Calibri" w:hAnsi="Calibri" w:cs="Times New Roman"/>
          <w:sz w:val="28"/>
          <w:szCs w:val="28"/>
        </w:rPr>
        <w:t>stop</w:t>
      </w:r>
      <w:r w:rsidR="00F037A4">
        <w:rPr>
          <w:rFonts w:ascii="Calibri" w:eastAsia="Calibri" w:hAnsi="Calibri" w:cs="Times New Roman"/>
          <w:sz w:val="28"/>
          <w:szCs w:val="28"/>
        </w:rPr>
        <w:t>ped</w:t>
      </w:r>
      <w:r w:rsidRPr="007A6617">
        <w:rPr>
          <w:rFonts w:ascii="Calibri" w:eastAsia="Calibri" w:hAnsi="Calibri" w:cs="Times New Roman"/>
          <w:sz w:val="28"/>
          <w:szCs w:val="28"/>
        </w:rPr>
        <w:t xml:space="preserve"> accepting vaccination claims due to a lack of sufficient funds.</w:t>
      </w:r>
    </w:p>
    <w:p w14:paraId="778958D4" w14:textId="017B466C" w:rsidR="004931B2" w:rsidRDefault="007A6617" w:rsidP="007A6617">
      <w:pPr>
        <w:spacing w:after="160" w:line="259" w:lineRule="auto"/>
        <w:rPr>
          <w:rFonts w:ascii="Calibri" w:eastAsia="Calibri" w:hAnsi="Calibri" w:cs="Times New Roman"/>
          <w:sz w:val="28"/>
          <w:szCs w:val="28"/>
        </w:rPr>
      </w:pPr>
      <w:r w:rsidRPr="007A6617">
        <w:rPr>
          <w:rFonts w:ascii="Calibri" w:eastAsia="Calibri" w:hAnsi="Calibri" w:cs="Times New Roman"/>
          <w:sz w:val="28"/>
          <w:szCs w:val="28"/>
        </w:rPr>
        <w:t xml:space="preserve">As such, HSN would like to remind providers to verify eligibility on the Provider Online Service Center as the Health Safety Net will reimburse for allowable COVID-19 testing, treatment, and vaccine services that were not reimbursed through HRSA subject to all limitations described in 101 CMR 613.000 and </w:t>
      </w:r>
      <w:r w:rsidR="00F0332B" w:rsidRPr="007A6617">
        <w:rPr>
          <w:rFonts w:ascii="Calibri" w:eastAsia="Calibri" w:hAnsi="Calibri" w:cs="Times New Roman"/>
          <w:sz w:val="28"/>
          <w:szCs w:val="28"/>
        </w:rPr>
        <w:t>614.00</w:t>
      </w:r>
      <w:r w:rsidR="00F0332B">
        <w:rPr>
          <w:rFonts w:ascii="Calibri" w:eastAsia="Calibri" w:hAnsi="Calibri" w:cs="Times New Roman"/>
          <w:sz w:val="28"/>
          <w:szCs w:val="28"/>
        </w:rPr>
        <w:t>.</w:t>
      </w:r>
      <w:r w:rsidRPr="007A6617">
        <w:rPr>
          <w:rFonts w:ascii="Calibri" w:eastAsia="Calibri" w:hAnsi="Calibri" w:cs="Times New Roman"/>
          <w:sz w:val="28"/>
          <w:szCs w:val="28"/>
        </w:rPr>
        <w:t xml:space="preserve">  </w:t>
      </w:r>
      <w:hyperlink r:id="rId11" w:tooltip="Link to All Provider Bulletin 342" w:history="1">
        <w:r w:rsidR="00CC5299">
          <w:rPr>
            <w:rStyle w:val="Hyperlink"/>
            <w:rFonts w:ascii="Calibri" w:eastAsia="Calibri" w:hAnsi="Calibri" w:cs="Times New Roman"/>
            <w:sz w:val="28"/>
            <w:szCs w:val="28"/>
          </w:rPr>
          <w:t>Providers are urged to review All Provider Bulletin 342 for additional information concerning this issue.</w:t>
        </w:r>
      </w:hyperlink>
      <w:r w:rsidRPr="007A6617">
        <w:rPr>
          <w:rFonts w:ascii="Calibri" w:eastAsia="Calibri" w:hAnsi="Calibri" w:cs="Times New Roman"/>
          <w:sz w:val="28"/>
          <w:szCs w:val="28"/>
        </w:rPr>
        <w:t xml:space="preserve"> </w:t>
      </w:r>
    </w:p>
    <w:p w14:paraId="3AAA6AF0" w14:textId="77777777" w:rsidR="00CF5C01" w:rsidRDefault="00CF5C01">
      <w:pPr>
        <w:rPr>
          <w:rFonts w:ascii="Calibri" w:eastAsia="Calibri" w:hAnsi="Calibri"/>
          <w:b/>
          <w:bCs/>
          <w:sz w:val="28"/>
          <w:szCs w:val="28"/>
          <w:u w:val="single"/>
        </w:rPr>
      </w:pPr>
      <w:r>
        <w:rPr>
          <w:rFonts w:ascii="Calibri" w:eastAsia="Calibri" w:hAnsi="Calibri"/>
          <w:b/>
          <w:bCs/>
          <w:sz w:val="28"/>
          <w:szCs w:val="28"/>
          <w:u w:val="single"/>
        </w:rPr>
        <w:br w:type="page"/>
      </w:r>
    </w:p>
    <w:p w14:paraId="1EBEF13C" w14:textId="3D031787" w:rsidR="004D03F6" w:rsidRPr="00944DF1" w:rsidRDefault="00830F87" w:rsidP="00CF5C01">
      <w:pPr>
        <w:rPr>
          <w:rStyle w:val="Strong"/>
          <w:rFonts w:ascii="Calibri" w:eastAsia="Calibri" w:hAnsi="Calibri"/>
          <w:sz w:val="28"/>
          <w:szCs w:val="28"/>
          <w:u w:val="single"/>
        </w:rPr>
      </w:pPr>
      <w:r w:rsidRPr="00944DF1">
        <w:rPr>
          <w:rStyle w:val="Strong"/>
          <w:rFonts w:ascii="Calibri" w:eastAsia="Calibri" w:hAnsi="Calibri"/>
          <w:sz w:val="28"/>
          <w:szCs w:val="28"/>
          <w:u w:val="single"/>
        </w:rPr>
        <w:t>How does one become HSN eligible?</w:t>
      </w:r>
    </w:p>
    <w:p w14:paraId="43A57194" w14:textId="77777777" w:rsidR="00CF5C01" w:rsidRPr="00CF5C01" w:rsidRDefault="00CF5C01" w:rsidP="00CF5C01">
      <w:pPr>
        <w:rPr>
          <w:rFonts w:ascii="Calibri" w:eastAsia="Calibri" w:hAnsi="Calibri"/>
          <w:b/>
          <w:bCs/>
          <w:sz w:val="28"/>
          <w:szCs w:val="28"/>
          <w:u w:val="single"/>
        </w:rPr>
      </w:pPr>
    </w:p>
    <w:p w14:paraId="1E39561A" w14:textId="77777777" w:rsidR="00830F87" w:rsidRPr="00830F87" w:rsidRDefault="00830F87" w:rsidP="006739C2">
      <w:pPr>
        <w:spacing w:after="160" w:line="259" w:lineRule="auto"/>
        <w:rPr>
          <w:rFonts w:ascii="Calibri" w:eastAsia="Calibri" w:hAnsi="Calibri" w:cs="Times New Roman"/>
          <w:sz w:val="28"/>
          <w:szCs w:val="28"/>
        </w:rPr>
      </w:pPr>
      <w:r w:rsidRPr="00830F87">
        <w:rPr>
          <w:rFonts w:ascii="Calibri" w:eastAsia="Calibri" w:hAnsi="Calibri" w:cs="Times New Roman"/>
          <w:sz w:val="28"/>
          <w:szCs w:val="28"/>
        </w:rPr>
        <w:t>Patients can be found HSN eligible one of two ways:</w:t>
      </w:r>
    </w:p>
    <w:p w14:paraId="18A8EBFB" w14:textId="10C7C269" w:rsidR="006739C2" w:rsidRDefault="00830F87" w:rsidP="006739C2">
      <w:pPr>
        <w:spacing w:after="160" w:line="259" w:lineRule="auto"/>
        <w:rPr>
          <w:rFonts w:ascii="Calibri" w:eastAsia="Calibri" w:hAnsi="Calibri" w:cs="Times New Roman"/>
          <w:sz w:val="28"/>
          <w:szCs w:val="28"/>
        </w:rPr>
      </w:pPr>
      <w:r w:rsidRPr="00BE5B86">
        <w:rPr>
          <w:rFonts w:ascii="Calibri" w:eastAsia="Calibri" w:hAnsi="Calibri" w:cs="Times New Roman"/>
          <w:sz w:val="28"/>
          <w:szCs w:val="28"/>
        </w:rPr>
        <w:t xml:space="preserve">Submit a completed </w:t>
      </w:r>
      <w:r w:rsidR="00BE5B86">
        <w:rPr>
          <w:rFonts w:ascii="Calibri" w:eastAsia="Calibri" w:hAnsi="Calibri" w:cs="Times New Roman"/>
          <w:sz w:val="28"/>
          <w:szCs w:val="28"/>
        </w:rPr>
        <w:t xml:space="preserve">MassHealth/Health Safety Net/Children’s Medical Security Plan </w:t>
      </w:r>
      <w:hyperlink r:id="rId12" w:tooltip="Link to application" w:history="1">
        <w:r w:rsidR="00BE5B86" w:rsidRPr="00BE5B86">
          <w:rPr>
            <w:rStyle w:val="Hyperlink"/>
            <w:rFonts w:ascii="Calibri" w:eastAsia="Calibri" w:hAnsi="Calibri" w:cs="Times New Roman"/>
            <w:sz w:val="28"/>
            <w:szCs w:val="28"/>
          </w:rPr>
          <w:t>H</w:t>
        </w:r>
        <w:r w:rsidRPr="00BE5B86">
          <w:rPr>
            <w:rStyle w:val="Hyperlink"/>
            <w:rFonts w:ascii="Calibri" w:eastAsia="Calibri" w:hAnsi="Calibri" w:cs="Times New Roman"/>
            <w:sz w:val="28"/>
            <w:szCs w:val="28"/>
          </w:rPr>
          <w:t xml:space="preserve">ealth </w:t>
        </w:r>
        <w:r w:rsidR="00BE5B86" w:rsidRPr="00BE5B86">
          <w:rPr>
            <w:rStyle w:val="Hyperlink"/>
            <w:rFonts w:ascii="Calibri" w:eastAsia="Calibri" w:hAnsi="Calibri" w:cs="Times New Roman"/>
            <w:sz w:val="28"/>
            <w:szCs w:val="28"/>
          </w:rPr>
          <w:t>S</w:t>
        </w:r>
        <w:r w:rsidRPr="00BE5B86">
          <w:rPr>
            <w:rStyle w:val="Hyperlink"/>
            <w:rFonts w:ascii="Calibri" w:eastAsia="Calibri" w:hAnsi="Calibri" w:cs="Times New Roman"/>
            <w:sz w:val="28"/>
            <w:szCs w:val="28"/>
          </w:rPr>
          <w:t>ervices application</w:t>
        </w:r>
      </w:hyperlink>
      <w:r w:rsidRPr="00BE5B86">
        <w:rPr>
          <w:rFonts w:ascii="Calibri" w:eastAsia="Calibri" w:hAnsi="Calibri" w:cs="Times New Roman"/>
          <w:sz w:val="28"/>
          <w:szCs w:val="28"/>
        </w:rPr>
        <w:t xml:space="preserve"> through MA Health Connector.</w:t>
      </w:r>
      <w:r w:rsidRPr="00830F87">
        <w:rPr>
          <w:rFonts w:ascii="Calibri" w:eastAsia="Calibri" w:hAnsi="Calibri" w:cs="Times New Roman"/>
          <w:sz w:val="28"/>
          <w:szCs w:val="28"/>
        </w:rPr>
        <w:t xml:space="preserve">  </w:t>
      </w:r>
    </w:p>
    <w:p w14:paraId="2371A911" w14:textId="77777777" w:rsidR="00830F87" w:rsidRPr="00830F87" w:rsidRDefault="006739C2" w:rsidP="006739C2">
      <w:pPr>
        <w:spacing w:after="160" w:line="259" w:lineRule="auto"/>
        <w:rPr>
          <w:rFonts w:ascii="Calibri" w:eastAsia="Calibri" w:hAnsi="Calibri" w:cs="Times New Roman"/>
          <w:sz w:val="28"/>
          <w:szCs w:val="28"/>
        </w:rPr>
      </w:pPr>
      <w:r>
        <w:rPr>
          <w:rFonts w:ascii="Calibri" w:eastAsia="Calibri" w:hAnsi="Calibri" w:cs="Times New Roman"/>
          <w:sz w:val="28"/>
          <w:szCs w:val="28"/>
        </w:rPr>
        <w:t>E</w:t>
      </w:r>
      <w:r w:rsidR="00830F87" w:rsidRPr="00830F87">
        <w:rPr>
          <w:rFonts w:ascii="Calibri" w:eastAsia="Calibri" w:hAnsi="Calibri" w:cs="Times New Roman"/>
          <w:sz w:val="28"/>
          <w:szCs w:val="28"/>
        </w:rPr>
        <w:t>ligible patients must meet the following criteria:</w:t>
      </w:r>
    </w:p>
    <w:p w14:paraId="5A6FC372" w14:textId="77777777" w:rsidR="00262FF8" w:rsidRDefault="00830F87" w:rsidP="00262FF8">
      <w:pPr>
        <w:numPr>
          <w:ilvl w:val="2"/>
          <w:numId w:val="12"/>
        </w:numPr>
        <w:spacing w:after="160" w:line="259" w:lineRule="auto"/>
        <w:rPr>
          <w:rFonts w:ascii="Calibri" w:eastAsia="Calibri" w:hAnsi="Calibri" w:cs="Times New Roman"/>
          <w:sz w:val="28"/>
          <w:szCs w:val="28"/>
        </w:rPr>
      </w:pPr>
      <w:r w:rsidRPr="00830F87">
        <w:rPr>
          <w:rFonts w:ascii="Calibri" w:eastAsia="Calibri" w:hAnsi="Calibri" w:cs="Times New Roman"/>
          <w:sz w:val="28"/>
          <w:szCs w:val="28"/>
        </w:rPr>
        <w:t xml:space="preserve">Resident of </w:t>
      </w:r>
      <w:proofErr w:type="gramStart"/>
      <w:r w:rsidRPr="00830F87">
        <w:rPr>
          <w:rFonts w:ascii="Calibri" w:eastAsia="Calibri" w:hAnsi="Calibri" w:cs="Times New Roman"/>
          <w:sz w:val="28"/>
          <w:szCs w:val="28"/>
        </w:rPr>
        <w:t>Massachusetts;</w:t>
      </w:r>
      <w:proofErr w:type="gramEnd"/>
    </w:p>
    <w:p w14:paraId="0CA9D731" w14:textId="77777777" w:rsidR="00830F87" w:rsidRPr="005131E1" w:rsidRDefault="00830F87" w:rsidP="007A6617">
      <w:pPr>
        <w:numPr>
          <w:ilvl w:val="2"/>
          <w:numId w:val="12"/>
        </w:numPr>
        <w:spacing w:after="160" w:line="259" w:lineRule="auto"/>
        <w:rPr>
          <w:rFonts w:ascii="Calibri" w:eastAsia="Calibri" w:hAnsi="Calibri" w:cs="Times New Roman"/>
          <w:sz w:val="28"/>
          <w:szCs w:val="28"/>
        </w:rPr>
      </w:pPr>
      <w:r w:rsidRPr="00262FF8">
        <w:rPr>
          <w:rFonts w:ascii="Calibri" w:eastAsia="Calibri" w:hAnsi="Calibri" w:cs="Times New Roman"/>
          <w:sz w:val="28"/>
          <w:szCs w:val="28"/>
        </w:rPr>
        <w:t>Gross Income equal to or less than 300% Federal Poverty Level (FPL)</w:t>
      </w:r>
    </w:p>
    <w:p w14:paraId="6AB1200E" w14:textId="77777777" w:rsidR="005915F2" w:rsidRPr="005915F2" w:rsidRDefault="005915F2" w:rsidP="005915F2">
      <w:pPr>
        <w:spacing w:after="160" w:line="259" w:lineRule="auto"/>
        <w:rPr>
          <w:rFonts w:ascii="Calibri" w:eastAsia="Calibri" w:hAnsi="Calibri" w:cs="Times New Roman"/>
          <w:sz w:val="28"/>
          <w:szCs w:val="28"/>
        </w:rPr>
      </w:pPr>
      <w:r w:rsidRPr="005915F2">
        <w:rPr>
          <w:rFonts w:ascii="Calibri" w:eastAsia="Calibri" w:hAnsi="Calibri" w:cs="Times New Roman"/>
          <w:sz w:val="28"/>
          <w:szCs w:val="28"/>
        </w:rPr>
        <w:t xml:space="preserve">Through a “special circumstance” process:  </w:t>
      </w:r>
    </w:p>
    <w:p w14:paraId="2827AE33" w14:textId="296E57B3" w:rsidR="005915F2" w:rsidRPr="00D77925" w:rsidRDefault="00D77925" w:rsidP="005915F2">
      <w:pPr>
        <w:numPr>
          <w:ilvl w:val="2"/>
          <w:numId w:val="14"/>
        </w:numPr>
        <w:spacing w:after="160" w:line="259" w:lineRule="auto"/>
        <w:rPr>
          <w:rStyle w:val="Hyperlink"/>
          <w:rFonts w:ascii="Calibri" w:eastAsia="Calibri" w:hAnsi="Calibri" w:cs="Times New Roman"/>
          <w:sz w:val="28"/>
          <w:szCs w:val="28"/>
        </w:rPr>
      </w:pPr>
      <w:r>
        <w:rPr>
          <w:rFonts w:ascii="Calibri" w:eastAsia="Calibri" w:hAnsi="Calibri" w:cs="Times New Roman"/>
          <w:sz w:val="28"/>
          <w:szCs w:val="28"/>
        </w:rPr>
        <w:fldChar w:fldCharType="begin"/>
      </w:r>
      <w:r>
        <w:rPr>
          <w:rFonts w:ascii="Calibri" w:eastAsia="Calibri" w:hAnsi="Calibri" w:cs="Times New Roman"/>
          <w:sz w:val="28"/>
          <w:szCs w:val="28"/>
        </w:rPr>
        <w:instrText xml:space="preserve"> HYPERLINK "https://www.mass.gov/doc/health-safety-net-medical-hardship-application-guidelines/download?_ga=2.102945216.1795260483.1660824397-233704846.1645056884" \o "Link to medical harship document" </w:instrText>
      </w:r>
      <w:r>
        <w:rPr>
          <w:rFonts w:ascii="Calibri" w:eastAsia="Calibri" w:hAnsi="Calibri" w:cs="Times New Roman"/>
          <w:sz w:val="28"/>
          <w:szCs w:val="28"/>
        </w:rPr>
      </w:r>
      <w:r>
        <w:rPr>
          <w:rFonts w:ascii="Calibri" w:eastAsia="Calibri" w:hAnsi="Calibri" w:cs="Times New Roman"/>
          <w:sz w:val="28"/>
          <w:szCs w:val="28"/>
        </w:rPr>
        <w:fldChar w:fldCharType="separate"/>
      </w:r>
      <w:r w:rsidR="005915F2" w:rsidRPr="00D77925">
        <w:rPr>
          <w:rStyle w:val="Hyperlink"/>
          <w:rFonts w:ascii="Calibri" w:eastAsia="Calibri" w:hAnsi="Calibri" w:cs="Times New Roman"/>
          <w:sz w:val="28"/>
          <w:szCs w:val="28"/>
        </w:rPr>
        <w:t>Medical Har</w:t>
      </w:r>
      <w:r w:rsidR="005915F2" w:rsidRPr="00D77925">
        <w:rPr>
          <w:rStyle w:val="Hyperlink"/>
          <w:rFonts w:ascii="Calibri" w:eastAsia="Calibri" w:hAnsi="Calibri" w:cs="Times New Roman"/>
          <w:sz w:val="28"/>
          <w:szCs w:val="28"/>
        </w:rPr>
        <w:t>d</w:t>
      </w:r>
      <w:r w:rsidR="005915F2" w:rsidRPr="00D77925">
        <w:rPr>
          <w:rStyle w:val="Hyperlink"/>
          <w:rFonts w:ascii="Calibri" w:eastAsia="Calibri" w:hAnsi="Calibri" w:cs="Times New Roman"/>
          <w:sz w:val="28"/>
          <w:szCs w:val="28"/>
        </w:rPr>
        <w:t>s</w:t>
      </w:r>
      <w:r w:rsidR="005915F2" w:rsidRPr="00D77925">
        <w:rPr>
          <w:rStyle w:val="Hyperlink"/>
          <w:rFonts w:ascii="Calibri" w:eastAsia="Calibri" w:hAnsi="Calibri" w:cs="Times New Roman"/>
          <w:sz w:val="28"/>
          <w:szCs w:val="28"/>
        </w:rPr>
        <w:t>hip</w:t>
      </w:r>
    </w:p>
    <w:p w14:paraId="1552B0B3" w14:textId="0DF7C39D" w:rsidR="005915F2" w:rsidRPr="00D77925" w:rsidRDefault="00D77925" w:rsidP="005915F2">
      <w:pPr>
        <w:numPr>
          <w:ilvl w:val="2"/>
          <w:numId w:val="14"/>
        </w:numPr>
        <w:spacing w:after="160" w:line="259" w:lineRule="auto"/>
        <w:rPr>
          <w:rStyle w:val="Hyperlink"/>
          <w:rFonts w:ascii="Calibri" w:eastAsia="Calibri" w:hAnsi="Calibri" w:cs="Times New Roman"/>
          <w:sz w:val="28"/>
          <w:szCs w:val="28"/>
        </w:rPr>
      </w:pPr>
      <w:r>
        <w:rPr>
          <w:rFonts w:ascii="Calibri" w:eastAsia="Calibri" w:hAnsi="Calibri" w:cs="Times New Roman"/>
          <w:sz w:val="28"/>
          <w:szCs w:val="28"/>
        </w:rPr>
        <w:fldChar w:fldCharType="end"/>
      </w:r>
      <w:r>
        <w:rPr>
          <w:rFonts w:ascii="Calibri" w:eastAsia="Calibri" w:hAnsi="Calibri" w:cs="Times New Roman"/>
          <w:sz w:val="28"/>
          <w:szCs w:val="28"/>
        </w:rPr>
        <w:fldChar w:fldCharType="begin"/>
      </w:r>
      <w:r>
        <w:rPr>
          <w:rFonts w:ascii="Calibri" w:eastAsia="Calibri" w:hAnsi="Calibri" w:cs="Times New Roman"/>
          <w:sz w:val="28"/>
          <w:szCs w:val="28"/>
        </w:rPr>
        <w:instrText xml:space="preserve"> HYPERLINK "https://www.mass.gov/doc/hsn-bad-debt-application-user-guide-0/download" \o "Link to bad debt document" </w:instrText>
      </w:r>
      <w:r>
        <w:rPr>
          <w:rFonts w:ascii="Calibri" w:eastAsia="Calibri" w:hAnsi="Calibri" w:cs="Times New Roman"/>
          <w:sz w:val="28"/>
          <w:szCs w:val="28"/>
        </w:rPr>
      </w:r>
      <w:r>
        <w:rPr>
          <w:rFonts w:ascii="Calibri" w:eastAsia="Calibri" w:hAnsi="Calibri" w:cs="Times New Roman"/>
          <w:sz w:val="28"/>
          <w:szCs w:val="28"/>
        </w:rPr>
        <w:fldChar w:fldCharType="separate"/>
      </w:r>
      <w:r w:rsidR="005915F2" w:rsidRPr="00D77925">
        <w:rPr>
          <w:rStyle w:val="Hyperlink"/>
          <w:rFonts w:ascii="Calibri" w:eastAsia="Calibri" w:hAnsi="Calibri" w:cs="Times New Roman"/>
          <w:sz w:val="28"/>
          <w:szCs w:val="28"/>
        </w:rPr>
        <w:t>Bad De</w:t>
      </w:r>
      <w:r w:rsidR="005915F2" w:rsidRPr="00D77925">
        <w:rPr>
          <w:rStyle w:val="Hyperlink"/>
          <w:rFonts w:ascii="Calibri" w:eastAsia="Calibri" w:hAnsi="Calibri" w:cs="Times New Roman"/>
          <w:sz w:val="28"/>
          <w:szCs w:val="28"/>
        </w:rPr>
        <w:t>b</w:t>
      </w:r>
      <w:r w:rsidR="005915F2" w:rsidRPr="00D77925">
        <w:rPr>
          <w:rStyle w:val="Hyperlink"/>
          <w:rFonts w:ascii="Calibri" w:eastAsia="Calibri" w:hAnsi="Calibri" w:cs="Times New Roman"/>
          <w:sz w:val="28"/>
          <w:szCs w:val="28"/>
        </w:rPr>
        <w:t>t</w:t>
      </w:r>
    </w:p>
    <w:p w14:paraId="20517229" w14:textId="4960FB27" w:rsidR="005915F2" w:rsidRPr="005915F2" w:rsidRDefault="00D77925" w:rsidP="005915F2">
      <w:pPr>
        <w:numPr>
          <w:ilvl w:val="2"/>
          <w:numId w:val="14"/>
        </w:numPr>
        <w:spacing w:after="160" w:line="259" w:lineRule="auto"/>
        <w:rPr>
          <w:rFonts w:ascii="Calibri" w:eastAsia="Calibri" w:hAnsi="Calibri" w:cs="Times New Roman"/>
          <w:sz w:val="28"/>
          <w:szCs w:val="28"/>
        </w:rPr>
      </w:pPr>
      <w:r>
        <w:rPr>
          <w:rFonts w:ascii="Calibri" w:eastAsia="Calibri" w:hAnsi="Calibri" w:cs="Times New Roman"/>
          <w:sz w:val="28"/>
          <w:szCs w:val="28"/>
        </w:rPr>
        <w:fldChar w:fldCharType="end"/>
      </w:r>
      <w:r w:rsidR="005915F2" w:rsidRPr="005915F2">
        <w:rPr>
          <w:rFonts w:ascii="Calibri" w:eastAsia="Calibri" w:hAnsi="Calibri" w:cs="Times New Roman"/>
          <w:sz w:val="28"/>
          <w:szCs w:val="28"/>
        </w:rPr>
        <w:t>Confidential Minor</w:t>
      </w:r>
    </w:p>
    <w:p w14:paraId="6F954C09" w14:textId="77777777" w:rsidR="005520BE" w:rsidRPr="005131E1" w:rsidRDefault="005915F2" w:rsidP="007A6617">
      <w:pPr>
        <w:numPr>
          <w:ilvl w:val="2"/>
          <w:numId w:val="14"/>
        </w:numPr>
        <w:spacing w:after="160" w:line="259" w:lineRule="auto"/>
        <w:rPr>
          <w:rFonts w:ascii="Calibri" w:eastAsia="Calibri" w:hAnsi="Calibri" w:cs="Times New Roman"/>
          <w:sz w:val="28"/>
          <w:szCs w:val="28"/>
        </w:rPr>
      </w:pPr>
      <w:r w:rsidRPr="005915F2">
        <w:rPr>
          <w:rFonts w:ascii="Calibri" w:eastAsia="Calibri" w:hAnsi="Calibri" w:cs="Times New Roman"/>
          <w:sz w:val="28"/>
          <w:szCs w:val="28"/>
        </w:rPr>
        <w:t>Domestic Violence</w:t>
      </w:r>
    </w:p>
    <w:p w14:paraId="4D92D780" w14:textId="0DC30546" w:rsidR="005915F2" w:rsidRDefault="008B64ED" w:rsidP="00944DF1">
      <w:pPr>
        <w:tabs>
          <w:tab w:val="left" w:pos="1800"/>
          <w:tab w:val="left" w:pos="4770"/>
        </w:tabs>
        <w:spacing w:after="160" w:line="259" w:lineRule="auto"/>
        <w:rPr>
          <w:rFonts w:ascii="Calibri" w:eastAsia="Calibri" w:hAnsi="Calibri" w:cs="Times New Roman"/>
          <w:b/>
          <w:bCs/>
          <w:sz w:val="28"/>
          <w:szCs w:val="28"/>
          <w:u w:val="single"/>
        </w:rPr>
      </w:pPr>
      <w:hyperlink r:id="rId13" w:tooltip="Link to INET login" w:history="1">
        <w:r w:rsidR="00231816" w:rsidRPr="008B64ED">
          <w:rPr>
            <w:rStyle w:val="Hyperlink"/>
            <w:rFonts w:ascii="Calibri" w:eastAsia="Calibri" w:hAnsi="Calibri" w:cs="Times New Roman"/>
            <w:b/>
            <w:bCs/>
            <w:sz w:val="28"/>
            <w:szCs w:val="28"/>
          </w:rPr>
          <w:t>INET</w:t>
        </w:r>
        <w:r w:rsidR="00C335C4" w:rsidRPr="008B64ED">
          <w:rPr>
            <w:rStyle w:val="Hyperlink"/>
            <w:rFonts w:ascii="Calibri" w:eastAsia="Calibri" w:hAnsi="Calibri" w:cs="Times New Roman"/>
            <w:b/>
            <w:bCs/>
            <w:sz w:val="28"/>
            <w:szCs w:val="28"/>
          </w:rPr>
          <w:t xml:space="preserve"> </w:t>
        </w:r>
        <w:r w:rsidR="00231816" w:rsidRPr="008B64ED">
          <w:rPr>
            <w:rStyle w:val="Hyperlink"/>
            <w:rFonts w:ascii="Calibri" w:eastAsia="Calibri" w:hAnsi="Calibri" w:cs="Times New Roman"/>
            <w:b/>
            <w:bCs/>
            <w:sz w:val="28"/>
            <w:szCs w:val="28"/>
          </w:rPr>
          <w:t>Login</w:t>
        </w:r>
      </w:hyperlink>
      <w:r w:rsidR="00944DF1">
        <w:rPr>
          <w:rFonts w:ascii="Calibri" w:eastAsia="Calibri" w:hAnsi="Calibri" w:cs="Times New Roman"/>
          <w:sz w:val="28"/>
          <w:szCs w:val="28"/>
        </w:rPr>
        <w:tab/>
      </w:r>
      <w:hyperlink r:id="rId14" w:tooltip="Link to INET User Agreement" w:history="1">
        <w:r w:rsidR="00231816" w:rsidRPr="008B64ED">
          <w:rPr>
            <w:rStyle w:val="Hyperlink"/>
            <w:rFonts w:ascii="Calibri" w:eastAsia="Calibri" w:hAnsi="Calibri" w:cs="Times New Roman"/>
            <w:b/>
            <w:bCs/>
            <w:sz w:val="28"/>
            <w:szCs w:val="28"/>
          </w:rPr>
          <w:t xml:space="preserve">INET </w:t>
        </w:r>
        <w:r w:rsidR="00C335C4" w:rsidRPr="008B64ED">
          <w:rPr>
            <w:rStyle w:val="Hyperlink"/>
            <w:rFonts w:ascii="Calibri" w:eastAsia="Calibri" w:hAnsi="Calibri" w:cs="Times New Roman"/>
            <w:b/>
            <w:bCs/>
            <w:sz w:val="28"/>
            <w:szCs w:val="28"/>
          </w:rPr>
          <w:t>Use</w:t>
        </w:r>
        <w:r w:rsidR="00C335C4" w:rsidRPr="008B64ED">
          <w:rPr>
            <w:rStyle w:val="Hyperlink"/>
            <w:rFonts w:ascii="Calibri" w:eastAsia="Calibri" w:hAnsi="Calibri" w:cs="Times New Roman"/>
            <w:b/>
            <w:bCs/>
            <w:sz w:val="28"/>
            <w:szCs w:val="28"/>
          </w:rPr>
          <w:t>r</w:t>
        </w:r>
        <w:r w:rsidR="00C335C4" w:rsidRPr="008B64ED">
          <w:rPr>
            <w:rStyle w:val="Hyperlink"/>
            <w:rFonts w:ascii="Calibri" w:eastAsia="Calibri" w:hAnsi="Calibri" w:cs="Times New Roman"/>
            <w:b/>
            <w:bCs/>
            <w:sz w:val="28"/>
            <w:szCs w:val="28"/>
          </w:rPr>
          <w:t xml:space="preserve"> Agreement</w:t>
        </w:r>
      </w:hyperlink>
      <w:r w:rsidR="00944DF1">
        <w:rPr>
          <w:rFonts w:ascii="Calibri" w:eastAsia="Calibri" w:hAnsi="Calibri" w:cs="Times New Roman"/>
          <w:b/>
          <w:bCs/>
          <w:sz w:val="28"/>
          <w:szCs w:val="28"/>
        </w:rPr>
        <w:tab/>
      </w:r>
      <w:hyperlink r:id="rId15" w:tooltip="Link to INET Business Partner Security Agreement " w:history="1">
        <w:r w:rsidR="00231816" w:rsidRPr="00D77925">
          <w:rPr>
            <w:rStyle w:val="Hyperlink"/>
            <w:rFonts w:ascii="Calibri" w:eastAsia="Calibri" w:hAnsi="Calibri" w:cs="Times New Roman"/>
            <w:b/>
            <w:bCs/>
            <w:sz w:val="28"/>
            <w:szCs w:val="28"/>
          </w:rPr>
          <w:t xml:space="preserve">INET </w:t>
        </w:r>
        <w:r w:rsidR="00C335C4" w:rsidRPr="00D77925">
          <w:rPr>
            <w:rStyle w:val="Hyperlink"/>
            <w:rFonts w:ascii="Calibri" w:eastAsia="Calibri" w:hAnsi="Calibri" w:cs="Times New Roman"/>
            <w:b/>
            <w:bCs/>
            <w:sz w:val="28"/>
            <w:szCs w:val="28"/>
          </w:rPr>
          <w:t>Busine</w:t>
        </w:r>
        <w:r w:rsidR="00C335C4" w:rsidRPr="00D77925">
          <w:rPr>
            <w:rStyle w:val="Hyperlink"/>
            <w:rFonts w:ascii="Calibri" w:eastAsia="Calibri" w:hAnsi="Calibri" w:cs="Times New Roman"/>
            <w:b/>
            <w:bCs/>
            <w:sz w:val="28"/>
            <w:szCs w:val="28"/>
          </w:rPr>
          <w:t>s</w:t>
        </w:r>
        <w:r w:rsidR="00C335C4" w:rsidRPr="00D77925">
          <w:rPr>
            <w:rStyle w:val="Hyperlink"/>
            <w:rFonts w:ascii="Calibri" w:eastAsia="Calibri" w:hAnsi="Calibri" w:cs="Times New Roman"/>
            <w:b/>
            <w:bCs/>
            <w:sz w:val="28"/>
            <w:szCs w:val="28"/>
          </w:rPr>
          <w:t>s Partner Security Agreement</w:t>
        </w:r>
      </w:hyperlink>
      <w:r w:rsidR="00C335C4">
        <w:rPr>
          <w:rFonts w:ascii="Calibri" w:eastAsia="Calibri" w:hAnsi="Calibri" w:cs="Times New Roman"/>
          <w:b/>
          <w:bCs/>
          <w:sz w:val="28"/>
          <w:szCs w:val="28"/>
        </w:rPr>
        <w:t xml:space="preserve"> </w:t>
      </w:r>
    </w:p>
    <w:p w14:paraId="6D1CAC4B" w14:textId="77777777" w:rsidR="00944DF1" w:rsidRDefault="00944DF1" w:rsidP="007A6617">
      <w:pPr>
        <w:spacing w:after="160" w:line="259" w:lineRule="auto"/>
        <w:rPr>
          <w:rStyle w:val="Strong"/>
          <w:rFonts w:asciiTheme="minorHAnsi" w:eastAsia="Calibri" w:hAnsiTheme="minorHAnsi"/>
          <w:sz w:val="28"/>
          <w:szCs w:val="28"/>
          <w:u w:val="single"/>
        </w:rPr>
      </w:pPr>
    </w:p>
    <w:p w14:paraId="71B6097B" w14:textId="6EEBDC10" w:rsidR="007A6617" w:rsidRPr="00944DF1" w:rsidRDefault="00A413A3" w:rsidP="007A6617">
      <w:pPr>
        <w:spacing w:after="160" w:line="259" w:lineRule="auto"/>
        <w:rPr>
          <w:rStyle w:val="Strong"/>
          <w:rFonts w:ascii="Calibri" w:eastAsia="Calibri" w:hAnsi="Calibri"/>
          <w:sz w:val="28"/>
          <w:szCs w:val="28"/>
          <w:u w:val="single"/>
        </w:rPr>
      </w:pPr>
      <w:r w:rsidRPr="00944DF1">
        <w:rPr>
          <w:rStyle w:val="Strong"/>
          <w:rFonts w:ascii="Calibri" w:eastAsia="Calibri" w:hAnsi="Calibri"/>
          <w:sz w:val="28"/>
          <w:szCs w:val="28"/>
          <w:u w:val="single"/>
        </w:rPr>
        <w:t xml:space="preserve">What are </w:t>
      </w:r>
      <w:r w:rsidR="004D03F6" w:rsidRPr="00944DF1">
        <w:rPr>
          <w:rStyle w:val="Strong"/>
          <w:rFonts w:ascii="Calibri" w:eastAsia="Calibri" w:hAnsi="Calibri"/>
          <w:sz w:val="28"/>
          <w:szCs w:val="28"/>
          <w:u w:val="single"/>
        </w:rPr>
        <w:t xml:space="preserve">Health Safety </w:t>
      </w:r>
      <w:r w:rsidR="00D20A07" w:rsidRPr="00944DF1">
        <w:rPr>
          <w:rStyle w:val="Strong"/>
          <w:rFonts w:ascii="Calibri" w:eastAsia="Calibri" w:hAnsi="Calibri"/>
          <w:sz w:val="28"/>
          <w:szCs w:val="28"/>
          <w:u w:val="single"/>
        </w:rPr>
        <w:t xml:space="preserve">Net </w:t>
      </w:r>
      <w:r w:rsidR="007A6617" w:rsidRPr="00944DF1">
        <w:rPr>
          <w:rStyle w:val="Strong"/>
          <w:rFonts w:ascii="Calibri" w:eastAsia="Calibri" w:hAnsi="Calibri"/>
          <w:sz w:val="28"/>
          <w:szCs w:val="28"/>
          <w:u w:val="single"/>
        </w:rPr>
        <w:t>Confidential Services</w:t>
      </w:r>
      <w:r w:rsidR="00944DF1" w:rsidRPr="00944DF1">
        <w:rPr>
          <w:rStyle w:val="Strong"/>
          <w:rFonts w:ascii="Calibri" w:eastAsia="Calibri" w:hAnsi="Calibri"/>
          <w:sz w:val="28"/>
          <w:szCs w:val="28"/>
          <w:u w:val="single"/>
        </w:rPr>
        <w:t>?</w:t>
      </w:r>
    </w:p>
    <w:p w14:paraId="6F96A7BF" w14:textId="77777777" w:rsidR="007A6617" w:rsidRPr="007A6617" w:rsidRDefault="00F037A4" w:rsidP="007A6617">
      <w:pPr>
        <w:spacing w:after="160" w:line="259" w:lineRule="auto"/>
        <w:rPr>
          <w:rFonts w:ascii="Calibri" w:eastAsia="Calibri" w:hAnsi="Calibri" w:cs="Times New Roman"/>
          <w:sz w:val="28"/>
          <w:szCs w:val="28"/>
        </w:rPr>
      </w:pPr>
      <w:r>
        <w:rPr>
          <w:rFonts w:ascii="Calibri" w:eastAsia="Calibri" w:hAnsi="Calibri" w:cs="Times New Roman"/>
          <w:sz w:val="28"/>
          <w:szCs w:val="28"/>
        </w:rPr>
        <w:t>As established in 101 CMR 613.04(03),</w:t>
      </w:r>
      <w:r w:rsidR="007A6617" w:rsidRPr="007A6617">
        <w:rPr>
          <w:rFonts w:ascii="Calibri" w:eastAsia="Calibri" w:hAnsi="Calibri" w:cs="Times New Roman"/>
          <w:sz w:val="28"/>
          <w:szCs w:val="28"/>
        </w:rPr>
        <w:t xml:space="preserve"> the Health Safety Net Office </w:t>
      </w:r>
      <w:r>
        <w:rPr>
          <w:rFonts w:ascii="Calibri" w:eastAsia="Calibri" w:hAnsi="Calibri" w:cs="Times New Roman"/>
          <w:sz w:val="28"/>
          <w:szCs w:val="28"/>
        </w:rPr>
        <w:t>reimburses medically necessary</w:t>
      </w:r>
      <w:r w:rsidR="007A6617" w:rsidRPr="007A6617">
        <w:rPr>
          <w:rFonts w:ascii="Calibri" w:eastAsia="Calibri" w:hAnsi="Calibri" w:cs="Times New Roman"/>
          <w:sz w:val="28"/>
          <w:szCs w:val="28"/>
        </w:rPr>
        <w:t xml:space="preserve"> Confidential Minor, Family Planning, and Domestic Violence services. </w:t>
      </w:r>
    </w:p>
    <w:p w14:paraId="01AE322B" w14:textId="77777777" w:rsidR="007A6617" w:rsidRPr="007A6617" w:rsidRDefault="007A6617" w:rsidP="007A6617">
      <w:pPr>
        <w:spacing w:after="160" w:line="259" w:lineRule="auto"/>
        <w:rPr>
          <w:rFonts w:ascii="Calibri" w:eastAsia="Calibri" w:hAnsi="Calibri" w:cs="Times New Roman"/>
          <w:sz w:val="28"/>
          <w:szCs w:val="28"/>
        </w:rPr>
      </w:pPr>
      <w:r w:rsidRPr="007A6617">
        <w:rPr>
          <w:rFonts w:ascii="Calibri" w:eastAsia="Calibri" w:hAnsi="Calibri" w:cs="Times New Roman"/>
          <w:sz w:val="28"/>
          <w:szCs w:val="28"/>
        </w:rPr>
        <w:t>Request for confidential services must be made through the Health Safety Net’s INET Portal.  Please use the following link for additional information and to log-in the INET system:</w:t>
      </w:r>
    </w:p>
    <w:p w14:paraId="12C73EC4" w14:textId="77777777" w:rsidR="00F936F3" w:rsidRDefault="00F936F3" w:rsidP="007A6617">
      <w:pPr>
        <w:pStyle w:val="ListParagraph"/>
        <w:ind w:left="0"/>
        <w:rPr>
          <w:bCs/>
          <w:sz w:val="28"/>
          <w:szCs w:val="28"/>
          <w:u w:val="single"/>
        </w:rPr>
      </w:pPr>
    </w:p>
    <w:p w14:paraId="00BF9FF4" w14:textId="77777777" w:rsidR="00F936F3" w:rsidRPr="00944DF1" w:rsidRDefault="00F936F3" w:rsidP="007A6617">
      <w:pPr>
        <w:pStyle w:val="ListParagraph"/>
        <w:ind w:left="0"/>
        <w:rPr>
          <w:rStyle w:val="Strong"/>
          <w:rFonts w:asciiTheme="minorHAnsi" w:hAnsiTheme="minorHAnsi"/>
          <w:sz w:val="28"/>
          <w:szCs w:val="28"/>
          <w:u w:val="single"/>
        </w:rPr>
      </w:pPr>
      <w:r w:rsidRPr="00944DF1">
        <w:rPr>
          <w:rStyle w:val="Strong"/>
          <w:rFonts w:asciiTheme="minorHAnsi" w:hAnsiTheme="minorHAnsi"/>
          <w:sz w:val="28"/>
          <w:szCs w:val="28"/>
          <w:u w:val="single"/>
        </w:rPr>
        <w:t xml:space="preserve">HSN’s </w:t>
      </w:r>
      <w:r w:rsidR="001F6759" w:rsidRPr="00944DF1">
        <w:rPr>
          <w:rStyle w:val="Strong"/>
          <w:rFonts w:asciiTheme="minorHAnsi" w:hAnsiTheme="minorHAnsi"/>
          <w:sz w:val="28"/>
          <w:szCs w:val="28"/>
          <w:u w:val="single"/>
        </w:rPr>
        <w:t>Massachusetts Health Care Training Forum</w:t>
      </w:r>
      <w:r w:rsidR="004008E1" w:rsidRPr="00944DF1">
        <w:rPr>
          <w:rStyle w:val="Strong"/>
          <w:rFonts w:asciiTheme="minorHAnsi" w:hAnsiTheme="minorHAnsi"/>
          <w:sz w:val="28"/>
          <w:szCs w:val="28"/>
          <w:u w:val="single"/>
        </w:rPr>
        <w:t xml:space="preserve"> Presentation – July 2022</w:t>
      </w:r>
    </w:p>
    <w:p w14:paraId="52680757" w14:textId="77777777" w:rsidR="004008E1" w:rsidRPr="003770EA" w:rsidRDefault="004008E1" w:rsidP="007A6617">
      <w:pPr>
        <w:pStyle w:val="ListParagraph"/>
        <w:ind w:left="0"/>
        <w:rPr>
          <w:rFonts w:ascii="Calibri" w:hAnsi="Calibri" w:cs="Calibri"/>
          <w:bCs/>
          <w:sz w:val="28"/>
          <w:szCs w:val="28"/>
        </w:rPr>
      </w:pPr>
    </w:p>
    <w:p w14:paraId="7BEE7B2E" w14:textId="066FBDCB" w:rsidR="004008E1" w:rsidRDefault="00981284" w:rsidP="007A6617">
      <w:pPr>
        <w:pStyle w:val="ListParagraph"/>
        <w:ind w:left="0"/>
        <w:rPr>
          <w:rFonts w:ascii="Calibri" w:hAnsi="Calibri" w:cs="Calibri"/>
          <w:bCs/>
          <w:sz w:val="28"/>
          <w:szCs w:val="28"/>
        </w:rPr>
      </w:pPr>
      <w:hyperlink r:id="rId16" w:tooltip="link to July 2022 - Health Safety Net Massachusetts Training Forum" w:history="1">
        <w:r w:rsidRPr="00981284">
          <w:rPr>
            <w:rStyle w:val="Hyperlink"/>
            <w:rFonts w:ascii="Calibri" w:hAnsi="Calibri" w:cs="Calibri"/>
            <w:bCs/>
            <w:sz w:val="28"/>
            <w:szCs w:val="28"/>
          </w:rPr>
          <w:t>July 2022 - Health Safety Net Massachusetts Training Forum</w:t>
        </w:r>
      </w:hyperlink>
      <w:r>
        <w:rPr>
          <w:rFonts w:ascii="Calibri" w:hAnsi="Calibri" w:cs="Calibri"/>
          <w:bCs/>
          <w:sz w:val="28"/>
          <w:szCs w:val="28"/>
        </w:rPr>
        <w:t xml:space="preserve"> </w:t>
      </w:r>
    </w:p>
    <w:p w14:paraId="06F89291" w14:textId="77777777" w:rsidR="00981284" w:rsidRDefault="00981284" w:rsidP="007A6617">
      <w:pPr>
        <w:pStyle w:val="ListParagraph"/>
        <w:ind w:left="0"/>
        <w:rPr>
          <w:rFonts w:ascii="Calibri" w:hAnsi="Calibri" w:cs="Calibri"/>
          <w:bCs/>
          <w:sz w:val="28"/>
          <w:szCs w:val="28"/>
        </w:rPr>
      </w:pPr>
    </w:p>
    <w:p w14:paraId="091B8C16" w14:textId="77777777" w:rsidR="00981284" w:rsidRDefault="00981284" w:rsidP="007A6617">
      <w:pPr>
        <w:pStyle w:val="ListParagraph"/>
        <w:ind w:left="0"/>
        <w:rPr>
          <w:rFonts w:ascii="Calibri" w:hAnsi="Calibri" w:cs="Calibri"/>
          <w:bCs/>
          <w:sz w:val="28"/>
          <w:szCs w:val="28"/>
        </w:rPr>
      </w:pPr>
    </w:p>
    <w:p w14:paraId="00D9DF71" w14:textId="77777777" w:rsidR="005131E1" w:rsidRDefault="005131E1" w:rsidP="007A6617">
      <w:pPr>
        <w:pStyle w:val="ListParagraph"/>
        <w:ind w:left="0"/>
        <w:rPr>
          <w:rFonts w:ascii="Calibri" w:hAnsi="Calibri" w:cs="Calibri"/>
          <w:bCs/>
          <w:sz w:val="28"/>
          <w:szCs w:val="28"/>
        </w:rPr>
      </w:pPr>
    </w:p>
    <w:p w14:paraId="415DB569" w14:textId="77777777" w:rsidR="005131E1" w:rsidRDefault="005131E1" w:rsidP="007A6617">
      <w:pPr>
        <w:pStyle w:val="ListParagraph"/>
        <w:ind w:left="0"/>
        <w:rPr>
          <w:rFonts w:ascii="Calibri" w:hAnsi="Calibri" w:cs="Calibri"/>
          <w:bCs/>
          <w:sz w:val="28"/>
          <w:szCs w:val="28"/>
        </w:rPr>
      </w:pPr>
    </w:p>
    <w:p w14:paraId="4305624D" w14:textId="77777777" w:rsidR="005131E1" w:rsidRPr="003770EA" w:rsidRDefault="005131E1" w:rsidP="007A6617">
      <w:pPr>
        <w:pStyle w:val="ListParagraph"/>
        <w:ind w:left="0"/>
        <w:rPr>
          <w:rFonts w:ascii="Calibri" w:hAnsi="Calibri" w:cs="Calibri"/>
          <w:bCs/>
          <w:sz w:val="28"/>
          <w:szCs w:val="28"/>
        </w:rPr>
      </w:pPr>
    </w:p>
    <w:p w14:paraId="4098EB28" w14:textId="77777777" w:rsidR="007A6617" w:rsidRPr="007A6617" w:rsidRDefault="007A6617" w:rsidP="007A6617">
      <w:pPr>
        <w:rPr>
          <w:rFonts w:ascii="Calibri" w:hAnsi="Calibri" w:cs="Calibri"/>
        </w:rPr>
      </w:pPr>
    </w:p>
    <w:p w14:paraId="45822670" w14:textId="77777777" w:rsidR="007A6617" w:rsidRPr="00944DF1" w:rsidRDefault="007A6617" w:rsidP="007A6617">
      <w:pPr>
        <w:pStyle w:val="ListParagraph"/>
        <w:ind w:left="0"/>
        <w:rPr>
          <w:rStyle w:val="Strong"/>
          <w:rFonts w:asciiTheme="minorHAnsi" w:hAnsiTheme="minorHAnsi"/>
          <w:sz w:val="28"/>
          <w:szCs w:val="28"/>
        </w:rPr>
      </w:pPr>
      <w:r w:rsidRPr="00944DF1">
        <w:rPr>
          <w:rStyle w:val="Strong"/>
          <w:rFonts w:asciiTheme="minorHAnsi" w:hAnsiTheme="minorHAnsi"/>
          <w:sz w:val="28"/>
          <w:szCs w:val="28"/>
          <w:u w:val="single"/>
        </w:rPr>
        <w:lastRenderedPageBreak/>
        <w:t>HSN Secondary/Tertiary Claims</w:t>
      </w:r>
      <w:r w:rsidRPr="00944DF1">
        <w:rPr>
          <w:rStyle w:val="Strong"/>
          <w:rFonts w:asciiTheme="minorHAnsi" w:hAnsiTheme="minorHAnsi"/>
          <w:sz w:val="28"/>
          <w:szCs w:val="28"/>
        </w:rPr>
        <w:t>:  Applies to 837I and 837P Claims</w:t>
      </w:r>
    </w:p>
    <w:p w14:paraId="2D09666A" w14:textId="77777777" w:rsidR="007A6617" w:rsidRPr="007A6617" w:rsidRDefault="007A6617" w:rsidP="007A6617">
      <w:pPr>
        <w:pStyle w:val="ListParagraph"/>
        <w:rPr>
          <w:rFonts w:ascii="Calibri" w:hAnsi="Calibri" w:cs="Calibri"/>
          <w:sz w:val="28"/>
          <w:szCs w:val="28"/>
        </w:rPr>
      </w:pPr>
    </w:p>
    <w:p w14:paraId="5CAAAE2C" w14:textId="77777777" w:rsidR="007A6617" w:rsidRPr="007A6617" w:rsidRDefault="007A6617" w:rsidP="007A6617">
      <w:pPr>
        <w:pStyle w:val="ListParagraph"/>
        <w:ind w:left="0"/>
        <w:rPr>
          <w:rFonts w:ascii="Calibri" w:hAnsi="Calibri" w:cs="Calibri"/>
          <w:sz w:val="28"/>
          <w:szCs w:val="28"/>
        </w:rPr>
      </w:pPr>
      <w:r w:rsidRPr="007A6617">
        <w:rPr>
          <w:rFonts w:ascii="Calibri" w:hAnsi="Calibri" w:cs="Calibri"/>
          <w:sz w:val="28"/>
          <w:szCs w:val="28"/>
        </w:rPr>
        <w:t>For HSN to process payments on secondary or tertiary claims, HSN requires that the Remaining Patient Liability Amount (EAF) and Patient Responsibility (PR) segments are captured within the 837 files. Note that if the EAF segment(s) contain $0 on any line, no HSN payment will be produced.  HSN also requires that the EAF amount equals the PR segments included on each claim.  Failure to include both PR and EAF amounts that are equal will result in a $0 or null payment on the payment remittance.</w:t>
      </w:r>
    </w:p>
    <w:p w14:paraId="1AE8BAA2" w14:textId="77777777" w:rsidR="007A6617" w:rsidRPr="007A6617" w:rsidRDefault="007A6617" w:rsidP="007A6617">
      <w:pPr>
        <w:rPr>
          <w:rFonts w:ascii="Calibri" w:hAnsi="Calibri" w:cs="Calibri"/>
        </w:rPr>
      </w:pPr>
    </w:p>
    <w:p w14:paraId="1290FD9E" w14:textId="77777777" w:rsidR="007A6617" w:rsidRPr="00944DF1" w:rsidRDefault="007A6617" w:rsidP="007A6617">
      <w:pPr>
        <w:pStyle w:val="ListParagraph"/>
        <w:ind w:left="0"/>
        <w:rPr>
          <w:rStyle w:val="Strong"/>
          <w:rFonts w:asciiTheme="minorHAnsi" w:hAnsiTheme="minorHAnsi"/>
          <w:sz w:val="28"/>
          <w:szCs w:val="28"/>
        </w:rPr>
      </w:pPr>
      <w:r w:rsidRPr="00944DF1">
        <w:rPr>
          <w:rStyle w:val="Strong"/>
          <w:rFonts w:asciiTheme="minorHAnsi" w:hAnsiTheme="minorHAnsi"/>
          <w:sz w:val="28"/>
          <w:szCs w:val="28"/>
          <w:u w:val="single"/>
        </w:rPr>
        <w:t>Billing Intermediaries / Billing Companies and HSN Communications</w:t>
      </w:r>
      <w:r w:rsidRPr="00944DF1">
        <w:rPr>
          <w:rStyle w:val="Strong"/>
          <w:rFonts w:asciiTheme="minorHAnsi" w:hAnsiTheme="minorHAnsi"/>
          <w:sz w:val="28"/>
          <w:szCs w:val="28"/>
        </w:rPr>
        <w:t xml:space="preserve">:  </w:t>
      </w:r>
    </w:p>
    <w:p w14:paraId="5F5E6093" w14:textId="77777777" w:rsidR="007A6617" w:rsidRPr="007A6617" w:rsidRDefault="007A6617" w:rsidP="007A6617">
      <w:pPr>
        <w:pStyle w:val="ListParagraph"/>
        <w:ind w:left="0"/>
        <w:rPr>
          <w:rFonts w:ascii="Calibri" w:hAnsi="Calibri" w:cs="Calibri"/>
          <w:b/>
          <w:sz w:val="28"/>
          <w:szCs w:val="28"/>
          <w:u w:val="single"/>
        </w:rPr>
      </w:pPr>
    </w:p>
    <w:p w14:paraId="42ABE0DC"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Facilities that have signed contracts with billing intermediaries and/or billing companies for submitting HSN claims should ensure that the provider/facility is included on written documentation, as well as included on requests for HSN conference calls.  Facilities have notified HSN on several occasions that their claim denials have increased due to claim/system changes incorporated by their billing company/intermediary.</w:t>
      </w:r>
    </w:p>
    <w:p w14:paraId="56DE429E"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ab/>
      </w:r>
    </w:p>
    <w:p w14:paraId="27AE9A6A"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 xml:space="preserve">The HSN Helpdesk will assist billing intermediaries / billing companies with claim status after the facility has confirmed that the claim(s) are listed as “paid” on MassHealth’s 835.  If the claim(s) denied on the 835 </w:t>
      </w:r>
      <w:r w:rsidR="004D03F6" w:rsidRPr="007A6617">
        <w:rPr>
          <w:rFonts w:ascii="Calibri" w:hAnsi="Calibri" w:cs="Calibri"/>
          <w:sz w:val="28"/>
          <w:szCs w:val="28"/>
        </w:rPr>
        <w:t>reports</w:t>
      </w:r>
      <w:r w:rsidRPr="007A6617">
        <w:rPr>
          <w:rFonts w:ascii="Calibri" w:hAnsi="Calibri" w:cs="Calibri"/>
          <w:sz w:val="28"/>
          <w:szCs w:val="28"/>
        </w:rPr>
        <w:t xml:space="preserve">, MassHealth should be contacted for further assistance at 800-841-2900.  In addition, billing intermediaries / billing companies should refer to the HSN Validation Report (aka edit / denial report) which may be downloaded from HSN’s INET secure portal to evaluate claim status within HSN.  </w:t>
      </w:r>
    </w:p>
    <w:p w14:paraId="7066A760"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 xml:space="preserve">The HSN Helpdesk will redirect companies back to the provider/facility when following claim information is not available:  </w:t>
      </w:r>
    </w:p>
    <w:p w14:paraId="2D300A08" w14:textId="77777777" w:rsidR="007A6617" w:rsidRPr="007A6617" w:rsidRDefault="007A6617" w:rsidP="007A6617">
      <w:pPr>
        <w:rPr>
          <w:rFonts w:ascii="Calibri" w:hAnsi="Calibri" w:cs="Calibri"/>
          <w:sz w:val="28"/>
          <w:szCs w:val="28"/>
        </w:rPr>
      </w:pPr>
    </w:p>
    <w:p w14:paraId="26FDADFF"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ab/>
      </w:r>
      <w:r w:rsidRPr="007A6617">
        <w:rPr>
          <w:rFonts w:ascii="Calibri" w:hAnsi="Calibri" w:cs="Calibri"/>
          <w:sz w:val="28"/>
          <w:szCs w:val="28"/>
        </w:rPr>
        <w:tab/>
        <w:t>TCN (patient account number)</w:t>
      </w:r>
    </w:p>
    <w:p w14:paraId="6D08E859"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ab/>
      </w:r>
      <w:r w:rsidRPr="007A6617">
        <w:rPr>
          <w:rFonts w:ascii="Calibri" w:hAnsi="Calibri" w:cs="Calibri"/>
          <w:sz w:val="28"/>
          <w:szCs w:val="28"/>
        </w:rPr>
        <w:tab/>
        <w:t>ICN</w:t>
      </w:r>
    </w:p>
    <w:p w14:paraId="09C6A0F0" w14:textId="77777777" w:rsidR="007A6617" w:rsidRPr="007A6617" w:rsidRDefault="007A6617" w:rsidP="007A6617">
      <w:pPr>
        <w:rPr>
          <w:rFonts w:ascii="Calibri" w:hAnsi="Calibri" w:cs="Calibri"/>
          <w:sz w:val="28"/>
          <w:szCs w:val="28"/>
        </w:rPr>
      </w:pPr>
      <w:r w:rsidRPr="007A6617">
        <w:rPr>
          <w:rFonts w:ascii="Calibri" w:hAnsi="Calibri" w:cs="Calibri"/>
          <w:sz w:val="28"/>
          <w:szCs w:val="28"/>
        </w:rPr>
        <w:tab/>
      </w:r>
      <w:r w:rsidRPr="007A6617">
        <w:rPr>
          <w:rFonts w:ascii="Calibri" w:hAnsi="Calibri" w:cs="Calibri"/>
          <w:sz w:val="28"/>
          <w:szCs w:val="28"/>
        </w:rPr>
        <w:tab/>
        <w:t>DOS</w:t>
      </w:r>
    </w:p>
    <w:p w14:paraId="63D947CF" w14:textId="01684A5A" w:rsidR="007A6617" w:rsidRPr="007A6617" w:rsidRDefault="007A6617" w:rsidP="007A6617">
      <w:pPr>
        <w:rPr>
          <w:rFonts w:ascii="Calibri" w:hAnsi="Calibri" w:cs="Calibri"/>
          <w:sz w:val="28"/>
          <w:szCs w:val="28"/>
        </w:rPr>
      </w:pPr>
      <w:r w:rsidRPr="007A6617">
        <w:rPr>
          <w:rFonts w:ascii="Calibri" w:hAnsi="Calibri" w:cs="Calibri"/>
          <w:sz w:val="28"/>
          <w:szCs w:val="28"/>
        </w:rPr>
        <w:tab/>
      </w:r>
      <w:r w:rsidRPr="007A6617">
        <w:rPr>
          <w:rFonts w:ascii="Calibri" w:hAnsi="Calibri" w:cs="Calibri"/>
          <w:sz w:val="28"/>
          <w:szCs w:val="28"/>
        </w:rPr>
        <w:tab/>
        <w:t>Claim Type (I or P)</w:t>
      </w:r>
    </w:p>
    <w:p w14:paraId="21A4CCA8" w14:textId="77777777" w:rsidR="007A6617" w:rsidRPr="007A6617" w:rsidRDefault="007A6617" w:rsidP="007A6617">
      <w:pPr>
        <w:rPr>
          <w:rFonts w:ascii="Calibri" w:hAnsi="Calibri" w:cs="Calibri"/>
          <w:sz w:val="28"/>
          <w:szCs w:val="28"/>
        </w:rPr>
      </w:pPr>
    </w:p>
    <w:p w14:paraId="4A4C178E" w14:textId="77777777" w:rsidR="007A6617" w:rsidRPr="00944DF1" w:rsidRDefault="007A6617" w:rsidP="007A6617">
      <w:pPr>
        <w:pStyle w:val="ListParagraph"/>
        <w:ind w:left="0"/>
        <w:rPr>
          <w:rStyle w:val="Strong"/>
          <w:rFonts w:ascii="Calibri" w:hAnsi="Calibri"/>
          <w:sz w:val="28"/>
          <w:szCs w:val="28"/>
          <w:u w:val="single"/>
        </w:rPr>
      </w:pPr>
      <w:r w:rsidRPr="00944DF1">
        <w:rPr>
          <w:rStyle w:val="Strong"/>
          <w:rFonts w:ascii="Calibri" w:hAnsi="Calibri"/>
          <w:sz w:val="28"/>
          <w:szCs w:val="28"/>
          <w:u w:val="single"/>
        </w:rPr>
        <w:t>Documentation to be Sent to the HSN Helpdesk</w:t>
      </w:r>
    </w:p>
    <w:p w14:paraId="64308A36" w14:textId="77777777" w:rsidR="007A6617" w:rsidRPr="007A6617" w:rsidRDefault="007A6617" w:rsidP="007A6617">
      <w:pPr>
        <w:pStyle w:val="ListParagraph"/>
        <w:ind w:left="0"/>
        <w:rPr>
          <w:rFonts w:ascii="Calibri" w:hAnsi="Calibri" w:cs="Calibri"/>
          <w:b/>
          <w:sz w:val="28"/>
          <w:szCs w:val="28"/>
          <w:u w:val="single"/>
        </w:rPr>
      </w:pPr>
    </w:p>
    <w:p w14:paraId="35331B79" w14:textId="22BD9013" w:rsidR="007A6617" w:rsidRPr="007A6617" w:rsidRDefault="007A6617" w:rsidP="007A6617">
      <w:pPr>
        <w:pStyle w:val="ListParagraph"/>
        <w:ind w:left="0"/>
        <w:rPr>
          <w:rFonts w:ascii="Calibri" w:hAnsi="Calibri" w:cs="Calibri"/>
          <w:bCs/>
          <w:sz w:val="28"/>
          <w:szCs w:val="28"/>
        </w:rPr>
      </w:pPr>
      <w:r w:rsidRPr="007A6617">
        <w:rPr>
          <w:rFonts w:ascii="Calibri" w:hAnsi="Calibri" w:cs="Calibri"/>
          <w:bCs/>
          <w:sz w:val="28"/>
          <w:szCs w:val="28"/>
        </w:rPr>
        <w:t xml:space="preserve">Going forward, all facilities that send HSN documentation to the HSN Helpdesk (i.e., User Agreement, Business Partner Agreement, etc.) are now required </w:t>
      </w:r>
      <w:proofErr w:type="gramStart"/>
      <w:r w:rsidRPr="007A6617">
        <w:rPr>
          <w:rFonts w:ascii="Calibri" w:hAnsi="Calibri" w:cs="Calibri"/>
          <w:bCs/>
          <w:sz w:val="28"/>
          <w:szCs w:val="28"/>
        </w:rPr>
        <w:t>to  scan</w:t>
      </w:r>
      <w:proofErr w:type="gramEnd"/>
      <w:r w:rsidRPr="007A6617">
        <w:rPr>
          <w:rFonts w:ascii="Calibri" w:hAnsi="Calibri" w:cs="Calibri"/>
          <w:bCs/>
          <w:sz w:val="28"/>
          <w:szCs w:val="28"/>
        </w:rPr>
        <w:t xml:space="preserve"> these documents and send via email to </w:t>
      </w:r>
      <w:hyperlink r:id="rId17" w:tooltip="Link to HSN Helpdesk" w:history="1">
        <w:r w:rsidRPr="007A6617">
          <w:rPr>
            <w:rFonts w:ascii="Calibri" w:eastAsia="Calibri" w:hAnsi="Calibri" w:cs="Calibri"/>
            <w:b/>
            <w:color w:val="0000FF"/>
            <w:sz w:val="28"/>
            <w:szCs w:val="28"/>
            <w:u w:val="single"/>
          </w:rPr>
          <w:t>HSNHelpdesk@state.ma.us</w:t>
        </w:r>
      </w:hyperlink>
      <w:r w:rsidRPr="007A6617">
        <w:rPr>
          <w:rFonts w:ascii="Calibri" w:eastAsia="Calibri" w:hAnsi="Calibri" w:cs="Calibri"/>
          <w:bCs/>
          <w:sz w:val="28"/>
          <w:szCs w:val="28"/>
        </w:rPr>
        <w:t>.   Thank you for your cooperation.</w:t>
      </w:r>
    </w:p>
    <w:p w14:paraId="04B1D358" w14:textId="6BEE350A" w:rsidR="007A6617" w:rsidRPr="007A6617" w:rsidRDefault="007A6617" w:rsidP="007A6617">
      <w:pPr>
        <w:rPr>
          <w:rFonts w:ascii="Calibri" w:eastAsia="Calibri" w:hAnsi="Calibri" w:cs="Calibri"/>
          <w:b/>
          <w:sz w:val="28"/>
          <w:szCs w:val="28"/>
        </w:rPr>
      </w:pPr>
      <w:r w:rsidRPr="007A6617">
        <w:rPr>
          <w:rFonts w:ascii="Calibri" w:eastAsia="Calibri" w:hAnsi="Calibri" w:cs="Calibri"/>
          <w:b/>
          <w:sz w:val="28"/>
          <w:szCs w:val="28"/>
        </w:rPr>
        <w:lastRenderedPageBreak/>
        <w:t xml:space="preserve">If any HSN provider has any questions about this billing update, please contact the HSN Customer Service line at 800-609-7232 or </w:t>
      </w:r>
      <w:bookmarkStart w:id="0" w:name="_Hlk104371731"/>
      <w:r w:rsidRPr="007A6617">
        <w:rPr>
          <w:rFonts w:ascii="Calibri" w:eastAsia="Calibri" w:hAnsi="Calibri" w:cs="Calibri"/>
          <w:b/>
          <w:sz w:val="28"/>
          <w:szCs w:val="28"/>
        </w:rPr>
        <w:t xml:space="preserve">by email at </w:t>
      </w:r>
      <w:hyperlink r:id="rId18" w:tooltip="Link to HSN Helpdesk" w:history="1">
        <w:r w:rsidRPr="00D77925">
          <w:rPr>
            <w:rStyle w:val="Hyperlink"/>
            <w:rFonts w:ascii="Calibri" w:eastAsia="Calibri" w:hAnsi="Calibri" w:cs="Calibri"/>
            <w:b/>
            <w:sz w:val="28"/>
            <w:szCs w:val="28"/>
          </w:rPr>
          <w:t>HSNHelpdesk@state.ma.us.</w:t>
        </w:r>
      </w:hyperlink>
      <w:r w:rsidRPr="007A6617">
        <w:rPr>
          <w:rFonts w:ascii="Calibri" w:eastAsia="Calibri" w:hAnsi="Calibri" w:cs="Calibri"/>
          <w:b/>
          <w:sz w:val="28"/>
          <w:szCs w:val="28"/>
        </w:rPr>
        <w:t xml:space="preserve"> </w:t>
      </w:r>
      <w:bookmarkEnd w:id="0"/>
    </w:p>
    <w:p w14:paraId="2DB48A95" w14:textId="77777777" w:rsidR="00DF1D80" w:rsidRDefault="00DF1D80" w:rsidP="00C44352">
      <w:pPr>
        <w:jc w:val="center"/>
        <w:outlineLvl w:val="0"/>
      </w:pPr>
    </w:p>
    <w:sectPr w:rsidR="00DF1D80" w:rsidSect="00561E84">
      <w:headerReference w:type="even" r:id="rId19"/>
      <w:headerReference w:type="default" r:id="rId20"/>
      <w:footerReference w:type="even" r:id="rId21"/>
      <w:footerReference w:type="default" r:id="rId22"/>
      <w:headerReference w:type="first" r:id="rId23"/>
      <w:footerReference w:type="first" r:id="rId2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7948" w14:textId="77777777" w:rsidR="00ED59E5" w:rsidRDefault="00ED59E5">
      <w:r>
        <w:separator/>
      </w:r>
    </w:p>
  </w:endnote>
  <w:endnote w:type="continuationSeparator" w:id="0">
    <w:p w14:paraId="4C01255A" w14:textId="77777777" w:rsidR="00ED59E5" w:rsidRDefault="00E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1379"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AE27F"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937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658E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3745C8C6"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0886" w14:textId="335C04CC" w:rsidR="001B3F94" w:rsidRDefault="006B4FED">
    <w:pPr>
      <w:pStyle w:val="Footer"/>
    </w:pPr>
    <w:r>
      <w:rPr>
        <w:noProof/>
      </w:rPr>
      <w:drawing>
        <wp:inline distT="0" distB="0" distL="0" distR="0" wp14:anchorId="330B8868" wp14:editId="781BC254">
          <wp:extent cx="184150" cy="184150"/>
          <wp:effectExtent l="0" t="0" r="0" b="0"/>
          <wp:docPr id="1" name="Picture 1" descr="Recyc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ycle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3DAC" w14:textId="77777777" w:rsidR="00ED59E5" w:rsidRDefault="00ED59E5">
      <w:r>
        <w:separator/>
      </w:r>
    </w:p>
  </w:footnote>
  <w:footnote w:type="continuationSeparator" w:id="0">
    <w:p w14:paraId="3180B6BC" w14:textId="77777777" w:rsidR="00ED59E5" w:rsidRDefault="00ED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38AB" w14:textId="77777777" w:rsidR="00714D06" w:rsidRDefault="00714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ABB9" w14:textId="77777777" w:rsidR="00714D06" w:rsidRDefault="00714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B03C" w14:textId="1CE5E259" w:rsidR="00714D06" w:rsidRDefault="00714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958"/>
    <w:multiLevelType w:val="multilevel"/>
    <w:tmpl w:val="271A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11C82"/>
    <w:multiLevelType w:val="multilevel"/>
    <w:tmpl w:val="B66A9B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32D83"/>
    <w:multiLevelType w:val="multilevel"/>
    <w:tmpl w:val="74BE0A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7505B9F"/>
    <w:multiLevelType w:val="hybridMultilevel"/>
    <w:tmpl w:val="711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A4985"/>
    <w:multiLevelType w:val="hybridMultilevel"/>
    <w:tmpl w:val="49220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0E12FC"/>
    <w:multiLevelType w:val="hybridMultilevel"/>
    <w:tmpl w:val="004CD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117A8"/>
    <w:multiLevelType w:val="hybridMultilevel"/>
    <w:tmpl w:val="8E20EFF8"/>
    <w:lvl w:ilvl="0" w:tplc="9B84A532">
      <w:start w:val="1"/>
      <w:numFmt w:val="bullet"/>
      <w:lvlText w:val="•"/>
      <w:lvlJc w:val="left"/>
      <w:pPr>
        <w:tabs>
          <w:tab w:val="num" w:pos="720"/>
        </w:tabs>
        <w:ind w:left="720" w:hanging="360"/>
      </w:pPr>
      <w:rPr>
        <w:rFonts w:ascii="Arial" w:hAnsi="Arial" w:hint="default"/>
      </w:rPr>
    </w:lvl>
    <w:lvl w:ilvl="1" w:tplc="F50ECDE6">
      <w:start w:val="1"/>
      <w:numFmt w:val="bullet"/>
      <w:lvlText w:val="•"/>
      <w:lvlJc w:val="left"/>
      <w:pPr>
        <w:tabs>
          <w:tab w:val="num" w:pos="1440"/>
        </w:tabs>
        <w:ind w:left="1440" w:hanging="360"/>
      </w:pPr>
      <w:rPr>
        <w:rFonts w:ascii="Arial" w:hAnsi="Arial" w:hint="default"/>
      </w:rPr>
    </w:lvl>
    <w:lvl w:ilvl="2" w:tplc="8BE65A4C">
      <w:numFmt w:val="bullet"/>
      <w:lvlText w:val="•"/>
      <w:lvlJc w:val="left"/>
      <w:pPr>
        <w:tabs>
          <w:tab w:val="num" w:pos="2160"/>
        </w:tabs>
        <w:ind w:left="2160" w:hanging="360"/>
      </w:pPr>
      <w:rPr>
        <w:rFonts w:ascii="Arial" w:hAnsi="Arial" w:hint="default"/>
      </w:rPr>
    </w:lvl>
    <w:lvl w:ilvl="3" w:tplc="A4EA1214" w:tentative="1">
      <w:start w:val="1"/>
      <w:numFmt w:val="bullet"/>
      <w:lvlText w:val="•"/>
      <w:lvlJc w:val="left"/>
      <w:pPr>
        <w:tabs>
          <w:tab w:val="num" w:pos="2880"/>
        </w:tabs>
        <w:ind w:left="2880" w:hanging="360"/>
      </w:pPr>
      <w:rPr>
        <w:rFonts w:ascii="Arial" w:hAnsi="Arial" w:hint="default"/>
      </w:rPr>
    </w:lvl>
    <w:lvl w:ilvl="4" w:tplc="E2C8D5C2" w:tentative="1">
      <w:start w:val="1"/>
      <w:numFmt w:val="bullet"/>
      <w:lvlText w:val="•"/>
      <w:lvlJc w:val="left"/>
      <w:pPr>
        <w:tabs>
          <w:tab w:val="num" w:pos="3600"/>
        </w:tabs>
        <w:ind w:left="3600" w:hanging="360"/>
      </w:pPr>
      <w:rPr>
        <w:rFonts w:ascii="Arial" w:hAnsi="Arial" w:hint="default"/>
      </w:rPr>
    </w:lvl>
    <w:lvl w:ilvl="5" w:tplc="30268D62" w:tentative="1">
      <w:start w:val="1"/>
      <w:numFmt w:val="bullet"/>
      <w:lvlText w:val="•"/>
      <w:lvlJc w:val="left"/>
      <w:pPr>
        <w:tabs>
          <w:tab w:val="num" w:pos="4320"/>
        </w:tabs>
        <w:ind w:left="4320" w:hanging="360"/>
      </w:pPr>
      <w:rPr>
        <w:rFonts w:ascii="Arial" w:hAnsi="Arial" w:hint="default"/>
      </w:rPr>
    </w:lvl>
    <w:lvl w:ilvl="6" w:tplc="7638AE9E" w:tentative="1">
      <w:start w:val="1"/>
      <w:numFmt w:val="bullet"/>
      <w:lvlText w:val="•"/>
      <w:lvlJc w:val="left"/>
      <w:pPr>
        <w:tabs>
          <w:tab w:val="num" w:pos="5040"/>
        </w:tabs>
        <w:ind w:left="5040" w:hanging="360"/>
      </w:pPr>
      <w:rPr>
        <w:rFonts w:ascii="Arial" w:hAnsi="Arial" w:hint="default"/>
      </w:rPr>
    </w:lvl>
    <w:lvl w:ilvl="7" w:tplc="600C4062" w:tentative="1">
      <w:start w:val="1"/>
      <w:numFmt w:val="bullet"/>
      <w:lvlText w:val="•"/>
      <w:lvlJc w:val="left"/>
      <w:pPr>
        <w:tabs>
          <w:tab w:val="num" w:pos="5760"/>
        </w:tabs>
        <w:ind w:left="5760" w:hanging="360"/>
      </w:pPr>
      <w:rPr>
        <w:rFonts w:ascii="Arial" w:hAnsi="Arial" w:hint="default"/>
      </w:rPr>
    </w:lvl>
    <w:lvl w:ilvl="8" w:tplc="569869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D06FD3"/>
    <w:multiLevelType w:val="hybridMultilevel"/>
    <w:tmpl w:val="6CE4F2B0"/>
    <w:lvl w:ilvl="0" w:tplc="024C9B36">
      <w:start w:val="1"/>
      <w:numFmt w:val="bullet"/>
      <w:lvlText w:val="•"/>
      <w:lvlJc w:val="left"/>
      <w:pPr>
        <w:tabs>
          <w:tab w:val="num" w:pos="720"/>
        </w:tabs>
        <w:ind w:left="720" w:hanging="360"/>
      </w:pPr>
      <w:rPr>
        <w:rFonts w:ascii="Arial" w:hAnsi="Arial" w:hint="default"/>
      </w:rPr>
    </w:lvl>
    <w:lvl w:ilvl="1" w:tplc="CB841D06">
      <w:numFmt w:val="bullet"/>
      <w:lvlText w:val="•"/>
      <w:lvlJc w:val="left"/>
      <w:pPr>
        <w:tabs>
          <w:tab w:val="num" w:pos="1440"/>
        </w:tabs>
        <w:ind w:left="1440" w:hanging="360"/>
      </w:pPr>
      <w:rPr>
        <w:rFonts w:ascii="Arial" w:hAnsi="Arial" w:hint="default"/>
      </w:rPr>
    </w:lvl>
    <w:lvl w:ilvl="2" w:tplc="C4DE1A36">
      <w:numFmt w:val="bullet"/>
      <w:lvlText w:val="•"/>
      <w:lvlJc w:val="left"/>
      <w:pPr>
        <w:tabs>
          <w:tab w:val="num" w:pos="2160"/>
        </w:tabs>
        <w:ind w:left="2160" w:hanging="360"/>
      </w:pPr>
      <w:rPr>
        <w:rFonts w:ascii="Arial" w:hAnsi="Arial" w:hint="default"/>
      </w:rPr>
    </w:lvl>
    <w:lvl w:ilvl="3" w:tplc="F8F8F592" w:tentative="1">
      <w:start w:val="1"/>
      <w:numFmt w:val="bullet"/>
      <w:lvlText w:val="•"/>
      <w:lvlJc w:val="left"/>
      <w:pPr>
        <w:tabs>
          <w:tab w:val="num" w:pos="2880"/>
        </w:tabs>
        <w:ind w:left="2880" w:hanging="360"/>
      </w:pPr>
      <w:rPr>
        <w:rFonts w:ascii="Arial" w:hAnsi="Arial" w:hint="default"/>
      </w:rPr>
    </w:lvl>
    <w:lvl w:ilvl="4" w:tplc="741A8458" w:tentative="1">
      <w:start w:val="1"/>
      <w:numFmt w:val="bullet"/>
      <w:lvlText w:val="•"/>
      <w:lvlJc w:val="left"/>
      <w:pPr>
        <w:tabs>
          <w:tab w:val="num" w:pos="3600"/>
        </w:tabs>
        <w:ind w:left="3600" w:hanging="360"/>
      </w:pPr>
      <w:rPr>
        <w:rFonts w:ascii="Arial" w:hAnsi="Arial" w:hint="default"/>
      </w:rPr>
    </w:lvl>
    <w:lvl w:ilvl="5" w:tplc="C38451CA" w:tentative="1">
      <w:start w:val="1"/>
      <w:numFmt w:val="bullet"/>
      <w:lvlText w:val="•"/>
      <w:lvlJc w:val="left"/>
      <w:pPr>
        <w:tabs>
          <w:tab w:val="num" w:pos="4320"/>
        </w:tabs>
        <w:ind w:left="4320" w:hanging="360"/>
      </w:pPr>
      <w:rPr>
        <w:rFonts w:ascii="Arial" w:hAnsi="Arial" w:hint="default"/>
      </w:rPr>
    </w:lvl>
    <w:lvl w:ilvl="6" w:tplc="427AA63C" w:tentative="1">
      <w:start w:val="1"/>
      <w:numFmt w:val="bullet"/>
      <w:lvlText w:val="•"/>
      <w:lvlJc w:val="left"/>
      <w:pPr>
        <w:tabs>
          <w:tab w:val="num" w:pos="5040"/>
        </w:tabs>
        <w:ind w:left="5040" w:hanging="360"/>
      </w:pPr>
      <w:rPr>
        <w:rFonts w:ascii="Arial" w:hAnsi="Arial" w:hint="default"/>
      </w:rPr>
    </w:lvl>
    <w:lvl w:ilvl="7" w:tplc="B8EA7676" w:tentative="1">
      <w:start w:val="1"/>
      <w:numFmt w:val="bullet"/>
      <w:lvlText w:val="•"/>
      <w:lvlJc w:val="left"/>
      <w:pPr>
        <w:tabs>
          <w:tab w:val="num" w:pos="5760"/>
        </w:tabs>
        <w:ind w:left="5760" w:hanging="360"/>
      </w:pPr>
      <w:rPr>
        <w:rFonts w:ascii="Arial" w:hAnsi="Arial" w:hint="default"/>
      </w:rPr>
    </w:lvl>
    <w:lvl w:ilvl="8" w:tplc="01660A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6475E9"/>
    <w:multiLevelType w:val="hybridMultilevel"/>
    <w:tmpl w:val="04847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43C4B"/>
    <w:multiLevelType w:val="multilevel"/>
    <w:tmpl w:val="939AE1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D00D42"/>
    <w:multiLevelType w:val="hybridMultilevel"/>
    <w:tmpl w:val="4C943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D77C6"/>
    <w:multiLevelType w:val="hybridMultilevel"/>
    <w:tmpl w:val="8ED2B6D2"/>
    <w:lvl w:ilvl="0" w:tplc="4EAA54CA">
      <w:start w:val="1"/>
      <w:numFmt w:val="bullet"/>
      <w:lvlText w:val="•"/>
      <w:lvlJc w:val="left"/>
      <w:pPr>
        <w:tabs>
          <w:tab w:val="num" w:pos="720"/>
        </w:tabs>
        <w:ind w:left="720" w:hanging="360"/>
      </w:pPr>
      <w:rPr>
        <w:rFonts w:ascii="Arial" w:hAnsi="Arial" w:hint="default"/>
      </w:rPr>
    </w:lvl>
    <w:lvl w:ilvl="1" w:tplc="251AC8D6">
      <w:numFmt w:val="bullet"/>
      <w:lvlText w:val="•"/>
      <w:lvlJc w:val="left"/>
      <w:pPr>
        <w:tabs>
          <w:tab w:val="num" w:pos="1440"/>
        </w:tabs>
        <w:ind w:left="1440" w:hanging="360"/>
      </w:pPr>
      <w:rPr>
        <w:rFonts w:ascii="Arial" w:hAnsi="Arial" w:hint="default"/>
      </w:rPr>
    </w:lvl>
    <w:lvl w:ilvl="2" w:tplc="39CE124C">
      <w:numFmt w:val="bullet"/>
      <w:lvlText w:val="•"/>
      <w:lvlJc w:val="left"/>
      <w:pPr>
        <w:tabs>
          <w:tab w:val="num" w:pos="2160"/>
        </w:tabs>
        <w:ind w:left="2160" w:hanging="360"/>
      </w:pPr>
      <w:rPr>
        <w:rFonts w:ascii="Arial" w:hAnsi="Arial" w:hint="default"/>
      </w:rPr>
    </w:lvl>
    <w:lvl w:ilvl="3" w:tplc="2C563BB6" w:tentative="1">
      <w:start w:val="1"/>
      <w:numFmt w:val="bullet"/>
      <w:lvlText w:val="•"/>
      <w:lvlJc w:val="left"/>
      <w:pPr>
        <w:tabs>
          <w:tab w:val="num" w:pos="2880"/>
        </w:tabs>
        <w:ind w:left="2880" w:hanging="360"/>
      </w:pPr>
      <w:rPr>
        <w:rFonts w:ascii="Arial" w:hAnsi="Arial" w:hint="default"/>
      </w:rPr>
    </w:lvl>
    <w:lvl w:ilvl="4" w:tplc="4198B1DA" w:tentative="1">
      <w:start w:val="1"/>
      <w:numFmt w:val="bullet"/>
      <w:lvlText w:val="•"/>
      <w:lvlJc w:val="left"/>
      <w:pPr>
        <w:tabs>
          <w:tab w:val="num" w:pos="3600"/>
        </w:tabs>
        <w:ind w:left="3600" w:hanging="360"/>
      </w:pPr>
      <w:rPr>
        <w:rFonts w:ascii="Arial" w:hAnsi="Arial" w:hint="default"/>
      </w:rPr>
    </w:lvl>
    <w:lvl w:ilvl="5" w:tplc="83025414" w:tentative="1">
      <w:start w:val="1"/>
      <w:numFmt w:val="bullet"/>
      <w:lvlText w:val="•"/>
      <w:lvlJc w:val="left"/>
      <w:pPr>
        <w:tabs>
          <w:tab w:val="num" w:pos="4320"/>
        </w:tabs>
        <w:ind w:left="4320" w:hanging="360"/>
      </w:pPr>
      <w:rPr>
        <w:rFonts w:ascii="Arial" w:hAnsi="Arial" w:hint="default"/>
      </w:rPr>
    </w:lvl>
    <w:lvl w:ilvl="6" w:tplc="EFD8F6BC" w:tentative="1">
      <w:start w:val="1"/>
      <w:numFmt w:val="bullet"/>
      <w:lvlText w:val="•"/>
      <w:lvlJc w:val="left"/>
      <w:pPr>
        <w:tabs>
          <w:tab w:val="num" w:pos="5040"/>
        </w:tabs>
        <w:ind w:left="5040" w:hanging="360"/>
      </w:pPr>
      <w:rPr>
        <w:rFonts w:ascii="Arial" w:hAnsi="Arial" w:hint="default"/>
      </w:rPr>
    </w:lvl>
    <w:lvl w:ilvl="7" w:tplc="18C49ADE" w:tentative="1">
      <w:start w:val="1"/>
      <w:numFmt w:val="bullet"/>
      <w:lvlText w:val="•"/>
      <w:lvlJc w:val="left"/>
      <w:pPr>
        <w:tabs>
          <w:tab w:val="num" w:pos="5760"/>
        </w:tabs>
        <w:ind w:left="5760" w:hanging="360"/>
      </w:pPr>
      <w:rPr>
        <w:rFonts w:ascii="Arial" w:hAnsi="Arial" w:hint="default"/>
      </w:rPr>
    </w:lvl>
    <w:lvl w:ilvl="8" w:tplc="B0A8D1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2117EB"/>
    <w:multiLevelType w:val="hybridMultilevel"/>
    <w:tmpl w:val="338E509A"/>
    <w:lvl w:ilvl="0" w:tplc="D73483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2"/>
  </w:num>
  <w:num w:numId="3">
    <w:abstractNumId w:val="6"/>
  </w:num>
  <w:num w:numId="4">
    <w:abstractNumId w:val="7"/>
  </w:num>
  <w:num w:numId="5">
    <w:abstractNumId w:val="13"/>
  </w:num>
  <w:num w:numId="6">
    <w:abstractNumId w:val="11"/>
  </w:num>
  <w:num w:numId="7">
    <w:abstractNumId w:val="14"/>
  </w:num>
  <w:num w:numId="8">
    <w:abstractNumId w:val="16"/>
  </w:num>
  <w:num w:numId="9">
    <w:abstractNumId w:val="5"/>
  </w:num>
  <w:num w:numId="10">
    <w:abstractNumId w:val="8"/>
  </w:num>
  <w:num w:numId="11">
    <w:abstractNumId w:val="15"/>
  </w:num>
  <w:num w:numId="12">
    <w:abstractNumId w:val="10"/>
  </w:num>
  <w:num w:numId="13">
    <w:abstractNumId w:val="4"/>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399F"/>
    <w:rsid w:val="000218F6"/>
    <w:rsid w:val="0003631E"/>
    <w:rsid w:val="00064F04"/>
    <w:rsid w:val="000769D3"/>
    <w:rsid w:val="00094DDF"/>
    <w:rsid w:val="000C5965"/>
    <w:rsid w:val="000D0969"/>
    <w:rsid w:val="000D1437"/>
    <w:rsid w:val="000E02D6"/>
    <w:rsid w:val="000F2FB3"/>
    <w:rsid w:val="000F3435"/>
    <w:rsid w:val="00100936"/>
    <w:rsid w:val="001066DC"/>
    <w:rsid w:val="001145CC"/>
    <w:rsid w:val="0012335A"/>
    <w:rsid w:val="00136169"/>
    <w:rsid w:val="00151378"/>
    <w:rsid w:val="0015567D"/>
    <w:rsid w:val="00170C17"/>
    <w:rsid w:val="001802A3"/>
    <w:rsid w:val="00186186"/>
    <w:rsid w:val="00192C70"/>
    <w:rsid w:val="00194BE5"/>
    <w:rsid w:val="001A0486"/>
    <w:rsid w:val="001A4FFD"/>
    <w:rsid w:val="001B3F94"/>
    <w:rsid w:val="001C3CAB"/>
    <w:rsid w:val="001E7C3D"/>
    <w:rsid w:val="001F6759"/>
    <w:rsid w:val="00206158"/>
    <w:rsid w:val="0020717F"/>
    <w:rsid w:val="00215CAD"/>
    <w:rsid w:val="00223B9F"/>
    <w:rsid w:val="00230E81"/>
    <w:rsid w:val="00231816"/>
    <w:rsid w:val="002451E3"/>
    <w:rsid w:val="002520D5"/>
    <w:rsid w:val="002555B1"/>
    <w:rsid w:val="0025595F"/>
    <w:rsid w:val="00262FF8"/>
    <w:rsid w:val="002630E2"/>
    <w:rsid w:val="00266394"/>
    <w:rsid w:val="00266A2F"/>
    <w:rsid w:val="00266AB2"/>
    <w:rsid w:val="00272045"/>
    <w:rsid w:val="0029723A"/>
    <w:rsid w:val="002A53A2"/>
    <w:rsid w:val="002D360A"/>
    <w:rsid w:val="002E6CA7"/>
    <w:rsid w:val="002F28A5"/>
    <w:rsid w:val="00321BBF"/>
    <w:rsid w:val="00321E6E"/>
    <w:rsid w:val="003641FB"/>
    <w:rsid w:val="003770EA"/>
    <w:rsid w:val="00386BCD"/>
    <w:rsid w:val="00395400"/>
    <w:rsid w:val="003B3DF4"/>
    <w:rsid w:val="003C2E3A"/>
    <w:rsid w:val="003C770E"/>
    <w:rsid w:val="003D6EEC"/>
    <w:rsid w:val="003E3F77"/>
    <w:rsid w:val="003F14A6"/>
    <w:rsid w:val="003F1E2B"/>
    <w:rsid w:val="003F5595"/>
    <w:rsid w:val="004008E1"/>
    <w:rsid w:val="00400E04"/>
    <w:rsid w:val="004016AD"/>
    <w:rsid w:val="00410736"/>
    <w:rsid w:val="00466B35"/>
    <w:rsid w:val="004931B2"/>
    <w:rsid w:val="004A7BA0"/>
    <w:rsid w:val="004B2B19"/>
    <w:rsid w:val="004B6AAF"/>
    <w:rsid w:val="004D03F6"/>
    <w:rsid w:val="004D762A"/>
    <w:rsid w:val="00503779"/>
    <w:rsid w:val="005049C6"/>
    <w:rsid w:val="005131E1"/>
    <w:rsid w:val="00517EE0"/>
    <w:rsid w:val="00521BB5"/>
    <w:rsid w:val="00530524"/>
    <w:rsid w:val="005316A5"/>
    <w:rsid w:val="00535125"/>
    <w:rsid w:val="0054227E"/>
    <w:rsid w:val="0054689D"/>
    <w:rsid w:val="005520BE"/>
    <w:rsid w:val="00556A92"/>
    <w:rsid w:val="00561E84"/>
    <w:rsid w:val="00564F8A"/>
    <w:rsid w:val="00565008"/>
    <w:rsid w:val="005915F2"/>
    <w:rsid w:val="005A0778"/>
    <w:rsid w:val="005D317F"/>
    <w:rsid w:val="00605AAA"/>
    <w:rsid w:val="006075AA"/>
    <w:rsid w:val="00613AFF"/>
    <w:rsid w:val="00627028"/>
    <w:rsid w:val="00653DED"/>
    <w:rsid w:val="006639B8"/>
    <w:rsid w:val="006739C2"/>
    <w:rsid w:val="006931AD"/>
    <w:rsid w:val="006931E8"/>
    <w:rsid w:val="006950AA"/>
    <w:rsid w:val="006B4FED"/>
    <w:rsid w:val="006B535E"/>
    <w:rsid w:val="006B72A3"/>
    <w:rsid w:val="006C043F"/>
    <w:rsid w:val="006C2607"/>
    <w:rsid w:val="006C48CE"/>
    <w:rsid w:val="006D103F"/>
    <w:rsid w:val="006D3533"/>
    <w:rsid w:val="006F7489"/>
    <w:rsid w:val="0071499E"/>
    <w:rsid w:val="00714D06"/>
    <w:rsid w:val="0071764C"/>
    <w:rsid w:val="007303CE"/>
    <w:rsid w:val="00751EAB"/>
    <w:rsid w:val="0075537A"/>
    <w:rsid w:val="00760514"/>
    <w:rsid w:val="00763D85"/>
    <w:rsid w:val="00773BF3"/>
    <w:rsid w:val="007802E3"/>
    <w:rsid w:val="00790DDE"/>
    <w:rsid w:val="007A097E"/>
    <w:rsid w:val="007A44F0"/>
    <w:rsid w:val="007A6617"/>
    <w:rsid w:val="007B153E"/>
    <w:rsid w:val="007C3A0A"/>
    <w:rsid w:val="007C7AB6"/>
    <w:rsid w:val="007D5150"/>
    <w:rsid w:val="007E3366"/>
    <w:rsid w:val="007F1397"/>
    <w:rsid w:val="007F4C57"/>
    <w:rsid w:val="007F7071"/>
    <w:rsid w:val="008065C3"/>
    <w:rsid w:val="008138ED"/>
    <w:rsid w:val="0082262F"/>
    <w:rsid w:val="00823374"/>
    <w:rsid w:val="00825372"/>
    <w:rsid w:val="00825509"/>
    <w:rsid w:val="00830E07"/>
    <w:rsid w:val="00830F87"/>
    <w:rsid w:val="00832697"/>
    <w:rsid w:val="00837A5E"/>
    <w:rsid w:val="0084015D"/>
    <w:rsid w:val="00844BB3"/>
    <w:rsid w:val="00846EFD"/>
    <w:rsid w:val="0084703F"/>
    <w:rsid w:val="008658EC"/>
    <w:rsid w:val="008747C6"/>
    <w:rsid w:val="00882DB4"/>
    <w:rsid w:val="00894D94"/>
    <w:rsid w:val="008B64ED"/>
    <w:rsid w:val="008D04E7"/>
    <w:rsid w:val="008F125D"/>
    <w:rsid w:val="00901475"/>
    <w:rsid w:val="00910339"/>
    <w:rsid w:val="009132B7"/>
    <w:rsid w:val="009271D7"/>
    <w:rsid w:val="0093212C"/>
    <w:rsid w:val="0093489F"/>
    <w:rsid w:val="009349BC"/>
    <w:rsid w:val="00944DF1"/>
    <w:rsid w:val="00947481"/>
    <w:rsid w:val="00951C89"/>
    <w:rsid w:val="0095363C"/>
    <w:rsid w:val="00960FD3"/>
    <w:rsid w:val="00961654"/>
    <w:rsid w:val="0096188E"/>
    <w:rsid w:val="00962923"/>
    <w:rsid w:val="00981284"/>
    <w:rsid w:val="00983941"/>
    <w:rsid w:val="0099568A"/>
    <w:rsid w:val="0099721B"/>
    <w:rsid w:val="00997297"/>
    <w:rsid w:val="009B5726"/>
    <w:rsid w:val="009C39C7"/>
    <w:rsid w:val="009E33B0"/>
    <w:rsid w:val="009E5F63"/>
    <w:rsid w:val="009E7BED"/>
    <w:rsid w:val="009F243C"/>
    <w:rsid w:val="009F77FD"/>
    <w:rsid w:val="00A152D4"/>
    <w:rsid w:val="00A21BDD"/>
    <w:rsid w:val="00A32FEA"/>
    <w:rsid w:val="00A35F97"/>
    <w:rsid w:val="00A413A3"/>
    <w:rsid w:val="00A42891"/>
    <w:rsid w:val="00A51960"/>
    <w:rsid w:val="00A52D97"/>
    <w:rsid w:val="00A7373C"/>
    <w:rsid w:val="00A77971"/>
    <w:rsid w:val="00A934F9"/>
    <w:rsid w:val="00A93F8D"/>
    <w:rsid w:val="00AB0061"/>
    <w:rsid w:val="00AB687F"/>
    <w:rsid w:val="00AC04DC"/>
    <w:rsid w:val="00AC3260"/>
    <w:rsid w:val="00AD6895"/>
    <w:rsid w:val="00AE0DA5"/>
    <w:rsid w:val="00AE2F00"/>
    <w:rsid w:val="00AE3401"/>
    <w:rsid w:val="00AE4231"/>
    <w:rsid w:val="00B266A8"/>
    <w:rsid w:val="00B308F1"/>
    <w:rsid w:val="00B43A86"/>
    <w:rsid w:val="00B67BA9"/>
    <w:rsid w:val="00B95039"/>
    <w:rsid w:val="00BA585A"/>
    <w:rsid w:val="00BB025E"/>
    <w:rsid w:val="00BB0BB3"/>
    <w:rsid w:val="00BB657F"/>
    <w:rsid w:val="00BB6F19"/>
    <w:rsid w:val="00BE5B86"/>
    <w:rsid w:val="00BF5FF3"/>
    <w:rsid w:val="00C103BB"/>
    <w:rsid w:val="00C20DD9"/>
    <w:rsid w:val="00C31BCC"/>
    <w:rsid w:val="00C335C4"/>
    <w:rsid w:val="00C44352"/>
    <w:rsid w:val="00C46D18"/>
    <w:rsid w:val="00C54AED"/>
    <w:rsid w:val="00C91491"/>
    <w:rsid w:val="00C95BD9"/>
    <w:rsid w:val="00CB2C18"/>
    <w:rsid w:val="00CC1031"/>
    <w:rsid w:val="00CC5299"/>
    <w:rsid w:val="00CD5E1B"/>
    <w:rsid w:val="00CF5C01"/>
    <w:rsid w:val="00D025D9"/>
    <w:rsid w:val="00D168FD"/>
    <w:rsid w:val="00D20A07"/>
    <w:rsid w:val="00D2459B"/>
    <w:rsid w:val="00D278BA"/>
    <w:rsid w:val="00D340F6"/>
    <w:rsid w:val="00D34B10"/>
    <w:rsid w:val="00D35B2B"/>
    <w:rsid w:val="00D73367"/>
    <w:rsid w:val="00D764D3"/>
    <w:rsid w:val="00D77925"/>
    <w:rsid w:val="00D87E5A"/>
    <w:rsid w:val="00D911CD"/>
    <w:rsid w:val="00D9168C"/>
    <w:rsid w:val="00D967D8"/>
    <w:rsid w:val="00DA27AF"/>
    <w:rsid w:val="00DA39D8"/>
    <w:rsid w:val="00DB0922"/>
    <w:rsid w:val="00DC4C74"/>
    <w:rsid w:val="00DC7E3F"/>
    <w:rsid w:val="00DE096B"/>
    <w:rsid w:val="00DE0FB9"/>
    <w:rsid w:val="00DE121F"/>
    <w:rsid w:val="00DE2B81"/>
    <w:rsid w:val="00DE2C41"/>
    <w:rsid w:val="00DE6E44"/>
    <w:rsid w:val="00DF1D80"/>
    <w:rsid w:val="00E20B5A"/>
    <w:rsid w:val="00E236AA"/>
    <w:rsid w:val="00E3082D"/>
    <w:rsid w:val="00E46742"/>
    <w:rsid w:val="00E603E6"/>
    <w:rsid w:val="00E8458C"/>
    <w:rsid w:val="00E93963"/>
    <w:rsid w:val="00E97625"/>
    <w:rsid w:val="00EA042C"/>
    <w:rsid w:val="00EA24F1"/>
    <w:rsid w:val="00EA49AF"/>
    <w:rsid w:val="00EB008B"/>
    <w:rsid w:val="00EB5245"/>
    <w:rsid w:val="00ED59E5"/>
    <w:rsid w:val="00F0332B"/>
    <w:rsid w:val="00F037A4"/>
    <w:rsid w:val="00F0626C"/>
    <w:rsid w:val="00F06450"/>
    <w:rsid w:val="00F243E6"/>
    <w:rsid w:val="00F32956"/>
    <w:rsid w:val="00F34242"/>
    <w:rsid w:val="00F577D6"/>
    <w:rsid w:val="00F65CA3"/>
    <w:rsid w:val="00F8017E"/>
    <w:rsid w:val="00F87454"/>
    <w:rsid w:val="00F936F3"/>
    <w:rsid w:val="00F95005"/>
    <w:rsid w:val="00FB70BD"/>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435B20"/>
  <w15:docId w15:val="{75361464-86DD-49B4-8BB4-2B747524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uiPriority w:val="99"/>
    <w:rsid w:val="00FF790D"/>
    <w:rPr>
      <w:color w:val="0000FF"/>
      <w:u w:val="single"/>
    </w:rPr>
  </w:style>
  <w:style w:type="paragraph" w:styleId="ListParagraph">
    <w:name w:val="List Paragraph"/>
    <w:basedOn w:val="Normal"/>
    <w:uiPriority w:val="34"/>
    <w:qFormat/>
    <w:rsid w:val="000769D3"/>
    <w:pPr>
      <w:ind w:left="720"/>
    </w:pPr>
    <w:rPr>
      <w:rFonts w:ascii="Times New Roman" w:hAnsi="Times New Roman" w:cs="Times New Roman"/>
      <w:sz w:val="24"/>
      <w:szCs w:val="24"/>
    </w:rPr>
  </w:style>
  <w:style w:type="paragraph" w:styleId="BalloonText">
    <w:name w:val="Balloon Text"/>
    <w:basedOn w:val="Normal"/>
    <w:link w:val="BalloonTextChar"/>
    <w:rsid w:val="003F5595"/>
    <w:rPr>
      <w:rFonts w:ascii="Tahoma" w:hAnsi="Tahoma" w:cs="Tahoma"/>
      <w:sz w:val="16"/>
      <w:szCs w:val="16"/>
    </w:rPr>
  </w:style>
  <w:style w:type="character" w:customStyle="1" w:styleId="BalloonTextChar">
    <w:name w:val="Balloon Text Char"/>
    <w:link w:val="BalloonText"/>
    <w:rsid w:val="003F5595"/>
    <w:rPr>
      <w:rFonts w:ascii="Tahoma" w:hAnsi="Tahoma" w:cs="Tahoma"/>
      <w:sz w:val="16"/>
      <w:szCs w:val="16"/>
    </w:rPr>
  </w:style>
  <w:style w:type="character" w:styleId="CommentReference">
    <w:name w:val="annotation reference"/>
    <w:uiPriority w:val="99"/>
    <w:rsid w:val="003F5595"/>
    <w:rPr>
      <w:sz w:val="16"/>
      <w:szCs w:val="16"/>
    </w:rPr>
  </w:style>
  <w:style w:type="paragraph" w:styleId="CommentText">
    <w:name w:val="annotation text"/>
    <w:basedOn w:val="Normal"/>
    <w:link w:val="CommentTextChar"/>
    <w:uiPriority w:val="99"/>
    <w:rsid w:val="003F5595"/>
    <w:rPr>
      <w:sz w:val="20"/>
    </w:rPr>
  </w:style>
  <w:style w:type="character" w:customStyle="1" w:styleId="CommentTextChar">
    <w:name w:val="Comment Text Char"/>
    <w:link w:val="CommentText"/>
    <w:uiPriority w:val="99"/>
    <w:rsid w:val="003F5595"/>
    <w:rPr>
      <w:rFonts w:ascii="Arial" w:hAnsi="Arial" w:cs="Arial"/>
    </w:rPr>
  </w:style>
  <w:style w:type="paragraph" w:styleId="CommentSubject">
    <w:name w:val="annotation subject"/>
    <w:basedOn w:val="CommentText"/>
    <w:next w:val="CommentText"/>
    <w:link w:val="CommentSubjectChar"/>
    <w:rsid w:val="003F5595"/>
    <w:rPr>
      <w:b/>
      <w:bCs/>
    </w:rPr>
  </w:style>
  <w:style w:type="character" w:customStyle="1" w:styleId="CommentSubjectChar">
    <w:name w:val="Comment Subject Char"/>
    <w:link w:val="CommentSubject"/>
    <w:rsid w:val="003F5595"/>
    <w:rPr>
      <w:rFonts w:ascii="Arial" w:hAnsi="Arial" w:cs="Arial"/>
      <w:b/>
      <w:bCs/>
    </w:rPr>
  </w:style>
  <w:style w:type="paragraph" w:styleId="Revision">
    <w:name w:val="Revision"/>
    <w:hidden/>
    <w:uiPriority w:val="99"/>
    <w:semiHidden/>
    <w:rsid w:val="00F037A4"/>
    <w:rPr>
      <w:rFonts w:ascii="Arial" w:hAnsi="Arial" w:cs="Arial"/>
      <w:sz w:val="22"/>
    </w:rPr>
  </w:style>
  <w:style w:type="paragraph" w:styleId="z-TopofForm">
    <w:name w:val="HTML Top of Form"/>
    <w:basedOn w:val="Normal"/>
    <w:next w:val="Normal"/>
    <w:link w:val="z-TopofFormChar"/>
    <w:hidden/>
    <w:uiPriority w:val="99"/>
    <w:unhideWhenUsed/>
    <w:rsid w:val="005520BE"/>
    <w:pPr>
      <w:pBdr>
        <w:bottom w:val="single" w:sz="6" w:space="1" w:color="auto"/>
      </w:pBdr>
      <w:jc w:val="center"/>
    </w:pPr>
    <w:rPr>
      <w:vanish/>
      <w:sz w:val="16"/>
      <w:szCs w:val="16"/>
    </w:rPr>
  </w:style>
  <w:style w:type="character" w:customStyle="1" w:styleId="z-TopofFormChar">
    <w:name w:val="z-Top of Form Char"/>
    <w:link w:val="z-TopofForm"/>
    <w:uiPriority w:val="99"/>
    <w:rsid w:val="005520BE"/>
    <w:rPr>
      <w:rFonts w:ascii="Arial" w:hAnsi="Arial" w:cs="Arial"/>
      <w:vanish/>
      <w:sz w:val="16"/>
      <w:szCs w:val="16"/>
    </w:rPr>
  </w:style>
  <w:style w:type="character" w:customStyle="1" w:styleId="title">
    <w:name w:val="title"/>
    <w:basedOn w:val="DefaultParagraphFont"/>
    <w:rsid w:val="005520BE"/>
  </w:style>
  <w:style w:type="paragraph" w:styleId="z-BottomofForm">
    <w:name w:val="HTML Bottom of Form"/>
    <w:basedOn w:val="Normal"/>
    <w:next w:val="Normal"/>
    <w:link w:val="z-BottomofFormChar"/>
    <w:hidden/>
    <w:uiPriority w:val="99"/>
    <w:unhideWhenUsed/>
    <w:rsid w:val="005520BE"/>
    <w:pPr>
      <w:pBdr>
        <w:top w:val="single" w:sz="6" w:space="1" w:color="auto"/>
      </w:pBdr>
      <w:jc w:val="center"/>
    </w:pPr>
    <w:rPr>
      <w:vanish/>
      <w:sz w:val="16"/>
      <w:szCs w:val="16"/>
    </w:rPr>
  </w:style>
  <w:style w:type="character" w:customStyle="1" w:styleId="z-BottomofFormChar">
    <w:name w:val="z-Bottom of Form Char"/>
    <w:link w:val="z-BottomofForm"/>
    <w:uiPriority w:val="99"/>
    <w:rsid w:val="005520BE"/>
    <w:rPr>
      <w:rFonts w:ascii="Arial" w:hAnsi="Arial" w:cs="Arial"/>
      <w:vanish/>
      <w:sz w:val="16"/>
      <w:szCs w:val="16"/>
    </w:rPr>
  </w:style>
  <w:style w:type="character" w:styleId="UnresolvedMention">
    <w:name w:val="Unresolved Mention"/>
    <w:uiPriority w:val="99"/>
    <w:semiHidden/>
    <w:unhideWhenUsed/>
    <w:rsid w:val="005520BE"/>
    <w:rPr>
      <w:color w:val="605E5C"/>
      <w:shd w:val="clear" w:color="auto" w:fill="E1DFDD"/>
    </w:rPr>
  </w:style>
  <w:style w:type="character" w:styleId="FollowedHyperlink">
    <w:name w:val="FollowedHyperlink"/>
    <w:rsid w:val="00CC5299"/>
    <w:rPr>
      <w:color w:val="954F72"/>
      <w:u w:val="single"/>
    </w:rPr>
  </w:style>
  <w:style w:type="paragraph" w:customStyle="1" w:styleId="xmsolistparagraph">
    <w:name w:val="x_msolistparagraph"/>
    <w:basedOn w:val="Normal"/>
    <w:uiPriority w:val="99"/>
    <w:semiHidden/>
    <w:rsid w:val="00272045"/>
    <w:pPr>
      <w:spacing w:before="100" w:beforeAutospacing="1" w:after="100" w:afterAutospacing="1"/>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875">
      <w:bodyDiv w:val="1"/>
      <w:marLeft w:val="0"/>
      <w:marRight w:val="0"/>
      <w:marTop w:val="0"/>
      <w:marBottom w:val="0"/>
      <w:divBdr>
        <w:top w:val="none" w:sz="0" w:space="0" w:color="auto"/>
        <w:left w:val="none" w:sz="0" w:space="0" w:color="auto"/>
        <w:bottom w:val="none" w:sz="0" w:space="0" w:color="auto"/>
        <w:right w:val="none" w:sz="0" w:space="0" w:color="auto"/>
      </w:divBdr>
      <w:divsChild>
        <w:div w:id="64762227">
          <w:marLeft w:val="446"/>
          <w:marRight w:val="0"/>
          <w:marTop w:val="0"/>
          <w:marBottom w:val="0"/>
          <w:divBdr>
            <w:top w:val="none" w:sz="0" w:space="0" w:color="auto"/>
            <w:left w:val="none" w:sz="0" w:space="0" w:color="auto"/>
            <w:bottom w:val="none" w:sz="0" w:space="0" w:color="auto"/>
            <w:right w:val="none" w:sz="0" w:space="0" w:color="auto"/>
          </w:divBdr>
        </w:div>
        <w:div w:id="507908420">
          <w:marLeft w:val="1152"/>
          <w:marRight w:val="0"/>
          <w:marTop w:val="0"/>
          <w:marBottom w:val="0"/>
          <w:divBdr>
            <w:top w:val="none" w:sz="0" w:space="0" w:color="auto"/>
            <w:left w:val="none" w:sz="0" w:space="0" w:color="auto"/>
            <w:bottom w:val="none" w:sz="0" w:space="0" w:color="auto"/>
            <w:right w:val="none" w:sz="0" w:space="0" w:color="auto"/>
          </w:divBdr>
        </w:div>
        <w:div w:id="1135609857">
          <w:marLeft w:val="1858"/>
          <w:marRight w:val="0"/>
          <w:marTop w:val="0"/>
          <w:marBottom w:val="0"/>
          <w:divBdr>
            <w:top w:val="none" w:sz="0" w:space="0" w:color="auto"/>
            <w:left w:val="none" w:sz="0" w:space="0" w:color="auto"/>
            <w:bottom w:val="none" w:sz="0" w:space="0" w:color="auto"/>
            <w:right w:val="none" w:sz="0" w:space="0" w:color="auto"/>
          </w:divBdr>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94066330">
      <w:bodyDiv w:val="1"/>
      <w:marLeft w:val="0"/>
      <w:marRight w:val="0"/>
      <w:marTop w:val="0"/>
      <w:marBottom w:val="0"/>
      <w:divBdr>
        <w:top w:val="none" w:sz="0" w:space="0" w:color="auto"/>
        <w:left w:val="none" w:sz="0" w:space="0" w:color="auto"/>
        <w:bottom w:val="none" w:sz="0" w:space="0" w:color="auto"/>
        <w:right w:val="none" w:sz="0" w:space="0" w:color="auto"/>
      </w:divBdr>
      <w:divsChild>
        <w:div w:id="346762164">
          <w:marLeft w:val="1858"/>
          <w:marRight w:val="0"/>
          <w:marTop w:val="0"/>
          <w:marBottom w:val="0"/>
          <w:divBdr>
            <w:top w:val="none" w:sz="0" w:space="0" w:color="auto"/>
            <w:left w:val="none" w:sz="0" w:space="0" w:color="auto"/>
            <w:bottom w:val="none" w:sz="0" w:space="0" w:color="auto"/>
            <w:right w:val="none" w:sz="0" w:space="0" w:color="auto"/>
          </w:divBdr>
        </w:div>
        <w:div w:id="1474643937">
          <w:marLeft w:val="1152"/>
          <w:marRight w:val="0"/>
          <w:marTop w:val="0"/>
          <w:marBottom w:val="0"/>
          <w:divBdr>
            <w:top w:val="none" w:sz="0" w:space="0" w:color="auto"/>
            <w:left w:val="none" w:sz="0" w:space="0" w:color="auto"/>
            <w:bottom w:val="none" w:sz="0" w:space="0" w:color="auto"/>
            <w:right w:val="none" w:sz="0" w:space="0" w:color="auto"/>
          </w:divBdr>
        </w:div>
        <w:div w:id="2005039554">
          <w:marLeft w:val="446"/>
          <w:marRight w:val="0"/>
          <w:marTop w:val="0"/>
          <w:marBottom w:val="0"/>
          <w:divBdr>
            <w:top w:val="none" w:sz="0" w:space="0" w:color="auto"/>
            <w:left w:val="none" w:sz="0" w:space="0" w:color="auto"/>
            <w:bottom w:val="none" w:sz="0" w:space="0" w:color="auto"/>
            <w:right w:val="none" w:sz="0" w:space="0" w:color="auto"/>
          </w:divBdr>
        </w:div>
      </w:divsChild>
    </w:div>
    <w:div w:id="1004938114">
      <w:bodyDiv w:val="1"/>
      <w:marLeft w:val="0"/>
      <w:marRight w:val="0"/>
      <w:marTop w:val="0"/>
      <w:marBottom w:val="0"/>
      <w:divBdr>
        <w:top w:val="none" w:sz="0" w:space="0" w:color="auto"/>
        <w:left w:val="none" w:sz="0" w:space="0" w:color="auto"/>
        <w:bottom w:val="none" w:sz="0" w:space="0" w:color="auto"/>
        <w:right w:val="none" w:sz="0" w:space="0" w:color="auto"/>
      </w:divBdr>
    </w:div>
    <w:div w:id="1345015522">
      <w:bodyDiv w:val="1"/>
      <w:marLeft w:val="0"/>
      <w:marRight w:val="0"/>
      <w:marTop w:val="0"/>
      <w:marBottom w:val="0"/>
      <w:divBdr>
        <w:top w:val="none" w:sz="0" w:space="0" w:color="auto"/>
        <w:left w:val="none" w:sz="0" w:space="0" w:color="auto"/>
        <w:bottom w:val="none" w:sz="0" w:space="0" w:color="auto"/>
        <w:right w:val="none" w:sz="0" w:space="0" w:color="auto"/>
      </w:divBdr>
      <w:divsChild>
        <w:div w:id="128285250">
          <w:marLeft w:val="1858"/>
          <w:marRight w:val="0"/>
          <w:marTop w:val="0"/>
          <w:marBottom w:val="0"/>
          <w:divBdr>
            <w:top w:val="none" w:sz="0" w:space="0" w:color="auto"/>
            <w:left w:val="none" w:sz="0" w:space="0" w:color="auto"/>
            <w:bottom w:val="none" w:sz="0" w:space="0" w:color="auto"/>
            <w:right w:val="none" w:sz="0" w:space="0" w:color="auto"/>
          </w:divBdr>
        </w:div>
        <w:div w:id="908078720">
          <w:marLeft w:val="1858"/>
          <w:marRight w:val="0"/>
          <w:marTop w:val="0"/>
          <w:marBottom w:val="0"/>
          <w:divBdr>
            <w:top w:val="none" w:sz="0" w:space="0" w:color="auto"/>
            <w:left w:val="none" w:sz="0" w:space="0" w:color="auto"/>
            <w:bottom w:val="none" w:sz="0" w:space="0" w:color="auto"/>
            <w:right w:val="none" w:sz="0" w:space="0" w:color="auto"/>
          </w:divBdr>
        </w:div>
        <w:div w:id="1782455826">
          <w:marLeft w:val="1858"/>
          <w:marRight w:val="0"/>
          <w:marTop w:val="0"/>
          <w:marBottom w:val="0"/>
          <w:divBdr>
            <w:top w:val="none" w:sz="0" w:space="0" w:color="auto"/>
            <w:left w:val="none" w:sz="0" w:space="0" w:color="auto"/>
            <w:bottom w:val="none" w:sz="0" w:space="0" w:color="auto"/>
            <w:right w:val="none" w:sz="0" w:space="0" w:color="auto"/>
          </w:divBdr>
        </w:div>
        <w:div w:id="1922639454">
          <w:marLeft w:val="1858"/>
          <w:marRight w:val="0"/>
          <w:marTop w:val="0"/>
          <w:marBottom w:val="0"/>
          <w:divBdr>
            <w:top w:val="none" w:sz="0" w:space="0" w:color="auto"/>
            <w:left w:val="none" w:sz="0" w:space="0" w:color="auto"/>
            <w:bottom w:val="none" w:sz="0" w:space="0" w:color="auto"/>
            <w:right w:val="none" w:sz="0" w:space="0" w:color="auto"/>
          </w:divBdr>
        </w:div>
        <w:div w:id="2097288203">
          <w:marLeft w:val="1152"/>
          <w:marRight w:val="0"/>
          <w:marTop w:val="0"/>
          <w:marBottom w:val="0"/>
          <w:divBdr>
            <w:top w:val="none" w:sz="0" w:space="0" w:color="auto"/>
            <w:left w:val="none" w:sz="0" w:space="0" w:color="auto"/>
            <w:bottom w:val="none" w:sz="0" w:space="0" w:color="auto"/>
            <w:right w:val="none" w:sz="0" w:space="0" w:color="auto"/>
          </w:divBdr>
        </w:div>
      </w:divsChild>
    </w:div>
    <w:div w:id="1573278115">
      <w:bodyDiv w:val="1"/>
      <w:marLeft w:val="0"/>
      <w:marRight w:val="0"/>
      <w:marTop w:val="0"/>
      <w:marBottom w:val="0"/>
      <w:divBdr>
        <w:top w:val="none" w:sz="0" w:space="0" w:color="auto"/>
        <w:left w:val="none" w:sz="0" w:space="0" w:color="auto"/>
        <w:bottom w:val="none" w:sz="0" w:space="0" w:color="auto"/>
        <w:right w:val="none" w:sz="0" w:space="0" w:color="auto"/>
      </w:divBdr>
      <w:divsChild>
        <w:div w:id="121581249">
          <w:marLeft w:val="0"/>
          <w:marRight w:val="0"/>
          <w:marTop w:val="0"/>
          <w:marBottom w:val="0"/>
          <w:divBdr>
            <w:top w:val="none" w:sz="0" w:space="0" w:color="auto"/>
            <w:left w:val="none" w:sz="0" w:space="0" w:color="auto"/>
            <w:bottom w:val="single" w:sz="6" w:space="8" w:color="FFFFFF"/>
            <w:right w:val="none" w:sz="0" w:space="0" w:color="auto"/>
          </w:divBdr>
        </w:div>
        <w:div w:id="202520542">
          <w:marLeft w:val="0"/>
          <w:marRight w:val="0"/>
          <w:marTop w:val="0"/>
          <w:marBottom w:val="0"/>
          <w:divBdr>
            <w:top w:val="none" w:sz="0" w:space="0" w:color="auto"/>
            <w:left w:val="none" w:sz="0" w:space="0" w:color="auto"/>
            <w:bottom w:val="none" w:sz="0" w:space="0" w:color="auto"/>
            <w:right w:val="none" w:sz="0" w:space="0" w:color="auto"/>
          </w:divBdr>
        </w:div>
      </w:divsChild>
    </w:div>
    <w:div w:id="187461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hcfpinet.hcf.state.ma.us/inetn/Login.aspx?ErrorMsg=Invalid+user+session.++Your+session+has+most+likely+expired.++Please+log+in+again." TargetMode="External"/><Relationship Id="rId18" Type="http://schemas.openxmlformats.org/officeDocument/2006/relationships/hyperlink" Target="mailto:HSNHelpdesk@state.ma.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mailto:HSNHelpdesk@state.ma.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healthmtf.org/sites/default/files/HSN%20MTF%20Presentation%20for%20July%202022%20Accessibl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42-billing-policies-for-coronavirus-disease-2019-covid-19-testing-and-treatment-services-for-uninsured-individuals-and-masshealth-limited-members/downloa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ass.gov/files/documents/2016/07/uo/hsn-business-partner-security-agreement.pdf" TargetMode="External"/><Relationship Id="rId23" Type="http://schemas.openxmlformats.org/officeDocument/2006/relationships/header" Target="header3.xml"/><Relationship Id="rId10" Type="http://schemas.openxmlformats.org/officeDocument/2006/relationships/hyperlink" Target="mailto:hsnhelpdesk@state.ma.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files/documents/2016/07/xf/hsn-user-agreement.pdf"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7CCE-CB0E-4F60-A79E-6B6DF6E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8577</CharactersWithSpaces>
  <SharedDoc>false</SharedDoc>
  <HLinks>
    <vt:vector size="66" baseType="variant">
      <vt:variant>
        <vt:i4>3670096</vt:i4>
      </vt:variant>
      <vt:variant>
        <vt:i4>30</vt:i4>
      </vt:variant>
      <vt:variant>
        <vt:i4>0</vt:i4>
      </vt:variant>
      <vt:variant>
        <vt:i4>5</vt:i4>
      </vt:variant>
      <vt:variant>
        <vt:lpwstr>mailto:HSNHelpdesk@state.ma.us</vt:lpwstr>
      </vt:variant>
      <vt:variant>
        <vt:lpwstr/>
      </vt:variant>
      <vt:variant>
        <vt:i4>3670096</vt:i4>
      </vt:variant>
      <vt:variant>
        <vt:i4>27</vt:i4>
      </vt:variant>
      <vt:variant>
        <vt:i4>0</vt:i4>
      </vt:variant>
      <vt:variant>
        <vt:i4>5</vt:i4>
      </vt:variant>
      <vt:variant>
        <vt:lpwstr>mailto:HSNHelpdesk@state.ma.us</vt:lpwstr>
      </vt:variant>
      <vt:variant>
        <vt:lpwstr/>
      </vt:variant>
      <vt:variant>
        <vt:i4>8061053</vt:i4>
      </vt:variant>
      <vt:variant>
        <vt:i4>24</vt:i4>
      </vt:variant>
      <vt:variant>
        <vt:i4>0</vt:i4>
      </vt:variant>
      <vt:variant>
        <vt:i4>5</vt:i4>
      </vt:variant>
      <vt:variant>
        <vt:lpwstr>https://www.masshealthmtf.org/sites/default/files/HSN MTF Presentation for July 2022 Accessible.pdf</vt:lpwstr>
      </vt:variant>
      <vt:variant>
        <vt:lpwstr/>
      </vt:variant>
      <vt:variant>
        <vt:i4>4063276</vt:i4>
      </vt:variant>
      <vt:variant>
        <vt:i4>21</vt:i4>
      </vt:variant>
      <vt:variant>
        <vt:i4>0</vt:i4>
      </vt:variant>
      <vt:variant>
        <vt:i4>5</vt:i4>
      </vt:variant>
      <vt:variant>
        <vt:lpwstr>https://www.mass.gov/files/documents/2016/07/uo/hsn-business-partner-security-agreement.pdf</vt:lpwstr>
      </vt:variant>
      <vt:variant>
        <vt:lpwstr/>
      </vt:variant>
      <vt:variant>
        <vt:i4>2555960</vt:i4>
      </vt:variant>
      <vt:variant>
        <vt:i4>18</vt:i4>
      </vt:variant>
      <vt:variant>
        <vt:i4>0</vt:i4>
      </vt:variant>
      <vt:variant>
        <vt:i4>5</vt:i4>
      </vt:variant>
      <vt:variant>
        <vt:lpwstr>https://www.mass.gov/files/documents/2016/07/xf/hsn-user-agreement.pdf</vt:lpwstr>
      </vt:variant>
      <vt:variant>
        <vt:lpwstr/>
      </vt:variant>
      <vt:variant>
        <vt:i4>2883690</vt:i4>
      </vt:variant>
      <vt:variant>
        <vt:i4>15</vt:i4>
      </vt:variant>
      <vt:variant>
        <vt:i4>0</vt:i4>
      </vt:variant>
      <vt:variant>
        <vt:i4>5</vt:i4>
      </vt:variant>
      <vt:variant>
        <vt:lpwstr>https://dhcfpinet.hcf.state.ma.us/inetn/Login.aspx?ErrorMsg=Invalid+user+session.++Your+session+has+most+likely+expired.++Please+log+in+again.</vt:lpwstr>
      </vt:variant>
      <vt:variant>
        <vt:lpwstr/>
      </vt:variant>
      <vt:variant>
        <vt:i4>6946861</vt:i4>
      </vt:variant>
      <vt:variant>
        <vt:i4>12</vt:i4>
      </vt:variant>
      <vt:variant>
        <vt:i4>0</vt:i4>
      </vt:variant>
      <vt:variant>
        <vt:i4>5</vt:i4>
      </vt:variant>
      <vt:variant>
        <vt:lpwstr>https://www.mass.gov/doc/hsn-bad-debt-application-user-guide-0/download</vt:lpwstr>
      </vt:variant>
      <vt:variant>
        <vt:lpwstr/>
      </vt:variant>
      <vt:variant>
        <vt:i4>3342339</vt:i4>
      </vt:variant>
      <vt:variant>
        <vt:i4>9</vt:i4>
      </vt:variant>
      <vt:variant>
        <vt:i4>0</vt:i4>
      </vt:variant>
      <vt:variant>
        <vt:i4>5</vt:i4>
      </vt:variant>
      <vt:variant>
        <vt:lpwstr>https://www.mass.gov/doc/health-safety-net-medical-hardship-application-guidelines/download?_ga=2.102945216.1795260483.1660824397-233704846.1645056884</vt:lpwstr>
      </vt:variant>
      <vt:variant>
        <vt:lpwstr/>
      </vt:variant>
      <vt:variant>
        <vt:i4>4849733</vt:i4>
      </vt:variant>
      <vt:variant>
        <vt:i4>6</vt:i4>
      </vt:variant>
      <vt:variant>
        <vt:i4>0</vt:i4>
      </vt:variant>
      <vt:variant>
        <vt:i4>5</vt:i4>
      </vt:variant>
      <vt:variant>
        <vt:lpwstr>https://www.mass.gov/how-to/apply-for-masshealth-the-health-safety-net-or-the-childrens-medical-security-plan</vt:lpwstr>
      </vt:variant>
      <vt:variant>
        <vt:lpwstr/>
      </vt:variant>
      <vt:variant>
        <vt:i4>7471144</vt:i4>
      </vt:variant>
      <vt:variant>
        <vt:i4>3</vt:i4>
      </vt:variant>
      <vt:variant>
        <vt:i4>0</vt:i4>
      </vt:variant>
      <vt:variant>
        <vt:i4>5</vt:i4>
      </vt:variant>
      <vt:variant>
        <vt:lpwstr>https://www.mass.gov/doc/all-provider-bulletin-342-billing-policies-for-coronavirus-disease-2019-covid-19-testing-and-treatment-services-for-uninsured-individuals-and-masshealth-limited-members/download</vt:lpwstr>
      </vt:variant>
      <vt:variant>
        <vt:lpwstr/>
      </vt:variant>
      <vt:variant>
        <vt:i4>3670096</vt:i4>
      </vt:variant>
      <vt:variant>
        <vt:i4>0</vt:i4>
      </vt:variant>
      <vt:variant>
        <vt:i4>0</vt:i4>
      </vt:variant>
      <vt:variant>
        <vt:i4>5</vt:i4>
      </vt:variant>
      <vt:variant>
        <vt:lpwstr>mailto:hsnhelpdesk@state.ma.us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2</cp:revision>
  <cp:lastPrinted>2022-08-29T19:17:00Z</cp:lastPrinted>
  <dcterms:created xsi:type="dcterms:W3CDTF">2022-08-29T19:26:00Z</dcterms:created>
  <dcterms:modified xsi:type="dcterms:W3CDTF">2022-08-29T19:26:00Z</dcterms:modified>
</cp:coreProperties>
</file>