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764F" w14:textId="77777777" w:rsidR="001E4C78" w:rsidRPr="002876F5" w:rsidRDefault="001E4C78" w:rsidP="001E4C78">
      <w:pPr>
        <w:spacing w:after="0"/>
        <w:jc w:val="center"/>
        <w:rPr>
          <w:b/>
          <w:bCs/>
          <w:sz w:val="24"/>
          <w:szCs w:val="24"/>
        </w:rPr>
      </w:pPr>
      <w:r w:rsidRPr="002876F5">
        <w:rPr>
          <w:b/>
          <w:bCs/>
          <w:sz w:val="24"/>
          <w:szCs w:val="24"/>
        </w:rPr>
        <w:t>Massachusetts Autism Commission</w:t>
      </w:r>
    </w:p>
    <w:p w14:paraId="4DA089BE" w14:textId="77777777" w:rsidR="001E4C78" w:rsidRPr="002876F5" w:rsidRDefault="001E4C78" w:rsidP="001E4C78">
      <w:pPr>
        <w:spacing w:after="0"/>
        <w:jc w:val="center"/>
        <w:rPr>
          <w:b/>
          <w:bCs/>
          <w:sz w:val="24"/>
          <w:szCs w:val="24"/>
        </w:rPr>
      </w:pPr>
      <w:r w:rsidRPr="002876F5">
        <w:rPr>
          <w:b/>
          <w:bCs/>
          <w:sz w:val="24"/>
          <w:szCs w:val="24"/>
        </w:rPr>
        <w:t>Executive Office of Health and Human Services</w:t>
      </w:r>
    </w:p>
    <w:p w14:paraId="22D11E15" w14:textId="77777777" w:rsidR="001E4C78" w:rsidRPr="002876F5" w:rsidRDefault="001E4C78" w:rsidP="001E4C78">
      <w:pPr>
        <w:spacing w:after="0"/>
        <w:jc w:val="center"/>
        <w:rPr>
          <w:b/>
          <w:bCs/>
          <w:i/>
          <w:iCs/>
          <w:sz w:val="24"/>
          <w:szCs w:val="24"/>
        </w:rPr>
      </w:pPr>
      <w:r w:rsidRPr="002876F5">
        <w:rPr>
          <w:b/>
          <w:bCs/>
          <w:i/>
          <w:iCs/>
          <w:sz w:val="24"/>
          <w:szCs w:val="24"/>
        </w:rPr>
        <w:t>Meeting Minutes</w:t>
      </w:r>
    </w:p>
    <w:p w14:paraId="4B7BE039" w14:textId="77777777" w:rsidR="001E4C78" w:rsidRPr="002876F5" w:rsidRDefault="001E4C78" w:rsidP="001E4C78">
      <w:pPr>
        <w:spacing w:after="0"/>
        <w:jc w:val="center"/>
        <w:rPr>
          <w:sz w:val="24"/>
          <w:szCs w:val="24"/>
        </w:rPr>
      </w:pPr>
    </w:p>
    <w:p w14:paraId="6A55C751" w14:textId="61603A0E" w:rsidR="001E4C78" w:rsidRPr="002876F5" w:rsidRDefault="001E4C78" w:rsidP="001E4C78">
      <w:pPr>
        <w:tabs>
          <w:tab w:val="center" w:pos="4680"/>
          <w:tab w:val="left" w:pos="6630"/>
        </w:tabs>
        <w:spacing w:after="0"/>
        <w:jc w:val="center"/>
        <w:rPr>
          <w:sz w:val="24"/>
          <w:szCs w:val="24"/>
        </w:rPr>
      </w:pPr>
      <w:r w:rsidRPr="002876F5">
        <w:rPr>
          <w:sz w:val="24"/>
          <w:szCs w:val="24"/>
        </w:rPr>
        <w:t xml:space="preserve">October </w:t>
      </w:r>
      <w:r w:rsidR="002876F5" w:rsidRPr="002876F5">
        <w:rPr>
          <w:sz w:val="24"/>
          <w:szCs w:val="24"/>
        </w:rPr>
        <w:t>14, 2025</w:t>
      </w:r>
      <w:r w:rsidRPr="002876F5">
        <w:rPr>
          <w:sz w:val="24"/>
          <w:szCs w:val="24"/>
        </w:rPr>
        <w:t xml:space="preserve">   </w:t>
      </w:r>
    </w:p>
    <w:p w14:paraId="77CC5BBE" w14:textId="77777777" w:rsidR="001E4C78" w:rsidRPr="002876F5" w:rsidRDefault="001E4C78" w:rsidP="001E4C78">
      <w:pPr>
        <w:tabs>
          <w:tab w:val="center" w:pos="4680"/>
          <w:tab w:val="left" w:pos="6630"/>
        </w:tabs>
        <w:spacing w:after="0"/>
        <w:jc w:val="center"/>
        <w:rPr>
          <w:sz w:val="24"/>
          <w:szCs w:val="24"/>
        </w:rPr>
      </w:pPr>
      <w:r w:rsidRPr="002876F5">
        <w:rPr>
          <w:sz w:val="24"/>
          <w:szCs w:val="24"/>
        </w:rPr>
        <w:t>3:00 p.m. – 4:00 p.m.</w:t>
      </w:r>
    </w:p>
    <w:p w14:paraId="75E888BF" w14:textId="77777777" w:rsidR="001E4C78" w:rsidRPr="002876F5" w:rsidRDefault="001E4C78" w:rsidP="001E4C78">
      <w:pPr>
        <w:tabs>
          <w:tab w:val="center" w:pos="4680"/>
          <w:tab w:val="left" w:pos="6630"/>
        </w:tabs>
        <w:spacing w:after="0"/>
        <w:jc w:val="center"/>
        <w:rPr>
          <w:sz w:val="24"/>
          <w:szCs w:val="24"/>
        </w:rPr>
      </w:pPr>
    </w:p>
    <w:p w14:paraId="74D309FC" w14:textId="77777777" w:rsidR="001E4C78" w:rsidRPr="002876F5" w:rsidRDefault="001E4C78" w:rsidP="001E4C78">
      <w:pPr>
        <w:spacing w:after="0" w:line="240" w:lineRule="auto"/>
        <w:jc w:val="center"/>
        <w:rPr>
          <w:i/>
          <w:iCs/>
          <w:sz w:val="24"/>
          <w:szCs w:val="24"/>
        </w:rPr>
      </w:pPr>
      <w:r w:rsidRPr="002876F5">
        <w:rPr>
          <w:i/>
          <w:iCs/>
          <w:sz w:val="24"/>
          <w:szCs w:val="24"/>
        </w:rPr>
        <w:t>Via Zoom</w:t>
      </w:r>
    </w:p>
    <w:p w14:paraId="5F32F976" w14:textId="77777777" w:rsidR="001E4C78" w:rsidRPr="002876F5" w:rsidRDefault="001E4C78" w:rsidP="001E4C78">
      <w:pPr>
        <w:jc w:val="center"/>
        <w:rPr>
          <w:sz w:val="24"/>
          <w:szCs w:val="24"/>
        </w:rPr>
      </w:pPr>
    </w:p>
    <w:p w14:paraId="419919E1" w14:textId="44554825" w:rsidR="001E4C78" w:rsidRPr="002876F5" w:rsidRDefault="001E4C78" w:rsidP="001E4C78">
      <w:pPr>
        <w:rPr>
          <w:sz w:val="24"/>
          <w:szCs w:val="24"/>
        </w:rPr>
      </w:pPr>
      <w:r w:rsidRPr="002876F5">
        <w:rPr>
          <w:b/>
          <w:bCs/>
          <w:sz w:val="24"/>
          <w:szCs w:val="24"/>
          <w:u w:val="single"/>
        </w:rPr>
        <w:t>Autism Commission Members Present</w:t>
      </w:r>
      <w:r w:rsidRPr="002876F5">
        <w:rPr>
          <w:sz w:val="24"/>
          <w:szCs w:val="24"/>
        </w:rPr>
        <w:t>:  Undersecretary Mary McGeown (EHS), Carolyn Kain (EHS), Sarah Peterson (DDS), Chris Peltier (DDS), Jamie Nathan for Sen. Joan Lovely (SEN), Joshua Traver for Sen. Ryan Fattman, Toni Wolf (MBY), Jen Chebator (DCF), Mi-Hata James (</w:t>
      </w:r>
      <w:r w:rsidRPr="002876F5">
        <w:rPr>
          <w:sz w:val="24"/>
          <w:szCs w:val="24"/>
          <w:highlight w:val="yellow"/>
        </w:rPr>
        <w:t>DMH</w:t>
      </w:r>
      <w:r w:rsidRPr="002876F5">
        <w:rPr>
          <w:sz w:val="24"/>
          <w:szCs w:val="24"/>
        </w:rPr>
        <w:t xml:space="preserve">), Christine Hubbard, Iraida Alvarez (DESE), Aimee Smith Zeoli (EEC), Bronia Clifton (EOHLC), Sacha Stadhard (EOL), Karen Wylie, Lee Robinson (EHS), Jo Ann Simons, Janet Barbieri, Laurie Anastopoulos,  Zachary Houston, Rita Gardner, Ann Neumeyer, Amy Weinstock, Michele Brait and Jessica Sassi </w:t>
      </w:r>
    </w:p>
    <w:p w14:paraId="2982A9CD" w14:textId="2E62784A" w:rsidR="001E4C78" w:rsidRPr="002876F5" w:rsidRDefault="001E4C78" w:rsidP="001E4C78">
      <w:pPr>
        <w:rPr>
          <w:sz w:val="24"/>
          <w:szCs w:val="24"/>
        </w:rPr>
      </w:pPr>
      <w:r w:rsidRPr="002876F5">
        <w:rPr>
          <w:b/>
          <w:bCs/>
          <w:sz w:val="24"/>
          <w:szCs w:val="24"/>
          <w:u w:val="single"/>
        </w:rPr>
        <w:t>Guests</w:t>
      </w:r>
      <w:r w:rsidRPr="002876F5">
        <w:rPr>
          <w:sz w:val="24"/>
          <w:szCs w:val="24"/>
        </w:rPr>
        <w:t xml:space="preserve">: </w:t>
      </w:r>
      <w:r w:rsidR="000C42D5" w:rsidRPr="002876F5">
        <w:rPr>
          <w:sz w:val="24"/>
          <w:szCs w:val="24"/>
        </w:rPr>
        <w:t>Dr. Angela Fowler</w:t>
      </w:r>
    </w:p>
    <w:p w14:paraId="14B8E7E1" w14:textId="77777777" w:rsidR="001E4C78" w:rsidRPr="002876F5" w:rsidRDefault="001E4C78" w:rsidP="001E4C78">
      <w:pPr>
        <w:rPr>
          <w:sz w:val="24"/>
          <w:szCs w:val="24"/>
        </w:rPr>
      </w:pPr>
      <w:r w:rsidRPr="002876F5">
        <w:rPr>
          <w:b/>
          <w:bCs/>
          <w:sz w:val="24"/>
          <w:szCs w:val="24"/>
          <w:u w:val="single"/>
        </w:rPr>
        <w:t>Meeting Minutes</w:t>
      </w:r>
      <w:r w:rsidRPr="002876F5">
        <w:rPr>
          <w:sz w:val="24"/>
          <w:szCs w:val="24"/>
        </w:rPr>
        <w:t>: Dianne Lescinskas (EHS)</w:t>
      </w:r>
    </w:p>
    <w:p w14:paraId="14A46461" w14:textId="7D22B4BD" w:rsidR="001E4C78" w:rsidRPr="002876F5" w:rsidRDefault="001E4C78" w:rsidP="001E4C78">
      <w:pPr>
        <w:rPr>
          <w:b/>
          <w:bCs/>
          <w:sz w:val="24"/>
          <w:szCs w:val="24"/>
          <w:u w:val="single"/>
        </w:rPr>
      </w:pPr>
      <w:r w:rsidRPr="002876F5">
        <w:rPr>
          <w:b/>
          <w:bCs/>
          <w:sz w:val="24"/>
          <w:szCs w:val="24"/>
          <w:u w:val="single"/>
        </w:rPr>
        <w:t xml:space="preserve">Review and Approval of the Minutes </w:t>
      </w:r>
      <w:proofErr w:type="gramStart"/>
      <w:r w:rsidRPr="002876F5">
        <w:rPr>
          <w:b/>
          <w:bCs/>
          <w:sz w:val="24"/>
          <w:szCs w:val="24"/>
          <w:u w:val="single"/>
        </w:rPr>
        <w:t>from</w:t>
      </w:r>
      <w:proofErr w:type="gramEnd"/>
      <w:r w:rsidRPr="002876F5">
        <w:rPr>
          <w:b/>
          <w:bCs/>
          <w:sz w:val="24"/>
          <w:szCs w:val="24"/>
          <w:u w:val="single"/>
        </w:rPr>
        <w:t xml:space="preserve"> </w:t>
      </w:r>
      <w:r w:rsidR="000C42D5" w:rsidRPr="002876F5">
        <w:rPr>
          <w:b/>
          <w:bCs/>
          <w:sz w:val="24"/>
          <w:szCs w:val="24"/>
          <w:u w:val="single"/>
        </w:rPr>
        <w:t>May 7</w:t>
      </w:r>
      <w:r w:rsidRPr="002876F5">
        <w:rPr>
          <w:b/>
          <w:bCs/>
          <w:sz w:val="24"/>
          <w:szCs w:val="24"/>
          <w:u w:val="single"/>
        </w:rPr>
        <w:t>, 2025</w:t>
      </w:r>
    </w:p>
    <w:p w14:paraId="01AB9537" w14:textId="77777777" w:rsidR="001E4C78" w:rsidRPr="002876F5" w:rsidRDefault="001E4C78" w:rsidP="001E4C78">
      <w:pPr>
        <w:rPr>
          <w:sz w:val="24"/>
          <w:szCs w:val="24"/>
        </w:rPr>
      </w:pPr>
      <w:r w:rsidRPr="002876F5">
        <w:rPr>
          <w:sz w:val="24"/>
          <w:szCs w:val="24"/>
        </w:rPr>
        <w:t xml:space="preserve">Undersecretary Mary McGeown called the meeting to order and welcomed the members to the meeting.  </w:t>
      </w:r>
    </w:p>
    <w:p w14:paraId="2E880665" w14:textId="4D885B71" w:rsidR="001E4C78" w:rsidRPr="002876F5" w:rsidRDefault="001E4C78" w:rsidP="001E4C78">
      <w:pPr>
        <w:rPr>
          <w:sz w:val="24"/>
          <w:szCs w:val="24"/>
        </w:rPr>
      </w:pPr>
      <w:r w:rsidRPr="002876F5">
        <w:rPr>
          <w:sz w:val="24"/>
          <w:szCs w:val="24"/>
        </w:rPr>
        <w:t xml:space="preserve">Ms. Kain asked for a motion to approve the meeting minutes from </w:t>
      </w:r>
      <w:r w:rsidR="000C42D5" w:rsidRPr="002876F5">
        <w:rPr>
          <w:sz w:val="24"/>
          <w:szCs w:val="24"/>
        </w:rPr>
        <w:t>May 7</w:t>
      </w:r>
      <w:r w:rsidRPr="002876F5">
        <w:rPr>
          <w:sz w:val="24"/>
          <w:szCs w:val="24"/>
        </w:rPr>
        <w:t>, 2025, Ms. S</w:t>
      </w:r>
      <w:r w:rsidR="000C42D5" w:rsidRPr="002876F5">
        <w:rPr>
          <w:sz w:val="24"/>
          <w:szCs w:val="24"/>
        </w:rPr>
        <w:t>assi</w:t>
      </w:r>
      <w:r w:rsidRPr="002876F5">
        <w:rPr>
          <w:sz w:val="24"/>
          <w:szCs w:val="24"/>
        </w:rPr>
        <w:t xml:space="preserve"> moved the motion to approve, M</w:t>
      </w:r>
      <w:r w:rsidR="000C42D5" w:rsidRPr="002876F5">
        <w:rPr>
          <w:sz w:val="24"/>
          <w:szCs w:val="24"/>
        </w:rPr>
        <w:t xml:space="preserve">s. Clifton </w:t>
      </w:r>
      <w:r w:rsidRPr="002876F5">
        <w:rPr>
          <w:sz w:val="24"/>
          <w:szCs w:val="24"/>
        </w:rPr>
        <w:t xml:space="preserve">seconded the motion.  A roll call was </w:t>
      </w:r>
      <w:proofErr w:type="gramStart"/>
      <w:r w:rsidRPr="002876F5">
        <w:rPr>
          <w:sz w:val="24"/>
          <w:szCs w:val="24"/>
        </w:rPr>
        <w:t>done</w:t>
      </w:r>
      <w:proofErr w:type="gramEnd"/>
      <w:r w:rsidR="000C42D5" w:rsidRPr="002876F5">
        <w:rPr>
          <w:sz w:val="24"/>
          <w:szCs w:val="24"/>
        </w:rPr>
        <w:t xml:space="preserve"> and all</w:t>
      </w:r>
      <w:r w:rsidRPr="002876F5">
        <w:rPr>
          <w:sz w:val="24"/>
          <w:szCs w:val="24"/>
        </w:rPr>
        <w:t xml:space="preserve"> members present approved the motion.  The motion passed</w:t>
      </w:r>
      <w:r w:rsidR="000C42D5" w:rsidRPr="002876F5">
        <w:rPr>
          <w:sz w:val="24"/>
          <w:szCs w:val="24"/>
        </w:rPr>
        <w:t xml:space="preserve"> and the minutes were approved.</w:t>
      </w:r>
    </w:p>
    <w:p w14:paraId="1A323E45" w14:textId="7A6D6DEA" w:rsidR="002B56CE" w:rsidRPr="002876F5" w:rsidRDefault="002B56CE" w:rsidP="003F61A5">
      <w:pPr>
        <w:spacing w:before="100" w:after="240" w:line="240" w:lineRule="auto"/>
        <w:rPr>
          <w:sz w:val="24"/>
          <w:szCs w:val="24"/>
        </w:rPr>
      </w:pPr>
      <w:r w:rsidRPr="002876F5">
        <w:rPr>
          <w:sz w:val="24"/>
          <w:szCs w:val="24"/>
        </w:rPr>
        <w:t>R</w:t>
      </w:r>
      <w:r w:rsidRPr="002876F5">
        <w:rPr>
          <w:b/>
          <w:bCs/>
          <w:sz w:val="24"/>
          <w:szCs w:val="24"/>
          <w:u w:val="single"/>
        </w:rPr>
        <w:t>eview of Updates and Recommended Priorities from Subcommittees</w:t>
      </w:r>
    </w:p>
    <w:p w14:paraId="59A5B4AD" w14:textId="5ECAB715" w:rsidR="003B0C1D" w:rsidRPr="002876F5" w:rsidRDefault="003B0C1D" w:rsidP="003F61A5">
      <w:pPr>
        <w:spacing w:before="100" w:after="240" w:line="240" w:lineRule="auto"/>
        <w:rPr>
          <w:b/>
          <w:bCs/>
          <w:i/>
          <w:iCs/>
          <w:sz w:val="24"/>
          <w:szCs w:val="24"/>
        </w:rPr>
      </w:pPr>
      <w:r w:rsidRPr="002876F5">
        <w:rPr>
          <w:b/>
          <w:bCs/>
          <w:i/>
          <w:iCs/>
          <w:sz w:val="24"/>
          <w:szCs w:val="24"/>
        </w:rPr>
        <w:t>Birth-14 – presented by Iraida</w:t>
      </w:r>
      <w:r w:rsidR="009A1B2F" w:rsidRPr="002876F5">
        <w:rPr>
          <w:b/>
          <w:bCs/>
          <w:i/>
          <w:iCs/>
          <w:sz w:val="24"/>
          <w:szCs w:val="24"/>
        </w:rPr>
        <w:t xml:space="preserve"> Alverez</w:t>
      </w:r>
    </w:p>
    <w:p w14:paraId="403211FD" w14:textId="77777777" w:rsidR="00F42C5F" w:rsidRPr="00F42C5F" w:rsidRDefault="00F42C5F" w:rsidP="00F42C5F">
      <w:pPr>
        <w:spacing w:before="100" w:after="240" w:line="240" w:lineRule="auto"/>
        <w:rPr>
          <w:sz w:val="24"/>
          <w:szCs w:val="24"/>
        </w:rPr>
      </w:pPr>
      <w:r w:rsidRPr="00F42C5F">
        <w:rPr>
          <w:b/>
          <w:bCs/>
          <w:i/>
          <w:iCs/>
          <w:sz w:val="24"/>
          <w:szCs w:val="24"/>
          <w:u w:val="single"/>
        </w:rPr>
        <w:t>Updates</w:t>
      </w:r>
    </w:p>
    <w:p w14:paraId="5BE8E19D" w14:textId="762363C1" w:rsidR="00F42C5F" w:rsidRPr="00F42C5F" w:rsidRDefault="00F42C5F" w:rsidP="00F42C5F">
      <w:pPr>
        <w:numPr>
          <w:ilvl w:val="0"/>
          <w:numId w:val="2"/>
        </w:numPr>
        <w:spacing w:before="100" w:after="240" w:line="240" w:lineRule="auto"/>
        <w:rPr>
          <w:sz w:val="24"/>
          <w:szCs w:val="24"/>
        </w:rPr>
      </w:pPr>
      <w:r w:rsidRPr="00F42C5F">
        <w:rPr>
          <w:i/>
          <w:iCs/>
          <w:sz w:val="24"/>
          <w:szCs w:val="24"/>
        </w:rPr>
        <w:t>Transition from Early Intervention to Special Education</w:t>
      </w:r>
      <w:r w:rsidRPr="00F42C5F">
        <w:rPr>
          <w:i/>
          <w:iCs/>
          <w:sz w:val="24"/>
          <w:szCs w:val="24"/>
        </w:rPr>
        <w:br/>
      </w:r>
      <w:r w:rsidRPr="00F42C5F">
        <w:rPr>
          <w:sz w:val="24"/>
          <w:szCs w:val="24"/>
        </w:rPr>
        <w:t xml:space="preserve">The subcommittee met throughout the year with the goal of deepening its understanding of the Massachusetts’ Part C/early intervention system and the transition process to Part B/preschool special education for children diagnosed with autism. The subcommittee heard from Dr. Emily White, Director of the Early Intervention Division and the Commonwealth’s IDEA Part C Coordinator, who provided an overview of the state’s IDEA Part C/early intervention system, including how children move from program entry through transition to preschool special </w:t>
      </w:r>
      <w:r w:rsidRPr="00F42C5F">
        <w:rPr>
          <w:sz w:val="24"/>
          <w:szCs w:val="24"/>
        </w:rPr>
        <w:lastRenderedPageBreak/>
        <w:t xml:space="preserve">education. The committee reviewed data from the Part C/early intervention State Performance Plan/Annual Performance Report for transition. Members also heard from Molly Gilbride, the Early Intervention Division’s Clinical Quality Manager, who described the state’s monitoring process and methods for ensuring providers’ compliance with federal timelines and transition requirements. The subcommittee has scheduled a follow-up presentation from the Department of Elementary and Secondary Education (DESE) at its November 2025 meeting to understand how DESE monitors the timeliness and quality of transitions from Part C/early intervention to public education programs. This work supports the subcommittee’s ongoing commitment to identifying barriers, promoting interagency coordination, and ensuring continuity of </w:t>
      </w:r>
      <w:r w:rsidRPr="002876F5">
        <w:rPr>
          <w:sz w:val="24"/>
          <w:szCs w:val="24"/>
        </w:rPr>
        <w:t>support</w:t>
      </w:r>
      <w:r w:rsidRPr="00F42C5F">
        <w:rPr>
          <w:sz w:val="24"/>
          <w:szCs w:val="24"/>
        </w:rPr>
        <w:t xml:space="preserve"> for children and families during the critical transition from EI to school-based services.</w:t>
      </w:r>
    </w:p>
    <w:p w14:paraId="560F8004" w14:textId="77777777" w:rsidR="00F42C5F" w:rsidRPr="002876F5" w:rsidRDefault="00F42C5F" w:rsidP="003F61A5">
      <w:pPr>
        <w:spacing w:before="100" w:after="240" w:line="240" w:lineRule="auto"/>
        <w:rPr>
          <w:sz w:val="24"/>
          <w:szCs w:val="24"/>
        </w:rPr>
      </w:pPr>
    </w:p>
    <w:p w14:paraId="499EF09A" w14:textId="77777777" w:rsidR="005F69D8" w:rsidRPr="002876F5" w:rsidRDefault="005F69D8" w:rsidP="005F69D8">
      <w:pPr>
        <w:numPr>
          <w:ilvl w:val="0"/>
          <w:numId w:val="3"/>
        </w:numPr>
        <w:spacing w:before="100" w:after="240" w:line="240" w:lineRule="auto"/>
        <w:rPr>
          <w:sz w:val="24"/>
          <w:szCs w:val="24"/>
        </w:rPr>
      </w:pPr>
      <w:r w:rsidRPr="005F69D8">
        <w:rPr>
          <w:i/>
          <w:iCs/>
          <w:sz w:val="24"/>
          <w:szCs w:val="24"/>
        </w:rPr>
        <w:t>Child Safety</w:t>
      </w:r>
      <w:r w:rsidRPr="005F69D8">
        <w:rPr>
          <w:i/>
          <w:iCs/>
          <w:sz w:val="24"/>
          <w:szCs w:val="24"/>
        </w:rPr>
        <w:br/>
      </w:r>
      <w:r w:rsidRPr="005F69D8">
        <w:rPr>
          <w:sz w:val="24"/>
          <w:szCs w:val="24"/>
        </w:rPr>
        <w:t xml:space="preserve">The subcommittee achieved its goal of expanding safety resources for individuals with autism and their families through collaboration with the Department of Developmental Services (DDS). The group provided feedback to DDS to develop and share </w:t>
      </w:r>
      <w:proofErr w:type="gramStart"/>
      <w:r w:rsidRPr="005F69D8">
        <w:rPr>
          <w:sz w:val="24"/>
          <w:szCs w:val="24"/>
        </w:rPr>
        <w:t>swim</w:t>
      </w:r>
      <w:proofErr w:type="gramEnd"/>
      <w:r w:rsidRPr="005F69D8">
        <w:rPr>
          <w:sz w:val="24"/>
          <w:szCs w:val="24"/>
        </w:rPr>
        <w:t xml:space="preserve"> safety resources, now posted on multiple state and partner websites. These materials are being distributed through various channels, including agency webpages and community-based organizations, to ensure families can easily access information on drowning prevention and safe recreation. Although the subcommittee has agreed to build on this success by broadening its focus beyond water safety to include wandering, bolting, accidental drowning, and psychosexual health, ensuring that the full spectrum of safety needs for children with autism is addressed, these topics have not yet been discussed in the 2025-2026 year.</w:t>
      </w:r>
    </w:p>
    <w:p w14:paraId="1A37D9DC" w14:textId="77777777" w:rsidR="008267B5" w:rsidRPr="008267B5" w:rsidRDefault="008267B5" w:rsidP="008267B5">
      <w:pPr>
        <w:spacing w:before="100" w:after="240" w:line="240" w:lineRule="auto"/>
        <w:rPr>
          <w:sz w:val="24"/>
          <w:szCs w:val="24"/>
        </w:rPr>
      </w:pPr>
      <w:r w:rsidRPr="008267B5">
        <w:rPr>
          <w:b/>
          <w:bCs/>
          <w:i/>
          <w:iCs/>
          <w:sz w:val="24"/>
          <w:szCs w:val="24"/>
          <w:u w:val="single"/>
        </w:rPr>
        <w:t>2026 Recommended Priorities</w:t>
      </w:r>
    </w:p>
    <w:p w14:paraId="6BAD9B5F" w14:textId="501E887C" w:rsidR="008267B5" w:rsidRPr="008267B5" w:rsidRDefault="008267B5" w:rsidP="008267B5">
      <w:pPr>
        <w:spacing w:before="100" w:after="240" w:line="240" w:lineRule="auto"/>
        <w:rPr>
          <w:sz w:val="24"/>
          <w:szCs w:val="24"/>
        </w:rPr>
      </w:pPr>
      <w:r w:rsidRPr="008267B5">
        <w:rPr>
          <w:sz w:val="24"/>
          <w:szCs w:val="24"/>
        </w:rPr>
        <w:t xml:space="preserve">Building on the progress described above and reflecting on member discussions during the October 8, </w:t>
      </w:r>
      <w:r w:rsidR="002876F5" w:rsidRPr="008267B5">
        <w:rPr>
          <w:sz w:val="24"/>
          <w:szCs w:val="24"/>
        </w:rPr>
        <w:t>2025,</w:t>
      </w:r>
      <w:r w:rsidRPr="008267B5">
        <w:rPr>
          <w:sz w:val="24"/>
          <w:szCs w:val="24"/>
        </w:rPr>
        <w:t xml:space="preserve"> meeting, the subcommittee identified several areas for continued and expanded focus in the Commission’s 2026-2027 year.</w:t>
      </w:r>
    </w:p>
    <w:p w14:paraId="1F1D8C61" w14:textId="219F180F" w:rsidR="001D066E" w:rsidRPr="001D066E" w:rsidRDefault="008267B5" w:rsidP="001D066E">
      <w:pPr>
        <w:numPr>
          <w:ilvl w:val="0"/>
          <w:numId w:val="4"/>
        </w:numPr>
        <w:spacing w:before="100" w:after="240"/>
        <w:rPr>
          <w:sz w:val="24"/>
          <w:szCs w:val="24"/>
        </w:rPr>
      </w:pPr>
      <w:r w:rsidRPr="008267B5">
        <w:rPr>
          <w:i/>
          <w:iCs/>
          <w:sz w:val="24"/>
          <w:szCs w:val="24"/>
        </w:rPr>
        <w:t>Increase Access to Timely and Accurate Information and Resources</w:t>
      </w:r>
      <w:r w:rsidRPr="008267B5">
        <w:rPr>
          <w:sz w:val="24"/>
          <w:szCs w:val="24"/>
        </w:rPr>
        <w:br/>
        <w:t xml:space="preserve">Members considered questions about systems coordination and access, workforce and professional development, family engagement and support, quality outcomes and data, transition and community </w:t>
      </w:r>
      <w:r w:rsidR="00A928A0" w:rsidRPr="008267B5">
        <w:rPr>
          <w:sz w:val="24"/>
          <w:szCs w:val="24"/>
        </w:rPr>
        <w:t>support</w:t>
      </w:r>
      <w:r w:rsidRPr="008267B5">
        <w:rPr>
          <w:sz w:val="24"/>
          <w:szCs w:val="24"/>
        </w:rPr>
        <w:t xml:space="preserve">, and safety, health, and community inclusion. An overriding theme across each area discussed was the need to develop a centralized, multilingual autism resource hub that links to relevant state agencies (e.g., EI, DDS, DPH, DESE, and MassHealth) and external partners (e.g., “1,2,3 Grow!” campaign, Doug Flutie Foundation, and Boys &amp; Girls Clubs) to ensure equitable outreach to diverse and underrepresented communities. This resource hub could also promote integration of family mental health </w:t>
      </w:r>
      <w:proofErr w:type="gramStart"/>
      <w:r w:rsidRPr="008267B5">
        <w:rPr>
          <w:sz w:val="24"/>
          <w:szCs w:val="24"/>
        </w:rPr>
        <w:t>supports</w:t>
      </w:r>
      <w:proofErr w:type="gramEnd"/>
      <w:r w:rsidRPr="008267B5">
        <w:rPr>
          <w:sz w:val="24"/>
          <w:szCs w:val="24"/>
        </w:rPr>
        <w:t xml:space="preserve"> within service </w:t>
      </w:r>
      <w:r w:rsidRPr="008267B5">
        <w:rPr>
          <w:sz w:val="24"/>
          <w:szCs w:val="24"/>
        </w:rPr>
        <w:lastRenderedPageBreak/>
        <w:t xml:space="preserve">systems. As state agencies and external partners identify barriers to service access, the resource hub could be updated and revised. Specific action steps could </w:t>
      </w:r>
      <w:r w:rsidR="00A928A0" w:rsidRPr="008267B5">
        <w:rPr>
          <w:sz w:val="24"/>
          <w:szCs w:val="24"/>
        </w:rPr>
        <w:t>include</w:t>
      </w:r>
      <w:r w:rsidR="001D066E" w:rsidRPr="002876F5">
        <w:rPr>
          <w:rFonts w:ascii="Calibri" w:eastAsia="Calibri" w:hAnsi="Calibri" w:cs="Calibri"/>
          <w:i/>
          <w:iCs/>
          <w:color w:val="000000"/>
          <w:kern w:val="24"/>
          <w:sz w:val="24"/>
          <w:szCs w:val="24"/>
          <w14:ligatures w14:val="none"/>
        </w:rPr>
        <w:t xml:space="preserve"> </w:t>
      </w:r>
      <w:r w:rsidR="001D066E" w:rsidRPr="001D066E">
        <w:rPr>
          <w:i/>
          <w:iCs/>
          <w:sz w:val="24"/>
          <w:szCs w:val="24"/>
        </w:rPr>
        <w:t>Child Safety, Health, and Community Inclusion</w:t>
      </w:r>
      <w:r w:rsidR="001D066E" w:rsidRPr="001D066E">
        <w:rPr>
          <w:i/>
          <w:iCs/>
          <w:sz w:val="24"/>
          <w:szCs w:val="24"/>
        </w:rPr>
        <w:br/>
      </w:r>
      <w:r w:rsidR="001D066E" w:rsidRPr="001D066E">
        <w:rPr>
          <w:sz w:val="24"/>
          <w:szCs w:val="24"/>
        </w:rPr>
        <w:t>Members considered how the Commission could build upon the work completed by DDS to expand the safety focus to include wandering, bolting, psychosexual health, and community safety awareness. Specific action steps could include:</w:t>
      </w:r>
    </w:p>
    <w:p w14:paraId="4B9F2560" w14:textId="77777777" w:rsidR="001D066E" w:rsidRPr="001D066E" w:rsidRDefault="001D066E" w:rsidP="001D066E">
      <w:pPr>
        <w:numPr>
          <w:ilvl w:val="0"/>
          <w:numId w:val="4"/>
        </w:numPr>
        <w:tabs>
          <w:tab w:val="num" w:pos="1440"/>
        </w:tabs>
        <w:spacing w:before="100" w:after="240" w:line="240" w:lineRule="auto"/>
        <w:rPr>
          <w:sz w:val="24"/>
          <w:szCs w:val="24"/>
        </w:rPr>
      </w:pPr>
      <w:r w:rsidRPr="001D066E">
        <w:rPr>
          <w:sz w:val="24"/>
          <w:szCs w:val="24"/>
        </w:rPr>
        <w:t>Recommending that DESE to explore issuing a technical advisory on autism-related safety that can inform IEP and team discussions.</w:t>
      </w:r>
    </w:p>
    <w:p w14:paraId="3369C04C" w14:textId="77777777" w:rsidR="001D066E" w:rsidRPr="001D066E" w:rsidRDefault="001D066E" w:rsidP="001D066E">
      <w:pPr>
        <w:numPr>
          <w:ilvl w:val="0"/>
          <w:numId w:val="4"/>
        </w:numPr>
        <w:tabs>
          <w:tab w:val="num" w:pos="1440"/>
        </w:tabs>
        <w:spacing w:before="100" w:after="240" w:line="240" w:lineRule="auto"/>
        <w:rPr>
          <w:sz w:val="24"/>
          <w:szCs w:val="24"/>
        </w:rPr>
      </w:pPr>
      <w:r w:rsidRPr="001D066E">
        <w:rPr>
          <w:sz w:val="24"/>
          <w:szCs w:val="24"/>
        </w:rPr>
        <w:t>Outreach to community-based organizations to share the DDS resources created.</w:t>
      </w:r>
    </w:p>
    <w:p w14:paraId="3998B086" w14:textId="1C22C770" w:rsidR="0063226D" w:rsidRPr="00A928A0" w:rsidRDefault="0063226D" w:rsidP="0063226D">
      <w:pPr>
        <w:spacing w:before="100" w:after="240" w:line="240" w:lineRule="auto"/>
        <w:rPr>
          <w:b/>
          <w:bCs/>
          <w:sz w:val="24"/>
          <w:szCs w:val="24"/>
          <w:u w:val="single"/>
        </w:rPr>
      </w:pPr>
      <w:r w:rsidRPr="00A928A0">
        <w:rPr>
          <w:b/>
          <w:bCs/>
          <w:sz w:val="24"/>
          <w:szCs w:val="24"/>
          <w:u w:val="single"/>
        </w:rPr>
        <w:t xml:space="preserve">Adult Subcommittee – presented by </w:t>
      </w:r>
      <w:r w:rsidR="002764BC" w:rsidRPr="00A928A0">
        <w:rPr>
          <w:b/>
          <w:bCs/>
          <w:sz w:val="24"/>
          <w:szCs w:val="24"/>
          <w:u w:val="single"/>
        </w:rPr>
        <w:t xml:space="preserve">Chris Hubbard and Chris Peltier </w:t>
      </w:r>
    </w:p>
    <w:p w14:paraId="73D3D95B" w14:textId="77777777" w:rsidR="00FF7C9A" w:rsidRPr="00FF7C9A" w:rsidRDefault="00FF7C9A" w:rsidP="00FF7C9A">
      <w:pPr>
        <w:spacing w:before="100" w:after="240" w:line="240" w:lineRule="auto"/>
        <w:rPr>
          <w:sz w:val="24"/>
          <w:szCs w:val="24"/>
        </w:rPr>
      </w:pPr>
      <w:r w:rsidRPr="00FF7C9A">
        <w:rPr>
          <w:b/>
          <w:bCs/>
          <w:i/>
          <w:iCs/>
          <w:sz w:val="24"/>
          <w:szCs w:val="24"/>
          <w:u w:val="single"/>
        </w:rPr>
        <w:t>Update</w:t>
      </w:r>
    </w:p>
    <w:p w14:paraId="038A03E6" w14:textId="21465E30" w:rsidR="001D066E" w:rsidRPr="002876F5" w:rsidRDefault="00FF7C9A" w:rsidP="00FF7C9A">
      <w:pPr>
        <w:spacing w:before="100" w:after="240" w:line="240" w:lineRule="auto"/>
        <w:rPr>
          <w:sz w:val="24"/>
          <w:szCs w:val="24"/>
        </w:rPr>
      </w:pPr>
      <w:r w:rsidRPr="002876F5">
        <w:rPr>
          <w:sz w:val="24"/>
          <w:szCs w:val="24"/>
        </w:rPr>
        <w:t xml:space="preserve">During the last year, the Adult Subcommittee developed an informational flyer for families of individuals aging with autism to enable them to connect with the Department of Developmental Services (“DDS”) for more information to learn more about services that their older family member with autism may be eligible for as they advance in age. Through collaboration with DDS, a comprehensive communication plan was established to distribute this flyer widely through multiple existing communication methods and on-line media opportunities.  </w:t>
      </w:r>
    </w:p>
    <w:p w14:paraId="1ECB214D" w14:textId="77777777" w:rsidR="00201C80" w:rsidRPr="00201C80" w:rsidRDefault="00201C80" w:rsidP="00201C80">
      <w:pPr>
        <w:spacing w:before="100" w:after="240" w:line="240" w:lineRule="auto"/>
        <w:rPr>
          <w:sz w:val="24"/>
          <w:szCs w:val="24"/>
        </w:rPr>
      </w:pPr>
      <w:r w:rsidRPr="00201C80">
        <w:rPr>
          <w:b/>
          <w:bCs/>
          <w:i/>
          <w:iCs/>
          <w:sz w:val="24"/>
          <w:szCs w:val="24"/>
          <w:u w:val="single"/>
        </w:rPr>
        <w:t>2026 Recommended Priorities</w:t>
      </w:r>
    </w:p>
    <w:p w14:paraId="71C940BD" w14:textId="77777777" w:rsidR="00201C80" w:rsidRPr="00201C80" w:rsidRDefault="00201C80" w:rsidP="00201C80">
      <w:pPr>
        <w:numPr>
          <w:ilvl w:val="0"/>
          <w:numId w:val="6"/>
        </w:numPr>
        <w:spacing w:before="100" w:after="240" w:line="240" w:lineRule="auto"/>
        <w:rPr>
          <w:sz w:val="24"/>
          <w:szCs w:val="24"/>
        </w:rPr>
      </w:pPr>
      <w:r w:rsidRPr="00201C80">
        <w:rPr>
          <w:sz w:val="24"/>
          <w:szCs w:val="24"/>
        </w:rPr>
        <w:t xml:space="preserve">Continue to promote and expand the outreach campaign to older families caring for a loved one with Autism and not currently connected to the service system. This will involve continuing to build stronger functional linkages between DDS and the Executive Office of Aging and Independence as partners in this and other efforts of the subcommittee. The goal is to work together to provide accessible information regarding eligibility and opportunities for future planning </w:t>
      </w:r>
    </w:p>
    <w:p w14:paraId="50C59496" w14:textId="78A01398" w:rsidR="00201C80" w:rsidRPr="002876F5" w:rsidRDefault="00201C80" w:rsidP="00201C80">
      <w:pPr>
        <w:numPr>
          <w:ilvl w:val="0"/>
          <w:numId w:val="6"/>
        </w:numPr>
        <w:spacing w:before="100" w:after="240" w:line="240" w:lineRule="auto"/>
        <w:rPr>
          <w:sz w:val="24"/>
          <w:szCs w:val="24"/>
        </w:rPr>
      </w:pPr>
      <w:r w:rsidRPr="00201C80">
        <w:rPr>
          <w:sz w:val="24"/>
          <w:szCs w:val="24"/>
        </w:rPr>
        <w:t xml:space="preserve">Collaborate with DDS to look for strategies to make the adult eligibility process more accessible for older adults who are pursuing or being given a diagnosis but who lack the documentation from their developmental years to establish eligibility </w:t>
      </w:r>
    </w:p>
    <w:p w14:paraId="6D0FD92E" w14:textId="77777777" w:rsidR="009F527E" w:rsidRPr="009F527E" w:rsidRDefault="009F527E" w:rsidP="009F527E">
      <w:pPr>
        <w:spacing w:before="100" w:after="240" w:line="240" w:lineRule="auto"/>
        <w:rPr>
          <w:sz w:val="24"/>
          <w:szCs w:val="24"/>
        </w:rPr>
      </w:pPr>
      <w:r w:rsidRPr="009F527E">
        <w:rPr>
          <w:b/>
          <w:bCs/>
          <w:i/>
          <w:iCs/>
          <w:sz w:val="24"/>
          <w:szCs w:val="24"/>
          <w:u w:val="single"/>
        </w:rPr>
        <w:t>2026 Recommended Priorities</w:t>
      </w:r>
    </w:p>
    <w:p w14:paraId="140B9B45" w14:textId="77777777" w:rsidR="009F527E" w:rsidRPr="009F527E" w:rsidRDefault="009F527E" w:rsidP="009F527E">
      <w:pPr>
        <w:numPr>
          <w:ilvl w:val="0"/>
          <w:numId w:val="7"/>
        </w:numPr>
        <w:spacing w:before="100" w:after="240" w:line="240" w:lineRule="auto"/>
        <w:rPr>
          <w:sz w:val="24"/>
          <w:szCs w:val="24"/>
        </w:rPr>
      </w:pPr>
      <w:r w:rsidRPr="009F527E">
        <w:rPr>
          <w:sz w:val="24"/>
          <w:szCs w:val="24"/>
        </w:rPr>
        <w:t>The Adult Subcommittee will partner with the rest of the Commission to:</w:t>
      </w:r>
    </w:p>
    <w:p w14:paraId="1C506CBA" w14:textId="77777777" w:rsidR="009F527E" w:rsidRPr="009F527E" w:rsidRDefault="009F527E" w:rsidP="009F527E">
      <w:pPr>
        <w:numPr>
          <w:ilvl w:val="1"/>
          <w:numId w:val="7"/>
        </w:numPr>
        <w:spacing w:before="100" w:after="240" w:line="240" w:lineRule="auto"/>
        <w:rPr>
          <w:sz w:val="24"/>
          <w:szCs w:val="24"/>
        </w:rPr>
      </w:pPr>
      <w:r w:rsidRPr="009F527E">
        <w:rPr>
          <w:sz w:val="24"/>
          <w:szCs w:val="24"/>
        </w:rPr>
        <w:t xml:space="preserve">Monitor the impacts of any legislative or regulatory changes at the Federal level and their impact on benefit and service availability for individuals. </w:t>
      </w:r>
    </w:p>
    <w:p w14:paraId="119B8B86" w14:textId="7C6FDFC5" w:rsidR="00086FC9" w:rsidRPr="00A928A0" w:rsidRDefault="009F527E" w:rsidP="00A928A0">
      <w:pPr>
        <w:spacing w:before="100" w:after="240" w:line="240" w:lineRule="auto"/>
        <w:rPr>
          <w:sz w:val="24"/>
          <w:szCs w:val="24"/>
        </w:rPr>
      </w:pPr>
      <w:r w:rsidRPr="00A928A0">
        <w:rPr>
          <w:sz w:val="24"/>
          <w:szCs w:val="24"/>
        </w:rPr>
        <w:lastRenderedPageBreak/>
        <w:t>Promote accurate information and evidence-based research about Autism and people with Autism in the Commonwealth.</w:t>
      </w:r>
    </w:p>
    <w:p w14:paraId="5A5BBDF3" w14:textId="786EE26D" w:rsidR="009F527E" w:rsidRPr="00A928A0" w:rsidRDefault="00827942" w:rsidP="009F527E">
      <w:pPr>
        <w:spacing w:before="100" w:after="240" w:line="240" w:lineRule="auto"/>
        <w:rPr>
          <w:b/>
          <w:bCs/>
          <w:sz w:val="24"/>
          <w:szCs w:val="24"/>
          <w:u w:val="single"/>
        </w:rPr>
      </w:pPr>
      <w:r w:rsidRPr="00A928A0">
        <w:rPr>
          <w:b/>
          <w:bCs/>
          <w:sz w:val="24"/>
          <w:szCs w:val="24"/>
          <w:u w:val="single"/>
        </w:rPr>
        <w:t>Health Care Subcommittee – presented by Lee Robinson and Amy Weinstock</w:t>
      </w:r>
    </w:p>
    <w:p w14:paraId="7CA935E1" w14:textId="77777777" w:rsidR="00827942" w:rsidRPr="00827942" w:rsidRDefault="00827942" w:rsidP="00827942">
      <w:pPr>
        <w:spacing w:before="100" w:after="240" w:line="240" w:lineRule="auto"/>
        <w:rPr>
          <w:sz w:val="24"/>
          <w:szCs w:val="24"/>
        </w:rPr>
      </w:pPr>
      <w:r w:rsidRPr="00827942">
        <w:rPr>
          <w:b/>
          <w:bCs/>
          <w:i/>
          <w:iCs/>
          <w:sz w:val="24"/>
          <w:szCs w:val="24"/>
          <w:u w:val="single"/>
        </w:rPr>
        <w:t>Update</w:t>
      </w:r>
    </w:p>
    <w:p w14:paraId="0284FBA4" w14:textId="77777777" w:rsidR="00827942" w:rsidRPr="002876F5" w:rsidRDefault="00827942" w:rsidP="00827942">
      <w:pPr>
        <w:numPr>
          <w:ilvl w:val="0"/>
          <w:numId w:val="8"/>
        </w:numPr>
        <w:spacing w:before="100" w:after="240" w:line="240" w:lineRule="auto"/>
        <w:rPr>
          <w:sz w:val="24"/>
          <w:szCs w:val="24"/>
        </w:rPr>
      </w:pPr>
      <w:r w:rsidRPr="00827942">
        <w:rPr>
          <w:sz w:val="24"/>
          <w:szCs w:val="24"/>
        </w:rPr>
        <w:t>MassHealth Medical Necessity Criteria were updated, expanding providers able to diagnose ASD to include advanced practice registered nurses and physician assistants. Requirements related to specific diagnostic tools and assessments were removed. Language was added to state that evidence for diagnosis may be gathered by a multidisciplinary team to assist in the diagnostic process.</w:t>
      </w:r>
    </w:p>
    <w:p w14:paraId="5613CA19" w14:textId="77777777" w:rsidR="00CA7141" w:rsidRPr="00CA7141" w:rsidRDefault="00CA7141" w:rsidP="00CA7141">
      <w:pPr>
        <w:spacing w:before="100" w:after="240"/>
        <w:ind w:left="360"/>
        <w:rPr>
          <w:sz w:val="24"/>
          <w:szCs w:val="24"/>
        </w:rPr>
      </w:pPr>
      <w:r w:rsidRPr="00CA7141">
        <w:rPr>
          <w:b/>
          <w:bCs/>
          <w:i/>
          <w:iCs/>
          <w:sz w:val="24"/>
          <w:szCs w:val="24"/>
          <w:u w:val="single"/>
        </w:rPr>
        <w:t>2026 Recommended Priorities</w:t>
      </w:r>
    </w:p>
    <w:p w14:paraId="046ABDDA" w14:textId="5422EA60" w:rsidR="00CA7141" w:rsidRPr="002876F5" w:rsidRDefault="00CA7141" w:rsidP="00CA7141">
      <w:pPr>
        <w:pStyle w:val="ListParagraph"/>
        <w:numPr>
          <w:ilvl w:val="0"/>
          <w:numId w:val="8"/>
        </w:numPr>
        <w:spacing w:before="100" w:after="240" w:line="240" w:lineRule="auto"/>
        <w:rPr>
          <w:sz w:val="24"/>
          <w:szCs w:val="24"/>
        </w:rPr>
      </w:pPr>
      <w:r w:rsidRPr="00CA7141">
        <w:rPr>
          <w:sz w:val="24"/>
          <w:szCs w:val="24"/>
        </w:rPr>
        <w:t>Address barriers to access for people with ASD to appropriate, high quality, medically necessary, culturally responsive treatment options</w:t>
      </w:r>
      <w:r w:rsidR="00025E2E" w:rsidRPr="002876F5">
        <w:rPr>
          <w:sz w:val="24"/>
          <w:szCs w:val="24"/>
        </w:rPr>
        <w:t>.</w:t>
      </w:r>
    </w:p>
    <w:p w14:paraId="6B06E550" w14:textId="39D6FCEF" w:rsidR="00025E2E" w:rsidRPr="00402E37" w:rsidRDefault="00025E2E" w:rsidP="00025E2E">
      <w:pPr>
        <w:tabs>
          <w:tab w:val="left" w:pos="5230"/>
        </w:tabs>
        <w:spacing w:before="100" w:after="240" w:line="240" w:lineRule="auto"/>
        <w:rPr>
          <w:b/>
          <w:bCs/>
          <w:sz w:val="24"/>
          <w:szCs w:val="24"/>
          <w:u w:val="single"/>
        </w:rPr>
      </w:pPr>
      <w:r w:rsidRPr="00402E37">
        <w:rPr>
          <w:b/>
          <w:bCs/>
          <w:sz w:val="24"/>
          <w:szCs w:val="24"/>
          <w:u w:val="single"/>
        </w:rPr>
        <w:t xml:space="preserve">Housing Subcommittee – presented by Bronia Clifton and </w:t>
      </w:r>
      <w:r w:rsidR="00E60130" w:rsidRPr="00402E37">
        <w:rPr>
          <w:b/>
          <w:bCs/>
          <w:sz w:val="24"/>
          <w:szCs w:val="24"/>
          <w:u w:val="single"/>
        </w:rPr>
        <w:t>Laurie Anastopoulos</w:t>
      </w:r>
    </w:p>
    <w:p w14:paraId="7ACD7F0F" w14:textId="77777777" w:rsidR="00A22790" w:rsidRPr="00A22790" w:rsidRDefault="00A22790" w:rsidP="00A22790">
      <w:pPr>
        <w:tabs>
          <w:tab w:val="left" w:pos="5230"/>
        </w:tabs>
        <w:spacing w:before="100" w:after="240" w:line="240" w:lineRule="auto"/>
        <w:rPr>
          <w:sz w:val="24"/>
          <w:szCs w:val="24"/>
        </w:rPr>
      </w:pPr>
      <w:r w:rsidRPr="00A22790">
        <w:rPr>
          <w:b/>
          <w:bCs/>
          <w:i/>
          <w:iCs/>
          <w:sz w:val="24"/>
          <w:szCs w:val="24"/>
          <w:u w:val="single"/>
        </w:rPr>
        <w:t>Updates</w:t>
      </w:r>
    </w:p>
    <w:p w14:paraId="38904CFF" w14:textId="77777777" w:rsidR="00A22790" w:rsidRPr="00A22790" w:rsidRDefault="00A22790" w:rsidP="00A22790">
      <w:pPr>
        <w:numPr>
          <w:ilvl w:val="0"/>
          <w:numId w:val="10"/>
        </w:numPr>
        <w:tabs>
          <w:tab w:val="left" w:pos="5230"/>
        </w:tabs>
        <w:spacing w:before="100" w:after="240" w:line="240" w:lineRule="auto"/>
        <w:rPr>
          <w:sz w:val="24"/>
          <w:szCs w:val="24"/>
        </w:rPr>
      </w:pPr>
      <w:r w:rsidRPr="00A22790">
        <w:rPr>
          <w:sz w:val="24"/>
          <w:szCs w:val="24"/>
        </w:rPr>
        <w:t xml:space="preserve">Over the past year, the Housing Subcommittee tracked the implementation of the Affordable Homes Act, specifically highlighting the state Accessory Dwelling Unit law as well as other programs and legislative changes that can be leveraged to support housing for individuals with ASD.  </w:t>
      </w:r>
    </w:p>
    <w:p w14:paraId="12E6B7DE" w14:textId="77777777" w:rsidR="00A22790" w:rsidRPr="00A22790" w:rsidRDefault="00A22790" w:rsidP="00A22790">
      <w:pPr>
        <w:numPr>
          <w:ilvl w:val="0"/>
          <w:numId w:val="10"/>
        </w:numPr>
        <w:tabs>
          <w:tab w:val="left" w:pos="5230"/>
        </w:tabs>
        <w:spacing w:before="100" w:after="240" w:line="240" w:lineRule="auto"/>
        <w:rPr>
          <w:sz w:val="24"/>
          <w:szCs w:val="24"/>
        </w:rPr>
      </w:pPr>
      <w:r w:rsidRPr="00A22790">
        <w:rPr>
          <w:sz w:val="24"/>
          <w:szCs w:val="24"/>
        </w:rPr>
        <w:t xml:space="preserve">Over the past year, the Housing Subcommittee studied three state-funding housing projects for individuals with development and intellectual disabilities including ASD. Two of the three projects are currently under construction. One project is complete and up and running. </w:t>
      </w:r>
    </w:p>
    <w:p w14:paraId="51BAC81F" w14:textId="77777777" w:rsidR="0062443B" w:rsidRPr="0062443B" w:rsidRDefault="0062443B" w:rsidP="0062443B">
      <w:pPr>
        <w:tabs>
          <w:tab w:val="left" w:pos="5230"/>
        </w:tabs>
        <w:spacing w:before="100" w:after="240" w:line="240" w:lineRule="auto"/>
        <w:rPr>
          <w:sz w:val="24"/>
          <w:szCs w:val="24"/>
        </w:rPr>
      </w:pPr>
      <w:r w:rsidRPr="0062443B">
        <w:rPr>
          <w:b/>
          <w:bCs/>
          <w:i/>
          <w:iCs/>
          <w:sz w:val="24"/>
          <w:szCs w:val="24"/>
          <w:u w:val="single"/>
        </w:rPr>
        <w:t>2026 Recommended Priorities</w:t>
      </w:r>
    </w:p>
    <w:p w14:paraId="059C3EDB" w14:textId="77777777" w:rsidR="0062443B" w:rsidRPr="0062443B" w:rsidRDefault="0062443B" w:rsidP="0062443B">
      <w:pPr>
        <w:numPr>
          <w:ilvl w:val="0"/>
          <w:numId w:val="11"/>
        </w:numPr>
        <w:tabs>
          <w:tab w:val="left" w:pos="5230"/>
        </w:tabs>
        <w:spacing w:before="100" w:after="240" w:line="240" w:lineRule="auto"/>
        <w:rPr>
          <w:sz w:val="24"/>
          <w:szCs w:val="24"/>
        </w:rPr>
      </w:pPr>
      <w:r w:rsidRPr="0062443B">
        <w:rPr>
          <w:sz w:val="24"/>
          <w:szCs w:val="24"/>
        </w:rPr>
        <w:t>During calendar 2026, the subcommittee will continue to track AHA implementation and will highlight relevant recommendations developed by the new Accessibility and Extremely Low-Income Housing Commissions. The subcommittee will also track developments at the federal level as they impact funding for housing for people with disabilities as well as Medicaid funding for long term community-based supportive services.</w:t>
      </w:r>
    </w:p>
    <w:p w14:paraId="5624191F" w14:textId="77777777" w:rsidR="0062443B" w:rsidRDefault="0062443B" w:rsidP="0062443B">
      <w:pPr>
        <w:numPr>
          <w:ilvl w:val="0"/>
          <w:numId w:val="11"/>
        </w:numPr>
        <w:tabs>
          <w:tab w:val="left" w:pos="5230"/>
        </w:tabs>
        <w:spacing w:before="100" w:after="240" w:line="240" w:lineRule="auto"/>
        <w:rPr>
          <w:sz w:val="24"/>
          <w:szCs w:val="24"/>
        </w:rPr>
      </w:pPr>
      <w:r w:rsidRPr="0062443B">
        <w:rPr>
          <w:sz w:val="24"/>
          <w:szCs w:val="24"/>
        </w:rPr>
        <w:t>During calendar 2026, when all three projects are completed, the subcommittee will complete three case studies documenting the public and private financing sources, costs, design features, development and operational innovations, challenges and lessons learned. </w:t>
      </w:r>
    </w:p>
    <w:p w14:paraId="1F3577D8" w14:textId="7F4EDD38" w:rsidR="0062443B" w:rsidRPr="0062443B" w:rsidRDefault="00402E37" w:rsidP="00402E37">
      <w:pPr>
        <w:tabs>
          <w:tab w:val="left" w:pos="5230"/>
        </w:tabs>
        <w:spacing w:before="100" w:after="240" w:line="240" w:lineRule="auto"/>
        <w:ind w:left="360"/>
        <w:rPr>
          <w:b/>
          <w:bCs/>
          <w:i/>
          <w:iCs/>
          <w:sz w:val="24"/>
          <w:szCs w:val="24"/>
        </w:rPr>
      </w:pPr>
      <w:r w:rsidRPr="00402E37">
        <w:rPr>
          <w:b/>
          <w:bCs/>
          <w:i/>
          <w:iCs/>
          <w:sz w:val="24"/>
          <w:szCs w:val="24"/>
        </w:rPr>
        <w:lastRenderedPageBreak/>
        <w:t xml:space="preserve">Discussion </w:t>
      </w:r>
    </w:p>
    <w:p w14:paraId="7FA15CE4" w14:textId="2C06B0AB" w:rsidR="00427ACC" w:rsidRPr="002876F5" w:rsidRDefault="00B0334F" w:rsidP="007C1541">
      <w:pPr>
        <w:pStyle w:val="ListParagraph"/>
        <w:numPr>
          <w:ilvl w:val="0"/>
          <w:numId w:val="11"/>
        </w:numPr>
        <w:tabs>
          <w:tab w:val="left" w:pos="5230"/>
        </w:tabs>
        <w:spacing w:before="100" w:after="240" w:line="240" w:lineRule="auto"/>
        <w:rPr>
          <w:sz w:val="24"/>
          <w:szCs w:val="24"/>
        </w:rPr>
      </w:pPr>
      <w:r w:rsidRPr="002876F5">
        <w:rPr>
          <w:sz w:val="24"/>
          <w:szCs w:val="24"/>
        </w:rPr>
        <w:t>ADU law</w:t>
      </w:r>
      <w:r w:rsidR="00A65A90" w:rsidRPr="002876F5">
        <w:rPr>
          <w:sz w:val="24"/>
          <w:szCs w:val="24"/>
        </w:rPr>
        <w:t xml:space="preserve"> – first 6 months of the law</w:t>
      </w:r>
      <w:r w:rsidR="00BA0730" w:rsidRPr="002876F5">
        <w:rPr>
          <w:sz w:val="24"/>
          <w:szCs w:val="24"/>
        </w:rPr>
        <w:t xml:space="preserve"> – focus on the leadership in Boston where they are providing</w:t>
      </w:r>
      <w:r w:rsidR="004A3999" w:rsidRPr="002876F5">
        <w:rPr>
          <w:sz w:val="24"/>
          <w:szCs w:val="24"/>
        </w:rPr>
        <w:t xml:space="preserve"> financial assistance</w:t>
      </w:r>
      <w:r w:rsidR="00763C16" w:rsidRPr="002876F5">
        <w:rPr>
          <w:sz w:val="24"/>
          <w:szCs w:val="24"/>
        </w:rPr>
        <w:t>/grants</w:t>
      </w:r>
      <w:r w:rsidR="004A3999" w:rsidRPr="002876F5">
        <w:rPr>
          <w:sz w:val="24"/>
          <w:szCs w:val="24"/>
        </w:rPr>
        <w:t xml:space="preserve"> on </w:t>
      </w:r>
      <w:r w:rsidRPr="002876F5">
        <w:rPr>
          <w:sz w:val="24"/>
          <w:szCs w:val="24"/>
        </w:rPr>
        <w:t>low-income</w:t>
      </w:r>
      <w:r w:rsidR="004A3999" w:rsidRPr="002876F5">
        <w:rPr>
          <w:sz w:val="24"/>
          <w:szCs w:val="24"/>
        </w:rPr>
        <w:t xml:space="preserve"> households</w:t>
      </w:r>
      <w:r w:rsidR="00763C16" w:rsidRPr="002876F5">
        <w:rPr>
          <w:sz w:val="24"/>
          <w:szCs w:val="24"/>
        </w:rPr>
        <w:t xml:space="preserve"> -Boston is a model and hoping other towns follow suit.</w:t>
      </w:r>
    </w:p>
    <w:p w14:paraId="78498027" w14:textId="6DBEFFF4" w:rsidR="00393432" w:rsidRPr="002876F5" w:rsidRDefault="00393432" w:rsidP="007C1541">
      <w:pPr>
        <w:pStyle w:val="ListParagraph"/>
        <w:numPr>
          <w:ilvl w:val="0"/>
          <w:numId w:val="11"/>
        </w:numPr>
        <w:tabs>
          <w:tab w:val="left" w:pos="5230"/>
        </w:tabs>
        <w:spacing w:before="100" w:after="240" w:line="240" w:lineRule="auto"/>
        <w:rPr>
          <w:sz w:val="24"/>
          <w:szCs w:val="24"/>
        </w:rPr>
      </w:pPr>
      <w:r w:rsidRPr="002876F5">
        <w:rPr>
          <w:sz w:val="24"/>
          <w:szCs w:val="24"/>
        </w:rPr>
        <w:t>When all 3</w:t>
      </w:r>
      <w:r w:rsidR="00613F3F" w:rsidRPr="002876F5">
        <w:rPr>
          <w:sz w:val="24"/>
          <w:szCs w:val="24"/>
        </w:rPr>
        <w:t xml:space="preserve"> housing projects are completed, the </w:t>
      </w:r>
      <w:r w:rsidR="00B0334F" w:rsidRPr="002876F5">
        <w:rPr>
          <w:sz w:val="24"/>
          <w:szCs w:val="24"/>
        </w:rPr>
        <w:t>subcommittee will</w:t>
      </w:r>
      <w:r w:rsidR="00613F3F" w:rsidRPr="002876F5">
        <w:rPr>
          <w:sz w:val="24"/>
          <w:szCs w:val="24"/>
        </w:rPr>
        <w:t xml:space="preserve"> outline and document both private and public resources</w:t>
      </w:r>
      <w:r w:rsidR="00DB18C0" w:rsidRPr="002876F5">
        <w:rPr>
          <w:sz w:val="24"/>
          <w:szCs w:val="24"/>
        </w:rPr>
        <w:t xml:space="preserve"> - lessons learned </w:t>
      </w:r>
      <w:r w:rsidR="00EF63B9" w:rsidRPr="002876F5">
        <w:rPr>
          <w:sz w:val="24"/>
          <w:szCs w:val="24"/>
        </w:rPr>
        <w:t>programmatically</w:t>
      </w:r>
    </w:p>
    <w:p w14:paraId="4AD07E7E" w14:textId="442F8994" w:rsidR="00EF63B9" w:rsidRPr="002876F5" w:rsidRDefault="00EF63B9" w:rsidP="007C1541">
      <w:pPr>
        <w:pStyle w:val="ListParagraph"/>
        <w:numPr>
          <w:ilvl w:val="0"/>
          <w:numId w:val="11"/>
        </w:numPr>
        <w:tabs>
          <w:tab w:val="left" w:pos="5230"/>
        </w:tabs>
        <w:spacing w:before="100" w:after="240" w:line="240" w:lineRule="auto"/>
        <w:rPr>
          <w:sz w:val="24"/>
          <w:szCs w:val="24"/>
        </w:rPr>
      </w:pPr>
      <w:r w:rsidRPr="002876F5">
        <w:rPr>
          <w:sz w:val="24"/>
          <w:szCs w:val="24"/>
        </w:rPr>
        <w:t>Concerns with capital resources for Medicaid/</w:t>
      </w:r>
      <w:r w:rsidR="00B0334F" w:rsidRPr="002876F5">
        <w:rPr>
          <w:sz w:val="24"/>
          <w:szCs w:val="24"/>
        </w:rPr>
        <w:t>Medicare</w:t>
      </w:r>
      <w:r w:rsidRPr="002876F5">
        <w:rPr>
          <w:sz w:val="24"/>
          <w:szCs w:val="24"/>
        </w:rPr>
        <w:t xml:space="preserve"> that support ASD</w:t>
      </w:r>
      <w:r w:rsidR="0058418B" w:rsidRPr="002876F5">
        <w:rPr>
          <w:sz w:val="24"/>
          <w:szCs w:val="24"/>
        </w:rPr>
        <w:t xml:space="preserve"> services aiding with staying in the </w:t>
      </w:r>
      <w:r w:rsidR="0060575A" w:rsidRPr="002876F5">
        <w:rPr>
          <w:sz w:val="24"/>
          <w:szCs w:val="24"/>
        </w:rPr>
        <w:t>community -</w:t>
      </w:r>
      <w:r w:rsidR="0058418B" w:rsidRPr="002876F5">
        <w:rPr>
          <w:sz w:val="24"/>
          <w:szCs w:val="24"/>
        </w:rPr>
        <w:t xml:space="preserve"> tracking carefully</w:t>
      </w:r>
    </w:p>
    <w:p w14:paraId="34D9380B" w14:textId="2B4D7A98" w:rsidR="0058418B" w:rsidRPr="002876F5" w:rsidRDefault="0058418B" w:rsidP="007C1541">
      <w:pPr>
        <w:pStyle w:val="ListParagraph"/>
        <w:numPr>
          <w:ilvl w:val="0"/>
          <w:numId w:val="11"/>
        </w:numPr>
        <w:tabs>
          <w:tab w:val="left" w:pos="5230"/>
        </w:tabs>
        <w:spacing w:before="100" w:after="240" w:line="240" w:lineRule="auto"/>
        <w:rPr>
          <w:sz w:val="24"/>
          <w:szCs w:val="24"/>
        </w:rPr>
      </w:pPr>
      <w:r w:rsidRPr="002876F5">
        <w:rPr>
          <w:sz w:val="24"/>
          <w:szCs w:val="24"/>
        </w:rPr>
        <w:t xml:space="preserve">Housing and services go together for those who want to live in a community </w:t>
      </w:r>
    </w:p>
    <w:p w14:paraId="79A7F9CD" w14:textId="3B3B15F7" w:rsidR="0058418B" w:rsidRPr="002876F5" w:rsidRDefault="0000183D" w:rsidP="007C1541">
      <w:pPr>
        <w:pStyle w:val="ListParagraph"/>
        <w:numPr>
          <w:ilvl w:val="0"/>
          <w:numId w:val="11"/>
        </w:numPr>
        <w:tabs>
          <w:tab w:val="left" w:pos="5230"/>
        </w:tabs>
        <w:spacing w:before="100" w:after="240" w:line="240" w:lineRule="auto"/>
        <w:rPr>
          <w:sz w:val="24"/>
          <w:szCs w:val="24"/>
        </w:rPr>
      </w:pPr>
      <w:r w:rsidRPr="002876F5">
        <w:rPr>
          <w:sz w:val="24"/>
          <w:szCs w:val="24"/>
        </w:rPr>
        <w:t>Workgroup within DDS</w:t>
      </w:r>
      <w:r w:rsidR="00D41FAC" w:rsidRPr="002876F5">
        <w:rPr>
          <w:sz w:val="24"/>
          <w:szCs w:val="24"/>
        </w:rPr>
        <w:t xml:space="preserve"> on alternative housing to address the need of the expanding population</w:t>
      </w:r>
      <w:r w:rsidR="00217C17" w:rsidRPr="002876F5">
        <w:rPr>
          <w:sz w:val="24"/>
          <w:szCs w:val="24"/>
        </w:rPr>
        <w:t xml:space="preserve"> – question asked regarding working group and profound autism and housing.  </w:t>
      </w:r>
      <w:r w:rsidR="008A45CF" w:rsidRPr="002876F5">
        <w:rPr>
          <w:sz w:val="24"/>
          <w:szCs w:val="24"/>
        </w:rPr>
        <w:t>There is a team at HHS that includes DDS</w:t>
      </w:r>
      <w:r w:rsidR="00FB4B16" w:rsidRPr="002876F5">
        <w:rPr>
          <w:sz w:val="24"/>
          <w:szCs w:val="24"/>
        </w:rPr>
        <w:t xml:space="preserve">, </w:t>
      </w:r>
      <w:r w:rsidR="008A45CF" w:rsidRPr="002876F5">
        <w:rPr>
          <w:sz w:val="24"/>
          <w:szCs w:val="24"/>
        </w:rPr>
        <w:t>MassHealth and a group of providers/family members</w:t>
      </w:r>
      <w:r w:rsidR="00FB4B16" w:rsidRPr="002876F5">
        <w:rPr>
          <w:sz w:val="24"/>
          <w:szCs w:val="24"/>
        </w:rPr>
        <w:t xml:space="preserve"> looking at this.</w:t>
      </w:r>
    </w:p>
    <w:p w14:paraId="11319241" w14:textId="53BC23B8" w:rsidR="00B3268F" w:rsidRPr="002876F5" w:rsidRDefault="00B3268F" w:rsidP="007C1541">
      <w:pPr>
        <w:pStyle w:val="ListParagraph"/>
        <w:numPr>
          <w:ilvl w:val="0"/>
          <w:numId w:val="11"/>
        </w:numPr>
        <w:tabs>
          <w:tab w:val="left" w:pos="5230"/>
        </w:tabs>
        <w:spacing w:before="100" w:after="240" w:line="240" w:lineRule="auto"/>
        <w:rPr>
          <w:sz w:val="24"/>
          <w:szCs w:val="24"/>
        </w:rPr>
      </w:pPr>
      <w:r w:rsidRPr="002876F5">
        <w:rPr>
          <w:sz w:val="24"/>
          <w:szCs w:val="24"/>
        </w:rPr>
        <w:t xml:space="preserve">Send out </w:t>
      </w:r>
      <w:r w:rsidR="0097291D" w:rsidRPr="002876F5">
        <w:rPr>
          <w:sz w:val="24"/>
          <w:szCs w:val="24"/>
        </w:rPr>
        <w:t xml:space="preserve">a </w:t>
      </w:r>
      <w:r w:rsidR="0041698C" w:rsidRPr="002876F5">
        <w:rPr>
          <w:sz w:val="24"/>
          <w:szCs w:val="24"/>
        </w:rPr>
        <w:t>survey to</w:t>
      </w:r>
      <w:r w:rsidRPr="002876F5">
        <w:rPr>
          <w:sz w:val="24"/>
          <w:szCs w:val="24"/>
        </w:rPr>
        <w:t xml:space="preserve"> providers from the working group</w:t>
      </w:r>
    </w:p>
    <w:p w14:paraId="5D89E397" w14:textId="65A52CFE" w:rsidR="000175E5" w:rsidRPr="0041698C" w:rsidRDefault="000175E5" w:rsidP="000175E5">
      <w:pPr>
        <w:tabs>
          <w:tab w:val="left" w:pos="5230"/>
        </w:tabs>
        <w:spacing w:before="100" w:after="240" w:line="240" w:lineRule="auto"/>
        <w:rPr>
          <w:b/>
          <w:bCs/>
          <w:sz w:val="24"/>
          <w:szCs w:val="24"/>
          <w:u w:val="single"/>
        </w:rPr>
      </w:pPr>
      <w:r w:rsidRPr="0041698C">
        <w:rPr>
          <w:b/>
          <w:bCs/>
          <w:sz w:val="24"/>
          <w:szCs w:val="24"/>
          <w:u w:val="single"/>
        </w:rPr>
        <w:t>Presentation by Department of Public Health</w:t>
      </w:r>
      <w:r w:rsidR="001515E4" w:rsidRPr="0041698C">
        <w:rPr>
          <w:b/>
          <w:bCs/>
          <w:sz w:val="24"/>
          <w:szCs w:val="24"/>
          <w:u w:val="single"/>
        </w:rPr>
        <w:t xml:space="preserve"> on Access to </w:t>
      </w:r>
      <w:r w:rsidR="0041698C" w:rsidRPr="0041698C">
        <w:rPr>
          <w:b/>
          <w:bCs/>
          <w:sz w:val="24"/>
          <w:szCs w:val="24"/>
          <w:u w:val="single"/>
        </w:rPr>
        <w:t>Vaccines</w:t>
      </w:r>
    </w:p>
    <w:p w14:paraId="45F82CD8" w14:textId="252916A4" w:rsidR="001515E4" w:rsidRPr="002876F5" w:rsidRDefault="001515E4" w:rsidP="000175E5">
      <w:pPr>
        <w:tabs>
          <w:tab w:val="left" w:pos="5230"/>
        </w:tabs>
        <w:spacing w:before="100" w:after="240" w:line="240" w:lineRule="auto"/>
        <w:rPr>
          <w:sz w:val="24"/>
          <w:szCs w:val="24"/>
        </w:rPr>
      </w:pPr>
      <w:r w:rsidRPr="002876F5">
        <w:rPr>
          <w:sz w:val="24"/>
          <w:szCs w:val="24"/>
        </w:rPr>
        <w:t>Dr. Angela Fowler</w:t>
      </w:r>
      <w:r w:rsidR="00B0334F" w:rsidRPr="002876F5">
        <w:rPr>
          <w:sz w:val="24"/>
          <w:szCs w:val="24"/>
        </w:rPr>
        <w:t xml:space="preserve">, </w:t>
      </w:r>
      <w:r w:rsidR="0041698C" w:rsidRPr="002876F5">
        <w:rPr>
          <w:sz w:val="24"/>
          <w:szCs w:val="24"/>
        </w:rPr>
        <w:t>Associate</w:t>
      </w:r>
      <w:r w:rsidR="00B0334F" w:rsidRPr="002876F5">
        <w:rPr>
          <w:sz w:val="24"/>
          <w:szCs w:val="24"/>
        </w:rPr>
        <w:t xml:space="preserve"> Medical Director for Vaccines and Medical Diseases </w:t>
      </w:r>
      <w:r w:rsidR="00D519B4" w:rsidRPr="002876F5">
        <w:rPr>
          <w:sz w:val="24"/>
          <w:szCs w:val="24"/>
        </w:rPr>
        <w:t>presented a slide presentation regarding Massachusetts</w:t>
      </w:r>
      <w:r w:rsidR="00084657" w:rsidRPr="002876F5">
        <w:rPr>
          <w:sz w:val="24"/>
          <w:szCs w:val="24"/>
        </w:rPr>
        <w:t xml:space="preserve"> vaccine access.</w:t>
      </w:r>
    </w:p>
    <w:p w14:paraId="43B53F04" w14:textId="0E832C04" w:rsidR="00084657" w:rsidRPr="002876F5" w:rsidRDefault="00084657" w:rsidP="00084657">
      <w:pPr>
        <w:pStyle w:val="ListParagraph"/>
        <w:numPr>
          <w:ilvl w:val="0"/>
          <w:numId w:val="12"/>
        </w:numPr>
        <w:tabs>
          <w:tab w:val="left" w:pos="5230"/>
        </w:tabs>
        <w:spacing w:before="100" w:after="240" w:line="240" w:lineRule="auto"/>
        <w:rPr>
          <w:sz w:val="24"/>
          <w:szCs w:val="24"/>
        </w:rPr>
      </w:pPr>
      <w:r w:rsidRPr="002876F5">
        <w:rPr>
          <w:sz w:val="24"/>
          <w:szCs w:val="24"/>
        </w:rPr>
        <w:t>The federal policy towa</w:t>
      </w:r>
      <w:r w:rsidR="00F509FE" w:rsidRPr="002876F5">
        <w:rPr>
          <w:sz w:val="24"/>
          <w:szCs w:val="24"/>
        </w:rPr>
        <w:t>rd science and public health is chaotic</w:t>
      </w:r>
    </w:p>
    <w:p w14:paraId="7B1109BF" w14:textId="7A362EB1" w:rsidR="00F509FE" w:rsidRPr="002876F5" w:rsidRDefault="00F509FE" w:rsidP="00084657">
      <w:pPr>
        <w:pStyle w:val="ListParagraph"/>
        <w:numPr>
          <w:ilvl w:val="0"/>
          <w:numId w:val="12"/>
        </w:numPr>
        <w:tabs>
          <w:tab w:val="left" w:pos="5230"/>
        </w:tabs>
        <w:spacing w:before="100" w:after="240" w:line="240" w:lineRule="auto"/>
        <w:rPr>
          <w:sz w:val="24"/>
          <w:szCs w:val="24"/>
        </w:rPr>
      </w:pPr>
      <w:r w:rsidRPr="002876F5">
        <w:rPr>
          <w:sz w:val="24"/>
          <w:szCs w:val="24"/>
        </w:rPr>
        <w:t>Previously vaccine policy was straight forward</w:t>
      </w:r>
      <w:r w:rsidR="009A0075" w:rsidRPr="002876F5">
        <w:rPr>
          <w:sz w:val="24"/>
          <w:szCs w:val="24"/>
        </w:rPr>
        <w:t xml:space="preserve"> with guidelines on how insurance companies fund vaccines </w:t>
      </w:r>
    </w:p>
    <w:p w14:paraId="16DFDD86" w14:textId="49FB5F74" w:rsidR="00FA20F2" w:rsidRPr="002876F5" w:rsidRDefault="00FA20F2" w:rsidP="00084657">
      <w:pPr>
        <w:pStyle w:val="ListParagraph"/>
        <w:numPr>
          <w:ilvl w:val="0"/>
          <w:numId w:val="12"/>
        </w:numPr>
        <w:tabs>
          <w:tab w:val="left" w:pos="5230"/>
        </w:tabs>
        <w:spacing w:before="100" w:after="240" w:line="240" w:lineRule="auto"/>
        <w:rPr>
          <w:sz w:val="24"/>
          <w:szCs w:val="24"/>
        </w:rPr>
      </w:pPr>
      <w:r w:rsidRPr="002876F5">
        <w:rPr>
          <w:sz w:val="24"/>
          <w:szCs w:val="24"/>
        </w:rPr>
        <w:t>What has changed – All 17 members were dismissed from ACIP</w:t>
      </w:r>
      <w:r w:rsidR="00D91B70" w:rsidRPr="002876F5">
        <w:rPr>
          <w:sz w:val="24"/>
          <w:szCs w:val="24"/>
        </w:rPr>
        <w:t xml:space="preserve"> – separate from the CDC – they were dismissed and replaced </w:t>
      </w:r>
      <w:r w:rsidR="007B0A4C" w:rsidRPr="002876F5">
        <w:rPr>
          <w:sz w:val="24"/>
          <w:szCs w:val="24"/>
        </w:rPr>
        <w:t>by members appointed by RFK – concerns around knowledge</w:t>
      </w:r>
      <w:r w:rsidR="006939CA" w:rsidRPr="002876F5">
        <w:rPr>
          <w:sz w:val="24"/>
          <w:szCs w:val="24"/>
        </w:rPr>
        <w:t xml:space="preserve"> – many have made </w:t>
      </w:r>
      <w:r w:rsidR="0041698C" w:rsidRPr="002876F5">
        <w:rPr>
          <w:sz w:val="24"/>
          <w:szCs w:val="24"/>
        </w:rPr>
        <w:t>ant</w:t>
      </w:r>
      <w:r w:rsidR="0041698C">
        <w:rPr>
          <w:sz w:val="24"/>
          <w:szCs w:val="24"/>
        </w:rPr>
        <w:t>i</w:t>
      </w:r>
      <w:r w:rsidR="006939CA" w:rsidRPr="002876F5">
        <w:rPr>
          <w:sz w:val="24"/>
          <w:szCs w:val="24"/>
        </w:rPr>
        <w:t>-vax statements</w:t>
      </w:r>
    </w:p>
    <w:p w14:paraId="3853858F" w14:textId="00535F22" w:rsidR="008667B4" w:rsidRPr="002876F5" w:rsidRDefault="008667B4" w:rsidP="00084657">
      <w:pPr>
        <w:pStyle w:val="ListParagraph"/>
        <w:numPr>
          <w:ilvl w:val="0"/>
          <w:numId w:val="12"/>
        </w:numPr>
        <w:tabs>
          <w:tab w:val="left" w:pos="5230"/>
        </w:tabs>
        <w:spacing w:before="100" w:after="240" w:line="240" w:lineRule="auto"/>
        <w:rPr>
          <w:sz w:val="24"/>
          <w:szCs w:val="24"/>
        </w:rPr>
      </w:pPr>
      <w:r w:rsidRPr="002876F5">
        <w:rPr>
          <w:sz w:val="24"/>
          <w:szCs w:val="24"/>
        </w:rPr>
        <w:t>Challenging time for vaccine policy</w:t>
      </w:r>
      <w:r w:rsidR="00067C84" w:rsidRPr="002876F5">
        <w:rPr>
          <w:sz w:val="24"/>
          <w:szCs w:val="24"/>
        </w:rPr>
        <w:t xml:space="preserve"> – ACIP is no longer providing reliable </w:t>
      </w:r>
      <w:r w:rsidR="0041698C" w:rsidRPr="002876F5">
        <w:rPr>
          <w:sz w:val="24"/>
          <w:szCs w:val="24"/>
        </w:rPr>
        <w:t>evidence-based</w:t>
      </w:r>
      <w:r w:rsidR="00067C84" w:rsidRPr="002876F5">
        <w:rPr>
          <w:sz w:val="24"/>
          <w:szCs w:val="24"/>
        </w:rPr>
        <w:t xml:space="preserve"> recommendations </w:t>
      </w:r>
    </w:p>
    <w:p w14:paraId="7A74D2EA" w14:textId="7B70B607" w:rsidR="00BE2414" w:rsidRPr="002876F5" w:rsidRDefault="008E3778" w:rsidP="00084657">
      <w:pPr>
        <w:pStyle w:val="ListParagraph"/>
        <w:numPr>
          <w:ilvl w:val="0"/>
          <w:numId w:val="12"/>
        </w:numPr>
        <w:tabs>
          <w:tab w:val="left" w:pos="5230"/>
        </w:tabs>
        <w:spacing w:before="100" w:after="240" w:line="240" w:lineRule="auto"/>
        <w:rPr>
          <w:sz w:val="24"/>
          <w:szCs w:val="24"/>
        </w:rPr>
      </w:pPr>
      <w:r w:rsidRPr="002876F5">
        <w:rPr>
          <w:sz w:val="24"/>
          <w:szCs w:val="24"/>
        </w:rPr>
        <w:t xml:space="preserve">New guidance for DOI/DPH to require insurance companies in MA to continue to cover the cost of vaccines   - </w:t>
      </w:r>
      <w:r w:rsidR="00A43C93" w:rsidRPr="002876F5">
        <w:rPr>
          <w:sz w:val="24"/>
          <w:szCs w:val="24"/>
        </w:rPr>
        <w:t>first state in the nation to do so.</w:t>
      </w:r>
    </w:p>
    <w:p w14:paraId="6EC68BB4" w14:textId="7241EB2D" w:rsidR="00A43C93" w:rsidRPr="002876F5" w:rsidRDefault="00A43C93" w:rsidP="00084657">
      <w:pPr>
        <w:pStyle w:val="ListParagraph"/>
        <w:numPr>
          <w:ilvl w:val="0"/>
          <w:numId w:val="12"/>
        </w:numPr>
        <w:tabs>
          <w:tab w:val="left" w:pos="5230"/>
        </w:tabs>
        <w:spacing w:before="100" w:after="240" w:line="240" w:lineRule="auto"/>
        <w:rPr>
          <w:sz w:val="24"/>
          <w:szCs w:val="24"/>
        </w:rPr>
      </w:pPr>
      <w:r w:rsidRPr="002876F5">
        <w:rPr>
          <w:sz w:val="24"/>
          <w:szCs w:val="24"/>
        </w:rPr>
        <w:t>There is a standing order authorizing pharmacies to vaccinate all.</w:t>
      </w:r>
    </w:p>
    <w:p w14:paraId="31108FFA" w14:textId="584F579C" w:rsidR="00A97F6A" w:rsidRPr="0041698C" w:rsidRDefault="00A97F6A" w:rsidP="00A97F6A">
      <w:pPr>
        <w:tabs>
          <w:tab w:val="left" w:pos="5230"/>
        </w:tabs>
        <w:spacing w:before="100" w:after="240" w:line="240" w:lineRule="auto"/>
        <w:rPr>
          <w:b/>
          <w:bCs/>
          <w:sz w:val="24"/>
          <w:szCs w:val="24"/>
          <w:u w:val="single"/>
        </w:rPr>
      </w:pPr>
      <w:r w:rsidRPr="0041698C">
        <w:rPr>
          <w:b/>
          <w:bCs/>
          <w:sz w:val="24"/>
          <w:szCs w:val="24"/>
          <w:u w:val="single"/>
        </w:rPr>
        <w:t>Action Items</w:t>
      </w:r>
    </w:p>
    <w:p w14:paraId="2D9F0F68" w14:textId="676BC67F" w:rsidR="00A97F6A" w:rsidRPr="002876F5" w:rsidRDefault="00B72EFF" w:rsidP="00A97F6A">
      <w:pPr>
        <w:tabs>
          <w:tab w:val="left" w:pos="5230"/>
        </w:tabs>
        <w:spacing w:before="100" w:after="240" w:line="240" w:lineRule="auto"/>
        <w:rPr>
          <w:sz w:val="24"/>
          <w:szCs w:val="24"/>
        </w:rPr>
      </w:pPr>
      <w:r w:rsidRPr="002876F5">
        <w:rPr>
          <w:sz w:val="24"/>
          <w:szCs w:val="24"/>
        </w:rPr>
        <w:t xml:space="preserve">Undersecretary McGeown </w:t>
      </w:r>
      <w:r w:rsidR="008C6C3B" w:rsidRPr="002876F5">
        <w:rPr>
          <w:sz w:val="24"/>
          <w:szCs w:val="24"/>
        </w:rPr>
        <w:t>discussed</w:t>
      </w:r>
      <w:r w:rsidRPr="002876F5">
        <w:rPr>
          <w:sz w:val="24"/>
          <w:szCs w:val="24"/>
        </w:rPr>
        <w:t xml:space="preserve"> how the Autism Commission could position itself</w:t>
      </w:r>
      <w:r w:rsidR="00213567" w:rsidRPr="002876F5">
        <w:rPr>
          <w:sz w:val="24"/>
          <w:szCs w:val="24"/>
        </w:rPr>
        <w:t xml:space="preserve"> as we respond to misinformation around ASD to better support individuals and families</w:t>
      </w:r>
      <w:r w:rsidR="00136A90" w:rsidRPr="002876F5">
        <w:rPr>
          <w:sz w:val="24"/>
          <w:szCs w:val="24"/>
        </w:rPr>
        <w:t>.  A small committee should be formed to discuss how the Autism Commission</w:t>
      </w:r>
      <w:r w:rsidR="001909AB" w:rsidRPr="002876F5">
        <w:rPr>
          <w:sz w:val="24"/>
          <w:szCs w:val="24"/>
        </w:rPr>
        <w:t xml:space="preserve"> </w:t>
      </w:r>
      <w:r w:rsidR="009319B8" w:rsidRPr="002876F5">
        <w:rPr>
          <w:sz w:val="24"/>
          <w:szCs w:val="24"/>
        </w:rPr>
        <w:t xml:space="preserve">can weigh in on the messaging around the misinformation as it </w:t>
      </w:r>
      <w:r w:rsidR="008C6C3B" w:rsidRPr="002876F5">
        <w:rPr>
          <w:sz w:val="24"/>
          <w:szCs w:val="24"/>
        </w:rPr>
        <w:t>relates</w:t>
      </w:r>
      <w:r w:rsidR="009319B8" w:rsidRPr="002876F5">
        <w:rPr>
          <w:sz w:val="24"/>
          <w:szCs w:val="24"/>
        </w:rPr>
        <w:t xml:space="preserve"> to ASD </w:t>
      </w:r>
      <w:r w:rsidR="00DD29BE" w:rsidRPr="002876F5">
        <w:rPr>
          <w:sz w:val="24"/>
          <w:szCs w:val="24"/>
        </w:rPr>
        <w:t>–</w:t>
      </w:r>
      <w:r w:rsidR="009319B8" w:rsidRPr="002876F5">
        <w:rPr>
          <w:sz w:val="24"/>
          <w:szCs w:val="24"/>
        </w:rPr>
        <w:t xml:space="preserve"> </w:t>
      </w:r>
      <w:r w:rsidR="00DD29BE" w:rsidRPr="002876F5">
        <w:rPr>
          <w:sz w:val="24"/>
          <w:szCs w:val="24"/>
        </w:rPr>
        <w:t>the plan would be to put it on the Autism Commission website.</w:t>
      </w:r>
      <w:r w:rsidR="008C6C3B" w:rsidRPr="002876F5">
        <w:rPr>
          <w:sz w:val="24"/>
          <w:szCs w:val="24"/>
        </w:rPr>
        <w:t xml:space="preserve">  This group will meet prior to the next meeting in December.</w:t>
      </w:r>
    </w:p>
    <w:p w14:paraId="74FDAAA8" w14:textId="77777777" w:rsidR="008C6C3B" w:rsidRPr="002876F5" w:rsidRDefault="008C6C3B" w:rsidP="00A97F6A">
      <w:pPr>
        <w:tabs>
          <w:tab w:val="left" w:pos="5230"/>
        </w:tabs>
        <w:spacing w:before="100" w:after="240" w:line="240" w:lineRule="auto"/>
        <w:rPr>
          <w:sz w:val="24"/>
          <w:szCs w:val="24"/>
        </w:rPr>
      </w:pPr>
    </w:p>
    <w:p w14:paraId="58CAC709" w14:textId="6A03B3A4" w:rsidR="000E44B8" w:rsidRPr="002876F5" w:rsidRDefault="008C6C3B" w:rsidP="006C22BD">
      <w:pPr>
        <w:tabs>
          <w:tab w:val="left" w:pos="5230"/>
        </w:tabs>
        <w:spacing w:before="100" w:after="240" w:line="240" w:lineRule="auto"/>
        <w:rPr>
          <w:sz w:val="24"/>
          <w:szCs w:val="24"/>
        </w:rPr>
      </w:pPr>
      <w:r w:rsidRPr="002876F5">
        <w:rPr>
          <w:sz w:val="24"/>
          <w:szCs w:val="24"/>
        </w:rPr>
        <w:t>With no further business to discuss, the meeting was adjourned</w:t>
      </w:r>
      <w:r w:rsidR="006C22BD">
        <w:rPr>
          <w:sz w:val="24"/>
          <w:szCs w:val="24"/>
        </w:rPr>
        <w:t>.</w:t>
      </w:r>
    </w:p>
    <w:sectPr w:rsidR="000E44B8" w:rsidRPr="002876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A634" w14:textId="77777777" w:rsidR="00637E2E" w:rsidRDefault="00637E2E" w:rsidP="0041698C">
      <w:pPr>
        <w:spacing w:after="0" w:line="240" w:lineRule="auto"/>
      </w:pPr>
      <w:r>
        <w:separator/>
      </w:r>
    </w:p>
  </w:endnote>
  <w:endnote w:type="continuationSeparator" w:id="0">
    <w:p w14:paraId="188572C1" w14:textId="77777777" w:rsidR="00637E2E" w:rsidRDefault="00637E2E" w:rsidP="0041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6AD" w14:textId="77777777" w:rsidR="0041698C" w:rsidRDefault="0041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E01" w14:textId="77777777" w:rsidR="0041698C" w:rsidRDefault="00416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45E0" w14:textId="77777777" w:rsidR="0041698C" w:rsidRDefault="0041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CD45" w14:textId="77777777" w:rsidR="00637E2E" w:rsidRDefault="00637E2E" w:rsidP="0041698C">
      <w:pPr>
        <w:spacing w:after="0" w:line="240" w:lineRule="auto"/>
      </w:pPr>
      <w:r>
        <w:separator/>
      </w:r>
    </w:p>
  </w:footnote>
  <w:footnote w:type="continuationSeparator" w:id="0">
    <w:p w14:paraId="66A313C8" w14:textId="77777777" w:rsidR="00637E2E" w:rsidRDefault="00637E2E" w:rsidP="00416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E834" w14:textId="77777777" w:rsidR="0041698C" w:rsidRDefault="00416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5BA0" w14:textId="1A6A29FA" w:rsidR="0041698C" w:rsidRDefault="00416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D668" w14:textId="77777777" w:rsidR="0041698C" w:rsidRDefault="00416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E45"/>
    <w:multiLevelType w:val="hybridMultilevel"/>
    <w:tmpl w:val="4D3EB8D2"/>
    <w:lvl w:ilvl="0" w:tplc="E014F920">
      <w:start w:val="1"/>
      <w:numFmt w:val="bullet"/>
      <w:lvlText w:val="•"/>
      <w:lvlJc w:val="left"/>
      <w:pPr>
        <w:tabs>
          <w:tab w:val="num" w:pos="720"/>
        </w:tabs>
        <w:ind w:left="720" w:hanging="360"/>
      </w:pPr>
      <w:rPr>
        <w:rFonts w:ascii="Arial" w:hAnsi="Arial" w:hint="default"/>
      </w:rPr>
    </w:lvl>
    <w:lvl w:ilvl="1" w:tplc="E5626490" w:tentative="1">
      <w:start w:val="1"/>
      <w:numFmt w:val="bullet"/>
      <w:lvlText w:val="•"/>
      <w:lvlJc w:val="left"/>
      <w:pPr>
        <w:tabs>
          <w:tab w:val="num" w:pos="1440"/>
        </w:tabs>
        <w:ind w:left="1440" w:hanging="360"/>
      </w:pPr>
      <w:rPr>
        <w:rFonts w:ascii="Arial" w:hAnsi="Arial" w:hint="default"/>
      </w:rPr>
    </w:lvl>
    <w:lvl w:ilvl="2" w:tplc="60B0DDD2" w:tentative="1">
      <w:start w:val="1"/>
      <w:numFmt w:val="bullet"/>
      <w:lvlText w:val="•"/>
      <w:lvlJc w:val="left"/>
      <w:pPr>
        <w:tabs>
          <w:tab w:val="num" w:pos="2160"/>
        </w:tabs>
        <w:ind w:left="2160" w:hanging="360"/>
      </w:pPr>
      <w:rPr>
        <w:rFonts w:ascii="Arial" w:hAnsi="Arial" w:hint="default"/>
      </w:rPr>
    </w:lvl>
    <w:lvl w:ilvl="3" w:tplc="76BA53AE" w:tentative="1">
      <w:start w:val="1"/>
      <w:numFmt w:val="bullet"/>
      <w:lvlText w:val="•"/>
      <w:lvlJc w:val="left"/>
      <w:pPr>
        <w:tabs>
          <w:tab w:val="num" w:pos="2880"/>
        </w:tabs>
        <w:ind w:left="2880" w:hanging="360"/>
      </w:pPr>
      <w:rPr>
        <w:rFonts w:ascii="Arial" w:hAnsi="Arial" w:hint="default"/>
      </w:rPr>
    </w:lvl>
    <w:lvl w:ilvl="4" w:tplc="CCCE7FA0" w:tentative="1">
      <w:start w:val="1"/>
      <w:numFmt w:val="bullet"/>
      <w:lvlText w:val="•"/>
      <w:lvlJc w:val="left"/>
      <w:pPr>
        <w:tabs>
          <w:tab w:val="num" w:pos="3600"/>
        </w:tabs>
        <w:ind w:left="3600" w:hanging="360"/>
      </w:pPr>
      <w:rPr>
        <w:rFonts w:ascii="Arial" w:hAnsi="Arial" w:hint="default"/>
      </w:rPr>
    </w:lvl>
    <w:lvl w:ilvl="5" w:tplc="85CA2C6C" w:tentative="1">
      <w:start w:val="1"/>
      <w:numFmt w:val="bullet"/>
      <w:lvlText w:val="•"/>
      <w:lvlJc w:val="left"/>
      <w:pPr>
        <w:tabs>
          <w:tab w:val="num" w:pos="4320"/>
        </w:tabs>
        <w:ind w:left="4320" w:hanging="360"/>
      </w:pPr>
      <w:rPr>
        <w:rFonts w:ascii="Arial" w:hAnsi="Arial" w:hint="default"/>
      </w:rPr>
    </w:lvl>
    <w:lvl w:ilvl="6" w:tplc="82EE84C8" w:tentative="1">
      <w:start w:val="1"/>
      <w:numFmt w:val="bullet"/>
      <w:lvlText w:val="•"/>
      <w:lvlJc w:val="left"/>
      <w:pPr>
        <w:tabs>
          <w:tab w:val="num" w:pos="5040"/>
        </w:tabs>
        <w:ind w:left="5040" w:hanging="360"/>
      </w:pPr>
      <w:rPr>
        <w:rFonts w:ascii="Arial" w:hAnsi="Arial" w:hint="default"/>
      </w:rPr>
    </w:lvl>
    <w:lvl w:ilvl="7" w:tplc="618CBFE4" w:tentative="1">
      <w:start w:val="1"/>
      <w:numFmt w:val="bullet"/>
      <w:lvlText w:val="•"/>
      <w:lvlJc w:val="left"/>
      <w:pPr>
        <w:tabs>
          <w:tab w:val="num" w:pos="5760"/>
        </w:tabs>
        <w:ind w:left="5760" w:hanging="360"/>
      </w:pPr>
      <w:rPr>
        <w:rFonts w:ascii="Arial" w:hAnsi="Arial" w:hint="default"/>
      </w:rPr>
    </w:lvl>
    <w:lvl w:ilvl="8" w:tplc="160C27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871855"/>
    <w:multiLevelType w:val="hybridMultilevel"/>
    <w:tmpl w:val="3D2421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B66D6C"/>
    <w:multiLevelType w:val="hybridMultilevel"/>
    <w:tmpl w:val="0F905DEA"/>
    <w:lvl w:ilvl="0" w:tplc="68ECB9C4">
      <w:start w:val="1"/>
      <w:numFmt w:val="bullet"/>
      <w:lvlText w:val="•"/>
      <w:lvlJc w:val="left"/>
      <w:pPr>
        <w:tabs>
          <w:tab w:val="num" w:pos="720"/>
        </w:tabs>
        <w:ind w:left="720" w:hanging="360"/>
      </w:pPr>
      <w:rPr>
        <w:rFonts w:ascii="Arial" w:hAnsi="Arial" w:hint="default"/>
      </w:rPr>
    </w:lvl>
    <w:lvl w:ilvl="1" w:tplc="049E63BA" w:tentative="1">
      <w:start w:val="1"/>
      <w:numFmt w:val="bullet"/>
      <w:lvlText w:val="•"/>
      <w:lvlJc w:val="left"/>
      <w:pPr>
        <w:tabs>
          <w:tab w:val="num" w:pos="1440"/>
        </w:tabs>
        <w:ind w:left="1440" w:hanging="360"/>
      </w:pPr>
      <w:rPr>
        <w:rFonts w:ascii="Arial" w:hAnsi="Arial" w:hint="default"/>
      </w:rPr>
    </w:lvl>
    <w:lvl w:ilvl="2" w:tplc="3D4AA2FA" w:tentative="1">
      <w:start w:val="1"/>
      <w:numFmt w:val="bullet"/>
      <w:lvlText w:val="•"/>
      <w:lvlJc w:val="left"/>
      <w:pPr>
        <w:tabs>
          <w:tab w:val="num" w:pos="2160"/>
        </w:tabs>
        <w:ind w:left="2160" w:hanging="360"/>
      </w:pPr>
      <w:rPr>
        <w:rFonts w:ascii="Arial" w:hAnsi="Arial" w:hint="default"/>
      </w:rPr>
    </w:lvl>
    <w:lvl w:ilvl="3" w:tplc="BC5EE726" w:tentative="1">
      <w:start w:val="1"/>
      <w:numFmt w:val="bullet"/>
      <w:lvlText w:val="•"/>
      <w:lvlJc w:val="left"/>
      <w:pPr>
        <w:tabs>
          <w:tab w:val="num" w:pos="2880"/>
        </w:tabs>
        <w:ind w:left="2880" w:hanging="360"/>
      </w:pPr>
      <w:rPr>
        <w:rFonts w:ascii="Arial" w:hAnsi="Arial" w:hint="default"/>
      </w:rPr>
    </w:lvl>
    <w:lvl w:ilvl="4" w:tplc="23C4668E" w:tentative="1">
      <w:start w:val="1"/>
      <w:numFmt w:val="bullet"/>
      <w:lvlText w:val="•"/>
      <w:lvlJc w:val="left"/>
      <w:pPr>
        <w:tabs>
          <w:tab w:val="num" w:pos="3600"/>
        </w:tabs>
        <w:ind w:left="3600" w:hanging="360"/>
      </w:pPr>
      <w:rPr>
        <w:rFonts w:ascii="Arial" w:hAnsi="Arial" w:hint="default"/>
      </w:rPr>
    </w:lvl>
    <w:lvl w:ilvl="5" w:tplc="AFD2B110" w:tentative="1">
      <w:start w:val="1"/>
      <w:numFmt w:val="bullet"/>
      <w:lvlText w:val="•"/>
      <w:lvlJc w:val="left"/>
      <w:pPr>
        <w:tabs>
          <w:tab w:val="num" w:pos="4320"/>
        </w:tabs>
        <w:ind w:left="4320" w:hanging="360"/>
      </w:pPr>
      <w:rPr>
        <w:rFonts w:ascii="Arial" w:hAnsi="Arial" w:hint="default"/>
      </w:rPr>
    </w:lvl>
    <w:lvl w:ilvl="6" w:tplc="356E075C" w:tentative="1">
      <w:start w:val="1"/>
      <w:numFmt w:val="bullet"/>
      <w:lvlText w:val="•"/>
      <w:lvlJc w:val="left"/>
      <w:pPr>
        <w:tabs>
          <w:tab w:val="num" w:pos="5040"/>
        </w:tabs>
        <w:ind w:left="5040" w:hanging="360"/>
      </w:pPr>
      <w:rPr>
        <w:rFonts w:ascii="Arial" w:hAnsi="Arial" w:hint="default"/>
      </w:rPr>
    </w:lvl>
    <w:lvl w:ilvl="7" w:tplc="94BC5FBA" w:tentative="1">
      <w:start w:val="1"/>
      <w:numFmt w:val="bullet"/>
      <w:lvlText w:val="•"/>
      <w:lvlJc w:val="left"/>
      <w:pPr>
        <w:tabs>
          <w:tab w:val="num" w:pos="5760"/>
        </w:tabs>
        <w:ind w:left="5760" w:hanging="360"/>
      </w:pPr>
      <w:rPr>
        <w:rFonts w:ascii="Arial" w:hAnsi="Arial" w:hint="default"/>
      </w:rPr>
    </w:lvl>
    <w:lvl w:ilvl="8" w:tplc="C492BF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FD6A3A"/>
    <w:multiLevelType w:val="hybridMultilevel"/>
    <w:tmpl w:val="3A204DE8"/>
    <w:lvl w:ilvl="0" w:tplc="5CE8B384">
      <w:start w:val="1"/>
      <w:numFmt w:val="bullet"/>
      <w:lvlText w:val="•"/>
      <w:lvlJc w:val="left"/>
      <w:pPr>
        <w:tabs>
          <w:tab w:val="num" w:pos="720"/>
        </w:tabs>
        <w:ind w:left="720" w:hanging="360"/>
      </w:pPr>
      <w:rPr>
        <w:rFonts w:ascii="Arial" w:hAnsi="Arial" w:hint="default"/>
      </w:rPr>
    </w:lvl>
    <w:lvl w:ilvl="1" w:tplc="515EF444" w:tentative="1">
      <w:start w:val="1"/>
      <w:numFmt w:val="bullet"/>
      <w:lvlText w:val="•"/>
      <w:lvlJc w:val="left"/>
      <w:pPr>
        <w:tabs>
          <w:tab w:val="num" w:pos="1440"/>
        </w:tabs>
        <w:ind w:left="1440" w:hanging="360"/>
      </w:pPr>
      <w:rPr>
        <w:rFonts w:ascii="Arial" w:hAnsi="Arial" w:hint="default"/>
      </w:rPr>
    </w:lvl>
    <w:lvl w:ilvl="2" w:tplc="7EDE9D72" w:tentative="1">
      <w:start w:val="1"/>
      <w:numFmt w:val="bullet"/>
      <w:lvlText w:val="•"/>
      <w:lvlJc w:val="left"/>
      <w:pPr>
        <w:tabs>
          <w:tab w:val="num" w:pos="2160"/>
        </w:tabs>
        <w:ind w:left="2160" w:hanging="360"/>
      </w:pPr>
      <w:rPr>
        <w:rFonts w:ascii="Arial" w:hAnsi="Arial" w:hint="default"/>
      </w:rPr>
    </w:lvl>
    <w:lvl w:ilvl="3" w:tplc="85BA9280" w:tentative="1">
      <w:start w:val="1"/>
      <w:numFmt w:val="bullet"/>
      <w:lvlText w:val="•"/>
      <w:lvlJc w:val="left"/>
      <w:pPr>
        <w:tabs>
          <w:tab w:val="num" w:pos="2880"/>
        </w:tabs>
        <w:ind w:left="2880" w:hanging="360"/>
      </w:pPr>
      <w:rPr>
        <w:rFonts w:ascii="Arial" w:hAnsi="Arial" w:hint="default"/>
      </w:rPr>
    </w:lvl>
    <w:lvl w:ilvl="4" w:tplc="CB38C858" w:tentative="1">
      <w:start w:val="1"/>
      <w:numFmt w:val="bullet"/>
      <w:lvlText w:val="•"/>
      <w:lvlJc w:val="left"/>
      <w:pPr>
        <w:tabs>
          <w:tab w:val="num" w:pos="3600"/>
        </w:tabs>
        <w:ind w:left="3600" w:hanging="360"/>
      </w:pPr>
      <w:rPr>
        <w:rFonts w:ascii="Arial" w:hAnsi="Arial" w:hint="default"/>
      </w:rPr>
    </w:lvl>
    <w:lvl w:ilvl="5" w:tplc="4CDE728C" w:tentative="1">
      <w:start w:val="1"/>
      <w:numFmt w:val="bullet"/>
      <w:lvlText w:val="•"/>
      <w:lvlJc w:val="left"/>
      <w:pPr>
        <w:tabs>
          <w:tab w:val="num" w:pos="4320"/>
        </w:tabs>
        <w:ind w:left="4320" w:hanging="360"/>
      </w:pPr>
      <w:rPr>
        <w:rFonts w:ascii="Arial" w:hAnsi="Arial" w:hint="default"/>
      </w:rPr>
    </w:lvl>
    <w:lvl w:ilvl="6" w:tplc="F1109A86" w:tentative="1">
      <w:start w:val="1"/>
      <w:numFmt w:val="bullet"/>
      <w:lvlText w:val="•"/>
      <w:lvlJc w:val="left"/>
      <w:pPr>
        <w:tabs>
          <w:tab w:val="num" w:pos="5040"/>
        </w:tabs>
        <w:ind w:left="5040" w:hanging="360"/>
      </w:pPr>
      <w:rPr>
        <w:rFonts w:ascii="Arial" w:hAnsi="Arial" w:hint="default"/>
      </w:rPr>
    </w:lvl>
    <w:lvl w:ilvl="7" w:tplc="75606042" w:tentative="1">
      <w:start w:val="1"/>
      <w:numFmt w:val="bullet"/>
      <w:lvlText w:val="•"/>
      <w:lvlJc w:val="left"/>
      <w:pPr>
        <w:tabs>
          <w:tab w:val="num" w:pos="5760"/>
        </w:tabs>
        <w:ind w:left="5760" w:hanging="360"/>
      </w:pPr>
      <w:rPr>
        <w:rFonts w:ascii="Arial" w:hAnsi="Arial" w:hint="default"/>
      </w:rPr>
    </w:lvl>
    <w:lvl w:ilvl="8" w:tplc="1A6E6D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02454F1"/>
    <w:multiLevelType w:val="hybridMultilevel"/>
    <w:tmpl w:val="BBCE3E5C"/>
    <w:lvl w:ilvl="0" w:tplc="5CE8B38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A5294"/>
    <w:multiLevelType w:val="hybridMultilevel"/>
    <w:tmpl w:val="8766D5E4"/>
    <w:lvl w:ilvl="0" w:tplc="2F88FECA">
      <w:start w:val="1"/>
      <w:numFmt w:val="bullet"/>
      <w:lvlText w:val="•"/>
      <w:lvlJc w:val="left"/>
      <w:pPr>
        <w:tabs>
          <w:tab w:val="num" w:pos="720"/>
        </w:tabs>
        <w:ind w:left="720" w:hanging="360"/>
      </w:pPr>
      <w:rPr>
        <w:rFonts w:ascii="Arial" w:hAnsi="Arial" w:hint="default"/>
      </w:rPr>
    </w:lvl>
    <w:lvl w:ilvl="1" w:tplc="1626F300" w:tentative="1">
      <w:start w:val="1"/>
      <w:numFmt w:val="bullet"/>
      <w:lvlText w:val="•"/>
      <w:lvlJc w:val="left"/>
      <w:pPr>
        <w:tabs>
          <w:tab w:val="num" w:pos="1440"/>
        </w:tabs>
        <w:ind w:left="1440" w:hanging="360"/>
      </w:pPr>
      <w:rPr>
        <w:rFonts w:ascii="Arial" w:hAnsi="Arial" w:hint="default"/>
      </w:rPr>
    </w:lvl>
    <w:lvl w:ilvl="2" w:tplc="09B00F5E" w:tentative="1">
      <w:start w:val="1"/>
      <w:numFmt w:val="bullet"/>
      <w:lvlText w:val="•"/>
      <w:lvlJc w:val="left"/>
      <w:pPr>
        <w:tabs>
          <w:tab w:val="num" w:pos="2160"/>
        </w:tabs>
        <w:ind w:left="2160" w:hanging="360"/>
      </w:pPr>
      <w:rPr>
        <w:rFonts w:ascii="Arial" w:hAnsi="Arial" w:hint="default"/>
      </w:rPr>
    </w:lvl>
    <w:lvl w:ilvl="3" w:tplc="FABED246" w:tentative="1">
      <w:start w:val="1"/>
      <w:numFmt w:val="bullet"/>
      <w:lvlText w:val="•"/>
      <w:lvlJc w:val="left"/>
      <w:pPr>
        <w:tabs>
          <w:tab w:val="num" w:pos="2880"/>
        </w:tabs>
        <w:ind w:left="2880" w:hanging="360"/>
      </w:pPr>
      <w:rPr>
        <w:rFonts w:ascii="Arial" w:hAnsi="Arial" w:hint="default"/>
      </w:rPr>
    </w:lvl>
    <w:lvl w:ilvl="4" w:tplc="6D629FF6" w:tentative="1">
      <w:start w:val="1"/>
      <w:numFmt w:val="bullet"/>
      <w:lvlText w:val="•"/>
      <w:lvlJc w:val="left"/>
      <w:pPr>
        <w:tabs>
          <w:tab w:val="num" w:pos="3600"/>
        </w:tabs>
        <w:ind w:left="3600" w:hanging="360"/>
      </w:pPr>
      <w:rPr>
        <w:rFonts w:ascii="Arial" w:hAnsi="Arial" w:hint="default"/>
      </w:rPr>
    </w:lvl>
    <w:lvl w:ilvl="5" w:tplc="4C96878E" w:tentative="1">
      <w:start w:val="1"/>
      <w:numFmt w:val="bullet"/>
      <w:lvlText w:val="•"/>
      <w:lvlJc w:val="left"/>
      <w:pPr>
        <w:tabs>
          <w:tab w:val="num" w:pos="4320"/>
        </w:tabs>
        <w:ind w:left="4320" w:hanging="360"/>
      </w:pPr>
      <w:rPr>
        <w:rFonts w:ascii="Arial" w:hAnsi="Arial" w:hint="default"/>
      </w:rPr>
    </w:lvl>
    <w:lvl w:ilvl="6" w:tplc="F8F09BAC" w:tentative="1">
      <w:start w:val="1"/>
      <w:numFmt w:val="bullet"/>
      <w:lvlText w:val="•"/>
      <w:lvlJc w:val="left"/>
      <w:pPr>
        <w:tabs>
          <w:tab w:val="num" w:pos="5040"/>
        </w:tabs>
        <w:ind w:left="5040" w:hanging="360"/>
      </w:pPr>
      <w:rPr>
        <w:rFonts w:ascii="Arial" w:hAnsi="Arial" w:hint="default"/>
      </w:rPr>
    </w:lvl>
    <w:lvl w:ilvl="7" w:tplc="8A6826FE" w:tentative="1">
      <w:start w:val="1"/>
      <w:numFmt w:val="bullet"/>
      <w:lvlText w:val="•"/>
      <w:lvlJc w:val="left"/>
      <w:pPr>
        <w:tabs>
          <w:tab w:val="num" w:pos="5760"/>
        </w:tabs>
        <w:ind w:left="5760" w:hanging="360"/>
      </w:pPr>
      <w:rPr>
        <w:rFonts w:ascii="Arial" w:hAnsi="Arial" w:hint="default"/>
      </w:rPr>
    </w:lvl>
    <w:lvl w:ilvl="8" w:tplc="42623A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050799"/>
    <w:multiLevelType w:val="hybridMultilevel"/>
    <w:tmpl w:val="71962C0C"/>
    <w:lvl w:ilvl="0" w:tplc="1A0EF0C4">
      <w:start w:val="1"/>
      <w:numFmt w:val="bullet"/>
      <w:lvlText w:val="•"/>
      <w:lvlJc w:val="left"/>
      <w:pPr>
        <w:tabs>
          <w:tab w:val="num" w:pos="720"/>
        </w:tabs>
        <w:ind w:left="720" w:hanging="360"/>
      </w:pPr>
      <w:rPr>
        <w:rFonts w:ascii="Arial" w:hAnsi="Arial" w:hint="default"/>
      </w:rPr>
    </w:lvl>
    <w:lvl w:ilvl="1" w:tplc="47E0D4C2" w:tentative="1">
      <w:start w:val="1"/>
      <w:numFmt w:val="bullet"/>
      <w:lvlText w:val="•"/>
      <w:lvlJc w:val="left"/>
      <w:pPr>
        <w:tabs>
          <w:tab w:val="num" w:pos="1440"/>
        </w:tabs>
        <w:ind w:left="1440" w:hanging="360"/>
      </w:pPr>
      <w:rPr>
        <w:rFonts w:ascii="Arial" w:hAnsi="Arial" w:hint="default"/>
      </w:rPr>
    </w:lvl>
    <w:lvl w:ilvl="2" w:tplc="CE0AF3C6" w:tentative="1">
      <w:start w:val="1"/>
      <w:numFmt w:val="bullet"/>
      <w:lvlText w:val="•"/>
      <w:lvlJc w:val="left"/>
      <w:pPr>
        <w:tabs>
          <w:tab w:val="num" w:pos="2160"/>
        </w:tabs>
        <w:ind w:left="2160" w:hanging="360"/>
      </w:pPr>
      <w:rPr>
        <w:rFonts w:ascii="Arial" w:hAnsi="Arial" w:hint="default"/>
      </w:rPr>
    </w:lvl>
    <w:lvl w:ilvl="3" w:tplc="96A81FD2" w:tentative="1">
      <w:start w:val="1"/>
      <w:numFmt w:val="bullet"/>
      <w:lvlText w:val="•"/>
      <w:lvlJc w:val="left"/>
      <w:pPr>
        <w:tabs>
          <w:tab w:val="num" w:pos="2880"/>
        </w:tabs>
        <w:ind w:left="2880" w:hanging="360"/>
      </w:pPr>
      <w:rPr>
        <w:rFonts w:ascii="Arial" w:hAnsi="Arial" w:hint="default"/>
      </w:rPr>
    </w:lvl>
    <w:lvl w:ilvl="4" w:tplc="10F29800" w:tentative="1">
      <w:start w:val="1"/>
      <w:numFmt w:val="bullet"/>
      <w:lvlText w:val="•"/>
      <w:lvlJc w:val="left"/>
      <w:pPr>
        <w:tabs>
          <w:tab w:val="num" w:pos="3600"/>
        </w:tabs>
        <w:ind w:left="3600" w:hanging="360"/>
      </w:pPr>
      <w:rPr>
        <w:rFonts w:ascii="Arial" w:hAnsi="Arial" w:hint="default"/>
      </w:rPr>
    </w:lvl>
    <w:lvl w:ilvl="5" w:tplc="A2EA5DAE" w:tentative="1">
      <w:start w:val="1"/>
      <w:numFmt w:val="bullet"/>
      <w:lvlText w:val="•"/>
      <w:lvlJc w:val="left"/>
      <w:pPr>
        <w:tabs>
          <w:tab w:val="num" w:pos="4320"/>
        </w:tabs>
        <w:ind w:left="4320" w:hanging="360"/>
      </w:pPr>
      <w:rPr>
        <w:rFonts w:ascii="Arial" w:hAnsi="Arial" w:hint="default"/>
      </w:rPr>
    </w:lvl>
    <w:lvl w:ilvl="6" w:tplc="30C41B40" w:tentative="1">
      <w:start w:val="1"/>
      <w:numFmt w:val="bullet"/>
      <w:lvlText w:val="•"/>
      <w:lvlJc w:val="left"/>
      <w:pPr>
        <w:tabs>
          <w:tab w:val="num" w:pos="5040"/>
        </w:tabs>
        <w:ind w:left="5040" w:hanging="360"/>
      </w:pPr>
      <w:rPr>
        <w:rFonts w:ascii="Arial" w:hAnsi="Arial" w:hint="default"/>
      </w:rPr>
    </w:lvl>
    <w:lvl w:ilvl="7" w:tplc="DAD25DF2" w:tentative="1">
      <w:start w:val="1"/>
      <w:numFmt w:val="bullet"/>
      <w:lvlText w:val="•"/>
      <w:lvlJc w:val="left"/>
      <w:pPr>
        <w:tabs>
          <w:tab w:val="num" w:pos="5760"/>
        </w:tabs>
        <w:ind w:left="5760" w:hanging="360"/>
      </w:pPr>
      <w:rPr>
        <w:rFonts w:ascii="Arial" w:hAnsi="Arial" w:hint="default"/>
      </w:rPr>
    </w:lvl>
    <w:lvl w:ilvl="8" w:tplc="97C6F5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AC66C3"/>
    <w:multiLevelType w:val="hybridMultilevel"/>
    <w:tmpl w:val="449EB708"/>
    <w:lvl w:ilvl="0" w:tplc="1EAC3338">
      <w:start w:val="1"/>
      <w:numFmt w:val="bullet"/>
      <w:lvlText w:val="•"/>
      <w:lvlJc w:val="left"/>
      <w:pPr>
        <w:tabs>
          <w:tab w:val="num" w:pos="720"/>
        </w:tabs>
        <w:ind w:left="720" w:hanging="360"/>
      </w:pPr>
      <w:rPr>
        <w:rFonts w:ascii="Arial" w:hAnsi="Arial" w:hint="default"/>
      </w:rPr>
    </w:lvl>
    <w:lvl w:ilvl="1" w:tplc="3878C118" w:tentative="1">
      <w:start w:val="1"/>
      <w:numFmt w:val="bullet"/>
      <w:lvlText w:val="•"/>
      <w:lvlJc w:val="left"/>
      <w:pPr>
        <w:tabs>
          <w:tab w:val="num" w:pos="1440"/>
        </w:tabs>
        <w:ind w:left="1440" w:hanging="360"/>
      </w:pPr>
      <w:rPr>
        <w:rFonts w:ascii="Arial" w:hAnsi="Arial" w:hint="default"/>
      </w:rPr>
    </w:lvl>
    <w:lvl w:ilvl="2" w:tplc="6734C678" w:tentative="1">
      <w:start w:val="1"/>
      <w:numFmt w:val="bullet"/>
      <w:lvlText w:val="•"/>
      <w:lvlJc w:val="left"/>
      <w:pPr>
        <w:tabs>
          <w:tab w:val="num" w:pos="2160"/>
        </w:tabs>
        <w:ind w:left="2160" w:hanging="360"/>
      </w:pPr>
      <w:rPr>
        <w:rFonts w:ascii="Arial" w:hAnsi="Arial" w:hint="default"/>
      </w:rPr>
    </w:lvl>
    <w:lvl w:ilvl="3" w:tplc="8DA81028" w:tentative="1">
      <w:start w:val="1"/>
      <w:numFmt w:val="bullet"/>
      <w:lvlText w:val="•"/>
      <w:lvlJc w:val="left"/>
      <w:pPr>
        <w:tabs>
          <w:tab w:val="num" w:pos="2880"/>
        </w:tabs>
        <w:ind w:left="2880" w:hanging="360"/>
      </w:pPr>
      <w:rPr>
        <w:rFonts w:ascii="Arial" w:hAnsi="Arial" w:hint="default"/>
      </w:rPr>
    </w:lvl>
    <w:lvl w:ilvl="4" w:tplc="4746DD0E" w:tentative="1">
      <w:start w:val="1"/>
      <w:numFmt w:val="bullet"/>
      <w:lvlText w:val="•"/>
      <w:lvlJc w:val="left"/>
      <w:pPr>
        <w:tabs>
          <w:tab w:val="num" w:pos="3600"/>
        </w:tabs>
        <w:ind w:left="3600" w:hanging="360"/>
      </w:pPr>
      <w:rPr>
        <w:rFonts w:ascii="Arial" w:hAnsi="Arial" w:hint="default"/>
      </w:rPr>
    </w:lvl>
    <w:lvl w:ilvl="5" w:tplc="1E2A868E" w:tentative="1">
      <w:start w:val="1"/>
      <w:numFmt w:val="bullet"/>
      <w:lvlText w:val="•"/>
      <w:lvlJc w:val="left"/>
      <w:pPr>
        <w:tabs>
          <w:tab w:val="num" w:pos="4320"/>
        </w:tabs>
        <w:ind w:left="4320" w:hanging="360"/>
      </w:pPr>
      <w:rPr>
        <w:rFonts w:ascii="Arial" w:hAnsi="Arial" w:hint="default"/>
      </w:rPr>
    </w:lvl>
    <w:lvl w:ilvl="6" w:tplc="573C1A60" w:tentative="1">
      <w:start w:val="1"/>
      <w:numFmt w:val="bullet"/>
      <w:lvlText w:val="•"/>
      <w:lvlJc w:val="left"/>
      <w:pPr>
        <w:tabs>
          <w:tab w:val="num" w:pos="5040"/>
        </w:tabs>
        <w:ind w:left="5040" w:hanging="360"/>
      </w:pPr>
      <w:rPr>
        <w:rFonts w:ascii="Arial" w:hAnsi="Arial" w:hint="default"/>
      </w:rPr>
    </w:lvl>
    <w:lvl w:ilvl="7" w:tplc="5EC065F0" w:tentative="1">
      <w:start w:val="1"/>
      <w:numFmt w:val="bullet"/>
      <w:lvlText w:val="•"/>
      <w:lvlJc w:val="left"/>
      <w:pPr>
        <w:tabs>
          <w:tab w:val="num" w:pos="5760"/>
        </w:tabs>
        <w:ind w:left="5760" w:hanging="360"/>
      </w:pPr>
      <w:rPr>
        <w:rFonts w:ascii="Arial" w:hAnsi="Arial" w:hint="default"/>
      </w:rPr>
    </w:lvl>
    <w:lvl w:ilvl="8" w:tplc="20247B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57913C5"/>
    <w:multiLevelType w:val="hybridMultilevel"/>
    <w:tmpl w:val="70A03382"/>
    <w:lvl w:ilvl="0" w:tplc="7B3071F8">
      <w:start w:val="1"/>
      <w:numFmt w:val="bullet"/>
      <w:lvlText w:val="•"/>
      <w:lvlJc w:val="left"/>
      <w:pPr>
        <w:tabs>
          <w:tab w:val="num" w:pos="720"/>
        </w:tabs>
        <w:ind w:left="720" w:hanging="360"/>
      </w:pPr>
      <w:rPr>
        <w:rFonts w:ascii="Arial" w:hAnsi="Arial" w:hint="default"/>
      </w:rPr>
    </w:lvl>
    <w:lvl w:ilvl="1" w:tplc="D3E0DFFE">
      <w:numFmt w:val="bullet"/>
      <w:lvlText w:val="•"/>
      <w:lvlJc w:val="left"/>
      <w:pPr>
        <w:tabs>
          <w:tab w:val="num" w:pos="1440"/>
        </w:tabs>
        <w:ind w:left="1440" w:hanging="360"/>
      </w:pPr>
      <w:rPr>
        <w:rFonts w:ascii="Arial" w:hAnsi="Arial" w:hint="default"/>
      </w:rPr>
    </w:lvl>
    <w:lvl w:ilvl="2" w:tplc="B6E64D14" w:tentative="1">
      <w:start w:val="1"/>
      <w:numFmt w:val="bullet"/>
      <w:lvlText w:val="•"/>
      <w:lvlJc w:val="left"/>
      <w:pPr>
        <w:tabs>
          <w:tab w:val="num" w:pos="2160"/>
        </w:tabs>
        <w:ind w:left="2160" w:hanging="360"/>
      </w:pPr>
      <w:rPr>
        <w:rFonts w:ascii="Arial" w:hAnsi="Arial" w:hint="default"/>
      </w:rPr>
    </w:lvl>
    <w:lvl w:ilvl="3" w:tplc="6F6C1CE8" w:tentative="1">
      <w:start w:val="1"/>
      <w:numFmt w:val="bullet"/>
      <w:lvlText w:val="•"/>
      <w:lvlJc w:val="left"/>
      <w:pPr>
        <w:tabs>
          <w:tab w:val="num" w:pos="2880"/>
        </w:tabs>
        <w:ind w:left="2880" w:hanging="360"/>
      </w:pPr>
      <w:rPr>
        <w:rFonts w:ascii="Arial" w:hAnsi="Arial" w:hint="default"/>
      </w:rPr>
    </w:lvl>
    <w:lvl w:ilvl="4" w:tplc="555E58D6" w:tentative="1">
      <w:start w:val="1"/>
      <w:numFmt w:val="bullet"/>
      <w:lvlText w:val="•"/>
      <w:lvlJc w:val="left"/>
      <w:pPr>
        <w:tabs>
          <w:tab w:val="num" w:pos="3600"/>
        </w:tabs>
        <w:ind w:left="3600" w:hanging="360"/>
      </w:pPr>
      <w:rPr>
        <w:rFonts w:ascii="Arial" w:hAnsi="Arial" w:hint="default"/>
      </w:rPr>
    </w:lvl>
    <w:lvl w:ilvl="5" w:tplc="82B27F0A" w:tentative="1">
      <w:start w:val="1"/>
      <w:numFmt w:val="bullet"/>
      <w:lvlText w:val="•"/>
      <w:lvlJc w:val="left"/>
      <w:pPr>
        <w:tabs>
          <w:tab w:val="num" w:pos="4320"/>
        </w:tabs>
        <w:ind w:left="4320" w:hanging="360"/>
      </w:pPr>
      <w:rPr>
        <w:rFonts w:ascii="Arial" w:hAnsi="Arial" w:hint="default"/>
      </w:rPr>
    </w:lvl>
    <w:lvl w:ilvl="6" w:tplc="33A81236" w:tentative="1">
      <w:start w:val="1"/>
      <w:numFmt w:val="bullet"/>
      <w:lvlText w:val="•"/>
      <w:lvlJc w:val="left"/>
      <w:pPr>
        <w:tabs>
          <w:tab w:val="num" w:pos="5040"/>
        </w:tabs>
        <w:ind w:left="5040" w:hanging="360"/>
      </w:pPr>
      <w:rPr>
        <w:rFonts w:ascii="Arial" w:hAnsi="Arial" w:hint="default"/>
      </w:rPr>
    </w:lvl>
    <w:lvl w:ilvl="7" w:tplc="FA728EB8" w:tentative="1">
      <w:start w:val="1"/>
      <w:numFmt w:val="bullet"/>
      <w:lvlText w:val="•"/>
      <w:lvlJc w:val="left"/>
      <w:pPr>
        <w:tabs>
          <w:tab w:val="num" w:pos="5760"/>
        </w:tabs>
        <w:ind w:left="5760" w:hanging="360"/>
      </w:pPr>
      <w:rPr>
        <w:rFonts w:ascii="Arial" w:hAnsi="Arial" w:hint="default"/>
      </w:rPr>
    </w:lvl>
    <w:lvl w:ilvl="8" w:tplc="90347D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BF0DEF"/>
    <w:multiLevelType w:val="hybridMultilevel"/>
    <w:tmpl w:val="051E8AF4"/>
    <w:lvl w:ilvl="0" w:tplc="E43A0340">
      <w:start w:val="1"/>
      <w:numFmt w:val="bullet"/>
      <w:lvlText w:val="•"/>
      <w:lvlJc w:val="left"/>
      <w:pPr>
        <w:tabs>
          <w:tab w:val="num" w:pos="720"/>
        </w:tabs>
        <w:ind w:left="720" w:hanging="360"/>
      </w:pPr>
      <w:rPr>
        <w:rFonts w:ascii="Arial" w:hAnsi="Arial" w:hint="default"/>
      </w:rPr>
    </w:lvl>
    <w:lvl w:ilvl="1" w:tplc="2A80CD22" w:tentative="1">
      <w:start w:val="1"/>
      <w:numFmt w:val="bullet"/>
      <w:lvlText w:val="•"/>
      <w:lvlJc w:val="left"/>
      <w:pPr>
        <w:tabs>
          <w:tab w:val="num" w:pos="1440"/>
        </w:tabs>
        <w:ind w:left="1440" w:hanging="360"/>
      </w:pPr>
      <w:rPr>
        <w:rFonts w:ascii="Arial" w:hAnsi="Arial" w:hint="default"/>
      </w:rPr>
    </w:lvl>
    <w:lvl w:ilvl="2" w:tplc="16C870FA" w:tentative="1">
      <w:start w:val="1"/>
      <w:numFmt w:val="bullet"/>
      <w:lvlText w:val="•"/>
      <w:lvlJc w:val="left"/>
      <w:pPr>
        <w:tabs>
          <w:tab w:val="num" w:pos="2160"/>
        </w:tabs>
        <w:ind w:left="2160" w:hanging="360"/>
      </w:pPr>
      <w:rPr>
        <w:rFonts w:ascii="Arial" w:hAnsi="Arial" w:hint="default"/>
      </w:rPr>
    </w:lvl>
    <w:lvl w:ilvl="3" w:tplc="C71E8302" w:tentative="1">
      <w:start w:val="1"/>
      <w:numFmt w:val="bullet"/>
      <w:lvlText w:val="•"/>
      <w:lvlJc w:val="left"/>
      <w:pPr>
        <w:tabs>
          <w:tab w:val="num" w:pos="2880"/>
        </w:tabs>
        <w:ind w:left="2880" w:hanging="360"/>
      </w:pPr>
      <w:rPr>
        <w:rFonts w:ascii="Arial" w:hAnsi="Arial" w:hint="default"/>
      </w:rPr>
    </w:lvl>
    <w:lvl w:ilvl="4" w:tplc="76C26E10" w:tentative="1">
      <w:start w:val="1"/>
      <w:numFmt w:val="bullet"/>
      <w:lvlText w:val="•"/>
      <w:lvlJc w:val="left"/>
      <w:pPr>
        <w:tabs>
          <w:tab w:val="num" w:pos="3600"/>
        </w:tabs>
        <w:ind w:left="3600" w:hanging="360"/>
      </w:pPr>
      <w:rPr>
        <w:rFonts w:ascii="Arial" w:hAnsi="Arial" w:hint="default"/>
      </w:rPr>
    </w:lvl>
    <w:lvl w:ilvl="5" w:tplc="E1BA391A" w:tentative="1">
      <w:start w:val="1"/>
      <w:numFmt w:val="bullet"/>
      <w:lvlText w:val="•"/>
      <w:lvlJc w:val="left"/>
      <w:pPr>
        <w:tabs>
          <w:tab w:val="num" w:pos="4320"/>
        </w:tabs>
        <w:ind w:left="4320" w:hanging="360"/>
      </w:pPr>
      <w:rPr>
        <w:rFonts w:ascii="Arial" w:hAnsi="Arial" w:hint="default"/>
      </w:rPr>
    </w:lvl>
    <w:lvl w:ilvl="6" w:tplc="205E0C56" w:tentative="1">
      <w:start w:val="1"/>
      <w:numFmt w:val="bullet"/>
      <w:lvlText w:val="•"/>
      <w:lvlJc w:val="left"/>
      <w:pPr>
        <w:tabs>
          <w:tab w:val="num" w:pos="5040"/>
        </w:tabs>
        <w:ind w:left="5040" w:hanging="360"/>
      </w:pPr>
      <w:rPr>
        <w:rFonts w:ascii="Arial" w:hAnsi="Arial" w:hint="default"/>
      </w:rPr>
    </w:lvl>
    <w:lvl w:ilvl="7" w:tplc="93CA26C6" w:tentative="1">
      <w:start w:val="1"/>
      <w:numFmt w:val="bullet"/>
      <w:lvlText w:val="•"/>
      <w:lvlJc w:val="left"/>
      <w:pPr>
        <w:tabs>
          <w:tab w:val="num" w:pos="5760"/>
        </w:tabs>
        <w:ind w:left="5760" w:hanging="360"/>
      </w:pPr>
      <w:rPr>
        <w:rFonts w:ascii="Arial" w:hAnsi="Arial" w:hint="default"/>
      </w:rPr>
    </w:lvl>
    <w:lvl w:ilvl="8" w:tplc="DFD0B0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696CF4"/>
    <w:multiLevelType w:val="hybridMultilevel"/>
    <w:tmpl w:val="1D4AF206"/>
    <w:lvl w:ilvl="0" w:tplc="64C67A4E">
      <w:start w:val="1"/>
      <w:numFmt w:val="bullet"/>
      <w:lvlText w:val="•"/>
      <w:lvlJc w:val="left"/>
      <w:pPr>
        <w:tabs>
          <w:tab w:val="num" w:pos="720"/>
        </w:tabs>
        <w:ind w:left="720" w:hanging="360"/>
      </w:pPr>
      <w:rPr>
        <w:rFonts w:ascii="Arial" w:hAnsi="Arial" w:hint="default"/>
      </w:rPr>
    </w:lvl>
    <w:lvl w:ilvl="1" w:tplc="74FA32F4">
      <w:numFmt w:val="bullet"/>
      <w:lvlText w:val="•"/>
      <w:lvlJc w:val="left"/>
      <w:pPr>
        <w:tabs>
          <w:tab w:val="num" w:pos="1440"/>
        </w:tabs>
        <w:ind w:left="1440" w:hanging="360"/>
      </w:pPr>
      <w:rPr>
        <w:rFonts w:ascii="Arial" w:hAnsi="Arial" w:hint="default"/>
      </w:rPr>
    </w:lvl>
    <w:lvl w:ilvl="2" w:tplc="2DB857CA" w:tentative="1">
      <w:start w:val="1"/>
      <w:numFmt w:val="bullet"/>
      <w:lvlText w:val="•"/>
      <w:lvlJc w:val="left"/>
      <w:pPr>
        <w:tabs>
          <w:tab w:val="num" w:pos="2160"/>
        </w:tabs>
        <w:ind w:left="2160" w:hanging="360"/>
      </w:pPr>
      <w:rPr>
        <w:rFonts w:ascii="Arial" w:hAnsi="Arial" w:hint="default"/>
      </w:rPr>
    </w:lvl>
    <w:lvl w:ilvl="3" w:tplc="5A3C0E7C" w:tentative="1">
      <w:start w:val="1"/>
      <w:numFmt w:val="bullet"/>
      <w:lvlText w:val="•"/>
      <w:lvlJc w:val="left"/>
      <w:pPr>
        <w:tabs>
          <w:tab w:val="num" w:pos="2880"/>
        </w:tabs>
        <w:ind w:left="2880" w:hanging="360"/>
      </w:pPr>
      <w:rPr>
        <w:rFonts w:ascii="Arial" w:hAnsi="Arial" w:hint="default"/>
      </w:rPr>
    </w:lvl>
    <w:lvl w:ilvl="4" w:tplc="07000B2E" w:tentative="1">
      <w:start w:val="1"/>
      <w:numFmt w:val="bullet"/>
      <w:lvlText w:val="•"/>
      <w:lvlJc w:val="left"/>
      <w:pPr>
        <w:tabs>
          <w:tab w:val="num" w:pos="3600"/>
        </w:tabs>
        <w:ind w:left="3600" w:hanging="360"/>
      </w:pPr>
      <w:rPr>
        <w:rFonts w:ascii="Arial" w:hAnsi="Arial" w:hint="default"/>
      </w:rPr>
    </w:lvl>
    <w:lvl w:ilvl="5" w:tplc="5CDE1DBE" w:tentative="1">
      <w:start w:val="1"/>
      <w:numFmt w:val="bullet"/>
      <w:lvlText w:val="•"/>
      <w:lvlJc w:val="left"/>
      <w:pPr>
        <w:tabs>
          <w:tab w:val="num" w:pos="4320"/>
        </w:tabs>
        <w:ind w:left="4320" w:hanging="360"/>
      </w:pPr>
      <w:rPr>
        <w:rFonts w:ascii="Arial" w:hAnsi="Arial" w:hint="default"/>
      </w:rPr>
    </w:lvl>
    <w:lvl w:ilvl="6" w:tplc="4DD44802" w:tentative="1">
      <w:start w:val="1"/>
      <w:numFmt w:val="bullet"/>
      <w:lvlText w:val="•"/>
      <w:lvlJc w:val="left"/>
      <w:pPr>
        <w:tabs>
          <w:tab w:val="num" w:pos="5040"/>
        </w:tabs>
        <w:ind w:left="5040" w:hanging="360"/>
      </w:pPr>
      <w:rPr>
        <w:rFonts w:ascii="Arial" w:hAnsi="Arial" w:hint="default"/>
      </w:rPr>
    </w:lvl>
    <w:lvl w:ilvl="7" w:tplc="E7182E62" w:tentative="1">
      <w:start w:val="1"/>
      <w:numFmt w:val="bullet"/>
      <w:lvlText w:val="•"/>
      <w:lvlJc w:val="left"/>
      <w:pPr>
        <w:tabs>
          <w:tab w:val="num" w:pos="5760"/>
        </w:tabs>
        <w:ind w:left="5760" w:hanging="360"/>
      </w:pPr>
      <w:rPr>
        <w:rFonts w:ascii="Arial" w:hAnsi="Arial" w:hint="default"/>
      </w:rPr>
    </w:lvl>
    <w:lvl w:ilvl="8" w:tplc="B1C8C9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563B62"/>
    <w:multiLevelType w:val="hybridMultilevel"/>
    <w:tmpl w:val="B49A2BB0"/>
    <w:lvl w:ilvl="0" w:tplc="6840FF24">
      <w:start w:val="1"/>
      <w:numFmt w:val="bullet"/>
      <w:lvlText w:val="•"/>
      <w:lvlJc w:val="left"/>
      <w:pPr>
        <w:tabs>
          <w:tab w:val="num" w:pos="720"/>
        </w:tabs>
        <w:ind w:left="720" w:hanging="360"/>
      </w:pPr>
      <w:rPr>
        <w:rFonts w:ascii="Arial" w:hAnsi="Arial" w:hint="default"/>
      </w:rPr>
    </w:lvl>
    <w:lvl w:ilvl="1" w:tplc="CADA8618">
      <w:numFmt w:val="bullet"/>
      <w:lvlText w:val="•"/>
      <w:lvlJc w:val="left"/>
      <w:pPr>
        <w:tabs>
          <w:tab w:val="num" w:pos="1440"/>
        </w:tabs>
        <w:ind w:left="1440" w:hanging="360"/>
      </w:pPr>
      <w:rPr>
        <w:rFonts w:ascii="Arial" w:hAnsi="Arial" w:hint="default"/>
      </w:rPr>
    </w:lvl>
    <w:lvl w:ilvl="2" w:tplc="D05853F6" w:tentative="1">
      <w:start w:val="1"/>
      <w:numFmt w:val="bullet"/>
      <w:lvlText w:val="•"/>
      <w:lvlJc w:val="left"/>
      <w:pPr>
        <w:tabs>
          <w:tab w:val="num" w:pos="2160"/>
        </w:tabs>
        <w:ind w:left="2160" w:hanging="360"/>
      </w:pPr>
      <w:rPr>
        <w:rFonts w:ascii="Arial" w:hAnsi="Arial" w:hint="default"/>
      </w:rPr>
    </w:lvl>
    <w:lvl w:ilvl="3" w:tplc="9B1CFE64" w:tentative="1">
      <w:start w:val="1"/>
      <w:numFmt w:val="bullet"/>
      <w:lvlText w:val="•"/>
      <w:lvlJc w:val="left"/>
      <w:pPr>
        <w:tabs>
          <w:tab w:val="num" w:pos="2880"/>
        </w:tabs>
        <w:ind w:left="2880" w:hanging="360"/>
      </w:pPr>
      <w:rPr>
        <w:rFonts w:ascii="Arial" w:hAnsi="Arial" w:hint="default"/>
      </w:rPr>
    </w:lvl>
    <w:lvl w:ilvl="4" w:tplc="F15278E6" w:tentative="1">
      <w:start w:val="1"/>
      <w:numFmt w:val="bullet"/>
      <w:lvlText w:val="•"/>
      <w:lvlJc w:val="left"/>
      <w:pPr>
        <w:tabs>
          <w:tab w:val="num" w:pos="3600"/>
        </w:tabs>
        <w:ind w:left="3600" w:hanging="360"/>
      </w:pPr>
      <w:rPr>
        <w:rFonts w:ascii="Arial" w:hAnsi="Arial" w:hint="default"/>
      </w:rPr>
    </w:lvl>
    <w:lvl w:ilvl="5" w:tplc="92E01D7C" w:tentative="1">
      <w:start w:val="1"/>
      <w:numFmt w:val="bullet"/>
      <w:lvlText w:val="•"/>
      <w:lvlJc w:val="left"/>
      <w:pPr>
        <w:tabs>
          <w:tab w:val="num" w:pos="4320"/>
        </w:tabs>
        <w:ind w:left="4320" w:hanging="360"/>
      </w:pPr>
      <w:rPr>
        <w:rFonts w:ascii="Arial" w:hAnsi="Arial" w:hint="default"/>
      </w:rPr>
    </w:lvl>
    <w:lvl w:ilvl="6" w:tplc="872E8FC8" w:tentative="1">
      <w:start w:val="1"/>
      <w:numFmt w:val="bullet"/>
      <w:lvlText w:val="•"/>
      <w:lvlJc w:val="left"/>
      <w:pPr>
        <w:tabs>
          <w:tab w:val="num" w:pos="5040"/>
        </w:tabs>
        <w:ind w:left="5040" w:hanging="360"/>
      </w:pPr>
      <w:rPr>
        <w:rFonts w:ascii="Arial" w:hAnsi="Arial" w:hint="default"/>
      </w:rPr>
    </w:lvl>
    <w:lvl w:ilvl="7" w:tplc="83C47004" w:tentative="1">
      <w:start w:val="1"/>
      <w:numFmt w:val="bullet"/>
      <w:lvlText w:val="•"/>
      <w:lvlJc w:val="left"/>
      <w:pPr>
        <w:tabs>
          <w:tab w:val="num" w:pos="5760"/>
        </w:tabs>
        <w:ind w:left="5760" w:hanging="360"/>
      </w:pPr>
      <w:rPr>
        <w:rFonts w:ascii="Arial" w:hAnsi="Arial" w:hint="default"/>
      </w:rPr>
    </w:lvl>
    <w:lvl w:ilvl="8" w:tplc="A440BE3E" w:tentative="1">
      <w:start w:val="1"/>
      <w:numFmt w:val="bullet"/>
      <w:lvlText w:val="•"/>
      <w:lvlJc w:val="left"/>
      <w:pPr>
        <w:tabs>
          <w:tab w:val="num" w:pos="6480"/>
        </w:tabs>
        <w:ind w:left="6480" w:hanging="360"/>
      </w:pPr>
      <w:rPr>
        <w:rFonts w:ascii="Arial" w:hAnsi="Arial" w:hint="default"/>
      </w:rPr>
    </w:lvl>
  </w:abstractNum>
  <w:num w:numId="1" w16cid:durableId="84158154">
    <w:abstractNumId w:val="1"/>
  </w:num>
  <w:num w:numId="2" w16cid:durableId="1037852486">
    <w:abstractNumId w:val="0"/>
  </w:num>
  <w:num w:numId="3" w16cid:durableId="1284775292">
    <w:abstractNumId w:val="9"/>
  </w:num>
  <w:num w:numId="4" w16cid:durableId="289552429">
    <w:abstractNumId w:val="7"/>
  </w:num>
  <w:num w:numId="5" w16cid:durableId="1948584947">
    <w:abstractNumId w:val="11"/>
  </w:num>
  <w:num w:numId="6" w16cid:durableId="674307797">
    <w:abstractNumId w:val="2"/>
  </w:num>
  <w:num w:numId="7" w16cid:durableId="69079526">
    <w:abstractNumId w:val="8"/>
  </w:num>
  <w:num w:numId="8" w16cid:durableId="1213038336">
    <w:abstractNumId w:val="5"/>
  </w:num>
  <w:num w:numId="9" w16cid:durableId="510871486">
    <w:abstractNumId w:val="10"/>
  </w:num>
  <w:num w:numId="10" w16cid:durableId="1081679628">
    <w:abstractNumId w:val="6"/>
  </w:num>
  <w:num w:numId="11" w16cid:durableId="2047218046">
    <w:abstractNumId w:val="3"/>
  </w:num>
  <w:num w:numId="12" w16cid:durableId="325666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78"/>
    <w:rsid w:val="0000183D"/>
    <w:rsid w:val="000175E5"/>
    <w:rsid w:val="00025E2E"/>
    <w:rsid w:val="00062CE1"/>
    <w:rsid w:val="00067C84"/>
    <w:rsid w:val="00084657"/>
    <w:rsid w:val="00086FC9"/>
    <w:rsid w:val="000C42D5"/>
    <w:rsid w:val="000E44B8"/>
    <w:rsid w:val="00136A90"/>
    <w:rsid w:val="001515E4"/>
    <w:rsid w:val="001909AB"/>
    <w:rsid w:val="001D066E"/>
    <w:rsid w:val="001D712C"/>
    <w:rsid w:val="001E4C78"/>
    <w:rsid w:val="00201C80"/>
    <w:rsid w:val="00203E38"/>
    <w:rsid w:val="002058B6"/>
    <w:rsid w:val="00213567"/>
    <w:rsid w:val="00217C17"/>
    <w:rsid w:val="00270732"/>
    <w:rsid w:val="002764BC"/>
    <w:rsid w:val="002876F5"/>
    <w:rsid w:val="002B56CE"/>
    <w:rsid w:val="00351520"/>
    <w:rsid w:val="00393432"/>
    <w:rsid w:val="003B0C1D"/>
    <w:rsid w:val="003F61A5"/>
    <w:rsid w:val="00402E37"/>
    <w:rsid w:val="0041698C"/>
    <w:rsid w:val="00427ACC"/>
    <w:rsid w:val="00471CF0"/>
    <w:rsid w:val="004A3999"/>
    <w:rsid w:val="0058418B"/>
    <w:rsid w:val="005F69D8"/>
    <w:rsid w:val="0060575A"/>
    <w:rsid w:val="00613F3F"/>
    <w:rsid w:val="0062443B"/>
    <w:rsid w:val="0063226D"/>
    <w:rsid w:val="00637E2E"/>
    <w:rsid w:val="006939CA"/>
    <w:rsid w:val="006C22BD"/>
    <w:rsid w:val="0073761A"/>
    <w:rsid w:val="0076029C"/>
    <w:rsid w:val="00763C16"/>
    <w:rsid w:val="007B0A4C"/>
    <w:rsid w:val="007C1541"/>
    <w:rsid w:val="008267B5"/>
    <w:rsid w:val="00827942"/>
    <w:rsid w:val="008667B4"/>
    <w:rsid w:val="008A45CF"/>
    <w:rsid w:val="008C6C3B"/>
    <w:rsid w:val="008E3778"/>
    <w:rsid w:val="009319B8"/>
    <w:rsid w:val="00955E8B"/>
    <w:rsid w:val="0097291D"/>
    <w:rsid w:val="009A0075"/>
    <w:rsid w:val="009A1B2F"/>
    <w:rsid w:val="009F527E"/>
    <w:rsid w:val="00A22790"/>
    <w:rsid w:val="00A43C93"/>
    <w:rsid w:val="00A65A90"/>
    <w:rsid w:val="00A928A0"/>
    <w:rsid w:val="00A97F6A"/>
    <w:rsid w:val="00B0334F"/>
    <w:rsid w:val="00B3268F"/>
    <w:rsid w:val="00B72EFF"/>
    <w:rsid w:val="00BA0730"/>
    <w:rsid w:val="00BE2414"/>
    <w:rsid w:val="00CA7141"/>
    <w:rsid w:val="00D41FAC"/>
    <w:rsid w:val="00D43E3F"/>
    <w:rsid w:val="00D519B4"/>
    <w:rsid w:val="00D575D7"/>
    <w:rsid w:val="00D7033C"/>
    <w:rsid w:val="00D91B70"/>
    <w:rsid w:val="00DB18C0"/>
    <w:rsid w:val="00DD29BE"/>
    <w:rsid w:val="00E60130"/>
    <w:rsid w:val="00EF63B9"/>
    <w:rsid w:val="00F42C5F"/>
    <w:rsid w:val="00F509FE"/>
    <w:rsid w:val="00FA20F2"/>
    <w:rsid w:val="00FB4B16"/>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60CEB"/>
  <w15:chartTrackingRefBased/>
  <w15:docId w15:val="{F34C7A8D-1BED-4F81-8775-0E4DD5E1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78"/>
    <w:pPr>
      <w:spacing w:line="259" w:lineRule="auto"/>
    </w:pPr>
    <w:rPr>
      <w:sz w:val="22"/>
      <w:szCs w:val="22"/>
    </w:rPr>
  </w:style>
  <w:style w:type="paragraph" w:styleId="Heading1">
    <w:name w:val="heading 1"/>
    <w:basedOn w:val="Normal"/>
    <w:next w:val="Normal"/>
    <w:link w:val="Heading1Char"/>
    <w:uiPriority w:val="9"/>
    <w:qFormat/>
    <w:rsid w:val="001E4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C78"/>
    <w:rPr>
      <w:rFonts w:eastAsiaTheme="majorEastAsia" w:cstheme="majorBidi"/>
      <w:color w:val="272727" w:themeColor="text1" w:themeTint="D8"/>
    </w:rPr>
  </w:style>
  <w:style w:type="paragraph" w:styleId="Title">
    <w:name w:val="Title"/>
    <w:basedOn w:val="Normal"/>
    <w:next w:val="Normal"/>
    <w:link w:val="TitleChar"/>
    <w:uiPriority w:val="10"/>
    <w:qFormat/>
    <w:rsid w:val="001E4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C78"/>
    <w:pPr>
      <w:spacing w:before="160"/>
      <w:jc w:val="center"/>
    </w:pPr>
    <w:rPr>
      <w:i/>
      <w:iCs/>
      <w:color w:val="404040" w:themeColor="text1" w:themeTint="BF"/>
    </w:rPr>
  </w:style>
  <w:style w:type="character" w:customStyle="1" w:styleId="QuoteChar">
    <w:name w:val="Quote Char"/>
    <w:basedOn w:val="DefaultParagraphFont"/>
    <w:link w:val="Quote"/>
    <w:uiPriority w:val="29"/>
    <w:rsid w:val="001E4C78"/>
    <w:rPr>
      <w:i/>
      <w:iCs/>
      <w:color w:val="404040" w:themeColor="text1" w:themeTint="BF"/>
    </w:rPr>
  </w:style>
  <w:style w:type="paragraph" w:styleId="ListParagraph">
    <w:name w:val="List Paragraph"/>
    <w:basedOn w:val="Normal"/>
    <w:uiPriority w:val="34"/>
    <w:qFormat/>
    <w:rsid w:val="001E4C78"/>
    <w:pPr>
      <w:ind w:left="720"/>
      <w:contextualSpacing/>
    </w:pPr>
  </w:style>
  <w:style w:type="character" w:styleId="IntenseEmphasis">
    <w:name w:val="Intense Emphasis"/>
    <w:basedOn w:val="DefaultParagraphFont"/>
    <w:uiPriority w:val="21"/>
    <w:qFormat/>
    <w:rsid w:val="001E4C78"/>
    <w:rPr>
      <w:i/>
      <w:iCs/>
      <w:color w:val="0F4761" w:themeColor="accent1" w:themeShade="BF"/>
    </w:rPr>
  </w:style>
  <w:style w:type="paragraph" w:styleId="IntenseQuote">
    <w:name w:val="Intense Quote"/>
    <w:basedOn w:val="Normal"/>
    <w:next w:val="Normal"/>
    <w:link w:val="IntenseQuoteChar"/>
    <w:uiPriority w:val="30"/>
    <w:qFormat/>
    <w:rsid w:val="001E4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C78"/>
    <w:rPr>
      <w:i/>
      <w:iCs/>
      <w:color w:val="0F4761" w:themeColor="accent1" w:themeShade="BF"/>
    </w:rPr>
  </w:style>
  <w:style w:type="character" w:styleId="IntenseReference">
    <w:name w:val="Intense Reference"/>
    <w:basedOn w:val="DefaultParagraphFont"/>
    <w:uiPriority w:val="32"/>
    <w:qFormat/>
    <w:rsid w:val="001E4C78"/>
    <w:rPr>
      <w:b/>
      <w:bCs/>
      <w:smallCaps/>
      <w:color w:val="0F4761" w:themeColor="accent1" w:themeShade="BF"/>
      <w:spacing w:val="5"/>
    </w:rPr>
  </w:style>
  <w:style w:type="paragraph" w:styleId="Header">
    <w:name w:val="header"/>
    <w:basedOn w:val="Normal"/>
    <w:link w:val="HeaderChar"/>
    <w:uiPriority w:val="99"/>
    <w:unhideWhenUsed/>
    <w:rsid w:val="00416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98C"/>
    <w:rPr>
      <w:sz w:val="22"/>
      <w:szCs w:val="22"/>
    </w:rPr>
  </w:style>
  <w:style w:type="paragraph" w:styleId="Footer">
    <w:name w:val="footer"/>
    <w:basedOn w:val="Normal"/>
    <w:link w:val="FooterChar"/>
    <w:uiPriority w:val="99"/>
    <w:unhideWhenUsed/>
    <w:rsid w:val="00416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9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5832">
      <w:bodyDiv w:val="1"/>
      <w:marLeft w:val="0"/>
      <w:marRight w:val="0"/>
      <w:marTop w:val="0"/>
      <w:marBottom w:val="0"/>
      <w:divBdr>
        <w:top w:val="none" w:sz="0" w:space="0" w:color="auto"/>
        <w:left w:val="none" w:sz="0" w:space="0" w:color="auto"/>
        <w:bottom w:val="none" w:sz="0" w:space="0" w:color="auto"/>
        <w:right w:val="none" w:sz="0" w:space="0" w:color="auto"/>
      </w:divBdr>
      <w:divsChild>
        <w:div w:id="409887518">
          <w:marLeft w:val="446"/>
          <w:marRight w:val="0"/>
          <w:marTop w:val="0"/>
          <w:marBottom w:val="0"/>
          <w:divBdr>
            <w:top w:val="none" w:sz="0" w:space="0" w:color="auto"/>
            <w:left w:val="none" w:sz="0" w:space="0" w:color="auto"/>
            <w:bottom w:val="none" w:sz="0" w:space="0" w:color="auto"/>
            <w:right w:val="none" w:sz="0" w:space="0" w:color="auto"/>
          </w:divBdr>
        </w:div>
        <w:div w:id="1663464246">
          <w:marLeft w:val="446"/>
          <w:marRight w:val="0"/>
          <w:marTop w:val="0"/>
          <w:marBottom w:val="0"/>
          <w:divBdr>
            <w:top w:val="none" w:sz="0" w:space="0" w:color="auto"/>
            <w:left w:val="none" w:sz="0" w:space="0" w:color="auto"/>
            <w:bottom w:val="none" w:sz="0" w:space="0" w:color="auto"/>
            <w:right w:val="none" w:sz="0" w:space="0" w:color="auto"/>
          </w:divBdr>
        </w:div>
      </w:divsChild>
    </w:div>
    <w:div w:id="524487278">
      <w:bodyDiv w:val="1"/>
      <w:marLeft w:val="0"/>
      <w:marRight w:val="0"/>
      <w:marTop w:val="0"/>
      <w:marBottom w:val="0"/>
      <w:divBdr>
        <w:top w:val="none" w:sz="0" w:space="0" w:color="auto"/>
        <w:left w:val="none" w:sz="0" w:space="0" w:color="auto"/>
        <w:bottom w:val="none" w:sz="0" w:space="0" w:color="auto"/>
        <w:right w:val="none" w:sz="0" w:space="0" w:color="auto"/>
      </w:divBdr>
      <w:divsChild>
        <w:div w:id="1766266479">
          <w:marLeft w:val="446"/>
          <w:marRight w:val="0"/>
          <w:marTop w:val="0"/>
          <w:marBottom w:val="0"/>
          <w:divBdr>
            <w:top w:val="none" w:sz="0" w:space="0" w:color="auto"/>
            <w:left w:val="none" w:sz="0" w:space="0" w:color="auto"/>
            <w:bottom w:val="none" w:sz="0" w:space="0" w:color="auto"/>
            <w:right w:val="none" w:sz="0" w:space="0" w:color="auto"/>
          </w:divBdr>
        </w:div>
      </w:divsChild>
    </w:div>
    <w:div w:id="704213701">
      <w:bodyDiv w:val="1"/>
      <w:marLeft w:val="0"/>
      <w:marRight w:val="0"/>
      <w:marTop w:val="0"/>
      <w:marBottom w:val="0"/>
      <w:divBdr>
        <w:top w:val="none" w:sz="0" w:space="0" w:color="auto"/>
        <w:left w:val="none" w:sz="0" w:space="0" w:color="auto"/>
        <w:bottom w:val="none" w:sz="0" w:space="0" w:color="auto"/>
        <w:right w:val="none" w:sz="0" w:space="0" w:color="auto"/>
      </w:divBdr>
      <w:divsChild>
        <w:div w:id="478618457">
          <w:marLeft w:val="446"/>
          <w:marRight w:val="0"/>
          <w:marTop w:val="0"/>
          <w:marBottom w:val="0"/>
          <w:divBdr>
            <w:top w:val="none" w:sz="0" w:space="0" w:color="auto"/>
            <w:left w:val="none" w:sz="0" w:space="0" w:color="auto"/>
            <w:bottom w:val="none" w:sz="0" w:space="0" w:color="auto"/>
            <w:right w:val="none" w:sz="0" w:space="0" w:color="auto"/>
          </w:divBdr>
        </w:div>
      </w:divsChild>
    </w:div>
    <w:div w:id="796096968">
      <w:bodyDiv w:val="1"/>
      <w:marLeft w:val="0"/>
      <w:marRight w:val="0"/>
      <w:marTop w:val="0"/>
      <w:marBottom w:val="0"/>
      <w:divBdr>
        <w:top w:val="none" w:sz="0" w:space="0" w:color="auto"/>
        <w:left w:val="none" w:sz="0" w:space="0" w:color="auto"/>
        <w:bottom w:val="none" w:sz="0" w:space="0" w:color="auto"/>
        <w:right w:val="none" w:sz="0" w:space="0" w:color="auto"/>
      </w:divBdr>
      <w:divsChild>
        <w:div w:id="1208225998">
          <w:marLeft w:val="446"/>
          <w:marRight w:val="0"/>
          <w:marTop w:val="0"/>
          <w:marBottom w:val="0"/>
          <w:divBdr>
            <w:top w:val="none" w:sz="0" w:space="0" w:color="auto"/>
            <w:left w:val="none" w:sz="0" w:space="0" w:color="auto"/>
            <w:bottom w:val="none" w:sz="0" w:space="0" w:color="auto"/>
            <w:right w:val="none" w:sz="0" w:space="0" w:color="auto"/>
          </w:divBdr>
        </w:div>
      </w:divsChild>
    </w:div>
    <w:div w:id="899481904">
      <w:bodyDiv w:val="1"/>
      <w:marLeft w:val="0"/>
      <w:marRight w:val="0"/>
      <w:marTop w:val="0"/>
      <w:marBottom w:val="0"/>
      <w:divBdr>
        <w:top w:val="none" w:sz="0" w:space="0" w:color="auto"/>
        <w:left w:val="none" w:sz="0" w:space="0" w:color="auto"/>
        <w:bottom w:val="none" w:sz="0" w:space="0" w:color="auto"/>
        <w:right w:val="none" w:sz="0" w:space="0" w:color="auto"/>
      </w:divBdr>
      <w:divsChild>
        <w:div w:id="1559244828">
          <w:marLeft w:val="446"/>
          <w:marRight w:val="0"/>
          <w:marTop w:val="0"/>
          <w:marBottom w:val="0"/>
          <w:divBdr>
            <w:top w:val="none" w:sz="0" w:space="0" w:color="auto"/>
            <w:left w:val="none" w:sz="0" w:space="0" w:color="auto"/>
            <w:bottom w:val="none" w:sz="0" w:space="0" w:color="auto"/>
            <w:right w:val="none" w:sz="0" w:space="0" w:color="auto"/>
          </w:divBdr>
        </w:div>
        <w:div w:id="1005091375">
          <w:marLeft w:val="1166"/>
          <w:marRight w:val="0"/>
          <w:marTop w:val="0"/>
          <w:marBottom w:val="0"/>
          <w:divBdr>
            <w:top w:val="none" w:sz="0" w:space="0" w:color="auto"/>
            <w:left w:val="none" w:sz="0" w:space="0" w:color="auto"/>
            <w:bottom w:val="none" w:sz="0" w:space="0" w:color="auto"/>
            <w:right w:val="none" w:sz="0" w:space="0" w:color="auto"/>
          </w:divBdr>
        </w:div>
        <w:div w:id="1830366412">
          <w:marLeft w:val="1166"/>
          <w:marRight w:val="0"/>
          <w:marTop w:val="0"/>
          <w:marBottom w:val="0"/>
          <w:divBdr>
            <w:top w:val="none" w:sz="0" w:space="0" w:color="auto"/>
            <w:left w:val="none" w:sz="0" w:space="0" w:color="auto"/>
            <w:bottom w:val="none" w:sz="0" w:space="0" w:color="auto"/>
            <w:right w:val="none" w:sz="0" w:space="0" w:color="auto"/>
          </w:divBdr>
        </w:div>
      </w:divsChild>
    </w:div>
    <w:div w:id="915435354">
      <w:bodyDiv w:val="1"/>
      <w:marLeft w:val="0"/>
      <w:marRight w:val="0"/>
      <w:marTop w:val="0"/>
      <w:marBottom w:val="0"/>
      <w:divBdr>
        <w:top w:val="none" w:sz="0" w:space="0" w:color="auto"/>
        <w:left w:val="none" w:sz="0" w:space="0" w:color="auto"/>
        <w:bottom w:val="none" w:sz="0" w:space="0" w:color="auto"/>
        <w:right w:val="none" w:sz="0" w:space="0" w:color="auto"/>
      </w:divBdr>
      <w:divsChild>
        <w:div w:id="1037395484">
          <w:marLeft w:val="446"/>
          <w:marRight w:val="0"/>
          <w:marTop w:val="0"/>
          <w:marBottom w:val="0"/>
          <w:divBdr>
            <w:top w:val="none" w:sz="0" w:space="0" w:color="auto"/>
            <w:left w:val="none" w:sz="0" w:space="0" w:color="auto"/>
            <w:bottom w:val="none" w:sz="0" w:space="0" w:color="auto"/>
            <w:right w:val="none" w:sz="0" w:space="0" w:color="auto"/>
          </w:divBdr>
        </w:div>
        <w:div w:id="330720605">
          <w:marLeft w:val="1166"/>
          <w:marRight w:val="0"/>
          <w:marTop w:val="0"/>
          <w:marBottom w:val="0"/>
          <w:divBdr>
            <w:top w:val="none" w:sz="0" w:space="0" w:color="auto"/>
            <w:left w:val="none" w:sz="0" w:space="0" w:color="auto"/>
            <w:bottom w:val="none" w:sz="0" w:space="0" w:color="auto"/>
            <w:right w:val="none" w:sz="0" w:space="0" w:color="auto"/>
          </w:divBdr>
        </w:div>
      </w:divsChild>
    </w:div>
    <w:div w:id="941300583">
      <w:bodyDiv w:val="1"/>
      <w:marLeft w:val="0"/>
      <w:marRight w:val="0"/>
      <w:marTop w:val="0"/>
      <w:marBottom w:val="0"/>
      <w:divBdr>
        <w:top w:val="none" w:sz="0" w:space="0" w:color="auto"/>
        <w:left w:val="none" w:sz="0" w:space="0" w:color="auto"/>
        <w:bottom w:val="none" w:sz="0" w:space="0" w:color="auto"/>
        <w:right w:val="none" w:sz="0" w:space="0" w:color="auto"/>
      </w:divBdr>
      <w:divsChild>
        <w:div w:id="469441876">
          <w:marLeft w:val="446"/>
          <w:marRight w:val="0"/>
          <w:marTop w:val="0"/>
          <w:marBottom w:val="0"/>
          <w:divBdr>
            <w:top w:val="none" w:sz="0" w:space="0" w:color="auto"/>
            <w:left w:val="none" w:sz="0" w:space="0" w:color="auto"/>
            <w:bottom w:val="none" w:sz="0" w:space="0" w:color="auto"/>
            <w:right w:val="none" w:sz="0" w:space="0" w:color="auto"/>
          </w:divBdr>
        </w:div>
      </w:divsChild>
    </w:div>
    <w:div w:id="1123617711">
      <w:bodyDiv w:val="1"/>
      <w:marLeft w:val="0"/>
      <w:marRight w:val="0"/>
      <w:marTop w:val="0"/>
      <w:marBottom w:val="0"/>
      <w:divBdr>
        <w:top w:val="none" w:sz="0" w:space="0" w:color="auto"/>
        <w:left w:val="none" w:sz="0" w:space="0" w:color="auto"/>
        <w:bottom w:val="none" w:sz="0" w:space="0" w:color="auto"/>
        <w:right w:val="none" w:sz="0" w:space="0" w:color="auto"/>
      </w:divBdr>
      <w:divsChild>
        <w:div w:id="100535424">
          <w:marLeft w:val="446"/>
          <w:marRight w:val="0"/>
          <w:marTop w:val="0"/>
          <w:marBottom w:val="160"/>
          <w:divBdr>
            <w:top w:val="none" w:sz="0" w:space="0" w:color="auto"/>
            <w:left w:val="none" w:sz="0" w:space="0" w:color="auto"/>
            <w:bottom w:val="none" w:sz="0" w:space="0" w:color="auto"/>
            <w:right w:val="none" w:sz="0" w:space="0" w:color="auto"/>
          </w:divBdr>
        </w:div>
        <w:div w:id="1106923804">
          <w:marLeft w:val="446"/>
          <w:marRight w:val="0"/>
          <w:marTop w:val="0"/>
          <w:marBottom w:val="160"/>
          <w:divBdr>
            <w:top w:val="none" w:sz="0" w:space="0" w:color="auto"/>
            <w:left w:val="none" w:sz="0" w:space="0" w:color="auto"/>
            <w:bottom w:val="none" w:sz="0" w:space="0" w:color="auto"/>
            <w:right w:val="none" w:sz="0" w:space="0" w:color="auto"/>
          </w:divBdr>
        </w:div>
      </w:divsChild>
    </w:div>
    <w:div w:id="1132601082">
      <w:bodyDiv w:val="1"/>
      <w:marLeft w:val="0"/>
      <w:marRight w:val="0"/>
      <w:marTop w:val="0"/>
      <w:marBottom w:val="0"/>
      <w:divBdr>
        <w:top w:val="none" w:sz="0" w:space="0" w:color="auto"/>
        <w:left w:val="none" w:sz="0" w:space="0" w:color="auto"/>
        <w:bottom w:val="none" w:sz="0" w:space="0" w:color="auto"/>
        <w:right w:val="none" w:sz="0" w:space="0" w:color="auto"/>
      </w:divBdr>
    </w:div>
    <w:div w:id="1519848969">
      <w:bodyDiv w:val="1"/>
      <w:marLeft w:val="0"/>
      <w:marRight w:val="0"/>
      <w:marTop w:val="0"/>
      <w:marBottom w:val="0"/>
      <w:divBdr>
        <w:top w:val="none" w:sz="0" w:space="0" w:color="auto"/>
        <w:left w:val="none" w:sz="0" w:space="0" w:color="auto"/>
        <w:bottom w:val="none" w:sz="0" w:space="0" w:color="auto"/>
        <w:right w:val="none" w:sz="0" w:space="0" w:color="auto"/>
      </w:divBdr>
    </w:div>
    <w:div w:id="1540245804">
      <w:bodyDiv w:val="1"/>
      <w:marLeft w:val="0"/>
      <w:marRight w:val="0"/>
      <w:marTop w:val="0"/>
      <w:marBottom w:val="0"/>
      <w:divBdr>
        <w:top w:val="none" w:sz="0" w:space="0" w:color="auto"/>
        <w:left w:val="none" w:sz="0" w:space="0" w:color="auto"/>
        <w:bottom w:val="none" w:sz="0" w:space="0" w:color="auto"/>
        <w:right w:val="none" w:sz="0" w:space="0" w:color="auto"/>
      </w:divBdr>
      <w:divsChild>
        <w:div w:id="1056273487">
          <w:marLeft w:val="446"/>
          <w:marRight w:val="0"/>
          <w:marTop w:val="0"/>
          <w:marBottom w:val="160"/>
          <w:divBdr>
            <w:top w:val="none" w:sz="0" w:space="0" w:color="auto"/>
            <w:left w:val="none" w:sz="0" w:space="0" w:color="auto"/>
            <w:bottom w:val="none" w:sz="0" w:space="0" w:color="auto"/>
            <w:right w:val="none" w:sz="0" w:space="0" w:color="auto"/>
          </w:divBdr>
        </w:div>
        <w:div w:id="407002758">
          <w:marLeft w:val="446"/>
          <w:marRight w:val="0"/>
          <w:marTop w:val="0"/>
          <w:marBottom w:val="160"/>
          <w:divBdr>
            <w:top w:val="none" w:sz="0" w:space="0" w:color="auto"/>
            <w:left w:val="none" w:sz="0" w:space="0" w:color="auto"/>
            <w:bottom w:val="none" w:sz="0" w:space="0" w:color="auto"/>
            <w:right w:val="none" w:sz="0" w:space="0" w:color="auto"/>
          </w:divBdr>
        </w:div>
      </w:divsChild>
    </w:div>
    <w:div w:id="1777477944">
      <w:bodyDiv w:val="1"/>
      <w:marLeft w:val="0"/>
      <w:marRight w:val="0"/>
      <w:marTop w:val="0"/>
      <w:marBottom w:val="0"/>
      <w:divBdr>
        <w:top w:val="none" w:sz="0" w:space="0" w:color="auto"/>
        <w:left w:val="none" w:sz="0" w:space="0" w:color="auto"/>
        <w:bottom w:val="none" w:sz="0" w:space="0" w:color="auto"/>
        <w:right w:val="none" w:sz="0" w:space="0" w:color="auto"/>
      </w:divBdr>
      <w:divsChild>
        <w:div w:id="1649358995">
          <w:marLeft w:val="446"/>
          <w:marRight w:val="0"/>
          <w:marTop w:val="0"/>
          <w:marBottom w:val="0"/>
          <w:divBdr>
            <w:top w:val="none" w:sz="0" w:space="0" w:color="auto"/>
            <w:left w:val="none" w:sz="0" w:space="0" w:color="auto"/>
            <w:bottom w:val="none" w:sz="0" w:space="0" w:color="auto"/>
            <w:right w:val="none" w:sz="0" w:space="0" w:color="auto"/>
          </w:divBdr>
        </w:div>
        <w:div w:id="1495415275">
          <w:marLeft w:val="1166"/>
          <w:marRight w:val="0"/>
          <w:marTop w:val="0"/>
          <w:marBottom w:val="0"/>
          <w:divBdr>
            <w:top w:val="none" w:sz="0" w:space="0" w:color="auto"/>
            <w:left w:val="none" w:sz="0" w:space="0" w:color="auto"/>
            <w:bottom w:val="none" w:sz="0" w:space="0" w:color="auto"/>
            <w:right w:val="none" w:sz="0" w:space="0" w:color="auto"/>
          </w:divBdr>
        </w:div>
        <w:div w:id="1436290243">
          <w:marLeft w:val="1166"/>
          <w:marRight w:val="0"/>
          <w:marTop w:val="0"/>
          <w:marBottom w:val="0"/>
          <w:divBdr>
            <w:top w:val="none" w:sz="0" w:space="0" w:color="auto"/>
            <w:left w:val="none" w:sz="0" w:space="0" w:color="auto"/>
            <w:bottom w:val="none" w:sz="0" w:space="0" w:color="auto"/>
            <w:right w:val="none" w:sz="0" w:space="0" w:color="auto"/>
          </w:divBdr>
        </w:div>
        <w:div w:id="2042390036">
          <w:marLeft w:val="1166"/>
          <w:marRight w:val="0"/>
          <w:marTop w:val="0"/>
          <w:marBottom w:val="0"/>
          <w:divBdr>
            <w:top w:val="none" w:sz="0" w:space="0" w:color="auto"/>
            <w:left w:val="none" w:sz="0" w:space="0" w:color="auto"/>
            <w:bottom w:val="none" w:sz="0" w:space="0" w:color="auto"/>
            <w:right w:val="none" w:sz="0" w:space="0" w:color="auto"/>
          </w:divBdr>
        </w:div>
        <w:div w:id="76482438">
          <w:marLeft w:val="1166"/>
          <w:marRight w:val="0"/>
          <w:marTop w:val="0"/>
          <w:marBottom w:val="0"/>
          <w:divBdr>
            <w:top w:val="none" w:sz="0" w:space="0" w:color="auto"/>
            <w:left w:val="none" w:sz="0" w:space="0" w:color="auto"/>
            <w:bottom w:val="none" w:sz="0" w:space="0" w:color="auto"/>
            <w:right w:val="none" w:sz="0" w:space="0" w:color="auto"/>
          </w:divBdr>
        </w:div>
        <w:div w:id="145655986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9734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Gracia, Carol M (EHS)</cp:lastModifiedBy>
  <cp:revision>2</cp:revision>
  <dcterms:created xsi:type="dcterms:W3CDTF">2025-12-10T18:47:00Z</dcterms:created>
  <dcterms:modified xsi:type="dcterms:W3CDTF">2025-12-10T18:47:00Z</dcterms:modified>
</cp:coreProperties>
</file>