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5E4FC" w14:textId="77777777" w:rsidR="00F02C6A" w:rsidRDefault="008109B8" w:rsidP="00E10355">
      <w:pPr>
        <w:spacing w:before="97"/>
        <w:ind w:left="112"/>
        <w:jc w:val="center"/>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58241" behindDoc="1" locked="0" layoutInCell="1" allowOverlap="1" wp14:anchorId="47D3A6D3" wp14:editId="1DB3BC74">
                <wp:simplePos x="0" y="0"/>
                <wp:positionH relativeFrom="page">
                  <wp:posOffset>7740650</wp:posOffset>
                </wp:positionH>
                <wp:positionV relativeFrom="page">
                  <wp:posOffset>5117465</wp:posOffset>
                </wp:positionV>
                <wp:extent cx="1270" cy="2169795"/>
                <wp:effectExtent l="6350" t="12065" r="11430" b="8890"/>
                <wp:wrapNone/>
                <wp:docPr id="16"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2169795"/>
                          <a:chOff x="12190" y="8059"/>
                          <a:chExt cx="2" cy="3417"/>
                        </a:xfrm>
                      </wpg:grpSpPr>
                      <wps:wsp>
                        <wps:cNvPr id="17" name="Freeform 18"/>
                        <wps:cNvSpPr>
                          <a:spLocks/>
                        </wps:cNvSpPr>
                        <wps:spPr bwMode="auto">
                          <a:xfrm>
                            <a:off x="12190" y="8059"/>
                            <a:ext cx="2" cy="3417"/>
                          </a:xfrm>
                          <a:custGeom>
                            <a:avLst/>
                            <a:gdLst>
                              <a:gd name="T0" fmla="+- 0 11475 8059"/>
                              <a:gd name="T1" fmla="*/ 11475 h 3417"/>
                              <a:gd name="T2" fmla="+- 0 8059 8059"/>
                              <a:gd name="T3" fmla="*/ 8059 h 3417"/>
                            </a:gdLst>
                            <a:ahLst/>
                            <a:cxnLst>
                              <a:cxn ang="0">
                                <a:pos x="0" y="T1"/>
                              </a:cxn>
                              <a:cxn ang="0">
                                <a:pos x="0" y="T3"/>
                              </a:cxn>
                            </a:cxnLst>
                            <a:rect l="0" t="0" r="r" b="b"/>
                            <a:pathLst>
                              <a:path h="3417">
                                <a:moveTo>
                                  <a:pt x="0" y="3416"/>
                                </a:moveTo>
                                <a:lnTo>
                                  <a:pt x="0" y="0"/>
                                </a:lnTo>
                              </a:path>
                            </a:pathLst>
                          </a:custGeom>
                          <a:noFill/>
                          <a:ln w="6065">
                            <a:solidFill>
                              <a:srgbClr val="D8D8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C1A906" id="Group 17" o:spid="_x0000_s1026" style="position:absolute;margin-left:609.5pt;margin-top:402.95pt;width:.1pt;height:170.85pt;z-index:-251658239;mso-position-horizontal-relative:page;mso-position-vertical-relative:page" coordorigin="12190,8059" coordsize="2,3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">
                <v:shape id="Freeform 18" o:spid="_x0000_s1027" style="position:absolute;left:12190;top:8059;width:2;height:3417;visibility:visible;mso-wrap-style:square;v-text-anchor:top" coordsize="2,3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" path="m,3416l,e" filled="f" strokecolor="#d8d8d4" strokeweight=".16847mm">
                  <v:path arrowok="t" o:connecttype="custom" o:connectlocs="0,11475;0,8059" o:connectangles="0,0"/>
                </v:shape>
                <w10:wrap anchorx="page" anchory="page"/>
              </v:group>
            </w:pict>
          </mc:Fallback>
        </mc:AlternateContent>
      </w:r>
      <w:r>
        <w:rPr>
          <w:noProof/>
        </w:rPr>
        <mc:AlternateContent>
          <mc:Choice Requires="wpg">
            <w:drawing>
              <wp:anchor distT="0" distB="0" distL="114300" distR="114300" simplePos="0" relativeHeight="251658242" behindDoc="1" locked="0" layoutInCell="1" allowOverlap="1" wp14:anchorId="135172C7" wp14:editId="36ACFE75">
                <wp:simplePos x="0" y="0"/>
                <wp:positionH relativeFrom="page">
                  <wp:posOffset>7728585</wp:posOffset>
                </wp:positionH>
                <wp:positionV relativeFrom="page">
                  <wp:posOffset>8210550</wp:posOffset>
                </wp:positionV>
                <wp:extent cx="1270" cy="1628775"/>
                <wp:effectExtent l="13335" t="9525" r="4445" b="9525"/>
                <wp:wrapNone/>
                <wp:docPr id="14"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628775"/>
                          <a:chOff x="12171" y="12930"/>
                          <a:chExt cx="2" cy="2565"/>
                        </a:xfrm>
                      </wpg:grpSpPr>
                      <wps:wsp>
                        <wps:cNvPr id="15" name="Freeform 16"/>
                        <wps:cNvSpPr>
                          <a:spLocks/>
                        </wps:cNvSpPr>
                        <wps:spPr bwMode="auto">
                          <a:xfrm>
                            <a:off x="12171" y="12930"/>
                            <a:ext cx="2" cy="2565"/>
                          </a:xfrm>
                          <a:custGeom>
                            <a:avLst/>
                            <a:gdLst>
                              <a:gd name="T0" fmla="+- 0 15495 12930"/>
                              <a:gd name="T1" fmla="*/ 15495 h 2565"/>
                              <a:gd name="T2" fmla="+- 0 12930 12930"/>
                              <a:gd name="T3" fmla="*/ 12930 h 2565"/>
                            </a:gdLst>
                            <a:ahLst/>
                            <a:cxnLst>
                              <a:cxn ang="0">
                                <a:pos x="0" y="T1"/>
                              </a:cxn>
                              <a:cxn ang="0">
                                <a:pos x="0" y="T3"/>
                              </a:cxn>
                            </a:cxnLst>
                            <a:rect l="0" t="0" r="r" b="b"/>
                            <a:pathLst>
                              <a:path h="2565">
                                <a:moveTo>
                                  <a:pt x="0" y="2565"/>
                                </a:moveTo>
                                <a:lnTo>
                                  <a:pt x="0" y="0"/>
                                </a:lnTo>
                              </a:path>
                            </a:pathLst>
                          </a:custGeom>
                          <a:noFill/>
                          <a:ln w="9098">
                            <a:solidFill>
                              <a:srgbClr val="CFD4C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1E6727" id="Group 15" o:spid="_x0000_s1026" style="position:absolute;margin-left:608.55pt;margin-top:646.5pt;width:.1pt;height:128.25pt;z-index:-251658238;mso-position-horizontal-relative:page;mso-position-vertical-relative:page" coordorigin="12171,12930" coordsize="2,2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">
                <v:shape id="Freeform 16" o:spid="_x0000_s1027" style="position:absolute;left:12171;top:12930;width:2;height:2565;visibility:visible;mso-wrap-style:square;v-text-anchor:top" coordsize="2,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" path="m,2565l,e" filled="f" strokecolor="#cfd4cf" strokeweight=".25272mm">
                  <v:path arrowok="t" o:connecttype="custom" o:connectlocs="0,15495;0,12930" o:connectangles="0,0"/>
                </v:shape>
                <w10:wrap anchorx="page" anchory="page"/>
              </v:group>
            </w:pict>
          </mc:Fallback>
        </mc:AlternateContent>
      </w:r>
      <w:r>
        <w:rPr>
          <w:noProof/>
        </w:rPr>
        <w:drawing>
          <wp:inline distT="0" distB="0" distL="0" distR="0" wp14:anchorId="25AA90E4" wp14:editId="7C855B99">
            <wp:extent cx="7126605" cy="137992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80205" cy="1390308"/>
                    </a:xfrm>
                    <a:prstGeom prst="rect">
                      <a:avLst/>
                    </a:prstGeom>
                    <a:noFill/>
                    <a:ln>
                      <a:noFill/>
                    </a:ln>
                  </pic:spPr>
                </pic:pic>
              </a:graphicData>
            </a:graphic>
          </wp:inline>
        </w:drawing>
      </w:r>
    </w:p>
    <w:p w14:paraId="59DE6AF1" w14:textId="77777777" w:rsidR="00F02C6A" w:rsidRDefault="00F02C6A">
      <w:pPr>
        <w:spacing w:before="6" w:line="130" w:lineRule="exact"/>
        <w:rPr>
          <w:sz w:val="13"/>
          <w:szCs w:val="13"/>
        </w:rPr>
      </w:pPr>
    </w:p>
    <w:p w14:paraId="44B97FC2" w14:textId="77777777" w:rsidR="00F02C6A" w:rsidRDefault="00F02C6A">
      <w:pPr>
        <w:spacing w:line="200" w:lineRule="exact"/>
        <w:rPr>
          <w:sz w:val="20"/>
          <w:szCs w:val="20"/>
        </w:rPr>
      </w:pPr>
    </w:p>
    <w:p w14:paraId="1B671803" w14:textId="77777777" w:rsidR="00F02C6A" w:rsidRDefault="00F02C6A">
      <w:pPr>
        <w:spacing w:line="200" w:lineRule="exact"/>
        <w:rPr>
          <w:sz w:val="20"/>
          <w:szCs w:val="20"/>
        </w:rPr>
      </w:pPr>
    </w:p>
    <w:p w14:paraId="5D10D918" w14:textId="77777777" w:rsidR="00F02C6A" w:rsidRDefault="00F02C6A">
      <w:pPr>
        <w:spacing w:line="200" w:lineRule="exact"/>
        <w:rPr>
          <w:sz w:val="20"/>
          <w:szCs w:val="20"/>
        </w:rPr>
      </w:pPr>
    </w:p>
    <w:p w14:paraId="6A655BC9" w14:textId="77777777" w:rsidR="00F02C6A" w:rsidRDefault="00F02C6A">
      <w:pPr>
        <w:spacing w:line="200" w:lineRule="exact"/>
        <w:rPr>
          <w:sz w:val="20"/>
          <w:szCs w:val="20"/>
        </w:rPr>
      </w:pPr>
    </w:p>
    <w:p w14:paraId="0BB8C922" w14:textId="77777777" w:rsidR="00F02C6A" w:rsidRDefault="00F02C6A">
      <w:pPr>
        <w:spacing w:line="200" w:lineRule="exact"/>
        <w:rPr>
          <w:sz w:val="20"/>
          <w:szCs w:val="20"/>
        </w:rPr>
      </w:pPr>
    </w:p>
    <w:p w14:paraId="4B08DEEA" w14:textId="77777777" w:rsidR="00F02C6A" w:rsidRDefault="00F02C6A">
      <w:pPr>
        <w:spacing w:line="200" w:lineRule="exact"/>
        <w:rPr>
          <w:sz w:val="20"/>
          <w:szCs w:val="20"/>
        </w:rPr>
      </w:pPr>
    </w:p>
    <w:p w14:paraId="2E5C8E60" w14:textId="77777777" w:rsidR="00F02C6A" w:rsidRDefault="00F02C6A">
      <w:pPr>
        <w:spacing w:line="200" w:lineRule="exact"/>
        <w:rPr>
          <w:sz w:val="20"/>
          <w:szCs w:val="20"/>
        </w:rPr>
      </w:pPr>
    </w:p>
    <w:p w14:paraId="2FCECAC6" w14:textId="77777777" w:rsidR="00F02C6A" w:rsidRDefault="00F02C6A">
      <w:pPr>
        <w:spacing w:line="200" w:lineRule="exact"/>
        <w:rPr>
          <w:sz w:val="20"/>
          <w:szCs w:val="20"/>
        </w:rPr>
      </w:pPr>
    </w:p>
    <w:p w14:paraId="2B45D5DD" w14:textId="77777777" w:rsidR="00F02C6A" w:rsidRDefault="00F02C6A">
      <w:pPr>
        <w:spacing w:line="200" w:lineRule="exact"/>
        <w:rPr>
          <w:sz w:val="20"/>
          <w:szCs w:val="20"/>
        </w:rPr>
      </w:pPr>
    </w:p>
    <w:p w14:paraId="312A4126" w14:textId="77777777" w:rsidR="00F02C6A" w:rsidRDefault="00F02C6A">
      <w:pPr>
        <w:spacing w:line="200" w:lineRule="exact"/>
        <w:rPr>
          <w:sz w:val="20"/>
          <w:szCs w:val="20"/>
        </w:rPr>
      </w:pPr>
    </w:p>
    <w:p w14:paraId="3D121BAE" w14:textId="77777777" w:rsidR="00F02C6A" w:rsidRDefault="00F02C6A">
      <w:pPr>
        <w:spacing w:line="200" w:lineRule="exact"/>
        <w:rPr>
          <w:sz w:val="20"/>
          <w:szCs w:val="20"/>
        </w:rPr>
      </w:pPr>
    </w:p>
    <w:p w14:paraId="7ABCC9FC" w14:textId="77777777" w:rsidR="00F02C6A" w:rsidRDefault="00F02C6A">
      <w:pPr>
        <w:spacing w:line="200" w:lineRule="exact"/>
        <w:rPr>
          <w:sz w:val="20"/>
          <w:szCs w:val="20"/>
        </w:rPr>
      </w:pPr>
    </w:p>
    <w:p w14:paraId="379DB857" w14:textId="77777777" w:rsidR="00F02C6A" w:rsidRDefault="00F02C6A">
      <w:pPr>
        <w:spacing w:line="200" w:lineRule="exact"/>
        <w:rPr>
          <w:sz w:val="20"/>
          <w:szCs w:val="20"/>
        </w:rPr>
      </w:pPr>
    </w:p>
    <w:p w14:paraId="38B5BBBF" w14:textId="77777777" w:rsidR="00F02C6A" w:rsidRDefault="00F02C6A">
      <w:pPr>
        <w:spacing w:line="200" w:lineRule="exact"/>
        <w:rPr>
          <w:sz w:val="20"/>
          <w:szCs w:val="20"/>
        </w:rPr>
      </w:pPr>
    </w:p>
    <w:p w14:paraId="2EF05592" w14:textId="77777777" w:rsidR="00F02C6A" w:rsidRDefault="00F02C6A">
      <w:pPr>
        <w:spacing w:line="200" w:lineRule="exact"/>
        <w:rPr>
          <w:sz w:val="20"/>
          <w:szCs w:val="20"/>
        </w:rPr>
      </w:pPr>
    </w:p>
    <w:p w14:paraId="550F8AF1" w14:textId="77777777" w:rsidR="00F02C6A" w:rsidRDefault="00F02C6A">
      <w:pPr>
        <w:spacing w:line="200" w:lineRule="exact"/>
        <w:rPr>
          <w:sz w:val="20"/>
          <w:szCs w:val="20"/>
        </w:rPr>
      </w:pPr>
    </w:p>
    <w:p w14:paraId="505235A3" w14:textId="77777777" w:rsidR="00F02C6A" w:rsidRDefault="00F02C6A">
      <w:pPr>
        <w:spacing w:line="200" w:lineRule="exact"/>
        <w:rPr>
          <w:sz w:val="20"/>
          <w:szCs w:val="20"/>
        </w:rPr>
      </w:pPr>
    </w:p>
    <w:p w14:paraId="7CE0923E" w14:textId="43956CF6" w:rsidR="00F02C6A" w:rsidRPr="00FC6432" w:rsidRDefault="00526A8A" w:rsidP="00AF7157">
      <w:pPr>
        <w:spacing w:before="8" w:line="316" w:lineRule="auto"/>
        <w:ind w:left="2718" w:right="2936"/>
        <w:jc w:val="center"/>
        <w:rPr>
          <w:rFonts w:eastAsia="Times New Roman" w:cs="Times New Roman"/>
          <w:sz w:val="90"/>
          <w:szCs w:val="90"/>
        </w:rPr>
      </w:pPr>
      <w:r w:rsidRPr="00FC6432">
        <w:rPr>
          <w:noProof/>
          <w:sz w:val="90"/>
          <w:szCs w:val="90"/>
        </w:rPr>
        <w:drawing>
          <wp:anchor distT="0" distB="0" distL="114300" distR="114300" simplePos="0" relativeHeight="251658245" behindDoc="1" locked="0" layoutInCell="1" allowOverlap="1" wp14:anchorId="5E60E56B" wp14:editId="464E1848">
            <wp:simplePos x="0" y="0"/>
            <wp:positionH relativeFrom="page">
              <wp:posOffset>621665</wp:posOffset>
            </wp:positionH>
            <wp:positionV relativeFrom="paragraph">
              <wp:posOffset>-1254125</wp:posOffset>
            </wp:positionV>
            <wp:extent cx="707390" cy="377952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07390" cy="3779520"/>
                    </a:xfrm>
                    <a:prstGeom prst="rect">
                      <a:avLst/>
                    </a:prstGeom>
                    <a:noFill/>
                  </pic:spPr>
                </pic:pic>
              </a:graphicData>
            </a:graphic>
            <wp14:sizeRelH relativeFrom="page">
              <wp14:pctWidth>0</wp14:pctWidth>
            </wp14:sizeRelH>
            <wp14:sizeRelV relativeFrom="page">
              <wp14:pctHeight>0</wp14:pctHeight>
            </wp14:sizeRelV>
          </wp:anchor>
        </w:drawing>
      </w:r>
      <w:r w:rsidRPr="00FC6432">
        <w:rPr>
          <w:noProof/>
          <w:sz w:val="90"/>
          <w:szCs w:val="90"/>
        </w:rPr>
        <w:drawing>
          <wp:anchor distT="0" distB="0" distL="114300" distR="114300" simplePos="0" relativeHeight="251658246" behindDoc="1" locked="0" layoutInCell="1" allowOverlap="1" wp14:anchorId="3D066549" wp14:editId="39688746">
            <wp:simplePos x="0" y="0"/>
            <wp:positionH relativeFrom="page">
              <wp:posOffset>6376670</wp:posOffset>
            </wp:positionH>
            <wp:positionV relativeFrom="paragraph">
              <wp:posOffset>-1242060</wp:posOffset>
            </wp:positionV>
            <wp:extent cx="731520" cy="3767455"/>
            <wp:effectExtent l="0" t="0" r="0"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31520" cy="3767455"/>
                    </a:xfrm>
                    <a:prstGeom prst="rect">
                      <a:avLst/>
                    </a:prstGeom>
                    <a:noFill/>
                  </pic:spPr>
                </pic:pic>
              </a:graphicData>
            </a:graphic>
            <wp14:sizeRelH relativeFrom="page">
              <wp14:pctWidth>0</wp14:pctWidth>
            </wp14:sizeRelH>
            <wp14:sizeRelV relativeFrom="page">
              <wp14:pctHeight>0</wp14:pctHeight>
            </wp14:sizeRelV>
          </wp:anchor>
        </w:drawing>
      </w:r>
      <w:r w:rsidRPr="00FC6432">
        <w:rPr>
          <w:noProof/>
          <w:sz w:val="90"/>
          <w:szCs w:val="90"/>
        </w:rPr>
        <mc:AlternateContent>
          <mc:Choice Requires="wpg">
            <w:drawing>
              <wp:anchor distT="0" distB="0" distL="114300" distR="114300" simplePos="0" relativeHeight="251658247" behindDoc="1" locked="0" layoutInCell="1" allowOverlap="1" wp14:anchorId="7A1A5587" wp14:editId="5F5018B9">
                <wp:simplePos x="0" y="0"/>
                <wp:positionH relativeFrom="page">
                  <wp:posOffset>7751445</wp:posOffset>
                </wp:positionH>
                <wp:positionV relativeFrom="paragraph">
                  <wp:posOffset>-3956050</wp:posOffset>
                </wp:positionV>
                <wp:extent cx="1270" cy="3035935"/>
                <wp:effectExtent l="7620" t="8255" r="10160" b="1333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3035935"/>
                          <a:chOff x="12207" y="-6230"/>
                          <a:chExt cx="2" cy="4781"/>
                        </a:xfrm>
                      </wpg:grpSpPr>
                      <wps:wsp>
                        <wps:cNvPr id="3" name="Freeform 3"/>
                        <wps:cNvSpPr>
                          <a:spLocks/>
                        </wps:cNvSpPr>
                        <wps:spPr bwMode="auto">
                          <a:xfrm>
                            <a:off x="12207" y="-6230"/>
                            <a:ext cx="2" cy="4781"/>
                          </a:xfrm>
                          <a:custGeom>
                            <a:avLst/>
                            <a:gdLst>
                              <a:gd name="T0" fmla="+- 0 -1449 -6230"/>
                              <a:gd name="T1" fmla="*/ -1449 h 4781"/>
                              <a:gd name="T2" fmla="+- 0 -6230 -6230"/>
                              <a:gd name="T3" fmla="*/ -6230 h 4781"/>
                            </a:gdLst>
                            <a:ahLst/>
                            <a:cxnLst>
                              <a:cxn ang="0">
                                <a:pos x="0" y="T1"/>
                              </a:cxn>
                              <a:cxn ang="0">
                                <a:pos x="0" y="T3"/>
                              </a:cxn>
                            </a:cxnLst>
                            <a:rect l="0" t="0" r="r" b="b"/>
                            <a:pathLst>
                              <a:path h="4781">
                                <a:moveTo>
                                  <a:pt x="0" y="4781"/>
                                </a:moveTo>
                                <a:lnTo>
                                  <a:pt x="0" y="0"/>
                                </a:lnTo>
                              </a:path>
                            </a:pathLst>
                          </a:custGeom>
                          <a:noFill/>
                          <a:ln w="9098">
                            <a:solidFill>
                              <a:srgbClr val="D4D4C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E99E42" id="Group 2" o:spid="_x0000_s1026" style="position:absolute;margin-left:610.35pt;margin-top:-311.5pt;width:.1pt;height:239.05pt;z-index:-251658233;mso-position-horizontal-relative:page" coordorigin="12207,-6230" coordsize="2,4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">
                <v:shape id="Freeform 3" o:spid="_x0000_s1027" style="position:absolute;left:12207;top:-6230;width:2;height:4781;visibility:visible;mso-wrap-style:square;v-text-anchor:top" coordsize="2,4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" path="m,4781l,e" filled="f" strokecolor="#d4d4cf" strokeweight=".25272mm">
                  <v:path arrowok="t" o:connecttype="custom" o:connectlocs="0,-1449;0,-6230" o:connectangles="0,0"/>
                </v:shape>
                <w10:wrap anchorx="page"/>
              </v:group>
            </w:pict>
          </mc:Fallback>
        </mc:AlternateContent>
      </w:r>
      <w:r w:rsidRPr="00FC6432">
        <w:rPr>
          <w:rFonts w:eastAsia="Times New Roman" w:cs="Times New Roman"/>
          <w:color w:val="0A2F4F"/>
          <w:w w:val="105"/>
          <w:sz w:val="90"/>
          <w:szCs w:val="90"/>
        </w:rPr>
        <w:t>FY</w:t>
      </w:r>
      <w:r w:rsidR="00F16B46">
        <w:rPr>
          <w:rFonts w:eastAsia="Times New Roman" w:cs="Times New Roman"/>
          <w:color w:val="0A2F4F"/>
          <w:w w:val="105"/>
          <w:sz w:val="90"/>
          <w:szCs w:val="90"/>
        </w:rPr>
        <w:t>22</w:t>
      </w:r>
      <w:r w:rsidRPr="00FC6432">
        <w:rPr>
          <w:rFonts w:eastAsia="Times New Roman" w:cs="Times New Roman"/>
          <w:color w:val="0A2F4F"/>
          <w:spacing w:val="-112"/>
          <w:w w:val="105"/>
          <w:sz w:val="90"/>
          <w:szCs w:val="90"/>
        </w:rPr>
        <w:t xml:space="preserve"> </w:t>
      </w:r>
      <w:r w:rsidR="00645182" w:rsidRPr="00FC6432">
        <w:rPr>
          <w:rFonts w:eastAsia="Times New Roman" w:cs="Times New Roman"/>
          <w:color w:val="0A2F4F"/>
          <w:w w:val="105"/>
          <w:sz w:val="90"/>
          <w:szCs w:val="90"/>
        </w:rPr>
        <w:t>Autism</w:t>
      </w:r>
      <w:r w:rsidR="00645182" w:rsidRPr="00FC6432">
        <w:rPr>
          <w:rFonts w:eastAsia="Times New Roman" w:cs="Times New Roman"/>
          <w:color w:val="0A2F4F"/>
          <w:w w:val="103"/>
          <w:sz w:val="90"/>
          <w:szCs w:val="90"/>
        </w:rPr>
        <w:t xml:space="preserve"> </w:t>
      </w:r>
      <w:r w:rsidR="00FC6432" w:rsidRPr="00FC6432">
        <w:rPr>
          <w:rFonts w:eastAsia="Times New Roman" w:cs="Times New Roman"/>
          <w:color w:val="0A2F4F"/>
          <w:w w:val="103"/>
          <w:sz w:val="90"/>
          <w:szCs w:val="90"/>
        </w:rPr>
        <w:t>E</w:t>
      </w:r>
      <w:r w:rsidR="00866C7E" w:rsidRPr="00FC6432">
        <w:rPr>
          <w:rFonts w:eastAsia="Times New Roman" w:cs="Times New Roman"/>
          <w:color w:val="0A2F4F"/>
          <w:w w:val="103"/>
          <w:sz w:val="90"/>
          <w:szCs w:val="90"/>
        </w:rPr>
        <w:t>ligibility</w:t>
      </w:r>
      <w:r w:rsidR="00645182" w:rsidRPr="00FC6432">
        <w:rPr>
          <w:rFonts w:eastAsia="Times New Roman" w:cs="Times New Roman"/>
          <w:color w:val="0A2F4F"/>
          <w:spacing w:val="15"/>
          <w:w w:val="105"/>
          <w:sz w:val="90"/>
          <w:szCs w:val="90"/>
        </w:rPr>
        <w:t xml:space="preserve"> </w:t>
      </w:r>
      <w:r w:rsidR="00645182" w:rsidRPr="00FC6432">
        <w:rPr>
          <w:rFonts w:eastAsia="Times New Roman" w:cs="Times New Roman"/>
          <w:color w:val="0A2F4F"/>
          <w:w w:val="105"/>
          <w:sz w:val="90"/>
          <w:szCs w:val="90"/>
        </w:rPr>
        <w:t>Report</w:t>
      </w:r>
    </w:p>
    <w:p w14:paraId="4E57412B" w14:textId="77777777" w:rsidR="00F02C6A" w:rsidRDefault="00F02C6A">
      <w:pPr>
        <w:spacing w:line="200" w:lineRule="exact"/>
        <w:rPr>
          <w:sz w:val="20"/>
          <w:szCs w:val="20"/>
        </w:rPr>
      </w:pPr>
    </w:p>
    <w:p w14:paraId="046BF726" w14:textId="77777777" w:rsidR="00F02C6A" w:rsidRDefault="00F02C6A">
      <w:pPr>
        <w:spacing w:line="200" w:lineRule="exact"/>
        <w:rPr>
          <w:sz w:val="20"/>
          <w:szCs w:val="20"/>
        </w:rPr>
      </w:pPr>
    </w:p>
    <w:p w14:paraId="3CF52F31" w14:textId="77777777" w:rsidR="00F02C6A" w:rsidRDefault="00F02C6A">
      <w:pPr>
        <w:spacing w:line="200" w:lineRule="exact"/>
        <w:rPr>
          <w:sz w:val="20"/>
          <w:szCs w:val="20"/>
        </w:rPr>
      </w:pPr>
    </w:p>
    <w:p w14:paraId="25204218" w14:textId="77777777" w:rsidR="00F02C6A" w:rsidRDefault="00F02C6A">
      <w:pPr>
        <w:spacing w:line="200" w:lineRule="exact"/>
        <w:rPr>
          <w:sz w:val="20"/>
          <w:szCs w:val="20"/>
        </w:rPr>
      </w:pPr>
    </w:p>
    <w:p w14:paraId="61945DA5" w14:textId="77777777" w:rsidR="00F02C6A" w:rsidRDefault="00F02C6A">
      <w:pPr>
        <w:spacing w:line="200" w:lineRule="exact"/>
        <w:rPr>
          <w:sz w:val="20"/>
          <w:szCs w:val="20"/>
        </w:rPr>
      </w:pPr>
    </w:p>
    <w:p w14:paraId="13D9755C" w14:textId="77777777" w:rsidR="00F02C6A" w:rsidRDefault="00F02C6A">
      <w:pPr>
        <w:spacing w:line="200" w:lineRule="exact"/>
        <w:rPr>
          <w:sz w:val="20"/>
          <w:szCs w:val="20"/>
        </w:rPr>
      </w:pPr>
    </w:p>
    <w:p w14:paraId="18780BE9" w14:textId="77777777" w:rsidR="00F02C6A" w:rsidRDefault="00F02C6A">
      <w:pPr>
        <w:spacing w:line="200" w:lineRule="exact"/>
        <w:rPr>
          <w:sz w:val="20"/>
          <w:szCs w:val="20"/>
        </w:rPr>
      </w:pPr>
    </w:p>
    <w:p w14:paraId="506DBA0B" w14:textId="77777777" w:rsidR="00F02C6A" w:rsidRDefault="00F02C6A">
      <w:pPr>
        <w:spacing w:line="200" w:lineRule="exact"/>
        <w:rPr>
          <w:sz w:val="20"/>
          <w:szCs w:val="20"/>
        </w:rPr>
      </w:pPr>
    </w:p>
    <w:p w14:paraId="1C870E04" w14:textId="77777777" w:rsidR="00F02C6A" w:rsidRDefault="00F02C6A">
      <w:pPr>
        <w:spacing w:line="200" w:lineRule="exact"/>
        <w:rPr>
          <w:sz w:val="20"/>
          <w:szCs w:val="20"/>
        </w:rPr>
      </w:pPr>
    </w:p>
    <w:p w14:paraId="04317703" w14:textId="27F5FC97" w:rsidR="00F02C6A" w:rsidRDefault="00F02C6A">
      <w:pPr>
        <w:spacing w:line="200" w:lineRule="exact"/>
        <w:rPr>
          <w:sz w:val="20"/>
          <w:szCs w:val="20"/>
        </w:rPr>
      </w:pPr>
    </w:p>
    <w:p w14:paraId="22E7FF6E" w14:textId="394671B0" w:rsidR="000C14F8" w:rsidRDefault="000C14F8">
      <w:pPr>
        <w:spacing w:line="200" w:lineRule="exact"/>
        <w:rPr>
          <w:sz w:val="20"/>
          <w:szCs w:val="20"/>
        </w:rPr>
      </w:pPr>
    </w:p>
    <w:p w14:paraId="5E842E33" w14:textId="647DE1C2" w:rsidR="000C14F8" w:rsidRDefault="000C14F8">
      <w:pPr>
        <w:spacing w:line="200" w:lineRule="exact"/>
        <w:rPr>
          <w:sz w:val="20"/>
          <w:szCs w:val="20"/>
        </w:rPr>
      </w:pPr>
    </w:p>
    <w:p w14:paraId="4C4AC530" w14:textId="77777777" w:rsidR="000C14F8" w:rsidRDefault="000C14F8">
      <w:pPr>
        <w:spacing w:line="200" w:lineRule="exact"/>
        <w:rPr>
          <w:sz w:val="20"/>
          <w:szCs w:val="20"/>
        </w:rPr>
      </w:pPr>
    </w:p>
    <w:p w14:paraId="335D4EA1" w14:textId="6E1869F7" w:rsidR="00F02C6A" w:rsidRPr="00866C7E" w:rsidRDefault="00D215DA">
      <w:pPr>
        <w:ind w:left="112"/>
        <w:jc w:val="center"/>
        <w:rPr>
          <w:rFonts w:eastAsia="Times New Roman" w:cs="Times New Roman"/>
          <w:sz w:val="47"/>
          <w:szCs w:val="47"/>
        </w:rPr>
      </w:pPr>
      <w:r>
        <w:rPr>
          <w:noProof/>
        </w:rPr>
        <w:drawing>
          <wp:anchor distT="0" distB="0" distL="114300" distR="114300" simplePos="0" relativeHeight="251658240" behindDoc="1" locked="0" layoutInCell="1" allowOverlap="1" wp14:anchorId="016BED0D" wp14:editId="21E127F2">
            <wp:simplePos x="0" y="0"/>
            <wp:positionH relativeFrom="page">
              <wp:posOffset>373380</wp:posOffset>
            </wp:positionH>
            <wp:positionV relativeFrom="paragraph">
              <wp:posOffset>361315</wp:posOffset>
            </wp:positionV>
            <wp:extent cx="7040758" cy="1485900"/>
            <wp:effectExtent l="0" t="0" r="825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141161" cy="1507089"/>
                    </a:xfrm>
                    <a:prstGeom prst="rect">
                      <a:avLst/>
                    </a:prstGeom>
                    <a:noFill/>
                  </pic:spPr>
                </pic:pic>
              </a:graphicData>
            </a:graphic>
            <wp14:sizeRelH relativeFrom="page">
              <wp14:pctWidth>0</wp14:pctWidth>
            </wp14:sizeRelH>
            <wp14:sizeRelV relativeFrom="page">
              <wp14:pctHeight>0</wp14:pctHeight>
            </wp14:sizeRelV>
          </wp:anchor>
        </w:drawing>
      </w:r>
      <w:proofErr w:type="gramStart"/>
      <w:r w:rsidR="001E3D84">
        <w:rPr>
          <w:rFonts w:eastAsia="Times New Roman" w:cs="Times New Roman"/>
          <w:color w:val="0A2F4F"/>
          <w:w w:val="110"/>
          <w:sz w:val="47"/>
          <w:szCs w:val="47"/>
        </w:rPr>
        <w:t>February,</w:t>
      </w:r>
      <w:proofErr w:type="gramEnd"/>
      <w:r w:rsidR="001E3D84">
        <w:rPr>
          <w:rFonts w:eastAsia="Times New Roman" w:cs="Times New Roman"/>
          <w:color w:val="0A2F4F"/>
          <w:w w:val="110"/>
          <w:sz w:val="47"/>
          <w:szCs w:val="47"/>
        </w:rPr>
        <w:t xml:space="preserve"> </w:t>
      </w:r>
      <w:r w:rsidR="00E62FBB" w:rsidRPr="00866C7E">
        <w:rPr>
          <w:rFonts w:eastAsia="Times New Roman" w:cs="Times New Roman"/>
          <w:color w:val="0A2F4F"/>
          <w:w w:val="110"/>
          <w:sz w:val="47"/>
          <w:szCs w:val="47"/>
        </w:rPr>
        <w:t>20</w:t>
      </w:r>
      <w:r w:rsidR="00E62FBB">
        <w:rPr>
          <w:rFonts w:eastAsia="Times New Roman" w:cs="Times New Roman"/>
          <w:color w:val="0A2F4F"/>
          <w:w w:val="110"/>
          <w:sz w:val="47"/>
          <w:szCs w:val="47"/>
        </w:rPr>
        <w:t>2</w:t>
      </w:r>
      <w:r w:rsidR="00F16B46">
        <w:rPr>
          <w:rFonts w:eastAsia="Times New Roman" w:cs="Times New Roman"/>
          <w:color w:val="0A2F4F"/>
          <w:w w:val="110"/>
          <w:sz w:val="47"/>
          <w:szCs w:val="47"/>
        </w:rPr>
        <w:t>2</w:t>
      </w:r>
    </w:p>
    <w:p w14:paraId="1D9E5234" w14:textId="77777777" w:rsidR="00F02C6A" w:rsidRDefault="00F02C6A">
      <w:pPr>
        <w:jc w:val="center"/>
        <w:rPr>
          <w:rFonts w:ascii="Times New Roman" w:eastAsia="Times New Roman" w:hAnsi="Times New Roman" w:cs="Times New Roman"/>
          <w:sz w:val="47"/>
          <w:szCs w:val="47"/>
        </w:rPr>
        <w:sectPr w:rsidR="00F02C6A">
          <w:headerReference w:type="even" r:id="rId15"/>
          <w:headerReference w:type="default" r:id="rId16"/>
          <w:footerReference w:type="even" r:id="rId17"/>
          <w:footerReference w:type="default" r:id="rId18"/>
          <w:headerReference w:type="first" r:id="rId19"/>
          <w:footerReference w:type="first" r:id="rId20"/>
          <w:type w:val="continuous"/>
          <w:pgSz w:w="12240" w:h="15840"/>
          <w:pgMar w:top="220" w:right="160" w:bottom="280" w:left="80" w:header="720" w:footer="720" w:gutter="0"/>
          <w:cols w:space="720"/>
        </w:sectPr>
      </w:pPr>
    </w:p>
    <w:p w14:paraId="5DC454F4" w14:textId="77777777" w:rsidR="00F02C6A" w:rsidRDefault="00F02C6A">
      <w:pPr>
        <w:spacing w:before="4" w:line="190" w:lineRule="exact"/>
        <w:rPr>
          <w:sz w:val="19"/>
          <w:szCs w:val="19"/>
        </w:rPr>
      </w:pPr>
    </w:p>
    <w:p w14:paraId="4FFBFA18" w14:textId="77777777" w:rsidR="00945FA1" w:rsidRDefault="00945FA1" w:rsidP="00945FA1">
      <w:pPr>
        <w:pBdr>
          <w:top w:val="nil"/>
          <w:left w:val="nil"/>
          <w:bottom w:val="nil"/>
          <w:right w:val="nil"/>
          <w:between w:val="nil"/>
        </w:pBdr>
        <w:rPr>
          <w:color w:val="000000"/>
        </w:rPr>
      </w:pPr>
      <w:r>
        <w:rPr>
          <w:color w:val="000000"/>
        </w:rPr>
        <w:t xml:space="preserve">Pursuant to </w:t>
      </w:r>
      <w:r>
        <w:rPr>
          <w:b/>
          <w:color w:val="000000"/>
        </w:rPr>
        <w:t>Chapter 226 of the Acts of 2014</w:t>
      </w:r>
      <w:r>
        <w:rPr>
          <w:color w:val="000000"/>
        </w:rPr>
        <w:t>, An Act Relative to Assisting Individuals with Autism and other Intellectual or Developmental Disabilities, the Department of Developmental Services (DDS) submits the following report:</w:t>
      </w:r>
    </w:p>
    <w:p w14:paraId="10B64250" w14:textId="77777777" w:rsidR="00945FA1" w:rsidRDefault="00945FA1" w:rsidP="00945FA1">
      <w:pPr>
        <w:pBdr>
          <w:top w:val="nil"/>
          <w:left w:val="nil"/>
          <w:bottom w:val="nil"/>
          <w:right w:val="nil"/>
          <w:between w:val="nil"/>
        </w:pBdr>
        <w:rPr>
          <w:color w:val="000000"/>
        </w:rPr>
      </w:pPr>
    </w:p>
    <w:p w14:paraId="3B1AB780" w14:textId="19426B51" w:rsidR="00945FA1" w:rsidRDefault="00945FA1" w:rsidP="00945FA1">
      <w:pPr>
        <w:pBdr>
          <w:top w:val="nil"/>
          <w:left w:val="nil"/>
          <w:bottom w:val="nil"/>
          <w:right w:val="nil"/>
          <w:between w:val="nil"/>
        </w:pBdr>
        <w:rPr>
          <w:color w:val="000000"/>
        </w:rPr>
      </w:pPr>
      <w:r>
        <w:rPr>
          <w:i/>
          <w:color w:val="000000"/>
        </w:rPr>
        <w:t>"The Department of Developmental Services shall file an annual report reviewing its progress in the implementation of this act on or before the first business day of February and shall file the first such report not later than February 3, 2015. The report shall include, but not be limited to: (1) the number of new clients with autism or Prader-Willi Syndrome; (2) the number of individuals, if any, on a waitlist for the services provided under this act and the reasons for and the expected duration of the waitlist; (3) the number of additional staff hired to assess and evaluate the clients and services; (4) the number of staff hired to deliver, manage and administer the services; (5) challenges encountered and met in serving new clients; (6) challenges that continue and those that are foreseen in the near future: (7) additional costs incurred in serving these clients; and (8) savings if any realized."</w:t>
      </w:r>
    </w:p>
    <w:p w14:paraId="0AFE8B6F" w14:textId="77777777" w:rsidR="00945FA1" w:rsidRDefault="00945FA1" w:rsidP="00945FA1">
      <w:pPr>
        <w:pBdr>
          <w:top w:val="nil"/>
          <w:left w:val="nil"/>
          <w:bottom w:val="nil"/>
          <w:right w:val="nil"/>
          <w:between w:val="nil"/>
        </w:pBdr>
        <w:rPr>
          <w:color w:val="000000"/>
        </w:rPr>
      </w:pPr>
    </w:p>
    <w:p w14:paraId="6237E44F" w14:textId="77777777" w:rsidR="00945FA1" w:rsidRDefault="00945FA1" w:rsidP="0070332D">
      <w:pPr>
        <w:pBdr>
          <w:top w:val="nil"/>
          <w:left w:val="nil"/>
          <w:bottom w:val="nil"/>
          <w:right w:val="nil"/>
          <w:between w:val="nil"/>
        </w:pBdr>
        <w:rPr>
          <w:b/>
          <w:color w:val="000000"/>
        </w:rPr>
      </w:pPr>
      <w:r>
        <w:rPr>
          <w:b/>
          <w:color w:val="000000"/>
        </w:rPr>
        <w:t>Implementation</w:t>
      </w:r>
    </w:p>
    <w:p w14:paraId="153E9361" w14:textId="77777777" w:rsidR="00945FA1" w:rsidRDefault="00945FA1" w:rsidP="0070332D">
      <w:pPr>
        <w:pBdr>
          <w:top w:val="nil"/>
          <w:left w:val="nil"/>
          <w:bottom w:val="nil"/>
          <w:right w:val="nil"/>
          <w:between w:val="nil"/>
        </w:pBdr>
        <w:rPr>
          <w:color w:val="000000"/>
        </w:rPr>
      </w:pPr>
    </w:p>
    <w:p w14:paraId="1CA89A33" w14:textId="509877ED" w:rsidR="00945FA1" w:rsidRDefault="00945FA1" w:rsidP="0070332D">
      <w:pPr>
        <w:pBdr>
          <w:top w:val="nil"/>
          <w:left w:val="nil"/>
          <w:bottom w:val="nil"/>
          <w:right w:val="nil"/>
          <w:between w:val="nil"/>
        </w:pBdr>
        <w:rPr>
          <w:color w:val="000000"/>
        </w:rPr>
      </w:pPr>
      <w:r>
        <w:rPr>
          <w:color w:val="000000"/>
        </w:rPr>
        <w:t xml:space="preserve">The Department of Developmental Services (DDS) </w:t>
      </w:r>
      <w:r w:rsidR="00AB05BF">
        <w:rPr>
          <w:color w:val="000000"/>
        </w:rPr>
        <w:t>continues to work</w:t>
      </w:r>
      <w:r>
        <w:rPr>
          <w:color w:val="000000"/>
        </w:rPr>
        <w:t xml:space="preserve"> diligently to implement the expanded eligibility requirements of the Autism Omnibus Law of 2014. DDS is using the most recent edition of the Diagnostic and Statistical Manual to verify the presence of Autism Spectrum Disorder (ASD), has adopted the developmental disability definition as the criteria for functional impairments</w:t>
      </w:r>
      <w:sdt>
        <w:sdtPr>
          <w:tag w:val="goog_rdk_0"/>
          <w:id w:val="224418835"/>
        </w:sdtPr>
        <w:sdtEndPr/>
        <w:sdtContent>
          <w:r>
            <w:rPr>
              <w:color w:val="000000"/>
            </w:rPr>
            <w:t>,</w:t>
          </w:r>
        </w:sdtContent>
      </w:sdt>
      <w:r>
        <w:rPr>
          <w:color w:val="000000"/>
        </w:rPr>
        <w:t xml:space="preserve"> and uses standardized assessment tools, records</w:t>
      </w:r>
      <w:sdt>
        <w:sdtPr>
          <w:tag w:val="goog_rdk_1"/>
          <w:id w:val="-1578128565"/>
        </w:sdtPr>
        <w:sdtEndPr/>
        <w:sdtContent>
          <w:r>
            <w:rPr>
              <w:color w:val="000000"/>
            </w:rPr>
            <w:t>,</w:t>
          </w:r>
        </w:sdtContent>
      </w:sdt>
      <w:r>
        <w:rPr>
          <w:color w:val="000000"/>
        </w:rPr>
        <w:t xml:space="preserve"> and clinical interviews to establish whether an applicant has three areas of substantial functional limitations.</w:t>
      </w:r>
      <w:r>
        <w:t xml:space="preserve">  </w:t>
      </w:r>
      <w:r>
        <w:rPr>
          <w:color w:val="000000"/>
        </w:rPr>
        <w:t xml:space="preserve">DDS revised its application and processes to support the expansion programming.  </w:t>
      </w:r>
    </w:p>
    <w:p w14:paraId="0B306595" w14:textId="77777777" w:rsidR="00945FA1" w:rsidRDefault="00945FA1" w:rsidP="0070332D">
      <w:pPr>
        <w:pBdr>
          <w:top w:val="nil"/>
          <w:left w:val="nil"/>
          <w:bottom w:val="nil"/>
          <w:right w:val="nil"/>
          <w:between w:val="nil"/>
        </w:pBdr>
        <w:rPr>
          <w:color w:val="000000"/>
        </w:rPr>
      </w:pPr>
    </w:p>
    <w:p w14:paraId="5AB5AA71" w14:textId="5D562D9C" w:rsidR="00945FA1" w:rsidRDefault="00945FA1" w:rsidP="0070332D">
      <w:pPr>
        <w:pBdr>
          <w:top w:val="nil"/>
          <w:left w:val="nil"/>
          <w:bottom w:val="nil"/>
          <w:right w:val="nil"/>
          <w:between w:val="nil"/>
        </w:pBdr>
        <w:rPr>
          <w:color w:val="000000"/>
        </w:rPr>
      </w:pPr>
      <w:r>
        <w:rPr>
          <w:color w:val="000000"/>
        </w:rPr>
        <w:t>DDS work</w:t>
      </w:r>
      <w:r w:rsidR="00B82281">
        <w:rPr>
          <w:color w:val="000000"/>
        </w:rPr>
        <w:t>ed</w:t>
      </w:r>
      <w:r>
        <w:rPr>
          <w:color w:val="000000"/>
        </w:rPr>
        <w:t xml:space="preserve"> closely with the Department of Mental Health (DMH) to establish shared training </w:t>
      </w:r>
      <w:r w:rsidR="00AB4586">
        <w:rPr>
          <w:color w:val="000000"/>
        </w:rPr>
        <w:t xml:space="preserve">opportunities </w:t>
      </w:r>
      <w:r>
        <w:rPr>
          <w:color w:val="000000"/>
        </w:rPr>
        <w:t>to support the ASD population, to clarify eligibility criteria between the agencies</w:t>
      </w:r>
      <w:sdt>
        <w:sdtPr>
          <w:tag w:val="goog_rdk_3"/>
          <w:id w:val="1788621497"/>
        </w:sdtPr>
        <w:sdtEndPr/>
        <w:sdtContent>
          <w:r>
            <w:rPr>
              <w:color w:val="000000"/>
            </w:rPr>
            <w:t>,</w:t>
          </w:r>
        </w:sdtContent>
      </w:sdt>
      <w:r>
        <w:rPr>
          <w:color w:val="000000"/>
        </w:rPr>
        <w:t xml:space="preserve"> and </w:t>
      </w:r>
      <w:r w:rsidR="009E1E6D">
        <w:rPr>
          <w:color w:val="000000"/>
        </w:rPr>
        <w:t xml:space="preserve">to </w:t>
      </w:r>
      <w:r>
        <w:rPr>
          <w:color w:val="000000"/>
        </w:rPr>
        <w:t xml:space="preserve">determine how to support those individuals who have an Autism Spectrum Disorder and significant mental health needs.   </w:t>
      </w:r>
      <w:r w:rsidR="00932A31">
        <w:rPr>
          <w:color w:val="000000"/>
        </w:rPr>
        <w:t xml:space="preserve">DDS works </w:t>
      </w:r>
      <w:r>
        <w:rPr>
          <w:color w:val="000000"/>
        </w:rPr>
        <w:t xml:space="preserve">closely with the Autism Commission and participates </w:t>
      </w:r>
      <w:r w:rsidR="004173AC">
        <w:rPr>
          <w:color w:val="000000"/>
        </w:rPr>
        <w:t xml:space="preserve">all but one </w:t>
      </w:r>
      <w:r>
        <w:rPr>
          <w:color w:val="000000"/>
        </w:rPr>
        <w:t xml:space="preserve">of the Commission's Sub-Committees and ongoing work and collaborations with state agencies. </w:t>
      </w:r>
      <w:r>
        <w:t xml:space="preserve"> </w:t>
      </w:r>
      <w:r>
        <w:rPr>
          <w:color w:val="000000"/>
        </w:rPr>
        <w:t xml:space="preserve">DDS also created an internal Autism Services work group to support </w:t>
      </w:r>
      <w:sdt>
        <w:sdtPr>
          <w:tag w:val="goog_rdk_7"/>
          <w:id w:val="1239285505"/>
        </w:sdtPr>
        <w:sdtEndPr/>
        <w:sdtContent>
          <w:r>
            <w:rPr>
              <w:color w:val="000000"/>
            </w:rPr>
            <w:t xml:space="preserve">the </w:t>
          </w:r>
        </w:sdtContent>
      </w:sdt>
      <w:r>
        <w:rPr>
          <w:color w:val="000000"/>
        </w:rPr>
        <w:t>development of new service models.</w:t>
      </w:r>
    </w:p>
    <w:p w14:paraId="06589C6D" w14:textId="77777777" w:rsidR="00945FA1" w:rsidRDefault="00945FA1" w:rsidP="0070332D">
      <w:pPr>
        <w:pBdr>
          <w:top w:val="nil"/>
          <w:left w:val="nil"/>
          <w:bottom w:val="nil"/>
          <w:right w:val="nil"/>
          <w:between w:val="nil"/>
        </w:pBdr>
        <w:rPr>
          <w:color w:val="000000"/>
        </w:rPr>
      </w:pPr>
    </w:p>
    <w:p w14:paraId="1075C03E" w14:textId="251EDDC9" w:rsidR="00945FA1" w:rsidRDefault="00223650" w:rsidP="0070332D">
      <w:pPr>
        <w:pBdr>
          <w:top w:val="nil"/>
          <w:left w:val="nil"/>
          <w:bottom w:val="nil"/>
          <w:right w:val="nil"/>
          <w:between w:val="nil"/>
        </w:pBdr>
        <w:rPr>
          <w:color w:val="000000"/>
        </w:rPr>
      </w:pPr>
      <w:r w:rsidRPr="0088344C">
        <w:rPr>
          <w:color w:val="000000"/>
        </w:rPr>
        <w:t xml:space="preserve">For </w:t>
      </w:r>
      <w:r w:rsidR="00E62FBB" w:rsidRPr="0088344C">
        <w:rPr>
          <w:color w:val="000000"/>
        </w:rPr>
        <w:t>FY202</w:t>
      </w:r>
      <w:r w:rsidR="00A96A9A" w:rsidRPr="0088344C">
        <w:rPr>
          <w:color w:val="000000"/>
        </w:rPr>
        <w:t>3</w:t>
      </w:r>
      <w:r w:rsidR="00945FA1" w:rsidRPr="0088344C">
        <w:rPr>
          <w:color w:val="000000"/>
        </w:rPr>
        <w:t xml:space="preserve">, the </w:t>
      </w:r>
      <w:r w:rsidR="000E4BD6" w:rsidRPr="0088344C">
        <w:rPr>
          <w:color w:val="000000"/>
        </w:rPr>
        <w:t>Governor’s H</w:t>
      </w:r>
      <w:r w:rsidR="00A96A9A" w:rsidRPr="0088344C">
        <w:rPr>
          <w:color w:val="000000"/>
        </w:rPr>
        <w:t>2</w:t>
      </w:r>
      <w:r w:rsidR="000E4BD6" w:rsidRPr="0088344C">
        <w:rPr>
          <w:color w:val="000000"/>
        </w:rPr>
        <w:t xml:space="preserve"> budget</w:t>
      </w:r>
      <w:r w:rsidRPr="0088344C">
        <w:rPr>
          <w:color w:val="000000"/>
        </w:rPr>
        <w:t xml:space="preserve"> </w:t>
      </w:r>
      <w:r w:rsidR="000E4BD6" w:rsidRPr="0088344C">
        <w:rPr>
          <w:color w:val="000000"/>
        </w:rPr>
        <w:t>seeks an appropriation of $36,607,97</w:t>
      </w:r>
      <w:r w:rsidR="007025D2" w:rsidRPr="0088344C">
        <w:rPr>
          <w:color w:val="000000"/>
        </w:rPr>
        <w:t>0</w:t>
      </w:r>
      <w:r w:rsidR="000E4BD6" w:rsidRPr="0088344C">
        <w:rPr>
          <w:color w:val="000000"/>
        </w:rPr>
        <w:t xml:space="preserve"> </w:t>
      </w:r>
      <w:r w:rsidR="00945FA1" w:rsidRPr="0088344C">
        <w:rPr>
          <w:color w:val="000000"/>
        </w:rPr>
        <w:t>for the implementation of this legislation.</w:t>
      </w:r>
    </w:p>
    <w:p w14:paraId="105CB84F" w14:textId="77777777" w:rsidR="00945FA1" w:rsidRDefault="00945FA1" w:rsidP="0070332D">
      <w:pPr>
        <w:pBdr>
          <w:top w:val="nil"/>
          <w:left w:val="nil"/>
          <w:bottom w:val="nil"/>
          <w:right w:val="nil"/>
          <w:between w:val="nil"/>
        </w:pBdr>
        <w:rPr>
          <w:color w:val="000000"/>
        </w:rPr>
      </w:pPr>
    </w:p>
    <w:p w14:paraId="50176180" w14:textId="77777777" w:rsidR="00945FA1" w:rsidRDefault="00945FA1" w:rsidP="0070332D">
      <w:pPr>
        <w:pBdr>
          <w:top w:val="nil"/>
          <w:left w:val="nil"/>
          <w:bottom w:val="nil"/>
          <w:right w:val="nil"/>
          <w:between w:val="nil"/>
        </w:pBdr>
        <w:rPr>
          <w:b/>
          <w:color w:val="000000"/>
        </w:rPr>
      </w:pPr>
      <w:r>
        <w:rPr>
          <w:b/>
          <w:color w:val="000000"/>
        </w:rPr>
        <w:t>Eligibility Update</w:t>
      </w:r>
    </w:p>
    <w:p w14:paraId="2C044B2F" w14:textId="77777777" w:rsidR="00945FA1" w:rsidRDefault="00945FA1" w:rsidP="0070332D">
      <w:pPr>
        <w:pBdr>
          <w:top w:val="nil"/>
          <w:left w:val="nil"/>
          <w:bottom w:val="nil"/>
          <w:right w:val="nil"/>
          <w:between w:val="nil"/>
        </w:pBdr>
        <w:rPr>
          <w:color w:val="000000"/>
        </w:rPr>
      </w:pPr>
    </w:p>
    <w:p w14:paraId="3BC52231" w14:textId="77E2CD09" w:rsidR="00945FA1" w:rsidRDefault="00772551" w:rsidP="0070332D">
      <w:pPr>
        <w:pBdr>
          <w:top w:val="nil"/>
          <w:left w:val="nil"/>
          <w:bottom w:val="nil"/>
          <w:right w:val="nil"/>
          <w:between w:val="nil"/>
        </w:pBdr>
        <w:rPr>
          <w:color w:val="000000"/>
        </w:rPr>
      </w:pPr>
      <w:r>
        <w:rPr>
          <w:color w:val="000000"/>
        </w:rPr>
        <w:t>Since January 1, 2021</w:t>
      </w:r>
      <w:r w:rsidR="00945FA1">
        <w:rPr>
          <w:color w:val="000000"/>
        </w:rPr>
        <w:t xml:space="preserve">, DDS </w:t>
      </w:r>
      <w:r w:rsidR="00D138BC">
        <w:rPr>
          <w:color w:val="000000"/>
        </w:rPr>
        <w:t>determined that</w:t>
      </w:r>
      <w:r w:rsidR="003D3A30">
        <w:rPr>
          <w:color w:val="000000"/>
        </w:rPr>
        <w:t xml:space="preserve"> </w:t>
      </w:r>
      <w:r w:rsidR="00827C44">
        <w:rPr>
          <w:color w:val="000000"/>
        </w:rPr>
        <w:t xml:space="preserve">485 </w:t>
      </w:r>
      <w:r w:rsidR="00D138BC">
        <w:rPr>
          <w:color w:val="000000"/>
        </w:rPr>
        <w:t xml:space="preserve">new individuals met the criteria of ASD eligibility without an intellectual disability for a total of 3,325 ASD individuals as of December 31, 2021. This is a 17.2% increase from last year.  Of the 3,325 individuals, </w:t>
      </w:r>
      <w:r w:rsidR="00E90799" w:rsidRPr="001C3623">
        <w:rPr>
          <w:color w:val="000000"/>
        </w:rPr>
        <w:t>1</w:t>
      </w:r>
      <w:r w:rsidR="00FC50AF" w:rsidRPr="001C3623">
        <w:rPr>
          <w:color w:val="000000"/>
        </w:rPr>
        <w:t>4</w:t>
      </w:r>
      <w:r w:rsidR="00180BFF" w:rsidRPr="001C3623">
        <w:rPr>
          <w:color w:val="000000"/>
        </w:rPr>
        <w:t xml:space="preserve"> </w:t>
      </w:r>
      <w:r w:rsidR="00945FA1" w:rsidRPr="001C3623">
        <w:rPr>
          <w:color w:val="000000"/>
        </w:rPr>
        <w:t xml:space="preserve">met the criteria of Prader-Willi Syndrome.  </w:t>
      </w:r>
      <w:r w:rsidR="00945FA1" w:rsidRPr="004878ED">
        <w:rPr>
          <w:color w:val="000000"/>
        </w:rPr>
        <w:t>One</w:t>
      </w:r>
      <w:r w:rsidR="00945FA1" w:rsidRPr="001C3623">
        <w:rPr>
          <w:color w:val="000000"/>
        </w:rPr>
        <w:t xml:space="preserve"> additional individual </w:t>
      </w:r>
      <w:r w:rsidR="0077762D">
        <w:rPr>
          <w:color w:val="000000"/>
        </w:rPr>
        <w:t>is</w:t>
      </w:r>
      <w:r w:rsidR="00945FA1" w:rsidRPr="001C3623">
        <w:rPr>
          <w:color w:val="000000"/>
        </w:rPr>
        <w:t xml:space="preserve"> eligible as both ASD and Prader-Willi.</w:t>
      </w:r>
      <w:r w:rsidR="00945FA1" w:rsidRPr="001C3623">
        <w:t xml:space="preserve">  </w:t>
      </w:r>
      <w:r w:rsidR="00945FA1" w:rsidRPr="001C3623">
        <w:rPr>
          <w:color w:val="000000"/>
        </w:rPr>
        <w:t>Of th</w:t>
      </w:r>
      <w:r w:rsidR="0077762D">
        <w:rPr>
          <w:color w:val="000000"/>
        </w:rPr>
        <w:t>e total ASD</w:t>
      </w:r>
      <w:r w:rsidR="00945FA1" w:rsidRPr="001C3623">
        <w:rPr>
          <w:color w:val="000000"/>
        </w:rPr>
        <w:t xml:space="preserve"> </w:t>
      </w:r>
      <w:r w:rsidR="001C3623" w:rsidRPr="001C3623">
        <w:rPr>
          <w:color w:val="000000"/>
        </w:rPr>
        <w:t>individuals</w:t>
      </w:r>
      <w:r w:rsidR="00086CC1">
        <w:rPr>
          <w:color w:val="000000"/>
        </w:rPr>
        <w:t xml:space="preserve"> eligible for DDS</w:t>
      </w:r>
      <w:r w:rsidR="001C3623" w:rsidRPr="001C3623">
        <w:rPr>
          <w:color w:val="000000"/>
        </w:rPr>
        <w:t>, 2,156</w:t>
      </w:r>
      <w:r w:rsidR="00945FA1" w:rsidRPr="004878ED">
        <w:rPr>
          <w:color w:val="000000"/>
        </w:rPr>
        <w:t xml:space="preserve"> over the age of 22</w:t>
      </w:r>
      <w:r w:rsidR="00945FA1" w:rsidRPr="001C3623">
        <w:rPr>
          <w:color w:val="000000"/>
        </w:rPr>
        <w:t xml:space="preserve"> </w:t>
      </w:r>
      <w:r w:rsidR="004878ED" w:rsidRPr="001C3623">
        <w:rPr>
          <w:color w:val="000000"/>
        </w:rPr>
        <w:t xml:space="preserve">and </w:t>
      </w:r>
      <w:r w:rsidR="004878ED" w:rsidRPr="004878ED">
        <w:rPr>
          <w:color w:val="000000"/>
        </w:rPr>
        <w:t>1,169</w:t>
      </w:r>
      <w:r w:rsidR="00D138BC" w:rsidRPr="004878ED">
        <w:rPr>
          <w:color w:val="000000"/>
        </w:rPr>
        <w:t xml:space="preserve"> </w:t>
      </w:r>
      <w:r w:rsidR="00086CC1">
        <w:rPr>
          <w:color w:val="000000"/>
        </w:rPr>
        <w:t>are</w:t>
      </w:r>
      <w:r w:rsidR="00945FA1" w:rsidRPr="004878ED">
        <w:rPr>
          <w:color w:val="000000"/>
        </w:rPr>
        <w:t xml:space="preserve"> between the ages of 18 and 21</w:t>
      </w:r>
      <w:r w:rsidR="00945FA1" w:rsidRPr="001C3623">
        <w:rPr>
          <w:color w:val="000000"/>
        </w:rPr>
        <w:t xml:space="preserve">.  In addition, </w:t>
      </w:r>
      <w:r w:rsidR="00945FA1" w:rsidRPr="004878ED">
        <w:rPr>
          <w:color w:val="000000"/>
        </w:rPr>
        <w:t xml:space="preserve">DDS determined </w:t>
      </w:r>
      <w:r w:rsidR="004878ED" w:rsidRPr="004878ED">
        <w:rPr>
          <w:color w:val="000000"/>
        </w:rPr>
        <w:t>that 11</w:t>
      </w:r>
      <w:r w:rsidR="00521D7A" w:rsidRPr="004878ED">
        <w:rPr>
          <w:color w:val="000000"/>
        </w:rPr>
        <w:t xml:space="preserve"> </w:t>
      </w:r>
      <w:r w:rsidR="00945FA1" w:rsidRPr="004878ED">
        <w:rPr>
          <w:color w:val="000000"/>
        </w:rPr>
        <w:t>individuals over the age of 22 met the criteria for Prader-Willi Syndrome with an intellectual disability and 4 were between 18 and 21.</w:t>
      </w:r>
      <w:r w:rsidR="00945FA1">
        <w:rPr>
          <w:color w:val="000000"/>
        </w:rPr>
        <w:t xml:space="preserve">  </w:t>
      </w:r>
      <w:r w:rsidR="00D32AB9" w:rsidRPr="00E10355">
        <w:rPr>
          <w:color w:val="000000"/>
        </w:rPr>
        <w:t>Eighty percent (80%) of the ASD individuals are males and twenty (20%) are females.</w:t>
      </w:r>
    </w:p>
    <w:p w14:paraId="11E8ECC9" w14:textId="77777777" w:rsidR="00D04A53" w:rsidRPr="00E5270E" w:rsidRDefault="00D04A53" w:rsidP="0070332D">
      <w:pPr>
        <w:pBdr>
          <w:top w:val="nil"/>
          <w:left w:val="nil"/>
          <w:bottom w:val="nil"/>
          <w:right w:val="nil"/>
          <w:between w:val="nil"/>
        </w:pBdr>
        <w:rPr>
          <w:strike/>
          <w:color w:val="000000"/>
        </w:rPr>
      </w:pPr>
    </w:p>
    <w:p w14:paraId="4463FE1D" w14:textId="6FC53832" w:rsidR="00945FA1" w:rsidRDefault="00945FA1" w:rsidP="0070332D">
      <w:pPr>
        <w:pBdr>
          <w:top w:val="nil"/>
          <w:left w:val="nil"/>
          <w:bottom w:val="nil"/>
          <w:right w:val="nil"/>
          <w:between w:val="nil"/>
        </w:pBdr>
        <w:rPr>
          <w:color w:val="000000"/>
        </w:rPr>
      </w:pPr>
      <w:r w:rsidRPr="00E10355">
        <w:rPr>
          <w:color w:val="000000"/>
        </w:rPr>
        <w:t xml:space="preserve">In </w:t>
      </w:r>
      <w:r w:rsidR="00432CB4" w:rsidRPr="00E10355">
        <w:rPr>
          <w:color w:val="000000"/>
        </w:rPr>
        <w:t>the FY2022</w:t>
      </w:r>
      <w:r w:rsidR="00B80DD8" w:rsidRPr="00E10355">
        <w:rPr>
          <w:color w:val="000000"/>
        </w:rPr>
        <w:t xml:space="preserve"> </w:t>
      </w:r>
      <w:r w:rsidR="00432CB4" w:rsidRPr="00E10355">
        <w:rPr>
          <w:color w:val="000000"/>
        </w:rPr>
        <w:t>Turning 22 class,</w:t>
      </w:r>
      <w:r w:rsidRPr="00E10355">
        <w:rPr>
          <w:color w:val="000000"/>
        </w:rPr>
        <w:t xml:space="preserve"> </w:t>
      </w:r>
      <w:r w:rsidR="00A46081" w:rsidRPr="00E10355">
        <w:rPr>
          <w:color w:val="000000"/>
        </w:rPr>
        <w:t>3</w:t>
      </w:r>
      <w:r w:rsidR="00167F4E" w:rsidRPr="00E10355">
        <w:rPr>
          <w:color w:val="000000"/>
        </w:rPr>
        <w:t>43</w:t>
      </w:r>
      <w:r w:rsidR="00A46081" w:rsidRPr="00E10355">
        <w:rPr>
          <w:color w:val="000000"/>
        </w:rPr>
        <w:t xml:space="preserve"> </w:t>
      </w:r>
      <w:r w:rsidRPr="00E10355">
        <w:rPr>
          <w:color w:val="000000"/>
        </w:rPr>
        <w:t>individuals</w:t>
      </w:r>
      <w:r w:rsidR="00BA0A4B" w:rsidRPr="00E10355">
        <w:rPr>
          <w:color w:val="000000"/>
        </w:rPr>
        <w:t xml:space="preserve"> </w:t>
      </w:r>
      <w:r w:rsidR="00444B09" w:rsidRPr="00E10355">
        <w:rPr>
          <w:color w:val="000000"/>
        </w:rPr>
        <w:t>meet the criteria for</w:t>
      </w:r>
      <w:r w:rsidR="00BA0A4B" w:rsidRPr="00E10355">
        <w:rPr>
          <w:color w:val="000000"/>
        </w:rPr>
        <w:t xml:space="preserve"> ASD</w:t>
      </w:r>
      <w:r w:rsidRPr="00E10355">
        <w:rPr>
          <w:color w:val="000000"/>
        </w:rPr>
        <w:t xml:space="preserve"> </w:t>
      </w:r>
      <w:r w:rsidR="00B80DD8" w:rsidRPr="00B80DD8">
        <w:rPr>
          <w:color w:val="000000"/>
        </w:rPr>
        <w:t>eligibility</w:t>
      </w:r>
      <w:r w:rsidR="00B80DD8">
        <w:rPr>
          <w:color w:val="000000"/>
        </w:rPr>
        <w:t xml:space="preserve">, </w:t>
      </w:r>
      <w:r w:rsidRPr="00E10355">
        <w:rPr>
          <w:color w:val="000000"/>
        </w:rPr>
        <w:t>representing 2</w:t>
      </w:r>
      <w:r w:rsidR="00167F4E" w:rsidRPr="00E10355">
        <w:rPr>
          <w:color w:val="000000"/>
        </w:rPr>
        <w:t>8</w:t>
      </w:r>
      <w:r w:rsidRPr="00E10355">
        <w:rPr>
          <w:color w:val="000000"/>
        </w:rPr>
        <w:t>% of the Turning 22 class</w:t>
      </w:r>
      <w:r w:rsidRPr="00B80DD8">
        <w:rPr>
          <w:color w:val="000000"/>
        </w:rPr>
        <w:t xml:space="preserve">.  </w:t>
      </w:r>
      <w:r w:rsidR="00190096" w:rsidRPr="00B80DD8">
        <w:rPr>
          <w:color w:val="000000"/>
        </w:rPr>
        <w:t xml:space="preserve">There are also </w:t>
      </w:r>
      <w:r w:rsidR="00190096" w:rsidRPr="00E10355">
        <w:rPr>
          <w:color w:val="000000"/>
        </w:rPr>
        <w:t>25</w:t>
      </w:r>
      <w:r w:rsidR="00167F4E" w:rsidRPr="00E10355">
        <w:rPr>
          <w:color w:val="000000"/>
        </w:rPr>
        <w:t>7</w:t>
      </w:r>
      <w:r w:rsidR="00190096" w:rsidRPr="00E10355">
        <w:rPr>
          <w:color w:val="000000"/>
        </w:rPr>
        <w:t xml:space="preserve"> individuals with ASD and ID within the FY202</w:t>
      </w:r>
      <w:r w:rsidR="00126E48">
        <w:rPr>
          <w:color w:val="000000"/>
        </w:rPr>
        <w:t>2</w:t>
      </w:r>
      <w:r w:rsidR="00190096" w:rsidRPr="00E10355">
        <w:rPr>
          <w:color w:val="000000"/>
        </w:rPr>
        <w:t xml:space="preserve"> T22 class</w:t>
      </w:r>
      <w:r w:rsidR="00167F4E" w:rsidRPr="00B80DD8">
        <w:rPr>
          <w:color w:val="000000"/>
        </w:rPr>
        <w:t xml:space="preserve"> which</w:t>
      </w:r>
      <w:r w:rsidR="00167F4E">
        <w:rPr>
          <w:color w:val="000000"/>
        </w:rPr>
        <w:t xml:space="preserve"> is </w:t>
      </w:r>
      <w:r w:rsidR="00167F4E">
        <w:rPr>
          <w:color w:val="000000"/>
        </w:rPr>
        <w:lastRenderedPageBreak/>
        <w:t xml:space="preserve">an additional </w:t>
      </w:r>
      <w:r w:rsidR="000A75C3">
        <w:rPr>
          <w:color w:val="000000"/>
        </w:rPr>
        <w:t>21% of the FY2022 Turning 22 class</w:t>
      </w:r>
      <w:r w:rsidR="00190096">
        <w:rPr>
          <w:color w:val="000000"/>
        </w:rPr>
        <w:t xml:space="preserve">.  </w:t>
      </w:r>
      <w:r>
        <w:rPr>
          <w:color w:val="000000"/>
        </w:rPr>
        <w:t xml:space="preserve">These numbers do not reflect the total work effort of the eligibility teams </w:t>
      </w:r>
      <w:r w:rsidR="007B6FBE">
        <w:rPr>
          <w:color w:val="000000"/>
        </w:rPr>
        <w:t>as the numbers</w:t>
      </w:r>
      <w:r>
        <w:rPr>
          <w:color w:val="000000"/>
        </w:rPr>
        <w:t xml:space="preserve"> exclude all children’s applications processed and as</w:t>
      </w:r>
      <w:r w:rsidR="003E7247">
        <w:rPr>
          <w:color w:val="000000"/>
        </w:rPr>
        <w:t xml:space="preserve"> well as</w:t>
      </w:r>
      <w:r>
        <w:rPr>
          <w:color w:val="000000"/>
        </w:rPr>
        <w:t xml:space="preserve"> all Intellectual Disability adult applications</w:t>
      </w:r>
      <w:r w:rsidRPr="00521D7A">
        <w:rPr>
          <w:color w:val="000000"/>
        </w:rPr>
        <w:t xml:space="preserve">. </w:t>
      </w:r>
    </w:p>
    <w:p w14:paraId="4B188A82" w14:textId="77777777" w:rsidR="00945FA1" w:rsidRDefault="00945FA1" w:rsidP="0070332D">
      <w:pPr>
        <w:pBdr>
          <w:top w:val="nil"/>
          <w:left w:val="nil"/>
          <w:bottom w:val="nil"/>
          <w:right w:val="nil"/>
          <w:between w:val="nil"/>
        </w:pBdr>
        <w:rPr>
          <w:color w:val="000000"/>
        </w:rPr>
      </w:pPr>
    </w:p>
    <w:p w14:paraId="07866D41" w14:textId="008897AD" w:rsidR="00945FA1" w:rsidRDefault="00945FA1" w:rsidP="0070332D">
      <w:pPr>
        <w:pBdr>
          <w:top w:val="nil"/>
          <w:left w:val="nil"/>
          <w:bottom w:val="nil"/>
          <w:right w:val="nil"/>
          <w:between w:val="nil"/>
        </w:pBdr>
        <w:rPr>
          <w:color w:val="000000"/>
        </w:rPr>
      </w:pPr>
      <w:proofErr w:type="gramStart"/>
      <w:r>
        <w:rPr>
          <w:color w:val="000000"/>
        </w:rPr>
        <w:t>The majority of</w:t>
      </w:r>
      <w:proofErr w:type="gramEnd"/>
      <w:r>
        <w:rPr>
          <w:color w:val="000000"/>
        </w:rPr>
        <w:t xml:space="preserve"> individuals are </w:t>
      </w:r>
      <w:r w:rsidR="00223650">
        <w:rPr>
          <w:color w:val="000000"/>
        </w:rPr>
        <w:t xml:space="preserve">presumed </w:t>
      </w:r>
      <w:r>
        <w:rPr>
          <w:color w:val="000000"/>
        </w:rPr>
        <w:t>competent and reside either with families or live independently.  Many of them have significant mental health issues ranging from anxiety disorders and depression to major mental illness.  None of these individuals are persons with Intellectual Disabilities and all have at least an average IQ – making this population significantly different from the traditional population served by DDS.</w:t>
      </w:r>
    </w:p>
    <w:p w14:paraId="4B1A09CA" w14:textId="77777777" w:rsidR="00945FA1" w:rsidRDefault="00945FA1" w:rsidP="0070332D">
      <w:pPr>
        <w:pBdr>
          <w:top w:val="nil"/>
          <w:left w:val="nil"/>
          <w:bottom w:val="nil"/>
          <w:right w:val="nil"/>
          <w:between w:val="nil"/>
        </w:pBdr>
        <w:rPr>
          <w:color w:val="000000"/>
        </w:rPr>
      </w:pPr>
    </w:p>
    <w:p w14:paraId="40F6668B" w14:textId="77777777" w:rsidR="00945FA1" w:rsidRDefault="00945FA1" w:rsidP="0070332D">
      <w:pPr>
        <w:pBdr>
          <w:top w:val="nil"/>
          <w:left w:val="nil"/>
          <w:bottom w:val="nil"/>
          <w:right w:val="nil"/>
          <w:between w:val="nil"/>
        </w:pBdr>
        <w:rPr>
          <w:b/>
          <w:color w:val="000000"/>
        </w:rPr>
      </w:pPr>
      <w:r>
        <w:rPr>
          <w:b/>
          <w:color w:val="000000"/>
        </w:rPr>
        <w:t>Services</w:t>
      </w:r>
    </w:p>
    <w:p w14:paraId="47C8CC5F" w14:textId="77777777" w:rsidR="00945FA1" w:rsidRDefault="00945FA1" w:rsidP="0070332D">
      <w:pPr>
        <w:pBdr>
          <w:top w:val="nil"/>
          <w:left w:val="nil"/>
          <w:bottom w:val="nil"/>
          <w:right w:val="nil"/>
          <w:between w:val="nil"/>
        </w:pBdr>
        <w:rPr>
          <w:color w:val="000000"/>
        </w:rPr>
      </w:pPr>
    </w:p>
    <w:p w14:paraId="7D55253C" w14:textId="77777777" w:rsidR="00945FA1" w:rsidRDefault="00945FA1" w:rsidP="0070332D">
      <w:pPr>
        <w:pBdr>
          <w:top w:val="nil"/>
          <w:left w:val="nil"/>
          <w:bottom w:val="nil"/>
          <w:right w:val="nil"/>
          <w:between w:val="nil"/>
        </w:pBdr>
        <w:rPr>
          <w:color w:val="000000"/>
        </w:rPr>
      </w:pPr>
      <w:r>
        <w:rPr>
          <w:color w:val="000000"/>
        </w:rPr>
        <w:t>DDS has used its existing service delivery system and the array of services that are offered to the rest of the Department's adult population to provide services for this population.  Individuals can choose their service delivery method, including the traditional contracted system, Agency with Choice model</w:t>
      </w:r>
      <w:sdt>
        <w:sdtPr>
          <w:tag w:val="goog_rdk_31"/>
          <w:id w:val="-977521927"/>
        </w:sdtPr>
        <w:sdtEndPr/>
        <w:sdtContent>
          <w:r>
            <w:rPr>
              <w:color w:val="000000"/>
            </w:rPr>
            <w:t>,</w:t>
          </w:r>
        </w:sdtContent>
      </w:sdt>
      <w:r>
        <w:rPr>
          <w:color w:val="000000"/>
        </w:rPr>
        <w:t xml:space="preserve"> or full self-direction.  Once the choice of service delivery method has been selected</w:t>
      </w:r>
      <w:sdt>
        <w:sdtPr>
          <w:tag w:val="goog_rdk_33"/>
          <w:id w:val="-576897060"/>
        </w:sdtPr>
        <w:sdtEndPr/>
        <w:sdtContent>
          <w:r>
            <w:rPr>
              <w:color w:val="000000"/>
            </w:rPr>
            <w:t>,</w:t>
          </w:r>
        </w:sdtContent>
      </w:sdt>
      <w:r>
        <w:rPr>
          <w:color w:val="000000"/>
        </w:rPr>
        <w:t xml:space="preserve"> the individual selects services from the Department's current array of services, including: </w:t>
      </w:r>
    </w:p>
    <w:p w14:paraId="46826F00" w14:textId="77777777" w:rsidR="00945FA1" w:rsidRDefault="00945FA1" w:rsidP="0070332D">
      <w:pPr>
        <w:pBdr>
          <w:top w:val="nil"/>
          <w:left w:val="nil"/>
          <w:bottom w:val="nil"/>
          <w:right w:val="nil"/>
          <w:between w:val="nil"/>
        </w:pBdr>
        <w:rPr>
          <w:color w:val="000000"/>
        </w:rPr>
      </w:pPr>
    </w:p>
    <w:p w14:paraId="14E924C0" w14:textId="77777777" w:rsidR="00945FA1" w:rsidRDefault="00945FA1" w:rsidP="00945FA1">
      <w:pPr>
        <w:numPr>
          <w:ilvl w:val="0"/>
          <w:numId w:val="5"/>
        </w:numPr>
        <w:pBdr>
          <w:top w:val="nil"/>
          <w:left w:val="nil"/>
          <w:bottom w:val="nil"/>
          <w:right w:val="nil"/>
          <w:between w:val="nil"/>
        </w:pBdr>
      </w:pPr>
      <w:r>
        <w:rPr>
          <w:color w:val="000000"/>
        </w:rPr>
        <w:t xml:space="preserve">Service Coordination, </w:t>
      </w:r>
    </w:p>
    <w:p w14:paraId="4F3393BE" w14:textId="77777777" w:rsidR="00945FA1" w:rsidRDefault="00945FA1" w:rsidP="00945FA1">
      <w:pPr>
        <w:numPr>
          <w:ilvl w:val="0"/>
          <w:numId w:val="5"/>
        </w:numPr>
        <w:pBdr>
          <w:top w:val="nil"/>
          <w:left w:val="nil"/>
          <w:bottom w:val="nil"/>
          <w:right w:val="nil"/>
          <w:between w:val="nil"/>
        </w:pBdr>
      </w:pPr>
      <w:r>
        <w:rPr>
          <w:color w:val="000000"/>
        </w:rPr>
        <w:t xml:space="preserve">Employment Supports and Day Activities, </w:t>
      </w:r>
    </w:p>
    <w:p w14:paraId="08B7D07F" w14:textId="44FF3A61" w:rsidR="00945FA1" w:rsidRDefault="00945FA1" w:rsidP="00945FA1">
      <w:pPr>
        <w:numPr>
          <w:ilvl w:val="0"/>
          <w:numId w:val="5"/>
        </w:numPr>
        <w:pBdr>
          <w:top w:val="nil"/>
          <w:left w:val="nil"/>
          <w:bottom w:val="nil"/>
          <w:right w:val="nil"/>
          <w:between w:val="nil"/>
        </w:pBdr>
      </w:pPr>
      <w:r>
        <w:rPr>
          <w:color w:val="000000"/>
        </w:rPr>
        <w:t xml:space="preserve">Family Supports (for individuals living with families) including companion, </w:t>
      </w:r>
      <w:r w:rsidR="00A45CB5">
        <w:rPr>
          <w:color w:val="000000"/>
        </w:rPr>
        <w:t>respite,</w:t>
      </w:r>
      <w:r>
        <w:rPr>
          <w:color w:val="000000"/>
        </w:rPr>
        <w:t xml:space="preserve"> and flexible funding, </w:t>
      </w:r>
    </w:p>
    <w:p w14:paraId="0EC63DE7" w14:textId="00D3F349" w:rsidR="00945FA1" w:rsidRDefault="00945FA1" w:rsidP="00945FA1">
      <w:pPr>
        <w:numPr>
          <w:ilvl w:val="0"/>
          <w:numId w:val="5"/>
        </w:numPr>
        <w:pBdr>
          <w:top w:val="nil"/>
          <w:left w:val="nil"/>
          <w:bottom w:val="nil"/>
          <w:right w:val="nil"/>
          <w:between w:val="nil"/>
        </w:pBdr>
      </w:pPr>
      <w:r>
        <w:rPr>
          <w:color w:val="000000"/>
        </w:rPr>
        <w:t>Individual Supports (for individuals living independently) including in-home support/</w:t>
      </w:r>
      <w:r w:rsidR="00A45CB5">
        <w:rPr>
          <w:color w:val="000000"/>
        </w:rPr>
        <w:t>assistance,</w:t>
      </w:r>
    </w:p>
    <w:p w14:paraId="07E85BAD" w14:textId="77777777" w:rsidR="006A3C37" w:rsidRPr="007177D2" w:rsidRDefault="00945FA1" w:rsidP="00945FA1">
      <w:pPr>
        <w:numPr>
          <w:ilvl w:val="0"/>
          <w:numId w:val="5"/>
        </w:numPr>
        <w:pBdr>
          <w:top w:val="nil"/>
          <w:left w:val="nil"/>
          <w:bottom w:val="nil"/>
          <w:right w:val="nil"/>
          <w:between w:val="nil"/>
        </w:pBdr>
      </w:pPr>
      <w:r>
        <w:rPr>
          <w:color w:val="000000"/>
        </w:rPr>
        <w:t>Vocational and Social Skills Coaching</w:t>
      </w:r>
      <w:r w:rsidR="001F2DAE">
        <w:rPr>
          <w:color w:val="000000"/>
        </w:rPr>
        <w:t>,</w:t>
      </w:r>
    </w:p>
    <w:p w14:paraId="4A98AB92" w14:textId="69489C67" w:rsidR="003F36A0" w:rsidRPr="007177D2" w:rsidRDefault="006A3C37" w:rsidP="00945FA1">
      <w:pPr>
        <w:numPr>
          <w:ilvl w:val="0"/>
          <w:numId w:val="5"/>
        </w:numPr>
        <w:pBdr>
          <w:top w:val="nil"/>
          <w:left w:val="nil"/>
          <w:bottom w:val="nil"/>
          <w:right w:val="nil"/>
          <w:between w:val="nil"/>
        </w:pBdr>
      </w:pPr>
      <w:r>
        <w:rPr>
          <w:color w:val="000000"/>
        </w:rPr>
        <w:t>Pre</w:t>
      </w:r>
      <w:r w:rsidR="00F4471B">
        <w:rPr>
          <w:color w:val="000000"/>
        </w:rPr>
        <w:t>-</w:t>
      </w:r>
      <w:r>
        <w:rPr>
          <w:color w:val="000000"/>
        </w:rPr>
        <w:t>Engagement/Coaching</w:t>
      </w:r>
      <w:r w:rsidR="00F4471B">
        <w:rPr>
          <w:color w:val="000000"/>
        </w:rPr>
        <w:t>, a</w:t>
      </w:r>
      <w:r w:rsidR="003F36A0">
        <w:rPr>
          <w:color w:val="000000"/>
        </w:rPr>
        <w:t>nd</w:t>
      </w:r>
    </w:p>
    <w:p w14:paraId="66418F5F" w14:textId="7280BDD2" w:rsidR="00945FA1" w:rsidRDefault="003F36A0" w:rsidP="00945FA1">
      <w:pPr>
        <w:numPr>
          <w:ilvl w:val="0"/>
          <w:numId w:val="5"/>
        </w:numPr>
        <w:pBdr>
          <w:top w:val="nil"/>
          <w:left w:val="nil"/>
          <w:bottom w:val="nil"/>
          <w:right w:val="nil"/>
          <w:between w:val="nil"/>
        </w:pBdr>
      </w:pPr>
      <w:r>
        <w:rPr>
          <w:color w:val="000000"/>
        </w:rPr>
        <w:t>College Navigation</w:t>
      </w:r>
      <w:r w:rsidR="00945FA1">
        <w:rPr>
          <w:color w:val="000000"/>
        </w:rPr>
        <w:t>.</w:t>
      </w:r>
    </w:p>
    <w:p w14:paraId="7C262226" w14:textId="77777777" w:rsidR="00945FA1" w:rsidRDefault="00945FA1" w:rsidP="00945FA1">
      <w:pPr>
        <w:pBdr>
          <w:top w:val="nil"/>
          <w:left w:val="nil"/>
          <w:bottom w:val="nil"/>
          <w:right w:val="nil"/>
          <w:between w:val="nil"/>
        </w:pBdr>
        <w:rPr>
          <w:color w:val="000000"/>
        </w:rPr>
      </w:pPr>
    </w:p>
    <w:p w14:paraId="1BE06DE0" w14:textId="77777777" w:rsidR="00BD5C9C" w:rsidRDefault="00853C7E" w:rsidP="00853C7E">
      <w:pPr>
        <w:pBdr>
          <w:top w:val="nil"/>
          <w:left w:val="nil"/>
          <w:bottom w:val="nil"/>
          <w:right w:val="nil"/>
          <w:between w:val="nil"/>
        </w:pBdr>
        <w:rPr>
          <w:color w:val="000000"/>
        </w:rPr>
      </w:pPr>
      <w:r w:rsidRPr="0039371C">
        <w:rPr>
          <w:color w:val="000000"/>
        </w:rPr>
        <w:t xml:space="preserve">Of the 1,169 individuals ages 18-21, 497 </w:t>
      </w:r>
      <w:r w:rsidRPr="002940D6">
        <w:rPr>
          <w:color w:val="000000"/>
        </w:rPr>
        <w:t>are currently enrolled in a combination of 927 DDS services. Of the individuals ages 22+, 1478 are receiving a total of 3399 DDS services</w:t>
      </w:r>
      <w:r w:rsidR="00BD5C9C">
        <w:rPr>
          <w:color w:val="000000"/>
        </w:rPr>
        <w:t>.</w:t>
      </w:r>
    </w:p>
    <w:p w14:paraId="387FE56C" w14:textId="77777777" w:rsidR="00BD5C9C" w:rsidRDefault="00BD5C9C" w:rsidP="00853C7E">
      <w:pPr>
        <w:pBdr>
          <w:top w:val="nil"/>
          <w:left w:val="nil"/>
          <w:bottom w:val="nil"/>
          <w:right w:val="nil"/>
          <w:between w:val="nil"/>
        </w:pBdr>
        <w:rPr>
          <w:color w:val="000000"/>
        </w:rPr>
      </w:pPr>
    </w:p>
    <w:p w14:paraId="7DCE98AC" w14:textId="6F86AEBF" w:rsidR="00BD5C9C" w:rsidRDefault="00BD5C9C" w:rsidP="0070332D">
      <w:pPr>
        <w:pBdr>
          <w:top w:val="nil"/>
          <w:left w:val="nil"/>
          <w:bottom w:val="nil"/>
          <w:right w:val="nil"/>
          <w:between w:val="nil"/>
        </w:pBdr>
        <w:rPr>
          <w:color w:val="000000"/>
        </w:rPr>
      </w:pPr>
      <w:r>
        <w:rPr>
          <w:color w:val="000000"/>
        </w:rPr>
        <w:t xml:space="preserve">Although the eligibility for adult services occurs at age 22, DDS has been offering family supports to individuals between the ages of 18 to 21 and their families. </w:t>
      </w:r>
      <w:r>
        <w:t xml:space="preserve"> </w:t>
      </w:r>
      <w:r>
        <w:rPr>
          <w:color w:val="000000"/>
        </w:rPr>
        <w:t>Most of these young adults are living with family and attending school.  For those young adults who have finished school, DDS offers services such as employment and day supports.  Many of the services requested can meet the individuals' needs; however, some require modifications</w:t>
      </w:r>
      <w:sdt>
        <w:sdtPr>
          <w:tag w:val="goog_rdk_64"/>
          <w:id w:val="-1530710614"/>
        </w:sdtPr>
        <w:sdtEndPr/>
        <w:sdtContent>
          <w:r>
            <w:rPr>
              <w:color w:val="000000"/>
            </w:rPr>
            <w:t xml:space="preserve">, </w:t>
          </w:r>
        </w:sdtContent>
      </w:sdt>
      <w:r>
        <w:rPr>
          <w:color w:val="000000"/>
        </w:rPr>
        <w:t xml:space="preserve">while others are not currently available within the DDS menu of services. </w:t>
      </w:r>
      <w:r w:rsidR="00705A8D">
        <w:rPr>
          <w:color w:val="000000"/>
        </w:rPr>
        <w:t>The</w:t>
      </w:r>
      <w:r w:rsidR="0069511C">
        <w:rPr>
          <w:color w:val="000000"/>
        </w:rPr>
        <w:t xml:space="preserve"> availability of services has been impacted by the need of providers to respon</w:t>
      </w:r>
      <w:r w:rsidR="00EB604A">
        <w:rPr>
          <w:color w:val="000000"/>
        </w:rPr>
        <w:t>d to</w:t>
      </w:r>
      <w:r w:rsidR="00DE275B">
        <w:rPr>
          <w:color w:val="000000"/>
        </w:rPr>
        <w:t xml:space="preserve"> </w:t>
      </w:r>
      <w:r w:rsidR="00511D15">
        <w:rPr>
          <w:color w:val="000000"/>
        </w:rPr>
        <w:t xml:space="preserve">COVID-19 </w:t>
      </w:r>
      <w:r w:rsidR="00EB604A">
        <w:rPr>
          <w:color w:val="000000"/>
        </w:rPr>
        <w:t xml:space="preserve">in 2021. While there </w:t>
      </w:r>
      <w:r>
        <w:rPr>
          <w:color w:val="000000"/>
        </w:rPr>
        <w:t xml:space="preserve">has been some return to site-based day and employment supports, many of these services continue to be provided remotely through technology </w:t>
      </w:r>
      <w:r w:rsidR="00F804CD">
        <w:rPr>
          <w:color w:val="000000"/>
        </w:rPr>
        <w:t xml:space="preserve">or at lower program capacity </w:t>
      </w:r>
      <w:r>
        <w:rPr>
          <w:color w:val="000000"/>
        </w:rPr>
        <w:t xml:space="preserve">during COVID surges and challenges providers </w:t>
      </w:r>
      <w:r w:rsidR="00B468B9">
        <w:rPr>
          <w:color w:val="000000"/>
        </w:rPr>
        <w:t>are facing</w:t>
      </w:r>
      <w:r>
        <w:rPr>
          <w:color w:val="000000"/>
        </w:rPr>
        <w:t xml:space="preserve"> addressing the workforce crisis. </w:t>
      </w:r>
    </w:p>
    <w:p w14:paraId="6F72ED3C" w14:textId="0844FC6F" w:rsidR="00BD5AD4" w:rsidRDefault="00853C7E" w:rsidP="0070332D">
      <w:pPr>
        <w:pBdr>
          <w:top w:val="nil"/>
          <w:left w:val="nil"/>
          <w:bottom w:val="nil"/>
          <w:right w:val="nil"/>
          <w:between w:val="nil"/>
        </w:pBdr>
        <w:rPr>
          <w:color w:val="000000"/>
        </w:rPr>
      </w:pPr>
      <w:r w:rsidRPr="008C520D">
        <w:rPr>
          <w:color w:val="000000"/>
        </w:rPr>
        <w:t xml:space="preserve"> </w:t>
      </w:r>
    </w:p>
    <w:p w14:paraId="07E29D98" w14:textId="791F95E4" w:rsidR="00BD5AD4" w:rsidRDefault="00BD5AD4" w:rsidP="0070332D">
      <w:pPr>
        <w:pBdr>
          <w:top w:val="nil"/>
          <w:left w:val="nil"/>
          <w:bottom w:val="nil"/>
          <w:right w:val="nil"/>
          <w:between w:val="nil"/>
        </w:pBdr>
        <w:rPr>
          <w:color w:val="000000"/>
        </w:rPr>
      </w:pPr>
      <w:r w:rsidRPr="00E10355">
        <w:rPr>
          <w:color w:val="000000"/>
        </w:rPr>
        <w:t>In FY2022, the Turning 22 account (5920-5000) has supported DDS’s ability to meet the needs of its autism only transitioning class</w:t>
      </w:r>
    </w:p>
    <w:p w14:paraId="50AE9631" w14:textId="77777777" w:rsidR="00853C7E" w:rsidRDefault="00853C7E" w:rsidP="0070332D">
      <w:pPr>
        <w:pBdr>
          <w:top w:val="nil"/>
          <w:left w:val="nil"/>
          <w:bottom w:val="nil"/>
          <w:right w:val="nil"/>
          <w:between w:val="nil"/>
        </w:pBdr>
        <w:rPr>
          <w:color w:val="000000"/>
        </w:rPr>
      </w:pPr>
    </w:p>
    <w:p w14:paraId="1FEA8BA1" w14:textId="77777777" w:rsidR="00514261" w:rsidRPr="00E10355" w:rsidRDefault="00514261" w:rsidP="0070332D">
      <w:pPr>
        <w:pBdr>
          <w:top w:val="nil"/>
          <w:left w:val="nil"/>
          <w:bottom w:val="nil"/>
          <w:right w:val="nil"/>
          <w:between w:val="nil"/>
        </w:pBdr>
        <w:rPr>
          <w:b/>
          <w:color w:val="000000"/>
        </w:rPr>
      </w:pPr>
      <w:r w:rsidRPr="00E10355">
        <w:rPr>
          <w:b/>
          <w:color w:val="000000"/>
        </w:rPr>
        <w:t>New Services</w:t>
      </w:r>
    </w:p>
    <w:p w14:paraId="528E1B20" w14:textId="77777777" w:rsidR="00514261" w:rsidRDefault="00514261" w:rsidP="0070332D">
      <w:pPr>
        <w:pBdr>
          <w:top w:val="nil"/>
          <w:left w:val="nil"/>
          <w:bottom w:val="nil"/>
          <w:right w:val="nil"/>
          <w:between w:val="nil"/>
        </w:pBdr>
        <w:rPr>
          <w:color w:val="000000"/>
        </w:rPr>
      </w:pPr>
    </w:p>
    <w:p w14:paraId="412A2190" w14:textId="259CD273" w:rsidR="005900FA" w:rsidRDefault="005900FA" w:rsidP="0070332D">
      <w:pPr>
        <w:pBdr>
          <w:top w:val="nil"/>
          <w:left w:val="nil"/>
          <w:bottom w:val="nil"/>
          <w:right w:val="nil"/>
          <w:between w:val="nil"/>
        </w:pBdr>
        <w:rPr>
          <w:color w:val="000000"/>
        </w:rPr>
      </w:pPr>
      <w:r w:rsidRPr="007177D2">
        <w:rPr>
          <w:color w:val="000000"/>
        </w:rPr>
        <w:t xml:space="preserve">Coaching has been offered by DDS </w:t>
      </w:r>
      <w:r w:rsidR="00E119FB">
        <w:rPr>
          <w:color w:val="000000"/>
        </w:rPr>
        <w:t xml:space="preserve">to individuals with ASD </w:t>
      </w:r>
      <w:r w:rsidRPr="007177D2">
        <w:rPr>
          <w:color w:val="000000"/>
        </w:rPr>
        <w:t>since FY2017 through a pilot program.</w:t>
      </w:r>
      <w:r w:rsidRPr="007177D2">
        <w:t xml:space="preserve">  </w:t>
      </w:r>
      <w:r w:rsidRPr="007177D2">
        <w:rPr>
          <w:color w:val="000000"/>
        </w:rPr>
        <w:t>As part of the original coaching pilot service, DDS added a pre-</w:t>
      </w:r>
      <w:r w:rsidR="005B0B7D">
        <w:rPr>
          <w:color w:val="000000"/>
        </w:rPr>
        <w:t>engagement</w:t>
      </w:r>
      <w:r w:rsidRPr="007177D2">
        <w:rPr>
          <w:color w:val="000000"/>
        </w:rPr>
        <w:t xml:space="preserve"> program for a small number of individuals who were slow to engage DDS services.  DDS also piloted a college navigation program for </w:t>
      </w:r>
      <w:r w:rsidRPr="007177D2">
        <w:rPr>
          <w:color w:val="000000"/>
        </w:rPr>
        <w:lastRenderedPageBreak/>
        <w:t xml:space="preserve">individuals attending community colleges and state universities. Given the success of both pilots, in August 2020, DDS posted a combined procurement to add </w:t>
      </w:r>
      <w:r w:rsidR="00C4633A" w:rsidRPr="007177D2">
        <w:rPr>
          <w:color w:val="000000"/>
        </w:rPr>
        <w:t>Pre-Engagement/</w:t>
      </w:r>
      <w:r w:rsidRPr="007177D2">
        <w:rPr>
          <w:color w:val="000000"/>
        </w:rPr>
        <w:t xml:space="preserve">Coaching, and College Navigation to services available statewide </w:t>
      </w:r>
      <w:r w:rsidRPr="00DC62DE">
        <w:rPr>
          <w:color w:val="000000"/>
        </w:rPr>
        <w:t xml:space="preserve">for </w:t>
      </w:r>
      <w:r w:rsidRPr="00E10355">
        <w:rPr>
          <w:color w:val="000000"/>
        </w:rPr>
        <w:t>individuals with Autism</w:t>
      </w:r>
      <w:r w:rsidRPr="00DC62DE">
        <w:rPr>
          <w:color w:val="000000"/>
        </w:rPr>
        <w:t xml:space="preserve">. </w:t>
      </w:r>
      <w:r w:rsidR="009A40AF" w:rsidRPr="00DC62DE">
        <w:rPr>
          <w:color w:val="000000"/>
        </w:rPr>
        <w:t>At</w:t>
      </w:r>
      <w:r w:rsidR="009A40AF" w:rsidRPr="007177D2">
        <w:rPr>
          <w:color w:val="000000"/>
        </w:rPr>
        <w:t xml:space="preserve"> the end of the </w:t>
      </w:r>
      <w:r w:rsidR="00487049" w:rsidRPr="007177D2">
        <w:rPr>
          <w:color w:val="000000"/>
        </w:rPr>
        <w:t>procurement</w:t>
      </w:r>
      <w:r w:rsidR="00EE0BB3" w:rsidRPr="007177D2">
        <w:rPr>
          <w:color w:val="000000"/>
        </w:rPr>
        <w:t>, 19</w:t>
      </w:r>
      <w:r w:rsidR="00D51997" w:rsidRPr="007177D2">
        <w:rPr>
          <w:color w:val="000000"/>
        </w:rPr>
        <w:t xml:space="preserve"> </w:t>
      </w:r>
      <w:r w:rsidRPr="007177D2">
        <w:rPr>
          <w:color w:val="000000"/>
        </w:rPr>
        <w:t xml:space="preserve">providers </w:t>
      </w:r>
      <w:r w:rsidR="00487049" w:rsidRPr="007177D2">
        <w:rPr>
          <w:color w:val="000000"/>
        </w:rPr>
        <w:t>were qualified</w:t>
      </w:r>
      <w:r w:rsidR="00024706" w:rsidRPr="007177D2">
        <w:rPr>
          <w:color w:val="000000"/>
        </w:rPr>
        <w:t xml:space="preserve"> in total</w:t>
      </w:r>
      <w:r w:rsidR="00487049" w:rsidRPr="007177D2">
        <w:rPr>
          <w:color w:val="000000"/>
        </w:rPr>
        <w:t xml:space="preserve">, 14 were qualified for both services, 3 were approved for </w:t>
      </w:r>
      <w:r w:rsidR="002C6BD5" w:rsidRPr="007177D2">
        <w:rPr>
          <w:color w:val="000000"/>
        </w:rPr>
        <w:t>Pre-</w:t>
      </w:r>
      <w:r w:rsidR="00487049" w:rsidRPr="007177D2">
        <w:rPr>
          <w:color w:val="000000"/>
        </w:rPr>
        <w:t>engagement/Coaching</w:t>
      </w:r>
      <w:r w:rsidR="00DE1F17" w:rsidRPr="007177D2">
        <w:rPr>
          <w:color w:val="000000"/>
        </w:rPr>
        <w:t xml:space="preserve"> only and 2 were approved for College Navigation</w:t>
      </w:r>
      <w:r w:rsidR="00024706" w:rsidRPr="007177D2">
        <w:rPr>
          <w:color w:val="000000"/>
        </w:rPr>
        <w:t xml:space="preserve"> only</w:t>
      </w:r>
      <w:r w:rsidR="00DE1F17" w:rsidRPr="007177D2">
        <w:rPr>
          <w:color w:val="000000"/>
        </w:rPr>
        <w:t xml:space="preserve">. There are at least </w:t>
      </w:r>
      <w:r w:rsidR="00962586" w:rsidRPr="007177D2">
        <w:rPr>
          <w:color w:val="000000"/>
        </w:rPr>
        <w:t xml:space="preserve">6 qualified providers for these new services as </w:t>
      </w:r>
      <w:r w:rsidR="00685985" w:rsidRPr="007177D2">
        <w:rPr>
          <w:color w:val="000000"/>
        </w:rPr>
        <w:t>of July</w:t>
      </w:r>
      <w:r w:rsidRPr="007177D2">
        <w:rPr>
          <w:color w:val="000000"/>
        </w:rPr>
        <w:t xml:space="preserve"> 1, 2021</w:t>
      </w:r>
      <w:r w:rsidR="00024706" w:rsidRPr="007177D2">
        <w:rPr>
          <w:color w:val="000000"/>
        </w:rPr>
        <w:t xml:space="preserve"> in each of the four DDS regions</w:t>
      </w:r>
      <w:r w:rsidRPr="007177D2">
        <w:rPr>
          <w:color w:val="000000"/>
        </w:rPr>
        <w:t xml:space="preserve">. </w:t>
      </w:r>
      <w:r w:rsidR="00685985">
        <w:rPr>
          <w:color w:val="000000"/>
        </w:rPr>
        <w:t xml:space="preserve"> Since the start of the </w:t>
      </w:r>
      <w:r w:rsidR="003A1E34">
        <w:rPr>
          <w:color w:val="000000"/>
        </w:rPr>
        <w:t>FY2020,</w:t>
      </w:r>
      <w:r w:rsidR="00B13BEB">
        <w:rPr>
          <w:color w:val="000000"/>
        </w:rPr>
        <w:t xml:space="preserve"> 10 of the qualified providers have been awarded contracts. As of </w:t>
      </w:r>
      <w:r w:rsidR="002C6BD5">
        <w:rPr>
          <w:color w:val="000000"/>
        </w:rPr>
        <w:t>December 31, 2021,</w:t>
      </w:r>
      <w:r w:rsidR="00685232">
        <w:rPr>
          <w:color w:val="000000"/>
        </w:rPr>
        <w:t xml:space="preserve"> there are</w:t>
      </w:r>
      <w:r w:rsidR="00E36928">
        <w:rPr>
          <w:color w:val="000000"/>
        </w:rPr>
        <w:t xml:space="preserve"> 205</w:t>
      </w:r>
      <w:r w:rsidR="00685232">
        <w:rPr>
          <w:color w:val="000000"/>
        </w:rPr>
        <w:t xml:space="preserve"> individuals enrolled in Pre</w:t>
      </w:r>
      <w:r w:rsidR="002C6BD5">
        <w:rPr>
          <w:color w:val="000000"/>
        </w:rPr>
        <w:t>-</w:t>
      </w:r>
      <w:r w:rsidR="00685232">
        <w:rPr>
          <w:color w:val="000000"/>
        </w:rPr>
        <w:t>Engagement/Coaching</w:t>
      </w:r>
      <w:r w:rsidR="00EA5B3D">
        <w:rPr>
          <w:color w:val="000000"/>
        </w:rPr>
        <w:t xml:space="preserve"> and College Navigation has an enrollment of </w:t>
      </w:r>
      <w:r w:rsidR="00096B8E">
        <w:rPr>
          <w:color w:val="000000"/>
        </w:rPr>
        <w:t xml:space="preserve">75 </w:t>
      </w:r>
      <w:r w:rsidR="00EA5B3D">
        <w:rPr>
          <w:color w:val="000000"/>
        </w:rPr>
        <w:t xml:space="preserve">students. </w:t>
      </w:r>
    </w:p>
    <w:p w14:paraId="0630DE03" w14:textId="77777777" w:rsidR="00CC4894" w:rsidRDefault="00CC4894" w:rsidP="0070332D">
      <w:pPr>
        <w:pBdr>
          <w:top w:val="nil"/>
          <w:left w:val="nil"/>
          <w:bottom w:val="nil"/>
          <w:right w:val="nil"/>
          <w:between w:val="nil"/>
        </w:pBdr>
        <w:rPr>
          <w:color w:val="000000"/>
        </w:rPr>
      </w:pPr>
    </w:p>
    <w:p w14:paraId="4D548BD0" w14:textId="77777777" w:rsidR="006411E9" w:rsidRDefault="005C542C" w:rsidP="0070332D">
      <w:pPr>
        <w:pStyle w:val="NormalWeb"/>
        <w:spacing w:before="0" w:beforeAutospacing="0" w:after="0" w:afterAutospacing="0"/>
        <w:rPr>
          <w:rFonts w:asciiTheme="minorHAnsi" w:hAnsiTheme="minorHAnsi" w:cstheme="minorBidi"/>
          <w:color w:val="000000"/>
        </w:rPr>
      </w:pPr>
      <w:r>
        <w:rPr>
          <w:rFonts w:asciiTheme="minorHAnsi" w:hAnsiTheme="minorHAnsi" w:cstheme="minorBidi"/>
          <w:color w:val="000000"/>
        </w:rPr>
        <w:t xml:space="preserve">Two new </w:t>
      </w:r>
      <w:r w:rsidR="001E626D">
        <w:rPr>
          <w:rFonts w:asciiTheme="minorHAnsi" w:hAnsiTheme="minorHAnsi" w:cstheme="minorBidi"/>
          <w:color w:val="000000"/>
        </w:rPr>
        <w:t xml:space="preserve">supportive technology </w:t>
      </w:r>
      <w:r w:rsidR="000A4A27">
        <w:rPr>
          <w:rFonts w:asciiTheme="minorHAnsi" w:hAnsiTheme="minorHAnsi" w:cstheme="minorBidi"/>
          <w:color w:val="000000"/>
        </w:rPr>
        <w:t>services, Assistive</w:t>
      </w:r>
      <w:r w:rsidR="007E2A90">
        <w:rPr>
          <w:rFonts w:asciiTheme="minorHAnsi" w:hAnsiTheme="minorHAnsi" w:cstheme="minorBidi"/>
          <w:color w:val="000000"/>
        </w:rPr>
        <w:t xml:space="preserve"> Technology (AT) Services and Remote Support and Monitoring Services </w:t>
      </w:r>
      <w:r w:rsidR="002B77B7">
        <w:rPr>
          <w:rFonts w:asciiTheme="minorHAnsi" w:hAnsiTheme="minorHAnsi" w:cstheme="minorBidi"/>
          <w:color w:val="000000"/>
        </w:rPr>
        <w:t>became available</w:t>
      </w:r>
      <w:r w:rsidR="00594FB3">
        <w:rPr>
          <w:rFonts w:asciiTheme="minorHAnsi" w:hAnsiTheme="minorHAnsi" w:cstheme="minorBidi"/>
          <w:color w:val="000000"/>
        </w:rPr>
        <w:t xml:space="preserve"> </w:t>
      </w:r>
      <w:r w:rsidR="003120BA">
        <w:rPr>
          <w:rFonts w:asciiTheme="minorHAnsi" w:hAnsiTheme="minorHAnsi" w:cstheme="minorBidi"/>
          <w:color w:val="000000"/>
        </w:rPr>
        <w:t xml:space="preserve">to individuals served by DDS </w:t>
      </w:r>
      <w:r w:rsidR="00594FB3">
        <w:rPr>
          <w:rFonts w:asciiTheme="minorHAnsi" w:hAnsiTheme="minorHAnsi" w:cstheme="minorBidi"/>
          <w:color w:val="000000"/>
        </w:rPr>
        <w:t>t</w:t>
      </w:r>
      <w:r w:rsidR="006C435E" w:rsidRPr="00332833">
        <w:rPr>
          <w:rFonts w:asciiTheme="minorHAnsi" w:hAnsiTheme="minorHAnsi" w:cstheme="minorBidi"/>
          <w:color w:val="000000"/>
        </w:rPr>
        <w:t xml:space="preserve">hrough the </w:t>
      </w:r>
      <w:r w:rsidR="00594FB3">
        <w:rPr>
          <w:rFonts w:asciiTheme="minorHAnsi" w:hAnsiTheme="minorHAnsi" w:cstheme="minorBidi"/>
          <w:color w:val="000000"/>
        </w:rPr>
        <w:t xml:space="preserve">Department’s </w:t>
      </w:r>
      <w:r w:rsidR="008015F6">
        <w:rPr>
          <w:rFonts w:asciiTheme="minorHAnsi" w:hAnsiTheme="minorHAnsi" w:cstheme="minorBidi"/>
          <w:color w:val="000000"/>
        </w:rPr>
        <w:t>“</w:t>
      </w:r>
      <w:r w:rsidR="006C435E" w:rsidRPr="00332833">
        <w:rPr>
          <w:rFonts w:asciiTheme="minorHAnsi" w:hAnsiTheme="minorHAnsi" w:cstheme="minorBidi"/>
          <w:color w:val="000000"/>
        </w:rPr>
        <w:t>Technology Forward Initiative</w:t>
      </w:r>
      <w:r w:rsidR="008015F6">
        <w:rPr>
          <w:rFonts w:asciiTheme="minorHAnsi" w:hAnsiTheme="minorHAnsi" w:cstheme="minorBidi"/>
          <w:color w:val="000000"/>
        </w:rPr>
        <w:t>”</w:t>
      </w:r>
      <w:r w:rsidR="003120BA">
        <w:rPr>
          <w:rFonts w:asciiTheme="minorHAnsi" w:hAnsiTheme="minorHAnsi" w:cstheme="minorBidi"/>
          <w:color w:val="000000"/>
        </w:rPr>
        <w:t xml:space="preserve"> in</w:t>
      </w:r>
      <w:r w:rsidR="006A0FFB">
        <w:rPr>
          <w:rFonts w:asciiTheme="minorHAnsi" w:hAnsiTheme="minorHAnsi" w:cstheme="minorBidi"/>
          <w:color w:val="000000"/>
        </w:rPr>
        <w:t xml:space="preserve"> December 2021. These new services</w:t>
      </w:r>
      <w:r w:rsidR="00890EEE">
        <w:rPr>
          <w:rFonts w:asciiTheme="minorHAnsi" w:hAnsiTheme="minorHAnsi" w:cstheme="minorBidi"/>
          <w:color w:val="000000"/>
        </w:rPr>
        <w:t xml:space="preserve"> </w:t>
      </w:r>
      <w:r w:rsidR="00890EEE" w:rsidRPr="00332833">
        <w:rPr>
          <w:rFonts w:asciiTheme="minorHAnsi" w:hAnsiTheme="minorHAnsi" w:cstheme="minorBidi"/>
          <w:color w:val="000000"/>
        </w:rPr>
        <w:t>are</w:t>
      </w:r>
      <w:r w:rsidR="00776CA9">
        <w:rPr>
          <w:rFonts w:asciiTheme="minorHAnsi" w:hAnsiTheme="minorHAnsi" w:cstheme="minorBidi"/>
          <w:color w:val="000000"/>
        </w:rPr>
        <w:t xml:space="preserve"> aimed at </w:t>
      </w:r>
      <w:r w:rsidR="006C435E" w:rsidRPr="00332833">
        <w:rPr>
          <w:rFonts w:asciiTheme="minorHAnsi" w:hAnsiTheme="minorHAnsi" w:cstheme="minorBidi"/>
          <w:color w:val="000000"/>
        </w:rPr>
        <w:t>promot</w:t>
      </w:r>
      <w:r w:rsidR="00776CA9">
        <w:rPr>
          <w:rFonts w:asciiTheme="minorHAnsi" w:hAnsiTheme="minorHAnsi" w:cstheme="minorBidi"/>
          <w:color w:val="000000"/>
        </w:rPr>
        <w:t>ing</w:t>
      </w:r>
      <w:r w:rsidR="006C435E" w:rsidRPr="00332833">
        <w:rPr>
          <w:rFonts w:asciiTheme="minorHAnsi" w:hAnsiTheme="minorHAnsi" w:cstheme="minorBidi"/>
          <w:color w:val="000000"/>
        </w:rPr>
        <w:t xml:space="preserve"> and develop</w:t>
      </w:r>
      <w:r w:rsidR="00776CA9">
        <w:rPr>
          <w:rFonts w:asciiTheme="minorHAnsi" w:hAnsiTheme="minorHAnsi" w:cstheme="minorBidi"/>
          <w:color w:val="000000"/>
        </w:rPr>
        <w:t xml:space="preserve">ing </w:t>
      </w:r>
      <w:r w:rsidR="006C435E" w:rsidRPr="00332833">
        <w:rPr>
          <w:rFonts w:asciiTheme="minorHAnsi" w:hAnsiTheme="minorHAnsi" w:cstheme="minorBidi"/>
          <w:color w:val="000000"/>
        </w:rPr>
        <w:t xml:space="preserve">the use of </w:t>
      </w:r>
      <w:r w:rsidR="00AF053E">
        <w:rPr>
          <w:rFonts w:asciiTheme="minorHAnsi" w:hAnsiTheme="minorHAnsi" w:cstheme="minorBidi"/>
          <w:color w:val="000000"/>
        </w:rPr>
        <w:t>s</w:t>
      </w:r>
      <w:r w:rsidR="006C435E" w:rsidRPr="00332833">
        <w:rPr>
          <w:rFonts w:asciiTheme="minorHAnsi" w:hAnsiTheme="minorHAnsi" w:cstheme="minorBidi"/>
          <w:color w:val="000000"/>
        </w:rPr>
        <w:t xml:space="preserve">upportive </w:t>
      </w:r>
      <w:r w:rsidR="00AF053E">
        <w:rPr>
          <w:rFonts w:asciiTheme="minorHAnsi" w:hAnsiTheme="minorHAnsi" w:cstheme="minorBidi"/>
          <w:color w:val="000000"/>
        </w:rPr>
        <w:t>t</w:t>
      </w:r>
      <w:r w:rsidR="006C435E" w:rsidRPr="00332833">
        <w:rPr>
          <w:rFonts w:asciiTheme="minorHAnsi" w:hAnsiTheme="minorHAnsi" w:cstheme="minorBidi"/>
          <w:color w:val="000000"/>
        </w:rPr>
        <w:t>echnology as opportunit</w:t>
      </w:r>
      <w:r w:rsidR="00776CA9">
        <w:rPr>
          <w:rFonts w:asciiTheme="minorHAnsi" w:hAnsiTheme="minorHAnsi" w:cstheme="minorBidi"/>
          <w:color w:val="000000"/>
        </w:rPr>
        <w:t xml:space="preserve">ies </w:t>
      </w:r>
      <w:r w:rsidR="006C435E" w:rsidRPr="00332833">
        <w:rPr>
          <w:rFonts w:asciiTheme="minorHAnsi" w:hAnsiTheme="minorHAnsi" w:cstheme="minorBidi"/>
          <w:color w:val="000000"/>
        </w:rPr>
        <w:t xml:space="preserve">for individuals </w:t>
      </w:r>
      <w:r w:rsidR="00F8128E">
        <w:rPr>
          <w:rFonts w:asciiTheme="minorHAnsi" w:hAnsiTheme="minorHAnsi" w:cstheme="minorBidi"/>
          <w:color w:val="000000"/>
        </w:rPr>
        <w:t xml:space="preserve">to </w:t>
      </w:r>
      <w:r w:rsidR="001040E0">
        <w:rPr>
          <w:rFonts w:asciiTheme="minorHAnsi" w:hAnsiTheme="minorHAnsi" w:cstheme="minorBidi"/>
          <w:color w:val="000000"/>
        </w:rPr>
        <w:t xml:space="preserve">lead </w:t>
      </w:r>
      <w:r w:rsidR="001040E0" w:rsidRPr="00332833">
        <w:rPr>
          <w:rFonts w:asciiTheme="minorHAnsi" w:hAnsiTheme="minorHAnsi" w:cstheme="minorBidi"/>
          <w:color w:val="000000"/>
        </w:rPr>
        <w:t>more</w:t>
      </w:r>
      <w:r w:rsidR="006C435E" w:rsidRPr="00332833">
        <w:rPr>
          <w:rFonts w:asciiTheme="minorHAnsi" w:hAnsiTheme="minorHAnsi" w:cstheme="minorBidi"/>
          <w:color w:val="000000"/>
        </w:rPr>
        <w:t xml:space="preserve"> inclusive and independent lives. </w:t>
      </w:r>
    </w:p>
    <w:p w14:paraId="5B4544AA" w14:textId="77777777" w:rsidR="006411E9" w:rsidRDefault="006411E9" w:rsidP="0070332D">
      <w:pPr>
        <w:pStyle w:val="NormalWeb"/>
        <w:spacing w:before="0" w:beforeAutospacing="0" w:after="0" w:afterAutospacing="0"/>
        <w:rPr>
          <w:rFonts w:asciiTheme="minorHAnsi" w:hAnsiTheme="minorHAnsi" w:cstheme="minorBidi"/>
          <w:color w:val="000000"/>
        </w:rPr>
      </w:pPr>
    </w:p>
    <w:p w14:paraId="6291C12E" w14:textId="3F848DEB" w:rsidR="006C435E" w:rsidRPr="00890EEE" w:rsidRDefault="006C435E" w:rsidP="0070332D">
      <w:pPr>
        <w:pStyle w:val="NormalWeb"/>
        <w:spacing w:before="0" w:beforeAutospacing="0" w:after="0" w:afterAutospacing="0"/>
        <w:rPr>
          <w:rFonts w:asciiTheme="minorHAnsi" w:hAnsiTheme="minorHAnsi" w:cstheme="minorBidi"/>
          <w:color w:val="000000"/>
        </w:rPr>
      </w:pPr>
      <w:r w:rsidRPr="00C4326D">
        <w:rPr>
          <w:rFonts w:asciiTheme="minorHAnsi" w:hAnsiTheme="minorHAnsi" w:cstheme="minorBidi"/>
          <w:color w:val="000000"/>
        </w:rPr>
        <w:t>Assistive Technology (AT) Services</w:t>
      </w:r>
      <w:r w:rsidR="00387688" w:rsidRPr="00C4326D">
        <w:rPr>
          <w:rFonts w:asciiTheme="minorHAnsi" w:hAnsiTheme="minorHAnsi" w:cstheme="minorBidi"/>
          <w:color w:val="000000"/>
        </w:rPr>
        <w:t xml:space="preserve"> consists of three services, </w:t>
      </w:r>
      <w:r w:rsidR="00BB5922">
        <w:rPr>
          <w:rFonts w:asciiTheme="minorHAnsi" w:hAnsiTheme="minorHAnsi" w:cstheme="minorBidi"/>
          <w:color w:val="000000"/>
        </w:rPr>
        <w:t>AT</w:t>
      </w:r>
      <w:r w:rsidR="00101F8D" w:rsidRPr="00C4326D">
        <w:rPr>
          <w:rFonts w:asciiTheme="minorHAnsi" w:hAnsiTheme="minorHAnsi" w:cstheme="minorBidi"/>
          <w:color w:val="000000"/>
        </w:rPr>
        <w:t xml:space="preserve"> </w:t>
      </w:r>
      <w:r w:rsidRPr="00C4326D">
        <w:rPr>
          <w:rFonts w:asciiTheme="minorHAnsi" w:hAnsiTheme="minorHAnsi" w:cstheme="minorBidi"/>
          <w:color w:val="000000"/>
        </w:rPr>
        <w:t>consultation/</w:t>
      </w:r>
      <w:r w:rsidR="00C4326D">
        <w:rPr>
          <w:rFonts w:asciiTheme="minorHAnsi" w:hAnsiTheme="minorHAnsi" w:cstheme="minorBidi"/>
          <w:color w:val="000000"/>
        </w:rPr>
        <w:t xml:space="preserve"> </w:t>
      </w:r>
      <w:r w:rsidRPr="00C4326D">
        <w:rPr>
          <w:rFonts w:asciiTheme="minorHAnsi" w:hAnsiTheme="minorHAnsi" w:cstheme="minorBidi"/>
          <w:color w:val="000000"/>
        </w:rPr>
        <w:t>evaluation</w:t>
      </w:r>
      <w:r w:rsidR="002A2B74" w:rsidRPr="00C4326D">
        <w:rPr>
          <w:rFonts w:asciiTheme="minorHAnsi" w:hAnsiTheme="minorHAnsi" w:cstheme="minorBidi"/>
          <w:color w:val="000000"/>
        </w:rPr>
        <w:t xml:space="preserve"> service</w:t>
      </w:r>
      <w:r w:rsidR="00C4326D" w:rsidRPr="00C4326D">
        <w:rPr>
          <w:rFonts w:asciiTheme="minorHAnsi" w:hAnsiTheme="minorHAnsi" w:cstheme="minorBidi"/>
          <w:color w:val="000000"/>
        </w:rPr>
        <w:t>s</w:t>
      </w:r>
      <w:r w:rsidRPr="00C4326D">
        <w:rPr>
          <w:rFonts w:asciiTheme="minorHAnsi" w:hAnsiTheme="minorHAnsi" w:cstheme="minorBidi"/>
          <w:color w:val="000000"/>
        </w:rPr>
        <w:t xml:space="preserve"> to determine the assistive technology needs of an individual, </w:t>
      </w:r>
      <w:r w:rsidR="00BB5922">
        <w:rPr>
          <w:rFonts w:asciiTheme="minorHAnsi" w:hAnsiTheme="minorHAnsi" w:cstheme="minorBidi"/>
          <w:color w:val="000000"/>
        </w:rPr>
        <w:t>AT</w:t>
      </w:r>
      <w:r w:rsidR="00E03721" w:rsidRPr="00C4326D">
        <w:rPr>
          <w:rFonts w:asciiTheme="minorHAnsi" w:hAnsiTheme="minorHAnsi" w:cstheme="minorBidi"/>
          <w:color w:val="000000"/>
        </w:rPr>
        <w:t xml:space="preserve"> equipment</w:t>
      </w:r>
      <w:r w:rsidR="00BB5922">
        <w:rPr>
          <w:rFonts w:asciiTheme="minorHAnsi" w:hAnsiTheme="minorHAnsi" w:cstheme="minorBidi"/>
          <w:color w:val="000000"/>
        </w:rPr>
        <w:t xml:space="preserve"> to cover costs of equipment </w:t>
      </w:r>
      <w:r w:rsidR="00D934D7">
        <w:rPr>
          <w:rFonts w:asciiTheme="minorHAnsi" w:hAnsiTheme="minorHAnsi" w:cstheme="minorBidi"/>
          <w:color w:val="000000"/>
        </w:rPr>
        <w:t xml:space="preserve">per the assessment </w:t>
      </w:r>
      <w:r w:rsidR="005A016B" w:rsidRPr="00C4326D">
        <w:rPr>
          <w:rFonts w:asciiTheme="minorHAnsi" w:hAnsiTheme="minorHAnsi" w:cstheme="minorBidi"/>
          <w:b/>
          <w:bCs/>
          <w:color w:val="000000"/>
        </w:rPr>
        <w:t xml:space="preserve"> </w:t>
      </w:r>
      <w:r w:rsidR="00C4326D" w:rsidRPr="00C4326D">
        <w:rPr>
          <w:rFonts w:asciiTheme="minorHAnsi" w:hAnsiTheme="minorHAnsi" w:cstheme="minorBidi"/>
          <w:color w:val="000000"/>
        </w:rPr>
        <w:t>and Assistive</w:t>
      </w:r>
      <w:r w:rsidRPr="00C4326D">
        <w:rPr>
          <w:rFonts w:asciiTheme="minorHAnsi" w:hAnsiTheme="minorHAnsi" w:cstheme="minorBidi"/>
          <w:color w:val="000000"/>
        </w:rPr>
        <w:t xml:space="preserve"> technology support </w:t>
      </w:r>
      <w:r w:rsidR="00D934D7">
        <w:rPr>
          <w:rFonts w:asciiTheme="minorHAnsi" w:hAnsiTheme="minorHAnsi" w:cstheme="minorBidi"/>
          <w:color w:val="000000"/>
        </w:rPr>
        <w:t>which</w:t>
      </w:r>
      <w:r w:rsidRPr="00C4326D">
        <w:rPr>
          <w:rFonts w:asciiTheme="minorHAnsi" w:hAnsiTheme="minorHAnsi" w:cstheme="minorBidi"/>
          <w:color w:val="000000"/>
        </w:rPr>
        <w:t> includes set-up</w:t>
      </w:r>
      <w:r w:rsidR="005A016B" w:rsidRPr="00C4326D">
        <w:rPr>
          <w:rFonts w:asciiTheme="minorHAnsi" w:hAnsiTheme="minorHAnsi" w:cstheme="minorBidi"/>
          <w:color w:val="000000"/>
        </w:rPr>
        <w:t xml:space="preserve">, </w:t>
      </w:r>
      <w:r w:rsidRPr="00C4326D">
        <w:rPr>
          <w:rFonts w:asciiTheme="minorHAnsi" w:hAnsiTheme="minorHAnsi" w:cstheme="minorBidi"/>
          <w:color w:val="000000"/>
        </w:rPr>
        <w:t>training</w:t>
      </w:r>
      <w:r w:rsidR="00D934D7">
        <w:rPr>
          <w:rFonts w:asciiTheme="minorHAnsi" w:hAnsiTheme="minorHAnsi" w:cstheme="minorBidi"/>
          <w:color w:val="000000"/>
        </w:rPr>
        <w:t xml:space="preserve"> for the individual and support network</w:t>
      </w:r>
      <w:r w:rsidRPr="00C4326D">
        <w:rPr>
          <w:rFonts w:asciiTheme="minorHAnsi" w:hAnsiTheme="minorHAnsi" w:cstheme="minorBidi"/>
          <w:color w:val="000000"/>
        </w:rPr>
        <w:t xml:space="preserve"> that aids an individual in the use of assistive technology equipment There are 9 AT provider agencies that contracted with DDS and began receiving referrals in available December of 2021</w:t>
      </w:r>
    </w:p>
    <w:p w14:paraId="0CACEC6A" w14:textId="77777777" w:rsidR="006C435E" w:rsidRPr="00890EEE" w:rsidRDefault="006C435E" w:rsidP="0070332D">
      <w:pPr>
        <w:pStyle w:val="NormalWeb"/>
        <w:spacing w:before="0" w:beforeAutospacing="0" w:after="0" w:afterAutospacing="0"/>
        <w:rPr>
          <w:rFonts w:asciiTheme="minorHAnsi" w:hAnsiTheme="minorHAnsi" w:cstheme="minorBidi"/>
          <w:color w:val="000000"/>
        </w:rPr>
      </w:pPr>
    </w:p>
    <w:p w14:paraId="3355907D" w14:textId="5994E7F1" w:rsidR="006C435E" w:rsidRPr="00890EEE" w:rsidRDefault="00B223F4" w:rsidP="0070332D">
      <w:pPr>
        <w:pStyle w:val="NormalWeb"/>
        <w:spacing w:before="0" w:beforeAutospacing="0" w:after="0" w:afterAutospacing="0"/>
        <w:rPr>
          <w:rFonts w:asciiTheme="minorHAnsi" w:hAnsiTheme="minorHAnsi" w:cstheme="minorBidi"/>
          <w:color w:val="000000"/>
        </w:rPr>
      </w:pPr>
      <w:r>
        <w:rPr>
          <w:rFonts w:asciiTheme="minorHAnsi" w:hAnsiTheme="minorHAnsi" w:cstheme="minorBidi"/>
          <w:color w:val="000000"/>
        </w:rPr>
        <w:t xml:space="preserve">Remote </w:t>
      </w:r>
      <w:r w:rsidR="0080429E">
        <w:rPr>
          <w:rFonts w:asciiTheme="minorHAnsi" w:hAnsiTheme="minorHAnsi" w:cstheme="minorBidi"/>
          <w:color w:val="000000"/>
        </w:rPr>
        <w:t>Supports</w:t>
      </w:r>
      <w:r>
        <w:rPr>
          <w:rFonts w:asciiTheme="minorHAnsi" w:hAnsiTheme="minorHAnsi" w:cstheme="minorBidi"/>
          <w:color w:val="000000"/>
        </w:rPr>
        <w:t xml:space="preserve"> and Monitor</w:t>
      </w:r>
      <w:r w:rsidR="0080429E">
        <w:rPr>
          <w:rFonts w:asciiTheme="minorHAnsi" w:hAnsiTheme="minorHAnsi" w:cstheme="minorBidi"/>
          <w:color w:val="000000"/>
        </w:rPr>
        <w:t xml:space="preserve">ing </w:t>
      </w:r>
      <w:r w:rsidR="001D2B9B">
        <w:rPr>
          <w:rFonts w:asciiTheme="minorHAnsi" w:hAnsiTheme="minorHAnsi" w:cstheme="minorBidi"/>
          <w:color w:val="000000"/>
        </w:rPr>
        <w:t>Services</w:t>
      </w:r>
      <w:r w:rsidR="006C435E" w:rsidRPr="00890EEE">
        <w:rPr>
          <w:rFonts w:asciiTheme="minorHAnsi" w:hAnsiTheme="minorHAnsi" w:cstheme="minorBidi"/>
          <w:color w:val="000000"/>
        </w:rPr>
        <w:t xml:space="preserve"> combines technology and direct care staff to support people with developmental</w:t>
      </w:r>
      <w:r w:rsidR="00541771">
        <w:rPr>
          <w:rFonts w:asciiTheme="minorHAnsi" w:hAnsiTheme="minorHAnsi" w:cstheme="minorBidi"/>
          <w:color w:val="000000"/>
        </w:rPr>
        <w:t xml:space="preserve"> </w:t>
      </w:r>
      <w:r w:rsidR="006C435E" w:rsidRPr="00890EEE">
        <w:rPr>
          <w:rFonts w:asciiTheme="minorHAnsi" w:hAnsiTheme="minorHAnsi" w:cstheme="minorBidi"/>
          <w:color w:val="000000"/>
        </w:rPr>
        <w:t>disabilities.  Remote Supports and Monitoring Services (RSM) provide for an off-site direct service provider that monitors and responds to an individual’s health, safety, and other needs using live two-way communication system(s) and other technologies, while offering individuals more independence in their life.  The are 6 RSM provider agencies that contracted with DDS and began receiving referrals in available December of 2021</w:t>
      </w:r>
    </w:p>
    <w:p w14:paraId="11A20835" w14:textId="77777777" w:rsidR="00945FA1" w:rsidRDefault="00945FA1" w:rsidP="0070332D">
      <w:pPr>
        <w:pBdr>
          <w:top w:val="nil"/>
          <w:left w:val="nil"/>
          <w:bottom w:val="nil"/>
          <w:right w:val="nil"/>
          <w:between w:val="nil"/>
        </w:pBdr>
        <w:rPr>
          <w:color w:val="000000"/>
        </w:rPr>
      </w:pPr>
    </w:p>
    <w:p w14:paraId="49956499" w14:textId="3413E0FA" w:rsidR="00316559" w:rsidRPr="00113C19" w:rsidRDefault="00A0284F" w:rsidP="0070332D">
      <w:pPr>
        <w:pBdr>
          <w:top w:val="nil"/>
          <w:left w:val="nil"/>
          <w:bottom w:val="nil"/>
          <w:right w:val="nil"/>
          <w:between w:val="nil"/>
        </w:pBdr>
        <w:rPr>
          <w:b/>
          <w:bCs/>
          <w:color w:val="000000"/>
        </w:rPr>
      </w:pPr>
      <w:r>
        <w:rPr>
          <w:b/>
          <w:bCs/>
          <w:color w:val="000000"/>
        </w:rPr>
        <w:t>Challenges</w:t>
      </w:r>
    </w:p>
    <w:p w14:paraId="63BA3A15" w14:textId="77777777" w:rsidR="00E237B0" w:rsidRDefault="00E237B0" w:rsidP="0070332D">
      <w:pPr>
        <w:pBdr>
          <w:top w:val="nil"/>
          <w:left w:val="nil"/>
          <w:bottom w:val="nil"/>
          <w:right w:val="nil"/>
          <w:between w:val="nil"/>
        </w:pBdr>
        <w:rPr>
          <w:color w:val="000000"/>
        </w:rPr>
      </w:pPr>
    </w:p>
    <w:p w14:paraId="178946C2" w14:textId="5A5958D6" w:rsidR="00316559" w:rsidRDefault="00316559" w:rsidP="0070332D">
      <w:pPr>
        <w:pBdr>
          <w:top w:val="nil"/>
          <w:left w:val="nil"/>
          <w:bottom w:val="nil"/>
          <w:right w:val="nil"/>
          <w:between w:val="nil"/>
        </w:pBdr>
        <w:rPr>
          <w:color w:val="000000"/>
        </w:rPr>
      </w:pPr>
      <w:r>
        <w:rPr>
          <w:color w:val="000000"/>
        </w:rPr>
        <w:t xml:space="preserve">Typically, engaging individuals has been challenging for the Autism Service Coordinators.  Many of these individuals have had no experience with state agency services and have been without services since leaving school.  DDS staff work thoughtfully and conscientiously to engage each individual and their family to identify appropriate services and establish a rapport with these individuals and families.  Peer mentoring, coaching, specialized therapies, and alternative housing supports are examples of services that are being requested. </w:t>
      </w:r>
      <w:r>
        <w:rPr>
          <w:noProof/>
        </w:rPr>
        <mc:AlternateContent>
          <mc:Choice Requires="wpg">
            <w:drawing>
              <wp:anchor distT="0" distB="0" distL="0" distR="0" simplePos="0" relativeHeight="251660295" behindDoc="0" locked="0" layoutInCell="1" hidden="0" allowOverlap="1" wp14:anchorId="086C3DD9" wp14:editId="3B8D583E">
                <wp:simplePos x="0" y="0"/>
                <wp:positionH relativeFrom="column">
                  <wp:posOffset>-901699</wp:posOffset>
                </wp:positionH>
                <wp:positionV relativeFrom="paragraph">
                  <wp:posOffset>9017000</wp:posOffset>
                </wp:positionV>
                <wp:extent cx="1270" cy="946785"/>
                <wp:effectExtent l="0" t="0" r="0" b="0"/>
                <wp:wrapSquare wrapText="bothSides" distT="0" distB="0" distL="0" distR="0"/>
                <wp:docPr id="6" name="Group 6"/>
                <wp:cNvGraphicFramePr/>
                <a:graphic xmlns:a="http://schemas.openxmlformats.org/drawingml/2006/main">
                  <a:graphicData uri="http://schemas.microsoft.com/office/word/2010/wordprocessingGroup">
                    <wpg:wgp>
                      <wpg:cNvGrpSpPr/>
                      <wpg:grpSpPr>
                        <a:xfrm>
                          <a:off x="0" y="0"/>
                          <a:ext cx="1270" cy="946785"/>
                          <a:chOff x="5345365" y="3306608"/>
                          <a:chExt cx="1270" cy="946785"/>
                        </a:xfrm>
                      </wpg:grpSpPr>
                      <wpg:grpSp>
                        <wpg:cNvPr id="7" name="Group 7"/>
                        <wpg:cNvGrpSpPr/>
                        <wpg:grpSpPr>
                          <a:xfrm>
                            <a:off x="5345365" y="3306608"/>
                            <a:ext cx="1270" cy="946785"/>
                            <a:chOff x="12" y="14201"/>
                            <a:chExt cx="2" cy="1491"/>
                          </a:xfrm>
                        </wpg:grpSpPr>
                        <wps:wsp>
                          <wps:cNvPr id="10" name="Rectangle 10"/>
                          <wps:cNvSpPr/>
                          <wps:spPr>
                            <a:xfrm>
                              <a:off x="12" y="14201"/>
                              <a:ext cx="0" cy="1475"/>
                            </a:xfrm>
                            <a:prstGeom prst="rect">
                              <a:avLst/>
                            </a:prstGeom>
                            <a:noFill/>
                            <a:ln>
                              <a:noFill/>
                            </a:ln>
                          </wps:spPr>
                          <wps:txbx>
                            <w:txbxContent>
                              <w:p w14:paraId="3F400EEC" w14:textId="77777777" w:rsidR="00316559" w:rsidRDefault="00316559" w:rsidP="00316559">
                                <w:pPr>
                                  <w:textDirection w:val="btLr"/>
                                </w:pPr>
                              </w:p>
                            </w:txbxContent>
                          </wps:txbx>
                          <wps:bodyPr spcFirstLastPara="1" wrap="square" lIns="91425" tIns="91425" rIns="91425" bIns="91425" anchor="ctr" anchorCtr="0">
                            <a:noAutofit/>
                          </wps:bodyPr>
                        </wps:wsp>
                        <wps:wsp>
                          <wps:cNvPr id="11" name="Freeform 20"/>
                          <wps:cNvSpPr/>
                          <wps:spPr>
                            <a:xfrm>
                              <a:off x="12" y="14201"/>
                              <a:ext cx="2" cy="1491"/>
                            </a:xfrm>
                            <a:custGeom>
                              <a:avLst/>
                              <a:gdLst/>
                              <a:ahLst/>
                              <a:cxnLst/>
                              <a:rect l="l" t="t" r="r" b="b"/>
                              <a:pathLst>
                                <a:path w="120000" h="1491" extrusionOk="0">
                                  <a:moveTo>
                                    <a:pt x="0" y="1491"/>
                                  </a:moveTo>
                                  <a:lnTo>
                                    <a:pt x="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w:pict>
              <v:group w14:anchorId="086C3DD9" id="Group 6" o:spid="_x0000_s1026" style="position:absolute;left:0;text-align:left;margin-left:-71pt;margin-top:710pt;width:.1pt;height:74.55pt;z-index:251660295;mso-wrap-distance-left:0;mso-wrap-distance-right:0" coordorigin="53453,33066" coordsize="12,9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">
                <v:group id="Group 7" o:spid="_x0000_s1027" style="position:absolute;left:53453;top:33066;width:13;height:9467" coordorigin="12,14201" coordsize="2,1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10" o:spid="_x0000_s1028" style="position:absolute;left:12;top:14201;width:0;height:14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" filled="f" stroked="f">
                    <v:textbox inset="2.53958mm,2.53958mm,2.53958mm,2.53958mm">
                      <w:txbxContent>
                        <w:p w14:paraId="3F400EEC" w14:textId="77777777" w:rsidR="00316559" w:rsidRDefault="00316559" w:rsidP="00316559">
                          <w:pPr>
                            <w:textDirection w:val="btLr"/>
                          </w:pPr>
                        </w:p>
                      </w:txbxContent>
                    </v:textbox>
                  </v:rect>
                  <v:shape id="Freeform 20" o:spid="_x0000_s1029" style="position:absolute;left:12;top:14201;width:2;height:1491;visibility:visible;mso-wrap-style:square;v-text-anchor:middle" coordsize="120000,1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" path="m,1491l,e" filled="f">
                    <v:path arrowok="t" o:extrusionok="f"/>
                  </v:shape>
                </v:group>
                <w10:wrap type="square"/>
              </v:group>
            </w:pict>
          </mc:Fallback>
        </mc:AlternateContent>
      </w:r>
      <w:r>
        <w:rPr>
          <w:color w:val="000000"/>
        </w:rPr>
        <w:t xml:space="preserve">Throughout the COVID pandemic, Autism Service Coordinators along with all DDS Service Coordinators were given cell phones and laptops to maintain communication and support to individuals served by the department. </w:t>
      </w:r>
      <w:r w:rsidRPr="001E32BE">
        <w:rPr>
          <w:color w:val="000000"/>
        </w:rPr>
        <w:t>Autism Service Coordinators</w:t>
      </w:r>
      <w:r w:rsidR="009314D6" w:rsidRPr="001E32BE">
        <w:rPr>
          <w:color w:val="000000"/>
        </w:rPr>
        <w:t xml:space="preserve"> </w:t>
      </w:r>
      <w:r w:rsidRPr="001E32BE">
        <w:rPr>
          <w:color w:val="000000"/>
        </w:rPr>
        <w:t xml:space="preserve">returned to a hybrid working environment </w:t>
      </w:r>
      <w:r w:rsidR="008B69C5" w:rsidRPr="001E32BE">
        <w:rPr>
          <w:color w:val="000000"/>
        </w:rPr>
        <w:t xml:space="preserve">in 2021 </w:t>
      </w:r>
      <w:r w:rsidRPr="001E32BE">
        <w:rPr>
          <w:color w:val="000000"/>
        </w:rPr>
        <w:t xml:space="preserve">and </w:t>
      </w:r>
      <w:r w:rsidR="006F0E0F" w:rsidRPr="001E32BE">
        <w:rPr>
          <w:color w:val="000000"/>
        </w:rPr>
        <w:t xml:space="preserve">were </w:t>
      </w:r>
      <w:r w:rsidRPr="001E32BE">
        <w:rPr>
          <w:color w:val="000000"/>
        </w:rPr>
        <w:t xml:space="preserve">able to participate in some face-to-face interactions with individuals on their </w:t>
      </w:r>
      <w:r w:rsidR="009E7010" w:rsidRPr="001E32BE">
        <w:rPr>
          <w:color w:val="000000"/>
        </w:rPr>
        <w:t>caseload</w:t>
      </w:r>
      <w:r w:rsidR="009314D6" w:rsidRPr="001E32BE">
        <w:rPr>
          <w:color w:val="000000"/>
        </w:rPr>
        <w:t xml:space="preserve">. </w:t>
      </w:r>
      <w:r w:rsidR="008118F5" w:rsidRPr="001E32BE">
        <w:rPr>
          <w:color w:val="000000"/>
        </w:rPr>
        <w:t>Use of</w:t>
      </w:r>
      <w:r w:rsidR="00C27B40" w:rsidRPr="001E32BE">
        <w:rPr>
          <w:color w:val="000000"/>
        </w:rPr>
        <w:t xml:space="preserve"> t</w:t>
      </w:r>
      <w:r w:rsidR="009E7010" w:rsidRPr="001E32BE">
        <w:rPr>
          <w:color w:val="000000"/>
        </w:rPr>
        <w:t>ext</w:t>
      </w:r>
      <w:r w:rsidR="00C27B40" w:rsidRPr="001E32BE">
        <w:rPr>
          <w:color w:val="000000"/>
        </w:rPr>
        <w:t xml:space="preserve"> messaging</w:t>
      </w:r>
      <w:r w:rsidRPr="001E32BE">
        <w:rPr>
          <w:color w:val="000000"/>
        </w:rPr>
        <w:t>, videoconferencing, and</w:t>
      </w:r>
      <w:r w:rsidR="00C27B40" w:rsidRPr="001E32BE">
        <w:rPr>
          <w:color w:val="000000"/>
        </w:rPr>
        <w:t xml:space="preserve"> </w:t>
      </w:r>
      <w:r w:rsidRPr="001E32BE">
        <w:rPr>
          <w:color w:val="000000"/>
        </w:rPr>
        <w:t>social media</w:t>
      </w:r>
      <w:r w:rsidR="00C27B40" w:rsidRPr="001E32BE">
        <w:rPr>
          <w:color w:val="000000"/>
        </w:rPr>
        <w:t xml:space="preserve"> continue</w:t>
      </w:r>
      <w:r w:rsidR="00D0456F" w:rsidRPr="001E32BE">
        <w:rPr>
          <w:color w:val="000000"/>
        </w:rPr>
        <w:t>s</w:t>
      </w:r>
      <w:r w:rsidR="00C27B40" w:rsidRPr="001E32BE">
        <w:rPr>
          <w:color w:val="000000"/>
        </w:rPr>
        <w:t xml:space="preserve"> </w:t>
      </w:r>
      <w:r w:rsidR="008118F5" w:rsidRPr="001E32BE">
        <w:rPr>
          <w:color w:val="000000"/>
        </w:rPr>
        <w:t>to be an effective venue for maintaining contact and communicati</w:t>
      </w:r>
      <w:r w:rsidR="001E32BE" w:rsidRPr="001E32BE">
        <w:rPr>
          <w:color w:val="000000"/>
        </w:rPr>
        <w:t>on.</w:t>
      </w:r>
      <w:r w:rsidR="008118F5">
        <w:rPr>
          <w:color w:val="000000"/>
        </w:rPr>
        <w:t xml:space="preserve"> </w:t>
      </w:r>
      <w:r>
        <w:rPr>
          <w:color w:val="000000"/>
        </w:rPr>
        <w:t xml:space="preserve"> </w:t>
      </w:r>
    </w:p>
    <w:p w14:paraId="2982562D" w14:textId="77777777" w:rsidR="00DC15C0" w:rsidRDefault="00DC15C0" w:rsidP="0070332D">
      <w:pPr>
        <w:pBdr>
          <w:top w:val="nil"/>
          <w:left w:val="nil"/>
          <w:bottom w:val="nil"/>
          <w:right w:val="nil"/>
          <w:between w:val="nil"/>
        </w:pBdr>
        <w:rPr>
          <w:color w:val="000000"/>
        </w:rPr>
      </w:pPr>
    </w:p>
    <w:p w14:paraId="7714C7A8" w14:textId="6DBFCB06" w:rsidR="00890EEE" w:rsidRDefault="00DC15C0" w:rsidP="0070332D">
      <w:pPr>
        <w:pBdr>
          <w:top w:val="nil"/>
          <w:left w:val="nil"/>
          <w:bottom w:val="nil"/>
          <w:right w:val="nil"/>
          <w:between w:val="nil"/>
        </w:pBdr>
        <w:rPr>
          <w:color w:val="000000"/>
        </w:rPr>
      </w:pPr>
      <w:r>
        <w:rPr>
          <w:color w:val="000000"/>
        </w:rPr>
        <w:t xml:space="preserve">Parents of adults of those about to turn 22 often express interest in residential services. </w:t>
      </w:r>
      <w:r>
        <w:t xml:space="preserve"> </w:t>
      </w:r>
      <w:r>
        <w:rPr>
          <w:color w:val="000000"/>
        </w:rPr>
        <w:t>DDS' ability to provide housing supports for newly eligible individuals, including those with severe behavioral health challenges and significant mental health issues, is extremely limited as</w:t>
      </w:r>
      <w:r>
        <w:t xml:space="preserve"> t</w:t>
      </w:r>
      <w:r>
        <w:rPr>
          <w:color w:val="000000"/>
        </w:rPr>
        <w:t xml:space="preserve">hese individuals present with very different needs compared to individuals with intellectual disabilities who reside in traditional DDS group homes.  In limited instances, DDS has provided shared living options or more intensive individual </w:t>
      </w:r>
      <w:r>
        <w:rPr>
          <w:color w:val="000000"/>
        </w:rPr>
        <w:lastRenderedPageBreak/>
        <w:t xml:space="preserve">supports.  </w:t>
      </w:r>
    </w:p>
    <w:p w14:paraId="3B567543" w14:textId="77777777" w:rsidR="00945FA1" w:rsidRDefault="00945FA1" w:rsidP="0070332D">
      <w:pPr>
        <w:pBdr>
          <w:top w:val="nil"/>
          <w:left w:val="nil"/>
          <w:bottom w:val="nil"/>
          <w:right w:val="nil"/>
          <w:between w:val="nil"/>
        </w:pBdr>
        <w:rPr>
          <w:color w:val="000000"/>
        </w:rPr>
      </w:pPr>
    </w:p>
    <w:p w14:paraId="1C67B1ED" w14:textId="77777777" w:rsidR="00945FA1" w:rsidRDefault="00945FA1" w:rsidP="0070332D">
      <w:pPr>
        <w:pBdr>
          <w:top w:val="nil"/>
          <w:left w:val="nil"/>
          <w:bottom w:val="nil"/>
          <w:right w:val="nil"/>
          <w:between w:val="nil"/>
        </w:pBdr>
        <w:rPr>
          <w:color w:val="000000"/>
        </w:rPr>
      </w:pPr>
    </w:p>
    <w:p w14:paraId="512187DF" w14:textId="77777777" w:rsidR="00945FA1" w:rsidRDefault="00945FA1" w:rsidP="0070332D">
      <w:pPr>
        <w:pBdr>
          <w:top w:val="nil"/>
          <w:left w:val="nil"/>
          <w:bottom w:val="nil"/>
          <w:right w:val="nil"/>
          <w:between w:val="nil"/>
        </w:pBdr>
        <w:rPr>
          <w:b/>
          <w:color w:val="000000"/>
        </w:rPr>
      </w:pPr>
      <w:r>
        <w:rPr>
          <w:b/>
          <w:color w:val="000000"/>
        </w:rPr>
        <w:t>Staffing</w:t>
      </w:r>
    </w:p>
    <w:p w14:paraId="0E664763" w14:textId="77777777" w:rsidR="00945FA1" w:rsidRDefault="00945FA1" w:rsidP="0070332D">
      <w:pPr>
        <w:pBdr>
          <w:top w:val="nil"/>
          <w:left w:val="nil"/>
          <w:bottom w:val="nil"/>
          <w:right w:val="nil"/>
          <w:between w:val="nil"/>
        </w:pBdr>
        <w:rPr>
          <w:color w:val="000000"/>
        </w:rPr>
      </w:pPr>
    </w:p>
    <w:p w14:paraId="234A9622" w14:textId="30608662" w:rsidR="003A5E80" w:rsidRPr="00A35814" w:rsidRDefault="00945FA1" w:rsidP="0070332D">
      <w:pPr>
        <w:pBdr>
          <w:top w:val="nil"/>
          <w:left w:val="nil"/>
          <w:bottom w:val="nil"/>
          <w:right w:val="nil"/>
          <w:between w:val="nil"/>
        </w:pBdr>
        <w:rPr>
          <w:color w:val="000000"/>
        </w:rPr>
      </w:pPr>
      <w:r w:rsidRPr="00A35814">
        <w:rPr>
          <w:color w:val="000000"/>
        </w:rPr>
        <w:t xml:space="preserve">DDS has strengthened its infrastructure to support the ASD adult population.  An Autism Implementation Working Group has been established to gather feedback from the field, review clinical needs, monitor </w:t>
      </w:r>
      <w:r w:rsidR="00093CF8" w:rsidRPr="00A35814">
        <w:rPr>
          <w:color w:val="000000"/>
        </w:rPr>
        <w:t>expenditures,</w:t>
      </w:r>
      <w:r w:rsidRPr="00A35814">
        <w:rPr>
          <w:color w:val="000000"/>
        </w:rPr>
        <w:t xml:space="preserve"> and identify service needs and gaps, risk factors and training needs.</w:t>
      </w:r>
    </w:p>
    <w:p w14:paraId="45131BB0" w14:textId="0847C69B" w:rsidR="003A5E80" w:rsidRPr="00A35814" w:rsidRDefault="003A5E80" w:rsidP="0070332D">
      <w:pPr>
        <w:pBdr>
          <w:top w:val="nil"/>
          <w:left w:val="nil"/>
          <w:bottom w:val="nil"/>
          <w:right w:val="nil"/>
          <w:between w:val="nil"/>
        </w:pBdr>
        <w:rPr>
          <w:color w:val="000000"/>
        </w:rPr>
      </w:pPr>
    </w:p>
    <w:p w14:paraId="04CD5E7C" w14:textId="40DB5444" w:rsidR="00945FA1" w:rsidRPr="00A35814" w:rsidRDefault="00C16339" w:rsidP="0070332D">
      <w:pPr>
        <w:pBdr>
          <w:top w:val="nil"/>
          <w:left w:val="nil"/>
          <w:bottom w:val="nil"/>
          <w:right w:val="nil"/>
          <w:between w:val="nil"/>
        </w:pBdr>
        <w:rPr>
          <w:color w:val="000000"/>
        </w:rPr>
      </w:pPr>
      <w:r w:rsidRPr="00A35814">
        <w:rPr>
          <w:color w:val="000000"/>
        </w:rPr>
        <w:t>In the absence of a</w:t>
      </w:r>
      <w:r w:rsidR="00093CF8" w:rsidRPr="00A35814">
        <w:rPr>
          <w:color w:val="000000"/>
        </w:rPr>
        <w:t xml:space="preserve"> Statewide Autism Supports Manager</w:t>
      </w:r>
      <w:r w:rsidRPr="00A35814">
        <w:rPr>
          <w:color w:val="000000"/>
        </w:rPr>
        <w:t>, the Deputy Assistant Commissioner has been leading the Re</w:t>
      </w:r>
      <w:r w:rsidR="005F596A" w:rsidRPr="00A35814">
        <w:rPr>
          <w:color w:val="000000"/>
        </w:rPr>
        <w:t>gional Autism Coordinators</w:t>
      </w:r>
      <w:r w:rsidR="00093CF8" w:rsidRPr="00A35814">
        <w:rPr>
          <w:color w:val="000000"/>
        </w:rPr>
        <w:t xml:space="preserve"> </w:t>
      </w:r>
      <w:r w:rsidR="00DE4EED" w:rsidRPr="00A35814">
        <w:rPr>
          <w:color w:val="000000"/>
        </w:rPr>
        <w:t>to</w:t>
      </w:r>
      <w:r w:rsidR="00093CF8" w:rsidRPr="00A35814">
        <w:rPr>
          <w:color w:val="000000"/>
        </w:rPr>
        <w:t xml:space="preserve"> align the Department’s statewide efforts</w:t>
      </w:r>
      <w:r w:rsidR="000D5418" w:rsidRPr="00A35814">
        <w:rPr>
          <w:color w:val="000000"/>
        </w:rPr>
        <w:t xml:space="preserve">. </w:t>
      </w:r>
      <w:r w:rsidR="008C5143" w:rsidRPr="00A35814">
        <w:rPr>
          <w:color w:val="000000"/>
        </w:rPr>
        <w:t>Regional Autism Supports Coordinators work within their respective regions to identify and map resources, implement departmental and local initiatives, act as liaison’s to providers, other state and local community groups and support the ASD Service Coordinators within their region.</w:t>
      </w:r>
      <w:r w:rsidR="00444CDA" w:rsidRPr="00A35814">
        <w:rPr>
          <w:color w:val="000000"/>
        </w:rPr>
        <w:t xml:space="preserve"> </w:t>
      </w:r>
      <w:r w:rsidR="00945FA1" w:rsidRPr="00A35814">
        <w:rPr>
          <w:color w:val="000000"/>
        </w:rPr>
        <w:t xml:space="preserve">Each </w:t>
      </w:r>
      <w:r w:rsidR="00093CF8" w:rsidRPr="00A35814">
        <w:rPr>
          <w:color w:val="000000"/>
        </w:rPr>
        <w:t xml:space="preserve">of the twenty-three </w:t>
      </w:r>
      <w:r w:rsidR="00945FA1" w:rsidRPr="00A35814">
        <w:rPr>
          <w:color w:val="000000"/>
        </w:rPr>
        <w:t>DDS Area Office</w:t>
      </w:r>
      <w:r w:rsidR="00093CF8" w:rsidRPr="00A35814">
        <w:rPr>
          <w:color w:val="000000"/>
        </w:rPr>
        <w:t>s</w:t>
      </w:r>
      <w:r w:rsidR="00945FA1" w:rsidRPr="00A35814">
        <w:rPr>
          <w:color w:val="000000"/>
        </w:rPr>
        <w:t xml:space="preserve"> has at least one full time Autism Service Coordinator, and as of January </w:t>
      </w:r>
      <w:r w:rsidR="00526A8A" w:rsidRPr="00A35814">
        <w:rPr>
          <w:color w:val="000000"/>
        </w:rPr>
        <w:t>202</w:t>
      </w:r>
      <w:r w:rsidR="00D41B13" w:rsidRPr="00A35814">
        <w:rPr>
          <w:color w:val="000000"/>
        </w:rPr>
        <w:t>2</w:t>
      </w:r>
      <w:r w:rsidR="00945FA1" w:rsidRPr="00A35814">
        <w:rPr>
          <w:color w:val="000000"/>
        </w:rPr>
        <w:t xml:space="preserve">, DDS has </w:t>
      </w:r>
      <w:r w:rsidR="002F0AD0" w:rsidRPr="00A35814">
        <w:rPr>
          <w:color w:val="000000"/>
        </w:rPr>
        <w:t xml:space="preserve">added </w:t>
      </w:r>
      <w:r w:rsidR="00422637" w:rsidRPr="00A35814">
        <w:rPr>
          <w:color w:val="000000"/>
        </w:rPr>
        <w:t xml:space="preserve">an additional 10 </w:t>
      </w:r>
      <w:r w:rsidR="00985EE9" w:rsidRPr="00A35814">
        <w:rPr>
          <w:color w:val="000000"/>
        </w:rPr>
        <w:t>Adult ASD Service Coordinators to the 35.5 FTE’s</w:t>
      </w:r>
      <w:r w:rsidR="00DA7574" w:rsidRPr="00A35814">
        <w:rPr>
          <w:color w:val="000000"/>
        </w:rPr>
        <w:t xml:space="preserve"> in 2021</w:t>
      </w:r>
      <w:r w:rsidR="00A35814" w:rsidRPr="00A35814">
        <w:rPr>
          <w:color w:val="000000"/>
        </w:rPr>
        <w:t xml:space="preserve"> for a total of 45.5 FTEs</w:t>
      </w:r>
      <w:r w:rsidR="00945FA1" w:rsidRPr="00A35814">
        <w:rPr>
          <w:color w:val="000000"/>
        </w:rPr>
        <w:t>.</w:t>
      </w:r>
      <w:r w:rsidR="009E0374">
        <w:rPr>
          <w:color w:val="000000"/>
        </w:rPr>
        <w:t xml:space="preserve"> The current average caseload is 65 individuals. </w:t>
      </w:r>
      <w:r w:rsidR="00945FA1" w:rsidRPr="00A35814">
        <w:rPr>
          <w:color w:val="000000"/>
        </w:rPr>
        <w:t xml:space="preserve"> These </w:t>
      </w:r>
      <w:r w:rsidR="003A5E80" w:rsidRPr="00A35814">
        <w:rPr>
          <w:color w:val="000000"/>
        </w:rPr>
        <w:t xml:space="preserve">Service Coordinators </w:t>
      </w:r>
      <w:r w:rsidR="00945FA1" w:rsidRPr="00A35814">
        <w:rPr>
          <w:color w:val="000000"/>
        </w:rPr>
        <w:t xml:space="preserve">are responsible for </w:t>
      </w:r>
      <w:r w:rsidR="003A5E80" w:rsidRPr="00A35814">
        <w:rPr>
          <w:color w:val="000000"/>
        </w:rPr>
        <w:t>the t</w:t>
      </w:r>
      <w:r w:rsidR="00945FA1" w:rsidRPr="00A35814">
        <w:rPr>
          <w:color w:val="000000"/>
        </w:rPr>
        <w:t xml:space="preserve">argeted case management </w:t>
      </w:r>
      <w:r w:rsidR="003A5E80" w:rsidRPr="00A35814">
        <w:rPr>
          <w:color w:val="000000"/>
        </w:rPr>
        <w:t xml:space="preserve">of adults </w:t>
      </w:r>
      <w:r w:rsidR="00945FA1" w:rsidRPr="00A35814">
        <w:rPr>
          <w:color w:val="000000"/>
        </w:rPr>
        <w:t>with Autism Spectrum Disorders</w:t>
      </w:r>
      <w:r w:rsidR="009E0374">
        <w:rPr>
          <w:color w:val="000000"/>
        </w:rPr>
        <w:t xml:space="preserve">. </w:t>
      </w:r>
    </w:p>
    <w:p w14:paraId="55AE7364" w14:textId="77777777" w:rsidR="00945FA1" w:rsidRPr="00A35814" w:rsidRDefault="00945FA1" w:rsidP="0070332D">
      <w:pPr>
        <w:pBdr>
          <w:top w:val="nil"/>
          <w:left w:val="nil"/>
          <w:bottom w:val="nil"/>
          <w:right w:val="nil"/>
          <w:between w:val="nil"/>
        </w:pBdr>
        <w:rPr>
          <w:color w:val="000000"/>
        </w:rPr>
      </w:pPr>
    </w:p>
    <w:p w14:paraId="208DB3F3" w14:textId="77777777" w:rsidR="00945FA1" w:rsidRDefault="00945FA1" w:rsidP="0070332D">
      <w:pPr>
        <w:pBdr>
          <w:top w:val="nil"/>
          <w:left w:val="nil"/>
          <w:bottom w:val="nil"/>
          <w:right w:val="nil"/>
          <w:between w:val="nil"/>
        </w:pBdr>
        <w:rPr>
          <w:b/>
          <w:color w:val="000000"/>
        </w:rPr>
      </w:pPr>
      <w:r w:rsidRPr="00A35814">
        <w:rPr>
          <w:b/>
          <w:color w:val="000000"/>
        </w:rPr>
        <w:t>Community Infrastructure</w:t>
      </w:r>
    </w:p>
    <w:p w14:paraId="14CB2329" w14:textId="77777777" w:rsidR="00945FA1" w:rsidRDefault="00945FA1" w:rsidP="0070332D">
      <w:pPr>
        <w:pBdr>
          <w:top w:val="nil"/>
          <w:left w:val="nil"/>
          <w:bottom w:val="nil"/>
          <w:right w:val="nil"/>
          <w:between w:val="nil"/>
        </w:pBdr>
        <w:rPr>
          <w:color w:val="000000"/>
        </w:rPr>
      </w:pPr>
    </w:p>
    <w:p w14:paraId="50108BEC" w14:textId="307AE56B" w:rsidR="00945FA1" w:rsidRDefault="00945FA1" w:rsidP="0070332D">
      <w:pPr>
        <w:pBdr>
          <w:top w:val="nil"/>
          <w:left w:val="nil"/>
          <w:bottom w:val="nil"/>
          <w:right w:val="nil"/>
          <w:between w:val="nil"/>
        </w:pBdr>
        <w:rPr>
          <w:color w:val="000000"/>
        </w:rPr>
      </w:pPr>
      <w:bookmarkStart w:id="0" w:name="_heading=h.gjdgxs" w:colFirst="0" w:colLast="0"/>
      <w:bookmarkEnd w:id="0"/>
      <w:r w:rsidRPr="007F1156">
        <w:rPr>
          <w:color w:val="000000"/>
        </w:rPr>
        <w:t>In FY2019, DDS began collecting standardized data from the Autism Support Centers to determine the scope of their activities and whether they have been able to</w:t>
      </w:r>
      <w:r>
        <w:rPr>
          <w:color w:val="000000"/>
        </w:rPr>
        <w:t xml:space="preserve"> reach the expansion population through programming.  Outreach to the ASD adult population from the Autism Support Centers and Family Support Centers h</w:t>
      </w:r>
      <w:sdt>
        <w:sdtPr>
          <w:tag w:val="goog_rdk_137"/>
          <w:id w:val="-1102178791"/>
        </w:sdtPr>
        <w:sdtEndPr/>
        <w:sdtContent/>
      </w:sdt>
      <w:r>
        <w:rPr>
          <w:color w:val="000000"/>
        </w:rPr>
        <w:t xml:space="preserve">as been challenging because individuals who are competent do not perceive they have a disability and do not want to be associated with disability services. </w:t>
      </w:r>
    </w:p>
    <w:p w14:paraId="78EF5D4B" w14:textId="11DAFDE9" w:rsidR="0025516B" w:rsidRDefault="0025516B" w:rsidP="0070332D">
      <w:pPr>
        <w:pBdr>
          <w:top w:val="nil"/>
          <w:left w:val="nil"/>
          <w:bottom w:val="nil"/>
          <w:right w:val="nil"/>
          <w:between w:val="nil"/>
        </w:pBdr>
        <w:rPr>
          <w:color w:val="000000"/>
        </w:rPr>
      </w:pPr>
    </w:p>
    <w:p w14:paraId="1151B6C6" w14:textId="1AF13B92" w:rsidR="00F61B0F" w:rsidRPr="00F61B0F" w:rsidRDefault="0025516B" w:rsidP="0070332D">
      <w:pPr>
        <w:pBdr>
          <w:top w:val="nil"/>
          <w:left w:val="nil"/>
          <w:bottom w:val="nil"/>
          <w:right w:val="nil"/>
          <w:between w:val="nil"/>
        </w:pBdr>
        <w:rPr>
          <w:color w:val="000000"/>
        </w:rPr>
      </w:pPr>
      <w:r w:rsidRPr="00C568B4">
        <w:rPr>
          <w:color w:val="000000"/>
        </w:rPr>
        <w:t xml:space="preserve">In FY2020, DDS </w:t>
      </w:r>
      <w:r>
        <w:rPr>
          <w:color w:val="000000"/>
        </w:rPr>
        <w:t xml:space="preserve">held a statewide procurement of </w:t>
      </w:r>
      <w:r w:rsidRPr="00C568B4">
        <w:rPr>
          <w:color w:val="000000"/>
        </w:rPr>
        <w:t>its network of Autism Support and Family Support Centers</w:t>
      </w:r>
      <w:r>
        <w:rPr>
          <w:color w:val="000000"/>
        </w:rPr>
        <w:t xml:space="preserve">. </w:t>
      </w:r>
      <w:r w:rsidRPr="00237FB1">
        <w:rPr>
          <w:color w:val="000000"/>
        </w:rPr>
        <w:t xml:space="preserve"> </w:t>
      </w:r>
      <w:r w:rsidR="00093CF8">
        <w:rPr>
          <w:color w:val="000000"/>
        </w:rPr>
        <w:t>To</w:t>
      </w:r>
      <w:r>
        <w:rPr>
          <w:color w:val="000000"/>
        </w:rPr>
        <w:t xml:space="preserve"> improve </w:t>
      </w:r>
      <w:r w:rsidR="0005198E">
        <w:rPr>
          <w:color w:val="000000"/>
        </w:rPr>
        <w:t xml:space="preserve">outreach </w:t>
      </w:r>
      <w:r>
        <w:rPr>
          <w:color w:val="000000"/>
        </w:rPr>
        <w:t>with the adult ASD population, the procurement process included</w:t>
      </w:r>
      <w:r w:rsidRPr="00237FB1">
        <w:rPr>
          <w:color w:val="000000"/>
        </w:rPr>
        <w:t xml:space="preserve"> revisiting the scope of services</w:t>
      </w:r>
      <w:r>
        <w:rPr>
          <w:color w:val="000000"/>
        </w:rPr>
        <w:t xml:space="preserve"> offered</w:t>
      </w:r>
      <w:r w:rsidRPr="00237FB1">
        <w:rPr>
          <w:color w:val="000000"/>
        </w:rPr>
        <w:t>.</w:t>
      </w:r>
      <w:r>
        <w:rPr>
          <w:color w:val="000000"/>
        </w:rPr>
        <w:t xml:space="preserve">  Awards were effective January 1, 2021 with some allowances for a transition period where a change in providers occurred</w:t>
      </w:r>
      <w:r w:rsidRPr="00F61B0F">
        <w:rPr>
          <w:color w:val="000000"/>
        </w:rPr>
        <w:t xml:space="preserve">. </w:t>
      </w:r>
      <w:r w:rsidR="00080847">
        <w:rPr>
          <w:color w:val="000000"/>
        </w:rPr>
        <w:t>Given the difficulty of engaging individuals with AS</w:t>
      </w:r>
      <w:r w:rsidR="00134CFC">
        <w:rPr>
          <w:color w:val="000000"/>
        </w:rPr>
        <w:t>D, DDS contracted for three different models</w:t>
      </w:r>
      <w:r w:rsidR="006E039D">
        <w:rPr>
          <w:color w:val="000000"/>
        </w:rPr>
        <w:t xml:space="preserve"> for information and referral and outreach. There are</w:t>
      </w:r>
      <w:r w:rsidR="002A6C5E">
        <w:rPr>
          <w:color w:val="000000"/>
        </w:rPr>
        <w:t xml:space="preserve"> two</w:t>
      </w:r>
      <w:r w:rsidR="006E039D">
        <w:rPr>
          <w:color w:val="000000"/>
        </w:rPr>
        <w:t xml:space="preserve"> Autism</w:t>
      </w:r>
      <w:r w:rsidR="002A6C5E">
        <w:rPr>
          <w:color w:val="000000"/>
        </w:rPr>
        <w:t xml:space="preserve"> Support Centers which serve both children and adults</w:t>
      </w:r>
      <w:r w:rsidR="007B40C9">
        <w:rPr>
          <w:color w:val="000000"/>
        </w:rPr>
        <w:t xml:space="preserve"> located in the Central West region</w:t>
      </w:r>
      <w:r w:rsidR="002A6C5E">
        <w:rPr>
          <w:color w:val="000000"/>
        </w:rPr>
        <w:t>; there are two ASD adult only Autism Support Centers located in the Northeast and the Metro area</w:t>
      </w:r>
      <w:r w:rsidR="007B40C9">
        <w:rPr>
          <w:color w:val="000000"/>
        </w:rPr>
        <w:t xml:space="preserve"> as well as Children’s Autism Support Center</w:t>
      </w:r>
      <w:r w:rsidR="000D299B">
        <w:rPr>
          <w:color w:val="000000"/>
        </w:rPr>
        <w:t>s</w:t>
      </w:r>
      <w:r w:rsidR="007B40C9">
        <w:rPr>
          <w:color w:val="000000"/>
        </w:rPr>
        <w:t xml:space="preserve">. In the Southeast region there is one Children’s Autism Support Center and there are </w:t>
      </w:r>
      <w:r w:rsidR="000D0ADB">
        <w:rPr>
          <w:color w:val="000000"/>
        </w:rPr>
        <w:t xml:space="preserve">nine </w:t>
      </w:r>
      <w:r w:rsidR="007B40C9">
        <w:rPr>
          <w:color w:val="000000"/>
        </w:rPr>
        <w:t>(</w:t>
      </w:r>
      <w:r w:rsidR="000D0ADB">
        <w:rPr>
          <w:color w:val="000000"/>
        </w:rPr>
        <w:t>9</w:t>
      </w:r>
      <w:r w:rsidR="007B40C9">
        <w:rPr>
          <w:color w:val="000000"/>
        </w:rPr>
        <w:t>)</w:t>
      </w:r>
      <w:r w:rsidR="000D0ADB">
        <w:rPr>
          <w:color w:val="000000"/>
        </w:rPr>
        <w:t xml:space="preserve"> Family Support Centers in which an Autism Support Specialist was added.</w:t>
      </w:r>
      <w:r w:rsidR="000D299B">
        <w:rPr>
          <w:color w:val="000000"/>
        </w:rPr>
        <w:t xml:space="preserve"> DDS will analyze which of these designs is most effective in reaching the adult Autism population.</w:t>
      </w:r>
      <w:r w:rsidR="0005198E">
        <w:rPr>
          <w:color w:val="000000"/>
        </w:rPr>
        <w:t xml:space="preserve">  </w:t>
      </w:r>
    </w:p>
    <w:p w14:paraId="194B8A45" w14:textId="690655AC" w:rsidR="0025516B" w:rsidRDefault="00F61B0F" w:rsidP="0070332D">
      <w:pPr>
        <w:pBdr>
          <w:top w:val="nil"/>
          <w:left w:val="nil"/>
          <w:bottom w:val="nil"/>
          <w:right w:val="nil"/>
          <w:between w:val="nil"/>
        </w:pBdr>
        <w:rPr>
          <w:color w:val="000000"/>
        </w:rPr>
      </w:pPr>
      <w:r>
        <w:rPr>
          <w:color w:val="000000"/>
        </w:rPr>
        <w:t xml:space="preserve"> </w:t>
      </w:r>
    </w:p>
    <w:p w14:paraId="25D4C722" w14:textId="77777777" w:rsidR="00945FA1" w:rsidRDefault="00945FA1" w:rsidP="0070332D">
      <w:pPr>
        <w:pBdr>
          <w:top w:val="nil"/>
          <w:left w:val="nil"/>
          <w:bottom w:val="nil"/>
          <w:right w:val="nil"/>
          <w:between w:val="nil"/>
        </w:pBdr>
        <w:rPr>
          <w:color w:val="000000"/>
        </w:rPr>
      </w:pPr>
    </w:p>
    <w:p w14:paraId="6EE83A7E" w14:textId="77777777" w:rsidR="00945FA1" w:rsidRDefault="00945FA1" w:rsidP="0070332D">
      <w:pPr>
        <w:pBdr>
          <w:top w:val="nil"/>
          <w:left w:val="nil"/>
          <w:bottom w:val="nil"/>
          <w:right w:val="nil"/>
          <w:between w:val="nil"/>
        </w:pBdr>
        <w:rPr>
          <w:b/>
          <w:color w:val="000000"/>
        </w:rPr>
      </w:pPr>
      <w:r>
        <w:rPr>
          <w:b/>
          <w:color w:val="000000"/>
        </w:rPr>
        <w:t>Collaboration with the Department of Mental Health</w:t>
      </w:r>
      <w:sdt>
        <w:sdtPr>
          <w:tag w:val="goog_rdk_139"/>
          <w:id w:val="-886021860"/>
          <w:showingPlcHdr/>
        </w:sdtPr>
        <w:sdtEndPr/>
        <w:sdtContent>
          <w:r>
            <w:t xml:space="preserve">     </w:t>
          </w:r>
        </w:sdtContent>
      </w:sdt>
    </w:p>
    <w:p w14:paraId="5E18D720" w14:textId="77777777" w:rsidR="00945FA1" w:rsidRDefault="00945FA1" w:rsidP="0070332D">
      <w:pPr>
        <w:pBdr>
          <w:top w:val="nil"/>
          <w:left w:val="nil"/>
          <w:bottom w:val="nil"/>
          <w:right w:val="nil"/>
          <w:between w:val="nil"/>
        </w:pBdr>
        <w:rPr>
          <w:b/>
          <w:color w:val="000000"/>
        </w:rPr>
      </w:pPr>
    </w:p>
    <w:p w14:paraId="4071A62B" w14:textId="0849F538" w:rsidR="0074572D" w:rsidRPr="00704AE3" w:rsidRDefault="00F71B49" w:rsidP="00704AE3">
      <w:pPr>
        <w:pBdr>
          <w:top w:val="nil"/>
          <w:left w:val="nil"/>
          <w:bottom w:val="nil"/>
          <w:right w:val="nil"/>
          <w:between w:val="nil"/>
        </w:pBdr>
        <w:rPr>
          <w:color w:val="000000"/>
        </w:rPr>
      </w:pPr>
      <w:r>
        <w:rPr>
          <w:color w:val="000000"/>
        </w:rPr>
        <w:t xml:space="preserve">DDS is frequently asked for assistance in </w:t>
      </w:r>
      <w:r w:rsidRPr="00547E0A">
        <w:rPr>
          <w:color w:val="000000"/>
        </w:rPr>
        <w:t>seeking mental health treatment</w:t>
      </w:r>
      <w:r w:rsidRPr="00547E0A">
        <w:t xml:space="preserve"> </w:t>
      </w:r>
      <w:r w:rsidRPr="00547E0A">
        <w:rPr>
          <w:color w:val="000000"/>
        </w:rPr>
        <w:t>for the newly eligible population.  DDS entered into an agreement with DMH to make the DMH Clubhouse services available to interested adults; however, individuals have not used this resource.</w:t>
      </w:r>
      <w:r>
        <w:rPr>
          <w:color w:val="000000"/>
        </w:rPr>
        <w:t xml:space="preserve">  </w:t>
      </w:r>
      <w:r w:rsidR="00945FA1">
        <w:rPr>
          <w:color w:val="000000"/>
        </w:rPr>
        <w:t xml:space="preserve">DDS and DMH were required to develop a plan to provide services to individuals who have both a mental illness and a developmental disability.  DDS and DMH entered into an Inter-Agency Agreement to </w:t>
      </w:r>
      <w:r w:rsidR="00704AE3">
        <w:rPr>
          <w:color w:val="000000"/>
        </w:rPr>
        <w:t>c</w:t>
      </w:r>
      <w:r w:rsidR="00945FA1">
        <w:rPr>
          <w:color w:val="000000"/>
        </w:rPr>
        <w:t>ollaborate in the development and funding of supports and services to individuals who are eligible for services from both agencies.</w:t>
      </w:r>
      <w:r w:rsidR="00945FA1">
        <w:t xml:space="preserve">  </w:t>
      </w:r>
      <w:r w:rsidR="00945FA1">
        <w:rPr>
          <w:color w:val="000000"/>
        </w:rPr>
        <w:lastRenderedPageBreak/>
        <w:t>DDS and DMH also have an Inter-Agency Agreement that</w:t>
      </w:r>
      <w:r w:rsidR="00945FA1">
        <w:t xml:space="preserve"> </w:t>
      </w:r>
      <w:r w:rsidR="00945FA1">
        <w:rPr>
          <w:color w:val="000000"/>
        </w:rPr>
        <w:t>expanded clinical expertise through</w:t>
      </w:r>
      <w:sdt>
        <w:sdtPr>
          <w:tag w:val="goog_rdk_152"/>
          <w:id w:val="1644006603"/>
        </w:sdtPr>
        <w:sdtEndPr/>
        <w:sdtContent>
          <w:r w:rsidR="00945FA1">
            <w:rPr>
              <w:color w:val="000000"/>
            </w:rPr>
            <w:t xml:space="preserve"> the addition of</w:t>
          </w:r>
        </w:sdtContent>
      </w:sdt>
      <w:r w:rsidR="00945FA1">
        <w:rPr>
          <w:color w:val="000000"/>
        </w:rPr>
        <w:t xml:space="preserve"> 3 Fellowships, one at UMass Medical, one at Mass General Hospital and one at Boston Medical Center. </w:t>
      </w:r>
      <w:r w:rsidR="0074572D" w:rsidRPr="0085083A">
        <w:rPr>
          <w:color w:val="000000"/>
        </w:rPr>
        <w:t xml:space="preserve">For </w:t>
      </w:r>
      <w:r w:rsidR="0074572D" w:rsidRPr="00191863">
        <w:rPr>
          <w:color w:val="000000"/>
        </w:rPr>
        <w:t>the 20</w:t>
      </w:r>
      <w:r w:rsidR="00181DFD" w:rsidRPr="00191863">
        <w:rPr>
          <w:color w:val="000000"/>
        </w:rPr>
        <w:t>20</w:t>
      </w:r>
      <w:r w:rsidR="0074572D" w:rsidRPr="00191863">
        <w:rPr>
          <w:color w:val="000000"/>
        </w:rPr>
        <w:t>-202</w:t>
      </w:r>
      <w:r w:rsidR="00181DFD" w:rsidRPr="00191863">
        <w:rPr>
          <w:color w:val="000000"/>
        </w:rPr>
        <w:t>1</w:t>
      </w:r>
      <w:r w:rsidR="0074572D" w:rsidRPr="00191863">
        <w:rPr>
          <w:color w:val="000000"/>
        </w:rPr>
        <w:t xml:space="preserve"> academic year (July to June): Combined, the sites recorded 2</w:t>
      </w:r>
      <w:r w:rsidR="00181DFD" w:rsidRPr="00191863">
        <w:rPr>
          <w:color w:val="000000"/>
        </w:rPr>
        <w:t>3</w:t>
      </w:r>
      <w:r w:rsidR="0074572D" w:rsidRPr="00191863">
        <w:rPr>
          <w:color w:val="000000"/>
        </w:rPr>
        <w:t xml:space="preserve"> evaluations of DDS/DMH clients resulting in diagnostic </w:t>
      </w:r>
      <w:r w:rsidR="0074572D" w:rsidRPr="00734F71">
        <w:rPr>
          <w:color w:val="000000"/>
        </w:rPr>
        <w:t>clarification</w:t>
      </w:r>
      <w:r w:rsidR="0074572D" w:rsidRPr="00F55159">
        <w:rPr>
          <w:color w:val="000000"/>
        </w:rPr>
        <w:t>,</w:t>
      </w:r>
      <w:r w:rsidR="0074572D" w:rsidRPr="00734F71">
        <w:rPr>
          <w:color w:val="000000"/>
        </w:rPr>
        <w:t xml:space="preserve"> service needs</w:t>
      </w:r>
      <w:r w:rsidR="0074572D" w:rsidRPr="0085083A">
        <w:rPr>
          <w:color w:val="000000"/>
        </w:rPr>
        <w:t xml:space="preserve"> and treatment planning suggestions for individuals with ASD and mental health issues.</w:t>
      </w:r>
      <w:r w:rsidR="000D1BF0">
        <w:rPr>
          <w:color w:val="000000"/>
        </w:rPr>
        <w:t xml:space="preserve"> Nine </w:t>
      </w:r>
      <w:r w:rsidR="00350CB2">
        <w:rPr>
          <w:color w:val="000000"/>
        </w:rPr>
        <w:t>evaluations</w:t>
      </w:r>
      <w:r w:rsidR="000D1BF0">
        <w:rPr>
          <w:color w:val="000000"/>
        </w:rPr>
        <w:t xml:space="preserve"> </w:t>
      </w:r>
      <w:r w:rsidR="00350CB2">
        <w:rPr>
          <w:color w:val="000000"/>
        </w:rPr>
        <w:t>were conducted with the Massachusetts General Hospital</w:t>
      </w:r>
      <w:r w:rsidR="007F358F">
        <w:rPr>
          <w:color w:val="000000"/>
        </w:rPr>
        <w:t xml:space="preserve"> Autism Spectrum Disorder Fellowship site and 14 at </w:t>
      </w:r>
      <w:r w:rsidR="00127423">
        <w:rPr>
          <w:color w:val="000000"/>
        </w:rPr>
        <w:t>the</w:t>
      </w:r>
      <w:r w:rsidR="007F358F">
        <w:rPr>
          <w:color w:val="000000"/>
        </w:rPr>
        <w:t xml:space="preserve"> UMMHC </w:t>
      </w:r>
      <w:r w:rsidR="0078084E">
        <w:rPr>
          <w:color w:val="000000"/>
        </w:rPr>
        <w:t xml:space="preserve">Neuropsychiatry Clinic, Center for Autism and Neurodevelopmental Disorders (CANDO) site. </w:t>
      </w:r>
      <w:r w:rsidR="0074572D" w:rsidRPr="0085083A">
        <w:rPr>
          <w:color w:val="000000"/>
        </w:rPr>
        <w:br/>
      </w:r>
      <w:r w:rsidR="0074572D" w:rsidRPr="0074572D">
        <w:rPr>
          <w:rFonts w:ascii="Calibri" w:hAnsi="Calibri" w:cstheme="majorHAnsi"/>
          <w:color w:val="212121"/>
        </w:rPr>
        <w:br/>
      </w:r>
      <w:r w:rsidR="0074572D" w:rsidRPr="0074572D">
        <w:rPr>
          <w:rFonts w:ascii="Calibri" w:hAnsi="Calibri" w:cstheme="majorHAnsi"/>
          <w:color w:val="212121"/>
          <w:shd w:val="clear" w:color="auto" w:fill="FFFFFF"/>
        </w:rPr>
        <w:t>The Fellows are located at very active clinics and participate in additional evaluations and follow-up along with clinic staff. In addition, they have opportunities to participate in conferences, various publications, book chapters and presentations with other senior staff members, giving them significant clinical and research experience as part of the Fellowship.</w:t>
      </w:r>
    </w:p>
    <w:p w14:paraId="054E2BB2" w14:textId="3EE8D7B2" w:rsidR="00127423" w:rsidRDefault="00127423" w:rsidP="0070332D">
      <w:pPr>
        <w:rPr>
          <w:rFonts w:ascii="Calibri" w:hAnsi="Calibri" w:cstheme="majorHAnsi"/>
          <w:color w:val="212121"/>
          <w:shd w:val="clear" w:color="auto" w:fill="FFFFFF"/>
        </w:rPr>
      </w:pPr>
    </w:p>
    <w:p w14:paraId="55A73211" w14:textId="70DD2E04" w:rsidR="00A620FC" w:rsidRPr="00704AE3" w:rsidRDefault="00C771DE" w:rsidP="0070332D">
      <w:pPr>
        <w:rPr>
          <w:rFonts w:ascii="Calibri" w:hAnsi="Calibri" w:cstheme="majorHAnsi"/>
          <w:color w:val="212121"/>
          <w:shd w:val="clear" w:color="auto" w:fill="FFFFFF"/>
        </w:rPr>
      </w:pPr>
      <w:r w:rsidRPr="00704AE3">
        <w:rPr>
          <w:rFonts w:ascii="Calibri" w:hAnsi="Calibri" w:cstheme="majorHAnsi"/>
          <w:color w:val="212121"/>
          <w:shd w:val="clear" w:color="auto" w:fill="FFFFFF"/>
        </w:rPr>
        <w:t>DDS</w:t>
      </w:r>
      <w:r w:rsidR="00127423" w:rsidRPr="00704AE3">
        <w:rPr>
          <w:rFonts w:ascii="Calibri" w:hAnsi="Calibri" w:cstheme="majorHAnsi"/>
          <w:color w:val="212121"/>
          <w:shd w:val="clear" w:color="auto" w:fill="FFFFFF"/>
        </w:rPr>
        <w:t xml:space="preserve">/DMH </w:t>
      </w:r>
      <w:r w:rsidR="00187583" w:rsidRPr="00704AE3">
        <w:rPr>
          <w:rFonts w:ascii="Calibri" w:hAnsi="Calibri" w:cstheme="majorHAnsi"/>
          <w:color w:val="212121"/>
          <w:shd w:val="clear" w:color="auto" w:fill="FFFFFF"/>
        </w:rPr>
        <w:t xml:space="preserve">have </w:t>
      </w:r>
      <w:r w:rsidR="00AE2347" w:rsidRPr="00704AE3">
        <w:rPr>
          <w:rFonts w:ascii="Calibri" w:hAnsi="Calibri" w:cstheme="majorHAnsi"/>
          <w:color w:val="212121"/>
          <w:shd w:val="clear" w:color="auto" w:fill="FFFFFF"/>
        </w:rPr>
        <w:t>collaborated on</w:t>
      </w:r>
      <w:r w:rsidR="004D7E30" w:rsidRPr="00704AE3">
        <w:rPr>
          <w:rFonts w:ascii="Calibri" w:hAnsi="Calibri" w:cstheme="majorHAnsi"/>
          <w:color w:val="212121"/>
          <w:shd w:val="clear" w:color="auto" w:fill="FFFFFF"/>
        </w:rPr>
        <w:t xml:space="preserve"> </w:t>
      </w:r>
      <w:r w:rsidR="00187583" w:rsidRPr="00704AE3">
        <w:rPr>
          <w:rFonts w:ascii="Calibri" w:hAnsi="Calibri" w:cstheme="majorHAnsi"/>
          <w:color w:val="212121"/>
          <w:shd w:val="clear" w:color="auto" w:fill="FFFFFF"/>
        </w:rPr>
        <w:t>two j</w:t>
      </w:r>
      <w:r w:rsidR="00ED233E" w:rsidRPr="00704AE3">
        <w:rPr>
          <w:rFonts w:ascii="Calibri" w:hAnsi="Calibri" w:cstheme="majorHAnsi"/>
          <w:color w:val="212121"/>
          <w:shd w:val="clear" w:color="auto" w:fill="FFFFFF"/>
        </w:rPr>
        <w:t>oint</w:t>
      </w:r>
      <w:r w:rsidR="00124FB4" w:rsidRPr="00704AE3">
        <w:rPr>
          <w:rFonts w:ascii="Calibri" w:hAnsi="Calibri" w:cstheme="majorHAnsi"/>
          <w:color w:val="212121"/>
          <w:shd w:val="clear" w:color="auto" w:fill="FFFFFF"/>
        </w:rPr>
        <w:t xml:space="preserve"> proof of concept </w:t>
      </w:r>
      <w:r w:rsidR="00C42E7D" w:rsidRPr="00704AE3">
        <w:rPr>
          <w:rFonts w:ascii="Calibri" w:hAnsi="Calibri" w:cstheme="majorHAnsi"/>
          <w:color w:val="212121"/>
          <w:shd w:val="clear" w:color="auto" w:fill="FFFFFF"/>
        </w:rPr>
        <w:t>p</w:t>
      </w:r>
      <w:r w:rsidR="004D7E30" w:rsidRPr="00704AE3">
        <w:rPr>
          <w:rFonts w:ascii="Calibri" w:hAnsi="Calibri" w:cstheme="majorHAnsi"/>
          <w:color w:val="212121"/>
          <w:shd w:val="clear" w:color="auto" w:fill="FFFFFF"/>
        </w:rPr>
        <w:t xml:space="preserve">roposals that have been included </w:t>
      </w:r>
      <w:r w:rsidR="00F56369" w:rsidRPr="00704AE3">
        <w:rPr>
          <w:rFonts w:ascii="Calibri" w:hAnsi="Calibri" w:cstheme="majorHAnsi"/>
          <w:color w:val="212121"/>
          <w:shd w:val="clear" w:color="auto" w:fill="FFFFFF"/>
        </w:rPr>
        <w:t>in the EOHHS American Recovery Act Plan (ARPA) submission</w:t>
      </w:r>
      <w:r w:rsidR="00E777CD" w:rsidRPr="00704AE3">
        <w:rPr>
          <w:rFonts w:ascii="Calibri" w:hAnsi="Calibri" w:cstheme="majorHAnsi"/>
          <w:color w:val="212121"/>
          <w:shd w:val="clear" w:color="auto" w:fill="FFFFFF"/>
        </w:rPr>
        <w:t xml:space="preserve">. </w:t>
      </w:r>
      <w:r w:rsidR="00A1231C" w:rsidRPr="00704AE3">
        <w:rPr>
          <w:rFonts w:ascii="Calibri" w:hAnsi="Calibri" w:cstheme="majorHAnsi"/>
          <w:color w:val="212121"/>
          <w:shd w:val="clear" w:color="auto" w:fill="FFFFFF"/>
        </w:rPr>
        <w:t>The “</w:t>
      </w:r>
      <w:r w:rsidR="000501E4" w:rsidRPr="00704AE3">
        <w:rPr>
          <w:rFonts w:ascii="Calibri" w:hAnsi="Calibri" w:cstheme="majorHAnsi"/>
          <w:b/>
          <w:bCs/>
          <w:color w:val="212121"/>
          <w:shd w:val="clear" w:color="auto" w:fill="FFFFFF"/>
        </w:rPr>
        <w:t>Transitional Resid</w:t>
      </w:r>
      <w:r w:rsidR="00CC7964" w:rsidRPr="00704AE3">
        <w:rPr>
          <w:rFonts w:ascii="Calibri" w:hAnsi="Calibri" w:cstheme="majorHAnsi"/>
          <w:b/>
          <w:bCs/>
          <w:color w:val="212121"/>
          <w:shd w:val="clear" w:color="auto" w:fill="FFFFFF"/>
        </w:rPr>
        <w:t xml:space="preserve">ential Services for Persons with ASD and Behavioral Health </w:t>
      </w:r>
      <w:r w:rsidRPr="00704AE3">
        <w:rPr>
          <w:rFonts w:ascii="Calibri" w:hAnsi="Calibri" w:cstheme="majorHAnsi"/>
          <w:b/>
          <w:bCs/>
          <w:color w:val="212121"/>
          <w:shd w:val="clear" w:color="auto" w:fill="FFFFFF"/>
        </w:rPr>
        <w:t>Diagnosis</w:t>
      </w:r>
      <w:r w:rsidRPr="00704AE3">
        <w:rPr>
          <w:rFonts w:ascii="Calibri" w:hAnsi="Calibri" w:cstheme="majorHAnsi"/>
          <w:color w:val="212121"/>
          <w:shd w:val="clear" w:color="auto" w:fill="FFFFFF"/>
        </w:rPr>
        <w:t>”</w:t>
      </w:r>
      <w:r w:rsidR="00A1231C" w:rsidRPr="00704AE3">
        <w:rPr>
          <w:rFonts w:ascii="Calibri" w:hAnsi="Calibri" w:cstheme="majorHAnsi"/>
          <w:color w:val="212121"/>
          <w:shd w:val="clear" w:color="auto" w:fill="FFFFFF"/>
        </w:rPr>
        <w:t xml:space="preserve"> proposal seeks to develop</w:t>
      </w:r>
      <w:r w:rsidR="003236A5" w:rsidRPr="00704AE3">
        <w:rPr>
          <w:rFonts w:ascii="Calibri" w:hAnsi="Calibri" w:cstheme="majorHAnsi"/>
          <w:color w:val="212121"/>
          <w:shd w:val="clear" w:color="auto" w:fill="FFFFFF"/>
        </w:rPr>
        <w:t xml:space="preserve"> </w:t>
      </w:r>
      <w:r w:rsidR="00A620FC" w:rsidRPr="00704AE3">
        <w:rPr>
          <w:rFonts w:ascii="Calibri" w:hAnsi="Calibri" w:cstheme="majorHAnsi"/>
          <w:color w:val="212121"/>
          <w:shd w:val="clear" w:color="auto" w:fill="FFFFFF"/>
        </w:rPr>
        <w:t>specialized five</w:t>
      </w:r>
      <w:r w:rsidR="00A1231C" w:rsidRPr="00704AE3">
        <w:rPr>
          <w:rFonts w:ascii="Calibri" w:hAnsi="Calibri" w:cstheme="majorHAnsi"/>
          <w:color w:val="212121"/>
          <w:shd w:val="clear" w:color="auto" w:fill="FFFFFF"/>
        </w:rPr>
        <w:t xml:space="preserve"> 4-person group living residences and 2 respite homes</w:t>
      </w:r>
      <w:r w:rsidR="00DC1029" w:rsidRPr="00704AE3">
        <w:rPr>
          <w:rFonts w:ascii="Calibri" w:hAnsi="Calibri" w:cstheme="majorHAnsi"/>
          <w:color w:val="212121"/>
          <w:shd w:val="clear" w:color="auto" w:fill="FFFFFF"/>
        </w:rPr>
        <w:t xml:space="preserve"> (one adolescent and one adult respite) </w:t>
      </w:r>
      <w:r w:rsidR="00B35DDE" w:rsidRPr="00704AE3">
        <w:rPr>
          <w:rFonts w:ascii="Calibri" w:hAnsi="Calibri" w:cstheme="majorHAnsi"/>
          <w:color w:val="212121"/>
          <w:shd w:val="clear" w:color="auto" w:fill="FFFFFF"/>
        </w:rPr>
        <w:t>for</w:t>
      </w:r>
      <w:r w:rsidR="00C42E7D" w:rsidRPr="00704AE3">
        <w:rPr>
          <w:rFonts w:ascii="Calibri" w:hAnsi="Calibri" w:cstheme="majorHAnsi"/>
          <w:color w:val="212121"/>
          <w:shd w:val="clear" w:color="auto" w:fill="FFFFFF"/>
        </w:rPr>
        <w:t xml:space="preserve"> individuals with ASD and </w:t>
      </w:r>
      <w:r w:rsidR="008264B0" w:rsidRPr="00704AE3">
        <w:rPr>
          <w:rFonts w:ascii="Calibri" w:hAnsi="Calibri" w:cstheme="majorHAnsi"/>
          <w:color w:val="212121"/>
          <w:shd w:val="clear" w:color="auto" w:fill="FFFFFF"/>
        </w:rPr>
        <w:t>co-occurring mental health disorder</w:t>
      </w:r>
      <w:r w:rsidR="00B35DDE" w:rsidRPr="00704AE3">
        <w:rPr>
          <w:rFonts w:ascii="Calibri" w:hAnsi="Calibri" w:cstheme="majorHAnsi"/>
          <w:color w:val="212121"/>
          <w:shd w:val="clear" w:color="auto" w:fill="FFFFFF"/>
        </w:rPr>
        <w:t xml:space="preserve">. </w:t>
      </w:r>
      <w:r w:rsidR="008264B0" w:rsidRPr="00704AE3">
        <w:rPr>
          <w:rFonts w:ascii="Calibri" w:hAnsi="Calibri" w:cstheme="majorHAnsi"/>
          <w:color w:val="212121"/>
          <w:shd w:val="clear" w:color="auto" w:fill="FFFFFF"/>
        </w:rPr>
        <w:t xml:space="preserve"> </w:t>
      </w:r>
      <w:r w:rsidR="00516379" w:rsidRPr="00704AE3">
        <w:rPr>
          <w:rFonts w:ascii="Calibri" w:hAnsi="Calibri" w:cstheme="majorHAnsi"/>
          <w:color w:val="212121"/>
          <w:shd w:val="clear" w:color="auto" w:fill="FFFFFF"/>
        </w:rPr>
        <w:t xml:space="preserve">Individuals will </w:t>
      </w:r>
      <w:r w:rsidR="003716A1" w:rsidRPr="00704AE3">
        <w:rPr>
          <w:rFonts w:ascii="Calibri" w:hAnsi="Calibri" w:cstheme="majorHAnsi"/>
          <w:color w:val="212121"/>
          <w:shd w:val="clear" w:color="auto" w:fill="FFFFFF"/>
        </w:rPr>
        <w:t>have</w:t>
      </w:r>
      <w:r w:rsidR="00432D62" w:rsidRPr="00704AE3">
        <w:rPr>
          <w:rFonts w:ascii="Calibri" w:hAnsi="Calibri" w:cstheme="majorHAnsi"/>
          <w:color w:val="212121"/>
          <w:shd w:val="clear" w:color="auto" w:fill="FFFFFF"/>
        </w:rPr>
        <w:t xml:space="preserve"> access </w:t>
      </w:r>
      <w:r w:rsidR="003716A1" w:rsidRPr="00704AE3">
        <w:rPr>
          <w:rFonts w:ascii="Calibri" w:hAnsi="Calibri" w:cstheme="majorHAnsi"/>
          <w:color w:val="212121"/>
          <w:shd w:val="clear" w:color="auto" w:fill="FFFFFF"/>
        </w:rPr>
        <w:t xml:space="preserve">to </w:t>
      </w:r>
      <w:r w:rsidR="00432D62" w:rsidRPr="00704AE3">
        <w:rPr>
          <w:rFonts w:ascii="Calibri" w:hAnsi="Calibri" w:cstheme="majorHAnsi"/>
          <w:color w:val="212121"/>
          <w:shd w:val="clear" w:color="auto" w:fill="FFFFFF"/>
        </w:rPr>
        <w:t>needed services and supports from DDS and DMH in one setting</w:t>
      </w:r>
      <w:r w:rsidR="00EB79C2" w:rsidRPr="00704AE3">
        <w:rPr>
          <w:rFonts w:ascii="Calibri" w:hAnsi="Calibri" w:cstheme="majorHAnsi"/>
          <w:color w:val="212121"/>
          <w:shd w:val="clear" w:color="auto" w:fill="FFFFFF"/>
        </w:rPr>
        <w:t xml:space="preserve">. </w:t>
      </w:r>
      <w:r w:rsidR="003716A1" w:rsidRPr="00704AE3">
        <w:rPr>
          <w:rFonts w:ascii="Calibri" w:hAnsi="Calibri" w:cstheme="majorHAnsi"/>
          <w:color w:val="212121"/>
          <w:shd w:val="clear" w:color="auto" w:fill="FFFFFF"/>
        </w:rPr>
        <w:t xml:space="preserve"> </w:t>
      </w:r>
    </w:p>
    <w:p w14:paraId="3A525496" w14:textId="77777777" w:rsidR="00A620FC" w:rsidRPr="00704AE3" w:rsidRDefault="00A620FC" w:rsidP="0070332D">
      <w:pPr>
        <w:rPr>
          <w:rFonts w:ascii="Calibri" w:hAnsi="Calibri" w:cstheme="majorHAnsi"/>
          <w:color w:val="212121"/>
          <w:shd w:val="clear" w:color="auto" w:fill="FFFFFF"/>
        </w:rPr>
      </w:pPr>
    </w:p>
    <w:p w14:paraId="2BBE9136" w14:textId="23F2D061" w:rsidR="00A82D84" w:rsidRPr="00704AE3" w:rsidRDefault="00CC7964" w:rsidP="0070332D">
      <w:pPr>
        <w:rPr>
          <w:rFonts w:ascii="Calibri" w:hAnsi="Calibri" w:cstheme="majorHAnsi"/>
          <w:color w:val="212121"/>
          <w:shd w:val="clear" w:color="auto" w:fill="FFFFFF"/>
        </w:rPr>
      </w:pPr>
      <w:r w:rsidRPr="00704AE3">
        <w:rPr>
          <w:rFonts w:ascii="Calibri" w:hAnsi="Calibri" w:cstheme="majorHAnsi"/>
          <w:color w:val="212121"/>
          <w:shd w:val="clear" w:color="auto" w:fill="FFFFFF"/>
        </w:rPr>
        <w:t>“</w:t>
      </w:r>
      <w:r w:rsidRPr="00704AE3">
        <w:rPr>
          <w:rFonts w:ascii="Calibri" w:hAnsi="Calibri" w:cstheme="majorHAnsi"/>
          <w:b/>
          <w:bCs/>
          <w:color w:val="212121"/>
          <w:shd w:val="clear" w:color="auto" w:fill="FFFFFF"/>
        </w:rPr>
        <w:t xml:space="preserve">Expanding In-Home Services for Individuals </w:t>
      </w:r>
      <w:r w:rsidR="008C2D68" w:rsidRPr="00704AE3">
        <w:rPr>
          <w:rFonts w:ascii="Calibri" w:hAnsi="Calibri" w:cstheme="majorHAnsi"/>
          <w:b/>
          <w:bCs/>
          <w:color w:val="212121"/>
          <w:shd w:val="clear" w:color="auto" w:fill="FFFFFF"/>
        </w:rPr>
        <w:t>18</w:t>
      </w:r>
      <w:r w:rsidR="00516379" w:rsidRPr="00704AE3">
        <w:rPr>
          <w:rFonts w:ascii="Calibri" w:hAnsi="Calibri" w:cstheme="majorHAnsi"/>
          <w:b/>
          <w:bCs/>
          <w:color w:val="212121"/>
          <w:shd w:val="clear" w:color="auto" w:fill="FFFFFF"/>
        </w:rPr>
        <w:t xml:space="preserve"> to 25 </w:t>
      </w:r>
      <w:r w:rsidRPr="00704AE3">
        <w:rPr>
          <w:rFonts w:ascii="Calibri" w:hAnsi="Calibri" w:cstheme="majorHAnsi"/>
          <w:b/>
          <w:bCs/>
          <w:color w:val="212121"/>
          <w:shd w:val="clear" w:color="auto" w:fill="FFFFFF"/>
        </w:rPr>
        <w:t>with ASD and Behavioral Health Diagnosis</w:t>
      </w:r>
      <w:r w:rsidRPr="00704AE3">
        <w:rPr>
          <w:rFonts w:ascii="Calibri" w:hAnsi="Calibri" w:cstheme="majorHAnsi"/>
          <w:color w:val="212121"/>
          <w:shd w:val="clear" w:color="auto" w:fill="FFFFFF"/>
        </w:rPr>
        <w:t xml:space="preserve">” </w:t>
      </w:r>
      <w:r w:rsidR="00BB7129" w:rsidRPr="00704AE3">
        <w:rPr>
          <w:rFonts w:ascii="Calibri" w:hAnsi="Calibri" w:cstheme="majorHAnsi"/>
          <w:color w:val="212121"/>
          <w:shd w:val="clear" w:color="auto" w:fill="FFFFFF"/>
        </w:rPr>
        <w:t xml:space="preserve">will provide intensive supports in </w:t>
      </w:r>
      <w:r w:rsidR="00A620FC" w:rsidRPr="00704AE3">
        <w:rPr>
          <w:rFonts w:ascii="Calibri" w:hAnsi="Calibri" w:cstheme="majorHAnsi"/>
          <w:color w:val="212121"/>
          <w:shd w:val="clear" w:color="auto" w:fill="FFFFFF"/>
        </w:rPr>
        <w:t>the individuals</w:t>
      </w:r>
      <w:r w:rsidR="00BB7129" w:rsidRPr="00704AE3">
        <w:rPr>
          <w:rFonts w:ascii="Calibri" w:hAnsi="Calibri" w:cstheme="majorHAnsi"/>
          <w:color w:val="212121"/>
          <w:shd w:val="clear" w:color="auto" w:fill="FFFFFF"/>
        </w:rPr>
        <w:t xml:space="preserve"> home to allow them to </w:t>
      </w:r>
      <w:r w:rsidR="007871C3" w:rsidRPr="00704AE3">
        <w:rPr>
          <w:rFonts w:ascii="Calibri" w:hAnsi="Calibri" w:cstheme="majorHAnsi"/>
          <w:color w:val="212121"/>
          <w:shd w:val="clear" w:color="auto" w:fill="FFFFFF"/>
        </w:rPr>
        <w:t>r</w:t>
      </w:r>
      <w:r w:rsidR="009B5C22" w:rsidRPr="00704AE3">
        <w:rPr>
          <w:rFonts w:ascii="Calibri" w:hAnsi="Calibri" w:cstheme="majorHAnsi"/>
          <w:color w:val="212121"/>
          <w:shd w:val="clear" w:color="auto" w:fill="FFFFFF"/>
        </w:rPr>
        <w:t>emain in their homes and actively participate in their communities rather than being placed in institutional settings in hospitals, boarding in the ER, or homeless</w:t>
      </w:r>
      <w:r w:rsidR="00B749F0" w:rsidRPr="00704AE3">
        <w:rPr>
          <w:rFonts w:ascii="Calibri" w:hAnsi="Calibri" w:cstheme="majorHAnsi"/>
          <w:color w:val="212121"/>
          <w:shd w:val="clear" w:color="auto" w:fill="FFFFFF"/>
        </w:rPr>
        <w:t xml:space="preserve">. </w:t>
      </w:r>
    </w:p>
    <w:p w14:paraId="63009DE1" w14:textId="77777777" w:rsidR="0074572D" w:rsidRPr="00704AE3" w:rsidRDefault="0074572D" w:rsidP="0070332D">
      <w:pPr>
        <w:rPr>
          <w:rFonts w:ascii="Calibri" w:hAnsi="Calibri" w:cs="Arial"/>
        </w:rPr>
      </w:pPr>
    </w:p>
    <w:p w14:paraId="611B8559" w14:textId="6521A2C5" w:rsidR="00945FA1" w:rsidRDefault="00A82D84" w:rsidP="0070332D">
      <w:pPr>
        <w:pBdr>
          <w:top w:val="nil"/>
          <w:left w:val="nil"/>
          <w:bottom w:val="nil"/>
          <w:right w:val="nil"/>
          <w:between w:val="nil"/>
        </w:pBdr>
        <w:rPr>
          <w:color w:val="000000"/>
        </w:rPr>
      </w:pPr>
      <w:r w:rsidRPr="00704AE3">
        <w:rPr>
          <w:color w:val="000000"/>
        </w:rPr>
        <w:t>A</w:t>
      </w:r>
      <w:r w:rsidR="00262594" w:rsidRPr="00704AE3">
        <w:rPr>
          <w:color w:val="000000"/>
        </w:rPr>
        <w:t xml:space="preserve">s in previous years, </w:t>
      </w:r>
      <w:r w:rsidR="00945FA1" w:rsidRPr="00704AE3">
        <w:rPr>
          <w:color w:val="000000"/>
        </w:rPr>
        <w:t xml:space="preserve">DDS </w:t>
      </w:r>
      <w:r w:rsidR="009D6935" w:rsidRPr="00704AE3">
        <w:rPr>
          <w:color w:val="000000"/>
        </w:rPr>
        <w:t xml:space="preserve">was able to </w:t>
      </w:r>
      <w:r w:rsidR="009972FC" w:rsidRPr="00704AE3">
        <w:rPr>
          <w:color w:val="000000"/>
        </w:rPr>
        <w:t xml:space="preserve">offer </w:t>
      </w:r>
      <w:proofErr w:type="gramStart"/>
      <w:r w:rsidR="009972FC" w:rsidRPr="00704AE3">
        <w:rPr>
          <w:color w:val="000000"/>
        </w:rPr>
        <w:t>a</w:t>
      </w:r>
      <w:r w:rsidR="00945FA1" w:rsidRPr="00704AE3">
        <w:rPr>
          <w:color w:val="000000"/>
        </w:rPr>
        <w:t xml:space="preserve"> number of</w:t>
      </w:r>
      <w:proofErr w:type="gramEnd"/>
      <w:r w:rsidR="00945FA1" w:rsidRPr="00704AE3">
        <w:rPr>
          <w:color w:val="000000"/>
        </w:rPr>
        <w:t xml:space="preserve"> ASD trainings</w:t>
      </w:r>
      <w:r w:rsidR="00EA6EA5" w:rsidRPr="00704AE3">
        <w:rPr>
          <w:color w:val="000000"/>
        </w:rPr>
        <w:t xml:space="preserve"> in 2021</w:t>
      </w:r>
      <w:r w:rsidR="00945FA1" w:rsidRPr="00704AE3">
        <w:rPr>
          <w:color w:val="000000"/>
        </w:rPr>
        <w:t xml:space="preserve">, with funding from SEIU </w:t>
      </w:r>
      <w:sdt>
        <w:sdtPr>
          <w:tag w:val="goog_rdk_161"/>
          <w:id w:val="-303395108"/>
        </w:sdtPr>
        <w:sdtEndPr/>
        <w:sdtContent>
          <w:r w:rsidR="00945FA1" w:rsidRPr="00704AE3">
            <w:rPr>
              <w:color w:val="000000"/>
            </w:rPr>
            <w:t>Local</w:t>
          </w:r>
        </w:sdtContent>
      </w:sdt>
      <w:r w:rsidR="00945FA1" w:rsidRPr="00704AE3">
        <w:t xml:space="preserve"> </w:t>
      </w:r>
      <w:r w:rsidR="00945FA1" w:rsidRPr="00704AE3">
        <w:rPr>
          <w:color w:val="000000"/>
        </w:rPr>
        <w:t xml:space="preserve">(509), to </w:t>
      </w:r>
      <w:r w:rsidR="008729F7" w:rsidRPr="00704AE3">
        <w:rPr>
          <w:color w:val="000000"/>
        </w:rPr>
        <w:t xml:space="preserve">DDS, </w:t>
      </w:r>
      <w:r w:rsidR="00945FA1" w:rsidRPr="00704AE3">
        <w:rPr>
          <w:color w:val="000000"/>
        </w:rPr>
        <w:t>DMH and provider staff.</w:t>
      </w:r>
    </w:p>
    <w:p w14:paraId="16E9484B" w14:textId="77777777" w:rsidR="007B5CD7" w:rsidRDefault="007B5CD7" w:rsidP="0070332D">
      <w:pPr>
        <w:pBdr>
          <w:top w:val="nil"/>
          <w:left w:val="nil"/>
          <w:bottom w:val="nil"/>
          <w:right w:val="nil"/>
          <w:between w:val="nil"/>
        </w:pBdr>
        <w:rPr>
          <w:b/>
          <w:color w:val="000000"/>
        </w:rPr>
      </w:pPr>
    </w:p>
    <w:p w14:paraId="6D21566F" w14:textId="74B9CC8E" w:rsidR="00945FA1" w:rsidRDefault="00945FA1" w:rsidP="0070332D">
      <w:pPr>
        <w:pBdr>
          <w:top w:val="nil"/>
          <w:left w:val="nil"/>
          <w:bottom w:val="nil"/>
          <w:right w:val="nil"/>
          <w:between w:val="nil"/>
        </w:pBdr>
        <w:rPr>
          <w:b/>
          <w:color w:val="000000"/>
        </w:rPr>
      </w:pPr>
      <w:r>
        <w:rPr>
          <w:b/>
          <w:color w:val="000000"/>
        </w:rPr>
        <w:t>Future Developments</w:t>
      </w:r>
    </w:p>
    <w:p w14:paraId="32FDD60A" w14:textId="77777777" w:rsidR="00945FA1" w:rsidRDefault="00945FA1" w:rsidP="0070332D">
      <w:pPr>
        <w:pBdr>
          <w:top w:val="nil"/>
          <w:left w:val="nil"/>
          <w:bottom w:val="nil"/>
          <w:right w:val="nil"/>
          <w:between w:val="nil"/>
        </w:pBdr>
        <w:rPr>
          <w:color w:val="000000"/>
        </w:rPr>
      </w:pPr>
    </w:p>
    <w:p w14:paraId="5B857264" w14:textId="77777777" w:rsidR="00067338" w:rsidRDefault="00945FA1" w:rsidP="0070332D">
      <w:pPr>
        <w:pBdr>
          <w:top w:val="nil"/>
          <w:left w:val="nil"/>
          <w:bottom w:val="nil"/>
          <w:right w:val="nil"/>
          <w:between w:val="nil"/>
        </w:pBdr>
        <w:rPr>
          <w:color w:val="000000"/>
        </w:rPr>
      </w:pPr>
      <w:r>
        <w:rPr>
          <w:color w:val="000000"/>
        </w:rPr>
        <w:t xml:space="preserve">As DDS continues to implement the statute, it is clear that the needs of the </w:t>
      </w:r>
      <w:sdt>
        <w:sdtPr>
          <w:tag w:val="goog_rdk_167"/>
          <w:id w:val="-509133824"/>
        </w:sdtPr>
        <w:sdtEndPr/>
        <w:sdtContent>
          <w:r>
            <w:rPr>
              <w:color w:val="000000"/>
            </w:rPr>
            <w:t>ASD</w:t>
          </w:r>
        </w:sdtContent>
      </w:sdt>
      <w:r>
        <w:t xml:space="preserve"> </w:t>
      </w:r>
      <w:r w:rsidR="00E4232A">
        <w:rPr>
          <w:color w:val="000000"/>
        </w:rPr>
        <w:t xml:space="preserve">population are </w:t>
      </w:r>
      <w:r>
        <w:rPr>
          <w:color w:val="000000"/>
        </w:rPr>
        <w:t>diverse</w:t>
      </w:r>
      <w:r w:rsidR="00E4232A">
        <w:rPr>
          <w:color w:val="000000"/>
        </w:rPr>
        <w:t>.  C</w:t>
      </w:r>
      <w:r>
        <w:rPr>
          <w:color w:val="000000"/>
        </w:rPr>
        <w:t>hallenges that have emerged since the start of this newly eligible population</w:t>
      </w:r>
      <w:sdt>
        <w:sdtPr>
          <w:tag w:val="goog_rdk_177"/>
          <w:id w:val="719708963"/>
        </w:sdtPr>
        <w:sdtEndPr/>
        <w:sdtContent>
          <w:r w:rsidR="00E4232A">
            <w:rPr>
              <w:color w:val="000000"/>
            </w:rPr>
            <w:t xml:space="preserve"> include</w:t>
          </w:r>
        </w:sdtContent>
      </w:sdt>
      <w:r>
        <w:rPr>
          <w:color w:val="000000"/>
        </w:rPr>
        <w:t xml:space="preserve">: </w:t>
      </w:r>
    </w:p>
    <w:p w14:paraId="4F08FEE5" w14:textId="2AAA1F74" w:rsidR="00945FA1" w:rsidRDefault="00945FA1" w:rsidP="0070332D">
      <w:pPr>
        <w:pBdr>
          <w:top w:val="nil"/>
          <w:left w:val="nil"/>
          <w:bottom w:val="nil"/>
          <w:right w:val="nil"/>
          <w:between w:val="nil"/>
        </w:pBdr>
        <w:rPr>
          <w:color w:val="000000"/>
        </w:rPr>
      </w:pPr>
      <w:r>
        <w:rPr>
          <w:noProof/>
        </w:rPr>
        <mc:AlternateContent>
          <mc:Choice Requires="wpg">
            <w:drawing>
              <wp:anchor distT="0" distB="0" distL="0" distR="0" simplePos="0" relativeHeight="251658244" behindDoc="0" locked="0" layoutInCell="1" hidden="0" allowOverlap="1" wp14:anchorId="36F00077" wp14:editId="304EAA20">
                <wp:simplePos x="0" y="0"/>
                <wp:positionH relativeFrom="column">
                  <wp:posOffset>-901699</wp:posOffset>
                </wp:positionH>
                <wp:positionV relativeFrom="paragraph">
                  <wp:posOffset>9271000</wp:posOffset>
                </wp:positionV>
                <wp:extent cx="1270" cy="691515"/>
                <wp:effectExtent l="0" t="0" r="0" b="0"/>
                <wp:wrapSquare wrapText="bothSides" distT="0" distB="0" distL="0" distR="0"/>
                <wp:docPr id="21" name="Group 21"/>
                <wp:cNvGraphicFramePr/>
                <a:graphic xmlns:a="http://schemas.openxmlformats.org/drawingml/2006/main">
                  <a:graphicData uri="http://schemas.microsoft.com/office/word/2010/wordprocessingGroup">
                    <wpg:wgp>
                      <wpg:cNvGrpSpPr/>
                      <wpg:grpSpPr>
                        <a:xfrm>
                          <a:off x="0" y="0"/>
                          <a:ext cx="1270" cy="691515"/>
                          <a:chOff x="5345365" y="3434244"/>
                          <a:chExt cx="1270" cy="691515"/>
                        </a:xfrm>
                      </wpg:grpSpPr>
                      <wpg:grpSp>
                        <wpg:cNvPr id="22" name="Group 22"/>
                        <wpg:cNvGrpSpPr/>
                        <wpg:grpSpPr>
                          <a:xfrm>
                            <a:off x="5345365" y="3434244"/>
                            <a:ext cx="1270" cy="691515"/>
                            <a:chOff x="2" y="14607"/>
                            <a:chExt cx="2" cy="1089"/>
                          </a:xfrm>
                        </wpg:grpSpPr>
                        <wps:wsp>
                          <wps:cNvPr id="23" name="Rectangle 23"/>
                          <wps:cNvSpPr/>
                          <wps:spPr>
                            <a:xfrm>
                              <a:off x="2" y="14607"/>
                              <a:ext cx="0" cy="1075"/>
                            </a:xfrm>
                            <a:prstGeom prst="rect">
                              <a:avLst/>
                            </a:prstGeom>
                            <a:noFill/>
                            <a:ln>
                              <a:noFill/>
                            </a:ln>
                          </wps:spPr>
                          <wps:txbx>
                            <w:txbxContent>
                              <w:p w14:paraId="105EC1BF" w14:textId="77777777" w:rsidR="00945FA1" w:rsidRDefault="00945FA1" w:rsidP="00945FA1">
                                <w:pPr>
                                  <w:textDirection w:val="btLr"/>
                                </w:pPr>
                              </w:p>
                            </w:txbxContent>
                          </wps:txbx>
                          <wps:bodyPr spcFirstLastPara="1" wrap="square" lIns="91425" tIns="91425" rIns="91425" bIns="91425" anchor="ctr" anchorCtr="0">
                            <a:noAutofit/>
                          </wps:bodyPr>
                        </wps:wsp>
                        <wps:wsp>
                          <wps:cNvPr id="24" name="Freeform 24"/>
                          <wps:cNvSpPr/>
                          <wps:spPr>
                            <a:xfrm>
                              <a:off x="2" y="14607"/>
                              <a:ext cx="2" cy="1089"/>
                            </a:xfrm>
                            <a:custGeom>
                              <a:avLst/>
                              <a:gdLst/>
                              <a:ahLst/>
                              <a:cxnLst/>
                              <a:rect l="l" t="t" r="r" b="b"/>
                              <a:pathLst>
                                <a:path w="120000" h="1089" extrusionOk="0">
                                  <a:moveTo>
                                    <a:pt x="0" y="1089"/>
                                  </a:moveTo>
                                  <a:lnTo>
                                    <a:pt x="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w:pict>
              <v:group w14:anchorId="36F00077" id="Group 21" o:spid="_x0000_s1030" style="position:absolute;margin-left:-71pt;margin-top:730pt;width:.1pt;height:54.45pt;z-index:251658244;mso-wrap-distance-left:0;mso-wrap-distance-right:0" coordorigin="53453,34342" coordsize="12,6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">
                <v:group id="Group 22" o:spid="_x0000_s1031" style="position:absolute;left:53453;top:34342;width:13;height:6915" coordorigin="2,14607" coordsize="2,1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rect id="Rectangle 23" o:spid="_x0000_s1032" style="position:absolute;left:2;top:14607;width:0;height:10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" filled="f" stroked="f">
                    <v:textbox inset="2.53958mm,2.53958mm,2.53958mm,2.53958mm">
                      <w:txbxContent>
                        <w:p w14:paraId="105EC1BF" w14:textId="77777777" w:rsidR="00945FA1" w:rsidRDefault="00945FA1" w:rsidP="00945FA1">
                          <w:pPr>
                            <w:textDirection w:val="btLr"/>
                          </w:pPr>
                        </w:p>
                      </w:txbxContent>
                    </v:textbox>
                  </v:rect>
                  <v:shape id="Freeform 24" o:spid="_x0000_s1033" style="position:absolute;left:2;top:14607;width:2;height:1089;visibility:visible;mso-wrap-style:square;v-text-anchor:middle" coordsize="120000,1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" path="m,1089l,e" filled="f">
                    <v:path arrowok="t" o:extrusionok="f"/>
                  </v:shape>
                </v:group>
                <w10:wrap type="square"/>
              </v:group>
            </w:pict>
          </mc:Fallback>
        </mc:AlternateContent>
      </w:r>
    </w:p>
    <w:p w14:paraId="2727790D" w14:textId="77777777" w:rsidR="00945FA1" w:rsidRDefault="00945FA1" w:rsidP="00945FA1">
      <w:pPr>
        <w:numPr>
          <w:ilvl w:val="0"/>
          <w:numId w:val="4"/>
        </w:numPr>
        <w:pBdr>
          <w:top w:val="nil"/>
          <w:left w:val="nil"/>
          <w:bottom w:val="nil"/>
          <w:right w:val="nil"/>
          <w:between w:val="nil"/>
        </w:pBdr>
      </w:pPr>
      <w:r>
        <w:rPr>
          <w:color w:val="000000"/>
        </w:rPr>
        <w:t xml:space="preserve">The mental health needs of </w:t>
      </w:r>
      <w:r w:rsidR="00E4232A">
        <w:rPr>
          <w:color w:val="000000"/>
        </w:rPr>
        <w:t>individuals with ASD</w:t>
      </w:r>
      <w:r>
        <w:rPr>
          <w:color w:val="000000"/>
        </w:rPr>
        <w:t xml:space="preserve"> and the difficulty of accessing appropriate services</w:t>
      </w:r>
      <w:sdt>
        <w:sdtPr>
          <w:tag w:val="goog_rdk_178"/>
          <w:id w:val="563225196"/>
        </w:sdtPr>
        <w:sdtEndPr/>
        <w:sdtContent>
          <w:r>
            <w:rPr>
              <w:color w:val="000000"/>
            </w:rPr>
            <w:t>,</w:t>
          </w:r>
        </w:sdtContent>
      </w:sdt>
      <w:sdt>
        <w:sdtPr>
          <w:tag w:val="goog_rdk_179"/>
          <w:id w:val="-980529110"/>
          <w:showingPlcHdr/>
        </w:sdtPr>
        <w:sdtEndPr/>
        <w:sdtContent>
          <w:r>
            <w:t xml:space="preserve">     </w:t>
          </w:r>
        </w:sdtContent>
      </w:sdt>
      <w:r>
        <w:rPr>
          <w:color w:val="000000"/>
        </w:rPr>
        <w:t xml:space="preserve"> </w:t>
      </w:r>
    </w:p>
    <w:p w14:paraId="305BA3BE" w14:textId="77777777" w:rsidR="00945FA1" w:rsidRDefault="00945FA1" w:rsidP="00945FA1">
      <w:pPr>
        <w:numPr>
          <w:ilvl w:val="0"/>
          <w:numId w:val="4"/>
        </w:numPr>
        <w:pBdr>
          <w:top w:val="nil"/>
          <w:left w:val="nil"/>
          <w:bottom w:val="nil"/>
          <w:right w:val="nil"/>
          <w:between w:val="nil"/>
        </w:pBdr>
      </w:pPr>
      <w:r>
        <w:rPr>
          <w:color w:val="000000"/>
        </w:rPr>
        <w:t>The supportive housing needs for a subset of the population, and</w:t>
      </w:r>
    </w:p>
    <w:p w14:paraId="46A57675" w14:textId="77777777" w:rsidR="00945FA1" w:rsidRDefault="00E4232A" w:rsidP="00945FA1">
      <w:pPr>
        <w:numPr>
          <w:ilvl w:val="0"/>
          <w:numId w:val="4"/>
        </w:numPr>
        <w:pBdr>
          <w:top w:val="nil"/>
          <w:left w:val="nil"/>
          <w:bottom w:val="nil"/>
          <w:right w:val="nil"/>
          <w:between w:val="nil"/>
        </w:pBdr>
        <w:rPr>
          <w:color w:val="000000"/>
        </w:rPr>
      </w:pPr>
      <w:r w:rsidRPr="00E4232A">
        <w:rPr>
          <w:color w:val="000000"/>
        </w:rPr>
        <w:t>E</w:t>
      </w:r>
      <w:r w:rsidR="00945FA1" w:rsidRPr="00E4232A">
        <w:rPr>
          <w:color w:val="000000"/>
        </w:rPr>
        <w:t>ngag</w:t>
      </w:r>
      <w:r>
        <w:rPr>
          <w:color w:val="000000"/>
        </w:rPr>
        <w:t>ement with individuals with ASD.</w:t>
      </w:r>
    </w:p>
    <w:p w14:paraId="54BE3674" w14:textId="77777777" w:rsidR="00E4232A" w:rsidRPr="00E4232A" w:rsidRDefault="00E4232A" w:rsidP="00E4232A">
      <w:pPr>
        <w:pBdr>
          <w:top w:val="nil"/>
          <w:left w:val="nil"/>
          <w:bottom w:val="nil"/>
          <w:right w:val="nil"/>
          <w:between w:val="nil"/>
        </w:pBdr>
        <w:ind w:left="720"/>
        <w:rPr>
          <w:color w:val="000000"/>
        </w:rPr>
      </w:pPr>
    </w:p>
    <w:p w14:paraId="203BD2B7" w14:textId="24ECC9B9" w:rsidR="00945FA1" w:rsidRDefault="00945FA1" w:rsidP="0070332D">
      <w:pPr>
        <w:pBdr>
          <w:top w:val="nil"/>
          <w:left w:val="nil"/>
          <w:bottom w:val="nil"/>
          <w:right w:val="nil"/>
          <w:between w:val="nil"/>
        </w:pBdr>
        <w:rPr>
          <w:color w:val="000000"/>
        </w:rPr>
      </w:pPr>
      <w:r>
        <w:rPr>
          <w:color w:val="000000"/>
        </w:rPr>
        <w:t xml:space="preserve">Most of the individuals are competent adults which require an individualized approach.  DDS does not anticipate that there will savings associated with the provision of these services. </w:t>
      </w:r>
      <w:r>
        <w:t xml:space="preserve"> </w:t>
      </w:r>
      <w:r>
        <w:rPr>
          <w:color w:val="000000"/>
        </w:rPr>
        <w:t xml:space="preserve">DDS recognizes the need to further educate its workforce in developing a greater understanding of the needs of the ASD population compared to the adult population it has traditionally served, </w:t>
      </w:r>
      <w:proofErr w:type="gramStart"/>
      <w:r>
        <w:rPr>
          <w:color w:val="000000"/>
        </w:rPr>
        <w:t xml:space="preserve">in particular </w:t>
      </w:r>
      <w:r w:rsidR="001E3D84">
        <w:rPr>
          <w:color w:val="000000"/>
        </w:rPr>
        <w:t>a</w:t>
      </w:r>
      <w:proofErr w:type="gramEnd"/>
      <w:r w:rsidR="001E3D84">
        <w:rPr>
          <w:color w:val="000000"/>
        </w:rPr>
        <w:t xml:space="preserve"> </w:t>
      </w:r>
      <w:r>
        <w:rPr>
          <w:color w:val="000000"/>
        </w:rPr>
        <w:t>greater emphasis on the mental health needs of these individuals.  One barrier to behavioral health treatment for ASD individuals has been lim</w:t>
      </w:r>
      <w:r w:rsidR="00E4232A">
        <w:rPr>
          <w:color w:val="000000"/>
        </w:rPr>
        <w:t>ited access to psychiatric care.</w:t>
      </w:r>
    </w:p>
    <w:p w14:paraId="320F7067" w14:textId="77777777" w:rsidR="00E4232A" w:rsidRDefault="00E4232A" w:rsidP="0070332D">
      <w:pPr>
        <w:pBdr>
          <w:top w:val="nil"/>
          <w:left w:val="nil"/>
          <w:bottom w:val="nil"/>
          <w:right w:val="nil"/>
          <w:between w:val="nil"/>
        </w:pBdr>
        <w:rPr>
          <w:color w:val="000000"/>
        </w:rPr>
      </w:pPr>
    </w:p>
    <w:p w14:paraId="1557E28F" w14:textId="46E97695" w:rsidR="00945FA1" w:rsidRDefault="00945FA1" w:rsidP="0070332D">
      <w:pPr>
        <w:pBdr>
          <w:top w:val="nil"/>
          <w:left w:val="nil"/>
          <w:bottom w:val="nil"/>
          <w:right w:val="nil"/>
          <w:between w:val="nil"/>
        </w:pBdr>
        <w:rPr>
          <w:color w:val="000000"/>
        </w:rPr>
      </w:pPr>
      <w:r>
        <w:rPr>
          <w:color w:val="000000"/>
        </w:rPr>
        <w:t>DDS has learned a great deal about how to engage adults with ASD, what types of services are needed</w:t>
      </w:r>
      <w:sdt>
        <w:sdtPr>
          <w:tag w:val="goog_rdk_199"/>
          <w:id w:val="-2024933266"/>
        </w:sdtPr>
        <w:sdtEndPr/>
        <w:sdtContent>
          <w:r>
            <w:rPr>
              <w:color w:val="000000"/>
            </w:rPr>
            <w:t>,</w:t>
          </w:r>
        </w:sdtContent>
      </w:sdt>
      <w:r>
        <w:rPr>
          <w:color w:val="000000"/>
        </w:rPr>
        <w:t xml:space="preserve"> and the challenges associated with implementing them. </w:t>
      </w:r>
      <w:r w:rsidR="008C5143">
        <w:rPr>
          <w:color w:val="000000"/>
        </w:rPr>
        <w:t xml:space="preserve">Responding to the COVID-19 health crisis, has </w:t>
      </w:r>
      <w:r w:rsidR="008C5143">
        <w:rPr>
          <w:color w:val="000000"/>
        </w:rPr>
        <w:lastRenderedPageBreak/>
        <w:t xml:space="preserve">fast tracked the deployment of technology to staff and </w:t>
      </w:r>
      <w:r w:rsidR="004B33D7">
        <w:rPr>
          <w:color w:val="000000"/>
        </w:rPr>
        <w:t>staff use</w:t>
      </w:r>
      <w:r w:rsidR="008C5143">
        <w:rPr>
          <w:color w:val="000000"/>
        </w:rPr>
        <w:t xml:space="preserve"> of </w:t>
      </w:r>
      <w:r w:rsidR="004B33D7">
        <w:rPr>
          <w:color w:val="000000"/>
        </w:rPr>
        <w:t xml:space="preserve">virtual tools to engage and provide supports. DDS intends to capitalize and embrace the lessons learned to identify new venues for providing supports and services.  </w:t>
      </w:r>
      <w:r>
        <w:rPr>
          <w:color w:val="000000"/>
        </w:rPr>
        <w:t xml:space="preserve"> However, there continues to be stigma associated with applying for DDS services among the ASD population.  The ability to serve the Turning 22 </w:t>
      </w:r>
      <w:sdt>
        <w:sdtPr>
          <w:tag w:val="goog_rdk_205"/>
          <w:id w:val="-348715321"/>
        </w:sdtPr>
        <w:sdtEndPr/>
        <w:sdtContent>
          <w:r>
            <w:rPr>
              <w:color w:val="000000"/>
            </w:rPr>
            <w:t>c</w:t>
          </w:r>
        </w:sdtContent>
      </w:sdt>
      <w:r>
        <w:rPr>
          <w:color w:val="000000"/>
        </w:rPr>
        <w:t>lass has helped to address the</w:t>
      </w:r>
      <w:r w:rsidR="00E4232A">
        <w:rPr>
          <w:color w:val="000000"/>
        </w:rPr>
        <w:t>ir</w:t>
      </w:r>
      <w:r>
        <w:rPr>
          <w:color w:val="000000"/>
        </w:rPr>
        <w:t xml:space="preserve"> needs.  DDS will continue to explore the types of services needed to support adults with ASD and looks forward to working with all interested stakeholders</w:t>
      </w:r>
      <w:r w:rsidR="00E4232A">
        <w:rPr>
          <w:color w:val="000000"/>
        </w:rPr>
        <w:t>, including the Autism Commission,</w:t>
      </w:r>
      <w:r>
        <w:rPr>
          <w:color w:val="000000"/>
        </w:rPr>
        <w:t xml:space="preserve"> in continuing to implement the mandates outlined in the statute.  </w:t>
      </w:r>
    </w:p>
    <w:p w14:paraId="16F4ABAA" w14:textId="3051C535" w:rsidR="006009B6" w:rsidRDefault="006009B6" w:rsidP="0070332D">
      <w:pPr>
        <w:pBdr>
          <w:top w:val="nil"/>
          <w:left w:val="nil"/>
          <w:bottom w:val="nil"/>
          <w:right w:val="nil"/>
          <w:between w:val="nil"/>
        </w:pBdr>
        <w:rPr>
          <w:color w:val="000000"/>
        </w:rPr>
      </w:pPr>
    </w:p>
    <w:p w14:paraId="679B31D5" w14:textId="77777777" w:rsidR="00945FA1" w:rsidRDefault="00945FA1" w:rsidP="0070332D">
      <w:pPr>
        <w:pStyle w:val="NoSpacing"/>
      </w:pPr>
    </w:p>
    <w:sectPr w:rsidR="00945FA1" w:rsidSect="00866C7E">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9DEDA" w14:textId="77777777" w:rsidR="00450D97" w:rsidRDefault="00450D97" w:rsidP="00DB5B25">
      <w:r>
        <w:separator/>
      </w:r>
    </w:p>
  </w:endnote>
  <w:endnote w:type="continuationSeparator" w:id="0">
    <w:p w14:paraId="14CB1690" w14:textId="77777777" w:rsidR="00450D97" w:rsidRDefault="00450D97" w:rsidP="00DB5B25">
      <w:r>
        <w:continuationSeparator/>
      </w:r>
    </w:p>
  </w:endnote>
  <w:endnote w:type="continuationNotice" w:id="1">
    <w:p w14:paraId="3A2304D2" w14:textId="77777777" w:rsidR="00450D97" w:rsidRDefault="00450D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41690" w14:textId="77777777" w:rsidR="000F6581" w:rsidRDefault="000F65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E36C1" w14:textId="77777777" w:rsidR="000F6581" w:rsidRDefault="000F6581">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128A3CD1" w14:textId="77777777" w:rsidR="00E450BE" w:rsidRDefault="00E450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9B9A6" w14:textId="77777777" w:rsidR="000F6581" w:rsidRDefault="000F65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2C7F0" w14:textId="77777777" w:rsidR="00450D97" w:rsidRDefault="00450D97" w:rsidP="00DB5B25">
      <w:r>
        <w:separator/>
      </w:r>
    </w:p>
  </w:footnote>
  <w:footnote w:type="continuationSeparator" w:id="0">
    <w:p w14:paraId="1FE36755" w14:textId="77777777" w:rsidR="00450D97" w:rsidRDefault="00450D97" w:rsidP="00DB5B25">
      <w:r>
        <w:continuationSeparator/>
      </w:r>
    </w:p>
  </w:footnote>
  <w:footnote w:type="continuationNotice" w:id="1">
    <w:p w14:paraId="0177ADC0" w14:textId="77777777" w:rsidR="00450D97" w:rsidRDefault="00450D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E2761" w14:textId="77777777" w:rsidR="000F6581" w:rsidRDefault="000F65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F170D" w14:textId="77777777" w:rsidR="000F6581" w:rsidRDefault="000F65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9F453" w14:textId="77777777" w:rsidR="000F6581" w:rsidRDefault="000F65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80EFA"/>
    <w:multiLevelType w:val="multilevel"/>
    <w:tmpl w:val="83C0F7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E772974"/>
    <w:multiLevelType w:val="hybridMultilevel"/>
    <w:tmpl w:val="10444D5C"/>
    <w:lvl w:ilvl="0" w:tplc="16484A94">
      <w:start w:val="1"/>
      <w:numFmt w:val="bullet"/>
      <w:lvlText w:val="•"/>
      <w:lvlJc w:val="left"/>
      <w:pPr>
        <w:ind w:hanging="364"/>
      </w:pPr>
      <w:rPr>
        <w:rFonts w:ascii="Times New Roman" w:eastAsia="Times New Roman" w:hAnsi="Times New Roman" w:hint="default"/>
        <w:w w:val="151"/>
        <w:sz w:val="23"/>
        <w:szCs w:val="23"/>
      </w:rPr>
    </w:lvl>
    <w:lvl w:ilvl="1" w:tplc="A24A766C">
      <w:start w:val="1"/>
      <w:numFmt w:val="bullet"/>
      <w:lvlText w:val="•"/>
      <w:lvlJc w:val="left"/>
      <w:rPr>
        <w:rFonts w:hint="default"/>
      </w:rPr>
    </w:lvl>
    <w:lvl w:ilvl="2" w:tplc="7736D762">
      <w:start w:val="1"/>
      <w:numFmt w:val="bullet"/>
      <w:lvlText w:val="•"/>
      <w:lvlJc w:val="left"/>
      <w:rPr>
        <w:rFonts w:hint="default"/>
      </w:rPr>
    </w:lvl>
    <w:lvl w:ilvl="3" w:tplc="68FCE5B6">
      <w:start w:val="1"/>
      <w:numFmt w:val="bullet"/>
      <w:lvlText w:val="•"/>
      <w:lvlJc w:val="left"/>
      <w:rPr>
        <w:rFonts w:hint="default"/>
      </w:rPr>
    </w:lvl>
    <w:lvl w:ilvl="4" w:tplc="00ECBCEA">
      <w:start w:val="1"/>
      <w:numFmt w:val="bullet"/>
      <w:lvlText w:val="•"/>
      <w:lvlJc w:val="left"/>
      <w:rPr>
        <w:rFonts w:hint="default"/>
      </w:rPr>
    </w:lvl>
    <w:lvl w:ilvl="5" w:tplc="DFDC85A2">
      <w:start w:val="1"/>
      <w:numFmt w:val="bullet"/>
      <w:lvlText w:val="•"/>
      <w:lvlJc w:val="left"/>
      <w:rPr>
        <w:rFonts w:hint="default"/>
      </w:rPr>
    </w:lvl>
    <w:lvl w:ilvl="6" w:tplc="03C05F7C">
      <w:start w:val="1"/>
      <w:numFmt w:val="bullet"/>
      <w:lvlText w:val="•"/>
      <w:lvlJc w:val="left"/>
      <w:rPr>
        <w:rFonts w:hint="default"/>
      </w:rPr>
    </w:lvl>
    <w:lvl w:ilvl="7" w:tplc="82B6F114">
      <w:start w:val="1"/>
      <w:numFmt w:val="bullet"/>
      <w:lvlText w:val="•"/>
      <w:lvlJc w:val="left"/>
      <w:rPr>
        <w:rFonts w:hint="default"/>
      </w:rPr>
    </w:lvl>
    <w:lvl w:ilvl="8" w:tplc="3F92522E">
      <w:start w:val="1"/>
      <w:numFmt w:val="bullet"/>
      <w:lvlText w:val="•"/>
      <w:lvlJc w:val="left"/>
      <w:rPr>
        <w:rFonts w:hint="default"/>
      </w:rPr>
    </w:lvl>
  </w:abstractNum>
  <w:abstractNum w:abstractNumId="2" w15:restartNumberingAfterBreak="0">
    <w:nsid w:val="11A06416"/>
    <w:multiLevelType w:val="hybridMultilevel"/>
    <w:tmpl w:val="C45CAF28"/>
    <w:lvl w:ilvl="0" w:tplc="2E049D3E">
      <w:start w:val="1"/>
      <w:numFmt w:val="bullet"/>
      <w:lvlText w:val="•"/>
      <w:lvlJc w:val="left"/>
      <w:pPr>
        <w:ind w:hanging="363"/>
      </w:pPr>
      <w:rPr>
        <w:rFonts w:ascii="Times New Roman" w:eastAsia="Times New Roman" w:hAnsi="Times New Roman" w:hint="default"/>
        <w:w w:val="150"/>
        <w:sz w:val="23"/>
        <w:szCs w:val="23"/>
      </w:rPr>
    </w:lvl>
    <w:lvl w:ilvl="1" w:tplc="CF88398C">
      <w:start w:val="1"/>
      <w:numFmt w:val="bullet"/>
      <w:lvlText w:val="•"/>
      <w:lvlJc w:val="left"/>
      <w:rPr>
        <w:rFonts w:hint="default"/>
      </w:rPr>
    </w:lvl>
    <w:lvl w:ilvl="2" w:tplc="18827EC0">
      <w:start w:val="1"/>
      <w:numFmt w:val="bullet"/>
      <w:lvlText w:val="•"/>
      <w:lvlJc w:val="left"/>
      <w:rPr>
        <w:rFonts w:hint="default"/>
      </w:rPr>
    </w:lvl>
    <w:lvl w:ilvl="3" w:tplc="306AB472">
      <w:start w:val="1"/>
      <w:numFmt w:val="bullet"/>
      <w:lvlText w:val="•"/>
      <w:lvlJc w:val="left"/>
      <w:rPr>
        <w:rFonts w:hint="default"/>
      </w:rPr>
    </w:lvl>
    <w:lvl w:ilvl="4" w:tplc="29920A24">
      <w:start w:val="1"/>
      <w:numFmt w:val="bullet"/>
      <w:lvlText w:val="•"/>
      <w:lvlJc w:val="left"/>
      <w:rPr>
        <w:rFonts w:hint="default"/>
      </w:rPr>
    </w:lvl>
    <w:lvl w:ilvl="5" w:tplc="42C87F4E">
      <w:start w:val="1"/>
      <w:numFmt w:val="bullet"/>
      <w:lvlText w:val="•"/>
      <w:lvlJc w:val="left"/>
      <w:rPr>
        <w:rFonts w:hint="default"/>
      </w:rPr>
    </w:lvl>
    <w:lvl w:ilvl="6" w:tplc="4CBC4346">
      <w:start w:val="1"/>
      <w:numFmt w:val="bullet"/>
      <w:lvlText w:val="•"/>
      <w:lvlJc w:val="left"/>
      <w:rPr>
        <w:rFonts w:hint="default"/>
      </w:rPr>
    </w:lvl>
    <w:lvl w:ilvl="7" w:tplc="4AF4EED8">
      <w:start w:val="1"/>
      <w:numFmt w:val="bullet"/>
      <w:lvlText w:val="•"/>
      <w:lvlJc w:val="left"/>
      <w:rPr>
        <w:rFonts w:hint="default"/>
      </w:rPr>
    </w:lvl>
    <w:lvl w:ilvl="8" w:tplc="8F2ACC82">
      <w:start w:val="1"/>
      <w:numFmt w:val="bullet"/>
      <w:lvlText w:val="•"/>
      <w:lvlJc w:val="left"/>
      <w:rPr>
        <w:rFonts w:hint="default"/>
      </w:rPr>
    </w:lvl>
  </w:abstractNum>
  <w:abstractNum w:abstractNumId="3" w15:restartNumberingAfterBreak="0">
    <w:nsid w:val="19946BCB"/>
    <w:multiLevelType w:val="hybridMultilevel"/>
    <w:tmpl w:val="1BAA9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B8339C"/>
    <w:multiLevelType w:val="hybridMultilevel"/>
    <w:tmpl w:val="324270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E3E7193"/>
    <w:multiLevelType w:val="hybridMultilevel"/>
    <w:tmpl w:val="E6A85116"/>
    <w:lvl w:ilvl="0" w:tplc="1C647EA0">
      <w:start w:val="1"/>
      <w:numFmt w:val="upperRoman"/>
      <w:lvlText w:val="%1."/>
      <w:lvlJc w:val="left"/>
      <w:pPr>
        <w:ind w:left="1080" w:hanging="720"/>
      </w:pPr>
      <w:rPr>
        <w:rFonts w:asciiTheme="majorHAnsi" w:hAnsiTheme="maj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240618"/>
    <w:multiLevelType w:val="hybridMultilevel"/>
    <w:tmpl w:val="09484C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9B21683"/>
    <w:multiLevelType w:val="multilevel"/>
    <w:tmpl w:val="963E2C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A8F4ADF"/>
    <w:multiLevelType w:val="hybridMultilevel"/>
    <w:tmpl w:val="079EB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262B62"/>
    <w:multiLevelType w:val="hybridMultilevel"/>
    <w:tmpl w:val="29561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9"/>
  </w:num>
  <w:num w:numId="4">
    <w:abstractNumId w:val="7"/>
  </w:num>
  <w:num w:numId="5">
    <w:abstractNumId w:val="0"/>
  </w:num>
  <w:num w:numId="6">
    <w:abstractNumId w:val="5"/>
  </w:num>
  <w:num w:numId="7">
    <w:abstractNumId w:val="6"/>
  </w:num>
  <w:num w:numId="8">
    <w:abstractNumId w:val="4"/>
  </w:num>
  <w:num w:numId="9">
    <w:abstractNumId w:val="4"/>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C6A"/>
    <w:rsid w:val="00004DC6"/>
    <w:rsid w:val="0001533E"/>
    <w:rsid w:val="00024706"/>
    <w:rsid w:val="00027C7C"/>
    <w:rsid w:val="000501E4"/>
    <w:rsid w:val="000504D8"/>
    <w:rsid w:val="0005198E"/>
    <w:rsid w:val="00067338"/>
    <w:rsid w:val="00080847"/>
    <w:rsid w:val="00083BB7"/>
    <w:rsid w:val="00086CC1"/>
    <w:rsid w:val="0009297E"/>
    <w:rsid w:val="00093CF8"/>
    <w:rsid w:val="00096B8E"/>
    <w:rsid w:val="0009701B"/>
    <w:rsid w:val="000A4A27"/>
    <w:rsid w:val="000A61B8"/>
    <w:rsid w:val="000A75C3"/>
    <w:rsid w:val="000B69EA"/>
    <w:rsid w:val="000C14F8"/>
    <w:rsid w:val="000D0A01"/>
    <w:rsid w:val="000D0ADB"/>
    <w:rsid w:val="000D1BF0"/>
    <w:rsid w:val="000D299B"/>
    <w:rsid w:val="000D2ED2"/>
    <w:rsid w:val="000D5418"/>
    <w:rsid w:val="000E2964"/>
    <w:rsid w:val="000E2DDF"/>
    <w:rsid w:val="000E440B"/>
    <w:rsid w:val="000E4BD6"/>
    <w:rsid w:val="000F5BF6"/>
    <w:rsid w:val="000F6581"/>
    <w:rsid w:val="0010105D"/>
    <w:rsid w:val="00101444"/>
    <w:rsid w:val="00101F8D"/>
    <w:rsid w:val="001040E0"/>
    <w:rsid w:val="0011068E"/>
    <w:rsid w:val="00113C19"/>
    <w:rsid w:val="00114477"/>
    <w:rsid w:val="00114FB0"/>
    <w:rsid w:val="00124B8E"/>
    <w:rsid w:val="00124FB4"/>
    <w:rsid w:val="00126E48"/>
    <w:rsid w:val="00127423"/>
    <w:rsid w:val="001323B5"/>
    <w:rsid w:val="00132BBC"/>
    <w:rsid w:val="00133AF4"/>
    <w:rsid w:val="00134CFC"/>
    <w:rsid w:val="0014071C"/>
    <w:rsid w:val="00163491"/>
    <w:rsid w:val="0016756F"/>
    <w:rsid w:val="00167F4E"/>
    <w:rsid w:val="00180BFF"/>
    <w:rsid w:val="00181DFD"/>
    <w:rsid w:val="00187583"/>
    <w:rsid w:val="00190096"/>
    <w:rsid w:val="00190A8A"/>
    <w:rsid w:val="00191863"/>
    <w:rsid w:val="001A1D0E"/>
    <w:rsid w:val="001A323C"/>
    <w:rsid w:val="001A7FE0"/>
    <w:rsid w:val="001B13D2"/>
    <w:rsid w:val="001C0060"/>
    <w:rsid w:val="001C3623"/>
    <w:rsid w:val="001D2B9B"/>
    <w:rsid w:val="001E0132"/>
    <w:rsid w:val="001E32BE"/>
    <w:rsid w:val="001E3D84"/>
    <w:rsid w:val="001E626D"/>
    <w:rsid w:val="001F1995"/>
    <w:rsid w:val="001F2DAE"/>
    <w:rsid w:val="002039D2"/>
    <w:rsid w:val="00223650"/>
    <w:rsid w:val="002339E6"/>
    <w:rsid w:val="00237EBB"/>
    <w:rsid w:val="002502F3"/>
    <w:rsid w:val="00252830"/>
    <w:rsid w:val="0025516B"/>
    <w:rsid w:val="00255F88"/>
    <w:rsid w:val="00262594"/>
    <w:rsid w:val="00291844"/>
    <w:rsid w:val="0029236F"/>
    <w:rsid w:val="00293AEB"/>
    <w:rsid w:val="002940D6"/>
    <w:rsid w:val="0029669E"/>
    <w:rsid w:val="002A193B"/>
    <w:rsid w:val="002A2B74"/>
    <w:rsid w:val="002A6734"/>
    <w:rsid w:val="002A6C5E"/>
    <w:rsid w:val="002B18B6"/>
    <w:rsid w:val="002B42D7"/>
    <w:rsid w:val="002B77B7"/>
    <w:rsid w:val="002C2D55"/>
    <w:rsid w:val="002C35EE"/>
    <w:rsid w:val="002C6BD5"/>
    <w:rsid w:val="002D209B"/>
    <w:rsid w:val="002E1C2D"/>
    <w:rsid w:val="002F0AD0"/>
    <w:rsid w:val="002F6E81"/>
    <w:rsid w:val="0031140D"/>
    <w:rsid w:val="003120BA"/>
    <w:rsid w:val="00314636"/>
    <w:rsid w:val="00315340"/>
    <w:rsid w:val="00316559"/>
    <w:rsid w:val="003236A5"/>
    <w:rsid w:val="00324846"/>
    <w:rsid w:val="00332833"/>
    <w:rsid w:val="00333B95"/>
    <w:rsid w:val="00344C74"/>
    <w:rsid w:val="00346EA9"/>
    <w:rsid w:val="00350CB2"/>
    <w:rsid w:val="00351573"/>
    <w:rsid w:val="003620F5"/>
    <w:rsid w:val="00362D2F"/>
    <w:rsid w:val="0036352B"/>
    <w:rsid w:val="003716A1"/>
    <w:rsid w:val="003829F5"/>
    <w:rsid w:val="00387688"/>
    <w:rsid w:val="0039371C"/>
    <w:rsid w:val="003964C1"/>
    <w:rsid w:val="003A1E34"/>
    <w:rsid w:val="003A39A8"/>
    <w:rsid w:val="003A5E80"/>
    <w:rsid w:val="003B122D"/>
    <w:rsid w:val="003B5CC1"/>
    <w:rsid w:val="003C392B"/>
    <w:rsid w:val="003C523D"/>
    <w:rsid w:val="003D388A"/>
    <w:rsid w:val="003D3A30"/>
    <w:rsid w:val="003D5752"/>
    <w:rsid w:val="003E032B"/>
    <w:rsid w:val="003E37A8"/>
    <w:rsid w:val="003E4912"/>
    <w:rsid w:val="003E670A"/>
    <w:rsid w:val="003E7247"/>
    <w:rsid w:val="003F0D16"/>
    <w:rsid w:val="003F36A0"/>
    <w:rsid w:val="00407DEE"/>
    <w:rsid w:val="00411472"/>
    <w:rsid w:val="00411563"/>
    <w:rsid w:val="004173AC"/>
    <w:rsid w:val="00422637"/>
    <w:rsid w:val="00432CB4"/>
    <w:rsid w:val="00432D62"/>
    <w:rsid w:val="0044278E"/>
    <w:rsid w:val="00444B09"/>
    <w:rsid w:val="00444CDA"/>
    <w:rsid w:val="004477A5"/>
    <w:rsid w:val="00450D97"/>
    <w:rsid w:val="00454ACB"/>
    <w:rsid w:val="00467CBA"/>
    <w:rsid w:val="00473D31"/>
    <w:rsid w:val="00487049"/>
    <w:rsid w:val="004878ED"/>
    <w:rsid w:val="004B2C7A"/>
    <w:rsid w:val="004B33D7"/>
    <w:rsid w:val="004C0A9B"/>
    <w:rsid w:val="004C6605"/>
    <w:rsid w:val="004C76F8"/>
    <w:rsid w:val="004C7C08"/>
    <w:rsid w:val="004D0BFC"/>
    <w:rsid w:val="004D5C77"/>
    <w:rsid w:val="004D7E30"/>
    <w:rsid w:val="004E0D30"/>
    <w:rsid w:val="004E45CA"/>
    <w:rsid w:val="0051102B"/>
    <w:rsid w:val="00511728"/>
    <w:rsid w:val="00511D15"/>
    <w:rsid w:val="00513449"/>
    <w:rsid w:val="00514261"/>
    <w:rsid w:val="00516379"/>
    <w:rsid w:val="00521D7A"/>
    <w:rsid w:val="0052478D"/>
    <w:rsid w:val="00526A8A"/>
    <w:rsid w:val="00541771"/>
    <w:rsid w:val="00547E0A"/>
    <w:rsid w:val="0056443B"/>
    <w:rsid w:val="005808F3"/>
    <w:rsid w:val="005838C8"/>
    <w:rsid w:val="005900FA"/>
    <w:rsid w:val="0059148D"/>
    <w:rsid w:val="00594FB3"/>
    <w:rsid w:val="005A016B"/>
    <w:rsid w:val="005A26F4"/>
    <w:rsid w:val="005A6E02"/>
    <w:rsid w:val="005B0B7D"/>
    <w:rsid w:val="005C255E"/>
    <w:rsid w:val="005C542C"/>
    <w:rsid w:val="005D62BE"/>
    <w:rsid w:val="005F0451"/>
    <w:rsid w:val="005F596A"/>
    <w:rsid w:val="006009B6"/>
    <w:rsid w:val="00622CF1"/>
    <w:rsid w:val="00626473"/>
    <w:rsid w:val="006411E9"/>
    <w:rsid w:val="0064376A"/>
    <w:rsid w:val="00645182"/>
    <w:rsid w:val="00650124"/>
    <w:rsid w:val="0066192F"/>
    <w:rsid w:val="00664A61"/>
    <w:rsid w:val="006735A5"/>
    <w:rsid w:val="00675E7F"/>
    <w:rsid w:val="00685232"/>
    <w:rsid w:val="00685985"/>
    <w:rsid w:val="00687925"/>
    <w:rsid w:val="0069511C"/>
    <w:rsid w:val="006A0FFB"/>
    <w:rsid w:val="006A3C37"/>
    <w:rsid w:val="006B43A8"/>
    <w:rsid w:val="006B6442"/>
    <w:rsid w:val="006C4349"/>
    <w:rsid w:val="006C435E"/>
    <w:rsid w:val="006D6FCF"/>
    <w:rsid w:val="006E039D"/>
    <w:rsid w:val="006E2CA1"/>
    <w:rsid w:val="006E76DF"/>
    <w:rsid w:val="006E7848"/>
    <w:rsid w:val="006F0E0F"/>
    <w:rsid w:val="006F22A3"/>
    <w:rsid w:val="006F7086"/>
    <w:rsid w:val="006F73F2"/>
    <w:rsid w:val="007025D2"/>
    <w:rsid w:val="0070332D"/>
    <w:rsid w:val="00704AE3"/>
    <w:rsid w:val="00705A8D"/>
    <w:rsid w:val="00713041"/>
    <w:rsid w:val="007148CF"/>
    <w:rsid w:val="007177D2"/>
    <w:rsid w:val="00724339"/>
    <w:rsid w:val="00724D50"/>
    <w:rsid w:val="00730321"/>
    <w:rsid w:val="0073267A"/>
    <w:rsid w:val="00733D39"/>
    <w:rsid w:val="00734F71"/>
    <w:rsid w:val="00737208"/>
    <w:rsid w:val="00741DC2"/>
    <w:rsid w:val="007429F7"/>
    <w:rsid w:val="0074572D"/>
    <w:rsid w:val="00751330"/>
    <w:rsid w:val="00766ECD"/>
    <w:rsid w:val="00772551"/>
    <w:rsid w:val="00776A49"/>
    <w:rsid w:val="00776CA9"/>
    <w:rsid w:val="0077762D"/>
    <w:rsid w:val="00777B49"/>
    <w:rsid w:val="0078084E"/>
    <w:rsid w:val="007871C3"/>
    <w:rsid w:val="00794279"/>
    <w:rsid w:val="007A6CDA"/>
    <w:rsid w:val="007B19AE"/>
    <w:rsid w:val="007B3FBD"/>
    <w:rsid w:val="007B40C9"/>
    <w:rsid w:val="007B56DA"/>
    <w:rsid w:val="007B5CD7"/>
    <w:rsid w:val="007B6FBE"/>
    <w:rsid w:val="007E2A90"/>
    <w:rsid w:val="007E57FF"/>
    <w:rsid w:val="007F1156"/>
    <w:rsid w:val="007F358F"/>
    <w:rsid w:val="008015F6"/>
    <w:rsid w:val="0080429E"/>
    <w:rsid w:val="00807A00"/>
    <w:rsid w:val="008109B8"/>
    <w:rsid w:val="008118F5"/>
    <w:rsid w:val="0081391E"/>
    <w:rsid w:val="008264B0"/>
    <w:rsid w:val="00827C44"/>
    <w:rsid w:val="0085083A"/>
    <w:rsid w:val="00853C7E"/>
    <w:rsid w:val="008640EE"/>
    <w:rsid w:val="00866C7E"/>
    <w:rsid w:val="008715A6"/>
    <w:rsid w:val="008729F7"/>
    <w:rsid w:val="00874093"/>
    <w:rsid w:val="00874813"/>
    <w:rsid w:val="0088344C"/>
    <w:rsid w:val="00885C85"/>
    <w:rsid w:val="00890EEE"/>
    <w:rsid w:val="00892698"/>
    <w:rsid w:val="008A1358"/>
    <w:rsid w:val="008B1A2B"/>
    <w:rsid w:val="008B69C5"/>
    <w:rsid w:val="008B6E8B"/>
    <w:rsid w:val="008C2109"/>
    <w:rsid w:val="008C2D68"/>
    <w:rsid w:val="008C5143"/>
    <w:rsid w:val="008C520D"/>
    <w:rsid w:val="008D6E38"/>
    <w:rsid w:val="008E6DE9"/>
    <w:rsid w:val="00900E1D"/>
    <w:rsid w:val="00910224"/>
    <w:rsid w:val="00916603"/>
    <w:rsid w:val="009314D6"/>
    <w:rsid w:val="00932A31"/>
    <w:rsid w:val="00945FA1"/>
    <w:rsid w:val="00962586"/>
    <w:rsid w:val="009662E7"/>
    <w:rsid w:val="00985EE9"/>
    <w:rsid w:val="0098640D"/>
    <w:rsid w:val="009972FC"/>
    <w:rsid w:val="009A3ABB"/>
    <w:rsid w:val="009A40AF"/>
    <w:rsid w:val="009A7EB4"/>
    <w:rsid w:val="009B529B"/>
    <w:rsid w:val="009B5C22"/>
    <w:rsid w:val="009B7558"/>
    <w:rsid w:val="009D6935"/>
    <w:rsid w:val="009D7A9E"/>
    <w:rsid w:val="009E0374"/>
    <w:rsid w:val="009E1E6D"/>
    <w:rsid w:val="009E3DDE"/>
    <w:rsid w:val="009E7010"/>
    <w:rsid w:val="00A01166"/>
    <w:rsid w:val="00A0284F"/>
    <w:rsid w:val="00A0392D"/>
    <w:rsid w:val="00A1231C"/>
    <w:rsid w:val="00A1522F"/>
    <w:rsid w:val="00A35814"/>
    <w:rsid w:val="00A43B92"/>
    <w:rsid w:val="00A45CB5"/>
    <w:rsid w:val="00A46081"/>
    <w:rsid w:val="00A52A24"/>
    <w:rsid w:val="00A620FC"/>
    <w:rsid w:val="00A648AB"/>
    <w:rsid w:val="00A73A71"/>
    <w:rsid w:val="00A81EBE"/>
    <w:rsid w:val="00A82D84"/>
    <w:rsid w:val="00A91F6B"/>
    <w:rsid w:val="00A96A9A"/>
    <w:rsid w:val="00A9798A"/>
    <w:rsid w:val="00AA2BE5"/>
    <w:rsid w:val="00AB05BF"/>
    <w:rsid w:val="00AB3268"/>
    <w:rsid w:val="00AB4586"/>
    <w:rsid w:val="00AE2347"/>
    <w:rsid w:val="00AE3016"/>
    <w:rsid w:val="00AF053E"/>
    <w:rsid w:val="00AF2AC5"/>
    <w:rsid w:val="00AF7157"/>
    <w:rsid w:val="00B00E5D"/>
    <w:rsid w:val="00B13BEB"/>
    <w:rsid w:val="00B15337"/>
    <w:rsid w:val="00B223F4"/>
    <w:rsid w:val="00B226AD"/>
    <w:rsid w:val="00B279C5"/>
    <w:rsid w:val="00B35DDE"/>
    <w:rsid w:val="00B409FE"/>
    <w:rsid w:val="00B468B9"/>
    <w:rsid w:val="00B46F88"/>
    <w:rsid w:val="00B53005"/>
    <w:rsid w:val="00B749F0"/>
    <w:rsid w:val="00B80DD8"/>
    <w:rsid w:val="00B82281"/>
    <w:rsid w:val="00B90E50"/>
    <w:rsid w:val="00B965C2"/>
    <w:rsid w:val="00BA0A4B"/>
    <w:rsid w:val="00BA4BB9"/>
    <w:rsid w:val="00BB111E"/>
    <w:rsid w:val="00BB3905"/>
    <w:rsid w:val="00BB5922"/>
    <w:rsid w:val="00BB7129"/>
    <w:rsid w:val="00BD5AD4"/>
    <w:rsid w:val="00BD5C9C"/>
    <w:rsid w:val="00BE2B9F"/>
    <w:rsid w:val="00BF014E"/>
    <w:rsid w:val="00BF1641"/>
    <w:rsid w:val="00C0143D"/>
    <w:rsid w:val="00C016B8"/>
    <w:rsid w:val="00C132F2"/>
    <w:rsid w:val="00C13C40"/>
    <w:rsid w:val="00C145B3"/>
    <w:rsid w:val="00C155AC"/>
    <w:rsid w:val="00C16339"/>
    <w:rsid w:val="00C23109"/>
    <w:rsid w:val="00C268F0"/>
    <w:rsid w:val="00C26E13"/>
    <w:rsid w:val="00C27B40"/>
    <w:rsid w:val="00C35F30"/>
    <w:rsid w:val="00C42E7D"/>
    <w:rsid w:val="00C4326D"/>
    <w:rsid w:val="00C46299"/>
    <w:rsid w:val="00C4633A"/>
    <w:rsid w:val="00C5080A"/>
    <w:rsid w:val="00C53454"/>
    <w:rsid w:val="00C7310E"/>
    <w:rsid w:val="00C756B5"/>
    <w:rsid w:val="00C771DE"/>
    <w:rsid w:val="00C81D0A"/>
    <w:rsid w:val="00C855A7"/>
    <w:rsid w:val="00C87620"/>
    <w:rsid w:val="00C95988"/>
    <w:rsid w:val="00C95BD1"/>
    <w:rsid w:val="00CA45CF"/>
    <w:rsid w:val="00CB0649"/>
    <w:rsid w:val="00CC1F3C"/>
    <w:rsid w:val="00CC25FA"/>
    <w:rsid w:val="00CC4894"/>
    <w:rsid w:val="00CC7964"/>
    <w:rsid w:val="00CD5EFA"/>
    <w:rsid w:val="00CF73DD"/>
    <w:rsid w:val="00D02CC0"/>
    <w:rsid w:val="00D0456F"/>
    <w:rsid w:val="00D04A53"/>
    <w:rsid w:val="00D138BC"/>
    <w:rsid w:val="00D14DAB"/>
    <w:rsid w:val="00D215DA"/>
    <w:rsid w:val="00D32AB9"/>
    <w:rsid w:val="00D330CD"/>
    <w:rsid w:val="00D41B13"/>
    <w:rsid w:val="00D4217F"/>
    <w:rsid w:val="00D44ED5"/>
    <w:rsid w:val="00D4743C"/>
    <w:rsid w:val="00D51997"/>
    <w:rsid w:val="00D57294"/>
    <w:rsid w:val="00D664BA"/>
    <w:rsid w:val="00D76666"/>
    <w:rsid w:val="00D934D7"/>
    <w:rsid w:val="00D940FC"/>
    <w:rsid w:val="00D975D8"/>
    <w:rsid w:val="00DA7574"/>
    <w:rsid w:val="00DB4DD4"/>
    <w:rsid w:val="00DB5B25"/>
    <w:rsid w:val="00DC067A"/>
    <w:rsid w:val="00DC1029"/>
    <w:rsid w:val="00DC15C0"/>
    <w:rsid w:val="00DC2850"/>
    <w:rsid w:val="00DC3401"/>
    <w:rsid w:val="00DC3B46"/>
    <w:rsid w:val="00DC4B11"/>
    <w:rsid w:val="00DC62DE"/>
    <w:rsid w:val="00DC7C35"/>
    <w:rsid w:val="00DD16C5"/>
    <w:rsid w:val="00DD4EDE"/>
    <w:rsid w:val="00DD6E28"/>
    <w:rsid w:val="00DD7F15"/>
    <w:rsid w:val="00DE1F17"/>
    <w:rsid w:val="00DE275B"/>
    <w:rsid w:val="00DE4EED"/>
    <w:rsid w:val="00DF3666"/>
    <w:rsid w:val="00E0230D"/>
    <w:rsid w:val="00E03721"/>
    <w:rsid w:val="00E10355"/>
    <w:rsid w:val="00E108E9"/>
    <w:rsid w:val="00E119FB"/>
    <w:rsid w:val="00E1220B"/>
    <w:rsid w:val="00E12631"/>
    <w:rsid w:val="00E21D78"/>
    <w:rsid w:val="00E237B0"/>
    <w:rsid w:val="00E2706F"/>
    <w:rsid w:val="00E33498"/>
    <w:rsid w:val="00E36928"/>
    <w:rsid w:val="00E4232A"/>
    <w:rsid w:val="00E42B17"/>
    <w:rsid w:val="00E450BE"/>
    <w:rsid w:val="00E50459"/>
    <w:rsid w:val="00E5270E"/>
    <w:rsid w:val="00E60A5B"/>
    <w:rsid w:val="00E62FBB"/>
    <w:rsid w:val="00E6619A"/>
    <w:rsid w:val="00E71B9B"/>
    <w:rsid w:val="00E7752B"/>
    <w:rsid w:val="00E777CD"/>
    <w:rsid w:val="00E81745"/>
    <w:rsid w:val="00E83421"/>
    <w:rsid w:val="00E85FE0"/>
    <w:rsid w:val="00E90799"/>
    <w:rsid w:val="00E90E21"/>
    <w:rsid w:val="00E92360"/>
    <w:rsid w:val="00E96750"/>
    <w:rsid w:val="00E96E80"/>
    <w:rsid w:val="00EA5B3D"/>
    <w:rsid w:val="00EA6EA5"/>
    <w:rsid w:val="00EB28D8"/>
    <w:rsid w:val="00EB604A"/>
    <w:rsid w:val="00EB79C2"/>
    <w:rsid w:val="00EC45D2"/>
    <w:rsid w:val="00ED233E"/>
    <w:rsid w:val="00ED4EB9"/>
    <w:rsid w:val="00ED5555"/>
    <w:rsid w:val="00ED751A"/>
    <w:rsid w:val="00ED7CDD"/>
    <w:rsid w:val="00EE0BB3"/>
    <w:rsid w:val="00EE5FCF"/>
    <w:rsid w:val="00EE7BE3"/>
    <w:rsid w:val="00EF1A2C"/>
    <w:rsid w:val="00EF4F5C"/>
    <w:rsid w:val="00EF7E79"/>
    <w:rsid w:val="00F02C6A"/>
    <w:rsid w:val="00F06B93"/>
    <w:rsid w:val="00F107EE"/>
    <w:rsid w:val="00F14D23"/>
    <w:rsid w:val="00F16B46"/>
    <w:rsid w:val="00F2303A"/>
    <w:rsid w:val="00F24235"/>
    <w:rsid w:val="00F355B9"/>
    <w:rsid w:val="00F4471B"/>
    <w:rsid w:val="00F448B0"/>
    <w:rsid w:val="00F476A7"/>
    <w:rsid w:val="00F51213"/>
    <w:rsid w:val="00F55159"/>
    <w:rsid w:val="00F56369"/>
    <w:rsid w:val="00F57219"/>
    <w:rsid w:val="00F61B0F"/>
    <w:rsid w:val="00F624D0"/>
    <w:rsid w:val="00F71B49"/>
    <w:rsid w:val="00F725A4"/>
    <w:rsid w:val="00F804CD"/>
    <w:rsid w:val="00F8128E"/>
    <w:rsid w:val="00FA03A6"/>
    <w:rsid w:val="00FA0ED2"/>
    <w:rsid w:val="00FB6831"/>
    <w:rsid w:val="00FC50AF"/>
    <w:rsid w:val="00FC566B"/>
    <w:rsid w:val="00FC6432"/>
    <w:rsid w:val="00FD1E6F"/>
    <w:rsid w:val="00FE1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FA68C7"/>
  <w15:docId w15:val="{A2A36134-8547-47AC-95DD-F72624D5B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15"/>
      <w:outlineLvl w:val="0"/>
    </w:pPr>
    <w:rPr>
      <w:rFonts w:ascii="Times New Roman" w:eastAsia="Times New Roman" w:hAnsi="Times New Roman"/>
      <w:b/>
      <w:bCs/>
      <w:sz w:val="23"/>
      <w:szCs w:val="2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5"/>
    </w:pPr>
    <w:rPr>
      <w:rFonts w:ascii="Times New Roman" w:eastAsia="Times New Roman" w:hAnsi="Times New Roman"/>
      <w:sz w:val="23"/>
      <w:szCs w:val="23"/>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B5B25"/>
    <w:pPr>
      <w:tabs>
        <w:tab w:val="center" w:pos="4680"/>
        <w:tab w:val="right" w:pos="9360"/>
      </w:tabs>
    </w:pPr>
  </w:style>
  <w:style w:type="character" w:customStyle="1" w:styleId="HeaderChar">
    <w:name w:val="Header Char"/>
    <w:basedOn w:val="DefaultParagraphFont"/>
    <w:link w:val="Header"/>
    <w:uiPriority w:val="99"/>
    <w:rsid w:val="00DB5B25"/>
  </w:style>
  <w:style w:type="paragraph" w:styleId="Footer">
    <w:name w:val="footer"/>
    <w:basedOn w:val="Normal"/>
    <w:link w:val="FooterChar"/>
    <w:uiPriority w:val="99"/>
    <w:unhideWhenUsed/>
    <w:rsid w:val="00DB5B25"/>
    <w:pPr>
      <w:tabs>
        <w:tab w:val="center" w:pos="4680"/>
        <w:tab w:val="right" w:pos="9360"/>
      </w:tabs>
    </w:pPr>
  </w:style>
  <w:style w:type="character" w:customStyle="1" w:styleId="FooterChar">
    <w:name w:val="Footer Char"/>
    <w:basedOn w:val="DefaultParagraphFont"/>
    <w:link w:val="Footer"/>
    <w:uiPriority w:val="99"/>
    <w:rsid w:val="00DB5B25"/>
  </w:style>
  <w:style w:type="paragraph" w:styleId="NoSpacing">
    <w:name w:val="No Spacing"/>
    <w:uiPriority w:val="1"/>
    <w:qFormat/>
    <w:rsid w:val="00866C7E"/>
  </w:style>
  <w:style w:type="paragraph" w:styleId="BalloonText">
    <w:name w:val="Balloon Text"/>
    <w:basedOn w:val="Normal"/>
    <w:link w:val="BalloonTextChar"/>
    <w:uiPriority w:val="99"/>
    <w:semiHidden/>
    <w:unhideWhenUsed/>
    <w:rsid w:val="000A61B8"/>
    <w:rPr>
      <w:rFonts w:ascii="Tahoma" w:hAnsi="Tahoma" w:cs="Tahoma"/>
      <w:sz w:val="16"/>
      <w:szCs w:val="16"/>
    </w:rPr>
  </w:style>
  <w:style w:type="character" w:customStyle="1" w:styleId="BalloonTextChar">
    <w:name w:val="Balloon Text Char"/>
    <w:basedOn w:val="DefaultParagraphFont"/>
    <w:link w:val="BalloonText"/>
    <w:uiPriority w:val="99"/>
    <w:semiHidden/>
    <w:rsid w:val="000A61B8"/>
    <w:rPr>
      <w:rFonts w:ascii="Tahoma" w:hAnsi="Tahoma" w:cs="Tahoma"/>
      <w:sz w:val="16"/>
      <w:szCs w:val="16"/>
    </w:rPr>
  </w:style>
  <w:style w:type="character" w:styleId="CommentReference">
    <w:name w:val="annotation reference"/>
    <w:basedOn w:val="DefaultParagraphFont"/>
    <w:uiPriority w:val="99"/>
    <w:semiHidden/>
    <w:unhideWhenUsed/>
    <w:rsid w:val="00E62FBB"/>
    <w:rPr>
      <w:sz w:val="16"/>
      <w:szCs w:val="16"/>
    </w:rPr>
  </w:style>
  <w:style w:type="paragraph" w:styleId="CommentText">
    <w:name w:val="annotation text"/>
    <w:basedOn w:val="Normal"/>
    <w:link w:val="CommentTextChar"/>
    <w:uiPriority w:val="99"/>
    <w:semiHidden/>
    <w:unhideWhenUsed/>
    <w:rsid w:val="00E62FBB"/>
    <w:rPr>
      <w:sz w:val="20"/>
      <w:szCs w:val="20"/>
    </w:rPr>
  </w:style>
  <w:style w:type="character" w:customStyle="1" w:styleId="CommentTextChar">
    <w:name w:val="Comment Text Char"/>
    <w:basedOn w:val="DefaultParagraphFont"/>
    <w:link w:val="CommentText"/>
    <w:uiPriority w:val="99"/>
    <w:semiHidden/>
    <w:rsid w:val="00E62FBB"/>
    <w:rPr>
      <w:sz w:val="20"/>
      <w:szCs w:val="20"/>
    </w:rPr>
  </w:style>
  <w:style w:type="paragraph" w:styleId="CommentSubject">
    <w:name w:val="annotation subject"/>
    <w:basedOn w:val="CommentText"/>
    <w:next w:val="CommentText"/>
    <w:link w:val="CommentSubjectChar"/>
    <w:uiPriority w:val="99"/>
    <w:semiHidden/>
    <w:unhideWhenUsed/>
    <w:rsid w:val="00E62FBB"/>
    <w:rPr>
      <w:b/>
      <w:bCs/>
    </w:rPr>
  </w:style>
  <w:style w:type="character" w:customStyle="1" w:styleId="CommentSubjectChar">
    <w:name w:val="Comment Subject Char"/>
    <w:basedOn w:val="CommentTextChar"/>
    <w:link w:val="CommentSubject"/>
    <w:uiPriority w:val="99"/>
    <w:semiHidden/>
    <w:rsid w:val="00E62FBB"/>
    <w:rPr>
      <w:b/>
      <w:bCs/>
      <w:sz w:val="20"/>
      <w:szCs w:val="20"/>
    </w:rPr>
  </w:style>
  <w:style w:type="paragraph" w:styleId="Revision">
    <w:name w:val="Revision"/>
    <w:hidden/>
    <w:uiPriority w:val="99"/>
    <w:semiHidden/>
    <w:rsid w:val="00521D7A"/>
    <w:pPr>
      <w:widowControl/>
    </w:pPr>
  </w:style>
  <w:style w:type="paragraph" w:styleId="NormalWeb">
    <w:name w:val="Normal (Web)"/>
    <w:basedOn w:val="Normal"/>
    <w:uiPriority w:val="99"/>
    <w:unhideWhenUsed/>
    <w:rsid w:val="006C435E"/>
    <w:pPr>
      <w:widowControl/>
      <w:spacing w:before="100" w:beforeAutospacing="1" w:after="100" w:afterAutospacing="1"/>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5721870">
      <w:bodyDiv w:val="1"/>
      <w:marLeft w:val="0"/>
      <w:marRight w:val="0"/>
      <w:marTop w:val="0"/>
      <w:marBottom w:val="0"/>
      <w:divBdr>
        <w:top w:val="none" w:sz="0" w:space="0" w:color="auto"/>
        <w:left w:val="none" w:sz="0" w:space="0" w:color="auto"/>
        <w:bottom w:val="none" w:sz="0" w:space="0" w:color="auto"/>
        <w:right w:val="none" w:sz="0" w:space="0" w:color="auto"/>
      </w:divBdr>
    </w:div>
    <w:div w:id="1455832934">
      <w:bodyDiv w:val="1"/>
      <w:marLeft w:val="0"/>
      <w:marRight w:val="0"/>
      <w:marTop w:val="0"/>
      <w:marBottom w:val="0"/>
      <w:divBdr>
        <w:top w:val="none" w:sz="0" w:space="0" w:color="auto"/>
        <w:left w:val="none" w:sz="0" w:space="0" w:color="auto"/>
        <w:bottom w:val="none" w:sz="0" w:space="0" w:color="auto"/>
        <w:right w:val="none" w:sz="0" w:space="0" w:color="auto"/>
      </w:divBdr>
    </w:div>
    <w:div w:id="18896796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E4AA08DB2E7574BB85FD0D75957E082" ma:contentTypeVersion="4" ma:contentTypeDescription="Create a new document." ma:contentTypeScope="" ma:versionID="ceea2140f9ec0e3cfb962caea0ae5339">
  <xsd:schema xmlns:xsd="http://www.w3.org/2001/XMLSchema" xmlns:xs="http://www.w3.org/2001/XMLSchema" xmlns:p="http://schemas.microsoft.com/office/2006/metadata/properties" xmlns:ns2="ca181a51-b58f-4101-967e-bee951ab042e" targetNamespace="http://schemas.microsoft.com/office/2006/metadata/properties" ma:root="true" ma:fieldsID="0f4b614432e843d7fa6cb48316a85c5f" ns2:_="">
    <xsd:import namespace="ca181a51-b58f-4101-967e-bee951ab042e"/>
    <xsd:element name="properties">
      <xsd:complexType>
        <xsd:sequence>
          <xsd:element name="documentManagement">
            <xsd:complexType>
              <xsd:all>
                <xsd:element ref="ns2:MediaServiceMetadata" minOccurs="0"/>
                <xsd:element ref="ns2:MediaServiceFastMetadata" minOccurs="0"/>
                <xsd:element ref="ns2:Note" minOccurs="0"/>
                <xsd:element ref="ns2:Note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81a51-b58f-4101-967e-bee951ab04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 ma:index="10" nillable="true" ma:displayName="Note" ma:internalName="Note">
      <xsd:simpleType>
        <xsd:restriction base="dms:Text">
          <xsd:maxLength value="255"/>
        </xsd:restriction>
      </xsd:simpleType>
    </xsd:element>
    <xsd:element name="Notes0" ma:index="11" ma:displayName="Notes" ma:internalName="Notes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otes0 xmlns="ca181a51-b58f-4101-967e-bee951ab042e">Draft v 2-8-22</Notes0>
    <Note xmlns="ca181a51-b58f-4101-967e-bee951ab042e" xsi:nil="true"/>
  </documentManagement>
</p:properties>
</file>

<file path=customXml/itemProps1.xml><?xml version="1.0" encoding="utf-8"?>
<ds:datastoreItem xmlns:ds="http://schemas.openxmlformats.org/officeDocument/2006/customXml" ds:itemID="{195373AE-5DBC-4D17-A485-4921CE955D7A}">
  <ds:schemaRefs>
    <ds:schemaRef ds:uri="http://schemas.openxmlformats.org/officeDocument/2006/bibliography"/>
  </ds:schemaRefs>
</ds:datastoreItem>
</file>

<file path=customXml/itemProps2.xml><?xml version="1.0" encoding="utf-8"?>
<ds:datastoreItem xmlns:ds="http://schemas.openxmlformats.org/officeDocument/2006/customXml" ds:itemID="{FEEFD1F4-DFA5-4139-B3FE-30A57B1DBB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81a51-b58f-4101-967e-bee951ab04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A9634F-A4B1-474E-B9A4-54A6F3DB428C}">
  <ds:schemaRefs>
    <ds:schemaRef ds:uri="http://schemas.microsoft.com/sharepoint/v3/contenttype/forms"/>
  </ds:schemaRefs>
</ds:datastoreItem>
</file>

<file path=customXml/itemProps4.xml><?xml version="1.0" encoding="utf-8"?>
<ds:datastoreItem xmlns:ds="http://schemas.openxmlformats.org/officeDocument/2006/customXml" ds:itemID="{5D07105B-E26B-4DD5-A132-81438EF5A9D9}">
  <ds:schemaRefs>
    <ds:schemaRef ds:uri="http://schemas.microsoft.com/office/2006/metadata/properties"/>
    <ds:schemaRef ds:uri="http://schemas.microsoft.com/office/infopath/2007/PartnerControls"/>
    <ds:schemaRef ds:uri="ca181a51-b58f-4101-967e-bee951ab042e"/>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2669</Words>
  <Characters>15218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Janet (DDS)</dc:creator>
  <cp:keywords/>
  <dc:description/>
  <cp:lastModifiedBy>Klaskin, Christopher M (DDS)</cp:lastModifiedBy>
  <cp:revision>11</cp:revision>
  <cp:lastPrinted>2022-02-14T15:43:00Z</cp:lastPrinted>
  <dcterms:created xsi:type="dcterms:W3CDTF">2022-04-21T14:57:00Z</dcterms:created>
  <dcterms:modified xsi:type="dcterms:W3CDTF">2023-02-11T15:26:00Z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2018-03-01T00:00:00Z</vt:filetime>
  </property>
  <property fmtid="{D5CDD505-2E9C-101B-9397-08002B2CF9AE}" pid="3" name="LastSaved">
    <vt:filetime>2019-02-01T00:00:00Z</vt:filetime>
  </property>
  <property fmtid="{D5CDD505-2E9C-101B-9397-08002B2CF9AE}" pid="4" name="ContentTypeId">
    <vt:lpwstr>0x0101000E4AA08DB2E7574BB85FD0D75957E082</vt:lpwstr>
  </property>
</Properties>
</file>