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FF" w:rsidRPr="00321355" w:rsidRDefault="007271FF" w:rsidP="00321355">
      <w:pPr>
        <w:spacing w:after="0" w:line="240" w:lineRule="auto"/>
        <w:contextualSpacing/>
        <w:jc w:val="center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COMMONWEALTH OF MASSACHUSETTS</w:t>
      </w: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SUFFOLK COUNTY</w:t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  <w:t>BOARD OF REGISTRATION</w:t>
      </w: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="00BE1530"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>IN PHARMACY</w:t>
      </w: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_</w:t>
      </w:r>
      <w:r w:rsidR="009274D6" w:rsidRPr="00321355">
        <w:rPr>
          <w:rFonts w:ascii="Century Schoolbook" w:hAnsi="Century Schoolbook"/>
          <w:sz w:val="24"/>
          <w:szCs w:val="24"/>
        </w:rPr>
        <w:t>_______________________</w:t>
      </w: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In the Matter of</w:t>
      </w:r>
      <w:r w:rsidR="009274D6" w:rsidRPr="00321355">
        <w:rPr>
          <w:rFonts w:ascii="Century Schoolbook" w:hAnsi="Century Schoolbook"/>
          <w:sz w:val="24"/>
          <w:szCs w:val="24"/>
        </w:rPr>
        <w:tab/>
      </w:r>
      <w:r w:rsidR="00BE1530" w:rsidRPr="00321355">
        <w:rPr>
          <w:rFonts w:ascii="Century Schoolbook" w:hAnsi="Century Schoolbook"/>
          <w:sz w:val="24"/>
          <w:szCs w:val="24"/>
        </w:rPr>
        <w:tab/>
        <w:t>)</w:t>
      </w:r>
    </w:p>
    <w:p w:rsidR="007271FF" w:rsidRPr="00321355" w:rsidRDefault="009274D6" w:rsidP="00321355">
      <w:pPr>
        <w:spacing w:after="0" w:line="240" w:lineRule="auto"/>
        <w:contextualSpacing/>
        <w:rPr>
          <w:rFonts w:ascii="Century Schoolbook" w:hAnsi="Century Schoolbook"/>
          <w:b/>
          <w:sz w:val="24"/>
          <w:szCs w:val="24"/>
        </w:rPr>
      </w:pPr>
      <w:r w:rsidRPr="00321355">
        <w:rPr>
          <w:rFonts w:ascii="Century Schoolbook" w:hAnsi="Century Schoolbook"/>
          <w:b/>
          <w:sz w:val="24"/>
          <w:szCs w:val="24"/>
        </w:rPr>
        <w:t>BARRY CADDEN</w:t>
      </w:r>
      <w:r w:rsidRPr="00321355">
        <w:rPr>
          <w:rFonts w:ascii="Century Schoolbook" w:hAnsi="Century Schoolbook"/>
          <w:b/>
          <w:sz w:val="24"/>
          <w:szCs w:val="24"/>
        </w:rPr>
        <w:tab/>
      </w:r>
      <w:r w:rsidR="00C94862" w:rsidRPr="00321355">
        <w:rPr>
          <w:rFonts w:ascii="Century Schoolbook" w:hAnsi="Century Schoolbook"/>
          <w:b/>
          <w:sz w:val="24"/>
          <w:szCs w:val="24"/>
        </w:rPr>
        <w:tab/>
      </w:r>
      <w:r w:rsidR="00C94862" w:rsidRPr="00321355">
        <w:rPr>
          <w:rFonts w:ascii="Century Schoolbook" w:hAnsi="Century Schoolbook"/>
          <w:sz w:val="24"/>
          <w:szCs w:val="24"/>
        </w:rPr>
        <w:t>)</w:t>
      </w:r>
      <w:r w:rsidR="00C94862" w:rsidRPr="00321355">
        <w:rPr>
          <w:rFonts w:ascii="Century Schoolbook" w:hAnsi="Century Schoolbook"/>
          <w:b/>
          <w:sz w:val="24"/>
          <w:szCs w:val="24"/>
        </w:rPr>
        <w:t xml:space="preserve">           </w:t>
      </w:r>
      <w:r w:rsidRPr="00321355">
        <w:rPr>
          <w:rFonts w:ascii="Century Schoolbook" w:hAnsi="Century Schoolbook"/>
          <w:b/>
          <w:sz w:val="24"/>
          <w:szCs w:val="24"/>
        </w:rPr>
        <w:tab/>
      </w:r>
      <w:r w:rsidRPr="00321355">
        <w:rPr>
          <w:rFonts w:ascii="Century Schoolbook" w:hAnsi="Century Schoolbook"/>
          <w:b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>PHA-2012-0213</w:t>
      </w:r>
      <w:r w:rsidR="00BE1530" w:rsidRPr="00321355">
        <w:rPr>
          <w:rFonts w:ascii="Century Schoolbook" w:hAnsi="Century Schoolbook"/>
          <w:sz w:val="24"/>
          <w:szCs w:val="24"/>
        </w:rPr>
        <w:tab/>
      </w:r>
      <w:r w:rsidR="00BE1530" w:rsidRPr="00321355">
        <w:rPr>
          <w:rFonts w:ascii="Century Schoolbook" w:hAnsi="Century Schoolbook"/>
          <w:sz w:val="24"/>
          <w:szCs w:val="24"/>
        </w:rPr>
        <w:tab/>
      </w:r>
    </w:p>
    <w:p w:rsidR="00BE1530" w:rsidRPr="00321355" w:rsidRDefault="009274D6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PH21239</w:t>
      </w:r>
      <w:r w:rsidRPr="00321355">
        <w:rPr>
          <w:rFonts w:ascii="Century Schoolbook" w:hAnsi="Century Schoolbook"/>
          <w:sz w:val="24"/>
          <w:szCs w:val="24"/>
        </w:rPr>
        <w:tab/>
      </w:r>
      <w:r w:rsidRPr="00321355">
        <w:rPr>
          <w:rFonts w:ascii="Century Schoolbook" w:hAnsi="Century Schoolbook"/>
          <w:sz w:val="24"/>
          <w:szCs w:val="24"/>
        </w:rPr>
        <w:tab/>
      </w:r>
      <w:r w:rsidR="00BE1530" w:rsidRPr="00321355">
        <w:rPr>
          <w:rFonts w:ascii="Century Schoolbook" w:hAnsi="Century Schoolbook"/>
          <w:sz w:val="24"/>
          <w:szCs w:val="24"/>
        </w:rPr>
        <w:tab/>
        <w:t>)</w:t>
      </w:r>
    </w:p>
    <w:p w:rsidR="00BE1530" w:rsidRPr="00321355" w:rsidRDefault="007B0118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  <w:u w:val="single"/>
        </w:rPr>
        <w:t>Exp. 12-31-12</w:t>
      </w:r>
      <w:r w:rsidR="00BE1530" w:rsidRPr="00321355">
        <w:rPr>
          <w:rFonts w:ascii="Century Schoolbook" w:hAnsi="Century Schoolbook"/>
          <w:sz w:val="24"/>
          <w:szCs w:val="24"/>
          <w:u w:val="single"/>
        </w:rPr>
        <w:tab/>
      </w:r>
      <w:r w:rsidR="00BE1530" w:rsidRPr="00321355">
        <w:rPr>
          <w:rFonts w:ascii="Century Schoolbook" w:hAnsi="Century Schoolbook"/>
          <w:sz w:val="24"/>
          <w:szCs w:val="24"/>
          <w:u w:val="single"/>
        </w:rPr>
        <w:tab/>
      </w:r>
      <w:r w:rsidR="00BE1530" w:rsidRPr="00321355">
        <w:rPr>
          <w:rFonts w:ascii="Century Schoolbook" w:hAnsi="Century Schoolbook"/>
          <w:sz w:val="24"/>
          <w:szCs w:val="24"/>
        </w:rPr>
        <w:t>)</w:t>
      </w:r>
    </w:p>
    <w:p w:rsidR="007271FF" w:rsidRPr="00321355" w:rsidRDefault="007271FF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</w:p>
    <w:p w:rsidR="00BE1530" w:rsidRPr="00321355" w:rsidRDefault="00BE1530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</w:p>
    <w:p w:rsidR="004C1F76" w:rsidRPr="00C40D62" w:rsidRDefault="003E2AAB" w:rsidP="00321355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C40D62">
        <w:rPr>
          <w:rFonts w:ascii="Century Schoolbook" w:hAnsi="Century Schoolbook"/>
          <w:b/>
          <w:sz w:val="24"/>
          <w:szCs w:val="24"/>
          <w:u w:val="single"/>
        </w:rPr>
        <w:t>FINAL DECISION AND ORDER</w:t>
      </w:r>
    </w:p>
    <w:p w:rsidR="00FF6430" w:rsidRPr="00321355" w:rsidRDefault="00FF6430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</w:p>
    <w:p w:rsidR="006D2561" w:rsidRPr="00AF0669" w:rsidRDefault="006D2561" w:rsidP="00321355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AF0669">
        <w:rPr>
          <w:rFonts w:ascii="Century Schoolbook" w:hAnsi="Century Schoolbook"/>
          <w:b/>
          <w:sz w:val="24"/>
          <w:szCs w:val="24"/>
          <w:u w:val="single"/>
        </w:rPr>
        <w:t>Procedural History</w:t>
      </w:r>
    </w:p>
    <w:p w:rsidR="00FF6430" w:rsidRPr="00321355" w:rsidRDefault="00FF6430" w:rsidP="00321355">
      <w:pPr>
        <w:spacing w:after="0" w:line="240" w:lineRule="auto"/>
        <w:contextualSpacing/>
        <w:jc w:val="center"/>
        <w:rPr>
          <w:rFonts w:ascii="Century Schoolbook" w:hAnsi="Century Schoolbook"/>
          <w:sz w:val="24"/>
          <w:szCs w:val="24"/>
          <w:u w:val="single"/>
        </w:rPr>
      </w:pPr>
    </w:p>
    <w:p w:rsidR="00BB68E4" w:rsidRPr="00321355" w:rsidRDefault="000B573E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  <w:t xml:space="preserve">On November 28, 2012, the Board issued an Order to Show Cause (“OTSC”) to </w:t>
      </w:r>
      <w:r w:rsidR="009274D6" w:rsidRPr="00321355">
        <w:rPr>
          <w:rFonts w:ascii="Century Schoolbook" w:hAnsi="Century Schoolbook"/>
          <w:sz w:val="24"/>
          <w:szCs w:val="24"/>
        </w:rPr>
        <w:t xml:space="preserve">Barry </w:t>
      </w:r>
      <w:proofErr w:type="spellStart"/>
      <w:r w:rsidR="009274D6" w:rsidRPr="00321355">
        <w:rPr>
          <w:rFonts w:ascii="Century Schoolbook" w:hAnsi="Century Schoolbook"/>
          <w:sz w:val="24"/>
          <w:szCs w:val="24"/>
        </w:rPr>
        <w:t>Cadden</w:t>
      </w:r>
      <w:proofErr w:type="spellEnd"/>
      <w:r w:rsidRPr="00321355">
        <w:rPr>
          <w:rFonts w:ascii="Century Schoolbook" w:hAnsi="Century Schoolbook"/>
          <w:sz w:val="24"/>
          <w:szCs w:val="24"/>
        </w:rPr>
        <w:t>, commencing this proceeding.  The OTSC alleged misconduct and grounds for discipline</w:t>
      </w:r>
      <w:r w:rsidR="007271FF" w:rsidRPr="00321355">
        <w:rPr>
          <w:rFonts w:ascii="Century Schoolbook" w:hAnsi="Century Schoolbook"/>
          <w:sz w:val="24"/>
          <w:szCs w:val="24"/>
        </w:rPr>
        <w:t xml:space="preserve"> based on inspector observations and information gathered as part of the ongoing investigation</w:t>
      </w:r>
      <w:r w:rsidR="009274D6" w:rsidRPr="00321355">
        <w:rPr>
          <w:rFonts w:ascii="Century Schoolbook" w:hAnsi="Century Schoolbook"/>
          <w:sz w:val="24"/>
          <w:szCs w:val="24"/>
        </w:rPr>
        <w:t xml:space="preserve"> at New England Compounding Center (“NECC”)</w:t>
      </w:r>
      <w:r w:rsidRPr="00321355">
        <w:rPr>
          <w:rFonts w:ascii="Century Schoolbook" w:hAnsi="Century Schoolbook"/>
          <w:sz w:val="24"/>
          <w:szCs w:val="24"/>
        </w:rPr>
        <w:t xml:space="preserve">.  </w:t>
      </w:r>
      <w:r w:rsidR="009274D6" w:rsidRPr="00321355">
        <w:rPr>
          <w:rFonts w:ascii="Century Schoolbook" w:hAnsi="Century Schoolbook"/>
          <w:sz w:val="24"/>
          <w:szCs w:val="24"/>
        </w:rPr>
        <w:t>Respondent</w:t>
      </w:r>
      <w:r w:rsidRPr="00321355">
        <w:rPr>
          <w:rFonts w:ascii="Century Schoolbook" w:hAnsi="Century Schoolbook"/>
          <w:sz w:val="24"/>
          <w:szCs w:val="24"/>
        </w:rPr>
        <w:t xml:space="preserve"> </w:t>
      </w:r>
      <w:r w:rsidR="009274D6" w:rsidRPr="00321355">
        <w:rPr>
          <w:rFonts w:ascii="Century Schoolbook" w:hAnsi="Century Schoolbook"/>
          <w:sz w:val="24"/>
          <w:szCs w:val="24"/>
        </w:rPr>
        <w:t xml:space="preserve">filed an answer to the OTSC on or about </w:t>
      </w:r>
      <w:r w:rsidR="001A32CF" w:rsidRPr="00321355">
        <w:rPr>
          <w:rFonts w:ascii="Century Schoolbook" w:hAnsi="Century Schoolbook"/>
          <w:sz w:val="24"/>
          <w:szCs w:val="24"/>
        </w:rPr>
        <w:t>December 19, 2019</w:t>
      </w:r>
      <w:r w:rsidR="009274D6" w:rsidRPr="00321355">
        <w:rPr>
          <w:rFonts w:ascii="Century Schoolbook" w:hAnsi="Century Schoolbook"/>
          <w:sz w:val="24"/>
          <w:szCs w:val="24"/>
        </w:rPr>
        <w:t>.</w:t>
      </w:r>
    </w:p>
    <w:p w:rsidR="00FF6430" w:rsidRPr="00321355" w:rsidRDefault="00FF6430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7F5CA4" w:rsidRPr="00321355" w:rsidRDefault="000B573E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</w:r>
      <w:r w:rsidR="009274D6" w:rsidRPr="00321355">
        <w:rPr>
          <w:rFonts w:ascii="Century Schoolbook" w:hAnsi="Century Schoolbook"/>
          <w:sz w:val="24"/>
          <w:szCs w:val="24"/>
        </w:rPr>
        <w:t>On</w:t>
      </w:r>
      <w:r w:rsidRPr="00321355">
        <w:rPr>
          <w:rFonts w:ascii="Century Schoolbook" w:hAnsi="Century Schoolbook"/>
          <w:sz w:val="24"/>
          <w:szCs w:val="24"/>
        </w:rPr>
        <w:t xml:space="preserve"> August 7, 2013, Prosecuting Counsel filed a motion to stay the </w:t>
      </w:r>
      <w:r w:rsidR="007F5CA4" w:rsidRPr="00321355">
        <w:rPr>
          <w:rFonts w:ascii="Century Schoolbook" w:hAnsi="Century Schoolbook"/>
          <w:sz w:val="24"/>
          <w:szCs w:val="24"/>
        </w:rPr>
        <w:t>proceedings</w:t>
      </w:r>
      <w:r w:rsidR="001A32CF" w:rsidRPr="00321355">
        <w:rPr>
          <w:rFonts w:ascii="Century Schoolbook" w:hAnsi="Century Schoolbook"/>
          <w:sz w:val="24"/>
          <w:szCs w:val="24"/>
        </w:rPr>
        <w:t xml:space="preserve">, which was eventually allowed.  </w:t>
      </w:r>
      <w:r w:rsidR="007F5CA4" w:rsidRPr="00321355">
        <w:rPr>
          <w:rFonts w:ascii="Century Schoolbook" w:hAnsi="Century Schoolbook"/>
          <w:sz w:val="24"/>
          <w:szCs w:val="24"/>
        </w:rPr>
        <w:t>On January 11, 2019, Prosecuting Counsel filed a motion to lift the stay and for leave to file a First Amended Order to Show Cause (“FAOTSC”).  On January 24, 2019, the Administrative Magist</w:t>
      </w:r>
      <w:r w:rsidR="00AF0669">
        <w:rPr>
          <w:rFonts w:ascii="Century Schoolbook" w:hAnsi="Century Schoolbook"/>
          <w:sz w:val="24"/>
          <w:szCs w:val="24"/>
        </w:rPr>
        <w:t>rate allowed the motion and</w:t>
      </w:r>
      <w:r w:rsidR="007F5CA4" w:rsidRPr="00321355">
        <w:rPr>
          <w:rFonts w:ascii="Century Schoolbook" w:hAnsi="Century Schoolbook"/>
          <w:sz w:val="24"/>
          <w:szCs w:val="24"/>
        </w:rPr>
        <w:t xml:space="preserve"> accepted the FAOTSC.</w:t>
      </w:r>
      <w:r w:rsidR="001A32CF" w:rsidRPr="0032135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A32CF" w:rsidRPr="00321355">
        <w:rPr>
          <w:rFonts w:ascii="Century Schoolbook" w:hAnsi="Century Schoolbook"/>
          <w:sz w:val="24"/>
          <w:szCs w:val="24"/>
        </w:rPr>
        <w:t>Cadden</w:t>
      </w:r>
      <w:proofErr w:type="spellEnd"/>
      <w:r w:rsidR="00C94862" w:rsidRPr="00321355">
        <w:rPr>
          <w:rFonts w:ascii="Century Schoolbook" w:hAnsi="Century Schoolbook"/>
          <w:sz w:val="24"/>
          <w:szCs w:val="24"/>
        </w:rPr>
        <w:t xml:space="preserve"> filed an Answer to the FAO</w:t>
      </w:r>
      <w:r w:rsidR="001A32CF" w:rsidRPr="00321355">
        <w:rPr>
          <w:rFonts w:ascii="Century Schoolbook" w:hAnsi="Century Schoolbook"/>
          <w:sz w:val="24"/>
          <w:szCs w:val="24"/>
        </w:rPr>
        <w:t>SC on March 15</w:t>
      </w:r>
      <w:r w:rsidR="00C94862" w:rsidRPr="00321355">
        <w:rPr>
          <w:rFonts w:ascii="Century Schoolbook" w:hAnsi="Century Schoolbook"/>
          <w:sz w:val="24"/>
          <w:szCs w:val="24"/>
        </w:rPr>
        <w:t>, 2019.</w:t>
      </w:r>
      <w:r w:rsidR="007F5CA4" w:rsidRPr="00321355">
        <w:rPr>
          <w:rFonts w:ascii="Century Schoolbook" w:hAnsi="Century Schoolbook"/>
          <w:sz w:val="24"/>
          <w:szCs w:val="24"/>
        </w:rPr>
        <w:t xml:space="preserve">  </w:t>
      </w:r>
    </w:p>
    <w:p w:rsidR="00FF6430" w:rsidRPr="00321355" w:rsidRDefault="00FF6430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6C76DD" w:rsidRPr="00321355" w:rsidRDefault="007F5CA4" w:rsidP="00321355">
      <w:pPr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 xml:space="preserve">On </w:t>
      </w:r>
      <w:r w:rsidR="009274D6" w:rsidRPr="00321355">
        <w:rPr>
          <w:rFonts w:ascii="Century Schoolbook" w:hAnsi="Century Schoolbook"/>
          <w:sz w:val="24"/>
          <w:szCs w:val="24"/>
        </w:rPr>
        <w:t>M</w:t>
      </w:r>
      <w:r w:rsidR="001A32CF" w:rsidRPr="00321355">
        <w:rPr>
          <w:rFonts w:ascii="Century Schoolbook" w:hAnsi="Century Schoolbook"/>
          <w:sz w:val="24"/>
          <w:szCs w:val="24"/>
        </w:rPr>
        <w:t>ay 3,</w:t>
      </w:r>
      <w:r w:rsidRPr="00321355">
        <w:rPr>
          <w:rFonts w:ascii="Century Schoolbook" w:hAnsi="Century Schoolbook"/>
          <w:sz w:val="24"/>
          <w:szCs w:val="24"/>
        </w:rPr>
        <w:t xml:space="preserve"> 2019,</w:t>
      </w:r>
      <w:r w:rsidR="00C94862" w:rsidRPr="00321355">
        <w:rPr>
          <w:rFonts w:ascii="Century Schoolbook" w:hAnsi="Century Schoolbook"/>
          <w:sz w:val="24"/>
          <w:szCs w:val="24"/>
        </w:rPr>
        <w:t xml:space="preserve"> Prosecuting Counsel filed </w:t>
      </w:r>
      <w:r w:rsidR="00FB41B3" w:rsidRPr="00321355">
        <w:rPr>
          <w:rFonts w:ascii="Century Schoolbook" w:hAnsi="Century Schoolbook"/>
          <w:sz w:val="24"/>
          <w:szCs w:val="24"/>
        </w:rPr>
        <w:t xml:space="preserve">a Motion for Summary Decision.  </w:t>
      </w:r>
      <w:r w:rsidR="009274D6" w:rsidRPr="00321355">
        <w:rPr>
          <w:rFonts w:ascii="Century Schoolbook" w:hAnsi="Century Schoolbook"/>
          <w:sz w:val="24"/>
          <w:szCs w:val="24"/>
        </w:rPr>
        <w:t>Respondent filed a Revised Opposition to Prosecuting Counsel’s Motion for Summary Decision on July 18, 2019.</w:t>
      </w:r>
      <w:r w:rsidR="00C94862" w:rsidRPr="00321355">
        <w:rPr>
          <w:rFonts w:ascii="Century Schoolbook" w:hAnsi="Century Schoolbook"/>
          <w:sz w:val="24"/>
          <w:szCs w:val="24"/>
        </w:rPr>
        <w:t xml:space="preserve">  The Chief </w:t>
      </w:r>
      <w:r w:rsidR="008365DB" w:rsidRPr="00321355">
        <w:rPr>
          <w:rFonts w:ascii="Century Schoolbook" w:hAnsi="Century Schoolbook"/>
          <w:sz w:val="24"/>
          <w:szCs w:val="24"/>
        </w:rPr>
        <w:t>Administrative</w:t>
      </w:r>
      <w:r w:rsidR="00C94862" w:rsidRPr="00321355">
        <w:rPr>
          <w:rFonts w:ascii="Century Schoolbook" w:hAnsi="Century Schoolbook"/>
          <w:sz w:val="24"/>
          <w:szCs w:val="24"/>
        </w:rPr>
        <w:t xml:space="preserve"> Magist</w:t>
      </w:r>
      <w:r w:rsidR="00FB41B3" w:rsidRPr="00321355">
        <w:rPr>
          <w:rFonts w:ascii="Century Schoolbook" w:hAnsi="Century Schoolbook"/>
          <w:sz w:val="24"/>
          <w:szCs w:val="24"/>
        </w:rPr>
        <w:t>rate Barshak (“CAM Barshak”) submitted a</w:t>
      </w:r>
      <w:r w:rsidR="00675DEE" w:rsidRPr="00321355">
        <w:rPr>
          <w:rFonts w:ascii="Century Schoolbook" w:hAnsi="Century Schoolbook"/>
          <w:sz w:val="24"/>
          <w:szCs w:val="24"/>
        </w:rPr>
        <w:t xml:space="preserve"> Recommended Ruling on Petitioner’s Motio</w:t>
      </w:r>
      <w:r w:rsidR="00AF0669">
        <w:rPr>
          <w:rFonts w:ascii="Century Schoolbook" w:hAnsi="Century Schoolbook"/>
          <w:sz w:val="24"/>
          <w:szCs w:val="24"/>
        </w:rPr>
        <w:t xml:space="preserve">n for Partial Summary Decision </w:t>
      </w:r>
      <w:r w:rsidR="00C94862" w:rsidRPr="00321355">
        <w:rPr>
          <w:rFonts w:ascii="Century Schoolbook" w:hAnsi="Century Schoolbook"/>
          <w:sz w:val="24"/>
          <w:szCs w:val="24"/>
        </w:rPr>
        <w:t xml:space="preserve">on or about </w:t>
      </w:r>
      <w:r w:rsidR="00A55616" w:rsidRPr="00321355">
        <w:rPr>
          <w:rFonts w:ascii="Century Schoolbook" w:hAnsi="Century Schoolbook"/>
          <w:sz w:val="24"/>
          <w:szCs w:val="24"/>
        </w:rPr>
        <w:t>August 6, 2019.</w:t>
      </w:r>
      <w:r w:rsidR="006C76DD" w:rsidRPr="00321355">
        <w:rPr>
          <w:rFonts w:ascii="Century Schoolbook" w:hAnsi="Century Schoolbook"/>
          <w:sz w:val="24"/>
          <w:szCs w:val="24"/>
        </w:rPr>
        <w:t xml:space="preserve">  On </w:t>
      </w:r>
      <w:r w:rsidR="00AF0669">
        <w:rPr>
          <w:rFonts w:ascii="Century Schoolbook" w:hAnsi="Century Schoolbook"/>
          <w:sz w:val="24"/>
          <w:szCs w:val="24"/>
        </w:rPr>
        <w:t xml:space="preserve">December 5, 2019, </w:t>
      </w:r>
      <w:r w:rsidR="006C76DD" w:rsidRPr="00321355">
        <w:rPr>
          <w:rFonts w:ascii="Century Schoolbook" w:hAnsi="Century Schoolbook"/>
          <w:sz w:val="24"/>
          <w:szCs w:val="24"/>
        </w:rPr>
        <w:t xml:space="preserve">the Board voted to adopt CAM </w:t>
      </w:r>
      <w:proofErr w:type="spellStart"/>
      <w:r w:rsidR="006C76DD" w:rsidRPr="00321355">
        <w:rPr>
          <w:rFonts w:ascii="Century Schoolbook" w:hAnsi="Century Schoolbook"/>
          <w:sz w:val="24"/>
          <w:szCs w:val="24"/>
        </w:rPr>
        <w:t>Barshak’s</w:t>
      </w:r>
      <w:proofErr w:type="spellEnd"/>
      <w:r w:rsidR="006C76DD" w:rsidRPr="00321355">
        <w:rPr>
          <w:rFonts w:ascii="Century Schoolbook" w:hAnsi="Century Schoolbook"/>
          <w:sz w:val="24"/>
          <w:szCs w:val="24"/>
        </w:rPr>
        <w:t xml:space="preserve"> findings and recommended ruling and granted the Motion for Partial Summary Decision with respect to the violations and grounds for discipline as identified therein. </w:t>
      </w:r>
    </w:p>
    <w:p w:rsidR="006C76DD" w:rsidRPr="00321355" w:rsidRDefault="006C76DD" w:rsidP="00321355">
      <w:pPr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6C76DD" w:rsidRPr="00321355" w:rsidRDefault="006C76DD" w:rsidP="00321355">
      <w:pPr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 xml:space="preserve">Respondent did not request a hearing relative to sanctions. </w:t>
      </w:r>
    </w:p>
    <w:p w:rsidR="006C76DD" w:rsidRPr="00321355" w:rsidRDefault="006C76DD" w:rsidP="00321355">
      <w:pPr>
        <w:spacing w:after="0" w:line="240" w:lineRule="auto"/>
        <w:ind w:firstLine="720"/>
        <w:contextualSpacing/>
        <w:rPr>
          <w:rFonts w:ascii="Century Schoolbook" w:hAnsi="Century Schoolbook"/>
          <w:sz w:val="24"/>
          <w:szCs w:val="24"/>
        </w:rPr>
      </w:pPr>
    </w:p>
    <w:p w:rsidR="006C76DD" w:rsidRPr="00321355" w:rsidRDefault="006C76DD" w:rsidP="00321355">
      <w:pPr>
        <w:spacing w:after="0" w:line="240" w:lineRule="auto"/>
        <w:ind w:firstLine="720"/>
        <w:contextualSpacing/>
        <w:jc w:val="center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b/>
          <w:sz w:val="24"/>
          <w:szCs w:val="24"/>
          <w:u w:val="single"/>
        </w:rPr>
        <w:t>DECISION</w:t>
      </w:r>
    </w:p>
    <w:p w:rsidR="006C76DD" w:rsidRPr="00321355" w:rsidRDefault="006C76DD" w:rsidP="00321355">
      <w:pPr>
        <w:spacing w:after="0" w:line="240" w:lineRule="auto"/>
        <w:contextualSpacing/>
        <w:rPr>
          <w:rFonts w:ascii="Century Schoolbook" w:hAnsi="Century Schoolbook"/>
          <w:sz w:val="24"/>
          <w:szCs w:val="24"/>
        </w:rPr>
      </w:pPr>
    </w:p>
    <w:p w:rsidR="006C76DD" w:rsidRPr="00321355" w:rsidRDefault="006C76DD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  <w:t>As described in the Board’s ruling on the Motion for Partial Summary Decision, the undisputed facts in this matter</w:t>
      </w:r>
      <w:r w:rsidR="00675DEE" w:rsidRPr="00321355">
        <w:rPr>
          <w:rFonts w:ascii="Century Schoolbook" w:hAnsi="Century Schoolbook"/>
          <w:sz w:val="24"/>
          <w:szCs w:val="24"/>
        </w:rPr>
        <w:t xml:space="preserve"> constitute violations of M.G.L. c. 94C §§ 17 &amp; 21</w:t>
      </w:r>
      <w:r w:rsidR="00A55616" w:rsidRPr="00321355">
        <w:rPr>
          <w:rFonts w:ascii="Century Schoolbook" w:hAnsi="Century Schoolbook"/>
          <w:sz w:val="24"/>
          <w:szCs w:val="24"/>
        </w:rPr>
        <w:t>, 247 CMR 6.07(1)(d) &amp; (e),</w:t>
      </w:r>
      <w:r w:rsidRPr="00321355">
        <w:rPr>
          <w:rFonts w:ascii="Century Schoolbook" w:hAnsi="Century Schoolbook"/>
          <w:sz w:val="24"/>
          <w:szCs w:val="24"/>
        </w:rPr>
        <w:t xml:space="preserve"> and 247 CMR 9.01(3).  </w:t>
      </w:r>
      <w:r w:rsidR="008365DB" w:rsidRPr="00321355">
        <w:rPr>
          <w:rFonts w:ascii="Century Schoolbook" w:hAnsi="Century Schoolbook"/>
          <w:sz w:val="24"/>
          <w:szCs w:val="24"/>
        </w:rPr>
        <w:t xml:space="preserve">Respondent’s conduct </w:t>
      </w:r>
      <w:r w:rsidR="008365DB" w:rsidRPr="00321355">
        <w:rPr>
          <w:rFonts w:ascii="Century Schoolbook" w:hAnsi="Century Schoolbook"/>
          <w:sz w:val="24"/>
          <w:szCs w:val="24"/>
        </w:rPr>
        <w:lastRenderedPageBreak/>
        <w:t xml:space="preserve">warrants discipline pursuant to </w:t>
      </w:r>
      <w:r w:rsidR="00675DEE" w:rsidRPr="00321355">
        <w:rPr>
          <w:rFonts w:ascii="Century Schoolbook" w:hAnsi="Century Schoolbook"/>
          <w:sz w:val="24"/>
          <w:szCs w:val="24"/>
        </w:rPr>
        <w:t xml:space="preserve">pursuant to M.G.L. c. 112, §§ </w:t>
      </w:r>
      <w:r w:rsidR="00A55616" w:rsidRPr="00321355">
        <w:rPr>
          <w:rFonts w:ascii="Century Schoolbook" w:hAnsi="Century Schoolbook"/>
          <w:sz w:val="24"/>
          <w:szCs w:val="24"/>
        </w:rPr>
        <w:t xml:space="preserve">27, 28, </w:t>
      </w:r>
      <w:r w:rsidR="00675DEE" w:rsidRPr="00321355">
        <w:rPr>
          <w:rFonts w:ascii="Century Schoolbook" w:hAnsi="Century Schoolbook"/>
          <w:sz w:val="24"/>
          <w:szCs w:val="24"/>
        </w:rPr>
        <w:t>40, 42A, and 61 and 247 CMR 10.03(1)(b), (e), (k), (l),</w:t>
      </w:r>
      <w:r w:rsidR="00A55616" w:rsidRPr="00321355">
        <w:rPr>
          <w:rFonts w:ascii="Century Schoolbook" w:hAnsi="Century Schoolbook"/>
          <w:sz w:val="24"/>
          <w:szCs w:val="24"/>
        </w:rPr>
        <w:t xml:space="preserve"> (n),</w:t>
      </w:r>
      <w:r w:rsidR="00675DEE" w:rsidRPr="00321355">
        <w:rPr>
          <w:rFonts w:ascii="Century Schoolbook" w:hAnsi="Century Schoolbook"/>
          <w:sz w:val="24"/>
          <w:szCs w:val="24"/>
        </w:rPr>
        <w:t xml:space="preserve"> </w:t>
      </w:r>
      <w:r w:rsidR="00A55616" w:rsidRPr="00321355">
        <w:rPr>
          <w:rFonts w:ascii="Century Schoolbook" w:hAnsi="Century Schoolbook"/>
          <w:sz w:val="24"/>
          <w:szCs w:val="24"/>
        </w:rPr>
        <w:t xml:space="preserve">(r), </w:t>
      </w:r>
      <w:r w:rsidR="00675DEE" w:rsidRPr="00321355">
        <w:rPr>
          <w:rFonts w:ascii="Century Schoolbook" w:hAnsi="Century Schoolbook"/>
          <w:sz w:val="24"/>
          <w:szCs w:val="24"/>
        </w:rPr>
        <w:t>(u), (v),</w:t>
      </w:r>
      <w:r w:rsidR="00A55616" w:rsidRPr="00321355">
        <w:rPr>
          <w:rFonts w:ascii="Century Schoolbook" w:hAnsi="Century Schoolbook"/>
          <w:sz w:val="24"/>
          <w:szCs w:val="24"/>
        </w:rPr>
        <w:t xml:space="preserve"> &amp;</w:t>
      </w:r>
      <w:r w:rsidR="00675DEE" w:rsidRPr="00321355">
        <w:rPr>
          <w:rFonts w:ascii="Century Schoolbook" w:hAnsi="Century Schoolbook"/>
          <w:sz w:val="24"/>
          <w:szCs w:val="24"/>
        </w:rPr>
        <w:t xml:space="preserve"> (w).</w:t>
      </w:r>
      <w:r w:rsidR="00E56F7E" w:rsidRPr="00321355">
        <w:rPr>
          <w:rFonts w:ascii="Century Schoolbook" w:hAnsi="Century Schoolbook"/>
          <w:sz w:val="24"/>
          <w:szCs w:val="24"/>
        </w:rPr>
        <w:t xml:space="preserve">  </w:t>
      </w:r>
      <w:r w:rsidR="00AD21CD" w:rsidRPr="00321355">
        <w:rPr>
          <w:rFonts w:ascii="Century Schoolbook" w:hAnsi="Century Schoolbook"/>
          <w:sz w:val="24"/>
          <w:szCs w:val="24"/>
        </w:rPr>
        <w:t xml:space="preserve">In particular, the Board notes that a criminal conviction is grounds for discipline against a pharmacist’s license in and of itself.  See 247 CMR </w:t>
      </w:r>
      <w:r w:rsidR="00C92A3D" w:rsidRPr="00321355">
        <w:rPr>
          <w:rFonts w:ascii="Century Schoolbook" w:hAnsi="Century Schoolbook"/>
          <w:sz w:val="24"/>
          <w:szCs w:val="24"/>
        </w:rPr>
        <w:t>10.03) (</w:t>
      </w:r>
      <w:bookmarkStart w:id="0" w:name="_GoBack"/>
      <w:bookmarkEnd w:id="0"/>
      <w:r w:rsidR="00AD21CD" w:rsidRPr="00321355">
        <w:rPr>
          <w:rFonts w:ascii="Century Schoolbook" w:hAnsi="Century Schoolbook"/>
          <w:sz w:val="24"/>
          <w:szCs w:val="24"/>
        </w:rPr>
        <w:t xml:space="preserve">1)(n).  </w:t>
      </w:r>
    </w:p>
    <w:p w:rsidR="006C76DD" w:rsidRPr="00321355" w:rsidRDefault="006C76DD" w:rsidP="00321355">
      <w:pPr>
        <w:spacing w:after="0"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6C76DD" w:rsidRPr="00321355" w:rsidRDefault="00AF0669" w:rsidP="00321355">
      <w:pPr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>lso a</w:t>
      </w:r>
      <w:r w:rsidRPr="00321355">
        <w:rPr>
          <w:rFonts w:ascii="Century Schoolbook" w:hAnsi="Century Schoolbook"/>
          <w:sz w:val="24"/>
          <w:szCs w:val="24"/>
        </w:rPr>
        <w:t>s described in the Board’s ruling on the Motion for Partial Summary Decision</w:t>
      </w:r>
      <w:r w:rsidR="006C76DD" w:rsidRPr="00321355">
        <w:rPr>
          <w:rFonts w:ascii="Century Schoolbook" w:hAnsi="Century Schoolbook"/>
          <w:sz w:val="24"/>
          <w:szCs w:val="24"/>
        </w:rPr>
        <w:t xml:space="preserve">, to the extent the FAOTSC </w:t>
      </w:r>
      <w:r>
        <w:rPr>
          <w:rFonts w:ascii="Century Schoolbook" w:hAnsi="Century Schoolbook"/>
          <w:sz w:val="24"/>
          <w:szCs w:val="24"/>
        </w:rPr>
        <w:t>alleged</w:t>
      </w:r>
      <w:r w:rsidR="006C76DD" w:rsidRPr="00321355">
        <w:rPr>
          <w:rFonts w:ascii="Century Schoolbook" w:hAnsi="Century Schoolbook"/>
          <w:sz w:val="24"/>
          <w:szCs w:val="24"/>
        </w:rPr>
        <w:t xml:space="preserve"> violations and/or grounds for discipline not included CAM </w:t>
      </w:r>
      <w:proofErr w:type="spellStart"/>
      <w:r w:rsidR="006C76DD" w:rsidRPr="00321355">
        <w:rPr>
          <w:rFonts w:ascii="Century Schoolbook" w:hAnsi="Century Schoolbook"/>
          <w:sz w:val="24"/>
          <w:szCs w:val="24"/>
        </w:rPr>
        <w:t>Barshak’s</w:t>
      </w:r>
      <w:proofErr w:type="spellEnd"/>
      <w:r w:rsidR="006C76DD" w:rsidRPr="00321355">
        <w:rPr>
          <w:rFonts w:ascii="Century Schoolbook" w:hAnsi="Century Schoolbook"/>
          <w:sz w:val="24"/>
          <w:szCs w:val="24"/>
        </w:rPr>
        <w:t xml:space="preserve"> recommended ruling, the Board dism</w:t>
      </w:r>
      <w:r>
        <w:rPr>
          <w:rFonts w:ascii="Century Schoolbook" w:hAnsi="Century Schoolbook"/>
          <w:sz w:val="24"/>
          <w:szCs w:val="24"/>
        </w:rPr>
        <w:t>issed</w:t>
      </w:r>
      <w:r w:rsidR="006C76DD" w:rsidRPr="00321355">
        <w:rPr>
          <w:rFonts w:ascii="Century Schoolbook" w:hAnsi="Century Schoolbook"/>
          <w:sz w:val="24"/>
          <w:szCs w:val="24"/>
        </w:rPr>
        <w:t xml:space="preserve"> those allegations without prejudice.  The Board does NOT deem the allegations of violations and/or grounds for discipline not included CAM </w:t>
      </w:r>
      <w:proofErr w:type="spellStart"/>
      <w:r w:rsidR="006C76DD" w:rsidRPr="00321355">
        <w:rPr>
          <w:rFonts w:ascii="Century Schoolbook" w:hAnsi="Century Schoolbook"/>
          <w:sz w:val="24"/>
          <w:szCs w:val="24"/>
        </w:rPr>
        <w:t>Barshak’s</w:t>
      </w:r>
      <w:proofErr w:type="spellEnd"/>
      <w:r w:rsidR="006C76DD" w:rsidRPr="00321355">
        <w:rPr>
          <w:rFonts w:ascii="Century Schoolbook" w:hAnsi="Century Schoolbook"/>
          <w:sz w:val="24"/>
          <w:szCs w:val="24"/>
        </w:rPr>
        <w:t xml:space="preserve"> recommended ruling to be of a </w:t>
      </w:r>
      <w:r w:rsidR="006C76DD" w:rsidRPr="00321355">
        <w:rPr>
          <w:rFonts w:ascii="Century Schoolbook" w:hAnsi="Century Schoolbook"/>
          <w:i/>
          <w:sz w:val="24"/>
          <w:szCs w:val="24"/>
        </w:rPr>
        <w:t xml:space="preserve">de minimis </w:t>
      </w:r>
      <w:r w:rsidR="006C76DD" w:rsidRPr="00321355">
        <w:rPr>
          <w:rFonts w:ascii="Century Schoolbook" w:hAnsi="Century Schoolbook"/>
          <w:sz w:val="24"/>
          <w:szCs w:val="24"/>
        </w:rPr>
        <w:t xml:space="preserve">nature.  However, those allegations are sufficiently similar in nature to those established as a matter of law; as such, findings on those facts are unlikely to result in different or additional action by the Board. </w:t>
      </w:r>
    </w:p>
    <w:p w:rsidR="008365DB" w:rsidRPr="00F6126C" w:rsidRDefault="008365DB" w:rsidP="00F6126C">
      <w:pPr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321355" w:rsidRPr="00F6126C" w:rsidRDefault="00321355" w:rsidP="00F6126C">
      <w:pPr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 xml:space="preserve">The Board voted to adopt the within Final Decision at its meeting on February 6, 2020, by the following vote: </w:t>
      </w:r>
    </w:p>
    <w:p w:rsidR="00321355" w:rsidRPr="00F6126C" w:rsidRDefault="00321355" w:rsidP="00F6126C">
      <w:pPr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F6126C" w:rsidRPr="00F6126C" w:rsidRDefault="00F6126C" w:rsidP="00F6126C">
      <w:pPr>
        <w:ind w:left="2160" w:hanging="1440"/>
        <w:contextualSpacing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>In favor:</w:t>
      </w:r>
      <w:r w:rsidRPr="00F6126C">
        <w:rPr>
          <w:rFonts w:ascii="Century Schoolbook" w:hAnsi="Century Schoolbook"/>
          <w:sz w:val="24"/>
          <w:szCs w:val="24"/>
        </w:rPr>
        <w:tab/>
        <w:t>Timothy Fensky; Patrick Gannon; Michael Godek; Sebastian Hamilton; Stephanie Hernandez; Carly Jean-Francois; Julie Lanza; Richard Lopez; Andrew Stein; Kim Tanzer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Opposed: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  <w:r w:rsidRPr="00F6126C">
        <w:rPr>
          <w:rFonts w:ascii="Century Schoolbook" w:hAnsi="Century Schoolbook"/>
          <w:sz w:val="24"/>
          <w:szCs w:val="24"/>
        </w:rPr>
        <w:tab/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Abstained: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Recused: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Absent:</w:t>
      </w:r>
      <w:r w:rsidRPr="00F6126C">
        <w:rPr>
          <w:rFonts w:ascii="Century Schoolbook" w:hAnsi="Century Schoolbook"/>
          <w:sz w:val="24"/>
          <w:szCs w:val="24"/>
        </w:rPr>
        <w:tab/>
        <w:t>Susan Cornacchio; Leah Giambarresi; Dawn Perry</w:t>
      </w:r>
    </w:p>
    <w:p w:rsidR="008365DB" w:rsidRPr="00F6126C" w:rsidRDefault="00AF0669" w:rsidP="00AF0669">
      <w:pPr>
        <w:tabs>
          <w:tab w:val="left" w:pos="1978"/>
        </w:tabs>
        <w:spacing w:after="0"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</w:r>
    </w:p>
    <w:p w:rsidR="00E0754B" w:rsidRPr="00F6126C" w:rsidRDefault="00E0754B" w:rsidP="00321355">
      <w:pPr>
        <w:spacing w:after="0" w:line="240" w:lineRule="auto"/>
        <w:contextualSpacing/>
        <w:rPr>
          <w:rFonts w:ascii="Century Schoolbook" w:eastAsia="Times New Roman" w:hAnsi="Century Schoolbook" w:cs="Times New Roman"/>
          <w:sz w:val="24"/>
          <w:szCs w:val="24"/>
        </w:rPr>
      </w:pPr>
    </w:p>
    <w:p w:rsidR="006C76DD" w:rsidRPr="00F6126C" w:rsidRDefault="006C76DD" w:rsidP="0032135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F6126C">
        <w:rPr>
          <w:rFonts w:ascii="Century Schoolbook" w:hAnsi="Century Schoolbook"/>
          <w:b/>
          <w:sz w:val="24"/>
          <w:szCs w:val="24"/>
          <w:u w:val="single"/>
        </w:rPr>
        <w:t>ORDER</w:t>
      </w:r>
    </w:p>
    <w:p w:rsidR="00321355" w:rsidRPr="00F6126C" w:rsidRDefault="00321355" w:rsidP="0032135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6C76DD" w:rsidRDefault="006C76DD" w:rsidP="0032135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>On February 6, 2020, in accordance with the Board’s authority and statutory mandate, the Board voted to issue this Final</w:t>
      </w:r>
      <w:r w:rsidRPr="00321355">
        <w:rPr>
          <w:rFonts w:ascii="Century Schoolbook" w:hAnsi="Century Schoolbook"/>
          <w:sz w:val="24"/>
          <w:szCs w:val="24"/>
        </w:rPr>
        <w:t xml:space="preserve"> Decision and Order</w:t>
      </w:r>
      <w:r w:rsidRPr="00321355">
        <w:rPr>
          <w:rFonts w:ascii="Century Schoolbook" w:hAnsi="Century Schoolbook"/>
          <w:i/>
          <w:sz w:val="24"/>
          <w:szCs w:val="24"/>
        </w:rPr>
        <w:t xml:space="preserve"> </w:t>
      </w:r>
      <w:r w:rsidRPr="00321355">
        <w:rPr>
          <w:rFonts w:ascii="Century Schoolbook" w:hAnsi="Century Schoolbook"/>
          <w:sz w:val="24"/>
          <w:szCs w:val="24"/>
        </w:rPr>
        <w:t xml:space="preserve">and </w:t>
      </w:r>
      <w:r w:rsidRPr="00321355">
        <w:rPr>
          <w:rFonts w:ascii="Century Schoolbook" w:hAnsi="Century Schoolbook"/>
          <w:b/>
          <w:sz w:val="24"/>
          <w:szCs w:val="24"/>
        </w:rPr>
        <w:t>REVOKE</w:t>
      </w:r>
      <w:r w:rsidRPr="00321355">
        <w:rPr>
          <w:rFonts w:ascii="Century Schoolbook" w:hAnsi="Century Schoolbook"/>
          <w:sz w:val="24"/>
          <w:szCs w:val="24"/>
        </w:rPr>
        <w:t xml:space="preserve"> Respondent’s pharmacist license, </w:t>
      </w:r>
      <w:r w:rsidR="00225EA6" w:rsidRPr="00321355">
        <w:rPr>
          <w:rFonts w:ascii="Century Schoolbook" w:hAnsi="Century Schoolbook"/>
          <w:sz w:val="24"/>
          <w:szCs w:val="24"/>
        </w:rPr>
        <w:t>PH21239</w:t>
      </w:r>
      <w:r w:rsidRPr="00321355">
        <w:rPr>
          <w:rFonts w:ascii="Century Schoolbook" w:hAnsi="Century Schoolbook"/>
          <w:sz w:val="24"/>
          <w:szCs w:val="24"/>
        </w:rPr>
        <w:t>, effective ten days from the Date Issued,</w:t>
      </w:r>
      <w:r w:rsidRPr="00321355">
        <w:rPr>
          <w:rFonts w:ascii="Century Schoolbook" w:hAnsi="Century Schoolbook"/>
          <w:spacing w:val="-3"/>
          <w:sz w:val="24"/>
          <w:szCs w:val="24"/>
        </w:rPr>
        <w:t xml:space="preserve"> </w:t>
      </w:r>
      <w:r w:rsidRPr="00321355">
        <w:rPr>
          <w:rFonts w:ascii="Century Schoolbook" w:hAnsi="Century Schoolbook"/>
          <w:sz w:val="24"/>
          <w:szCs w:val="24"/>
        </w:rPr>
        <w:t xml:space="preserve">by the following vote: </w:t>
      </w:r>
    </w:p>
    <w:p w:rsidR="00321355" w:rsidRPr="00321355" w:rsidRDefault="00321355" w:rsidP="0032135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F6126C" w:rsidRPr="00F6126C" w:rsidRDefault="00F6126C" w:rsidP="00F6126C">
      <w:pPr>
        <w:ind w:left="2160" w:hanging="1440"/>
        <w:contextualSpacing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>In favor:</w:t>
      </w:r>
      <w:r w:rsidRPr="00F6126C">
        <w:rPr>
          <w:rFonts w:ascii="Century Schoolbook" w:hAnsi="Century Schoolbook"/>
          <w:sz w:val="24"/>
          <w:szCs w:val="24"/>
        </w:rPr>
        <w:tab/>
        <w:t>Timothy Fensky; Patrick Gannon; Michael Godek; Sebastian Hamilton; Stephanie Hernandez; Carly Jean-Francois; Julie Lanza; Richard Lopez; Andrew Stein; Kim Tanzer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Opposed: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  <w:r w:rsidRPr="00F6126C">
        <w:rPr>
          <w:rFonts w:ascii="Century Schoolbook" w:hAnsi="Century Schoolbook"/>
          <w:sz w:val="24"/>
          <w:szCs w:val="24"/>
        </w:rPr>
        <w:tab/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Abstained: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Recused:</w:t>
      </w:r>
      <w:r w:rsidRPr="00F6126C">
        <w:rPr>
          <w:rFonts w:ascii="Century Schoolbook" w:hAnsi="Century Schoolbook"/>
          <w:sz w:val="24"/>
          <w:szCs w:val="24"/>
        </w:rPr>
        <w:tab/>
        <w:t>None</w:t>
      </w:r>
    </w:p>
    <w:p w:rsidR="00F6126C" w:rsidRPr="00F6126C" w:rsidRDefault="00F6126C" w:rsidP="00F6126C">
      <w:pPr>
        <w:contextualSpacing/>
        <w:jc w:val="both"/>
        <w:rPr>
          <w:rFonts w:ascii="Century Schoolbook" w:hAnsi="Century Schoolbook"/>
          <w:sz w:val="24"/>
          <w:szCs w:val="24"/>
        </w:rPr>
      </w:pPr>
      <w:r w:rsidRPr="00F6126C">
        <w:rPr>
          <w:rFonts w:ascii="Century Schoolbook" w:hAnsi="Century Schoolbook"/>
          <w:sz w:val="24"/>
          <w:szCs w:val="24"/>
        </w:rPr>
        <w:tab/>
        <w:t>Absent:</w:t>
      </w:r>
      <w:r w:rsidRPr="00F6126C">
        <w:rPr>
          <w:rFonts w:ascii="Century Schoolbook" w:hAnsi="Century Schoolbook"/>
          <w:sz w:val="24"/>
          <w:szCs w:val="24"/>
        </w:rPr>
        <w:tab/>
        <w:t>Susan Cornacchio; Leah Giambarresi; Dawn Perry</w:t>
      </w:r>
    </w:p>
    <w:p w:rsidR="006C76DD" w:rsidRPr="00321355" w:rsidRDefault="006C76DD" w:rsidP="00321355">
      <w:pPr>
        <w:spacing w:line="240" w:lineRule="auto"/>
        <w:ind w:left="2160" w:hanging="1440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</w:r>
    </w:p>
    <w:p w:rsidR="006C76DD" w:rsidRPr="00321355" w:rsidRDefault="006C76DD" w:rsidP="00321355">
      <w:pPr>
        <w:spacing w:line="240" w:lineRule="auto"/>
        <w:ind w:left="2160" w:hanging="1440"/>
        <w:contextualSpacing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:rsidR="006C76DD" w:rsidRDefault="006A4BB9" w:rsidP="00321355">
      <w:pPr>
        <w:spacing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In light of the unique nature and severity of the conduct in this case, as detailed more fully in the Ruling on Partial Summary Decision, t</w:t>
      </w:r>
      <w:r w:rsidR="006C76DD" w:rsidRPr="00321355">
        <w:rPr>
          <w:rFonts w:ascii="Century Schoolbook" w:hAnsi="Century Schoolbook"/>
          <w:sz w:val="24"/>
          <w:szCs w:val="24"/>
        </w:rPr>
        <w:t xml:space="preserve">he Board does not foresee any circumstance in which it would reinstate Respondent’s pharmacist license.  </w:t>
      </w:r>
    </w:p>
    <w:p w:rsidR="00321355" w:rsidRPr="00321355" w:rsidRDefault="00321355" w:rsidP="00321355">
      <w:pPr>
        <w:spacing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6C76DD" w:rsidRDefault="006C76DD" w:rsidP="00321355">
      <w:pPr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21355">
        <w:rPr>
          <w:rFonts w:ascii="Century Schoolbook" w:hAnsi="Century Schoolbook"/>
          <w:b/>
          <w:sz w:val="24"/>
          <w:szCs w:val="24"/>
          <w:u w:val="single"/>
        </w:rPr>
        <w:t>EFFECTIVE DATE OF ORDER</w:t>
      </w:r>
    </w:p>
    <w:p w:rsidR="00321355" w:rsidRPr="00321355" w:rsidRDefault="00321355" w:rsidP="00321355">
      <w:pPr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6C76DD" w:rsidRDefault="006C76DD" w:rsidP="00321355">
      <w:pPr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>The Final Decision and Order by Default shall be effective 10 days from the Date Issued.</w:t>
      </w:r>
    </w:p>
    <w:p w:rsidR="00321355" w:rsidRPr="00321355" w:rsidRDefault="00321355" w:rsidP="00321355">
      <w:pPr>
        <w:spacing w:line="240" w:lineRule="auto"/>
        <w:ind w:firstLine="720"/>
        <w:contextualSpacing/>
        <w:jc w:val="both"/>
        <w:rPr>
          <w:rFonts w:ascii="Century Schoolbook" w:hAnsi="Century Schoolbook"/>
          <w:sz w:val="24"/>
          <w:szCs w:val="24"/>
        </w:rPr>
      </w:pPr>
    </w:p>
    <w:p w:rsidR="006C76DD" w:rsidRDefault="006C76DD" w:rsidP="00321355">
      <w:pPr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321355">
        <w:rPr>
          <w:rFonts w:ascii="Century Schoolbook" w:hAnsi="Century Schoolbook"/>
          <w:b/>
          <w:sz w:val="24"/>
          <w:szCs w:val="24"/>
          <w:u w:val="single"/>
        </w:rPr>
        <w:t>RIGHT TO APPEAL</w:t>
      </w:r>
    </w:p>
    <w:p w:rsidR="00321355" w:rsidRPr="00321355" w:rsidRDefault="00321355" w:rsidP="00321355">
      <w:pPr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p w:rsidR="006C76DD" w:rsidRPr="00321355" w:rsidRDefault="006C76DD" w:rsidP="00321355">
      <w:pPr>
        <w:spacing w:line="240" w:lineRule="auto"/>
        <w:contextualSpacing/>
        <w:jc w:val="both"/>
        <w:rPr>
          <w:rFonts w:ascii="Century Schoolbook" w:hAnsi="Century Schoolbook"/>
          <w:sz w:val="24"/>
          <w:szCs w:val="24"/>
        </w:rPr>
      </w:pPr>
      <w:r w:rsidRPr="00321355">
        <w:rPr>
          <w:rFonts w:ascii="Century Schoolbook" w:hAnsi="Century Schoolbook"/>
          <w:sz w:val="24"/>
          <w:szCs w:val="24"/>
        </w:rPr>
        <w:tab/>
        <w:t>Respondent is hereby notified of the right to appeal this Final Decision and Order to the Supreme Judicial Court, pursuant to M.G.L. c. 112, § 64 and M.G.L. c. 30A, §§ 14 and 15, within thirty (30) days of receipt of notice of this Final Decision and Order by Default.</w:t>
      </w: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  <w:u w:val="single"/>
        </w:rPr>
      </w:pPr>
    </w:p>
    <w:p w:rsidR="00227B90" w:rsidRPr="00321355" w:rsidRDefault="00227B90" w:rsidP="00321355">
      <w:pPr>
        <w:spacing w:after="0" w:line="240" w:lineRule="auto"/>
        <w:ind w:left="3600" w:firstLine="720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>BOARD OF REGISTRATION</w:t>
      </w: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  <w:t>IN PHARMACY</w:t>
      </w: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</w:p>
    <w:p w:rsidR="00B279A9" w:rsidRPr="00321355" w:rsidRDefault="00B279A9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</w:p>
    <w:p w:rsidR="00B279A9" w:rsidRPr="00321355" w:rsidRDefault="00B279A9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</w:r>
      <w:r w:rsidRPr="00321355">
        <w:rPr>
          <w:rFonts w:ascii="Century Schoolbook" w:hAnsi="Century Schoolbook" w:cstheme="minorHAnsi"/>
          <w:sz w:val="24"/>
          <w:szCs w:val="24"/>
        </w:rPr>
        <w:tab/>
        <w:t>__________________________</w:t>
      </w:r>
    </w:p>
    <w:p w:rsidR="00227B90" w:rsidRPr="00321355" w:rsidRDefault="00227B90" w:rsidP="00321355">
      <w:pPr>
        <w:spacing w:after="0" w:line="240" w:lineRule="auto"/>
        <w:ind w:left="5040" w:hanging="720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>David Sencabaugh, R. Ph.</w:t>
      </w:r>
    </w:p>
    <w:p w:rsidR="00227B90" w:rsidRPr="00321355" w:rsidRDefault="00227B90" w:rsidP="00321355">
      <w:pPr>
        <w:spacing w:after="0" w:line="240" w:lineRule="auto"/>
        <w:ind w:left="5040" w:hanging="720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>Executive Director</w:t>
      </w:r>
    </w:p>
    <w:p w:rsidR="00227B90" w:rsidRPr="00321355" w:rsidRDefault="00227B90" w:rsidP="00321355">
      <w:pPr>
        <w:spacing w:after="0" w:line="240" w:lineRule="auto"/>
        <w:contextualSpacing/>
        <w:jc w:val="both"/>
        <w:rPr>
          <w:rFonts w:ascii="Century Schoolbook" w:hAnsi="Century Schoolbook" w:cstheme="minorHAnsi"/>
          <w:sz w:val="24"/>
          <w:szCs w:val="24"/>
        </w:rPr>
      </w:pPr>
      <w:r w:rsidRPr="00321355">
        <w:rPr>
          <w:rFonts w:ascii="Century Schoolbook" w:hAnsi="Century Schoolbook" w:cstheme="minorHAnsi"/>
          <w:sz w:val="24"/>
          <w:szCs w:val="24"/>
        </w:rPr>
        <w:t xml:space="preserve">Date Issued:  </w:t>
      </w:r>
      <w:r w:rsidR="00B279A9" w:rsidRPr="00321355">
        <w:rPr>
          <w:rFonts w:ascii="Century Schoolbook" w:hAnsi="Century Schoolbook" w:cstheme="minorHAnsi"/>
          <w:sz w:val="24"/>
          <w:szCs w:val="24"/>
        </w:rPr>
        <w:t>________________</w:t>
      </w:r>
    </w:p>
    <w:p w:rsidR="00227B90" w:rsidRPr="00321355" w:rsidRDefault="00227B90" w:rsidP="00321355">
      <w:pPr>
        <w:pStyle w:val="BodyText"/>
        <w:contextualSpacing/>
        <w:jc w:val="both"/>
        <w:rPr>
          <w:rFonts w:ascii="Century Schoolbook" w:hAnsi="Century Schoolbook" w:cstheme="minorHAnsi"/>
          <w:szCs w:val="24"/>
        </w:rPr>
      </w:pPr>
    </w:p>
    <w:p w:rsidR="00320A13" w:rsidRPr="00321355" w:rsidRDefault="00320A13" w:rsidP="00321355">
      <w:pPr>
        <w:pStyle w:val="BodyText"/>
        <w:contextualSpacing/>
        <w:jc w:val="both"/>
        <w:rPr>
          <w:rFonts w:ascii="Century Schoolbook" w:hAnsi="Century Schoolbook" w:cstheme="minorHAnsi"/>
          <w:szCs w:val="24"/>
        </w:rPr>
      </w:pPr>
    </w:p>
    <w:p w:rsidR="00320A13" w:rsidRPr="00321355" w:rsidRDefault="00320A13" w:rsidP="00321355">
      <w:pPr>
        <w:pStyle w:val="BodyText"/>
        <w:contextualSpacing/>
        <w:jc w:val="both"/>
        <w:rPr>
          <w:rFonts w:ascii="Century Schoolbook" w:hAnsi="Century Schoolbook" w:cstheme="minorHAnsi"/>
          <w:szCs w:val="24"/>
        </w:rPr>
      </w:pPr>
    </w:p>
    <w:p w:rsidR="00F6126C" w:rsidRDefault="00F6126C">
      <w:pPr>
        <w:rPr>
          <w:rFonts w:ascii="Century Schoolbook" w:eastAsia="Times New Roman" w:hAnsi="Century Schoolbook" w:cstheme="minorHAnsi"/>
          <w:sz w:val="24"/>
          <w:szCs w:val="24"/>
        </w:rPr>
      </w:pPr>
      <w:r>
        <w:rPr>
          <w:rFonts w:ascii="Century Schoolbook" w:hAnsi="Century Schoolbook" w:cstheme="minorHAnsi"/>
          <w:szCs w:val="24"/>
        </w:rPr>
        <w:br w:type="page"/>
      </w:r>
    </w:p>
    <w:p w:rsidR="00227B90" w:rsidRPr="00321355" w:rsidRDefault="00227B90" w:rsidP="00321355">
      <w:pPr>
        <w:pStyle w:val="BodyText"/>
        <w:contextualSpacing/>
        <w:jc w:val="both"/>
        <w:rPr>
          <w:rFonts w:ascii="Century Schoolbook" w:hAnsi="Century Schoolbook" w:cstheme="minorHAnsi"/>
          <w:szCs w:val="24"/>
        </w:rPr>
      </w:pPr>
      <w:r w:rsidRPr="00321355">
        <w:rPr>
          <w:rFonts w:ascii="Century Schoolbook" w:hAnsi="Century Schoolbook" w:cstheme="minorHAnsi"/>
          <w:szCs w:val="24"/>
        </w:rPr>
        <w:lastRenderedPageBreak/>
        <w:t xml:space="preserve">Notice to: </w:t>
      </w:r>
    </w:p>
    <w:p w:rsidR="00227B90" w:rsidRPr="00321355" w:rsidRDefault="00227B90" w:rsidP="00321355">
      <w:pPr>
        <w:pStyle w:val="BodyText"/>
        <w:contextualSpacing/>
        <w:jc w:val="both"/>
        <w:rPr>
          <w:rFonts w:ascii="Century Schoolbook" w:hAnsi="Century Schoolbook" w:cstheme="minorHAnsi"/>
          <w:szCs w:val="24"/>
        </w:rPr>
      </w:pPr>
    </w:p>
    <w:p w:rsidR="00227B90" w:rsidRPr="00321355" w:rsidRDefault="00227B90" w:rsidP="00321355">
      <w:pPr>
        <w:pStyle w:val="BodyTextIndent"/>
        <w:tabs>
          <w:tab w:val="left" w:pos="3150"/>
        </w:tabs>
        <w:spacing w:after="0"/>
        <w:ind w:left="0"/>
        <w:contextualSpacing/>
        <w:jc w:val="both"/>
        <w:rPr>
          <w:rFonts w:ascii="Century Schoolbook" w:hAnsi="Century Schoolbook" w:cstheme="minorHAnsi"/>
          <w:b/>
          <w:u w:val="single"/>
        </w:rPr>
      </w:pPr>
      <w:r w:rsidRPr="00321355">
        <w:rPr>
          <w:rFonts w:ascii="Century Schoolbook" w:hAnsi="Century Schoolbook" w:cstheme="minorHAnsi"/>
          <w:b/>
          <w:u w:val="single"/>
        </w:rPr>
        <w:t>BY FIRST CLASS &amp; CERTIFIED MAIL NO.</w:t>
      </w:r>
      <w:r w:rsidR="006A0FF0">
        <w:rPr>
          <w:rFonts w:ascii="Century Schoolbook" w:hAnsi="Century Schoolbook" w:cstheme="minorHAnsi"/>
          <w:b/>
          <w:u w:val="single"/>
        </w:rPr>
        <w:t xml:space="preserve"> 7019 0700 0000 1934 5079,</w:t>
      </w:r>
    </w:p>
    <w:p w:rsidR="00227B90" w:rsidRPr="00321355" w:rsidRDefault="00227B90" w:rsidP="00321355">
      <w:pPr>
        <w:pStyle w:val="BodyTextIndent"/>
        <w:tabs>
          <w:tab w:val="left" w:pos="3150"/>
        </w:tabs>
        <w:spacing w:after="0"/>
        <w:ind w:left="0"/>
        <w:contextualSpacing/>
        <w:jc w:val="both"/>
        <w:rPr>
          <w:rFonts w:ascii="Century Schoolbook" w:hAnsi="Century Schoolbook" w:cstheme="minorHAnsi"/>
          <w:u w:val="single"/>
        </w:rPr>
      </w:pPr>
      <w:r w:rsidRPr="00321355">
        <w:rPr>
          <w:rFonts w:ascii="Century Schoolbook" w:hAnsi="Century Schoolbook" w:cstheme="minorHAnsi"/>
          <w:b/>
          <w:u w:val="single"/>
        </w:rPr>
        <w:t>RETURN RECEIPT REQUESTED</w:t>
      </w:r>
      <w:r w:rsidRPr="00321355">
        <w:rPr>
          <w:rFonts w:ascii="Century Schoolbook" w:hAnsi="Century Schoolbook" w:cstheme="minorHAnsi"/>
          <w:u w:val="single"/>
        </w:rPr>
        <w:t xml:space="preserve">  </w:t>
      </w:r>
    </w:p>
    <w:p w:rsidR="00E0754B" w:rsidRPr="00321355" w:rsidRDefault="00A55616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Bruce A. </w:t>
      </w:r>
      <w:proofErr w:type="spellStart"/>
      <w:r w:rsidRPr="00321355">
        <w:rPr>
          <w:rFonts w:ascii="Century Schoolbook" w:hAnsi="Century Schoolbook" w:cstheme="minorHAnsi"/>
        </w:rPr>
        <w:t>Singal</w:t>
      </w:r>
      <w:proofErr w:type="spellEnd"/>
    </w:p>
    <w:p w:rsidR="00A55616" w:rsidRPr="00321355" w:rsidRDefault="00A55616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>Michelle R. Pierce</w:t>
      </w:r>
    </w:p>
    <w:p w:rsidR="00A55616" w:rsidRPr="00321355" w:rsidRDefault="00A55616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Barret &amp; </w:t>
      </w:r>
      <w:proofErr w:type="spellStart"/>
      <w:r w:rsidRPr="00321355">
        <w:rPr>
          <w:rFonts w:ascii="Century Schoolbook" w:hAnsi="Century Schoolbook" w:cstheme="minorHAnsi"/>
        </w:rPr>
        <w:t>Singal</w:t>
      </w:r>
      <w:proofErr w:type="spellEnd"/>
      <w:r w:rsidRPr="00321355">
        <w:rPr>
          <w:rFonts w:ascii="Century Schoolbook" w:hAnsi="Century Schoolbook" w:cstheme="minorHAnsi"/>
        </w:rPr>
        <w:t>, PC</w:t>
      </w:r>
    </w:p>
    <w:p w:rsidR="002B1A08" w:rsidRPr="00321355" w:rsidRDefault="002B1A08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One Beacon Street, </w:t>
      </w:r>
      <w:r w:rsidR="00A55616" w:rsidRPr="00321355">
        <w:rPr>
          <w:rFonts w:ascii="Century Schoolbook" w:hAnsi="Century Schoolbook" w:cstheme="minorHAnsi"/>
        </w:rPr>
        <w:t>Suite</w:t>
      </w:r>
      <w:r w:rsidRPr="00321355">
        <w:rPr>
          <w:rFonts w:ascii="Century Schoolbook" w:hAnsi="Century Schoolbook" w:cstheme="minorHAnsi"/>
        </w:rPr>
        <w:t xml:space="preserve"> 1320</w:t>
      </w:r>
    </w:p>
    <w:p w:rsidR="00A55616" w:rsidRPr="00321355" w:rsidRDefault="002B1A08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>Boston, MA  02108</w:t>
      </w:r>
      <w:r w:rsidR="00A55616" w:rsidRPr="00321355">
        <w:rPr>
          <w:rFonts w:ascii="Century Schoolbook" w:hAnsi="Century Schoolbook" w:cstheme="minorHAnsi"/>
        </w:rPr>
        <w:t xml:space="preserve"> </w:t>
      </w:r>
    </w:p>
    <w:p w:rsidR="00227B90" w:rsidRPr="00321355" w:rsidRDefault="00227B90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  <w:b/>
          <w:u w:val="single"/>
        </w:rPr>
      </w:pPr>
      <w:r w:rsidRPr="00321355">
        <w:rPr>
          <w:rFonts w:ascii="Century Schoolbook" w:hAnsi="Century Schoolbook" w:cstheme="minorHAnsi"/>
          <w:b/>
          <w:u w:val="single"/>
        </w:rPr>
        <w:t>BY HAND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>Jodi A. Greenburg, Esq.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Chief Prosecuting Counsel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Massachusetts Department of Public Health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Office of the General Counsel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250 Washington Street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  <w:lang w:val="fr-FR"/>
        </w:rPr>
        <w:t>Boston, MA 02108</w:t>
      </w:r>
    </w:p>
    <w:p w:rsidR="00227B90" w:rsidRPr="00321355" w:rsidRDefault="00227B90" w:rsidP="00321355">
      <w:pPr>
        <w:autoSpaceDE w:val="0"/>
        <w:autoSpaceDN w:val="0"/>
        <w:adjustRightInd w:val="0"/>
        <w:spacing w:after="0" w:line="240" w:lineRule="auto"/>
        <w:contextualSpacing/>
        <w:rPr>
          <w:rFonts w:ascii="Century Schoolbook" w:hAnsi="Century Schoolbook" w:cstheme="minorHAnsi"/>
          <w:sz w:val="24"/>
          <w:szCs w:val="24"/>
        </w:rPr>
      </w:pPr>
    </w:p>
    <w:p w:rsidR="00B279A9" w:rsidRPr="00321355" w:rsidRDefault="00B279A9" w:rsidP="00321355">
      <w:pPr>
        <w:autoSpaceDE w:val="0"/>
        <w:autoSpaceDN w:val="0"/>
        <w:adjustRightInd w:val="0"/>
        <w:spacing w:after="0" w:line="240" w:lineRule="auto"/>
        <w:contextualSpacing/>
        <w:rPr>
          <w:rFonts w:ascii="Century Schoolbook" w:hAnsi="Century Schoolbook" w:cstheme="minorHAnsi"/>
          <w:sz w:val="24"/>
          <w:szCs w:val="24"/>
        </w:rPr>
      </w:pP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  <w:b/>
          <w:u w:val="single"/>
        </w:rPr>
      </w:pPr>
      <w:r w:rsidRPr="00321355">
        <w:rPr>
          <w:rFonts w:ascii="Century Schoolbook" w:hAnsi="Century Schoolbook" w:cstheme="minorHAnsi"/>
          <w:b/>
          <w:u w:val="single"/>
        </w:rPr>
        <w:t>BY HAND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>Jason Barshak, Esq.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Chief Administrative Magistrate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Massachusetts Department of Public Health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Office of the General Counsel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</w:rPr>
        <w:t xml:space="preserve">250 Washington Street </w:t>
      </w:r>
    </w:p>
    <w:p w:rsidR="00B279A9" w:rsidRPr="00321355" w:rsidRDefault="00B279A9" w:rsidP="00321355">
      <w:pPr>
        <w:pStyle w:val="BodyTextIndent"/>
        <w:spacing w:after="0"/>
        <w:ind w:left="0"/>
        <w:contextualSpacing/>
        <w:jc w:val="both"/>
        <w:rPr>
          <w:rFonts w:ascii="Century Schoolbook" w:hAnsi="Century Schoolbook" w:cstheme="minorHAnsi"/>
        </w:rPr>
      </w:pPr>
      <w:r w:rsidRPr="00321355">
        <w:rPr>
          <w:rFonts w:ascii="Century Schoolbook" w:hAnsi="Century Schoolbook" w:cstheme="minorHAnsi"/>
          <w:lang w:val="fr-FR"/>
        </w:rPr>
        <w:t>Boston, MA 02108</w:t>
      </w:r>
    </w:p>
    <w:p w:rsidR="00C91572" w:rsidRPr="00321355" w:rsidRDefault="00C91572" w:rsidP="00321355">
      <w:pPr>
        <w:spacing w:after="0" w:line="240" w:lineRule="auto"/>
        <w:contextualSpacing/>
        <w:rPr>
          <w:rFonts w:ascii="Century Schoolbook" w:hAnsi="Century Schoolbook" w:cstheme="minorHAnsi"/>
          <w:sz w:val="24"/>
          <w:szCs w:val="24"/>
        </w:rPr>
      </w:pPr>
    </w:p>
    <w:sectPr w:rsidR="00C91572" w:rsidRPr="00321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CE" w:rsidRDefault="006E4ACE" w:rsidP="00333AA5">
      <w:pPr>
        <w:spacing w:after="0" w:line="240" w:lineRule="auto"/>
      </w:pPr>
      <w:r>
        <w:separator/>
      </w:r>
    </w:p>
  </w:endnote>
  <w:endnote w:type="continuationSeparator" w:id="0">
    <w:p w:rsidR="006E4ACE" w:rsidRDefault="006E4ACE" w:rsidP="0033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07535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6126C" w:rsidRDefault="00F6126C" w:rsidP="00F6126C">
            <w:pPr>
              <w:pStyle w:val="Footer"/>
              <w:jc w:val="center"/>
            </w:pPr>
            <w:r w:rsidRPr="00F6126C">
              <w:rPr>
                <w:rFonts w:ascii="Century Schoolbook" w:hAnsi="Century Schoolbook"/>
                <w:sz w:val="20"/>
                <w:szCs w:val="20"/>
              </w:rPr>
              <w:t xml:space="preserve">Page </w: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begin"/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instrText xml:space="preserve"> PAGE </w:instrTex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separate"/>
            </w:r>
            <w:r w:rsidR="00630DCA">
              <w:rPr>
                <w:rFonts w:ascii="Century Schoolbook" w:hAnsi="Century Schoolbook"/>
                <w:bCs/>
                <w:noProof/>
                <w:sz w:val="20"/>
                <w:szCs w:val="20"/>
              </w:rPr>
              <w:t>1</w: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end"/>
            </w:r>
            <w:r w:rsidRPr="00F6126C">
              <w:rPr>
                <w:rFonts w:ascii="Century Schoolbook" w:hAnsi="Century Schoolbook"/>
                <w:sz w:val="20"/>
                <w:szCs w:val="20"/>
              </w:rPr>
              <w:t xml:space="preserve"> of </w: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begin"/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instrText xml:space="preserve"> NUMPAGES  </w:instrTex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separate"/>
            </w:r>
            <w:r w:rsidR="00630DCA">
              <w:rPr>
                <w:rFonts w:ascii="Century Schoolbook" w:hAnsi="Century Schoolbook"/>
                <w:bCs/>
                <w:noProof/>
                <w:sz w:val="20"/>
                <w:szCs w:val="20"/>
              </w:rPr>
              <w:t>4</w:t>
            </w:r>
            <w:r w:rsidRPr="00F6126C">
              <w:rPr>
                <w:rFonts w:ascii="Century Schoolbook" w:hAnsi="Century Schoolbook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A4F6F" w:rsidRDefault="008A4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CE" w:rsidRDefault="006E4ACE" w:rsidP="00333AA5">
      <w:pPr>
        <w:spacing w:after="0" w:line="240" w:lineRule="auto"/>
      </w:pPr>
      <w:r>
        <w:separator/>
      </w:r>
    </w:p>
  </w:footnote>
  <w:footnote w:type="continuationSeparator" w:id="0">
    <w:p w:rsidR="006E4ACE" w:rsidRDefault="006E4ACE" w:rsidP="00333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F56"/>
    <w:rsid w:val="000065A6"/>
    <w:rsid w:val="00007BF4"/>
    <w:rsid w:val="00012F2C"/>
    <w:rsid w:val="000326B3"/>
    <w:rsid w:val="000543AC"/>
    <w:rsid w:val="00082ACC"/>
    <w:rsid w:val="000A4728"/>
    <w:rsid w:val="000B302A"/>
    <w:rsid w:val="000B573E"/>
    <w:rsid w:val="000C0D38"/>
    <w:rsid w:val="000F0528"/>
    <w:rsid w:val="001301D5"/>
    <w:rsid w:val="001378D8"/>
    <w:rsid w:val="001557D9"/>
    <w:rsid w:val="00190FF3"/>
    <w:rsid w:val="001A32CF"/>
    <w:rsid w:val="001A45D2"/>
    <w:rsid w:val="001A60F0"/>
    <w:rsid w:val="001B1E1A"/>
    <w:rsid w:val="001B464C"/>
    <w:rsid w:val="001B5F28"/>
    <w:rsid w:val="001C137E"/>
    <w:rsid w:val="001F2676"/>
    <w:rsid w:val="002043D7"/>
    <w:rsid w:val="00206D0B"/>
    <w:rsid w:val="00225EA6"/>
    <w:rsid w:val="00227B90"/>
    <w:rsid w:val="0023603A"/>
    <w:rsid w:val="002432C8"/>
    <w:rsid w:val="00293027"/>
    <w:rsid w:val="002B0A5F"/>
    <w:rsid w:val="002B1A08"/>
    <w:rsid w:val="002C7D09"/>
    <w:rsid w:val="00320A13"/>
    <w:rsid w:val="00321355"/>
    <w:rsid w:val="00333AA5"/>
    <w:rsid w:val="003554DD"/>
    <w:rsid w:val="003624F4"/>
    <w:rsid w:val="003E1863"/>
    <w:rsid w:val="003E2AAB"/>
    <w:rsid w:val="003E2FC2"/>
    <w:rsid w:val="004463E1"/>
    <w:rsid w:val="004A47E2"/>
    <w:rsid w:val="004A6E5A"/>
    <w:rsid w:val="004B38EF"/>
    <w:rsid w:val="004B60E8"/>
    <w:rsid w:val="004C1F76"/>
    <w:rsid w:val="004D017C"/>
    <w:rsid w:val="004D5496"/>
    <w:rsid w:val="004F600C"/>
    <w:rsid w:val="00500188"/>
    <w:rsid w:val="00572204"/>
    <w:rsid w:val="0057783F"/>
    <w:rsid w:val="005878BE"/>
    <w:rsid w:val="005A4A54"/>
    <w:rsid w:val="005B300F"/>
    <w:rsid w:val="005C6658"/>
    <w:rsid w:val="005F73A2"/>
    <w:rsid w:val="006108F6"/>
    <w:rsid w:val="00622D18"/>
    <w:rsid w:val="00630DCA"/>
    <w:rsid w:val="0065245E"/>
    <w:rsid w:val="00675DEE"/>
    <w:rsid w:val="006A0FF0"/>
    <w:rsid w:val="006A4BB9"/>
    <w:rsid w:val="006C76DD"/>
    <w:rsid w:val="006D2561"/>
    <w:rsid w:val="006D4F53"/>
    <w:rsid w:val="006D5149"/>
    <w:rsid w:val="006E4ACE"/>
    <w:rsid w:val="007271FF"/>
    <w:rsid w:val="00732492"/>
    <w:rsid w:val="00745442"/>
    <w:rsid w:val="007824C6"/>
    <w:rsid w:val="007A6C2E"/>
    <w:rsid w:val="007B0118"/>
    <w:rsid w:val="007F5CA4"/>
    <w:rsid w:val="00824268"/>
    <w:rsid w:val="008365DB"/>
    <w:rsid w:val="008A4F6F"/>
    <w:rsid w:val="008F6017"/>
    <w:rsid w:val="00904B65"/>
    <w:rsid w:val="009274D6"/>
    <w:rsid w:val="0094764B"/>
    <w:rsid w:val="0095792D"/>
    <w:rsid w:val="00963DF8"/>
    <w:rsid w:val="00976E42"/>
    <w:rsid w:val="009A181C"/>
    <w:rsid w:val="00A01008"/>
    <w:rsid w:val="00A01A54"/>
    <w:rsid w:val="00A2285B"/>
    <w:rsid w:val="00A55616"/>
    <w:rsid w:val="00A6167F"/>
    <w:rsid w:val="00A65D8F"/>
    <w:rsid w:val="00AC3971"/>
    <w:rsid w:val="00AD21CD"/>
    <w:rsid w:val="00AF0669"/>
    <w:rsid w:val="00B21E45"/>
    <w:rsid w:val="00B279A9"/>
    <w:rsid w:val="00B34DC1"/>
    <w:rsid w:val="00BB45FE"/>
    <w:rsid w:val="00BB68E4"/>
    <w:rsid w:val="00BC5256"/>
    <w:rsid w:val="00BE1530"/>
    <w:rsid w:val="00C26F56"/>
    <w:rsid w:val="00C40D62"/>
    <w:rsid w:val="00C8020D"/>
    <w:rsid w:val="00C91572"/>
    <w:rsid w:val="00C92A3D"/>
    <w:rsid w:val="00C94862"/>
    <w:rsid w:val="00CB329E"/>
    <w:rsid w:val="00CC7C86"/>
    <w:rsid w:val="00CD62B7"/>
    <w:rsid w:val="00CF16FE"/>
    <w:rsid w:val="00D10CCF"/>
    <w:rsid w:val="00D3599E"/>
    <w:rsid w:val="00D41B66"/>
    <w:rsid w:val="00D66E03"/>
    <w:rsid w:val="00DB3E4A"/>
    <w:rsid w:val="00E04EC4"/>
    <w:rsid w:val="00E05D08"/>
    <w:rsid w:val="00E06E30"/>
    <w:rsid w:val="00E0754B"/>
    <w:rsid w:val="00E14379"/>
    <w:rsid w:val="00E155B9"/>
    <w:rsid w:val="00E23923"/>
    <w:rsid w:val="00E334DE"/>
    <w:rsid w:val="00E46D9D"/>
    <w:rsid w:val="00E543BB"/>
    <w:rsid w:val="00E56F7E"/>
    <w:rsid w:val="00E70163"/>
    <w:rsid w:val="00EB19A7"/>
    <w:rsid w:val="00F6126C"/>
    <w:rsid w:val="00F6212D"/>
    <w:rsid w:val="00F622A9"/>
    <w:rsid w:val="00F837B7"/>
    <w:rsid w:val="00FB41B3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4658"/>
  <w15:docId w15:val="{F7B1DFBE-BC5A-4057-8932-89DF4FF4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3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6F"/>
  </w:style>
  <w:style w:type="paragraph" w:styleId="Footer">
    <w:name w:val="footer"/>
    <w:basedOn w:val="Normal"/>
    <w:link w:val="FooterChar"/>
    <w:uiPriority w:val="99"/>
    <w:unhideWhenUsed/>
    <w:rsid w:val="008A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6F"/>
  </w:style>
  <w:style w:type="paragraph" w:styleId="BodyText">
    <w:name w:val="Body Text"/>
    <w:basedOn w:val="Normal"/>
    <w:link w:val="BodyTextChar"/>
    <w:rsid w:val="00227B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27B9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227B9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27B9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4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99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26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08E6-D01A-4EFA-BEE7-804A1123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811</Words>
  <Characters>4380</Characters>
  <Application>Microsoft Office Word</Application>
  <DocSecurity>0</DocSecurity>
  <Lines>146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Vita (DPH)</dc:creator>
  <cp:lastModifiedBy>Gentle, Mallory (DPH)</cp:lastModifiedBy>
  <cp:revision>3</cp:revision>
  <cp:lastPrinted>2020-02-21T17:02:00Z</cp:lastPrinted>
  <dcterms:created xsi:type="dcterms:W3CDTF">2020-09-25T15:45:00Z</dcterms:created>
  <dcterms:modified xsi:type="dcterms:W3CDTF">2021-02-12T18:54:00Z</dcterms:modified>
</cp:coreProperties>
</file>