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6827" w:rsidP="5C6C04F0" w:rsidRDefault="00F06827" w14:paraId="15B43A28" w14:textId="7124417B">
      <w:pPr>
        <w:pStyle w:val="Title"/>
        <w:jc w:val="center"/>
        <w:rPr>
          <w:rStyle w:val="Strong"/>
          <w:rFonts w:ascii="Arial" w:hAnsi="Arial" w:eastAsia="Arial" w:cs="Arial"/>
          <w:b w:val="0"/>
          <w:bCs w:val="0"/>
        </w:rPr>
      </w:pPr>
      <w:r w:rsidRPr="5C6C04F0" w:rsidR="00F06827">
        <w:rPr>
          <w:rStyle w:val="Strong"/>
          <w:rFonts w:ascii="Arial" w:hAnsi="Arial" w:eastAsia="Arial" w:cs="Arial"/>
          <w:b w:val="0"/>
          <w:bCs w:val="0"/>
        </w:rPr>
        <w:t>Bathing</w:t>
      </w:r>
      <w:r w:rsidRPr="5C6C04F0" w:rsidR="00F06827">
        <w:rPr>
          <w:rStyle w:val="Strong"/>
          <w:rFonts w:ascii="Arial" w:hAnsi="Arial" w:eastAsia="Arial" w:cs="Arial"/>
          <w:b w:val="0"/>
          <w:bCs w:val="0"/>
        </w:rPr>
        <w:t xml:space="preserve"> </w:t>
      </w:r>
      <w:r w:rsidRPr="5C6C04F0" w:rsidR="00F06827">
        <w:rPr>
          <w:rStyle w:val="Strong"/>
          <w:rFonts w:ascii="Arial" w:hAnsi="Arial" w:eastAsia="Arial" w:cs="Arial"/>
          <w:b w:val="0"/>
          <w:bCs w:val="0"/>
        </w:rPr>
        <w:t>Beaches</w:t>
      </w:r>
    </w:p>
    <w:p w:rsidR="00DC4E29" w:rsidP="5C6C04F0" w:rsidRDefault="00114078" w14:paraId="557210F9" w14:textId="05EAA478" w14:noSpellErr="1">
      <w:pPr>
        <w:pStyle w:val="Subtitle"/>
        <w:jc w:val="center"/>
        <w:rPr>
          <w:rStyle w:val="Strong"/>
          <w:rFonts w:ascii="Arial" w:hAnsi="Arial" w:eastAsia="Arial" w:cs="Arial"/>
          <w:b w:val="0"/>
          <w:bCs w:val="0"/>
        </w:rPr>
      </w:pPr>
      <w:r w:rsidRPr="5C6C04F0" w:rsidR="00114078">
        <w:rPr>
          <w:rStyle w:val="Strong"/>
          <w:rFonts w:ascii="Arial" w:hAnsi="Arial" w:eastAsia="Arial" w:cs="Arial"/>
          <w:b w:val="0"/>
          <w:bCs w:val="0"/>
        </w:rPr>
        <w:t xml:space="preserve">Capacity Assessment </w:t>
      </w:r>
      <w:r w:rsidRPr="5C6C04F0" w:rsidR="00F06827">
        <w:rPr>
          <w:rStyle w:val="Strong"/>
          <w:rFonts w:ascii="Arial" w:hAnsi="Arial" w:eastAsia="Arial" w:cs="Arial"/>
          <w:b w:val="0"/>
          <w:bCs w:val="0"/>
        </w:rPr>
        <w:t>Review Findings</w:t>
      </w:r>
    </w:p>
    <w:p w:rsidR="00114078" w:rsidP="5C6C04F0" w:rsidRDefault="00114078" w14:paraId="0AEE1C43" w14:textId="77777777" w14:noSpellErr="1">
      <w:pPr>
        <w:rPr>
          <w:rFonts w:ascii="Arial" w:hAnsi="Arial" w:eastAsia="Arial" w:cs="Arial"/>
        </w:rPr>
      </w:pPr>
      <w:r w:rsidRPr="5C6C04F0" w:rsidR="00114078">
        <w:rPr>
          <w:rFonts w:ascii="Arial" w:hAnsi="Arial" w:eastAsia="Arial" w:cs="Arial"/>
        </w:rPr>
        <w:t xml:space="preserve">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w:t>
      </w:r>
      <w:r w:rsidRPr="5C6C04F0" w:rsidR="00114078">
        <w:rPr>
          <w:rFonts w:ascii="Arial" w:hAnsi="Arial" w:eastAsia="Arial" w:cs="Arial"/>
        </w:rPr>
        <w:t>submitted</w:t>
      </w:r>
      <w:r w:rsidRPr="5C6C04F0" w:rsidR="00114078">
        <w:rPr>
          <w:rFonts w:ascii="Arial" w:hAnsi="Arial" w:eastAsia="Arial" w:cs="Arial"/>
        </w:rPr>
        <w:t xml:space="preserve"> by municipalities was conducted, focusing on various subject areas to evaluate the implementation of crucial public health services.</w:t>
      </w:r>
    </w:p>
    <w:p w:rsidR="00114078" w:rsidP="5C6C04F0" w:rsidRDefault="00114078" w14:paraId="42F74CB5" w14:textId="3EB5566A" w14:noSpellErr="1">
      <w:pPr>
        <w:rPr>
          <w:rFonts w:ascii="Arial" w:hAnsi="Arial" w:eastAsia="Arial" w:cs="Arial"/>
        </w:rPr>
      </w:pPr>
      <w:r w:rsidRPr="5C6C04F0" w:rsidR="00114078">
        <w:rPr>
          <w:rFonts w:ascii="Arial" w:hAnsi="Arial" w:eastAsia="Arial" w:cs="Arial"/>
        </w:rPr>
        <w:t>The bathing beaches documents included the past five lab results for one beach and an opening inspection (all documentation from 2022).</w:t>
      </w:r>
    </w:p>
    <w:p w:rsidR="00F06827" w:rsidP="5C6C04F0" w:rsidRDefault="00F06827" w14:paraId="75379AEE" w14:textId="78E0B970" w14:noSpellErr="1">
      <w:pPr>
        <w:pStyle w:val="Heading1"/>
        <w:rPr>
          <w:rFonts w:ascii="Arial" w:hAnsi="Arial" w:eastAsia="Arial" w:cs="Arial"/>
        </w:rPr>
      </w:pPr>
      <w:r w:rsidRPr="5C6C04F0" w:rsidR="00F06827">
        <w:rPr>
          <w:rFonts w:ascii="Arial" w:hAnsi="Arial" w:eastAsia="Arial" w:cs="Arial"/>
        </w:rPr>
        <w:t>Capacity Assessment Key Findings</w:t>
      </w:r>
    </w:p>
    <w:p w:rsidRPr="00F06827" w:rsidR="00114078" w:rsidP="5C6C04F0" w:rsidRDefault="00114078" w14:paraId="6BBEDC7A" w14:textId="02FCB7D8" w14:noSpellErr="1">
      <w:pPr>
        <w:pStyle w:val="Heading2"/>
        <w:rPr>
          <w:rFonts w:ascii="Arial" w:hAnsi="Arial" w:eastAsia="Arial" w:cs="Arial"/>
          <w:b w:val="1"/>
          <w:bCs w:val="1"/>
        </w:rPr>
      </w:pPr>
      <w:r w:rsidRPr="5C6C04F0" w:rsidR="00114078">
        <w:rPr>
          <w:rStyle w:val="Strong"/>
          <w:rFonts w:ascii="Arial" w:hAnsi="Arial" w:eastAsia="Arial" w:cs="Arial"/>
          <w:b w:val="0"/>
          <w:bCs w:val="0"/>
        </w:rPr>
        <w:t xml:space="preserve">1. </w:t>
      </w:r>
      <w:r w:rsidRPr="5C6C04F0" w:rsidR="009820F7">
        <w:rPr>
          <w:rStyle w:val="Strong"/>
          <w:rFonts w:ascii="Arial" w:hAnsi="Arial" w:eastAsia="Arial" w:cs="Arial"/>
          <w:b w:val="0"/>
          <w:bCs w:val="0"/>
        </w:rPr>
        <w:t>Timely Follow-up and Enforcement</w:t>
      </w:r>
    </w:p>
    <w:p w:rsidR="00114078" w:rsidP="5C6C04F0" w:rsidRDefault="00114078" w14:paraId="141D1F9F" w14:textId="77777777" w14:noSpellErr="1">
      <w:pPr>
        <w:rPr>
          <w:rFonts w:ascii="Arial" w:hAnsi="Arial" w:eastAsia="Arial" w:cs="Arial"/>
        </w:rPr>
      </w:pPr>
      <w:r w:rsidRPr="5C6C04F0" w:rsidR="00114078">
        <w:rPr>
          <w:rFonts w:ascii="Arial" w:hAnsi="Arial" w:eastAsia="Arial" w:cs="Arial"/>
        </w:rPr>
        <w:t>Timely follow-up and enforcement procedures are crucial for addressing identified issues during bathing beach inspections.</w:t>
      </w:r>
    </w:p>
    <w:p w:rsidR="00114078" w:rsidP="5C6C04F0" w:rsidRDefault="00114078" w14:paraId="5916A28A" w14:textId="77777777" w14:noSpellErr="1">
      <w:pPr>
        <w:pStyle w:val="ListParagraph"/>
        <w:numPr>
          <w:ilvl w:val="0"/>
          <w:numId w:val="1"/>
        </w:numPr>
        <w:rPr>
          <w:rFonts w:ascii="Arial" w:hAnsi="Arial" w:eastAsia="Arial" w:cs="Arial"/>
          <w:sz w:val="24"/>
          <w:szCs w:val="24"/>
        </w:rPr>
      </w:pPr>
      <w:r w:rsidRPr="5C6C04F0" w:rsidR="00114078">
        <w:rPr>
          <w:rFonts w:ascii="Arial" w:hAnsi="Arial" w:eastAsia="Arial" w:cs="Arial"/>
          <w:sz w:val="24"/>
          <w:szCs w:val="24"/>
        </w:rPr>
        <w:t>Chain</w:t>
      </w:r>
      <w:r w:rsidRPr="5C6C04F0" w:rsidR="00114078">
        <w:rPr>
          <w:rFonts w:ascii="Arial" w:hAnsi="Arial" w:eastAsia="Arial" w:cs="Arial"/>
          <w:sz w:val="24"/>
          <w:szCs w:val="24"/>
        </w:rPr>
        <w:t xml:space="preserve"> of custody documentation is important to ensure there was effective follow-through.</w:t>
      </w:r>
    </w:p>
    <w:p w:rsidR="00114078" w:rsidP="5C6C04F0" w:rsidRDefault="00114078" w14:paraId="76DD7E38" w14:textId="77777777" w14:noSpellErr="1">
      <w:pPr>
        <w:pStyle w:val="ListParagraph"/>
        <w:numPr>
          <w:ilvl w:val="0"/>
          <w:numId w:val="1"/>
        </w:numPr>
        <w:rPr>
          <w:rFonts w:ascii="Arial" w:hAnsi="Arial" w:eastAsia="Arial" w:cs="Arial"/>
          <w:sz w:val="24"/>
          <w:szCs w:val="24"/>
        </w:rPr>
      </w:pPr>
      <w:r w:rsidRPr="5C6C04F0" w:rsidR="00114078">
        <w:rPr>
          <w:rFonts w:ascii="Arial" w:hAnsi="Arial" w:eastAsia="Arial" w:cs="Arial"/>
          <w:sz w:val="24"/>
          <w:szCs w:val="24"/>
        </w:rPr>
        <w:t xml:space="preserve">Including dates on inspection forms is necessary to </w:t>
      </w:r>
      <w:r w:rsidRPr="5C6C04F0" w:rsidR="00114078">
        <w:rPr>
          <w:rFonts w:ascii="Arial" w:hAnsi="Arial" w:eastAsia="Arial" w:cs="Arial"/>
          <w:sz w:val="24"/>
          <w:szCs w:val="24"/>
        </w:rPr>
        <w:t>determine</w:t>
      </w:r>
      <w:r w:rsidRPr="5C6C04F0" w:rsidR="00114078">
        <w:rPr>
          <w:rFonts w:ascii="Arial" w:hAnsi="Arial" w:eastAsia="Arial" w:cs="Arial"/>
          <w:sz w:val="24"/>
          <w:szCs w:val="24"/>
        </w:rPr>
        <w:t xml:space="preserve"> when follow-up action is needed. </w:t>
      </w:r>
    </w:p>
    <w:p w:rsidR="00114078" w:rsidP="5C6C04F0" w:rsidRDefault="00114078" w14:paraId="3C52CE6F" w14:textId="5466627F" w14:noSpellErr="1">
      <w:pPr>
        <w:pStyle w:val="ListParagraph"/>
        <w:numPr>
          <w:ilvl w:val="0"/>
          <w:numId w:val="1"/>
        </w:numPr>
        <w:rPr>
          <w:rFonts w:ascii="Arial" w:hAnsi="Arial" w:eastAsia="Arial" w:cs="Arial"/>
          <w:sz w:val="24"/>
          <w:szCs w:val="24"/>
        </w:rPr>
      </w:pPr>
      <w:r w:rsidRPr="5C6C04F0" w:rsidR="00114078">
        <w:rPr>
          <w:rFonts w:ascii="Arial" w:hAnsi="Arial" w:eastAsia="Arial" w:cs="Arial"/>
          <w:sz w:val="24"/>
          <w:szCs w:val="24"/>
        </w:rPr>
        <w:t>Implementing clear procedures is essential to ensure that follow-up tasks are completed, including resampling, closures, and enforcement actions.</w:t>
      </w:r>
    </w:p>
    <w:p w:rsidRPr="00F06827" w:rsidR="00114078" w:rsidP="5C6C04F0" w:rsidRDefault="00114078" w14:paraId="4FC65097" w14:textId="78D7DC38" w14:noSpellErr="1">
      <w:pPr>
        <w:pStyle w:val="Heading2"/>
        <w:rPr>
          <w:rFonts w:ascii="Arial" w:hAnsi="Arial" w:eastAsia="Arial" w:cs="Arial"/>
          <w:b w:val="1"/>
          <w:bCs w:val="1"/>
        </w:rPr>
      </w:pPr>
      <w:r w:rsidRPr="5C6C04F0" w:rsidR="00114078">
        <w:rPr>
          <w:rStyle w:val="Strong"/>
          <w:rFonts w:ascii="Arial" w:hAnsi="Arial" w:eastAsia="Arial" w:cs="Arial"/>
          <w:b w:val="0"/>
          <w:bCs w:val="0"/>
        </w:rPr>
        <w:t>2. S</w:t>
      </w:r>
      <w:r w:rsidRPr="5C6C04F0" w:rsidR="009820F7">
        <w:rPr>
          <w:rStyle w:val="Strong"/>
          <w:rFonts w:ascii="Arial" w:hAnsi="Arial" w:eastAsia="Arial" w:cs="Arial"/>
          <w:b w:val="0"/>
          <w:bCs w:val="0"/>
        </w:rPr>
        <w:t>tandardization of Opening Inspection Forms</w:t>
      </w:r>
    </w:p>
    <w:p w:rsidR="00114078" w:rsidP="5C6C04F0" w:rsidRDefault="00114078" w14:paraId="060E89A6" w14:textId="77777777" w14:noSpellErr="1">
      <w:pPr>
        <w:rPr>
          <w:rFonts w:ascii="Arial" w:hAnsi="Arial" w:eastAsia="Arial" w:cs="Arial"/>
        </w:rPr>
      </w:pPr>
      <w:r w:rsidRPr="5C6C04F0" w:rsidR="00114078">
        <w:rPr>
          <w:rFonts w:ascii="Arial" w:hAnsi="Arial" w:eastAsia="Arial" w:cs="Arial"/>
        </w:rPr>
        <w:t xml:space="preserve">Opening inspections for beaches play an essential role in ensuring the safety of beachgoers and </w:t>
      </w:r>
      <w:r w:rsidRPr="5C6C04F0" w:rsidR="00114078">
        <w:rPr>
          <w:rFonts w:ascii="Arial" w:hAnsi="Arial" w:eastAsia="Arial" w:cs="Arial"/>
        </w:rPr>
        <w:t>identifying</w:t>
      </w:r>
      <w:r w:rsidRPr="5C6C04F0" w:rsidR="00114078">
        <w:rPr>
          <w:rFonts w:ascii="Arial" w:hAnsi="Arial" w:eastAsia="Arial" w:cs="Arial"/>
        </w:rPr>
        <w:t xml:space="preserve"> potential hazards or sanitary issues.</w:t>
      </w:r>
    </w:p>
    <w:p w:rsidR="00114078" w:rsidP="5C6C04F0" w:rsidRDefault="00114078" w14:paraId="50BA02EF" w14:textId="77777777" w14:noSpellErr="1">
      <w:pPr>
        <w:pStyle w:val="ListParagraph"/>
        <w:numPr>
          <w:ilvl w:val="0"/>
          <w:numId w:val="2"/>
        </w:numPr>
        <w:rPr>
          <w:rFonts w:ascii="Arial" w:hAnsi="Arial" w:eastAsia="Arial" w:cs="Arial"/>
          <w:sz w:val="24"/>
          <w:szCs w:val="24"/>
        </w:rPr>
      </w:pPr>
      <w:r w:rsidRPr="5C6C04F0" w:rsidR="00114078">
        <w:rPr>
          <w:rFonts w:ascii="Arial" w:hAnsi="Arial" w:eastAsia="Arial" w:cs="Arial"/>
          <w:sz w:val="24"/>
          <w:szCs w:val="24"/>
        </w:rPr>
        <w:t xml:space="preserve">Thorough inspections included inspections of the water quality, sanitation, lifeguard training, and the condition of amenities like bathhouses and snack bars. </w:t>
      </w:r>
    </w:p>
    <w:p w:rsidR="00114078" w:rsidP="5C6C04F0" w:rsidRDefault="00114078" w14:paraId="76C36225" w14:textId="11324627" w14:noSpellErr="1">
      <w:pPr>
        <w:pStyle w:val="ListParagraph"/>
        <w:numPr>
          <w:ilvl w:val="0"/>
          <w:numId w:val="2"/>
        </w:numPr>
        <w:rPr>
          <w:rFonts w:ascii="Arial" w:hAnsi="Arial" w:eastAsia="Arial" w:cs="Arial"/>
          <w:sz w:val="24"/>
          <w:szCs w:val="24"/>
        </w:rPr>
      </w:pPr>
      <w:r w:rsidRPr="5C6C04F0" w:rsidR="00114078">
        <w:rPr>
          <w:rFonts w:ascii="Arial" w:hAnsi="Arial" w:eastAsia="Arial" w:cs="Arial"/>
          <w:sz w:val="24"/>
          <w:szCs w:val="24"/>
        </w:rPr>
        <w:t>There is an opportunity for the development of a standardized form to aid in improving the consistency of inspections across municipalities.</w:t>
      </w:r>
    </w:p>
    <w:p w:rsidRPr="00F06827" w:rsidR="00114078" w:rsidP="5C6C04F0" w:rsidRDefault="00114078" w14:paraId="4099122A" w14:textId="3DD34F34" w14:noSpellErr="1">
      <w:pPr>
        <w:pStyle w:val="Heading2"/>
        <w:rPr>
          <w:rFonts w:ascii="Arial" w:hAnsi="Arial" w:eastAsia="Arial" w:cs="Arial"/>
          <w:b w:val="1"/>
          <w:bCs w:val="1"/>
        </w:rPr>
      </w:pPr>
      <w:r w:rsidRPr="5C6C04F0" w:rsidR="00114078">
        <w:rPr>
          <w:rStyle w:val="Strong"/>
          <w:rFonts w:ascii="Arial" w:hAnsi="Arial" w:eastAsia="Arial" w:cs="Arial"/>
          <w:b w:val="0"/>
          <w:bCs w:val="0"/>
        </w:rPr>
        <w:t>3. L</w:t>
      </w:r>
      <w:r w:rsidRPr="5C6C04F0" w:rsidR="009820F7">
        <w:rPr>
          <w:rStyle w:val="Strong"/>
          <w:rFonts w:ascii="Arial" w:hAnsi="Arial" w:eastAsia="Arial" w:cs="Arial"/>
          <w:b w:val="0"/>
          <w:bCs w:val="0"/>
        </w:rPr>
        <w:t>ab Results Follow-up</w:t>
      </w:r>
    </w:p>
    <w:p w:rsidR="00114078" w:rsidP="5C6C04F0" w:rsidRDefault="00114078" w14:paraId="4B5A9E50" w14:textId="77777777" w14:noSpellErr="1">
      <w:pPr>
        <w:rPr>
          <w:rFonts w:ascii="Arial" w:hAnsi="Arial" w:eastAsia="Arial" w:cs="Arial"/>
        </w:rPr>
      </w:pPr>
      <w:r w:rsidRPr="5C6C04F0" w:rsidR="00114078">
        <w:rPr>
          <w:rFonts w:ascii="Arial" w:hAnsi="Arial" w:eastAsia="Arial" w:cs="Arial"/>
        </w:rPr>
        <w:t xml:space="preserve">Most [98%] of the lab results that were </w:t>
      </w:r>
      <w:r w:rsidRPr="5C6C04F0" w:rsidR="00114078">
        <w:rPr>
          <w:rFonts w:ascii="Arial" w:hAnsi="Arial" w:eastAsia="Arial" w:cs="Arial"/>
        </w:rPr>
        <w:t>submitted</w:t>
      </w:r>
      <w:r w:rsidRPr="5C6C04F0" w:rsidR="00114078">
        <w:rPr>
          <w:rFonts w:ascii="Arial" w:hAnsi="Arial" w:eastAsia="Arial" w:cs="Arial"/>
        </w:rPr>
        <w:t xml:space="preserve"> were of high </w:t>
      </w:r>
      <w:r w:rsidRPr="5C6C04F0" w:rsidR="00114078">
        <w:rPr>
          <w:rFonts w:ascii="Arial" w:hAnsi="Arial" w:eastAsia="Arial" w:cs="Arial"/>
        </w:rPr>
        <w:t>proficiency</w:t>
      </w:r>
      <w:r w:rsidRPr="5C6C04F0" w:rsidR="00114078">
        <w:rPr>
          <w:rFonts w:ascii="Arial" w:hAnsi="Arial" w:eastAsia="Arial" w:cs="Arial"/>
        </w:rPr>
        <w:t>.</w:t>
      </w:r>
    </w:p>
    <w:p w:rsidR="00114078" w:rsidP="5C6C04F0" w:rsidRDefault="00114078" w14:paraId="3C77E4C9" w14:textId="77777777" w14:noSpellErr="1">
      <w:pPr>
        <w:pStyle w:val="ListParagraph"/>
        <w:numPr>
          <w:ilvl w:val="0"/>
          <w:numId w:val="3"/>
        </w:numPr>
        <w:suppressLineNumbers w:val="0"/>
        <w:bidi w:val="0"/>
        <w:spacing w:before="0" w:beforeAutospacing="off" w:after="160" w:afterAutospacing="off" w:line="259" w:lineRule="auto"/>
        <w:ind w:left="720" w:right="0" w:hanging="360"/>
        <w:jc w:val="left"/>
        <w:rPr>
          <w:rFonts w:ascii="Arial" w:hAnsi="Arial" w:eastAsia="Arial" w:cs="Arial"/>
          <w:sz w:val="24"/>
          <w:szCs w:val="24"/>
        </w:rPr>
      </w:pPr>
      <w:r w:rsidRPr="5C6C04F0" w:rsidR="00114078">
        <w:rPr>
          <w:rFonts w:ascii="Arial" w:hAnsi="Arial" w:eastAsia="Arial" w:cs="Arial"/>
          <w:sz w:val="24"/>
          <w:szCs w:val="24"/>
        </w:rPr>
        <w:t xml:space="preserve">Good lab results included the date a sample was received, the date it was analyzed, and </w:t>
      </w:r>
      <w:r w:rsidRPr="5C6C04F0" w:rsidR="00114078">
        <w:rPr>
          <w:rFonts w:ascii="Arial" w:hAnsi="Arial" w:eastAsia="Arial" w:cs="Arial"/>
          <w:sz w:val="24"/>
          <w:szCs w:val="24"/>
        </w:rPr>
        <w:t>the end result</w:t>
      </w:r>
      <w:r w:rsidRPr="5C6C04F0" w:rsidR="00114078">
        <w:rPr>
          <w:rFonts w:ascii="Arial" w:hAnsi="Arial" w:eastAsia="Arial" w:cs="Arial"/>
          <w:sz w:val="24"/>
          <w:szCs w:val="24"/>
        </w:rPr>
        <w:t xml:space="preserve">. </w:t>
      </w:r>
    </w:p>
    <w:p w:rsidR="00114078" w:rsidP="5C6C04F0" w:rsidRDefault="00114078" w14:paraId="6E7840B8" w14:textId="3C4BA14D" w14:noSpellErr="1">
      <w:pPr>
        <w:pStyle w:val="ListParagraph"/>
        <w:numPr>
          <w:ilvl w:val="0"/>
          <w:numId w:val="3"/>
        </w:numPr>
        <w:suppressLineNumbers w:val="0"/>
        <w:bidi w:val="0"/>
        <w:spacing w:before="0" w:beforeAutospacing="off" w:after="160" w:afterAutospacing="off" w:line="259" w:lineRule="auto"/>
        <w:ind w:left="720" w:right="0" w:hanging="360"/>
        <w:jc w:val="left"/>
        <w:rPr>
          <w:rFonts w:ascii="Arial" w:hAnsi="Arial" w:eastAsia="Arial" w:cs="Arial"/>
          <w:sz w:val="24"/>
          <w:szCs w:val="24"/>
        </w:rPr>
      </w:pPr>
      <w:r w:rsidRPr="5C6C04F0" w:rsidR="00114078">
        <w:rPr>
          <w:rFonts w:ascii="Arial" w:hAnsi="Arial" w:eastAsia="Arial" w:cs="Arial"/>
          <w:sz w:val="24"/>
          <w:szCs w:val="24"/>
        </w:rPr>
        <w:t>If the sample did not meet the requirements, documentation that a resampling was completed must be included.</w:t>
      </w:r>
    </w:p>
    <w:p w:rsidRPr="00F06827" w:rsidR="00114078" w:rsidP="5C6C04F0" w:rsidRDefault="00114078" w14:paraId="1657D4FF" w14:textId="0DFAB22D" w14:noSpellErr="1">
      <w:pPr>
        <w:pStyle w:val="Heading2"/>
        <w:rPr>
          <w:rFonts w:ascii="Arial" w:hAnsi="Arial" w:eastAsia="Arial" w:cs="Arial"/>
          <w:b w:val="1"/>
          <w:bCs w:val="1"/>
        </w:rPr>
      </w:pPr>
      <w:r w:rsidRPr="5C6C04F0" w:rsidR="00114078">
        <w:rPr>
          <w:rStyle w:val="Strong"/>
          <w:rFonts w:ascii="Arial" w:hAnsi="Arial" w:eastAsia="Arial" w:cs="Arial"/>
          <w:b w:val="0"/>
          <w:bCs w:val="0"/>
        </w:rPr>
        <w:t xml:space="preserve">4. </w:t>
      </w:r>
      <w:r w:rsidRPr="5C6C04F0" w:rsidR="009820F7">
        <w:rPr>
          <w:rStyle w:val="Strong"/>
          <w:rFonts w:ascii="Arial" w:hAnsi="Arial" w:eastAsia="Arial" w:cs="Arial"/>
          <w:b w:val="0"/>
          <w:bCs w:val="0"/>
        </w:rPr>
        <w:t>Additional Training</w:t>
      </w:r>
    </w:p>
    <w:p w:rsidR="00114078" w:rsidP="5C6C04F0" w:rsidRDefault="00114078" w14:paraId="429301BE" w14:textId="77777777" w14:noSpellErr="1">
      <w:pPr>
        <w:rPr>
          <w:rFonts w:ascii="Arial" w:hAnsi="Arial" w:eastAsia="Arial" w:cs="Arial"/>
        </w:rPr>
      </w:pPr>
      <w:r w:rsidRPr="5C6C04F0" w:rsidR="00114078">
        <w:rPr>
          <w:rFonts w:ascii="Arial" w:hAnsi="Arial" w:eastAsia="Arial" w:cs="Arial"/>
        </w:rPr>
        <w:t xml:space="preserve">Comprehensive training </w:t>
      </w:r>
      <w:r w:rsidRPr="5C6C04F0" w:rsidR="00114078">
        <w:rPr>
          <w:rFonts w:ascii="Arial" w:hAnsi="Arial" w:eastAsia="Arial" w:cs="Arial"/>
        </w:rPr>
        <w:t>of</w:t>
      </w:r>
      <w:r w:rsidRPr="5C6C04F0" w:rsidR="00114078">
        <w:rPr>
          <w:rFonts w:ascii="Arial" w:hAnsi="Arial" w:eastAsia="Arial" w:cs="Arial"/>
        </w:rPr>
        <w:t xml:space="preserve"> best practices is necessary to improve bathing beaches opening inspections.</w:t>
      </w:r>
    </w:p>
    <w:p w:rsidR="00114078" w:rsidP="5C6C04F0" w:rsidRDefault="00114078" w14:paraId="4440661F" w14:textId="77777777" w14:noSpellErr="1">
      <w:pPr>
        <w:pStyle w:val="ListParagraph"/>
        <w:numPr>
          <w:ilvl w:val="0"/>
          <w:numId w:val="4"/>
        </w:numPr>
        <w:suppressLineNumbers w:val="0"/>
        <w:bidi w:val="0"/>
        <w:spacing w:before="0" w:beforeAutospacing="off" w:after="160" w:afterAutospacing="off" w:line="259" w:lineRule="auto"/>
        <w:ind w:left="720" w:right="0" w:hanging="360"/>
        <w:jc w:val="left"/>
        <w:rPr>
          <w:rFonts w:ascii="Arial" w:hAnsi="Arial" w:eastAsia="Arial" w:cs="Arial"/>
          <w:sz w:val="24"/>
          <w:szCs w:val="24"/>
        </w:rPr>
      </w:pPr>
      <w:r w:rsidRPr="5C6C04F0" w:rsidR="00114078">
        <w:rPr>
          <w:rFonts w:ascii="Arial" w:hAnsi="Arial" w:eastAsia="Arial" w:cs="Arial"/>
          <w:sz w:val="24"/>
          <w:szCs w:val="24"/>
        </w:rPr>
        <w:t xml:space="preserve">Training could include understanding acceptable limits, </w:t>
      </w:r>
      <w:r w:rsidRPr="5C6C04F0" w:rsidR="00114078">
        <w:rPr>
          <w:rFonts w:ascii="Arial" w:hAnsi="Arial" w:eastAsia="Arial" w:cs="Arial"/>
          <w:sz w:val="24"/>
          <w:szCs w:val="24"/>
        </w:rPr>
        <w:t>identifying</w:t>
      </w:r>
      <w:r w:rsidRPr="5C6C04F0" w:rsidR="00114078">
        <w:rPr>
          <w:rFonts w:ascii="Arial" w:hAnsi="Arial" w:eastAsia="Arial" w:cs="Arial"/>
          <w:sz w:val="24"/>
          <w:szCs w:val="24"/>
        </w:rPr>
        <w:t xml:space="preserve"> hazards, proper water sampling techniques, and how to conduct a comprehensive opening inspection. </w:t>
      </w:r>
    </w:p>
    <w:p w:rsidR="00114078" w:rsidP="5C6C04F0" w:rsidRDefault="00114078" w14:paraId="1CB6BE53" w14:textId="2DD44AA5" w14:noSpellErr="1">
      <w:pPr>
        <w:pStyle w:val="ListParagraph"/>
        <w:numPr>
          <w:ilvl w:val="0"/>
          <w:numId w:val="4"/>
        </w:numPr>
        <w:suppressLineNumbers w:val="0"/>
        <w:bidi w:val="0"/>
        <w:spacing w:before="0" w:beforeAutospacing="off" w:after="160" w:afterAutospacing="off" w:line="259" w:lineRule="auto"/>
        <w:ind w:left="720" w:right="0" w:hanging="360"/>
        <w:jc w:val="left"/>
        <w:rPr>
          <w:rFonts w:ascii="Arial" w:hAnsi="Arial" w:eastAsia="Arial" w:cs="Arial"/>
          <w:sz w:val="24"/>
          <w:szCs w:val="24"/>
        </w:rPr>
      </w:pPr>
      <w:r w:rsidRPr="5C6C04F0" w:rsidR="00114078">
        <w:rPr>
          <w:rFonts w:ascii="Arial" w:hAnsi="Arial" w:eastAsia="Arial" w:cs="Arial"/>
          <w:sz w:val="24"/>
          <w:szCs w:val="24"/>
        </w:rPr>
        <w:t xml:space="preserve">14 out of the requested 97 (14%) bathing beaches opening inspections were </w:t>
      </w:r>
      <w:r w:rsidRPr="5C6C04F0" w:rsidR="00114078">
        <w:rPr>
          <w:rFonts w:ascii="Arial" w:hAnsi="Arial" w:eastAsia="Arial" w:cs="Arial"/>
          <w:sz w:val="24"/>
          <w:szCs w:val="24"/>
        </w:rPr>
        <w:t>submitted</w:t>
      </w:r>
      <w:r w:rsidRPr="5C6C04F0" w:rsidR="00114078">
        <w:rPr>
          <w:rFonts w:ascii="Arial" w:hAnsi="Arial" w:eastAsia="Arial" w:cs="Arial"/>
          <w:sz w:val="24"/>
          <w:szCs w:val="24"/>
        </w:rPr>
        <w:t xml:space="preserve">, which could </w:t>
      </w:r>
      <w:r w:rsidRPr="5C6C04F0" w:rsidR="00114078">
        <w:rPr>
          <w:rFonts w:ascii="Arial" w:hAnsi="Arial" w:eastAsia="Arial" w:cs="Arial"/>
          <w:sz w:val="24"/>
          <w:szCs w:val="24"/>
        </w:rPr>
        <w:t>indicate</w:t>
      </w:r>
      <w:r w:rsidRPr="5C6C04F0" w:rsidR="00114078">
        <w:rPr>
          <w:rFonts w:ascii="Arial" w:hAnsi="Arial" w:eastAsia="Arial" w:cs="Arial"/>
          <w:sz w:val="24"/>
          <w:szCs w:val="24"/>
        </w:rPr>
        <w:t xml:space="preserve"> a gap in training for proper completion and documentation.</w:t>
      </w:r>
    </w:p>
    <w:p w:rsidR="00B77813" w:rsidP="5C6C04F0" w:rsidRDefault="00B77813" w14:paraId="46DA6E10" w14:textId="1102DD7C" w14:noSpellErr="1">
      <w:pPr>
        <w:rPr>
          <w:rFonts w:ascii="Arial" w:hAnsi="Arial" w:eastAsia="Arial" w:cs="Arial"/>
        </w:rPr>
      </w:pPr>
      <w:r w:rsidRPr="5C6C04F0" w:rsidR="00B77813">
        <w:rPr>
          <w:rFonts w:ascii="Arial" w:hAnsi="Arial" w:eastAsia="Arial" w:cs="Arial"/>
        </w:rPr>
        <w:t>Good bathing beaches documentation is characterized by well-structured inspection forms that</w:t>
      </w:r>
      <w:r w:rsidRPr="5C6C04F0" w:rsidR="00B77813">
        <w:rPr>
          <w:rFonts w:ascii="Arial" w:hAnsi="Arial" w:eastAsia="Arial" w:cs="Arial"/>
        </w:rPr>
        <w:t xml:space="preserve"> </w:t>
      </w:r>
      <w:r w:rsidRPr="5C6C04F0" w:rsidR="00B77813">
        <w:rPr>
          <w:rFonts w:ascii="Arial" w:hAnsi="Arial" w:eastAsia="Arial" w:cs="Arial"/>
        </w:rPr>
        <w:t>maintain</w:t>
      </w:r>
      <w:r w:rsidRPr="5C6C04F0" w:rsidR="00B77813">
        <w:rPr>
          <w:rFonts w:ascii="Arial" w:hAnsi="Arial" w:eastAsia="Arial" w:cs="Arial"/>
        </w:rPr>
        <w:t xml:space="preserve"> clarity and consistency, effectively separating different sections to enhance</w:t>
      </w:r>
      <w:r w:rsidRPr="5C6C04F0" w:rsidR="00B77813">
        <w:rPr>
          <w:rFonts w:ascii="Arial" w:hAnsi="Arial" w:eastAsia="Arial" w:cs="Arial"/>
        </w:rPr>
        <w:t xml:space="preserve"> </w:t>
      </w:r>
      <w:r w:rsidRPr="5C6C04F0" w:rsidR="00B77813">
        <w:rPr>
          <w:rFonts w:ascii="Arial" w:hAnsi="Arial" w:eastAsia="Arial" w:cs="Arial"/>
        </w:rPr>
        <w:t>comprehensibility. Sample collections should include critical details such as dates of receipt,</w:t>
      </w:r>
      <w:r w:rsidRPr="5C6C04F0" w:rsidR="00B77813">
        <w:rPr>
          <w:rFonts w:ascii="Arial" w:hAnsi="Arial" w:eastAsia="Arial" w:cs="Arial"/>
        </w:rPr>
        <w:t xml:space="preserve"> </w:t>
      </w:r>
      <w:r w:rsidRPr="5C6C04F0" w:rsidR="00B77813">
        <w:rPr>
          <w:rFonts w:ascii="Arial" w:hAnsi="Arial" w:eastAsia="Arial" w:cs="Arial"/>
        </w:rPr>
        <w:t xml:space="preserve">analysis results </w:t>
      </w:r>
      <w:r w:rsidRPr="5C6C04F0" w:rsidR="00B77813">
        <w:rPr>
          <w:rFonts w:ascii="Arial" w:hAnsi="Arial" w:eastAsia="Arial" w:cs="Arial"/>
        </w:rPr>
        <w:t>indicating</w:t>
      </w:r>
      <w:r w:rsidRPr="5C6C04F0" w:rsidR="00B77813">
        <w:rPr>
          <w:rFonts w:ascii="Arial" w:hAnsi="Arial" w:eastAsia="Arial" w:cs="Arial"/>
        </w:rPr>
        <w:t xml:space="preserve"> compliance or non-compliance, and information </w:t>
      </w:r>
      <w:r w:rsidRPr="5C6C04F0" w:rsidR="00B77813">
        <w:rPr>
          <w:rFonts w:ascii="Arial" w:hAnsi="Arial" w:eastAsia="Arial" w:cs="Arial"/>
        </w:rPr>
        <w:t>regarding</w:t>
      </w:r>
      <w:r w:rsidRPr="5C6C04F0" w:rsidR="00B77813">
        <w:rPr>
          <w:rFonts w:ascii="Arial" w:hAnsi="Arial" w:eastAsia="Arial" w:cs="Arial"/>
        </w:rPr>
        <w:t xml:space="preserve"> any required</w:t>
      </w:r>
      <w:r w:rsidRPr="5C6C04F0" w:rsidR="00B77813">
        <w:rPr>
          <w:rFonts w:ascii="Arial" w:hAnsi="Arial" w:eastAsia="Arial" w:cs="Arial"/>
        </w:rPr>
        <w:t xml:space="preserve"> </w:t>
      </w:r>
      <w:r w:rsidRPr="5C6C04F0" w:rsidR="00B77813">
        <w:rPr>
          <w:rFonts w:ascii="Arial" w:hAnsi="Arial" w:eastAsia="Arial" w:cs="Arial"/>
        </w:rPr>
        <w:t>resampling efforts.</w:t>
      </w:r>
    </w:p>
    <w:p w:rsidR="00114078" w:rsidP="5C6C04F0" w:rsidRDefault="00114078" w14:paraId="7DA09D5B" w14:textId="6268117F" w14:noSpellErr="1">
      <w:pPr>
        <w:pStyle w:val="Heading1"/>
        <w:rPr>
          <w:rFonts w:ascii="Arial" w:hAnsi="Arial" w:eastAsia="Arial" w:cs="Arial"/>
        </w:rPr>
      </w:pPr>
      <w:r w:rsidRPr="5C6C04F0" w:rsidR="00114078">
        <w:rPr>
          <w:rFonts w:ascii="Arial" w:hAnsi="Arial" w:eastAsia="Arial" w:cs="Arial"/>
        </w:rPr>
        <w:t>Q</w:t>
      </w:r>
      <w:r w:rsidRPr="5C6C04F0" w:rsidR="00F06827">
        <w:rPr>
          <w:rFonts w:ascii="Arial" w:hAnsi="Arial" w:eastAsia="Arial" w:cs="Arial"/>
        </w:rPr>
        <w:t>ualitative Findings</w:t>
      </w:r>
    </w:p>
    <w:p w:rsidR="00114078" w:rsidP="5C6C04F0" w:rsidRDefault="00114078" w14:paraId="17173C00" w14:textId="1996D1E5">
      <w:pPr>
        <w:pStyle w:val="Normal"/>
        <w:suppressLineNumbers w:val="0"/>
        <w:bidi w:val="0"/>
        <w:spacing w:before="0" w:beforeAutospacing="off" w:after="160" w:afterAutospacing="off" w:line="259" w:lineRule="auto"/>
        <w:ind w:left="0" w:right="0"/>
        <w:jc w:val="left"/>
        <w:rPr>
          <w:rFonts w:ascii="Arial" w:hAnsi="Arial" w:eastAsia="Arial" w:cs="Arial"/>
        </w:rPr>
      </w:pPr>
      <w:r w:rsidRPr="35D418E2" w:rsidR="00114078">
        <w:rPr>
          <w:rFonts w:ascii="Arial" w:hAnsi="Arial" w:eastAsia="Arial" w:cs="Arial"/>
        </w:rPr>
        <w:t xml:space="preserve">The </w:t>
      </w:r>
      <w:r w:rsidRPr="35D418E2" w:rsidR="0027242D">
        <w:rPr>
          <w:rFonts w:ascii="Arial" w:hAnsi="Arial" w:eastAsia="Arial" w:cs="Arial"/>
        </w:rPr>
        <w:t>lists</w:t>
      </w:r>
      <w:r w:rsidRPr="35D418E2" w:rsidR="00114078">
        <w:rPr>
          <w:rFonts w:ascii="Arial" w:hAnsi="Arial" w:eastAsia="Arial" w:cs="Arial"/>
        </w:rPr>
        <w:t xml:space="preserve"> below outline the reasons each type of bathing beaches document did not meet the </w:t>
      </w:r>
      <w:r w:rsidRPr="35D418E2" w:rsidR="00114078">
        <w:rPr>
          <w:rFonts w:ascii="Arial" w:hAnsi="Arial" w:eastAsia="Arial" w:cs="Arial"/>
        </w:rPr>
        <w:t>proficiency</w:t>
      </w:r>
      <w:r w:rsidRPr="35D418E2" w:rsidR="00114078">
        <w:rPr>
          <w:rFonts w:ascii="Arial" w:hAnsi="Arial" w:eastAsia="Arial" w:cs="Arial"/>
        </w:rPr>
        <w:t xml:space="preserve"> standard. The most </w:t>
      </w:r>
      <w:r w:rsidRPr="35D418E2" w:rsidR="00114078">
        <w:rPr>
          <w:rFonts w:ascii="Arial" w:hAnsi="Arial" w:eastAsia="Arial" w:cs="Arial"/>
        </w:rPr>
        <w:t>frequently</w:t>
      </w:r>
      <w:r w:rsidRPr="35D418E2" w:rsidR="00114078">
        <w:rPr>
          <w:rFonts w:ascii="Arial" w:hAnsi="Arial" w:eastAsia="Arial" w:cs="Arial"/>
        </w:rPr>
        <w:t xml:space="preserve"> selected determinations are bolded </w:t>
      </w:r>
      <w:r w:rsidRPr="35D418E2" w:rsidR="00114078">
        <w:rPr>
          <w:rFonts w:ascii="Arial" w:hAnsi="Arial" w:eastAsia="Arial" w:cs="Arial"/>
        </w:rPr>
        <w:t xml:space="preserve">and ordered by frequency from greatest to </w:t>
      </w:r>
      <w:r w:rsidRPr="35D418E2" w:rsidR="00114078">
        <w:rPr>
          <w:rFonts w:ascii="Arial" w:hAnsi="Arial" w:eastAsia="Arial" w:cs="Arial"/>
        </w:rPr>
        <w:t>least.</w:t>
      </w:r>
      <w:r w:rsidRPr="35D418E2" w:rsidR="7CC74252">
        <w:rPr>
          <w:rFonts w:ascii="Arial" w:hAnsi="Arial" w:eastAsia="Arial" w:cs="Arial"/>
        </w:rPr>
        <w:t xml:space="preserve"> </w:t>
      </w:r>
      <w:r w:rsidRPr="35D418E2" w:rsidR="00114078">
        <w:rPr>
          <w:rFonts w:ascii="Arial" w:hAnsi="Arial" w:eastAsia="Arial" w:cs="Arial"/>
          <w:b w:val="1"/>
          <w:bCs w:val="1"/>
          <w:color w:val="auto"/>
        </w:rPr>
        <w:t>The</w:t>
      </w:r>
      <w:r w:rsidRPr="35D418E2" w:rsidR="00114078">
        <w:rPr>
          <w:rFonts w:ascii="Arial" w:hAnsi="Arial" w:eastAsia="Arial" w:cs="Arial"/>
          <w:b w:val="1"/>
          <w:bCs w:val="1"/>
          <w:color w:val="auto"/>
        </w:rPr>
        <w:t xml:space="preserve"> most significant issue for bathing beaches was that the form was insufficient or not approved.</w:t>
      </w:r>
    </w:p>
    <w:p w:rsidR="0083068A" w:rsidP="5C6C04F0" w:rsidRDefault="0083068A" w14:paraId="47229966" w14:textId="4279C6E2" w14:noSpellErr="1">
      <w:pPr>
        <w:pStyle w:val="Heading2"/>
        <w:rPr>
          <w:rFonts w:ascii="Arial" w:hAnsi="Arial" w:eastAsia="Arial" w:cs="Arial"/>
        </w:rPr>
      </w:pPr>
      <w:r w:rsidRPr="5C6C04F0" w:rsidR="0083068A">
        <w:rPr>
          <w:rFonts w:ascii="Arial" w:hAnsi="Arial" w:eastAsia="Arial" w:cs="Arial"/>
        </w:rPr>
        <w:t>Backup Documentation Results</w:t>
      </w:r>
    </w:p>
    <w:p w:rsidRPr="0083068A" w:rsidR="0083068A" w:rsidP="5C6C04F0" w:rsidRDefault="0083068A" w14:paraId="0131E998" w14:textId="3AC52AC1">
      <w:pPr>
        <w:rPr>
          <w:rFonts w:ascii="Arial" w:hAnsi="Arial" w:eastAsia="Arial" w:cs="Arial"/>
        </w:rPr>
      </w:pPr>
      <w:r w:rsidRPr="4FCE1752" w:rsidR="0083068A">
        <w:rPr>
          <w:rFonts w:ascii="Arial" w:hAnsi="Arial" w:eastAsia="Arial" w:cs="Arial"/>
        </w:rPr>
        <w:t xml:space="preserve">For bathing beaches lab results, 525 documents were </w:t>
      </w:r>
      <w:r w:rsidRPr="4FCE1752" w:rsidR="0083068A">
        <w:rPr>
          <w:rFonts w:ascii="Arial" w:hAnsi="Arial" w:eastAsia="Arial" w:cs="Arial"/>
        </w:rPr>
        <w:t>requested</w:t>
      </w:r>
      <w:r w:rsidRPr="4FCE1752" w:rsidR="0083068A">
        <w:rPr>
          <w:rFonts w:ascii="Arial" w:hAnsi="Arial" w:eastAsia="Arial" w:cs="Arial"/>
        </w:rPr>
        <w:t xml:space="preserve">. Of those, 421 (80%) were </w:t>
      </w:r>
      <w:r w:rsidRPr="4FCE1752" w:rsidR="0083068A">
        <w:rPr>
          <w:rFonts w:ascii="Arial" w:hAnsi="Arial" w:eastAsia="Arial" w:cs="Arial"/>
        </w:rPr>
        <w:t>submitted</w:t>
      </w:r>
      <w:r w:rsidRPr="4FCE1752" w:rsidR="0083068A">
        <w:rPr>
          <w:rFonts w:ascii="Arial" w:hAnsi="Arial" w:eastAsia="Arial" w:cs="Arial"/>
        </w:rPr>
        <w:t xml:space="preserve">, and of those </w:t>
      </w:r>
      <w:r w:rsidRPr="4FCE1752" w:rsidR="0083068A">
        <w:rPr>
          <w:rFonts w:ascii="Arial" w:hAnsi="Arial" w:eastAsia="Arial" w:cs="Arial"/>
        </w:rPr>
        <w:t>submitted</w:t>
      </w:r>
      <w:r w:rsidRPr="4FCE1752" w:rsidR="0083068A">
        <w:rPr>
          <w:rFonts w:ascii="Arial" w:hAnsi="Arial" w:eastAsia="Arial" w:cs="Arial"/>
        </w:rPr>
        <w:t xml:space="preserve">, 411 (98%) were </w:t>
      </w:r>
      <w:r w:rsidRPr="4FCE1752" w:rsidR="0083068A">
        <w:rPr>
          <w:rFonts w:ascii="Arial" w:hAnsi="Arial" w:eastAsia="Arial" w:cs="Arial"/>
        </w:rPr>
        <w:t>deemed</w:t>
      </w:r>
      <w:r w:rsidRPr="4FCE1752" w:rsidR="0083068A">
        <w:rPr>
          <w:rFonts w:ascii="Arial" w:hAnsi="Arial" w:eastAsia="Arial" w:cs="Arial"/>
        </w:rPr>
        <w:t xml:space="preserve"> proficient.</w:t>
      </w:r>
    </w:p>
    <w:p w:rsidRPr="0083068A" w:rsidR="0083068A" w:rsidP="5C6C04F0" w:rsidRDefault="0083068A" w14:paraId="72DB1880" w14:textId="48AECF89">
      <w:pPr>
        <w:rPr>
          <w:rFonts w:ascii="Arial" w:hAnsi="Arial" w:eastAsia="Arial" w:cs="Arial"/>
        </w:rPr>
      </w:pPr>
      <w:r w:rsidRPr="4FCE1752" w:rsidR="0083068A">
        <w:rPr>
          <w:rFonts w:ascii="Arial" w:hAnsi="Arial" w:eastAsia="Arial" w:cs="Arial"/>
        </w:rPr>
        <w:t xml:space="preserve">For bathing beaches opening inspection, 97 documents were </w:t>
      </w:r>
      <w:r w:rsidRPr="4FCE1752" w:rsidR="0083068A">
        <w:rPr>
          <w:rFonts w:ascii="Arial" w:hAnsi="Arial" w:eastAsia="Arial" w:cs="Arial"/>
        </w:rPr>
        <w:t>requested</w:t>
      </w:r>
      <w:r w:rsidRPr="4FCE1752" w:rsidR="0083068A">
        <w:rPr>
          <w:rFonts w:ascii="Arial" w:hAnsi="Arial" w:eastAsia="Arial" w:cs="Arial"/>
        </w:rPr>
        <w:t xml:space="preserve">. Of those, 14 (14%) were </w:t>
      </w:r>
      <w:r w:rsidRPr="4FCE1752" w:rsidR="0083068A">
        <w:rPr>
          <w:rFonts w:ascii="Arial" w:hAnsi="Arial" w:eastAsia="Arial" w:cs="Arial"/>
        </w:rPr>
        <w:t>submitted</w:t>
      </w:r>
      <w:r w:rsidRPr="4FCE1752" w:rsidR="0083068A">
        <w:rPr>
          <w:rFonts w:ascii="Arial" w:hAnsi="Arial" w:eastAsia="Arial" w:cs="Arial"/>
        </w:rPr>
        <w:t xml:space="preserve">, and of those </w:t>
      </w:r>
      <w:r w:rsidRPr="4FCE1752" w:rsidR="0083068A">
        <w:rPr>
          <w:rFonts w:ascii="Arial" w:hAnsi="Arial" w:eastAsia="Arial" w:cs="Arial"/>
        </w:rPr>
        <w:t>submitted</w:t>
      </w:r>
      <w:r w:rsidRPr="4FCE1752" w:rsidR="0083068A">
        <w:rPr>
          <w:rFonts w:ascii="Arial" w:hAnsi="Arial" w:eastAsia="Arial" w:cs="Arial"/>
        </w:rPr>
        <w:t xml:space="preserve">, 4 (29%) were </w:t>
      </w:r>
      <w:r w:rsidRPr="4FCE1752" w:rsidR="0083068A">
        <w:rPr>
          <w:rFonts w:ascii="Arial" w:hAnsi="Arial" w:eastAsia="Arial" w:cs="Arial"/>
        </w:rPr>
        <w:t>deemed</w:t>
      </w:r>
      <w:r w:rsidRPr="4FCE1752" w:rsidR="0083068A">
        <w:rPr>
          <w:rFonts w:ascii="Arial" w:hAnsi="Arial" w:eastAsia="Arial" w:cs="Arial"/>
        </w:rPr>
        <w:t xml:space="preserve"> proficient.</w:t>
      </w:r>
    </w:p>
    <w:p w:rsidRPr="00114078" w:rsidR="00114078" w:rsidP="5C6C04F0" w:rsidRDefault="00114078" w14:paraId="7048F786" w14:textId="77777777" w14:noSpellErr="1">
      <w:pPr>
        <w:pStyle w:val="Heading2"/>
        <w:rPr>
          <w:rFonts w:ascii="Arial" w:hAnsi="Arial" w:eastAsia="Arial" w:cs="Arial"/>
        </w:rPr>
      </w:pPr>
      <w:r w:rsidRPr="5C6C04F0" w:rsidR="00114078">
        <w:rPr>
          <w:rFonts w:ascii="Arial" w:hAnsi="Arial" w:eastAsia="Arial" w:cs="Arial"/>
        </w:rPr>
        <w:t>Bathing Beaches Opening Inspection Evaluation Criteria</w:t>
      </w:r>
    </w:p>
    <w:p w:rsidRPr="00114078" w:rsidR="00114078" w:rsidP="4FCE1752" w:rsidRDefault="00114078" w14:paraId="3A4CBCB3" w14:textId="77777777" w14:noSpellErr="1">
      <w:pPr>
        <w:numPr>
          <w:ilvl w:val="0"/>
          <w:numId w:val="5"/>
        </w:numPr>
        <w:rPr>
          <w:rFonts w:ascii="Arial" w:hAnsi="Arial" w:eastAsia="Arial" w:cs="Arial"/>
          <w:b w:val="1"/>
          <w:bCs w:val="1"/>
          <w:color w:val="auto"/>
        </w:rPr>
      </w:pPr>
      <w:r w:rsidRPr="4FCE1752" w:rsidR="00114078">
        <w:rPr>
          <w:rFonts w:ascii="Arial" w:hAnsi="Arial" w:eastAsia="Arial" w:cs="Arial"/>
          <w:b w:val="1"/>
          <w:bCs w:val="1"/>
          <w:color w:val="auto"/>
        </w:rPr>
        <w:t>Form insufficient or not approved</w:t>
      </w:r>
    </w:p>
    <w:p w:rsidRPr="00114078" w:rsidR="00114078" w:rsidP="5C6C04F0" w:rsidRDefault="00114078" w14:paraId="2CF003F5" w14:textId="77777777" w14:noSpellErr="1">
      <w:pPr>
        <w:numPr>
          <w:ilvl w:val="0"/>
          <w:numId w:val="5"/>
        </w:numPr>
        <w:rPr>
          <w:rFonts w:ascii="Arial" w:hAnsi="Arial" w:eastAsia="Arial" w:cs="Arial"/>
        </w:rPr>
      </w:pPr>
      <w:r w:rsidRPr="5C6C04F0" w:rsidR="00114078">
        <w:rPr>
          <w:rFonts w:ascii="Arial" w:hAnsi="Arial" w:eastAsia="Arial" w:cs="Arial"/>
        </w:rPr>
        <w:t>Items relating to competencies of beach workers not addressed properly</w:t>
      </w:r>
    </w:p>
    <w:p w:rsidRPr="00114078" w:rsidR="00114078" w:rsidP="5C6C04F0" w:rsidRDefault="00114078" w14:paraId="0ED49B2F" w14:textId="77777777" w14:noSpellErr="1">
      <w:pPr>
        <w:numPr>
          <w:ilvl w:val="0"/>
          <w:numId w:val="5"/>
        </w:numPr>
        <w:rPr>
          <w:rFonts w:ascii="Arial" w:hAnsi="Arial" w:eastAsia="Arial" w:cs="Arial"/>
        </w:rPr>
      </w:pPr>
      <w:r w:rsidRPr="5C6C04F0" w:rsidR="00114078">
        <w:rPr>
          <w:rFonts w:ascii="Arial" w:hAnsi="Arial" w:eastAsia="Arial" w:cs="Arial"/>
        </w:rPr>
        <w:t>Critical fields not completed</w:t>
      </w:r>
    </w:p>
    <w:p w:rsidRPr="00114078" w:rsidR="00114078" w:rsidP="5C6C04F0" w:rsidRDefault="00114078" w14:paraId="0D521100" w14:textId="77777777" w14:noSpellErr="1">
      <w:pPr>
        <w:numPr>
          <w:ilvl w:val="0"/>
          <w:numId w:val="5"/>
        </w:numPr>
        <w:rPr>
          <w:rFonts w:ascii="Arial" w:hAnsi="Arial" w:eastAsia="Arial" w:cs="Arial"/>
        </w:rPr>
      </w:pPr>
      <w:r w:rsidRPr="5C6C04F0" w:rsidR="00114078">
        <w:rPr>
          <w:rFonts w:ascii="Arial" w:hAnsi="Arial" w:eastAsia="Arial" w:cs="Arial"/>
        </w:rPr>
        <w:t>Follow-up action not completed or documented</w:t>
      </w:r>
    </w:p>
    <w:p w:rsidRPr="00114078" w:rsidR="00114078" w:rsidP="5C6C04F0" w:rsidRDefault="00114078" w14:paraId="2062E5F3" w14:textId="77777777" w14:noSpellErr="1">
      <w:pPr>
        <w:numPr>
          <w:ilvl w:val="0"/>
          <w:numId w:val="5"/>
        </w:numPr>
        <w:rPr>
          <w:rFonts w:ascii="Arial" w:hAnsi="Arial" w:eastAsia="Arial" w:cs="Arial"/>
        </w:rPr>
      </w:pPr>
      <w:r w:rsidRPr="5C6C04F0" w:rsidR="00114078">
        <w:rPr>
          <w:rFonts w:ascii="Arial" w:hAnsi="Arial" w:eastAsia="Arial" w:cs="Arial"/>
        </w:rPr>
        <w:t>Reinspection not completed or documented</w:t>
      </w:r>
    </w:p>
    <w:p w:rsidRPr="00114078" w:rsidR="00114078" w:rsidP="5C6C04F0" w:rsidRDefault="00114078" w14:paraId="0D1C508E" w14:textId="77777777" w14:noSpellErr="1">
      <w:pPr>
        <w:numPr>
          <w:ilvl w:val="0"/>
          <w:numId w:val="5"/>
        </w:numPr>
        <w:rPr>
          <w:rFonts w:ascii="Arial" w:hAnsi="Arial" w:eastAsia="Arial" w:cs="Arial"/>
        </w:rPr>
      </w:pPr>
      <w:r w:rsidRPr="5C6C04F0" w:rsidR="00114078">
        <w:rPr>
          <w:rFonts w:ascii="Arial" w:hAnsi="Arial" w:eastAsia="Arial" w:cs="Arial"/>
        </w:rPr>
        <w:t>Issue that may put bathers at risk not properly addressed</w:t>
      </w:r>
    </w:p>
    <w:p w:rsidRPr="00114078" w:rsidR="00114078" w:rsidP="5C6C04F0" w:rsidRDefault="00114078" w14:paraId="124B10AF" w14:textId="77777777" w14:noSpellErr="1">
      <w:pPr>
        <w:numPr>
          <w:ilvl w:val="0"/>
          <w:numId w:val="5"/>
        </w:numPr>
        <w:rPr>
          <w:rFonts w:ascii="Arial" w:hAnsi="Arial" w:eastAsia="Arial" w:cs="Arial"/>
        </w:rPr>
      </w:pPr>
      <w:r w:rsidRPr="5C6C04F0" w:rsidR="00114078">
        <w:rPr>
          <w:rFonts w:ascii="Arial" w:hAnsi="Arial" w:eastAsia="Arial" w:cs="Arial"/>
        </w:rPr>
        <w:t>Issue that may contribute to a waterborne illness outbreak not properly addressed</w:t>
      </w:r>
    </w:p>
    <w:p w:rsidRPr="00114078" w:rsidR="00114078" w:rsidP="5C6C04F0" w:rsidRDefault="00114078" w14:paraId="64CBCCC8" w14:textId="77777777" w14:noSpellErr="1">
      <w:pPr>
        <w:pStyle w:val="Heading2"/>
        <w:rPr>
          <w:rFonts w:ascii="Arial" w:hAnsi="Arial" w:eastAsia="Arial" w:cs="Arial"/>
        </w:rPr>
      </w:pPr>
      <w:r w:rsidRPr="5C6C04F0" w:rsidR="00114078">
        <w:rPr>
          <w:rFonts w:ascii="Arial" w:hAnsi="Arial" w:eastAsia="Arial" w:cs="Arial"/>
        </w:rPr>
        <w:t>Bathing Beaches Lab Results Evaluation Criteria</w:t>
      </w:r>
    </w:p>
    <w:p w:rsidRPr="00114078" w:rsidR="00114078" w:rsidP="5C6C04F0" w:rsidRDefault="00114078" w14:paraId="797C123C" w14:textId="77777777" w14:noSpellErr="1">
      <w:pPr>
        <w:numPr>
          <w:ilvl w:val="0"/>
          <w:numId w:val="6"/>
        </w:numPr>
        <w:rPr>
          <w:rFonts w:ascii="Arial" w:hAnsi="Arial" w:eastAsia="Arial" w:cs="Arial"/>
        </w:rPr>
      </w:pPr>
      <w:r w:rsidRPr="5C6C04F0" w:rsidR="00114078">
        <w:rPr>
          <w:rFonts w:ascii="Arial" w:hAnsi="Arial" w:eastAsia="Arial" w:cs="Arial"/>
        </w:rPr>
        <w:t>Issue that may put bathers at risk not properly addressed</w:t>
      </w:r>
    </w:p>
    <w:p w:rsidRPr="00114078" w:rsidR="00114078" w:rsidP="5C6C04F0" w:rsidRDefault="00114078" w14:paraId="27D4721F" w14:textId="77777777" w14:noSpellErr="1">
      <w:pPr>
        <w:numPr>
          <w:ilvl w:val="0"/>
          <w:numId w:val="6"/>
        </w:numPr>
        <w:rPr>
          <w:rFonts w:ascii="Arial" w:hAnsi="Arial" w:eastAsia="Arial" w:cs="Arial"/>
        </w:rPr>
      </w:pPr>
      <w:r w:rsidRPr="5C6C04F0" w:rsidR="00114078">
        <w:rPr>
          <w:rFonts w:ascii="Arial" w:hAnsi="Arial" w:eastAsia="Arial" w:cs="Arial"/>
        </w:rPr>
        <w:t>Form insufficient or not approved</w:t>
      </w:r>
    </w:p>
    <w:p w:rsidRPr="00114078" w:rsidR="00114078" w:rsidP="5C6C04F0" w:rsidRDefault="00114078" w14:paraId="1C2ADF83" w14:textId="77777777" w14:noSpellErr="1">
      <w:pPr>
        <w:numPr>
          <w:ilvl w:val="0"/>
          <w:numId w:val="6"/>
        </w:numPr>
        <w:rPr>
          <w:rFonts w:ascii="Arial" w:hAnsi="Arial" w:eastAsia="Arial" w:cs="Arial"/>
        </w:rPr>
      </w:pPr>
      <w:r w:rsidRPr="5C6C04F0" w:rsidR="00114078">
        <w:rPr>
          <w:rFonts w:ascii="Arial" w:hAnsi="Arial" w:eastAsia="Arial" w:cs="Arial"/>
        </w:rPr>
        <w:t>Critical fields not completed</w:t>
      </w:r>
    </w:p>
    <w:p w:rsidRPr="00114078" w:rsidR="00114078" w:rsidP="5C6C04F0" w:rsidRDefault="00114078" w14:paraId="6808FEA1" w14:textId="1C78CC26" w14:noSpellErr="1">
      <w:pPr>
        <w:numPr>
          <w:ilvl w:val="0"/>
          <w:numId w:val="6"/>
        </w:numPr>
        <w:rPr>
          <w:rFonts w:ascii="Arial" w:hAnsi="Arial" w:eastAsia="Arial" w:cs="Arial"/>
        </w:rPr>
      </w:pPr>
      <w:r w:rsidRPr="5C6C04F0" w:rsidR="00114078">
        <w:rPr>
          <w:rFonts w:ascii="Arial" w:hAnsi="Arial" w:eastAsia="Arial" w:cs="Arial"/>
        </w:rPr>
        <w:t>Follow-up action not completed or documented</w:t>
      </w:r>
    </w:p>
    <w:sectPr w:rsidRPr="00114078" w:rsidR="0011407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mbria"/>
    <w:panose1 w:val="00000000000000000000"/>
    <w:charset w:val="00"/>
    <w:family w:val="roman"/>
    <w:notTrueType/>
    <w:pitch w:val="default"/>
  </w:font>
  <w:font w:name="ITC Franklin Gothic Std MedC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329FC"/>
    <w:multiLevelType w:val="hybridMultilevel"/>
    <w:tmpl w:val="C7D61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D2B56"/>
    <w:multiLevelType w:val="hybridMultilevel"/>
    <w:tmpl w:val="9528B2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960260F"/>
    <w:multiLevelType w:val="hybridMultilevel"/>
    <w:tmpl w:val="762A9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04298A"/>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522FFF"/>
    <w:multiLevelType w:val="hybridMultilevel"/>
    <w:tmpl w:val="2CEA55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09874735">
    <w:abstractNumId w:val="2"/>
  </w:num>
  <w:num w:numId="2" w16cid:durableId="2069527328">
    <w:abstractNumId w:val="3"/>
  </w:num>
  <w:num w:numId="3" w16cid:durableId="1368094103">
    <w:abstractNumId w:val="5"/>
  </w:num>
  <w:num w:numId="4" w16cid:durableId="330302797">
    <w:abstractNumId w:val="0"/>
  </w:num>
  <w:num w:numId="5" w16cid:durableId="235555809">
    <w:abstractNumId w:val="1"/>
  </w:num>
  <w:num w:numId="6" w16cid:durableId="1880238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78"/>
    <w:rsid w:val="00114078"/>
    <w:rsid w:val="0027242D"/>
    <w:rsid w:val="0039263F"/>
    <w:rsid w:val="00487F5E"/>
    <w:rsid w:val="00582E4F"/>
    <w:rsid w:val="006A7F9C"/>
    <w:rsid w:val="006B4F87"/>
    <w:rsid w:val="007E3CB1"/>
    <w:rsid w:val="0083068A"/>
    <w:rsid w:val="008B16B8"/>
    <w:rsid w:val="009820F7"/>
    <w:rsid w:val="00A02809"/>
    <w:rsid w:val="00A502C4"/>
    <w:rsid w:val="00AE7F88"/>
    <w:rsid w:val="00B77813"/>
    <w:rsid w:val="00B923F8"/>
    <w:rsid w:val="00C6573A"/>
    <w:rsid w:val="00CA6060"/>
    <w:rsid w:val="00DC4E29"/>
    <w:rsid w:val="00E64FE5"/>
    <w:rsid w:val="00F06827"/>
    <w:rsid w:val="00F26606"/>
    <w:rsid w:val="00F37E82"/>
    <w:rsid w:val="20BC780E"/>
    <w:rsid w:val="35D418E2"/>
    <w:rsid w:val="3F6F16C7"/>
    <w:rsid w:val="460CABEB"/>
    <w:rsid w:val="4FCE1752"/>
    <w:rsid w:val="5C6C04F0"/>
    <w:rsid w:val="6531B016"/>
    <w:rsid w:val="711B828B"/>
    <w:rsid w:val="7CC7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58D0"/>
  <w15:chartTrackingRefBased/>
  <w15:docId w15:val="{7B08F513-EEB9-4852-A9E9-AD538D83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6827"/>
    <w:rPr>
      <w:sz w:val="24"/>
    </w:rPr>
  </w:style>
  <w:style w:type="paragraph" w:styleId="Heading1">
    <w:name w:val="heading 1"/>
    <w:basedOn w:val="Normal"/>
    <w:next w:val="Normal"/>
    <w:link w:val="Heading1Char"/>
    <w:uiPriority w:val="9"/>
    <w:qFormat/>
    <w:rsid w:val="001140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0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40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140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40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40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40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40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40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40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4078"/>
    <w:rPr>
      <w:rFonts w:eastAsiaTheme="majorEastAsia" w:cstheme="majorBidi"/>
      <w:color w:val="272727" w:themeColor="text1" w:themeTint="D8"/>
    </w:rPr>
  </w:style>
  <w:style w:type="paragraph" w:styleId="Title">
    <w:name w:val="Title"/>
    <w:basedOn w:val="Normal"/>
    <w:next w:val="Normal"/>
    <w:link w:val="TitleChar"/>
    <w:uiPriority w:val="10"/>
    <w:qFormat/>
    <w:rsid w:val="001140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40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40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4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78"/>
    <w:pPr>
      <w:spacing w:before="160"/>
      <w:jc w:val="center"/>
    </w:pPr>
    <w:rPr>
      <w:i/>
      <w:iCs/>
      <w:color w:val="404040" w:themeColor="text1" w:themeTint="BF"/>
    </w:rPr>
  </w:style>
  <w:style w:type="character" w:styleId="QuoteChar" w:customStyle="1">
    <w:name w:val="Quote Char"/>
    <w:basedOn w:val="DefaultParagraphFont"/>
    <w:link w:val="Quote"/>
    <w:uiPriority w:val="29"/>
    <w:rsid w:val="00114078"/>
    <w:rPr>
      <w:i/>
      <w:iCs/>
      <w:color w:val="404040" w:themeColor="text1" w:themeTint="BF"/>
    </w:rPr>
  </w:style>
  <w:style w:type="paragraph" w:styleId="ListParagraph">
    <w:name w:val="List Paragraph"/>
    <w:basedOn w:val="Normal"/>
    <w:uiPriority w:val="34"/>
    <w:qFormat/>
    <w:rsid w:val="00114078"/>
    <w:pPr>
      <w:ind w:left="720"/>
      <w:contextualSpacing/>
    </w:pPr>
  </w:style>
  <w:style w:type="character" w:styleId="IntenseEmphasis">
    <w:name w:val="Intense Emphasis"/>
    <w:basedOn w:val="DefaultParagraphFont"/>
    <w:uiPriority w:val="21"/>
    <w:qFormat/>
    <w:rsid w:val="00114078"/>
    <w:rPr>
      <w:i/>
      <w:iCs/>
      <w:color w:val="0F4761" w:themeColor="accent1" w:themeShade="BF"/>
    </w:rPr>
  </w:style>
  <w:style w:type="paragraph" w:styleId="IntenseQuote">
    <w:name w:val="Intense Quote"/>
    <w:basedOn w:val="Normal"/>
    <w:next w:val="Normal"/>
    <w:link w:val="IntenseQuoteChar"/>
    <w:uiPriority w:val="30"/>
    <w:qFormat/>
    <w:rsid w:val="001140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4078"/>
    <w:rPr>
      <w:i/>
      <w:iCs/>
      <w:color w:val="0F4761" w:themeColor="accent1" w:themeShade="BF"/>
    </w:rPr>
  </w:style>
  <w:style w:type="character" w:styleId="IntenseReference">
    <w:name w:val="Intense Reference"/>
    <w:basedOn w:val="DefaultParagraphFont"/>
    <w:uiPriority w:val="32"/>
    <w:qFormat/>
    <w:rsid w:val="00114078"/>
    <w:rPr>
      <w:b/>
      <w:bCs/>
      <w:smallCaps/>
      <w:color w:val="0F4761" w:themeColor="accent1" w:themeShade="BF"/>
      <w:spacing w:val="5"/>
    </w:rPr>
  </w:style>
  <w:style w:type="paragraph" w:styleId="NormalWeb">
    <w:name w:val="Normal (Web)"/>
    <w:basedOn w:val="Normal"/>
    <w:uiPriority w:val="99"/>
    <w:semiHidden/>
    <w:unhideWhenUsed/>
    <w:rsid w:val="00114078"/>
    <w:pPr>
      <w:spacing w:before="100" w:beforeAutospacing="1" w:after="100" w:afterAutospacing="1" w:line="240" w:lineRule="auto"/>
    </w:pPr>
    <w:rPr>
      <w:rFonts w:ascii="Times New Roman" w:hAnsi="Times New Roman" w:eastAsia="Times New Roman" w:cs="Times New Roman"/>
      <w:kern w:val="0"/>
      <w:szCs w:val="24"/>
      <w14:ligatures w14:val="none"/>
    </w:rPr>
  </w:style>
  <w:style w:type="character" w:styleId="Strong">
    <w:name w:val="Strong"/>
    <w:basedOn w:val="DefaultParagraphFont"/>
    <w:uiPriority w:val="22"/>
    <w:qFormat/>
    <w:rsid w:val="00114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47067">
      <w:bodyDiv w:val="1"/>
      <w:marLeft w:val="0"/>
      <w:marRight w:val="0"/>
      <w:marTop w:val="0"/>
      <w:marBottom w:val="0"/>
      <w:divBdr>
        <w:top w:val="none" w:sz="0" w:space="0" w:color="auto"/>
        <w:left w:val="none" w:sz="0" w:space="0" w:color="auto"/>
        <w:bottom w:val="none" w:sz="0" w:space="0" w:color="auto"/>
        <w:right w:val="none" w:sz="0" w:space="0" w:color="auto"/>
      </w:divBdr>
    </w:div>
    <w:div w:id="510073977">
      <w:bodyDiv w:val="1"/>
      <w:marLeft w:val="0"/>
      <w:marRight w:val="0"/>
      <w:marTop w:val="0"/>
      <w:marBottom w:val="0"/>
      <w:divBdr>
        <w:top w:val="none" w:sz="0" w:space="0" w:color="auto"/>
        <w:left w:val="none" w:sz="0" w:space="0" w:color="auto"/>
        <w:bottom w:val="none" w:sz="0" w:space="0" w:color="auto"/>
        <w:right w:val="none" w:sz="0" w:space="0" w:color="auto"/>
      </w:divBdr>
    </w:div>
    <w:div w:id="551117575">
      <w:bodyDiv w:val="1"/>
      <w:marLeft w:val="0"/>
      <w:marRight w:val="0"/>
      <w:marTop w:val="0"/>
      <w:marBottom w:val="0"/>
      <w:divBdr>
        <w:top w:val="none" w:sz="0" w:space="0" w:color="auto"/>
        <w:left w:val="none" w:sz="0" w:space="0" w:color="auto"/>
        <w:bottom w:val="none" w:sz="0" w:space="0" w:color="auto"/>
        <w:right w:val="none" w:sz="0" w:space="0" w:color="auto"/>
      </w:divBdr>
    </w:div>
    <w:div w:id="761803793">
      <w:bodyDiv w:val="1"/>
      <w:marLeft w:val="0"/>
      <w:marRight w:val="0"/>
      <w:marTop w:val="0"/>
      <w:marBottom w:val="0"/>
      <w:divBdr>
        <w:top w:val="none" w:sz="0" w:space="0" w:color="auto"/>
        <w:left w:val="none" w:sz="0" w:space="0" w:color="auto"/>
        <w:bottom w:val="none" w:sz="0" w:space="0" w:color="auto"/>
        <w:right w:val="none" w:sz="0" w:space="0" w:color="auto"/>
      </w:divBdr>
    </w:div>
    <w:div w:id="764153917">
      <w:bodyDiv w:val="1"/>
      <w:marLeft w:val="0"/>
      <w:marRight w:val="0"/>
      <w:marTop w:val="0"/>
      <w:marBottom w:val="0"/>
      <w:divBdr>
        <w:top w:val="none" w:sz="0" w:space="0" w:color="auto"/>
        <w:left w:val="none" w:sz="0" w:space="0" w:color="auto"/>
        <w:bottom w:val="none" w:sz="0" w:space="0" w:color="auto"/>
        <w:right w:val="none" w:sz="0" w:space="0" w:color="auto"/>
      </w:divBdr>
    </w:div>
    <w:div w:id="209138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ITC Franklin Gothic Std MedCd"/>
        <a:ea typeface=""/>
        <a:cs typeface=""/>
      </a:majorFont>
      <a:minorFont>
        <a:latin typeface="ITC Franklin Gothic Std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21E7-5871-4ACA-ABA1-8D35129CB37A}">
  <ds:schemaRefs>
    <ds:schemaRef ds:uri="http://schemas.microsoft.com/office/2006/metadata/properties"/>
    <ds:schemaRef ds:uri="http://schemas.microsoft.com/office/infopath/2007/PartnerControls"/>
    <ds:schemaRef ds:uri="7be21a48-2ac6-4241-b11c-f13ced8f5d7f"/>
    <ds:schemaRef ds:uri="4d4d6b6d-c724-4828-aac0-1eea98e835d7"/>
  </ds:schemaRefs>
</ds:datastoreItem>
</file>

<file path=customXml/itemProps2.xml><?xml version="1.0" encoding="utf-8"?>
<ds:datastoreItem xmlns:ds="http://schemas.openxmlformats.org/officeDocument/2006/customXml" ds:itemID="{1E89B024-1FED-4128-9694-7009730170FD}">
  <ds:schemaRefs>
    <ds:schemaRef ds:uri="http://schemas.microsoft.com/sharepoint/v3/contenttype/forms"/>
  </ds:schemaRefs>
</ds:datastoreItem>
</file>

<file path=customXml/itemProps3.xml><?xml version="1.0" encoding="utf-8"?>
<ds:datastoreItem xmlns:ds="http://schemas.openxmlformats.org/officeDocument/2006/customXml" ds:itemID="{A7F5BDCA-1278-4285-89BD-852C7702E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Alyssa Loskill</dc:creator>
  <keywords/>
  <dc:description/>
  <lastModifiedBy>Loskill, Alyssa (DPH)</lastModifiedBy>
  <revision>16</revision>
  <dcterms:created xsi:type="dcterms:W3CDTF">2024-07-18T20:50:00.0000000Z</dcterms:created>
  <dcterms:modified xsi:type="dcterms:W3CDTF">2024-07-25T16:40:24.2647309Z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