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3CFD" w14:textId="77777777" w:rsidR="00AA7667" w:rsidRDefault="00AA7667" w:rsidP="01CEC757">
      <w:pPr>
        <w:jc w:val="center"/>
        <w:rPr>
          <w:b/>
          <w:bCs/>
        </w:rPr>
      </w:pPr>
    </w:p>
    <w:p w14:paraId="1E6A601F" w14:textId="569561AE" w:rsidR="00D223EB" w:rsidRPr="00054FF4" w:rsidRDefault="00D223EB" w:rsidP="01CEC757">
      <w:pPr>
        <w:jc w:val="center"/>
        <w:rPr>
          <w:b/>
          <w:bCs/>
        </w:rPr>
      </w:pPr>
      <w:r w:rsidRPr="07DB7799">
        <w:rPr>
          <w:b/>
          <w:bCs/>
        </w:rPr>
        <w:t xml:space="preserve">APPLICANT </w:t>
      </w:r>
      <w:r w:rsidR="00552ADB">
        <w:rPr>
          <w:b/>
          <w:bCs/>
        </w:rPr>
        <w:t>RESPONSES</w:t>
      </w:r>
      <w:r w:rsidR="00790796">
        <w:rPr>
          <w:b/>
          <w:bCs/>
        </w:rPr>
        <w:t xml:space="preserve"> #1</w:t>
      </w:r>
    </w:p>
    <w:p w14:paraId="71F6355D" w14:textId="77777777" w:rsidR="00D223EB" w:rsidRPr="00054FF4" w:rsidRDefault="00D223EB" w:rsidP="00D223EB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11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054FF4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054FF4" w:rsidRDefault="00D223EB" w:rsidP="008B5D5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</w:t>
            </w:r>
            <w:proofErr w:type="gramStart"/>
            <w:r w:rsidRPr="00054FF4">
              <w:rPr>
                <w:rFonts w:cstheme="minorHAnsi"/>
                <w:bCs/>
              </w:rPr>
              <w:t>please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3BAD0544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</w:t>
            </w:r>
            <w:proofErr w:type="gramStart"/>
            <w:r w:rsidRPr="00054FF4">
              <w:rPr>
                <w:rFonts w:cstheme="minorHAnsi"/>
                <w:bCs/>
              </w:rPr>
              <w:t>provide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77AFC609" w14:textId="1F813011" w:rsidR="00D223EB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</w:t>
            </w:r>
            <w:proofErr w:type="gramStart"/>
            <w:r w:rsidRPr="00054FF4">
              <w:rPr>
                <w:rFonts w:cstheme="minorHAnsi"/>
                <w:bCs/>
              </w:rPr>
              <w:t>footer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2D4D3A49" w14:textId="7AF2D827" w:rsidR="00D223EB" w:rsidRPr="001E0B94" w:rsidRDefault="001E0B94" w:rsidP="00A106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E0B94">
              <w:rPr>
                <w:rFonts w:cstheme="minorHAnsi"/>
                <w:bCs/>
              </w:rPr>
              <w:t xml:space="preserve">We accept answers on a rolling basis however, </w:t>
            </w:r>
            <w:r>
              <w:rPr>
                <w:rFonts w:cstheme="minorHAnsi"/>
                <w:bCs/>
              </w:rPr>
              <w:t>w</w:t>
            </w:r>
            <w:r w:rsidR="00D223EB" w:rsidRPr="001E0B94">
              <w:rPr>
                <w:rFonts w:cstheme="minorHAnsi"/>
                <w:bCs/>
              </w:rPr>
              <w:t>hen providing the answer to the final question, submit all questions and answers in</w:t>
            </w:r>
            <w:r>
              <w:rPr>
                <w:rFonts w:cstheme="minorHAnsi"/>
                <w:bCs/>
              </w:rPr>
              <w:t xml:space="preserve"> order in</w:t>
            </w:r>
            <w:r w:rsidR="00D223EB" w:rsidRPr="001E0B94">
              <w:rPr>
                <w:rFonts w:cstheme="minorHAnsi"/>
                <w:bCs/>
              </w:rPr>
              <w:t xml:space="preserve"> one final document</w:t>
            </w:r>
            <w:r>
              <w:rPr>
                <w:rFonts w:cstheme="minorHAnsi"/>
                <w:bCs/>
              </w:rPr>
              <w:t>.</w:t>
            </w:r>
          </w:p>
          <w:p w14:paraId="552712FE" w14:textId="2E737CA2" w:rsidR="00D223EB" w:rsidRPr="00054FF4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054FF4">
              <w:rPr>
                <w:rFonts w:cstheme="minorHAnsi"/>
                <w:bCs/>
              </w:rPr>
              <w:t>absolutely necessary</w:t>
            </w:r>
            <w:proofErr w:type="gramEnd"/>
            <w:r w:rsidRPr="00054FF4">
              <w:rPr>
                <w:rFonts w:cstheme="minorHAnsi"/>
                <w:bCs/>
              </w:rPr>
              <w:t xml:space="preserve">. </w:t>
            </w:r>
            <w:r w:rsidRPr="00054FF4">
              <w:rPr>
                <w:rFonts w:cstheme="minorHAnsi"/>
                <w:b/>
              </w:rPr>
              <w:t>Whenever possible, include a</w:t>
            </w:r>
            <w:r w:rsidR="001E0B94">
              <w:rPr>
                <w:rFonts w:cstheme="minorHAnsi"/>
                <w:b/>
              </w:rPr>
              <w:t xml:space="preserve"> </w:t>
            </w:r>
            <w:r w:rsidRPr="00054FF4">
              <w:rPr>
                <w:rFonts w:cstheme="minorHAnsi"/>
                <w:b/>
              </w:rPr>
              <w:t>table</w:t>
            </w:r>
            <w:r w:rsidR="001E0B94">
              <w:rPr>
                <w:rFonts w:cstheme="minorHAnsi"/>
                <w:b/>
              </w:rPr>
              <w:t xml:space="preserve"> in</w:t>
            </w:r>
            <w:r w:rsidRPr="00054FF4">
              <w:rPr>
                <w:rFonts w:cstheme="minorHAnsi"/>
                <w:b/>
              </w:rPr>
              <w:t xml:space="preserve"> </w:t>
            </w:r>
            <w:r w:rsidR="001E0B94">
              <w:rPr>
                <w:rFonts w:cstheme="minorHAnsi"/>
                <w:b/>
              </w:rPr>
              <w:t xml:space="preserve">data format (NOT pdf or picture) </w:t>
            </w:r>
            <w:r w:rsidRPr="00054FF4">
              <w:rPr>
                <w:rFonts w:cstheme="minorHAnsi"/>
                <w:b/>
              </w:rPr>
              <w:t>with the response</w:t>
            </w:r>
            <w:r w:rsidR="001E0B94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Default="00032FF5"/>
    <w:p w14:paraId="4DEF6CBD" w14:textId="49353480" w:rsidR="001C6B00" w:rsidRPr="00F9209D" w:rsidRDefault="00380E08" w:rsidP="001C6B00">
      <w:pPr>
        <w:rPr>
          <w:sz w:val="24"/>
          <w:szCs w:val="24"/>
        </w:rPr>
      </w:pPr>
      <w:proofErr w:type="gramStart"/>
      <w:r w:rsidRPr="00F9209D">
        <w:rPr>
          <w:sz w:val="24"/>
          <w:szCs w:val="24"/>
        </w:rPr>
        <w:t>In order for</w:t>
      </w:r>
      <w:proofErr w:type="gramEnd"/>
      <w:r w:rsidRPr="00F9209D">
        <w:rPr>
          <w:sz w:val="24"/>
          <w:szCs w:val="24"/>
        </w:rPr>
        <w:t xml:space="preserve"> us to review this project in a timely manner, pleas</w:t>
      </w:r>
      <w:r w:rsidR="00684458" w:rsidRPr="00F9209D">
        <w:rPr>
          <w:sz w:val="24"/>
          <w:szCs w:val="24"/>
        </w:rPr>
        <w:t>e</w:t>
      </w:r>
      <w:r w:rsidRPr="00F9209D">
        <w:rPr>
          <w:sz w:val="24"/>
          <w:szCs w:val="24"/>
        </w:rPr>
        <w:t xml:space="preserve"> provide the responses by </w:t>
      </w:r>
      <w:r w:rsidR="00790796" w:rsidRPr="00F9209D">
        <w:rPr>
          <w:sz w:val="24"/>
          <w:szCs w:val="24"/>
        </w:rPr>
        <w:t xml:space="preserve">August </w:t>
      </w:r>
      <w:r w:rsidR="00536208">
        <w:rPr>
          <w:sz w:val="24"/>
          <w:szCs w:val="24"/>
        </w:rPr>
        <w:t>2</w:t>
      </w:r>
      <w:r w:rsidR="00F16558">
        <w:rPr>
          <w:sz w:val="24"/>
          <w:szCs w:val="24"/>
        </w:rPr>
        <w:t>8</w:t>
      </w:r>
      <w:r w:rsidR="00F308A5" w:rsidRPr="00F9209D">
        <w:rPr>
          <w:sz w:val="24"/>
          <w:szCs w:val="24"/>
        </w:rPr>
        <w:t>, 2023</w:t>
      </w:r>
      <w:r w:rsidRPr="00F9209D">
        <w:rPr>
          <w:sz w:val="24"/>
          <w:szCs w:val="24"/>
        </w:rPr>
        <w:t>.</w:t>
      </w:r>
    </w:p>
    <w:p w14:paraId="41FB1E58" w14:textId="54480B8F" w:rsidR="00970994" w:rsidRPr="00F9209D" w:rsidRDefault="0015408C" w:rsidP="00970994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better understand </w:t>
      </w:r>
      <w:r w:rsidR="00970994">
        <w:rPr>
          <w:rFonts w:cstheme="minorHAnsi"/>
          <w:sz w:val="24"/>
          <w:szCs w:val="24"/>
        </w:rPr>
        <w:t>access to CT services, p</w:t>
      </w:r>
      <w:r w:rsidR="003E77D3" w:rsidRPr="00842544">
        <w:rPr>
          <w:rFonts w:cstheme="minorHAnsi"/>
          <w:sz w:val="24"/>
          <w:szCs w:val="24"/>
        </w:rPr>
        <w:t>lease</w:t>
      </w:r>
      <w:r w:rsidR="0091095F">
        <w:rPr>
          <w:rFonts w:cstheme="minorHAnsi"/>
          <w:sz w:val="24"/>
          <w:szCs w:val="24"/>
        </w:rPr>
        <w:t xml:space="preserve"> provide </w:t>
      </w:r>
      <w:r w:rsidR="003E77D3" w:rsidRPr="00842544">
        <w:rPr>
          <w:rFonts w:cstheme="minorHAnsi"/>
          <w:sz w:val="24"/>
          <w:szCs w:val="24"/>
        </w:rPr>
        <w:t xml:space="preserve">the </w:t>
      </w:r>
      <w:r w:rsidR="00F9209D">
        <w:rPr>
          <w:rFonts w:cstheme="minorHAnsi"/>
          <w:sz w:val="24"/>
          <w:szCs w:val="24"/>
        </w:rPr>
        <w:t xml:space="preserve">top 10 </w:t>
      </w:r>
      <w:r w:rsidR="00842544" w:rsidRPr="00842544">
        <w:rPr>
          <w:rFonts w:eastAsia="Times New Roman"/>
          <w:sz w:val="24"/>
          <w:szCs w:val="24"/>
        </w:rPr>
        <w:t>city/towns</w:t>
      </w:r>
      <w:r w:rsidR="00F9209D">
        <w:rPr>
          <w:rFonts w:eastAsia="Times New Roman"/>
          <w:sz w:val="24"/>
          <w:szCs w:val="24"/>
        </w:rPr>
        <w:t xml:space="preserve"> (in descending order)</w:t>
      </w:r>
      <w:r w:rsidR="00842544" w:rsidRPr="00842544">
        <w:rPr>
          <w:rFonts w:eastAsia="Times New Roman"/>
          <w:sz w:val="24"/>
          <w:szCs w:val="24"/>
        </w:rPr>
        <w:t xml:space="preserve"> </w:t>
      </w:r>
      <w:r w:rsidR="00F9209D">
        <w:rPr>
          <w:rFonts w:eastAsia="Times New Roman"/>
          <w:sz w:val="24"/>
          <w:szCs w:val="24"/>
        </w:rPr>
        <w:t>for</w:t>
      </w:r>
      <w:r w:rsidR="00842544" w:rsidRPr="00842544">
        <w:rPr>
          <w:rFonts w:eastAsia="Times New Roman"/>
          <w:sz w:val="24"/>
          <w:szCs w:val="24"/>
        </w:rPr>
        <w:t xml:space="preserve"> </w:t>
      </w:r>
      <w:r w:rsidR="00970994">
        <w:rPr>
          <w:rFonts w:eastAsia="Times New Roman"/>
          <w:sz w:val="24"/>
          <w:szCs w:val="24"/>
        </w:rPr>
        <w:t>patients receiving CT services at BML and BWH in FY22. Please</w:t>
      </w:r>
      <w:r w:rsidR="00F9209D">
        <w:rPr>
          <w:rFonts w:eastAsia="Times New Roman"/>
          <w:sz w:val="24"/>
          <w:szCs w:val="24"/>
        </w:rPr>
        <w:t xml:space="preserve"> also</w:t>
      </w:r>
      <w:r w:rsidR="00970994">
        <w:rPr>
          <w:rFonts w:eastAsia="Times New Roman"/>
          <w:sz w:val="24"/>
          <w:szCs w:val="24"/>
        </w:rPr>
        <w:t xml:space="preserve"> provide the payer mix for</w:t>
      </w:r>
      <w:r w:rsidR="00F9209D">
        <w:rPr>
          <w:rFonts w:eastAsia="Times New Roman"/>
          <w:sz w:val="24"/>
          <w:szCs w:val="24"/>
        </w:rPr>
        <w:t xml:space="preserve"> patients receiving</w:t>
      </w:r>
      <w:r w:rsidR="00970994">
        <w:rPr>
          <w:rFonts w:eastAsia="Times New Roman"/>
          <w:sz w:val="24"/>
          <w:szCs w:val="24"/>
        </w:rPr>
        <w:t xml:space="preserve"> CT services at BML and BMH for FY22. </w:t>
      </w:r>
      <w:r w:rsidR="00F16558">
        <w:rPr>
          <w:rFonts w:eastAsia="Times New Roman"/>
          <w:sz w:val="24"/>
          <w:szCs w:val="24"/>
        </w:rPr>
        <w:t>Please f</w:t>
      </w:r>
      <w:r w:rsidR="00AA7667">
        <w:rPr>
          <w:rFonts w:eastAsia="Times New Roman"/>
          <w:sz w:val="24"/>
          <w:szCs w:val="24"/>
        </w:rPr>
        <w:t xml:space="preserve">eel free to modify the tables as needed. </w:t>
      </w:r>
    </w:p>
    <w:p w14:paraId="4B7AB2F2" w14:textId="3D2FCBE0" w:rsidR="00F9209D" w:rsidRDefault="00F9209D" w:rsidP="00F9209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190"/>
        <w:gridCol w:w="984"/>
        <w:gridCol w:w="2537"/>
        <w:gridCol w:w="984"/>
      </w:tblGrid>
      <w:tr w:rsidR="00D66072" w14:paraId="79451202" w14:textId="77777777" w:rsidTr="00FA6022">
        <w:trPr>
          <w:cantSplit/>
          <w:tblHeader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783EAFA2" w14:textId="503DB638" w:rsidR="00D66072" w:rsidRPr="00D66072" w:rsidRDefault="00D66072" w:rsidP="00F920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6072">
              <w:rPr>
                <w:rFonts w:cstheme="minorHAnsi"/>
                <w:b/>
                <w:bCs/>
                <w:sz w:val="24"/>
                <w:szCs w:val="24"/>
              </w:rPr>
              <w:t>City/Town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7E4C048" w14:textId="7F483D70" w:rsidR="00D66072" w:rsidRPr="00D66072" w:rsidRDefault="00D66072" w:rsidP="00F920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6072">
              <w:rPr>
                <w:rFonts w:cstheme="minorHAnsi"/>
                <w:b/>
                <w:bCs/>
                <w:sz w:val="24"/>
                <w:szCs w:val="24"/>
              </w:rPr>
              <w:t>Baystate Mary Lane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8AD982D" w14:textId="1B8D9A81" w:rsidR="00D66072" w:rsidRPr="00D66072" w:rsidRDefault="00D66072" w:rsidP="00F920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6072">
              <w:rPr>
                <w:rFonts w:cstheme="minorHAnsi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B14952" w14:textId="31B0DA25" w:rsidR="00D66072" w:rsidRPr="00D66072" w:rsidRDefault="00D66072" w:rsidP="00F920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6072">
              <w:rPr>
                <w:rFonts w:cstheme="minorHAnsi"/>
                <w:b/>
                <w:bCs/>
                <w:sz w:val="24"/>
                <w:szCs w:val="24"/>
              </w:rPr>
              <w:t xml:space="preserve">Baystate Wing Hospital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56AD59" w14:textId="4BFB35B5" w:rsidR="00D66072" w:rsidRPr="00D66072" w:rsidRDefault="00D66072" w:rsidP="00F920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6072">
              <w:rPr>
                <w:rFonts w:cstheme="minorHAnsi"/>
                <w:b/>
                <w:bCs/>
                <w:sz w:val="24"/>
                <w:szCs w:val="24"/>
              </w:rPr>
              <w:t xml:space="preserve">Percent </w:t>
            </w:r>
          </w:p>
        </w:tc>
      </w:tr>
      <w:tr w:rsidR="001A4CE2" w:rsidRPr="001A4CE2" w14:paraId="1C0C99B4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69D0DF65" w14:textId="66664EAA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Ware - 01082</w:t>
            </w:r>
          </w:p>
        </w:tc>
        <w:tc>
          <w:tcPr>
            <w:tcW w:w="0" w:type="auto"/>
            <w:vAlign w:val="bottom"/>
          </w:tcPr>
          <w:p w14:paraId="0D170B86" w14:textId="47ACA38B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vAlign w:val="bottom"/>
          </w:tcPr>
          <w:p w14:paraId="0A74E0E9" w14:textId="510845AC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40.00%</w:t>
            </w:r>
          </w:p>
        </w:tc>
        <w:tc>
          <w:tcPr>
            <w:tcW w:w="0" w:type="auto"/>
            <w:vAlign w:val="bottom"/>
          </w:tcPr>
          <w:p w14:paraId="4821C163" w14:textId="4CBC950B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0" w:type="auto"/>
            <w:vAlign w:val="bottom"/>
          </w:tcPr>
          <w:p w14:paraId="5204C529" w14:textId="6781C3A5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10.90%</w:t>
            </w:r>
          </w:p>
        </w:tc>
      </w:tr>
      <w:tr w:rsidR="001A4CE2" w:rsidRPr="001A4CE2" w14:paraId="1973D89C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2A713FC5" w14:textId="19F222F2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Belchertown - 01007</w:t>
            </w:r>
          </w:p>
        </w:tc>
        <w:tc>
          <w:tcPr>
            <w:tcW w:w="0" w:type="auto"/>
            <w:vAlign w:val="bottom"/>
          </w:tcPr>
          <w:p w14:paraId="55A836F1" w14:textId="1C1D1994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vAlign w:val="bottom"/>
          </w:tcPr>
          <w:p w14:paraId="2F3E6E48" w14:textId="236B0621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17.48%</w:t>
            </w:r>
          </w:p>
        </w:tc>
        <w:tc>
          <w:tcPr>
            <w:tcW w:w="0" w:type="auto"/>
            <w:vAlign w:val="bottom"/>
          </w:tcPr>
          <w:p w14:paraId="3150953E" w14:textId="5BD6DEC7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0" w:type="auto"/>
            <w:vAlign w:val="bottom"/>
          </w:tcPr>
          <w:p w14:paraId="7B7A2F41" w14:textId="5D2D5A5F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9.42%</w:t>
            </w:r>
          </w:p>
        </w:tc>
      </w:tr>
      <w:tr w:rsidR="001A4CE2" w:rsidRPr="001A4CE2" w14:paraId="6A27D3AB" w14:textId="77777777" w:rsidTr="00FA6022">
        <w:trPr>
          <w:cantSplit/>
          <w:jc w:val="center"/>
        </w:trPr>
        <w:tc>
          <w:tcPr>
            <w:tcW w:w="0" w:type="auto"/>
          </w:tcPr>
          <w:p w14:paraId="0C49A63A" w14:textId="4E3297F0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sz w:val="20"/>
                <w:szCs w:val="20"/>
              </w:rPr>
              <w:t>Springfield – All zip codes</w:t>
            </w:r>
          </w:p>
        </w:tc>
        <w:tc>
          <w:tcPr>
            <w:tcW w:w="0" w:type="auto"/>
          </w:tcPr>
          <w:p w14:paraId="007AB27A" w14:textId="5E271C27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4B47656" w14:textId="226D5F43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sz w:val="20"/>
                <w:szCs w:val="20"/>
              </w:rPr>
              <w:t>0.00%</w:t>
            </w:r>
          </w:p>
        </w:tc>
        <w:tc>
          <w:tcPr>
            <w:tcW w:w="0" w:type="auto"/>
          </w:tcPr>
          <w:p w14:paraId="7E1D96A8" w14:textId="58EC569E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sz w:val="20"/>
                <w:szCs w:val="20"/>
              </w:rPr>
              <w:t>1020</w:t>
            </w:r>
          </w:p>
        </w:tc>
        <w:tc>
          <w:tcPr>
            <w:tcW w:w="0" w:type="auto"/>
          </w:tcPr>
          <w:p w14:paraId="5029AEE8" w14:textId="7DC3DDF6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sz w:val="20"/>
                <w:szCs w:val="20"/>
              </w:rPr>
              <w:t>11.22%</w:t>
            </w:r>
          </w:p>
        </w:tc>
      </w:tr>
      <w:tr w:rsidR="001A4CE2" w:rsidRPr="001A4CE2" w14:paraId="3DAE8844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14F03BB6" w14:textId="5E04AA26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Palmer - 01069</w:t>
            </w:r>
          </w:p>
        </w:tc>
        <w:tc>
          <w:tcPr>
            <w:tcW w:w="0" w:type="auto"/>
            <w:vAlign w:val="bottom"/>
          </w:tcPr>
          <w:p w14:paraId="5F2F80DE" w14:textId="3EF4D0AA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bottom"/>
          </w:tcPr>
          <w:p w14:paraId="04CDFD1E" w14:textId="50F5ED30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4.06%</w:t>
            </w:r>
          </w:p>
        </w:tc>
        <w:tc>
          <w:tcPr>
            <w:tcW w:w="0" w:type="auto"/>
            <w:vAlign w:val="bottom"/>
          </w:tcPr>
          <w:p w14:paraId="3C6FB6FD" w14:textId="059925B4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0" w:type="auto"/>
            <w:vAlign w:val="bottom"/>
          </w:tcPr>
          <w:p w14:paraId="24CBE8CB" w14:textId="5F482702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10.35%</w:t>
            </w:r>
          </w:p>
        </w:tc>
      </w:tr>
      <w:tr w:rsidR="001A4CE2" w:rsidRPr="001A4CE2" w14:paraId="4213764C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6BAE6E58" w14:textId="2216A642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Monson - 01057</w:t>
            </w:r>
          </w:p>
        </w:tc>
        <w:tc>
          <w:tcPr>
            <w:tcW w:w="0" w:type="auto"/>
            <w:vAlign w:val="bottom"/>
          </w:tcPr>
          <w:p w14:paraId="1DCC176A" w14:textId="0FB15CD8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bottom"/>
          </w:tcPr>
          <w:p w14:paraId="0D0CD1EF" w14:textId="224379C0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4.76%</w:t>
            </w:r>
          </w:p>
        </w:tc>
        <w:tc>
          <w:tcPr>
            <w:tcW w:w="0" w:type="auto"/>
            <w:vAlign w:val="bottom"/>
          </w:tcPr>
          <w:p w14:paraId="39AAF149" w14:textId="11A285D5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0" w:type="auto"/>
            <w:vAlign w:val="bottom"/>
          </w:tcPr>
          <w:p w14:paraId="6DF744B3" w14:textId="22F4F002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8.33%</w:t>
            </w:r>
          </w:p>
        </w:tc>
      </w:tr>
      <w:tr w:rsidR="001A4CE2" w:rsidRPr="001A4CE2" w14:paraId="62334123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7FAE1168" w14:textId="5167E3C0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West Brookfield - 01585</w:t>
            </w:r>
          </w:p>
        </w:tc>
        <w:tc>
          <w:tcPr>
            <w:tcW w:w="0" w:type="auto"/>
            <w:vAlign w:val="bottom"/>
          </w:tcPr>
          <w:p w14:paraId="53DEADC7" w14:textId="352B629B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bottom"/>
          </w:tcPr>
          <w:p w14:paraId="191EAD93" w14:textId="5C72A348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3.36%</w:t>
            </w:r>
          </w:p>
        </w:tc>
        <w:tc>
          <w:tcPr>
            <w:tcW w:w="0" w:type="auto"/>
            <w:vAlign w:val="bottom"/>
          </w:tcPr>
          <w:p w14:paraId="20BD93D2" w14:textId="34EEEC3B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23DCA1AD" w14:textId="4CE95C90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0.00%</w:t>
            </w:r>
          </w:p>
        </w:tc>
      </w:tr>
      <w:tr w:rsidR="001A4CE2" w:rsidRPr="001A4CE2" w14:paraId="0091FC21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6356CD01" w14:textId="026C236B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Warren - 01083</w:t>
            </w:r>
          </w:p>
        </w:tc>
        <w:tc>
          <w:tcPr>
            <w:tcW w:w="0" w:type="auto"/>
            <w:vAlign w:val="bottom"/>
          </w:tcPr>
          <w:p w14:paraId="140391C8" w14:textId="64ABC937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bottom"/>
          </w:tcPr>
          <w:p w14:paraId="5D871457" w14:textId="2D5330C0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4.90%</w:t>
            </w:r>
          </w:p>
        </w:tc>
        <w:tc>
          <w:tcPr>
            <w:tcW w:w="0" w:type="auto"/>
            <w:vAlign w:val="bottom"/>
          </w:tcPr>
          <w:p w14:paraId="67FC6724" w14:textId="6B82138F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vAlign w:val="bottom"/>
          </w:tcPr>
          <w:p w14:paraId="590DC6D7" w14:textId="78353EAC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2.32%</w:t>
            </w:r>
          </w:p>
        </w:tc>
      </w:tr>
      <w:tr w:rsidR="001A4CE2" w:rsidRPr="001A4CE2" w14:paraId="69029419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65BB9945" w14:textId="64001F5F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Ludlow - 01056</w:t>
            </w:r>
          </w:p>
        </w:tc>
        <w:tc>
          <w:tcPr>
            <w:tcW w:w="0" w:type="auto"/>
            <w:vAlign w:val="bottom"/>
          </w:tcPr>
          <w:p w14:paraId="68F3DD48" w14:textId="2829FC3E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bottom"/>
          </w:tcPr>
          <w:p w14:paraId="6E7CFE9A" w14:textId="6DBEAA4A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0" w:type="auto"/>
            <w:vAlign w:val="bottom"/>
          </w:tcPr>
          <w:p w14:paraId="4C4045EB" w14:textId="4697DBEF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vAlign w:val="bottom"/>
          </w:tcPr>
          <w:p w14:paraId="58C71878" w14:textId="4ADD2DD3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10.00%</w:t>
            </w:r>
          </w:p>
        </w:tc>
      </w:tr>
      <w:tr w:rsidR="001A4CE2" w:rsidRPr="001A4CE2" w14:paraId="5DBE30E8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38DED5E8" w14:textId="41CD3FAC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Three Rivers - 01080</w:t>
            </w:r>
          </w:p>
        </w:tc>
        <w:tc>
          <w:tcPr>
            <w:tcW w:w="0" w:type="auto"/>
            <w:vAlign w:val="bottom"/>
          </w:tcPr>
          <w:p w14:paraId="57C1069D" w14:textId="3979FAA0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bottom"/>
          </w:tcPr>
          <w:p w14:paraId="23278D01" w14:textId="1790ABE3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2.38%</w:t>
            </w:r>
          </w:p>
        </w:tc>
        <w:tc>
          <w:tcPr>
            <w:tcW w:w="0" w:type="auto"/>
            <w:vAlign w:val="bottom"/>
          </w:tcPr>
          <w:p w14:paraId="3F591C48" w14:textId="241EDC30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vAlign w:val="bottom"/>
          </w:tcPr>
          <w:p w14:paraId="589EC37B" w14:textId="4EF1E42B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2.76%</w:t>
            </w:r>
          </w:p>
        </w:tc>
      </w:tr>
      <w:tr w:rsidR="001A4CE2" w:rsidRPr="001A4CE2" w14:paraId="69DC08A8" w14:textId="77777777" w:rsidTr="00FA6022">
        <w:trPr>
          <w:cantSplit/>
          <w:jc w:val="center"/>
        </w:trPr>
        <w:tc>
          <w:tcPr>
            <w:tcW w:w="0" w:type="auto"/>
            <w:vAlign w:val="bottom"/>
          </w:tcPr>
          <w:p w14:paraId="0070001E" w14:textId="527FE81D" w:rsidR="001A4CE2" w:rsidRPr="00EA134E" w:rsidRDefault="001A4CE2" w:rsidP="001A4CE2">
            <w:pPr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Wilbraham - 01095</w:t>
            </w:r>
          </w:p>
        </w:tc>
        <w:tc>
          <w:tcPr>
            <w:tcW w:w="0" w:type="auto"/>
            <w:vAlign w:val="bottom"/>
          </w:tcPr>
          <w:p w14:paraId="63C11D51" w14:textId="205E4077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028EA2E5" w14:textId="7E34A47F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vAlign w:val="bottom"/>
          </w:tcPr>
          <w:p w14:paraId="350BCA70" w14:textId="4497A448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0" w:type="auto"/>
            <w:vAlign w:val="bottom"/>
          </w:tcPr>
          <w:p w14:paraId="2061FAB7" w14:textId="088639A6" w:rsidR="001A4CE2" w:rsidRPr="00EA134E" w:rsidRDefault="001A4CE2" w:rsidP="001A4C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134E">
              <w:rPr>
                <w:rFonts w:cstheme="minorHAnsi"/>
                <w:color w:val="000000"/>
                <w:sz w:val="20"/>
                <w:szCs w:val="20"/>
              </w:rPr>
              <w:t>8.68%</w:t>
            </w:r>
          </w:p>
        </w:tc>
      </w:tr>
      <w:tr w:rsidR="00EA134E" w:rsidRPr="001A4CE2" w14:paraId="7AD87EB0" w14:textId="77777777" w:rsidTr="00FA6022">
        <w:trPr>
          <w:cantSplit/>
          <w:jc w:val="center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22FA1491" w14:textId="54892529" w:rsidR="00EA134E" w:rsidRPr="00EA134E" w:rsidRDefault="00EA134E" w:rsidP="00EA134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64031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top 10 city/</w:t>
            </w:r>
            <w:r w:rsidRPr="00EA134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towns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6EF3C003" w14:textId="5FA8F563" w:rsidR="00EA134E" w:rsidRPr="00EA134E" w:rsidRDefault="00EA134E" w:rsidP="00EA1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134E"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181A1BEB" w14:textId="6FDACD46" w:rsidR="00EA134E" w:rsidRPr="00EA134E" w:rsidRDefault="00EA134E" w:rsidP="00EA134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color w:val="000000"/>
                <w:sz w:val="20"/>
                <w:szCs w:val="20"/>
              </w:rPr>
              <w:t>79.02%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3CADBE58" w14:textId="3801EF5D" w:rsidR="00EA134E" w:rsidRPr="00EA134E" w:rsidRDefault="00EA134E" w:rsidP="00EA134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color w:val="000000"/>
                <w:sz w:val="20"/>
                <w:szCs w:val="20"/>
              </w:rPr>
              <w:t>6,725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706C03BE" w14:textId="3D48A338" w:rsidR="00EA134E" w:rsidRPr="00EA134E" w:rsidRDefault="00EA134E" w:rsidP="00EA134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color w:val="000000"/>
                <w:sz w:val="20"/>
                <w:szCs w:val="20"/>
              </w:rPr>
              <w:t>73.98%</w:t>
            </w:r>
          </w:p>
        </w:tc>
      </w:tr>
      <w:tr w:rsidR="001A4CE2" w:rsidRPr="001A4CE2" w14:paraId="12696B22" w14:textId="77777777" w:rsidTr="00FA6022">
        <w:trPr>
          <w:cantSplit/>
          <w:jc w:val="center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145C93EA" w14:textId="79813B12" w:rsidR="001A4CE2" w:rsidRPr="00EA134E" w:rsidRDefault="001A4CE2" w:rsidP="001A4CE2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Total all </w:t>
            </w:r>
            <w:r w:rsidR="006403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CT </w:t>
            </w:r>
            <w:r w:rsidRPr="00EA13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visits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3EA3451C" w14:textId="38E34B81" w:rsidR="001A4CE2" w:rsidRPr="00EA134E" w:rsidRDefault="001A4CE2" w:rsidP="001A4C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13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189F197E" w14:textId="02D460D2" w:rsidR="001A4CE2" w:rsidRPr="00EA134E" w:rsidRDefault="001A4CE2" w:rsidP="001A4CE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2AA1B3D7" w14:textId="2892FA4F" w:rsidR="001A4CE2" w:rsidRPr="00EA134E" w:rsidRDefault="001A4CE2" w:rsidP="001A4CE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9090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14:paraId="187D1A5F" w14:textId="29996E03" w:rsidR="001A4CE2" w:rsidRPr="00EA134E" w:rsidRDefault="001A4CE2" w:rsidP="001A4CE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A13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6DAD21AB" w14:textId="77777777" w:rsidR="00F9209D" w:rsidRPr="001A4CE2" w:rsidRDefault="00F9209D" w:rsidP="00F9209D">
      <w:pPr>
        <w:spacing w:after="0" w:line="240" w:lineRule="auto"/>
        <w:rPr>
          <w:rFonts w:cstheme="minorHAnsi"/>
          <w:sz w:val="20"/>
          <w:szCs w:val="20"/>
        </w:rPr>
      </w:pPr>
    </w:p>
    <w:p w14:paraId="179F2B03" w14:textId="77777777" w:rsidR="00970994" w:rsidRPr="00D66072" w:rsidRDefault="00970994" w:rsidP="00F9209D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7"/>
        <w:gridCol w:w="2190"/>
        <w:gridCol w:w="2537"/>
      </w:tblGrid>
      <w:tr w:rsidR="00F9209D" w:rsidRPr="00D66072" w14:paraId="057934B7" w14:textId="77777777" w:rsidTr="009F530B">
        <w:trPr>
          <w:cantSplit/>
          <w:tblHeader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3D5DAEA2" w14:textId="01F2A155" w:rsidR="00F9209D" w:rsidRPr="006764E2" w:rsidRDefault="00D66072" w:rsidP="00680AD8">
            <w:pPr>
              <w:spacing w:line="229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6764E2">
              <w:rPr>
                <w:rFonts w:cstheme="minorHAnsi"/>
                <w:b/>
                <w:bCs/>
                <w:sz w:val="24"/>
                <w:szCs w:val="24"/>
              </w:rPr>
              <w:t>Payer Mix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E015F02" w14:textId="75841800" w:rsidR="00F9209D" w:rsidRPr="006764E2" w:rsidRDefault="00D66072" w:rsidP="00552ADB">
            <w:pPr>
              <w:spacing w:line="229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64E2">
              <w:rPr>
                <w:rFonts w:cstheme="minorHAnsi"/>
                <w:b/>
                <w:bCs/>
                <w:sz w:val="24"/>
                <w:szCs w:val="24"/>
              </w:rPr>
              <w:t>Baystate Mary Lan</w:t>
            </w:r>
            <w:r w:rsidR="006764E2" w:rsidRPr="006764E2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A6A79F" w14:textId="6A721085" w:rsidR="00F9209D" w:rsidRPr="006764E2" w:rsidRDefault="00D66072" w:rsidP="00552ADB">
            <w:pPr>
              <w:spacing w:line="229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64E2">
              <w:rPr>
                <w:rFonts w:cstheme="minorHAnsi"/>
                <w:b/>
                <w:bCs/>
                <w:sz w:val="24"/>
                <w:szCs w:val="24"/>
              </w:rPr>
              <w:t>Baystate Wing Hospital</w:t>
            </w:r>
          </w:p>
        </w:tc>
      </w:tr>
      <w:tr w:rsidR="00552ADB" w14:paraId="5458A0C0" w14:textId="77777777" w:rsidTr="009F530B">
        <w:trPr>
          <w:cantSplit/>
          <w:jc w:val="center"/>
        </w:trPr>
        <w:tc>
          <w:tcPr>
            <w:tcW w:w="0" w:type="auto"/>
            <w:vAlign w:val="bottom"/>
          </w:tcPr>
          <w:p w14:paraId="15E7FB91" w14:textId="7ABF2B87" w:rsidR="00552ADB" w:rsidRDefault="00552ADB" w:rsidP="00552ADB">
            <w:pPr>
              <w:spacing w:line="229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Commercial</w:t>
            </w:r>
          </w:p>
        </w:tc>
        <w:tc>
          <w:tcPr>
            <w:tcW w:w="0" w:type="auto"/>
            <w:vAlign w:val="bottom"/>
          </w:tcPr>
          <w:p w14:paraId="7FAAAE28" w14:textId="13FEC5EF" w:rsid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27.7%</w:t>
            </w:r>
          </w:p>
        </w:tc>
        <w:tc>
          <w:tcPr>
            <w:tcW w:w="0" w:type="auto"/>
            <w:vAlign w:val="bottom"/>
          </w:tcPr>
          <w:p w14:paraId="51E8357B" w14:textId="2868A57D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30.2%</w:t>
            </w:r>
          </w:p>
        </w:tc>
      </w:tr>
      <w:tr w:rsidR="00552ADB" w14:paraId="26764B7D" w14:textId="77777777" w:rsidTr="009F530B">
        <w:trPr>
          <w:cantSplit/>
          <w:jc w:val="center"/>
        </w:trPr>
        <w:tc>
          <w:tcPr>
            <w:tcW w:w="0" w:type="auto"/>
            <w:vAlign w:val="bottom"/>
          </w:tcPr>
          <w:p w14:paraId="671BC342" w14:textId="12F5E543" w:rsidR="00552ADB" w:rsidRDefault="00552ADB" w:rsidP="00552ADB">
            <w:pPr>
              <w:spacing w:line="229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Medicaid</w:t>
            </w:r>
          </w:p>
        </w:tc>
        <w:tc>
          <w:tcPr>
            <w:tcW w:w="0" w:type="auto"/>
            <w:vAlign w:val="bottom"/>
          </w:tcPr>
          <w:p w14:paraId="2F1EAF31" w14:textId="2FFC19B9" w:rsid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7.7%</w:t>
            </w:r>
          </w:p>
        </w:tc>
        <w:tc>
          <w:tcPr>
            <w:tcW w:w="0" w:type="auto"/>
            <w:vAlign w:val="bottom"/>
          </w:tcPr>
          <w:p w14:paraId="4733BA13" w14:textId="51A17D08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9.1%</w:t>
            </w:r>
          </w:p>
        </w:tc>
      </w:tr>
      <w:tr w:rsidR="00552ADB" w14:paraId="37D69707" w14:textId="77777777" w:rsidTr="009F530B">
        <w:trPr>
          <w:cantSplit/>
          <w:jc w:val="center"/>
        </w:trPr>
        <w:tc>
          <w:tcPr>
            <w:tcW w:w="0" w:type="auto"/>
            <w:vAlign w:val="bottom"/>
          </w:tcPr>
          <w:p w14:paraId="233AB30F" w14:textId="7E6901B2" w:rsidR="00552ADB" w:rsidRDefault="00552ADB" w:rsidP="00552ADB">
            <w:pPr>
              <w:spacing w:line="229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Managed Medicaid</w:t>
            </w:r>
          </w:p>
        </w:tc>
        <w:tc>
          <w:tcPr>
            <w:tcW w:w="0" w:type="auto"/>
            <w:vAlign w:val="bottom"/>
          </w:tcPr>
          <w:p w14:paraId="1DF40637" w14:textId="75739503" w:rsid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  <w:tc>
          <w:tcPr>
            <w:tcW w:w="0" w:type="auto"/>
            <w:vAlign w:val="bottom"/>
          </w:tcPr>
          <w:p w14:paraId="359F3590" w14:textId="3B4686D4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9.2%</w:t>
            </w:r>
          </w:p>
        </w:tc>
      </w:tr>
      <w:tr w:rsidR="00552ADB" w14:paraId="612319B8" w14:textId="77777777" w:rsidTr="009F530B">
        <w:trPr>
          <w:cantSplit/>
          <w:jc w:val="center"/>
        </w:trPr>
        <w:tc>
          <w:tcPr>
            <w:tcW w:w="0" w:type="auto"/>
            <w:vAlign w:val="bottom"/>
          </w:tcPr>
          <w:p w14:paraId="3E6CA67C" w14:textId="1D72F903" w:rsidR="00552ADB" w:rsidRDefault="00552ADB" w:rsidP="00552ADB">
            <w:pPr>
              <w:spacing w:line="229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Medicare FFS</w:t>
            </w:r>
          </w:p>
        </w:tc>
        <w:tc>
          <w:tcPr>
            <w:tcW w:w="0" w:type="auto"/>
            <w:vAlign w:val="bottom"/>
          </w:tcPr>
          <w:p w14:paraId="693BACB3" w14:textId="6E2886E1" w:rsid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44.6%</w:t>
            </w:r>
          </w:p>
        </w:tc>
        <w:tc>
          <w:tcPr>
            <w:tcW w:w="0" w:type="auto"/>
            <w:vAlign w:val="bottom"/>
          </w:tcPr>
          <w:p w14:paraId="315D3E13" w14:textId="1BAF5493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29.7%</w:t>
            </w:r>
          </w:p>
        </w:tc>
      </w:tr>
      <w:tr w:rsidR="00552ADB" w14:paraId="288DC90D" w14:textId="77777777" w:rsidTr="009F530B">
        <w:trPr>
          <w:cantSplit/>
          <w:jc w:val="center"/>
        </w:trPr>
        <w:tc>
          <w:tcPr>
            <w:tcW w:w="0" w:type="auto"/>
            <w:vAlign w:val="bottom"/>
          </w:tcPr>
          <w:p w14:paraId="1A9E983D" w14:textId="5EC79891" w:rsidR="00552ADB" w:rsidRDefault="00552ADB" w:rsidP="00552ADB">
            <w:pPr>
              <w:spacing w:line="229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Managed Medicare</w:t>
            </w:r>
          </w:p>
        </w:tc>
        <w:tc>
          <w:tcPr>
            <w:tcW w:w="0" w:type="auto"/>
            <w:vAlign w:val="bottom"/>
          </w:tcPr>
          <w:p w14:paraId="51432151" w14:textId="23CB4A12" w:rsid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13.4%</w:t>
            </w:r>
          </w:p>
        </w:tc>
        <w:tc>
          <w:tcPr>
            <w:tcW w:w="0" w:type="auto"/>
            <w:vAlign w:val="bottom"/>
          </w:tcPr>
          <w:p w14:paraId="1762135E" w14:textId="304C51E9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16.0%</w:t>
            </w:r>
          </w:p>
        </w:tc>
      </w:tr>
      <w:tr w:rsidR="00552ADB" w14:paraId="12E4239E" w14:textId="77777777" w:rsidTr="009F530B">
        <w:trPr>
          <w:cantSplit/>
          <w:jc w:val="center"/>
        </w:trPr>
        <w:tc>
          <w:tcPr>
            <w:tcW w:w="0" w:type="auto"/>
            <w:vAlign w:val="bottom"/>
          </w:tcPr>
          <w:p w14:paraId="6266D1A3" w14:textId="2A34E086" w:rsidR="00552ADB" w:rsidRDefault="00552ADB" w:rsidP="00552ADB">
            <w:pPr>
              <w:spacing w:line="229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0" w:type="auto"/>
            <w:vAlign w:val="bottom"/>
          </w:tcPr>
          <w:p w14:paraId="1D8532DC" w14:textId="48E55068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3.1%</w:t>
            </w:r>
          </w:p>
        </w:tc>
        <w:tc>
          <w:tcPr>
            <w:tcW w:w="0" w:type="auto"/>
            <w:vAlign w:val="bottom"/>
          </w:tcPr>
          <w:p w14:paraId="19FCD0D4" w14:textId="7AEF2E8F" w:rsidR="00552ADB" w:rsidRPr="00552ADB" w:rsidRDefault="00552ADB" w:rsidP="00552ADB">
            <w:pPr>
              <w:spacing w:line="229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52ADB">
              <w:rPr>
                <w:rFonts w:ascii="Calibri" w:hAnsi="Calibri" w:cs="Calibri"/>
                <w:color w:val="000000"/>
              </w:rPr>
              <w:t>5.8%</w:t>
            </w:r>
          </w:p>
        </w:tc>
      </w:tr>
      <w:tr w:rsidR="00F9209D" w14:paraId="4A1A7B24" w14:textId="77777777" w:rsidTr="009F530B">
        <w:trPr>
          <w:cantSplit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55372CA1" w14:textId="5DF7D63A" w:rsidR="00F9209D" w:rsidRPr="00552ADB" w:rsidRDefault="00552ADB" w:rsidP="00680AD8">
            <w:pPr>
              <w:spacing w:line="229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552ADB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0B7FA39" w14:textId="33CA3395" w:rsidR="00F9209D" w:rsidRPr="00552ADB" w:rsidRDefault="00552ADB" w:rsidP="00552ADB">
            <w:pPr>
              <w:spacing w:line="229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073F76" w14:textId="1A87D00F" w:rsidR="00F9209D" w:rsidRPr="00552ADB" w:rsidRDefault="00552ADB" w:rsidP="00552ADB">
            <w:pPr>
              <w:spacing w:line="229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100%</w:t>
            </w:r>
          </w:p>
        </w:tc>
      </w:tr>
    </w:tbl>
    <w:p w14:paraId="0CA03A54" w14:textId="3158CF57" w:rsidR="00680AD8" w:rsidRPr="00680AD8" w:rsidRDefault="00680AD8" w:rsidP="00680AD8">
      <w:pPr>
        <w:spacing w:line="229" w:lineRule="exact"/>
        <w:rPr>
          <w:rFonts w:cstheme="minorHAnsi"/>
          <w:sz w:val="24"/>
          <w:szCs w:val="24"/>
        </w:rPr>
      </w:pPr>
    </w:p>
    <w:sectPr w:rsidR="00680AD8" w:rsidRPr="00680AD8" w:rsidSect="004B678F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C570" w14:textId="77777777" w:rsidR="00C209DA" w:rsidRDefault="00C209DA" w:rsidP="00231103">
      <w:pPr>
        <w:spacing w:after="0" w:line="240" w:lineRule="auto"/>
      </w:pPr>
      <w:r>
        <w:separator/>
      </w:r>
    </w:p>
  </w:endnote>
  <w:endnote w:type="continuationSeparator" w:id="0">
    <w:p w14:paraId="1F81F429" w14:textId="77777777" w:rsidR="00C209DA" w:rsidRDefault="00C209DA" w:rsidP="00231103">
      <w:pPr>
        <w:spacing w:after="0" w:line="240" w:lineRule="auto"/>
      </w:pPr>
      <w:r>
        <w:continuationSeparator/>
      </w:r>
    </w:p>
  </w:endnote>
  <w:endnote w:type="continuationNotice" w:id="1">
    <w:p w14:paraId="7BA826B5" w14:textId="77777777" w:rsidR="00C209DA" w:rsidRDefault="00C20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4D1B" w14:textId="77777777" w:rsidR="00C209DA" w:rsidRDefault="00C209DA" w:rsidP="00231103">
      <w:pPr>
        <w:spacing w:after="0" w:line="240" w:lineRule="auto"/>
      </w:pPr>
      <w:r>
        <w:separator/>
      </w:r>
    </w:p>
  </w:footnote>
  <w:footnote w:type="continuationSeparator" w:id="0">
    <w:p w14:paraId="72745C0E" w14:textId="77777777" w:rsidR="00C209DA" w:rsidRDefault="00C209DA" w:rsidP="00231103">
      <w:pPr>
        <w:spacing w:after="0" w:line="240" w:lineRule="auto"/>
      </w:pPr>
      <w:r>
        <w:continuationSeparator/>
      </w:r>
    </w:p>
  </w:footnote>
  <w:footnote w:type="continuationNotice" w:id="1">
    <w:p w14:paraId="1655DC6C" w14:textId="77777777" w:rsidR="00C209DA" w:rsidRDefault="00C20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2B9A" w14:textId="155AB1DC" w:rsidR="004908E6" w:rsidRDefault="00EB4D53" w:rsidP="00D223EB">
    <w:pPr>
      <w:pStyle w:val="Header"/>
      <w:pBdr>
        <w:bottom w:val="single" w:sz="4" w:space="1" w:color="auto"/>
      </w:pBdr>
      <w:jc w:val="center"/>
    </w:pPr>
    <w:r>
      <w:rPr>
        <w:rFonts w:cstheme="minorHAnsi"/>
        <w:b/>
        <w:bCs/>
        <w:sz w:val="36"/>
        <w:szCs w:val="36"/>
      </w:rPr>
      <w:t>Baystate Health Inc.</w:t>
    </w:r>
  </w:p>
  <w:p w14:paraId="78DC6D8E" w14:textId="41E3495E" w:rsidR="00D223EB" w:rsidRPr="00D223EB" w:rsidRDefault="00D223EB" w:rsidP="00D223EB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r w:rsidRPr="00D223EB">
      <w:rPr>
        <w:sz w:val="28"/>
        <w:szCs w:val="28"/>
      </w:rPr>
      <w:t>DoN</w:t>
    </w:r>
    <w:r w:rsidR="00387527">
      <w:rPr>
        <w:sz w:val="28"/>
        <w:szCs w:val="28"/>
      </w:rPr>
      <w:t xml:space="preserve"> </w:t>
    </w:r>
    <w:r w:rsidR="00790796" w:rsidRPr="00790796">
      <w:rPr>
        <w:sz w:val="28"/>
        <w:szCs w:val="28"/>
      </w:rPr>
      <w:t># BH-23061217-TS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C42DB"/>
    <w:multiLevelType w:val="hybridMultilevel"/>
    <w:tmpl w:val="9078C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7757">
    <w:abstractNumId w:val="19"/>
  </w:num>
  <w:num w:numId="2" w16cid:durableId="878399143">
    <w:abstractNumId w:val="32"/>
  </w:num>
  <w:num w:numId="3" w16cid:durableId="354235786">
    <w:abstractNumId w:val="27"/>
  </w:num>
  <w:num w:numId="4" w16cid:durableId="243539623">
    <w:abstractNumId w:val="8"/>
  </w:num>
  <w:num w:numId="5" w16cid:durableId="1702125123">
    <w:abstractNumId w:val="23"/>
  </w:num>
  <w:num w:numId="6" w16cid:durableId="583150264">
    <w:abstractNumId w:val="14"/>
  </w:num>
  <w:num w:numId="7" w16cid:durableId="2045203753">
    <w:abstractNumId w:val="9"/>
  </w:num>
  <w:num w:numId="8" w16cid:durableId="1958675848">
    <w:abstractNumId w:val="6"/>
  </w:num>
  <w:num w:numId="9" w16cid:durableId="872350868">
    <w:abstractNumId w:val="12"/>
  </w:num>
  <w:num w:numId="10" w16cid:durableId="270939231">
    <w:abstractNumId w:val="21"/>
  </w:num>
  <w:num w:numId="11" w16cid:durableId="208223521">
    <w:abstractNumId w:val="13"/>
  </w:num>
  <w:num w:numId="12" w16cid:durableId="1554076863">
    <w:abstractNumId w:val="20"/>
  </w:num>
  <w:num w:numId="13" w16cid:durableId="1970821201">
    <w:abstractNumId w:val="7"/>
  </w:num>
  <w:num w:numId="14" w16cid:durableId="1094595120">
    <w:abstractNumId w:val="10"/>
  </w:num>
  <w:num w:numId="15" w16cid:durableId="2066757090">
    <w:abstractNumId w:val="26"/>
  </w:num>
  <w:num w:numId="16" w16cid:durableId="1055081806">
    <w:abstractNumId w:val="5"/>
  </w:num>
  <w:num w:numId="17" w16cid:durableId="1462769740">
    <w:abstractNumId w:val="11"/>
  </w:num>
  <w:num w:numId="18" w16cid:durableId="1868056371">
    <w:abstractNumId w:val="4"/>
  </w:num>
  <w:num w:numId="19" w16cid:durableId="32581108">
    <w:abstractNumId w:val="3"/>
  </w:num>
  <w:num w:numId="20" w16cid:durableId="88083746">
    <w:abstractNumId w:val="30"/>
  </w:num>
  <w:num w:numId="21" w16cid:durableId="2020082488">
    <w:abstractNumId w:val="24"/>
  </w:num>
  <w:num w:numId="22" w16cid:durableId="825777232">
    <w:abstractNumId w:val="29"/>
  </w:num>
  <w:num w:numId="23" w16cid:durableId="1759909729">
    <w:abstractNumId w:val="31"/>
  </w:num>
  <w:num w:numId="24" w16cid:durableId="1350107914">
    <w:abstractNumId w:val="16"/>
  </w:num>
  <w:num w:numId="25" w16cid:durableId="879245535">
    <w:abstractNumId w:val="18"/>
  </w:num>
  <w:num w:numId="26" w16cid:durableId="1221750018">
    <w:abstractNumId w:val="17"/>
  </w:num>
  <w:num w:numId="27" w16cid:durableId="1628048681">
    <w:abstractNumId w:val="0"/>
  </w:num>
  <w:num w:numId="28" w16cid:durableId="1312949888">
    <w:abstractNumId w:val="1"/>
  </w:num>
  <w:num w:numId="29" w16cid:durableId="1368217339">
    <w:abstractNumId w:val="22"/>
  </w:num>
  <w:num w:numId="30" w16cid:durableId="618755353">
    <w:abstractNumId w:val="2"/>
  </w:num>
  <w:num w:numId="31" w16cid:durableId="545146139">
    <w:abstractNumId w:val="25"/>
  </w:num>
  <w:num w:numId="32" w16cid:durableId="1916549470">
    <w:abstractNumId w:val="28"/>
  </w:num>
  <w:num w:numId="33" w16cid:durableId="1663046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2DD"/>
    <w:rsid w:val="000037BD"/>
    <w:rsid w:val="000038CE"/>
    <w:rsid w:val="00005930"/>
    <w:rsid w:val="00011385"/>
    <w:rsid w:val="00012264"/>
    <w:rsid w:val="00012279"/>
    <w:rsid w:val="000168C2"/>
    <w:rsid w:val="00016E99"/>
    <w:rsid w:val="00021A01"/>
    <w:rsid w:val="0002235E"/>
    <w:rsid w:val="00025521"/>
    <w:rsid w:val="00027FBC"/>
    <w:rsid w:val="0003012E"/>
    <w:rsid w:val="00032FF5"/>
    <w:rsid w:val="00040965"/>
    <w:rsid w:val="000413D6"/>
    <w:rsid w:val="0004380F"/>
    <w:rsid w:val="0004645C"/>
    <w:rsid w:val="00054FF4"/>
    <w:rsid w:val="00055942"/>
    <w:rsid w:val="00055F9E"/>
    <w:rsid w:val="00056D5B"/>
    <w:rsid w:val="00063414"/>
    <w:rsid w:val="00064206"/>
    <w:rsid w:val="0006445F"/>
    <w:rsid w:val="00071162"/>
    <w:rsid w:val="00072EE3"/>
    <w:rsid w:val="00073DC9"/>
    <w:rsid w:val="00074092"/>
    <w:rsid w:val="000766DC"/>
    <w:rsid w:val="00076A84"/>
    <w:rsid w:val="00076CB2"/>
    <w:rsid w:val="000775B1"/>
    <w:rsid w:val="00080AC6"/>
    <w:rsid w:val="000826CB"/>
    <w:rsid w:val="0008493D"/>
    <w:rsid w:val="000862E1"/>
    <w:rsid w:val="00091C4C"/>
    <w:rsid w:val="000952FD"/>
    <w:rsid w:val="00095621"/>
    <w:rsid w:val="00096ACB"/>
    <w:rsid w:val="00097B2C"/>
    <w:rsid w:val="000A56D4"/>
    <w:rsid w:val="000A691D"/>
    <w:rsid w:val="000A7A45"/>
    <w:rsid w:val="000B1438"/>
    <w:rsid w:val="000B1D01"/>
    <w:rsid w:val="000C4405"/>
    <w:rsid w:val="000C7F71"/>
    <w:rsid w:val="000D71E8"/>
    <w:rsid w:val="000E0B48"/>
    <w:rsid w:val="000E2F30"/>
    <w:rsid w:val="000E3622"/>
    <w:rsid w:val="000E5C43"/>
    <w:rsid w:val="000E5EC9"/>
    <w:rsid w:val="000E7E1B"/>
    <w:rsid w:val="000F0EDD"/>
    <w:rsid w:val="000F4FA3"/>
    <w:rsid w:val="000F5CC4"/>
    <w:rsid w:val="001017F6"/>
    <w:rsid w:val="00104288"/>
    <w:rsid w:val="001050F4"/>
    <w:rsid w:val="00106D23"/>
    <w:rsid w:val="00112BDF"/>
    <w:rsid w:val="00112E92"/>
    <w:rsid w:val="001204FE"/>
    <w:rsid w:val="00122099"/>
    <w:rsid w:val="0012232D"/>
    <w:rsid w:val="00123EE2"/>
    <w:rsid w:val="00125F6B"/>
    <w:rsid w:val="00126E85"/>
    <w:rsid w:val="001332C7"/>
    <w:rsid w:val="00137A46"/>
    <w:rsid w:val="001459CB"/>
    <w:rsid w:val="00152CFB"/>
    <w:rsid w:val="00153D99"/>
    <w:rsid w:val="0015408C"/>
    <w:rsid w:val="00154A10"/>
    <w:rsid w:val="00162A72"/>
    <w:rsid w:val="00166158"/>
    <w:rsid w:val="001701AE"/>
    <w:rsid w:val="00170D7F"/>
    <w:rsid w:val="00174CFB"/>
    <w:rsid w:val="00176547"/>
    <w:rsid w:val="00176C56"/>
    <w:rsid w:val="00180580"/>
    <w:rsid w:val="001810C7"/>
    <w:rsid w:val="00182533"/>
    <w:rsid w:val="00185A10"/>
    <w:rsid w:val="00190646"/>
    <w:rsid w:val="0019184A"/>
    <w:rsid w:val="00191B78"/>
    <w:rsid w:val="00191DAC"/>
    <w:rsid w:val="00192CFC"/>
    <w:rsid w:val="00193CD7"/>
    <w:rsid w:val="001A11D0"/>
    <w:rsid w:val="001A170B"/>
    <w:rsid w:val="001A4CE2"/>
    <w:rsid w:val="001A511B"/>
    <w:rsid w:val="001A66A9"/>
    <w:rsid w:val="001A767E"/>
    <w:rsid w:val="001B3A91"/>
    <w:rsid w:val="001B517F"/>
    <w:rsid w:val="001B5845"/>
    <w:rsid w:val="001B6335"/>
    <w:rsid w:val="001B7F98"/>
    <w:rsid w:val="001C2783"/>
    <w:rsid w:val="001C2A01"/>
    <w:rsid w:val="001C5BF3"/>
    <w:rsid w:val="001C6B00"/>
    <w:rsid w:val="001C6D93"/>
    <w:rsid w:val="001D0111"/>
    <w:rsid w:val="001D01BF"/>
    <w:rsid w:val="001D1521"/>
    <w:rsid w:val="001D1813"/>
    <w:rsid w:val="001D7BF8"/>
    <w:rsid w:val="001D7C2C"/>
    <w:rsid w:val="001E0B94"/>
    <w:rsid w:val="001E19D7"/>
    <w:rsid w:val="001E21D7"/>
    <w:rsid w:val="001E2EA3"/>
    <w:rsid w:val="001E5807"/>
    <w:rsid w:val="001F02F3"/>
    <w:rsid w:val="001F27B7"/>
    <w:rsid w:val="001F5FDD"/>
    <w:rsid w:val="001F667D"/>
    <w:rsid w:val="001F687E"/>
    <w:rsid w:val="00201F6E"/>
    <w:rsid w:val="00202AD7"/>
    <w:rsid w:val="002037DF"/>
    <w:rsid w:val="002050B9"/>
    <w:rsid w:val="002069DD"/>
    <w:rsid w:val="002102EF"/>
    <w:rsid w:val="00212619"/>
    <w:rsid w:val="002131E4"/>
    <w:rsid w:val="00214FAA"/>
    <w:rsid w:val="002155ED"/>
    <w:rsid w:val="00216777"/>
    <w:rsid w:val="00224770"/>
    <w:rsid w:val="00225B1E"/>
    <w:rsid w:val="00226A63"/>
    <w:rsid w:val="00227005"/>
    <w:rsid w:val="00227BD5"/>
    <w:rsid w:val="00230C3B"/>
    <w:rsid w:val="00231103"/>
    <w:rsid w:val="002314FF"/>
    <w:rsid w:val="00231E3B"/>
    <w:rsid w:val="00232F43"/>
    <w:rsid w:val="00234272"/>
    <w:rsid w:val="002364A1"/>
    <w:rsid w:val="00241F52"/>
    <w:rsid w:val="002422FB"/>
    <w:rsid w:val="0024261D"/>
    <w:rsid w:val="00251BEF"/>
    <w:rsid w:val="002533DB"/>
    <w:rsid w:val="0025349C"/>
    <w:rsid w:val="00253AF3"/>
    <w:rsid w:val="00253B0A"/>
    <w:rsid w:val="00254265"/>
    <w:rsid w:val="002542A0"/>
    <w:rsid w:val="0025780A"/>
    <w:rsid w:val="00262131"/>
    <w:rsid w:val="00262E53"/>
    <w:rsid w:val="002643AF"/>
    <w:rsid w:val="00264588"/>
    <w:rsid w:val="0026558B"/>
    <w:rsid w:val="00267859"/>
    <w:rsid w:val="00270B47"/>
    <w:rsid w:val="00271BF5"/>
    <w:rsid w:val="00271D85"/>
    <w:rsid w:val="0027221A"/>
    <w:rsid w:val="0027284F"/>
    <w:rsid w:val="002750A6"/>
    <w:rsid w:val="0027783A"/>
    <w:rsid w:val="002865E8"/>
    <w:rsid w:val="002906CE"/>
    <w:rsid w:val="002912FB"/>
    <w:rsid w:val="00291912"/>
    <w:rsid w:val="00292B13"/>
    <w:rsid w:val="00293147"/>
    <w:rsid w:val="00294D49"/>
    <w:rsid w:val="00296F21"/>
    <w:rsid w:val="0029738B"/>
    <w:rsid w:val="002A36DF"/>
    <w:rsid w:val="002A4110"/>
    <w:rsid w:val="002A47FE"/>
    <w:rsid w:val="002A518F"/>
    <w:rsid w:val="002A5E73"/>
    <w:rsid w:val="002B3476"/>
    <w:rsid w:val="002C0C55"/>
    <w:rsid w:val="002C3C86"/>
    <w:rsid w:val="002C568C"/>
    <w:rsid w:val="002C5E88"/>
    <w:rsid w:val="002D012B"/>
    <w:rsid w:val="002D06F7"/>
    <w:rsid w:val="002D18BF"/>
    <w:rsid w:val="002D1CC3"/>
    <w:rsid w:val="002D39AC"/>
    <w:rsid w:val="002D5F7A"/>
    <w:rsid w:val="002E3CEF"/>
    <w:rsid w:val="002E5CA9"/>
    <w:rsid w:val="002F3CDD"/>
    <w:rsid w:val="002F5878"/>
    <w:rsid w:val="002F7B99"/>
    <w:rsid w:val="00302D3F"/>
    <w:rsid w:val="003030AA"/>
    <w:rsid w:val="00303DD8"/>
    <w:rsid w:val="00303EE3"/>
    <w:rsid w:val="00306307"/>
    <w:rsid w:val="003078B4"/>
    <w:rsid w:val="003079EC"/>
    <w:rsid w:val="00307F98"/>
    <w:rsid w:val="003103B0"/>
    <w:rsid w:val="00312739"/>
    <w:rsid w:val="00312A19"/>
    <w:rsid w:val="00317580"/>
    <w:rsid w:val="00320371"/>
    <w:rsid w:val="0032484D"/>
    <w:rsid w:val="00327903"/>
    <w:rsid w:val="00327EAC"/>
    <w:rsid w:val="00331E8E"/>
    <w:rsid w:val="00335ABF"/>
    <w:rsid w:val="00335F54"/>
    <w:rsid w:val="00342240"/>
    <w:rsid w:val="00344DAC"/>
    <w:rsid w:val="003533CA"/>
    <w:rsid w:val="00354D26"/>
    <w:rsid w:val="0035653B"/>
    <w:rsid w:val="00357756"/>
    <w:rsid w:val="00357BA6"/>
    <w:rsid w:val="003602C2"/>
    <w:rsid w:val="003620FB"/>
    <w:rsid w:val="00364225"/>
    <w:rsid w:val="0036671D"/>
    <w:rsid w:val="00366918"/>
    <w:rsid w:val="00366DCC"/>
    <w:rsid w:val="00375F14"/>
    <w:rsid w:val="003764DE"/>
    <w:rsid w:val="003769AF"/>
    <w:rsid w:val="00380361"/>
    <w:rsid w:val="00380B28"/>
    <w:rsid w:val="00380E08"/>
    <w:rsid w:val="003813A0"/>
    <w:rsid w:val="00381CBF"/>
    <w:rsid w:val="00382217"/>
    <w:rsid w:val="00387527"/>
    <w:rsid w:val="0039110D"/>
    <w:rsid w:val="00392D76"/>
    <w:rsid w:val="0039698B"/>
    <w:rsid w:val="003A1793"/>
    <w:rsid w:val="003A2B5B"/>
    <w:rsid w:val="003A36B2"/>
    <w:rsid w:val="003A4882"/>
    <w:rsid w:val="003A4DC6"/>
    <w:rsid w:val="003A7217"/>
    <w:rsid w:val="003B0073"/>
    <w:rsid w:val="003B0D30"/>
    <w:rsid w:val="003B1445"/>
    <w:rsid w:val="003B575F"/>
    <w:rsid w:val="003B5953"/>
    <w:rsid w:val="003C1787"/>
    <w:rsid w:val="003C2495"/>
    <w:rsid w:val="003C28D0"/>
    <w:rsid w:val="003C3117"/>
    <w:rsid w:val="003C38F5"/>
    <w:rsid w:val="003C3B18"/>
    <w:rsid w:val="003C3FFC"/>
    <w:rsid w:val="003C6F58"/>
    <w:rsid w:val="003C7C67"/>
    <w:rsid w:val="003C7D2A"/>
    <w:rsid w:val="003D0F39"/>
    <w:rsid w:val="003D14BA"/>
    <w:rsid w:val="003D2A24"/>
    <w:rsid w:val="003D31FD"/>
    <w:rsid w:val="003D3D7D"/>
    <w:rsid w:val="003D50D2"/>
    <w:rsid w:val="003D7315"/>
    <w:rsid w:val="003D7942"/>
    <w:rsid w:val="003E0045"/>
    <w:rsid w:val="003E4BD2"/>
    <w:rsid w:val="003E4F87"/>
    <w:rsid w:val="003E5576"/>
    <w:rsid w:val="003E5688"/>
    <w:rsid w:val="003E77D3"/>
    <w:rsid w:val="003F1211"/>
    <w:rsid w:val="003F159E"/>
    <w:rsid w:val="003F7754"/>
    <w:rsid w:val="00402AC2"/>
    <w:rsid w:val="004035C4"/>
    <w:rsid w:val="00407E19"/>
    <w:rsid w:val="00411D30"/>
    <w:rsid w:val="00415AC6"/>
    <w:rsid w:val="0042031C"/>
    <w:rsid w:val="00421844"/>
    <w:rsid w:val="00421B81"/>
    <w:rsid w:val="00421C21"/>
    <w:rsid w:val="00422255"/>
    <w:rsid w:val="004253AA"/>
    <w:rsid w:val="00426884"/>
    <w:rsid w:val="00432D19"/>
    <w:rsid w:val="00436DA5"/>
    <w:rsid w:val="00441F3E"/>
    <w:rsid w:val="00444A21"/>
    <w:rsid w:val="00445B4E"/>
    <w:rsid w:val="0045317B"/>
    <w:rsid w:val="004537FA"/>
    <w:rsid w:val="00455504"/>
    <w:rsid w:val="00456B10"/>
    <w:rsid w:val="00464ACB"/>
    <w:rsid w:val="004676A1"/>
    <w:rsid w:val="004739A3"/>
    <w:rsid w:val="00480049"/>
    <w:rsid w:val="00481ADC"/>
    <w:rsid w:val="004821A3"/>
    <w:rsid w:val="00484231"/>
    <w:rsid w:val="00484A85"/>
    <w:rsid w:val="004873F3"/>
    <w:rsid w:val="004901A5"/>
    <w:rsid w:val="004908E6"/>
    <w:rsid w:val="00497513"/>
    <w:rsid w:val="004A0DDC"/>
    <w:rsid w:val="004A1907"/>
    <w:rsid w:val="004A1BB1"/>
    <w:rsid w:val="004A1D25"/>
    <w:rsid w:val="004A3C27"/>
    <w:rsid w:val="004A40AD"/>
    <w:rsid w:val="004A5502"/>
    <w:rsid w:val="004A7A25"/>
    <w:rsid w:val="004B1CE6"/>
    <w:rsid w:val="004B39F2"/>
    <w:rsid w:val="004B46F4"/>
    <w:rsid w:val="004B53D6"/>
    <w:rsid w:val="004B582E"/>
    <w:rsid w:val="004B58F5"/>
    <w:rsid w:val="004B5EF9"/>
    <w:rsid w:val="004B678F"/>
    <w:rsid w:val="004B6C8F"/>
    <w:rsid w:val="004B7F85"/>
    <w:rsid w:val="004C0998"/>
    <w:rsid w:val="004C2AE3"/>
    <w:rsid w:val="004C2EFC"/>
    <w:rsid w:val="004C3AB7"/>
    <w:rsid w:val="004C7C09"/>
    <w:rsid w:val="004D0BF9"/>
    <w:rsid w:val="004D293C"/>
    <w:rsid w:val="004D7C5C"/>
    <w:rsid w:val="004E166A"/>
    <w:rsid w:val="004E6482"/>
    <w:rsid w:val="004F432A"/>
    <w:rsid w:val="004F590F"/>
    <w:rsid w:val="004F6BB4"/>
    <w:rsid w:val="005006E2"/>
    <w:rsid w:val="00507A3E"/>
    <w:rsid w:val="00510EC8"/>
    <w:rsid w:val="00512FDF"/>
    <w:rsid w:val="005145C3"/>
    <w:rsid w:val="00514ECB"/>
    <w:rsid w:val="00520941"/>
    <w:rsid w:val="00520CE7"/>
    <w:rsid w:val="005218C7"/>
    <w:rsid w:val="00522F5F"/>
    <w:rsid w:val="00524144"/>
    <w:rsid w:val="005248A7"/>
    <w:rsid w:val="00525292"/>
    <w:rsid w:val="005257D0"/>
    <w:rsid w:val="00527788"/>
    <w:rsid w:val="005301FC"/>
    <w:rsid w:val="00530477"/>
    <w:rsid w:val="00532D6E"/>
    <w:rsid w:val="005338A0"/>
    <w:rsid w:val="00534C78"/>
    <w:rsid w:val="00535A15"/>
    <w:rsid w:val="00536208"/>
    <w:rsid w:val="00536A69"/>
    <w:rsid w:val="00536B22"/>
    <w:rsid w:val="005430C8"/>
    <w:rsid w:val="0054339D"/>
    <w:rsid w:val="00546917"/>
    <w:rsid w:val="00547324"/>
    <w:rsid w:val="005475AF"/>
    <w:rsid w:val="005506E6"/>
    <w:rsid w:val="00552ADB"/>
    <w:rsid w:val="00554544"/>
    <w:rsid w:val="00554CF4"/>
    <w:rsid w:val="00555A05"/>
    <w:rsid w:val="005560CC"/>
    <w:rsid w:val="00561790"/>
    <w:rsid w:val="00561BCC"/>
    <w:rsid w:val="0056282F"/>
    <w:rsid w:val="0056515A"/>
    <w:rsid w:val="00566687"/>
    <w:rsid w:val="00567A48"/>
    <w:rsid w:val="00573656"/>
    <w:rsid w:val="005768C9"/>
    <w:rsid w:val="00577B19"/>
    <w:rsid w:val="00580E2B"/>
    <w:rsid w:val="0058155B"/>
    <w:rsid w:val="00581E7E"/>
    <w:rsid w:val="00587600"/>
    <w:rsid w:val="0059124F"/>
    <w:rsid w:val="005921B2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A7459"/>
    <w:rsid w:val="005B7CE6"/>
    <w:rsid w:val="005C1E0B"/>
    <w:rsid w:val="005C3394"/>
    <w:rsid w:val="005C4433"/>
    <w:rsid w:val="005C7D0C"/>
    <w:rsid w:val="005D4244"/>
    <w:rsid w:val="005E1AEF"/>
    <w:rsid w:val="005F5F80"/>
    <w:rsid w:val="005F62ED"/>
    <w:rsid w:val="005F7339"/>
    <w:rsid w:val="00605067"/>
    <w:rsid w:val="00605AB6"/>
    <w:rsid w:val="00607E0F"/>
    <w:rsid w:val="00610F50"/>
    <w:rsid w:val="00623AD7"/>
    <w:rsid w:val="006269A1"/>
    <w:rsid w:val="006303FF"/>
    <w:rsid w:val="006325B1"/>
    <w:rsid w:val="00632AEC"/>
    <w:rsid w:val="00636A3D"/>
    <w:rsid w:val="0064031E"/>
    <w:rsid w:val="006403D2"/>
    <w:rsid w:val="00643D57"/>
    <w:rsid w:val="0064499E"/>
    <w:rsid w:val="00645592"/>
    <w:rsid w:val="006533A2"/>
    <w:rsid w:val="0065372D"/>
    <w:rsid w:val="006560F8"/>
    <w:rsid w:val="0066694A"/>
    <w:rsid w:val="006705F7"/>
    <w:rsid w:val="006733D5"/>
    <w:rsid w:val="00674E0A"/>
    <w:rsid w:val="006764E2"/>
    <w:rsid w:val="00680AD8"/>
    <w:rsid w:val="006814E7"/>
    <w:rsid w:val="00684458"/>
    <w:rsid w:val="00687E3F"/>
    <w:rsid w:val="006906F3"/>
    <w:rsid w:val="00693E98"/>
    <w:rsid w:val="006A25D2"/>
    <w:rsid w:val="006A2BD7"/>
    <w:rsid w:val="006A4D5B"/>
    <w:rsid w:val="006B0549"/>
    <w:rsid w:val="006B0C48"/>
    <w:rsid w:val="006B0F22"/>
    <w:rsid w:val="006B5BEF"/>
    <w:rsid w:val="006B7171"/>
    <w:rsid w:val="006C1B8D"/>
    <w:rsid w:val="006C3ED5"/>
    <w:rsid w:val="006C552B"/>
    <w:rsid w:val="006D01D3"/>
    <w:rsid w:val="006D6315"/>
    <w:rsid w:val="006D650D"/>
    <w:rsid w:val="006D6994"/>
    <w:rsid w:val="006E112C"/>
    <w:rsid w:val="006E1D4C"/>
    <w:rsid w:val="006E279C"/>
    <w:rsid w:val="006E29DE"/>
    <w:rsid w:val="006E4E00"/>
    <w:rsid w:val="006E5304"/>
    <w:rsid w:val="006E6DA9"/>
    <w:rsid w:val="006F0472"/>
    <w:rsid w:val="006F4EF5"/>
    <w:rsid w:val="006F7519"/>
    <w:rsid w:val="0070409F"/>
    <w:rsid w:val="007113DC"/>
    <w:rsid w:val="00712FA6"/>
    <w:rsid w:val="0071402E"/>
    <w:rsid w:val="00715918"/>
    <w:rsid w:val="00722F8A"/>
    <w:rsid w:val="007230BC"/>
    <w:rsid w:val="00723E74"/>
    <w:rsid w:val="007242B4"/>
    <w:rsid w:val="0073005B"/>
    <w:rsid w:val="00730E81"/>
    <w:rsid w:val="00733E21"/>
    <w:rsid w:val="0073404F"/>
    <w:rsid w:val="00734A0C"/>
    <w:rsid w:val="00740B16"/>
    <w:rsid w:val="00742E67"/>
    <w:rsid w:val="00743F50"/>
    <w:rsid w:val="00747EF6"/>
    <w:rsid w:val="007508EF"/>
    <w:rsid w:val="00750B62"/>
    <w:rsid w:val="0075159B"/>
    <w:rsid w:val="007531D5"/>
    <w:rsid w:val="0075373D"/>
    <w:rsid w:val="00753F14"/>
    <w:rsid w:val="00757106"/>
    <w:rsid w:val="00761997"/>
    <w:rsid w:val="00766B76"/>
    <w:rsid w:val="00771621"/>
    <w:rsid w:val="00774FA6"/>
    <w:rsid w:val="00775A18"/>
    <w:rsid w:val="00790796"/>
    <w:rsid w:val="00791B92"/>
    <w:rsid w:val="007934D2"/>
    <w:rsid w:val="00795B9D"/>
    <w:rsid w:val="00795E61"/>
    <w:rsid w:val="007B3A5E"/>
    <w:rsid w:val="007B529A"/>
    <w:rsid w:val="007B57B1"/>
    <w:rsid w:val="007B5C83"/>
    <w:rsid w:val="007C02F9"/>
    <w:rsid w:val="007C108B"/>
    <w:rsid w:val="007C2DF7"/>
    <w:rsid w:val="007C302D"/>
    <w:rsid w:val="007C6B4E"/>
    <w:rsid w:val="007D023F"/>
    <w:rsid w:val="007D127A"/>
    <w:rsid w:val="007D1376"/>
    <w:rsid w:val="007D16C5"/>
    <w:rsid w:val="007D25EE"/>
    <w:rsid w:val="007E0AC9"/>
    <w:rsid w:val="007E5FE7"/>
    <w:rsid w:val="007E6854"/>
    <w:rsid w:val="007E71CE"/>
    <w:rsid w:val="007F43D4"/>
    <w:rsid w:val="007F5301"/>
    <w:rsid w:val="007F5C97"/>
    <w:rsid w:val="007F5DD1"/>
    <w:rsid w:val="007F6742"/>
    <w:rsid w:val="008006D1"/>
    <w:rsid w:val="008031C1"/>
    <w:rsid w:val="00803785"/>
    <w:rsid w:val="008061A3"/>
    <w:rsid w:val="008124F5"/>
    <w:rsid w:val="00813262"/>
    <w:rsid w:val="00815464"/>
    <w:rsid w:val="00820074"/>
    <w:rsid w:val="00820C2B"/>
    <w:rsid w:val="008217B2"/>
    <w:rsid w:val="008218EF"/>
    <w:rsid w:val="008222C5"/>
    <w:rsid w:val="008263DF"/>
    <w:rsid w:val="00826574"/>
    <w:rsid w:val="00830723"/>
    <w:rsid w:val="0083116D"/>
    <w:rsid w:val="00833381"/>
    <w:rsid w:val="0083393C"/>
    <w:rsid w:val="00835493"/>
    <w:rsid w:val="00842544"/>
    <w:rsid w:val="00842E61"/>
    <w:rsid w:val="00843356"/>
    <w:rsid w:val="008443E7"/>
    <w:rsid w:val="008449E3"/>
    <w:rsid w:val="008464B2"/>
    <w:rsid w:val="00847665"/>
    <w:rsid w:val="00847BE1"/>
    <w:rsid w:val="00851136"/>
    <w:rsid w:val="00851EBF"/>
    <w:rsid w:val="008552B3"/>
    <w:rsid w:val="0086021D"/>
    <w:rsid w:val="00862AF4"/>
    <w:rsid w:val="008634B7"/>
    <w:rsid w:val="00863F89"/>
    <w:rsid w:val="008643F3"/>
    <w:rsid w:val="00874C86"/>
    <w:rsid w:val="00875EDB"/>
    <w:rsid w:val="00876CE8"/>
    <w:rsid w:val="00881DF6"/>
    <w:rsid w:val="00882805"/>
    <w:rsid w:val="008868E6"/>
    <w:rsid w:val="00886E11"/>
    <w:rsid w:val="00890231"/>
    <w:rsid w:val="008955B8"/>
    <w:rsid w:val="00897A92"/>
    <w:rsid w:val="008A0455"/>
    <w:rsid w:val="008A1722"/>
    <w:rsid w:val="008A1BCF"/>
    <w:rsid w:val="008A7920"/>
    <w:rsid w:val="008A7D64"/>
    <w:rsid w:val="008B18BD"/>
    <w:rsid w:val="008B7668"/>
    <w:rsid w:val="008C07AB"/>
    <w:rsid w:val="008C121E"/>
    <w:rsid w:val="008C1253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234D"/>
    <w:rsid w:val="008E39DC"/>
    <w:rsid w:val="008E3C7A"/>
    <w:rsid w:val="008E455C"/>
    <w:rsid w:val="008E4FB8"/>
    <w:rsid w:val="008E6DF2"/>
    <w:rsid w:val="008E7355"/>
    <w:rsid w:val="008E7E5A"/>
    <w:rsid w:val="008F1860"/>
    <w:rsid w:val="008F4E1B"/>
    <w:rsid w:val="008F5981"/>
    <w:rsid w:val="00900ED6"/>
    <w:rsid w:val="00901BE4"/>
    <w:rsid w:val="009020A1"/>
    <w:rsid w:val="0090264F"/>
    <w:rsid w:val="009032E4"/>
    <w:rsid w:val="00906CCD"/>
    <w:rsid w:val="0091095F"/>
    <w:rsid w:val="00911747"/>
    <w:rsid w:val="009143F1"/>
    <w:rsid w:val="00914855"/>
    <w:rsid w:val="00915C11"/>
    <w:rsid w:val="00915F05"/>
    <w:rsid w:val="009171CE"/>
    <w:rsid w:val="009178DF"/>
    <w:rsid w:val="00923B7D"/>
    <w:rsid w:val="00924A83"/>
    <w:rsid w:val="009250A0"/>
    <w:rsid w:val="00931374"/>
    <w:rsid w:val="009317D3"/>
    <w:rsid w:val="00934706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00A"/>
    <w:rsid w:val="009448F4"/>
    <w:rsid w:val="0094528E"/>
    <w:rsid w:val="009453A3"/>
    <w:rsid w:val="00950BA9"/>
    <w:rsid w:val="00951254"/>
    <w:rsid w:val="00951485"/>
    <w:rsid w:val="00951B3B"/>
    <w:rsid w:val="009528C0"/>
    <w:rsid w:val="00955D10"/>
    <w:rsid w:val="00960DBC"/>
    <w:rsid w:val="00963347"/>
    <w:rsid w:val="009637E5"/>
    <w:rsid w:val="00963B87"/>
    <w:rsid w:val="009656E3"/>
    <w:rsid w:val="00965AEA"/>
    <w:rsid w:val="009672C2"/>
    <w:rsid w:val="00970994"/>
    <w:rsid w:val="00970D87"/>
    <w:rsid w:val="009723AD"/>
    <w:rsid w:val="00974468"/>
    <w:rsid w:val="0097656A"/>
    <w:rsid w:val="0097742B"/>
    <w:rsid w:val="00982829"/>
    <w:rsid w:val="00985A22"/>
    <w:rsid w:val="009865DB"/>
    <w:rsid w:val="00986A89"/>
    <w:rsid w:val="00987B47"/>
    <w:rsid w:val="009910CE"/>
    <w:rsid w:val="009B0139"/>
    <w:rsid w:val="009B122A"/>
    <w:rsid w:val="009B1C56"/>
    <w:rsid w:val="009B23D4"/>
    <w:rsid w:val="009B287F"/>
    <w:rsid w:val="009B36CA"/>
    <w:rsid w:val="009B62C3"/>
    <w:rsid w:val="009B74DA"/>
    <w:rsid w:val="009B7881"/>
    <w:rsid w:val="009B7A81"/>
    <w:rsid w:val="009C0E83"/>
    <w:rsid w:val="009C1496"/>
    <w:rsid w:val="009C1D85"/>
    <w:rsid w:val="009C2396"/>
    <w:rsid w:val="009C271D"/>
    <w:rsid w:val="009D0E59"/>
    <w:rsid w:val="009D2DC7"/>
    <w:rsid w:val="009D301F"/>
    <w:rsid w:val="009D46AB"/>
    <w:rsid w:val="009E2663"/>
    <w:rsid w:val="009E2754"/>
    <w:rsid w:val="009E3746"/>
    <w:rsid w:val="009F10DE"/>
    <w:rsid w:val="009F3886"/>
    <w:rsid w:val="009F530B"/>
    <w:rsid w:val="00A04393"/>
    <w:rsid w:val="00A05AE5"/>
    <w:rsid w:val="00A07020"/>
    <w:rsid w:val="00A0707E"/>
    <w:rsid w:val="00A07187"/>
    <w:rsid w:val="00A0730F"/>
    <w:rsid w:val="00A07682"/>
    <w:rsid w:val="00A144A7"/>
    <w:rsid w:val="00A14B99"/>
    <w:rsid w:val="00A15C5C"/>
    <w:rsid w:val="00A1708E"/>
    <w:rsid w:val="00A17E54"/>
    <w:rsid w:val="00A256D6"/>
    <w:rsid w:val="00A266C5"/>
    <w:rsid w:val="00A27237"/>
    <w:rsid w:val="00A27C1B"/>
    <w:rsid w:val="00A32048"/>
    <w:rsid w:val="00A350ED"/>
    <w:rsid w:val="00A41584"/>
    <w:rsid w:val="00A44911"/>
    <w:rsid w:val="00A52BF6"/>
    <w:rsid w:val="00A52D05"/>
    <w:rsid w:val="00A530E9"/>
    <w:rsid w:val="00A550CF"/>
    <w:rsid w:val="00A628AF"/>
    <w:rsid w:val="00A63B2C"/>
    <w:rsid w:val="00A63B34"/>
    <w:rsid w:val="00A7342F"/>
    <w:rsid w:val="00A74634"/>
    <w:rsid w:val="00A7645F"/>
    <w:rsid w:val="00A82823"/>
    <w:rsid w:val="00A83C91"/>
    <w:rsid w:val="00A84E87"/>
    <w:rsid w:val="00A864E1"/>
    <w:rsid w:val="00A9164D"/>
    <w:rsid w:val="00A91AB7"/>
    <w:rsid w:val="00A941F2"/>
    <w:rsid w:val="00A94C41"/>
    <w:rsid w:val="00A94DFA"/>
    <w:rsid w:val="00A97218"/>
    <w:rsid w:val="00A979E2"/>
    <w:rsid w:val="00AA0462"/>
    <w:rsid w:val="00AA04A0"/>
    <w:rsid w:val="00AA12C8"/>
    <w:rsid w:val="00AA35A1"/>
    <w:rsid w:val="00AA5AD2"/>
    <w:rsid w:val="00AA7667"/>
    <w:rsid w:val="00AB0CDE"/>
    <w:rsid w:val="00AB1643"/>
    <w:rsid w:val="00AB56AA"/>
    <w:rsid w:val="00AC08F8"/>
    <w:rsid w:val="00AC3823"/>
    <w:rsid w:val="00AD2C45"/>
    <w:rsid w:val="00AD3FD8"/>
    <w:rsid w:val="00AD7A33"/>
    <w:rsid w:val="00AE06A3"/>
    <w:rsid w:val="00AE0C95"/>
    <w:rsid w:val="00AE1619"/>
    <w:rsid w:val="00AE1F14"/>
    <w:rsid w:val="00AE2E70"/>
    <w:rsid w:val="00AE3E40"/>
    <w:rsid w:val="00AE72CC"/>
    <w:rsid w:val="00AE7CBF"/>
    <w:rsid w:val="00AF01F5"/>
    <w:rsid w:val="00AF1414"/>
    <w:rsid w:val="00AF1C6E"/>
    <w:rsid w:val="00AF2AD0"/>
    <w:rsid w:val="00AF2C4C"/>
    <w:rsid w:val="00AF3336"/>
    <w:rsid w:val="00AF4579"/>
    <w:rsid w:val="00B00949"/>
    <w:rsid w:val="00B0197E"/>
    <w:rsid w:val="00B01E81"/>
    <w:rsid w:val="00B02737"/>
    <w:rsid w:val="00B030CA"/>
    <w:rsid w:val="00B0435F"/>
    <w:rsid w:val="00B04766"/>
    <w:rsid w:val="00B06DF0"/>
    <w:rsid w:val="00B079A7"/>
    <w:rsid w:val="00B10DB9"/>
    <w:rsid w:val="00B11DF8"/>
    <w:rsid w:val="00B15D82"/>
    <w:rsid w:val="00B2056A"/>
    <w:rsid w:val="00B23AE4"/>
    <w:rsid w:val="00B24C4E"/>
    <w:rsid w:val="00B271C5"/>
    <w:rsid w:val="00B303DD"/>
    <w:rsid w:val="00B34854"/>
    <w:rsid w:val="00B34BC4"/>
    <w:rsid w:val="00B34BE7"/>
    <w:rsid w:val="00B3678C"/>
    <w:rsid w:val="00B37E4B"/>
    <w:rsid w:val="00B42417"/>
    <w:rsid w:val="00B42880"/>
    <w:rsid w:val="00B440D9"/>
    <w:rsid w:val="00B45447"/>
    <w:rsid w:val="00B473EC"/>
    <w:rsid w:val="00B47B6B"/>
    <w:rsid w:val="00B47C7E"/>
    <w:rsid w:val="00B512E6"/>
    <w:rsid w:val="00B605C6"/>
    <w:rsid w:val="00B65FB4"/>
    <w:rsid w:val="00B70B72"/>
    <w:rsid w:val="00B715B4"/>
    <w:rsid w:val="00B75AFF"/>
    <w:rsid w:val="00B765CA"/>
    <w:rsid w:val="00B77DF7"/>
    <w:rsid w:val="00B851A8"/>
    <w:rsid w:val="00B856DA"/>
    <w:rsid w:val="00B96371"/>
    <w:rsid w:val="00BA1F76"/>
    <w:rsid w:val="00BA2559"/>
    <w:rsid w:val="00BA5DC1"/>
    <w:rsid w:val="00BB0119"/>
    <w:rsid w:val="00BB0F4E"/>
    <w:rsid w:val="00BB2D8B"/>
    <w:rsid w:val="00BB372A"/>
    <w:rsid w:val="00BB73AF"/>
    <w:rsid w:val="00BB758B"/>
    <w:rsid w:val="00BC11C7"/>
    <w:rsid w:val="00BC1DD2"/>
    <w:rsid w:val="00BC5676"/>
    <w:rsid w:val="00BC689E"/>
    <w:rsid w:val="00BD1BBA"/>
    <w:rsid w:val="00BD2346"/>
    <w:rsid w:val="00BD2FF4"/>
    <w:rsid w:val="00BD3B34"/>
    <w:rsid w:val="00BD5D70"/>
    <w:rsid w:val="00BD66E6"/>
    <w:rsid w:val="00BD782E"/>
    <w:rsid w:val="00BE1885"/>
    <w:rsid w:val="00BE30DE"/>
    <w:rsid w:val="00BE47F4"/>
    <w:rsid w:val="00BE67C3"/>
    <w:rsid w:val="00BE7434"/>
    <w:rsid w:val="00BF0682"/>
    <w:rsid w:val="00BF1147"/>
    <w:rsid w:val="00BF23D2"/>
    <w:rsid w:val="00BF349C"/>
    <w:rsid w:val="00BF4BB3"/>
    <w:rsid w:val="00BF57F0"/>
    <w:rsid w:val="00BF6A10"/>
    <w:rsid w:val="00C010A7"/>
    <w:rsid w:val="00C048DB"/>
    <w:rsid w:val="00C143F4"/>
    <w:rsid w:val="00C173F7"/>
    <w:rsid w:val="00C176D2"/>
    <w:rsid w:val="00C17CC6"/>
    <w:rsid w:val="00C20168"/>
    <w:rsid w:val="00C209DA"/>
    <w:rsid w:val="00C239AF"/>
    <w:rsid w:val="00C27682"/>
    <w:rsid w:val="00C27D70"/>
    <w:rsid w:val="00C41902"/>
    <w:rsid w:val="00C41ABA"/>
    <w:rsid w:val="00C42388"/>
    <w:rsid w:val="00C4285D"/>
    <w:rsid w:val="00C44809"/>
    <w:rsid w:val="00C44C22"/>
    <w:rsid w:val="00C465B1"/>
    <w:rsid w:val="00C46878"/>
    <w:rsid w:val="00C46BCC"/>
    <w:rsid w:val="00C5224B"/>
    <w:rsid w:val="00C52979"/>
    <w:rsid w:val="00C52F6D"/>
    <w:rsid w:val="00C562BF"/>
    <w:rsid w:val="00C56FD7"/>
    <w:rsid w:val="00C625DD"/>
    <w:rsid w:val="00C70920"/>
    <w:rsid w:val="00C75012"/>
    <w:rsid w:val="00C77B17"/>
    <w:rsid w:val="00C814D9"/>
    <w:rsid w:val="00C83FA6"/>
    <w:rsid w:val="00C843B2"/>
    <w:rsid w:val="00C86045"/>
    <w:rsid w:val="00C8665D"/>
    <w:rsid w:val="00C86A46"/>
    <w:rsid w:val="00C90FB6"/>
    <w:rsid w:val="00C921DF"/>
    <w:rsid w:val="00C93E8E"/>
    <w:rsid w:val="00C95555"/>
    <w:rsid w:val="00C95701"/>
    <w:rsid w:val="00C95919"/>
    <w:rsid w:val="00C95F6B"/>
    <w:rsid w:val="00CA3412"/>
    <w:rsid w:val="00CA49B1"/>
    <w:rsid w:val="00CA4F7B"/>
    <w:rsid w:val="00CA691E"/>
    <w:rsid w:val="00CA7E20"/>
    <w:rsid w:val="00CB139E"/>
    <w:rsid w:val="00CB4136"/>
    <w:rsid w:val="00CC2555"/>
    <w:rsid w:val="00CC38FF"/>
    <w:rsid w:val="00CC4C68"/>
    <w:rsid w:val="00CC576D"/>
    <w:rsid w:val="00CC61A0"/>
    <w:rsid w:val="00CC71D1"/>
    <w:rsid w:val="00CD1315"/>
    <w:rsid w:val="00CD2F8C"/>
    <w:rsid w:val="00CD48D5"/>
    <w:rsid w:val="00CD5EE9"/>
    <w:rsid w:val="00CE2263"/>
    <w:rsid w:val="00CE6956"/>
    <w:rsid w:val="00CE7C72"/>
    <w:rsid w:val="00CF0F40"/>
    <w:rsid w:val="00CF1A54"/>
    <w:rsid w:val="00CF2AD9"/>
    <w:rsid w:val="00CF3097"/>
    <w:rsid w:val="00CF3442"/>
    <w:rsid w:val="00CF5DDA"/>
    <w:rsid w:val="00CF63EB"/>
    <w:rsid w:val="00D00CC7"/>
    <w:rsid w:val="00D02802"/>
    <w:rsid w:val="00D03465"/>
    <w:rsid w:val="00D054A2"/>
    <w:rsid w:val="00D11BF8"/>
    <w:rsid w:val="00D12AEB"/>
    <w:rsid w:val="00D13800"/>
    <w:rsid w:val="00D142B2"/>
    <w:rsid w:val="00D1440E"/>
    <w:rsid w:val="00D15494"/>
    <w:rsid w:val="00D1799E"/>
    <w:rsid w:val="00D223EB"/>
    <w:rsid w:val="00D23E55"/>
    <w:rsid w:val="00D24403"/>
    <w:rsid w:val="00D248EF"/>
    <w:rsid w:val="00D24AF2"/>
    <w:rsid w:val="00D27182"/>
    <w:rsid w:val="00D279F2"/>
    <w:rsid w:val="00D33210"/>
    <w:rsid w:val="00D37D26"/>
    <w:rsid w:val="00D37EAE"/>
    <w:rsid w:val="00D41E4A"/>
    <w:rsid w:val="00D422E3"/>
    <w:rsid w:val="00D436C9"/>
    <w:rsid w:val="00D506CF"/>
    <w:rsid w:val="00D51950"/>
    <w:rsid w:val="00D54B26"/>
    <w:rsid w:val="00D60585"/>
    <w:rsid w:val="00D6142C"/>
    <w:rsid w:val="00D6254B"/>
    <w:rsid w:val="00D63B4A"/>
    <w:rsid w:val="00D64C10"/>
    <w:rsid w:val="00D66072"/>
    <w:rsid w:val="00D753F8"/>
    <w:rsid w:val="00D75C50"/>
    <w:rsid w:val="00D76F97"/>
    <w:rsid w:val="00D849A9"/>
    <w:rsid w:val="00D851C5"/>
    <w:rsid w:val="00D85B70"/>
    <w:rsid w:val="00D866CA"/>
    <w:rsid w:val="00D93BBE"/>
    <w:rsid w:val="00D95A4C"/>
    <w:rsid w:val="00DA30C7"/>
    <w:rsid w:val="00DA6574"/>
    <w:rsid w:val="00DA6F3F"/>
    <w:rsid w:val="00DB53EB"/>
    <w:rsid w:val="00DB6498"/>
    <w:rsid w:val="00DB685D"/>
    <w:rsid w:val="00DB6A78"/>
    <w:rsid w:val="00DC3F91"/>
    <w:rsid w:val="00DD0C1E"/>
    <w:rsid w:val="00DD1419"/>
    <w:rsid w:val="00DD15B6"/>
    <w:rsid w:val="00DD74BE"/>
    <w:rsid w:val="00DE53D8"/>
    <w:rsid w:val="00DE7675"/>
    <w:rsid w:val="00DF07AB"/>
    <w:rsid w:val="00DF0AB4"/>
    <w:rsid w:val="00DF2366"/>
    <w:rsid w:val="00DF3BCD"/>
    <w:rsid w:val="00DF61D9"/>
    <w:rsid w:val="00DF7DD6"/>
    <w:rsid w:val="00E0011C"/>
    <w:rsid w:val="00E001B4"/>
    <w:rsid w:val="00E0057B"/>
    <w:rsid w:val="00E016A6"/>
    <w:rsid w:val="00E0173C"/>
    <w:rsid w:val="00E0201D"/>
    <w:rsid w:val="00E0307B"/>
    <w:rsid w:val="00E053D2"/>
    <w:rsid w:val="00E06845"/>
    <w:rsid w:val="00E0696A"/>
    <w:rsid w:val="00E07CD1"/>
    <w:rsid w:val="00E07F7B"/>
    <w:rsid w:val="00E10890"/>
    <w:rsid w:val="00E15BF1"/>
    <w:rsid w:val="00E15C5B"/>
    <w:rsid w:val="00E20E96"/>
    <w:rsid w:val="00E25B24"/>
    <w:rsid w:val="00E27352"/>
    <w:rsid w:val="00E33041"/>
    <w:rsid w:val="00E34127"/>
    <w:rsid w:val="00E34361"/>
    <w:rsid w:val="00E36A96"/>
    <w:rsid w:val="00E375B1"/>
    <w:rsid w:val="00E44060"/>
    <w:rsid w:val="00E4579E"/>
    <w:rsid w:val="00E457EA"/>
    <w:rsid w:val="00E46C03"/>
    <w:rsid w:val="00E51913"/>
    <w:rsid w:val="00E54D9E"/>
    <w:rsid w:val="00E5594A"/>
    <w:rsid w:val="00E56B19"/>
    <w:rsid w:val="00E6000D"/>
    <w:rsid w:val="00E6165E"/>
    <w:rsid w:val="00E61DF7"/>
    <w:rsid w:val="00E669F8"/>
    <w:rsid w:val="00E701D0"/>
    <w:rsid w:val="00E71F1D"/>
    <w:rsid w:val="00E72C72"/>
    <w:rsid w:val="00E73075"/>
    <w:rsid w:val="00E765E9"/>
    <w:rsid w:val="00E806BC"/>
    <w:rsid w:val="00E84BDB"/>
    <w:rsid w:val="00E85FDE"/>
    <w:rsid w:val="00E86ACC"/>
    <w:rsid w:val="00E8740C"/>
    <w:rsid w:val="00E9046F"/>
    <w:rsid w:val="00E9257E"/>
    <w:rsid w:val="00E92D51"/>
    <w:rsid w:val="00E932CC"/>
    <w:rsid w:val="00E94723"/>
    <w:rsid w:val="00E951C0"/>
    <w:rsid w:val="00E973AC"/>
    <w:rsid w:val="00EA0562"/>
    <w:rsid w:val="00EA134E"/>
    <w:rsid w:val="00EA3DA0"/>
    <w:rsid w:val="00EA63D9"/>
    <w:rsid w:val="00EB4D53"/>
    <w:rsid w:val="00EB63FE"/>
    <w:rsid w:val="00EC102F"/>
    <w:rsid w:val="00EC5F2B"/>
    <w:rsid w:val="00EC7F18"/>
    <w:rsid w:val="00ED4A6A"/>
    <w:rsid w:val="00ED55BC"/>
    <w:rsid w:val="00EE0E26"/>
    <w:rsid w:val="00EE15A4"/>
    <w:rsid w:val="00EE5976"/>
    <w:rsid w:val="00EF1AF6"/>
    <w:rsid w:val="00EF43C6"/>
    <w:rsid w:val="00EF7B23"/>
    <w:rsid w:val="00F013C1"/>
    <w:rsid w:val="00F055F8"/>
    <w:rsid w:val="00F065A1"/>
    <w:rsid w:val="00F06B13"/>
    <w:rsid w:val="00F12B4F"/>
    <w:rsid w:val="00F13D4E"/>
    <w:rsid w:val="00F15C16"/>
    <w:rsid w:val="00F160CC"/>
    <w:rsid w:val="00F16558"/>
    <w:rsid w:val="00F21CEC"/>
    <w:rsid w:val="00F23FE9"/>
    <w:rsid w:val="00F2425E"/>
    <w:rsid w:val="00F2668C"/>
    <w:rsid w:val="00F273E5"/>
    <w:rsid w:val="00F308A5"/>
    <w:rsid w:val="00F327BD"/>
    <w:rsid w:val="00F33195"/>
    <w:rsid w:val="00F358C6"/>
    <w:rsid w:val="00F35DC5"/>
    <w:rsid w:val="00F37114"/>
    <w:rsid w:val="00F375D5"/>
    <w:rsid w:val="00F442EE"/>
    <w:rsid w:val="00F44AC8"/>
    <w:rsid w:val="00F50CED"/>
    <w:rsid w:val="00F51EAF"/>
    <w:rsid w:val="00F5589B"/>
    <w:rsid w:val="00F5646B"/>
    <w:rsid w:val="00F564AF"/>
    <w:rsid w:val="00F62F07"/>
    <w:rsid w:val="00F648BC"/>
    <w:rsid w:val="00F65C63"/>
    <w:rsid w:val="00F66881"/>
    <w:rsid w:val="00F747E9"/>
    <w:rsid w:val="00F75B25"/>
    <w:rsid w:val="00F76C99"/>
    <w:rsid w:val="00F805AF"/>
    <w:rsid w:val="00F8212F"/>
    <w:rsid w:val="00F84D44"/>
    <w:rsid w:val="00F90453"/>
    <w:rsid w:val="00F9073C"/>
    <w:rsid w:val="00F90C54"/>
    <w:rsid w:val="00F9209D"/>
    <w:rsid w:val="00F956B0"/>
    <w:rsid w:val="00FA2294"/>
    <w:rsid w:val="00FA2790"/>
    <w:rsid w:val="00FA59CA"/>
    <w:rsid w:val="00FA5F90"/>
    <w:rsid w:val="00FA6022"/>
    <w:rsid w:val="00FA7C14"/>
    <w:rsid w:val="00FB1E9F"/>
    <w:rsid w:val="00FB3938"/>
    <w:rsid w:val="00FB5624"/>
    <w:rsid w:val="00FB6B1B"/>
    <w:rsid w:val="00FC3E50"/>
    <w:rsid w:val="00FC498E"/>
    <w:rsid w:val="00FC6EEA"/>
    <w:rsid w:val="00FD0471"/>
    <w:rsid w:val="00FD1088"/>
    <w:rsid w:val="00FD1CC4"/>
    <w:rsid w:val="00FE0B49"/>
    <w:rsid w:val="00FE3604"/>
    <w:rsid w:val="00FF03A3"/>
    <w:rsid w:val="00FF1221"/>
    <w:rsid w:val="00FF375A"/>
    <w:rsid w:val="00FF4BA9"/>
    <w:rsid w:val="00FF71FF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5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State.M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Marks, Brett (DPH)</cp:lastModifiedBy>
  <cp:revision>5</cp:revision>
  <cp:lastPrinted>2022-04-08T14:57:00Z</cp:lastPrinted>
  <dcterms:created xsi:type="dcterms:W3CDTF">2023-08-21T14:45:00Z</dcterms:created>
  <dcterms:modified xsi:type="dcterms:W3CDTF">2023-12-21T13:58:00Z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