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26FE6D" w14:textId="77777777" w:rsidR="000537DA" w:rsidRDefault="000537DA" w:rsidP="000F315B">
      <w:pPr>
        <w:framePr w:w="6926" w:hSpace="187" w:wrap="notBeside" w:vAnchor="page" w:hAnchor="page" w:x="2884" w:y="711"/>
        <w:jc w:val="center"/>
        <w:rPr>
          <w:rFonts w:ascii="Arial" w:hAnsi="Arial"/>
          <w:sz w:val="36"/>
        </w:rPr>
      </w:pPr>
      <w:r>
        <w:rPr>
          <w:rFonts w:ascii="Arial" w:hAnsi="Arial"/>
          <w:sz w:val="36"/>
        </w:rPr>
        <w:t>The Commonwealth of Massachusetts</w:t>
      </w:r>
    </w:p>
    <w:p w14:paraId="61FB6853" w14:textId="77777777" w:rsidR="000537DA" w:rsidRDefault="000537DA" w:rsidP="000F315B">
      <w:pPr>
        <w:pStyle w:val="ExecOffice"/>
        <w:framePr w:w="6926" w:wrap="notBeside" w:vAnchor="page" w:x="2884" w:y="711"/>
      </w:pPr>
      <w:r>
        <w:t>Executive Office of Health and Human Services</w:t>
      </w:r>
    </w:p>
    <w:p w14:paraId="04DE11FF" w14:textId="77777777" w:rsidR="000537DA" w:rsidRDefault="000537DA" w:rsidP="000F315B">
      <w:pPr>
        <w:pStyle w:val="ExecOffice"/>
        <w:framePr w:w="6926" w:wrap="notBeside" w:vAnchor="page" w:x="2884" w:y="711"/>
      </w:pPr>
      <w:r>
        <w:t>Department of Public Health</w:t>
      </w:r>
    </w:p>
    <w:p w14:paraId="56650EF2" w14:textId="77777777" w:rsidR="006D06D9" w:rsidRDefault="000537DA" w:rsidP="000F315B">
      <w:pPr>
        <w:pStyle w:val="ExecOffice"/>
        <w:framePr w:w="6926" w:wrap="notBeside" w:vAnchor="page" w:x="2884" w:y="711"/>
      </w:pPr>
      <w:r>
        <w:t>250 Washington Street, Boston, MA 02108-4619</w:t>
      </w:r>
    </w:p>
    <w:p w14:paraId="7DFB334D" w14:textId="2FA6B5D3" w:rsidR="00BA4055" w:rsidRDefault="008274A9" w:rsidP="00BA4055">
      <w:pPr>
        <w:framePr w:w="1927" w:hSpace="180" w:wrap="auto" w:vAnchor="text" w:hAnchor="page" w:x="940" w:y="-951"/>
        <w:rPr>
          <w:rFonts w:ascii="LinePrinter" w:hAnsi="LinePrinter"/>
        </w:rPr>
      </w:pPr>
      <w:r>
        <w:rPr>
          <w:rFonts w:ascii="LinePrinter" w:hAnsi="LinePrinter"/>
          <w:noProof/>
        </w:rPr>
        <w:drawing>
          <wp:inline distT="0" distB="0" distL="0" distR="0" wp14:anchorId="4F9F9A71" wp14:editId="5BEF33FF">
            <wp:extent cx="962025" cy="1148080"/>
            <wp:effectExtent l="0" t="0" r="9525" b="0"/>
            <wp:docPr id="1" name="Picture 1" descr="Commonwealth of Massachusetts seal" title="Commonwealth of Massachusetts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2025" cy="1148080"/>
                    </a:xfrm>
                    <a:prstGeom prst="rect">
                      <a:avLst/>
                    </a:prstGeom>
                    <a:noFill/>
                    <a:ln>
                      <a:noFill/>
                    </a:ln>
                  </pic:spPr>
                </pic:pic>
              </a:graphicData>
            </a:graphic>
          </wp:inline>
        </w:drawing>
      </w:r>
    </w:p>
    <w:p w14:paraId="28EC0590" w14:textId="2BC18EA7" w:rsidR="009908FF" w:rsidRDefault="00780C62" w:rsidP="0072610D">
      <w:r>
        <w:rPr>
          <w:noProof/>
        </w:rPr>
        <mc:AlternateContent>
          <mc:Choice Requires="wps">
            <w:drawing>
              <wp:inline distT="0" distB="0" distL="0" distR="0" wp14:anchorId="0A29A0D4" wp14:editId="7A0B9AE3">
                <wp:extent cx="1814195" cy="1136015"/>
                <wp:effectExtent l="0" t="0" r="0" b="6985"/>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D42529" w14:textId="77777777" w:rsidR="00FC6B42" w:rsidRDefault="00FC6B42" w:rsidP="00FC6B42">
                            <w:pPr>
                              <w:pStyle w:val="Governor"/>
                              <w:spacing w:after="0"/>
                              <w:rPr>
                                <w:sz w:val="16"/>
                              </w:rPr>
                            </w:pPr>
                          </w:p>
                          <w:p w14:paraId="1FA23D29" w14:textId="77777777" w:rsidR="00FC6B42" w:rsidRPr="003A7AFC" w:rsidRDefault="00FC6B42" w:rsidP="00FC6B42">
                            <w:pPr>
                              <w:pStyle w:val="Weld"/>
                            </w:pPr>
                            <w:r>
                              <w:t>MARYLOU SUDDERS</w:t>
                            </w:r>
                          </w:p>
                          <w:p w14:paraId="2E110844" w14:textId="77777777" w:rsidR="00FC6B42" w:rsidRDefault="00FC6B42" w:rsidP="00FC6B42">
                            <w:pPr>
                              <w:pStyle w:val="Governor"/>
                            </w:pPr>
                            <w:r>
                              <w:t>Secretary</w:t>
                            </w:r>
                          </w:p>
                          <w:p w14:paraId="5E76F649" w14:textId="77777777" w:rsidR="00FC6B42" w:rsidRDefault="00033154" w:rsidP="00033154">
                            <w:pPr>
                              <w:jc w:val="center"/>
                              <w:rPr>
                                <w:rFonts w:ascii="Arial Rounded MT Bold" w:hAnsi="Arial Rounded MT Bold"/>
                                <w:sz w:val="14"/>
                                <w:szCs w:val="14"/>
                              </w:rPr>
                            </w:pPr>
                            <w:r w:rsidRPr="00033154">
                              <w:rPr>
                                <w:rFonts w:ascii="Arial Rounded MT Bold" w:hAnsi="Arial Rounded MT Bold"/>
                                <w:sz w:val="16"/>
                                <w:szCs w:val="16"/>
                              </w:rPr>
                              <w:t>M</w:t>
                            </w:r>
                            <w:r>
                              <w:rPr>
                                <w:rFonts w:ascii="Arial Rounded MT Bold" w:hAnsi="Arial Rounded MT Bold"/>
                                <w:sz w:val="16"/>
                                <w:szCs w:val="16"/>
                              </w:rPr>
                              <w:t>ONICA</w:t>
                            </w:r>
                            <w:r w:rsidRPr="00033154">
                              <w:rPr>
                                <w:rFonts w:ascii="Arial Rounded MT Bold" w:hAnsi="Arial Rounded MT Bold"/>
                                <w:sz w:val="16"/>
                                <w:szCs w:val="16"/>
                              </w:rPr>
                              <w:t xml:space="preserve"> B</w:t>
                            </w:r>
                            <w:r>
                              <w:rPr>
                                <w:rFonts w:ascii="Arial Rounded MT Bold" w:hAnsi="Arial Rounded MT Bold"/>
                                <w:sz w:val="16"/>
                                <w:szCs w:val="16"/>
                              </w:rPr>
                              <w:t>HAREL</w:t>
                            </w:r>
                            <w:r w:rsidRPr="00033154">
                              <w:rPr>
                                <w:rFonts w:ascii="Arial Rounded MT Bold" w:hAnsi="Arial Rounded MT Bold"/>
                                <w:sz w:val="16"/>
                                <w:szCs w:val="16"/>
                              </w:rPr>
                              <w:t>, MD,</w:t>
                            </w:r>
                            <w:r>
                              <w:rPr>
                                <w:rFonts w:ascii="Arial Rounded MT Bold" w:hAnsi="Arial Rounded MT Bold"/>
                                <w:sz w:val="16"/>
                                <w:szCs w:val="16"/>
                              </w:rPr>
                              <w:t xml:space="preserve"> MPH</w:t>
                            </w:r>
                            <w:r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14D349B4" w14:textId="77777777" w:rsidR="004813AC" w:rsidRDefault="004813AC" w:rsidP="00FC6B42">
                            <w:pPr>
                              <w:jc w:val="center"/>
                              <w:rPr>
                                <w:rFonts w:ascii="Arial Rounded MT Bold" w:hAnsi="Arial Rounded MT Bold"/>
                                <w:sz w:val="14"/>
                                <w:szCs w:val="14"/>
                              </w:rPr>
                            </w:pPr>
                          </w:p>
                          <w:p w14:paraId="08BF498C"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D753A74"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05504FA2" w14:textId="77777777" w:rsidR="004813AC" w:rsidRPr="00FC6B42" w:rsidRDefault="004813AC" w:rsidP="00FC6B42">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inline>
            </w:drawing>
          </mc:Choice>
          <mc:Fallback>
            <w:pict>
              <v:shapetype w14:anchorId="0A29A0D4" id="_x0000_t202" coordsize="21600,21600" o:spt="202" path="m,l,21600r21600,l21600,xe">
                <v:stroke joinstyle="miter"/>
                <v:path gradientshapeok="t" o:connecttype="rect"/>
              </v:shapetype>
              <v:shape id="Text Box 3" o:spid="_x0000_s1026" type="#_x0000_t202" style="width:142.85pt;height:89.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" stroked="f">
                <v:textbox style="mso-fit-shape-to-text:t">
                  <w:txbxContent>
                    <w:p w14:paraId="02D42529" w14:textId="77777777" w:rsidR="00FC6B42" w:rsidRDefault="00FC6B42" w:rsidP="00FC6B42">
                      <w:pPr>
                        <w:pStyle w:val="Governor"/>
                        <w:spacing w:after="0"/>
                        <w:rPr>
                          <w:sz w:val="16"/>
                        </w:rPr>
                      </w:pPr>
                    </w:p>
                    <w:p w14:paraId="1FA23D29" w14:textId="77777777" w:rsidR="00FC6B42" w:rsidRPr="003A7AFC" w:rsidRDefault="00FC6B42" w:rsidP="00FC6B42">
                      <w:pPr>
                        <w:pStyle w:val="Weld"/>
                      </w:pPr>
                      <w:r>
                        <w:t>MARYLOU SUDDERS</w:t>
                      </w:r>
                    </w:p>
                    <w:p w14:paraId="2E110844" w14:textId="77777777" w:rsidR="00FC6B42" w:rsidRDefault="00FC6B42" w:rsidP="00FC6B42">
                      <w:pPr>
                        <w:pStyle w:val="Governor"/>
                      </w:pPr>
                      <w:r>
                        <w:t>Secretary</w:t>
                      </w:r>
                    </w:p>
                    <w:p w14:paraId="5E76F649" w14:textId="77777777" w:rsidR="00FC6B42" w:rsidRDefault="00033154" w:rsidP="00033154">
                      <w:pPr>
                        <w:jc w:val="center"/>
                        <w:rPr>
                          <w:rFonts w:ascii="Arial Rounded MT Bold" w:hAnsi="Arial Rounded MT Bold"/>
                          <w:sz w:val="14"/>
                          <w:szCs w:val="14"/>
                        </w:rPr>
                      </w:pPr>
                      <w:r w:rsidRPr="00033154">
                        <w:rPr>
                          <w:rFonts w:ascii="Arial Rounded MT Bold" w:hAnsi="Arial Rounded MT Bold"/>
                          <w:sz w:val="16"/>
                          <w:szCs w:val="16"/>
                        </w:rPr>
                        <w:t>M</w:t>
                      </w:r>
                      <w:r>
                        <w:rPr>
                          <w:rFonts w:ascii="Arial Rounded MT Bold" w:hAnsi="Arial Rounded MT Bold"/>
                          <w:sz w:val="16"/>
                          <w:szCs w:val="16"/>
                        </w:rPr>
                        <w:t>ONICA</w:t>
                      </w:r>
                      <w:r w:rsidRPr="00033154">
                        <w:rPr>
                          <w:rFonts w:ascii="Arial Rounded MT Bold" w:hAnsi="Arial Rounded MT Bold"/>
                          <w:sz w:val="16"/>
                          <w:szCs w:val="16"/>
                        </w:rPr>
                        <w:t xml:space="preserve"> B</w:t>
                      </w:r>
                      <w:r>
                        <w:rPr>
                          <w:rFonts w:ascii="Arial Rounded MT Bold" w:hAnsi="Arial Rounded MT Bold"/>
                          <w:sz w:val="16"/>
                          <w:szCs w:val="16"/>
                        </w:rPr>
                        <w:t>HAREL</w:t>
                      </w:r>
                      <w:r w:rsidRPr="00033154">
                        <w:rPr>
                          <w:rFonts w:ascii="Arial Rounded MT Bold" w:hAnsi="Arial Rounded MT Bold"/>
                          <w:sz w:val="16"/>
                          <w:szCs w:val="16"/>
                        </w:rPr>
                        <w:t>, MD,</w:t>
                      </w:r>
                      <w:r>
                        <w:rPr>
                          <w:rFonts w:ascii="Arial Rounded MT Bold" w:hAnsi="Arial Rounded MT Bold"/>
                          <w:sz w:val="16"/>
                          <w:szCs w:val="16"/>
                        </w:rPr>
                        <w:t xml:space="preserve"> MPH</w:t>
                      </w:r>
                      <w:r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14D349B4" w14:textId="77777777" w:rsidR="004813AC" w:rsidRDefault="004813AC" w:rsidP="00FC6B42">
                      <w:pPr>
                        <w:jc w:val="center"/>
                        <w:rPr>
                          <w:rFonts w:ascii="Arial Rounded MT Bold" w:hAnsi="Arial Rounded MT Bold"/>
                          <w:sz w:val="14"/>
                          <w:szCs w:val="14"/>
                        </w:rPr>
                      </w:pPr>
                    </w:p>
                    <w:p w14:paraId="08BF498C"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D753A74"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05504FA2" w14:textId="77777777" w:rsidR="004813AC" w:rsidRPr="00FC6B42" w:rsidRDefault="004813AC" w:rsidP="00FC6B42">
                      <w:pPr>
                        <w:jc w:val="center"/>
                        <w:rPr>
                          <w:rFonts w:ascii="Arial Rounded MT Bold" w:hAnsi="Arial Rounded MT Bold"/>
                          <w:sz w:val="14"/>
                          <w:szCs w:val="14"/>
                        </w:rPr>
                      </w:pPr>
                    </w:p>
                  </w:txbxContent>
                </v:textbox>
                <w10:anchorlock/>
              </v:shape>
            </w:pict>
          </mc:Fallback>
        </mc:AlternateContent>
      </w:r>
      <w:r>
        <w:rPr>
          <w:noProof/>
        </w:rPr>
        <mc:AlternateContent>
          <mc:Choice Requires="wps">
            <w:drawing>
              <wp:inline distT="0" distB="0" distL="0" distR="0" wp14:anchorId="64F71AAA" wp14:editId="76C6CF09">
                <wp:extent cx="1572895" cy="802005"/>
                <wp:effectExtent l="0" t="0" r="8255" b="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C62F8B" w14:textId="77777777" w:rsidR="00FC6B42" w:rsidRDefault="00FC6B42" w:rsidP="00FC6B42">
                            <w:pPr>
                              <w:pStyle w:val="Governor"/>
                              <w:spacing w:after="0"/>
                              <w:rPr>
                                <w:sz w:val="16"/>
                              </w:rPr>
                            </w:pPr>
                          </w:p>
                          <w:p w14:paraId="001ABE0B" w14:textId="77777777" w:rsidR="00FC6B42" w:rsidRDefault="00FC6B42" w:rsidP="00FC6B42">
                            <w:pPr>
                              <w:pStyle w:val="Governor"/>
                              <w:spacing w:after="0"/>
                              <w:rPr>
                                <w:sz w:val="16"/>
                              </w:rPr>
                            </w:pPr>
                            <w:r>
                              <w:rPr>
                                <w:sz w:val="16"/>
                              </w:rPr>
                              <w:t>CHARLES D. BAKER</w:t>
                            </w:r>
                          </w:p>
                          <w:p w14:paraId="1CF9579B" w14:textId="77777777" w:rsidR="00FC6B42" w:rsidRDefault="00FC6B42" w:rsidP="00FC6B42">
                            <w:pPr>
                              <w:pStyle w:val="Governor"/>
                            </w:pPr>
                            <w:r>
                              <w:t>Governor</w:t>
                            </w:r>
                          </w:p>
                          <w:p w14:paraId="24A2A436" w14:textId="77777777" w:rsidR="00FC6B42" w:rsidRDefault="00FC6B42" w:rsidP="00FC6B42">
                            <w:pPr>
                              <w:pStyle w:val="Governor"/>
                              <w:spacing w:after="0"/>
                              <w:rPr>
                                <w:sz w:val="16"/>
                              </w:rPr>
                            </w:pPr>
                            <w:r>
                              <w:rPr>
                                <w:sz w:val="16"/>
                              </w:rPr>
                              <w:t>KARYN E. POLITO</w:t>
                            </w:r>
                          </w:p>
                          <w:p w14:paraId="0E8277BF" w14:textId="77777777" w:rsidR="00FC6B42" w:rsidRDefault="00FC6B42" w:rsidP="00FC6B42">
                            <w:pPr>
                              <w:pStyle w:val="Governor"/>
                            </w:pPr>
                            <w:r>
                              <w:t>Lieutenant Governor</w:t>
                            </w:r>
                          </w:p>
                        </w:txbxContent>
                      </wps:txbx>
                      <wps:bodyPr rot="0" vert="horz" wrap="square" lIns="91440" tIns="45720" rIns="91440" bIns="45720" anchor="t" anchorCtr="0" upright="1">
                        <a:spAutoFit/>
                      </wps:bodyPr>
                    </wps:wsp>
                  </a:graphicData>
                </a:graphic>
              </wp:inline>
            </w:drawing>
          </mc:Choice>
          <mc:Fallback>
            <w:pict>
              <v:shape w14:anchorId="64F71AAA" id="Text Box 2" o:spid="_x0000_s1027" type="#_x0000_t202" style="width:123.85pt;height:63.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" stroked="f">
                <v:textbox style="mso-fit-shape-to-text:t">
                  <w:txbxContent>
                    <w:p w14:paraId="5AC62F8B" w14:textId="77777777" w:rsidR="00FC6B42" w:rsidRDefault="00FC6B42" w:rsidP="00FC6B42">
                      <w:pPr>
                        <w:pStyle w:val="Governor"/>
                        <w:spacing w:after="0"/>
                        <w:rPr>
                          <w:sz w:val="16"/>
                        </w:rPr>
                      </w:pPr>
                    </w:p>
                    <w:p w14:paraId="001ABE0B" w14:textId="77777777" w:rsidR="00FC6B42" w:rsidRDefault="00FC6B42" w:rsidP="00FC6B42">
                      <w:pPr>
                        <w:pStyle w:val="Governor"/>
                        <w:spacing w:after="0"/>
                        <w:rPr>
                          <w:sz w:val="16"/>
                        </w:rPr>
                      </w:pPr>
                      <w:r>
                        <w:rPr>
                          <w:sz w:val="16"/>
                        </w:rPr>
                        <w:t>CHARLES D. BAKER</w:t>
                      </w:r>
                    </w:p>
                    <w:p w14:paraId="1CF9579B" w14:textId="77777777" w:rsidR="00FC6B42" w:rsidRDefault="00FC6B42" w:rsidP="00FC6B42">
                      <w:pPr>
                        <w:pStyle w:val="Governor"/>
                      </w:pPr>
                      <w:r>
                        <w:t>Governor</w:t>
                      </w:r>
                    </w:p>
                    <w:p w14:paraId="24A2A436" w14:textId="77777777" w:rsidR="00FC6B42" w:rsidRDefault="00FC6B42" w:rsidP="00FC6B42">
                      <w:pPr>
                        <w:pStyle w:val="Governor"/>
                        <w:spacing w:after="0"/>
                        <w:rPr>
                          <w:sz w:val="16"/>
                        </w:rPr>
                      </w:pPr>
                      <w:r>
                        <w:rPr>
                          <w:sz w:val="16"/>
                        </w:rPr>
                        <w:t>KARYN E. POLITO</w:t>
                      </w:r>
                    </w:p>
                    <w:p w14:paraId="0E8277BF" w14:textId="77777777" w:rsidR="00FC6B42" w:rsidRDefault="00FC6B42" w:rsidP="00FC6B42">
                      <w:pPr>
                        <w:pStyle w:val="Governor"/>
                      </w:pPr>
                      <w:r>
                        <w:t>Lieutenant Governor</w:t>
                      </w:r>
                    </w:p>
                  </w:txbxContent>
                </v:textbox>
                <w10:anchorlock/>
              </v:shape>
            </w:pict>
          </mc:Fallback>
        </mc:AlternateContent>
      </w:r>
    </w:p>
    <w:p w14:paraId="019E3112" w14:textId="1CA04E65" w:rsidR="00FC6B42" w:rsidRDefault="00FC6B42" w:rsidP="0072610D"/>
    <w:p w14:paraId="5ADCFC21" w14:textId="04FDEA20" w:rsidR="00033154" w:rsidRDefault="00033154" w:rsidP="0072610D"/>
    <w:p w14:paraId="0D2C74CB" w14:textId="61820373" w:rsidR="008C7F74" w:rsidRDefault="008C7F74" w:rsidP="008C7F74">
      <w:pPr>
        <w:autoSpaceDE w:val="0"/>
        <w:autoSpaceDN w:val="0"/>
        <w:adjustRightInd w:val="0"/>
        <w:rPr>
          <w:rFonts w:ascii="Garamond" w:hAnsi="Garamond" w:cs="Garamond"/>
          <w:color w:val="010202"/>
          <w:szCs w:val="24"/>
        </w:rPr>
      </w:pPr>
      <w:r>
        <w:rPr>
          <w:rFonts w:ascii="Garamond" w:hAnsi="Garamond" w:cs="Garamond"/>
          <w:color w:val="010202"/>
          <w:szCs w:val="24"/>
        </w:rPr>
        <w:t xml:space="preserve">DATE: </w:t>
      </w:r>
      <w:r w:rsidR="002116FC">
        <w:rPr>
          <w:rFonts w:ascii="Garamond" w:hAnsi="Garamond" w:cs="Garamond"/>
          <w:color w:val="010202"/>
          <w:szCs w:val="24"/>
        </w:rPr>
        <w:t>May 28, 2021</w:t>
      </w:r>
    </w:p>
    <w:p w14:paraId="7D894F6F" w14:textId="77777777" w:rsidR="008C7F74" w:rsidRDefault="008C7F74" w:rsidP="008C7F74">
      <w:pPr>
        <w:autoSpaceDE w:val="0"/>
        <w:autoSpaceDN w:val="0"/>
        <w:adjustRightInd w:val="0"/>
        <w:rPr>
          <w:rFonts w:ascii="Garamond" w:hAnsi="Garamond" w:cs="Garamond"/>
          <w:color w:val="010202"/>
          <w:szCs w:val="24"/>
        </w:rPr>
      </w:pPr>
    </w:p>
    <w:p w14:paraId="17B93E4D" w14:textId="4FC19C83" w:rsidR="008C7F74" w:rsidRDefault="008C7F74" w:rsidP="008C7F74">
      <w:pPr>
        <w:autoSpaceDE w:val="0"/>
        <w:autoSpaceDN w:val="0"/>
        <w:adjustRightInd w:val="0"/>
        <w:rPr>
          <w:rFonts w:ascii="Garamond" w:hAnsi="Garamond" w:cs="Garamond"/>
          <w:color w:val="010202"/>
          <w:szCs w:val="24"/>
        </w:rPr>
      </w:pPr>
      <w:r>
        <w:rPr>
          <w:rFonts w:ascii="Garamond" w:hAnsi="Garamond" w:cs="Garamond"/>
          <w:color w:val="010202"/>
          <w:szCs w:val="24"/>
        </w:rPr>
        <w:t>VIA EMAIL: a</w:t>
      </w:r>
      <w:r w:rsidR="00E41CBA" w:rsidRPr="00E41CBA">
        <w:rPr>
          <w:rFonts w:ascii="Garamond" w:hAnsi="Garamond" w:cs="Garamond"/>
          <w:color w:val="010202"/>
          <w:szCs w:val="24"/>
        </w:rPr>
        <w:t>levine@summithealthlawpartners.com</w:t>
      </w:r>
    </w:p>
    <w:p w14:paraId="3897D5E2" w14:textId="77777777" w:rsidR="008C7F74" w:rsidRDefault="008C7F74" w:rsidP="008C7F74">
      <w:pPr>
        <w:autoSpaceDE w:val="0"/>
        <w:autoSpaceDN w:val="0"/>
        <w:adjustRightInd w:val="0"/>
        <w:rPr>
          <w:rFonts w:ascii="Garamond" w:hAnsi="Garamond" w:cs="Garamond"/>
          <w:color w:val="010202"/>
          <w:szCs w:val="24"/>
        </w:rPr>
      </w:pPr>
    </w:p>
    <w:p w14:paraId="33F504A3" w14:textId="77777777" w:rsidR="008C7F74" w:rsidRDefault="008C7F74" w:rsidP="008C7F74">
      <w:pPr>
        <w:autoSpaceDE w:val="0"/>
        <w:autoSpaceDN w:val="0"/>
        <w:adjustRightInd w:val="0"/>
        <w:rPr>
          <w:rFonts w:ascii="Garamond" w:hAnsi="Garamond" w:cs="Garamond"/>
          <w:color w:val="010202"/>
          <w:szCs w:val="24"/>
        </w:rPr>
      </w:pPr>
      <w:r>
        <w:rPr>
          <w:rFonts w:ascii="Garamond" w:hAnsi="Garamond" w:cs="Garamond"/>
          <w:color w:val="010202"/>
          <w:szCs w:val="24"/>
        </w:rPr>
        <w:t>Andrew Levine, Esq.</w:t>
      </w:r>
    </w:p>
    <w:p w14:paraId="59BFAA45" w14:textId="476C47BF" w:rsidR="008C7F74" w:rsidRDefault="00E137CB" w:rsidP="008C7F74">
      <w:pPr>
        <w:autoSpaceDE w:val="0"/>
        <w:autoSpaceDN w:val="0"/>
        <w:adjustRightInd w:val="0"/>
        <w:rPr>
          <w:rFonts w:ascii="Garamond" w:hAnsi="Garamond" w:cs="Garamond"/>
          <w:color w:val="010202"/>
          <w:szCs w:val="24"/>
        </w:rPr>
      </w:pPr>
      <w:r>
        <w:rPr>
          <w:rFonts w:ascii="Garamond" w:hAnsi="Garamond" w:cs="Garamond"/>
          <w:color w:val="010202"/>
          <w:szCs w:val="24"/>
        </w:rPr>
        <w:t>Summit Health Law Partners</w:t>
      </w:r>
    </w:p>
    <w:p w14:paraId="28F3F6BA" w14:textId="77777777" w:rsidR="008C7F74" w:rsidRDefault="008C7F74" w:rsidP="008C7F74">
      <w:pPr>
        <w:autoSpaceDE w:val="0"/>
        <w:autoSpaceDN w:val="0"/>
        <w:adjustRightInd w:val="0"/>
        <w:rPr>
          <w:rFonts w:ascii="Garamond" w:hAnsi="Garamond" w:cs="Garamond"/>
          <w:color w:val="010202"/>
          <w:szCs w:val="24"/>
        </w:rPr>
      </w:pPr>
      <w:r>
        <w:rPr>
          <w:rFonts w:ascii="Garamond" w:hAnsi="Garamond" w:cs="Garamond"/>
          <w:color w:val="010202"/>
          <w:szCs w:val="24"/>
        </w:rPr>
        <w:t>One Beacon Street, Suite 1320</w:t>
      </w:r>
    </w:p>
    <w:p w14:paraId="324D195C" w14:textId="77777777" w:rsidR="008C7F74" w:rsidRDefault="008C7F74" w:rsidP="008C7F74">
      <w:pPr>
        <w:autoSpaceDE w:val="0"/>
        <w:autoSpaceDN w:val="0"/>
        <w:adjustRightInd w:val="0"/>
        <w:rPr>
          <w:rFonts w:ascii="Garamond" w:hAnsi="Garamond" w:cs="Garamond"/>
          <w:color w:val="010202"/>
          <w:szCs w:val="24"/>
        </w:rPr>
      </w:pPr>
      <w:r>
        <w:rPr>
          <w:rFonts w:ascii="Garamond" w:hAnsi="Garamond" w:cs="Garamond"/>
          <w:color w:val="010202"/>
          <w:szCs w:val="24"/>
        </w:rPr>
        <w:t>Boston, MA 02108</w:t>
      </w:r>
    </w:p>
    <w:p w14:paraId="52D2A574" w14:textId="77777777" w:rsidR="008C7F74" w:rsidRDefault="008C7F74" w:rsidP="008C7F74">
      <w:pPr>
        <w:autoSpaceDE w:val="0"/>
        <w:autoSpaceDN w:val="0"/>
        <w:adjustRightInd w:val="0"/>
        <w:rPr>
          <w:rFonts w:ascii="Garamond" w:hAnsi="Garamond" w:cs="Garamond"/>
          <w:color w:val="010202"/>
          <w:szCs w:val="24"/>
        </w:rPr>
      </w:pPr>
    </w:p>
    <w:p w14:paraId="76223478" w14:textId="727CEA6F" w:rsidR="008C7F74" w:rsidRDefault="008C7F74" w:rsidP="008C7F74">
      <w:pPr>
        <w:autoSpaceDE w:val="0"/>
        <w:autoSpaceDN w:val="0"/>
        <w:adjustRightInd w:val="0"/>
        <w:ind w:left="720" w:hanging="720"/>
        <w:rPr>
          <w:rFonts w:ascii="Garamond" w:hAnsi="Garamond" w:cs="Garamond"/>
          <w:color w:val="010202"/>
          <w:szCs w:val="24"/>
        </w:rPr>
      </w:pPr>
      <w:r>
        <w:rPr>
          <w:rFonts w:ascii="Garamond" w:hAnsi="Garamond" w:cs="Garamond"/>
          <w:color w:val="010202"/>
          <w:szCs w:val="24"/>
        </w:rPr>
        <w:t xml:space="preserve">RE: </w:t>
      </w:r>
      <w:r>
        <w:rPr>
          <w:rFonts w:ascii="Garamond" w:hAnsi="Garamond" w:cs="Garamond"/>
          <w:color w:val="010202"/>
          <w:szCs w:val="24"/>
        </w:rPr>
        <w:tab/>
      </w:r>
      <w:proofErr w:type="spellStart"/>
      <w:r w:rsidR="00AB403C">
        <w:rPr>
          <w:rFonts w:ascii="Garamond" w:hAnsi="Garamond" w:cs="Garamond"/>
          <w:color w:val="010202"/>
          <w:szCs w:val="24"/>
        </w:rPr>
        <w:t>Baystate</w:t>
      </w:r>
      <w:proofErr w:type="spellEnd"/>
      <w:r w:rsidR="00AB403C">
        <w:rPr>
          <w:rFonts w:ascii="Garamond" w:hAnsi="Garamond" w:cs="Garamond"/>
          <w:color w:val="010202"/>
          <w:szCs w:val="24"/>
        </w:rPr>
        <w:t xml:space="preserve"> MRI And Imaging Center, LLC</w:t>
      </w:r>
      <w:r>
        <w:rPr>
          <w:rFonts w:ascii="Garamond" w:hAnsi="Garamond" w:cs="Garamond"/>
          <w:color w:val="010202"/>
          <w:szCs w:val="24"/>
        </w:rPr>
        <w:t xml:space="preserve"> – Notice of Transfer of Site/Change in Designated Location</w:t>
      </w:r>
    </w:p>
    <w:p w14:paraId="1943DDED" w14:textId="1CCC73CD" w:rsidR="008C7F74" w:rsidRDefault="008C7F74" w:rsidP="008C7F74">
      <w:pPr>
        <w:autoSpaceDE w:val="0"/>
        <w:autoSpaceDN w:val="0"/>
        <w:adjustRightInd w:val="0"/>
        <w:ind w:firstLine="720"/>
        <w:rPr>
          <w:rFonts w:ascii="Garamond" w:hAnsi="Garamond" w:cs="Garamond"/>
          <w:color w:val="010202"/>
          <w:szCs w:val="24"/>
        </w:rPr>
      </w:pPr>
      <w:r>
        <w:rPr>
          <w:rFonts w:ascii="Garamond" w:hAnsi="Garamond" w:cs="Garamond"/>
          <w:color w:val="010202"/>
          <w:szCs w:val="24"/>
        </w:rPr>
        <w:t xml:space="preserve">Application # </w:t>
      </w:r>
      <w:r w:rsidR="00AB403C" w:rsidRPr="00AB403C">
        <w:rPr>
          <w:rFonts w:ascii="Garamond" w:hAnsi="Garamond" w:cs="Garamond"/>
          <w:color w:val="010202"/>
          <w:szCs w:val="24"/>
        </w:rPr>
        <w:t>BMIC-21031112-TS</w:t>
      </w:r>
    </w:p>
    <w:p w14:paraId="5BA58A2A" w14:textId="77777777" w:rsidR="008C7F74" w:rsidRDefault="008C7F74" w:rsidP="008C7F74">
      <w:pPr>
        <w:autoSpaceDE w:val="0"/>
        <w:autoSpaceDN w:val="0"/>
        <w:adjustRightInd w:val="0"/>
        <w:rPr>
          <w:rFonts w:ascii="Garamond" w:hAnsi="Garamond" w:cs="Garamond"/>
          <w:color w:val="010202"/>
          <w:szCs w:val="24"/>
        </w:rPr>
      </w:pPr>
    </w:p>
    <w:p w14:paraId="78B24884" w14:textId="77777777" w:rsidR="008C7F74" w:rsidRDefault="008C7F74" w:rsidP="008C7F74">
      <w:pPr>
        <w:autoSpaceDE w:val="0"/>
        <w:autoSpaceDN w:val="0"/>
        <w:adjustRightInd w:val="0"/>
        <w:rPr>
          <w:rFonts w:ascii="Garamond" w:hAnsi="Garamond" w:cs="Garamond"/>
          <w:color w:val="010202"/>
          <w:szCs w:val="24"/>
        </w:rPr>
      </w:pPr>
      <w:r>
        <w:rPr>
          <w:rFonts w:ascii="Garamond" w:hAnsi="Garamond" w:cs="Garamond"/>
          <w:color w:val="010202"/>
          <w:szCs w:val="24"/>
        </w:rPr>
        <w:t>Dear Mr. Levine:</w:t>
      </w:r>
    </w:p>
    <w:p w14:paraId="6A94F94B" w14:textId="77777777" w:rsidR="008C7F74" w:rsidRDefault="008C7F74" w:rsidP="008C7F74">
      <w:pPr>
        <w:autoSpaceDE w:val="0"/>
        <w:autoSpaceDN w:val="0"/>
        <w:adjustRightInd w:val="0"/>
        <w:rPr>
          <w:rFonts w:ascii="Garamond" w:hAnsi="Garamond" w:cs="Garamond"/>
          <w:color w:val="010202"/>
          <w:szCs w:val="24"/>
        </w:rPr>
      </w:pPr>
    </w:p>
    <w:p w14:paraId="144299AE" w14:textId="43EC4067" w:rsidR="00DB7296" w:rsidRDefault="008C7F74" w:rsidP="008C7F74">
      <w:pPr>
        <w:autoSpaceDE w:val="0"/>
        <w:autoSpaceDN w:val="0"/>
        <w:adjustRightInd w:val="0"/>
        <w:rPr>
          <w:rFonts w:ascii="Garamond" w:hAnsi="Garamond" w:cs="Garamond"/>
          <w:color w:val="010202"/>
          <w:szCs w:val="24"/>
        </w:rPr>
      </w:pPr>
      <w:r>
        <w:rPr>
          <w:rFonts w:ascii="Garamond" w:hAnsi="Garamond" w:cs="Garamond"/>
          <w:color w:val="010202"/>
          <w:szCs w:val="24"/>
        </w:rPr>
        <w:t xml:space="preserve">We are in receipt of the above-referenced Notice and its accompanying letter, dated </w:t>
      </w:r>
      <w:r w:rsidR="00AB403C" w:rsidRPr="00DB7296">
        <w:rPr>
          <w:rFonts w:ascii="Garamond" w:hAnsi="Garamond" w:cs="Garamond"/>
          <w:color w:val="010202"/>
          <w:szCs w:val="24"/>
        </w:rPr>
        <w:t>March 11, 2021</w:t>
      </w:r>
      <w:r w:rsidRPr="00DB7296">
        <w:rPr>
          <w:rFonts w:ascii="Garamond" w:hAnsi="Garamond" w:cs="Garamond"/>
          <w:color w:val="010202"/>
          <w:szCs w:val="24"/>
        </w:rPr>
        <w:t>,</w:t>
      </w:r>
      <w:r>
        <w:rPr>
          <w:rFonts w:ascii="Garamond" w:hAnsi="Garamond" w:cs="Garamond"/>
          <w:color w:val="010202"/>
          <w:szCs w:val="24"/>
        </w:rPr>
        <w:t xml:space="preserve"> in which </w:t>
      </w:r>
      <w:proofErr w:type="spellStart"/>
      <w:r w:rsidR="00AB403C">
        <w:rPr>
          <w:rFonts w:ascii="Garamond" w:hAnsi="Garamond" w:cs="Garamond"/>
          <w:color w:val="010202"/>
          <w:szCs w:val="24"/>
        </w:rPr>
        <w:t>Baystate</w:t>
      </w:r>
      <w:proofErr w:type="spellEnd"/>
      <w:r w:rsidR="00AB403C">
        <w:rPr>
          <w:rFonts w:ascii="Garamond" w:hAnsi="Garamond" w:cs="Garamond"/>
          <w:color w:val="010202"/>
          <w:szCs w:val="24"/>
        </w:rPr>
        <w:t xml:space="preserve"> MRI And Imaging Center</w:t>
      </w:r>
      <w:r w:rsidR="00DB7296">
        <w:rPr>
          <w:rFonts w:ascii="Garamond" w:hAnsi="Garamond" w:cs="Garamond"/>
          <w:color w:val="010202"/>
          <w:szCs w:val="24"/>
        </w:rPr>
        <w:t>, LLC</w:t>
      </w:r>
      <w:r>
        <w:rPr>
          <w:rFonts w:ascii="Garamond" w:hAnsi="Garamond" w:cs="Garamond"/>
          <w:color w:val="010202"/>
          <w:szCs w:val="24"/>
        </w:rPr>
        <w:t xml:space="preserve"> provided written notice to the Department of Public Health (the Department) in accordance with 105 CMR 100.745 (the Regulation) for a proposed transfer of site by the </w:t>
      </w:r>
      <w:proofErr w:type="spellStart"/>
      <w:r w:rsidR="00DB7296">
        <w:rPr>
          <w:rFonts w:ascii="Garamond" w:hAnsi="Garamond" w:cs="Garamond"/>
          <w:color w:val="010202"/>
          <w:szCs w:val="24"/>
        </w:rPr>
        <w:t>Baystate</w:t>
      </w:r>
      <w:proofErr w:type="spellEnd"/>
      <w:r w:rsidR="00DB7296">
        <w:rPr>
          <w:rFonts w:ascii="Garamond" w:hAnsi="Garamond" w:cs="Garamond"/>
          <w:color w:val="010202"/>
          <w:szCs w:val="24"/>
        </w:rPr>
        <w:t xml:space="preserve"> MRI And Imaging Center</w:t>
      </w:r>
      <w:r w:rsidR="00302E2D">
        <w:rPr>
          <w:rFonts w:ascii="Garamond" w:hAnsi="Garamond" w:cs="Garamond"/>
          <w:color w:val="010202"/>
          <w:szCs w:val="24"/>
        </w:rPr>
        <w:t>, LLC</w:t>
      </w:r>
      <w:r>
        <w:rPr>
          <w:rFonts w:ascii="Garamond" w:hAnsi="Garamond" w:cs="Garamond"/>
          <w:color w:val="010202"/>
          <w:szCs w:val="24"/>
        </w:rPr>
        <w:t xml:space="preserve">. The proposed transaction is for the transfer of </w:t>
      </w:r>
      <w:r w:rsidR="00302E2D">
        <w:rPr>
          <w:rFonts w:ascii="Garamond" w:hAnsi="Garamond" w:cs="Garamond"/>
          <w:color w:val="010202"/>
          <w:szCs w:val="24"/>
        </w:rPr>
        <w:t xml:space="preserve">an unused </w:t>
      </w:r>
      <w:r w:rsidR="00DB7296">
        <w:rPr>
          <w:rFonts w:ascii="Garamond" w:hAnsi="Garamond" w:cs="Garamond"/>
          <w:color w:val="010202"/>
          <w:szCs w:val="24"/>
        </w:rPr>
        <w:t xml:space="preserve">one day PET/CT service from Berkshire Medical Center, </w:t>
      </w:r>
      <w:proofErr w:type="spellStart"/>
      <w:r w:rsidR="00DB7296">
        <w:rPr>
          <w:rFonts w:ascii="Garamond" w:hAnsi="Garamond" w:cs="Garamond"/>
          <w:color w:val="010202"/>
          <w:szCs w:val="24"/>
        </w:rPr>
        <w:t>B</w:t>
      </w:r>
      <w:r w:rsidR="00457746">
        <w:rPr>
          <w:rFonts w:ascii="Garamond" w:hAnsi="Garamond" w:cs="Garamond"/>
          <w:color w:val="010202"/>
          <w:szCs w:val="24"/>
        </w:rPr>
        <w:t>aystate</w:t>
      </w:r>
      <w:proofErr w:type="spellEnd"/>
      <w:r w:rsidR="00457746">
        <w:rPr>
          <w:rFonts w:ascii="Garamond" w:hAnsi="Garamond" w:cs="Garamond"/>
          <w:color w:val="010202"/>
          <w:szCs w:val="24"/>
        </w:rPr>
        <w:t xml:space="preserve"> </w:t>
      </w:r>
      <w:r w:rsidR="00DB7296">
        <w:rPr>
          <w:rFonts w:ascii="Garamond" w:hAnsi="Garamond" w:cs="Garamond"/>
          <w:color w:val="010202"/>
          <w:szCs w:val="24"/>
        </w:rPr>
        <w:t>M</w:t>
      </w:r>
      <w:r w:rsidR="00457746">
        <w:rPr>
          <w:rFonts w:ascii="Garamond" w:hAnsi="Garamond" w:cs="Garamond"/>
          <w:color w:val="010202"/>
          <w:szCs w:val="24"/>
        </w:rPr>
        <w:t xml:space="preserve">RI </w:t>
      </w:r>
      <w:r w:rsidR="004E69FD">
        <w:rPr>
          <w:rFonts w:ascii="Garamond" w:hAnsi="Garamond" w:cs="Garamond"/>
          <w:color w:val="010202"/>
          <w:szCs w:val="24"/>
        </w:rPr>
        <w:t xml:space="preserve">And </w:t>
      </w:r>
      <w:r w:rsidR="00DB7296">
        <w:rPr>
          <w:rFonts w:ascii="Garamond" w:hAnsi="Garamond" w:cs="Garamond"/>
          <w:color w:val="010202"/>
          <w:szCs w:val="24"/>
        </w:rPr>
        <w:t>I</w:t>
      </w:r>
      <w:r w:rsidR="00457746">
        <w:rPr>
          <w:rFonts w:ascii="Garamond" w:hAnsi="Garamond" w:cs="Garamond"/>
          <w:color w:val="010202"/>
          <w:szCs w:val="24"/>
        </w:rPr>
        <w:t xml:space="preserve">maging </w:t>
      </w:r>
      <w:r w:rsidR="00DB7296">
        <w:rPr>
          <w:rFonts w:ascii="Garamond" w:hAnsi="Garamond" w:cs="Garamond"/>
          <w:color w:val="010202"/>
          <w:szCs w:val="24"/>
        </w:rPr>
        <w:t>C</w:t>
      </w:r>
      <w:r w:rsidR="00457746">
        <w:rPr>
          <w:rFonts w:ascii="Garamond" w:hAnsi="Garamond" w:cs="Garamond"/>
          <w:color w:val="010202"/>
          <w:szCs w:val="24"/>
        </w:rPr>
        <w:t>enter</w:t>
      </w:r>
      <w:r w:rsidR="00DB7296">
        <w:rPr>
          <w:rFonts w:ascii="Garamond" w:hAnsi="Garamond" w:cs="Garamond"/>
          <w:color w:val="010202"/>
          <w:szCs w:val="24"/>
        </w:rPr>
        <w:t xml:space="preserve">’s satellite </w:t>
      </w:r>
      <w:r w:rsidR="00457746">
        <w:rPr>
          <w:rFonts w:ascii="Garamond" w:hAnsi="Garamond" w:cs="Garamond"/>
          <w:color w:val="010202"/>
          <w:szCs w:val="24"/>
        </w:rPr>
        <w:t xml:space="preserve">host </w:t>
      </w:r>
      <w:r w:rsidR="00DB7296">
        <w:rPr>
          <w:rFonts w:ascii="Garamond" w:hAnsi="Garamond" w:cs="Garamond"/>
          <w:color w:val="010202"/>
          <w:szCs w:val="24"/>
        </w:rPr>
        <w:t>location in Pittsfield</w:t>
      </w:r>
      <w:r w:rsidR="00FD1A14">
        <w:rPr>
          <w:rFonts w:ascii="Garamond" w:hAnsi="Garamond" w:cs="Garamond"/>
          <w:color w:val="010202"/>
          <w:szCs w:val="24"/>
        </w:rPr>
        <w:t xml:space="preserve"> to </w:t>
      </w:r>
      <w:proofErr w:type="spellStart"/>
      <w:r w:rsidR="00457746">
        <w:rPr>
          <w:rFonts w:ascii="Garamond" w:hAnsi="Garamond" w:cs="Garamond"/>
          <w:color w:val="010202"/>
          <w:szCs w:val="24"/>
        </w:rPr>
        <w:t>Baystate</w:t>
      </w:r>
      <w:proofErr w:type="spellEnd"/>
      <w:r w:rsidR="00457746">
        <w:rPr>
          <w:rFonts w:ascii="Garamond" w:hAnsi="Garamond" w:cs="Garamond"/>
          <w:color w:val="010202"/>
          <w:szCs w:val="24"/>
        </w:rPr>
        <w:t xml:space="preserve"> MRI And Imaging Center</w:t>
      </w:r>
      <w:r w:rsidR="00FD1A14">
        <w:rPr>
          <w:rFonts w:ascii="Garamond" w:hAnsi="Garamond" w:cs="Garamond"/>
          <w:color w:val="010202"/>
          <w:szCs w:val="24"/>
        </w:rPr>
        <w:t xml:space="preserve"> located in Springfield</w:t>
      </w:r>
      <w:r w:rsidR="00DB7296">
        <w:rPr>
          <w:rFonts w:ascii="Garamond" w:hAnsi="Garamond" w:cs="Garamond"/>
          <w:color w:val="010202"/>
          <w:szCs w:val="24"/>
        </w:rPr>
        <w:t xml:space="preserve">. </w:t>
      </w:r>
    </w:p>
    <w:p w14:paraId="7D7BFACF" w14:textId="77777777" w:rsidR="008C7F74" w:rsidRDefault="008C7F74" w:rsidP="008C7F74">
      <w:pPr>
        <w:autoSpaceDE w:val="0"/>
        <w:autoSpaceDN w:val="0"/>
        <w:adjustRightInd w:val="0"/>
        <w:rPr>
          <w:rFonts w:ascii="Garamond" w:hAnsi="Garamond" w:cs="Garamond"/>
          <w:color w:val="010202"/>
          <w:szCs w:val="24"/>
        </w:rPr>
      </w:pPr>
    </w:p>
    <w:p w14:paraId="1851CF03" w14:textId="15DDCDC7" w:rsidR="008C7F74" w:rsidRDefault="00AB403C" w:rsidP="008C7F74">
      <w:pPr>
        <w:autoSpaceDE w:val="0"/>
        <w:autoSpaceDN w:val="0"/>
        <w:adjustRightInd w:val="0"/>
        <w:rPr>
          <w:rFonts w:ascii="Garamond" w:hAnsi="Garamond" w:cs="Garamond"/>
          <w:color w:val="010202"/>
          <w:szCs w:val="24"/>
        </w:rPr>
      </w:pPr>
      <w:proofErr w:type="spellStart"/>
      <w:r>
        <w:rPr>
          <w:rFonts w:ascii="Garamond" w:hAnsi="Garamond" w:cs="Garamond"/>
          <w:color w:val="010202"/>
          <w:szCs w:val="24"/>
        </w:rPr>
        <w:t>Baystate</w:t>
      </w:r>
      <w:proofErr w:type="spellEnd"/>
      <w:r>
        <w:rPr>
          <w:rFonts w:ascii="Garamond" w:hAnsi="Garamond" w:cs="Garamond"/>
          <w:color w:val="010202"/>
          <w:szCs w:val="24"/>
        </w:rPr>
        <w:t xml:space="preserve"> MRI And Imaging Center, LLC </w:t>
      </w:r>
      <w:r w:rsidR="008C7F74">
        <w:rPr>
          <w:rFonts w:ascii="Garamond" w:hAnsi="Garamond" w:cs="Garamond"/>
          <w:color w:val="010202"/>
          <w:szCs w:val="24"/>
        </w:rPr>
        <w:t>has complied with the requirements of Notice and has provided information sufficient to allow the Department to make a finding that the proposed transaction will neither result in a Substantial Capital Expenditure or Substantial Change in Service and thus will not first require a Notice of Determination of Need (</w:t>
      </w:r>
      <w:proofErr w:type="spellStart"/>
      <w:r w:rsidR="008C7F74">
        <w:rPr>
          <w:rFonts w:ascii="Garamond" w:hAnsi="Garamond" w:cs="Garamond"/>
          <w:color w:val="010202"/>
          <w:szCs w:val="24"/>
        </w:rPr>
        <w:t>DoN</w:t>
      </w:r>
      <w:proofErr w:type="spellEnd"/>
      <w:r w:rsidR="008C7F74">
        <w:rPr>
          <w:rFonts w:ascii="Garamond" w:hAnsi="Garamond" w:cs="Garamond"/>
          <w:color w:val="010202"/>
          <w:szCs w:val="24"/>
        </w:rPr>
        <w:t>).</w:t>
      </w:r>
    </w:p>
    <w:p w14:paraId="157F6AA7" w14:textId="77777777" w:rsidR="008C7F74" w:rsidRDefault="008C7F74" w:rsidP="008C7F74">
      <w:pPr>
        <w:rPr>
          <w:rFonts w:ascii="Garamond" w:hAnsi="Garamond" w:cs="Garamond"/>
          <w:color w:val="010202"/>
          <w:szCs w:val="24"/>
        </w:rPr>
      </w:pPr>
    </w:p>
    <w:p w14:paraId="542B43DC" w14:textId="77777777" w:rsidR="008C7F74" w:rsidRDefault="008C7F74" w:rsidP="008C7F74">
      <w:pPr>
        <w:autoSpaceDE w:val="0"/>
        <w:autoSpaceDN w:val="0"/>
        <w:adjustRightInd w:val="0"/>
        <w:rPr>
          <w:rFonts w:ascii="Garamond" w:hAnsi="Garamond" w:cs="Garamond-Bold"/>
          <w:b/>
          <w:bCs/>
          <w:color w:val="010202"/>
          <w:szCs w:val="24"/>
          <w:u w:val="single"/>
        </w:rPr>
      </w:pPr>
      <w:r>
        <w:rPr>
          <w:rFonts w:ascii="Garamond" w:hAnsi="Garamond" w:cs="Garamond-Bold"/>
          <w:b/>
          <w:bCs/>
          <w:color w:val="010202"/>
          <w:szCs w:val="24"/>
          <w:u w:val="single"/>
        </w:rPr>
        <w:t>Application Summary</w:t>
      </w:r>
    </w:p>
    <w:p w14:paraId="1AD73BCC" w14:textId="77777777" w:rsidR="008C7F74" w:rsidRDefault="008C7F74" w:rsidP="008C7F74">
      <w:pPr>
        <w:autoSpaceDE w:val="0"/>
        <w:autoSpaceDN w:val="0"/>
        <w:adjustRightInd w:val="0"/>
        <w:rPr>
          <w:rFonts w:ascii="Garamond" w:hAnsi="Garamond" w:cs="Garamond-Bold"/>
          <w:b/>
          <w:bCs/>
          <w:color w:val="010202"/>
          <w:szCs w:val="24"/>
          <w:u w:val="single"/>
        </w:rPr>
      </w:pPr>
    </w:p>
    <w:p w14:paraId="4E1DB1AA" w14:textId="792C0CDA" w:rsidR="008C7F74" w:rsidRDefault="008C7F74" w:rsidP="008C7F74">
      <w:pPr>
        <w:autoSpaceDE w:val="0"/>
        <w:autoSpaceDN w:val="0"/>
        <w:adjustRightInd w:val="0"/>
        <w:rPr>
          <w:rFonts w:ascii="Garamond" w:hAnsi="Garamond" w:cs="Garamond-Bold"/>
          <w:b/>
          <w:bCs/>
          <w:color w:val="010202"/>
          <w:szCs w:val="24"/>
        </w:rPr>
      </w:pPr>
      <w:r>
        <w:rPr>
          <w:rFonts w:ascii="Garamond" w:hAnsi="Garamond" w:cs="Garamond-Bold"/>
          <w:b/>
          <w:bCs/>
          <w:color w:val="010202"/>
          <w:szCs w:val="24"/>
        </w:rPr>
        <w:t>Background, Reason for Request</w:t>
      </w:r>
      <w:r w:rsidR="00F11A46">
        <w:rPr>
          <w:rFonts w:ascii="Garamond" w:hAnsi="Garamond" w:cs="Garamond-Bold"/>
          <w:b/>
          <w:bCs/>
          <w:color w:val="010202"/>
          <w:szCs w:val="24"/>
        </w:rPr>
        <w:t>,</w:t>
      </w:r>
      <w:r>
        <w:rPr>
          <w:rFonts w:ascii="Garamond" w:hAnsi="Garamond" w:cs="Garamond-Bold"/>
          <w:b/>
          <w:bCs/>
          <w:color w:val="010202"/>
          <w:szCs w:val="24"/>
        </w:rPr>
        <w:t xml:space="preserve"> and Other Required Elements of Notice:</w:t>
      </w:r>
    </w:p>
    <w:p w14:paraId="4917D235" w14:textId="710674BD" w:rsidR="00302E2D" w:rsidRDefault="008C7F74" w:rsidP="00C94617">
      <w:pPr>
        <w:rPr>
          <w:rFonts w:ascii="Garamond" w:hAnsi="Garamond" w:cs="Garamond"/>
          <w:szCs w:val="24"/>
        </w:rPr>
      </w:pPr>
      <w:r>
        <w:rPr>
          <w:rFonts w:ascii="Garamond" w:hAnsi="Garamond" w:cs="Garamond"/>
          <w:szCs w:val="24"/>
        </w:rPr>
        <w:t xml:space="preserve">The proposed transfer of site involves </w:t>
      </w:r>
      <w:r w:rsidR="001D7E2E">
        <w:rPr>
          <w:rFonts w:ascii="Garamond" w:hAnsi="Garamond" w:cs="Garamond"/>
          <w:szCs w:val="24"/>
        </w:rPr>
        <w:t xml:space="preserve">two </w:t>
      </w:r>
      <w:r>
        <w:rPr>
          <w:rFonts w:ascii="Garamond" w:hAnsi="Garamond" w:cs="Garamond"/>
          <w:szCs w:val="24"/>
        </w:rPr>
        <w:t xml:space="preserve">sites: (1) </w:t>
      </w:r>
      <w:proofErr w:type="spellStart"/>
      <w:r w:rsidR="00457746">
        <w:rPr>
          <w:rFonts w:ascii="Garamond" w:hAnsi="Garamond" w:cs="Garamond"/>
          <w:color w:val="010202"/>
          <w:szCs w:val="24"/>
        </w:rPr>
        <w:t>Baystate</w:t>
      </w:r>
      <w:proofErr w:type="spellEnd"/>
      <w:r w:rsidR="00457746">
        <w:rPr>
          <w:rFonts w:ascii="Garamond" w:hAnsi="Garamond" w:cs="Garamond"/>
          <w:color w:val="010202"/>
          <w:szCs w:val="24"/>
        </w:rPr>
        <w:t xml:space="preserve"> MRI And Imaging Center (BMIC)</w:t>
      </w:r>
      <w:r w:rsidR="00191566">
        <w:rPr>
          <w:rFonts w:ascii="Garamond" w:hAnsi="Garamond" w:cs="Garamond"/>
          <w:color w:val="010202"/>
          <w:szCs w:val="24"/>
        </w:rPr>
        <w:t>, main site</w:t>
      </w:r>
      <w:r w:rsidR="00457746">
        <w:rPr>
          <w:rFonts w:ascii="Garamond" w:hAnsi="Garamond" w:cs="Garamond"/>
          <w:color w:val="010202"/>
          <w:szCs w:val="24"/>
        </w:rPr>
        <w:t xml:space="preserve"> </w:t>
      </w:r>
      <w:r>
        <w:rPr>
          <w:rFonts w:ascii="Garamond" w:hAnsi="Garamond" w:cs="Garamond"/>
          <w:szCs w:val="24"/>
        </w:rPr>
        <w:t xml:space="preserve">located in </w:t>
      </w:r>
      <w:r w:rsidR="00457746">
        <w:rPr>
          <w:rFonts w:ascii="Garamond" w:hAnsi="Garamond" w:cs="Garamond"/>
          <w:szCs w:val="24"/>
        </w:rPr>
        <w:t>Springfield</w:t>
      </w:r>
      <w:r>
        <w:rPr>
          <w:rFonts w:ascii="Garamond" w:hAnsi="Garamond" w:cs="Garamond"/>
          <w:szCs w:val="24"/>
        </w:rPr>
        <w:t xml:space="preserve">, MA, and (2) </w:t>
      </w:r>
      <w:r w:rsidR="00457746">
        <w:rPr>
          <w:rFonts w:ascii="Garamond" w:hAnsi="Garamond" w:cs="Garamond"/>
          <w:szCs w:val="24"/>
        </w:rPr>
        <w:t>Berkshire Medical Center (Berkshire), BMIC’s satellite host location</w:t>
      </w:r>
      <w:r>
        <w:rPr>
          <w:rFonts w:ascii="Garamond" w:hAnsi="Garamond" w:cs="Garamond"/>
          <w:szCs w:val="24"/>
        </w:rPr>
        <w:t xml:space="preserve"> located in </w:t>
      </w:r>
      <w:r w:rsidR="00AA59E0">
        <w:rPr>
          <w:rFonts w:ascii="Garamond" w:hAnsi="Garamond" w:cs="Garamond"/>
          <w:szCs w:val="24"/>
        </w:rPr>
        <w:t>Pittsfield</w:t>
      </w:r>
      <w:r>
        <w:rPr>
          <w:rFonts w:ascii="Garamond" w:hAnsi="Garamond" w:cs="Garamond"/>
          <w:szCs w:val="24"/>
        </w:rPr>
        <w:t xml:space="preserve">, MA. </w:t>
      </w:r>
    </w:p>
    <w:p w14:paraId="0619E798" w14:textId="77777777" w:rsidR="00C94617" w:rsidRDefault="00C94617" w:rsidP="00C94617">
      <w:pPr>
        <w:rPr>
          <w:rFonts w:ascii="Garamond" w:hAnsi="Garamond" w:cs="Garamond"/>
          <w:szCs w:val="24"/>
        </w:rPr>
      </w:pPr>
    </w:p>
    <w:p w14:paraId="2D1CA6CF" w14:textId="3782C34F" w:rsidR="00302E2D" w:rsidRDefault="00302E2D" w:rsidP="00B41318">
      <w:pPr>
        <w:rPr>
          <w:rFonts w:ascii="Garamond" w:hAnsi="Garamond" w:cs="Garamond"/>
          <w:szCs w:val="24"/>
        </w:rPr>
      </w:pPr>
      <w:proofErr w:type="spellStart"/>
      <w:r>
        <w:rPr>
          <w:rFonts w:ascii="Garamond" w:hAnsi="Garamond" w:cs="Garamond"/>
          <w:color w:val="010202"/>
          <w:szCs w:val="24"/>
        </w:rPr>
        <w:lastRenderedPageBreak/>
        <w:t>Baystate</w:t>
      </w:r>
      <w:proofErr w:type="spellEnd"/>
      <w:r>
        <w:rPr>
          <w:rFonts w:ascii="Garamond" w:hAnsi="Garamond" w:cs="Garamond"/>
          <w:color w:val="010202"/>
          <w:szCs w:val="24"/>
        </w:rPr>
        <w:t xml:space="preserve"> MRI And Imaging Center, LLC</w:t>
      </w:r>
      <w:r>
        <w:rPr>
          <w:rFonts w:ascii="Garamond" w:hAnsi="Garamond" w:cs="Garamond"/>
          <w:szCs w:val="24"/>
        </w:rPr>
        <w:t xml:space="preserve"> provides mobile PET/CT imaging services at BMIC two days per week. Additionally, </w:t>
      </w:r>
      <w:proofErr w:type="spellStart"/>
      <w:r>
        <w:rPr>
          <w:rFonts w:ascii="Garamond" w:hAnsi="Garamond" w:cs="Garamond"/>
          <w:color w:val="010202"/>
          <w:szCs w:val="24"/>
        </w:rPr>
        <w:t>Baystate</w:t>
      </w:r>
      <w:proofErr w:type="spellEnd"/>
      <w:r>
        <w:rPr>
          <w:rFonts w:ascii="Garamond" w:hAnsi="Garamond" w:cs="Garamond"/>
          <w:color w:val="010202"/>
          <w:szCs w:val="24"/>
        </w:rPr>
        <w:t xml:space="preserve"> MRI And Imaging Center, LLC</w:t>
      </w:r>
      <w:r>
        <w:rPr>
          <w:rFonts w:ascii="Garamond" w:hAnsi="Garamond" w:cs="Garamond"/>
          <w:szCs w:val="24"/>
        </w:rPr>
        <w:t xml:space="preserve"> has approval to operate a satellite host location and provide mobile PET/CT imaging services one day per week </w:t>
      </w:r>
      <w:r w:rsidR="00F11A46">
        <w:rPr>
          <w:rFonts w:ascii="Garamond" w:hAnsi="Garamond" w:cs="Garamond"/>
          <w:szCs w:val="24"/>
        </w:rPr>
        <w:t xml:space="preserve">at </w:t>
      </w:r>
      <w:r>
        <w:rPr>
          <w:rFonts w:ascii="Garamond" w:hAnsi="Garamond" w:cs="Garamond"/>
          <w:szCs w:val="24"/>
        </w:rPr>
        <w:t xml:space="preserve">Berkshire; however, the Applicant currently does not provide this imaging service at </w:t>
      </w:r>
      <w:r w:rsidR="00B74A4F">
        <w:rPr>
          <w:rFonts w:ascii="Garamond" w:hAnsi="Garamond" w:cs="Garamond"/>
          <w:szCs w:val="24"/>
        </w:rPr>
        <w:t>Berkshire and</w:t>
      </w:r>
      <w:r>
        <w:rPr>
          <w:rFonts w:ascii="Garamond" w:hAnsi="Garamond" w:cs="Garamond"/>
          <w:szCs w:val="24"/>
        </w:rPr>
        <w:t xml:space="preserve"> is an unused day of service. </w:t>
      </w:r>
      <w:r w:rsidR="00B74A4F">
        <w:rPr>
          <w:rFonts w:ascii="Garamond" w:hAnsi="Garamond" w:cs="Garamond"/>
          <w:szCs w:val="24"/>
        </w:rPr>
        <w:t xml:space="preserve">The imaging service was replaced by </w:t>
      </w:r>
      <w:r w:rsidR="00C47035">
        <w:rPr>
          <w:rFonts w:ascii="Garamond" w:hAnsi="Garamond" w:cs="Garamond"/>
          <w:szCs w:val="24"/>
        </w:rPr>
        <w:t xml:space="preserve">a service operated by </w:t>
      </w:r>
      <w:r w:rsidR="00B74A4F">
        <w:rPr>
          <w:rFonts w:ascii="Garamond" w:hAnsi="Garamond" w:cs="Garamond"/>
          <w:szCs w:val="24"/>
        </w:rPr>
        <w:t>Shields PET-CT</w:t>
      </w:r>
      <w:r w:rsidR="00C47035">
        <w:rPr>
          <w:rFonts w:ascii="Garamond" w:hAnsi="Garamond" w:cs="Garamond"/>
          <w:szCs w:val="24"/>
        </w:rPr>
        <w:t xml:space="preserve"> </w:t>
      </w:r>
      <w:r w:rsidR="001D7E2E">
        <w:rPr>
          <w:rFonts w:ascii="Garamond" w:hAnsi="Garamond" w:cs="Garamond"/>
          <w:szCs w:val="24"/>
        </w:rPr>
        <w:t xml:space="preserve">at Berkshire Medical Center, LLC </w:t>
      </w:r>
      <w:r w:rsidR="00C47035">
        <w:rPr>
          <w:rFonts w:ascii="Garamond" w:hAnsi="Garamond" w:cs="Garamond"/>
          <w:szCs w:val="24"/>
        </w:rPr>
        <w:t>in 2018</w:t>
      </w:r>
      <w:r w:rsidR="00B74A4F">
        <w:rPr>
          <w:rFonts w:ascii="Garamond" w:hAnsi="Garamond" w:cs="Garamond"/>
          <w:szCs w:val="24"/>
        </w:rPr>
        <w:t>.</w:t>
      </w:r>
      <w:r w:rsidR="00B52B36">
        <w:rPr>
          <w:rStyle w:val="FootnoteReference"/>
          <w:rFonts w:ascii="Garamond" w:hAnsi="Garamond" w:cs="Garamond"/>
          <w:szCs w:val="24"/>
        </w:rPr>
        <w:footnoteReference w:id="1"/>
      </w:r>
      <w:r w:rsidR="00B74A4F">
        <w:rPr>
          <w:rFonts w:ascii="Garamond" w:hAnsi="Garamond" w:cs="Garamond"/>
          <w:szCs w:val="24"/>
        </w:rPr>
        <w:t xml:space="preserve"> </w:t>
      </w:r>
    </w:p>
    <w:p w14:paraId="0DDCF9A0" w14:textId="77777777" w:rsidR="00302E2D" w:rsidRDefault="00302E2D" w:rsidP="00B41318">
      <w:pPr>
        <w:rPr>
          <w:rFonts w:ascii="Garamond" w:hAnsi="Garamond" w:cs="Garamond"/>
          <w:szCs w:val="24"/>
        </w:rPr>
      </w:pPr>
    </w:p>
    <w:p w14:paraId="13B0B96B" w14:textId="3BFA86C6" w:rsidR="00B41318" w:rsidRPr="002957EE" w:rsidRDefault="003D7D0D" w:rsidP="002957EE">
      <w:pPr>
        <w:rPr>
          <w:rFonts w:ascii="Garamond" w:hAnsi="Garamond" w:cs="Garamond"/>
          <w:szCs w:val="24"/>
        </w:rPr>
      </w:pPr>
      <w:r>
        <w:rPr>
          <w:rFonts w:ascii="Garamond" w:hAnsi="Garamond" w:cs="Garamond"/>
          <w:szCs w:val="24"/>
        </w:rPr>
        <w:t>The proposed transfer of site will increase PET/CT imaging services from two days per week to three days per week at BMIC. Due to new or prominent cancer screening programs and new imaging agents,</w:t>
      </w:r>
      <w:r w:rsidR="001D7E2E">
        <w:rPr>
          <w:rStyle w:val="FootnoteReference"/>
          <w:rFonts w:ascii="Garamond" w:hAnsi="Garamond" w:cs="Garamond"/>
          <w:szCs w:val="24"/>
        </w:rPr>
        <w:footnoteReference w:id="2"/>
      </w:r>
      <w:r>
        <w:rPr>
          <w:rFonts w:ascii="Garamond" w:hAnsi="Garamond" w:cs="Garamond"/>
          <w:szCs w:val="24"/>
        </w:rPr>
        <w:t xml:space="preserve"> there is an increased demand for PET/CT services at BMIC</w:t>
      </w:r>
      <w:r w:rsidR="00BA23C4">
        <w:rPr>
          <w:rStyle w:val="FootnoteReference"/>
          <w:rFonts w:ascii="Garamond" w:hAnsi="Garamond" w:cs="Garamond"/>
          <w:szCs w:val="24"/>
        </w:rPr>
        <w:footnoteReference w:id="3"/>
      </w:r>
      <w:r w:rsidR="00F11A46">
        <w:rPr>
          <w:rFonts w:ascii="Garamond" w:hAnsi="Garamond" w:cs="Garamond"/>
          <w:szCs w:val="24"/>
        </w:rPr>
        <w:t xml:space="preserve">, </w:t>
      </w:r>
      <w:r>
        <w:rPr>
          <w:rFonts w:ascii="Garamond" w:hAnsi="Garamond" w:cs="Garamond"/>
          <w:szCs w:val="24"/>
        </w:rPr>
        <w:t>resulting in 90% operational capacity</w:t>
      </w:r>
      <w:r w:rsidR="003E13F4">
        <w:rPr>
          <w:rFonts w:ascii="Garamond" w:hAnsi="Garamond" w:cs="Garamond"/>
          <w:szCs w:val="24"/>
        </w:rPr>
        <w:t xml:space="preserve"> and longer wait times</w:t>
      </w:r>
      <w:r w:rsidR="003A6CDE">
        <w:rPr>
          <w:rStyle w:val="FootnoteReference"/>
          <w:rFonts w:ascii="Garamond" w:hAnsi="Garamond" w:cs="Garamond"/>
          <w:szCs w:val="24"/>
        </w:rPr>
        <w:footnoteReference w:id="4"/>
      </w:r>
      <w:r>
        <w:rPr>
          <w:rFonts w:ascii="Garamond" w:hAnsi="Garamond" w:cs="Garamond"/>
          <w:szCs w:val="24"/>
        </w:rPr>
        <w:t>.</w:t>
      </w:r>
      <w:r w:rsidR="003E13F4">
        <w:rPr>
          <w:rFonts w:ascii="Garamond" w:hAnsi="Garamond" w:cs="Garamond"/>
          <w:szCs w:val="24"/>
        </w:rPr>
        <w:t xml:space="preserve"> Further, wait times have been exacerbated by COVID-19. </w:t>
      </w:r>
      <w:r>
        <w:rPr>
          <w:rFonts w:ascii="Garamond" w:hAnsi="Garamond" w:cs="Garamond"/>
          <w:szCs w:val="24"/>
        </w:rPr>
        <w:t xml:space="preserve"> </w:t>
      </w:r>
    </w:p>
    <w:p w14:paraId="590CEE0F" w14:textId="310A0872" w:rsidR="00120F57" w:rsidRDefault="008C7F74" w:rsidP="008C7F74">
      <w:pPr>
        <w:autoSpaceDE w:val="0"/>
        <w:autoSpaceDN w:val="0"/>
        <w:adjustRightInd w:val="0"/>
        <w:rPr>
          <w:rFonts w:ascii="Garamond" w:hAnsi="Garamond" w:cs="Garamond-Bold"/>
          <w:color w:val="010202"/>
          <w:szCs w:val="24"/>
        </w:rPr>
      </w:pPr>
      <w:r>
        <w:rPr>
          <w:rFonts w:ascii="Garamond" w:hAnsi="Garamond" w:cs="Garamond-Bold"/>
          <w:b/>
          <w:bCs/>
          <w:color w:val="010202"/>
          <w:szCs w:val="24"/>
        </w:rPr>
        <w:t>Location and Location Change:</w:t>
      </w:r>
      <w:r>
        <w:rPr>
          <w:rFonts w:ascii="Garamond" w:hAnsi="Garamond" w:cs="Garamond-Bold"/>
          <w:color w:val="010202"/>
          <w:szCs w:val="24"/>
        </w:rPr>
        <w:t xml:space="preserve"> The Applicant seeks to </w:t>
      </w:r>
      <w:r w:rsidR="00120F57">
        <w:rPr>
          <w:rFonts w:ascii="Garamond" w:hAnsi="Garamond" w:cs="Garamond-Bold"/>
          <w:color w:val="010202"/>
          <w:szCs w:val="24"/>
        </w:rPr>
        <w:t xml:space="preserve">transfer </w:t>
      </w:r>
      <w:r w:rsidR="00991082">
        <w:rPr>
          <w:rFonts w:ascii="Garamond" w:hAnsi="Garamond" w:cs="Garamond-Bold"/>
          <w:color w:val="010202"/>
          <w:szCs w:val="24"/>
        </w:rPr>
        <w:t>one</w:t>
      </w:r>
      <w:r w:rsidR="00120F57">
        <w:rPr>
          <w:rFonts w:ascii="Garamond" w:hAnsi="Garamond" w:cs="Garamond-Bold"/>
          <w:color w:val="010202"/>
          <w:szCs w:val="24"/>
        </w:rPr>
        <w:t xml:space="preserve"> day of PET/CT imaging services from Berkshire in Pittsfield to BMIC in Springfield. There is no associated gross square feet (GSF) for the PET/CT imaging services </w:t>
      </w:r>
      <w:r w:rsidR="00991082">
        <w:rPr>
          <w:rFonts w:ascii="Garamond" w:hAnsi="Garamond" w:cs="Garamond-Bold"/>
          <w:color w:val="010202"/>
          <w:szCs w:val="24"/>
        </w:rPr>
        <w:t>because</w:t>
      </w:r>
      <w:r w:rsidR="00120F57">
        <w:rPr>
          <w:rFonts w:ascii="Garamond" w:hAnsi="Garamond" w:cs="Garamond-Bold"/>
          <w:color w:val="010202"/>
          <w:szCs w:val="24"/>
        </w:rPr>
        <w:t xml:space="preserve"> it is unused. After the transfer of the one unused day per week, BMIC will have a total of three days per week of PET/CT imaging services. BMIC’s </w:t>
      </w:r>
      <w:r w:rsidR="00991082">
        <w:rPr>
          <w:rFonts w:ascii="Garamond" w:hAnsi="Garamond" w:cs="Garamond-Bold"/>
          <w:color w:val="010202"/>
          <w:szCs w:val="24"/>
        </w:rPr>
        <w:t>existing</w:t>
      </w:r>
      <w:r w:rsidR="00120F57">
        <w:rPr>
          <w:rFonts w:ascii="Garamond" w:hAnsi="Garamond" w:cs="Garamond-Bold"/>
          <w:color w:val="010202"/>
          <w:szCs w:val="24"/>
        </w:rPr>
        <w:t xml:space="preserve"> space, approximately 1,200 GSF, </w:t>
      </w:r>
      <w:r w:rsidR="00991082">
        <w:rPr>
          <w:rFonts w:ascii="Garamond" w:hAnsi="Garamond" w:cs="Garamond-Bold"/>
          <w:color w:val="010202"/>
          <w:szCs w:val="24"/>
        </w:rPr>
        <w:t xml:space="preserve">currently </w:t>
      </w:r>
      <w:r w:rsidR="00120F57">
        <w:rPr>
          <w:rFonts w:ascii="Garamond" w:hAnsi="Garamond" w:cs="Garamond-Bold"/>
          <w:color w:val="010202"/>
          <w:szCs w:val="24"/>
        </w:rPr>
        <w:t>used for PET/CT imaging services will be the same space used for the additional day of service.</w:t>
      </w:r>
    </w:p>
    <w:p w14:paraId="4049A9CE" w14:textId="77777777" w:rsidR="008C7F74" w:rsidRDefault="008C7F74" w:rsidP="008C7F74">
      <w:pPr>
        <w:autoSpaceDE w:val="0"/>
        <w:autoSpaceDN w:val="0"/>
        <w:adjustRightInd w:val="0"/>
        <w:rPr>
          <w:rFonts w:ascii="Garamond" w:hAnsi="Garamond" w:cs="Garamond-Bold"/>
          <w:b/>
          <w:bCs/>
          <w:color w:val="010202"/>
          <w:szCs w:val="24"/>
        </w:rPr>
      </w:pPr>
    </w:p>
    <w:p w14:paraId="65040C4A" w14:textId="142F5DD7" w:rsidR="008C7F74" w:rsidRDefault="008C7F74" w:rsidP="00A70F52">
      <w:pPr>
        <w:autoSpaceDE w:val="0"/>
        <w:autoSpaceDN w:val="0"/>
        <w:adjustRightInd w:val="0"/>
        <w:rPr>
          <w:rFonts w:ascii="Garamond" w:hAnsi="Garamond" w:cs="Garamond-Bold"/>
          <w:color w:val="010202"/>
          <w:szCs w:val="24"/>
        </w:rPr>
      </w:pPr>
      <w:r>
        <w:rPr>
          <w:rFonts w:ascii="Garamond" w:hAnsi="Garamond" w:cs="Garamond-Bold"/>
          <w:b/>
          <w:bCs/>
          <w:color w:val="010202"/>
          <w:szCs w:val="24"/>
        </w:rPr>
        <w:t>Primary Service Area (PSA):</w:t>
      </w:r>
      <w:r>
        <w:rPr>
          <w:rFonts w:ascii="Garamond" w:hAnsi="Garamond" w:cs="Garamond-Bold"/>
          <w:color w:val="010202"/>
          <w:szCs w:val="24"/>
        </w:rPr>
        <w:t xml:space="preserve"> The </w:t>
      </w:r>
      <w:r w:rsidR="004D0696">
        <w:rPr>
          <w:rFonts w:ascii="Garamond" w:hAnsi="Garamond" w:cs="Garamond-Bold"/>
          <w:color w:val="010202"/>
          <w:szCs w:val="24"/>
        </w:rPr>
        <w:t>one day of PET/CT services at Berkshire is currently unused</w:t>
      </w:r>
      <w:r w:rsidR="00F11A46">
        <w:rPr>
          <w:rFonts w:ascii="Garamond" w:hAnsi="Garamond" w:cs="Garamond-Bold"/>
          <w:color w:val="010202"/>
          <w:szCs w:val="24"/>
        </w:rPr>
        <w:t>;</w:t>
      </w:r>
      <w:r w:rsidR="004D0696">
        <w:rPr>
          <w:rFonts w:ascii="Garamond" w:hAnsi="Garamond" w:cs="Garamond-Bold"/>
          <w:color w:val="010202"/>
          <w:szCs w:val="24"/>
        </w:rPr>
        <w:t xml:space="preserve"> </w:t>
      </w:r>
      <w:r w:rsidR="008274A9">
        <w:rPr>
          <w:rFonts w:ascii="Garamond" w:hAnsi="Garamond" w:cs="Garamond-Bold"/>
          <w:color w:val="010202"/>
          <w:szCs w:val="24"/>
        </w:rPr>
        <w:t>thus</w:t>
      </w:r>
      <w:r>
        <w:rPr>
          <w:rFonts w:ascii="Garamond" w:hAnsi="Garamond" w:cs="Garamond-Bold"/>
          <w:color w:val="010202"/>
          <w:szCs w:val="24"/>
        </w:rPr>
        <w:t xml:space="preserve">, </w:t>
      </w:r>
      <w:r w:rsidR="00A70F52">
        <w:rPr>
          <w:rFonts w:ascii="Garamond" w:hAnsi="Garamond" w:cs="Garamond-Bold"/>
          <w:color w:val="010202"/>
          <w:szCs w:val="24"/>
        </w:rPr>
        <w:t>currently</w:t>
      </w:r>
      <w:r w:rsidR="00F11A46">
        <w:rPr>
          <w:rFonts w:ascii="Garamond" w:hAnsi="Garamond" w:cs="Garamond-Bold"/>
          <w:color w:val="010202"/>
          <w:szCs w:val="24"/>
        </w:rPr>
        <w:t>,</w:t>
      </w:r>
      <w:r w:rsidR="00A70F52">
        <w:rPr>
          <w:rFonts w:ascii="Garamond" w:hAnsi="Garamond" w:cs="Garamond-Bold"/>
          <w:color w:val="010202"/>
          <w:szCs w:val="24"/>
        </w:rPr>
        <w:t xml:space="preserve"> </w:t>
      </w:r>
      <w:r>
        <w:rPr>
          <w:rFonts w:ascii="Garamond" w:hAnsi="Garamond" w:cs="Garamond-Bold"/>
          <w:color w:val="010202"/>
          <w:szCs w:val="24"/>
        </w:rPr>
        <w:t>there is no</w:t>
      </w:r>
      <w:r w:rsidR="00A70F52">
        <w:rPr>
          <w:rFonts w:ascii="Garamond" w:hAnsi="Garamond" w:cs="Garamond-Bold"/>
          <w:color w:val="010202"/>
          <w:szCs w:val="24"/>
        </w:rPr>
        <w:t>t</w:t>
      </w:r>
      <w:r w:rsidR="008274A9">
        <w:rPr>
          <w:rFonts w:ascii="Garamond" w:hAnsi="Garamond" w:cs="Garamond-Bold"/>
          <w:color w:val="010202"/>
          <w:szCs w:val="24"/>
        </w:rPr>
        <w:t xml:space="preserve"> </w:t>
      </w:r>
      <w:r>
        <w:rPr>
          <w:rFonts w:ascii="Garamond" w:hAnsi="Garamond" w:cs="Garamond-Bold"/>
          <w:color w:val="010202"/>
          <w:szCs w:val="24"/>
        </w:rPr>
        <w:t xml:space="preserve">a PSA </w:t>
      </w:r>
      <w:r w:rsidR="004D0696">
        <w:rPr>
          <w:rFonts w:ascii="Garamond" w:hAnsi="Garamond" w:cs="Garamond-Bold"/>
          <w:color w:val="010202"/>
          <w:szCs w:val="24"/>
        </w:rPr>
        <w:t>for this service</w:t>
      </w:r>
      <w:r>
        <w:rPr>
          <w:rFonts w:ascii="Garamond" w:hAnsi="Garamond" w:cs="Garamond-Bold"/>
          <w:color w:val="010202"/>
          <w:szCs w:val="24"/>
        </w:rPr>
        <w:t>.</w:t>
      </w:r>
      <w:r w:rsidR="008D63E1">
        <w:rPr>
          <w:rStyle w:val="FootnoteReference"/>
          <w:rFonts w:ascii="Garamond" w:hAnsi="Garamond" w:cs="Garamond-Bold"/>
          <w:color w:val="010202"/>
          <w:szCs w:val="24"/>
        </w:rPr>
        <w:footnoteReference w:id="5"/>
      </w:r>
      <w:r>
        <w:rPr>
          <w:rFonts w:ascii="Garamond" w:hAnsi="Garamond" w:cs="Garamond-Bold"/>
          <w:color w:val="010202"/>
          <w:szCs w:val="24"/>
        </w:rPr>
        <w:t xml:space="preserve"> After the transfer of site, </w:t>
      </w:r>
      <w:r w:rsidR="008D63E1">
        <w:rPr>
          <w:rFonts w:ascii="Garamond" w:hAnsi="Garamond" w:cs="Garamond-Bold"/>
          <w:color w:val="010202"/>
          <w:szCs w:val="24"/>
        </w:rPr>
        <w:t>the PSA for this service will be BMIC’s PSA</w:t>
      </w:r>
      <w:r w:rsidR="00991082">
        <w:rPr>
          <w:rFonts w:ascii="Garamond" w:hAnsi="Garamond" w:cs="Garamond-Bold"/>
          <w:color w:val="010202"/>
          <w:szCs w:val="24"/>
        </w:rPr>
        <w:t>.</w:t>
      </w:r>
      <w:r>
        <w:rPr>
          <w:rStyle w:val="FootnoteReference"/>
          <w:rFonts w:ascii="Garamond" w:hAnsi="Garamond" w:cs="Garamond-Bold"/>
          <w:color w:val="010202"/>
          <w:szCs w:val="24"/>
        </w:rPr>
        <w:footnoteReference w:id="6"/>
      </w:r>
      <w:r w:rsidR="00A6380B">
        <w:rPr>
          <w:rFonts w:ascii="Garamond" w:hAnsi="Garamond" w:cs="Garamond-Bold"/>
          <w:color w:val="010202"/>
          <w:szCs w:val="24"/>
        </w:rPr>
        <w:t xml:space="preserve"> </w:t>
      </w:r>
      <w:r w:rsidR="00991082">
        <w:rPr>
          <w:rFonts w:ascii="Garamond" w:hAnsi="Garamond" w:cs="Garamond-Bold"/>
          <w:color w:val="010202"/>
          <w:szCs w:val="24"/>
        </w:rPr>
        <w:t>T</w:t>
      </w:r>
      <w:r w:rsidR="00A6380B">
        <w:rPr>
          <w:rFonts w:ascii="Garamond" w:hAnsi="Garamond" w:cs="Garamond-Bold"/>
          <w:color w:val="010202"/>
          <w:szCs w:val="24"/>
        </w:rPr>
        <w:t xml:space="preserve">he patient populations served by Shields PET-CT at Berkshire Medical Center, LLC and BMIC do not overlap. </w:t>
      </w:r>
      <w:r w:rsidR="00A70F52">
        <w:rPr>
          <w:rFonts w:ascii="Garamond" w:hAnsi="Garamond" w:cs="Garamond-Bold"/>
          <w:color w:val="010202"/>
          <w:szCs w:val="24"/>
        </w:rPr>
        <w:t xml:space="preserve">Also, there </w:t>
      </w:r>
      <w:r w:rsidR="00F11A46">
        <w:rPr>
          <w:rFonts w:ascii="Garamond" w:hAnsi="Garamond" w:cs="Garamond-Bold"/>
          <w:color w:val="010202"/>
          <w:szCs w:val="24"/>
        </w:rPr>
        <w:t>are</w:t>
      </w:r>
      <w:r w:rsidR="00A70F52">
        <w:rPr>
          <w:rFonts w:ascii="Garamond" w:hAnsi="Garamond" w:cs="Garamond-Bold"/>
          <w:color w:val="010202"/>
          <w:szCs w:val="24"/>
        </w:rPr>
        <w:t xml:space="preserve"> no significant differences between the</w:t>
      </w:r>
      <w:r w:rsidR="00A6380B">
        <w:rPr>
          <w:rFonts w:ascii="Garamond" w:hAnsi="Garamond" w:cs="Garamond-Bold"/>
          <w:color w:val="010202"/>
          <w:szCs w:val="24"/>
        </w:rPr>
        <w:t xml:space="preserve"> patient population</w:t>
      </w:r>
      <w:r w:rsidR="00A70F52">
        <w:rPr>
          <w:rFonts w:ascii="Garamond" w:hAnsi="Garamond" w:cs="Garamond-Bold"/>
          <w:color w:val="010202"/>
          <w:szCs w:val="24"/>
        </w:rPr>
        <w:t>s</w:t>
      </w:r>
      <w:r w:rsidR="00A6380B">
        <w:rPr>
          <w:rFonts w:ascii="Garamond" w:hAnsi="Garamond" w:cs="Garamond-Bold"/>
          <w:color w:val="010202"/>
          <w:szCs w:val="24"/>
        </w:rPr>
        <w:t xml:space="preserve"> served</w:t>
      </w:r>
      <w:r w:rsidR="00A70F52">
        <w:rPr>
          <w:rStyle w:val="FootnoteReference"/>
          <w:rFonts w:ascii="Garamond" w:hAnsi="Garamond" w:cs="Garamond-Bold"/>
          <w:color w:val="010202"/>
          <w:szCs w:val="24"/>
        </w:rPr>
        <w:footnoteReference w:id="7"/>
      </w:r>
      <w:r w:rsidR="00A70F52">
        <w:rPr>
          <w:rFonts w:ascii="Garamond" w:hAnsi="Garamond" w:cs="Garamond-Bold"/>
          <w:color w:val="010202"/>
          <w:szCs w:val="24"/>
        </w:rPr>
        <w:t xml:space="preserve"> and are similar with respect to the top disease categories</w:t>
      </w:r>
      <w:r w:rsidR="00A6380B">
        <w:rPr>
          <w:rFonts w:ascii="Garamond" w:hAnsi="Garamond" w:cs="Garamond-Bold"/>
          <w:color w:val="010202"/>
          <w:szCs w:val="24"/>
        </w:rPr>
        <w:t>.</w:t>
      </w:r>
      <w:r>
        <w:rPr>
          <w:rFonts w:ascii="Garamond" w:hAnsi="Garamond" w:cs="Garamond-Bold"/>
          <w:color w:val="010202"/>
          <w:szCs w:val="24"/>
        </w:rPr>
        <w:t xml:space="preserve"> </w:t>
      </w:r>
    </w:p>
    <w:p w14:paraId="67586585" w14:textId="77777777" w:rsidR="008C7F74" w:rsidRDefault="008C7F74" w:rsidP="008C7F74">
      <w:pPr>
        <w:autoSpaceDE w:val="0"/>
        <w:autoSpaceDN w:val="0"/>
        <w:adjustRightInd w:val="0"/>
        <w:rPr>
          <w:rFonts w:ascii="Garamond" w:hAnsi="Garamond" w:cs="Garamond-Bold"/>
          <w:color w:val="010202"/>
          <w:szCs w:val="24"/>
        </w:rPr>
      </w:pPr>
    </w:p>
    <w:p w14:paraId="1ADF48F1" w14:textId="445D9E87" w:rsidR="008C7F74" w:rsidRPr="002957EE" w:rsidRDefault="000078D9" w:rsidP="008C7F74">
      <w:pPr>
        <w:autoSpaceDE w:val="0"/>
        <w:autoSpaceDN w:val="0"/>
        <w:adjustRightInd w:val="0"/>
        <w:rPr>
          <w:rFonts w:ascii="Garamond" w:hAnsi="Garamond" w:cs="Garamond-Bold"/>
          <w:color w:val="010202"/>
          <w:szCs w:val="24"/>
        </w:rPr>
      </w:pPr>
      <w:r>
        <w:rPr>
          <w:rFonts w:ascii="Garamond" w:hAnsi="Garamond" w:cs="Garamond-Bold"/>
          <w:color w:val="010202"/>
          <w:szCs w:val="24"/>
        </w:rPr>
        <w:t xml:space="preserve">The proposed transfer of </w:t>
      </w:r>
      <w:r w:rsidR="00F11A46">
        <w:rPr>
          <w:rFonts w:ascii="Garamond" w:hAnsi="Garamond" w:cs="Garamond-Bold"/>
          <w:color w:val="010202"/>
          <w:szCs w:val="24"/>
        </w:rPr>
        <w:t xml:space="preserve">an </w:t>
      </w:r>
      <w:r>
        <w:rPr>
          <w:rFonts w:ascii="Garamond" w:hAnsi="Garamond" w:cs="Garamond-Bold"/>
          <w:color w:val="010202"/>
          <w:szCs w:val="24"/>
        </w:rPr>
        <w:t xml:space="preserve">additional one day of imaging service at BMIC will improve </w:t>
      </w:r>
      <w:r w:rsidR="002D4B83">
        <w:rPr>
          <w:rFonts w:ascii="Garamond" w:hAnsi="Garamond" w:cs="Garamond-Bold"/>
          <w:color w:val="010202"/>
          <w:szCs w:val="24"/>
        </w:rPr>
        <w:t xml:space="preserve">and increase necessary </w:t>
      </w:r>
      <w:r>
        <w:rPr>
          <w:rFonts w:ascii="Garamond" w:hAnsi="Garamond" w:cs="Garamond-Bold"/>
          <w:color w:val="010202"/>
          <w:szCs w:val="24"/>
        </w:rPr>
        <w:t xml:space="preserve">access for patients </w:t>
      </w:r>
      <w:r w:rsidR="006743F2">
        <w:rPr>
          <w:rFonts w:ascii="Garamond" w:hAnsi="Garamond" w:cs="Garamond-Bold"/>
          <w:color w:val="010202"/>
          <w:szCs w:val="24"/>
        </w:rPr>
        <w:t>residing in the BMIC PSA</w:t>
      </w:r>
      <w:r w:rsidR="006D7A1C">
        <w:rPr>
          <w:rFonts w:ascii="Garamond" w:hAnsi="Garamond" w:cs="Garamond-Bold"/>
          <w:color w:val="010202"/>
          <w:szCs w:val="24"/>
        </w:rPr>
        <w:t>.</w:t>
      </w:r>
      <w:r>
        <w:rPr>
          <w:rFonts w:ascii="Garamond" w:hAnsi="Garamond" w:cs="Garamond-Bold"/>
          <w:color w:val="010202"/>
          <w:szCs w:val="24"/>
        </w:rPr>
        <w:t xml:space="preserve"> </w:t>
      </w:r>
      <w:r w:rsidR="00662E36">
        <w:rPr>
          <w:rFonts w:ascii="Garamond" w:hAnsi="Garamond" w:cs="Garamond-Bold"/>
          <w:color w:val="010202"/>
          <w:szCs w:val="24"/>
        </w:rPr>
        <w:t xml:space="preserve">This will ensure sufficient capacity and timely </w:t>
      </w:r>
      <w:r w:rsidR="00991082">
        <w:rPr>
          <w:rFonts w:ascii="Garamond" w:hAnsi="Garamond" w:cs="Garamond-Bold"/>
          <w:color w:val="010202"/>
          <w:szCs w:val="24"/>
        </w:rPr>
        <w:t xml:space="preserve">access to </w:t>
      </w:r>
      <w:r w:rsidR="00662E36">
        <w:rPr>
          <w:rFonts w:ascii="Garamond" w:hAnsi="Garamond" w:cs="Garamond-Bold"/>
          <w:color w:val="010202"/>
          <w:szCs w:val="24"/>
        </w:rPr>
        <w:t>PET/CT services</w:t>
      </w:r>
      <w:r w:rsidR="00991082">
        <w:rPr>
          <w:rFonts w:ascii="Garamond" w:hAnsi="Garamond" w:cs="Garamond-Bold"/>
          <w:color w:val="010202"/>
          <w:szCs w:val="24"/>
        </w:rPr>
        <w:t xml:space="preserve"> </w:t>
      </w:r>
      <w:r w:rsidR="00662E36">
        <w:rPr>
          <w:rFonts w:ascii="Garamond" w:hAnsi="Garamond" w:cs="Garamond-Bold"/>
          <w:color w:val="010202"/>
          <w:szCs w:val="24"/>
        </w:rPr>
        <w:t xml:space="preserve">necessary for disease staging and treatment planning. </w:t>
      </w:r>
      <w:r w:rsidR="006D7A1C">
        <w:rPr>
          <w:rFonts w:ascii="Garamond" w:hAnsi="Garamond" w:cs="Garamond-Bold"/>
          <w:color w:val="010202"/>
          <w:szCs w:val="24"/>
        </w:rPr>
        <w:t>P</w:t>
      </w:r>
      <w:r w:rsidR="00F7582B">
        <w:rPr>
          <w:rFonts w:ascii="Garamond" w:hAnsi="Garamond" w:cs="Garamond-Bold"/>
          <w:color w:val="010202"/>
          <w:szCs w:val="24"/>
        </w:rPr>
        <w:t>atients in the Berkshire PSA will continue to have timely access to PET/CT services through Shields PET-CT at Berkshire Medical Center, LLC</w:t>
      </w:r>
      <w:r w:rsidR="006D7A1C">
        <w:rPr>
          <w:rFonts w:ascii="Garamond" w:hAnsi="Garamond" w:cs="Garamond-Bold"/>
          <w:color w:val="010202"/>
          <w:szCs w:val="24"/>
        </w:rPr>
        <w:t>.</w:t>
      </w:r>
      <w:r w:rsidR="00AB4192">
        <w:rPr>
          <w:rStyle w:val="FootnoteReference"/>
          <w:rFonts w:ascii="Garamond" w:hAnsi="Garamond" w:cs="Garamond-Bold"/>
          <w:color w:val="010202"/>
          <w:szCs w:val="24"/>
        </w:rPr>
        <w:footnoteReference w:id="8"/>
      </w:r>
      <w:r w:rsidR="006D7A1C">
        <w:rPr>
          <w:rFonts w:ascii="Garamond" w:hAnsi="Garamond" w:cs="Garamond-Bold"/>
          <w:color w:val="010202"/>
          <w:szCs w:val="24"/>
        </w:rPr>
        <w:t xml:space="preserve"> Thus, this transfer will not adversely affect patient access</w:t>
      </w:r>
      <w:r w:rsidR="00662E36">
        <w:rPr>
          <w:rFonts w:ascii="Garamond" w:hAnsi="Garamond" w:cs="Garamond-Bold"/>
          <w:color w:val="010202"/>
          <w:szCs w:val="24"/>
        </w:rPr>
        <w:t xml:space="preserve"> and allow for </w:t>
      </w:r>
      <w:r w:rsidR="00F11A46">
        <w:rPr>
          <w:rFonts w:ascii="Garamond" w:hAnsi="Garamond" w:cs="Garamond-Bold"/>
          <w:color w:val="010202"/>
          <w:szCs w:val="24"/>
        </w:rPr>
        <w:t xml:space="preserve">the </w:t>
      </w:r>
      <w:r w:rsidR="00662E36">
        <w:rPr>
          <w:rFonts w:ascii="Garamond" w:hAnsi="Garamond" w:cs="Garamond-Bold"/>
          <w:color w:val="010202"/>
          <w:szCs w:val="24"/>
        </w:rPr>
        <w:t>efficiency of resources</w:t>
      </w:r>
      <w:r w:rsidR="00F7582B">
        <w:rPr>
          <w:rFonts w:ascii="Garamond" w:hAnsi="Garamond" w:cs="Garamond-Bold"/>
          <w:color w:val="010202"/>
          <w:szCs w:val="24"/>
        </w:rPr>
        <w:t>.</w:t>
      </w:r>
    </w:p>
    <w:p w14:paraId="63DFD7DE" w14:textId="3D919A7A" w:rsidR="008C7F74" w:rsidRDefault="008C7F74" w:rsidP="008C7F74">
      <w:pPr>
        <w:autoSpaceDE w:val="0"/>
        <w:autoSpaceDN w:val="0"/>
        <w:adjustRightInd w:val="0"/>
        <w:rPr>
          <w:rFonts w:ascii="Garamond" w:hAnsi="Garamond" w:cs="Garamond-Bold"/>
          <w:color w:val="010202"/>
          <w:szCs w:val="24"/>
        </w:rPr>
      </w:pPr>
      <w:r>
        <w:rPr>
          <w:rFonts w:ascii="Garamond" w:hAnsi="Garamond" w:cs="Garamond-Bold"/>
          <w:b/>
          <w:bCs/>
          <w:color w:val="010202"/>
          <w:szCs w:val="24"/>
        </w:rPr>
        <w:t xml:space="preserve">Pricing: </w:t>
      </w:r>
      <w:r w:rsidR="001140BF" w:rsidRPr="00300582">
        <w:rPr>
          <w:rFonts w:ascii="Garamond" w:hAnsi="Garamond" w:cs="Garamond-Bold"/>
          <w:color w:val="010202"/>
          <w:szCs w:val="24"/>
        </w:rPr>
        <w:t>T</w:t>
      </w:r>
      <w:r w:rsidR="001140BF">
        <w:rPr>
          <w:rFonts w:ascii="Garamond" w:hAnsi="Garamond" w:cs="Garamond-Bold"/>
          <w:color w:val="010202"/>
          <w:szCs w:val="24"/>
        </w:rPr>
        <w:t>he transfer of site will have no impact on price; n</w:t>
      </w:r>
      <w:r>
        <w:rPr>
          <w:rFonts w:ascii="Garamond" w:hAnsi="Garamond" w:cs="Garamond-Bold"/>
          <w:color w:val="010202"/>
          <w:szCs w:val="24"/>
        </w:rPr>
        <w:t xml:space="preserve">o changes will occur regarding the pricing of </w:t>
      </w:r>
      <w:r w:rsidR="004A34C9">
        <w:rPr>
          <w:rFonts w:ascii="Garamond" w:hAnsi="Garamond" w:cs="Garamond-Bold"/>
          <w:color w:val="010202"/>
          <w:szCs w:val="24"/>
        </w:rPr>
        <w:t>PET/CT services</w:t>
      </w:r>
      <w:r w:rsidR="001140BF">
        <w:rPr>
          <w:rFonts w:ascii="Garamond" w:hAnsi="Garamond" w:cs="Garamond-Bold"/>
          <w:color w:val="010202"/>
          <w:szCs w:val="24"/>
        </w:rPr>
        <w:t xml:space="preserve">, and </w:t>
      </w:r>
      <w:r>
        <w:rPr>
          <w:rFonts w:ascii="Garamond" w:hAnsi="Garamond" w:cs="Garamond-Bold"/>
          <w:color w:val="010202"/>
          <w:szCs w:val="24"/>
        </w:rPr>
        <w:t>all pricing will remain consistent.</w:t>
      </w:r>
      <w:r w:rsidR="001140BF">
        <w:rPr>
          <w:rFonts w:ascii="Garamond" w:hAnsi="Garamond" w:cs="Garamond-Bold"/>
          <w:color w:val="010202"/>
          <w:szCs w:val="24"/>
        </w:rPr>
        <w:t xml:space="preserve"> There is no total medical </w:t>
      </w:r>
      <w:r w:rsidR="001140BF">
        <w:rPr>
          <w:rFonts w:ascii="Garamond" w:hAnsi="Garamond" w:cs="Garamond-Bold"/>
          <w:color w:val="010202"/>
          <w:szCs w:val="24"/>
        </w:rPr>
        <w:lastRenderedPageBreak/>
        <w:t>expenditure (TME) associated with the proposed transfer of site</w:t>
      </w:r>
      <w:r w:rsidR="00144298">
        <w:rPr>
          <w:rFonts w:ascii="Garamond" w:hAnsi="Garamond" w:cs="Garamond-Bold"/>
          <w:color w:val="010202"/>
          <w:szCs w:val="24"/>
        </w:rPr>
        <w:t xml:space="preserve"> as they will be used to meet current demand</w:t>
      </w:r>
      <w:r w:rsidR="001140BF">
        <w:rPr>
          <w:rFonts w:ascii="Garamond" w:hAnsi="Garamond" w:cs="Garamond-Bold"/>
          <w:color w:val="010202"/>
          <w:szCs w:val="24"/>
        </w:rPr>
        <w:t xml:space="preserve">. </w:t>
      </w:r>
    </w:p>
    <w:p w14:paraId="1D695A50" w14:textId="2AAA0FA1" w:rsidR="008C7F74" w:rsidRDefault="00FD1A14" w:rsidP="008C7F74">
      <w:pPr>
        <w:autoSpaceDE w:val="0"/>
        <w:autoSpaceDN w:val="0"/>
        <w:adjustRightInd w:val="0"/>
        <w:rPr>
          <w:rFonts w:ascii="Garamond" w:hAnsi="Garamond" w:cs="Garamond-Bold"/>
          <w:color w:val="010202"/>
          <w:szCs w:val="24"/>
        </w:rPr>
      </w:pPr>
      <w:r>
        <w:rPr>
          <w:rFonts w:ascii="Garamond" w:hAnsi="Garamond" w:cs="Garamond-Bold"/>
          <w:color w:val="010202"/>
          <w:szCs w:val="24"/>
        </w:rPr>
        <w:t>There will be a proportionate increase in operating costs primarily due to staff costs associated with an additional day of service at BMIC</w:t>
      </w:r>
      <w:r w:rsidR="008C7F74">
        <w:rPr>
          <w:rFonts w:ascii="Garamond" w:hAnsi="Garamond" w:cs="Garamond-Bold"/>
          <w:color w:val="010202"/>
          <w:szCs w:val="24"/>
        </w:rPr>
        <w:t xml:space="preserve">. </w:t>
      </w:r>
    </w:p>
    <w:p w14:paraId="6DBA6070" w14:textId="77777777" w:rsidR="008C7F74" w:rsidRDefault="008C7F74" w:rsidP="008C7F74">
      <w:pPr>
        <w:autoSpaceDE w:val="0"/>
        <w:autoSpaceDN w:val="0"/>
        <w:adjustRightInd w:val="0"/>
        <w:rPr>
          <w:rFonts w:ascii="Garamond" w:hAnsi="Garamond" w:cs="Garamond-Bold"/>
          <w:b/>
          <w:bCs/>
          <w:color w:val="010202"/>
          <w:szCs w:val="24"/>
        </w:rPr>
      </w:pPr>
    </w:p>
    <w:p w14:paraId="22129D6E" w14:textId="09F84F5F" w:rsidR="008C7F74" w:rsidRDefault="008C7F74" w:rsidP="008C7F74">
      <w:pPr>
        <w:autoSpaceDE w:val="0"/>
        <w:autoSpaceDN w:val="0"/>
        <w:adjustRightInd w:val="0"/>
        <w:rPr>
          <w:rFonts w:ascii="Garamond" w:hAnsi="Garamond" w:cs="Garamond-Bold"/>
          <w:b/>
          <w:bCs/>
          <w:color w:val="010202"/>
          <w:szCs w:val="24"/>
        </w:rPr>
      </w:pPr>
      <w:r>
        <w:rPr>
          <w:rFonts w:ascii="Garamond" w:hAnsi="Garamond" w:cs="Garamond-Bold"/>
          <w:b/>
          <w:bCs/>
          <w:color w:val="010202"/>
          <w:szCs w:val="24"/>
        </w:rPr>
        <w:t xml:space="preserve">Sufficient Interest in the Proposed Site: </w:t>
      </w:r>
      <w:r>
        <w:rPr>
          <w:rFonts w:ascii="Garamond" w:hAnsi="Garamond" w:cs="Garamond-Bold"/>
          <w:color w:val="010202"/>
          <w:szCs w:val="24"/>
        </w:rPr>
        <w:t xml:space="preserve">The Applicant states that </w:t>
      </w:r>
      <w:r w:rsidR="00B24BB7">
        <w:rPr>
          <w:rFonts w:ascii="Garamond" w:hAnsi="Garamond" w:cs="Garamond"/>
          <w:color w:val="010202"/>
          <w:szCs w:val="24"/>
        </w:rPr>
        <w:t>BMIC</w:t>
      </w:r>
      <w:r>
        <w:rPr>
          <w:rFonts w:ascii="Garamond" w:hAnsi="Garamond" w:cs="Garamond"/>
          <w:color w:val="010202"/>
          <w:szCs w:val="24"/>
        </w:rPr>
        <w:t xml:space="preserve"> is appropriately zoned to provide </w:t>
      </w:r>
      <w:r w:rsidR="00B24BB7">
        <w:rPr>
          <w:rFonts w:ascii="Garamond" w:hAnsi="Garamond" w:cs="Garamond"/>
          <w:color w:val="010202"/>
          <w:szCs w:val="24"/>
        </w:rPr>
        <w:t>PET/CT imaging</w:t>
      </w:r>
      <w:r>
        <w:rPr>
          <w:rFonts w:ascii="Garamond" w:hAnsi="Garamond" w:cs="Garamond"/>
          <w:color w:val="010202"/>
          <w:szCs w:val="24"/>
        </w:rPr>
        <w:t xml:space="preserve"> services and </w:t>
      </w:r>
      <w:r w:rsidR="00B24BB7">
        <w:rPr>
          <w:rFonts w:ascii="Garamond" w:hAnsi="Garamond" w:cs="Garamond"/>
          <w:color w:val="010202"/>
          <w:szCs w:val="24"/>
        </w:rPr>
        <w:t xml:space="preserve">leases the required space </w:t>
      </w:r>
      <w:r w:rsidR="00300582">
        <w:rPr>
          <w:rFonts w:ascii="Garamond" w:hAnsi="Garamond" w:cs="Garamond"/>
          <w:color w:val="010202"/>
          <w:szCs w:val="24"/>
        </w:rPr>
        <w:t xml:space="preserve">from </w:t>
      </w:r>
      <w:proofErr w:type="spellStart"/>
      <w:r w:rsidR="00B24BB7">
        <w:rPr>
          <w:rFonts w:ascii="Garamond" w:hAnsi="Garamond" w:cs="Garamond"/>
          <w:color w:val="010202"/>
          <w:szCs w:val="24"/>
        </w:rPr>
        <w:t>Baystate</w:t>
      </w:r>
      <w:proofErr w:type="spellEnd"/>
      <w:r w:rsidR="00B24BB7">
        <w:rPr>
          <w:rFonts w:ascii="Garamond" w:hAnsi="Garamond" w:cs="Garamond"/>
          <w:color w:val="010202"/>
          <w:szCs w:val="24"/>
        </w:rPr>
        <w:t xml:space="preserve"> Medical Center</w:t>
      </w:r>
      <w:r w:rsidR="00300582">
        <w:rPr>
          <w:rFonts w:ascii="Garamond" w:hAnsi="Garamond" w:cs="Garamond"/>
          <w:color w:val="010202"/>
          <w:szCs w:val="24"/>
        </w:rPr>
        <w:t xml:space="preserve"> for its clinical operations</w:t>
      </w:r>
      <w:r>
        <w:rPr>
          <w:rFonts w:ascii="Garamond" w:hAnsi="Garamond" w:cs="Garamond"/>
          <w:color w:val="010202"/>
          <w:szCs w:val="24"/>
        </w:rPr>
        <w:t>.</w:t>
      </w:r>
    </w:p>
    <w:p w14:paraId="3F2E3870" w14:textId="77777777" w:rsidR="008C7F74" w:rsidRDefault="008C7F74" w:rsidP="008C7F74">
      <w:pPr>
        <w:autoSpaceDE w:val="0"/>
        <w:autoSpaceDN w:val="0"/>
        <w:adjustRightInd w:val="0"/>
        <w:rPr>
          <w:rFonts w:ascii="Garamond" w:hAnsi="Garamond" w:cs="Garamond-Bold"/>
          <w:b/>
          <w:bCs/>
          <w:color w:val="010202"/>
          <w:szCs w:val="24"/>
        </w:rPr>
      </w:pPr>
    </w:p>
    <w:p w14:paraId="6B37F25B" w14:textId="54D3350D" w:rsidR="008C7F74" w:rsidRDefault="008C7F74" w:rsidP="008C7F74">
      <w:pPr>
        <w:autoSpaceDE w:val="0"/>
        <w:autoSpaceDN w:val="0"/>
        <w:adjustRightInd w:val="0"/>
        <w:rPr>
          <w:rFonts w:ascii="Garamond" w:hAnsi="Garamond" w:cs="Garamond"/>
          <w:color w:val="010202"/>
          <w:szCs w:val="24"/>
        </w:rPr>
      </w:pPr>
      <w:r>
        <w:rPr>
          <w:rFonts w:ascii="Garamond" w:hAnsi="Garamond" w:cs="Garamond-Bold"/>
          <w:b/>
          <w:bCs/>
          <w:color w:val="010202"/>
          <w:szCs w:val="24"/>
        </w:rPr>
        <w:t xml:space="preserve">Findings: </w:t>
      </w:r>
      <w:r>
        <w:rPr>
          <w:rFonts w:ascii="Garamond" w:hAnsi="Garamond" w:cs="Garamond"/>
          <w:color w:val="010202"/>
          <w:szCs w:val="24"/>
        </w:rPr>
        <w:t xml:space="preserve">The Department finds that </w:t>
      </w:r>
      <w:proofErr w:type="spellStart"/>
      <w:r w:rsidR="00AB403C">
        <w:rPr>
          <w:rFonts w:ascii="Garamond" w:hAnsi="Garamond" w:cs="Garamond"/>
          <w:color w:val="010202"/>
          <w:szCs w:val="24"/>
        </w:rPr>
        <w:t>Baystate</w:t>
      </w:r>
      <w:proofErr w:type="spellEnd"/>
      <w:r w:rsidR="00AB403C">
        <w:rPr>
          <w:rFonts w:ascii="Garamond" w:hAnsi="Garamond" w:cs="Garamond"/>
          <w:color w:val="010202"/>
          <w:szCs w:val="24"/>
        </w:rPr>
        <w:t xml:space="preserve"> MRI And Imaging Center, LLC </w:t>
      </w:r>
      <w:r>
        <w:rPr>
          <w:rFonts w:ascii="Garamond" w:hAnsi="Garamond" w:cs="Garamond"/>
          <w:color w:val="010202"/>
          <w:szCs w:val="24"/>
        </w:rPr>
        <w:t xml:space="preserve">has provided the Department with the information required in 105 CMR 100.745(D) listed above. Based upon review of the Notice and supporting materials, the Department finds that this transaction does not require a </w:t>
      </w:r>
      <w:proofErr w:type="spellStart"/>
      <w:r>
        <w:rPr>
          <w:rFonts w:ascii="Garamond" w:hAnsi="Garamond" w:cs="Garamond"/>
          <w:color w:val="010202"/>
          <w:szCs w:val="24"/>
        </w:rPr>
        <w:t>DoN</w:t>
      </w:r>
      <w:proofErr w:type="spellEnd"/>
      <w:r w:rsidR="008274A9">
        <w:rPr>
          <w:rFonts w:ascii="Garamond" w:hAnsi="Garamond" w:cs="Garamond"/>
          <w:color w:val="010202"/>
          <w:szCs w:val="24"/>
        </w:rPr>
        <w:t>,</w:t>
      </w:r>
      <w:r>
        <w:rPr>
          <w:rFonts w:ascii="Garamond" w:hAnsi="Garamond" w:cs="Garamond"/>
          <w:color w:val="010202"/>
          <w:szCs w:val="24"/>
        </w:rPr>
        <w:t xml:space="preserve"> either as a Substantial Capital Expenditure or Substantial Change in Service, pursuant to 105 CMR 100.715 and </w:t>
      </w:r>
      <w:proofErr w:type="spellStart"/>
      <w:r w:rsidR="00AB403C">
        <w:rPr>
          <w:rFonts w:ascii="Garamond" w:hAnsi="Garamond" w:cs="Garamond"/>
          <w:color w:val="010202"/>
          <w:szCs w:val="24"/>
        </w:rPr>
        <w:t>Baystate</w:t>
      </w:r>
      <w:proofErr w:type="spellEnd"/>
      <w:r w:rsidR="00AB403C">
        <w:rPr>
          <w:rFonts w:ascii="Garamond" w:hAnsi="Garamond" w:cs="Garamond"/>
          <w:color w:val="010202"/>
          <w:szCs w:val="24"/>
        </w:rPr>
        <w:t xml:space="preserve"> MRI And Imaging Center, LLC </w:t>
      </w:r>
      <w:r>
        <w:rPr>
          <w:rFonts w:ascii="Garamond" w:hAnsi="Garamond" w:cs="Garamond"/>
          <w:color w:val="010202"/>
          <w:szCs w:val="24"/>
        </w:rPr>
        <w:t>may move forward with the proposed changes in designated location.</w:t>
      </w:r>
    </w:p>
    <w:p w14:paraId="5C598CCF" w14:textId="77777777" w:rsidR="008C7F74" w:rsidRDefault="008C7F74" w:rsidP="008C7F74">
      <w:pPr>
        <w:autoSpaceDE w:val="0"/>
        <w:autoSpaceDN w:val="0"/>
        <w:adjustRightInd w:val="0"/>
        <w:rPr>
          <w:rFonts w:ascii="Garamond" w:hAnsi="Garamond" w:cs="Garamond"/>
          <w:color w:val="010202"/>
          <w:szCs w:val="24"/>
        </w:rPr>
      </w:pPr>
    </w:p>
    <w:p w14:paraId="2F933C06" w14:textId="16E6C89F" w:rsidR="00BF45AC" w:rsidRDefault="004E334C" w:rsidP="008C7F74">
      <w:pPr>
        <w:autoSpaceDE w:val="0"/>
        <w:autoSpaceDN w:val="0"/>
        <w:adjustRightInd w:val="0"/>
        <w:rPr>
          <w:rFonts w:ascii="Garamond" w:hAnsi="Garamond" w:cs="Garamond"/>
          <w:color w:val="010202"/>
          <w:szCs w:val="24"/>
        </w:rPr>
      </w:pPr>
      <w:r>
        <w:rPr>
          <w:noProof/>
        </w:rPr>
        <w:t>&lt;signature on file&gt;</w:t>
      </w:r>
    </w:p>
    <w:p w14:paraId="4A169D23" w14:textId="77777777" w:rsidR="00BF45AC" w:rsidRDefault="00BF45AC" w:rsidP="008C7F74">
      <w:pPr>
        <w:autoSpaceDE w:val="0"/>
        <w:autoSpaceDN w:val="0"/>
        <w:adjustRightInd w:val="0"/>
        <w:rPr>
          <w:rFonts w:ascii="Garamond" w:hAnsi="Garamond" w:cs="Garamond"/>
          <w:color w:val="010202"/>
          <w:szCs w:val="24"/>
        </w:rPr>
      </w:pPr>
    </w:p>
    <w:p w14:paraId="727BD5DC" w14:textId="3E7282F4" w:rsidR="008C7F74" w:rsidRDefault="008C7F74" w:rsidP="008C7F74">
      <w:pPr>
        <w:autoSpaceDE w:val="0"/>
        <w:autoSpaceDN w:val="0"/>
        <w:adjustRightInd w:val="0"/>
        <w:rPr>
          <w:rFonts w:ascii="Garamond" w:hAnsi="Garamond" w:cs="Garamond"/>
          <w:color w:val="010202"/>
          <w:szCs w:val="24"/>
        </w:rPr>
      </w:pPr>
      <w:r>
        <w:rPr>
          <w:rFonts w:ascii="Garamond" w:hAnsi="Garamond" w:cs="Garamond"/>
          <w:color w:val="010202"/>
          <w:szCs w:val="24"/>
        </w:rPr>
        <w:t>Monica Bharel, MD, MPH</w:t>
      </w:r>
    </w:p>
    <w:p w14:paraId="13C85202" w14:textId="77777777" w:rsidR="008C7F74" w:rsidRDefault="008C7F74" w:rsidP="008C7F74">
      <w:pPr>
        <w:autoSpaceDE w:val="0"/>
        <w:autoSpaceDN w:val="0"/>
        <w:adjustRightInd w:val="0"/>
        <w:rPr>
          <w:rFonts w:ascii="Garamond" w:hAnsi="Garamond" w:cs="Garamond"/>
          <w:color w:val="010202"/>
          <w:szCs w:val="24"/>
        </w:rPr>
      </w:pPr>
      <w:r>
        <w:rPr>
          <w:rFonts w:ascii="Garamond" w:hAnsi="Garamond" w:cs="Garamond"/>
          <w:color w:val="010202"/>
          <w:szCs w:val="24"/>
        </w:rPr>
        <w:t xml:space="preserve">Commissioner </w:t>
      </w:r>
    </w:p>
    <w:p w14:paraId="06FEDE96" w14:textId="77777777" w:rsidR="008C7F74" w:rsidRDefault="008C7F74" w:rsidP="008C7F74">
      <w:pPr>
        <w:autoSpaceDE w:val="0"/>
        <w:autoSpaceDN w:val="0"/>
        <w:adjustRightInd w:val="0"/>
        <w:rPr>
          <w:rFonts w:ascii="Garamond" w:hAnsi="Garamond" w:cs="Garamond"/>
          <w:color w:val="010202"/>
          <w:szCs w:val="24"/>
        </w:rPr>
      </w:pPr>
    </w:p>
    <w:p w14:paraId="7AADDB62" w14:textId="3CED912B" w:rsidR="008C7F74" w:rsidRDefault="008C7F74" w:rsidP="008C7F74">
      <w:pPr>
        <w:autoSpaceDE w:val="0"/>
        <w:autoSpaceDN w:val="0"/>
        <w:adjustRightInd w:val="0"/>
        <w:rPr>
          <w:rFonts w:ascii="Garamond" w:hAnsi="Garamond" w:cs="Garamond"/>
          <w:color w:val="010202"/>
          <w:sz w:val="20"/>
        </w:rPr>
      </w:pPr>
      <w:r>
        <w:rPr>
          <w:rFonts w:ascii="Garamond" w:hAnsi="Garamond" w:cs="Garamond"/>
          <w:color w:val="010202"/>
          <w:sz w:val="20"/>
        </w:rPr>
        <w:t>c</w:t>
      </w:r>
      <w:r w:rsidR="003E0D10">
        <w:rPr>
          <w:rFonts w:ascii="Garamond" w:hAnsi="Garamond" w:cs="Garamond"/>
          <w:color w:val="010202"/>
          <w:sz w:val="20"/>
        </w:rPr>
        <w:t>c</w:t>
      </w:r>
      <w:r>
        <w:rPr>
          <w:rFonts w:ascii="Garamond" w:hAnsi="Garamond" w:cs="Garamond"/>
          <w:color w:val="010202"/>
          <w:sz w:val="20"/>
        </w:rPr>
        <w:t>: E. Kelley</w:t>
      </w:r>
    </w:p>
    <w:p w14:paraId="7AC635F6" w14:textId="381A4DE5" w:rsidR="008C7F74" w:rsidRDefault="002957EE" w:rsidP="008C7F74">
      <w:pPr>
        <w:autoSpaceDE w:val="0"/>
        <w:autoSpaceDN w:val="0"/>
        <w:adjustRightInd w:val="0"/>
        <w:rPr>
          <w:rFonts w:ascii="Garamond" w:hAnsi="Garamond" w:cs="Garamond"/>
          <w:color w:val="010202"/>
          <w:sz w:val="20"/>
        </w:rPr>
      </w:pPr>
      <w:r>
        <w:rPr>
          <w:rFonts w:ascii="Garamond" w:hAnsi="Garamond" w:cs="Garamond"/>
          <w:color w:val="010202"/>
          <w:sz w:val="20"/>
        </w:rPr>
        <w:t xml:space="preserve"> </w:t>
      </w:r>
      <w:r w:rsidR="008C7F74">
        <w:rPr>
          <w:rFonts w:ascii="Garamond" w:hAnsi="Garamond" w:cs="Garamond"/>
          <w:color w:val="010202"/>
          <w:sz w:val="20"/>
        </w:rPr>
        <w:t xml:space="preserve"> L. Szent-Gyorgyi</w:t>
      </w:r>
    </w:p>
    <w:p w14:paraId="211105D8" w14:textId="6C16AF83" w:rsidR="008C7F74" w:rsidRDefault="002957EE" w:rsidP="008C7F74">
      <w:pPr>
        <w:autoSpaceDE w:val="0"/>
        <w:autoSpaceDN w:val="0"/>
        <w:adjustRightInd w:val="0"/>
        <w:rPr>
          <w:rFonts w:ascii="Garamond" w:hAnsi="Garamond" w:cs="Garamond"/>
          <w:color w:val="010202"/>
          <w:sz w:val="20"/>
        </w:rPr>
      </w:pPr>
      <w:r>
        <w:rPr>
          <w:rFonts w:ascii="Garamond" w:hAnsi="Garamond" w:cs="Garamond"/>
          <w:color w:val="010202"/>
          <w:sz w:val="20"/>
        </w:rPr>
        <w:t xml:space="preserve">  </w:t>
      </w:r>
      <w:r w:rsidR="008C7F74">
        <w:rPr>
          <w:rFonts w:ascii="Garamond" w:hAnsi="Garamond" w:cs="Garamond"/>
          <w:color w:val="010202"/>
          <w:sz w:val="20"/>
        </w:rPr>
        <w:t>R. Rodman</w:t>
      </w:r>
    </w:p>
    <w:p w14:paraId="251A0377" w14:textId="395A100E" w:rsidR="008C7F74" w:rsidRDefault="002957EE" w:rsidP="008C7F74">
      <w:pPr>
        <w:autoSpaceDE w:val="0"/>
        <w:autoSpaceDN w:val="0"/>
        <w:adjustRightInd w:val="0"/>
        <w:rPr>
          <w:rFonts w:ascii="Garamond" w:hAnsi="Garamond" w:cs="Garamond"/>
          <w:color w:val="010202"/>
          <w:sz w:val="20"/>
        </w:rPr>
      </w:pPr>
      <w:r>
        <w:rPr>
          <w:rFonts w:ascii="Garamond" w:hAnsi="Garamond" w:cs="Garamond"/>
          <w:color w:val="010202"/>
          <w:sz w:val="20"/>
        </w:rPr>
        <w:t xml:space="preserve">  </w:t>
      </w:r>
      <w:r w:rsidR="008C7F74">
        <w:rPr>
          <w:rFonts w:ascii="Garamond" w:hAnsi="Garamond" w:cs="Garamond"/>
          <w:color w:val="010202"/>
          <w:sz w:val="20"/>
        </w:rPr>
        <w:t xml:space="preserve">S. </w:t>
      </w:r>
      <w:proofErr w:type="spellStart"/>
      <w:r w:rsidR="008C7F74">
        <w:rPr>
          <w:rFonts w:ascii="Garamond" w:hAnsi="Garamond" w:cs="Garamond"/>
          <w:color w:val="010202"/>
          <w:sz w:val="20"/>
        </w:rPr>
        <w:t>Lohnes</w:t>
      </w:r>
      <w:proofErr w:type="spellEnd"/>
    </w:p>
    <w:p w14:paraId="7203B775" w14:textId="55D968C4" w:rsidR="008C7F74" w:rsidRDefault="002957EE" w:rsidP="008C7F74">
      <w:pPr>
        <w:autoSpaceDE w:val="0"/>
        <w:autoSpaceDN w:val="0"/>
        <w:adjustRightInd w:val="0"/>
        <w:rPr>
          <w:rFonts w:ascii="Garamond" w:hAnsi="Garamond"/>
          <w:sz w:val="20"/>
        </w:rPr>
      </w:pPr>
      <w:r>
        <w:rPr>
          <w:rFonts w:ascii="Garamond" w:hAnsi="Garamond" w:cs="Garamond"/>
          <w:color w:val="010202"/>
          <w:sz w:val="20"/>
        </w:rPr>
        <w:t xml:space="preserve">  </w:t>
      </w:r>
      <w:r w:rsidR="008C7F74">
        <w:rPr>
          <w:rFonts w:ascii="Garamond" w:hAnsi="Garamond" w:cs="Garamond"/>
          <w:color w:val="010202"/>
          <w:sz w:val="20"/>
        </w:rPr>
        <w:t xml:space="preserve">D. Gent </w:t>
      </w:r>
    </w:p>
    <w:p w14:paraId="2DC8F4D2" w14:textId="32D1A2D0" w:rsidR="00033154" w:rsidRPr="009908FF" w:rsidRDefault="00033154" w:rsidP="0072610D">
      <w:bookmarkStart w:id="0" w:name="_GoBack"/>
      <w:bookmarkEnd w:id="0"/>
    </w:p>
    <w:sectPr w:rsidR="00033154" w:rsidRPr="009908FF" w:rsidSect="003E0D10">
      <w:footerReference w:type="default" r:id="rId9"/>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89CE70" w14:textId="77777777" w:rsidR="00D7794A" w:rsidRDefault="00D7794A" w:rsidP="008C7F74">
      <w:r>
        <w:separator/>
      </w:r>
    </w:p>
  </w:endnote>
  <w:endnote w:type="continuationSeparator" w:id="0">
    <w:p w14:paraId="18616061" w14:textId="77777777" w:rsidR="00D7794A" w:rsidRDefault="00D7794A" w:rsidP="008C7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Garamond-Bold">
    <w:altName w:val="Garamon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43478B" w14:textId="3301298B" w:rsidR="003E0D10" w:rsidRDefault="003E0D10">
    <w:pPr>
      <w:pStyle w:val="Footer"/>
      <w:jc w:val="center"/>
    </w:pPr>
    <w:r>
      <w:fldChar w:fldCharType="begin"/>
    </w:r>
    <w:r>
      <w:instrText xml:space="preserve"> PAGE   \* MERGEFORMAT </w:instrText>
    </w:r>
    <w:r>
      <w:fldChar w:fldCharType="separate"/>
    </w:r>
    <w:r w:rsidR="002957EE">
      <w:rPr>
        <w:noProof/>
      </w:rPr>
      <w:t>3</w:t>
    </w:r>
    <w:r>
      <w:rPr>
        <w:noProof/>
      </w:rPr>
      <w:fldChar w:fldCharType="end"/>
    </w:r>
  </w:p>
  <w:p w14:paraId="76A7284E" w14:textId="77777777" w:rsidR="003E0D10" w:rsidRDefault="003E0D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DD2430" w14:textId="77777777" w:rsidR="00D7794A" w:rsidRDefault="00D7794A" w:rsidP="008C7F74">
      <w:r>
        <w:separator/>
      </w:r>
    </w:p>
  </w:footnote>
  <w:footnote w:type="continuationSeparator" w:id="0">
    <w:p w14:paraId="761FB97F" w14:textId="77777777" w:rsidR="00D7794A" w:rsidRDefault="00D7794A" w:rsidP="008C7F74">
      <w:r>
        <w:continuationSeparator/>
      </w:r>
    </w:p>
  </w:footnote>
  <w:footnote w:id="1">
    <w:p w14:paraId="3955FAD5" w14:textId="43118E1B" w:rsidR="00B52B36" w:rsidRPr="00837D2B" w:rsidRDefault="00B52B36">
      <w:pPr>
        <w:pStyle w:val="FootnoteText"/>
        <w:rPr>
          <w:sz w:val="16"/>
          <w:szCs w:val="16"/>
        </w:rPr>
      </w:pPr>
      <w:r w:rsidRPr="00AB4192">
        <w:rPr>
          <w:vertAlign w:val="superscript"/>
        </w:rPr>
        <w:footnoteRef/>
      </w:r>
      <w:r w:rsidRPr="00837D2B">
        <w:rPr>
          <w:sz w:val="16"/>
          <w:szCs w:val="16"/>
        </w:rPr>
        <w:t xml:space="preserve"> Shields and Berkshire Hospital</w:t>
      </w:r>
      <w:r w:rsidR="00083BF2">
        <w:rPr>
          <w:sz w:val="16"/>
          <w:szCs w:val="16"/>
        </w:rPr>
        <w:t xml:space="preserve"> </w:t>
      </w:r>
      <w:r w:rsidRPr="00837D2B">
        <w:rPr>
          <w:sz w:val="16"/>
          <w:szCs w:val="16"/>
        </w:rPr>
        <w:t xml:space="preserve">formed a joint venture and received </w:t>
      </w:r>
      <w:proofErr w:type="spellStart"/>
      <w:r w:rsidRPr="00837D2B">
        <w:rPr>
          <w:sz w:val="16"/>
          <w:szCs w:val="16"/>
        </w:rPr>
        <w:t>DoN</w:t>
      </w:r>
      <w:proofErr w:type="spellEnd"/>
      <w:r w:rsidRPr="00837D2B">
        <w:rPr>
          <w:sz w:val="16"/>
          <w:szCs w:val="16"/>
        </w:rPr>
        <w:t xml:space="preserve"> approval to establish a separately licensed clinic to provide PET/CT services</w:t>
      </w:r>
      <w:r w:rsidR="00083BF2">
        <w:rPr>
          <w:sz w:val="16"/>
          <w:szCs w:val="16"/>
        </w:rPr>
        <w:t xml:space="preserve"> [previously, Berkshire Hospital </w:t>
      </w:r>
      <w:r w:rsidR="00083BF2" w:rsidRPr="00083BF2">
        <w:rPr>
          <w:sz w:val="16"/>
          <w:szCs w:val="16"/>
        </w:rPr>
        <w:t>was a satellite location under the BMIC license</w:t>
      </w:r>
      <w:r w:rsidR="00083BF2">
        <w:rPr>
          <w:sz w:val="16"/>
          <w:szCs w:val="16"/>
        </w:rPr>
        <w:t>]</w:t>
      </w:r>
    </w:p>
  </w:footnote>
  <w:footnote w:id="2">
    <w:p w14:paraId="2927DF20" w14:textId="3BAFEDF6" w:rsidR="001D7E2E" w:rsidRPr="00837D2B" w:rsidRDefault="001D7E2E" w:rsidP="001D7E2E">
      <w:pPr>
        <w:pStyle w:val="FootnoteText"/>
        <w:rPr>
          <w:sz w:val="16"/>
          <w:szCs w:val="16"/>
        </w:rPr>
      </w:pPr>
      <w:r w:rsidRPr="00083BF2">
        <w:rPr>
          <w:sz w:val="16"/>
          <w:szCs w:val="16"/>
        </w:rPr>
        <w:footnoteRef/>
      </w:r>
      <w:r w:rsidRPr="00837D2B">
        <w:rPr>
          <w:sz w:val="16"/>
          <w:szCs w:val="16"/>
        </w:rPr>
        <w:t xml:space="preserve"> </w:t>
      </w:r>
      <w:r w:rsidR="000D13D8">
        <w:rPr>
          <w:sz w:val="16"/>
          <w:szCs w:val="16"/>
        </w:rPr>
        <w:t xml:space="preserve">For example, </w:t>
      </w:r>
      <w:r w:rsidRPr="00837D2B">
        <w:rPr>
          <w:sz w:val="16"/>
          <w:szCs w:val="16"/>
        </w:rPr>
        <w:t xml:space="preserve">PET radioligand used in detection of neuroendocrine tumors used to support recently added therapeutic program at </w:t>
      </w:r>
      <w:proofErr w:type="spellStart"/>
      <w:r w:rsidRPr="00837D2B">
        <w:rPr>
          <w:sz w:val="16"/>
          <w:szCs w:val="16"/>
        </w:rPr>
        <w:t>Baystate</w:t>
      </w:r>
      <w:proofErr w:type="spellEnd"/>
      <w:r w:rsidRPr="00837D2B">
        <w:rPr>
          <w:sz w:val="16"/>
          <w:szCs w:val="16"/>
        </w:rPr>
        <w:t xml:space="preserve"> Health</w:t>
      </w:r>
    </w:p>
  </w:footnote>
  <w:footnote w:id="3">
    <w:p w14:paraId="235AB319" w14:textId="79C7CD75" w:rsidR="00BA23C4" w:rsidRPr="00837D2B" w:rsidRDefault="00BA23C4">
      <w:pPr>
        <w:pStyle w:val="FootnoteText"/>
        <w:rPr>
          <w:sz w:val="16"/>
          <w:szCs w:val="16"/>
        </w:rPr>
      </w:pPr>
      <w:r w:rsidRPr="00AB4192">
        <w:rPr>
          <w:vertAlign w:val="superscript"/>
        </w:rPr>
        <w:footnoteRef/>
      </w:r>
      <w:r w:rsidRPr="00837D2B">
        <w:rPr>
          <w:sz w:val="16"/>
          <w:szCs w:val="16"/>
        </w:rPr>
        <w:t xml:space="preserve"> Between April 2019-March 2020: 16% increase in lung cancer scans, 23% increase in early detection scans and 24 cases to 55 cases related to women’s reproductive cancers; PET/CT scans more than 20 unique patients in a single year from the new therapeutic program at </w:t>
      </w:r>
      <w:proofErr w:type="spellStart"/>
      <w:r w:rsidRPr="00837D2B">
        <w:rPr>
          <w:sz w:val="16"/>
          <w:szCs w:val="16"/>
        </w:rPr>
        <w:t>Baystate</w:t>
      </w:r>
      <w:proofErr w:type="spellEnd"/>
      <w:r w:rsidRPr="00837D2B">
        <w:rPr>
          <w:sz w:val="16"/>
          <w:szCs w:val="16"/>
        </w:rPr>
        <w:t xml:space="preserve"> Health</w:t>
      </w:r>
    </w:p>
  </w:footnote>
  <w:footnote w:id="4">
    <w:p w14:paraId="3FE2762B" w14:textId="54A92F62" w:rsidR="003A6CDE" w:rsidRPr="00837D2B" w:rsidRDefault="003A6CDE">
      <w:pPr>
        <w:pStyle w:val="FootnoteText"/>
        <w:rPr>
          <w:sz w:val="16"/>
          <w:szCs w:val="16"/>
        </w:rPr>
      </w:pPr>
      <w:r w:rsidRPr="00AB4192">
        <w:rPr>
          <w:rStyle w:val="FootnoteReference"/>
        </w:rPr>
        <w:footnoteRef/>
      </w:r>
      <w:r w:rsidRPr="00837D2B">
        <w:rPr>
          <w:sz w:val="16"/>
          <w:szCs w:val="16"/>
        </w:rPr>
        <w:t xml:space="preserve"> 10-14 days compared to typical </w:t>
      </w:r>
      <w:proofErr w:type="gramStart"/>
      <w:r w:rsidRPr="00837D2B">
        <w:rPr>
          <w:sz w:val="16"/>
          <w:szCs w:val="16"/>
        </w:rPr>
        <w:t>5-10 day</w:t>
      </w:r>
      <w:proofErr w:type="gramEnd"/>
      <w:r w:rsidRPr="00837D2B">
        <w:rPr>
          <w:sz w:val="16"/>
          <w:szCs w:val="16"/>
        </w:rPr>
        <w:t xml:space="preserve"> appointment availability </w:t>
      </w:r>
    </w:p>
  </w:footnote>
  <w:footnote w:id="5">
    <w:p w14:paraId="1C9AF354" w14:textId="4FEA39A5" w:rsidR="008D63E1" w:rsidRPr="00837D2B" w:rsidRDefault="008D63E1" w:rsidP="008D63E1">
      <w:pPr>
        <w:pStyle w:val="FootnoteText"/>
        <w:rPr>
          <w:sz w:val="16"/>
          <w:szCs w:val="16"/>
        </w:rPr>
      </w:pPr>
      <w:r w:rsidRPr="00AB4192">
        <w:rPr>
          <w:vertAlign w:val="superscript"/>
        </w:rPr>
        <w:footnoteRef/>
      </w:r>
      <w:r w:rsidRPr="00837D2B">
        <w:rPr>
          <w:sz w:val="16"/>
          <w:szCs w:val="16"/>
        </w:rPr>
        <w:t xml:space="preserve"> Shields PET-CT currently provides PET/CT services at Berkshire. Their PSA includes Pittsfield, North Adams, Great Barrington, Adams, Lenox, Dalton, Lee, Williamstown, and Hinsdale</w:t>
      </w:r>
    </w:p>
  </w:footnote>
  <w:footnote w:id="6">
    <w:p w14:paraId="644C7940" w14:textId="374C1790" w:rsidR="008C7F74" w:rsidRPr="00837D2B" w:rsidRDefault="008C7F74" w:rsidP="008D63E1">
      <w:pPr>
        <w:pStyle w:val="FootnoteText"/>
        <w:rPr>
          <w:sz w:val="16"/>
          <w:szCs w:val="16"/>
        </w:rPr>
      </w:pPr>
      <w:r w:rsidRPr="00AB4192">
        <w:rPr>
          <w:rStyle w:val="FootnoteReference"/>
        </w:rPr>
        <w:footnoteRef/>
      </w:r>
      <w:r w:rsidRPr="00837D2B">
        <w:rPr>
          <w:sz w:val="16"/>
          <w:szCs w:val="16"/>
        </w:rPr>
        <w:t xml:space="preserve"> </w:t>
      </w:r>
      <w:r w:rsidR="008D63E1" w:rsidRPr="00837D2B">
        <w:rPr>
          <w:sz w:val="16"/>
          <w:szCs w:val="16"/>
        </w:rPr>
        <w:t>Springfield, Chicopee, West Springfield, Westfield, Holyoke, Agawam, Ludlow, Palmer, Greenfield, Longmeadow, South Hadley, Belchertown, Wilbraham, Ware, Montague, Southwick, Easthampton, and Monson</w:t>
      </w:r>
    </w:p>
  </w:footnote>
  <w:footnote w:id="7">
    <w:p w14:paraId="4EA51DE1" w14:textId="215B3D50" w:rsidR="007A12B3" w:rsidRPr="00837D2B" w:rsidRDefault="00A70F52" w:rsidP="007A12B3">
      <w:pPr>
        <w:pStyle w:val="FootnoteText"/>
        <w:rPr>
          <w:sz w:val="16"/>
          <w:szCs w:val="16"/>
        </w:rPr>
      </w:pPr>
      <w:r w:rsidRPr="00AB4192">
        <w:rPr>
          <w:rStyle w:val="FootnoteReference"/>
        </w:rPr>
        <w:footnoteRef/>
      </w:r>
      <w:r w:rsidRPr="00837D2B">
        <w:rPr>
          <w:sz w:val="16"/>
          <w:szCs w:val="16"/>
        </w:rPr>
        <w:t xml:space="preserve"> </w:t>
      </w:r>
      <w:r w:rsidR="007A12B3" w:rsidRPr="00837D2B">
        <w:rPr>
          <w:sz w:val="16"/>
          <w:szCs w:val="16"/>
        </w:rPr>
        <w:t>For 2020</w:t>
      </w:r>
      <w:r w:rsidR="00837D2B" w:rsidRPr="00837D2B">
        <w:rPr>
          <w:sz w:val="16"/>
          <w:szCs w:val="16"/>
        </w:rPr>
        <w:t>—</w:t>
      </w:r>
    </w:p>
    <w:p w14:paraId="67C489DA" w14:textId="047BC885" w:rsidR="007A12B3" w:rsidRPr="00837D2B" w:rsidRDefault="00C8203C" w:rsidP="007A12B3">
      <w:pPr>
        <w:pStyle w:val="FootnoteText"/>
        <w:rPr>
          <w:sz w:val="16"/>
          <w:szCs w:val="16"/>
        </w:rPr>
      </w:pPr>
      <w:r w:rsidRPr="00837D2B">
        <w:rPr>
          <w:sz w:val="16"/>
          <w:szCs w:val="16"/>
        </w:rPr>
        <w:t xml:space="preserve">BMIC patient population: 52.3% men and 47.7% women; </w:t>
      </w:r>
      <w:r w:rsidR="007A12B3" w:rsidRPr="00837D2B">
        <w:rPr>
          <w:sz w:val="16"/>
          <w:szCs w:val="16"/>
        </w:rPr>
        <w:t>69% older adults</w:t>
      </w:r>
      <w:r w:rsidR="00B22340">
        <w:rPr>
          <w:sz w:val="16"/>
          <w:szCs w:val="16"/>
        </w:rPr>
        <w:t xml:space="preserve"> 65+</w:t>
      </w:r>
    </w:p>
    <w:p w14:paraId="5A620D39" w14:textId="7ECA2106" w:rsidR="007A12B3" w:rsidRPr="00837D2B" w:rsidRDefault="00C8203C" w:rsidP="007A12B3">
      <w:pPr>
        <w:pStyle w:val="FootnoteText"/>
        <w:rPr>
          <w:sz w:val="16"/>
          <w:szCs w:val="16"/>
        </w:rPr>
      </w:pPr>
      <w:r w:rsidRPr="00837D2B">
        <w:rPr>
          <w:sz w:val="16"/>
          <w:szCs w:val="16"/>
        </w:rPr>
        <w:t>Shields at Berkshire patient population: 50.3% men and 49.7% women</w:t>
      </w:r>
      <w:r w:rsidR="007A12B3" w:rsidRPr="00837D2B">
        <w:rPr>
          <w:sz w:val="16"/>
          <w:szCs w:val="16"/>
        </w:rPr>
        <w:t>; 59.3% older adults</w:t>
      </w:r>
      <w:r w:rsidR="00B22340">
        <w:rPr>
          <w:sz w:val="16"/>
          <w:szCs w:val="16"/>
        </w:rPr>
        <w:t xml:space="preserve"> 65+</w:t>
      </w:r>
    </w:p>
    <w:p w14:paraId="1B3E0B62" w14:textId="444BD784" w:rsidR="00C8203C" w:rsidRPr="000F15BB" w:rsidRDefault="007A12B3" w:rsidP="007A12B3">
      <w:pPr>
        <w:pStyle w:val="FootnoteText"/>
        <w:rPr>
          <w:sz w:val="16"/>
          <w:szCs w:val="16"/>
        </w:rPr>
      </w:pPr>
      <w:r w:rsidRPr="00837D2B">
        <w:rPr>
          <w:sz w:val="16"/>
          <w:szCs w:val="16"/>
        </w:rPr>
        <w:t>T</w:t>
      </w:r>
      <w:r w:rsidR="00C8203C" w:rsidRPr="00837D2B">
        <w:rPr>
          <w:sz w:val="16"/>
          <w:szCs w:val="16"/>
        </w:rPr>
        <w:t>op four clinical indications</w:t>
      </w:r>
      <w:r w:rsidRPr="00837D2B">
        <w:rPr>
          <w:sz w:val="16"/>
          <w:szCs w:val="16"/>
        </w:rPr>
        <w:t xml:space="preserve"> at both locations:</w:t>
      </w:r>
      <w:r w:rsidR="00C8203C" w:rsidRPr="00837D2B">
        <w:rPr>
          <w:sz w:val="16"/>
          <w:szCs w:val="16"/>
        </w:rPr>
        <w:t xml:space="preserve"> Lung, Lymphoma, Solitary Pulmonary Nodule, and Head and Neck</w:t>
      </w:r>
    </w:p>
  </w:footnote>
  <w:footnote w:id="8">
    <w:p w14:paraId="0D0CE7F0" w14:textId="17E43D4F" w:rsidR="00AB4192" w:rsidRDefault="00AB4192">
      <w:pPr>
        <w:pStyle w:val="FootnoteText"/>
      </w:pPr>
      <w:r w:rsidRPr="00AB4192">
        <w:rPr>
          <w:vertAlign w:val="superscript"/>
        </w:rPr>
        <w:footnoteRef/>
      </w:r>
      <w:r w:rsidRPr="00AB4192">
        <w:rPr>
          <w:sz w:val="16"/>
          <w:szCs w:val="16"/>
        </w:rPr>
        <w:t xml:space="preserve"> Currently, 5 to 7 days wait times for PET/CT scans and the existing unit is operating at 40% capacity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F42DCE"/>
    <w:multiLevelType w:val="hybridMultilevel"/>
    <w:tmpl w:val="C92E94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KyNDAxt7Q0tzQzNDRQ0lEKTi0uzszPAykwrwUAagjZRiwAAAA="/>
  </w:docVars>
  <w:rsids>
    <w:rsidRoot w:val="006D77A6"/>
    <w:rsid w:val="00005CD7"/>
    <w:rsid w:val="000078D9"/>
    <w:rsid w:val="00033154"/>
    <w:rsid w:val="00042048"/>
    <w:rsid w:val="00044030"/>
    <w:rsid w:val="000537DA"/>
    <w:rsid w:val="00083BF2"/>
    <w:rsid w:val="000A78FB"/>
    <w:rsid w:val="000D13D8"/>
    <w:rsid w:val="000F15BB"/>
    <w:rsid w:val="000F315B"/>
    <w:rsid w:val="00103944"/>
    <w:rsid w:val="00112E94"/>
    <w:rsid w:val="001140BF"/>
    <w:rsid w:val="00120F57"/>
    <w:rsid w:val="00144298"/>
    <w:rsid w:val="001452DB"/>
    <w:rsid w:val="0015268B"/>
    <w:rsid w:val="00165838"/>
    <w:rsid w:val="00177C77"/>
    <w:rsid w:val="00190C17"/>
    <w:rsid w:val="00191566"/>
    <w:rsid w:val="00195C77"/>
    <w:rsid w:val="001D24F0"/>
    <w:rsid w:val="001D7E2E"/>
    <w:rsid w:val="0021019F"/>
    <w:rsid w:val="002116FC"/>
    <w:rsid w:val="0021279A"/>
    <w:rsid w:val="00264248"/>
    <w:rsid w:val="00276957"/>
    <w:rsid w:val="00276DCC"/>
    <w:rsid w:val="00286ED3"/>
    <w:rsid w:val="002901F4"/>
    <w:rsid w:val="002957EE"/>
    <w:rsid w:val="002D4B83"/>
    <w:rsid w:val="00300582"/>
    <w:rsid w:val="00302E2D"/>
    <w:rsid w:val="00304484"/>
    <w:rsid w:val="003112D7"/>
    <w:rsid w:val="00315562"/>
    <w:rsid w:val="00321486"/>
    <w:rsid w:val="00384392"/>
    <w:rsid w:val="00385812"/>
    <w:rsid w:val="00386909"/>
    <w:rsid w:val="00392D0B"/>
    <w:rsid w:val="003A6CDE"/>
    <w:rsid w:val="003A7AFC"/>
    <w:rsid w:val="003C60EF"/>
    <w:rsid w:val="003D7D0D"/>
    <w:rsid w:val="003E0D10"/>
    <w:rsid w:val="003E13F4"/>
    <w:rsid w:val="003E4219"/>
    <w:rsid w:val="00457746"/>
    <w:rsid w:val="00472391"/>
    <w:rsid w:val="00473D75"/>
    <w:rsid w:val="004813AC"/>
    <w:rsid w:val="004A34C9"/>
    <w:rsid w:val="004B29A7"/>
    <w:rsid w:val="004B37A0"/>
    <w:rsid w:val="004C530A"/>
    <w:rsid w:val="004D0696"/>
    <w:rsid w:val="004D4835"/>
    <w:rsid w:val="004D6B39"/>
    <w:rsid w:val="004E334C"/>
    <w:rsid w:val="004E4805"/>
    <w:rsid w:val="004E69FD"/>
    <w:rsid w:val="005448AA"/>
    <w:rsid w:val="005B5020"/>
    <w:rsid w:val="005C465A"/>
    <w:rsid w:val="00652B6A"/>
    <w:rsid w:val="00662E36"/>
    <w:rsid w:val="006743F2"/>
    <w:rsid w:val="006744C3"/>
    <w:rsid w:val="00675BF5"/>
    <w:rsid w:val="006D06D9"/>
    <w:rsid w:val="006D0C80"/>
    <w:rsid w:val="006D77A6"/>
    <w:rsid w:val="006D7A1C"/>
    <w:rsid w:val="00702109"/>
    <w:rsid w:val="0072610D"/>
    <w:rsid w:val="00780C62"/>
    <w:rsid w:val="007A12B3"/>
    <w:rsid w:val="007B3F4B"/>
    <w:rsid w:val="007B7347"/>
    <w:rsid w:val="007D10F3"/>
    <w:rsid w:val="007F532B"/>
    <w:rsid w:val="00825CAF"/>
    <w:rsid w:val="008274A9"/>
    <w:rsid w:val="00837D2B"/>
    <w:rsid w:val="00841A13"/>
    <w:rsid w:val="008541AF"/>
    <w:rsid w:val="008C7F74"/>
    <w:rsid w:val="008D599C"/>
    <w:rsid w:val="008D63E1"/>
    <w:rsid w:val="009027A2"/>
    <w:rsid w:val="00927BFC"/>
    <w:rsid w:val="009908FF"/>
    <w:rsid w:val="00991082"/>
    <w:rsid w:val="0099173F"/>
    <w:rsid w:val="00995505"/>
    <w:rsid w:val="009D452C"/>
    <w:rsid w:val="009F6D91"/>
    <w:rsid w:val="00A16C89"/>
    <w:rsid w:val="00A6380B"/>
    <w:rsid w:val="00A65101"/>
    <w:rsid w:val="00A70F52"/>
    <w:rsid w:val="00AA59E0"/>
    <w:rsid w:val="00AB30F9"/>
    <w:rsid w:val="00AB403C"/>
    <w:rsid w:val="00AB4192"/>
    <w:rsid w:val="00AC677F"/>
    <w:rsid w:val="00B22340"/>
    <w:rsid w:val="00B24BB7"/>
    <w:rsid w:val="00B403BF"/>
    <w:rsid w:val="00B41318"/>
    <w:rsid w:val="00B50229"/>
    <w:rsid w:val="00B52B36"/>
    <w:rsid w:val="00B608D9"/>
    <w:rsid w:val="00B74A4F"/>
    <w:rsid w:val="00BA23C4"/>
    <w:rsid w:val="00BA4055"/>
    <w:rsid w:val="00BA7FB6"/>
    <w:rsid w:val="00BC7545"/>
    <w:rsid w:val="00BF45AC"/>
    <w:rsid w:val="00C20BFE"/>
    <w:rsid w:val="00C47035"/>
    <w:rsid w:val="00C8203C"/>
    <w:rsid w:val="00C94617"/>
    <w:rsid w:val="00CA50DD"/>
    <w:rsid w:val="00CC1778"/>
    <w:rsid w:val="00CC3298"/>
    <w:rsid w:val="00CD52EB"/>
    <w:rsid w:val="00CE575B"/>
    <w:rsid w:val="00CF3DE8"/>
    <w:rsid w:val="00D0493F"/>
    <w:rsid w:val="00D345EF"/>
    <w:rsid w:val="00D56F91"/>
    <w:rsid w:val="00D7794A"/>
    <w:rsid w:val="00D8671C"/>
    <w:rsid w:val="00D97A90"/>
    <w:rsid w:val="00DA57C3"/>
    <w:rsid w:val="00DB7296"/>
    <w:rsid w:val="00DC3855"/>
    <w:rsid w:val="00E127EB"/>
    <w:rsid w:val="00E137CB"/>
    <w:rsid w:val="00E242A8"/>
    <w:rsid w:val="00E274B8"/>
    <w:rsid w:val="00E41CBA"/>
    <w:rsid w:val="00E72707"/>
    <w:rsid w:val="00E74B2B"/>
    <w:rsid w:val="00E80F6D"/>
    <w:rsid w:val="00E930B1"/>
    <w:rsid w:val="00F0586E"/>
    <w:rsid w:val="00F11A46"/>
    <w:rsid w:val="00F12B60"/>
    <w:rsid w:val="00F435AA"/>
    <w:rsid w:val="00F43932"/>
    <w:rsid w:val="00F643FC"/>
    <w:rsid w:val="00F7582B"/>
    <w:rsid w:val="00FA4C9C"/>
    <w:rsid w:val="00FC6B42"/>
    <w:rsid w:val="00FD1A14"/>
    <w:rsid w:val="00FF292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BB61B2"/>
  <w15:docId w15:val="{B1F2D772-43FB-476A-B311-AD255A7CF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0537D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FootnoteText">
    <w:name w:val="footnote text"/>
    <w:basedOn w:val="Normal"/>
    <w:link w:val="FootnoteTextChar"/>
    <w:uiPriority w:val="99"/>
    <w:unhideWhenUsed/>
    <w:rsid w:val="008C7F74"/>
    <w:rPr>
      <w:rFonts w:ascii="Calibri" w:eastAsia="Calibri" w:hAnsi="Calibri"/>
      <w:sz w:val="20"/>
    </w:rPr>
  </w:style>
  <w:style w:type="character" w:customStyle="1" w:styleId="FootnoteTextChar">
    <w:name w:val="Footnote Text Char"/>
    <w:link w:val="FootnoteText"/>
    <w:uiPriority w:val="99"/>
    <w:rsid w:val="008C7F74"/>
    <w:rPr>
      <w:rFonts w:ascii="Calibri" w:eastAsia="Calibri" w:hAnsi="Calibri"/>
    </w:rPr>
  </w:style>
  <w:style w:type="paragraph" w:styleId="CommentText">
    <w:name w:val="annotation text"/>
    <w:basedOn w:val="Normal"/>
    <w:link w:val="CommentTextChar"/>
    <w:uiPriority w:val="99"/>
    <w:unhideWhenUsed/>
    <w:rsid w:val="008C7F74"/>
    <w:pPr>
      <w:spacing w:after="160"/>
    </w:pPr>
    <w:rPr>
      <w:rFonts w:ascii="Calibri" w:eastAsia="Calibri" w:hAnsi="Calibri"/>
      <w:sz w:val="20"/>
    </w:rPr>
  </w:style>
  <w:style w:type="character" w:customStyle="1" w:styleId="CommentTextChar">
    <w:name w:val="Comment Text Char"/>
    <w:link w:val="CommentText"/>
    <w:uiPriority w:val="99"/>
    <w:rsid w:val="008C7F74"/>
    <w:rPr>
      <w:rFonts w:ascii="Calibri" w:eastAsia="Calibri" w:hAnsi="Calibri"/>
    </w:rPr>
  </w:style>
  <w:style w:type="paragraph" w:styleId="ListParagraph">
    <w:name w:val="List Paragraph"/>
    <w:basedOn w:val="Normal"/>
    <w:uiPriority w:val="34"/>
    <w:qFormat/>
    <w:rsid w:val="008C7F74"/>
    <w:pPr>
      <w:spacing w:after="160" w:line="256" w:lineRule="auto"/>
      <w:ind w:left="720"/>
      <w:contextualSpacing/>
    </w:pPr>
    <w:rPr>
      <w:rFonts w:ascii="Calibri" w:eastAsia="Calibri" w:hAnsi="Calibri"/>
      <w:sz w:val="22"/>
      <w:szCs w:val="22"/>
    </w:rPr>
  </w:style>
  <w:style w:type="character" w:styleId="FootnoteReference">
    <w:name w:val="footnote reference"/>
    <w:uiPriority w:val="99"/>
    <w:unhideWhenUsed/>
    <w:rsid w:val="008C7F74"/>
    <w:rPr>
      <w:vertAlign w:val="superscript"/>
    </w:rPr>
  </w:style>
  <w:style w:type="character" w:styleId="CommentReference">
    <w:name w:val="annotation reference"/>
    <w:uiPriority w:val="99"/>
    <w:unhideWhenUsed/>
    <w:rsid w:val="008C7F74"/>
    <w:rPr>
      <w:sz w:val="16"/>
      <w:szCs w:val="16"/>
    </w:rPr>
  </w:style>
  <w:style w:type="paragraph" w:styleId="Header">
    <w:name w:val="header"/>
    <w:basedOn w:val="Normal"/>
    <w:link w:val="HeaderChar"/>
    <w:rsid w:val="003E0D10"/>
    <w:pPr>
      <w:tabs>
        <w:tab w:val="center" w:pos="4680"/>
        <w:tab w:val="right" w:pos="9360"/>
      </w:tabs>
    </w:pPr>
  </w:style>
  <w:style w:type="character" w:customStyle="1" w:styleId="HeaderChar">
    <w:name w:val="Header Char"/>
    <w:link w:val="Header"/>
    <w:rsid w:val="003E0D10"/>
    <w:rPr>
      <w:sz w:val="24"/>
    </w:rPr>
  </w:style>
  <w:style w:type="paragraph" w:styleId="Footer">
    <w:name w:val="footer"/>
    <w:basedOn w:val="Normal"/>
    <w:link w:val="FooterChar"/>
    <w:uiPriority w:val="99"/>
    <w:rsid w:val="003E0D10"/>
    <w:pPr>
      <w:tabs>
        <w:tab w:val="center" w:pos="4680"/>
        <w:tab w:val="right" w:pos="9360"/>
      </w:tabs>
    </w:pPr>
  </w:style>
  <w:style w:type="character" w:customStyle="1" w:styleId="FooterChar">
    <w:name w:val="Footer Char"/>
    <w:link w:val="Footer"/>
    <w:uiPriority w:val="99"/>
    <w:rsid w:val="003E0D10"/>
    <w:rPr>
      <w:sz w:val="24"/>
    </w:rPr>
  </w:style>
  <w:style w:type="paragraph" w:styleId="CommentSubject">
    <w:name w:val="annotation subject"/>
    <w:basedOn w:val="CommentText"/>
    <w:next w:val="CommentText"/>
    <w:link w:val="CommentSubjectChar"/>
    <w:rsid w:val="008274A9"/>
    <w:pPr>
      <w:spacing w:after="0"/>
    </w:pPr>
    <w:rPr>
      <w:rFonts w:ascii="Times New Roman" w:eastAsia="Times New Roman" w:hAnsi="Times New Roman"/>
      <w:b/>
      <w:bCs/>
    </w:rPr>
  </w:style>
  <w:style w:type="character" w:customStyle="1" w:styleId="CommentSubjectChar">
    <w:name w:val="Comment Subject Char"/>
    <w:basedOn w:val="CommentTextChar"/>
    <w:link w:val="CommentSubject"/>
    <w:rsid w:val="008274A9"/>
    <w:rPr>
      <w:rFonts w:ascii="Calibri" w:eastAsia="Calibri" w:hAnsi="Calibri"/>
      <w:b/>
      <w:bCs/>
    </w:rPr>
  </w:style>
  <w:style w:type="character" w:customStyle="1" w:styleId="highlight">
    <w:name w:val="highlight"/>
    <w:basedOn w:val="DefaultParagraphFont"/>
    <w:rsid w:val="00E41CBA"/>
  </w:style>
  <w:style w:type="paragraph" w:styleId="Revision">
    <w:name w:val="Revision"/>
    <w:hidden/>
    <w:uiPriority w:val="99"/>
    <w:semiHidden/>
    <w:rsid w:val="00E41CBA"/>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609733">
      <w:bodyDiv w:val="1"/>
      <w:marLeft w:val="0"/>
      <w:marRight w:val="0"/>
      <w:marTop w:val="0"/>
      <w:marBottom w:val="0"/>
      <w:divBdr>
        <w:top w:val="none" w:sz="0" w:space="0" w:color="auto"/>
        <w:left w:val="none" w:sz="0" w:space="0" w:color="auto"/>
        <w:bottom w:val="none" w:sz="0" w:space="0" w:color="auto"/>
        <w:right w:val="none" w:sz="0" w:space="0" w:color="auto"/>
      </w:divBdr>
    </w:div>
    <w:div w:id="781614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0E09A3-E9C2-4B21-BC0F-9DB5B5E528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DPH Letterhead</Template>
  <TotalTime>25</TotalTime>
  <Pages>3</Pages>
  <Words>859</Words>
  <Characters>4623</Characters>
  <Application>Microsoft Office Word</Application>
  <DocSecurity>0</DocSecurity>
  <Lines>112</Lines>
  <Paragraphs>41</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5441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Kyle Marshall</dc:creator>
  <cp:lastModifiedBy>Cioffari-Macphee, Diana (DPH)</cp:lastModifiedBy>
  <cp:revision>9</cp:revision>
  <cp:lastPrinted>2015-01-29T14:50:00Z</cp:lastPrinted>
  <dcterms:created xsi:type="dcterms:W3CDTF">2021-06-04T18:36:00Z</dcterms:created>
  <dcterms:modified xsi:type="dcterms:W3CDTF">2021-06-04T19:01:00Z</dcterms:modified>
</cp:coreProperties>
</file>