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92B47" w14:textId="07EE5AAC" w:rsidR="005E6869" w:rsidRDefault="005E6869" w:rsidP="005E6869">
      <w:pPr>
        <w:pStyle w:val="ListParagraph"/>
        <w:rPr>
          <w:rFonts w:ascii="Garamond" w:hAnsi="Garamond" w:cs="Garamond"/>
          <w:sz w:val="24"/>
          <w:szCs w:val="24"/>
        </w:rPr>
      </w:pPr>
    </w:p>
    <w:p w14:paraId="09A77E7D" w14:textId="3F5D19E3" w:rsidR="00BA7A09" w:rsidRPr="002A5C3E" w:rsidRDefault="00BA7A09" w:rsidP="00BA7A09">
      <w:pPr>
        <w:jc w:val="center"/>
        <w:rPr>
          <w:b/>
          <w:bCs/>
          <w:sz w:val="24"/>
          <w:szCs w:val="24"/>
        </w:rPr>
      </w:pPr>
      <w:r w:rsidRPr="002A5C3E">
        <w:rPr>
          <w:b/>
          <w:bCs/>
          <w:sz w:val="24"/>
          <w:szCs w:val="24"/>
        </w:rPr>
        <w:t xml:space="preserve">APPLICANT </w:t>
      </w:r>
      <w:r w:rsidR="00517039">
        <w:rPr>
          <w:b/>
          <w:bCs/>
          <w:sz w:val="24"/>
          <w:szCs w:val="24"/>
        </w:rPr>
        <w:t>RESPONSES</w:t>
      </w:r>
    </w:p>
    <w:p w14:paraId="79AC284B" w14:textId="77777777" w:rsidR="00BA7A09" w:rsidRPr="002A5C3E" w:rsidRDefault="00BA7A09" w:rsidP="00BA7A09">
      <w:pPr>
        <w:jc w:val="center"/>
        <w:rPr>
          <w:b/>
          <w:sz w:val="24"/>
          <w:szCs w:val="24"/>
        </w:rPr>
      </w:pPr>
      <w:r w:rsidRPr="002A5C3E">
        <w:rPr>
          <w:i/>
          <w:iCs/>
          <w:sz w:val="24"/>
          <w:szCs w:val="24"/>
        </w:rPr>
        <w:t xml:space="preserve">Responses should be sent to DoN staff at </w:t>
      </w:r>
      <w:hyperlink r:id="rId8" w:history="1">
        <w:r w:rsidRPr="002A5C3E">
          <w:rPr>
            <w:rStyle w:val="Hyperlink"/>
            <w:sz w:val="24"/>
            <w:szCs w:val="24"/>
          </w:rPr>
          <w:t>DPH.DON@State.MA.US</w:t>
        </w:r>
      </w:hyperlink>
    </w:p>
    <w:tbl>
      <w:tblPr>
        <w:tblStyle w:val="TableGrid"/>
        <w:tblW w:w="0" w:type="auto"/>
        <w:tblInd w:w="628" w:type="dxa"/>
        <w:tblLook w:val="04A0" w:firstRow="1" w:lastRow="0" w:firstColumn="1" w:lastColumn="0" w:noHBand="0" w:noVBand="1"/>
      </w:tblPr>
      <w:tblGrid>
        <w:gridCol w:w="8722"/>
      </w:tblGrid>
      <w:tr w:rsidR="00BA7A09" w:rsidRPr="00D146EF" w14:paraId="19154176" w14:textId="77777777" w:rsidTr="00394D3F">
        <w:tc>
          <w:tcPr>
            <w:tcW w:w="8948" w:type="dxa"/>
          </w:tcPr>
          <w:p w14:paraId="5C92CFDD" w14:textId="77777777" w:rsidR="00BA7A09" w:rsidRPr="00D146EF" w:rsidRDefault="00BA7A09" w:rsidP="00394D3F">
            <w:pPr>
              <w:pStyle w:val="Default0"/>
              <w:rPr>
                <w:sz w:val="22"/>
                <w:szCs w:val="22"/>
              </w:rPr>
            </w:pPr>
          </w:p>
          <w:p w14:paraId="073D2CA0" w14:textId="77777777" w:rsidR="00BA7A09" w:rsidRPr="00D146EF" w:rsidRDefault="00BA7A09" w:rsidP="00394D3F">
            <w:pPr>
              <w:pStyle w:val="Default0"/>
              <w:rPr>
                <w:sz w:val="22"/>
                <w:szCs w:val="22"/>
              </w:rPr>
            </w:pPr>
            <w:r w:rsidRPr="00D146EF">
              <w:rPr>
                <w:sz w:val="22"/>
                <w:szCs w:val="22"/>
              </w:rPr>
              <w:t xml:space="preserve"> While you may submit each answer as available, please </w:t>
            </w:r>
          </w:p>
          <w:p w14:paraId="50E5B9B6" w14:textId="77777777" w:rsidR="00BA7A09" w:rsidRPr="00D146EF" w:rsidRDefault="00BA7A09" w:rsidP="00BA7A09">
            <w:pPr>
              <w:pStyle w:val="Default0"/>
              <w:numPr>
                <w:ilvl w:val="0"/>
                <w:numId w:val="4"/>
              </w:numPr>
              <w:spacing w:after="45"/>
              <w:rPr>
                <w:sz w:val="22"/>
                <w:szCs w:val="22"/>
              </w:rPr>
            </w:pPr>
            <w:r w:rsidRPr="00D146EF">
              <w:rPr>
                <w:sz w:val="22"/>
                <w:szCs w:val="22"/>
              </w:rPr>
              <w:t xml:space="preserve">List question number and question for each answer you provide </w:t>
            </w:r>
          </w:p>
          <w:p w14:paraId="18124ED1" w14:textId="77777777" w:rsidR="00BA7A09" w:rsidRPr="00D146EF" w:rsidRDefault="00BA7A09" w:rsidP="00BA7A09">
            <w:pPr>
              <w:pStyle w:val="Default0"/>
              <w:numPr>
                <w:ilvl w:val="0"/>
                <w:numId w:val="4"/>
              </w:numPr>
              <w:spacing w:after="45"/>
              <w:rPr>
                <w:sz w:val="22"/>
                <w:szCs w:val="22"/>
              </w:rPr>
            </w:pPr>
            <w:r w:rsidRPr="00D146EF">
              <w:rPr>
                <w:sz w:val="22"/>
                <w:szCs w:val="22"/>
              </w:rPr>
              <w:t xml:space="preserve">Submit responses as a separate word document, using the above application title and number as a running header and page numbers in the footer </w:t>
            </w:r>
          </w:p>
          <w:p w14:paraId="11665749" w14:textId="77777777" w:rsidR="00BA7A09" w:rsidRPr="00D146EF" w:rsidRDefault="00BA7A09" w:rsidP="00BA7A09">
            <w:pPr>
              <w:pStyle w:val="Default0"/>
              <w:numPr>
                <w:ilvl w:val="0"/>
                <w:numId w:val="4"/>
              </w:numPr>
              <w:spacing w:after="45"/>
              <w:rPr>
                <w:sz w:val="22"/>
                <w:szCs w:val="22"/>
              </w:rPr>
            </w:pPr>
            <w:r w:rsidRPr="00D146EF">
              <w:rPr>
                <w:sz w:val="22"/>
                <w:szCs w:val="22"/>
              </w:rPr>
              <w:t xml:space="preserve">When providing the answer to the final question, submit all questions and answers in one final document </w:t>
            </w:r>
          </w:p>
          <w:p w14:paraId="1E2F3735" w14:textId="5D1172EF" w:rsidR="00BA7A09" w:rsidRPr="00D146EF" w:rsidRDefault="00BA7A09" w:rsidP="00BA7A09">
            <w:pPr>
              <w:pStyle w:val="Default0"/>
              <w:numPr>
                <w:ilvl w:val="0"/>
                <w:numId w:val="4"/>
              </w:numPr>
              <w:rPr>
                <w:sz w:val="22"/>
                <w:szCs w:val="22"/>
              </w:rPr>
            </w:pPr>
            <w:r w:rsidRPr="00D146EF">
              <w:rPr>
                <w:sz w:val="22"/>
                <w:szCs w:val="22"/>
              </w:rPr>
              <w:t>Submit responses in WORD or EXCEL; only use PDF</w:t>
            </w:r>
            <w:r w:rsidR="00B434BA">
              <w:rPr>
                <w:sz w:val="22"/>
                <w:szCs w:val="22"/>
              </w:rPr>
              <w:t>'</w:t>
            </w:r>
            <w:r w:rsidRPr="00D146EF">
              <w:rPr>
                <w:sz w:val="22"/>
                <w:szCs w:val="22"/>
              </w:rPr>
              <w:t xml:space="preserve">s if absolutely necessary. If </w:t>
            </w:r>
            <w:r w:rsidR="00B434BA">
              <w:rPr>
                <w:sz w:val="22"/>
                <w:szCs w:val="22"/>
              </w:rPr>
              <w:t>"</w:t>
            </w:r>
            <w:r w:rsidRPr="00D146EF">
              <w:rPr>
                <w:sz w:val="22"/>
                <w:szCs w:val="22"/>
              </w:rPr>
              <w:t>cutting and pasting</w:t>
            </w:r>
            <w:r w:rsidR="00B434BA">
              <w:rPr>
                <w:sz w:val="22"/>
                <w:szCs w:val="22"/>
              </w:rPr>
              <w:t>"</w:t>
            </w:r>
            <w:r w:rsidRPr="00D146EF">
              <w:rPr>
                <w:sz w:val="22"/>
                <w:szCs w:val="22"/>
              </w:rPr>
              <w:t xml:space="preserve"> charts, provide them in a PDF so they can be clearly seen</w:t>
            </w:r>
          </w:p>
          <w:p w14:paraId="14659BC3" w14:textId="77777777" w:rsidR="00BA7A09" w:rsidRPr="00D146EF" w:rsidRDefault="00BA7A09" w:rsidP="00394D3F">
            <w:pPr>
              <w:tabs>
                <w:tab w:val="left" w:pos="6557"/>
              </w:tabs>
              <w:rPr>
                <w:rFonts w:ascii="Garamond" w:hAnsi="Garamond"/>
                <w:b/>
              </w:rPr>
            </w:pPr>
          </w:p>
        </w:tc>
      </w:tr>
    </w:tbl>
    <w:p w14:paraId="5E1928A9" w14:textId="0639D3BC" w:rsidR="00BA7A09" w:rsidRDefault="00BA7A09" w:rsidP="005E6869">
      <w:pPr>
        <w:pStyle w:val="ListParagraph"/>
        <w:rPr>
          <w:rFonts w:ascii="Garamond" w:hAnsi="Garamond" w:cs="Garamond"/>
          <w:sz w:val="24"/>
          <w:szCs w:val="24"/>
        </w:rPr>
      </w:pPr>
    </w:p>
    <w:p w14:paraId="737C7BD5" w14:textId="77777777" w:rsidR="00BA7A09" w:rsidRDefault="00BA7A09" w:rsidP="005E6869">
      <w:pPr>
        <w:pStyle w:val="ListParagraph"/>
        <w:rPr>
          <w:rFonts w:ascii="Garamond" w:hAnsi="Garamond" w:cs="Garamond"/>
          <w:sz w:val="24"/>
          <w:szCs w:val="24"/>
        </w:rPr>
      </w:pPr>
    </w:p>
    <w:p w14:paraId="6A5E2E26" w14:textId="77777777" w:rsidR="00450CAB" w:rsidRDefault="001955C4" w:rsidP="00AB4251">
      <w:pPr>
        <w:pStyle w:val="ListParagraph"/>
        <w:numPr>
          <w:ilvl w:val="0"/>
          <w:numId w:val="2"/>
        </w:numPr>
        <w:rPr>
          <w:rFonts w:ascii="Garamond" w:hAnsi="Garamond" w:cs="Garamond"/>
          <w:sz w:val="24"/>
          <w:szCs w:val="24"/>
        </w:rPr>
      </w:pPr>
      <w:r w:rsidRPr="001955C4">
        <w:rPr>
          <w:rFonts w:ascii="Garamond" w:hAnsi="Garamond" w:cs="Garamond"/>
          <w:sz w:val="24"/>
          <w:szCs w:val="24"/>
        </w:rPr>
        <w:t>Please provide additional information comparing the existing (</w:t>
      </w:r>
      <w:r>
        <w:rPr>
          <w:rFonts w:ascii="Garamond" w:hAnsi="Garamond" w:cs="Garamond"/>
          <w:sz w:val="24"/>
          <w:szCs w:val="24"/>
        </w:rPr>
        <w:t>Shields at Berkshire</w:t>
      </w:r>
      <w:r w:rsidRPr="001955C4">
        <w:rPr>
          <w:rFonts w:ascii="Garamond" w:hAnsi="Garamond" w:cs="Garamond"/>
          <w:sz w:val="24"/>
          <w:szCs w:val="24"/>
        </w:rPr>
        <w:t xml:space="preserve">) and proposed (BMIC) population. It is </w:t>
      </w:r>
      <w:r w:rsidR="00473470">
        <w:rPr>
          <w:rFonts w:ascii="Garamond" w:hAnsi="Garamond" w:cs="Garamond"/>
          <w:sz w:val="24"/>
          <w:szCs w:val="24"/>
        </w:rPr>
        <w:t>stated</w:t>
      </w:r>
      <w:r w:rsidRPr="001955C4">
        <w:rPr>
          <w:rFonts w:ascii="Garamond" w:hAnsi="Garamond" w:cs="Garamond"/>
          <w:sz w:val="24"/>
          <w:szCs w:val="24"/>
        </w:rPr>
        <w:t xml:space="preserve"> that the patient populations do not significantly differ. What characteristics of the population were considered in this assessment (e.g., race, age, etc.)? Present demographic data showing the comparisons between the two patient populations.</w:t>
      </w:r>
      <w:r w:rsidR="005D05A8">
        <w:rPr>
          <w:rFonts w:ascii="Garamond" w:hAnsi="Garamond" w:cs="Garamond"/>
          <w:sz w:val="24"/>
          <w:szCs w:val="24"/>
        </w:rPr>
        <w:t xml:space="preserve"> </w:t>
      </w:r>
    </w:p>
    <w:p w14:paraId="72B1076F" w14:textId="77777777" w:rsidR="004C59CF" w:rsidRDefault="004C59CF" w:rsidP="00450CAB">
      <w:pPr>
        <w:pStyle w:val="ListParagraph"/>
        <w:rPr>
          <w:rFonts w:ascii="Garamond" w:hAnsi="Garamond" w:cs="Garamond"/>
          <w:b/>
          <w:bCs/>
          <w:sz w:val="24"/>
          <w:szCs w:val="24"/>
        </w:rPr>
      </w:pPr>
    </w:p>
    <w:p w14:paraId="0A0E77EC" w14:textId="63E3989D" w:rsidR="004C59CF" w:rsidRDefault="004C59CF" w:rsidP="00450CAB">
      <w:pPr>
        <w:pStyle w:val="ListParagraph"/>
        <w:rPr>
          <w:rFonts w:ascii="Garamond" w:hAnsi="Garamond" w:cs="Garamond"/>
          <w:b/>
          <w:bCs/>
          <w:sz w:val="24"/>
          <w:szCs w:val="24"/>
        </w:rPr>
      </w:pPr>
      <w:r>
        <w:rPr>
          <w:rFonts w:ascii="Garamond" w:hAnsi="Garamond" w:cs="Garamond"/>
          <w:b/>
          <w:bCs/>
          <w:sz w:val="24"/>
          <w:szCs w:val="24"/>
        </w:rPr>
        <w:t xml:space="preserve">It is important to recognize that BMIC and Shields at Berkshire are two separately licensed clinics. Historically, Berkshire Hospital was a satellite location under the BMIC license.  Shields and Berkshire Hospital then formed a joint venture and received DoN approval to establish a separately licensed clinic to provide PET/CT services. As such, Berkshire is not losing a day of service due to this request to relocate the prior day of operation under the BMIC license back to the BMIC main site. This request is based solely on demand being experienced by BMIC to allow it to move the day of service that is no longer being used at Berkshire because Shields at Berkshire now serves Berkshire Hospital patients. </w:t>
      </w:r>
    </w:p>
    <w:p w14:paraId="7CD1280F" w14:textId="77777777" w:rsidR="004C59CF" w:rsidRDefault="004C59CF" w:rsidP="00450CAB">
      <w:pPr>
        <w:pStyle w:val="ListParagraph"/>
        <w:rPr>
          <w:rFonts w:ascii="Garamond" w:hAnsi="Garamond" w:cs="Garamond"/>
          <w:b/>
          <w:bCs/>
          <w:sz w:val="24"/>
          <w:szCs w:val="24"/>
        </w:rPr>
      </w:pPr>
    </w:p>
    <w:p w14:paraId="0B590EE3" w14:textId="340984F3" w:rsidR="00314597" w:rsidRDefault="004C59CF" w:rsidP="00450CAB">
      <w:pPr>
        <w:pStyle w:val="ListParagraph"/>
        <w:rPr>
          <w:rFonts w:ascii="Garamond" w:hAnsi="Garamond" w:cs="Garamond"/>
          <w:b/>
          <w:bCs/>
          <w:sz w:val="24"/>
          <w:szCs w:val="24"/>
        </w:rPr>
      </w:pPr>
      <w:r>
        <w:rPr>
          <w:rFonts w:ascii="Garamond" w:hAnsi="Garamond" w:cs="Garamond"/>
          <w:b/>
          <w:bCs/>
          <w:sz w:val="24"/>
          <w:szCs w:val="24"/>
        </w:rPr>
        <w:t xml:space="preserve">Nevertheless, the following information is provided in response to the Department’s request. </w:t>
      </w:r>
      <w:r w:rsidR="005D05A8">
        <w:rPr>
          <w:rFonts w:ascii="Garamond" w:hAnsi="Garamond" w:cs="Garamond"/>
          <w:b/>
          <w:bCs/>
          <w:sz w:val="24"/>
          <w:szCs w:val="24"/>
        </w:rPr>
        <w:t>The Applicant reviewed demographic data including age, gender, clinical indications</w:t>
      </w:r>
      <w:r w:rsidR="00561AC6">
        <w:rPr>
          <w:rFonts w:ascii="Garamond" w:hAnsi="Garamond" w:cs="Garamond"/>
          <w:b/>
          <w:bCs/>
          <w:sz w:val="24"/>
          <w:szCs w:val="24"/>
        </w:rPr>
        <w:t>, and zip codes</w:t>
      </w:r>
      <w:r w:rsidR="005D05A8">
        <w:rPr>
          <w:rFonts w:ascii="Garamond" w:hAnsi="Garamond" w:cs="Garamond"/>
          <w:b/>
          <w:bCs/>
          <w:sz w:val="24"/>
          <w:szCs w:val="24"/>
        </w:rPr>
        <w:t xml:space="preserve">. For 2020, </w:t>
      </w:r>
      <w:r w:rsidR="00606FF3">
        <w:rPr>
          <w:rFonts w:ascii="Garamond" w:hAnsi="Garamond" w:cs="Garamond"/>
          <w:b/>
          <w:bCs/>
          <w:sz w:val="24"/>
          <w:szCs w:val="24"/>
        </w:rPr>
        <w:t>both locations served slightly more men than women. B</w:t>
      </w:r>
      <w:r>
        <w:rPr>
          <w:rFonts w:ascii="Garamond" w:hAnsi="Garamond" w:cs="Garamond"/>
          <w:b/>
          <w:bCs/>
          <w:sz w:val="24"/>
          <w:szCs w:val="24"/>
        </w:rPr>
        <w:t>MIC</w:t>
      </w:r>
      <w:r w:rsidR="00606FF3">
        <w:rPr>
          <w:rFonts w:ascii="Garamond" w:hAnsi="Garamond" w:cs="Garamond"/>
          <w:b/>
          <w:bCs/>
          <w:sz w:val="24"/>
          <w:szCs w:val="24"/>
        </w:rPr>
        <w:t>’s patient</w:t>
      </w:r>
      <w:r w:rsidR="00450CAB">
        <w:rPr>
          <w:rFonts w:ascii="Garamond" w:hAnsi="Garamond" w:cs="Garamond"/>
          <w:b/>
          <w:bCs/>
          <w:sz w:val="24"/>
          <w:szCs w:val="24"/>
        </w:rPr>
        <w:t xml:space="preserve"> population </w:t>
      </w:r>
      <w:r w:rsidR="00606FF3">
        <w:rPr>
          <w:rFonts w:ascii="Garamond" w:hAnsi="Garamond" w:cs="Garamond"/>
          <w:b/>
          <w:bCs/>
          <w:sz w:val="24"/>
          <w:szCs w:val="24"/>
        </w:rPr>
        <w:t>consisted of 52.3% men and 47.7% women; Shields at Berkshire’s patients were 50.3% men and 49.7% women. Both locations also primarily served older adults aged 65+. Older adults made up 69% of BIMC’s patients in 2020</w:t>
      </w:r>
      <w:r w:rsidR="00450CAB">
        <w:rPr>
          <w:rFonts w:ascii="Garamond" w:hAnsi="Garamond" w:cs="Garamond"/>
          <w:b/>
          <w:bCs/>
          <w:sz w:val="24"/>
          <w:szCs w:val="24"/>
        </w:rPr>
        <w:t xml:space="preserve"> and </w:t>
      </w:r>
      <w:r w:rsidR="00606FF3">
        <w:rPr>
          <w:rFonts w:ascii="Garamond" w:hAnsi="Garamond" w:cs="Garamond"/>
          <w:b/>
          <w:bCs/>
          <w:sz w:val="24"/>
          <w:szCs w:val="24"/>
        </w:rPr>
        <w:t xml:space="preserve">59.3% of Shields at Berkshire. At both locations, the top four clinical indications were Lung, Lymphoma, Solitary Pulmonary Nodule, and Head and Neck. Lastly, </w:t>
      </w:r>
      <w:r w:rsidR="00561AC6">
        <w:rPr>
          <w:rFonts w:ascii="Garamond" w:hAnsi="Garamond" w:cs="Garamond"/>
          <w:b/>
          <w:bCs/>
          <w:sz w:val="24"/>
          <w:szCs w:val="24"/>
        </w:rPr>
        <w:t xml:space="preserve">the Applicant reviewed the primary patient originating zip codes for each location, represented </w:t>
      </w:r>
      <w:r w:rsidR="00450CAB">
        <w:rPr>
          <w:rFonts w:ascii="Garamond" w:hAnsi="Garamond" w:cs="Garamond"/>
          <w:b/>
          <w:bCs/>
          <w:sz w:val="24"/>
          <w:szCs w:val="24"/>
        </w:rPr>
        <w:t xml:space="preserve">in the table </w:t>
      </w:r>
      <w:r w:rsidR="00561AC6">
        <w:rPr>
          <w:rFonts w:ascii="Garamond" w:hAnsi="Garamond" w:cs="Garamond"/>
          <w:b/>
          <w:bCs/>
          <w:sz w:val="24"/>
          <w:szCs w:val="24"/>
        </w:rPr>
        <w:t xml:space="preserve">below. </w:t>
      </w:r>
    </w:p>
    <w:p w14:paraId="6C3E2F33" w14:textId="77777777" w:rsidR="004C59CF" w:rsidRPr="00561AC6" w:rsidRDefault="004C59CF" w:rsidP="00450CAB">
      <w:pPr>
        <w:pStyle w:val="ListParagraph"/>
        <w:rPr>
          <w:rFonts w:ascii="Garamond" w:hAnsi="Garamond" w:cs="Garamond"/>
          <w:sz w:val="24"/>
          <w:szCs w:val="24"/>
        </w:rPr>
      </w:pPr>
    </w:p>
    <w:tbl>
      <w:tblPr>
        <w:tblStyle w:val="TableGrid"/>
        <w:tblW w:w="8550" w:type="dxa"/>
        <w:tblInd w:w="715" w:type="dxa"/>
        <w:tblLook w:val="04A0" w:firstRow="1" w:lastRow="0" w:firstColumn="1" w:lastColumn="0" w:noHBand="0" w:noVBand="1"/>
      </w:tblPr>
      <w:tblGrid>
        <w:gridCol w:w="2430"/>
        <w:gridCol w:w="1800"/>
        <w:gridCol w:w="2340"/>
        <w:gridCol w:w="1980"/>
      </w:tblGrid>
      <w:tr w:rsidR="00561AC6" w14:paraId="61FDAE77" w14:textId="77777777" w:rsidTr="00450CAB">
        <w:tc>
          <w:tcPr>
            <w:tcW w:w="4230" w:type="dxa"/>
            <w:gridSpan w:val="2"/>
          </w:tcPr>
          <w:p w14:paraId="354AE257" w14:textId="5ACB2A4A" w:rsidR="00561AC6" w:rsidRPr="00450CAB" w:rsidRDefault="00561AC6" w:rsidP="00561AC6">
            <w:pPr>
              <w:jc w:val="center"/>
              <w:rPr>
                <w:rFonts w:ascii="Garamond" w:hAnsi="Garamond" w:cs="Garamond"/>
                <w:b/>
                <w:bCs/>
                <w:sz w:val="24"/>
                <w:szCs w:val="24"/>
              </w:rPr>
            </w:pPr>
            <w:r w:rsidRPr="00450CAB">
              <w:rPr>
                <w:rFonts w:ascii="Garamond" w:hAnsi="Garamond" w:cs="Garamond"/>
                <w:b/>
                <w:bCs/>
                <w:sz w:val="24"/>
                <w:szCs w:val="24"/>
              </w:rPr>
              <w:lastRenderedPageBreak/>
              <w:t>BIMC</w:t>
            </w:r>
          </w:p>
        </w:tc>
        <w:tc>
          <w:tcPr>
            <w:tcW w:w="4320" w:type="dxa"/>
            <w:gridSpan w:val="2"/>
          </w:tcPr>
          <w:p w14:paraId="06E0327E" w14:textId="3F222F6D" w:rsidR="00561AC6" w:rsidRPr="00450CAB" w:rsidRDefault="00561AC6" w:rsidP="00561AC6">
            <w:pPr>
              <w:jc w:val="center"/>
              <w:rPr>
                <w:rFonts w:ascii="Garamond" w:hAnsi="Garamond" w:cs="Garamond"/>
                <w:b/>
                <w:bCs/>
                <w:sz w:val="24"/>
                <w:szCs w:val="24"/>
              </w:rPr>
            </w:pPr>
            <w:r w:rsidRPr="00450CAB">
              <w:rPr>
                <w:rFonts w:ascii="Garamond" w:hAnsi="Garamond" w:cs="Garamond"/>
                <w:b/>
                <w:bCs/>
                <w:sz w:val="24"/>
                <w:szCs w:val="24"/>
              </w:rPr>
              <w:t>Shields at Berkshire</w:t>
            </w:r>
          </w:p>
        </w:tc>
      </w:tr>
      <w:tr w:rsidR="00561AC6" w14:paraId="51BE7836" w14:textId="77777777" w:rsidTr="00450CAB">
        <w:tc>
          <w:tcPr>
            <w:tcW w:w="2430" w:type="dxa"/>
          </w:tcPr>
          <w:p w14:paraId="5C1AE8E4" w14:textId="7B68062C" w:rsidR="00561AC6" w:rsidRPr="00450CAB" w:rsidRDefault="00561AC6" w:rsidP="00561AC6">
            <w:pPr>
              <w:rPr>
                <w:rFonts w:ascii="Garamond" w:hAnsi="Garamond" w:cs="Garamond"/>
                <w:b/>
                <w:bCs/>
                <w:sz w:val="24"/>
                <w:szCs w:val="24"/>
              </w:rPr>
            </w:pPr>
            <w:r w:rsidRPr="00450CAB">
              <w:rPr>
                <w:rFonts w:ascii="Garamond" w:hAnsi="Garamond" w:cs="Garamond"/>
                <w:b/>
                <w:bCs/>
                <w:sz w:val="24"/>
                <w:szCs w:val="24"/>
              </w:rPr>
              <w:t>Zip Code</w:t>
            </w:r>
          </w:p>
        </w:tc>
        <w:tc>
          <w:tcPr>
            <w:tcW w:w="1800" w:type="dxa"/>
          </w:tcPr>
          <w:p w14:paraId="0F654E9E" w14:textId="72EA0C98" w:rsidR="00561AC6" w:rsidRPr="00450CAB" w:rsidRDefault="00450CAB" w:rsidP="00561AC6">
            <w:pPr>
              <w:rPr>
                <w:rFonts w:ascii="Garamond" w:hAnsi="Garamond" w:cs="Garamond"/>
                <w:b/>
                <w:bCs/>
                <w:sz w:val="24"/>
                <w:szCs w:val="24"/>
              </w:rPr>
            </w:pPr>
            <w:r>
              <w:rPr>
                <w:rFonts w:ascii="Garamond" w:hAnsi="Garamond" w:cs="Garamond"/>
                <w:b/>
                <w:bCs/>
                <w:sz w:val="24"/>
                <w:szCs w:val="24"/>
              </w:rPr>
              <w:t>Volume</w:t>
            </w:r>
          </w:p>
        </w:tc>
        <w:tc>
          <w:tcPr>
            <w:tcW w:w="2340" w:type="dxa"/>
          </w:tcPr>
          <w:p w14:paraId="3C85CA6E" w14:textId="2B65DD80" w:rsidR="00561AC6" w:rsidRPr="00450CAB" w:rsidRDefault="00561AC6" w:rsidP="00561AC6">
            <w:pPr>
              <w:rPr>
                <w:rFonts w:ascii="Garamond" w:hAnsi="Garamond" w:cs="Garamond"/>
                <w:b/>
                <w:bCs/>
                <w:sz w:val="24"/>
                <w:szCs w:val="24"/>
              </w:rPr>
            </w:pPr>
            <w:r w:rsidRPr="00450CAB">
              <w:rPr>
                <w:rFonts w:ascii="Garamond" w:hAnsi="Garamond" w:cs="Garamond"/>
                <w:b/>
                <w:bCs/>
                <w:sz w:val="24"/>
                <w:szCs w:val="24"/>
              </w:rPr>
              <w:t>Zip Code</w:t>
            </w:r>
          </w:p>
        </w:tc>
        <w:tc>
          <w:tcPr>
            <w:tcW w:w="1980" w:type="dxa"/>
          </w:tcPr>
          <w:p w14:paraId="73B3BF4A" w14:textId="590204BE" w:rsidR="00561AC6" w:rsidRPr="00450CAB" w:rsidRDefault="00450CAB" w:rsidP="00561AC6">
            <w:pPr>
              <w:rPr>
                <w:rFonts w:ascii="Garamond" w:hAnsi="Garamond" w:cs="Garamond"/>
                <w:b/>
                <w:bCs/>
                <w:sz w:val="24"/>
                <w:szCs w:val="24"/>
              </w:rPr>
            </w:pPr>
            <w:r>
              <w:rPr>
                <w:rFonts w:ascii="Garamond" w:hAnsi="Garamond" w:cs="Garamond"/>
                <w:b/>
                <w:bCs/>
                <w:sz w:val="24"/>
                <w:szCs w:val="24"/>
              </w:rPr>
              <w:t>Volume</w:t>
            </w:r>
          </w:p>
        </w:tc>
      </w:tr>
      <w:tr w:rsidR="00450CAB" w14:paraId="78944972" w14:textId="77777777" w:rsidTr="00450CAB">
        <w:tc>
          <w:tcPr>
            <w:tcW w:w="2430" w:type="dxa"/>
            <w:vAlign w:val="bottom"/>
          </w:tcPr>
          <w:p w14:paraId="1316930D" w14:textId="61179242" w:rsidR="00450CAB" w:rsidRPr="00450CAB" w:rsidRDefault="00450CAB" w:rsidP="00450CAB">
            <w:pPr>
              <w:rPr>
                <w:rFonts w:ascii="Garamond" w:hAnsi="Garamond" w:cs="Garamond"/>
                <w:sz w:val="24"/>
                <w:szCs w:val="24"/>
              </w:rPr>
            </w:pPr>
            <w:r>
              <w:rPr>
                <w:rFonts w:ascii="Garamond" w:hAnsi="Garamond" w:cs="Calibri"/>
                <w:color w:val="000000"/>
                <w:sz w:val="24"/>
                <w:szCs w:val="24"/>
              </w:rPr>
              <w:t>S</w:t>
            </w:r>
            <w:r w:rsidRPr="00450CAB">
              <w:rPr>
                <w:rFonts w:ascii="Garamond" w:hAnsi="Garamond" w:cs="Calibri"/>
                <w:color w:val="000000"/>
                <w:sz w:val="24"/>
                <w:szCs w:val="24"/>
              </w:rPr>
              <w:t>pringfield</w:t>
            </w:r>
          </w:p>
        </w:tc>
        <w:tc>
          <w:tcPr>
            <w:tcW w:w="1800" w:type="dxa"/>
            <w:vAlign w:val="bottom"/>
          </w:tcPr>
          <w:p w14:paraId="64140E9F" w14:textId="0ABA561D"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117</w:t>
            </w:r>
          </w:p>
        </w:tc>
        <w:tc>
          <w:tcPr>
            <w:tcW w:w="2340" w:type="dxa"/>
            <w:vAlign w:val="bottom"/>
          </w:tcPr>
          <w:p w14:paraId="7081CCBD" w14:textId="19108A5A"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Pittsfield</w:t>
            </w:r>
          </w:p>
        </w:tc>
        <w:tc>
          <w:tcPr>
            <w:tcW w:w="1980" w:type="dxa"/>
            <w:vAlign w:val="bottom"/>
          </w:tcPr>
          <w:p w14:paraId="3E986CD7" w14:textId="2A985B77"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283</w:t>
            </w:r>
          </w:p>
        </w:tc>
      </w:tr>
      <w:tr w:rsidR="00450CAB" w14:paraId="514931F4" w14:textId="77777777" w:rsidTr="00450CAB">
        <w:tc>
          <w:tcPr>
            <w:tcW w:w="2430" w:type="dxa"/>
            <w:vAlign w:val="bottom"/>
          </w:tcPr>
          <w:p w14:paraId="6BD29658" w14:textId="635DE7DF" w:rsidR="00450CAB" w:rsidRPr="00450CAB" w:rsidRDefault="00450CAB" w:rsidP="00450CAB">
            <w:pPr>
              <w:rPr>
                <w:rFonts w:ascii="Garamond" w:hAnsi="Garamond" w:cs="Garamond"/>
                <w:sz w:val="24"/>
                <w:szCs w:val="24"/>
              </w:rPr>
            </w:pPr>
            <w:r>
              <w:rPr>
                <w:rFonts w:ascii="Garamond" w:hAnsi="Garamond" w:cs="Calibri"/>
                <w:color w:val="000000"/>
                <w:sz w:val="24"/>
                <w:szCs w:val="24"/>
              </w:rPr>
              <w:t>C</w:t>
            </w:r>
            <w:r w:rsidRPr="00450CAB">
              <w:rPr>
                <w:rFonts w:ascii="Garamond" w:hAnsi="Garamond" w:cs="Calibri"/>
                <w:color w:val="000000"/>
                <w:sz w:val="24"/>
                <w:szCs w:val="24"/>
              </w:rPr>
              <w:t>hicopee</w:t>
            </w:r>
          </w:p>
        </w:tc>
        <w:tc>
          <w:tcPr>
            <w:tcW w:w="1800" w:type="dxa"/>
            <w:vAlign w:val="bottom"/>
          </w:tcPr>
          <w:p w14:paraId="08DE9898" w14:textId="71A9BA8D"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107</w:t>
            </w:r>
          </w:p>
        </w:tc>
        <w:tc>
          <w:tcPr>
            <w:tcW w:w="2340" w:type="dxa"/>
            <w:vAlign w:val="bottom"/>
          </w:tcPr>
          <w:p w14:paraId="5E90C4FA" w14:textId="31F9A39F"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North Adams</w:t>
            </w:r>
          </w:p>
        </w:tc>
        <w:tc>
          <w:tcPr>
            <w:tcW w:w="1980" w:type="dxa"/>
            <w:vAlign w:val="bottom"/>
          </w:tcPr>
          <w:p w14:paraId="72E188C7" w14:textId="5106D7DD"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99</w:t>
            </w:r>
          </w:p>
        </w:tc>
      </w:tr>
      <w:tr w:rsidR="00450CAB" w14:paraId="31909514" w14:textId="77777777" w:rsidTr="00450CAB">
        <w:tc>
          <w:tcPr>
            <w:tcW w:w="2430" w:type="dxa"/>
            <w:vAlign w:val="bottom"/>
          </w:tcPr>
          <w:p w14:paraId="000E3AA2" w14:textId="0CA9B53B" w:rsidR="00450CAB" w:rsidRPr="00450CAB" w:rsidRDefault="00450CAB" w:rsidP="00450CAB">
            <w:pPr>
              <w:rPr>
                <w:rFonts w:ascii="Garamond" w:hAnsi="Garamond" w:cs="Garamond"/>
                <w:sz w:val="24"/>
                <w:szCs w:val="24"/>
              </w:rPr>
            </w:pPr>
            <w:r>
              <w:rPr>
                <w:rFonts w:ascii="Garamond" w:hAnsi="Garamond" w:cs="Calibri"/>
                <w:color w:val="000000"/>
                <w:sz w:val="24"/>
                <w:szCs w:val="24"/>
              </w:rPr>
              <w:t>W</w:t>
            </w:r>
            <w:r w:rsidRPr="00450CAB">
              <w:rPr>
                <w:rFonts w:ascii="Garamond" w:hAnsi="Garamond" w:cs="Calibri"/>
                <w:color w:val="000000"/>
                <w:sz w:val="24"/>
                <w:szCs w:val="24"/>
              </w:rPr>
              <w:t>estfield</w:t>
            </w:r>
          </w:p>
        </w:tc>
        <w:tc>
          <w:tcPr>
            <w:tcW w:w="1800" w:type="dxa"/>
            <w:vAlign w:val="bottom"/>
          </w:tcPr>
          <w:p w14:paraId="3CEBF5ED" w14:textId="49288104"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66</w:t>
            </w:r>
          </w:p>
        </w:tc>
        <w:tc>
          <w:tcPr>
            <w:tcW w:w="2340" w:type="dxa"/>
            <w:vAlign w:val="bottom"/>
          </w:tcPr>
          <w:p w14:paraId="43464ADB" w14:textId="0E940F9B"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Great Barrington</w:t>
            </w:r>
          </w:p>
        </w:tc>
        <w:tc>
          <w:tcPr>
            <w:tcW w:w="1980" w:type="dxa"/>
            <w:vAlign w:val="bottom"/>
          </w:tcPr>
          <w:p w14:paraId="7AB29F27" w14:textId="61276A60"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53</w:t>
            </w:r>
          </w:p>
        </w:tc>
      </w:tr>
      <w:tr w:rsidR="00450CAB" w14:paraId="70FA732E" w14:textId="77777777" w:rsidTr="00450CAB">
        <w:tc>
          <w:tcPr>
            <w:tcW w:w="2430" w:type="dxa"/>
            <w:vAlign w:val="bottom"/>
          </w:tcPr>
          <w:p w14:paraId="12B3E820" w14:textId="646315F2" w:rsidR="00450CAB" w:rsidRPr="00450CAB" w:rsidRDefault="00450CAB" w:rsidP="00450CAB">
            <w:pPr>
              <w:rPr>
                <w:rFonts w:ascii="Garamond" w:hAnsi="Garamond" w:cs="Garamond"/>
                <w:sz w:val="24"/>
                <w:szCs w:val="24"/>
              </w:rPr>
            </w:pPr>
            <w:r>
              <w:rPr>
                <w:rFonts w:ascii="Garamond" w:hAnsi="Garamond" w:cs="Calibri"/>
                <w:color w:val="000000"/>
                <w:sz w:val="24"/>
                <w:szCs w:val="24"/>
              </w:rPr>
              <w:t>W</w:t>
            </w:r>
            <w:r w:rsidRPr="00450CAB">
              <w:rPr>
                <w:rFonts w:ascii="Garamond" w:hAnsi="Garamond" w:cs="Calibri"/>
                <w:color w:val="000000"/>
                <w:sz w:val="24"/>
                <w:szCs w:val="24"/>
              </w:rPr>
              <w:t xml:space="preserve">. </w:t>
            </w:r>
            <w:r>
              <w:rPr>
                <w:rFonts w:ascii="Garamond" w:hAnsi="Garamond" w:cs="Calibri"/>
                <w:color w:val="000000"/>
                <w:sz w:val="24"/>
                <w:szCs w:val="24"/>
              </w:rPr>
              <w:t>S</w:t>
            </w:r>
            <w:r w:rsidRPr="00450CAB">
              <w:rPr>
                <w:rFonts w:ascii="Garamond" w:hAnsi="Garamond" w:cs="Calibri"/>
                <w:color w:val="000000"/>
                <w:sz w:val="24"/>
                <w:szCs w:val="24"/>
              </w:rPr>
              <w:t>pringfield</w:t>
            </w:r>
          </w:p>
        </w:tc>
        <w:tc>
          <w:tcPr>
            <w:tcW w:w="1800" w:type="dxa"/>
            <w:vAlign w:val="bottom"/>
          </w:tcPr>
          <w:p w14:paraId="1ADCCE85" w14:textId="6E95C65C"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62</w:t>
            </w:r>
          </w:p>
        </w:tc>
        <w:tc>
          <w:tcPr>
            <w:tcW w:w="2340" w:type="dxa"/>
            <w:vAlign w:val="bottom"/>
          </w:tcPr>
          <w:p w14:paraId="23EB9551" w14:textId="4028C023"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Adams</w:t>
            </w:r>
          </w:p>
        </w:tc>
        <w:tc>
          <w:tcPr>
            <w:tcW w:w="1980" w:type="dxa"/>
            <w:vAlign w:val="bottom"/>
          </w:tcPr>
          <w:p w14:paraId="1FCC0577" w14:textId="765FE1B1"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45</w:t>
            </w:r>
          </w:p>
        </w:tc>
      </w:tr>
      <w:tr w:rsidR="00450CAB" w14:paraId="6B716A3D" w14:textId="77777777" w:rsidTr="00450CAB">
        <w:tc>
          <w:tcPr>
            <w:tcW w:w="2430" w:type="dxa"/>
            <w:vAlign w:val="bottom"/>
          </w:tcPr>
          <w:p w14:paraId="53219A74" w14:textId="6B1CF274" w:rsidR="00450CAB" w:rsidRPr="00450CAB" w:rsidRDefault="00450CAB" w:rsidP="00450CAB">
            <w:pPr>
              <w:rPr>
                <w:rFonts w:ascii="Garamond" w:hAnsi="Garamond" w:cs="Garamond"/>
                <w:sz w:val="24"/>
                <w:szCs w:val="24"/>
              </w:rPr>
            </w:pPr>
            <w:r>
              <w:rPr>
                <w:rFonts w:ascii="Garamond" w:hAnsi="Garamond" w:cs="Calibri"/>
                <w:color w:val="000000"/>
                <w:sz w:val="24"/>
                <w:szCs w:val="24"/>
              </w:rPr>
              <w:t>H</w:t>
            </w:r>
            <w:r w:rsidRPr="00450CAB">
              <w:rPr>
                <w:rFonts w:ascii="Garamond" w:hAnsi="Garamond" w:cs="Calibri"/>
                <w:color w:val="000000"/>
                <w:sz w:val="24"/>
                <w:szCs w:val="24"/>
              </w:rPr>
              <w:t>olyoke</w:t>
            </w:r>
          </w:p>
        </w:tc>
        <w:tc>
          <w:tcPr>
            <w:tcW w:w="1800" w:type="dxa"/>
            <w:vAlign w:val="bottom"/>
          </w:tcPr>
          <w:p w14:paraId="4B2F3FF6" w14:textId="0F371E65"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58</w:t>
            </w:r>
          </w:p>
        </w:tc>
        <w:tc>
          <w:tcPr>
            <w:tcW w:w="2340" w:type="dxa"/>
            <w:vAlign w:val="bottom"/>
          </w:tcPr>
          <w:p w14:paraId="6EB5A8D1" w14:textId="5762417B"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Dalton</w:t>
            </w:r>
          </w:p>
        </w:tc>
        <w:tc>
          <w:tcPr>
            <w:tcW w:w="1980" w:type="dxa"/>
            <w:vAlign w:val="bottom"/>
          </w:tcPr>
          <w:p w14:paraId="4A1A3BB5" w14:textId="6F76E106"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41</w:t>
            </w:r>
          </w:p>
        </w:tc>
      </w:tr>
      <w:tr w:rsidR="00450CAB" w14:paraId="7489938E" w14:textId="77777777" w:rsidTr="00450CAB">
        <w:tc>
          <w:tcPr>
            <w:tcW w:w="2430" w:type="dxa"/>
            <w:vAlign w:val="bottom"/>
          </w:tcPr>
          <w:p w14:paraId="79059E0B" w14:textId="7BBDB89D" w:rsidR="00450CAB" w:rsidRPr="00450CAB" w:rsidRDefault="00450CAB" w:rsidP="00450CAB">
            <w:pPr>
              <w:rPr>
                <w:rFonts w:ascii="Garamond" w:hAnsi="Garamond" w:cs="Garamond"/>
                <w:sz w:val="24"/>
                <w:szCs w:val="24"/>
              </w:rPr>
            </w:pPr>
            <w:r>
              <w:rPr>
                <w:rFonts w:ascii="Garamond" w:hAnsi="Garamond" w:cs="Calibri"/>
                <w:color w:val="000000"/>
                <w:sz w:val="24"/>
                <w:szCs w:val="24"/>
              </w:rPr>
              <w:t>L</w:t>
            </w:r>
            <w:r w:rsidRPr="00450CAB">
              <w:rPr>
                <w:rFonts w:ascii="Garamond" w:hAnsi="Garamond" w:cs="Calibri"/>
                <w:color w:val="000000"/>
                <w:sz w:val="24"/>
                <w:szCs w:val="24"/>
              </w:rPr>
              <w:t>udlow</w:t>
            </w:r>
          </w:p>
        </w:tc>
        <w:tc>
          <w:tcPr>
            <w:tcW w:w="1800" w:type="dxa"/>
            <w:vAlign w:val="bottom"/>
          </w:tcPr>
          <w:p w14:paraId="678CFDCF" w14:textId="1B6945E9"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48</w:t>
            </w:r>
          </w:p>
        </w:tc>
        <w:tc>
          <w:tcPr>
            <w:tcW w:w="2340" w:type="dxa"/>
            <w:vAlign w:val="bottom"/>
          </w:tcPr>
          <w:p w14:paraId="26F1EB1B" w14:textId="3EA39F1D"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Lenox</w:t>
            </w:r>
          </w:p>
        </w:tc>
        <w:tc>
          <w:tcPr>
            <w:tcW w:w="1980" w:type="dxa"/>
            <w:vAlign w:val="bottom"/>
          </w:tcPr>
          <w:p w14:paraId="29D53CC8" w14:textId="261BDFCC"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39</w:t>
            </w:r>
          </w:p>
        </w:tc>
      </w:tr>
      <w:tr w:rsidR="00450CAB" w14:paraId="2B41D7E6" w14:textId="77777777" w:rsidTr="00450CAB">
        <w:tc>
          <w:tcPr>
            <w:tcW w:w="2430" w:type="dxa"/>
            <w:vAlign w:val="bottom"/>
          </w:tcPr>
          <w:p w14:paraId="1812136A" w14:textId="6166B92F" w:rsidR="00450CAB" w:rsidRPr="00450CAB" w:rsidRDefault="00450CAB" w:rsidP="00450CAB">
            <w:pPr>
              <w:rPr>
                <w:rFonts w:ascii="Garamond" w:hAnsi="Garamond" w:cs="Calibri"/>
                <w:color w:val="000000"/>
                <w:sz w:val="24"/>
                <w:szCs w:val="24"/>
              </w:rPr>
            </w:pPr>
            <w:r>
              <w:rPr>
                <w:rFonts w:ascii="Garamond" w:hAnsi="Garamond" w:cs="Calibri"/>
                <w:color w:val="000000"/>
                <w:sz w:val="24"/>
                <w:szCs w:val="24"/>
              </w:rPr>
              <w:t>G</w:t>
            </w:r>
            <w:r w:rsidRPr="00450CAB">
              <w:rPr>
                <w:rFonts w:ascii="Garamond" w:hAnsi="Garamond" w:cs="Calibri"/>
                <w:color w:val="000000"/>
                <w:sz w:val="24"/>
                <w:szCs w:val="24"/>
              </w:rPr>
              <w:t>reenfield</w:t>
            </w:r>
          </w:p>
        </w:tc>
        <w:tc>
          <w:tcPr>
            <w:tcW w:w="1800" w:type="dxa"/>
            <w:vAlign w:val="bottom"/>
          </w:tcPr>
          <w:p w14:paraId="087F871A" w14:textId="47E26D7B" w:rsidR="00450CAB" w:rsidRPr="00450CAB" w:rsidRDefault="00450CAB" w:rsidP="00450CAB">
            <w:pPr>
              <w:rPr>
                <w:rFonts w:ascii="Garamond" w:hAnsi="Garamond" w:cs="Calibri"/>
                <w:color w:val="000000"/>
                <w:sz w:val="24"/>
                <w:szCs w:val="24"/>
              </w:rPr>
            </w:pPr>
            <w:r w:rsidRPr="00450CAB">
              <w:rPr>
                <w:rFonts w:ascii="Garamond" w:hAnsi="Garamond" w:cs="Calibri"/>
                <w:color w:val="000000"/>
                <w:sz w:val="24"/>
                <w:szCs w:val="24"/>
              </w:rPr>
              <w:t>47</w:t>
            </w:r>
          </w:p>
        </w:tc>
        <w:tc>
          <w:tcPr>
            <w:tcW w:w="2340" w:type="dxa"/>
            <w:vAlign w:val="bottom"/>
          </w:tcPr>
          <w:p w14:paraId="1F6EAFC3" w14:textId="16655ACC"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Lee</w:t>
            </w:r>
          </w:p>
        </w:tc>
        <w:tc>
          <w:tcPr>
            <w:tcW w:w="1980" w:type="dxa"/>
            <w:vAlign w:val="bottom"/>
          </w:tcPr>
          <w:p w14:paraId="745991F8" w14:textId="4958F4BD"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35</w:t>
            </w:r>
          </w:p>
        </w:tc>
      </w:tr>
      <w:tr w:rsidR="00450CAB" w14:paraId="09FF214C" w14:textId="77777777" w:rsidTr="00450CAB">
        <w:tc>
          <w:tcPr>
            <w:tcW w:w="2430" w:type="dxa"/>
            <w:vAlign w:val="bottom"/>
          </w:tcPr>
          <w:p w14:paraId="2EE9E4DB" w14:textId="2EC58783" w:rsidR="00450CAB" w:rsidRPr="00450CAB" w:rsidRDefault="00450CAB" w:rsidP="00450CAB">
            <w:pPr>
              <w:rPr>
                <w:rFonts w:ascii="Garamond" w:hAnsi="Garamond" w:cs="Calibri"/>
                <w:color w:val="000000"/>
                <w:sz w:val="24"/>
                <w:szCs w:val="24"/>
              </w:rPr>
            </w:pPr>
            <w:r>
              <w:rPr>
                <w:rFonts w:ascii="Garamond" w:hAnsi="Garamond" w:cs="Calibri"/>
                <w:color w:val="000000"/>
                <w:sz w:val="24"/>
                <w:szCs w:val="24"/>
              </w:rPr>
              <w:t>S</w:t>
            </w:r>
            <w:r w:rsidRPr="00450CAB">
              <w:rPr>
                <w:rFonts w:ascii="Garamond" w:hAnsi="Garamond" w:cs="Calibri"/>
                <w:color w:val="000000"/>
                <w:sz w:val="24"/>
                <w:szCs w:val="24"/>
              </w:rPr>
              <w:t xml:space="preserve">outh </w:t>
            </w:r>
            <w:r>
              <w:rPr>
                <w:rFonts w:ascii="Garamond" w:hAnsi="Garamond" w:cs="Calibri"/>
                <w:color w:val="000000"/>
                <w:sz w:val="24"/>
                <w:szCs w:val="24"/>
              </w:rPr>
              <w:t>H</w:t>
            </w:r>
            <w:r w:rsidRPr="00450CAB">
              <w:rPr>
                <w:rFonts w:ascii="Garamond" w:hAnsi="Garamond" w:cs="Calibri"/>
                <w:color w:val="000000"/>
                <w:sz w:val="24"/>
                <w:szCs w:val="24"/>
              </w:rPr>
              <w:t>adley</w:t>
            </w:r>
          </w:p>
        </w:tc>
        <w:tc>
          <w:tcPr>
            <w:tcW w:w="1800" w:type="dxa"/>
            <w:vAlign w:val="bottom"/>
          </w:tcPr>
          <w:p w14:paraId="5DFD7CB3" w14:textId="0A79CBD1" w:rsidR="00450CAB" w:rsidRPr="00450CAB" w:rsidRDefault="00450CAB" w:rsidP="00450CAB">
            <w:pPr>
              <w:rPr>
                <w:rFonts w:ascii="Garamond" w:hAnsi="Garamond" w:cs="Calibri"/>
                <w:color w:val="000000"/>
                <w:sz w:val="24"/>
                <w:szCs w:val="24"/>
              </w:rPr>
            </w:pPr>
            <w:r w:rsidRPr="00450CAB">
              <w:rPr>
                <w:rFonts w:ascii="Garamond" w:hAnsi="Garamond" w:cs="Calibri"/>
                <w:color w:val="000000"/>
                <w:sz w:val="24"/>
                <w:szCs w:val="24"/>
              </w:rPr>
              <w:t>38</w:t>
            </w:r>
          </w:p>
        </w:tc>
        <w:tc>
          <w:tcPr>
            <w:tcW w:w="2340" w:type="dxa"/>
            <w:vAlign w:val="bottom"/>
          </w:tcPr>
          <w:p w14:paraId="60A5C261" w14:textId="74B1CC13"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Williamstown</w:t>
            </w:r>
          </w:p>
        </w:tc>
        <w:tc>
          <w:tcPr>
            <w:tcW w:w="1980" w:type="dxa"/>
            <w:vAlign w:val="bottom"/>
          </w:tcPr>
          <w:p w14:paraId="521EFDE5" w14:textId="63EEF7CD"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25</w:t>
            </w:r>
          </w:p>
        </w:tc>
      </w:tr>
      <w:tr w:rsidR="00450CAB" w14:paraId="7D02640C" w14:textId="77777777" w:rsidTr="00450CAB">
        <w:tc>
          <w:tcPr>
            <w:tcW w:w="2430" w:type="dxa"/>
            <w:vAlign w:val="bottom"/>
          </w:tcPr>
          <w:p w14:paraId="5C9303BF" w14:textId="0EA61EDF" w:rsidR="00450CAB" w:rsidRPr="00450CAB" w:rsidRDefault="00450CAB" w:rsidP="00450CAB">
            <w:pPr>
              <w:rPr>
                <w:rFonts w:ascii="Garamond" w:hAnsi="Garamond" w:cs="Calibri"/>
                <w:color w:val="000000"/>
                <w:sz w:val="24"/>
                <w:szCs w:val="24"/>
              </w:rPr>
            </w:pPr>
            <w:r>
              <w:rPr>
                <w:rFonts w:ascii="Garamond" w:hAnsi="Garamond" w:cs="Calibri"/>
                <w:color w:val="000000"/>
                <w:sz w:val="24"/>
                <w:szCs w:val="24"/>
              </w:rPr>
              <w:t>S</w:t>
            </w:r>
            <w:r w:rsidRPr="00450CAB">
              <w:rPr>
                <w:rFonts w:ascii="Garamond" w:hAnsi="Garamond" w:cs="Calibri"/>
                <w:color w:val="000000"/>
                <w:sz w:val="24"/>
                <w:szCs w:val="24"/>
              </w:rPr>
              <w:t>pringfield</w:t>
            </w:r>
          </w:p>
        </w:tc>
        <w:tc>
          <w:tcPr>
            <w:tcW w:w="1800" w:type="dxa"/>
            <w:vAlign w:val="bottom"/>
          </w:tcPr>
          <w:p w14:paraId="0F0398D9" w14:textId="1EDB5820" w:rsidR="00450CAB" w:rsidRPr="00450CAB" w:rsidRDefault="00450CAB" w:rsidP="00450CAB">
            <w:pPr>
              <w:rPr>
                <w:rFonts w:ascii="Garamond" w:hAnsi="Garamond" w:cs="Calibri"/>
                <w:color w:val="000000"/>
                <w:sz w:val="24"/>
                <w:szCs w:val="24"/>
              </w:rPr>
            </w:pPr>
            <w:r w:rsidRPr="00450CAB">
              <w:rPr>
                <w:rFonts w:ascii="Garamond" w:hAnsi="Garamond" w:cs="Calibri"/>
                <w:color w:val="000000"/>
                <w:sz w:val="24"/>
                <w:szCs w:val="24"/>
              </w:rPr>
              <w:t>37</w:t>
            </w:r>
          </w:p>
        </w:tc>
        <w:tc>
          <w:tcPr>
            <w:tcW w:w="2340" w:type="dxa"/>
            <w:vAlign w:val="bottom"/>
          </w:tcPr>
          <w:p w14:paraId="180B63DF" w14:textId="61A559E6"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Cheshire</w:t>
            </w:r>
          </w:p>
        </w:tc>
        <w:tc>
          <w:tcPr>
            <w:tcW w:w="1980" w:type="dxa"/>
            <w:vAlign w:val="bottom"/>
          </w:tcPr>
          <w:p w14:paraId="08032DD8" w14:textId="1F76B203"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19</w:t>
            </w:r>
          </w:p>
        </w:tc>
      </w:tr>
      <w:tr w:rsidR="00450CAB" w14:paraId="1174F252" w14:textId="77777777" w:rsidTr="00450CAB">
        <w:tc>
          <w:tcPr>
            <w:tcW w:w="2430" w:type="dxa"/>
            <w:vAlign w:val="bottom"/>
          </w:tcPr>
          <w:p w14:paraId="03774423" w14:textId="580AD68D" w:rsidR="00450CAB" w:rsidRPr="00450CAB" w:rsidRDefault="00450CAB" w:rsidP="00450CAB">
            <w:pPr>
              <w:rPr>
                <w:rFonts w:ascii="Garamond" w:hAnsi="Garamond" w:cs="Calibri"/>
                <w:color w:val="000000"/>
                <w:sz w:val="24"/>
                <w:szCs w:val="24"/>
              </w:rPr>
            </w:pPr>
            <w:r>
              <w:rPr>
                <w:rFonts w:ascii="Garamond" w:hAnsi="Garamond" w:cs="Calibri"/>
                <w:color w:val="000000"/>
                <w:sz w:val="24"/>
                <w:szCs w:val="24"/>
              </w:rPr>
              <w:t>B</w:t>
            </w:r>
            <w:r w:rsidRPr="00450CAB">
              <w:rPr>
                <w:rFonts w:ascii="Garamond" w:hAnsi="Garamond" w:cs="Calibri"/>
                <w:color w:val="000000"/>
                <w:sz w:val="24"/>
                <w:szCs w:val="24"/>
              </w:rPr>
              <w:t>elchertown</w:t>
            </w:r>
          </w:p>
        </w:tc>
        <w:tc>
          <w:tcPr>
            <w:tcW w:w="1800" w:type="dxa"/>
            <w:vAlign w:val="bottom"/>
          </w:tcPr>
          <w:p w14:paraId="117D9A48" w14:textId="5B0E76C6" w:rsidR="00450CAB" w:rsidRPr="00450CAB" w:rsidRDefault="00450CAB" w:rsidP="00450CAB">
            <w:pPr>
              <w:rPr>
                <w:rFonts w:ascii="Garamond" w:hAnsi="Garamond" w:cs="Calibri"/>
                <w:color w:val="000000"/>
                <w:sz w:val="24"/>
                <w:szCs w:val="24"/>
              </w:rPr>
            </w:pPr>
            <w:r w:rsidRPr="00450CAB">
              <w:rPr>
                <w:rFonts w:ascii="Garamond" w:hAnsi="Garamond" w:cs="Calibri"/>
                <w:color w:val="000000"/>
                <w:sz w:val="24"/>
                <w:szCs w:val="24"/>
              </w:rPr>
              <w:t>36</w:t>
            </w:r>
          </w:p>
        </w:tc>
        <w:tc>
          <w:tcPr>
            <w:tcW w:w="2340" w:type="dxa"/>
            <w:vAlign w:val="bottom"/>
          </w:tcPr>
          <w:p w14:paraId="1A946C0A" w14:textId="2797CE52"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 xml:space="preserve">Becket </w:t>
            </w:r>
          </w:p>
        </w:tc>
        <w:tc>
          <w:tcPr>
            <w:tcW w:w="1980" w:type="dxa"/>
            <w:vAlign w:val="bottom"/>
          </w:tcPr>
          <w:p w14:paraId="4B0171BB" w14:textId="05D2E03B" w:rsidR="00450CAB" w:rsidRPr="00450CAB" w:rsidRDefault="00450CAB" w:rsidP="00450CAB">
            <w:pPr>
              <w:rPr>
                <w:rFonts w:ascii="Garamond" w:hAnsi="Garamond" w:cs="Garamond"/>
                <w:sz w:val="24"/>
                <w:szCs w:val="24"/>
              </w:rPr>
            </w:pPr>
            <w:r w:rsidRPr="00450CAB">
              <w:rPr>
                <w:rFonts w:ascii="Garamond" w:hAnsi="Garamond" w:cs="Calibri"/>
                <w:color w:val="000000"/>
                <w:sz w:val="24"/>
                <w:szCs w:val="24"/>
              </w:rPr>
              <w:t>18</w:t>
            </w:r>
          </w:p>
        </w:tc>
      </w:tr>
    </w:tbl>
    <w:p w14:paraId="6191BC01" w14:textId="4A1D7063" w:rsidR="00561AC6" w:rsidRDefault="00561AC6" w:rsidP="00561AC6">
      <w:pPr>
        <w:rPr>
          <w:rFonts w:ascii="Garamond" w:hAnsi="Garamond" w:cs="Garamond"/>
          <w:sz w:val="24"/>
          <w:szCs w:val="24"/>
        </w:rPr>
      </w:pPr>
    </w:p>
    <w:p w14:paraId="666D657F" w14:textId="77777777" w:rsidR="00561AC6" w:rsidRPr="00561AC6" w:rsidRDefault="00561AC6" w:rsidP="00561AC6">
      <w:pPr>
        <w:rPr>
          <w:rFonts w:ascii="Garamond" w:hAnsi="Garamond" w:cs="Garamond"/>
          <w:sz w:val="24"/>
          <w:szCs w:val="24"/>
        </w:rPr>
      </w:pPr>
    </w:p>
    <w:p w14:paraId="78A26506" w14:textId="77777777" w:rsidR="005D7A25" w:rsidRDefault="005D7A25" w:rsidP="005D7A25">
      <w:pPr>
        <w:pStyle w:val="ListParagraph"/>
        <w:rPr>
          <w:rFonts w:ascii="Garamond" w:hAnsi="Garamond" w:cs="Garamond"/>
          <w:sz w:val="24"/>
          <w:szCs w:val="24"/>
        </w:rPr>
      </w:pPr>
    </w:p>
    <w:p w14:paraId="6EFC3162" w14:textId="4EA4E330" w:rsidR="005D7A25" w:rsidRDefault="004B5CD6" w:rsidP="00AB4251">
      <w:pPr>
        <w:pStyle w:val="ListParagraph"/>
        <w:numPr>
          <w:ilvl w:val="0"/>
          <w:numId w:val="2"/>
        </w:numPr>
        <w:rPr>
          <w:rFonts w:ascii="Garamond" w:hAnsi="Garamond" w:cs="Garamond"/>
          <w:sz w:val="24"/>
          <w:szCs w:val="24"/>
        </w:rPr>
      </w:pPr>
      <w:r>
        <w:rPr>
          <w:rFonts w:ascii="Garamond" w:hAnsi="Garamond" w:cs="Garamond"/>
          <w:sz w:val="24"/>
          <w:szCs w:val="24"/>
        </w:rPr>
        <w:t xml:space="preserve">The application mentions that BMIC experienced an increase in scans (e.g., lung cancer, women’s related cancers, etc.) between April 2019 to March 2020. </w:t>
      </w:r>
      <w:r w:rsidR="005D7A25">
        <w:rPr>
          <w:rFonts w:ascii="Garamond" w:hAnsi="Garamond" w:cs="Garamond"/>
          <w:sz w:val="24"/>
          <w:szCs w:val="24"/>
        </w:rPr>
        <w:t xml:space="preserve">What were the total number of </w:t>
      </w:r>
      <w:r w:rsidR="00D92486">
        <w:rPr>
          <w:rFonts w:ascii="Garamond" w:hAnsi="Garamond" w:cs="Garamond"/>
          <w:sz w:val="24"/>
          <w:szCs w:val="24"/>
        </w:rPr>
        <w:t xml:space="preserve">PET/CT </w:t>
      </w:r>
      <w:r w:rsidR="005D7A25">
        <w:rPr>
          <w:rFonts w:ascii="Garamond" w:hAnsi="Garamond" w:cs="Garamond"/>
          <w:sz w:val="24"/>
          <w:szCs w:val="24"/>
        </w:rPr>
        <w:t xml:space="preserve">scans completed at BMIC and Shields at Berkshire </w:t>
      </w:r>
      <w:r>
        <w:rPr>
          <w:rFonts w:ascii="Garamond" w:hAnsi="Garamond" w:cs="Garamond"/>
          <w:sz w:val="24"/>
          <w:szCs w:val="24"/>
        </w:rPr>
        <w:t>during this period</w:t>
      </w:r>
      <w:r w:rsidR="005D7A25">
        <w:rPr>
          <w:rFonts w:ascii="Garamond" w:hAnsi="Garamond" w:cs="Garamond"/>
          <w:sz w:val="24"/>
          <w:szCs w:val="24"/>
        </w:rPr>
        <w:t>?</w:t>
      </w:r>
    </w:p>
    <w:p w14:paraId="7CECE6B6" w14:textId="772DBFED" w:rsidR="004452D5" w:rsidRPr="005D05A8" w:rsidRDefault="004452D5" w:rsidP="004452D5">
      <w:pPr>
        <w:pStyle w:val="PlainText"/>
        <w:ind w:left="720" w:firstLine="720"/>
        <w:rPr>
          <w:rFonts w:ascii="Garamond" w:hAnsi="Garamond"/>
          <w:b/>
          <w:bCs/>
          <w:sz w:val="24"/>
          <w:szCs w:val="24"/>
        </w:rPr>
      </w:pPr>
      <w:r w:rsidRPr="005D05A8">
        <w:rPr>
          <w:rFonts w:ascii="Garamond" w:hAnsi="Garamond"/>
          <w:b/>
          <w:bCs/>
          <w:sz w:val="24"/>
          <w:szCs w:val="24"/>
        </w:rPr>
        <w:t>BMIC: 1603</w:t>
      </w:r>
    </w:p>
    <w:p w14:paraId="3128D638" w14:textId="7E759220" w:rsidR="008C1B42" w:rsidRPr="005D05A8" w:rsidRDefault="008C1B42" w:rsidP="008C1B42">
      <w:pPr>
        <w:pStyle w:val="PlainText"/>
        <w:ind w:left="720" w:firstLine="720"/>
        <w:rPr>
          <w:rFonts w:ascii="Garamond" w:hAnsi="Garamond"/>
          <w:b/>
          <w:bCs/>
          <w:sz w:val="24"/>
          <w:szCs w:val="24"/>
        </w:rPr>
      </w:pPr>
      <w:r w:rsidRPr="005D05A8">
        <w:rPr>
          <w:rFonts w:ascii="Garamond" w:hAnsi="Garamond"/>
          <w:b/>
          <w:bCs/>
          <w:sz w:val="24"/>
          <w:szCs w:val="24"/>
        </w:rPr>
        <w:t>Shields at Berkshire: 839</w:t>
      </w:r>
    </w:p>
    <w:p w14:paraId="3EF62209" w14:textId="77777777" w:rsidR="005D7A25" w:rsidRPr="004452D5" w:rsidRDefault="005D7A25" w:rsidP="004452D5">
      <w:pPr>
        <w:rPr>
          <w:rFonts w:ascii="Garamond" w:hAnsi="Garamond" w:cs="Garamond"/>
          <w:sz w:val="24"/>
          <w:szCs w:val="24"/>
        </w:rPr>
      </w:pPr>
    </w:p>
    <w:p w14:paraId="73C09A8E" w14:textId="28A597F6" w:rsidR="005D7A25" w:rsidRDefault="00473470" w:rsidP="005D7A25">
      <w:pPr>
        <w:pStyle w:val="ListParagraph"/>
        <w:numPr>
          <w:ilvl w:val="0"/>
          <w:numId w:val="2"/>
        </w:numPr>
        <w:spacing w:after="0"/>
        <w:rPr>
          <w:rFonts w:ascii="Garamond" w:hAnsi="Garamond" w:cs="Garamond"/>
          <w:sz w:val="24"/>
          <w:szCs w:val="24"/>
        </w:rPr>
      </w:pPr>
      <w:r>
        <w:rPr>
          <w:rFonts w:ascii="Garamond" w:hAnsi="Garamond" w:cs="Garamond"/>
          <w:sz w:val="24"/>
          <w:szCs w:val="24"/>
        </w:rPr>
        <w:t xml:space="preserve">It is stated that the proposed transfer of site from Berkshire to BMIC will not impact patient access. To understand the current level of access </w:t>
      </w:r>
      <w:r w:rsidR="00BB5BC8" w:rsidRPr="00BB5BC8">
        <w:rPr>
          <w:rFonts w:ascii="Garamond" w:hAnsi="Garamond" w:cs="Garamond"/>
          <w:sz w:val="24"/>
          <w:szCs w:val="24"/>
        </w:rPr>
        <w:t>provided by Shields at Berkshire</w:t>
      </w:r>
      <w:r>
        <w:rPr>
          <w:rFonts w:ascii="Garamond" w:hAnsi="Garamond" w:cs="Garamond"/>
          <w:sz w:val="24"/>
          <w:szCs w:val="24"/>
        </w:rPr>
        <w:t xml:space="preserve">, please provide the following information: </w:t>
      </w:r>
      <w:r w:rsidR="005D7A25">
        <w:rPr>
          <w:rFonts w:ascii="Garamond" w:hAnsi="Garamond" w:cs="Garamond"/>
          <w:sz w:val="24"/>
          <w:szCs w:val="24"/>
        </w:rPr>
        <w:t xml:space="preserve"> </w:t>
      </w:r>
    </w:p>
    <w:p w14:paraId="73C38983" w14:textId="5A1AFC3E" w:rsidR="004C59CF" w:rsidRDefault="004C59CF" w:rsidP="004C59CF">
      <w:pPr>
        <w:spacing w:after="0"/>
        <w:rPr>
          <w:rFonts w:ascii="Garamond" w:hAnsi="Garamond" w:cs="Garamond"/>
          <w:sz w:val="24"/>
          <w:szCs w:val="24"/>
        </w:rPr>
      </w:pPr>
    </w:p>
    <w:p w14:paraId="584BB17C" w14:textId="0D090A54" w:rsidR="004C59CF" w:rsidRDefault="004C59CF" w:rsidP="004C59CF">
      <w:pPr>
        <w:spacing w:after="0"/>
        <w:ind w:left="720"/>
        <w:rPr>
          <w:rFonts w:ascii="Garamond" w:hAnsi="Garamond" w:cs="Garamond"/>
          <w:b/>
          <w:bCs/>
          <w:sz w:val="24"/>
          <w:szCs w:val="24"/>
        </w:rPr>
      </w:pPr>
      <w:r>
        <w:rPr>
          <w:rFonts w:ascii="Garamond" w:hAnsi="Garamond" w:cs="Garamond"/>
          <w:b/>
          <w:bCs/>
          <w:sz w:val="24"/>
          <w:szCs w:val="24"/>
        </w:rPr>
        <w:t>Please refer to discussion in response to question #1 of the historical and current services available at Berkshire Hospital.</w:t>
      </w:r>
    </w:p>
    <w:p w14:paraId="2EDDDECE" w14:textId="77777777" w:rsidR="004C59CF" w:rsidRPr="004C59CF" w:rsidRDefault="004C59CF" w:rsidP="004C59CF">
      <w:pPr>
        <w:spacing w:after="0"/>
        <w:ind w:left="720"/>
        <w:rPr>
          <w:rFonts w:ascii="Garamond" w:hAnsi="Garamond" w:cs="Garamond"/>
          <w:b/>
          <w:bCs/>
          <w:sz w:val="24"/>
          <w:szCs w:val="24"/>
        </w:rPr>
      </w:pPr>
    </w:p>
    <w:p w14:paraId="207FBCD8" w14:textId="4C6DC43F" w:rsidR="005D7A25" w:rsidRDefault="005D7A25" w:rsidP="005D7A25">
      <w:pPr>
        <w:pStyle w:val="ListParagraph"/>
        <w:numPr>
          <w:ilvl w:val="1"/>
          <w:numId w:val="2"/>
        </w:numPr>
        <w:spacing w:after="0"/>
        <w:rPr>
          <w:rFonts w:ascii="Garamond" w:hAnsi="Garamond" w:cs="Garamond"/>
          <w:sz w:val="24"/>
          <w:szCs w:val="24"/>
        </w:rPr>
      </w:pPr>
      <w:r>
        <w:rPr>
          <w:rFonts w:ascii="Garamond" w:hAnsi="Garamond" w:cs="Garamond"/>
          <w:sz w:val="24"/>
          <w:szCs w:val="24"/>
        </w:rPr>
        <w:t>What are the current wait times for PET/CT scans?</w:t>
      </w:r>
      <w:r w:rsidR="004452D5">
        <w:rPr>
          <w:rFonts w:ascii="Garamond" w:hAnsi="Garamond" w:cs="Garamond"/>
          <w:sz w:val="24"/>
          <w:szCs w:val="24"/>
        </w:rPr>
        <w:t xml:space="preserve"> </w:t>
      </w:r>
      <w:r w:rsidR="004452D5">
        <w:rPr>
          <w:rFonts w:ascii="Garamond" w:hAnsi="Garamond" w:cs="Garamond"/>
          <w:b/>
          <w:bCs/>
          <w:sz w:val="24"/>
          <w:szCs w:val="24"/>
        </w:rPr>
        <w:t xml:space="preserve">5 to 7 days </w:t>
      </w:r>
    </w:p>
    <w:p w14:paraId="439995B8" w14:textId="749732B5" w:rsidR="005D7A25" w:rsidRDefault="005D7A25" w:rsidP="005D7A25">
      <w:pPr>
        <w:pStyle w:val="ListParagraph"/>
        <w:numPr>
          <w:ilvl w:val="1"/>
          <w:numId w:val="2"/>
        </w:numPr>
        <w:spacing w:after="0"/>
        <w:rPr>
          <w:rFonts w:ascii="Garamond" w:hAnsi="Garamond" w:cs="Garamond"/>
          <w:sz w:val="24"/>
          <w:szCs w:val="24"/>
        </w:rPr>
      </w:pPr>
      <w:r>
        <w:rPr>
          <w:rFonts w:ascii="Garamond" w:hAnsi="Garamond" w:cs="Garamond"/>
          <w:sz w:val="24"/>
          <w:szCs w:val="24"/>
        </w:rPr>
        <w:t>What is the current capacity of the existing unit?</w:t>
      </w:r>
      <w:r w:rsidR="004452D5">
        <w:rPr>
          <w:rFonts w:ascii="Garamond" w:hAnsi="Garamond" w:cs="Garamond"/>
          <w:sz w:val="24"/>
          <w:szCs w:val="24"/>
        </w:rPr>
        <w:t xml:space="preserve"> </w:t>
      </w:r>
      <w:r w:rsidR="004452D5" w:rsidRPr="004452D5">
        <w:rPr>
          <w:rFonts w:ascii="Garamond" w:hAnsi="Garamond" w:cs="Garamond"/>
          <w:b/>
          <w:bCs/>
          <w:sz w:val="24"/>
          <w:szCs w:val="24"/>
        </w:rPr>
        <w:t xml:space="preserve">2080 scans per year, 40 scans per </w:t>
      </w:r>
      <w:r w:rsidR="004452D5">
        <w:rPr>
          <w:rFonts w:ascii="Garamond" w:hAnsi="Garamond" w:cs="Garamond"/>
          <w:b/>
          <w:bCs/>
          <w:sz w:val="24"/>
          <w:szCs w:val="24"/>
        </w:rPr>
        <w:t xml:space="preserve">week based on two days per week. </w:t>
      </w:r>
      <w:r w:rsidR="008C1B42">
        <w:rPr>
          <w:rFonts w:ascii="Garamond" w:hAnsi="Garamond" w:cs="Garamond"/>
          <w:b/>
          <w:bCs/>
          <w:sz w:val="24"/>
          <w:szCs w:val="24"/>
        </w:rPr>
        <w:t xml:space="preserve">Accordingly, the existing unit is operating at 40% capacity. </w:t>
      </w:r>
    </w:p>
    <w:p w14:paraId="4F957099" w14:textId="77777777" w:rsidR="005D7A25" w:rsidRPr="005D7A25" w:rsidRDefault="005D7A25" w:rsidP="005D7A25">
      <w:pPr>
        <w:rPr>
          <w:rFonts w:ascii="Garamond" w:hAnsi="Garamond" w:cs="Garamond"/>
          <w:sz w:val="24"/>
          <w:szCs w:val="24"/>
        </w:rPr>
      </w:pPr>
    </w:p>
    <w:sectPr w:rsidR="005D7A25" w:rsidRPr="005D7A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E8CEF" w14:textId="77777777" w:rsidR="005036E6" w:rsidRDefault="005036E6" w:rsidP="002C7496">
      <w:pPr>
        <w:spacing w:after="0" w:line="240" w:lineRule="auto"/>
      </w:pPr>
      <w:r>
        <w:separator/>
      </w:r>
    </w:p>
  </w:endnote>
  <w:endnote w:type="continuationSeparator" w:id="0">
    <w:p w14:paraId="2FC6B5F5" w14:textId="77777777" w:rsidR="005036E6" w:rsidRDefault="005036E6" w:rsidP="002C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8EDE6" w14:textId="77777777" w:rsidR="004C59CF" w:rsidRDefault="004C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3906592"/>
      <w:docPartObj>
        <w:docPartGallery w:val="Page Numbers (Bottom of Page)"/>
        <w:docPartUnique/>
      </w:docPartObj>
    </w:sdtPr>
    <w:sdtEndPr>
      <w:rPr>
        <w:noProof/>
      </w:rPr>
    </w:sdtEndPr>
    <w:sdtContent>
      <w:p w14:paraId="01D34E26" w14:textId="4E146164" w:rsidR="00450CAB" w:rsidRDefault="00450C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86EB02" w14:textId="40F5BD89" w:rsidR="002C7496" w:rsidRPr="004C59CF" w:rsidRDefault="004C59CF" w:rsidP="004C59CF">
    <w:pPr>
      <w:pStyle w:val="DocID"/>
    </w:pPr>
    <w:fldSimple w:instr=" DOCPROPERTY &quot;DocID&quot; ">
      <w:r>
        <w:t>801951.1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0DA52" w14:textId="77777777" w:rsidR="004C59CF" w:rsidRDefault="004C5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B901B" w14:textId="77777777" w:rsidR="005036E6" w:rsidRDefault="005036E6" w:rsidP="002C7496">
      <w:pPr>
        <w:spacing w:after="0" w:line="240" w:lineRule="auto"/>
      </w:pPr>
      <w:r>
        <w:separator/>
      </w:r>
    </w:p>
  </w:footnote>
  <w:footnote w:type="continuationSeparator" w:id="0">
    <w:p w14:paraId="5275E587" w14:textId="77777777" w:rsidR="005036E6" w:rsidRDefault="005036E6" w:rsidP="002C7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C8174" w14:textId="77777777" w:rsidR="004C59CF" w:rsidRDefault="004C5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250A6" w14:textId="7FB56B4F" w:rsidR="002C7496" w:rsidRPr="00517039" w:rsidRDefault="00517039" w:rsidP="00517039">
    <w:pPr>
      <w:spacing w:after="0" w:line="240" w:lineRule="atLeast"/>
      <w:jc w:val="center"/>
      <w:rPr>
        <w:rFonts w:ascii="Garamond" w:eastAsia="Times New Roman" w:hAnsi="Garamond" w:cs="Times New Roman"/>
        <w:color w:val="000000"/>
        <w:sz w:val="27"/>
        <w:szCs w:val="27"/>
      </w:rPr>
    </w:pPr>
    <w:r w:rsidRPr="001955C4">
      <w:rPr>
        <w:rFonts w:ascii="Garamond" w:eastAsia="Times New Roman" w:hAnsi="Garamond" w:cs="Times New Roman"/>
        <w:b/>
        <w:bCs/>
        <w:color w:val="000000"/>
        <w:sz w:val="24"/>
        <w:szCs w:val="24"/>
      </w:rPr>
      <w:t>Baystate MRI and Imaging Center, LLC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47A4" w14:textId="77777777" w:rsidR="004C59CF" w:rsidRDefault="004C5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2628D"/>
    <w:multiLevelType w:val="hybridMultilevel"/>
    <w:tmpl w:val="EDBA8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60E90"/>
    <w:multiLevelType w:val="hybridMultilevel"/>
    <w:tmpl w:val="37182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5106F"/>
    <w:multiLevelType w:val="hybridMultilevel"/>
    <w:tmpl w:val="43D6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F5214"/>
    <w:multiLevelType w:val="hybridMultilevel"/>
    <w:tmpl w:val="37182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70966"/>
    <w:multiLevelType w:val="hybridMultilevel"/>
    <w:tmpl w:val="9A66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wMDezMDQwNrcwNDNU0lEKTi0uzszPAykwrQUAPh4d1iwAAAA="/>
    <w:docVar w:name="IDInfo" w:val="F"/>
  </w:docVars>
  <w:rsids>
    <w:rsidRoot w:val="00876527"/>
    <w:rsid w:val="0004759E"/>
    <w:rsid w:val="00065024"/>
    <w:rsid w:val="00072A2F"/>
    <w:rsid w:val="000B3E61"/>
    <w:rsid w:val="00122EA1"/>
    <w:rsid w:val="00131BCE"/>
    <w:rsid w:val="001553DC"/>
    <w:rsid w:val="00194B43"/>
    <w:rsid w:val="001955C4"/>
    <w:rsid w:val="001C69AA"/>
    <w:rsid w:val="001F2D64"/>
    <w:rsid w:val="00217E40"/>
    <w:rsid w:val="00221463"/>
    <w:rsid w:val="00260CD0"/>
    <w:rsid w:val="002939A3"/>
    <w:rsid w:val="002C7496"/>
    <w:rsid w:val="00314597"/>
    <w:rsid w:val="00314BD6"/>
    <w:rsid w:val="00357FB9"/>
    <w:rsid w:val="003A69D1"/>
    <w:rsid w:val="003C30CF"/>
    <w:rsid w:val="003C66C4"/>
    <w:rsid w:val="00402FE3"/>
    <w:rsid w:val="00420E04"/>
    <w:rsid w:val="0042739A"/>
    <w:rsid w:val="00436A02"/>
    <w:rsid w:val="004452D5"/>
    <w:rsid w:val="00450CAB"/>
    <w:rsid w:val="0045354A"/>
    <w:rsid w:val="00473470"/>
    <w:rsid w:val="004B5CD6"/>
    <w:rsid w:val="004C59CF"/>
    <w:rsid w:val="004E1C91"/>
    <w:rsid w:val="005036E6"/>
    <w:rsid w:val="00517039"/>
    <w:rsid w:val="00561AC6"/>
    <w:rsid w:val="00591258"/>
    <w:rsid w:val="00594E0F"/>
    <w:rsid w:val="005B0F75"/>
    <w:rsid w:val="005C547D"/>
    <w:rsid w:val="005C72FC"/>
    <w:rsid w:val="005D05A8"/>
    <w:rsid w:val="005D7A25"/>
    <w:rsid w:val="005E6869"/>
    <w:rsid w:val="00606FF3"/>
    <w:rsid w:val="00620365"/>
    <w:rsid w:val="00635A3D"/>
    <w:rsid w:val="00672B73"/>
    <w:rsid w:val="006A02AC"/>
    <w:rsid w:val="0074468F"/>
    <w:rsid w:val="00774BD4"/>
    <w:rsid w:val="007B2A3D"/>
    <w:rsid w:val="007C11EC"/>
    <w:rsid w:val="007E6CD1"/>
    <w:rsid w:val="007F2F0E"/>
    <w:rsid w:val="00827CD5"/>
    <w:rsid w:val="00852EBE"/>
    <w:rsid w:val="00855E7D"/>
    <w:rsid w:val="008632D3"/>
    <w:rsid w:val="00876527"/>
    <w:rsid w:val="0089576D"/>
    <w:rsid w:val="008C1B42"/>
    <w:rsid w:val="009331BA"/>
    <w:rsid w:val="00951EDF"/>
    <w:rsid w:val="009774CA"/>
    <w:rsid w:val="009D5950"/>
    <w:rsid w:val="00A00FD3"/>
    <w:rsid w:val="00A23A7B"/>
    <w:rsid w:val="00A3490F"/>
    <w:rsid w:val="00A53A10"/>
    <w:rsid w:val="00A863EA"/>
    <w:rsid w:val="00AB4251"/>
    <w:rsid w:val="00AD40CA"/>
    <w:rsid w:val="00AD4808"/>
    <w:rsid w:val="00B179A8"/>
    <w:rsid w:val="00B434BA"/>
    <w:rsid w:val="00B727D1"/>
    <w:rsid w:val="00B90BA2"/>
    <w:rsid w:val="00BA57B1"/>
    <w:rsid w:val="00BA7A09"/>
    <w:rsid w:val="00BB5BC8"/>
    <w:rsid w:val="00BE29F0"/>
    <w:rsid w:val="00BE3D65"/>
    <w:rsid w:val="00BE6684"/>
    <w:rsid w:val="00BF74FD"/>
    <w:rsid w:val="00C31F5C"/>
    <w:rsid w:val="00C6711A"/>
    <w:rsid w:val="00D225DC"/>
    <w:rsid w:val="00D92486"/>
    <w:rsid w:val="00DD050D"/>
    <w:rsid w:val="00E51B19"/>
    <w:rsid w:val="00E67539"/>
    <w:rsid w:val="00E76738"/>
    <w:rsid w:val="00E77628"/>
    <w:rsid w:val="00EA5B2F"/>
    <w:rsid w:val="00EF6002"/>
    <w:rsid w:val="00EF6BF5"/>
    <w:rsid w:val="00F41F85"/>
    <w:rsid w:val="00F65572"/>
    <w:rsid w:val="00F7557F"/>
    <w:rsid w:val="00F82B1C"/>
    <w:rsid w:val="00F97F2A"/>
    <w:rsid w:val="00FE2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5B2607"/>
  <w15:docId w15:val="{1F1E6D25-D133-4DB7-936C-EFD54173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F2D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1F2D64"/>
  </w:style>
  <w:style w:type="paragraph" w:customStyle="1" w:styleId="Normal1">
    <w:name w:val="Normal1"/>
    <w:basedOn w:val="Normal"/>
    <w:rsid w:val="001F2D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1F2D64"/>
  </w:style>
  <w:style w:type="character" w:customStyle="1" w:styleId="hyperlinkchar">
    <w:name w:val="hyperlink__char"/>
    <w:basedOn w:val="DefaultParagraphFont"/>
    <w:rsid w:val="001F2D64"/>
  </w:style>
  <w:style w:type="paragraph" w:styleId="BalloonText">
    <w:name w:val="Balloon Text"/>
    <w:basedOn w:val="Normal"/>
    <w:link w:val="BalloonTextChar"/>
    <w:uiPriority w:val="99"/>
    <w:semiHidden/>
    <w:unhideWhenUsed/>
    <w:rsid w:val="00B17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9A8"/>
    <w:rPr>
      <w:rFonts w:ascii="Segoe UI" w:hAnsi="Segoe UI" w:cs="Segoe UI"/>
      <w:sz w:val="18"/>
      <w:szCs w:val="18"/>
    </w:rPr>
  </w:style>
  <w:style w:type="paragraph" w:styleId="ListParagraph">
    <w:name w:val="List Paragraph"/>
    <w:basedOn w:val="Normal"/>
    <w:uiPriority w:val="34"/>
    <w:qFormat/>
    <w:rsid w:val="00B179A8"/>
    <w:pPr>
      <w:ind w:left="720"/>
      <w:contextualSpacing/>
    </w:pPr>
  </w:style>
  <w:style w:type="character" w:styleId="Hyperlink">
    <w:name w:val="Hyperlink"/>
    <w:basedOn w:val="DefaultParagraphFont"/>
    <w:uiPriority w:val="99"/>
    <w:semiHidden/>
    <w:unhideWhenUsed/>
    <w:rsid w:val="009D5950"/>
    <w:rPr>
      <w:color w:val="0000FF"/>
      <w:u w:val="single"/>
    </w:rPr>
  </w:style>
  <w:style w:type="character" w:styleId="Emphasis">
    <w:name w:val="Emphasis"/>
    <w:basedOn w:val="DefaultParagraphFont"/>
    <w:uiPriority w:val="20"/>
    <w:qFormat/>
    <w:rsid w:val="009D5950"/>
    <w:rPr>
      <w:i/>
      <w:iCs/>
    </w:rPr>
  </w:style>
  <w:style w:type="table" w:styleId="TableGrid">
    <w:name w:val="Table Grid"/>
    <w:basedOn w:val="TableNormal"/>
    <w:uiPriority w:val="59"/>
    <w:rsid w:val="00BA7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uiPriority w:val="99"/>
    <w:rsid w:val="00BA7A09"/>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E51B19"/>
    <w:rPr>
      <w:sz w:val="16"/>
      <w:szCs w:val="16"/>
    </w:rPr>
  </w:style>
  <w:style w:type="paragraph" w:styleId="CommentText">
    <w:name w:val="annotation text"/>
    <w:basedOn w:val="Normal"/>
    <w:link w:val="CommentTextChar"/>
    <w:uiPriority w:val="99"/>
    <w:unhideWhenUsed/>
    <w:rsid w:val="00E51B19"/>
    <w:pPr>
      <w:spacing w:line="240" w:lineRule="auto"/>
    </w:pPr>
    <w:rPr>
      <w:sz w:val="20"/>
      <w:szCs w:val="20"/>
    </w:rPr>
  </w:style>
  <w:style w:type="character" w:customStyle="1" w:styleId="CommentTextChar">
    <w:name w:val="Comment Text Char"/>
    <w:basedOn w:val="DefaultParagraphFont"/>
    <w:link w:val="CommentText"/>
    <w:uiPriority w:val="99"/>
    <w:rsid w:val="00E51B19"/>
    <w:rPr>
      <w:sz w:val="20"/>
      <w:szCs w:val="20"/>
    </w:rPr>
  </w:style>
  <w:style w:type="paragraph" w:styleId="CommentSubject">
    <w:name w:val="annotation subject"/>
    <w:basedOn w:val="CommentText"/>
    <w:next w:val="CommentText"/>
    <w:link w:val="CommentSubjectChar"/>
    <w:uiPriority w:val="99"/>
    <w:semiHidden/>
    <w:unhideWhenUsed/>
    <w:rsid w:val="00E51B19"/>
    <w:rPr>
      <w:b/>
      <w:bCs/>
    </w:rPr>
  </w:style>
  <w:style w:type="character" w:customStyle="1" w:styleId="CommentSubjectChar">
    <w:name w:val="Comment Subject Char"/>
    <w:basedOn w:val="CommentTextChar"/>
    <w:link w:val="CommentSubject"/>
    <w:uiPriority w:val="99"/>
    <w:semiHidden/>
    <w:rsid w:val="00E51B19"/>
    <w:rPr>
      <w:b/>
      <w:bCs/>
      <w:sz w:val="20"/>
      <w:szCs w:val="20"/>
    </w:rPr>
  </w:style>
  <w:style w:type="paragraph" w:customStyle="1" w:styleId="DocID">
    <w:name w:val="DocID"/>
    <w:basedOn w:val="Normal"/>
    <w:next w:val="Footer"/>
    <w:link w:val="DocIDChar"/>
    <w:rsid w:val="004C59CF"/>
    <w:pPr>
      <w:spacing w:after="0" w:line="240" w:lineRule="auto"/>
    </w:pPr>
    <w:rPr>
      <w:rFonts w:ascii="Arial" w:eastAsia="Times New Roman" w:hAnsi="Arial" w:cs="Arial"/>
      <w:bCs/>
      <w:color w:val="000000"/>
      <w:sz w:val="16"/>
      <w:szCs w:val="24"/>
    </w:rPr>
  </w:style>
  <w:style w:type="character" w:customStyle="1" w:styleId="DocIDChar">
    <w:name w:val="DocID Char"/>
    <w:basedOn w:val="DefaultParagraphFont"/>
    <w:link w:val="DocID"/>
    <w:rsid w:val="004C59CF"/>
    <w:rPr>
      <w:rFonts w:ascii="Arial" w:eastAsia="Times New Roman" w:hAnsi="Arial" w:cs="Arial"/>
      <w:bCs/>
      <w:color w:val="000000"/>
      <w:sz w:val="16"/>
      <w:szCs w:val="24"/>
    </w:rPr>
  </w:style>
  <w:style w:type="paragraph" w:styleId="Footer">
    <w:name w:val="footer"/>
    <w:basedOn w:val="Normal"/>
    <w:link w:val="FooterChar"/>
    <w:uiPriority w:val="99"/>
    <w:unhideWhenUsed/>
    <w:rsid w:val="002C7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96"/>
  </w:style>
  <w:style w:type="paragraph" w:styleId="Header">
    <w:name w:val="header"/>
    <w:basedOn w:val="Normal"/>
    <w:link w:val="HeaderChar"/>
    <w:uiPriority w:val="99"/>
    <w:unhideWhenUsed/>
    <w:rsid w:val="002C7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96"/>
  </w:style>
  <w:style w:type="paragraph" w:styleId="PlainText">
    <w:name w:val="Plain Text"/>
    <w:basedOn w:val="Normal"/>
    <w:link w:val="PlainTextChar"/>
    <w:uiPriority w:val="99"/>
    <w:semiHidden/>
    <w:unhideWhenUsed/>
    <w:rsid w:val="004452D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452D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50564">
      <w:bodyDiv w:val="1"/>
      <w:marLeft w:val="0"/>
      <w:marRight w:val="0"/>
      <w:marTop w:val="0"/>
      <w:marBottom w:val="0"/>
      <w:divBdr>
        <w:top w:val="none" w:sz="0" w:space="0" w:color="auto"/>
        <w:left w:val="none" w:sz="0" w:space="0" w:color="auto"/>
        <w:bottom w:val="none" w:sz="0" w:space="0" w:color="auto"/>
        <w:right w:val="none" w:sz="0" w:space="0" w:color="auto"/>
      </w:divBdr>
    </w:div>
    <w:div w:id="206649005">
      <w:bodyDiv w:val="1"/>
      <w:marLeft w:val="0"/>
      <w:marRight w:val="0"/>
      <w:marTop w:val="0"/>
      <w:marBottom w:val="0"/>
      <w:divBdr>
        <w:top w:val="none" w:sz="0" w:space="0" w:color="auto"/>
        <w:left w:val="none" w:sz="0" w:space="0" w:color="auto"/>
        <w:bottom w:val="none" w:sz="0" w:space="0" w:color="auto"/>
        <w:right w:val="none" w:sz="0" w:space="0" w:color="auto"/>
      </w:divBdr>
    </w:div>
    <w:div w:id="264773321">
      <w:bodyDiv w:val="1"/>
      <w:marLeft w:val="0"/>
      <w:marRight w:val="0"/>
      <w:marTop w:val="0"/>
      <w:marBottom w:val="0"/>
      <w:divBdr>
        <w:top w:val="none" w:sz="0" w:space="0" w:color="auto"/>
        <w:left w:val="none" w:sz="0" w:space="0" w:color="auto"/>
        <w:bottom w:val="none" w:sz="0" w:space="0" w:color="auto"/>
        <w:right w:val="none" w:sz="0" w:space="0" w:color="auto"/>
      </w:divBdr>
    </w:div>
    <w:div w:id="382943017">
      <w:bodyDiv w:val="1"/>
      <w:marLeft w:val="0"/>
      <w:marRight w:val="0"/>
      <w:marTop w:val="0"/>
      <w:marBottom w:val="0"/>
      <w:divBdr>
        <w:top w:val="none" w:sz="0" w:space="0" w:color="auto"/>
        <w:left w:val="none" w:sz="0" w:space="0" w:color="auto"/>
        <w:bottom w:val="none" w:sz="0" w:space="0" w:color="auto"/>
        <w:right w:val="none" w:sz="0" w:space="0" w:color="auto"/>
      </w:divBdr>
    </w:div>
    <w:div w:id="689989131">
      <w:bodyDiv w:val="1"/>
      <w:marLeft w:val="0"/>
      <w:marRight w:val="0"/>
      <w:marTop w:val="0"/>
      <w:marBottom w:val="0"/>
      <w:divBdr>
        <w:top w:val="none" w:sz="0" w:space="0" w:color="auto"/>
        <w:left w:val="none" w:sz="0" w:space="0" w:color="auto"/>
        <w:bottom w:val="none" w:sz="0" w:space="0" w:color="auto"/>
        <w:right w:val="none" w:sz="0" w:space="0" w:color="auto"/>
      </w:divBdr>
    </w:div>
    <w:div w:id="746028844">
      <w:bodyDiv w:val="1"/>
      <w:marLeft w:val="0"/>
      <w:marRight w:val="0"/>
      <w:marTop w:val="0"/>
      <w:marBottom w:val="0"/>
      <w:divBdr>
        <w:top w:val="none" w:sz="0" w:space="0" w:color="auto"/>
        <w:left w:val="none" w:sz="0" w:space="0" w:color="auto"/>
        <w:bottom w:val="none" w:sz="0" w:space="0" w:color="auto"/>
        <w:right w:val="none" w:sz="0" w:space="0" w:color="auto"/>
      </w:divBdr>
      <w:divsChild>
        <w:div w:id="1782258772">
          <w:marLeft w:val="0"/>
          <w:marRight w:val="0"/>
          <w:marTop w:val="0"/>
          <w:marBottom w:val="0"/>
          <w:divBdr>
            <w:top w:val="none" w:sz="0" w:space="0" w:color="auto"/>
            <w:left w:val="none" w:sz="0" w:space="0" w:color="auto"/>
            <w:bottom w:val="none" w:sz="0" w:space="0" w:color="auto"/>
            <w:right w:val="none" w:sz="0" w:space="0" w:color="auto"/>
          </w:divBdr>
        </w:div>
        <w:div w:id="1611006423">
          <w:marLeft w:val="0"/>
          <w:marRight w:val="0"/>
          <w:marTop w:val="0"/>
          <w:marBottom w:val="0"/>
          <w:divBdr>
            <w:top w:val="none" w:sz="0" w:space="0" w:color="auto"/>
            <w:left w:val="none" w:sz="0" w:space="0" w:color="auto"/>
            <w:bottom w:val="none" w:sz="0" w:space="0" w:color="auto"/>
            <w:right w:val="none" w:sz="0" w:space="0" w:color="auto"/>
          </w:divBdr>
        </w:div>
        <w:div w:id="563180965">
          <w:marLeft w:val="0"/>
          <w:marRight w:val="0"/>
          <w:marTop w:val="0"/>
          <w:marBottom w:val="0"/>
          <w:divBdr>
            <w:top w:val="none" w:sz="0" w:space="0" w:color="auto"/>
            <w:left w:val="none" w:sz="0" w:space="0" w:color="auto"/>
            <w:bottom w:val="none" w:sz="0" w:space="0" w:color="auto"/>
            <w:right w:val="none" w:sz="0" w:space="0" w:color="auto"/>
          </w:divBdr>
        </w:div>
        <w:div w:id="1770465093">
          <w:marLeft w:val="0"/>
          <w:marRight w:val="0"/>
          <w:marTop w:val="0"/>
          <w:marBottom w:val="0"/>
          <w:divBdr>
            <w:top w:val="none" w:sz="0" w:space="0" w:color="auto"/>
            <w:left w:val="none" w:sz="0" w:space="0" w:color="auto"/>
            <w:bottom w:val="none" w:sz="0" w:space="0" w:color="auto"/>
            <w:right w:val="none" w:sz="0" w:space="0" w:color="auto"/>
          </w:divBdr>
        </w:div>
        <w:div w:id="599874613">
          <w:marLeft w:val="0"/>
          <w:marRight w:val="0"/>
          <w:marTop w:val="0"/>
          <w:marBottom w:val="0"/>
          <w:divBdr>
            <w:top w:val="none" w:sz="0" w:space="0" w:color="auto"/>
            <w:left w:val="none" w:sz="0" w:space="0" w:color="auto"/>
            <w:bottom w:val="none" w:sz="0" w:space="0" w:color="auto"/>
            <w:right w:val="none" w:sz="0" w:space="0" w:color="auto"/>
          </w:divBdr>
        </w:div>
        <w:div w:id="2127844272">
          <w:marLeft w:val="0"/>
          <w:marRight w:val="0"/>
          <w:marTop w:val="0"/>
          <w:marBottom w:val="0"/>
          <w:divBdr>
            <w:top w:val="none" w:sz="0" w:space="0" w:color="auto"/>
            <w:left w:val="none" w:sz="0" w:space="0" w:color="auto"/>
            <w:bottom w:val="none" w:sz="0" w:space="0" w:color="auto"/>
            <w:right w:val="none" w:sz="0" w:space="0" w:color="auto"/>
          </w:divBdr>
        </w:div>
      </w:divsChild>
    </w:div>
    <w:div w:id="1638219404">
      <w:bodyDiv w:val="1"/>
      <w:marLeft w:val="0"/>
      <w:marRight w:val="0"/>
      <w:marTop w:val="0"/>
      <w:marBottom w:val="0"/>
      <w:divBdr>
        <w:top w:val="none" w:sz="0" w:space="0" w:color="auto"/>
        <w:left w:val="none" w:sz="0" w:space="0" w:color="auto"/>
        <w:bottom w:val="none" w:sz="0" w:space="0" w:color="auto"/>
        <w:right w:val="none" w:sz="0" w:space="0" w:color="auto"/>
      </w:divBdr>
    </w:div>
    <w:div w:id="2135824313">
      <w:bodyDiv w:val="1"/>
      <w:marLeft w:val="0"/>
      <w:marRight w:val="0"/>
      <w:marTop w:val="0"/>
      <w:marBottom w:val="0"/>
      <w:divBdr>
        <w:top w:val="none" w:sz="0" w:space="0" w:color="auto"/>
        <w:left w:val="none" w:sz="0" w:space="0" w:color="auto"/>
        <w:bottom w:val="none" w:sz="0" w:space="0" w:color="auto"/>
        <w:right w:val="none" w:sz="0" w:space="0" w:color="auto"/>
      </w:divBdr>
      <w:divsChild>
        <w:div w:id="1060785520">
          <w:marLeft w:val="0"/>
          <w:marRight w:val="0"/>
          <w:marTop w:val="0"/>
          <w:marBottom w:val="0"/>
          <w:divBdr>
            <w:top w:val="none" w:sz="0" w:space="0" w:color="auto"/>
            <w:left w:val="none" w:sz="0" w:space="0" w:color="auto"/>
            <w:bottom w:val="none" w:sz="0" w:space="0" w:color="auto"/>
            <w:right w:val="none" w:sz="0" w:space="0" w:color="auto"/>
          </w:divBdr>
        </w:div>
        <w:div w:id="1776095507">
          <w:marLeft w:val="0"/>
          <w:marRight w:val="0"/>
          <w:marTop w:val="0"/>
          <w:marBottom w:val="0"/>
          <w:divBdr>
            <w:top w:val="none" w:sz="0" w:space="0" w:color="auto"/>
            <w:left w:val="none" w:sz="0" w:space="0" w:color="auto"/>
            <w:bottom w:val="none" w:sz="0" w:space="0" w:color="auto"/>
            <w:right w:val="none" w:sz="0" w:space="0" w:color="auto"/>
          </w:divBdr>
        </w:div>
        <w:div w:id="141579728">
          <w:marLeft w:val="0"/>
          <w:marRight w:val="0"/>
          <w:marTop w:val="0"/>
          <w:marBottom w:val="0"/>
          <w:divBdr>
            <w:top w:val="none" w:sz="0" w:space="0" w:color="auto"/>
            <w:left w:val="none" w:sz="0" w:space="0" w:color="auto"/>
            <w:bottom w:val="none" w:sz="0" w:space="0" w:color="auto"/>
            <w:right w:val="none" w:sz="0" w:space="0" w:color="auto"/>
          </w:divBdr>
        </w:div>
        <w:div w:id="10707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2AC5C-D4C8-4401-B0FB-C3A516EC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Nazmim Bhuiya</dc:creator>
  <cp:lastModifiedBy>Crystal Bloom</cp:lastModifiedBy>
  <cp:revision>2</cp:revision>
  <dcterms:created xsi:type="dcterms:W3CDTF">2021-04-12T17:23:00Z</dcterms:created>
  <dcterms:modified xsi:type="dcterms:W3CDTF">2021-04-12T17:23:00Z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801951.1</vt:lpwstr>
  </property>
</Properties>
</file>