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57A9" w14:textId="1A51D2C6" w:rsidR="0001658A" w:rsidRDefault="0001658A" w:rsidP="0001658A">
      <w:pPr>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573064">
        <w:rPr>
          <w:rFonts w:ascii="Times New Roman" w:hAnsi="Times New Roman" w:cs="Times New Roman"/>
          <w:sz w:val="24"/>
          <w:szCs w:val="24"/>
        </w:rPr>
        <w:t>5</w:t>
      </w:r>
      <w:r w:rsidRPr="00A93A4F">
        <w:rPr>
          <w:rFonts w:ascii="Times New Roman" w:hAnsi="Times New Roman" w:cs="Times New Roman"/>
          <w:sz w:val="24"/>
          <w:szCs w:val="24"/>
        </w:rPr>
        <w:t>, 2023</w:t>
      </w:r>
    </w:p>
    <w:p w14:paraId="30D7CE14" w14:textId="77777777" w:rsidR="0001658A" w:rsidRDefault="0001658A" w:rsidP="0001658A">
      <w:pPr>
        <w:jc w:val="center"/>
        <w:rPr>
          <w:rFonts w:ascii="Times New Roman" w:hAnsi="Times New Roman" w:cs="Times New Roman"/>
          <w:sz w:val="24"/>
          <w:szCs w:val="24"/>
        </w:rPr>
      </w:pPr>
    </w:p>
    <w:p w14:paraId="6209AD61" w14:textId="77777777" w:rsidR="0001658A" w:rsidRPr="0007797E" w:rsidRDefault="0001658A" w:rsidP="0001658A">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284D5375" w14:textId="77777777" w:rsidR="0001658A" w:rsidRDefault="0001658A" w:rsidP="0001658A">
      <w:pPr>
        <w:rPr>
          <w:rFonts w:ascii="Times New Roman" w:hAnsi="Times New Roman" w:cs="Times New Roman"/>
          <w:sz w:val="24"/>
          <w:szCs w:val="24"/>
        </w:rPr>
      </w:pPr>
    </w:p>
    <w:p w14:paraId="39877497"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Stephen Davis, Division Director</w:t>
      </w:r>
    </w:p>
    <w:p w14:paraId="1C908A77"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701CC740"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1B14E228"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67 Forest Street</w:t>
      </w:r>
    </w:p>
    <w:p w14:paraId="0B34CE69"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Marlborough, MA 01752</w:t>
      </w:r>
    </w:p>
    <w:p w14:paraId="03DF3644" w14:textId="77777777" w:rsidR="0001658A" w:rsidRDefault="0001658A" w:rsidP="0001658A">
      <w:pPr>
        <w:rPr>
          <w:rFonts w:ascii="Times New Roman" w:hAnsi="Times New Roman" w:cs="Times New Roman"/>
          <w:sz w:val="24"/>
          <w:szCs w:val="24"/>
        </w:rPr>
      </w:pPr>
    </w:p>
    <w:p w14:paraId="253170F3" w14:textId="6ECFE3D0" w:rsidR="0001658A" w:rsidRDefault="0001658A" w:rsidP="0001658A">
      <w:pPr>
        <w:ind w:left="72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u w:val="single"/>
        </w:rPr>
        <w:t>Baystate Wing Hospital Essential Services Finding</w:t>
      </w:r>
    </w:p>
    <w:p w14:paraId="74C6CE20" w14:textId="77777777" w:rsidR="0001658A" w:rsidRDefault="0001658A" w:rsidP="0001658A">
      <w:pPr>
        <w:jc w:val="both"/>
        <w:rPr>
          <w:rFonts w:ascii="Times New Roman" w:hAnsi="Times New Roman" w:cs="Times New Roman"/>
          <w:sz w:val="24"/>
          <w:szCs w:val="24"/>
        </w:rPr>
      </w:pPr>
    </w:p>
    <w:p w14:paraId="09DE9624"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Dear Mr. Davis:</w:t>
      </w:r>
    </w:p>
    <w:p w14:paraId="3B32A7F0" w14:textId="77777777" w:rsidR="0001658A" w:rsidRDefault="0001658A" w:rsidP="0001658A">
      <w:pPr>
        <w:rPr>
          <w:rFonts w:ascii="Times New Roman" w:hAnsi="Times New Roman" w:cs="Times New Roman"/>
          <w:sz w:val="24"/>
          <w:szCs w:val="24"/>
        </w:rPr>
      </w:pPr>
    </w:p>
    <w:p w14:paraId="2EB6CFAF" w14:textId="77777777" w:rsidR="00396BAC" w:rsidRPr="00786289" w:rsidRDefault="00396BAC" w:rsidP="00396BAC">
      <w:pPr>
        <w:jc w:val="both"/>
        <w:rPr>
          <w:rFonts w:ascii="Times New Roman" w:hAnsi="Times New Roman" w:cs="Times New Roman"/>
          <w:sz w:val="24"/>
          <w:szCs w:val="24"/>
        </w:rPr>
      </w:pPr>
      <w:r>
        <w:rPr>
          <w:rFonts w:ascii="Times New Roman" w:hAnsi="Times New Roman" w:cs="Times New Roman"/>
          <w:sz w:val="24"/>
          <w:szCs w:val="24"/>
        </w:rPr>
        <w:t>We write on behalf of Baystate Wing Hospital, a (the “Hospital”) in response to the Department of Public Health’s (the “Department”) Essential Service Finding letter, dated August 18, 2023, concerning the closure of the Hospital’s inpatient psychiatric adult and geriatric services (the “Service”) located at 40 Wright Street, Palmer, MA 01069. In compliance with the regulatory requirements at 105 CMR 130.122, the Hospital offers the following plan to maintain access to psychiatric services and provide the additional information requested in the Department’s letter.</w:t>
      </w:r>
    </w:p>
    <w:p w14:paraId="364A2F56" w14:textId="77777777" w:rsidR="00396BAC" w:rsidRDefault="00396BAC" w:rsidP="00396BAC">
      <w:pPr>
        <w:jc w:val="both"/>
        <w:rPr>
          <w:rFonts w:ascii="Times New Roman" w:hAnsi="Times New Roman" w:cs="Times New Roman"/>
          <w:sz w:val="24"/>
          <w:szCs w:val="24"/>
        </w:rPr>
      </w:pPr>
    </w:p>
    <w:p w14:paraId="5706CA03" w14:textId="77777777" w:rsidR="00396BAC" w:rsidRPr="00FB1D05" w:rsidRDefault="00396BAC" w:rsidP="00396BAC">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Information on utilization of the services prior to proposed closure.</w:t>
      </w:r>
    </w:p>
    <w:p w14:paraId="3A80B1C7" w14:textId="77777777" w:rsidR="00396BAC" w:rsidRDefault="00396BAC" w:rsidP="00396BAC">
      <w:pPr>
        <w:pStyle w:val="ListParagraph"/>
        <w:ind w:left="1080"/>
        <w:jc w:val="both"/>
        <w:rPr>
          <w:rFonts w:ascii="Times New Roman" w:hAnsi="Times New Roman" w:cs="Times New Roman"/>
          <w:b/>
          <w:bCs/>
          <w:sz w:val="24"/>
          <w:szCs w:val="24"/>
        </w:rPr>
      </w:pPr>
    </w:p>
    <w:p w14:paraId="7630ED37" w14:textId="77777777" w:rsidR="00396BAC" w:rsidRPr="00C36556" w:rsidRDefault="00396BAC" w:rsidP="00396BAC">
      <w:pPr>
        <w:jc w:val="both"/>
        <w:rPr>
          <w:rFonts w:ascii="Times New Roman" w:hAnsi="Times New Roman" w:cs="Times New Roman"/>
          <w:sz w:val="24"/>
          <w:szCs w:val="24"/>
        </w:rPr>
      </w:pPr>
      <w:r w:rsidRPr="00C36556">
        <w:rPr>
          <w:rFonts w:ascii="Times New Roman" w:hAnsi="Times New Roman" w:cs="Times New Roman"/>
          <w:sz w:val="24"/>
          <w:szCs w:val="24"/>
        </w:rPr>
        <w:t>Th</w:t>
      </w:r>
      <w:r>
        <w:rPr>
          <w:rFonts w:ascii="Times New Roman" w:hAnsi="Times New Roman" w:cs="Times New Roman"/>
          <w:sz w:val="24"/>
          <w:szCs w:val="24"/>
        </w:rPr>
        <w:t>e following table details</w:t>
      </w:r>
      <w:r w:rsidRPr="00C36556">
        <w:rPr>
          <w:rFonts w:ascii="Times New Roman" w:hAnsi="Times New Roman" w:cs="Times New Roman"/>
          <w:sz w:val="24"/>
          <w:szCs w:val="24"/>
        </w:rPr>
        <w:t xml:space="preserve"> the </w:t>
      </w:r>
      <w:r>
        <w:rPr>
          <w:rFonts w:ascii="Times New Roman" w:hAnsi="Times New Roman" w:cs="Times New Roman"/>
          <w:sz w:val="24"/>
          <w:szCs w:val="24"/>
        </w:rPr>
        <w:t xml:space="preserve">Hospital’s </w:t>
      </w:r>
      <w:r w:rsidRPr="00C36556">
        <w:rPr>
          <w:rFonts w:ascii="Times New Roman" w:hAnsi="Times New Roman" w:cs="Times New Roman"/>
          <w:sz w:val="24"/>
          <w:szCs w:val="24"/>
        </w:rPr>
        <w:t xml:space="preserve">historical utilization </w:t>
      </w:r>
      <w:r>
        <w:rPr>
          <w:rFonts w:ascii="Times New Roman" w:hAnsi="Times New Roman" w:cs="Times New Roman"/>
          <w:sz w:val="24"/>
          <w:szCs w:val="24"/>
        </w:rPr>
        <w:t>based on discharges for</w:t>
      </w:r>
      <w:r w:rsidRPr="00C36556">
        <w:rPr>
          <w:rFonts w:ascii="Times New Roman" w:hAnsi="Times New Roman" w:cs="Times New Roman"/>
          <w:sz w:val="24"/>
          <w:szCs w:val="24"/>
        </w:rPr>
        <w:t xml:space="preserve"> inpatient psychiatric services from Fiscal Year </w:t>
      </w:r>
      <w:r>
        <w:rPr>
          <w:rFonts w:ascii="Times New Roman" w:hAnsi="Times New Roman" w:cs="Times New Roman"/>
          <w:sz w:val="24"/>
          <w:szCs w:val="24"/>
        </w:rPr>
        <w:t xml:space="preserve">(“FY”) </w:t>
      </w:r>
      <w:r w:rsidRPr="00C36556">
        <w:rPr>
          <w:rFonts w:ascii="Times New Roman" w:hAnsi="Times New Roman" w:cs="Times New Roman"/>
          <w:sz w:val="24"/>
          <w:szCs w:val="24"/>
        </w:rPr>
        <w:t>20</w:t>
      </w:r>
      <w:r>
        <w:rPr>
          <w:rFonts w:ascii="Times New Roman" w:hAnsi="Times New Roman" w:cs="Times New Roman"/>
          <w:sz w:val="24"/>
          <w:szCs w:val="24"/>
        </w:rPr>
        <w:t>21</w:t>
      </w:r>
      <w:r w:rsidRPr="00C36556">
        <w:rPr>
          <w:rFonts w:ascii="Times New Roman" w:hAnsi="Times New Roman" w:cs="Times New Roman"/>
          <w:sz w:val="24"/>
          <w:szCs w:val="24"/>
        </w:rPr>
        <w:t xml:space="preserve"> through</w:t>
      </w:r>
      <w:r>
        <w:rPr>
          <w:rFonts w:ascii="Times New Roman" w:hAnsi="Times New Roman" w:cs="Times New Roman"/>
          <w:sz w:val="24"/>
          <w:szCs w:val="24"/>
        </w:rPr>
        <w:t xml:space="preserve"> FY23 through</w:t>
      </w:r>
      <w:r w:rsidRPr="00C36556">
        <w:rPr>
          <w:rFonts w:ascii="Times New Roman" w:hAnsi="Times New Roman" w:cs="Times New Roman"/>
          <w:sz w:val="24"/>
          <w:szCs w:val="24"/>
        </w:rPr>
        <w:t xml:space="preserve"> July 2023.  </w:t>
      </w:r>
    </w:p>
    <w:p w14:paraId="4E095396" w14:textId="77777777" w:rsidR="00396BAC" w:rsidRPr="00DF7097" w:rsidRDefault="00396BAC" w:rsidP="00396BAC">
      <w:pPr>
        <w:jc w:val="both"/>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1975"/>
        <w:gridCol w:w="1558"/>
        <w:gridCol w:w="1413"/>
        <w:gridCol w:w="1705"/>
      </w:tblGrid>
      <w:tr w:rsidR="00396BAC" w:rsidRPr="00DF7097" w14:paraId="1C6E7B61" w14:textId="77777777" w:rsidTr="00F61915">
        <w:trPr>
          <w:trHeight w:val="300"/>
          <w:jc w:val="center"/>
        </w:trPr>
        <w:tc>
          <w:tcPr>
            <w:tcW w:w="1975" w:type="dxa"/>
            <w:noWrap/>
            <w:hideMark/>
          </w:tcPr>
          <w:p w14:paraId="56D87E07" w14:textId="77777777" w:rsidR="00396BAC" w:rsidRPr="00DF7097" w:rsidRDefault="00396BAC" w:rsidP="00F61915">
            <w:pPr>
              <w:jc w:val="center"/>
              <w:rPr>
                <w:rFonts w:ascii="Calibri" w:eastAsia="Times New Roman" w:hAnsi="Calibri" w:cs="Calibri"/>
                <w:b/>
                <w:bCs/>
                <w:color w:val="000000"/>
              </w:rPr>
            </w:pPr>
            <w:r>
              <w:rPr>
                <w:rFonts w:ascii="Calibri" w:eastAsia="Times New Roman" w:hAnsi="Calibri" w:cs="Calibri"/>
                <w:b/>
                <w:bCs/>
                <w:color w:val="000000"/>
              </w:rPr>
              <w:t>Unit</w:t>
            </w:r>
          </w:p>
        </w:tc>
        <w:tc>
          <w:tcPr>
            <w:tcW w:w="1558" w:type="dxa"/>
            <w:noWrap/>
            <w:hideMark/>
          </w:tcPr>
          <w:p w14:paraId="4A67B8E5" w14:textId="77777777" w:rsidR="00396BAC" w:rsidRPr="00DF7097" w:rsidRDefault="00396BAC" w:rsidP="00F61915">
            <w:pPr>
              <w:jc w:val="center"/>
              <w:rPr>
                <w:rFonts w:ascii="Calibri" w:eastAsia="Times New Roman" w:hAnsi="Calibri" w:cs="Calibri"/>
                <w:b/>
                <w:bCs/>
                <w:color w:val="000000"/>
              </w:rPr>
            </w:pPr>
            <w:r w:rsidRPr="00DF7097">
              <w:rPr>
                <w:rFonts w:ascii="Calibri" w:eastAsia="Times New Roman" w:hAnsi="Calibri" w:cs="Calibri"/>
                <w:b/>
                <w:bCs/>
                <w:color w:val="000000"/>
              </w:rPr>
              <w:t xml:space="preserve"> FY21 </w:t>
            </w:r>
          </w:p>
        </w:tc>
        <w:tc>
          <w:tcPr>
            <w:tcW w:w="1413" w:type="dxa"/>
            <w:noWrap/>
            <w:hideMark/>
          </w:tcPr>
          <w:p w14:paraId="082D07AE" w14:textId="77777777" w:rsidR="00396BAC" w:rsidRPr="00DF7097" w:rsidRDefault="00396BAC" w:rsidP="00F61915">
            <w:pPr>
              <w:jc w:val="center"/>
              <w:rPr>
                <w:rFonts w:ascii="Calibri" w:eastAsia="Times New Roman" w:hAnsi="Calibri" w:cs="Calibri"/>
                <w:b/>
                <w:bCs/>
                <w:color w:val="000000"/>
              </w:rPr>
            </w:pPr>
            <w:r w:rsidRPr="00DF7097">
              <w:rPr>
                <w:rFonts w:ascii="Calibri" w:eastAsia="Times New Roman" w:hAnsi="Calibri" w:cs="Calibri"/>
                <w:b/>
                <w:bCs/>
                <w:color w:val="000000"/>
              </w:rPr>
              <w:t xml:space="preserve"> FY22 </w:t>
            </w:r>
          </w:p>
        </w:tc>
        <w:tc>
          <w:tcPr>
            <w:tcW w:w="1705" w:type="dxa"/>
            <w:noWrap/>
            <w:hideMark/>
          </w:tcPr>
          <w:p w14:paraId="428C538F" w14:textId="77777777" w:rsidR="00396BAC" w:rsidRPr="00DF7097" w:rsidRDefault="00396BAC" w:rsidP="00F61915">
            <w:pPr>
              <w:jc w:val="center"/>
              <w:rPr>
                <w:rFonts w:ascii="Calibri" w:eastAsia="Times New Roman" w:hAnsi="Calibri" w:cs="Calibri"/>
                <w:b/>
                <w:bCs/>
                <w:color w:val="000000"/>
              </w:rPr>
            </w:pPr>
            <w:r w:rsidRPr="00DF7097">
              <w:rPr>
                <w:rFonts w:ascii="Calibri" w:eastAsia="Times New Roman" w:hAnsi="Calibri" w:cs="Calibri"/>
                <w:b/>
                <w:bCs/>
                <w:color w:val="000000"/>
              </w:rPr>
              <w:t xml:space="preserve"> FY23 </w:t>
            </w:r>
            <w:r>
              <w:rPr>
                <w:rFonts w:ascii="Calibri" w:eastAsia="Times New Roman" w:hAnsi="Calibri" w:cs="Calibri"/>
                <w:b/>
                <w:bCs/>
                <w:color w:val="000000"/>
              </w:rPr>
              <w:t>(Oct-July)</w:t>
            </w:r>
          </w:p>
        </w:tc>
      </w:tr>
      <w:tr w:rsidR="00396BAC" w:rsidRPr="00DF7097" w14:paraId="635CC64B" w14:textId="77777777" w:rsidTr="00F61915">
        <w:trPr>
          <w:trHeight w:val="300"/>
          <w:jc w:val="center"/>
        </w:trPr>
        <w:tc>
          <w:tcPr>
            <w:tcW w:w="1975" w:type="dxa"/>
            <w:noWrap/>
            <w:hideMark/>
          </w:tcPr>
          <w:p w14:paraId="557FF754" w14:textId="77777777" w:rsidR="00396BAC" w:rsidRPr="00DF7097" w:rsidRDefault="00396BAC" w:rsidP="00F61915">
            <w:pPr>
              <w:rPr>
                <w:rFonts w:ascii="Calibri" w:eastAsia="Times New Roman" w:hAnsi="Calibri" w:cs="Calibri"/>
                <w:color w:val="000000"/>
              </w:rPr>
            </w:pPr>
            <w:r w:rsidRPr="00DF7097">
              <w:rPr>
                <w:rFonts w:ascii="Calibri" w:eastAsia="Times New Roman" w:hAnsi="Calibri" w:cs="Calibri"/>
                <w:color w:val="000000"/>
              </w:rPr>
              <w:t>BWH Geri</w:t>
            </w:r>
            <w:r>
              <w:rPr>
                <w:rFonts w:ascii="Calibri" w:eastAsia="Times New Roman" w:hAnsi="Calibri" w:cs="Calibri"/>
                <w:color w:val="000000"/>
              </w:rPr>
              <w:t>atric</w:t>
            </w:r>
            <w:r w:rsidRPr="00DF7097">
              <w:rPr>
                <w:rFonts w:ascii="Calibri" w:eastAsia="Times New Roman" w:hAnsi="Calibri" w:cs="Calibri"/>
                <w:color w:val="000000"/>
              </w:rPr>
              <w:t xml:space="preserve"> Psych</w:t>
            </w:r>
            <w:r>
              <w:rPr>
                <w:rFonts w:ascii="Calibri" w:eastAsia="Times New Roman" w:hAnsi="Calibri" w:cs="Calibri"/>
                <w:color w:val="000000"/>
              </w:rPr>
              <w:t>iatric Beds</w:t>
            </w:r>
          </w:p>
        </w:tc>
        <w:tc>
          <w:tcPr>
            <w:tcW w:w="1558" w:type="dxa"/>
            <w:noWrap/>
            <w:hideMark/>
          </w:tcPr>
          <w:p w14:paraId="2940291C" w14:textId="77777777" w:rsidR="00396BAC" w:rsidRPr="00DF7097" w:rsidRDefault="00396BAC" w:rsidP="00F61915">
            <w:pPr>
              <w:rPr>
                <w:rFonts w:ascii="Calibri" w:eastAsia="Times New Roman" w:hAnsi="Calibri" w:cs="Calibri"/>
                <w:color w:val="000000"/>
              </w:rPr>
            </w:pPr>
            <w:r w:rsidRPr="00DF7097">
              <w:rPr>
                <w:rFonts w:ascii="Calibri" w:eastAsia="Times New Roman" w:hAnsi="Calibri" w:cs="Calibri"/>
                <w:color w:val="000000"/>
              </w:rPr>
              <w:t xml:space="preserve">           198 </w:t>
            </w:r>
          </w:p>
        </w:tc>
        <w:tc>
          <w:tcPr>
            <w:tcW w:w="1413" w:type="dxa"/>
            <w:noWrap/>
            <w:hideMark/>
          </w:tcPr>
          <w:p w14:paraId="1D75D79D" w14:textId="77777777" w:rsidR="00396BAC" w:rsidRPr="00DF7097" w:rsidRDefault="00396BAC" w:rsidP="00F61915">
            <w:pPr>
              <w:rPr>
                <w:rFonts w:ascii="Calibri" w:eastAsia="Times New Roman" w:hAnsi="Calibri" w:cs="Calibri"/>
                <w:color w:val="000000"/>
              </w:rPr>
            </w:pPr>
            <w:r w:rsidRPr="00DF7097">
              <w:rPr>
                <w:rFonts w:ascii="Calibri" w:eastAsia="Times New Roman" w:hAnsi="Calibri" w:cs="Calibri"/>
                <w:color w:val="000000"/>
              </w:rPr>
              <w:t xml:space="preserve">           155 </w:t>
            </w:r>
          </w:p>
        </w:tc>
        <w:tc>
          <w:tcPr>
            <w:tcW w:w="1705" w:type="dxa"/>
            <w:noWrap/>
            <w:hideMark/>
          </w:tcPr>
          <w:p w14:paraId="4CDD5D9A" w14:textId="77777777" w:rsidR="00396BAC" w:rsidRPr="00DF7097" w:rsidRDefault="00396BAC" w:rsidP="00F61915">
            <w:pPr>
              <w:rPr>
                <w:rFonts w:ascii="Calibri" w:eastAsia="Times New Roman" w:hAnsi="Calibri" w:cs="Calibri"/>
                <w:color w:val="000000"/>
              </w:rPr>
            </w:pPr>
            <w:r w:rsidRPr="00DF7097">
              <w:rPr>
                <w:rFonts w:ascii="Calibri" w:eastAsia="Times New Roman" w:hAnsi="Calibri" w:cs="Calibri"/>
                <w:color w:val="000000"/>
              </w:rPr>
              <w:t xml:space="preserve">           118 </w:t>
            </w:r>
          </w:p>
        </w:tc>
      </w:tr>
      <w:tr w:rsidR="00396BAC" w:rsidRPr="00DF7097" w14:paraId="40BAE2DF" w14:textId="77777777" w:rsidTr="00F61915">
        <w:trPr>
          <w:trHeight w:val="300"/>
          <w:jc w:val="center"/>
        </w:trPr>
        <w:tc>
          <w:tcPr>
            <w:tcW w:w="1975" w:type="dxa"/>
            <w:noWrap/>
            <w:hideMark/>
          </w:tcPr>
          <w:p w14:paraId="793013EB" w14:textId="77777777" w:rsidR="00396BAC" w:rsidRPr="00DF7097" w:rsidRDefault="00396BAC" w:rsidP="00F61915">
            <w:pPr>
              <w:rPr>
                <w:rFonts w:ascii="Calibri" w:eastAsia="Times New Roman" w:hAnsi="Calibri" w:cs="Calibri"/>
                <w:color w:val="000000"/>
              </w:rPr>
            </w:pPr>
            <w:r w:rsidRPr="00DF7097">
              <w:rPr>
                <w:rFonts w:ascii="Calibri" w:eastAsia="Times New Roman" w:hAnsi="Calibri" w:cs="Calibri"/>
                <w:color w:val="000000"/>
              </w:rPr>
              <w:t xml:space="preserve">BWH </w:t>
            </w:r>
            <w:r>
              <w:rPr>
                <w:rFonts w:ascii="Calibri" w:eastAsia="Times New Roman" w:hAnsi="Calibri" w:cs="Calibri"/>
                <w:color w:val="000000"/>
              </w:rPr>
              <w:t xml:space="preserve">Adult </w:t>
            </w:r>
            <w:r w:rsidRPr="00DF7097">
              <w:rPr>
                <w:rFonts w:ascii="Calibri" w:eastAsia="Times New Roman" w:hAnsi="Calibri" w:cs="Calibri"/>
                <w:color w:val="000000"/>
              </w:rPr>
              <w:t>Psych</w:t>
            </w:r>
            <w:r>
              <w:rPr>
                <w:rFonts w:ascii="Calibri" w:eastAsia="Times New Roman" w:hAnsi="Calibri" w:cs="Calibri"/>
                <w:color w:val="000000"/>
              </w:rPr>
              <w:t>iatric Beds</w:t>
            </w:r>
            <w:r w:rsidRPr="00DF7097">
              <w:rPr>
                <w:rFonts w:ascii="Calibri" w:eastAsia="Times New Roman" w:hAnsi="Calibri" w:cs="Calibri"/>
                <w:color w:val="000000"/>
              </w:rPr>
              <w:t xml:space="preserve"> </w:t>
            </w:r>
          </w:p>
        </w:tc>
        <w:tc>
          <w:tcPr>
            <w:tcW w:w="1558" w:type="dxa"/>
            <w:noWrap/>
            <w:hideMark/>
          </w:tcPr>
          <w:p w14:paraId="4479150F" w14:textId="77777777" w:rsidR="00396BAC" w:rsidRPr="00DF7097" w:rsidRDefault="00396BAC" w:rsidP="00F61915">
            <w:pPr>
              <w:rPr>
                <w:rFonts w:ascii="Calibri" w:eastAsia="Times New Roman" w:hAnsi="Calibri" w:cs="Calibri"/>
                <w:color w:val="000000"/>
              </w:rPr>
            </w:pPr>
            <w:r w:rsidRPr="00DF7097">
              <w:rPr>
                <w:rFonts w:ascii="Calibri" w:eastAsia="Times New Roman" w:hAnsi="Calibri" w:cs="Calibri"/>
                <w:color w:val="000000"/>
              </w:rPr>
              <w:t xml:space="preserve">           321 </w:t>
            </w:r>
          </w:p>
        </w:tc>
        <w:tc>
          <w:tcPr>
            <w:tcW w:w="1413" w:type="dxa"/>
            <w:noWrap/>
            <w:hideMark/>
          </w:tcPr>
          <w:p w14:paraId="7429AF7F" w14:textId="77777777" w:rsidR="00396BAC" w:rsidRPr="00C36556" w:rsidRDefault="00396BAC" w:rsidP="00F61915">
            <w:pPr>
              <w:pStyle w:val="ListParagraph"/>
              <w:numPr>
                <w:ilvl w:val="0"/>
                <w:numId w:val="5"/>
              </w:numPr>
              <w:rPr>
                <w:rFonts w:ascii="Calibri" w:eastAsia="Times New Roman" w:hAnsi="Calibri" w:cs="Calibri"/>
                <w:color w:val="000000"/>
              </w:rPr>
            </w:pPr>
          </w:p>
        </w:tc>
        <w:tc>
          <w:tcPr>
            <w:tcW w:w="1705" w:type="dxa"/>
            <w:noWrap/>
            <w:hideMark/>
          </w:tcPr>
          <w:p w14:paraId="7E3E8D2D" w14:textId="77777777" w:rsidR="00396BAC" w:rsidRPr="00C36556" w:rsidRDefault="00396BAC" w:rsidP="00F61915">
            <w:pPr>
              <w:pStyle w:val="ListParagraph"/>
              <w:numPr>
                <w:ilvl w:val="0"/>
                <w:numId w:val="4"/>
              </w:numPr>
              <w:rPr>
                <w:rFonts w:ascii="Calibri" w:eastAsia="Times New Roman" w:hAnsi="Calibri" w:cs="Calibri"/>
                <w:color w:val="000000"/>
              </w:rPr>
            </w:pPr>
          </w:p>
        </w:tc>
      </w:tr>
    </w:tbl>
    <w:p w14:paraId="5C9E51A9" w14:textId="77777777" w:rsidR="00396BAC" w:rsidRDefault="00396BAC" w:rsidP="00396BAC">
      <w:pPr>
        <w:jc w:val="both"/>
        <w:rPr>
          <w:rFonts w:ascii="Times New Roman" w:hAnsi="Times New Roman" w:cs="Times New Roman"/>
          <w:sz w:val="24"/>
          <w:szCs w:val="24"/>
        </w:rPr>
      </w:pPr>
    </w:p>
    <w:p w14:paraId="40AFB9A1" w14:textId="77777777" w:rsidR="00396BAC" w:rsidRDefault="00396BAC" w:rsidP="00396BAC">
      <w:pPr>
        <w:pStyle w:val="ListParagraph"/>
        <w:numPr>
          <w:ilvl w:val="0"/>
          <w:numId w:val="3"/>
        </w:numPr>
        <w:jc w:val="both"/>
        <w:rPr>
          <w:rFonts w:ascii="Times New Roman" w:hAnsi="Times New Roman" w:cs="Times New Roman"/>
          <w:b/>
          <w:bCs/>
          <w:sz w:val="24"/>
          <w:szCs w:val="24"/>
        </w:rPr>
      </w:pPr>
      <w:r w:rsidRPr="00C36556">
        <w:rPr>
          <w:rFonts w:ascii="Times New Roman" w:hAnsi="Times New Roman" w:cs="Times New Roman"/>
          <w:b/>
          <w:bCs/>
          <w:sz w:val="24"/>
          <w:szCs w:val="24"/>
        </w:rPr>
        <w:t>Information on the location and service capacity of alternative delivery sites. Include an explanation of the basis for the Hospital’s determination that the alternative delivery sites do or do not have the capacity (necessary space, resources, etc.) to handle the increased patient volume at the identified sites. To support that assertion, please provide the following specific details:</w:t>
      </w:r>
    </w:p>
    <w:p w14:paraId="30712B48" w14:textId="77777777" w:rsidR="00396BAC" w:rsidRDefault="00396BAC" w:rsidP="00396BAC">
      <w:pPr>
        <w:pStyle w:val="ListParagraph"/>
        <w:ind w:left="1080"/>
        <w:jc w:val="both"/>
        <w:rPr>
          <w:rFonts w:ascii="Times New Roman" w:hAnsi="Times New Roman" w:cs="Times New Roman"/>
          <w:b/>
          <w:bCs/>
          <w:sz w:val="24"/>
          <w:szCs w:val="24"/>
        </w:rPr>
      </w:pPr>
    </w:p>
    <w:p w14:paraId="0096422D" w14:textId="77777777" w:rsidR="00396BAC" w:rsidRDefault="00396BAC" w:rsidP="00396BAC">
      <w:pPr>
        <w:pStyle w:val="ListParagraph"/>
        <w:ind w:left="1080"/>
        <w:jc w:val="both"/>
        <w:rPr>
          <w:rFonts w:ascii="Times New Roman" w:hAnsi="Times New Roman" w:cs="Times New Roman"/>
          <w:b/>
          <w:bCs/>
          <w:sz w:val="24"/>
          <w:szCs w:val="24"/>
        </w:rPr>
      </w:pPr>
    </w:p>
    <w:p w14:paraId="1F7563BC" w14:textId="77777777" w:rsidR="00396BAC" w:rsidRDefault="00396BAC" w:rsidP="00396BAC">
      <w:pPr>
        <w:pStyle w:val="ListParagraph"/>
        <w:ind w:left="1080"/>
        <w:jc w:val="both"/>
        <w:rPr>
          <w:rFonts w:ascii="Times New Roman" w:hAnsi="Times New Roman" w:cs="Times New Roman"/>
          <w:b/>
          <w:bCs/>
          <w:sz w:val="24"/>
          <w:szCs w:val="24"/>
        </w:rPr>
      </w:pPr>
    </w:p>
    <w:p w14:paraId="757FDD4A" w14:textId="77777777" w:rsidR="00396BAC" w:rsidRPr="00C36556" w:rsidRDefault="00396BAC" w:rsidP="00396BAC">
      <w:pPr>
        <w:pStyle w:val="ListParagraph"/>
        <w:ind w:left="1080"/>
        <w:jc w:val="both"/>
        <w:rPr>
          <w:rFonts w:ascii="Times New Roman" w:hAnsi="Times New Roman" w:cs="Times New Roman"/>
          <w:b/>
          <w:bCs/>
          <w:sz w:val="24"/>
          <w:szCs w:val="24"/>
        </w:rPr>
      </w:pPr>
    </w:p>
    <w:p w14:paraId="45595BDA" w14:textId="77777777" w:rsidR="00396BAC" w:rsidRPr="00C36556" w:rsidRDefault="00396BAC" w:rsidP="00396BAC">
      <w:pPr>
        <w:pStyle w:val="ListParagraph"/>
        <w:numPr>
          <w:ilvl w:val="0"/>
          <w:numId w:val="6"/>
        </w:numPr>
        <w:jc w:val="both"/>
        <w:rPr>
          <w:rFonts w:ascii="Times New Roman" w:hAnsi="Times New Roman" w:cs="Times New Roman"/>
          <w:b/>
          <w:bCs/>
          <w:sz w:val="24"/>
          <w:szCs w:val="24"/>
        </w:rPr>
      </w:pPr>
      <w:r w:rsidRPr="00C36556">
        <w:rPr>
          <w:rFonts w:ascii="Times New Roman" w:hAnsi="Times New Roman" w:cs="Times New Roman"/>
          <w:b/>
          <w:bCs/>
          <w:sz w:val="24"/>
          <w:szCs w:val="24"/>
        </w:rPr>
        <w:t xml:space="preserve">Current utilization at these alternative </w:t>
      </w:r>
      <w:proofErr w:type="gramStart"/>
      <w:r w:rsidRPr="00C36556">
        <w:rPr>
          <w:rFonts w:ascii="Times New Roman" w:hAnsi="Times New Roman" w:cs="Times New Roman"/>
          <w:b/>
          <w:bCs/>
          <w:sz w:val="24"/>
          <w:szCs w:val="24"/>
        </w:rPr>
        <w:t>sites;</w:t>
      </w:r>
      <w:proofErr w:type="gramEnd"/>
    </w:p>
    <w:p w14:paraId="10259516" w14:textId="77777777" w:rsidR="00396BAC" w:rsidRDefault="00396BAC" w:rsidP="00396BAC">
      <w:pPr>
        <w:jc w:val="both"/>
        <w:rPr>
          <w:rFonts w:ascii="Times New Roman" w:hAnsi="Times New Roman" w:cs="Times New Roman"/>
          <w:b/>
          <w:bCs/>
          <w:sz w:val="24"/>
          <w:szCs w:val="24"/>
        </w:rPr>
      </w:pPr>
    </w:p>
    <w:p w14:paraId="0CD52D22" w14:textId="77777777" w:rsidR="00396BAC" w:rsidRPr="00C36556" w:rsidRDefault="00396BAC" w:rsidP="00396BAC">
      <w:pPr>
        <w:jc w:val="both"/>
        <w:rPr>
          <w:rFonts w:ascii="Times New Roman" w:hAnsi="Times New Roman" w:cs="Times New Roman"/>
          <w:sz w:val="24"/>
          <w:szCs w:val="24"/>
        </w:rPr>
      </w:pPr>
      <w:r w:rsidRPr="00C36556">
        <w:rPr>
          <w:rFonts w:ascii="Times New Roman" w:hAnsi="Times New Roman" w:cs="Times New Roman"/>
          <w:sz w:val="24"/>
          <w:szCs w:val="24"/>
        </w:rPr>
        <w:t xml:space="preserve">The following </w:t>
      </w:r>
      <w:r>
        <w:rPr>
          <w:rFonts w:ascii="Times New Roman" w:hAnsi="Times New Roman" w:cs="Times New Roman"/>
          <w:sz w:val="24"/>
          <w:szCs w:val="24"/>
        </w:rPr>
        <w:t>table lists</w:t>
      </w:r>
      <w:r w:rsidRPr="00C36556">
        <w:rPr>
          <w:rFonts w:ascii="Times New Roman" w:hAnsi="Times New Roman" w:cs="Times New Roman"/>
          <w:sz w:val="24"/>
          <w:szCs w:val="24"/>
        </w:rPr>
        <w:t xml:space="preserve"> the top-10 alternative sites for Behavioral Health</w:t>
      </w:r>
      <w:r>
        <w:rPr>
          <w:rFonts w:ascii="Times New Roman" w:hAnsi="Times New Roman" w:cs="Times New Roman"/>
          <w:sz w:val="24"/>
          <w:szCs w:val="24"/>
        </w:rPr>
        <w:t xml:space="preserve"> </w:t>
      </w:r>
      <w:r w:rsidRPr="00C36556">
        <w:rPr>
          <w:rFonts w:ascii="Times New Roman" w:hAnsi="Times New Roman" w:cs="Times New Roman"/>
          <w:sz w:val="24"/>
          <w:szCs w:val="24"/>
        </w:rPr>
        <w:t xml:space="preserve">Services based on </w:t>
      </w:r>
      <w:r>
        <w:rPr>
          <w:rFonts w:ascii="Times New Roman" w:hAnsi="Times New Roman" w:cs="Times New Roman"/>
          <w:sz w:val="24"/>
          <w:szCs w:val="24"/>
        </w:rPr>
        <w:t>publicly available discharge data</w:t>
      </w:r>
      <w:r w:rsidRPr="00C36556">
        <w:rPr>
          <w:rFonts w:ascii="Times New Roman" w:hAnsi="Times New Roman" w:cs="Times New Roman"/>
          <w:sz w:val="24"/>
          <w:szCs w:val="24"/>
        </w:rPr>
        <w:t xml:space="preserve"> from the surrounding 5-county area. The </w:t>
      </w:r>
      <w:r>
        <w:rPr>
          <w:rFonts w:ascii="Times New Roman" w:hAnsi="Times New Roman" w:cs="Times New Roman"/>
          <w:sz w:val="24"/>
          <w:szCs w:val="24"/>
        </w:rPr>
        <w:t>annual discharges</w:t>
      </w:r>
      <w:r w:rsidRPr="00C36556">
        <w:rPr>
          <w:rFonts w:ascii="Times New Roman" w:hAnsi="Times New Roman" w:cs="Times New Roman"/>
          <w:sz w:val="24"/>
          <w:szCs w:val="24"/>
        </w:rPr>
        <w:t xml:space="preserve"> for Baystate Wing Hospital are also provided for comparison. </w:t>
      </w:r>
    </w:p>
    <w:p w14:paraId="69313768" w14:textId="77777777" w:rsidR="00396BAC" w:rsidRDefault="00396BAC" w:rsidP="00396BAC">
      <w:pPr>
        <w:jc w:val="both"/>
        <w:rPr>
          <w:rFonts w:ascii="Times New Roman" w:hAnsi="Times New Roman" w:cs="Times New Roman"/>
          <w:b/>
          <w:bCs/>
          <w:sz w:val="24"/>
          <w:szCs w:val="24"/>
        </w:rPr>
      </w:pPr>
    </w:p>
    <w:p w14:paraId="20278A9E" w14:textId="77777777" w:rsidR="00396BAC" w:rsidRDefault="00396BAC" w:rsidP="00396BAC">
      <w:pPr>
        <w:jc w:val="both"/>
        <w:rPr>
          <w:rFonts w:ascii="Times New Roman" w:hAnsi="Times New Roman" w:cs="Times New Roman"/>
          <w:b/>
          <w:bCs/>
          <w:sz w:val="24"/>
          <w:szCs w:val="24"/>
        </w:rPr>
      </w:pPr>
      <w:r>
        <w:rPr>
          <w:noProof/>
        </w:rPr>
        <w:drawing>
          <wp:inline distT="0" distB="0" distL="0" distR="0" wp14:anchorId="457E6BAC" wp14:editId="567B0C97">
            <wp:extent cx="5943600" cy="2755900"/>
            <wp:effectExtent l="0" t="0" r="0" b="6350"/>
            <wp:docPr id="1" name="Picture 1" descr="Table listing top 10 alternative sites for Behavioral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listing top 10 alternative sites for Behavioral Health Services"/>
                    <pic:cNvPicPr/>
                  </pic:nvPicPr>
                  <pic:blipFill>
                    <a:blip r:embed="rId8"/>
                    <a:stretch>
                      <a:fillRect/>
                    </a:stretch>
                  </pic:blipFill>
                  <pic:spPr>
                    <a:xfrm>
                      <a:off x="0" y="0"/>
                      <a:ext cx="5943600" cy="2755900"/>
                    </a:xfrm>
                    <a:prstGeom prst="rect">
                      <a:avLst/>
                    </a:prstGeom>
                  </pic:spPr>
                </pic:pic>
              </a:graphicData>
            </a:graphic>
          </wp:inline>
        </w:drawing>
      </w:r>
    </w:p>
    <w:p w14:paraId="27FD9037" w14:textId="77777777" w:rsidR="00396BAC" w:rsidRDefault="00396BAC" w:rsidP="00396BAC">
      <w:pPr>
        <w:jc w:val="both"/>
        <w:rPr>
          <w:rFonts w:ascii="Times New Roman" w:hAnsi="Times New Roman" w:cs="Times New Roman"/>
          <w:b/>
          <w:bCs/>
          <w:sz w:val="24"/>
          <w:szCs w:val="24"/>
        </w:rPr>
      </w:pPr>
    </w:p>
    <w:p w14:paraId="45924607" w14:textId="77777777" w:rsidR="00396BAC" w:rsidRPr="00573064" w:rsidRDefault="00396BAC" w:rsidP="00396BAC">
      <w:pPr>
        <w:pStyle w:val="ListParagraph"/>
        <w:numPr>
          <w:ilvl w:val="0"/>
          <w:numId w:val="9"/>
        </w:numPr>
        <w:jc w:val="both"/>
        <w:rPr>
          <w:rFonts w:ascii="Times New Roman" w:hAnsi="Times New Roman" w:cs="Times New Roman"/>
          <w:b/>
          <w:bCs/>
          <w:sz w:val="24"/>
          <w:szCs w:val="24"/>
        </w:rPr>
      </w:pPr>
      <w:r w:rsidRPr="00573064">
        <w:rPr>
          <w:rFonts w:ascii="Times New Roman" w:hAnsi="Times New Roman" w:cs="Times New Roman"/>
          <w:b/>
          <w:bCs/>
          <w:sz w:val="24"/>
          <w:szCs w:val="24"/>
        </w:rPr>
        <w:t xml:space="preserve">Type of services available at the alternative </w:t>
      </w:r>
      <w:proofErr w:type="gramStart"/>
      <w:r w:rsidRPr="00573064">
        <w:rPr>
          <w:rFonts w:ascii="Times New Roman" w:hAnsi="Times New Roman" w:cs="Times New Roman"/>
          <w:b/>
          <w:bCs/>
          <w:sz w:val="24"/>
          <w:szCs w:val="24"/>
        </w:rPr>
        <w:t>sites;</w:t>
      </w:r>
      <w:proofErr w:type="gramEnd"/>
    </w:p>
    <w:p w14:paraId="17954F4A" w14:textId="77777777" w:rsidR="00396BAC" w:rsidRDefault="00396BAC" w:rsidP="00396BAC">
      <w:pPr>
        <w:jc w:val="both"/>
        <w:rPr>
          <w:rFonts w:ascii="Times New Roman" w:hAnsi="Times New Roman" w:cs="Times New Roman"/>
          <w:b/>
          <w:bCs/>
          <w:sz w:val="24"/>
          <w:szCs w:val="24"/>
        </w:rPr>
      </w:pPr>
    </w:p>
    <w:p w14:paraId="560F8E11" w14:textId="77777777" w:rsidR="00396BAC" w:rsidRPr="00C36556"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Each of the alternative provide inpatient psychiatric services for adult and geriatric patients. It is important to recognize that Baystate Health in partnership with LifePoint Behavioral Health recently opened Valley Springs Behavioral Health Hospital (“Valley Springs”), a new inpatient psychiatric hospital in Holyoke that will have 150 total beds, with 72 beds serving adults and 24 beds serving geriatric patients. The new hospital was established </w:t>
      </w:r>
      <w:r w:rsidRPr="00C36556">
        <w:rPr>
          <w:rFonts w:ascii="Times New Roman" w:hAnsi="Times New Roman" w:cs="Times New Roman"/>
          <w:sz w:val="24"/>
          <w:szCs w:val="24"/>
        </w:rPr>
        <w:t xml:space="preserve">to consolidate </w:t>
      </w:r>
      <w:r>
        <w:rPr>
          <w:rFonts w:ascii="Times New Roman" w:hAnsi="Times New Roman" w:cs="Times New Roman"/>
          <w:sz w:val="24"/>
          <w:szCs w:val="24"/>
        </w:rPr>
        <w:t xml:space="preserve">and expand inpatient psychiatric bed capacity in Western Massachusetts. Compared to available capacity today, Valley Springs will add 28 adult beds and 12 geriatric beds to the region. The beds at Valley Springs serve as a replacement for and expansion of the beds that will close at Baystate Wing Hospital. </w:t>
      </w:r>
    </w:p>
    <w:p w14:paraId="2DCA0741" w14:textId="77777777" w:rsidR="00396BAC" w:rsidRDefault="00396BAC" w:rsidP="00396BAC">
      <w:pPr>
        <w:jc w:val="both"/>
        <w:rPr>
          <w:rFonts w:ascii="Times New Roman" w:hAnsi="Times New Roman" w:cs="Times New Roman"/>
          <w:sz w:val="24"/>
          <w:szCs w:val="24"/>
        </w:rPr>
      </w:pPr>
    </w:p>
    <w:p w14:paraId="3A8523BA" w14:textId="77777777" w:rsidR="00396BAC" w:rsidRPr="00C36556" w:rsidRDefault="00396BAC" w:rsidP="00396BAC">
      <w:pPr>
        <w:pStyle w:val="ListParagraph"/>
        <w:numPr>
          <w:ilvl w:val="0"/>
          <w:numId w:val="9"/>
        </w:numPr>
        <w:jc w:val="both"/>
        <w:rPr>
          <w:rFonts w:ascii="Times New Roman" w:hAnsi="Times New Roman" w:cs="Times New Roman"/>
          <w:b/>
          <w:bCs/>
          <w:sz w:val="24"/>
          <w:szCs w:val="24"/>
        </w:rPr>
      </w:pPr>
      <w:r w:rsidRPr="00C36556">
        <w:rPr>
          <w:rFonts w:ascii="Times New Roman" w:hAnsi="Times New Roman" w:cs="Times New Roman"/>
          <w:b/>
          <w:bCs/>
          <w:sz w:val="24"/>
          <w:szCs w:val="24"/>
        </w:rPr>
        <w:t>Type of medical diagnoses accepted; and</w:t>
      </w:r>
    </w:p>
    <w:p w14:paraId="20B86B9E" w14:textId="77777777" w:rsidR="00396BAC" w:rsidRDefault="00396BAC" w:rsidP="00396BAC">
      <w:pPr>
        <w:jc w:val="both"/>
        <w:rPr>
          <w:rFonts w:ascii="Times New Roman" w:hAnsi="Times New Roman" w:cs="Times New Roman"/>
          <w:sz w:val="24"/>
          <w:szCs w:val="24"/>
        </w:rPr>
      </w:pPr>
    </w:p>
    <w:p w14:paraId="5E054617" w14:textId="77777777" w:rsidR="00396BAC" w:rsidRDefault="00396BAC" w:rsidP="00396BAC">
      <w:pPr>
        <w:jc w:val="both"/>
        <w:rPr>
          <w:rFonts w:ascii="Times New Roman" w:hAnsi="Times New Roman" w:cs="Times New Roman"/>
          <w:sz w:val="24"/>
          <w:szCs w:val="24"/>
        </w:rPr>
      </w:pPr>
      <w:r>
        <w:rPr>
          <w:rFonts w:ascii="Times New Roman" w:hAnsi="Times New Roman" w:cs="Times New Roman"/>
          <w:sz w:val="24"/>
          <w:szCs w:val="24"/>
        </w:rPr>
        <w:t>Valley Springs and the other alternative site hospitals identified provide i</w:t>
      </w:r>
      <w:r w:rsidRPr="00C25704">
        <w:rPr>
          <w:rFonts w:ascii="Times New Roman" w:hAnsi="Times New Roman" w:cs="Times New Roman"/>
          <w:sz w:val="24"/>
          <w:szCs w:val="24"/>
        </w:rPr>
        <w:t xml:space="preserve">npatient services </w:t>
      </w:r>
      <w:r>
        <w:rPr>
          <w:rFonts w:ascii="Times New Roman" w:hAnsi="Times New Roman" w:cs="Times New Roman"/>
          <w:sz w:val="24"/>
          <w:szCs w:val="24"/>
        </w:rPr>
        <w:t>that include</w:t>
      </w:r>
      <w:r w:rsidRPr="00C25704">
        <w:rPr>
          <w:rFonts w:ascii="Times New Roman" w:hAnsi="Times New Roman" w:cs="Times New Roman"/>
          <w:sz w:val="24"/>
          <w:szCs w:val="24"/>
        </w:rPr>
        <w:t xml:space="preserve"> evaluation</w:t>
      </w:r>
      <w:r>
        <w:rPr>
          <w:rFonts w:ascii="Times New Roman" w:hAnsi="Times New Roman" w:cs="Times New Roman"/>
          <w:sz w:val="24"/>
          <w:szCs w:val="24"/>
        </w:rPr>
        <w:t>s</w:t>
      </w:r>
      <w:r w:rsidRPr="00C25704">
        <w:rPr>
          <w:rFonts w:ascii="Times New Roman" w:hAnsi="Times New Roman" w:cs="Times New Roman"/>
          <w:sz w:val="24"/>
          <w:szCs w:val="24"/>
        </w:rPr>
        <w:t xml:space="preserve"> and treatment of </w:t>
      </w:r>
      <w:r>
        <w:rPr>
          <w:rFonts w:ascii="Times New Roman" w:hAnsi="Times New Roman" w:cs="Times New Roman"/>
          <w:sz w:val="24"/>
          <w:szCs w:val="24"/>
        </w:rPr>
        <w:t xml:space="preserve">the following </w:t>
      </w:r>
      <w:r w:rsidRPr="00C25704">
        <w:rPr>
          <w:rFonts w:ascii="Times New Roman" w:hAnsi="Times New Roman" w:cs="Times New Roman"/>
          <w:sz w:val="24"/>
          <w:szCs w:val="24"/>
        </w:rPr>
        <w:t xml:space="preserve">acute mental health </w:t>
      </w:r>
      <w:r>
        <w:rPr>
          <w:rFonts w:ascii="Times New Roman" w:hAnsi="Times New Roman" w:cs="Times New Roman"/>
          <w:sz w:val="24"/>
          <w:szCs w:val="24"/>
        </w:rPr>
        <w:t xml:space="preserve">diagnoses: </w:t>
      </w:r>
      <w:r w:rsidRPr="00DB0AB5">
        <w:rPr>
          <w:rFonts w:ascii="Times New Roman" w:hAnsi="Times New Roman" w:cs="Times New Roman"/>
          <w:sz w:val="24"/>
          <w:szCs w:val="24"/>
        </w:rPr>
        <w:t>anxiety disorders, including phobias and panic disorders</w:t>
      </w:r>
      <w:r>
        <w:rPr>
          <w:rFonts w:ascii="Times New Roman" w:hAnsi="Times New Roman" w:cs="Times New Roman"/>
          <w:sz w:val="24"/>
          <w:szCs w:val="24"/>
        </w:rPr>
        <w:t>, m</w:t>
      </w:r>
      <w:r w:rsidRPr="00DB0AB5">
        <w:rPr>
          <w:rFonts w:ascii="Times New Roman" w:hAnsi="Times New Roman" w:cs="Times New Roman"/>
          <w:sz w:val="24"/>
          <w:szCs w:val="24"/>
        </w:rPr>
        <w:t>ood disorders, including</w:t>
      </w:r>
      <w:r>
        <w:rPr>
          <w:rFonts w:ascii="Times New Roman" w:hAnsi="Times New Roman" w:cs="Times New Roman"/>
          <w:sz w:val="24"/>
          <w:szCs w:val="24"/>
        </w:rPr>
        <w:t xml:space="preserve"> </w:t>
      </w:r>
      <w:r w:rsidRPr="00DB0AB5">
        <w:rPr>
          <w:rFonts w:ascii="Times New Roman" w:hAnsi="Times New Roman" w:cs="Times New Roman"/>
          <w:sz w:val="24"/>
          <w:szCs w:val="24"/>
        </w:rPr>
        <w:t>bipolar disorder</w:t>
      </w:r>
      <w:r>
        <w:rPr>
          <w:rFonts w:ascii="Times New Roman" w:hAnsi="Times New Roman" w:cs="Times New Roman"/>
          <w:sz w:val="24"/>
          <w:szCs w:val="24"/>
        </w:rPr>
        <w:t xml:space="preserve">, </w:t>
      </w:r>
      <w:r>
        <w:rPr>
          <w:rFonts w:ascii="Times New Roman" w:hAnsi="Times New Roman" w:cs="Times New Roman"/>
          <w:sz w:val="24"/>
          <w:szCs w:val="24"/>
        </w:rPr>
        <w:lastRenderedPageBreak/>
        <w:t>n</w:t>
      </w:r>
      <w:r w:rsidRPr="00DB0AB5">
        <w:rPr>
          <w:rFonts w:ascii="Times New Roman" w:hAnsi="Times New Roman" w:cs="Times New Roman"/>
          <w:sz w:val="24"/>
          <w:szCs w:val="24"/>
        </w:rPr>
        <w:t>eurobehavioral disorders</w:t>
      </w:r>
      <w:r>
        <w:rPr>
          <w:rFonts w:ascii="Times New Roman" w:hAnsi="Times New Roman" w:cs="Times New Roman"/>
          <w:sz w:val="24"/>
          <w:szCs w:val="24"/>
        </w:rPr>
        <w:t>, p</w:t>
      </w:r>
      <w:r w:rsidRPr="00DB0AB5">
        <w:rPr>
          <w:rFonts w:ascii="Times New Roman" w:hAnsi="Times New Roman" w:cs="Times New Roman"/>
          <w:sz w:val="24"/>
          <w:szCs w:val="24"/>
        </w:rPr>
        <w:t>ersonality disorders</w:t>
      </w:r>
      <w:r>
        <w:rPr>
          <w:rFonts w:ascii="Times New Roman" w:hAnsi="Times New Roman" w:cs="Times New Roman"/>
          <w:sz w:val="24"/>
          <w:szCs w:val="24"/>
        </w:rPr>
        <w:t>, s</w:t>
      </w:r>
      <w:r w:rsidRPr="00DB0AB5">
        <w:rPr>
          <w:rFonts w:ascii="Times New Roman" w:hAnsi="Times New Roman" w:cs="Times New Roman"/>
          <w:sz w:val="24"/>
          <w:szCs w:val="24"/>
        </w:rPr>
        <w:t>chizophrenia</w:t>
      </w:r>
      <w:r>
        <w:rPr>
          <w:rFonts w:ascii="Times New Roman" w:hAnsi="Times New Roman" w:cs="Times New Roman"/>
          <w:sz w:val="24"/>
          <w:szCs w:val="24"/>
        </w:rPr>
        <w:t>, and w</w:t>
      </w:r>
      <w:r w:rsidRPr="00DB0AB5">
        <w:rPr>
          <w:rFonts w:ascii="Times New Roman" w:hAnsi="Times New Roman" w:cs="Times New Roman"/>
          <w:sz w:val="24"/>
          <w:szCs w:val="24"/>
        </w:rPr>
        <w:t>omen’s mental health disorders</w:t>
      </w:r>
      <w:r>
        <w:rPr>
          <w:rFonts w:ascii="Times New Roman" w:hAnsi="Times New Roman" w:cs="Times New Roman"/>
          <w:sz w:val="24"/>
          <w:szCs w:val="24"/>
        </w:rPr>
        <w:t xml:space="preserve">. </w:t>
      </w:r>
    </w:p>
    <w:p w14:paraId="0B5EDB51" w14:textId="77777777" w:rsidR="00396BAC" w:rsidRDefault="00396BAC" w:rsidP="00396BAC">
      <w:pPr>
        <w:pStyle w:val="ListParagraph"/>
        <w:ind w:left="1890"/>
        <w:jc w:val="both"/>
        <w:rPr>
          <w:rFonts w:ascii="Times New Roman" w:hAnsi="Times New Roman" w:cs="Times New Roman"/>
          <w:b/>
          <w:bCs/>
          <w:sz w:val="24"/>
          <w:szCs w:val="24"/>
        </w:rPr>
      </w:pPr>
    </w:p>
    <w:p w14:paraId="511068AC" w14:textId="77777777" w:rsidR="00396BAC" w:rsidRDefault="00396BAC" w:rsidP="00396BAC">
      <w:pPr>
        <w:pStyle w:val="ListParagraph"/>
        <w:numPr>
          <w:ilvl w:val="0"/>
          <w:numId w:val="9"/>
        </w:numPr>
        <w:jc w:val="both"/>
        <w:rPr>
          <w:rFonts w:ascii="Times New Roman" w:hAnsi="Times New Roman" w:cs="Times New Roman"/>
          <w:b/>
          <w:bCs/>
          <w:sz w:val="24"/>
          <w:szCs w:val="24"/>
        </w:rPr>
      </w:pPr>
      <w:r w:rsidRPr="00C36556">
        <w:rPr>
          <w:rFonts w:ascii="Times New Roman" w:hAnsi="Times New Roman" w:cs="Times New Roman"/>
          <w:b/>
          <w:bCs/>
          <w:sz w:val="24"/>
          <w:szCs w:val="24"/>
        </w:rPr>
        <w:t>Adequacy of space and resources at the alternative sites.</w:t>
      </w:r>
    </w:p>
    <w:p w14:paraId="7D8C7BCD" w14:textId="77777777" w:rsidR="00396BAC" w:rsidRDefault="00396BAC" w:rsidP="00396BAC">
      <w:pPr>
        <w:jc w:val="both"/>
        <w:rPr>
          <w:rFonts w:ascii="Times New Roman" w:hAnsi="Times New Roman" w:cs="Times New Roman"/>
          <w:sz w:val="24"/>
          <w:szCs w:val="24"/>
        </w:rPr>
      </w:pPr>
    </w:p>
    <w:p w14:paraId="11766834" w14:textId="77777777" w:rsidR="00396BAC" w:rsidRPr="00DB0AB5"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As discussed in response to question 2(b), Valley Springs will serve as a replacement for the beds to be closed at the Hospital. Valley Springs is a state-of-the-art behavioral health hospital that will consolidate and expand behavioral health services across the Hospital’s service area and increase patient access throughout Western Massachusetts. Valley Springs will increase capacity for behavioral health patients by great than 50% with approximately 120 beds for inpatient behavioral healthcare for adults and children/adolescents. </w:t>
      </w:r>
    </w:p>
    <w:p w14:paraId="068848C5" w14:textId="77777777" w:rsidR="00396BAC" w:rsidRDefault="00396BAC" w:rsidP="00396BAC">
      <w:pPr>
        <w:jc w:val="both"/>
        <w:rPr>
          <w:rFonts w:ascii="Times New Roman" w:hAnsi="Times New Roman" w:cs="Times New Roman"/>
          <w:b/>
          <w:bCs/>
          <w:sz w:val="24"/>
          <w:szCs w:val="24"/>
        </w:rPr>
      </w:pPr>
    </w:p>
    <w:p w14:paraId="355C51AF" w14:textId="77777777" w:rsidR="00396BAC" w:rsidRDefault="00396BAC" w:rsidP="00396BAC">
      <w:pPr>
        <w:pStyle w:val="ListParagraph"/>
        <w:numPr>
          <w:ilvl w:val="0"/>
          <w:numId w:val="3"/>
        </w:numPr>
        <w:jc w:val="both"/>
        <w:rPr>
          <w:rFonts w:ascii="Times New Roman" w:hAnsi="Times New Roman" w:cs="Times New Roman"/>
          <w:b/>
          <w:bCs/>
          <w:sz w:val="24"/>
          <w:szCs w:val="24"/>
        </w:rPr>
      </w:pPr>
      <w:r w:rsidRPr="00CC7A2C">
        <w:rPr>
          <w:rFonts w:ascii="Times New Roman" w:hAnsi="Times New Roman" w:cs="Times New Roman"/>
          <w:b/>
          <w:bCs/>
          <w:sz w:val="24"/>
          <w:szCs w:val="24"/>
        </w:rPr>
        <w:t>Travel times to alternative service delivery sites, for both peak and non-peak travel</w:t>
      </w:r>
      <w:r>
        <w:rPr>
          <w:rFonts w:ascii="Times New Roman" w:hAnsi="Times New Roman" w:cs="Times New Roman"/>
          <w:b/>
          <w:bCs/>
          <w:sz w:val="24"/>
          <w:szCs w:val="24"/>
        </w:rPr>
        <w:t xml:space="preserve"> </w:t>
      </w:r>
      <w:r w:rsidRPr="00CC7A2C">
        <w:rPr>
          <w:rFonts w:ascii="Times New Roman" w:hAnsi="Times New Roman" w:cs="Times New Roman"/>
          <w:b/>
          <w:bCs/>
          <w:sz w:val="24"/>
          <w:szCs w:val="24"/>
        </w:rPr>
        <w:t>times, and an explanation as to the source for this information or what these</w:t>
      </w:r>
      <w:r>
        <w:rPr>
          <w:rFonts w:ascii="Times New Roman" w:hAnsi="Times New Roman" w:cs="Times New Roman"/>
          <w:b/>
          <w:bCs/>
          <w:sz w:val="24"/>
          <w:szCs w:val="24"/>
        </w:rPr>
        <w:t xml:space="preserve"> </w:t>
      </w:r>
      <w:r w:rsidRPr="00CC7A2C">
        <w:rPr>
          <w:rFonts w:ascii="Times New Roman" w:hAnsi="Times New Roman" w:cs="Times New Roman"/>
          <w:b/>
          <w:bCs/>
          <w:sz w:val="24"/>
          <w:szCs w:val="24"/>
        </w:rPr>
        <w:t>estimates are based on</w:t>
      </w:r>
      <w:r>
        <w:rPr>
          <w:rFonts w:ascii="Times New Roman" w:hAnsi="Times New Roman" w:cs="Times New Roman"/>
          <w:b/>
          <w:bCs/>
          <w:sz w:val="24"/>
          <w:szCs w:val="24"/>
        </w:rPr>
        <w:t>.</w:t>
      </w:r>
    </w:p>
    <w:p w14:paraId="31B66F2E" w14:textId="77777777" w:rsidR="00396BAC" w:rsidRDefault="00396BAC" w:rsidP="00396BAC">
      <w:pPr>
        <w:jc w:val="both"/>
        <w:rPr>
          <w:rFonts w:ascii="Times New Roman" w:hAnsi="Times New Roman" w:cs="Times New Roman"/>
          <w:b/>
          <w:bCs/>
          <w:sz w:val="24"/>
          <w:szCs w:val="24"/>
        </w:rPr>
      </w:pPr>
    </w:p>
    <w:p w14:paraId="3ED411ED" w14:textId="77777777" w:rsidR="00396BAC"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As discussed above, the establishment of Valley Springs will serve as the primary alternative site when the Hospital’s beds close. Valley Springs has the shortest travel time of the alternative sites identified, improving access for patients across the region allowing care to remain close to home. </w:t>
      </w:r>
    </w:p>
    <w:p w14:paraId="68C07F3F" w14:textId="77777777" w:rsidR="00396BAC" w:rsidRDefault="00396BAC" w:rsidP="00396BAC">
      <w:pPr>
        <w:jc w:val="both"/>
        <w:rPr>
          <w:rFonts w:ascii="Times New Roman" w:hAnsi="Times New Roman" w:cs="Times New Roman"/>
          <w:sz w:val="24"/>
          <w:szCs w:val="24"/>
        </w:rPr>
      </w:pPr>
    </w:p>
    <w:p w14:paraId="3BDE7F09" w14:textId="77777777" w:rsidR="00396BAC" w:rsidRDefault="00396BAC" w:rsidP="00396BAC">
      <w:pPr>
        <w:jc w:val="both"/>
        <w:rPr>
          <w:rFonts w:ascii="Times New Roman" w:hAnsi="Times New Roman" w:cs="Times New Roman"/>
          <w:sz w:val="24"/>
          <w:szCs w:val="24"/>
          <w:u w:val="single"/>
        </w:rPr>
      </w:pPr>
      <w:r w:rsidRPr="007252EA">
        <w:rPr>
          <w:rFonts w:ascii="Times New Roman" w:hAnsi="Times New Roman" w:cs="Times New Roman"/>
          <w:sz w:val="24"/>
          <w:szCs w:val="24"/>
          <w:u w:val="single"/>
        </w:rPr>
        <w:t>Driving Time to Alternative Sites Peak Times</w:t>
      </w:r>
      <w:r>
        <w:rPr>
          <w:rStyle w:val="FootnoteReference"/>
          <w:rFonts w:ascii="Times New Roman" w:hAnsi="Times New Roman" w:cs="Times New Roman"/>
          <w:sz w:val="24"/>
          <w:szCs w:val="24"/>
          <w:u w:val="single"/>
        </w:rPr>
        <w:footnoteReference w:id="1"/>
      </w:r>
    </w:p>
    <w:p w14:paraId="61BC4C5E" w14:textId="77777777" w:rsidR="00396BAC" w:rsidRDefault="00396BAC" w:rsidP="00396BAC">
      <w:pPr>
        <w:jc w:val="both"/>
        <w:rPr>
          <w:rFonts w:ascii="Times New Roman" w:hAnsi="Times New Roman" w:cs="Times New Roman"/>
          <w:sz w:val="24"/>
          <w:szCs w:val="24"/>
          <w:u w:val="single"/>
        </w:rPr>
      </w:pPr>
    </w:p>
    <w:p w14:paraId="0FCA92A9" w14:textId="77777777" w:rsidR="00396BAC" w:rsidRPr="007252EA" w:rsidRDefault="00396BAC" w:rsidP="00396BAC">
      <w:pPr>
        <w:jc w:val="both"/>
        <w:rPr>
          <w:rFonts w:ascii="Times New Roman" w:hAnsi="Times New Roman" w:cs="Times New Roman"/>
          <w:sz w:val="24"/>
          <w:szCs w:val="24"/>
          <w:u w:val="single"/>
        </w:rPr>
      </w:pPr>
      <w:r>
        <w:rPr>
          <w:noProof/>
        </w:rPr>
        <w:drawing>
          <wp:inline distT="0" distB="0" distL="0" distR="0" wp14:anchorId="6DE327AB" wp14:editId="6815E5F6">
            <wp:extent cx="5391150" cy="400050"/>
            <wp:effectExtent l="0" t="0" r="0" b="0"/>
            <wp:docPr id="5" name="Picture 5" descr="Driving Time to Alternative Sites Pea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riving Time to Alternative Sites Peak Times"/>
                    <pic:cNvPicPr/>
                  </pic:nvPicPr>
                  <pic:blipFill>
                    <a:blip r:embed="rId9"/>
                    <a:stretch>
                      <a:fillRect/>
                    </a:stretch>
                  </pic:blipFill>
                  <pic:spPr>
                    <a:xfrm>
                      <a:off x="0" y="0"/>
                      <a:ext cx="5391150" cy="400050"/>
                    </a:xfrm>
                    <a:prstGeom prst="rect">
                      <a:avLst/>
                    </a:prstGeom>
                  </pic:spPr>
                </pic:pic>
              </a:graphicData>
            </a:graphic>
          </wp:inline>
        </w:drawing>
      </w:r>
    </w:p>
    <w:p w14:paraId="69690F12" w14:textId="77777777" w:rsidR="00396BAC" w:rsidRPr="00CC7A2C" w:rsidRDefault="00396BAC" w:rsidP="00396BAC">
      <w:pPr>
        <w:jc w:val="both"/>
        <w:rPr>
          <w:rFonts w:ascii="Times New Roman" w:hAnsi="Times New Roman" w:cs="Times New Roman"/>
          <w:sz w:val="24"/>
          <w:szCs w:val="24"/>
        </w:rPr>
      </w:pPr>
      <w:r>
        <w:rPr>
          <w:noProof/>
        </w:rPr>
        <w:drawing>
          <wp:inline distT="0" distB="0" distL="0" distR="0" wp14:anchorId="444BABD6" wp14:editId="472DB669">
            <wp:extent cx="5391150" cy="2895600"/>
            <wp:effectExtent l="0" t="0" r="0" b="0"/>
            <wp:docPr id="6" name="Picture 6" descr="Driving Time to Alternative Sites Pea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riving Time to Alternative Sites Peak Times"/>
                    <pic:cNvPicPr/>
                  </pic:nvPicPr>
                  <pic:blipFill>
                    <a:blip r:embed="rId10"/>
                    <a:stretch>
                      <a:fillRect/>
                    </a:stretch>
                  </pic:blipFill>
                  <pic:spPr>
                    <a:xfrm>
                      <a:off x="0" y="0"/>
                      <a:ext cx="5391150" cy="2895600"/>
                    </a:xfrm>
                    <a:prstGeom prst="rect">
                      <a:avLst/>
                    </a:prstGeom>
                  </pic:spPr>
                </pic:pic>
              </a:graphicData>
            </a:graphic>
          </wp:inline>
        </w:drawing>
      </w:r>
    </w:p>
    <w:p w14:paraId="7E740FC9" w14:textId="77777777" w:rsidR="00396BAC" w:rsidRDefault="00396BAC" w:rsidP="00396BAC">
      <w:pPr>
        <w:jc w:val="both"/>
        <w:rPr>
          <w:rFonts w:ascii="Times New Roman" w:hAnsi="Times New Roman" w:cs="Times New Roman"/>
          <w:sz w:val="24"/>
          <w:szCs w:val="24"/>
        </w:rPr>
      </w:pPr>
    </w:p>
    <w:p w14:paraId="458E8196" w14:textId="77777777" w:rsidR="00396BAC" w:rsidRDefault="00396BAC" w:rsidP="00396BAC">
      <w:pPr>
        <w:jc w:val="both"/>
        <w:rPr>
          <w:rFonts w:ascii="Times New Roman" w:hAnsi="Times New Roman" w:cs="Times New Roman"/>
          <w:sz w:val="24"/>
          <w:szCs w:val="24"/>
          <w:u w:val="single"/>
        </w:rPr>
      </w:pPr>
    </w:p>
    <w:p w14:paraId="070E432B" w14:textId="77777777" w:rsidR="00396BAC" w:rsidRDefault="00396BAC" w:rsidP="00396BAC">
      <w:pPr>
        <w:jc w:val="both"/>
        <w:rPr>
          <w:rFonts w:ascii="Times New Roman" w:hAnsi="Times New Roman" w:cs="Times New Roman"/>
          <w:sz w:val="24"/>
          <w:szCs w:val="24"/>
          <w:u w:val="single"/>
        </w:rPr>
      </w:pPr>
    </w:p>
    <w:p w14:paraId="49337CC5" w14:textId="77777777" w:rsidR="00396BAC" w:rsidRPr="007252EA" w:rsidRDefault="00396BAC" w:rsidP="00396BAC">
      <w:pPr>
        <w:jc w:val="both"/>
        <w:rPr>
          <w:rFonts w:ascii="Times New Roman" w:hAnsi="Times New Roman" w:cs="Times New Roman"/>
          <w:sz w:val="24"/>
          <w:szCs w:val="24"/>
          <w:u w:val="single"/>
        </w:rPr>
      </w:pPr>
      <w:r w:rsidRPr="007252EA">
        <w:rPr>
          <w:rFonts w:ascii="Times New Roman" w:hAnsi="Times New Roman" w:cs="Times New Roman"/>
          <w:sz w:val="24"/>
          <w:szCs w:val="24"/>
          <w:u w:val="single"/>
        </w:rPr>
        <w:t>Driving Time to Alternative Sites Non-Peak Times</w:t>
      </w:r>
      <w:r>
        <w:rPr>
          <w:rStyle w:val="FootnoteReference"/>
          <w:rFonts w:ascii="Times New Roman" w:hAnsi="Times New Roman" w:cs="Times New Roman"/>
          <w:sz w:val="24"/>
          <w:szCs w:val="24"/>
          <w:u w:val="single"/>
        </w:rPr>
        <w:footnoteReference w:id="2"/>
      </w:r>
    </w:p>
    <w:p w14:paraId="57467B97" w14:textId="77777777" w:rsidR="00396BAC" w:rsidRDefault="00396BAC" w:rsidP="00396BAC">
      <w:pPr>
        <w:jc w:val="both"/>
        <w:rPr>
          <w:rFonts w:ascii="Times New Roman" w:hAnsi="Times New Roman" w:cs="Times New Roman"/>
          <w:sz w:val="24"/>
          <w:szCs w:val="24"/>
        </w:rPr>
      </w:pPr>
    </w:p>
    <w:p w14:paraId="46002A85" w14:textId="77777777" w:rsidR="00396BAC" w:rsidRDefault="00396BAC" w:rsidP="00396BAC">
      <w:r>
        <w:rPr>
          <w:noProof/>
        </w:rPr>
        <w:drawing>
          <wp:inline distT="0" distB="0" distL="0" distR="0" wp14:anchorId="360A72CB" wp14:editId="0766E48A">
            <wp:extent cx="5381625" cy="3267075"/>
            <wp:effectExtent l="0" t="0" r="9525" b="9525"/>
            <wp:docPr id="8" name="Picture 8" descr="Driving Time to Alternative Sites Non-Pea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riving Time to Alternative Sites Non-Peak Times"/>
                    <pic:cNvPicPr/>
                  </pic:nvPicPr>
                  <pic:blipFill>
                    <a:blip r:embed="rId11"/>
                    <a:stretch>
                      <a:fillRect/>
                    </a:stretch>
                  </pic:blipFill>
                  <pic:spPr>
                    <a:xfrm>
                      <a:off x="0" y="0"/>
                      <a:ext cx="5381625" cy="3267075"/>
                    </a:xfrm>
                    <a:prstGeom prst="rect">
                      <a:avLst/>
                    </a:prstGeom>
                  </pic:spPr>
                </pic:pic>
              </a:graphicData>
            </a:graphic>
          </wp:inline>
        </w:drawing>
      </w:r>
    </w:p>
    <w:p w14:paraId="0F6C01EB" w14:textId="77777777" w:rsidR="00396BAC" w:rsidRDefault="00396BAC" w:rsidP="00396BAC">
      <w:pPr>
        <w:jc w:val="both"/>
      </w:pPr>
    </w:p>
    <w:p w14:paraId="3D92406E" w14:textId="77777777" w:rsidR="00396BAC" w:rsidRPr="007252EA" w:rsidRDefault="00396BAC" w:rsidP="00396BAC">
      <w:pPr>
        <w:pStyle w:val="ListParagraph"/>
        <w:numPr>
          <w:ilvl w:val="0"/>
          <w:numId w:val="3"/>
        </w:numPr>
        <w:jc w:val="both"/>
        <w:rPr>
          <w:rFonts w:ascii="Times New Roman" w:hAnsi="Times New Roman" w:cs="Times New Roman"/>
          <w:b/>
          <w:bCs/>
          <w:sz w:val="24"/>
          <w:szCs w:val="24"/>
        </w:rPr>
      </w:pPr>
      <w:r w:rsidRPr="007252EA">
        <w:rPr>
          <w:rFonts w:ascii="Times New Roman" w:hAnsi="Times New Roman" w:cs="Times New Roman"/>
          <w:b/>
          <w:bCs/>
          <w:sz w:val="24"/>
          <w:szCs w:val="24"/>
        </w:rPr>
        <w:t>An assessment of transportation needs post discontinuance and a plan for meeting those needs.</w:t>
      </w:r>
    </w:p>
    <w:p w14:paraId="2EBE8E4F" w14:textId="77777777" w:rsidR="00396BAC" w:rsidRDefault="00396BAC" w:rsidP="00396BAC">
      <w:pPr>
        <w:jc w:val="both"/>
        <w:rPr>
          <w:rFonts w:ascii="Times New Roman" w:hAnsi="Times New Roman" w:cs="Times New Roman"/>
          <w:sz w:val="24"/>
          <w:szCs w:val="24"/>
        </w:rPr>
      </w:pPr>
    </w:p>
    <w:p w14:paraId="5F663813" w14:textId="77777777" w:rsidR="00396BAC" w:rsidRPr="00396BAC" w:rsidRDefault="00396BAC" w:rsidP="00396BAC">
      <w:pPr>
        <w:jc w:val="both"/>
        <w:rPr>
          <w:rFonts w:ascii="Times New Roman" w:eastAsia="Times New Roman" w:hAnsi="Times New Roman" w:cs="Times New Roman"/>
          <w:sz w:val="24"/>
          <w:szCs w:val="24"/>
        </w:rPr>
      </w:pPr>
      <w:r w:rsidRPr="00396BAC">
        <w:rPr>
          <w:rFonts w:ascii="Times New Roman" w:hAnsi="Times New Roman" w:cs="Times New Roman"/>
          <w:sz w:val="24"/>
          <w:szCs w:val="24"/>
        </w:rPr>
        <w:t xml:space="preserve">Patients requiring acute mental health treatment typically arrive at the emergency department or seek services at community crisis clinics operated by local Executive Office of Health and Human Services (“EOHHS”) contracted community mental health agencies. For patients presenting to the ED, a hospital crisis clinician </w:t>
      </w:r>
      <w:r w:rsidRPr="00396BAC">
        <w:rPr>
          <w:rFonts w:ascii="Times New Roman" w:eastAsia="Times New Roman" w:hAnsi="Times New Roman" w:cs="Times New Roman"/>
          <w:sz w:val="24"/>
          <w:szCs w:val="24"/>
        </w:rPr>
        <w:t>assesses and makes referrals for inpatient care based on location, appropriateness of unit, patient preference, and bed availability. </w:t>
      </w:r>
      <w:r w:rsidRPr="00396BAC">
        <w:rPr>
          <w:rFonts w:ascii="Times New Roman" w:hAnsi="Times New Roman" w:cs="Times New Roman"/>
          <w:sz w:val="24"/>
          <w:szCs w:val="24"/>
        </w:rPr>
        <w:t>Patients requiring transfer to another hospital from Wing are transported by ambulance.</w:t>
      </w:r>
      <w:r w:rsidRPr="00396BAC">
        <w:rPr>
          <w:rFonts w:ascii="Times New Roman" w:eastAsia="Times New Roman" w:hAnsi="Times New Roman" w:cs="Times New Roman"/>
          <w:sz w:val="24"/>
          <w:szCs w:val="24"/>
        </w:rPr>
        <w:t xml:space="preserve"> At community crisis clinics, </w:t>
      </w:r>
      <w:r w:rsidRPr="00396BAC">
        <w:rPr>
          <w:rFonts w:ascii="Times New Roman" w:hAnsi="Times New Roman" w:cs="Times New Roman"/>
          <w:sz w:val="24"/>
          <w:szCs w:val="24"/>
        </w:rPr>
        <w:t xml:space="preserve">the EOHHS agencies coordinate referral and transportation to inpatient treatment facilities for any patient requiring acute mental health care. </w:t>
      </w:r>
    </w:p>
    <w:p w14:paraId="6F8226C3" w14:textId="77777777" w:rsidR="00396BAC" w:rsidRDefault="00396BAC" w:rsidP="00396BAC">
      <w:pPr>
        <w:jc w:val="both"/>
        <w:rPr>
          <w:rFonts w:ascii="Times New Roman" w:hAnsi="Times New Roman" w:cs="Times New Roman"/>
          <w:sz w:val="24"/>
          <w:szCs w:val="24"/>
        </w:rPr>
      </w:pPr>
    </w:p>
    <w:p w14:paraId="6F15FC53" w14:textId="77777777" w:rsidR="00396BAC"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With the closure of the Hospital’s beds, patients arriving at the Hospital’s ED in need of inpatient services will be transported by ambulance to Valley Springs or another available psychiatric hospital based on capacity and patient choice. </w:t>
      </w:r>
    </w:p>
    <w:p w14:paraId="397DF52A" w14:textId="77777777" w:rsidR="00396BAC" w:rsidRDefault="00396BAC" w:rsidP="00396BAC">
      <w:pPr>
        <w:jc w:val="both"/>
        <w:rPr>
          <w:rFonts w:ascii="Times New Roman" w:hAnsi="Times New Roman" w:cs="Times New Roman"/>
          <w:sz w:val="24"/>
          <w:szCs w:val="24"/>
        </w:rPr>
      </w:pPr>
    </w:p>
    <w:p w14:paraId="30330D39" w14:textId="77777777" w:rsidR="00396BAC" w:rsidRPr="00D51705" w:rsidRDefault="00396BAC" w:rsidP="00396BAC">
      <w:pPr>
        <w:pStyle w:val="ListParagraph"/>
        <w:numPr>
          <w:ilvl w:val="0"/>
          <w:numId w:val="3"/>
        </w:numPr>
        <w:jc w:val="both"/>
        <w:rPr>
          <w:rFonts w:ascii="Times New Roman" w:hAnsi="Times New Roman" w:cs="Times New Roman"/>
          <w:b/>
          <w:bCs/>
          <w:sz w:val="24"/>
          <w:szCs w:val="24"/>
        </w:rPr>
      </w:pPr>
      <w:r w:rsidRPr="00D51705">
        <w:rPr>
          <w:rFonts w:ascii="Times New Roman" w:hAnsi="Times New Roman" w:cs="Times New Roman"/>
          <w:b/>
          <w:bCs/>
          <w:sz w:val="24"/>
          <w:szCs w:val="24"/>
        </w:rPr>
        <w:lastRenderedPageBreak/>
        <w:t>A protocol that details mechanisms to maintain continuity of care for current patients of the discontinued service.</w:t>
      </w:r>
    </w:p>
    <w:p w14:paraId="318F09B1" w14:textId="77777777" w:rsidR="00396BAC" w:rsidRDefault="00396BAC" w:rsidP="00396BAC">
      <w:pPr>
        <w:jc w:val="both"/>
        <w:rPr>
          <w:rFonts w:ascii="Times New Roman" w:hAnsi="Times New Roman" w:cs="Times New Roman"/>
          <w:sz w:val="24"/>
          <w:szCs w:val="24"/>
        </w:rPr>
      </w:pPr>
    </w:p>
    <w:p w14:paraId="577397CD" w14:textId="77777777" w:rsidR="00396BAC"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The Hospital will coordinate the closure of beds to coincide with the opening of adequate beds at Valley Springs in order to ensure continued capacity in the region. To minimize any disruption for existing patients, the Hospital plans </w:t>
      </w:r>
      <w:r w:rsidRPr="00D51705">
        <w:rPr>
          <w:rFonts w:ascii="Times New Roman" w:hAnsi="Times New Roman" w:cs="Times New Roman"/>
          <w:sz w:val="24"/>
          <w:szCs w:val="24"/>
        </w:rPr>
        <w:t>to suspend admissions to th</w:t>
      </w:r>
      <w:r>
        <w:rPr>
          <w:rFonts w:ascii="Times New Roman" w:hAnsi="Times New Roman" w:cs="Times New Roman"/>
          <w:sz w:val="24"/>
          <w:szCs w:val="24"/>
        </w:rPr>
        <w:t>e inpatient psychiatric</w:t>
      </w:r>
      <w:r w:rsidRPr="00D51705">
        <w:rPr>
          <w:rFonts w:ascii="Times New Roman" w:hAnsi="Times New Roman" w:cs="Times New Roman"/>
          <w:sz w:val="24"/>
          <w:szCs w:val="24"/>
        </w:rPr>
        <w:t xml:space="preserve"> unit approximately two weeks before</w:t>
      </w:r>
      <w:r>
        <w:rPr>
          <w:rFonts w:ascii="Times New Roman" w:hAnsi="Times New Roman" w:cs="Times New Roman"/>
          <w:sz w:val="24"/>
          <w:szCs w:val="24"/>
        </w:rPr>
        <w:t xml:space="preserve"> the</w:t>
      </w:r>
      <w:r w:rsidRPr="00D51705">
        <w:rPr>
          <w:rFonts w:ascii="Times New Roman" w:hAnsi="Times New Roman" w:cs="Times New Roman"/>
          <w:sz w:val="24"/>
          <w:szCs w:val="24"/>
        </w:rPr>
        <w:t xml:space="preserve"> planned closure.  </w:t>
      </w:r>
      <w:r>
        <w:rPr>
          <w:rFonts w:ascii="Times New Roman" w:hAnsi="Times New Roman" w:cs="Times New Roman"/>
          <w:sz w:val="24"/>
          <w:szCs w:val="24"/>
        </w:rPr>
        <w:t xml:space="preserve">The typical length of stay for the average patient </w:t>
      </w:r>
      <w:r w:rsidRPr="00D51705">
        <w:rPr>
          <w:rFonts w:ascii="Times New Roman" w:hAnsi="Times New Roman" w:cs="Times New Roman"/>
          <w:sz w:val="24"/>
          <w:szCs w:val="24"/>
        </w:rPr>
        <w:t>is approximately 8 days</w:t>
      </w:r>
      <w:r>
        <w:rPr>
          <w:rFonts w:ascii="Times New Roman" w:hAnsi="Times New Roman" w:cs="Times New Roman"/>
          <w:sz w:val="24"/>
          <w:szCs w:val="24"/>
        </w:rPr>
        <w:t xml:space="preserve">. By stopping new admissions two weeks prior to the closure, the Hospital will </w:t>
      </w:r>
      <w:r w:rsidRPr="00D51705">
        <w:rPr>
          <w:rFonts w:ascii="Times New Roman" w:hAnsi="Times New Roman" w:cs="Times New Roman"/>
          <w:sz w:val="24"/>
          <w:szCs w:val="24"/>
        </w:rPr>
        <w:t>complete the inpatient episode</w:t>
      </w:r>
      <w:r>
        <w:rPr>
          <w:rFonts w:ascii="Times New Roman" w:hAnsi="Times New Roman" w:cs="Times New Roman"/>
          <w:sz w:val="24"/>
          <w:szCs w:val="24"/>
        </w:rPr>
        <w:t>s</w:t>
      </w:r>
      <w:r w:rsidRPr="00D51705">
        <w:rPr>
          <w:rFonts w:ascii="Times New Roman" w:hAnsi="Times New Roman" w:cs="Times New Roman"/>
          <w:sz w:val="24"/>
          <w:szCs w:val="24"/>
        </w:rPr>
        <w:t xml:space="preserve"> of care for all or most of the patients </w:t>
      </w:r>
      <w:r>
        <w:rPr>
          <w:rFonts w:ascii="Times New Roman" w:hAnsi="Times New Roman" w:cs="Times New Roman"/>
          <w:sz w:val="24"/>
          <w:szCs w:val="24"/>
        </w:rPr>
        <w:t>on the unit prior to closure. A</w:t>
      </w:r>
      <w:r w:rsidRPr="00D51705">
        <w:rPr>
          <w:rFonts w:ascii="Times New Roman" w:hAnsi="Times New Roman" w:cs="Times New Roman"/>
          <w:sz w:val="24"/>
          <w:szCs w:val="24"/>
        </w:rPr>
        <w:t xml:space="preserve">ny patients remaining on the unit by the date of closure, </w:t>
      </w:r>
      <w:r>
        <w:rPr>
          <w:rFonts w:ascii="Times New Roman" w:hAnsi="Times New Roman" w:cs="Times New Roman"/>
          <w:sz w:val="24"/>
          <w:szCs w:val="24"/>
        </w:rPr>
        <w:t>the Hospital will</w:t>
      </w:r>
      <w:r w:rsidRPr="00D51705">
        <w:rPr>
          <w:rFonts w:ascii="Times New Roman" w:hAnsi="Times New Roman" w:cs="Times New Roman"/>
          <w:sz w:val="24"/>
          <w:szCs w:val="24"/>
        </w:rPr>
        <w:t xml:space="preserve"> coordinat</w:t>
      </w:r>
      <w:r>
        <w:rPr>
          <w:rFonts w:ascii="Times New Roman" w:hAnsi="Times New Roman" w:cs="Times New Roman"/>
          <w:sz w:val="24"/>
          <w:szCs w:val="24"/>
        </w:rPr>
        <w:t>e</w:t>
      </w:r>
      <w:r w:rsidRPr="00D51705">
        <w:rPr>
          <w:rFonts w:ascii="Times New Roman" w:hAnsi="Times New Roman" w:cs="Times New Roman"/>
          <w:sz w:val="24"/>
          <w:szCs w:val="24"/>
        </w:rPr>
        <w:t xml:space="preserve"> transfer</w:t>
      </w:r>
      <w:r>
        <w:rPr>
          <w:rFonts w:ascii="Times New Roman" w:hAnsi="Times New Roman" w:cs="Times New Roman"/>
          <w:sz w:val="24"/>
          <w:szCs w:val="24"/>
        </w:rPr>
        <w:t>s</w:t>
      </w:r>
      <w:r w:rsidRPr="00D51705">
        <w:rPr>
          <w:rFonts w:ascii="Times New Roman" w:hAnsi="Times New Roman" w:cs="Times New Roman"/>
          <w:sz w:val="24"/>
          <w:szCs w:val="24"/>
        </w:rPr>
        <w:t xml:space="preserve"> to </w:t>
      </w:r>
      <w:r>
        <w:rPr>
          <w:rFonts w:ascii="Times New Roman" w:hAnsi="Times New Roman" w:cs="Times New Roman"/>
          <w:sz w:val="24"/>
          <w:szCs w:val="24"/>
        </w:rPr>
        <w:t>Valley Springs</w:t>
      </w:r>
      <w:r w:rsidRPr="00D51705">
        <w:rPr>
          <w:rFonts w:ascii="Times New Roman" w:hAnsi="Times New Roman" w:cs="Times New Roman"/>
          <w:sz w:val="24"/>
          <w:szCs w:val="24"/>
        </w:rPr>
        <w:t xml:space="preserve"> or other suitable </w:t>
      </w:r>
      <w:r>
        <w:rPr>
          <w:rFonts w:ascii="Times New Roman" w:hAnsi="Times New Roman" w:cs="Times New Roman"/>
          <w:sz w:val="24"/>
          <w:szCs w:val="24"/>
        </w:rPr>
        <w:t>alternative sites</w:t>
      </w:r>
      <w:r w:rsidRPr="00D51705">
        <w:rPr>
          <w:rFonts w:ascii="Times New Roman" w:hAnsi="Times New Roman" w:cs="Times New Roman"/>
          <w:sz w:val="24"/>
          <w:szCs w:val="24"/>
        </w:rPr>
        <w:t xml:space="preserve"> in the community.</w:t>
      </w:r>
    </w:p>
    <w:p w14:paraId="08937EC6" w14:textId="77777777" w:rsidR="00396BAC" w:rsidRDefault="00396BAC" w:rsidP="00396BAC">
      <w:pPr>
        <w:jc w:val="both"/>
        <w:rPr>
          <w:rFonts w:ascii="Times New Roman" w:hAnsi="Times New Roman" w:cs="Times New Roman"/>
          <w:sz w:val="24"/>
          <w:szCs w:val="24"/>
        </w:rPr>
      </w:pPr>
    </w:p>
    <w:p w14:paraId="1D73299B" w14:textId="7093EC56" w:rsidR="00396BAC" w:rsidRDefault="00396BAC" w:rsidP="00396BAC">
      <w:pPr>
        <w:pStyle w:val="ListParagraph"/>
        <w:numPr>
          <w:ilvl w:val="0"/>
          <w:numId w:val="3"/>
        </w:numPr>
        <w:jc w:val="both"/>
        <w:rPr>
          <w:rFonts w:ascii="Times New Roman" w:hAnsi="Times New Roman" w:cs="Times New Roman"/>
          <w:b/>
          <w:bCs/>
          <w:sz w:val="24"/>
          <w:szCs w:val="24"/>
        </w:rPr>
      </w:pPr>
      <w:r w:rsidRPr="00D51705">
        <w:rPr>
          <w:rFonts w:ascii="Times New Roman" w:hAnsi="Times New Roman" w:cs="Times New Roman"/>
          <w:b/>
          <w:bCs/>
          <w:sz w:val="24"/>
          <w:szCs w:val="24"/>
        </w:rPr>
        <w:t>A protocol that describes how patients in the Hospital’s service area will access the services at alternative delivery sites. The protocol should specifically address the following:</w:t>
      </w:r>
    </w:p>
    <w:p w14:paraId="75DE8810" w14:textId="77777777" w:rsidR="00396BAC" w:rsidRPr="00D51705" w:rsidRDefault="00396BAC" w:rsidP="00396BAC">
      <w:pPr>
        <w:pStyle w:val="ListParagraph"/>
        <w:ind w:left="1080"/>
        <w:jc w:val="both"/>
        <w:rPr>
          <w:rFonts w:ascii="Times New Roman" w:hAnsi="Times New Roman" w:cs="Times New Roman"/>
          <w:b/>
          <w:bCs/>
          <w:sz w:val="24"/>
          <w:szCs w:val="24"/>
        </w:rPr>
      </w:pPr>
    </w:p>
    <w:p w14:paraId="660FD135" w14:textId="77777777" w:rsidR="00396BAC" w:rsidRPr="00816D81" w:rsidRDefault="00396BAC" w:rsidP="00396BAC">
      <w:pPr>
        <w:pStyle w:val="ListParagraph"/>
        <w:numPr>
          <w:ilvl w:val="0"/>
          <w:numId w:val="7"/>
        </w:numPr>
        <w:jc w:val="both"/>
        <w:rPr>
          <w:rFonts w:ascii="Times New Roman" w:hAnsi="Times New Roman" w:cs="Times New Roman"/>
          <w:sz w:val="24"/>
          <w:szCs w:val="24"/>
        </w:rPr>
      </w:pPr>
      <w:r w:rsidRPr="00D51705">
        <w:rPr>
          <w:rFonts w:ascii="Times New Roman" w:hAnsi="Times New Roman" w:cs="Times New Roman"/>
          <w:b/>
          <w:bCs/>
          <w:sz w:val="24"/>
          <w:szCs w:val="24"/>
        </w:rPr>
        <w:t xml:space="preserve">The process that will be employed to effectively refer patients to other facilities or </w:t>
      </w:r>
      <w:proofErr w:type="gramStart"/>
      <w:r w:rsidRPr="00D51705">
        <w:rPr>
          <w:rFonts w:ascii="Times New Roman" w:hAnsi="Times New Roman" w:cs="Times New Roman"/>
          <w:b/>
          <w:bCs/>
          <w:sz w:val="24"/>
          <w:szCs w:val="24"/>
        </w:rPr>
        <w:t>providers;</w:t>
      </w:r>
      <w:proofErr w:type="gramEnd"/>
    </w:p>
    <w:p w14:paraId="07D9DD69" w14:textId="77777777" w:rsidR="00396BAC" w:rsidRDefault="00396BAC" w:rsidP="00396BAC">
      <w:pPr>
        <w:pStyle w:val="ListParagraph"/>
        <w:ind w:left="1800"/>
        <w:jc w:val="both"/>
        <w:rPr>
          <w:rFonts w:ascii="Times New Roman" w:hAnsi="Times New Roman" w:cs="Times New Roman"/>
          <w:sz w:val="24"/>
          <w:szCs w:val="24"/>
        </w:rPr>
      </w:pPr>
    </w:p>
    <w:p w14:paraId="4C0FC1FC" w14:textId="77777777" w:rsidR="00396BAC" w:rsidRPr="001C3522" w:rsidRDefault="00396BAC" w:rsidP="00396BA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Patients arriving to the Hospital for inpatient psychiatric services typically are admitted directly from the Hospital’s ED or are referred to the Hospital by community behavioral health centers (“CBHC”) or as a transfer from </w:t>
      </w:r>
      <w:r w:rsidRPr="001C3522">
        <w:rPr>
          <w:rFonts w:ascii="Times New Roman" w:hAnsi="Times New Roman" w:cs="Times New Roman"/>
          <w:sz w:val="24"/>
          <w:szCs w:val="24"/>
        </w:rPr>
        <w:t xml:space="preserve">another hospital. Following the closure, the Hospital will facilitate the transfer of patients who present to the Hospital’s ED and require admission for inpatient psychiatric services. The Hospital’s crisis clinicians will make </w:t>
      </w:r>
      <w:r w:rsidRPr="001C3522">
        <w:rPr>
          <w:rFonts w:ascii="Times New Roman" w:eastAsia="Times New Roman" w:hAnsi="Times New Roman" w:cs="Times New Roman"/>
          <w:sz w:val="24"/>
          <w:szCs w:val="24"/>
        </w:rPr>
        <w:t xml:space="preserve">referrals for inpatient care based on location, appropriateness of unit, patient preference, and bed availability.  Once an accepting facility is identified, Hospital staff will coordinate transport by ambulance for the patient and ensure that the patient’s medical record is transferred to facilitate continuity of care. </w:t>
      </w:r>
      <w:r>
        <w:rPr>
          <w:rFonts w:ascii="Times New Roman" w:eastAsia="Times New Roman" w:hAnsi="Times New Roman" w:cs="Times New Roman"/>
          <w:sz w:val="24"/>
          <w:szCs w:val="24"/>
        </w:rPr>
        <w:t xml:space="preserve"> </w:t>
      </w:r>
      <w:r w:rsidRPr="001C3522">
        <w:rPr>
          <w:rFonts w:ascii="Times New Roman" w:hAnsi="Times New Roman" w:cs="Times New Roman"/>
          <w:sz w:val="24"/>
          <w:szCs w:val="24"/>
        </w:rPr>
        <w:t>CBHC’s will refer patients to Valley Springs or another inpatient psychiatric facility with capacity. Similarly, other hospitals will work with an appropriate facility to accept transfers of patients in need of inpatient psychiatric services.</w:t>
      </w:r>
    </w:p>
    <w:p w14:paraId="1391CD45" w14:textId="77777777" w:rsidR="00396BAC" w:rsidRPr="00816D81" w:rsidRDefault="00396BAC" w:rsidP="00396BAC">
      <w:pPr>
        <w:jc w:val="both"/>
        <w:rPr>
          <w:rFonts w:ascii="Times New Roman" w:hAnsi="Times New Roman" w:cs="Times New Roman"/>
          <w:b/>
          <w:bCs/>
          <w:sz w:val="24"/>
          <w:szCs w:val="24"/>
        </w:rPr>
      </w:pPr>
    </w:p>
    <w:p w14:paraId="5B7C990C" w14:textId="77777777" w:rsidR="00396BAC" w:rsidRPr="00D51705" w:rsidRDefault="00396BAC" w:rsidP="00396BAC">
      <w:pPr>
        <w:pStyle w:val="ListParagraph"/>
        <w:numPr>
          <w:ilvl w:val="0"/>
          <w:numId w:val="7"/>
        </w:numPr>
        <w:jc w:val="both"/>
        <w:rPr>
          <w:rFonts w:ascii="Times New Roman" w:hAnsi="Times New Roman" w:cs="Times New Roman"/>
          <w:b/>
          <w:bCs/>
          <w:sz w:val="24"/>
          <w:szCs w:val="24"/>
        </w:rPr>
      </w:pPr>
      <w:r w:rsidRPr="00D51705">
        <w:rPr>
          <w:rFonts w:ascii="Times New Roman" w:hAnsi="Times New Roman" w:cs="Times New Roman"/>
          <w:b/>
          <w:bCs/>
          <w:sz w:val="24"/>
          <w:szCs w:val="24"/>
        </w:rPr>
        <w:t xml:space="preserve">The impact that this may have on the current occupancy rates at alternative delivery </w:t>
      </w:r>
      <w:proofErr w:type="gramStart"/>
      <w:r w:rsidRPr="00D51705">
        <w:rPr>
          <w:rFonts w:ascii="Times New Roman" w:hAnsi="Times New Roman" w:cs="Times New Roman"/>
          <w:b/>
          <w:bCs/>
          <w:sz w:val="24"/>
          <w:szCs w:val="24"/>
        </w:rPr>
        <w:t>sites;</w:t>
      </w:r>
      <w:proofErr w:type="gramEnd"/>
    </w:p>
    <w:p w14:paraId="5608380D" w14:textId="77777777" w:rsidR="00396BAC" w:rsidRDefault="00396BAC" w:rsidP="00396BAC">
      <w:pPr>
        <w:jc w:val="both"/>
        <w:rPr>
          <w:rFonts w:ascii="Times New Roman" w:hAnsi="Times New Roman" w:cs="Times New Roman"/>
          <w:sz w:val="24"/>
          <w:szCs w:val="24"/>
        </w:rPr>
      </w:pPr>
    </w:p>
    <w:p w14:paraId="145B2AA2" w14:textId="77777777" w:rsidR="00396BAC"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The </w:t>
      </w:r>
      <w:r w:rsidRPr="00552B19">
        <w:rPr>
          <w:rFonts w:ascii="Times New Roman" w:hAnsi="Times New Roman" w:cs="Times New Roman"/>
          <w:sz w:val="24"/>
          <w:szCs w:val="24"/>
        </w:rPr>
        <w:t>significant increase in regional inpatient bed capacity provided by Valley Springs</w:t>
      </w:r>
      <w:r>
        <w:rPr>
          <w:rFonts w:ascii="Times New Roman" w:hAnsi="Times New Roman" w:cs="Times New Roman"/>
          <w:sz w:val="24"/>
          <w:szCs w:val="24"/>
        </w:rPr>
        <w:t xml:space="preserve"> will improve access for patients allowing care to remain local without the need to refer patients to the other alternative delivery sites unless requested by the patient</w:t>
      </w:r>
      <w:r w:rsidRPr="00552B19">
        <w:rPr>
          <w:rFonts w:ascii="Times New Roman" w:hAnsi="Times New Roman" w:cs="Times New Roman"/>
          <w:sz w:val="24"/>
          <w:szCs w:val="24"/>
        </w:rPr>
        <w:t>.</w:t>
      </w:r>
      <w:r>
        <w:rPr>
          <w:rFonts w:ascii="Times New Roman" w:hAnsi="Times New Roman" w:cs="Times New Roman"/>
          <w:sz w:val="24"/>
          <w:szCs w:val="24"/>
        </w:rPr>
        <w:t xml:space="preserve"> In addition, the </w:t>
      </w:r>
      <w:r w:rsidRPr="00552B19">
        <w:rPr>
          <w:rFonts w:ascii="Times New Roman" w:hAnsi="Times New Roman" w:cs="Times New Roman"/>
          <w:sz w:val="24"/>
          <w:szCs w:val="24"/>
        </w:rPr>
        <w:t>increased capacity will</w:t>
      </w:r>
      <w:r>
        <w:rPr>
          <w:rFonts w:ascii="Times New Roman" w:hAnsi="Times New Roman" w:cs="Times New Roman"/>
          <w:sz w:val="24"/>
          <w:szCs w:val="24"/>
        </w:rPr>
        <w:t xml:space="preserve"> facilitate the</w:t>
      </w:r>
      <w:r w:rsidRPr="00552B19">
        <w:rPr>
          <w:rFonts w:ascii="Times New Roman" w:hAnsi="Times New Roman" w:cs="Times New Roman"/>
          <w:sz w:val="24"/>
          <w:szCs w:val="24"/>
        </w:rPr>
        <w:t xml:space="preserve"> reduction in rates of psychiatric patients boarding in local emergency rooms. </w:t>
      </w:r>
      <w:r>
        <w:rPr>
          <w:rFonts w:ascii="Times New Roman" w:hAnsi="Times New Roman" w:cs="Times New Roman"/>
          <w:sz w:val="24"/>
          <w:szCs w:val="24"/>
        </w:rPr>
        <w:t>The other alternative delivery sites are not likely to experience any increase in referrals due to the closure of the Hospital’s beds. As such, the closure will have no to minimal impact on occupancy rates at the alternative delivery sites aside from Valley Springs.</w:t>
      </w:r>
    </w:p>
    <w:p w14:paraId="087F4F83" w14:textId="77777777" w:rsidR="00396BAC" w:rsidRDefault="00396BAC" w:rsidP="00396BAC">
      <w:pPr>
        <w:jc w:val="both"/>
        <w:rPr>
          <w:rFonts w:ascii="Times New Roman" w:hAnsi="Times New Roman" w:cs="Times New Roman"/>
          <w:sz w:val="24"/>
          <w:szCs w:val="24"/>
        </w:rPr>
      </w:pPr>
    </w:p>
    <w:p w14:paraId="171A1315" w14:textId="77777777" w:rsidR="00396BAC" w:rsidRPr="00D51705" w:rsidRDefault="00396BAC" w:rsidP="00396BAC">
      <w:pPr>
        <w:pStyle w:val="ListParagraph"/>
        <w:numPr>
          <w:ilvl w:val="0"/>
          <w:numId w:val="7"/>
        </w:numPr>
        <w:jc w:val="both"/>
        <w:rPr>
          <w:rFonts w:ascii="Times New Roman" w:hAnsi="Times New Roman" w:cs="Times New Roman"/>
          <w:b/>
          <w:bCs/>
          <w:sz w:val="24"/>
          <w:szCs w:val="24"/>
        </w:rPr>
      </w:pPr>
      <w:r w:rsidRPr="00D51705">
        <w:rPr>
          <w:rFonts w:ascii="Times New Roman" w:hAnsi="Times New Roman" w:cs="Times New Roman"/>
          <w:b/>
          <w:bCs/>
          <w:sz w:val="24"/>
          <w:szCs w:val="24"/>
        </w:rPr>
        <w:lastRenderedPageBreak/>
        <w:t>The ability of the alternative delivery sites to meet the needs of these patients; and</w:t>
      </w:r>
    </w:p>
    <w:p w14:paraId="5E5AD2D6" w14:textId="77777777" w:rsidR="00396BAC" w:rsidRDefault="00396BAC" w:rsidP="00396BAC">
      <w:pPr>
        <w:jc w:val="both"/>
        <w:rPr>
          <w:rFonts w:ascii="Times New Roman" w:hAnsi="Times New Roman" w:cs="Times New Roman"/>
          <w:sz w:val="24"/>
          <w:szCs w:val="24"/>
        </w:rPr>
      </w:pPr>
    </w:p>
    <w:p w14:paraId="5D573D26" w14:textId="77777777" w:rsidR="00396BAC"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As discussed above in response to Question 6(b), the opening of Valley Springs will provide continued access to care through expanded capacity in the region. As a result, the impact of the closure to the ability of alternative delivery sites to meet the needs of patients who would have historically been admitted to the Hospital will be insignificant. </w:t>
      </w:r>
    </w:p>
    <w:p w14:paraId="76D1B9BC" w14:textId="77777777" w:rsidR="00396BAC" w:rsidRDefault="00396BAC" w:rsidP="00396BAC">
      <w:pPr>
        <w:jc w:val="both"/>
        <w:rPr>
          <w:rFonts w:ascii="Times New Roman" w:hAnsi="Times New Roman" w:cs="Times New Roman"/>
          <w:sz w:val="24"/>
          <w:szCs w:val="24"/>
        </w:rPr>
      </w:pPr>
    </w:p>
    <w:p w14:paraId="66CF66D1" w14:textId="77777777" w:rsidR="00396BAC" w:rsidRDefault="00396BAC" w:rsidP="00396BAC">
      <w:pPr>
        <w:pStyle w:val="ListParagraph"/>
        <w:numPr>
          <w:ilvl w:val="0"/>
          <w:numId w:val="7"/>
        </w:numPr>
        <w:jc w:val="both"/>
        <w:rPr>
          <w:rFonts w:ascii="Times New Roman" w:hAnsi="Times New Roman" w:cs="Times New Roman"/>
          <w:sz w:val="24"/>
          <w:szCs w:val="24"/>
        </w:rPr>
      </w:pPr>
      <w:r w:rsidRPr="00D51705">
        <w:rPr>
          <w:rFonts w:ascii="Times New Roman" w:hAnsi="Times New Roman" w:cs="Times New Roman"/>
          <w:b/>
          <w:bCs/>
          <w:sz w:val="24"/>
          <w:szCs w:val="24"/>
        </w:rPr>
        <w:t>Other alternatives if medical needs cannot be accommodated at the proposed alternative sites.</w:t>
      </w:r>
    </w:p>
    <w:p w14:paraId="3DA85424" w14:textId="77777777" w:rsidR="00396BAC" w:rsidRDefault="00396BAC" w:rsidP="00396BAC">
      <w:pPr>
        <w:jc w:val="both"/>
        <w:rPr>
          <w:rFonts w:ascii="Times New Roman" w:hAnsi="Times New Roman" w:cs="Times New Roman"/>
          <w:sz w:val="24"/>
          <w:szCs w:val="24"/>
        </w:rPr>
      </w:pPr>
    </w:p>
    <w:p w14:paraId="7DB0B859" w14:textId="77777777" w:rsidR="00396BAC" w:rsidRPr="00D51705" w:rsidRDefault="00396BAC" w:rsidP="00396BAC">
      <w:pPr>
        <w:jc w:val="both"/>
        <w:rPr>
          <w:rFonts w:ascii="Times New Roman" w:hAnsi="Times New Roman" w:cs="Times New Roman"/>
          <w:sz w:val="24"/>
          <w:szCs w:val="24"/>
        </w:rPr>
      </w:pPr>
      <w:r>
        <w:rPr>
          <w:rFonts w:ascii="Times New Roman" w:hAnsi="Times New Roman" w:cs="Times New Roman"/>
          <w:sz w:val="24"/>
          <w:szCs w:val="24"/>
        </w:rPr>
        <w:t>P</w:t>
      </w:r>
      <w:r w:rsidRPr="00552B19">
        <w:rPr>
          <w:rFonts w:ascii="Times New Roman" w:hAnsi="Times New Roman" w:cs="Times New Roman"/>
          <w:sz w:val="24"/>
          <w:szCs w:val="24"/>
        </w:rPr>
        <w:t xml:space="preserve">atients </w:t>
      </w:r>
      <w:r>
        <w:rPr>
          <w:rFonts w:ascii="Times New Roman" w:hAnsi="Times New Roman" w:cs="Times New Roman"/>
          <w:sz w:val="24"/>
          <w:szCs w:val="24"/>
        </w:rPr>
        <w:t>with co-occurring medical needs</w:t>
      </w:r>
      <w:r w:rsidRPr="00552B19">
        <w:rPr>
          <w:rFonts w:ascii="Times New Roman" w:hAnsi="Times New Roman" w:cs="Times New Roman"/>
          <w:sz w:val="24"/>
          <w:szCs w:val="24"/>
        </w:rPr>
        <w:t>, will be referred to</w:t>
      </w:r>
      <w:r>
        <w:rPr>
          <w:rFonts w:ascii="Times New Roman" w:hAnsi="Times New Roman" w:cs="Times New Roman"/>
          <w:sz w:val="24"/>
          <w:szCs w:val="24"/>
        </w:rPr>
        <w:t xml:space="preserve"> inpatient psychiatric</w:t>
      </w:r>
      <w:r w:rsidRPr="00552B19">
        <w:rPr>
          <w:rFonts w:ascii="Times New Roman" w:hAnsi="Times New Roman" w:cs="Times New Roman"/>
          <w:sz w:val="24"/>
          <w:szCs w:val="24"/>
        </w:rPr>
        <w:t xml:space="preserve"> units within general hospitals </w:t>
      </w:r>
      <w:r>
        <w:rPr>
          <w:rFonts w:ascii="Times New Roman" w:hAnsi="Times New Roman" w:cs="Times New Roman"/>
          <w:sz w:val="24"/>
          <w:szCs w:val="24"/>
        </w:rPr>
        <w:t>including</w:t>
      </w:r>
      <w:r w:rsidRPr="00552B19">
        <w:rPr>
          <w:rFonts w:ascii="Times New Roman" w:hAnsi="Times New Roman" w:cs="Times New Roman"/>
          <w:sz w:val="24"/>
          <w:szCs w:val="24"/>
        </w:rPr>
        <w:t xml:space="preserve"> Baystate Medical Center, Baystate Franklin Medical Center, Holyoke Hospital, and Cooley Dickinson Hospital.</w:t>
      </w:r>
    </w:p>
    <w:p w14:paraId="7F9D3546" w14:textId="77777777" w:rsidR="00396BAC" w:rsidRPr="00D51705" w:rsidRDefault="00396BAC" w:rsidP="00396BAC">
      <w:pPr>
        <w:jc w:val="both"/>
        <w:rPr>
          <w:rFonts w:ascii="Times New Roman" w:hAnsi="Times New Roman" w:cs="Times New Roman"/>
          <w:sz w:val="24"/>
          <w:szCs w:val="24"/>
        </w:rPr>
      </w:pPr>
    </w:p>
    <w:p w14:paraId="4D11C3E0" w14:textId="77777777" w:rsidR="00396BAC" w:rsidRPr="00765109" w:rsidRDefault="00396BAC" w:rsidP="00396BAC">
      <w:pPr>
        <w:pStyle w:val="ListParagraph"/>
        <w:numPr>
          <w:ilvl w:val="0"/>
          <w:numId w:val="3"/>
        </w:numPr>
        <w:jc w:val="both"/>
        <w:rPr>
          <w:rFonts w:ascii="Times New Roman" w:hAnsi="Times New Roman" w:cs="Times New Roman"/>
          <w:b/>
          <w:bCs/>
          <w:sz w:val="24"/>
          <w:szCs w:val="24"/>
        </w:rPr>
      </w:pPr>
      <w:r w:rsidRPr="00765109">
        <w:rPr>
          <w:rFonts w:ascii="Times New Roman" w:hAnsi="Times New Roman" w:cs="Times New Roman"/>
          <w:b/>
          <w:bCs/>
          <w:sz w:val="24"/>
          <w:szCs w:val="24"/>
        </w:rPr>
        <w:t>Medically Complex Inpatients: In the Hospital’s 90 Day Notice of Closure of Certain Services, the Hospital stated that, “Medically complex behavioral health patients will continue to be served at the main campus of Baystate Medical Center, Baystate Health’s tertiary care academic medical center.” The plan which you are required to submit must include information on how the Hospital will manage medically complex inpatients at the time of transition.</w:t>
      </w:r>
    </w:p>
    <w:p w14:paraId="3D94558C" w14:textId="77777777" w:rsidR="00396BAC" w:rsidRDefault="00396BAC" w:rsidP="00396BAC">
      <w:pPr>
        <w:jc w:val="both"/>
        <w:rPr>
          <w:rFonts w:ascii="Times New Roman" w:hAnsi="Times New Roman" w:cs="Times New Roman"/>
          <w:sz w:val="24"/>
          <w:szCs w:val="24"/>
        </w:rPr>
      </w:pPr>
    </w:p>
    <w:p w14:paraId="7EA2A848" w14:textId="77777777" w:rsidR="00396BAC" w:rsidRPr="00552B19" w:rsidRDefault="00396BAC" w:rsidP="00396BAC">
      <w:pPr>
        <w:jc w:val="both"/>
        <w:rPr>
          <w:rFonts w:ascii="Times New Roman" w:hAnsi="Times New Roman" w:cs="Times New Roman"/>
          <w:sz w:val="24"/>
          <w:szCs w:val="24"/>
        </w:rPr>
      </w:pPr>
      <w:r>
        <w:rPr>
          <w:rFonts w:ascii="Times New Roman" w:hAnsi="Times New Roman" w:cs="Times New Roman"/>
          <w:sz w:val="24"/>
          <w:szCs w:val="24"/>
        </w:rPr>
        <w:t>As discussed in the response to Question 6(d), the Hospital will refer patients requiring medically complex or intensive behavioral health treatment to other an acute care hospital with inpatient psychiatric services Patients with this level of need</w:t>
      </w:r>
      <w:r w:rsidRPr="00765109">
        <w:rPr>
          <w:rFonts w:ascii="Times New Roman" w:hAnsi="Times New Roman" w:cs="Times New Roman"/>
          <w:sz w:val="24"/>
          <w:szCs w:val="24"/>
        </w:rPr>
        <w:t xml:space="preserve"> who remain on the Hospital unit at the time of closure</w:t>
      </w:r>
      <w:r>
        <w:rPr>
          <w:rFonts w:ascii="Times New Roman" w:hAnsi="Times New Roman" w:cs="Times New Roman"/>
          <w:sz w:val="24"/>
          <w:szCs w:val="24"/>
        </w:rPr>
        <w:t xml:space="preserve">, </w:t>
      </w:r>
      <w:r w:rsidRPr="00765109">
        <w:rPr>
          <w:rFonts w:ascii="Times New Roman" w:hAnsi="Times New Roman" w:cs="Times New Roman"/>
          <w:sz w:val="24"/>
          <w:szCs w:val="24"/>
        </w:rPr>
        <w:t>will be assessed by their attending physician to determine</w:t>
      </w:r>
      <w:r>
        <w:rPr>
          <w:rFonts w:ascii="Times New Roman" w:hAnsi="Times New Roman" w:cs="Times New Roman"/>
          <w:sz w:val="24"/>
          <w:szCs w:val="24"/>
        </w:rPr>
        <w:t xml:space="preserve"> the appropriate setting for continued care</w:t>
      </w:r>
      <w:r w:rsidRPr="00765109">
        <w:rPr>
          <w:rFonts w:ascii="Times New Roman" w:hAnsi="Times New Roman" w:cs="Times New Roman"/>
          <w:sz w:val="24"/>
          <w:szCs w:val="24"/>
        </w:rPr>
        <w:t xml:space="preserve">. </w:t>
      </w:r>
      <w:r>
        <w:rPr>
          <w:rFonts w:ascii="Times New Roman" w:hAnsi="Times New Roman" w:cs="Times New Roman"/>
          <w:sz w:val="24"/>
          <w:szCs w:val="24"/>
        </w:rPr>
        <w:t xml:space="preserve"> If a patient requires continued services in an acute care hospital setting, the</w:t>
      </w:r>
      <w:r w:rsidRPr="00765109">
        <w:rPr>
          <w:rFonts w:ascii="Times New Roman" w:hAnsi="Times New Roman" w:cs="Times New Roman"/>
          <w:sz w:val="24"/>
          <w:szCs w:val="24"/>
        </w:rPr>
        <w:t xml:space="preserve"> </w:t>
      </w:r>
      <w:r>
        <w:rPr>
          <w:rFonts w:ascii="Times New Roman" w:hAnsi="Times New Roman" w:cs="Times New Roman"/>
          <w:sz w:val="24"/>
          <w:szCs w:val="24"/>
        </w:rPr>
        <w:t>Hospital will coordinate the transfer of the patient with the receiving facility</w:t>
      </w:r>
      <w:r w:rsidRPr="00765109">
        <w:rPr>
          <w:rFonts w:ascii="Times New Roman" w:hAnsi="Times New Roman" w:cs="Times New Roman"/>
          <w:sz w:val="24"/>
          <w:szCs w:val="24"/>
        </w:rPr>
        <w:t>.</w:t>
      </w:r>
      <w:r>
        <w:rPr>
          <w:rFonts w:ascii="Times New Roman" w:hAnsi="Times New Roman" w:cs="Times New Roman"/>
          <w:sz w:val="24"/>
          <w:szCs w:val="24"/>
        </w:rPr>
        <w:t xml:space="preserve"> </w:t>
      </w:r>
    </w:p>
    <w:p w14:paraId="411EDCD9" w14:textId="77777777" w:rsidR="00396BAC" w:rsidRDefault="00396BAC" w:rsidP="00396BAC">
      <w:pPr>
        <w:jc w:val="both"/>
        <w:rPr>
          <w:rFonts w:ascii="Times New Roman" w:hAnsi="Times New Roman" w:cs="Times New Roman"/>
          <w:sz w:val="24"/>
          <w:szCs w:val="24"/>
        </w:rPr>
      </w:pPr>
    </w:p>
    <w:p w14:paraId="66236641" w14:textId="580B5310" w:rsidR="000C6EE0" w:rsidRPr="00552B19" w:rsidRDefault="00396BAC" w:rsidP="00396BAC">
      <w:pPr>
        <w:jc w:val="both"/>
        <w:rPr>
          <w:rFonts w:ascii="Times New Roman" w:hAnsi="Times New Roman" w:cs="Times New Roman"/>
          <w:sz w:val="24"/>
          <w:szCs w:val="24"/>
        </w:rPr>
      </w:pPr>
      <w:r>
        <w:rPr>
          <w:rFonts w:ascii="Times New Roman" w:hAnsi="Times New Roman" w:cs="Times New Roman"/>
          <w:sz w:val="24"/>
          <w:szCs w:val="24"/>
        </w:rPr>
        <w:t>W</w:t>
      </w:r>
      <w:r w:rsidRPr="00FC5528">
        <w:rPr>
          <w:rFonts w:ascii="Times New Roman" w:hAnsi="Times New Roman" w:cs="Times New Roman"/>
          <w:sz w:val="24"/>
          <w:szCs w:val="24"/>
        </w:rPr>
        <w:t xml:space="preserve">e thank you for your attention to this matter. Please do not hesitate to contact </w:t>
      </w:r>
      <w:r>
        <w:rPr>
          <w:rFonts w:ascii="Times New Roman" w:hAnsi="Times New Roman" w:cs="Times New Roman"/>
          <w:sz w:val="24"/>
          <w:szCs w:val="24"/>
        </w:rPr>
        <w:t xml:space="preserve">Dominic Castillo, Esq., or me, </w:t>
      </w:r>
      <w:r w:rsidRPr="00FC5528">
        <w:rPr>
          <w:rFonts w:ascii="Times New Roman" w:hAnsi="Times New Roman" w:cs="Times New Roman"/>
          <w:sz w:val="24"/>
          <w:szCs w:val="24"/>
        </w:rPr>
        <w:t xml:space="preserve">if you have any questions </w:t>
      </w:r>
      <w:r>
        <w:rPr>
          <w:rFonts w:ascii="Times New Roman" w:hAnsi="Times New Roman" w:cs="Times New Roman"/>
          <w:sz w:val="24"/>
          <w:szCs w:val="24"/>
        </w:rPr>
        <w:t>or comments.</w:t>
      </w:r>
      <w:r w:rsidR="000C6EE0">
        <w:rPr>
          <w:rFonts w:ascii="Times New Roman" w:hAnsi="Times New Roman" w:cs="Times New Roman"/>
          <w:sz w:val="24"/>
          <w:szCs w:val="24"/>
        </w:rPr>
        <w:t xml:space="preserve"> </w:t>
      </w:r>
    </w:p>
    <w:p w14:paraId="5CF797DB" w14:textId="77777777" w:rsidR="00552B19" w:rsidRDefault="00552B19" w:rsidP="0001658A">
      <w:pPr>
        <w:jc w:val="both"/>
        <w:rPr>
          <w:rFonts w:ascii="Times New Roman" w:hAnsi="Times New Roman" w:cs="Times New Roman"/>
          <w:sz w:val="24"/>
          <w:szCs w:val="24"/>
        </w:rPr>
      </w:pPr>
    </w:p>
    <w:p w14:paraId="149CFF58" w14:textId="6E44B599" w:rsidR="0001658A" w:rsidRPr="00FC5528" w:rsidRDefault="00552B19" w:rsidP="0001658A">
      <w:pPr>
        <w:jc w:val="both"/>
        <w:rPr>
          <w:rFonts w:ascii="Times New Roman" w:hAnsi="Times New Roman" w:cs="Times New Roman"/>
          <w:sz w:val="24"/>
          <w:szCs w:val="24"/>
        </w:rPr>
      </w:pPr>
      <w:r>
        <w:rPr>
          <w:rFonts w:ascii="Times New Roman" w:hAnsi="Times New Roman" w:cs="Times New Roman"/>
          <w:sz w:val="24"/>
          <w:szCs w:val="24"/>
        </w:rPr>
        <w:t>W</w:t>
      </w:r>
      <w:r w:rsidR="0001658A" w:rsidRPr="00FC5528">
        <w:rPr>
          <w:rFonts w:ascii="Times New Roman" w:hAnsi="Times New Roman" w:cs="Times New Roman"/>
          <w:sz w:val="24"/>
          <w:szCs w:val="24"/>
        </w:rPr>
        <w:t xml:space="preserve">e thank you for your attention to this matter. Please do not hesitate to contact </w:t>
      </w:r>
      <w:r w:rsidR="0001658A">
        <w:rPr>
          <w:rFonts w:ascii="Times New Roman" w:hAnsi="Times New Roman" w:cs="Times New Roman"/>
          <w:sz w:val="24"/>
          <w:szCs w:val="24"/>
        </w:rPr>
        <w:t xml:space="preserve">Dominic Castillo, Esq., or me, </w:t>
      </w:r>
      <w:r w:rsidR="0001658A" w:rsidRPr="00FC5528">
        <w:rPr>
          <w:rFonts w:ascii="Times New Roman" w:hAnsi="Times New Roman" w:cs="Times New Roman"/>
          <w:sz w:val="24"/>
          <w:szCs w:val="24"/>
        </w:rPr>
        <w:t xml:space="preserve">if you have any questions </w:t>
      </w:r>
      <w:r w:rsidR="0001658A">
        <w:rPr>
          <w:rFonts w:ascii="Times New Roman" w:hAnsi="Times New Roman" w:cs="Times New Roman"/>
          <w:sz w:val="24"/>
          <w:szCs w:val="24"/>
        </w:rPr>
        <w:t xml:space="preserve">or comments. </w:t>
      </w:r>
    </w:p>
    <w:p w14:paraId="65FC943B" w14:textId="77777777" w:rsidR="0001658A" w:rsidRPr="00FC5528" w:rsidRDefault="0001658A" w:rsidP="0001658A">
      <w:pPr>
        <w:jc w:val="both"/>
        <w:rPr>
          <w:rFonts w:ascii="Times New Roman" w:hAnsi="Times New Roman" w:cs="Times New Roman"/>
          <w:sz w:val="24"/>
          <w:szCs w:val="24"/>
        </w:rPr>
      </w:pPr>
    </w:p>
    <w:p w14:paraId="25CF7D4B" w14:textId="77777777" w:rsidR="0001658A" w:rsidRPr="00FC5528" w:rsidRDefault="0001658A" w:rsidP="0001658A">
      <w:pPr>
        <w:ind w:left="4320" w:firstLine="720"/>
        <w:jc w:val="both"/>
        <w:rPr>
          <w:rFonts w:ascii="Times New Roman" w:hAnsi="Times New Roman" w:cs="Times New Roman"/>
          <w:sz w:val="24"/>
          <w:szCs w:val="24"/>
        </w:rPr>
      </w:pPr>
      <w:r w:rsidRPr="00FC5528">
        <w:rPr>
          <w:rFonts w:ascii="Times New Roman" w:hAnsi="Times New Roman" w:cs="Times New Roman"/>
          <w:sz w:val="24"/>
          <w:szCs w:val="24"/>
        </w:rPr>
        <w:t xml:space="preserve">Sincerely, </w:t>
      </w:r>
    </w:p>
    <w:p w14:paraId="24066244" w14:textId="17290714" w:rsidR="0001658A" w:rsidRDefault="00916674" w:rsidP="0001658A">
      <w:pPr>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0F08ABF5" wp14:editId="115A24C1">
            <wp:simplePos x="0" y="0"/>
            <wp:positionH relativeFrom="column">
              <wp:posOffset>3207896</wp:posOffset>
            </wp:positionH>
            <wp:positionV relativeFrom="paragraph">
              <wp:posOffset>42254</wp:posOffset>
            </wp:positionV>
            <wp:extent cx="1776095" cy="434975"/>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6095"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49123" w14:textId="79B10566" w:rsidR="0001658A" w:rsidRDefault="0001658A" w:rsidP="0001658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870BBA9" w14:textId="77777777" w:rsidR="0001658A" w:rsidRPr="00FC5528" w:rsidRDefault="0001658A" w:rsidP="0001658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DC3B55" w14:textId="4AE9C679" w:rsidR="0001658A" w:rsidRDefault="0001658A" w:rsidP="0001658A">
      <w:pPr>
        <w:ind w:left="4320" w:firstLine="720"/>
        <w:jc w:val="both"/>
        <w:rPr>
          <w:rFonts w:ascii="Times New Roman" w:hAnsi="Times New Roman" w:cs="Times New Roman"/>
          <w:sz w:val="24"/>
          <w:szCs w:val="24"/>
        </w:rPr>
      </w:pPr>
      <w:r>
        <w:rPr>
          <w:rFonts w:ascii="Times New Roman" w:hAnsi="Times New Roman" w:cs="Times New Roman"/>
          <w:sz w:val="24"/>
          <w:szCs w:val="24"/>
        </w:rPr>
        <w:t>Crystal Bloom</w:t>
      </w:r>
    </w:p>
    <w:p w14:paraId="76DCE5F2" w14:textId="77777777" w:rsidR="0001658A" w:rsidRDefault="0001658A" w:rsidP="0001658A">
      <w:pPr>
        <w:jc w:val="both"/>
        <w:rPr>
          <w:rFonts w:ascii="Times New Roman" w:hAnsi="Times New Roman" w:cs="Times New Roman"/>
          <w:sz w:val="24"/>
          <w:szCs w:val="24"/>
        </w:rPr>
      </w:pPr>
    </w:p>
    <w:p w14:paraId="136E6C5A" w14:textId="1C0148D5" w:rsidR="0001658A" w:rsidRDefault="0001658A" w:rsidP="0001658A">
      <w:pPr>
        <w:jc w:val="both"/>
        <w:rPr>
          <w:rFonts w:ascii="Times New Roman" w:hAnsi="Times New Roman" w:cs="Times New Roman"/>
          <w:sz w:val="24"/>
          <w:szCs w:val="24"/>
        </w:rPr>
      </w:pPr>
    </w:p>
    <w:p w14:paraId="7853E08D" w14:textId="3262BDF3" w:rsidR="00916674" w:rsidRDefault="00916674" w:rsidP="0001658A">
      <w:pPr>
        <w:jc w:val="both"/>
        <w:rPr>
          <w:rFonts w:ascii="Times New Roman" w:hAnsi="Times New Roman" w:cs="Times New Roman"/>
          <w:sz w:val="24"/>
          <w:szCs w:val="24"/>
        </w:rPr>
      </w:pPr>
    </w:p>
    <w:p w14:paraId="0E3F80DB" w14:textId="113340F8" w:rsidR="0001658A" w:rsidRPr="00FC5528" w:rsidRDefault="0001658A" w:rsidP="0001658A">
      <w:pPr>
        <w:jc w:val="both"/>
        <w:rPr>
          <w:rFonts w:ascii="Times New Roman" w:hAnsi="Times New Roman" w:cs="Times New Roman"/>
          <w:sz w:val="24"/>
          <w:szCs w:val="24"/>
        </w:rPr>
      </w:pPr>
      <w:r w:rsidRPr="00FC5528">
        <w:rPr>
          <w:rFonts w:ascii="Times New Roman" w:hAnsi="Times New Roman" w:cs="Times New Roman"/>
          <w:sz w:val="24"/>
          <w:szCs w:val="24"/>
        </w:rPr>
        <w:t>cc:</w:t>
      </w:r>
      <w:r w:rsidRPr="00FC5528">
        <w:rPr>
          <w:rFonts w:ascii="Times New Roman" w:hAnsi="Times New Roman" w:cs="Times New Roman"/>
          <w:sz w:val="24"/>
          <w:szCs w:val="24"/>
        </w:rPr>
        <w:tab/>
        <w:t>E. Kelley, DPH</w:t>
      </w:r>
    </w:p>
    <w:p w14:paraId="353F01F7" w14:textId="65A5A602" w:rsidR="0001658A" w:rsidRDefault="0001658A" w:rsidP="0001658A">
      <w:pPr>
        <w:ind w:firstLine="720"/>
        <w:jc w:val="both"/>
        <w:rPr>
          <w:rFonts w:ascii="Times New Roman" w:hAnsi="Times New Roman" w:cs="Times New Roman"/>
          <w:sz w:val="24"/>
          <w:szCs w:val="24"/>
        </w:rPr>
      </w:pPr>
      <w:r w:rsidRPr="00FC5528">
        <w:rPr>
          <w:rFonts w:ascii="Times New Roman" w:hAnsi="Times New Roman" w:cs="Times New Roman"/>
          <w:sz w:val="24"/>
          <w:szCs w:val="24"/>
        </w:rPr>
        <w:t>J. Bernice, DPH</w:t>
      </w:r>
    </w:p>
    <w:p w14:paraId="4D3B213E" w14:textId="2ECC37FC" w:rsidR="0001658A" w:rsidRDefault="0001658A" w:rsidP="0001658A">
      <w:pPr>
        <w:jc w:val="both"/>
        <w:rPr>
          <w:rFonts w:ascii="Times New Roman" w:hAnsi="Times New Roman" w:cs="Times New Roman"/>
          <w:sz w:val="24"/>
          <w:szCs w:val="24"/>
        </w:rPr>
      </w:pPr>
      <w:r w:rsidRPr="00FC5528">
        <w:rPr>
          <w:rFonts w:ascii="Times New Roman" w:hAnsi="Times New Roman" w:cs="Times New Roman"/>
          <w:sz w:val="24"/>
          <w:szCs w:val="24"/>
        </w:rPr>
        <w:tab/>
        <w:t>R. Kaye, Esq., DPH</w:t>
      </w:r>
    </w:p>
    <w:p w14:paraId="6B8C91CA" w14:textId="1F09A621" w:rsidR="00685949" w:rsidRDefault="00685949" w:rsidP="0001658A">
      <w:pPr>
        <w:jc w:val="both"/>
        <w:rPr>
          <w:rFonts w:ascii="Times New Roman" w:hAnsi="Times New Roman" w:cs="Times New Roman"/>
          <w:sz w:val="24"/>
          <w:szCs w:val="24"/>
        </w:rPr>
      </w:pPr>
      <w:r>
        <w:rPr>
          <w:rFonts w:ascii="Times New Roman" w:hAnsi="Times New Roman" w:cs="Times New Roman"/>
          <w:sz w:val="24"/>
          <w:szCs w:val="24"/>
        </w:rPr>
        <w:tab/>
        <w:t>A. Mehlman, DPH</w:t>
      </w:r>
    </w:p>
    <w:p w14:paraId="457DBDA5" w14:textId="7044F496" w:rsidR="00685949" w:rsidRDefault="00685949" w:rsidP="00685949">
      <w:pPr>
        <w:ind w:firstLine="720"/>
        <w:jc w:val="both"/>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Boeh-Ocansey</w:t>
      </w:r>
      <w:proofErr w:type="spellEnd"/>
      <w:r w:rsidRPr="00FC5528">
        <w:rPr>
          <w:rFonts w:ascii="Times New Roman" w:hAnsi="Times New Roman" w:cs="Times New Roman"/>
          <w:sz w:val="24"/>
          <w:szCs w:val="24"/>
        </w:rPr>
        <w:t>, DPH</w:t>
      </w:r>
    </w:p>
    <w:p w14:paraId="61AB8BFD" w14:textId="41C452B7" w:rsidR="0001658A" w:rsidRPr="00FC5528" w:rsidRDefault="0001658A" w:rsidP="00685949">
      <w:pPr>
        <w:jc w:val="both"/>
        <w:rPr>
          <w:rFonts w:ascii="Times New Roman" w:hAnsi="Times New Roman" w:cs="Times New Roman"/>
          <w:sz w:val="24"/>
          <w:szCs w:val="24"/>
        </w:rPr>
      </w:pPr>
      <w:r w:rsidRPr="00FC5528">
        <w:rPr>
          <w:rFonts w:ascii="Times New Roman" w:hAnsi="Times New Roman" w:cs="Times New Roman"/>
          <w:sz w:val="24"/>
          <w:szCs w:val="24"/>
        </w:rPr>
        <w:tab/>
        <w:t>M. Callahan, DPH</w:t>
      </w:r>
    </w:p>
    <w:p w14:paraId="0DCD90BF" w14:textId="681D840E" w:rsidR="0001658A" w:rsidRPr="007358D2" w:rsidRDefault="002F5D5B" w:rsidP="0001658A">
      <w:pPr>
        <w:ind w:firstLine="720"/>
        <w:jc w:val="both"/>
        <w:rPr>
          <w:rFonts w:ascii="Times New Roman" w:hAnsi="Times New Roman" w:cs="Times New Roman"/>
          <w:sz w:val="24"/>
          <w:szCs w:val="24"/>
        </w:rPr>
      </w:pPr>
      <w:r>
        <w:rPr>
          <w:rFonts w:ascii="Times New Roman" w:hAnsi="Times New Roman" w:cs="Times New Roman"/>
          <w:sz w:val="24"/>
          <w:szCs w:val="24"/>
        </w:rPr>
        <w:t>V. Smith, Esq., Baystate Health</w:t>
      </w:r>
    </w:p>
    <w:p w14:paraId="2236A57D" w14:textId="12982306" w:rsidR="0001658A" w:rsidRDefault="006525FF" w:rsidP="0001658A">
      <w:pPr>
        <w:ind w:firstLine="720"/>
        <w:jc w:val="both"/>
        <w:rPr>
          <w:rFonts w:ascii="Times New Roman" w:hAnsi="Times New Roman" w:cs="Times New Roman"/>
          <w:sz w:val="24"/>
          <w:szCs w:val="24"/>
        </w:rPr>
      </w:pPr>
      <w:r>
        <w:rPr>
          <w:rFonts w:ascii="Times New Roman" w:hAnsi="Times New Roman" w:cs="Times New Roman"/>
          <w:sz w:val="24"/>
          <w:szCs w:val="24"/>
        </w:rPr>
        <w:t>W</w:t>
      </w:r>
      <w:r w:rsidR="002F5D5B">
        <w:rPr>
          <w:rFonts w:ascii="Times New Roman" w:hAnsi="Times New Roman" w:cs="Times New Roman"/>
          <w:sz w:val="24"/>
          <w:szCs w:val="24"/>
        </w:rPr>
        <w:t>. Kern, Baystate Health</w:t>
      </w:r>
    </w:p>
    <w:p w14:paraId="649FF6A8" w14:textId="6F599A7E" w:rsidR="002F5D5B" w:rsidRDefault="002F5D5B" w:rsidP="0001658A">
      <w:pPr>
        <w:ind w:firstLine="720"/>
        <w:jc w:val="both"/>
        <w:rPr>
          <w:rFonts w:ascii="Times New Roman" w:hAnsi="Times New Roman" w:cs="Times New Roman"/>
          <w:sz w:val="24"/>
          <w:szCs w:val="24"/>
        </w:rPr>
      </w:pPr>
      <w:r>
        <w:rPr>
          <w:rFonts w:ascii="Times New Roman" w:hAnsi="Times New Roman" w:cs="Times New Roman"/>
          <w:sz w:val="24"/>
          <w:szCs w:val="24"/>
        </w:rPr>
        <w:t>J. Ward, Baystate Health</w:t>
      </w:r>
    </w:p>
    <w:p w14:paraId="5B88C2F7" w14:textId="5FBE6233" w:rsidR="002F5D5B" w:rsidRPr="007358D2" w:rsidRDefault="002F5D5B" w:rsidP="0001658A">
      <w:pPr>
        <w:ind w:firstLine="720"/>
        <w:jc w:val="both"/>
        <w:rPr>
          <w:rFonts w:ascii="Times New Roman" w:hAnsi="Times New Roman" w:cs="Times New Roman"/>
          <w:sz w:val="24"/>
          <w:szCs w:val="24"/>
        </w:rPr>
      </w:pPr>
      <w:r>
        <w:rPr>
          <w:rFonts w:ascii="Times New Roman" w:hAnsi="Times New Roman" w:cs="Times New Roman"/>
          <w:sz w:val="24"/>
          <w:szCs w:val="24"/>
        </w:rPr>
        <w:t>C. Ryan, Esq., Baystate Health</w:t>
      </w:r>
    </w:p>
    <w:p w14:paraId="707B0F90" w14:textId="6E049C6E" w:rsidR="0001658A" w:rsidRDefault="002F5D5B" w:rsidP="0001658A">
      <w:pPr>
        <w:ind w:firstLine="720"/>
        <w:jc w:val="both"/>
        <w:rPr>
          <w:rFonts w:ascii="Times New Roman" w:hAnsi="Times New Roman" w:cs="Times New Roman"/>
          <w:sz w:val="24"/>
          <w:szCs w:val="24"/>
        </w:rPr>
      </w:pPr>
      <w:r>
        <w:rPr>
          <w:rFonts w:ascii="Times New Roman" w:hAnsi="Times New Roman" w:cs="Times New Roman"/>
          <w:sz w:val="24"/>
          <w:szCs w:val="24"/>
        </w:rPr>
        <w:t>R. Rodman, Esq.</w:t>
      </w:r>
    </w:p>
    <w:p w14:paraId="41F2095E" w14:textId="1AAF19EB" w:rsidR="002F5D5B" w:rsidRDefault="002F5D5B" w:rsidP="0001658A">
      <w:pPr>
        <w:ind w:firstLine="720"/>
        <w:jc w:val="both"/>
        <w:rPr>
          <w:rFonts w:ascii="Times New Roman" w:hAnsi="Times New Roman" w:cs="Times New Roman"/>
          <w:sz w:val="24"/>
          <w:szCs w:val="24"/>
        </w:rPr>
      </w:pPr>
      <w:r>
        <w:rPr>
          <w:rFonts w:ascii="Times New Roman" w:hAnsi="Times New Roman" w:cs="Times New Roman"/>
          <w:sz w:val="24"/>
          <w:szCs w:val="24"/>
        </w:rPr>
        <w:t xml:space="preserve">A. Levine, Esq. </w:t>
      </w:r>
    </w:p>
    <w:p w14:paraId="3C110904" w14:textId="77777777" w:rsidR="0001658A" w:rsidRPr="00FC5528" w:rsidRDefault="0001658A" w:rsidP="0001658A">
      <w:pPr>
        <w:jc w:val="both"/>
        <w:rPr>
          <w:rFonts w:ascii="Times New Roman" w:hAnsi="Times New Roman" w:cs="Times New Roman"/>
          <w:sz w:val="24"/>
          <w:szCs w:val="24"/>
        </w:rPr>
      </w:pPr>
    </w:p>
    <w:p w14:paraId="7493A21C" w14:textId="77777777" w:rsidR="0001658A" w:rsidRDefault="0001658A" w:rsidP="0001658A"/>
    <w:p w14:paraId="793580D9" w14:textId="77777777" w:rsidR="0001658A" w:rsidRDefault="0001658A"/>
    <w:sectPr w:rsidR="0001658A" w:rsidSect="0001658A">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73C5" w14:textId="77777777" w:rsidR="002F6D5E" w:rsidRDefault="002F6D5E" w:rsidP="0001658A">
      <w:r>
        <w:separator/>
      </w:r>
    </w:p>
  </w:endnote>
  <w:endnote w:type="continuationSeparator" w:id="0">
    <w:p w14:paraId="7FE4A34A" w14:textId="77777777" w:rsidR="002F6D5E" w:rsidRDefault="002F6D5E" w:rsidP="000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2AEF" w14:textId="77777777" w:rsidR="002F6D5E" w:rsidRDefault="002F6D5E" w:rsidP="0001658A">
      <w:r>
        <w:separator/>
      </w:r>
    </w:p>
  </w:footnote>
  <w:footnote w:type="continuationSeparator" w:id="0">
    <w:p w14:paraId="7FD9D378" w14:textId="77777777" w:rsidR="002F6D5E" w:rsidRDefault="002F6D5E" w:rsidP="0001658A">
      <w:r>
        <w:continuationSeparator/>
      </w:r>
    </w:p>
  </w:footnote>
  <w:footnote w:id="1">
    <w:p w14:paraId="19263747" w14:textId="77777777" w:rsidR="00396BAC" w:rsidRDefault="00396BAC" w:rsidP="00396BAC">
      <w:pPr>
        <w:pStyle w:val="FootnoteText"/>
      </w:pPr>
      <w:r>
        <w:rPr>
          <w:rStyle w:val="FootnoteReference"/>
        </w:rPr>
        <w:footnoteRef/>
      </w:r>
      <w:r>
        <w:t xml:space="preserve"> </w:t>
      </w:r>
      <w:bookmarkStart w:id="0" w:name="_Hlk144310683"/>
      <w:r w:rsidRPr="0030190F">
        <w:rPr>
          <w:rFonts w:ascii="Times New Roman" w:hAnsi="Times New Roman" w:cs="Times New Roman"/>
        </w:rPr>
        <w:t>Source</w:t>
      </w:r>
      <w:r>
        <w:rPr>
          <w:rFonts w:ascii="Times New Roman" w:hAnsi="Times New Roman" w:cs="Times New Roman"/>
        </w:rPr>
        <w:t>:</w:t>
      </w:r>
      <w:r w:rsidRPr="0030190F">
        <w:rPr>
          <w:rFonts w:ascii="Times New Roman" w:hAnsi="Times New Roman" w:cs="Times New Roman"/>
        </w:rPr>
        <w:t xml:space="preserve"> Google Maps, Estimated Drive Time from 8:00AM.</w:t>
      </w:r>
      <w:r>
        <w:t xml:space="preserve"> </w:t>
      </w:r>
      <w:bookmarkEnd w:id="0"/>
    </w:p>
  </w:footnote>
  <w:footnote w:id="2">
    <w:p w14:paraId="6A2362FA" w14:textId="77777777" w:rsidR="00396BAC" w:rsidRDefault="00396BAC" w:rsidP="00396BAC">
      <w:pPr>
        <w:pStyle w:val="FootnoteText"/>
      </w:pPr>
      <w:r>
        <w:rPr>
          <w:rStyle w:val="FootnoteReference"/>
        </w:rPr>
        <w:footnoteRef/>
      </w:r>
      <w:r>
        <w:t xml:space="preserve"> </w:t>
      </w:r>
      <w:r w:rsidRPr="0030190F">
        <w:rPr>
          <w:rFonts w:ascii="Times New Roman" w:hAnsi="Times New Roman" w:cs="Times New Roman"/>
        </w:rPr>
        <w:t>Source</w:t>
      </w:r>
      <w:r>
        <w:rPr>
          <w:rFonts w:ascii="Times New Roman" w:hAnsi="Times New Roman" w:cs="Times New Roman"/>
        </w:rPr>
        <w:t>:</w:t>
      </w:r>
      <w:r w:rsidRPr="0030190F">
        <w:rPr>
          <w:rFonts w:ascii="Times New Roman" w:hAnsi="Times New Roman" w:cs="Times New Roman"/>
        </w:rPr>
        <w:t xml:space="preserve"> Google Maps, Estimated Drive Time from </w:t>
      </w:r>
      <w:r>
        <w:rPr>
          <w:rFonts w:ascii="Times New Roman" w:hAnsi="Times New Roman" w:cs="Times New Roman"/>
        </w:rPr>
        <w:t>10</w:t>
      </w:r>
      <w:r w:rsidRPr="0030190F">
        <w:rPr>
          <w:rFonts w:ascii="Times New Roman" w:hAnsi="Times New Roman" w:cs="Times New Roman"/>
        </w:rPr>
        <w:t>:00</w:t>
      </w:r>
      <w:r>
        <w:rPr>
          <w:rFonts w:ascii="Times New Roman" w:hAnsi="Times New Roman" w:cs="Times New Roman"/>
        </w:rPr>
        <w:t>P</w:t>
      </w:r>
      <w:r w:rsidRPr="0030190F">
        <w:rPr>
          <w:rFonts w:ascii="Times New Roman" w:hAnsi="Times New Roman" w:cs="Times New Roman"/>
        </w:rPr>
        <w: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8025" w14:textId="4AA56EC1" w:rsidR="00916674" w:rsidRDefault="00916674" w:rsidP="0001658A">
    <w:pPr>
      <w:rPr>
        <w:rFonts w:ascii="Times New Roman" w:hAnsi="Times New Roman" w:cs="Times New Roman"/>
        <w:sz w:val="24"/>
        <w:szCs w:val="24"/>
      </w:rPr>
    </w:pPr>
    <w:r>
      <w:rPr>
        <w:noProof/>
      </w:rPr>
      <w:drawing>
        <wp:anchor distT="0" distB="0" distL="114300" distR="114300" simplePos="0" relativeHeight="251661312" behindDoc="0" locked="1" layoutInCell="1" allowOverlap="1" wp14:anchorId="43FBB8C9" wp14:editId="4A40B071">
          <wp:simplePos x="0" y="0"/>
          <wp:positionH relativeFrom="margin">
            <wp:posOffset>1896110</wp:posOffset>
          </wp:positionH>
          <wp:positionV relativeFrom="page">
            <wp:posOffset>367030</wp:posOffset>
          </wp:positionV>
          <wp:extent cx="2633345" cy="1644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0C48F427" w14:textId="48A9CB06"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Stephen Davis, Division Director</w:t>
    </w:r>
  </w:p>
  <w:p w14:paraId="65CB2108"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Division of Health Care Facility Licensure and Certification</w:t>
    </w:r>
  </w:p>
  <w:p w14:paraId="3CBF17D5"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Massachusetts Department of Public Health</w:t>
    </w:r>
  </w:p>
  <w:p w14:paraId="0A021DC0" w14:textId="757ADA72" w:rsidR="0001658A" w:rsidRPr="00DC5D49" w:rsidRDefault="0001658A" w:rsidP="0001658A">
    <w:pPr>
      <w:pStyle w:val="Header"/>
      <w:rPr>
        <w:rFonts w:ascii="Times New Roman" w:hAnsi="Times New Roman" w:cs="Times New Roman"/>
        <w:sz w:val="24"/>
        <w:szCs w:val="24"/>
      </w:rPr>
    </w:pPr>
    <w:r>
      <w:rPr>
        <w:rFonts w:ascii="Times New Roman" w:hAnsi="Times New Roman" w:cs="Times New Roman"/>
        <w:sz w:val="24"/>
        <w:szCs w:val="24"/>
      </w:rPr>
      <w:t xml:space="preserve">September </w:t>
    </w:r>
    <w:r w:rsidR="008254B9">
      <w:rPr>
        <w:rFonts w:ascii="Times New Roman" w:hAnsi="Times New Roman" w:cs="Times New Roman"/>
        <w:sz w:val="24"/>
        <w:szCs w:val="24"/>
      </w:rPr>
      <w:t>5</w:t>
    </w:r>
    <w:r w:rsidRPr="00DC5D49">
      <w:rPr>
        <w:rFonts w:ascii="Times New Roman" w:hAnsi="Times New Roman" w:cs="Times New Roman"/>
        <w:sz w:val="24"/>
        <w:szCs w:val="24"/>
      </w:rPr>
      <w:t>, 2023</w:t>
    </w:r>
  </w:p>
  <w:p w14:paraId="0E3BFA49" w14:textId="77777777" w:rsidR="0001658A" w:rsidRPr="00DC5D49" w:rsidRDefault="0001658A" w:rsidP="0001658A">
    <w:pPr>
      <w:pStyle w:val="Header"/>
      <w:rPr>
        <w:rFonts w:ascii="Times New Roman" w:hAnsi="Times New Roman" w:cs="Times New Roman"/>
        <w:sz w:val="24"/>
        <w:szCs w:val="24"/>
      </w:rPr>
    </w:pPr>
    <w:r w:rsidRPr="00DC5D49">
      <w:rPr>
        <w:rFonts w:ascii="Times New Roman" w:hAnsi="Times New Roman" w:cs="Times New Roman"/>
        <w:sz w:val="24"/>
        <w:szCs w:val="24"/>
      </w:rPr>
      <w:t xml:space="preserve">Page </w:t>
    </w:r>
    <w:sdt>
      <w:sdtPr>
        <w:rPr>
          <w:rFonts w:ascii="Times New Roman" w:hAnsi="Times New Roman" w:cs="Times New Roman"/>
          <w:sz w:val="24"/>
          <w:szCs w:val="24"/>
        </w:rPr>
        <w:id w:val="259877093"/>
        <w:docPartObj>
          <w:docPartGallery w:val="Page Numbers (Top of Page)"/>
          <w:docPartUnique/>
        </w:docPartObj>
      </w:sdtPr>
      <w:sdtEndPr>
        <w:rPr>
          <w:noProof/>
        </w:rPr>
      </w:sdtEndPr>
      <w:sdtContent>
        <w:r w:rsidRPr="00DC5D49">
          <w:rPr>
            <w:rFonts w:ascii="Times New Roman" w:hAnsi="Times New Roman" w:cs="Times New Roman"/>
            <w:sz w:val="24"/>
            <w:szCs w:val="24"/>
          </w:rPr>
          <w:fldChar w:fldCharType="begin"/>
        </w:r>
        <w:r w:rsidRPr="00DC5D49">
          <w:rPr>
            <w:rFonts w:ascii="Times New Roman" w:hAnsi="Times New Roman" w:cs="Times New Roman"/>
            <w:sz w:val="24"/>
            <w:szCs w:val="24"/>
          </w:rPr>
          <w:instrText xml:space="preserve"> PAGE   \* MERGEFORMAT </w:instrText>
        </w:r>
        <w:r w:rsidRPr="00DC5D49">
          <w:rPr>
            <w:rFonts w:ascii="Times New Roman" w:hAnsi="Times New Roman" w:cs="Times New Roman"/>
            <w:sz w:val="24"/>
            <w:szCs w:val="24"/>
          </w:rPr>
          <w:fldChar w:fldCharType="separate"/>
        </w:r>
        <w:r>
          <w:rPr>
            <w:rFonts w:ascii="Times New Roman" w:hAnsi="Times New Roman" w:cs="Times New Roman"/>
            <w:sz w:val="24"/>
            <w:szCs w:val="24"/>
          </w:rPr>
          <w:t>5</w:t>
        </w:r>
        <w:r w:rsidRPr="00DC5D49">
          <w:rPr>
            <w:rFonts w:ascii="Times New Roman" w:hAnsi="Times New Roman" w:cs="Times New Roman"/>
            <w:noProof/>
            <w:sz w:val="24"/>
            <w:szCs w:val="24"/>
          </w:rPr>
          <w:fldChar w:fldCharType="end"/>
        </w:r>
      </w:sdtContent>
    </w:sdt>
  </w:p>
  <w:p w14:paraId="1E8E39CD" w14:textId="77777777" w:rsidR="0001658A" w:rsidRDefault="0001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1A26" w14:textId="77777777" w:rsidR="00916674" w:rsidRDefault="00916674" w:rsidP="0001658A">
    <w:pPr>
      <w:pStyle w:val="AuthorInfo"/>
      <w:rPr>
        <w:sz w:val="22"/>
        <w:szCs w:val="22"/>
      </w:rPr>
    </w:pPr>
  </w:p>
  <w:p w14:paraId="4C7405E8" w14:textId="103EBD70" w:rsidR="0001658A" w:rsidRPr="0001658A" w:rsidRDefault="0001658A" w:rsidP="0001658A">
    <w:pPr>
      <w:pStyle w:val="AuthorInfo"/>
      <w:rPr>
        <w:sz w:val="22"/>
        <w:szCs w:val="22"/>
      </w:rPr>
    </w:pPr>
    <w:r w:rsidRPr="0001658A">
      <w:rPr>
        <w:sz w:val="22"/>
        <w:szCs w:val="22"/>
      </w:rPr>
      <w:t>Crystal Bloom</w:t>
    </w:r>
  </w:p>
  <w:p w14:paraId="1DEBAE36" w14:textId="0B54BA19" w:rsidR="0001658A" w:rsidRDefault="0001658A" w:rsidP="0001658A">
    <w:pPr>
      <w:pStyle w:val="AuthorInfo"/>
    </w:pPr>
    <w:r>
      <w:t>Partner</w:t>
    </w:r>
  </w:p>
  <w:p w14:paraId="7587171E" w14:textId="77777777" w:rsidR="0001658A" w:rsidRDefault="0001658A" w:rsidP="0001658A">
    <w:pPr>
      <w:pStyle w:val="AuthorInfo"/>
    </w:pPr>
  </w:p>
  <w:p w14:paraId="5A8EE15E" w14:textId="77777777" w:rsidR="0001658A" w:rsidRDefault="0001658A" w:rsidP="0001658A">
    <w:pPr>
      <w:pStyle w:val="AuthorInfo"/>
    </w:pPr>
    <w:r>
      <w:t>One Beacon Street, Suite 1320</w:t>
    </w:r>
  </w:p>
  <w:p w14:paraId="3668BC93" w14:textId="77777777" w:rsidR="0001658A" w:rsidRDefault="0001658A" w:rsidP="0001658A">
    <w:pPr>
      <w:pStyle w:val="AuthorInfo"/>
    </w:pPr>
    <w:r>
      <w:t>Boston, MA 02108</w:t>
    </w:r>
  </w:p>
  <w:p w14:paraId="6B171CAE" w14:textId="3FC62881" w:rsidR="0001658A" w:rsidRDefault="0001658A" w:rsidP="0001658A">
    <w:pPr>
      <w:pStyle w:val="AuthorInfo"/>
    </w:pPr>
    <w:r>
      <w:t>Direct: 617.598.6783</w:t>
    </w:r>
  </w:p>
  <w:p w14:paraId="70B431C6" w14:textId="77777777" w:rsidR="0001658A" w:rsidRDefault="0001658A" w:rsidP="0001658A">
    <w:pPr>
      <w:pStyle w:val="AuthorInfo"/>
    </w:pPr>
    <w:r>
      <w:t>Fax: 617.720.5092</w:t>
    </w:r>
  </w:p>
  <w:p w14:paraId="4BE66ECB" w14:textId="05603BBB" w:rsidR="0001658A" w:rsidRDefault="0001658A" w:rsidP="0001658A">
    <w:pPr>
      <w:pStyle w:val="AuthorInfo"/>
    </w:pPr>
    <w:r>
      <w:t>crystal.bloom@huschblackwell.com</w:t>
    </w:r>
  </w:p>
  <w:p w14:paraId="7DCADB89" w14:textId="138A9809" w:rsidR="0001658A" w:rsidRDefault="0001658A">
    <w:pPr>
      <w:pStyle w:val="Header"/>
    </w:pPr>
    <w:r>
      <w:rPr>
        <w:noProof/>
      </w:rPr>
      <w:drawing>
        <wp:anchor distT="0" distB="0" distL="114300" distR="114300" simplePos="0" relativeHeight="251659264" behindDoc="0" locked="1" layoutInCell="1" allowOverlap="1" wp14:anchorId="46F74DBD" wp14:editId="2EBDBEF6">
          <wp:simplePos x="0" y="0"/>
          <wp:positionH relativeFrom="margin">
            <wp:align>center</wp:align>
          </wp:positionH>
          <wp:positionV relativeFrom="page">
            <wp:posOffset>336550</wp:posOffset>
          </wp:positionV>
          <wp:extent cx="2633345" cy="164465"/>
          <wp:effectExtent l="0" t="0" r="0" b="6985"/>
          <wp:wrapNone/>
          <wp:docPr id="3"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89"/>
    <w:multiLevelType w:val="hybridMultilevel"/>
    <w:tmpl w:val="CCB0285C"/>
    <w:lvl w:ilvl="0" w:tplc="604CD6F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10DE3"/>
    <w:multiLevelType w:val="hybridMultilevel"/>
    <w:tmpl w:val="D6A06162"/>
    <w:lvl w:ilvl="0" w:tplc="89CE040C">
      <w:start w:val="2"/>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276516F3"/>
    <w:multiLevelType w:val="hybridMultilevel"/>
    <w:tmpl w:val="FF180468"/>
    <w:lvl w:ilvl="0" w:tplc="5D420ADC">
      <w:start w:val="25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FA625C6"/>
    <w:multiLevelType w:val="hybridMultilevel"/>
    <w:tmpl w:val="3042A570"/>
    <w:lvl w:ilvl="0" w:tplc="A85E906E">
      <w:start w:val="1"/>
      <w:numFmt w:val="lowerLetter"/>
      <w:lvlText w:val="(%1)"/>
      <w:lvlJc w:val="left"/>
      <w:pPr>
        <w:ind w:left="18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1BE0D27"/>
    <w:multiLevelType w:val="hybridMultilevel"/>
    <w:tmpl w:val="3DE25464"/>
    <w:lvl w:ilvl="0" w:tplc="E6AA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D97037"/>
    <w:multiLevelType w:val="hybridMultilevel"/>
    <w:tmpl w:val="8CFACB0E"/>
    <w:lvl w:ilvl="0" w:tplc="FFFFFFFF">
      <w:start w:val="1"/>
      <w:numFmt w:val="lowerLetter"/>
      <w:lvlText w:val="(%1)"/>
      <w:lvlJc w:val="left"/>
      <w:pPr>
        <w:ind w:left="1800" w:hanging="36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60E711E"/>
    <w:multiLevelType w:val="hybridMultilevel"/>
    <w:tmpl w:val="3042A570"/>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9" w15:restartNumberingAfterBreak="0">
    <w:nsid w:val="36CE3707"/>
    <w:multiLevelType w:val="hybridMultilevel"/>
    <w:tmpl w:val="868894F0"/>
    <w:lvl w:ilvl="0" w:tplc="AC72FDA0">
      <w:start w:val="29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3290868"/>
    <w:multiLevelType w:val="hybridMultilevel"/>
    <w:tmpl w:val="3042A570"/>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 w15:restartNumberingAfterBreak="0">
    <w:nsid w:val="69C61D64"/>
    <w:multiLevelType w:val="hybridMultilevel"/>
    <w:tmpl w:val="3042A570"/>
    <w:lvl w:ilvl="0" w:tplc="FFFFFFFF">
      <w:start w:val="1"/>
      <w:numFmt w:val="lowerLetter"/>
      <w:lvlText w:val="(%1)"/>
      <w:lvlJc w:val="left"/>
      <w:pPr>
        <w:ind w:left="207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num w:numId="1" w16cid:durableId="1799568061">
    <w:abstractNumId w:val="2"/>
  </w:num>
  <w:num w:numId="2" w16cid:durableId="2038316169">
    <w:abstractNumId w:val="1"/>
  </w:num>
  <w:num w:numId="3" w16cid:durableId="692220303">
    <w:abstractNumId w:val="6"/>
  </w:num>
  <w:num w:numId="4" w16cid:durableId="1956790597">
    <w:abstractNumId w:val="4"/>
  </w:num>
  <w:num w:numId="5" w16cid:durableId="1940023855">
    <w:abstractNumId w:val="9"/>
  </w:num>
  <w:num w:numId="6" w16cid:durableId="1125467732">
    <w:abstractNumId w:val="5"/>
  </w:num>
  <w:num w:numId="7" w16cid:durableId="1499535085">
    <w:abstractNumId w:val="0"/>
  </w:num>
  <w:num w:numId="8" w16cid:durableId="936710763">
    <w:abstractNumId w:val="11"/>
  </w:num>
  <w:num w:numId="9" w16cid:durableId="183983925">
    <w:abstractNumId w:val="3"/>
  </w:num>
  <w:num w:numId="10" w16cid:durableId="558249563">
    <w:abstractNumId w:val="10"/>
  </w:num>
  <w:num w:numId="11" w16cid:durableId="1641692054">
    <w:abstractNumId w:val="8"/>
  </w:num>
  <w:num w:numId="12" w16cid:durableId="1203446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8A"/>
    <w:rsid w:val="0001658A"/>
    <w:rsid w:val="000C6EE0"/>
    <w:rsid w:val="000F3237"/>
    <w:rsid w:val="00181DE5"/>
    <w:rsid w:val="001C3522"/>
    <w:rsid w:val="001D30A5"/>
    <w:rsid w:val="001D6F90"/>
    <w:rsid w:val="001F4A08"/>
    <w:rsid w:val="002E61BE"/>
    <w:rsid w:val="002F5D5B"/>
    <w:rsid w:val="002F6D5E"/>
    <w:rsid w:val="0030190F"/>
    <w:rsid w:val="0030628E"/>
    <w:rsid w:val="00375FE2"/>
    <w:rsid w:val="00396BAC"/>
    <w:rsid w:val="004D08D1"/>
    <w:rsid w:val="0050161B"/>
    <w:rsid w:val="00552B19"/>
    <w:rsid w:val="00573064"/>
    <w:rsid w:val="006009F7"/>
    <w:rsid w:val="006051A4"/>
    <w:rsid w:val="00606C29"/>
    <w:rsid w:val="006525FF"/>
    <w:rsid w:val="0065345E"/>
    <w:rsid w:val="00685949"/>
    <w:rsid w:val="00693394"/>
    <w:rsid w:val="006D0D23"/>
    <w:rsid w:val="006D5031"/>
    <w:rsid w:val="007252EA"/>
    <w:rsid w:val="0073253B"/>
    <w:rsid w:val="00750F83"/>
    <w:rsid w:val="00765109"/>
    <w:rsid w:val="00766997"/>
    <w:rsid w:val="007758E4"/>
    <w:rsid w:val="007D3EBA"/>
    <w:rsid w:val="00816D81"/>
    <w:rsid w:val="008254B9"/>
    <w:rsid w:val="00856171"/>
    <w:rsid w:val="00903E53"/>
    <w:rsid w:val="00916674"/>
    <w:rsid w:val="00955403"/>
    <w:rsid w:val="009E4FCD"/>
    <w:rsid w:val="00A4568C"/>
    <w:rsid w:val="00A56B11"/>
    <w:rsid w:val="00B222C5"/>
    <w:rsid w:val="00BC1A50"/>
    <w:rsid w:val="00BD7E08"/>
    <w:rsid w:val="00C25704"/>
    <w:rsid w:val="00C31B08"/>
    <w:rsid w:val="00C36556"/>
    <w:rsid w:val="00CC7A2C"/>
    <w:rsid w:val="00CF742D"/>
    <w:rsid w:val="00D167E1"/>
    <w:rsid w:val="00D176E2"/>
    <w:rsid w:val="00D51705"/>
    <w:rsid w:val="00DB0AB5"/>
    <w:rsid w:val="00DF7097"/>
    <w:rsid w:val="00E6296E"/>
    <w:rsid w:val="00F665DC"/>
    <w:rsid w:val="00FA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1F41"/>
  <w15:chartTrackingRefBased/>
  <w15:docId w15:val="{7FA88C90-A3DA-4BED-A840-19702218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8A"/>
    <w:pPr>
      <w:spacing w:after="0" w:line="240" w:lineRule="auto"/>
    </w:pPr>
    <w:rPr>
      <w:rFonts w:ascii="Arial" w:eastAsiaTheme="minorHAnsi" w:hAnsi="Arial"/>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01658A"/>
    <w:pPr>
      <w:ind w:left="720"/>
      <w:contextualSpacing/>
    </w:pPr>
  </w:style>
  <w:style w:type="paragraph" w:styleId="Header">
    <w:name w:val="header"/>
    <w:basedOn w:val="Normal"/>
    <w:link w:val="HeaderChar"/>
    <w:uiPriority w:val="99"/>
    <w:unhideWhenUsed/>
    <w:rsid w:val="0001658A"/>
    <w:pPr>
      <w:tabs>
        <w:tab w:val="center" w:pos="4680"/>
        <w:tab w:val="right" w:pos="9360"/>
      </w:tabs>
    </w:pPr>
  </w:style>
  <w:style w:type="character" w:customStyle="1" w:styleId="HeaderChar">
    <w:name w:val="Header Char"/>
    <w:basedOn w:val="DefaultParagraphFont"/>
    <w:link w:val="Header"/>
    <w:uiPriority w:val="99"/>
    <w:rsid w:val="0001658A"/>
    <w:rPr>
      <w:rFonts w:ascii="Arial" w:eastAsiaTheme="minorHAnsi" w:hAnsi="Arial"/>
    </w:rPr>
  </w:style>
  <w:style w:type="paragraph" w:styleId="Footer">
    <w:name w:val="footer"/>
    <w:basedOn w:val="Normal"/>
    <w:link w:val="FooterChar"/>
    <w:uiPriority w:val="99"/>
    <w:unhideWhenUsed/>
    <w:rsid w:val="0001658A"/>
    <w:pPr>
      <w:tabs>
        <w:tab w:val="center" w:pos="4680"/>
        <w:tab w:val="right" w:pos="9360"/>
      </w:tabs>
    </w:pPr>
  </w:style>
  <w:style w:type="character" w:customStyle="1" w:styleId="FooterChar">
    <w:name w:val="Footer Char"/>
    <w:basedOn w:val="DefaultParagraphFont"/>
    <w:link w:val="Footer"/>
    <w:uiPriority w:val="99"/>
    <w:rsid w:val="0001658A"/>
    <w:rPr>
      <w:rFonts w:ascii="Arial" w:eastAsiaTheme="minorHAnsi" w:hAnsi="Arial"/>
    </w:rPr>
  </w:style>
  <w:style w:type="paragraph" w:customStyle="1" w:styleId="AuthorInfo">
    <w:name w:val="_AuthorInfo"/>
    <w:basedOn w:val="Normal"/>
    <w:uiPriority w:val="99"/>
    <w:unhideWhenUsed/>
    <w:rsid w:val="0001658A"/>
    <w:rPr>
      <w:rFonts w:ascii="Times New Roman" w:eastAsia="Times New Roman" w:hAnsi="Times New Roman" w:cs="Times New Roman"/>
      <w:sz w:val="20"/>
      <w:szCs w:val="20"/>
    </w:rPr>
  </w:style>
  <w:style w:type="table" w:styleId="TableGrid">
    <w:name w:val="Table Grid"/>
    <w:basedOn w:val="TableNormal"/>
    <w:uiPriority w:val="39"/>
    <w:rsid w:val="00DF7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8D1"/>
    <w:pPr>
      <w:spacing w:after="0" w:line="240" w:lineRule="auto"/>
    </w:pPr>
    <w:rPr>
      <w:rFonts w:ascii="Arial" w:eastAsiaTheme="minorHAnsi" w:hAnsi="Arial"/>
    </w:rPr>
  </w:style>
  <w:style w:type="character" w:styleId="CommentReference">
    <w:name w:val="annotation reference"/>
    <w:basedOn w:val="DefaultParagraphFont"/>
    <w:uiPriority w:val="99"/>
    <w:semiHidden/>
    <w:unhideWhenUsed/>
    <w:rsid w:val="004D08D1"/>
    <w:rPr>
      <w:sz w:val="16"/>
      <w:szCs w:val="16"/>
    </w:rPr>
  </w:style>
  <w:style w:type="paragraph" w:styleId="CommentText">
    <w:name w:val="annotation text"/>
    <w:basedOn w:val="Normal"/>
    <w:link w:val="CommentTextChar"/>
    <w:uiPriority w:val="99"/>
    <w:unhideWhenUsed/>
    <w:rsid w:val="004D08D1"/>
    <w:rPr>
      <w:sz w:val="20"/>
      <w:szCs w:val="20"/>
    </w:rPr>
  </w:style>
  <w:style w:type="character" w:customStyle="1" w:styleId="CommentTextChar">
    <w:name w:val="Comment Text Char"/>
    <w:basedOn w:val="DefaultParagraphFont"/>
    <w:link w:val="CommentText"/>
    <w:uiPriority w:val="99"/>
    <w:rsid w:val="004D08D1"/>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4D08D1"/>
    <w:rPr>
      <w:b/>
      <w:bCs/>
    </w:rPr>
  </w:style>
  <w:style w:type="character" w:customStyle="1" w:styleId="CommentSubjectChar">
    <w:name w:val="Comment Subject Char"/>
    <w:basedOn w:val="CommentTextChar"/>
    <w:link w:val="CommentSubject"/>
    <w:uiPriority w:val="99"/>
    <w:semiHidden/>
    <w:rsid w:val="004D08D1"/>
    <w:rPr>
      <w:rFonts w:ascii="Arial" w:eastAsiaTheme="minorHAnsi" w:hAnsi="Arial"/>
      <w:b/>
      <w:bCs/>
      <w:sz w:val="20"/>
      <w:szCs w:val="20"/>
    </w:rPr>
  </w:style>
  <w:style w:type="paragraph" w:styleId="FootnoteText">
    <w:name w:val="footnote text"/>
    <w:basedOn w:val="Normal"/>
    <w:link w:val="FootnoteTextChar"/>
    <w:uiPriority w:val="99"/>
    <w:semiHidden/>
    <w:unhideWhenUsed/>
    <w:rsid w:val="0030190F"/>
    <w:rPr>
      <w:sz w:val="20"/>
      <w:szCs w:val="20"/>
    </w:rPr>
  </w:style>
  <w:style w:type="character" w:customStyle="1" w:styleId="FootnoteTextChar">
    <w:name w:val="Footnote Text Char"/>
    <w:basedOn w:val="DefaultParagraphFont"/>
    <w:link w:val="FootnoteText"/>
    <w:uiPriority w:val="99"/>
    <w:semiHidden/>
    <w:rsid w:val="0030190F"/>
    <w:rPr>
      <w:rFonts w:ascii="Arial" w:eastAsiaTheme="minorHAnsi" w:hAnsi="Arial"/>
      <w:sz w:val="20"/>
      <w:szCs w:val="20"/>
    </w:rPr>
  </w:style>
  <w:style w:type="character" w:styleId="FootnoteReference">
    <w:name w:val="footnote reference"/>
    <w:basedOn w:val="DefaultParagraphFont"/>
    <w:uiPriority w:val="99"/>
    <w:semiHidden/>
    <w:unhideWhenUsed/>
    <w:rsid w:val="00301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842">
      <w:bodyDiv w:val="1"/>
      <w:marLeft w:val="0"/>
      <w:marRight w:val="0"/>
      <w:marTop w:val="0"/>
      <w:marBottom w:val="0"/>
      <w:divBdr>
        <w:top w:val="none" w:sz="0" w:space="0" w:color="auto"/>
        <w:left w:val="none" w:sz="0" w:space="0" w:color="auto"/>
        <w:bottom w:val="none" w:sz="0" w:space="0" w:color="auto"/>
        <w:right w:val="none" w:sz="0" w:space="0" w:color="auto"/>
      </w:divBdr>
    </w:div>
    <w:div w:id="461003682">
      <w:bodyDiv w:val="1"/>
      <w:marLeft w:val="0"/>
      <w:marRight w:val="0"/>
      <w:marTop w:val="0"/>
      <w:marBottom w:val="0"/>
      <w:divBdr>
        <w:top w:val="none" w:sz="0" w:space="0" w:color="auto"/>
        <w:left w:val="none" w:sz="0" w:space="0" w:color="auto"/>
        <w:bottom w:val="none" w:sz="0" w:space="0" w:color="auto"/>
        <w:right w:val="none" w:sz="0" w:space="0" w:color="auto"/>
      </w:divBdr>
    </w:div>
    <w:div w:id="738594379">
      <w:bodyDiv w:val="1"/>
      <w:marLeft w:val="0"/>
      <w:marRight w:val="0"/>
      <w:marTop w:val="0"/>
      <w:marBottom w:val="0"/>
      <w:divBdr>
        <w:top w:val="none" w:sz="0" w:space="0" w:color="auto"/>
        <w:left w:val="none" w:sz="0" w:space="0" w:color="auto"/>
        <w:bottom w:val="none" w:sz="0" w:space="0" w:color="auto"/>
        <w:right w:val="none" w:sz="0" w:space="0" w:color="auto"/>
      </w:divBdr>
    </w:div>
    <w:div w:id="17822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45C2-8265-4EA5-BE88-1C091082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1622</Words>
  <Characters>9216</Characters>
  <Application>Microsoft Office Word</Application>
  <DocSecurity>0</DocSecurity>
  <Lines>224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Dominic</dc:creator>
  <cp:keywords/>
  <dc:description/>
  <cp:lastModifiedBy>Author</cp:lastModifiedBy>
  <cp:revision>2</cp:revision>
  <dcterms:created xsi:type="dcterms:W3CDTF">2023-09-05T19:59:00Z</dcterms:created>
  <dcterms:modified xsi:type="dcterms:W3CDTF">2023-09-05T19:59:00Z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4860-8803-3661</vt:lpwstr>
  </property>
</Properties>
</file>