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2CD" w:rsidRDefault="008B22CD" w:rsidP="008B22CD">
      <w:pPr>
        <w:pStyle w:val="Heading1"/>
        <w:spacing w:before="0" w:line="240" w:lineRule="auto"/>
      </w:pPr>
      <w:bookmarkStart w:id="0" w:name="_Toc422914130"/>
      <w:bookmarkStart w:id="1" w:name="_Toc439315675"/>
      <w:r w:rsidRPr="004B3200">
        <w:t>CHAPTER 13: ENERGY EFFICIENCY</w:t>
      </w:r>
      <w:bookmarkEnd w:id="0"/>
      <w:bookmarkEnd w:id="1"/>
    </w:p>
    <w:p w:rsidR="00473A75" w:rsidRPr="00473A75" w:rsidRDefault="00473A75" w:rsidP="00473A75">
      <w:pPr>
        <w:spacing w:after="0"/>
      </w:pPr>
    </w:p>
    <w:p w:rsidR="005470C8" w:rsidRDefault="005470C8" w:rsidP="005470C8">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1300.1 </w:t>
      </w:r>
      <w:r>
        <w:rPr>
          <w:rFonts w:ascii="Times New Roman" w:hAnsi="Times New Roman" w:cs="Times New Roman"/>
          <w:bCs/>
          <w:sz w:val="24"/>
          <w:szCs w:val="24"/>
        </w:rPr>
        <w:t>Add the following sections as follows:</w:t>
      </w:r>
    </w:p>
    <w:p w:rsidR="005470C8" w:rsidRDefault="005470C8" w:rsidP="005470C8">
      <w:pPr>
        <w:autoSpaceDE w:val="0"/>
        <w:autoSpaceDN w:val="0"/>
        <w:adjustRightInd w:val="0"/>
        <w:spacing w:after="0" w:line="240" w:lineRule="auto"/>
        <w:rPr>
          <w:rFonts w:ascii="Times New Roman" w:hAnsi="Times New Roman" w:cs="Times New Roman"/>
          <w:bCs/>
          <w:sz w:val="24"/>
          <w:szCs w:val="24"/>
        </w:rPr>
      </w:pPr>
    </w:p>
    <w:p w:rsidR="005470C8" w:rsidRDefault="005470C8" w:rsidP="005470C8">
      <w:pPr>
        <w:autoSpaceDE w:val="0"/>
        <w:autoSpaceDN w:val="0"/>
        <w:adjustRightInd w:val="0"/>
        <w:spacing w:after="0" w:line="240" w:lineRule="auto"/>
        <w:ind w:left="720"/>
        <w:rPr>
          <w:rFonts w:ascii="Times New Roman" w:hAnsi="Times New Roman" w:cs="Times New Roman"/>
          <w:bCs/>
          <w:i/>
          <w:sz w:val="24"/>
          <w:szCs w:val="24"/>
        </w:rPr>
      </w:pPr>
      <w:r>
        <w:rPr>
          <w:rFonts w:ascii="Times New Roman" w:hAnsi="Times New Roman" w:cs="Times New Roman"/>
          <w:b/>
          <w:bCs/>
          <w:sz w:val="24"/>
          <w:szCs w:val="24"/>
        </w:rPr>
        <w:t>1300.1 Adoption.</w:t>
      </w:r>
      <w:r>
        <w:rPr>
          <w:rFonts w:ascii="Times New Roman" w:hAnsi="Times New Roman" w:cs="Times New Roman"/>
          <w:bCs/>
          <w:sz w:val="24"/>
          <w:szCs w:val="24"/>
        </w:rPr>
        <w:t xml:space="preserve"> Buildings shall be designed and constructed in accordance with the </w:t>
      </w:r>
      <w:r>
        <w:rPr>
          <w:rFonts w:ascii="Times New Roman" w:hAnsi="Times New Roman" w:cs="Times New Roman"/>
          <w:bCs/>
          <w:i/>
          <w:sz w:val="24"/>
          <w:szCs w:val="24"/>
        </w:rPr>
        <w:t xml:space="preserve">International Energy Conservation Code 2015 </w:t>
      </w:r>
      <w:r>
        <w:rPr>
          <w:rFonts w:ascii="Times New Roman" w:hAnsi="Times New Roman" w:cs="Times New Roman"/>
          <w:bCs/>
          <w:sz w:val="24"/>
          <w:szCs w:val="24"/>
        </w:rPr>
        <w:t>(IECC), as amended by Chapter 1</w:t>
      </w:r>
      <w:r>
        <w:rPr>
          <w:rFonts w:ascii="Times New Roman" w:hAnsi="Times New Roman" w:cs="Times New Roman"/>
          <w:bCs/>
          <w:sz w:val="24"/>
          <w:szCs w:val="24"/>
        </w:rPr>
        <w:t>3</w:t>
      </w:r>
      <w:r>
        <w:rPr>
          <w:rFonts w:ascii="Times New Roman" w:hAnsi="Times New Roman" w:cs="Times New Roman"/>
          <w:bCs/>
          <w:sz w:val="24"/>
          <w:szCs w:val="24"/>
        </w:rPr>
        <w:t xml:space="preserve"> of 780 CMR </w:t>
      </w:r>
      <w:r>
        <w:rPr>
          <w:rFonts w:ascii="Times New Roman" w:hAnsi="Times New Roman" w:cs="Times New Roman"/>
          <w:bCs/>
          <w:i/>
          <w:sz w:val="24"/>
          <w:szCs w:val="24"/>
        </w:rPr>
        <w:t>et seq.</w:t>
      </w:r>
    </w:p>
    <w:p w:rsidR="005470C8" w:rsidRDefault="005470C8" w:rsidP="005470C8">
      <w:pPr>
        <w:autoSpaceDE w:val="0"/>
        <w:autoSpaceDN w:val="0"/>
        <w:adjustRightInd w:val="0"/>
        <w:spacing w:after="0" w:line="240" w:lineRule="auto"/>
        <w:rPr>
          <w:rFonts w:ascii="Times New Roman" w:hAnsi="Times New Roman" w:cs="Times New Roman"/>
          <w:bCs/>
          <w:sz w:val="24"/>
          <w:szCs w:val="24"/>
        </w:rPr>
      </w:pPr>
    </w:p>
    <w:p w:rsidR="005470C8" w:rsidRDefault="005470C8" w:rsidP="005470C8">
      <w:pPr>
        <w:autoSpaceDE w:val="0"/>
        <w:autoSpaceDN w:val="0"/>
        <w:adjustRightInd w:val="0"/>
        <w:spacing w:after="0" w:line="240" w:lineRule="auto"/>
        <w:ind w:left="1440"/>
        <w:rPr>
          <w:rFonts w:ascii="Times New Roman" w:hAnsi="Times New Roman" w:cs="Times New Roman"/>
          <w:bCs/>
          <w:sz w:val="24"/>
          <w:szCs w:val="24"/>
        </w:rPr>
      </w:pPr>
      <w:proofErr w:type="gramStart"/>
      <w:r>
        <w:rPr>
          <w:rFonts w:ascii="Times New Roman" w:hAnsi="Times New Roman" w:cs="Times New Roman"/>
          <w:b/>
          <w:bCs/>
          <w:sz w:val="24"/>
          <w:szCs w:val="24"/>
        </w:rPr>
        <w:t>Exception.</w:t>
      </w:r>
      <w:proofErr w:type="gramEnd"/>
      <w:r>
        <w:rPr>
          <w:rFonts w:ascii="Times New Roman" w:hAnsi="Times New Roman" w:cs="Times New Roman"/>
          <w:bCs/>
          <w:sz w:val="24"/>
          <w:szCs w:val="24"/>
        </w:rPr>
        <w:t xml:space="preserve"> </w:t>
      </w:r>
      <w:r>
        <w:rPr>
          <w:rFonts w:ascii="Times New Roman" w:hAnsi="Times New Roman" w:cs="Times New Roman"/>
          <w:sz w:val="24"/>
          <w:szCs w:val="24"/>
        </w:rPr>
        <w:t xml:space="preserve">Applications for building permits and related construction and other documents filed through January 1, 2017, may comply either with amended Chapters 11, 51 and Appendix 115.AA of this code effective _______________, or with the Eighth Edition versions of those provisions in effect immediately prior to amendment, but not a mix of both. After January 1, 2017, concurrency with the Eighth Edition </w:t>
      </w:r>
      <w:proofErr w:type="gramStart"/>
      <w:r>
        <w:rPr>
          <w:rFonts w:ascii="Times New Roman" w:hAnsi="Times New Roman" w:cs="Times New Roman"/>
          <w:sz w:val="24"/>
          <w:szCs w:val="24"/>
        </w:rPr>
        <w:t>ends,</w:t>
      </w:r>
      <w:proofErr w:type="gramEnd"/>
      <w:r>
        <w:rPr>
          <w:rFonts w:ascii="Times New Roman" w:hAnsi="Times New Roman" w:cs="Times New Roman"/>
          <w:sz w:val="24"/>
          <w:szCs w:val="24"/>
        </w:rPr>
        <w:t xml:space="preserve"> and all applications for building permits and related construction and other documents must comply with the amended provisions only.</w:t>
      </w:r>
    </w:p>
    <w:p w:rsidR="008B22CD" w:rsidRDefault="008B22CD" w:rsidP="008B22CD">
      <w:pPr>
        <w:autoSpaceDE w:val="0"/>
        <w:autoSpaceDN w:val="0"/>
        <w:adjustRightInd w:val="0"/>
        <w:spacing w:after="0" w:line="240" w:lineRule="auto"/>
        <w:rPr>
          <w:rFonts w:ascii="Times New Roman" w:hAnsi="Times New Roman" w:cs="Times New Roman"/>
          <w:b/>
          <w:bCs/>
          <w:sz w:val="24"/>
          <w:szCs w:val="24"/>
        </w:rPr>
      </w:pPr>
    </w:p>
    <w:p w:rsidR="00473A75" w:rsidRPr="004B3200" w:rsidRDefault="00473A75" w:rsidP="008B22CD">
      <w:pPr>
        <w:autoSpaceDE w:val="0"/>
        <w:autoSpaceDN w:val="0"/>
        <w:adjustRightInd w:val="0"/>
        <w:spacing w:after="0" w:line="240" w:lineRule="auto"/>
        <w:rPr>
          <w:rFonts w:ascii="Times New Roman" w:hAnsi="Times New Roman" w:cs="Times New Roman"/>
          <w:b/>
          <w:bCs/>
          <w:sz w:val="24"/>
          <w:szCs w:val="24"/>
        </w:rPr>
      </w:pPr>
    </w:p>
    <w:p w:rsidR="008B22CD" w:rsidRPr="004B3200" w:rsidRDefault="008B22CD" w:rsidP="008B22CD">
      <w:pPr>
        <w:autoSpaceDE w:val="0"/>
        <w:autoSpaceDN w:val="0"/>
        <w:adjustRightInd w:val="0"/>
        <w:spacing w:after="0" w:line="240" w:lineRule="auto"/>
        <w:rPr>
          <w:rFonts w:ascii="Times New Roman" w:hAnsi="Times New Roman" w:cs="Times New Roman"/>
          <w:bCs/>
          <w:sz w:val="24"/>
          <w:szCs w:val="24"/>
        </w:rPr>
      </w:pPr>
      <w:r w:rsidRPr="004B3200">
        <w:rPr>
          <w:rFonts w:ascii="Times New Roman" w:hAnsi="Times New Roman" w:cs="Times New Roman"/>
          <w:b/>
          <w:bCs/>
          <w:sz w:val="24"/>
          <w:szCs w:val="24"/>
        </w:rPr>
        <w:t>1301.1.1</w:t>
      </w:r>
      <w:r w:rsidRPr="004B3200">
        <w:rPr>
          <w:rFonts w:ascii="Times New Roman" w:hAnsi="Times New Roman" w:cs="Times New Roman"/>
          <w:bCs/>
          <w:sz w:val="24"/>
          <w:szCs w:val="24"/>
        </w:rPr>
        <w:t xml:space="preserve"> Revise subsection as follows:</w:t>
      </w:r>
    </w:p>
    <w:p w:rsidR="008B22CD" w:rsidRPr="004B3200" w:rsidRDefault="008B22CD" w:rsidP="008B22CD">
      <w:pPr>
        <w:autoSpaceDE w:val="0"/>
        <w:autoSpaceDN w:val="0"/>
        <w:adjustRightInd w:val="0"/>
        <w:spacing w:after="0" w:line="240" w:lineRule="auto"/>
        <w:rPr>
          <w:rFonts w:ascii="Times New Roman" w:hAnsi="Times New Roman" w:cs="Times New Roman"/>
          <w:b/>
          <w:bCs/>
          <w:sz w:val="24"/>
          <w:szCs w:val="24"/>
        </w:rPr>
      </w:pPr>
    </w:p>
    <w:p w:rsidR="008B22CD" w:rsidRDefault="008B22CD" w:rsidP="008B22CD">
      <w:pPr>
        <w:autoSpaceDE w:val="0"/>
        <w:autoSpaceDN w:val="0"/>
        <w:adjustRightInd w:val="0"/>
        <w:spacing w:after="0" w:line="240" w:lineRule="auto"/>
        <w:ind w:left="720"/>
        <w:rPr>
          <w:rFonts w:ascii="Times New Roman" w:hAnsi="Times New Roman" w:cs="Times New Roman"/>
          <w:sz w:val="24"/>
          <w:szCs w:val="24"/>
        </w:rPr>
      </w:pPr>
      <w:r w:rsidRPr="004B3200">
        <w:rPr>
          <w:rFonts w:ascii="Times New Roman" w:hAnsi="Times New Roman" w:cs="Times New Roman"/>
          <w:b/>
          <w:bCs/>
          <w:sz w:val="24"/>
          <w:szCs w:val="24"/>
        </w:rPr>
        <w:t xml:space="preserve">[E] 1301.1.1 Criteria. </w:t>
      </w:r>
      <w:r w:rsidRPr="004B3200">
        <w:rPr>
          <w:rFonts w:ascii="Times New Roman" w:hAnsi="Times New Roman" w:cs="Times New Roman"/>
          <w:sz w:val="24"/>
          <w:szCs w:val="24"/>
        </w:rPr>
        <w:t xml:space="preserve">Buildings shall be designed and constructed in accordance with the 2015 </w:t>
      </w:r>
      <w:r w:rsidRPr="004B3200">
        <w:rPr>
          <w:rFonts w:ascii="Times New Roman" w:hAnsi="Times New Roman" w:cs="Times New Roman"/>
          <w:i/>
          <w:iCs/>
          <w:sz w:val="24"/>
          <w:szCs w:val="24"/>
        </w:rPr>
        <w:t>International Energy Conservation Code</w:t>
      </w:r>
      <w:r w:rsidRPr="004B3200">
        <w:rPr>
          <w:rFonts w:ascii="Times New Roman" w:hAnsi="Times New Roman" w:cs="Times New Roman"/>
          <w:sz w:val="24"/>
          <w:szCs w:val="24"/>
        </w:rPr>
        <w:t xml:space="preserve"> (IECC) with Massachusetts Amendments contained herein. These amendments </w:t>
      </w:r>
      <w:r>
        <w:rPr>
          <w:rFonts w:ascii="Times New Roman" w:hAnsi="Times New Roman" w:cs="Times New Roman"/>
          <w:sz w:val="24"/>
          <w:szCs w:val="24"/>
        </w:rPr>
        <w:t xml:space="preserve">are </w:t>
      </w:r>
      <w:r w:rsidRPr="004B3200">
        <w:rPr>
          <w:rFonts w:ascii="Times New Roman" w:hAnsi="Times New Roman" w:cs="Times New Roman"/>
          <w:sz w:val="24"/>
          <w:szCs w:val="24"/>
        </w:rPr>
        <w:t xml:space="preserve">intended to expressly apply to </w:t>
      </w:r>
      <w:r>
        <w:rPr>
          <w:rFonts w:ascii="Times New Roman" w:hAnsi="Times New Roman" w:cs="Times New Roman"/>
          <w:sz w:val="24"/>
          <w:szCs w:val="24"/>
        </w:rPr>
        <w:t xml:space="preserve">the </w:t>
      </w:r>
      <w:r w:rsidRPr="004B3200">
        <w:rPr>
          <w:rFonts w:ascii="Times New Roman" w:hAnsi="Times New Roman" w:cs="Times New Roman"/>
          <w:sz w:val="24"/>
          <w:szCs w:val="24"/>
        </w:rPr>
        <w:t xml:space="preserve">IECC, </w:t>
      </w:r>
      <w:r>
        <w:rPr>
          <w:rFonts w:ascii="Times New Roman" w:hAnsi="Times New Roman" w:cs="Times New Roman"/>
          <w:sz w:val="24"/>
          <w:szCs w:val="24"/>
        </w:rPr>
        <w:t xml:space="preserve">and </w:t>
      </w:r>
      <w:r w:rsidRPr="004B3200">
        <w:rPr>
          <w:rFonts w:ascii="Times New Roman" w:hAnsi="Times New Roman" w:cs="Times New Roman"/>
          <w:sz w:val="24"/>
          <w:szCs w:val="24"/>
        </w:rPr>
        <w:t>are also to appl</w:t>
      </w:r>
      <w:r>
        <w:rPr>
          <w:rFonts w:ascii="Times New Roman" w:hAnsi="Times New Roman" w:cs="Times New Roman"/>
          <w:sz w:val="24"/>
          <w:szCs w:val="24"/>
        </w:rPr>
        <w:t>icable,</w:t>
      </w:r>
      <w:r w:rsidRPr="004B3200">
        <w:rPr>
          <w:rFonts w:ascii="Times New Roman" w:hAnsi="Times New Roman" w:cs="Times New Roman"/>
          <w:sz w:val="24"/>
          <w:szCs w:val="24"/>
        </w:rPr>
        <w:t xml:space="preserve"> in intent</w:t>
      </w:r>
      <w:r>
        <w:rPr>
          <w:rFonts w:ascii="Times New Roman" w:hAnsi="Times New Roman" w:cs="Times New Roman"/>
          <w:sz w:val="24"/>
          <w:szCs w:val="24"/>
        </w:rPr>
        <w:t>,</w:t>
      </w:r>
      <w:r w:rsidRPr="004B3200">
        <w:rPr>
          <w:rFonts w:ascii="Times New Roman" w:hAnsi="Times New Roman" w:cs="Times New Roman"/>
          <w:sz w:val="24"/>
          <w:szCs w:val="24"/>
        </w:rPr>
        <w:t xml:space="preserve"> to ANSI/ASHRAE/IESNA 90.1</w:t>
      </w:r>
      <w:r w:rsidR="007C69A9">
        <w:rPr>
          <w:rFonts w:ascii="Times New Roman" w:hAnsi="Times New Roman" w:cs="Times New Roman"/>
          <w:sz w:val="24"/>
          <w:szCs w:val="24"/>
        </w:rPr>
        <w:t>--2013</w:t>
      </w:r>
      <w:r w:rsidRPr="004B3200">
        <w:rPr>
          <w:rFonts w:ascii="Times New Roman" w:hAnsi="Times New Roman" w:cs="Times New Roman"/>
          <w:sz w:val="24"/>
          <w:szCs w:val="24"/>
        </w:rPr>
        <w:t>.</w:t>
      </w:r>
    </w:p>
    <w:p w:rsidR="008B22CD" w:rsidRDefault="008B22CD" w:rsidP="008B22CD">
      <w:pPr>
        <w:autoSpaceDE w:val="0"/>
        <w:autoSpaceDN w:val="0"/>
        <w:adjustRightInd w:val="0"/>
        <w:spacing w:after="0" w:line="240" w:lineRule="auto"/>
        <w:ind w:left="720"/>
        <w:rPr>
          <w:rFonts w:ascii="Times New Roman" w:hAnsi="Times New Roman" w:cs="Times New Roman"/>
          <w:sz w:val="24"/>
          <w:szCs w:val="24"/>
          <w:highlight w:val="yellow"/>
        </w:rPr>
      </w:pPr>
    </w:p>
    <w:p w:rsidR="008B22CD" w:rsidRPr="001A4C3A" w:rsidRDefault="008B22CD" w:rsidP="008B22CD">
      <w:pPr>
        <w:autoSpaceDE w:val="0"/>
        <w:autoSpaceDN w:val="0"/>
        <w:adjustRightInd w:val="0"/>
        <w:spacing w:after="0" w:line="240" w:lineRule="auto"/>
        <w:ind w:left="1440"/>
        <w:rPr>
          <w:rFonts w:ascii="Times New Roman" w:hAnsi="Times New Roman" w:cs="Times New Roman"/>
          <w:sz w:val="24"/>
          <w:szCs w:val="24"/>
        </w:rPr>
      </w:pPr>
      <w:proofErr w:type="gramStart"/>
      <w:r>
        <w:rPr>
          <w:rFonts w:ascii="Times New Roman" w:hAnsi="Times New Roman" w:cs="Times New Roman"/>
          <w:b/>
          <w:sz w:val="24"/>
          <w:szCs w:val="24"/>
        </w:rPr>
        <w:t>Exception.</w:t>
      </w:r>
      <w:proofErr w:type="gramEnd"/>
      <w:r>
        <w:rPr>
          <w:rFonts w:ascii="Times New Roman" w:hAnsi="Times New Roman" w:cs="Times New Roman"/>
          <w:sz w:val="24"/>
          <w:szCs w:val="24"/>
        </w:rPr>
        <w:t xml:space="preserve"> Temporary structures, as regulated by Section 3103, do not need to comply with the building envelope requirements of Chapter 13.</w:t>
      </w:r>
    </w:p>
    <w:p w:rsidR="008B22CD" w:rsidRPr="004B3200" w:rsidRDefault="008B22CD" w:rsidP="008B22CD">
      <w:pPr>
        <w:autoSpaceDE w:val="0"/>
        <w:autoSpaceDN w:val="0"/>
        <w:adjustRightInd w:val="0"/>
        <w:spacing w:after="0" w:line="240" w:lineRule="auto"/>
        <w:rPr>
          <w:rFonts w:ascii="Times New Roman" w:hAnsi="Times New Roman" w:cs="Times New Roman"/>
          <w:sz w:val="24"/>
          <w:szCs w:val="24"/>
          <w:highlight w:val="yellow"/>
        </w:rPr>
      </w:pPr>
    </w:p>
    <w:p w:rsidR="008B22CD" w:rsidRPr="004B3200" w:rsidRDefault="008B22CD" w:rsidP="008B22CD">
      <w:pPr>
        <w:autoSpaceDE w:val="0"/>
        <w:autoSpaceDN w:val="0"/>
        <w:adjustRightInd w:val="0"/>
        <w:spacing w:after="0" w:line="240" w:lineRule="auto"/>
        <w:rPr>
          <w:rFonts w:ascii="Times New Roman" w:hAnsi="Times New Roman" w:cs="Times New Roman"/>
          <w:bCs/>
          <w:sz w:val="24"/>
          <w:szCs w:val="24"/>
        </w:rPr>
      </w:pPr>
      <w:r w:rsidRPr="004B3200">
        <w:rPr>
          <w:rFonts w:ascii="Times New Roman" w:hAnsi="Times New Roman" w:cs="Times New Roman"/>
          <w:b/>
          <w:bCs/>
          <w:sz w:val="24"/>
          <w:szCs w:val="24"/>
        </w:rPr>
        <w:t>C401.2</w:t>
      </w:r>
      <w:r w:rsidRPr="004B3200">
        <w:rPr>
          <w:rFonts w:ascii="Times New Roman" w:hAnsi="Times New Roman" w:cs="Times New Roman"/>
          <w:bCs/>
          <w:sz w:val="24"/>
          <w:szCs w:val="24"/>
        </w:rPr>
        <w:t xml:space="preserve"> Revise section as follows:</w:t>
      </w:r>
    </w:p>
    <w:p w:rsidR="008B22CD" w:rsidRPr="004B3200" w:rsidRDefault="008B22CD" w:rsidP="008B22CD">
      <w:pPr>
        <w:autoSpaceDE w:val="0"/>
        <w:autoSpaceDN w:val="0"/>
        <w:adjustRightInd w:val="0"/>
        <w:spacing w:after="0" w:line="240" w:lineRule="auto"/>
        <w:rPr>
          <w:rFonts w:ascii="Times New Roman" w:hAnsi="Times New Roman" w:cs="Times New Roman"/>
          <w:b/>
          <w:bCs/>
          <w:sz w:val="24"/>
          <w:szCs w:val="24"/>
        </w:rPr>
      </w:pPr>
    </w:p>
    <w:p w:rsidR="008B22CD" w:rsidRPr="004B3200" w:rsidRDefault="008B22CD" w:rsidP="008B22CD">
      <w:pPr>
        <w:autoSpaceDE w:val="0"/>
        <w:autoSpaceDN w:val="0"/>
        <w:adjustRightInd w:val="0"/>
        <w:spacing w:after="0" w:line="240" w:lineRule="auto"/>
        <w:ind w:firstLine="720"/>
        <w:rPr>
          <w:rFonts w:ascii="Times New Roman" w:hAnsi="Times New Roman" w:cs="Times New Roman"/>
          <w:sz w:val="24"/>
          <w:szCs w:val="24"/>
        </w:rPr>
      </w:pPr>
      <w:proofErr w:type="gramStart"/>
      <w:r w:rsidRPr="004B3200">
        <w:rPr>
          <w:rFonts w:ascii="Times New Roman" w:hAnsi="Times New Roman" w:cs="Times New Roman"/>
          <w:b/>
          <w:bCs/>
          <w:sz w:val="24"/>
          <w:szCs w:val="24"/>
        </w:rPr>
        <w:t>C401.2 Application.</w:t>
      </w:r>
      <w:proofErr w:type="gramEnd"/>
      <w:r w:rsidRPr="004B3200">
        <w:rPr>
          <w:rFonts w:ascii="Times New Roman" w:hAnsi="Times New Roman" w:cs="Times New Roman"/>
          <w:b/>
          <w:bCs/>
          <w:sz w:val="24"/>
          <w:szCs w:val="24"/>
        </w:rPr>
        <w:t xml:space="preserve"> </w:t>
      </w:r>
      <w:r w:rsidRPr="004B3200">
        <w:rPr>
          <w:rFonts w:ascii="Times New Roman" w:hAnsi="Times New Roman" w:cs="Times New Roman"/>
          <w:sz w:val="24"/>
          <w:szCs w:val="24"/>
        </w:rPr>
        <w:t xml:space="preserve">Commercial buildings shall comply with one of the following: </w:t>
      </w:r>
    </w:p>
    <w:p w:rsidR="008B22CD" w:rsidRPr="004B3200" w:rsidRDefault="008B22CD" w:rsidP="008B22CD">
      <w:pPr>
        <w:autoSpaceDE w:val="0"/>
        <w:autoSpaceDN w:val="0"/>
        <w:adjustRightInd w:val="0"/>
        <w:spacing w:after="0" w:line="240" w:lineRule="auto"/>
        <w:ind w:firstLine="720"/>
        <w:rPr>
          <w:rFonts w:ascii="Times New Roman" w:hAnsi="Times New Roman" w:cs="Times New Roman"/>
          <w:b/>
          <w:bCs/>
          <w:sz w:val="24"/>
          <w:szCs w:val="24"/>
        </w:rPr>
      </w:pPr>
    </w:p>
    <w:p w:rsidR="008B22CD" w:rsidRPr="004B3200" w:rsidRDefault="008B22CD" w:rsidP="008B22CD">
      <w:pPr>
        <w:numPr>
          <w:ilvl w:val="0"/>
          <w:numId w:val="1"/>
        </w:numPr>
        <w:autoSpaceDE w:val="0"/>
        <w:autoSpaceDN w:val="0"/>
        <w:adjustRightInd w:val="0"/>
        <w:spacing w:after="0" w:line="240" w:lineRule="auto"/>
        <w:rPr>
          <w:rFonts w:ascii="Times New Roman" w:hAnsi="Times New Roman" w:cs="Times New Roman"/>
          <w:sz w:val="24"/>
          <w:szCs w:val="24"/>
        </w:rPr>
      </w:pPr>
      <w:r w:rsidRPr="004B3200">
        <w:rPr>
          <w:rFonts w:ascii="Times New Roman" w:hAnsi="Times New Roman" w:cs="Times New Roman"/>
          <w:sz w:val="24"/>
          <w:szCs w:val="24"/>
        </w:rPr>
        <w:t>The requirements of ANSI/ASHRAE/IESNA 90.1—2013, as modified by C401.2.2 and C406.1.</w:t>
      </w:r>
    </w:p>
    <w:p w:rsidR="008B22CD" w:rsidRPr="004B3200" w:rsidRDefault="008B22CD" w:rsidP="008B22CD">
      <w:pPr>
        <w:numPr>
          <w:ilvl w:val="0"/>
          <w:numId w:val="1"/>
        </w:numPr>
        <w:autoSpaceDE w:val="0"/>
        <w:autoSpaceDN w:val="0"/>
        <w:adjustRightInd w:val="0"/>
        <w:spacing w:after="0" w:line="240" w:lineRule="auto"/>
        <w:rPr>
          <w:rFonts w:ascii="Times New Roman" w:hAnsi="Times New Roman" w:cs="Times New Roman"/>
          <w:sz w:val="24"/>
          <w:szCs w:val="24"/>
        </w:rPr>
      </w:pPr>
      <w:r w:rsidRPr="004B3200">
        <w:rPr>
          <w:rFonts w:ascii="Times New Roman" w:hAnsi="Times New Roman" w:cs="Times New Roman"/>
          <w:sz w:val="24"/>
          <w:szCs w:val="24"/>
        </w:rPr>
        <w:t>The requirements of Sections C402 through C405. In addition, commercial buildings shall comply with Section C406 and tenant spaces shall comply with Section C406.1.1.</w:t>
      </w:r>
    </w:p>
    <w:p w:rsidR="008B22CD" w:rsidRPr="004B3200" w:rsidRDefault="008B22CD" w:rsidP="008B22CD">
      <w:pPr>
        <w:numPr>
          <w:ilvl w:val="0"/>
          <w:numId w:val="1"/>
        </w:numPr>
        <w:autoSpaceDE w:val="0"/>
        <w:autoSpaceDN w:val="0"/>
        <w:adjustRightInd w:val="0"/>
        <w:spacing w:after="0" w:line="240" w:lineRule="auto"/>
        <w:rPr>
          <w:rFonts w:ascii="Times New Roman" w:hAnsi="Times New Roman" w:cs="Times New Roman"/>
          <w:sz w:val="24"/>
          <w:szCs w:val="24"/>
        </w:rPr>
      </w:pPr>
      <w:r w:rsidRPr="004B3200">
        <w:rPr>
          <w:rFonts w:ascii="Times New Roman" w:hAnsi="Times New Roman" w:cs="Times New Roman"/>
          <w:sz w:val="24"/>
          <w:szCs w:val="24"/>
        </w:rPr>
        <w:t xml:space="preserve">The requirements of Sections C402.5, C403.2, C404, C405.2, C405.3, C405.4, C405.6 and C407. The building energy cost, or the total annual energy use on either a site or source energy basis, shall be equal to or less than 85 percent of the </w:t>
      </w:r>
      <w:r w:rsidRPr="004B3200">
        <w:rPr>
          <w:rFonts w:ascii="Times New Roman" w:hAnsi="Times New Roman" w:cs="Times New Roman"/>
          <w:i/>
          <w:sz w:val="24"/>
          <w:szCs w:val="24"/>
        </w:rPr>
        <w:t>standard reference design</w:t>
      </w:r>
      <w:r w:rsidRPr="004B3200">
        <w:rPr>
          <w:rFonts w:ascii="Times New Roman" w:hAnsi="Times New Roman" w:cs="Times New Roman"/>
          <w:sz w:val="24"/>
          <w:szCs w:val="24"/>
        </w:rPr>
        <w:t xml:space="preserve"> building. Source energy calculations shall comply with C401.2.2.1</w:t>
      </w:r>
    </w:p>
    <w:p w:rsidR="008B22CD" w:rsidRPr="004B3200" w:rsidRDefault="008B22CD" w:rsidP="008B22CD">
      <w:pPr>
        <w:numPr>
          <w:ilvl w:val="0"/>
          <w:numId w:val="1"/>
        </w:numPr>
        <w:autoSpaceDE w:val="0"/>
        <w:autoSpaceDN w:val="0"/>
        <w:adjustRightInd w:val="0"/>
        <w:spacing w:after="0" w:line="240" w:lineRule="auto"/>
        <w:rPr>
          <w:rFonts w:ascii="Times New Roman" w:hAnsi="Times New Roman" w:cs="Times New Roman"/>
          <w:sz w:val="24"/>
          <w:szCs w:val="24"/>
        </w:rPr>
      </w:pPr>
      <w:r w:rsidRPr="004B3200">
        <w:rPr>
          <w:rFonts w:ascii="Times New Roman" w:hAnsi="Times New Roman" w:cs="Times New Roman"/>
          <w:sz w:val="24"/>
          <w:szCs w:val="24"/>
        </w:rPr>
        <w:t>Residential use buildings up to 5 stories may elect to comply with the energy provisions of Section N1106 found in the Residential Volume of 780 CMR, provided all units are separately rated, separately metered, individually heated and cooled and have kitchens.</w:t>
      </w:r>
    </w:p>
    <w:p w:rsidR="008B22CD" w:rsidRPr="004B3200" w:rsidRDefault="008B22CD" w:rsidP="008B22CD">
      <w:pPr>
        <w:autoSpaceDE w:val="0"/>
        <w:autoSpaceDN w:val="0"/>
        <w:adjustRightInd w:val="0"/>
        <w:spacing w:after="0" w:line="240" w:lineRule="auto"/>
        <w:rPr>
          <w:rFonts w:ascii="Times New Roman" w:hAnsi="Times New Roman" w:cs="Times New Roman"/>
          <w:sz w:val="24"/>
          <w:szCs w:val="24"/>
          <w:highlight w:val="yellow"/>
        </w:rPr>
      </w:pPr>
    </w:p>
    <w:p w:rsidR="008B22CD" w:rsidRPr="004B3200" w:rsidRDefault="008B22CD" w:rsidP="008B22CD">
      <w:pPr>
        <w:pStyle w:val="JJB"/>
        <w:rPr>
          <w:rFonts w:ascii="Times New Roman" w:hAnsi="Times New Roman" w:cs="Times New Roman"/>
          <w:bCs/>
          <w:sz w:val="24"/>
          <w:szCs w:val="24"/>
        </w:rPr>
      </w:pPr>
      <w:r w:rsidRPr="004B3200">
        <w:rPr>
          <w:rFonts w:ascii="Times New Roman" w:hAnsi="Times New Roman" w:cs="Times New Roman"/>
          <w:b/>
          <w:bCs/>
          <w:sz w:val="24"/>
          <w:szCs w:val="24"/>
        </w:rPr>
        <w:lastRenderedPageBreak/>
        <w:t xml:space="preserve">C401.2.2 through C401.2.2.2 </w:t>
      </w:r>
      <w:r w:rsidRPr="004B3200">
        <w:rPr>
          <w:rFonts w:ascii="Times New Roman" w:hAnsi="Times New Roman" w:cs="Times New Roman"/>
          <w:bCs/>
          <w:sz w:val="24"/>
          <w:szCs w:val="24"/>
        </w:rPr>
        <w:t>Add subsection as follows:</w:t>
      </w:r>
    </w:p>
    <w:p w:rsidR="008B22CD" w:rsidRPr="004B3200" w:rsidRDefault="008B22CD" w:rsidP="008B22CD">
      <w:pPr>
        <w:pStyle w:val="JJB"/>
        <w:rPr>
          <w:rFonts w:ascii="Times New Roman" w:hAnsi="Times New Roman" w:cs="Times New Roman"/>
          <w:b/>
          <w:bCs/>
          <w:sz w:val="24"/>
          <w:szCs w:val="24"/>
        </w:rPr>
      </w:pPr>
    </w:p>
    <w:p w:rsidR="008B22CD" w:rsidRPr="004B3200" w:rsidRDefault="008B22CD" w:rsidP="008B22CD">
      <w:pPr>
        <w:pStyle w:val="JJB"/>
        <w:ind w:left="720"/>
        <w:rPr>
          <w:rFonts w:ascii="Times New Roman" w:hAnsi="Times New Roman" w:cs="Times New Roman"/>
          <w:b/>
          <w:bCs/>
          <w:sz w:val="24"/>
          <w:szCs w:val="24"/>
        </w:rPr>
      </w:pPr>
      <w:proofErr w:type="gramStart"/>
      <w:r w:rsidRPr="004B3200">
        <w:rPr>
          <w:rFonts w:ascii="Times New Roman" w:hAnsi="Times New Roman" w:cs="Times New Roman"/>
          <w:b/>
          <w:bCs/>
          <w:sz w:val="24"/>
          <w:szCs w:val="24"/>
        </w:rPr>
        <w:t>C401.2.2 Performance rating Method for Source Energy.</w:t>
      </w:r>
      <w:proofErr w:type="gramEnd"/>
      <w:r w:rsidRPr="004B3200">
        <w:rPr>
          <w:rFonts w:ascii="Times New Roman" w:hAnsi="Times New Roman" w:cs="Times New Roman"/>
          <w:b/>
          <w:bCs/>
          <w:sz w:val="24"/>
          <w:szCs w:val="24"/>
        </w:rPr>
        <w:t xml:space="preserve"> </w:t>
      </w:r>
      <w:r w:rsidRPr="004B3200">
        <w:rPr>
          <w:rFonts w:ascii="Times New Roman" w:hAnsi="Times New Roman" w:cs="Times New Roman"/>
          <w:i/>
          <w:iCs/>
          <w:sz w:val="24"/>
          <w:szCs w:val="24"/>
        </w:rPr>
        <w:t xml:space="preserve">Add exception to </w:t>
      </w:r>
      <w:r w:rsidRPr="004B3200">
        <w:rPr>
          <w:rFonts w:ascii="Times New Roman" w:hAnsi="Times New Roman" w:cs="Times New Roman"/>
          <w:sz w:val="24"/>
          <w:szCs w:val="24"/>
        </w:rPr>
        <w:t>ANSI/ASHRAE/IESNA 90.1 APPENDIX G PERFORMANCE RATING METHOD, Section G1.1</w:t>
      </w:r>
    </w:p>
    <w:p w:rsidR="008B22CD" w:rsidRPr="004B3200" w:rsidRDefault="008B22CD" w:rsidP="008B22CD">
      <w:pPr>
        <w:pStyle w:val="JJB"/>
        <w:ind w:left="720"/>
        <w:rPr>
          <w:rFonts w:ascii="Times New Roman" w:hAnsi="Times New Roman" w:cs="Times New Roman"/>
          <w:b/>
          <w:bCs/>
          <w:sz w:val="24"/>
          <w:szCs w:val="24"/>
        </w:rPr>
      </w:pPr>
    </w:p>
    <w:p w:rsidR="008B22CD" w:rsidRPr="004B3200" w:rsidRDefault="008B22CD" w:rsidP="008B22CD">
      <w:pPr>
        <w:pStyle w:val="JJB"/>
        <w:ind w:left="720" w:firstLine="720"/>
        <w:rPr>
          <w:rFonts w:ascii="Times New Roman" w:hAnsi="Times New Roman" w:cs="Times New Roman"/>
          <w:b/>
          <w:bCs/>
          <w:sz w:val="24"/>
          <w:szCs w:val="24"/>
        </w:rPr>
      </w:pPr>
      <w:r w:rsidRPr="004B3200">
        <w:rPr>
          <w:rFonts w:ascii="Times New Roman" w:hAnsi="Times New Roman" w:cs="Times New Roman"/>
          <w:b/>
          <w:bCs/>
          <w:sz w:val="24"/>
          <w:szCs w:val="24"/>
        </w:rPr>
        <w:t xml:space="preserve">Exception: </w:t>
      </w:r>
    </w:p>
    <w:p w:rsidR="008B22CD" w:rsidRPr="004B3200" w:rsidRDefault="008B22CD" w:rsidP="008B22CD">
      <w:pPr>
        <w:pStyle w:val="JJB"/>
        <w:ind w:left="1440"/>
        <w:rPr>
          <w:rFonts w:ascii="Times New Roman" w:hAnsi="Times New Roman" w:cs="Times New Roman"/>
          <w:sz w:val="24"/>
          <w:szCs w:val="24"/>
        </w:rPr>
      </w:pPr>
      <w:r w:rsidRPr="004B3200">
        <w:rPr>
          <w:rFonts w:ascii="Times New Roman" w:hAnsi="Times New Roman" w:cs="Times New Roman"/>
          <w:sz w:val="24"/>
          <w:szCs w:val="24"/>
        </w:rPr>
        <w:t xml:space="preserve">When Appendix G is used for the comparison of building energy consumption only, the comparison may be performed on site energy and/or on a source energy basis. </w:t>
      </w:r>
    </w:p>
    <w:p w:rsidR="008B22CD" w:rsidRPr="004B3200" w:rsidRDefault="008B22CD" w:rsidP="008B22CD">
      <w:pPr>
        <w:pStyle w:val="JJB"/>
        <w:rPr>
          <w:rFonts w:ascii="Times New Roman" w:hAnsi="Times New Roman" w:cs="Times New Roman"/>
          <w:sz w:val="24"/>
          <w:szCs w:val="24"/>
        </w:rPr>
      </w:pPr>
    </w:p>
    <w:p w:rsidR="008B22CD" w:rsidRPr="004B3200" w:rsidRDefault="008B22CD" w:rsidP="008B22CD">
      <w:pPr>
        <w:pStyle w:val="JJB"/>
        <w:ind w:left="1440"/>
        <w:rPr>
          <w:rFonts w:ascii="Times New Roman" w:hAnsi="Times New Roman" w:cs="Times New Roman"/>
          <w:sz w:val="24"/>
          <w:szCs w:val="24"/>
        </w:rPr>
      </w:pPr>
      <w:proofErr w:type="gramStart"/>
      <w:r w:rsidRPr="004B3200">
        <w:rPr>
          <w:rFonts w:ascii="Times New Roman" w:hAnsi="Times New Roman" w:cs="Times New Roman"/>
          <w:b/>
          <w:bCs/>
          <w:sz w:val="24"/>
          <w:szCs w:val="24"/>
        </w:rPr>
        <w:t>C401.2.2.1 Source Energy Method.</w:t>
      </w:r>
      <w:proofErr w:type="gramEnd"/>
      <w:r w:rsidRPr="004B3200">
        <w:rPr>
          <w:rFonts w:ascii="Times New Roman" w:hAnsi="Times New Roman" w:cs="Times New Roman"/>
          <w:b/>
          <w:bCs/>
          <w:sz w:val="24"/>
          <w:szCs w:val="24"/>
        </w:rPr>
        <w:t xml:space="preserve"> </w:t>
      </w:r>
      <w:r w:rsidRPr="004B3200">
        <w:rPr>
          <w:rFonts w:ascii="Times New Roman" w:hAnsi="Times New Roman" w:cs="Times New Roman"/>
          <w:sz w:val="24"/>
          <w:szCs w:val="24"/>
        </w:rPr>
        <w:t>For the purpose of quantifying the projected Source Energy consumption of a building the Site to Source Fuel Conversion factors in Table 401.2.2 shall apply.</w:t>
      </w:r>
    </w:p>
    <w:p w:rsidR="008B22CD" w:rsidRPr="004B3200" w:rsidRDefault="008B22CD" w:rsidP="008B22CD">
      <w:pPr>
        <w:pStyle w:val="JJB"/>
        <w:ind w:left="1440"/>
        <w:rPr>
          <w:rFonts w:ascii="Times New Roman" w:hAnsi="Times New Roman" w:cs="Times New Roman"/>
          <w:b/>
          <w:bCs/>
          <w:sz w:val="24"/>
          <w:szCs w:val="24"/>
        </w:rPr>
      </w:pPr>
    </w:p>
    <w:p w:rsidR="008B22CD" w:rsidRPr="004B3200" w:rsidRDefault="008B22CD" w:rsidP="008B22CD">
      <w:pPr>
        <w:pStyle w:val="NoSpacing"/>
        <w:jc w:val="center"/>
        <w:rPr>
          <w:rFonts w:ascii="Times New Roman" w:hAnsi="Times New Roman" w:cs="Times New Roman"/>
          <w:b/>
          <w:bCs/>
          <w:sz w:val="24"/>
          <w:szCs w:val="24"/>
        </w:rPr>
      </w:pPr>
      <w:r w:rsidRPr="004B3200">
        <w:rPr>
          <w:rFonts w:ascii="Times New Roman" w:hAnsi="Times New Roman" w:cs="Times New Roman"/>
          <w:b/>
          <w:bCs/>
          <w:sz w:val="24"/>
          <w:szCs w:val="24"/>
        </w:rPr>
        <w:t>Table 401.2.2 Site to Source Fuel Conversion Factors</w:t>
      </w:r>
    </w:p>
    <w:tbl>
      <w:tblPr>
        <w:tblW w:w="0" w:type="auto"/>
        <w:tblInd w:w="1665" w:type="dxa"/>
        <w:tblCellMar>
          <w:left w:w="0" w:type="dxa"/>
          <w:right w:w="0" w:type="dxa"/>
        </w:tblCellMar>
        <w:tblLook w:val="00A0"/>
      </w:tblPr>
      <w:tblGrid>
        <w:gridCol w:w="5149"/>
        <w:gridCol w:w="896"/>
      </w:tblGrid>
      <w:tr w:rsidR="008B22CD" w:rsidRPr="004B3200" w:rsidTr="00897A2D">
        <w:trPr>
          <w:trHeight w:val="235"/>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22CD" w:rsidRPr="004B3200" w:rsidRDefault="008B22CD" w:rsidP="00897A2D">
            <w:pPr>
              <w:autoSpaceDE w:val="0"/>
              <w:autoSpaceDN w:val="0"/>
              <w:spacing w:after="0" w:line="240" w:lineRule="auto"/>
              <w:jc w:val="center"/>
              <w:rPr>
                <w:rFonts w:ascii="Times New Roman" w:hAnsi="Times New Roman" w:cs="Times New Roman"/>
                <w:b/>
                <w:bCs/>
                <w:sz w:val="24"/>
                <w:szCs w:val="24"/>
                <w:u w:val="single"/>
              </w:rPr>
            </w:pPr>
            <w:bookmarkStart w:id="2" w:name="OLE_LINK3"/>
            <w:bookmarkStart w:id="3" w:name="OLE_LINK2"/>
            <w:bookmarkEnd w:id="2"/>
            <w:bookmarkEnd w:id="3"/>
            <w:r w:rsidRPr="004B3200">
              <w:rPr>
                <w:rFonts w:ascii="Times New Roman" w:hAnsi="Times New Roman" w:cs="Times New Roman"/>
                <w:b/>
                <w:bCs/>
                <w:sz w:val="24"/>
                <w:szCs w:val="24"/>
              </w:rPr>
              <w:t>Load Type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8B22CD" w:rsidRPr="004B3200" w:rsidRDefault="008B22CD" w:rsidP="00897A2D">
            <w:pPr>
              <w:autoSpaceDE w:val="0"/>
              <w:autoSpaceDN w:val="0"/>
              <w:spacing w:after="0" w:line="240" w:lineRule="auto"/>
              <w:jc w:val="center"/>
              <w:rPr>
                <w:rFonts w:ascii="Times New Roman" w:hAnsi="Times New Roman" w:cs="Times New Roman"/>
                <w:b/>
                <w:bCs/>
                <w:sz w:val="24"/>
                <w:szCs w:val="24"/>
                <w:u w:val="single"/>
              </w:rPr>
            </w:pPr>
            <w:r w:rsidRPr="004B3200">
              <w:rPr>
                <w:rFonts w:ascii="Times New Roman" w:hAnsi="Times New Roman" w:cs="Times New Roman"/>
                <w:b/>
                <w:bCs/>
                <w:sz w:val="24"/>
                <w:szCs w:val="24"/>
              </w:rPr>
              <w:t>Factor</w:t>
            </w:r>
          </w:p>
        </w:tc>
      </w:tr>
      <w:tr w:rsidR="008B22CD" w:rsidRPr="004B3200" w:rsidTr="00897A2D">
        <w:trPr>
          <w:trHeight w:val="277"/>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22CD" w:rsidRPr="004B3200" w:rsidRDefault="008B22CD" w:rsidP="00897A2D">
            <w:pPr>
              <w:autoSpaceDE w:val="0"/>
              <w:autoSpaceDN w:val="0"/>
              <w:spacing w:after="0" w:line="240" w:lineRule="auto"/>
              <w:rPr>
                <w:rFonts w:ascii="Times New Roman" w:hAnsi="Times New Roman" w:cs="Times New Roman"/>
                <w:sz w:val="24"/>
                <w:szCs w:val="24"/>
                <w:u w:val="single"/>
              </w:rPr>
            </w:pPr>
            <w:r w:rsidRPr="004B3200">
              <w:rPr>
                <w:rFonts w:ascii="Times New Roman" w:hAnsi="Times New Roman" w:cs="Times New Roman"/>
                <w:sz w:val="24"/>
                <w:szCs w:val="24"/>
              </w:rPr>
              <w:t>Electric power use at the utility meter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8B22CD" w:rsidRPr="004B3200" w:rsidRDefault="008B22CD" w:rsidP="00897A2D">
            <w:pPr>
              <w:autoSpaceDE w:val="0"/>
              <w:autoSpaceDN w:val="0"/>
              <w:spacing w:after="0" w:line="240" w:lineRule="auto"/>
              <w:jc w:val="center"/>
              <w:rPr>
                <w:rFonts w:ascii="Times New Roman" w:hAnsi="Times New Roman" w:cs="Times New Roman"/>
                <w:sz w:val="24"/>
                <w:szCs w:val="24"/>
                <w:u w:val="single"/>
              </w:rPr>
            </w:pPr>
            <w:r w:rsidRPr="004B3200">
              <w:rPr>
                <w:rFonts w:ascii="Times New Roman" w:hAnsi="Times New Roman" w:cs="Times New Roman"/>
                <w:sz w:val="24"/>
                <w:szCs w:val="24"/>
              </w:rPr>
              <w:t>3.01</w:t>
            </w:r>
          </w:p>
        </w:tc>
      </w:tr>
      <w:tr w:rsidR="008B22CD" w:rsidRPr="004B3200" w:rsidTr="00897A2D">
        <w:trPr>
          <w:trHeight w:val="26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22CD" w:rsidRPr="004B3200" w:rsidRDefault="008B22CD" w:rsidP="00897A2D">
            <w:pPr>
              <w:autoSpaceDE w:val="0"/>
              <w:autoSpaceDN w:val="0"/>
              <w:spacing w:after="0" w:line="240" w:lineRule="auto"/>
              <w:rPr>
                <w:rFonts w:ascii="Times New Roman" w:hAnsi="Times New Roman" w:cs="Times New Roman"/>
                <w:sz w:val="24"/>
                <w:szCs w:val="24"/>
                <w:u w:val="single"/>
              </w:rPr>
            </w:pPr>
            <w:r w:rsidRPr="004B3200">
              <w:rPr>
                <w:rFonts w:ascii="Times New Roman" w:hAnsi="Times New Roman" w:cs="Times New Roman"/>
                <w:sz w:val="24"/>
                <w:szCs w:val="24"/>
              </w:rPr>
              <w:t>Natural Gas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8B22CD" w:rsidRPr="004B3200" w:rsidRDefault="008B22CD" w:rsidP="00897A2D">
            <w:pPr>
              <w:autoSpaceDE w:val="0"/>
              <w:autoSpaceDN w:val="0"/>
              <w:spacing w:after="0" w:line="240" w:lineRule="auto"/>
              <w:jc w:val="center"/>
              <w:rPr>
                <w:rFonts w:ascii="Times New Roman" w:hAnsi="Times New Roman" w:cs="Times New Roman"/>
                <w:sz w:val="24"/>
                <w:szCs w:val="24"/>
                <w:u w:val="single"/>
              </w:rPr>
            </w:pPr>
            <w:r w:rsidRPr="004B3200">
              <w:rPr>
                <w:rFonts w:ascii="Times New Roman" w:hAnsi="Times New Roman" w:cs="Times New Roman"/>
                <w:sz w:val="24"/>
                <w:szCs w:val="24"/>
              </w:rPr>
              <w:t>1.09</w:t>
            </w:r>
          </w:p>
        </w:tc>
      </w:tr>
      <w:tr w:rsidR="008B22CD" w:rsidRPr="004B3200" w:rsidTr="00897A2D">
        <w:trPr>
          <w:trHeight w:val="23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22CD" w:rsidRPr="004B3200" w:rsidRDefault="008B22CD" w:rsidP="00897A2D">
            <w:pPr>
              <w:autoSpaceDE w:val="0"/>
              <w:autoSpaceDN w:val="0"/>
              <w:spacing w:after="0" w:line="240" w:lineRule="auto"/>
              <w:rPr>
                <w:rFonts w:ascii="Times New Roman" w:hAnsi="Times New Roman" w:cs="Times New Roman"/>
                <w:sz w:val="24"/>
                <w:szCs w:val="24"/>
                <w:u w:val="single"/>
              </w:rPr>
            </w:pPr>
            <w:r w:rsidRPr="004B3200">
              <w:rPr>
                <w:rFonts w:ascii="Times New Roman" w:hAnsi="Times New Roman" w:cs="Times New Roman"/>
                <w:sz w:val="24"/>
                <w:szCs w:val="24"/>
              </w:rPr>
              <w:t>Fuel Oil</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8B22CD" w:rsidRPr="004B3200" w:rsidRDefault="008B22CD" w:rsidP="00897A2D">
            <w:pPr>
              <w:autoSpaceDE w:val="0"/>
              <w:autoSpaceDN w:val="0"/>
              <w:spacing w:after="0" w:line="240" w:lineRule="auto"/>
              <w:jc w:val="center"/>
              <w:rPr>
                <w:rFonts w:ascii="Times New Roman" w:hAnsi="Times New Roman" w:cs="Times New Roman"/>
                <w:sz w:val="24"/>
                <w:szCs w:val="24"/>
                <w:u w:val="single"/>
              </w:rPr>
            </w:pPr>
            <w:r w:rsidRPr="004B3200">
              <w:rPr>
                <w:rFonts w:ascii="Times New Roman" w:hAnsi="Times New Roman" w:cs="Times New Roman"/>
                <w:sz w:val="24"/>
                <w:szCs w:val="24"/>
              </w:rPr>
              <w:t>1.13</w:t>
            </w:r>
          </w:p>
        </w:tc>
      </w:tr>
      <w:tr w:rsidR="008B22CD" w:rsidRPr="004B3200" w:rsidTr="00897A2D">
        <w:trPr>
          <w:trHeight w:val="268"/>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22CD" w:rsidRPr="004B3200" w:rsidRDefault="008B22CD" w:rsidP="00897A2D">
            <w:pPr>
              <w:autoSpaceDE w:val="0"/>
              <w:autoSpaceDN w:val="0"/>
              <w:spacing w:after="0" w:line="240" w:lineRule="auto"/>
              <w:rPr>
                <w:rFonts w:ascii="Times New Roman" w:hAnsi="Times New Roman" w:cs="Times New Roman"/>
                <w:sz w:val="24"/>
                <w:szCs w:val="24"/>
                <w:u w:val="single"/>
              </w:rPr>
            </w:pPr>
            <w:r w:rsidRPr="004B3200">
              <w:rPr>
                <w:rFonts w:ascii="Times New Roman" w:hAnsi="Times New Roman" w:cs="Times New Roman"/>
                <w:sz w:val="24"/>
                <w:szCs w:val="24"/>
              </w:rPr>
              <w:t>LPG</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8B22CD" w:rsidRPr="004B3200" w:rsidRDefault="008B22CD" w:rsidP="00897A2D">
            <w:pPr>
              <w:autoSpaceDE w:val="0"/>
              <w:autoSpaceDN w:val="0"/>
              <w:spacing w:after="0" w:line="240" w:lineRule="auto"/>
              <w:jc w:val="center"/>
              <w:rPr>
                <w:rFonts w:ascii="Times New Roman" w:hAnsi="Times New Roman" w:cs="Times New Roman"/>
                <w:sz w:val="24"/>
                <w:szCs w:val="24"/>
                <w:u w:val="single"/>
              </w:rPr>
            </w:pPr>
            <w:r w:rsidRPr="004B3200">
              <w:rPr>
                <w:rFonts w:ascii="Times New Roman" w:hAnsi="Times New Roman" w:cs="Times New Roman"/>
                <w:sz w:val="24"/>
                <w:szCs w:val="24"/>
              </w:rPr>
              <w:t>1.12</w:t>
            </w:r>
          </w:p>
        </w:tc>
      </w:tr>
      <w:tr w:rsidR="008B22CD" w:rsidRPr="004B3200" w:rsidTr="00897A2D">
        <w:trPr>
          <w:trHeight w:val="69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22CD" w:rsidRPr="004B3200" w:rsidRDefault="008B22CD" w:rsidP="00897A2D">
            <w:pPr>
              <w:autoSpaceDE w:val="0"/>
              <w:autoSpaceDN w:val="0"/>
              <w:spacing w:after="0" w:line="240" w:lineRule="auto"/>
              <w:jc w:val="center"/>
              <w:rPr>
                <w:rFonts w:ascii="Times New Roman" w:hAnsi="Times New Roman" w:cs="Times New Roman"/>
                <w:sz w:val="24"/>
                <w:szCs w:val="24"/>
              </w:rPr>
            </w:pPr>
            <w:r w:rsidRPr="004B3200">
              <w:rPr>
                <w:rFonts w:ascii="Times New Roman" w:hAnsi="Times New Roman" w:cs="Times New Roman"/>
                <w:sz w:val="24"/>
                <w:szCs w:val="24"/>
              </w:rPr>
              <w:t>Purchased District Heating</w:t>
            </w:r>
          </w:p>
          <w:p w:rsidR="008B22CD" w:rsidRPr="004B3200" w:rsidRDefault="008B22CD" w:rsidP="00897A2D">
            <w:pPr>
              <w:autoSpaceDE w:val="0"/>
              <w:autoSpaceDN w:val="0"/>
              <w:spacing w:after="0" w:line="240" w:lineRule="auto"/>
              <w:rPr>
                <w:rFonts w:ascii="Times New Roman" w:hAnsi="Times New Roman" w:cs="Times New Roman"/>
                <w:sz w:val="24"/>
                <w:szCs w:val="24"/>
              </w:rPr>
            </w:pPr>
            <w:r w:rsidRPr="004B3200">
              <w:rPr>
                <w:rFonts w:ascii="Times New Roman" w:hAnsi="Times New Roman" w:cs="Times New Roman"/>
                <w:sz w:val="24"/>
                <w:szCs w:val="24"/>
              </w:rPr>
              <w:t>Hot Water</w:t>
            </w:r>
          </w:p>
          <w:p w:rsidR="008B22CD" w:rsidRPr="004B3200" w:rsidRDefault="008B22CD" w:rsidP="00897A2D">
            <w:pPr>
              <w:autoSpaceDE w:val="0"/>
              <w:autoSpaceDN w:val="0"/>
              <w:spacing w:after="0" w:line="240" w:lineRule="auto"/>
              <w:rPr>
                <w:rFonts w:ascii="Times New Roman" w:hAnsi="Times New Roman" w:cs="Times New Roman"/>
                <w:sz w:val="24"/>
                <w:szCs w:val="24"/>
                <w:u w:val="single"/>
              </w:rPr>
            </w:pPr>
            <w:r w:rsidRPr="004B3200">
              <w:rPr>
                <w:rFonts w:ascii="Times New Roman" w:hAnsi="Times New Roman" w:cs="Times New Roman"/>
                <w:sz w:val="24"/>
                <w:szCs w:val="24"/>
              </w:rPr>
              <w:t>Steam</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8B22CD" w:rsidRPr="004B3200" w:rsidRDefault="008B22CD" w:rsidP="00897A2D">
            <w:pPr>
              <w:autoSpaceDE w:val="0"/>
              <w:autoSpaceDN w:val="0"/>
              <w:spacing w:after="0" w:line="240" w:lineRule="auto"/>
              <w:jc w:val="center"/>
              <w:rPr>
                <w:rFonts w:ascii="Times New Roman" w:hAnsi="Times New Roman" w:cs="Times New Roman"/>
                <w:sz w:val="24"/>
                <w:szCs w:val="24"/>
              </w:rPr>
            </w:pPr>
          </w:p>
          <w:p w:rsidR="008B22CD" w:rsidRPr="004B3200" w:rsidRDefault="008B22CD" w:rsidP="00897A2D">
            <w:pPr>
              <w:autoSpaceDE w:val="0"/>
              <w:autoSpaceDN w:val="0"/>
              <w:spacing w:after="0" w:line="240" w:lineRule="auto"/>
              <w:jc w:val="center"/>
              <w:rPr>
                <w:rFonts w:ascii="Times New Roman" w:hAnsi="Times New Roman" w:cs="Times New Roman"/>
                <w:sz w:val="24"/>
                <w:szCs w:val="24"/>
              </w:rPr>
            </w:pPr>
            <w:r w:rsidRPr="004B3200">
              <w:rPr>
                <w:rFonts w:ascii="Times New Roman" w:hAnsi="Times New Roman" w:cs="Times New Roman"/>
                <w:sz w:val="24"/>
                <w:szCs w:val="24"/>
              </w:rPr>
              <w:t>1.35</w:t>
            </w:r>
          </w:p>
          <w:p w:rsidR="008B22CD" w:rsidRPr="004B3200" w:rsidRDefault="008B22CD" w:rsidP="00897A2D">
            <w:pPr>
              <w:autoSpaceDE w:val="0"/>
              <w:autoSpaceDN w:val="0"/>
              <w:spacing w:after="0" w:line="240" w:lineRule="auto"/>
              <w:jc w:val="center"/>
              <w:rPr>
                <w:rFonts w:ascii="Times New Roman" w:hAnsi="Times New Roman" w:cs="Times New Roman"/>
                <w:sz w:val="24"/>
                <w:szCs w:val="24"/>
                <w:u w:val="single"/>
              </w:rPr>
            </w:pPr>
            <w:r w:rsidRPr="004B3200">
              <w:rPr>
                <w:rFonts w:ascii="Times New Roman" w:hAnsi="Times New Roman" w:cs="Times New Roman"/>
                <w:sz w:val="24"/>
                <w:szCs w:val="24"/>
              </w:rPr>
              <w:t>1.45</w:t>
            </w:r>
          </w:p>
        </w:tc>
      </w:tr>
      <w:tr w:rsidR="008B22CD" w:rsidRPr="004B3200" w:rsidTr="00897A2D">
        <w:trPr>
          <w:trHeight w:val="23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22CD" w:rsidRPr="004B3200" w:rsidRDefault="008B22CD" w:rsidP="00897A2D">
            <w:pPr>
              <w:autoSpaceDE w:val="0"/>
              <w:autoSpaceDN w:val="0"/>
              <w:spacing w:after="0" w:line="240" w:lineRule="auto"/>
              <w:rPr>
                <w:rFonts w:ascii="Times New Roman" w:hAnsi="Times New Roman" w:cs="Times New Roman"/>
                <w:sz w:val="24"/>
                <w:szCs w:val="24"/>
                <w:u w:val="single"/>
              </w:rPr>
            </w:pPr>
            <w:r w:rsidRPr="004B3200">
              <w:rPr>
                <w:rFonts w:ascii="Times New Roman" w:hAnsi="Times New Roman" w:cs="Times New Roman"/>
                <w:sz w:val="24"/>
                <w:szCs w:val="24"/>
              </w:rPr>
              <w:t>Purchased District Cooling</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8B22CD" w:rsidRPr="004B3200" w:rsidRDefault="008B22CD" w:rsidP="00897A2D">
            <w:pPr>
              <w:autoSpaceDE w:val="0"/>
              <w:autoSpaceDN w:val="0"/>
              <w:spacing w:after="0" w:line="240" w:lineRule="auto"/>
              <w:jc w:val="center"/>
              <w:rPr>
                <w:rFonts w:ascii="Times New Roman" w:hAnsi="Times New Roman" w:cs="Times New Roman"/>
                <w:sz w:val="24"/>
                <w:szCs w:val="24"/>
                <w:u w:val="single"/>
              </w:rPr>
            </w:pPr>
            <w:r w:rsidRPr="004B3200">
              <w:rPr>
                <w:rFonts w:ascii="Times New Roman" w:hAnsi="Times New Roman" w:cs="Times New Roman"/>
                <w:sz w:val="24"/>
                <w:szCs w:val="24"/>
              </w:rPr>
              <w:t>0.99</w:t>
            </w:r>
          </w:p>
        </w:tc>
      </w:tr>
      <w:tr w:rsidR="008B22CD" w:rsidRPr="004B3200" w:rsidTr="00897A2D">
        <w:trPr>
          <w:trHeight w:val="23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22CD" w:rsidRPr="004B3200" w:rsidRDefault="008B22CD" w:rsidP="00897A2D">
            <w:pPr>
              <w:autoSpaceDE w:val="0"/>
              <w:autoSpaceDN w:val="0"/>
              <w:spacing w:after="0" w:line="240" w:lineRule="auto"/>
              <w:rPr>
                <w:rFonts w:ascii="Times New Roman" w:hAnsi="Times New Roman" w:cs="Times New Roman"/>
                <w:sz w:val="24"/>
                <w:szCs w:val="24"/>
                <w:u w:val="single"/>
              </w:rPr>
            </w:pPr>
            <w:r w:rsidRPr="004B3200">
              <w:rPr>
                <w:rFonts w:ascii="Times New Roman" w:hAnsi="Times New Roman" w:cs="Times New Roman"/>
                <w:sz w:val="24"/>
                <w:szCs w:val="24"/>
              </w:rPr>
              <w:t>Fossil fuels not listed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8B22CD" w:rsidRPr="004B3200" w:rsidRDefault="008B22CD" w:rsidP="00897A2D">
            <w:pPr>
              <w:autoSpaceDE w:val="0"/>
              <w:autoSpaceDN w:val="0"/>
              <w:spacing w:after="0" w:line="240" w:lineRule="auto"/>
              <w:jc w:val="center"/>
              <w:rPr>
                <w:rFonts w:ascii="Times New Roman" w:hAnsi="Times New Roman" w:cs="Times New Roman"/>
                <w:sz w:val="24"/>
                <w:szCs w:val="24"/>
                <w:u w:val="single"/>
              </w:rPr>
            </w:pPr>
            <w:r w:rsidRPr="004B3200">
              <w:rPr>
                <w:rFonts w:ascii="Times New Roman" w:hAnsi="Times New Roman" w:cs="Times New Roman"/>
                <w:sz w:val="24"/>
                <w:szCs w:val="24"/>
              </w:rPr>
              <w:t>1.1</w:t>
            </w:r>
          </w:p>
        </w:tc>
      </w:tr>
      <w:tr w:rsidR="008B22CD" w:rsidRPr="004B3200" w:rsidTr="00897A2D">
        <w:trPr>
          <w:trHeight w:val="23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22CD" w:rsidRPr="004B3200" w:rsidRDefault="008B22CD" w:rsidP="00897A2D">
            <w:pPr>
              <w:pStyle w:val="JJB"/>
              <w:rPr>
                <w:rFonts w:ascii="Times New Roman" w:eastAsia="Times New Roman" w:hAnsi="Times New Roman" w:cs="Times New Roman"/>
                <w:sz w:val="24"/>
                <w:szCs w:val="24"/>
              </w:rPr>
            </w:pPr>
            <w:r w:rsidRPr="004B3200">
              <w:rPr>
                <w:rFonts w:ascii="Times New Roman" w:eastAsia="Times New Roman" w:hAnsi="Times New Roman" w:cs="Times New Roman"/>
                <w:sz w:val="24"/>
                <w:szCs w:val="24"/>
              </w:rPr>
              <w:t>Purchased Combined Heat and Power District Heat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8B22CD" w:rsidRPr="004B3200" w:rsidRDefault="008B22CD" w:rsidP="00897A2D">
            <w:pPr>
              <w:autoSpaceDE w:val="0"/>
              <w:autoSpaceDN w:val="0"/>
              <w:spacing w:after="0" w:line="240" w:lineRule="auto"/>
              <w:jc w:val="center"/>
              <w:rPr>
                <w:rFonts w:ascii="Times New Roman" w:hAnsi="Times New Roman" w:cs="Times New Roman"/>
                <w:b/>
                <w:bCs/>
                <w:sz w:val="24"/>
                <w:szCs w:val="24"/>
              </w:rPr>
            </w:pPr>
            <w:r w:rsidRPr="004B3200">
              <w:rPr>
                <w:rFonts w:ascii="Times New Roman" w:hAnsi="Times New Roman" w:cs="Times New Roman"/>
                <w:b/>
                <w:bCs/>
                <w:sz w:val="24"/>
                <w:szCs w:val="24"/>
              </w:rPr>
              <w:t>*</w:t>
            </w:r>
          </w:p>
        </w:tc>
      </w:tr>
    </w:tbl>
    <w:p w:rsidR="008B22CD" w:rsidRPr="004B3200" w:rsidRDefault="008B22CD" w:rsidP="008B22CD">
      <w:pPr>
        <w:pStyle w:val="NoSpacing"/>
        <w:rPr>
          <w:rFonts w:ascii="Times New Roman" w:hAnsi="Times New Roman" w:cs="Times New Roman"/>
          <w:sz w:val="24"/>
          <w:szCs w:val="24"/>
        </w:rPr>
      </w:pPr>
      <w:r w:rsidRPr="004B3200">
        <w:rPr>
          <w:rFonts w:ascii="Times New Roman" w:hAnsi="Times New Roman" w:cs="Times New Roman"/>
          <w:sz w:val="24"/>
          <w:szCs w:val="24"/>
        </w:rPr>
        <w:t xml:space="preserve">*A source fuel conversion for purchased district heat supplied by a combined heat and power central utility will be published by the MA Dept. of Energy Resources on a per district system basis. </w:t>
      </w:r>
    </w:p>
    <w:p w:rsidR="008B22CD" w:rsidRPr="004B3200" w:rsidRDefault="008B22CD" w:rsidP="008B22CD">
      <w:pPr>
        <w:pStyle w:val="NoSpacing"/>
        <w:rPr>
          <w:rFonts w:ascii="Times New Roman" w:hAnsi="Times New Roman" w:cs="Times New Roman"/>
          <w:sz w:val="24"/>
          <w:szCs w:val="24"/>
          <w:highlight w:val="yellow"/>
        </w:rPr>
      </w:pPr>
      <w:r w:rsidRPr="004B3200">
        <w:rPr>
          <w:rFonts w:ascii="Times New Roman" w:hAnsi="Times New Roman" w:cs="Times New Roman"/>
          <w:sz w:val="24"/>
          <w:szCs w:val="24"/>
        </w:rPr>
        <w:t xml:space="preserve">    </w:t>
      </w:r>
    </w:p>
    <w:p w:rsidR="008B22CD" w:rsidRPr="004B3200" w:rsidRDefault="008B22CD" w:rsidP="008B22CD">
      <w:pPr>
        <w:pStyle w:val="JJB"/>
        <w:ind w:left="1440"/>
        <w:rPr>
          <w:rFonts w:ascii="Times New Roman" w:hAnsi="Times New Roman" w:cs="Times New Roman"/>
          <w:b/>
          <w:sz w:val="24"/>
          <w:szCs w:val="24"/>
        </w:rPr>
      </w:pPr>
      <w:r w:rsidRPr="004B3200">
        <w:rPr>
          <w:rFonts w:ascii="Times New Roman" w:hAnsi="Times New Roman" w:cs="Times New Roman"/>
          <w:b/>
          <w:sz w:val="24"/>
          <w:szCs w:val="24"/>
        </w:rPr>
        <w:t>C401.2.2.2 Approved software for source energy calculation with combined heat and power.</w:t>
      </w:r>
    </w:p>
    <w:p w:rsidR="008B22CD" w:rsidRPr="004B3200" w:rsidRDefault="008B22CD" w:rsidP="008B22CD">
      <w:pPr>
        <w:pStyle w:val="JJB"/>
        <w:ind w:left="1440"/>
        <w:rPr>
          <w:rFonts w:ascii="Times New Roman" w:hAnsi="Times New Roman" w:cs="Times New Roman"/>
          <w:b/>
          <w:sz w:val="24"/>
          <w:szCs w:val="24"/>
        </w:rPr>
      </w:pPr>
    </w:p>
    <w:p w:rsidR="008B22CD" w:rsidRPr="004B3200" w:rsidRDefault="008B22CD" w:rsidP="008B22CD">
      <w:pPr>
        <w:pStyle w:val="JJB"/>
        <w:numPr>
          <w:ilvl w:val="0"/>
          <w:numId w:val="4"/>
        </w:numPr>
        <w:rPr>
          <w:rFonts w:ascii="Times New Roman" w:hAnsi="Times New Roman" w:cs="Times New Roman"/>
          <w:sz w:val="24"/>
          <w:szCs w:val="24"/>
        </w:rPr>
      </w:pPr>
      <w:r w:rsidRPr="004B3200">
        <w:rPr>
          <w:rFonts w:ascii="Times New Roman" w:hAnsi="Times New Roman" w:cs="Times New Roman"/>
          <w:sz w:val="24"/>
          <w:szCs w:val="24"/>
        </w:rPr>
        <w:t xml:space="preserve">Determination of the source energy consumption and usage intensity when using purchased combined heat and power district heat shall be performed as an exceptional calculation using the Department of Energy Resources (DOER) approved Excel worksheet. </w:t>
      </w:r>
    </w:p>
    <w:p w:rsidR="008B22CD" w:rsidRPr="004B3200" w:rsidRDefault="008B22CD" w:rsidP="008B22CD">
      <w:pPr>
        <w:numPr>
          <w:ilvl w:val="0"/>
          <w:numId w:val="4"/>
        </w:numPr>
        <w:spacing w:after="0" w:line="240" w:lineRule="auto"/>
        <w:rPr>
          <w:rFonts w:ascii="Times New Roman" w:hAnsi="Times New Roman" w:cs="Times New Roman"/>
          <w:sz w:val="24"/>
          <w:szCs w:val="24"/>
        </w:rPr>
      </w:pPr>
      <w:r w:rsidRPr="004B3200">
        <w:rPr>
          <w:rFonts w:ascii="Times New Roman" w:hAnsi="Times New Roman" w:cs="Times New Roman"/>
          <w:sz w:val="24"/>
          <w:szCs w:val="24"/>
        </w:rPr>
        <w:t xml:space="preserve">Determination of the source energy consumption and usage intensity for heat generated by a combined heat and power system located on-site shall be performed using software meeting the requirements of ASHRAE 90.1 Normative Appendix G  Performance  Rating Method, Section G 2.2 Simulation Program,  </w:t>
      </w:r>
      <w:r w:rsidRPr="004B3200">
        <w:rPr>
          <w:rFonts w:ascii="Times New Roman" w:hAnsi="Times New Roman" w:cs="Times New Roman"/>
          <w:i/>
          <w:sz w:val="24"/>
          <w:szCs w:val="24"/>
        </w:rPr>
        <w:t xml:space="preserve">and </w:t>
      </w:r>
      <w:r w:rsidRPr="004B3200">
        <w:rPr>
          <w:rFonts w:ascii="Times New Roman" w:hAnsi="Times New Roman" w:cs="Times New Roman"/>
          <w:sz w:val="24"/>
          <w:szCs w:val="24"/>
        </w:rPr>
        <w:t xml:space="preserve">has an explicitly stated capability to determine both the site and source energy use intensity for combined heat and power systems without the requirement for exceptional calculations as defined in ASHRAE 90.1 Appendix G Section G2.5. </w:t>
      </w:r>
    </w:p>
    <w:p w:rsidR="008B22CD" w:rsidRPr="004B3200" w:rsidRDefault="008B22CD" w:rsidP="008B22CD">
      <w:pPr>
        <w:pStyle w:val="NoSpacing"/>
        <w:rPr>
          <w:rFonts w:ascii="Times New Roman" w:hAnsi="Times New Roman" w:cs="Times New Roman"/>
          <w:b/>
          <w:bCs/>
          <w:sz w:val="24"/>
          <w:szCs w:val="24"/>
        </w:rPr>
      </w:pPr>
    </w:p>
    <w:p w:rsidR="008B22CD" w:rsidRPr="004B3200" w:rsidRDefault="008B22CD" w:rsidP="008B22CD">
      <w:pPr>
        <w:pStyle w:val="NoSpacing"/>
        <w:rPr>
          <w:rFonts w:ascii="Times New Roman" w:hAnsi="Times New Roman" w:cs="Times New Roman"/>
          <w:i/>
          <w:iCs/>
          <w:sz w:val="24"/>
          <w:szCs w:val="24"/>
        </w:rPr>
      </w:pPr>
      <w:r w:rsidRPr="004B3200">
        <w:rPr>
          <w:rFonts w:ascii="Times New Roman" w:hAnsi="Times New Roman" w:cs="Times New Roman"/>
          <w:b/>
          <w:bCs/>
          <w:sz w:val="24"/>
          <w:szCs w:val="24"/>
        </w:rPr>
        <w:t xml:space="preserve">C402.2.5 </w:t>
      </w:r>
      <w:r w:rsidRPr="004B3200">
        <w:rPr>
          <w:rFonts w:ascii="Times New Roman" w:hAnsi="Times New Roman" w:cs="Times New Roman"/>
          <w:iCs/>
          <w:sz w:val="24"/>
          <w:szCs w:val="24"/>
        </w:rPr>
        <w:t>Delete the Exception</w:t>
      </w:r>
    </w:p>
    <w:p w:rsidR="008B22CD" w:rsidRPr="004B3200" w:rsidRDefault="008B22CD" w:rsidP="008B22CD">
      <w:pPr>
        <w:autoSpaceDE w:val="0"/>
        <w:autoSpaceDN w:val="0"/>
        <w:adjustRightInd w:val="0"/>
        <w:spacing w:after="0" w:line="240" w:lineRule="auto"/>
        <w:rPr>
          <w:rFonts w:ascii="Times New Roman" w:hAnsi="Times New Roman" w:cs="Times New Roman"/>
          <w:i/>
          <w:iCs/>
          <w:sz w:val="24"/>
          <w:szCs w:val="24"/>
        </w:rPr>
      </w:pPr>
    </w:p>
    <w:p w:rsidR="008B22CD" w:rsidRPr="004B3200" w:rsidRDefault="008B22CD" w:rsidP="008B22CD">
      <w:pPr>
        <w:autoSpaceDE w:val="0"/>
        <w:autoSpaceDN w:val="0"/>
        <w:adjustRightInd w:val="0"/>
        <w:spacing w:after="0" w:line="240" w:lineRule="auto"/>
        <w:rPr>
          <w:rFonts w:ascii="Times New Roman" w:hAnsi="Times New Roman" w:cs="Times New Roman"/>
          <w:strike/>
          <w:sz w:val="24"/>
          <w:szCs w:val="24"/>
        </w:rPr>
      </w:pPr>
      <w:r w:rsidRPr="004B3200">
        <w:rPr>
          <w:rFonts w:ascii="Times New Roman" w:hAnsi="Times New Roman" w:cs="Times New Roman"/>
          <w:b/>
          <w:iCs/>
          <w:sz w:val="24"/>
          <w:szCs w:val="24"/>
        </w:rPr>
        <w:t>C402.3 through C402.3.1</w:t>
      </w:r>
      <w:r w:rsidRPr="004B3200">
        <w:rPr>
          <w:rFonts w:ascii="Times New Roman" w:hAnsi="Times New Roman" w:cs="Times New Roman"/>
          <w:iCs/>
          <w:sz w:val="24"/>
          <w:szCs w:val="24"/>
        </w:rPr>
        <w:t xml:space="preserve"> Delete the section and subsection, and replace with the following Sections C402.3 through C402.3.6:</w:t>
      </w:r>
    </w:p>
    <w:p w:rsidR="008B22CD" w:rsidRPr="004B3200" w:rsidRDefault="008B22CD" w:rsidP="008B22CD">
      <w:pPr>
        <w:autoSpaceDE w:val="0"/>
        <w:autoSpaceDN w:val="0"/>
        <w:adjustRightInd w:val="0"/>
        <w:spacing w:after="0" w:line="240" w:lineRule="auto"/>
        <w:rPr>
          <w:rFonts w:ascii="Times New Roman" w:hAnsi="Times New Roman" w:cs="Times New Roman"/>
          <w:b/>
          <w:bCs/>
          <w:sz w:val="24"/>
          <w:szCs w:val="24"/>
        </w:rPr>
      </w:pPr>
    </w:p>
    <w:p w:rsidR="008B22CD" w:rsidRPr="004B3200" w:rsidRDefault="008B22CD" w:rsidP="008B22CD">
      <w:pPr>
        <w:autoSpaceDE w:val="0"/>
        <w:autoSpaceDN w:val="0"/>
        <w:spacing w:after="0" w:line="240" w:lineRule="auto"/>
        <w:ind w:left="720"/>
        <w:rPr>
          <w:rFonts w:ascii="Times New Roman" w:hAnsi="Times New Roman" w:cs="Times New Roman"/>
          <w:b/>
          <w:bCs/>
          <w:sz w:val="24"/>
          <w:szCs w:val="24"/>
        </w:rPr>
      </w:pPr>
      <w:proofErr w:type="gramStart"/>
      <w:r w:rsidRPr="004B3200">
        <w:rPr>
          <w:rFonts w:ascii="Times New Roman" w:hAnsi="Times New Roman" w:cs="Times New Roman"/>
          <w:b/>
          <w:bCs/>
          <w:sz w:val="24"/>
          <w:szCs w:val="24"/>
        </w:rPr>
        <w:t>C402.3 Rooftop solar readiness.</w:t>
      </w:r>
      <w:proofErr w:type="gramEnd"/>
      <w:r w:rsidRPr="004B3200">
        <w:rPr>
          <w:rFonts w:ascii="Times New Roman" w:hAnsi="Times New Roman" w:cs="Times New Roman"/>
          <w:b/>
          <w:bCs/>
          <w:sz w:val="24"/>
          <w:szCs w:val="24"/>
        </w:rPr>
        <w:t xml:space="preserve"> </w:t>
      </w:r>
      <w:r w:rsidRPr="004B3200">
        <w:rPr>
          <w:rFonts w:ascii="Times New Roman" w:hAnsi="Times New Roman" w:cs="Times New Roman"/>
          <w:sz w:val="24"/>
          <w:szCs w:val="24"/>
        </w:rPr>
        <w:t>New low-rise commercial buildings and additions of less than 4 stories above grade, with not less than 2,400 square feet of roof area that is either flat or oriented between 110 degrees and 270 degrees of true north shall comply with Sections C402.3.1 through C402.3.6.</w:t>
      </w:r>
    </w:p>
    <w:p w:rsidR="008B22CD" w:rsidRPr="004B3200" w:rsidRDefault="008B22CD" w:rsidP="008B22CD">
      <w:pPr>
        <w:autoSpaceDE w:val="0"/>
        <w:autoSpaceDN w:val="0"/>
        <w:adjustRightInd w:val="0"/>
        <w:spacing w:after="0" w:line="240" w:lineRule="auto"/>
        <w:ind w:firstLine="720"/>
        <w:rPr>
          <w:rFonts w:ascii="Times New Roman" w:hAnsi="Times New Roman" w:cs="Times New Roman"/>
          <w:b/>
          <w:bCs/>
          <w:sz w:val="24"/>
          <w:szCs w:val="24"/>
        </w:rPr>
      </w:pPr>
    </w:p>
    <w:p w:rsidR="008B22CD" w:rsidRPr="004B3200" w:rsidRDefault="008B22CD" w:rsidP="008B22CD">
      <w:pPr>
        <w:autoSpaceDE w:val="0"/>
        <w:autoSpaceDN w:val="0"/>
        <w:adjustRightInd w:val="0"/>
        <w:spacing w:after="0" w:line="240" w:lineRule="auto"/>
        <w:ind w:left="720" w:firstLine="720"/>
        <w:rPr>
          <w:rFonts w:ascii="Times New Roman" w:hAnsi="Times New Roman" w:cs="Times New Roman"/>
          <w:b/>
          <w:bCs/>
          <w:sz w:val="24"/>
          <w:szCs w:val="24"/>
        </w:rPr>
      </w:pPr>
      <w:r w:rsidRPr="004B3200">
        <w:rPr>
          <w:rFonts w:ascii="Times New Roman" w:hAnsi="Times New Roman" w:cs="Times New Roman"/>
          <w:b/>
          <w:bCs/>
          <w:sz w:val="24"/>
          <w:szCs w:val="24"/>
        </w:rPr>
        <w:t>Exceptions:</w:t>
      </w:r>
    </w:p>
    <w:p w:rsidR="008B22CD" w:rsidRPr="004B3200" w:rsidRDefault="008B22CD" w:rsidP="008B22CD">
      <w:pPr>
        <w:pStyle w:val="ListParagraph"/>
        <w:numPr>
          <w:ilvl w:val="0"/>
          <w:numId w:val="5"/>
        </w:numPr>
        <w:autoSpaceDE w:val="0"/>
        <w:autoSpaceDN w:val="0"/>
        <w:spacing w:after="0" w:line="240" w:lineRule="auto"/>
        <w:rPr>
          <w:rFonts w:ascii="Times New Roman" w:hAnsi="Times New Roman" w:cs="Times New Roman"/>
          <w:sz w:val="24"/>
          <w:szCs w:val="24"/>
        </w:rPr>
      </w:pPr>
      <w:r w:rsidRPr="004B3200">
        <w:rPr>
          <w:rFonts w:ascii="Times New Roman" w:hAnsi="Times New Roman" w:cs="Times New Roman"/>
          <w:sz w:val="24"/>
          <w:szCs w:val="24"/>
        </w:rPr>
        <w:t>Assembly Group A-2 and A-3, and High Hazard Group H buildings.</w:t>
      </w:r>
    </w:p>
    <w:p w:rsidR="008B22CD" w:rsidRPr="004B3200" w:rsidRDefault="008B22CD" w:rsidP="008B22CD">
      <w:pPr>
        <w:pStyle w:val="ListParagraph"/>
        <w:numPr>
          <w:ilvl w:val="0"/>
          <w:numId w:val="5"/>
        </w:numPr>
        <w:autoSpaceDE w:val="0"/>
        <w:autoSpaceDN w:val="0"/>
        <w:spacing w:after="0" w:line="240" w:lineRule="auto"/>
        <w:rPr>
          <w:rFonts w:ascii="Times New Roman" w:hAnsi="Times New Roman" w:cs="Times New Roman"/>
          <w:sz w:val="24"/>
          <w:szCs w:val="24"/>
        </w:rPr>
      </w:pPr>
      <w:r w:rsidRPr="004B3200">
        <w:rPr>
          <w:rFonts w:ascii="Times New Roman" w:hAnsi="Times New Roman" w:cs="Times New Roman"/>
          <w:sz w:val="24"/>
          <w:szCs w:val="24"/>
        </w:rPr>
        <w:t>Buildings with a permanently installed on-site renewable energy system.</w:t>
      </w:r>
    </w:p>
    <w:p w:rsidR="008B22CD" w:rsidRPr="004B3200" w:rsidRDefault="008B22CD" w:rsidP="008B22CD">
      <w:pPr>
        <w:pStyle w:val="ListParagraph"/>
        <w:numPr>
          <w:ilvl w:val="0"/>
          <w:numId w:val="5"/>
        </w:numPr>
        <w:autoSpaceDE w:val="0"/>
        <w:autoSpaceDN w:val="0"/>
        <w:spacing w:after="0" w:line="240" w:lineRule="auto"/>
        <w:rPr>
          <w:rFonts w:ascii="Times New Roman" w:hAnsi="Times New Roman" w:cs="Times New Roman"/>
          <w:sz w:val="24"/>
          <w:szCs w:val="24"/>
        </w:rPr>
      </w:pPr>
      <w:r w:rsidRPr="004B3200">
        <w:rPr>
          <w:rFonts w:ascii="Times New Roman" w:hAnsi="Times New Roman" w:cs="Times New Roman"/>
          <w:sz w:val="24"/>
          <w:szCs w:val="24"/>
        </w:rPr>
        <w:t>Flat roof areas designed for rooftop vehicle parking facilities.</w:t>
      </w:r>
    </w:p>
    <w:p w:rsidR="008B22CD" w:rsidRPr="004B3200" w:rsidRDefault="008B22CD" w:rsidP="008B22CD">
      <w:pPr>
        <w:pStyle w:val="ListParagraph"/>
        <w:numPr>
          <w:ilvl w:val="0"/>
          <w:numId w:val="5"/>
        </w:numPr>
        <w:autoSpaceDE w:val="0"/>
        <w:autoSpaceDN w:val="0"/>
        <w:spacing w:after="0" w:line="240" w:lineRule="auto"/>
        <w:rPr>
          <w:rFonts w:ascii="Times New Roman" w:hAnsi="Times New Roman" w:cs="Times New Roman"/>
          <w:sz w:val="24"/>
          <w:szCs w:val="24"/>
        </w:rPr>
      </w:pPr>
      <w:r w:rsidRPr="004B3200">
        <w:rPr>
          <w:rFonts w:ascii="Times New Roman" w:hAnsi="Times New Roman" w:cs="Times New Roman"/>
          <w:sz w:val="24"/>
          <w:szCs w:val="24"/>
        </w:rPr>
        <w:t>Buildings with a solar-ready zone that is shaded for more than 50 percent of daylight hours annually.</w:t>
      </w:r>
    </w:p>
    <w:p w:rsidR="008B22CD" w:rsidRPr="004B3200" w:rsidRDefault="008B22CD" w:rsidP="008B22CD">
      <w:pPr>
        <w:autoSpaceDE w:val="0"/>
        <w:autoSpaceDN w:val="0"/>
        <w:adjustRightInd w:val="0"/>
        <w:spacing w:after="0" w:line="240" w:lineRule="auto"/>
        <w:ind w:left="720"/>
        <w:rPr>
          <w:rFonts w:ascii="Times New Roman" w:hAnsi="Times New Roman" w:cs="Times New Roman"/>
          <w:sz w:val="24"/>
          <w:szCs w:val="24"/>
        </w:rPr>
      </w:pPr>
    </w:p>
    <w:p w:rsidR="008B22CD" w:rsidRPr="004B3200" w:rsidRDefault="008B22CD" w:rsidP="008B22CD">
      <w:pPr>
        <w:autoSpaceDE w:val="0"/>
        <w:autoSpaceDN w:val="0"/>
        <w:adjustRightInd w:val="0"/>
        <w:spacing w:after="0" w:line="240" w:lineRule="auto"/>
        <w:ind w:left="1440"/>
        <w:rPr>
          <w:rFonts w:ascii="Times New Roman" w:hAnsi="Times New Roman" w:cs="Times New Roman"/>
          <w:b/>
          <w:bCs/>
          <w:sz w:val="24"/>
          <w:szCs w:val="24"/>
        </w:rPr>
      </w:pPr>
      <w:r w:rsidRPr="004B3200">
        <w:rPr>
          <w:rFonts w:ascii="Times New Roman" w:hAnsi="Times New Roman" w:cs="Times New Roman"/>
          <w:b/>
          <w:bCs/>
          <w:sz w:val="24"/>
          <w:szCs w:val="24"/>
        </w:rPr>
        <w:t xml:space="preserve">C402.3.1 Construction document requirements for solar ready zone. </w:t>
      </w:r>
      <w:r w:rsidRPr="004B3200">
        <w:rPr>
          <w:rFonts w:ascii="Times New Roman" w:hAnsi="Times New Roman" w:cs="Times New Roman"/>
          <w:sz w:val="24"/>
          <w:szCs w:val="24"/>
        </w:rPr>
        <w:t>Construction documents shall indicate the solar ready</w:t>
      </w:r>
      <w:r w:rsidRPr="004B3200">
        <w:rPr>
          <w:rFonts w:ascii="Times New Roman" w:hAnsi="Times New Roman" w:cs="Times New Roman"/>
          <w:b/>
          <w:bCs/>
          <w:sz w:val="24"/>
          <w:szCs w:val="24"/>
        </w:rPr>
        <w:t xml:space="preserve"> </w:t>
      </w:r>
      <w:r w:rsidRPr="004B3200">
        <w:rPr>
          <w:rFonts w:ascii="Times New Roman" w:hAnsi="Times New Roman" w:cs="Times New Roman"/>
          <w:sz w:val="24"/>
          <w:szCs w:val="24"/>
        </w:rPr>
        <w:t>zone.</w:t>
      </w:r>
    </w:p>
    <w:p w:rsidR="008B22CD" w:rsidRPr="004B3200" w:rsidRDefault="008B22CD" w:rsidP="008B22CD">
      <w:pPr>
        <w:autoSpaceDE w:val="0"/>
        <w:autoSpaceDN w:val="0"/>
        <w:adjustRightInd w:val="0"/>
        <w:spacing w:after="0" w:line="240" w:lineRule="auto"/>
        <w:rPr>
          <w:rFonts w:ascii="Times New Roman" w:hAnsi="Times New Roman" w:cs="Times New Roman"/>
          <w:b/>
          <w:bCs/>
          <w:sz w:val="24"/>
          <w:szCs w:val="24"/>
        </w:rPr>
      </w:pPr>
    </w:p>
    <w:p w:rsidR="008B22CD" w:rsidRPr="004B3200" w:rsidRDefault="008B22CD" w:rsidP="008B22CD">
      <w:pPr>
        <w:autoSpaceDE w:val="0"/>
        <w:autoSpaceDN w:val="0"/>
        <w:adjustRightInd w:val="0"/>
        <w:spacing w:after="0" w:line="240" w:lineRule="auto"/>
        <w:ind w:left="1440"/>
        <w:rPr>
          <w:rFonts w:ascii="Times New Roman" w:hAnsi="Times New Roman" w:cs="Times New Roman"/>
          <w:sz w:val="24"/>
          <w:szCs w:val="24"/>
        </w:rPr>
      </w:pPr>
      <w:proofErr w:type="gramStart"/>
      <w:r w:rsidRPr="004B3200">
        <w:rPr>
          <w:rFonts w:ascii="Times New Roman" w:hAnsi="Times New Roman" w:cs="Times New Roman"/>
          <w:b/>
          <w:bCs/>
          <w:sz w:val="24"/>
          <w:szCs w:val="24"/>
        </w:rPr>
        <w:t>C402.3.2 Solar-ready zone area.</w:t>
      </w:r>
      <w:proofErr w:type="gramEnd"/>
      <w:r w:rsidRPr="004B3200">
        <w:rPr>
          <w:rFonts w:ascii="Times New Roman" w:hAnsi="Times New Roman" w:cs="Times New Roman"/>
          <w:b/>
          <w:bCs/>
          <w:sz w:val="24"/>
          <w:szCs w:val="24"/>
        </w:rPr>
        <w:t xml:space="preserve"> </w:t>
      </w:r>
      <w:r w:rsidRPr="004B3200">
        <w:rPr>
          <w:rFonts w:ascii="Times New Roman" w:hAnsi="Times New Roman" w:cs="Times New Roman"/>
          <w:sz w:val="24"/>
          <w:szCs w:val="24"/>
        </w:rPr>
        <w:t xml:space="preserve">The total solar-ready zone area shall be not less than 1,600 square feet, or 50% of the roof area that is either flat or oriented between 110 degrees and 270 degrees of true north, exclusive of mandatory access or set back areas as required by the MA Fire Code.  </w:t>
      </w:r>
    </w:p>
    <w:p w:rsidR="008B22CD" w:rsidRPr="004B3200" w:rsidRDefault="008B22CD" w:rsidP="008B22CD">
      <w:pPr>
        <w:autoSpaceDE w:val="0"/>
        <w:autoSpaceDN w:val="0"/>
        <w:adjustRightInd w:val="0"/>
        <w:spacing w:after="0" w:line="240" w:lineRule="auto"/>
        <w:rPr>
          <w:rFonts w:ascii="Times New Roman" w:hAnsi="Times New Roman" w:cs="Times New Roman"/>
          <w:sz w:val="24"/>
          <w:szCs w:val="24"/>
        </w:rPr>
      </w:pPr>
    </w:p>
    <w:p w:rsidR="008B22CD" w:rsidRPr="004B3200" w:rsidRDefault="008B22CD" w:rsidP="008B22CD">
      <w:pPr>
        <w:autoSpaceDE w:val="0"/>
        <w:autoSpaceDN w:val="0"/>
        <w:adjustRightInd w:val="0"/>
        <w:spacing w:after="0" w:line="240" w:lineRule="auto"/>
        <w:ind w:left="1440"/>
        <w:rPr>
          <w:rFonts w:ascii="Times New Roman" w:hAnsi="Times New Roman" w:cs="Times New Roman"/>
          <w:sz w:val="24"/>
          <w:szCs w:val="24"/>
        </w:rPr>
      </w:pPr>
      <w:proofErr w:type="gramStart"/>
      <w:r w:rsidRPr="004B3200">
        <w:rPr>
          <w:rFonts w:ascii="Times New Roman" w:hAnsi="Times New Roman" w:cs="Times New Roman"/>
          <w:b/>
          <w:bCs/>
          <w:sz w:val="24"/>
          <w:szCs w:val="24"/>
        </w:rPr>
        <w:t>C402.3.3 Obstructions.</w:t>
      </w:r>
      <w:proofErr w:type="gramEnd"/>
      <w:r w:rsidRPr="004B3200">
        <w:rPr>
          <w:rFonts w:ascii="Times New Roman" w:hAnsi="Times New Roman" w:cs="Times New Roman"/>
          <w:b/>
          <w:bCs/>
          <w:sz w:val="24"/>
          <w:szCs w:val="24"/>
        </w:rPr>
        <w:t xml:space="preserve"> </w:t>
      </w:r>
      <w:r w:rsidRPr="004B3200">
        <w:rPr>
          <w:rFonts w:ascii="Times New Roman" w:hAnsi="Times New Roman" w:cs="Times New Roman"/>
          <w:sz w:val="24"/>
          <w:szCs w:val="24"/>
        </w:rPr>
        <w:t>Solar-ready zones shall be free from obstructions, including but not limited to vents, chimneys, and roof-mounted equipment.</w:t>
      </w:r>
    </w:p>
    <w:p w:rsidR="008B22CD" w:rsidRPr="004B3200" w:rsidRDefault="008B22CD" w:rsidP="008B22CD">
      <w:pPr>
        <w:autoSpaceDE w:val="0"/>
        <w:autoSpaceDN w:val="0"/>
        <w:adjustRightInd w:val="0"/>
        <w:spacing w:after="0" w:line="240" w:lineRule="auto"/>
        <w:rPr>
          <w:rFonts w:ascii="Times New Roman" w:hAnsi="Times New Roman" w:cs="Times New Roman"/>
          <w:sz w:val="24"/>
          <w:szCs w:val="24"/>
        </w:rPr>
      </w:pPr>
    </w:p>
    <w:p w:rsidR="008B22CD" w:rsidRPr="004B3200" w:rsidRDefault="008B22CD" w:rsidP="008B22CD">
      <w:pPr>
        <w:autoSpaceDE w:val="0"/>
        <w:autoSpaceDN w:val="0"/>
        <w:adjustRightInd w:val="0"/>
        <w:spacing w:after="0" w:line="240" w:lineRule="auto"/>
        <w:ind w:left="1440"/>
        <w:rPr>
          <w:rFonts w:ascii="Times New Roman" w:hAnsi="Times New Roman" w:cs="Times New Roman"/>
          <w:sz w:val="24"/>
          <w:szCs w:val="24"/>
        </w:rPr>
      </w:pPr>
      <w:r w:rsidRPr="004B3200">
        <w:rPr>
          <w:rFonts w:ascii="Times New Roman" w:hAnsi="Times New Roman" w:cs="Times New Roman"/>
          <w:b/>
          <w:bCs/>
          <w:sz w:val="24"/>
          <w:szCs w:val="24"/>
        </w:rPr>
        <w:t xml:space="preserve">C402.3.4 Roof load documentation. </w:t>
      </w:r>
      <w:r w:rsidRPr="004B3200">
        <w:rPr>
          <w:rFonts w:ascii="Times New Roman" w:hAnsi="Times New Roman" w:cs="Times New Roman"/>
          <w:sz w:val="24"/>
          <w:szCs w:val="24"/>
        </w:rPr>
        <w:t>The structural design loads for roof dead load and roof live load shall be clearly indicated on the construction documents.</w:t>
      </w:r>
    </w:p>
    <w:p w:rsidR="008B22CD" w:rsidRPr="004B3200" w:rsidRDefault="008B22CD" w:rsidP="008B22CD">
      <w:pPr>
        <w:autoSpaceDE w:val="0"/>
        <w:autoSpaceDN w:val="0"/>
        <w:adjustRightInd w:val="0"/>
        <w:spacing w:after="0" w:line="240" w:lineRule="auto"/>
        <w:rPr>
          <w:rFonts w:ascii="Times New Roman" w:hAnsi="Times New Roman" w:cs="Times New Roman"/>
          <w:sz w:val="24"/>
          <w:szCs w:val="24"/>
        </w:rPr>
      </w:pPr>
    </w:p>
    <w:p w:rsidR="008B22CD" w:rsidRPr="004B3200" w:rsidRDefault="008B22CD" w:rsidP="008B22CD">
      <w:pPr>
        <w:autoSpaceDE w:val="0"/>
        <w:autoSpaceDN w:val="0"/>
        <w:adjustRightInd w:val="0"/>
        <w:spacing w:after="0" w:line="240" w:lineRule="auto"/>
        <w:ind w:left="1440"/>
        <w:rPr>
          <w:rFonts w:ascii="Times New Roman" w:hAnsi="Times New Roman" w:cs="Times New Roman"/>
          <w:sz w:val="24"/>
          <w:szCs w:val="24"/>
        </w:rPr>
      </w:pPr>
      <w:proofErr w:type="gramStart"/>
      <w:r w:rsidRPr="004B3200">
        <w:rPr>
          <w:rFonts w:ascii="Times New Roman" w:hAnsi="Times New Roman" w:cs="Times New Roman"/>
          <w:b/>
          <w:bCs/>
          <w:sz w:val="24"/>
          <w:szCs w:val="24"/>
        </w:rPr>
        <w:t>C402.3.5 Interconnection pathway.</w:t>
      </w:r>
      <w:proofErr w:type="gramEnd"/>
      <w:r w:rsidRPr="004B3200">
        <w:rPr>
          <w:rFonts w:ascii="Times New Roman" w:hAnsi="Times New Roman" w:cs="Times New Roman"/>
          <w:b/>
          <w:bCs/>
          <w:sz w:val="24"/>
          <w:szCs w:val="24"/>
        </w:rPr>
        <w:t xml:space="preserve"> </w:t>
      </w:r>
      <w:r w:rsidRPr="004B3200">
        <w:rPr>
          <w:rFonts w:ascii="Times New Roman" w:hAnsi="Times New Roman" w:cs="Times New Roman"/>
          <w:sz w:val="24"/>
          <w:szCs w:val="24"/>
        </w:rPr>
        <w:t>Construction documents shall indicate pathways for routing of conduit or plumbing from the solar-ready zone to the electrical service panel or service hot water system.</w:t>
      </w:r>
    </w:p>
    <w:p w:rsidR="008B22CD" w:rsidRPr="004B3200" w:rsidRDefault="008B22CD" w:rsidP="008B22CD">
      <w:pPr>
        <w:autoSpaceDE w:val="0"/>
        <w:autoSpaceDN w:val="0"/>
        <w:adjustRightInd w:val="0"/>
        <w:spacing w:after="0" w:line="240" w:lineRule="auto"/>
        <w:rPr>
          <w:rFonts w:ascii="Times New Roman" w:hAnsi="Times New Roman" w:cs="Times New Roman"/>
          <w:sz w:val="24"/>
          <w:szCs w:val="24"/>
        </w:rPr>
      </w:pPr>
    </w:p>
    <w:p w:rsidR="008B22CD" w:rsidRPr="004B3200" w:rsidRDefault="008B22CD" w:rsidP="008B22CD">
      <w:pPr>
        <w:autoSpaceDE w:val="0"/>
        <w:autoSpaceDN w:val="0"/>
        <w:adjustRightInd w:val="0"/>
        <w:spacing w:after="0" w:line="240" w:lineRule="auto"/>
        <w:ind w:left="1440"/>
        <w:rPr>
          <w:rFonts w:ascii="Times New Roman" w:hAnsi="Times New Roman" w:cs="Times New Roman"/>
          <w:sz w:val="24"/>
          <w:szCs w:val="24"/>
        </w:rPr>
      </w:pPr>
      <w:r w:rsidRPr="004B3200">
        <w:rPr>
          <w:rFonts w:ascii="Times New Roman" w:hAnsi="Times New Roman" w:cs="Times New Roman"/>
          <w:b/>
          <w:bCs/>
          <w:sz w:val="24"/>
          <w:szCs w:val="24"/>
        </w:rPr>
        <w:t xml:space="preserve">C402.3.6 Electrical service reserved space. </w:t>
      </w:r>
      <w:r w:rsidRPr="004B3200">
        <w:rPr>
          <w:rFonts w:ascii="Times New Roman" w:hAnsi="Times New Roman" w:cs="Times New Roman"/>
          <w:sz w:val="24"/>
          <w:szCs w:val="24"/>
        </w:rPr>
        <w:t>The main electrical service panel shall have a reserved space to allow installation of a dual pole circuit breaker for future solar electric installation and shall be labeled “For Future Solar Electric.”</w:t>
      </w:r>
    </w:p>
    <w:p w:rsidR="008B22CD" w:rsidRPr="004B3200" w:rsidRDefault="008B22CD" w:rsidP="008B22CD">
      <w:pPr>
        <w:autoSpaceDE w:val="0"/>
        <w:autoSpaceDN w:val="0"/>
        <w:adjustRightInd w:val="0"/>
        <w:spacing w:after="0" w:line="240" w:lineRule="auto"/>
        <w:rPr>
          <w:rFonts w:ascii="Times New Roman" w:hAnsi="Times New Roman" w:cs="Times New Roman"/>
          <w:b/>
          <w:bCs/>
          <w:sz w:val="24"/>
          <w:szCs w:val="24"/>
        </w:rPr>
      </w:pPr>
    </w:p>
    <w:p w:rsidR="008B22CD" w:rsidRPr="004B3200" w:rsidRDefault="008B22CD" w:rsidP="008B22CD">
      <w:pPr>
        <w:autoSpaceDE w:val="0"/>
        <w:autoSpaceDN w:val="0"/>
        <w:adjustRightInd w:val="0"/>
        <w:spacing w:after="0" w:line="240" w:lineRule="auto"/>
        <w:rPr>
          <w:rFonts w:ascii="Times New Roman" w:hAnsi="Times New Roman" w:cs="Times New Roman"/>
          <w:bCs/>
          <w:sz w:val="24"/>
          <w:szCs w:val="24"/>
        </w:rPr>
      </w:pPr>
      <w:r w:rsidRPr="004B3200">
        <w:rPr>
          <w:rFonts w:ascii="Times New Roman" w:hAnsi="Times New Roman" w:cs="Times New Roman"/>
          <w:b/>
          <w:bCs/>
          <w:sz w:val="24"/>
          <w:szCs w:val="24"/>
        </w:rPr>
        <w:t xml:space="preserve">C402.6 </w:t>
      </w:r>
      <w:r w:rsidRPr="004B3200">
        <w:rPr>
          <w:rFonts w:ascii="Times New Roman" w:hAnsi="Times New Roman" w:cs="Times New Roman"/>
          <w:bCs/>
          <w:sz w:val="24"/>
          <w:szCs w:val="24"/>
        </w:rPr>
        <w:t>Add section as follows:</w:t>
      </w:r>
    </w:p>
    <w:p w:rsidR="008B22CD" w:rsidRPr="004B3200" w:rsidRDefault="008B22CD" w:rsidP="008B22CD">
      <w:pPr>
        <w:autoSpaceDE w:val="0"/>
        <w:autoSpaceDN w:val="0"/>
        <w:adjustRightInd w:val="0"/>
        <w:spacing w:after="0" w:line="240" w:lineRule="auto"/>
        <w:rPr>
          <w:rFonts w:ascii="Times New Roman" w:hAnsi="Times New Roman" w:cs="Times New Roman"/>
          <w:b/>
          <w:bCs/>
          <w:sz w:val="24"/>
          <w:szCs w:val="24"/>
        </w:rPr>
      </w:pPr>
    </w:p>
    <w:p w:rsidR="008B22CD" w:rsidRPr="004B3200" w:rsidRDefault="008B22CD" w:rsidP="008B22CD">
      <w:pPr>
        <w:autoSpaceDE w:val="0"/>
        <w:autoSpaceDN w:val="0"/>
        <w:adjustRightInd w:val="0"/>
        <w:spacing w:after="0" w:line="240" w:lineRule="auto"/>
        <w:ind w:left="720"/>
        <w:rPr>
          <w:rFonts w:ascii="Times New Roman" w:hAnsi="Times New Roman" w:cs="Times New Roman"/>
          <w:bCs/>
          <w:sz w:val="24"/>
          <w:szCs w:val="24"/>
        </w:rPr>
      </w:pPr>
      <w:r w:rsidRPr="004B3200">
        <w:rPr>
          <w:rFonts w:ascii="Times New Roman" w:hAnsi="Times New Roman" w:cs="Times New Roman"/>
          <w:b/>
          <w:bCs/>
          <w:sz w:val="24"/>
          <w:szCs w:val="24"/>
        </w:rPr>
        <w:t>C402.6 Approved calculation software tools.</w:t>
      </w:r>
      <w:r w:rsidRPr="004B3200">
        <w:rPr>
          <w:rFonts w:ascii="Times New Roman" w:hAnsi="Times New Roman" w:cs="Times New Roman"/>
          <w:bCs/>
          <w:sz w:val="24"/>
          <w:szCs w:val="24"/>
        </w:rPr>
        <w:t xml:space="preserve">  The following software tools are sufficient to demonstrate compliance with Section C401.2:</w:t>
      </w:r>
    </w:p>
    <w:p w:rsidR="008B22CD" w:rsidRPr="004B3200" w:rsidRDefault="008B22CD" w:rsidP="008B22CD">
      <w:pPr>
        <w:autoSpaceDE w:val="0"/>
        <w:autoSpaceDN w:val="0"/>
        <w:adjustRightInd w:val="0"/>
        <w:spacing w:after="0" w:line="240" w:lineRule="auto"/>
        <w:ind w:left="720"/>
        <w:rPr>
          <w:rFonts w:ascii="Times New Roman" w:hAnsi="Times New Roman" w:cs="Times New Roman"/>
          <w:bCs/>
          <w:sz w:val="24"/>
          <w:szCs w:val="24"/>
        </w:rPr>
      </w:pPr>
    </w:p>
    <w:p w:rsidR="008B22CD" w:rsidRPr="004B3200" w:rsidRDefault="008B22CD" w:rsidP="008B22CD">
      <w:pPr>
        <w:pStyle w:val="ListParagraph"/>
        <w:numPr>
          <w:ilvl w:val="0"/>
          <w:numId w:val="6"/>
        </w:numPr>
        <w:autoSpaceDE w:val="0"/>
        <w:autoSpaceDN w:val="0"/>
        <w:adjustRightInd w:val="0"/>
        <w:spacing w:after="0" w:line="240" w:lineRule="auto"/>
        <w:rPr>
          <w:rFonts w:ascii="Times New Roman" w:hAnsi="Times New Roman" w:cs="Times New Roman"/>
          <w:bCs/>
          <w:sz w:val="24"/>
          <w:szCs w:val="24"/>
        </w:rPr>
      </w:pPr>
      <w:proofErr w:type="spellStart"/>
      <w:r w:rsidRPr="004B3200">
        <w:rPr>
          <w:rFonts w:ascii="Times New Roman" w:hAnsi="Times New Roman" w:cs="Times New Roman"/>
          <w:b/>
          <w:bCs/>
          <w:sz w:val="24"/>
          <w:szCs w:val="24"/>
        </w:rPr>
        <w:lastRenderedPageBreak/>
        <w:t>COMcheck</w:t>
      </w:r>
      <w:proofErr w:type="spellEnd"/>
      <w:r w:rsidRPr="004B3200">
        <w:rPr>
          <w:rFonts w:ascii="Times New Roman" w:hAnsi="Times New Roman" w:cs="Times New Roman"/>
          <w:bCs/>
          <w:sz w:val="24"/>
          <w:szCs w:val="24"/>
        </w:rPr>
        <w:t xml:space="preserve">: Version 4.0.2, or later. Can be accessed at: </w:t>
      </w:r>
      <w:hyperlink r:id="rId5" w:history="1">
        <w:r w:rsidRPr="004B3200">
          <w:rPr>
            <w:rStyle w:val="Hyperlink"/>
            <w:rFonts w:ascii="Times New Roman" w:hAnsi="Times New Roman" w:cs="Times New Roman"/>
            <w:bCs/>
            <w:sz w:val="24"/>
            <w:szCs w:val="24"/>
          </w:rPr>
          <w:t>https://www.energycodes.gov/</w:t>
        </w:r>
      </w:hyperlink>
    </w:p>
    <w:p w:rsidR="008B22CD" w:rsidRPr="004B3200" w:rsidRDefault="008B22CD" w:rsidP="008B22CD">
      <w:pPr>
        <w:pStyle w:val="ListParagraph"/>
        <w:numPr>
          <w:ilvl w:val="0"/>
          <w:numId w:val="6"/>
        </w:numPr>
        <w:autoSpaceDE w:val="0"/>
        <w:autoSpaceDN w:val="0"/>
        <w:adjustRightInd w:val="0"/>
        <w:spacing w:after="0" w:line="240" w:lineRule="auto"/>
        <w:rPr>
          <w:rFonts w:ascii="Times New Roman" w:hAnsi="Times New Roman" w:cs="Times New Roman"/>
          <w:bCs/>
          <w:sz w:val="24"/>
          <w:szCs w:val="24"/>
        </w:rPr>
      </w:pPr>
      <w:r w:rsidRPr="004B3200">
        <w:rPr>
          <w:rFonts w:ascii="Times New Roman" w:hAnsi="Times New Roman" w:cs="Times New Roman"/>
          <w:bCs/>
          <w:sz w:val="24"/>
          <w:szCs w:val="24"/>
        </w:rPr>
        <w:t xml:space="preserve">Any other software tool </w:t>
      </w:r>
      <w:r w:rsidRPr="004B3200">
        <w:rPr>
          <w:rFonts w:ascii="Times New Roman" w:hAnsi="Times New Roman" w:cs="Times New Roman"/>
          <w:bCs/>
          <w:i/>
          <w:sz w:val="24"/>
          <w:szCs w:val="24"/>
        </w:rPr>
        <w:t>approved</w:t>
      </w:r>
      <w:r w:rsidRPr="004B3200">
        <w:rPr>
          <w:rFonts w:ascii="Times New Roman" w:hAnsi="Times New Roman" w:cs="Times New Roman"/>
          <w:bCs/>
          <w:sz w:val="24"/>
          <w:szCs w:val="24"/>
        </w:rPr>
        <w:t xml:space="preserve"> by the Board of Building Regulations and Standards.</w:t>
      </w:r>
    </w:p>
    <w:p w:rsidR="008B22CD" w:rsidRPr="004B3200" w:rsidRDefault="008B22CD" w:rsidP="008B22CD">
      <w:pPr>
        <w:autoSpaceDE w:val="0"/>
        <w:autoSpaceDN w:val="0"/>
        <w:adjustRightInd w:val="0"/>
        <w:spacing w:after="0" w:line="240" w:lineRule="auto"/>
        <w:rPr>
          <w:rFonts w:ascii="Times New Roman" w:hAnsi="Times New Roman" w:cs="Times New Roman"/>
          <w:b/>
          <w:bCs/>
          <w:sz w:val="24"/>
          <w:szCs w:val="24"/>
        </w:rPr>
      </w:pPr>
    </w:p>
    <w:p w:rsidR="008B22CD" w:rsidRPr="004B3200" w:rsidRDefault="008B22CD" w:rsidP="008B22CD">
      <w:pPr>
        <w:autoSpaceDE w:val="0"/>
        <w:autoSpaceDN w:val="0"/>
        <w:adjustRightInd w:val="0"/>
        <w:spacing w:after="0" w:line="240" w:lineRule="auto"/>
        <w:rPr>
          <w:rFonts w:ascii="Times New Roman" w:hAnsi="Times New Roman" w:cs="Times New Roman"/>
          <w:bCs/>
          <w:sz w:val="24"/>
          <w:szCs w:val="24"/>
        </w:rPr>
      </w:pPr>
      <w:r w:rsidRPr="004B3200">
        <w:rPr>
          <w:rFonts w:ascii="Times New Roman" w:hAnsi="Times New Roman" w:cs="Times New Roman"/>
          <w:b/>
          <w:bCs/>
          <w:sz w:val="24"/>
          <w:szCs w:val="24"/>
        </w:rPr>
        <w:t>C405.1</w:t>
      </w:r>
      <w:r w:rsidRPr="004B3200">
        <w:rPr>
          <w:rFonts w:ascii="Times New Roman" w:hAnsi="Times New Roman" w:cs="Times New Roman"/>
          <w:bCs/>
          <w:sz w:val="24"/>
          <w:szCs w:val="24"/>
        </w:rPr>
        <w:t xml:space="preserve"> Revise section as follows:</w:t>
      </w:r>
    </w:p>
    <w:p w:rsidR="008B22CD" w:rsidRPr="004B3200" w:rsidRDefault="008B22CD" w:rsidP="008B22CD">
      <w:pPr>
        <w:autoSpaceDE w:val="0"/>
        <w:autoSpaceDN w:val="0"/>
        <w:adjustRightInd w:val="0"/>
        <w:spacing w:after="0" w:line="240" w:lineRule="auto"/>
        <w:rPr>
          <w:rFonts w:ascii="Times New Roman" w:hAnsi="Times New Roman" w:cs="Times New Roman"/>
          <w:b/>
          <w:bCs/>
          <w:sz w:val="24"/>
          <w:szCs w:val="24"/>
        </w:rPr>
      </w:pPr>
    </w:p>
    <w:p w:rsidR="008B22CD" w:rsidRPr="004B3200" w:rsidRDefault="008B22CD" w:rsidP="008B22CD">
      <w:pPr>
        <w:autoSpaceDE w:val="0"/>
        <w:autoSpaceDN w:val="0"/>
        <w:adjustRightInd w:val="0"/>
        <w:spacing w:after="0" w:line="240" w:lineRule="auto"/>
        <w:ind w:left="720"/>
        <w:rPr>
          <w:rFonts w:ascii="Times New Roman" w:hAnsi="Times New Roman" w:cs="Times New Roman"/>
          <w:b/>
          <w:bCs/>
          <w:sz w:val="24"/>
          <w:szCs w:val="24"/>
        </w:rPr>
      </w:pPr>
      <w:r w:rsidRPr="004B3200">
        <w:rPr>
          <w:rFonts w:ascii="Times New Roman" w:hAnsi="Times New Roman" w:cs="Times New Roman"/>
          <w:b/>
          <w:bCs/>
          <w:sz w:val="24"/>
          <w:szCs w:val="24"/>
        </w:rPr>
        <w:t xml:space="preserve">C405.1 General (Mandatory). </w:t>
      </w:r>
      <w:r w:rsidRPr="004B3200">
        <w:rPr>
          <w:rFonts w:ascii="Times New Roman" w:hAnsi="Times New Roman" w:cs="Times New Roman"/>
          <w:sz w:val="24"/>
          <w:szCs w:val="24"/>
        </w:rPr>
        <w:t>This section covers lighting systems controls, the maximum lighting power for interior and exterior applications and electrical energy consumption.</w:t>
      </w:r>
    </w:p>
    <w:p w:rsidR="008B22CD" w:rsidRPr="004B3200" w:rsidRDefault="008B22CD" w:rsidP="008B22CD">
      <w:pPr>
        <w:autoSpaceDE w:val="0"/>
        <w:autoSpaceDN w:val="0"/>
        <w:adjustRightInd w:val="0"/>
        <w:spacing w:after="0" w:line="240" w:lineRule="auto"/>
        <w:rPr>
          <w:rFonts w:ascii="Times New Roman" w:hAnsi="Times New Roman" w:cs="Times New Roman"/>
          <w:b/>
          <w:bCs/>
          <w:sz w:val="24"/>
          <w:szCs w:val="24"/>
        </w:rPr>
      </w:pPr>
      <w:r w:rsidRPr="004B3200">
        <w:rPr>
          <w:rFonts w:ascii="Times New Roman" w:hAnsi="Times New Roman" w:cs="Times New Roman"/>
          <w:b/>
          <w:bCs/>
          <w:sz w:val="24"/>
          <w:szCs w:val="24"/>
        </w:rPr>
        <w:tab/>
      </w:r>
    </w:p>
    <w:p w:rsidR="008B22CD" w:rsidRPr="004B3200" w:rsidRDefault="008B22CD" w:rsidP="008B22CD">
      <w:pPr>
        <w:autoSpaceDE w:val="0"/>
        <w:autoSpaceDN w:val="0"/>
        <w:adjustRightInd w:val="0"/>
        <w:spacing w:after="0" w:line="240" w:lineRule="auto"/>
        <w:ind w:left="1440"/>
        <w:rPr>
          <w:rFonts w:ascii="Times New Roman" w:hAnsi="Times New Roman" w:cs="Times New Roman"/>
          <w:sz w:val="24"/>
          <w:szCs w:val="24"/>
        </w:rPr>
      </w:pPr>
      <w:r w:rsidRPr="004B3200">
        <w:rPr>
          <w:rFonts w:ascii="Times New Roman" w:hAnsi="Times New Roman" w:cs="Times New Roman"/>
          <w:b/>
          <w:bCs/>
          <w:sz w:val="24"/>
          <w:szCs w:val="24"/>
        </w:rPr>
        <w:t xml:space="preserve">Exception: </w:t>
      </w:r>
      <w:r w:rsidRPr="004B3200">
        <w:rPr>
          <w:rFonts w:ascii="Times New Roman" w:hAnsi="Times New Roman" w:cs="Times New Roman"/>
          <w:sz w:val="24"/>
          <w:szCs w:val="24"/>
        </w:rPr>
        <w:t xml:space="preserve">Dwelling units within commercial buildings shall not be required to comply with Sections </w:t>
      </w:r>
      <w:r w:rsidR="007C69A9">
        <w:rPr>
          <w:rFonts w:ascii="Times New Roman" w:hAnsi="Times New Roman" w:cs="Times New Roman"/>
          <w:sz w:val="24"/>
          <w:szCs w:val="24"/>
        </w:rPr>
        <w:t>C</w:t>
      </w:r>
      <w:r w:rsidRPr="004B3200">
        <w:rPr>
          <w:rFonts w:ascii="Times New Roman" w:hAnsi="Times New Roman" w:cs="Times New Roman"/>
          <w:sz w:val="24"/>
          <w:szCs w:val="24"/>
        </w:rPr>
        <w:t xml:space="preserve">405.2 through </w:t>
      </w:r>
      <w:r w:rsidR="007C69A9">
        <w:rPr>
          <w:rFonts w:ascii="Times New Roman" w:hAnsi="Times New Roman" w:cs="Times New Roman"/>
          <w:sz w:val="24"/>
          <w:szCs w:val="24"/>
        </w:rPr>
        <w:t>C</w:t>
      </w:r>
      <w:r w:rsidRPr="004B3200">
        <w:rPr>
          <w:rFonts w:ascii="Times New Roman" w:hAnsi="Times New Roman" w:cs="Times New Roman"/>
          <w:sz w:val="24"/>
          <w:szCs w:val="24"/>
        </w:rPr>
        <w:t>405.5, provided that they comply with Sections R404.1 and R404.2.</w:t>
      </w:r>
    </w:p>
    <w:p w:rsidR="008B22CD" w:rsidRPr="004B3200" w:rsidRDefault="008B22CD" w:rsidP="008B22CD">
      <w:pPr>
        <w:autoSpaceDE w:val="0"/>
        <w:autoSpaceDN w:val="0"/>
        <w:adjustRightInd w:val="0"/>
        <w:spacing w:after="0" w:line="240" w:lineRule="auto"/>
        <w:rPr>
          <w:rFonts w:ascii="Times New Roman" w:hAnsi="Times New Roman" w:cs="Times New Roman"/>
          <w:sz w:val="24"/>
          <w:szCs w:val="24"/>
        </w:rPr>
      </w:pPr>
    </w:p>
    <w:p w:rsidR="008B22CD" w:rsidRPr="004B3200" w:rsidRDefault="008B22CD" w:rsidP="008B22CD">
      <w:pPr>
        <w:autoSpaceDE w:val="0"/>
        <w:autoSpaceDN w:val="0"/>
        <w:adjustRightInd w:val="0"/>
        <w:spacing w:after="0" w:line="240" w:lineRule="auto"/>
        <w:ind w:left="720" w:firstLine="720"/>
        <w:rPr>
          <w:rFonts w:ascii="Times New Roman" w:hAnsi="Times New Roman" w:cs="Times New Roman"/>
          <w:sz w:val="24"/>
          <w:szCs w:val="24"/>
        </w:rPr>
      </w:pPr>
      <w:r w:rsidRPr="004B3200">
        <w:rPr>
          <w:rFonts w:ascii="Times New Roman" w:hAnsi="Times New Roman" w:cs="Times New Roman"/>
          <w:sz w:val="24"/>
          <w:szCs w:val="24"/>
        </w:rPr>
        <w:t>Walk-in coolers, walk-in freezers, refrigerated warehouse coolers and refrigerated warehouse freezers shall comply with Section C403.2.15 or C403.2.16.</w:t>
      </w:r>
    </w:p>
    <w:p w:rsidR="008B22CD" w:rsidRPr="004B3200" w:rsidRDefault="008B22CD" w:rsidP="008B22CD">
      <w:pPr>
        <w:autoSpaceDE w:val="0"/>
        <w:autoSpaceDN w:val="0"/>
        <w:adjustRightInd w:val="0"/>
        <w:spacing w:after="0" w:line="240" w:lineRule="auto"/>
        <w:rPr>
          <w:rFonts w:ascii="Times New Roman" w:hAnsi="Times New Roman" w:cs="Times New Roman"/>
          <w:i/>
          <w:iCs/>
          <w:sz w:val="24"/>
          <w:szCs w:val="24"/>
        </w:rPr>
      </w:pPr>
    </w:p>
    <w:p w:rsidR="008B22CD" w:rsidRPr="004B3200" w:rsidRDefault="008B22CD" w:rsidP="008B22CD">
      <w:pPr>
        <w:autoSpaceDE w:val="0"/>
        <w:autoSpaceDN w:val="0"/>
        <w:spacing w:after="0" w:line="240" w:lineRule="auto"/>
        <w:rPr>
          <w:rFonts w:ascii="Times New Roman" w:hAnsi="Times New Roman" w:cs="Times New Roman"/>
          <w:bCs/>
          <w:sz w:val="24"/>
          <w:szCs w:val="24"/>
        </w:rPr>
      </w:pPr>
      <w:r w:rsidRPr="004B3200">
        <w:rPr>
          <w:rFonts w:ascii="Times New Roman" w:hAnsi="Times New Roman" w:cs="Times New Roman"/>
          <w:b/>
          <w:bCs/>
          <w:sz w:val="24"/>
          <w:szCs w:val="24"/>
        </w:rPr>
        <w:t>C405.10</w:t>
      </w:r>
      <w:r w:rsidRPr="004B3200">
        <w:rPr>
          <w:rFonts w:ascii="Times New Roman" w:hAnsi="Times New Roman" w:cs="Times New Roman"/>
          <w:bCs/>
          <w:sz w:val="24"/>
          <w:szCs w:val="24"/>
        </w:rPr>
        <w:t xml:space="preserve"> Add section as follows:</w:t>
      </w:r>
    </w:p>
    <w:p w:rsidR="008B22CD" w:rsidRPr="004B3200" w:rsidRDefault="008B22CD" w:rsidP="008B22CD">
      <w:pPr>
        <w:autoSpaceDE w:val="0"/>
        <w:autoSpaceDN w:val="0"/>
        <w:spacing w:after="0" w:line="240" w:lineRule="auto"/>
        <w:rPr>
          <w:rFonts w:ascii="Times New Roman" w:hAnsi="Times New Roman" w:cs="Times New Roman"/>
          <w:b/>
          <w:bCs/>
          <w:sz w:val="24"/>
          <w:szCs w:val="24"/>
        </w:rPr>
      </w:pPr>
    </w:p>
    <w:p w:rsidR="008B22CD" w:rsidRPr="004B3200" w:rsidRDefault="008B22CD" w:rsidP="008B22CD">
      <w:pPr>
        <w:autoSpaceDE w:val="0"/>
        <w:autoSpaceDN w:val="0"/>
        <w:spacing w:after="0" w:line="240" w:lineRule="auto"/>
        <w:ind w:left="720"/>
        <w:rPr>
          <w:rFonts w:ascii="Times New Roman" w:hAnsi="Times New Roman" w:cs="Times New Roman"/>
          <w:sz w:val="24"/>
          <w:szCs w:val="24"/>
        </w:rPr>
      </w:pPr>
      <w:proofErr w:type="gramStart"/>
      <w:r w:rsidRPr="004B3200">
        <w:rPr>
          <w:rFonts w:ascii="Times New Roman" w:hAnsi="Times New Roman" w:cs="Times New Roman"/>
          <w:b/>
          <w:bCs/>
          <w:sz w:val="24"/>
          <w:szCs w:val="24"/>
        </w:rPr>
        <w:t>C405.10 Electric Vehicle Service Equipment Capable (Mandatory).</w:t>
      </w:r>
      <w:proofErr w:type="gramEnd"/>
      <w:r w:rsidRPr="004B3200">
        <w:rPr>
          <w:rFonts w:ascii="Times New Roman" w:hAnsi="Times New Roman" w:cs="Times New Roman"/>
          <w:b/>
          <w:bCs/>
          <w:sz w:val="24"/>
          <w:szCs w:val="24"/>
        </w:rPr>
        <w:t xml:space="preserve"> </w:t>
      </w:r>
      <w:r w:rsidRPr="004B3200">
        <w:rPr>
          <w:rFonts w:ascii="Times New Roman" w:hAnsi="Times New Roman" w:cs="Times New Roman"/>
          <w:bCs/>
          <w:sz w:val="24"/>
          <w:szCs w:val="24"/>
        </w:rPr>
        <w:t xml:space="preserve">In accordance with 527 CMR and this section, </w:t>
      </w:r>
      <w:r w:rsidRPr="004B3200">
        <w:rPr>
          <w:rFonts w:ascii="Times New Roman" w:hAnsi="Times New Roman" w:cs="Times New Roman"/>
          <w:sz w:val="24"/>
          <w:szCs w:val="24"/>
        </w:rPr>
        <w:t xml:space="preserve">Group A-1, B, E, I, M and R buildings with more than 3 dedicated parking spaces shall provide sufficient electrical capacity and physical capacity at the service panel to accommodate future simultaneous vehicle charging at a minimum of 4% of parking spaces and in no case less than one space.  Calculated spaces shall be rounded up to the nearest whole number.  A minimum 40-ampere branch circuit shall be installed to terminate in close proximity to each proposed locations of future installation of Society of Automotive </w:t>
      </w:r>
      <w:proofErr w:type="gramStart"/>
      <w:r w:rsidRPr="004B3200">
        <w:rPr>
          <w:rFonts w:ascii="Times New Roman" w:hAnsi="Times New Roman" w:cs="Times New Roman"/>
          <w:sz w:val="24"/>
          <w:szCs w:val="24"/>
        </w:rPr>
        <w:t>Engineers  (</w:t>
      </w:r>
      <w:proofErr w:type="gramEnd"/>
      <w:r w:rsidRPr="004B3200">
        <w:rPr>
          <w:rFonts w:ascii="Times New Roman" w:hAnsi="Times New Roman" w:cs="Times New Roman"/>
          <w:sz w:val="24"/>
          <w:szCs w:val="24"/>
        </w:rPr>
        <w:t>SAE) standard J1772-approved Level 2 electric vehicle service equipment. The circuits shall have no other outlets. A permanent and visible label stating “EV READY” shall be posted in a conspicuous place at both the service panel and the circuit termination point. The location and number of “EV READY” parking spaces shall be identified on construction documents.</w:t>
      </w:r>
    </w:p>
    <w:p w:rsidR="008B22CD" w:rsidRPr="004B3200" w:rsidRDefault="008B22CD" w:rsidP="008B22CD">
      <w:pPr>
        <w:autoSpaceDE w:val="0"/>
        <w:autoSpaceDN w:val="0"/>
        <w:adjustRightInd w:val="0"/>
        <w:spacing w:after="0" w:line="240" w:lineRule="auto"/>
        <w:rPr>
          <w:rFonts w:ascii="Times New Roman" w:hAnsi="Times New Roman" w:cs="Times New Roman"/>
          <w:b/>
          <w:bCs/>
          <w:sz w:val="24"/>
          <w:szCs w:val="24"/>
        </w:rPr>
      </w:pPr>
    </w:p>
    <w:p w:rsidR="008B22CD" w:rsidRPr="004B3200" w:rsidRDefault="008B22CD" w:rsidP="008B22CD">
      <w:pPr>
        <w:autoSpaceDE w:val="0"/>
        <w:autoSpaceDN w:val="0"/>
        <w:adjustRightInd w:val="0"/>
        <w:spacing w:after="0" w:line="240" w:lineRule="auto"/>
        <w:rPr>
          <w:rFonts w:ascii="Times New Roman" w:hAnsi="Times New Roman" w:cs="Times New Roman"/>
          <w:bCs/>
          <w:sz w:val="24"/>
          <w:szCs w:val="24"/>
        </w:rPr>
      </w:pPr>
      <w:r w:rsidRPr="004B3200">
        <w:rPr>
          <w:rFonts w:ascii="Times New Roman" w:hAnsi="Times New Roman" w:cs="Times New Roman"/>
          <w:b/>
          <w:bCs/>
          <w:sz w:val="24"/>
          <w:szCs w:val="24"/>
        </w:rPr>
        <w:t>C406.1</w:t>
      </w:r>
      <w:r w:rsidRPr="004B3200">
        <w:rPr>
          <w:rFonts w:ascii="Times New Roman" w:hAnsi="Times New Roman" w:cs="Times New Roman"/>
          <w:bCs/>
          <w:sz w:val="24"/>
          <w:szCs w:val="24"/>
        </w:rPr>
        <w:t xml:space="preserve"> Revise section as follows:</w:t>
      </w:r>
    </w:p>
    <w:p w:rsidR="008B22CD" w:rsidRPr="004B3200" w:rsidRDefault="008B22CD" w:rsidP="008B22CD">
      <w:pPr>
        <w:autoSpaceDE w:val="0"/>
        <w:autoSpaceDN w:val="0"/>
        <w:adjustRightInd w:val="0"/>
        <w:spacing w:after="0" w:line="240" w:lineRule="auto"/>
        <w:rPr>
          <w:rFonts w:ascii="Times New Roman" w:hAnsi="Times New Roman" w:cs="Times New Roman"/>
          <w:b/>
          <w:bCs/>
          <w:sz w:val="24"/>
          <w:szCs w:val="24"/>
        </w:rPr>
      </w:pPr>
    </w:p>
    <w:p w:rsidR="008B22CD" w:rsidRPr="004B3200" w:rsidRDefault="008B22CD" w:rsidP="008B22CD">
      <w:pPr>
        <w:autoSpaceDE w:val="0"/>
        <w:autoSpaceDN w:val="0"/>
        <w:adjustRightInd w:val="0"/>
        <w:spacing w:after="0" w:line="240" w:lineRule="auto"/>
        <w:ind w:firstLine="720"/>
        <w:rPr>
          <w:rFonts w:ascii="Times New Roman" w:hAnsi="Times New Roman" w:cs="Times New Roman"/>
          <w:sz w:val="24"/>
          <w:szCs w:val="24"/>
        </w:rPr>
      </w:pPr>
      <w:proofErr w:type="gramStart"/>
      <w:r w:rsidRPr="004B3200">
        <w:rPr>
          <w:rFonts w:ascii="Times New Roman" w:hAnsi="Times New Roman" w:cs="Times New Roman"/>
          <w:b/>
          <w:bCs/>
          <w:sz w:val="24"/>
          <w:szCs w:val="24"/>
        </w:rPr>
        <w:t>C406.1 Requirements.</w:t>
      </w:r>
      <w:proofErr w:type="gramEnd"/>
      <w:r w:rsidRPr="004B3200">
        <w:rPr>
          <w:rFonts w:ascii="Times New Roman" w:hAnsi="Times New Roman" w:cs="Times New Roman"/>
          <w:b/>
          <w:bCs/>
          <w:sz w:val="24"/>
          <w:szCs w:val="24"/>
        </w:rPr>
        <w:t xml:space="preserve"> </w:t>
      </w:r>
      <w:r w:rsidRPr="004B3200">
        <w:rPr>
          <w:rFonts w:ascii="Times New Roman" w:hAnsi="Times New Roman" w:cs="Times New Roman"/>
          <w:sz w:val="24"/>
          <w:szCs w:val="24"/>
        </w:rPr>
        <w:t>Buildings shall comply with at least two of the following:</w:t>
      </w:r>
    </w:p>
    <w:p w:rsidR="008B22CD" w:rsidRPr="004B3200" w:rsidRDefault="008B22CD" w:rsidP="008B22CD">
      <w:pPr>
        <w:autoSpaceDE w:val="0"/>
        <w:autoSpaceDN w:val="0"/>
        <w:adjustRightInd w:val="0"/>
        <w:spacing w:after="0" w:line="240" w:lineRule="auto"/>
        <w:ind w:firstLine="720"/>
        <w:rPr>
          <w:rFonts w:ascii="Times New Roman" w:hAnsi="Times New Roman" w:cs="Times New Roman"/>
          <w:sz w:val="24"/>
          <w:szCs w:val="24"/>
        </w:rPr>
      </w:pPr>
    </w:p>
    <w:p w:rsidR="008B22CD" w:rsidRPr="004B3200" w:rsidRDefault="008B22CD" w:rsidP="008B22C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4B3200">
        <w:rPr>
          <w:rFonts w:ascii="Times New Roman" w:hAnsi="Times New Roman" w:cs="Times New Roman"/>
          <w:sz w:val="24"/>
          <w:szCs w:val="24"/>
        </w:rPr>
        <w:t>More efficient HVAC performance in accordance with Section C406.2.</w:t>
      </w:r>
    </w:p>
    <w:p w:rsidR="008B22CD" w:rsidRPr="004B3200" w:rsidRDefault="008B22CD" w:rsidP="008B22C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4B3200">
        <w:rPr>
          <w:rFonts w:ascii="Times New Roman" w:hAnsi="Times New Roman" w:cs="Times New Roman"/>
          <w:sz w:val="24"/>
          <w:szCs w:val="24"/>
        </w:rPr>
        <w:t>Reduced lighting power density system in accordance with Section C406.3.</w:t>
      </w:r>
    </w:p>
    <w:p w:rsidR="008B22CD" w:rsidRPr="004B3200" w:rsidRDefault="008B22CD" w:rsidP="008B22C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4B3200">
        <w:rPr>
          <w:rFonts w:ascii="Times New Roman" w:hAnsi="Times New Roman" w:cs="Times New Roman"/>
          <w:sz w:val="24"/>
          <w:szCs w:val="24"/>
        </w:rPr>
        <w:t>Enhanced lighting controls in accordance with Section C406.4.</w:t>
      </w:r>
    </w:p>
    <w:p w:rsidR="008B22CD" w:rsidRPr="004B3200" w:rsidRDefault="008B22CD" w:rsidP="008B22C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4B3200">
        <w:rPr>
          <w:rFonts w:ascii="Times New Roman" w:hAnsi="Times New Roman" w:cs="Times New Roman"/>
          <w:sz w:val="24"/>
          <w:szCs w:val="24"/>
        </w:rPr>
        <w:t>On-site supply of renewable energy in accordance with Section C406.5.</w:t>
      </w:r>
    </w:p>
    <w:p w:rsidR="008B22CD" w:rsidRPr="004B3200" w:rsidRDefault="008B22CD" w:rsidP="008B22C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4B3200">
        <w:rPr>
          <w:rFonts w:ascii="Times New Roman" w:hAnsi="Times New Roman" w:cs="Times New Roman"/>
          <w:sz w:val="24"/>
          <w:szCs w:val="24"/>
        </w:rPr>
        <w:t>Provision of a dedicated outdoor air system for certain HVAC equipment in accordance with Section C406.6.</w:t>
      </w:r>
    </w:p>
    <w:p w:rsidR="008B22CD" w:rsidRPr="004B3200" w:rsidRDefault="008B22CD" w:rsidP="008B22C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4B3200">
        <w:rPr>
          <w:rFonts w:ascii="Times New Roman" w:hAnsi="Times New Roman" w:cs="Times New Roman"/>
          <w:sz w:val="24"/>
          <w:szCs w:val="24"/>
        </w:rPr>
        <w:t>High-efficiency service water heating in accordance with Section C406.7.</w:t>
      </w:r>
    </w:p>
    <w:p w:rsidR="008B22CD" w:rsidRPr="004B3200" w:rsidRDefault="008B22CD" w:rsidP="008B22CD">
      <w:pPr>
        <w:pStyle w:val="ListParagraph"/>
        <w:autoSpaceDE w:val="0"/>
        <w:autoSpaceDN w:val="0"/>
        <w:adjustRightInd w:val="0"/>
        <w:spacing w:after="0" w:line="240" w:lineRule="auto"/>
        <w:ind w:left="360"/>
        <w:rPr>
          <w:rFonts w:ascii="Times New Roman" w:hAnsi="Times New Roman" w:cs="Times New Roman"/>
          <w:b/>
          <w:bCs/>
          <w:sz w:val="24"/>
          <w:szCs w:val="24"/>
        </w:rPr>
      </w:pPr>
    </w:p>
    <w:p w:rsidR="008B22CD" w:rsidRPr="004B3200" w:rsidRDefault="008B22CD" w:rsidP="008B22CD">
      <w:pPr>
        <w:pStyle w:val="ListParagraph"/>
        <w:autoSpaceDE w:val="0"/>
        <w:autoSpaceDN w:val="0"/>
        <w:adjustRightInd w:val="0"/>
        <w:spacing w:after="0" w:line="240" w:lineRule="auto"/>
        <w:ind w:left="1440"/>
        <w:rPr>
          <w:rFonts w:ascii="Times New Roman" w:hAnsi="Times New Roman" w:cs="Times New Roman"/>
          <w:sz w:val="24"/>
          <w:szCs w:val="24"/>
        </w:rPr>
      </w:pPr>
      <w:r w:rsidRPr="004B3200">
        <w:rPr>
          <w:rFonts w:ascii="Times New Roman" w:hAnsi="Times New Roman" w:cs="Times New Roman"/>
          <w:b/>
          <w:bCs/>
          <w:sz w:val="24"/>
          <w:szCs w:val="24"/>
        </w:rPr>
        <w:lastRenderedPageBreak/>
        <w:t>Exception 1:</w:t>
      </w:r>
      <w:r w:rsidRPr="004B3200">
        <w:rPr>
          <w:rFonts w:ascii="Times New Roman" w:hAnsi="Times New Roman" w:cs="Times New Roman"/>
          <w:sz w:val="24"/>
          <w:szCs w:val="24"/>
        </w:rPr>
        <w:t xml:space="preserve"> Buildings in municipalities not served by a participating Mass Save investor-owned gas or electric utility provider shall comply with at least one of the requirements in Section C406.1.</w:t>
      </w:r>
    </w:p>
    <w:p w:rsidR="008B22CD" w:rsidRPr="004B3200" w:rsidRDefault="008B22CD" w:rsidP="008B22CD">
      <w:pPr>
        <w:pStyle w:val="ListParagraph"/>
        <w:autoSpaceDE w:val="0"/>
        <w:autoSpaceDN w:val="0"/>
        <w:adjustRightInd w:val="0"/>
        <w:spacing w:after="0" w:line="240" w:lineRule="auto"/>
        <w:ind w:left="1440"/>
        <w:rPr>
          <w:rFonts w:ascii="Times New Roman" w:hAnsi="Times New Roman" w:cs="Times New Roman"/>
          <w:sz w:val="24"/>
          <w:szCs w:val="24"/>
        </w:rPr>
      </w:pPr>
      <w:r w:rsidRPr="004B3200">
        <w:rPr>
          <w:rFonts w:ascii="Times New Roman" w:hAnsi="Times New Roman" w:cs="Times New Roman"/>
          <w:b/>
          <w:sz w:val="24"/>
          <w:szCs w:val="24"/>
        </w:rPr>
        <w:t>Exception 2</w:t>
      </w:r>
      <w:r w:rsidRPr="004B3200">
        <w:rPr>
          <w:rFonts w:ascii="Times New Roman" w:hAnsi="Times New Roman" w:cs="Times New Roman"/>
          <w:sz w:val="24"/>
          <w:szCs w:val="24"/>
        </w:rPr>
        <w:t>: Buildings being designed utilizing ANSI/ASHRAE/IESNA 90.1—2013 must comply with Item 2 of C406.1 as well as at least one of the remaining items listed in C406.1.</w:t>
      </w:r>
    </w:p>
    <w:p w:rsidR="008B22CD" w:rsidRPr="004B3200" w:rsidRDefault="008B22CD" w:rsidP="008B22CD">
      <w:pPr>
        <w:pStyle w:val="ListParagraph"/>
        <w:autoSpaceDE w:val="0"/>
        <w:autoSpaceDN w:val="0"/>
        <w:adjustRightInd w:val="0"/>
        <w:spacing w:after="0" w:line="240" w:lineRule="auto"/>
        <w:ind w:left="0"/>
        <w:rPr>
          <w:rFonts w:ascii="Times New Roman" w:hAnsi="Times New Roman" w:cs="Times New Roman"/>
          <w:i/>
          <w:iCs/>
          <w:sz w:val="24"/>
          <w:szCs w:val="24"/>
        </w:rPr>
      </w:pPr>
    </w:p>
    <w:p w:rsidR="008B22CD" w:rsidRPr="004B3200" w:rsidRDefault="008B22CD" w:rsidP="008B22CD">
      <w:pPr>
        <w:pStyle w:val="ListParagraph"/>
        <w:autoSpaceDE w:val="0"/>
        <w:autoSpaceDN w:val="0"/>
        <w:adjustRightInd w:val="0"/>
        <w:spacing w:after="0" w:line="240" w:lineRule="auto"/>
        <w:ind w:left="0"/>
        <w:rPr>
          <w:rFonts w:ascii="Times New Roman" w:hAnsi="Times New Roman" w:cs="Times New Roman"/>
          <w:bCs/>
          <w:sz w:val="24"/>
          <w:szCs w:val="24"/>
        </w:rPr>
      </w:pPr>
      <w:r w:rsidRPr="004B3200">
        <w:rPr>
          <w:rFonts w:ascii="Times New Roman" w:hAnsi="Times New Roman" w:cs="Times New Roman"/>
          <w:b/>
          <w:bCs/>
          <w:sz w:val="24"/>
          <w:szCs w:val="24"/>
        </w:rPr>
        <w:t xml:space="preserve">C406.5 </w:t>
      </w:r>
      <w:r w:rsidRPr="004B3200">
        <w:rPr>
          <w:rFonts w:ascii="Times New Roman" w:hAnsi="Times New Roman" w:cs="Times New Roman"/>
          <w:bCs/>
          <w:sz w:val="24"/>
          <w:szCs w:val="24"/>
        </w:rPr>
        <w:t>Revise section as follows:</w:t>
      </w:r>
    </w:p>
    <w:p w:rsidR="008B22CD" w:rsidRPr="004B3200" w:rsidRDefault="008B22CD" w:rsidP="008B22CD">
      <w:pPr>
        <w:pStyle w:val="ListParagraph"/>
        <w:autoSpaceDE w:val="0"/>
        <w:autoSpaceDN w:val="0"/>
        <w:adjustRightInd w:val="0"/>
        <w:spacing w:after="0" w:line="240" w:lineRule="auto"/>
        <w:ind w:left="0"/>
        <w:rPr>
          <w:rFonts w:ascii="Times New Roman" w:hAnsi="Times New Roman" w:cs="Times New Roman"/>
          <w:b/>
          <w:bCs/>
          <w:sz w:val="24"/>
          <w:szCs w:val="24"/>
        </w:rPr>
      </w:pPr>
    </w:p>
    <w:p w:rsidR="008B22CD" w:rsidRPr="004B3200" w:rsidRDefault="008B22CD" w:rsidP="008B22CD">
      <w:pPr>
        <w:pStyle w:val="ListParagraph"/>
        <w:autoSpaceDE w:val="0"/>
        <w:autoSpaceDN w:val="0"/>
        <w:adjustRightInd w:val="0"/>
        <w:spacing w:after="0" w:line="240" w:lineRule="auto"/>
        <w:rPr>
          <w:rFonts w:ascii="Times New Roman" w:hAnsi="Times New Roman" w:cs="Times New Roman"/>
          <w:sz w:val="24"/>
          <w:szCs w:val="24"/>
        </w:rPr>
      </w:pPr>
      <w:proofErr w:type="gramStart"/>
      <w:r w:rsidRPr="004B3200">
        <w:rPr>
          <w:rFonts w:ascii="Times New Roman" w:hAnsi="Times New Roman" w:cs="Times New Roman"/>
          <w:b/>
          <w:bCs/>
          <w:sz w:val="24"/>
          <w:szCs w:val="24"/>
        </w:rPr>
        <w:t>C406.5 On-site renewable energy.</w:t>
      </w:r>
      <w:proofErr w:type="gramEnd"/>
      <w:r w:rsidRPr="004B3200">
        <w:rPr>
          <w:rFonts w:ascii="Times New Roman" w:hAnsi="Times New Roman" w:cs="Times New Roman"/>
          <w:sz w:val="24"/>
          <w:szCs w:val="24"/>
        </w:rPr>
        <w:t xml:space="preserve"> Total minimum ratings of on-site renewable energy systems shall comply with one of the following:</w:t>
      </w:r>
    </w:p>
    <w:p w:rsidR="008B22CD" w:rsidRPr="004B3200" w:rsidRDefault="008B22CD" w:rsidP="008B22CD">
      <w:pPr>
        <w:pStyle w:val="ListParagraph"/>
        <w:autoSpaceDE w:val="0"/>
        <w:autoSpaceDN w:val="0"/>
        <w:adjustRightInd w:val="0"/>
        <w:spacing w:after="0" w:line="240" w:lineRule="auto"/>
        <w:rPr>
          <w:rFonts w:ascii="Times New Roman" w:hAnsi="Times New Roman" w:cs="Times New Roman"/>
          <w:sz w:val="24"/>
          <w:szCs w:val="24"/>
        </w:rPr>
      </w:pPr>
    </w:p>
    <w:p w:rsidR="008B22CD" w:rsidRPr="004B3200" w:rsidRDefault="008B22CD" w:rsidP="008B22C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4B3200">
        <w:rPr>
          <w:rFonts w:ascii="Times New Roman" w:hAnsi="Times New Roman" w:cs="Times New Roman"/>
          <w:sz w:val="24"/>
          <w:szCs w:val="24"/>
        </w:rPr>
        <w:t>Provide not less than 0.50 watts per square foot (5.4 W/m</w:t>
      </w:r>
      <w:r w:rsidRPr="004B3200">
        <w:rPr>
          <w:rFonts w:ascii="Times New Roman" w:hAnsi="Times New Roman" w:cs="Times New Roman"/>
          <w:sz w:val="24"/>
          <w:szCs w:val="24"/>
          <w:vertAlign w:val="superscript"/>
        </w:rPr>
        <w:t>2</w:t>
      </w:r>
      <w:r w:rsidRPr="004B3200">
        <w:rPr>
          <w:rFonts w:ascii="Times New Roman" w:hAnsi="Times New Roman" w:cs="Times New Roman"/>
          <w:sz w:val="24"/>
          <w:szCs w:val="24"/>
        </w:rPr>
        <w:t>) of conditioned floor area.</w:t>
      </w:r>
    </w:p>
    <w:p w:rsidR="008B22CD" w:rsidRPr="004B3200" w:rsidRDefault="008B22CD" w:rsidP="008B22C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4B3200">
        <w:rPr>
          <w:rFonts w:ascii="Times New Roman" w:hAnsi="Times New Roman" w:cs="Times New Roman"/>
          <w:sz w:val="24"/>
          <w:szCs w:val="24"/>
        </w:rPr>
        <w:t>Provide not less than 3 percent of the design energy used within the building for building mechanical and service water heating equipment and lighting regulated in Chapter 4.</w:t>
      </w:r>
    </w:p>
    <w:p w:rsidR="008B22CD" w:rsidRPr="004B3200" w:rsidRDefault="008B22CD" w:rsidP="008B22C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4B3200">
        <w:rPr>
          <w:rFonts w:ascii="Times New Roman" w:hAnsi="Times New Roman" w:cs="Times New Roman"/>
          <w:sz w:val="24"/>
          <w:szCs w:val="24"/>
        </w:rPr>
        <w:t>Provide not less than 65 percent of the total annual energy used within the building for building space and service water heating with biomass fuel using direct vented combustion mechanical equipment rated at a minimum of 80 AFUE. The biomass fuel shall meet the eligible fuel and emission criteria under M.G.L. c. 25A, §11F 1/2 (Massachusetts alternative energy portfolio standard).</w:t>
      </w:r>
    </w:p>
    <w:p w:rsidR="008B22CD" w:rsidRPr="004B3200" w:rsidRDefault="008B22CD" w:rsidP="008B22C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4B3200">
        <w:rPr>
          <w:rFonts w:ascii="Times New Roman" w:hAnsi="Times New Roman" w:cs="Times New Roman"/>
          <w:sz w:val="24"/>
          <w:szCs w:val="24"/>
        </w:rPr>
        <w:t>Provide not less than 65 percent of the total annual energy used within the building for building space and service water heating using a geothermal heat pump system with a coefficient of performance of not less than 4.</w:t>
      </w:r>
    </w:p>
    <w:p w:rsidR="008B22CD" w:rsidRPr="004B3200" w:rsidRDefault="008B22CD" w:rsidP="008B22CD">
      <w:pPr>
        <w:autoSpaceDE w:val="0"/>
        <w:autoSpaceDN w:val="0"/>
        <w:adjustRightInd w:val="0"/>
        <w:spacing w:after="0" w:line="240" w:lineRule="auto"/>
        <w:rPr>
          <w:rFonts w:ascii="Times New Roman" w:hAnsi="Times New Roman" w:cs="Times New Roman"/>
          <w:b/>
          <w:sz w:val="24"/>
          <w:szCs w:val="24"/>
        </w:rPr>
      </w:pPr>
    </w:p>
    <w:p w:rsidR="008B22CD" w:rsidRPr="004B3200" w:rsidRDefault="008B22CD" w:rsidP="008B22CD">
      <w:pPr>
        <w:autoSpaceDE w:val="0"/>
        <w:autoSpaceDN w:val="0"/>
        <w:adjustRightInd w:val="0"/>
        <w:spacing w:after="0" w:line="240" w:lineRule="auto"/>
        <w:rPr>
          <w:rFonts w:ascii="Times New Roman" w:hAnsi="Times New Roman" w:cs="Times New Roman"/>
          <w:sz w:val="24"/>
          <w:szCs w:val="24"/>
        </w:rPr>
      </w:pPr>
      <w:r w:rsidRPr="004B3200">
        <w:rPr>
          <w:rFonts w:ascii="Times New Roman" w:hAnsi="Times New Roman" w:cs="Times New Roman"/>
          <w:b/>
          <w:sz w:val="24"/>
          <w:szCs w:val="24"/>
        </w:rPr>
        <w:t>C407.6.1.1 through C407.6.1.5</w:t>
      </w:r>
      <w:r w:rsidRPr="004B3200">
        <w:rPr>
          <w:rFonts w:ascii="Times New Roman" w:hAnsi="Times New Roman" w:cs="Times New Roman"/>
          <w:sz w:val="24"/>
          <w:szCs w:val="24"/>
        </w:rPr>
        <w:t xml:space="preserve"> Add subsections as follows:</w:t>
      </w:r>
    </w:p>
    <w:p w:rsidR="008B22CD" w:rsidRPr="004B3200" w:rsidRDefault="008B22CD" w:rsidP="008B22CD">
      <w:pPr>
        <w:autoSpaceDE w:val="0"/>
        <w:autoSpaceDN w:val="0"/>
        <w:adjustRightInd w:val="0"/>
        <w:spacing w:after="0" w:line="240" w:lineRule="auto"/>
        <w:rPr>
          <w:rFonts w:ascii="Times New Roman" w:hAnsi="Times New Roman" w:cs="Times New Roman"/>
          <w:sz w:val="24"/>
          <w:szCs w:val="24"/>
        </w:rPr>
      </w:pPr>
    </w:p>
    <w:p w:rsidR="008B22CD" w:rsidRPr="004B3200" w:rsidRDefault="008B22CD" w:rsidP="008B22CD">
      <w:pPr>
        <w:autoSpaceDE w:val="0"/>
        <w:autoSpaceDN w:val="0"/>
        <w:adjustRightInd w:val="0"/>
        <w:spacing w:after="0" w:line="240" w:lineRule="auto"/>
        <w:ind w:left="720"/>
        <w:rPr>
          <w:rFonts w:ascii="Times New Roman" w:hAnsi="Times New Roman" w:cs="Times New Roman"/>
          <w:sz w:val="24"/>
          <w:szCs w:val="24"/>
        </w:rPr>
      </w:pPr>
      <w:r w:rsidRPr="004B3200">
        <w:rPr>
          <w:rFonts w:ascii="Times New Roman" w:hAnsi="Times New Roman" w:cs="Times New Roman"/>
          <w:b/>
          <w:sz w:val="24"/>
          <w:szCs w:val="24"/>
        </w:rPr>
        <w:t>C407.6.1.1 Approved Alternative Energy Performance Methods.</w:t>
      </w:r>
      <w:r w:rsidRPr="004B3200">
        <w:rPr>
          <w:rFonts w:ascii="Times New Roman" w:hAnsi="Times New Roman" w:cs="Times New Roman"/>
          <w:sz w:val="24"/>
          <w:szCs w:val="24"/>
        </w:rPr>
        <w:t xml:space="preserve"> The requirements of this section are </w:t>
      </w:r>
      <w:r w:rsidRPr="004B3200">
        <w:rPr>
          <w:rFonts w:ascii="Times New Roman" w:hAnsi="Times New Roman" w:cs="Times New Roman"/>
          <w:i/>
          <w:sz w:val="24"/>
          <w:szCs w:val="24"/>
        </w:rPr>
        <w:t>approved</w:t>
      </w:r>
      <w:r w:rsidRPr="004B3200">
        <w:rPr>
          <w:rFonts w:ascii="Times New Roman" w:hAnsi="Times New Roman" w:cs="Times New Roman"/>
          <w:sz w:val="24"/>
          <w:szCs w:val="24"/>
        </w:rPr>
        <w:t xml:space="preserve"> performance methods to demonstrate compliance with Section C407 without calculation of a </w:t>
      </w:r>
      <w:r w:rsidRPr="004B3200">
        <w:rPr>
          <w:rFonts w:ascii="Times New Roman" w:hAnsi="Times New Roman" w:cs="Times New Roman"/>
          <w:i/>
          <w:sz w:val="24"/>
          <w:szCs w:val="24"/>
        </w:rPr>
        <w:t>standard reference design</w:t>
      </w:r>
      <w:r w:rsidRPr="004B3200">
        <w:rPr>
          <w:rFonts w:ascii="Times New Roman" w:hAnsi="Times New Roman" w:cs="Times New Roman"/>
          <w:sz w:val="24"/>
          <w:szCs w:val="24"/>
        </w:rPr>
        <w:t>:</w:t>
      </w:r>
    </w:p>
    <w:p w:rsidR="008B22CD" w:rsidRPr="004B3200" w:rsidRDefault="008B22CD" w:rsidP="008B22CD">
      <w:pPr>
        <w:autoSpaceDE w:val="0"/>
        <w:autoSpaceDN w:val="0"/>
        <w:adjustRightInd w:val="0"/>
        <w:spacing w:after="0" w:line="240" w:lineRule="auto"/>
        <w:ind w:left="720"/>
        <w:rPr>
          <w:rFonts w:ascii="Times New Roman" w:hAnsi="Times New Roman" w:cs="Times New Roman"/>
          <w:sz w:val="24"/>
          <w:szCs w:val="24"/>
        </w:rPr>
      </w:pPr>
    </w:p>
    <w:p w:rsidR="008B22CD" w:rsidRPr="004B3200" w:rsidRDefault="008B22CD" w:rsidP="008B22CD">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4B3200">
        <w:rPr>
          <w:rFonts w:ascii="Times New Roman" w:hAnsi="Times New Roman" w:cs="Times New Roman"/>
          <w:b/>
          <w:sz w:val="24"/>
          <w:szCs w:val="24"/>
        </w:rPr>
        <w:t>RESNET Approved Software for Home Energy Rating System (HERS)</w:t>
      </w:r>
      <w:r w:rsidRPr="004B3200">
        <w:rPr>
          <w:rFonts w:ascii="Times New Roman" w:hAnsi="Times New Roman" w:cs="Times New Roman"/>
          <w:sz w:val="24"/>
          <w:szCs w:val="24"/>
        </w:rPr>
        <w:t xml:space="preserve">.  For residential units within a building up to 5 stories </w:t>
      </w:r>
      <w:r w:rsidRPr="004B3200">
        <w:rPr>
          <w:rFonts w:ascii="Times New Roman" w:hAnsi="Times New Roman" w:cs="Times New Roman"/>
          <w:i/>
          <w:sz w:val="24"/>
          <w:szCs w:val="24"/>
        </w:rPr>
        <w:t>above grade plane</w:t>
      </w:r>
      <w:r w:rsidRPr="004B3200">
        <w:rPr>
          <w:rFonts w:ascii="Times New Roman" w:hAnsi="Times New Roman" w:cs="Times New Roman"/>
          <w:sz w:val="24"/>
          <w:szCs w:val="24"/>
        </w:rPr>
        <w:t>, and with independent unit-level heating and cooling systems, a HERS rater verified index of 55 or less for the finished units together with a completed and HERS rater verified ENERGY STAR Thermal Enclosure Checklist may be used.  Compliance with this section requires that the criteria lf C402.4, C403.2, C404 and C405 are met.</w:t>
      </w:r>
    </w:p>
    <w:p w:rsidR="008B22CD" w:rsidRPr="004B3200" w:rsidRDefault="008B22CD" w:rsidP="008B22CD">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4B3200">
        <w:rPr>
          <w:rFonts w:ascii="Times New Roman" w:hAnsi="Times New Roman" w:cs="Times New Roman"/>
          <w:b/>
          <w:sz w:val="24"/>
          <w:szCs w:val="24"/>
        </w:rPr>
        <w:t>Passive House Institute US (PHIUS) Approved Software</w:t>
      </w:r>
      <w:r w:rsidRPr="004B3200">
        <w:rPr>
          <w:rFonts w:ascii="Times New Roman" w:hAnsi="Times New Roman" w:cs="Times New Roman"/>
          <w:sz w:val="24"/>
          <w:szCs w:val="24"/>
        </w:rPr>
        <w:t xml:space="preserve">. PHIUS+ 2015: Passive Building Standard – North America, or another </w:t>
      </w:r>
      <w:r w:rsidRPr="004B3200">
        <w:rPr>
          <w:rFonts w:ascii="Times New Roman" w:hAnsi="Times New Roman" w:cs="Times New Roman"/>
          <w:i/>
          <w:sz w:val="24"/>
          <w:szCs w:val="24"/>
        </w:rPr>
        <w:t>approved</w:t>
      </w:r>
      <w:r w:rsidRPr="004B3200">
        <w:rPr>
          <w:rFonts w:ascii="Times New Roman" w:hAnsi="Times New Roman" w:cs="Times New Roman"/>
          <w:sz w:val="24"/>
          <w:szCs w:val="24"/>
        </w:rPr>
        <w:t xml:space="preserve"> software by PHIUS, where Specific Space Heat Demand, as modeled by a Certified Passive House Consultant, is less than or equal to 10 </w:t>
      </w:r>
      <w:proofErr w:type="spellStart"/>
      <w:r w:rsidRPr="004B3200">
        <w:rPr>
          <w:rFonts w:ascii="Times New Roman" w:hAnsi="Times New Roman" w:cs="Times New Roman"/>
          <w:sz w:val="24"/>
          <w:szCs w:val="24"/>
        </w:rPr>
        <w:t>kBTU</w:t>
      </w:r>
      <w:proofErr w:type="spellEnd"/>
      <w:r w:rsidRPr="004B3200">
        <w:rPr>
          <w:rFonts w:ascii="Times New Roman" w:hAnsi="Times New Roman" w:cs="Times New Roman"/>
          <w:sz w:val="24"/>
          <w:szCs w:val="24"/>
        </w:rPr>
        <w:t>/ft</w:t>
      </w:r>
      <w:r w:rsidRPr="004B3200">
        <w:rPr>
          <w:rFonts w:ascii="Times New Roman" w:hAnsi="Times New Roman" w:cs="Times New Roman"/>
          <w:sz w:val="24"/>
          <w:szCs w:val="24"/>
          <w:vertAlign w:val="superscript"/>
        </w:rPr>
        <w:t>2</w:t>
      </w:r>
      <w:r w:rsidRPr="004B3200">
        <w:rPr>
          <w:rFonts w:ascii="Times New Roman" w:hAnsi="Times New Roman" w:cs="Times New Roman"/>
          <w:sz w:val="24"/>
          <w:szCs w:val="24"/>
        </w:rPr>
        <w:t>/year.  Compliance with this section requires that the criteria lf C402.4, C403.2, C404 and C405 are met.</w:t>
      </w:r>
    </w:p>
    <w:p w:rsidR="008B22CD" w:rsidRPr="004B3200" w:rsidRDefault="008B22CD" w:rsidP="008B22CD">
      <w:pPr>
        <w:pStyle w:val="ListParagraph"/>
        <w:numPr>
          <w:ilvl w:val="0"/>
          <w:numId w:val="7"/>
        </w:numPr>
        <w:autoSpaceDE w:val="0"/>
        <w:autoSpaceDN w:val="0"/>
        <w:adjustRightInd w:val="0"/>
        <w:spacing w:after="0" w:line="240" w:lineRule="auto"/>
        <w:rPr>
          <w:rFonts w:ascii="Times New Roman" w:hAnsi="Times New Roman" w:cs="Times New Roman"/>
          <w:b/>
          <w:sz w:val="24"/>
          <w:szCs w:val="24"/>
        </w:rPr>
      </w:pPr>
      <w:r w:rsidRPr="004B3200">
        <w:rPr>
          <w:rFonts w:ascii="Times New Roman" w:hAnsi="Times New Roman" w:cs="Times New Roman"/>
          <w:b/>
          <w:sz w:val="24"/>
          <w:szCs w:val="24"/>
        </w:rPr>
        <w:lastRenderedPageBreak/>
        <w:t>ENERGY STAR Homes 3.1 path.</w:t>
      </w:r>
      <w:r w:rsidRPr="004B3200">
        <w:rPr>
          <w:rFonts w:ascii="Times New Roman" w:hAnsi="Times New Roman" w:cs="Times New Roman"/>
          <w:sz w:val="24"/>
          <w:szCs w:val="24"/>
        </w:rPr>
        <w:t xml:space="preserve">  New residential structures, or additions to existing residential structures, or portions thereof, as certified to conform </w:t>
      </w:r>
      <w:proofErr w:type="gramStart"/>
      <w:r w:rsidRPr="004B3200">
        <w:rPr>
          <w:rFonts w:ascii="Times New Roman" w:hAnsi="Times New Roman" w:cs="Times New Roman"/>
          <w:sz w:val="24"/>
          <w:szCs w:val="24"/>
        </w:rPr>
        <w:t>with</w:t>
      </w:r>
      <w:proofErr w:type="gramEnd"/>
      <w:r w:rsidRPr="004B3200">
        <w:rPr>
          <w:rFonts w:ascii="Times New Roman" w:hAnsi="Times New Roman" w:cs="Times New Roman"/>
          <w:sz w:val="24"/>
          <w:szCs w:val="24"/>
        </w:rPr>
        <w:t xml:space="preserve"> the ENERGY STAR Certified Homes standard, Version 3.1.</w:t>
      </w:r>
    </w:p>
    <w:p w:rsidR="008B22CD" w:rsidRPr="004B3200" w:rsidRDefault="008B22CD" w:rsidP="008B22CD">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4B3200">
        <w:rPr>
          <w:rFonts w:ascii="Times New Roman" w:hAnsi="Times New Roman" w:cs="Times New Roman"/>
          <w:sz w:val="24"/>
          <w:szCs w:val="24"/>
        </w:rPr>
        <w:t xml:space="preserve">Any other software </w:t>
      </w:r>
      <w:r w:rsidRPr="004B3200">
        <w:rPr>
          <w:rFonts w:ascii="Times New Roman" w:hAnsi="Times New Roman" w:cs="Times New Roman"/>
          <w:i/>
          <w:sz w:val="24"/>
          <w:szCs w:val="24"/>
        </w:rPr>
        <w:t>approved</w:t>
      </w:r>
      <w:r w:rsidRPr="004B3200">
        <w:rPr>
          <w:rFonts w:ascii="Times New Roman" w:hAnsi="Times New Roman" w:cs="Times New Roman"/>
          <w:sz w:val="24"/>
          <w:szCs w:val="24"/>
        </w:rPr>
        <w:t xml:space="preserve"> by the Board of Building Regulations and Standards.</w:t>
      </w:r>
    </w:p>
    <w:p w:rsidR="008B22CD" w:rsidRPr="004B3200" w:rsidRDefault="008B22CD" w:rsidP="008B22CD">
      <w:pPr>
        <w:autoSpaceDE w:val="0"/>
        <w:autoSpaceDN w:val="0"/>
        <w:adjustRightInd w:val="0"/>
        <w:spacing w:after="0" w:line="240" w:lineRule="auto"/>
        <w:ind w:left="720"/>
        <w:rPr>
          <w:rFonts w:ascii="Times New Roman" w:hAnsi="Times New Roman" w:cs="Times New Roman"/>
          <w:sz w:val="24"/>
          <w:szCs w:val="24"/>
        </w:rPr>
      </w:pPr>
    </w:p>
    <w:p w:rsidR="008B22CD" w:rsidRPr="004B3200" w:rsidRDefault="008B22CD" w:rsidP="008B22CD">
      <w:pPr>
        <w:autoSpaceDE w:val="0"/>
        <w:autoSpaceDN w:val="0"/>
        <w:adjustRightInd w:val="0"/>
        <w:spacing w:after="0" w:line="240" w:lineRule="auto"/>
        <w:ind w:left="720"/>
        <w:rPr>
          <w:rFonts w:ascii="Times New Roman" w:hAnsi="Times New Roman" w:cs="Times New Roman"/>
          <w:sz w:val="24"/>
          <w:szCs w:val="24"/>
        </w:rPr>
      </w:pPr>
      <w:proofErr w:type="gramStart"/>
      <w:r w:rsidRPr="004B3200">
        <w:rPr>
          <w:rFonts w:ascii="Times New Roman" w:hAnsi="Times New Roman" w:cs="Times New Roman"/>
          <w:b/>
          <w:sz w:val="24"/>
          <w:szCs w:val="24"/>
        </w:rPr>
        <w:t>C407.6.1.2 Documentation.</w:t>
      </w:r>
      <w:proofErr w:type="gramEnd"/>
      <w:r w:rsidRPr="004B3200">
        <w:rPr>
          <w:rFonts w:ascii="Times New Roman" w:hAnsi="Times New Roman" w:cs="Times New Roman"/>
          <w:b/>
          <w:sz w:val="24"/>
          <w:szCs w:val="24"/>
        </w:rPr>
        <w:t xml:space="preserve"> </w:t>
      </w:r>
      <w:r w:rsidRPr="004B3200">
        <w:rPr>
          <w:rFonts w:ascii="Times New Roman" w:hAnsi="Times New Roman" w:cs="Times New Roman"/>
          <w:sz w:val="24"/>
          <w:szCs w:val="24"/>
        </w:rPr>
        <w:t>The following documentation is required for energy code compliance under subsection C407.6.1.1, Item 1:</w:t>
      </w:r>
    </w:p>
    <w:p w:rsidR="008B22CD" w:rsidRPr="004B3200" w:rsidRDefault="008B22CD" w:rsidP="008B22CD">
      <w:pPr>
        <w:autoSpaceDE w:val="0"/>
        <w:autoSpaceDN w:val="0"/>
        <w:adjustRightInd w:val="0"/>
        <w:spacing w:after="0" w:line="240" w:lineRule="auto"/>
        <w:rPr>
          <w:rFonts w:ascii="Times New Roman" w:hAnsi="Times New Roman" w:cs="Times New Roman"/>
          <w:sz w:val="24"/>
          <w:szCs w:val="24"/>
        </w:rPr>
      </w:pPr>
    </w:p>
    <w:p w:rsidR="008B22CD" w:rsidRPr="004B3200" w:rsidRDefault="008B22CD" w:rsidP="008B22CD">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4B3200">
        <w:rPr>
          <w:rFonts w:ascii="Times New Roman" w:hAnsi="Times New Roman" w:cs="Times New Roman"/>
          <w:sz w:val="24"/>
          <w:szCs w:val="24"/>
        </w:rPr>
        <w:t>If using the HERS software:</w:t>
      </w:r>
    </w:p>
    <w:p w:rsidR="008B22CD" w:rsidRPr="004B3200" w:rsidRDefault="008B22CD" w:rsidP="008B22CD">
      <w:pPr>
        <w:pStyle w:val="ListParagraph"/>
        <w:numPr>
          <w:ilvl w:val="1"/>
          <w:numId w:val="8"/>
        </w:numPr>
        <w:autoSpaceDE w:val="0"/>
        <w:autoSpaceDN w:val="0"/>
        <w:adjustRightInd w:val="0"/>
        <w:spacing w:after="0" w:line="240" w:lineRule="auto"/>
        <w:rPr>
          <w:rFonts w:ascii="Times New Roman" w:hAnsi="Times New Roman" w:cs="Times New Roman"/>
          <w:sz w:val="24"/>
          <w:szCs w:val="24"/>
        </w:rPr>
      </w:pPr>
      <w:r w:rsidRPr="004B3200">
        <w:rPr>
          <w:rFonts w:ascii="Times New Roman" w:hAnsi="Times New Roman" w:cs="Times New Roman"/>
          <w:sz w:val="24"/>
          <w:szCs w:val="24"/>
        </w:rPr>
        <w:t xml:space="preserve">Prior to the issuance if a building </w:t>
      </w:r>
      <w:r w:rsidRPr="004B3200">
        <w:rPr>
          <w:rFonts w:ascii="Times New Roman" w:hAnsi="Times New Roman" w:cs="Times New Roman"/>
          <w:i/>
          <w:sz w:val="24"/>
          <w:szCs w:val="24"/>
        </w:rPr>
        <w:t>permit</w:t>
      </w:r>
      <w:r w:rsidRPr="004B3200">
        <w:rPr>
          <w:rFonts w:ascii="Times New Roman" w:hAnsi="Times New Roman" w:cs="Times New Roman"/>
          <w:sz w:val="24"/>
          <w:szCs w:val="24"/>
        </w:rPr>
        <w:t xml:space="preserve">, the following items must be provided to the </w:t>
      </w:r>
      <w:r w:rsidRPr="004B3200">
        <w:rPr>
          <w:rFonts w:ascii="Times New Roman" w:hAnsi="Times New Roman" w:cs="Times New Roman"/>
          <w:i/>
          <w:sz w:val="24"/>
          <w:szCs w:val="24"/>
        </w:rPr>
        <w:t>Building Official</w:t>
      </w:r>
      <w:r w:rsidRPr="004B3200">
        <w:rPr>
          <w:rFonts w:ascii="Times New Roman" w:hAnsi="Times New Roman" w:cs="Times New Roman"/>
          <w:sz w:val="24"/>
          <w:szCs w:val="24"/>
        </w:rPr>
        <w:t>:</w:t>
      </w:r>
    </w:p>
    <w:p w:rsidR="008B22CD" w:rsidRPr="004B3200" w:rsidRDefault="008B22CD" w:rsidP="008B22CD">
      <w:pPr>
        <w:pStyle w:val="ListParagraph"/>
        <w:numPr>
          <w:ilvl w:val="2"/>
          <w:numId w:val="8"/>
        </w:numPr>
        <w:autoSpaceDE w:val="0"/>
        <w:autoSpaceDN w:val="0"/>
        <w:adjustRightInd w:val="0"/>
        <w:spacing w:after="0" w:line="240" w:lineRule="auto"/>
        <w:rPr>
          <w:rFonts w:ascii="Times New Roman" w:hAnsi="Times New Roman" w:cs="Times New Roman"/>
          <w:sz w:val="24"/>
          <w:szCs w:val="24"/>
        </w:rPr>
      </w:pPr>
      <w:r w:rsidRPr="004B3200">
        <w:rPr>
          <w:rFonts w:ascii="Times New Roman" w:hAnsi="Times New Roman" w:cs="Times New Roman"/>
          <w:sz w:val="24"/>
          <w:szCs w:val="24"/>
        </w:rPr>
        <w:t>a HERS compliance report which includes a proposed HERS index of 55 or lower;</w:t>
      </w:r>
    </w:p>
    <w:p w:rsidR="008B22CD" w:rsidRPr="004B3200" w:rsidRDefault="008B22CD" w:rsidP="008B22CD">
      <w:pPr>
        <w:pStyle w:val="ListParagraph"/>
        <w:numPr>
          <w:ilvl w:val="2"/>
          <w:numId w:val="8"/>
        </w:numPr>
        <w:autoSpaceDE w:val="0"/>
        <w:autoSpaceDN w:val="0"/>
        <w:adjustRightInd w:val="0"/>
        <w:spacing w:after="0" w:line="240" w:lineRule="auto"/>
        <w:rPr>
          <w:rFonts w:ascii="Times New Roman" w:hAnsi="Times New Roman" w:cs="Times New Roman"/>
          <w:sz w:val="24"/>
          <w:szCs w:val="24"/>
        </w:rPr>
      </w:pPr>
      <w:r w:rsidRPr="004B3200">
        <w:rPr>
          <w:rFonts w:ascii="Times New Roman" w:hAnsi="Times New Roman" w:cs="Times New Roman"/>
          <w:sz w:val="24"/>
          <w:szCs w:val="24"/>
        </w:rPr>
        <w:t>a description of the unit’s energy features; and</w:t>
      </w:r>
    </w:p>
    <w:p w:rsidR="008B22CD" w:rsidRPr="004B3200" w:rsidRDefault="008B22CD" w:rsidP="008B22CD">
      <w:pPr>
        <w:pStyle w:val="ListParagraph"/>
        <w:numPr>
          <w:ilvl w:val="2"/>
          <w:numId w:val="8"/>
        </w:numPr>
        <w:autoSpaceDE w:val="0"/>
        <w:autoSpaceDN w:val="0"/>
        <w:adjustRightInd w:val="0"/>
        <w:spacing w:after="0" w:line="240" w:lineRule="auto"/>
        <w:rPr>
          <w:rFonts w:ascii="Times New Roman" w:hAnsi="Times New Roman" w:cs="Times New Roman"/>
          <w:sz w:val="24"/>
          <w:szCs w:val="24"/>
        </w:rPr>
      </w:pPr>
      <w:r w:rsidRPr="004B3200">
        <w:rPr>
          <w:rFonts w:ascii="Times New Roman" w:hAnsi="Times New Roman" w:cs="Times New Roman"/>
          <w:sz w:val="24"/>
          <w:szCs w:val="24"/>
        </w:rPr>
        <w:t xml:space="preserve">a statement that the rating index is “based on plans” </w:t>
      </w:r>
    </w:p>
    <w:p w:rsidR="008B22CD" w:rsidRPr="004B3200" w:rsidRDefault="008B22CD" w:rsidP="008B22CD">
      <w:pPr>
        <w:pStyle w:val="ListParagraph"/>
        <w:numPr>
          <w:ilvl w:val="1"/>
          <w:numId w:val="8"/>
        </w:numPr>
        <w:autoSpaceDE w:val="0"/>
        <w:autoSpaceDN w:val="0"/>
        <w:adjustRightInd w:val="0"/>
        <w:spacing w:after="0" w:line="240" w:lineRule="auto"/>
        <w:rPr>
          <w:rFonts w:ascii="Times New Roman" w:hAnsi="Times New Roman" w:cs="Times New Roman"/>
          <w:sz w:val="24"/>
          <w:szCs w:val="24"/>
        </w:rPr>
      </w:pPr>
      <w:r w:rsidRPr="004B3200">
        <w:rPr>
          <w:rFonts w:ascii="Times New Roman" w:hAnsi="Times New Roman" w:cs="Times New Roman"/>
          <w:sz w:val="24"/>
          <w:szCs w:val="24"/>
        </w:rPr>
        <w:t xml:space="preserve">Prior to the issuance of a certificate of occupancy, the following items must be provided to the </w:t>
      </w:r>
      <w:r w:rsidRPr="004B3200">
        <w:rPr>
          <w:rFonts w:ascii="Times New Roman" w:hAnsi="Times New Roman" w:cs="Times New Roman"/>
          <w:i/>
          <w:sz w:val="24"/>
          <w:szCs w:val="24"/>
        </w:rPr>
        <w:t>building official</w:t>
      </w:r>
      <w:r w:rsidRPr="004B3200">
        <w:rPr>
          <w:rFonts w:ascii="Times New Roman" w:hAnsi="Times New Roman" w:cs="Times New Roman"/>
          <w:sz w:val="24"/>
          <w:szCs w:val="24"/>
        </w:rPr>
        <w:t>:</w:t>
      </w:r>
    </w:p>
    <w:p w:rsidR="008B22CD" w:rsidRPr="004B3200" w:rsidRDefault="008B22CD" w:rsidP="008B22CD">
      <w:pPr>
        <w:pStyle w:val="ListParagraph"/>
        <w:numPr>
          <w:ilvl w:val="2"/>
          <w:numId w:val="8"/>
        </w:numPr>
        <w:autoSpaceDE w:val="0"/>
        <w:autoSpaceDN w:val="0"/>
        <w:adjustRightInd w:val="0"/>
        <w:spacing w:after="0" w:line="240" w:lineRule="auto"/>
        <w:rPr>
          <w:rFonts w:ascii="Times New Roman" w:hAnsi="Times New Roman" w:cs="Times New Roman"/>
          <w:sz w:val="24"/>
          <w:szCs w:val="24"/>
        </w:rPr>
      </w:pPr>
      <w:r w:rsidRPr="004B3200">
        <w:rPr>
          <w:rFonts w:ascii="Times New Roman" w:hAnsi="Times New Roman" w:cs="Times New Roman"/>
          <w:sz w:val="24"/>
          <w:szCs w:val="24"/>
        </w:rPr>
        <w:t xml:space="preserve">a copy of the final certificate indicating that the HERS rating index for each unit is verified to be 55 or less, with a completed HERS rater verified ENERGY STAR Thermal Enclosure Checklist is to be submitted to the </w:t>
      </w:r>
      <w:r w:rsidRPr="004B3200">
        <w:rPr>
          <w:rFonts w:ascii="Times New Roman" w:hAnsi="Times New Roman" w:cs="Times New Roman"/>
          <w:i/>
          <w:sz w:val="24"/>
          <w:szCs w:val="24"/>
        </w:rPr>
        <w:t>building official</w:t>
      </w:r>
      <w:r w:rsidRPr="004B3200">
        <w:rPr>
          <w:rFonts w:ascii="Times New Roman" w:hAnsi="Times New Roman" w:cs="Times New Roman"/>
          <w:sz w:val="24"/>
          <w:szCs w:val="24"/>
        </w:rPr>
        <w:t>.  The HERS rating compliance shall be determined before electrical renewable energy systems are credited.</w:t>
      </w:r>
    </w:p>
    <w:p w:rsidR="008B22CD" w:rsidRPr="004B3200" w:rsidRDefault="008B22CD" w:rsidP="008B22CD">
      <w:pPr>
        <w:pStyle w:val="ListParagraph"/>
        <w:numPr>
          <w:ilvl w:val="2"/>
          <w:numId w:val="8"/>
        </w:numPr>
        <w:autoSpaceDE w:val="0"/>
        <w:autoSpaceDN w:val="0"/>
        <w:adjustRightInd w:val="0"/>
        <w:spacing w:after="0" w:line="240" w:lineRule="auto"/>
        <w:rPr>
          <w:rFonts w:ascii="Times New Roman" w:hAnsi="Times New Roman" w:cs="Times New Roman"/>
          <w:sz w:val="24"/>
          <w:szCs w:val="24"/>
        </w:rPr>
      </w:pPr>
      <w:proofErr w:type="gramStart"/>
      <w:r w:rsidRPr="004B3200">
        <w:rPr>
          <w:rFonts w:ascii="Times New Roman" w:hAnsi="Times New Roman" w:cs="Times New Roman"/>
          <w:sz w:val="24"/>
          <w:szCs w:val="24"/>
        </w:rPr>
        <w:t>a</w:t>
      </w:r>
      <w:proofErr w:type="gramEnd"/>
      <w:r w:rsidRPr="004B3200">
        <w:rPr>
          <w:rFonts w:ascii="Times New Roman" w:hAnsi="Times New Roman" w:cs="Times New Roman"/>
          <w:sz w:val="24"/>
          <w:szCs w:val="24"/>
        </w:rPr>
        <w:t xml:space="preserve"> certificate, as required by Section R401.3 is required for each unit, and will list the HERS index of the </w:t>
      </w:r>
      <w:r w:rsidRPr="004B3200">
        <w:rPr>
          <w:rFonts w:ascii="Times New Roman" w:hAnsi="Times New Roman" w:cs="Times New Roman"/>
          <w:i/>
          <w:sz w:val="24"/>
          <w:szCs w:val="24"/>
        </w:rPr>
        <w:t>dwelling unit</w:t>
      </w:r>
      <w:r w:rsidRPr="004B3200">
        <w:rPr>
          <w:rFonts w:ascii="Times New Roman" w:hAnsi="Times New Roman" w:cs="Times New Roman"/>
          <w:sz w:val="24"/>
          <w:szCs w:val="24"/>
        </w:rPr>
        <w:t>.</w:t>
      </w:r>
    </w:p>
    <w:p w:rsidR="008B22CD" w:rsidRPr="004B3200" w:rsidRDefault="008B22CD" w:rsidP="008B22CD">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4B3200">
        <w:rPr>
          <w:rFonts w:ascii="Times New Roman" w:hAnsi="Times New Roman" w:cs="Times New Roman"/>
          <w:sz w:val="24"/>
          <w:szCs w:val="24"/>
        </w:rPr>
        <w:t>If using the PHIUS software:</w:t>
      </w:r>
    </w:p>
    <w:p w:rsidR="008B22CD" w:rsidRPr="004B3200" w:rsidRDefault="008B22CD" w:rsidP="008B22CD">
      <w:pPr>
        <w:pStyle w:val="ListParagraph"/>
        <w:numPr>
          <w:ilvl w:val="1"/>
          <w:numId w:val="8"/>
        </w:numPr>
        <w:autoSpaceDE w:val="0"/>
        <w:autoSpaceDN w:val="0"/>
        <w:adjustRightInd w:val="0"/>
        <w:spacing w:after="0" w:line="240" w:lineRule="auto"/>
        <w:rPr>
          <w:rFonts w:ascii="Times New Roman" w:hAnsi="Times New Roman" w:cs="Times New Roman"/>
          <w:sz w:val="24"/>
          <w:szCs w:val="24"/>
        </w:rPr>
      </w:pPr>
      <w:r w:rsidRPr="004B3200">
        <w:rPr>
          <w:rFonts w:ascii="Times New Roman" w:hAnsi="Times New Roman" w:cs="Times New Roman"/>
          <w:sz w:val="24"/>
          <w:szCs w:val="24"/>
        </w:rPr>
        <w:t xml:space="preserve">Prior to the issuance of a building </w:t>
      </w:r>
      <w:r w:rsidRPr="004B3200">
        <w:rPr>
          <w:rFonts w:ascii="Times New Roman" w:hAnsi="Times New Roman" w:cs="Times New Roman"/>
          <w:i/>
          <w:sz w:val="24"/>
          <w:szCs w:val="24"/>
        </w:rPr>
        <w:t xml:space="preserve">permit, </w:t>
      </w:r>
      <w:r w:rsidRPr="004B3200">
        <w:rPr>
          <w:rFonts w:ascii="Times New Roman" w:hAnsi="Times New Roman" w:cs="Times New Roman"/>
          <w:sz w:val="24"/>
          <w:szCs w:val="24"/>
        </w:rPr>
        <w:t xml:space="preserve">the following items must be provided to the </w:t>
      </w:r>
      <w:r w:rsidRPr="004B3200">
        <w:rPr>
          <w:rFonts w:ascii="Times New Roman" w:hAnsi="Times New Roman" w:cs="Times New Roman"/>
          <w:i/>
          <w:sz w:val="24"/>
          <w:szCs w:val="24"/>
        </w:rPr>
        <w:t>Building Official</w:t>
      </w:r>
      <w:r w:rsidRPr="004B3200">
        <w:rPr>
          <w:rFonts w:ascii="Times New Roman" w:hAnsi="Times New Roman" w:cs="Times New Roman"/>
          <w:sz w:val="24"/>
          <w:szCs w:val="24"/>
        </w:rPr>
        <w:t>:</w:t>
      </w:r>
    </w:p>
    <w:p w:rsidR="008B22CD" w:rsidRPr="004B3200" w:rsidRDefault="008B22CD" w:rsidP="008B22CD">
      <w:pPr>
        <w:pStyle w:val="ListParagraph"/>
        <w:numPr>
          <w:ilvl w:val="2"/>
          <w:numId w:val="8"/>
        </w:numPr>
        <w:autoSpaceDE w:val="0"/>
        <w:autoSpaceDN w:val="0"/>
        <w:adjustRightInd w:val="0"/>
        <w:spacing w:after="0" w:line="240" w:lineRule="auto"/>
        <w:rPr>
          <w:rFonts w:ascii="Times New Roman" w:hAnsi="Times New Roman" w:cs="Times New Roman"/>
          <w:sz w:val="24"/>
          <w:szCs w:val="24"/>
        </w:rPr>
      </w:pPr>
      <w:r w:rsidRPr="004B3200">
        <w:rPr>
          <w:rFonts w:ascii="Times New Roman" w:hAnsi="Times New Roman" w:cs="Times New Roman"/>
          <w:sz w:val="24"/>
          <w:szCs w:val="24"/>
        </w:rPr>
        <w:t>A list of compliance features; and</w:t>
      </w:r>
    </w:p>
    <w:p w:rsidR="008B22CD" w:rsidRPr="004B3200" w:rsidRDefault="008B22CD" w:rsidP="008B22CD">
      <w:pPr>
        <w:pStyle w:val="ListParagraph"/>
        <w:numPr>
          <w:ilvl w:val="2"/>
          <w:numId w:val="8"/>
        </w:numPr>
        <w:autoSpaceDE w:val="0"/>
        <w:autoSpaceDN w:val="0"/>
        <w:adjustRightInd w:val="0"/>
        <w:spacing w:after="0" w:line="240" w:lineRule="auto"/>
        <w:rPr>
          <w:rFonts w:ascii="Times New Roman" w:hAnsi="Times New Roman" w:cs="Times New Roman"/>
          <w:sz w:val="24"/>
          <w:szCs w:val="24"/>
        </w:rPr>
      </w:pPr>
      <w:r w:rsidRPr="004B3200">
        <w:rPr>
          <w:rFonts w:ascii="Times New Roman" w:hAnsi="Times New Roman" w:cs="Times New Roman"/>
          <w:sz w:val="24"/>
          <w:szCs w:val="24"/>
        </w:rPr>
        <w:t>A statement that the estimated Specific Space Heat Demand is “based on plans”</w:t>
      </w:r>
    </w:p>
    <w:p w:rsidR="008B22CD" w:rsidRPr="004B3200" w:rsidRDefault="008B22CD" w:rsidP="008B22CD">
      <w:pPr>
        <w:pStyle w:val="ListParagraph"/>
        <w:numPr>
          <w:ilvl w:val="1"/>
          <w:numId w:val="8"/>
        </w:numPr>
        <w:autoSpaceDE w:val="0"/>
        <w:autoSpaceDN w:val="0"/>
        <w:adjustRightInd w:val="0"/>
        <w:spacing w:after="0" w:line="240" w:lineRule="auto"/>
        <w:rPr>
          <w:rFonts w:ascii="Times New Roman" w:hAnsi="Times New Roman" w:cs="Times New Roman"/>
          <w:sz w:val="24"/>
          <w:szCs w:val="24"/>
        </w:rPr>
      </w:pPr>
      <w:r w:rsidRPr="004B3200">
        <w:rPr>
          <w:rFonts w:ascii="Times New Roman" w:hAnsi="Times New Roman" w:cs="Times New Roman"/>
          <w:sz w:val="24"/>
          <w:szCs w:val="24"/>
        </w:rPr>
        <w:t xml:space="preserve">Prior to the issuance of a certificate of occupancy, the following item must be provided to the </w:t>
      </w:r>
      <w:r w:rsidRPr="004B3200">
        <w:rPr>
          <w:rFonts w:ascii="Times New Roman" w:hAnsi="Times New Roman" w:cs="Times New Roman"/>
          <w:i/>
          <w:sz w:val="24"/>
          <w:szCs w:val="24"/>
        </w:rPr>
        <w:t>building official</w:t>
      </w:r>
      <w:r w:rsidRPr="004B3200">
        <w:rPr>
          <w:rFonts w:ascii="Times New Roman" w:hAnsi="Times New Roman" w:cs="Times New Roman"/>
          <w:sz w:val="24"/>
          <w:szCs w:val="24"/>
        </w:rPr>
        <w:t>:</w:t>
      </w:r>
    </w:p>
    <w:p w:rsidR="008B22CD" w:rsidRPr="004B3200" w:rsidRDefault="008B22CD" w:rsidP="008B22CD">
      <w:pPr>
        <w:pStyle w:val="ListParagraph"/>
        <w:numPr>
          <w:ilvl w:val="2"/>
          <w:numId w:val="8"/>
        </w:numPr>
        <w:autoSpaceDE w:val="0"/>
        <w:autoSpaceDN w:val="0"/>
        <w:adjustRightInd w:val="0"/>
        <w:spacing w:after="0" w:line="240" w:lineRule="auto"/>
        <w:rPr>
          <w:rFonts w:ascii="Times New Roman" w:hAnsi="Times New Roman" w:cs="Times New Roman"/>
          <w:sz w:val="24"/>
          <w:szCs w:val="24"/>
        </w:rPr>
      </w:pPr>
      <w:r w:rsidRPr="004B3200">
        <w:rPr>
          <w:rFonts w:ascii="Times New Roman" w:hAnsi="Times New Roman" w:cs="Times New Roman"/>
          <w:sz w:val="24"/>
          <w:szCs w:val="24"/>
        </w:rPr>
        <w:t xml:space="preserve">A copy of the final report, submitted on a form that is </w:t>
      </w:r>
      <w:r w:rsidRPr="004B3200">
        <w:rPr>
          <w:rFonts w:ascii="Times New Roman" w:hAnsi="Times New Roman" w:cs="Times New Roman"/>
          <w:i/>
          <w:sz w:val="24"/>
          <w:szCs w:val="24"/>
        </w:rPr>
        <w:t>approved</w:t>
      </w:r>
      <w:r w:rsidRPr="004B3200">
        <w:rPr>
          <w:rFonts w:ascii="Times New Roman" w:hAnsi="Times New Roman" w:cs="Times New Roman"/>
          <w:sz w:val="24"/>
          <w:szCs w:val="24"/>
        </w:rPr>
        <w:t xml:space="preserve"> to document compliance with PHIUS+ 2015 standards.  Said report must indicate that the finished building achieves a Certified Passive House Consultant-verified Specific Space Heat Demand of less than or equal to 10kBTU/ft</w:t>
      </w:r>
      <w:r w:rsidRPr="004B3200">
        <w:rPr>
          <w:rFonts w:ascii="Times New Roman" w:hAnsi="Times New Roman" w:cs="Times New Roman"/>
          <w:sz w:val="24"/>
          <w:szCs w:val="24"/>
          <w:vertAlign w:val="superscript"/>
        </w:rPr>
        <w:t>2</w:t>
      </w:r>
      <w:r w:rsidRPr="004B3200">
        <w:rPr>
          <w:rFonts w:ascii="Times New Roman" w:hAnsi="Times New Roman" w:cs="Times New Roman"/>
          <w:sz w:val="24"/>
          <w:szCs w:val="24"/>
        </w:rPr>
        <w:t>/year.</w:t>
      </w:r>
    </w:p>
    <w:p w:rsidR="008B22CD" w:rsidRPr="004B3200" w:rsidRDefault="008B22CD" w:rsidP="008B22CD">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4B3200">
        <w:rPr>
          <w:rFonts w:ascii="Times New Roman" w:hAnsi="Times New Roman" w:cs="Times New Roman"/>
          <w:sz w:val="24"/>
          <w:szCs w:val="24"/>
        </w:rPr>
        <w:t>If using ENERGY STAR Homes, Version 3.1 path:</w:t>
      </w:r>
    </w:p>
    <w:p w:rsidR="008B22CD" w:rsidRPr="004B3200" w:rsidRDefault="008B22CD" w:rsidP="008B22CD">
      <w:pPr>
        <w:pStyle w:val="ListParagraph"/>
        <w:numPr>
          <w:ilvl w:val="1"/>
          <w:numId w:val="8"/>
        </w:numPr>
        <w:autoSpaceDE w:val="0"/>
        <w:autoSpaceDN w:val="0"/>
        <w:adjustRightInd w:val="0"/>
        <w:spacing w:after="0" w:line="240" w:lineRule="auto"/>
        <w:rPr>
          <w:rFonts w:ascii="Times New Roman" w:hAnsi="Times New Roman" w:cs="Times New Roman"/>
          <w:sz w:val="24"/>
          <w:szCs w:val="24"/>
        </w:rPr>
      </w:pPr>
      <w:r w:rsidRPr="004B3200">
        <w:rPr>
          <w:rFonts w:ascii="Times New Roman" w:hAnsi="Times New Roman" w:cs="Times New Roman"/>
          <w:sz w:val="24"/>
          <w:szCs w:val="24"/>
        </w:rPr>
        <w:t xml:space="preserve">Prior to the issuance of a building </w:t>
      </w:r>
      <w:r w:rsidRPr="004B3200">
        <w:rPr>
          <w:rFonts w:ascii="Times New Roman" w:hAnsi="Times New Roman" w:cs="Times New Roman"/>
          <w:i/>
          <w:sz w:val="24"/>
          <w:szCs w:val="24"/>
        </w:rPr>
        <w:t>permit</w:t>
      </w:r>
      <w:r w:rsidRPr="004B3200">
        <w:rPr>
          <w:rFonts w:ascii="Times New Roman" w:hAnsi="Times New Roman" w:cs="Times New Roman"/>
          <w:sz w:val="24"/>
          <w:szCs w:val="24"/>
        </w:rPr>
        <w:t xml:space="preserve">, the following items(s) must be provided to the </w:t>
      </w:r>
      <w:r w:rsidRPr="004B3200">
        <w:rPr>
          <w:rFonts w:ascii="Times New Roman" w:hAnsi="Times New Roman" w:cs="Times New Roman"/>
          <w:i/>
          <w:sz w:val="24"/>
          <w:szCs w:val="24"/>
        </w:rPr>
        <w:t>Building Official</w:t>
      </w:r>
      <w:r w:rsidRPr="004B3200">
        <w:rPr>
          <w:rFonts w:ascii="Times New Roman" w:hAnsi="Times New Roman" w:cs="Times New Roman"/>
          <w:sz w:val="24"/>
          <w:szCs w:val="24"/>
        </w:rPr>
        <w:t>:</w:t>
      </w:r>
    </w:p>
    <w:p w:rsidR="008B22CD" w:rsidRPr="004B3200" w:rsidRDefault="008B22CD" w:rsidP="008B22CD">
      <w:pPr>
        <w:pStyle w:val="ListParagraph"/>
        <w:numPr>
          <w:ilvl w:val="2"/>
          <w:numId w:val="8"/>
        </w:numPr>
        <w:autoSpaceDE w:val="0"/>
        <w:autoSpaceDN w:val="0"/>
        <w:adjustRightInd w:val="0"/>
        <w:spacing w:after="0" w:line="240" w:lineRule="auto"/>
        <w:rPr>
          <w:rFonts w:ascii="Times New Roman" w:hAnsi="Times New Roman" w:cs="Times New Roman"/>
          <w:sz w:val="24"/>
          <w:szCs w:val="24"/>
        </w:rPr>
      </w:pPr>
      <w:r w:rsidRPr="004B3200">
        <w:rPr>
          <w:rFonts w:ascii="Times New Roman" w:hAnsi="Times New Roman" w:cs="Times New Roman"/>
          <w:sz w:val="24"/>
          <w:szCs w:val="24"/>
        </w:rPr>
        <w:t>A copy of the preliminary HERS rating, based on plans</w:t>
      </w:r>
    </w:p>
    <w:p w:rsidR="008B22CD" w:rsidRPr="004B3200" w:rsidRDefault="008B22CD" w:rsidP="008B22CD">
      <w:pPr>
        <w:pStyle w:val="ListParagraph"/>
        <w:numPr>
          <w:ilvl w:val="1"/>
          <w:numId w:val="8"/>
        </w:numPr>
        <w:autoSpaceDE w:val="0"/>
        <w:autoSpaceDN w:val="0"/>
        <w:adjustRightInd w:val="0"/>
        <w:spacing w:after="0" w:line="240" w:lineRule="auto"/>
        <w:rPr>
          <w:rFonts w:ascii="Times New Roman" w:hAnsi="Times New Roman" w:cs="Times New Roman"/>
          <w:sz w:val="24"/>
          <w:szCs w:val="24"/>
        </w:rPr>
      </w:pPr>
      <w:r w:rsidRPr="004B3200">
        <w:rPr>
          <w:rFonts w:ascii="Times New Roman" w:hAnsi="Times New Roman" w:cs="Times New Roman"/>
          <w:sz w:val="24"/>
          <w:szCs w:val="24"/>
        </w:rPr>
        <w:t xml:space="preserve">Prior to the issuance of a certificate of occupancy, the following items must be provided to the </w:t>
      </w:r>
      <w:r w:rsidRPr="004B3200">
        <w:rPr>
          <w:rFonts w:ascii="Times New Roman" w:hAnsi="Times New Roman" w:cs="Times New Roman"/>
          <w:i/>
          <w:sz w:val="24"/>
          <w:szCs w:val="24"/>
        </w:rPr>
        <w:t>Building Official</w:t>
      </w:r>
      <w:r w:rsidRPr="004B3200">
        <w:rPr>
          <w:rFonts w:ascii="Times New Roman" w:hAnsi="Times New Roman" w:cs="Times New Roman"/>
          <w:sz w:val="24"/>
          <w:szCs w:val="24"/>
        </w:rPr>
        <w:t>:</w:t>
      </w:r>
    </w:p>
    <w:p w:rsidR="008B22CD" w:rsidRPr="004B3200" w:rsidRDefault="008B22CD" w:rsidP="008B22CD">
      <w:pPr>
        <w:pStyle w:val="ListParagraph"/>
        <w:numPr>
          <w:ilvl w:val="2"/>
          <w:numId w:val="8"/>
        </w:numPr>
        <w:autoSpaceDE w:val="0"/>
        <w:autoSpaceDN w:val="0"/>
        <w:adjustRightInd w:val="0"/>
        <w:spacing w:after="0" w:line="240" w:lineRule="auto"/>
        <w:rPr>
          <w:rFonts w:ascii="Times New Roman" w:hAnsi="Times New Roman" w:cs="Times New Roman"/>
          <w:sz w:val="24"/>
          <w:szCs w:val="24"/>
        </w:rPr>
      </w:pPr>
      <w:r w:rsidRPr="004B3200">
        <w:rPr>
          <w:rFonts w:ascii="Times New Roman" w:hAnsi="Times New Roman" w:cs="Times New Roman"/>
          <w:sz w:val="24"/>
          <w:szCs w:val="24"/>
        </w:rPr>
        <w:t>A copy of the final ENERGY STAR Homes certificate;</w:t>
      </w:r>
    </w:p>
    <w:p w:rsidR="008B22CD" w:rsidRPr="004B3200" w:rsidRDefault="008B22CD" w:rsidP="008B22CD">
      <w:pPr>
        <w:pStyle w:val="ListParagraph"/>
        <w:numPr>
          <w:ilvl w:val="2"/>
          <w:numId w:val="8"/>
        </w:numPr>
        <w:autoSpaceDE w:val="0"/>
        <w:autoSpaceDN w:val="0"/>
        <w:adjustRightInd w:val="0"/>
        <w:spacing w:after="0" w:line="240" w:lineRule="auto"/>
        <w:rPr>
          <w:rFonts w:ascii="Times New Roman" w:hAnsi="Times New Roman" w:cs="Times New Roman"/>
          <w:sz w:val="24"/>
          <w:szCs w:val="24"/>
        </w:rPr>
      </w:pPr>
      <w:r w:rsidRPr="004B3200">
        <w:rPr>
          <w:rFonts w:ascii="Times New Roman" w:hAnsi="Times New Roman" w:cs="Times New Roman"/>
          <w:sz w:val="24"/>
          <w:szCs w:val="24"/>
        </w:rPr>
        <w:lastRenderedPageBreak/>
        <w:t>A copy of the certified HERS rating; and</w:t>
      </w:r>
    </w:p>
    <w:p w:rsidR="008B22CD" w:rsidRPr="004B3200" w:rsidRDefault="008B22CD" w:rsidP="008B22CD">
      <w:pPr>
        <w:pStyle w:val="ListParagraph"/>
        <w:numPr>
          <w:ilvl w:val="2"/>
          <w:numId w:val="8"/>
        </w:numPr>
        <w:autoSpaceDE w:val="0"/>
        <w:autoSpaceDN w:val="0"/>
        <w:adjustRightInd w:val="0"/>
        <w:spacing w:after="0" w:line="240" w:lineRule="auto"/>
        <w:rPr>
          <w:rFonts w:ascii="Times New Roman" w:hAnsi="Times New Roman" w:cs="Times New Roman"/>
          <w:sz w:val="24"/>
          <w:szCs w:val="24"/>
        </w:rPr>
      </w:pPr>
      <w:r w:rsidRPr="004B3200">
        <w:rPr>
          <w:rFonts w:ascii="Times New Roman" w:hAnsi="Times New Roman" w:cs="Times New Roman"/>
          <w:sz w:val="24"/>
          <w:szCs w:val="24"/>
        </w:rPr>
        <w:t>A copy of the signed ENERGY STAR Thermal Enclosure System Checklist.</w:t>
      </w:r>
    </w:p>
    <w:p w:rsidR="008B22CD" w:rsidRPr="004B3200" w:rsidRDefault="008B22CD" w:rsidP="008B22CD">
      <w:pPr>
        <w:pStyle w:val="ListParagraph"/>
        <w:autoSpaceDE w:val="0"/>
        <w:autoSpaceDN w:val="0"/>
        <w:adjustRightInd w:val="0"/>
        <w:spacing w:after="0" w:line="240" w:lineRule="auto"/>
        <w:ind w:left="2160"/>
        <w:rPr>
          <w:rFonts w:ascii="Times New Roman" w:hAnsi="Times New Roman" w:cs="Times New Roman"/>
          <w:sz w:val="24"/>
          <w:szCs w:val="24"/>
        </w:rPr>
      </w:pPr>
    </w:p>
    <w:p w:rsidR="008B22CD" w:rsidRPr="004B3200" w:rsidRDefault="008B22CD" w:rsidP="008B22CD">
      <w:pPr>
        <w:autoSpaceDE w:val="0"/>
        <w:autoSpaceDN w:val="0"/>
        <w:adjustRightInd w:val="0"/>
        <w:spacing w:after="0" w:line="240" w:lineRule="auto"/>
        <w:ind w:left="720"/>
        <w:rPr>
          <w:rFonts w:ascii="Times New Roman" w:hAnsi="Times New Roman" w:cs="Times New Roman"/>
          <w:sz w:val="24"/>
          <w:szCs w:val="24"/>
        </w:rPr>
      </w:pPr>
      <w:proofErr w:type="gramStart"/>
      <w:r w:rsidRPr="004B3200">
        <w:rPr>
          <w:rFonts w:ascii="Times New Roman" w:hAnsi="Times New Roman" w:cs="Times New Roman"/>
          <w:b/>
          <w:sz w:val="24"/>
          <w:szCs w:val="24"/>
        </w:rPr>
        <w:t>C407.6.1.3 Energy rating index.</w:t>
      </w:r>
      <w:proofErr w:type="gramEnd"/>
      <w:r w:rsidRPr="004B3200">
        <w:rPr>
          <w:rFonts w:ascii="Times New Roman" w:hAnsi="Times New Roman" w:cs="Times New Roman"/>
          <w:sz w:val="24"/>
          <w:szCs w:val="24"/>
        </w:rPr>
        <w:t xml:space="preserve"> The Energy Rating Index (ERI) shall be a numerical integer value that is based on a linear scale constructed such that the </w:t>
      </w:r>
      <w:r w:rsidRPr="004B3200">
        <w:rPr>
          <w:rFonts w:ascii="Times New Roman" w:hAnsi="Times New Roman" w:cs="Times New Roman"/>
          <w:i/>
          <w:sz w:val="24"/>
          <w:szCs w:val="24"/>
        </w:rPr>
        <w:t>ERI reference design</w:t>
      </w:r>
      <w:r w:rsidRPr="004B3200">
        <w:rPr>
          <w:rFonts w:ascii="Times New Roman" w:hAnsi="Times New Roman" w:cs="Times New Roman"/>
          <w:sz w:val="24"/>
          <w:szCs w:val="24"/>
        </w:rPr>
        <w:t xml:space="preserve"> has an Index value of 100 and a </w:t>
      </w:r>
      <w:r w:rsidRPr="004B3200">
        <w:rPr>
          <w:rFonts w:ascii="Times New Roman" w:hAnsi="Times New Roman" w:cs="Times New Roman"/>
          <w:i/>
          <w:sz w:val="24"/>
          <w:szCs w:val="24"/>
        </w:rPr>
        <w:t>residential building</w:t>
      </w:r>
      <w:r w:rsidRPr="004B3200">
        <w:rPr>
          <w:rFonts w:ascii="Times New Roman" w:hAnsi="Times New Roman" w:cs="Times New Roman"/>
          <w:sz w:val="24"/>
          <w:szCs w:val="24"/>
        </w:rPr>
        <w:t xml:space="preserve"> that uses no net purchased energy has an Index value of zero (0).  Each integer value on the scale shall represent a one (1) percent change in the total energy use of the rated design relative to the total energy use of the </w:t>
      </w:r>
      <w:r w:rsidRPr="004B3200">
        <w:rPr>
          <w:rFonts w:ascii="Times New Roman" w:hAnsi="Times New Roman" w:cs="Times New Roman"/>
          <w:i/>
          <w:sz w:val="24"/>
          <w:szCs w:val="24"/>
        </w:rPr>
        <w:t>ERI reference design</w:t>
      </w:r>
      <w:r w:rsidRPr="004B3200">
        <w:rPr>
          <w:rFonts w:ascii="Times New Roman" w:hAnsi="Times New Roman" w:cs="Times New Roman"/>
          <w:sz w:val="24"/>
          <w:szCs w:val="24"/>
        </w:rPr>
        <w:t xml:space="preserve">.  The ERI shall consider all energy used in the </w:t>
      </w:r>
      <w:r w:rsidRPr="004B3200">
        <w:rPr>
          <w:rFonts w:ascii="Times New Roman" w:hAnsi="Times New Roman" w:cs="Times New Roman"/>
          <w:i/>
          <w:sz w:val="24"/>
          <w:szCs w:val="24"/>
        </w:rPr>
        <w:t>residential building</w:t>
      </w:r>
      <w:r w:rsidRPr="004B3200">
        <w:rPr>
          <w:rFonts w:ascii="Times New Roman" w:hAnsi="Times New Roman" w:cs="Times New Roman"/>
          <w:sz w:val="24"/>
          <w:szCs w:val="24"/>
        </w:rPr>
        <w:t xml:space="preserve">.  The RESNET Home Energy Rating System (HERS) index is the </w:t>
      </w:r>
      <w:r w:rsidRPr="004B3200">
        <w:rPr>
          <w:rFonts w:ascii="Times New Roman" w:hAnsi="Times New Roman" w:cs="Times New Roman"/>
          <w:i/>
          <w:sz w:val="24"/>
          <w:szCs w:val="24"/>
        </w:rPr>
        <w:t>approved</w:t>
      </w:r>
      <w:r w:rsidRPr="004B3200">
        <w:rPr>
          <w:rFonts w:ascii="Times New Roman" w:hAnsi="Times New Roman" w:cs="Times New Roman"/>
          <w:sz w:val="24"/>
          <w:szCs w:val="24"/>
        </w:rPr>
        <w:t xml:space="preserve"> ERI approach in Massachusetts.</w:t>
      </w:r>
    </w:p>
    <w:p w:rsidR="008B22CD" w:rsidRPr="004B3200" w:rsidRDefault="008B22CD" w:rsidP="008B22CD">
      <w:pPr>
        <w:autoSpaceDE w:val="0"/>
        <w:autoSpaceDN w:val="0"/>
        <w:adjustRightInd w:val="0"/>
        <w:spacing w:after="0" w:line="240" w:lineRule="auto"/>
        <w:rPr>
          <w:rFonts w:ascii="Times New Roman" w:hAnsi="Times New Roman" w:cs="Times New Roman"/>
          <w:sz w:val="24"/>
          <w:szCs w:val="24"/>
        </w:rPr>
      </w:pPr>
    </w:p>
    <w:p w:rsidR="008B22CD" w:rsidRPr="004B3200" w:rsidRDefault="008B22CD" w:rsidP="008B22CD">
      <w:pPr>
        <w:autoSpaceDE w:val="0"/>
        <w:autoSpaceDN w:val="0"/>
        <w:adjustRightInd w:val="0"/>
        <w:spacing w:after="0" w:line="240" w:lineRule="auto"/>
        <w:ind w:left="720"/>
        <w:rPr>
          <w:rFonts w:ascii="Times New Roman" w:hAnsi="Times New Roman" w:cs="Times New Roman"/>
          <w:sz w:val="24"/>
          <w:szCs w:val="24"/>
        </w:rPr>
      </w:pPr>
      <w:proofErr w:type="gramStart"/>
      <w:r w:rsidRPr="004B3200">
        <w:rPr>
          <w:rFonts w:ascii="Times New Roman" w:hAnsi="Times New Roman" w:cs="Times New Roman"/>
          <w:b/>
          <w:sz w:val="24"/>
          <w:szCs w:val="24"/>
        </w:rPr>
        <w:t>C407.6.1.4 ERI-based compliance.</w:t>
      </w:r>
      <w:proofErr w:type="gramEnd"/>
      <w:r w:rsidRPr="004B3200">
        <w:rPr>
          <w:rFonts w:ascii="Times New Roman" w:hAnsi="Times New Roman" w:cs="Times New Roman"/>
          <w:sz w:val="24"/>
          <w:szCs w:val="24"/>
        </w:rPr>
        <w:t xml:space="preserve"> Compliance based on an ERI analysis requires that the </w:t>
      </w:r>
      <w:r w:rsidRPr="004B3200">
        <w:rPr>
          <w:rFonts w:ascii="Times New Roman" w:hAnsi="Times New Roman" w:cs="Times New Roman"/>
          <w:i/>
          <w:sz w:val="24"/>
          <w:szCs w:val="24"/>
        </w:rPr>
        <w:t>rated design</w:t>
      </w:r>
      <w:r w:rsidRPr="004B3200">
        <w:rPr>
          <w:rFonts w:ascii="Times New Roman" w:hAnsi="Times New Roman" w:cs="Times New Roman"/>
          <w:sz w:val="24"/>
          <w:szCs w:val="24"/>
        </w:rPr>
        <w:t xml:space="preserve"> be shown to have an ERI less than, or equal to, the appropriate value listed in Table C407.6.1.4, when compared to the </w:t>
      </w:r>
      <w:r w:rsidRPr="004B3200">
        <w:rPr>
          <w:rFonts w:ascii="Times New Roman" w:hAnsi="Times New Roman" w:cs="Times New Roman"/>
          <w:i/>
          <w:sz w:val="24"/>
          <w:szCs w:val="24"/>
        </w:rPr>
        <w:t>ERI reference design</w:t>
      </w:r>
      <w:r w:rsidRPr="004B3200">
        <w:rPr>
          <w:rFonts w:ascii="Times New Roman" w:hAnsi="Times New Roman" w:cs="Times New Roman"/>
          <w:sz w:val="24"/>
          <w:szCs w:val="24"/>
        </w:rPr>
        <w:t xml:space="preserve"> prior to issuance of any credit for onsite renewable electric generation.</w:t>
      </w:r>
    </w:p>
    <w:p w:rsidR="008B22CD" w:rsidRPr="004B3200" w:rsidRDefault="008B22CD" w:rsidP="008B22CD">
      <w:pPr>
        <w:autoSpaceDE w:val="0"/>
        <w:autoSpaceDN w:val="0"/>
        <w:adjustRightInd w:val="0"/>
        <w:spacing w:after="0" w:line="240" w:lineRule="auto"/>
        <w:rPr>
          <w:rFonts w:ascii="Times New Roman" w:hAnsi="Times New Roman" w:cs="Times New Roman"/>
          <w:sz w:val="24"/>
          <w:szCs w:val="24"/>
        </w:rPr>
      </w:pPr>
    </w:p>
    <w:p w:rsidR="008B22CD" w:rsidRPr="004B3200" w:rsidRDefault="008B22CD" w:rsidP="008B22CD">
      <w:pPr>
        <w:autoSpaceDE w:val="0"/>
        <w:autoSpaceDN w:val="0"/>
        <w:adjustRightInd w:val="0"/>
        <w:spacing w:after="0" w:line="240" w:lineRule="auto"/>
        <w:ind w:left="1440"/>
        <w:rPr>
          <w:rFonts w:ascii="Times New Roman" w:hAnsi="Times New Roman" w:cs="Times New Roman"/>
          <w:sz w:val="24"/>
          <w:szCs w:val="24"/>
        </w:rPr>
      </w:pPr>
      <w:proofErr w:type="gramStart"/>
      <w:r w:rsidRPr="004B3200">
        <w:rPr>
          <w:rFonts w:ascii="Times New Roman" w:hAnsi="Times New Roman" w:cs="Times New Roman"/>
          <w:b/>
          <w:sz w:val="24"/>
          <w:szCs w:val="24"/>
        </w:rPr>
        <w:t>C407.6.1.4.1 Trade-off for onsite renewable energy systems.</w:t>
      </w:r>
      <w:proofErr w:type="gramEnd"/>
      <w:r w:rsidRPr="004B3200">
        <w:rPr>
          <w:rFonts w:ascii="Times New Roman" w:hAnsi="Times New Roman" w:cs="Times New Roman"/>
          <w:sz w:val="24"/>
          <w:szCs w:val="24"/>
        </w:rPr>
        <w:t xml:space="preserve">  New construction following C407.6.1.3, and existing buildings and additions following C501.4 may use any combination of the following renewable trade-offs to increase the maximum allowable HERS rating for each unit separately served by any combination of the following:</w:t>
      </w:r>
    </w:p>
    <w:p w:rsidR="008B22CD" w:rsidRPr="004B3200" w:rsidRDefault="008B22CD" w:rsidP="008B22CD">
      <w:pPr>
        <w:autoSpaceDE w:val="0"/>
        <w:autoSpaceDN w:val="0"/>
        <w:adjustRightInd w:val="0"/>
        <w:spacing w:after="0" w:line="240" w:lineRule="auto"/>
        <w:rPr>
          <w:rFonts w:ascii="Times New Roman" w:hAnsi="Times New Roman" w:cs="Times New Roman"/>
          <w:sz w:val="24"/>
          <w:szCs w:val="24"/>
        </w:rPr>
      </w:pPr>
    </w:p>
    <w:p w:rsidR="008B22CD" w:rsidRPr="004B3200" w:rsidRDefault="008B22CD" w:rsidP="008B22CD">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4B3200">
        <w:rPr>
          <w:rFonts w:ascii="Times New Roman" w:hAnsi="Times New Roman" w:cs="Times New Roman"/>
          <w:sz w:val="24"/>
          <w:szCs w:val="24"/>
        </w:rPr>
        <w:t>Solar photovoltaic array, rated at 2.5kW or higher, shall offset 5 HERS points;</w:t>
      </w:r>
    </w:p>
    <w:p w:rsidR="008B22CD" w:rsidRPr="004B3200" w:rsidRDefault="008B22CD" w:rsidP="008B22CD">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4B3200">
        <w:rPr>
          <w:rFonts w:ascii="Times New Roman" w:hAnsi="Times New Roman" w:cs="Times New Roman"/>
          <w:i/>
          <w:sz w:val="24"/>
          <w:szCs w:val="24"/>
        </w:rPr>
        <w:t>Clean Biomass Heating System</w:t>
      </w:r>
      <w:r w:rsidRPr="004B3200">
        <w:rPr>
          <w:rFonts w:ascii="Times New Roman" w:hAnsi="Times New Roman" w:cs="Times New Roman"/>
          <w:sz w:val="24"/>
          <w:szCs w:val="24"/>
        </w:rPr>
        <w:t>, solar thermal array, or geothermal heat pump, or a combination of these systems, operating as the primary heating system shall offset 5 HERS points; and</w:t>
      </w:r>
    </w:p>
    <w:p w:rsidR="008B22CD" w:rsidRPr="004B3200" w:rsidRDefault="008B22CD" w:rsidP="008B22CD">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4B3200">
        <w:rPr>
          <w:rFonts w:ascii="Times New Roman" w:hAnsi="Times New Roman" w:cs="Times New Roman"/>
          <w:sz w:val="24"/>
          <w:szCs w:val="24"/>
        </w:rPr>
        <w:t xml:space="preserve">Solar thermal array for primary domestic hot water heating or </w:t>
      </w:r>
      <w:r w:rsidRPr="004B3200">
        <w:rPr>
          <w:rFonts w:ascii="Times New Roman" w:hAnsi="Times New Roman" w:cs="Times New Roman"/>
          <w:i/>
          <w:sz w:val="24"/>
          <w:szCs w:val="24"/>
        </w:rPr>
        <w:t>Clean Biomass Stove</w:t>
      </w:r>
      <w:r w:rsidRPr="004B3200">
        <w:rPr>
          <w:rFonts w:ascii="Times New Roman" w:hAnsi="Times New Roman" w:cs="Times New Roman"/>
          <w:sz w:val="24"/>
          <w:szCs w:val="24"/>
        </w:rPr>
        <w:t xml:space="preserve"> shall offset 2 HERS points. Note: a </w:t>
      </w:r>
      <w:r w:rsidRPr="004B3200">
        <w:rPr>
          <w:rFonts w:ascii="Times New Roman" w:hAnsi="Times New Roman" w:cs="Times New Roman"/>
          <w:i/>
          <w:sz w:val="24"/>
          <w:szCs w:val="24"/>
        </w:rPr>
        <w:t>Clean Biomass Stove</w:t>
      </w:r>
      <w:r w:rsidRPr="004B3200">
        <w:rPr>
          <w:rFonts w:ascii="Times New Roman" w:hAnsi="Times New Roman" w:cs="Times New Roman"/>
          <w:sz w:val="24"/>
          <w:szCs w:val="24"/>
        </w:rPr>
        <w:t xml:space="preserve"> offset may not be combined with a primary heating system offset.</w:t>
      </w:r>
    </w:p>
    <w:p w:rsidR="008B22CD" w:rsidRPr="004B3200" w:rsidRDefault="008B22CD" w:rsidP="008B22CD">
      <w:pPr>
        <w:autoSpaceDE w:val="0"/>
        <w:autoSpaceDN w:val="0"/>
        <w:adjustRightInd w:val="0"/>
        <w:spacing w:after="0" w:line="240" w:lineRule="auto"/>
        <w:ind w:left="720"/>
        <w:rPr>
          <w:rFonts w:ascii="Times New Roman" w:hAnsi="Times New Roman" w:cs="Times New Roman"/>
          <w:sz w:val="24"/>
          <w:szCs w:val="24"/>
        </w:rPr>
      </w:pPr>
    </w:p>
    <w:p w:rsidR="008B22CD" w:rsidRPr="004B3200" w:rsidRDefault="008B22CD" w:rsidP="008B22CD">
      <w:pPr>
        <w:autoSpaceDE w:val="0"/>
        <w:autoSpaceDN w:val="0"/>
        <w:adjustRightInd w:val="0"/>
        <w:spacing w:after="0" w:line="240" w:lineRule="auto"/>
        <w:jc w:val="center"/>
        <w:rPr>
          <w:rFonts w:ascii="Times New Roman" w:hAnsi="Times New Roman" w:cs="Times New Roman"/>
          <w:sz w:val="24"/>
          <w:szCs w:val="24"/>
        </w:rPr>
      </w:pPr>
      <w:r w:rsidRPr="004B3200">
        <w:rPr>
          <w:rFonts w:ascii="Times New Roman" w:hAnsi="Times New Roman" w:cs="Times New Roman"/>
          <w:b/>
          <w:sz w:val="24"/>
          <w:szCs w:val="24"/>
        </w:rPr>
        <w:t xml:space="preserve">Table C407.6.1.4 </w:t>
      </w:r>
      <w:r w:rsidRPr="004B3200">
        <w:rPr>
          <w:rFonts w:ascii="Times New Roman" w:hAnsi="Times New Roman" w:cs="Times New Roman"/>
          <w:sz w:val="24"/>
          <w:szCs w:val="24"/>
        </w:rPr>
        <w:t>Maximum HERS ratings with onsite renewable energy systems.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8B22CD" w:rsidRPr="004B3200" w:rsidTr="00897A2D">
        <w:trPr>
          <w:trHeight w:val="97"/>
        </w:trPr>
        <w:tc>
          <w:tcPr>
            <w:tcW w:w="3192" w:type="dxa"/>
            <w:vMerge w:val="restart"/>
            <w:vAlign w:val="bottom"/>
          </w:tcPr>
          <w:p w:rsidR="008B22CD" w:rsidRPr="004B3200" w:rsidRDefault="008B22CD" w:rsidP="00897A2D">
            <w:pPr>
              <w:autoSpaceDE w:val="0"/>
              <w:autoSpaceDN w:val="0"/>
              <w:adjustRightInd w:val="0"/>
              <w:jc w:val="center"/>
              <w:rPr>
                <w:rFonts w:ascii="Times New Roman" w:hAnsi="Times New Roman"/>
                <w:b/>
                <w:sz w:val="24"/>
                <w:szCs w:val="24"/>
              </w:rPr>
            </w:pPr>
            <w:r w:rsidRPr="004B3200">
              <w:rPr>
                <w:rFonts w:ascii="Times New Roman" w:hAnsi="Times New Roman"/>
                <w:b/>
                <w:sz w:val="24"/>
                <w:szCs w:val="24"/>
              </w:rPr>
              <w:t>Renewable Energy Source</w:t>
            </w:r>
          </w:p>
        </w:tc>
        <w:tc>
          <w:tcPr>
            <w:tcW w:w="6384" w:type="dxa"/>
            <w:gridSpan w:val="2"/>
            <w:vAlign w:val="bottom"/>
          </w:tcPr>
          <w:p w:rsidR="008B22CD" w:rsidRPr="004B3200" w:rsidRDefault="008B22CD" w:rsidP="00897A2D">
            <w:pPr>
              <w:autoSpaceDE w:val="0"/>
              <w:autoSpaceDN w:val="0"/>
              <w:adjustRightInd w:val="0"/>
              <w:jc w:val="center"/>
              <w:rPr>
                <w:rFonts w:ascii="Times New Roman" w:hAnsi="Times New Roman"/>
                <w:sz w:val="24"/>
                <w:szCs w:val="24"/>
              </w:rPr>
            </w:pPr>
            <w:r w:rsidRPr="004B3200">
              <w:rPr>
                <w:rFonts w:ascii="Times New Roman" w:hAnsi="Times New Roman"/>
                <w:sz w:val="24"/>
                <w:szCs w:val="24"/>
              </w:rPr>
              <w:t>Maximum HERS index</w:t>
            </w:r>
          </w:p>
        </w:tc>
      </w:tr>
      <w:tr w:rsidR="008B22CD" w:rsidRPr="004B3200" w:rsidTr="00897A2D">
        <w:trPr>
          <w:trHeight w:val="96"/>
        </w:trPr>
        <w:tc>
          <w:tcPr>
            <w:tcW w:w="3192" w:type="dxa"/>
            <w:vMerge/>
            <w:vAlign w:val="bottom"/>
          </w:tcPr>
          <w:p w:rsidR="008B22CD" w:rsidRPr="004B3200" w:rsidRDefault="008B22CD" w:rsidP="00897A2D">
            <w:pPr>
              <w:autoSpaceDE w:val="0"/>
              <w:autoSpaceDN w:val="0"/>
              <w:adjustRightInd w:val="0"/>
              <w:jc w:val="center"/>
              <w:rPr>
                <w:rFonts w:ascii="Times New Roman" w:hAnsi="Times New Roman"/>
                <w:b/>
                <w:sz w:val="24"/>
                <w:szCs w:val="24"/>
              </w:rPr>
            </w:pPr>
          </w:p>
        </w:tc>
        <w:tc>
          <w:tcPr>
            <w:tcW w:w="3192" w:type="dxa"/>
            <w:vAlign w:val="bottom"/>
          </w:tcPr>
          <w:p w:rsidR="008B22CD" w:rsidRPr="004B3200" w:rsidRDefault="008B22CD" w:rsidP="00897A2D">
            <w:pPr>
              <w:autoSpaceDE w:val="0"/>
              <w:autoSpaceDN w:val="0"/>
              <w:adjustRightInd w:val="0"/>
              <w:jc w:val="center"/>
              <w:rPr>
                <w:rFonts w:ascii="Times New Roman" w:hAnsi="Times New Roman"/>
                <w:sz w:val="24"/>
                <w:szCs w:val="24"/>
              </w:rPr>
            </w:pPr>
            <w:r w:rsidRPr="004B3200">
              <w:rPr>
                <w:rFonts w:ascii="Times New Roman" w:hAnsi="Times New Roman"/>
                <w:sz w:val="24"/>
                <w:szCs w:val="24"/>
              </w:rPr>
              <w:t>New construction</w:t>
            </w:r>
          </w:p>
        </w:tc>
        <w:tc>
          <w:tcPr>
            <w:tcW w:w="3192" w:type="dxa"/>
            <w:vAlign w:val="bottom"/>
          </w:tcPr>
          <w:p w:rsidR="008B22CD" w:rsidRPr="004B3200" w:rsidRDefault="008B22CD" w:rsidP="00897A2D">
            <w:pPr>
              <w:autoSpaceDE w:val="0"/>
              <w:autoSpaceDN w:val="0"/>
              <w:adjustRightInd w:val="0"/>
              <w:jc w:val="center"/>
              <w:rPr>
                <w:rFonts w:ascii="Times New Roman" w:hAnsi="Times New Roman"/>
                <w:sz w:val="24"/>
                <w:szCs w:val="24"/>
              </w:rPr>
            </w:pPr>
            <w:r w:rsidRPr="004B3200">
              <w:rPr>
                <w:rFonts w:ascii="Times New Roman" w:hAnsi="Times New Roman"/>
                <w:sz w:val="24"/>
                <w:szCs w:val="24"/>
              </w:rPr>
              <w:t>Whole house renovations; additions</w:t>
            </w:r>
          </w:p>
        </w:tc>
      </w:tr>
      <w:tr w:rsidR="008B22CD" w:rsidRPr="004B3200" w:rsidTr="00897A2D">
        <w:tc>
          <w:tcPr>
            <w:tcW w:w="3192" w:type="dxa"/>
            <w:vAlign w:val="center"/>
          </w:tcPr>
          <w:p w:rsidR="008B22CD" w:rsidRPr="004B3200" w:rsidRDefault="008B22CD" w:rsidP="00897A2D">
            <w:pPr>
              <w:autoSpaceDE w:val="0"/>
              <w:autoSpaceDN w:val="0"/>
              <w:adjustRightInd w:val="0"/>
              <w:rPr>
                <w:rFonts w:ascii="Times New Roman" w:hAnsi="Times New Roman"/>
                <w:sz w:val="24"/>
                <w:szCs w:val="24"/>
              </w:rPr>
            </w:pPr>
            <w:r w:rsidRPr="004B3200">
              <w:rPr>
                <w:rFonts w:ascii="Times New Roman" w:hAnsi="Times New Roman"/>
                <w:sz w:val="24"/>
                <w:szCs w:val="24"/>
              </w:rPr>
              <w:t>None</w:t>
            </w:r>
          </w:p>
        </w:tc>
        <w:tc>
          <w:tcPr>
            <w:tcW w:w="3192" w:type="dxa"/>
            <w:vAlign w:val="center"/>
          </w:tcPr>
          <w:p w:rsidR="008B22CD" w:rsidRPr="004B3200" w:rsidRDefault="008B22CD" w:rsidP="00897A2D">
            <w:pPr>
              <w:autoSpaceDE w:val="0"/>
              <w:autoSpaceDN w:val="0"/>
              <w:adjustRightInd w:val="0"/>
              <w:jc w:val="center"/>
              <w:rPr>
                <w:rFonts w:ascii="Times New Roman" w:hAnsi="Times New Roman"/>
                <w:sz w:val="24"/>
                <w:szCs w:val="24"/>
              </w:rPr>
            </w:pPr>
            <w:r w:rsidRPr="004B3200">
              <w:rPr>
                <w:rFonts w:ascii="Times New Roman" w:hAnsi="Times New Roman"/>
                <w:sz w:val="24"/>
                <w:szCs w:val="24"/>
              </w:rPr>
              <w:t>55</w:t>
            </w:r>
          </w:p>
        </w:tc>
        <w:tc>
          <w:tcPr>
            <w:tcW w:w="3192" w:type="dxa"/>
            <w:vAlign w:val="center"/>
          </w:tcPr>
          <w:p w:rsidR="008B22CD" w:rsidRPr="004B3200" w:rsidRDefault="008B22CD" w:rsidP="00897A2D">
            <w:pPr>
              <w:autoSpaceDE w:val="0"/>
              <w:autoSpaceDN w:val="0"/>
              <w:adjustRightInd w:val="0"/>
              <w:jc w:val="center"/>
              <w:rPr>
                <w:rFonts w:ascii="Times New Roman" w:hAnsi="Times New Roman"/>
                <w:sz w:val="24"/>
                <w:szCs w:val="24"/>
              </w:rPr>
            </w:pPr>
            <w:r w:rsidRPr="004B3200">
              <w:rPr>
                <w:rFonts w:ascii="Times New Roman" w:hAnsi="Times New Roman"/>
                <w:sz w:val="24"/>
                <w:szCs w:val="24"/>
              </w:rPr>
              <w:t>65</w:t>
            </w:r>
          </w:p>
        </w:tc>
      </w:tr>
      <w:tr w:rsidR="008B22CD" w:rsidRPr="004B3200" w:rsidTr="00897A2D">
        <w:tc>
          <w:tcPr>
            <w:tcW w:w="3192" w:type="dxa"/>
            <w:vAlign w:val="center"/>
          </w:tcPr>
          <w:p w:rsidR="008B22CD" w:rsidRPr="004B3200" w:rsidRDefault="008B22CD" w:rsidP="00897A2D">
            <w:pPr>
              <w:autoSpaceDE w:val="0"/>
              <w:autoSpaceDN w:val="0"/>
              <w:adjustRightInd w:val="0"/>
              <w:rPr>
                <w:rFonts w:ascii="Times New Roman" w:hAnsi="Times New Roman"/>
                <w:sz w:val="24"/>
                <w:szCs w:val="24"/>
              </w:rPr>
            </w:pPr>
            <w:r w:rsidRPr="004B3200">
              <w:rPr>
                <w:rFonts w:ascii="Times New Roman" w:hAnsi="Times New Roman"/>
                <w:sz w:val="24"/>
                <w:szCs w:val="24"/>
              </w:rPr>
              <w:t>Solar PV &gt; 2.5kW; Renewable primary heating system</w:t>
            </w:r>
          </w:p>
        </w:tc>
        <w:tc>
          <w:tcPr>
            <w:tcW w:w="3192" w:type="dxa"/>
            <w:vAlign w:val="center"/>
          </w:tcPr>
          <w:p w:rsidR="008B22CD" w:rsidRPr="004B3200" w:rsidRDefault="008B22CD" w:rsidP="00897A2D">
            <w:pPr>
              <w:autoSpaceDE w:val="0"/>
              <w:autoSpaceDN w:val="0"/>
              <w:adjustRightInd w:val="0"/>
              <w:jc w:val="center"/>
              <w:rPr>
                <w:rFonts w:ascii="Times New Roman" w:hAnsi="Times New Roman"/>
                <w:sz w:val="24"/>
                <w:szCs w:val="24"/>
              </w:rPr>
            </w:pPr>
            <w:r w:rsidRPr="004B3200">
              <w:rPr>
                <w:rFonts w:ascii="Times New Roman" w:hAnsi="Times New Roman"/>
                <w:sz w:val="24"/>
                <w:szCs w:val="24"/>
              </w:rPr>
              <w:t>60</w:t>
            </w:r>
          </w:p>
        </w:tc>
        <w:tc>
          <w:tcPr>
            <w:tcW w:w="3192" w:type="dxa"/>
            <w:vAlign w:val="center"/>
          </w:tcPr>
          <w:p w:rsidR="008B22CD" w:rsidRPr="004B3200" w:rsidRDefault="008B22CD" w:rsidP="00897A2D">
            <w:pPr>
              <w:autoSpaceDE w:val="0"/>
              <w:autoSpaceDN w:val="0"/>
              <w:adjustRightInd w:val="0"/>
              <w:jc w:val="center"/>
              <w:rPr>
                <w:rFonts w:ascii="Times New Roman" w:hAnsi="Times New Roman"/>
                <w:sz w:val="24"/>
                <w:szCs w:val="24"/>
              </w:rPr>
            </w:pPr>
            <w:r w:rsidRPr="004B3200">
              <w:rPr>
                <w:rFonts w:ascii="Times New Roman" w:hAnsi="Times New Roman"/>
                <w:sz w:val="24"/>
                <w:szCs w:val="24"/>
              </w:rPr>
              <w:t>70</w:t>
            </w:r>
          </w:p>
        </w:tc>
      </w:tr>
      <w:tr w:rsidR="008B22CD" w:rsidRPr="004B3200" w:rsidTr="00897A2D">
        <w:tc>
          <w:tcPr>
            <w:tcW w:w="3192" w:type="dxa"/>
            <w:vAlign w:val="center"/>
          </w:tcPr>
          <w:p w:rsidR="008B22CD" w:rsidRPr="004B3200" w:rsidRDefault="008B22CD" w:rsidP="00897A2D">
            <w:pPr>
              <w:autoSpaceDE w:val="0"/>
              <w:autoSpaceDN w:val="0"/>
              <w:adjustRightInd w:val="0"/>
              <w:rPr>
                <w:rFonts w:ascii="Times New Roman" w:hAnsi="Times New Roman"/>
                <w:sz w:val="24"/>
                <w:szCs w:val="24"/>
              </w:rPr>
            </w:pPr>
            <w:r w:rsidRPr="004B3200">
              <w:rPr>
                <w:rFonts w:ascii="Times New Roman" w:hAnsi="Times New Roman"/>
                <w:sz w:val="24"/>
                <w:szCs w:val="24"/>
              </w:rPr>
              <w:t xml:space="preserve">Solar PV; Renewable primary </w:t>
            </w:r>
            <w:r w:rsidRPr="004B3200">
              <w:rPr>
                <w:rFonts w:ascii="Times New Roman" w:hAnsi="Times New Roman"/>
                <w:sz w:val="24"/>
                <w:szCs w:val="24"/>
              </w:rPr>
              <w:lastRenderedPageBreak/>
              <w:t>heating &amp; solar thermal DHW</w:t>
            </w:r>
          </w:p>
        </w:tc>
        <w:tc>
          <w:tcPr>
            <w:tcW w:w="3192" w:type="dxa"/>
            <w:vAlign w:val="center"/>
          </w:tcPr>
          <w:p w:rsidR="008B22CD" w:rsidRPr="004B3200" w:rsidRDefault="008B22CD" w:rsidP="00897A2D">
            <w:pPr>
              <w:autoSpaceDE w:val="0"/>
              <w:autoSpaceDN w:val="0"/>
              <w:adjustRightInd w:val="0"/>
              <w:jc w:val="center"/>
              <w:rPr>
                <w:rFonts w:ascii="Times New Roman" w:hAnsi="Times New Roman"/>
                <w:sz w:val="24"/>
                <w:szCs w:val="24"/>
              </w:rPr>
            </w:pPr>
            <w:r w:rsidRPr="004B3200">
              <w:rPr>
                <w:rFonts w:ascii="Times New Roman" w:hAnsi="Times New Roman"/>
                <w:sz w:val="24"/>
                <w:szCs w:val="24"/>
              </w:rPr>
              <w:lastRenderedPageBreak/>
              <w:t>62</w:t>
            </w:r>
          </w:p>
        </w:tc>
        <w:tc>
          <w:tcPr>
            <w:tcW w:w="3192" w:type="dxa"/>
            <w:vAlign w:val="center"/>
          </w:tcPr>
          <w:p w:rsidR="008B22CD" w:rsidRPr="004B3200" w:rsidRDefault="008B22CD" w:rsidP="00897A2D">
            <w:pPr>
              <w:autoSpaceDE w:val="0"/>
              <w:autoSpaceDN w:val="0"/>
              <w:adjustRightInd w:val="0"/>
              <w:jc w:val="center"/>
              <w:rPr>
                <w:rFonts w:ascii="Times New Roman" w:hAnsi="Times New Roman"/>
                <w:sz w:val="24"/>
                <w:szCs w:val="24"/>
              </w:rPr>
            </w:pPr>
            <w:r w:rsidRPr="004B3200">
              <w:rPr>
                <w:rFonts w:ascii="Times New Roman" w:hAnsi="Times New Roman"/>
                <w:sz w:val="24"/>
                <w:szCs w:val="24"/>
              </w:rPr>
              <w:t>72</w:t>
            </w:r>
          </w:p>
        </w:tc>
      </w:tr>
      <w:tr w:rsidR="008B22CD" w:rsidRPr="004B3200" w:rsidTr="00897A2D">
        <w:tc>
          <w:tcPr>
            <w:tcW w:w="3192" w:type="dxa"/>
            <w:vAlign w:val="center"/>
          </w:tcPr>
          <w:p w:rsidR="008B22CD" w:rsidRPr="004B3200" w:rsidRDefault="008B22CD" w:rsidP="00897A2D">
            <w:pPr>
              <w:autoSpaceDE w:val="0"/>
              <w:autoSpaceDN w:val="0"/>
              <w:adjustRightInd w:val="0"/>
              <w:rPr>
                <w:rFonts w:ascii="Times New Roman" w:hAnsi="Times New Roman"/>
                <w:sz w:val="24"/>
                <w:szCs w:val="24"/>
              </w:rPr>
            </w:pPr>
            <w:r w:rsidRPr="004B3200">
              <w:rPr>
                <w:rFonts w:ascii="Times New Roman" w:hAnsi="Times New Roman"/>
                <w:sz w:val="24"/>
                <w:szCs w:val="24"/>
              </w:rPr>
              <w:lastRenderedPageBreak/>
              <w:t>Solar PV &amp; Renewable primary heating &amp; solar thermal DHW</w:t>
            </w:r>
          </w:p>
        </w:tc>
        <w:tc>
          <w:tcPr>
            <w:tcW w:w="3192" w:type="dxa"/>
            <w:vAlign w:val="center"/>
          </w:tcPr>
          <w:p w:rsidR="008B22CD" w:rsidRPr="004B3200" w:rsidRDefault="008B22CD" w:rsidP="00897A2D">
            <w:pPr>
              <w:autoSpaceDE w:val="0"/>
              <w:autoSpaceDN w:val="0"/>
              <w:adjustRightInd w:val="0"/>
              <w:jc w:val="center"/>
              <w:rPr>
                <w:rFonts w:ascii="Times New Roman" w:hAnsi="Times New Roman"/>
                <w:sz w:val="24"/>
                <w:szCs w:val="24"/>
              </w:rPr>
            </w:pPr>
            <w:r w:rsidRPr="004B3200">
              <w:rPr>
                <w:rFonts w:ascii="Times New Roman" w:hAnsi="Times New Roman"/>
                <w:sz w:val="24"/>
                <w:szCs w:val="24"/>
              </w:rPr>
              <w:t>67</w:t>
            </w:r>
          </w:p>
        </w:tc>
        <w:tc>
          <w:tcPr>
            <w:tcW w:w="3192" w:type="dxa"/>
            <w:vAlign w:val="center"/>
          </w:tcPr>
          <w:p w:rsidR="008B22CD" w:rsidRPr="004B3200" w:rsidRDefault="008B22CD" w:rsidP="00897A2D">
            <w:pPr>
              <w:autoSpaceDE w:val="0"/>
              <w:autoSpaceDN w:val="0"/>
              <w:adjustRightInd w:val="0"/>
              <w:jc w:val="center"/>
              <w:rPr>
                <w:rFonts w:ascii="Times New Roman" w:hAnsi="Times New Roman"/>
                <w:sz w:val="24"/>
                <w:szCs w:val="24"/>
              </w:rPr>
            </w:pPr>
            <w:r w:rsidRPr="004B3200">
              <w:rPr>
                <w:rFonts w:ascii="Times New Roman" w:hAnsi="Times New Roman"/>
                <w:sz w:val="24"/>
                <w:szCs w:val="24"/>
              </w:rPr>
              <w:t>77</w:t>
            </w:r>
          </w:p>
        </w:tc>
      </w:tr>
    </w:tbl>
    <w:p w:rsidR="008B22CD" w:rsidRPr="004B3200" w:rsidRDefault="008B22CD" w:rsidP="008B22CD">
      <w:pPr>
        <w:autoSpaceDE w:val="0"/>
        <w:autoSpaceDN w:val="0"/>
        <w:adjustRightInd w:val="0"/>
        <w:spacing w:after="0" w:line="240" w:lineRule="auto"/>
        <w:rPr>
          <w:rFonts w:ascii="Times New Roman" w:hAnsi="Times New Roman" w:cs="Times New Roman"/>
          <w:sz w:val="24"/>
          <w:szCs w:val="24"/>
        </w:rPr>
      </w:pPr>
    </w:p>
    <w:p w:rsidR="006504EE" w:rsidRPr="00417D67" w:rsidRDefault="008B22CD" w:rsidP="008B22CD">
      <w:pPr>
        <w:spacing w:after="0" w:line="240" w:lineRule="auto"/>
        <w:rPr>
          <w:rFonts w:ascii="Times New Roman" w:hAnsi="Times New Roman" w:cs="Times New Roman"/>
        </w:rPr>
      </w:pPr>
      <w:proofErr w:type="gramStart"/>
      <w:r w:rsidRPr="004B3200">
        <w:rPr>
          <w:rFonts w:ascii="Times New Roman" w:hAnsi="Times New Roman" w:cs="Times New Roman"/>
          <w:b/>
          <w:sz w:val="24"/>
          <w:szCs w:val="24"/>
        </w:rPr>
        <w:t>C407.6.1.5 Verification by approved agency.</w:t>
      </w:r>
      <w:proofErr w:type="gramEnd"/>
      <w:r w:rsidRPr="004B3200">
        <w:rPr>
          <w:rFonts w:ascii="Times New Roman" w:hAnsi="Times New Roman" w:cs="Times New Roman"/>
          <w:sz w:val="24"/>
          <w:szCs w:val="24"/>
        </w:rPr>
        <w:t xml:space="preserve"> Verification for compliance with Section C407.6.1 through C407.6.1.4.1 shall be completed by an </w:t>
      </w:r>
      <w:r w:rsidRPr="004B3200">
        <w:rPr>
          <w:rFonts w:ascii="Times New Roman" w:hAnsi="Times New Roman" w:cs="Times New Roman"/>
          <w:i/>
          <w:sz w:val="24"/>
          <w:szCs w:val="24"/>
        </w:rPr>
        <w:t xml:space="preserve">approved </w:t>
      </w:r>
      <w:r w:rsidRPr="004B3200">
        <w:rPr>
          <w:rFonts w:ascii="Times New Roman" w:hAnsi="Times New Roman" w:cs="Times New Roman"/>
          <w:sz w:val="24"/>
          <w:szCs w:val="24"/>
        </w:rPr>
        <w:t>third party.  For compliance using a HERS rating or ENERGY STAR for Homes 3.1 certification, verification of compliance shall be completed by a certified HERS rater.  For compliance with PHIUS+ 2015, compliance shall be completed by a certified Passive House consultant.</w:t>
      </w:r>
    </w:p>
    <w:sectPr w:rsidR="006504EE" w:rsidRPr="00417D67" w:rsidSect="006504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B65"/>
    <w:multiLevelType w:val="hybridMultilevel"/>
    <w:tmpl w:val="1DF0D58C"/>
    <w:lvl w:ilvl="0" w:tplc="019618AE">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FC4F09"/>
    <w:multiLevelType w:val="hybridMultilevel"/>
    <w:tmpl w:val="40348F70"/>
    <w:lvl w:ilvl="0" w:tplc="2DC8A7EC">
      <w:start w:val="1"/>
      <w:numFmt w:val="decimal"/>
      <w:lvlText w:val="%1."/>
      <w:lvlJc w:val="left"/>
      <w:pPr>
        <w:ind w:left="2160" w:hanging="360"/>
      </w:pPr>
      <w:rPr>
        <w:rFonts w:ascii="Times New Roman" w:hAnsi="Times New Roman" w:cs="Times New Roman" w:hint="default"/>
        <w:sz w:val="24"/>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
    <w:nsid w:val="20326821"/>
    <w:multiLevelType w:val="hybridMultilevel"/>
    <w:tmpl w:val="303CC4C0"/>
    <w:lvl w:ilvl="0" w:tplc="0409000F">
      <w:start w:val="1"/>
      <w:numFmt w:val="decimal"/>
      <w:lvlText w:val="%1."/>
      <w:lvlJc w:val="left"/>
      <w:pPr>
        <w:ind w:left="1800" w:hanging="360"/>
      </w:pPr>
      <w:rPr>
        <w:rFonts w:cs="Times New Roman" w:hint="default"/>
      </w:rPr>
    </w:lvl>
    <w:lvl w:ilvl="1" w:tplc="04090019">
      <w:start w:val="1"/>
      <w:numFmt w:val="decimal"/>
      <w:lvlText w:val="%2."/>
      <w:lvlJc w:val="left"/>
      <w:pPr>
        <w:tabs>
          <w:tab w:val="num" w:pos="2520"/>
        </w:tabs>
        <w:ind w:left="2520" w:hanging="360"/>
      </w:pPr>
      <w:rPr>
        <w:rFonts w:cs="Times New Roman" w:hint="default"/>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3">
    <w:nsid w:val="25EE489A"/>
    <w:multiLevelType w:val="hybridMultilevel"/>
    <w:tmpl w:val="06A6796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nsid w:val="32226FA4"/>
    <w:multiLevelType w:val="hybridMultilevel"/>
    <w:tmpl w:val="5B4A8DC8"/>
    <w:lvl w:ilvl="0" w:tplc="D7069676">
      <w:start w:val="1"/>
      <w:numFmt w:val="decimal"/>
      <w:lvlText w:val="%1."/>
      <w:lvlJc w:val="left"/>
      <w:pPr>
        <w:ind w:left="2160" w:hanging="360"/>
      </w:pPr>
      <w:rPr>
        <w:rFonts w:cs="Times New Roman" w:hint="default"/>
        <w:color w:val="auto"/>
      </w:rPr>
    </w:lvl>
    <w:lvl w:ilvl="1" w:tplc="04090019">
      <w:start w:val="1"/>
      <w:numFmt w:val="lowerLetter"/>
      <w:lvlText w:val="%2."/>
      <w:lvlJc w:val="left"/>
      <w:pPr>
        <w:ind w:left="2790" w:hanging="360"/>
      </w:pPr>
      <w:rPr>
        <w:rFonts w:cs="Times New Roman"/>
      </w:rPr>
    </w:lvl>
    <w:lvl w:ilvl="2" w:tplc="0409001B">
      <w:start w:val="1"/>
      <w:numFmt w:val="lowerRoman"/>
      <w:lvlText w:val="%3."/>
      <w:lvlJc w:val="right"/>
      <w:pPr>
        <w:ind w:left="3510" w:hanging="180"/>
      </w:pPr>
      <w:rPr>
        <w:rFonts w:cs="Times New Roman"/>
      </w:rPr>
    </w:lvl>
    <w:lvl w:ilvl="3" w:tplc="0409000F">
      <w:start w:val="1"/>
      <w:numFmt w:val="decimal"/>
      <w:lvlText w:val="%4."/>
      <w:lvlJc w:val="left"/>
      <w:pPr>
        <w:ind w:left="4230" w:hanging="360"/>
      </w:pPr>
      <w:rPr>
        <w:rFonts w:cs="Times New Roman"/>
      </w:rPr>
    </w:lvl>
    <w:lvl w:ilvl="4" w:tplc="04090019">
      <w:start w:val="1"/>
      <w:numFmt w:val="lowerLetter"/>
      <w:lvlText w:val="%5."/>
      <w:lvlJc w:val="left"/>
      <w:pPr>
        <w:ind w:left="4950" w:hanging="360"/>
      </w:pPr>
      <w:rPr>
        <w:rFonts w:cs="Times New Roman"/>
      </w:rPr>
    </w:lvl>
    <w:lvl w:ilvl="5" w:tplc="0409001B">
      <w:start w:val="1"/>
      <w:numFmt w:val="lowerRoman"/>
      <w:lvlText w:val="%6."/>
      <w:lvlJc w:val="right"/>
      <w:pPr>
        <w:ind w:left="5670" w:hanging="180"/>
      </w:pPr>
      <w:rPr>
        <w:rFonts w:cs="Times New Roman"/>
      </w:rPr>
    </w:lvl>
    <w:lvl w:ilvl="6" w:tplc="0409000F">
      <w:start w:val="1"/>
      <w:numFmt w:val="decimal"/>
      <w:lvlText w:val="%7."/>
      <w:lvlJc w:val="left"/>
      <w:pPr>
        <w:ind w:left="6390" w:hanging="360"/>
      </w:pPr>
      <w:rPr>
        <w:rFonts w:cs="Times New Roman"/>
      </w:rPr>
    </w:lvl>
    <w:lvl w:ilvl="7" w:tplc="04090019">
      <w:start w:val="1"/>
      <w:numFmt w:val="lowerLetter"/>
      <w:lvlText w:val="%8."/>
      <w:lvlJc w:val="left"/>
      <w:pPr>
        <w:ind w:left="7110" w:hanging="360"/>
      </w:pPr>
      <w:rPr>
        <w:rFonts w:cs="Times New Roman"/>
      </w:rPr>
    </w:lvl>
    <w:lvl w:ilvl="8" w:tplc="0409001B">
      <w:start w:val="1"/>
      <w:numFmt w:val="lowerRoman"/>
      <w:lvlText w:val="%9."/>
      <w:lvlJc w:val="right"/>
      <w:pPr>
        <w:ind w:left="7830" w:hanging="180"/>
      </w:pPr>
      <w:rPr>
        <w:rFonts w:cs="Times New Roman"/>
      </w:rPr>
    </w:lvl>
  </w:abstractNum>
  <w:abstractNum w:abstractNumId="5">
    <w:nsid w:val="35A373B3"/>
    <w:multiLevelType w:val="hybridMultilevel"/>
    <w:tmpl w:val="FB8E27C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43F616F"/>
    <w:multiLevelType w:val="hybridMultilevel"/>
    <w:tmpl w:val="32E02F4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9FD13AE"/>
    <w:multiLevelType w:val="hybridMultilevel"/>
    <w:tmpl w:val="75801EB6"/>
    <w:lvl w:ilvl="0" w:tplc="0409000F">
      <w:start w:val="1"/>
      <w:numFmt w:val="decimal"/>
      <w:lvlText w:val="%1."/>
      <w:lvlJc w:val="left"/>
      <w:pPr>
        <w:tabs>
          <w:tab w:val="num" w:pos="1800"/>
        </w:tabs>
        <w:ind w:left="1800" w:hanging="360"/>
      </w:pPr>
      <w:rPr>
        <w:rFonts w:cs="Times New Roman"/>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8">
    <w:nsid w:val="7081586E"/>
    <w:multiLevelType w:val="hybridMultilevel"/>
    <w:tmpl w:val="9BBAAE4E"/>
    <w:lvl w:ilvl="0" w:tplc="9364F97C">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2"/>
  </w:num>
  <w:num w:numId="3">
    <w:abstractNumId w:val="7"/>
  </w:num>
  <w:num w:numId="4">
    <w:abstractNumId w:val="4"/>
  </w:num>
  <w:num w:numId="5">
    <w:abstractNumId w:val="1"/>
  </w:num>
  <w:num w:numId="6">
    <w:abstractNumId w:val="5"/>
  </w:num>
  <w:num w:numId="7">
    <w:abstractNumId w:val="0"/>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B22CD"/>
    <w:rsid w:val="00001B5F"/>
    <w:rsid w:val="00004BEB"/>
    <w:rsid w:val="00011CFB"/>
    <w:rsid w:val="00013722"/>
    <w:rsid w:val="000152F4"/>
    <w:rsid w:val="00040115"/>
    <w:rsid w:val="00047D54"/>
    <w:rsid w:val="00056C86"/>
    <w:rsid w:val="00057E1F"/>
    <w:rsid w:val="00063261"/>
    <w:rsid w:val="00065732"/>
    <w:rsid w:val="000667FD"/>
    <w:rsid w:val="00066F31"/>
    <w:rsid w:val="00070036"/>
    <w:rsid w:val="00071C4B"/>
    <w:rsid w:val="0007421B"/>
    <w:rsid w:val="00081F41"/>
    <w:rsid w:val="000835EF"/>
    <w:rsid w:val="000852D4"/>
    <w:rsid w:val="0008794D"/>
    <w:rsid w:val="00092013"/>
    <w:rsid w:val="000948AD"/>
    <w:rsid w:val="000A2D02"/>
    <w:rsid w:val="000A60CA"/>
    <w:rsid w:val="000A64A2"/>
    <w:rsid w:val="000B0E6D"/>
    <w:rsid w:val="000B7477"/>
    <w:rsid w:val="000C2058"/>
    <w:rsid w:val="000D0E3D"/>
    <w:rsid w:val="000D3ABD"/>
    <w:rsid w:val="000E0C72"/>
    <w:rsid w:val="000E189E"/>
    <w:rsid w:val="000F11FA"/>
    <w:rsid w:val="000F3FF9"/>
    <w:rsid w:val="000F6184"/>
    <w:rsid w:val="00101782"/>
    <w:rsid w:val="00101E67"/>
    <w:rsid w:val="00104135"/>
    <w:rsid w:val="00112AA2"/>
    <w:rsid w:val="00114476"/>
    <w:rsid w:val="00116C32"/>
    <w:rsid w:val="00117CEF"/>
    <w:rsid w:val="00120D36"/>
    <w:rsid w:val="001212B9"/>
    <w:rsid w:val="00124FB7"/>
    <w:rsid w:val="00127A2E"/>
    <w:rsid w:val="00127E59"/>
    <w:rsid w:val="00130DCD"/>
    <w:rsid w:val="00131ADC"/>
    <w:rsid w:val="00131FC5"/>
    <w:rsid w:val="00132223"/>
    <w:rsid w:val="0013491E"/>
    <w:rsid w:val="00143A96"/>
    <w:rsid w:val="00150B55"/>
    <w:rsid w:val="00154F74"/>
    <w:rsid w:val="001608ED"/>
    <w:rsid w:val="00160A30"/>
    <w:rsid w:val="001624B4"/>
    <w:rsid w:val="001649D1"/>
    <w:rsid w:val="00165F12"/>
    <w:rsid w:val="001715CB"/>
    <w:rsid w:val="00171BD8"/>
    <w:rsid w:val="00171D90"/>
    <w:rsid w:val="00173679"/>
    <w:rsid w:val="00173E8F"/>
    <w:rsid w:val="00176582"/>
    <w:rsid w:val="001768E1"/>
    <w:rsid w:val="00183089"/>
    <w:rsid w:val="00184B4F"/>
    <w:rsid w:val="00185FE4"/>
    <w:rsid w:val="00187DF2"/>
    <w:rsid w:val="00193345"/>
    <w:rsid w:val="00194DCA"/>
    <w:rsid w:val="001956C2"/>
    <w:rsid w:val="001A43BA"/>
    <w:rsid w:val="001A4BBD"/>
    <w:rsid w:val="001B066E"/>
    <w:rsid w:val="001C3B48"/>
    <w:rsid w:val="001C57A1"/>
    <w:rsid w:val="001D1548"/>
    <w:rsid w:val="001D79DE"/>
    <w:rsid w:val="001E0D74"/>
    <w:rsid w:val="001E2AA4"/>
    <w:rsid w:val="001E5406"/>
    <w:rsid w:val="001F0B66"/>
    <w:rsid w:val="001F2ADF"/>
    <w:rsid w:val="001F2C70"/>
    <w:rsid w:val="001F3C15"/>
    <w:rsid w:val="001F5F74"/>
    <w:rsid w:val="001F73C2"/>
    <w:rsid w:val="00200735"/>
    <w:rsid w:val="0020118B"/>
    <w:rsid w:val="00212D86"/>
    <w:rsid w:val="00216DBA"/>
    <w:rsid w:val="0022415E"/>
    <w:rsid w:val="002241C6"/>
    <w:rsid w:val="00225362"/>
    <w:rsid w:val="00225526"/>
    <w:rsid w:val="00225A1C"/>
    <w:rsid w:val="00237726"/>
    <w:rsid w:val="002453A4"/>
    <w:rsid w:val="00247B95"/>
    <w:rsid w:val="00250CAE"/>
    <w:rsid w:val="00260700"/>
    <w:rsid w:val="00266D36"/>
    <w:rsid w:val="002773FA"/>
    <w:rsid w:val="00283E29"/>
    <w:rsid w:val="002921B4"/>
    <w:rsid w:val="00293A6C"/>
    <w:rsid w:val="00295C62"/>
    <w:rsid w:val="00295FE4"/>
    <w:rsid w:val="00296EDC"/>
    <w:rsid w:val="002A153B"/>
    <w:rsid w:val="002A20D5"/>
    <w:rsid w:val="002A3636"/>
    <w:rsid w:val="002A4B11"/>
    <w:rsid w:val="002A4E7B"/>
    <w:rsid w:val="002A6C2E"/>
    <w:rsid w:val="002C2BB7"/>
    <w:rsid w:val="002C4938"/>
    <w:rsid w:val="002C65CE"/>
    <w:rsid w:val="002D0B2C"/>
    <w:rsid w:val="002D1BD2"/>
    <w:rsid w:val="002D5BF6"/>
    <w:rsid w:val="002E188B"/>
    <w:rsid w:val="002E6BBD"/>
    <w:rsid w:val="002E7097"/>
    <w:rsid w:val="002F17D2"/>
    <w:rsid w:val="002F4E8F"/>
    <w:rsid w:val="002F6E2E"/>
    <w:rsid w:val="00314B69"/>
    <w:rsid w:val="003151B9"/>
    <w:rsid w:val="003162DE"/>
    <w:rsid w:val="003220B9"/>
    <w:rsid w:val="003238B3"/>
    <w:rsid w:val="00323EC9"/>
    <w:rsid w:val="00327EF7"/>
    <w:rsid w:val="00330964"/>
    <w:rsid w:val="0033104F"/>
    <w:rsid w:val="003326A2"/>
    <w:rsid w:val="003429EC"/>
    <w:rsid w:val="0034584D"/>
    <w:rsid w:val="003558EA"/>
    <w:rsid w:val="00360B51"/>
    <w:rsid w:val="003625C5"/>
    <w:rsid w:val="003641EB"/>
    <w:rsid w:val="003643C7"/>
    <w:rsid w:val="00374D1D"/>
    <w:rsid w:val="003765C6"/>
    <w:rsid w:val="00380D3C"/>
    <w:rsid w:val="00382536"/>
    <w:rsid w:val="003836F5"/>
    <w:rsid w:val="00384ACD"/>
    <w:rsid w:val="0039060B"/>
    <w:rsid w:val="00391CDC"/>
    <w:rsid w:val="003938C9"/>
    <w:rsid w:val="003944F4"/>
    <w:rsid w:val="003A303E"/>
    <w:rsid w:val="003A3697"/>
    <w:rsid w:val="003A6998"/>
    <w:rsid w:val="003B6D14"/>
    <w:rsid w:val="003C0797"/>
    <w:rsid w:val="003C09D3"/>
    <w:rsid w:val="003C1A54"/>
    <w:rsid w:val="003C5A66"/>
    <w:rsid w:val="003D0EF6"/>
    <w:rsid w:val="003D260D"/>
    <w:rsid w:val="003E74F1"/>
    <w:rsid w:val="003F03DC"/>
    <w:rsid w:val="003F0835"/>
    <w:rsid w:val="003F5936"/>
    <w:rsid w:val="003F63CD"/>
    <w:rsid w:val="003F76AA"/>
    <w:rsid w:val="00401DFA"/>
    <w:rsid w:val="00402D4F"/>
    <w:rsid w:val="0040759A"/>
    <w:rsid w:val="004149F1"/>
    <w:rsid w:val="004155E3"/>
    <w:rsid w:val="00417D67"/>
    <w:rsid w:val="00421353"/>
    <w:rsid w:val="0042278D"/>
    <w:rsid w:val="004310F1"/>
    <w:rsid w:val="00434AC0"/>
    <w:rsid w:val="0044560C"/>
    <w:rsid w:val="00450857"/>
    <w:rsid w:val="004526C9"/>
    <w:rsid w:val="00452C5B"/>
    <w:rsid w:val="004569F0"/>
    <w:rsid w:val="00461C08"/>
    <w:rsid w:val="00473879"/>
    <w:rsid w:val="00473A75"/>
    <w:rsid w:val="00480549"/>
    <w:rsid w:val="00490089"/>
    <w:rsid w:val="004A55D5"/>
    <w:rsid w:val="004A7F32"/>
    <w:rsid w:val="004B22BA"/>
    <w:rsid w:val="004C2A75"/>
    <w:rsid w:val="004D7905"/>
    <w:rsid w:val="004E41B9"/>
    <w:rsid w:val="004F1007"/>
    <w:rsid w:val="005012D3"/>
    <w:rsid w:val="005128DE"/>
    <w:rsid w:val="00515FF6"/>
    <w:rsid w:val="00527384"/>
    <w:rsid w:val="00530D4D"/>
    <w:rsid w:val="00530DE9"/>
    <w:rsid w:val="00535353"/>
    <w:rsid w:val="005372EF"/>
    <w:rsid w:val="0054405B"/>
    <w:rsid w:val="005470C8"/>
    <w:rsid w:val="0054740D"/>
    <w:rsid w:val="00562936"/>
    <w:rsid w:val="00565B6D"/>
    <w:rsid w:val="00570E6D"/>
    <w:rsid w:val="005733C1"/>
    <w:rsid w:val="00577BEE"/>
    <w:rsid w:val="00581190"/>
    <w:rsid w:val="00587B28"/>
    <w:rsid w:val="00595DDC"/>
    <w:rsid w:val="005A3B7F"/>
    <w:rsid w:val="005A573A"/>
    <w:rsid w:val="005A7623"/>
    <w:rsid w:val="005B51E8"/>
    <w:rsid w:val="005B63E6"/>
    <w:rsid w:val="005C2738"/>
    <w:rsid w:val="005D678C"/>
    <w:rsid w:val="005E0BEE"/>
    <w:rsid w:val="005F60E3"/>
    <w:rsid w:val="00600736"/>
    <w:rsid w:val="00600BA1"/>
    <w:rsid w:val="0060172F"/>
    <w:rsid w:val="0060221D"/>
    <w:rsid w:val="00602353"/>
    <w:rsid w:val="00602C1E"/>
    <w:rsid w:val="00602DB8"/>
    <w:rsid w:val="00604B9E"/>
    <w:rsid w:val="0061765F"/>
    <w:rsid w:val="00625BA1"/>
    <w:rsid w:val="00643188"/>
    <w:rsid w:val="00643377"/>
    <w:rsid w:val="00643A26"/>
    <w:rsid w:val="006504EE"/>
    <w:rsid w:val="0065714B"/>
    <w:rsid w:val="006616A2"/>
    <w:rsid w:val="006633B2"/>
    <w:rsid w:val="0066575E"/>
    <w:rsid w:val="006720EB"/>
    <w:rsid w:val="00676603"/>
    <w:rsid w:val="00677E99"/>
    <w:rsid w:val="00680D4D"/>
    <w:rsid w:val="00680E0D"/>
    <w:rsid w:val="00686E70"/>
    <w:rsid w:val="006901A3"/>
    <w:rsid w:val="00690DF8"/>
    <w:rsid w:val="00690ECB"/>
    <w:rsid w:val="00692276"/>
    <w:rsid w:val="006A4D59"/>
    <w:rsid w:val="006C0113"/>
    <w:rsid w:val="006C42B1"/>
    <w:rsid w:val="006D08B8"/>
    <w:rsid w:val="006D1C73"/>
    <w:rsid w:val="006D4807"/>
    <w:rsid w:val="006D4CD5"/>
    <w:rsid w:val="006D5317"/>
    <w:rsid w:val="006D7BF0"/>
    <w:rsid w:val="006E5BBA"/>
    <w:rsid w:val="006E6150"/>
    <w:rsid w:val="006E7363"/>
    <w:rsid w:val="006F06F9"/>
    <w:rsid w:val="006F0964"/>
    <w:rsid w:val="006F2844"/>
    <w:rsid w:val="006F53FB"/>
    <w:rsid w:val="007004DB"/>
    <w:rsid w:val="00705D3B"/>
    <w:rsid w:val="00706DD5"/>
    <w:rsid w:val="00711111"/>
    <w:rsid w:val="0071267E"/>
    <w:rsid w:val="0071296F"/>
    <w:rsid w:val="0071298F"/>
    <w:rsid w:val="007153AB"/>
    <w:rsid w:val="00716713"/>
    <w:rsid w:val="00716C50"/>
    <w:rsid w:val="00727FDF"/>
    <w:rsid w:val="00734258"/>
    <w:rsid w:val="00734BD5"/>
    <w:rsid w:val="00742306"/>
    <w:rsid w:val="007448D6"/>
    <w:rsid w:val="00752B90"/>
    <w:rsid w:val="007534CE"/>
    <w:rsid w:val="00757D2D"/>
    <w:rsid w:val="007624B6"/>
    <w:rsid w:val="007719B8"/>
    <w:rsid w:val="00775BB9"/>
    <w:rsid w:val="00785B57"/>
    <w:rsid w:val="00793D06"/>
    <w:rsid w:val="007A0BC5"/>
    <w:rsid w:val="007B5A3C"/>
    <w:rsid w:val="007B60FC"/>
    <w:rsid w:val="007C33E3"/>
    <w:rsid w:val="007C4245"/>
    <w:rsid w:val="007C5B16"/>
    <w:rsid w:val="007C69A9"/>
    <w:rsid w:val="007D258B"/>
    <w:rsid w:val="007D531A"/>
    <w:rsid w:val="007F09BA"/>
    <w:rsid w:val="007F55DA"/>
    <w:rsid w:val="008056F9"/>
    <w:rsid w:val="00810A66"/>
    <w:rsid w:val="00815529"/>
    <w:rsid w:val="00815A09"/>
    <w:rsid w:val="00816F01"/>
    <w:rsid w:val="008206B6"/>
    <w:rsid w:val="00820B88"/>
    <w:rsid w:val="008211FC"/>
    <w:rsid w:val="00826011"/>
    <w:rsid w:val="008306D6"/>
    <w:rsid w:val="00836545"/>
    <w:rsid w:val="00837EDC"/>
    <w:rsid w:val="008419A4"/>
    <w:rsid w:val="008432B4"/>
    <w:rsid w:val="00850467"/>
    <w:rsid w:val="0085251C"/>
    <w:rsid w:val="008542FE"/>
    <w:rsid w:val="00854A0F"/>
    <w:rsid w:val="00862EFA"/>
    <w:rsid w:val="00871A66"/>
    <w:rsid w:val="0087422C"/>
    <w:rsid w:val="00876DD7"/>
    <w:rsid w:val="00876E30"/>
    <w:rsid w:val="00880657"/>
    <w:rsid w:val="00883250"/>
    <w:rsid w:val="00883BC5"/>
    <w:rsid w:val="00884FE3"/>
    <w:rsid w:val="00887685"/>
    <w:rsid w:val="0089385E"/>
    <w:rsid w:val="00894D70"/>
    <w:rsid w:val="008A2628"/>
    <w:rsid w:val="008A2CD4"/>
    <w:rsid w:val="008A2CEA"/>
    <w:rsid w:val="008A4002"/>
    <w:rsid w:val="008B0961"/>
    <w:rsid w:val="008B22CD"/>
    <w:rsid w:val="008B24FC"/>
    <w:rsid w:val="008C230F"/>
    <w:rsid w:val="008D1B9A"/>
    <w:rsid w:val="008D1D54"/>
    <w:rsid w:val="008E07B9"/>
    <w:rsid w:val="008E4875"/>
    <w:rsid w:val="008E641F"/>
    <w:rsid w:val="008F39A2"/>
    <w:rsid w:val="008F5037"/>
    <w:rsid w:val="00900639"/>
    <w:rsid w:val="00917C7B"/>
    <w:rsid w:val="00924036"/>
    <w:rsid w:val="009257C6"/>
    <w:rsid w:val="00930A80"/>
    <w:rsid w:val="009324DA"/>
    <w:rsid w:val="00935226"/>
    <w:rsid w:val="009423D5"/>
    <w:rsid w:val="009433EC"/>
    <w:rsid w:val="00947483"/>
    <w:rsid w:val="00950626"/>
    <w:rsid w:val="00952D0C"/>
    <w:rsid w:val="00957C31"/>
    <w:rsid w:val="00962986"/>
    <w:rsid w:val="00963A2A"/>
    <w:rsid w:val="0096456A"/>
    <w:rsid w:val="0096490F"/>
    <w:rsid w:val="0096497F"/>
    <w:rsid w:val="00970067"/>
    <w:rsid w:val="0097478B"/>
    <w:rsid w:val="00981E7D"/>
    <w:rsid w:val="0098520C"/>
    <w:rsid w:val="0098534D"/>
    <w:rsid w:val="00990B6A"/>
    <w:rsid w:val="00990C72"/>
    <w:rsid w:val="009B2CAE"/>
    <w:rsid w:val="009C444D"/>
    <w:rsid w:val="009C45CA"/>
    <w:rsid w:val="009D05CF"/>
    <w:rsid w:val="009E4AFE"/>
    <w:rsid w:val="009E7489"/>
    <w:rsid w:val="009F6616"/>
    <w:rsid w:val="009F69C2"/>
    <w:rsid w:val="00A02A13"/>
    <w:rsid w:val="00A04BB4"/>
    <w:rsid w:val="00A05F99"/>
    <w:rsid w:val="00A10A5A"/>
    <w:rsid w:val="00A12670"/>
    <w:rsid w:val="00A13642"/>
    <w:rsid w:val="00A151D4"/>
    <w:rsid w:val="00A1550B"/>
    <w:rsid w:val="00A161D9"/>
    <w:rsid w:val="00A17338"/>
    <w:rsid w:val="00A23052"/>
    <w:rsid w:val="00A23CA1"/>
    <w:rsid w:val="00A23D7B"/>
    <w:rsid w:val="00A24687"/>
    <w:rsid w:val="00A33570"/>
    <w:rsid w:val="00A628B2"/>
    <w:rsid w:val="00A6540D"/>
    <w:rsid w:val="00A728E4"/>
    <w:rsid w:val="00A73D06"/>
    <w:rsid w:val="00A778DD"/>
    <w:rsid w:val="00A82897"/>
    <w:rsid w:val="00A83BE7"/>
    <w:rsid w:val="00A86615"/>
    <w:rsid w:val="00A90D9D"/>
    <w:rsid w:val="00A91A32"/>
    <w:rsid w:val="00A92631"/>
    <w:rsid w:val="00A95282"/>
    <w:rsid w:val="00A97F00"/>
    <w:rsid w:val="00AA1230"/>
    <w:rsid w:val="00AA5B01"/>
    <w:rsid w:val="00AA5D6D"/>
    <w:rsid w:val="00AA6907"/>
    <w:rsid w:val="00AB2873"/>
    <w:rsid w:val="00AC030B"/>
    <w:rsid w:val="00AC278D"/>
    <w:rsid w:val="00AC3BEE"/>
    <w:rsid w:val="00AC4C7F"/>
    <w:rsid w:val="00AC52E0"/>
    <w:rsid w:val="00AC58EF"/>
    <w:rsid w:val="00AC61E7"/>
    <w:rsid w:val="00AC7F5C"/>
    <w:rsid w:val="00AD2746"/>
    <w:rsid w:val="00AD29CE"/>
    <w:rsid w:val="00AD50B9"/>
    <w:rsid w:val="00AE3221"/>
    <w:rsid w:val="00AF3A47"/>
    <w:rsid w:val="00AF5760"/>
    <w:rsid w:val="00AF744E"/>
    <w:rsid w:val="00B02890"/>
    <w:rsid w:val="00B06F25"/>
    <w:rsid w:val="00B07B10"/>
    <w:rsid w:val="00B22C82"/>
    <w:rsid w:val="00B3766C"/>
    <w:rsid w:val="00B37B73"/>
    <w:rsid w:val="00B4101D"/>
    <w:rsid w:val="00B42CA0"/>
    <w:rsid w:val="00B42FD3"/>
    <w:rsid w:val="00B4757B"/>
    <w:rsid w:val="00B5240A"/>
    <w:rsid w:val="00B6502F"/>
    <w:rsid w:val="00B70954"/>
    <w:rsid w:val="00B715DF"/>
    <w:rsid w:val="00B75B81"/>
    <w:rsid w:val="00B764DA"/>
    <w:rsid w:val="00B76904"/>
    <w:rsid w:val="00B866CF"/>
    <w:rsid w:val="00B90E67"/>
    <w:rsid w:val="00B91ACA"/>
    <w:rsid w:val="00B91AD9"/>
    <w:rsid w:val="00B954B4"/>
    <w:rsid w:val="00BA198E"/>
    <w:rsid w:val="00BA7D10"/>
    <w:rsid w:val="00BB77ED"/>
    <w:rsid w:val="00BC0E82"/>
    <w:rsid w:val="00BC3501"/>
    <w:rsid w:val="00BC3902"/>
    <w:rsid w:val="00BC4348"/>
    <w:rsid w:val="00BD1612"/>
    <w:rsid w:val="00BE11B4"/>
    <w:rsid w:val="00BE29F0"/>
    <w:rsid w:val="00BE6F22"/>
    <w:rsid w:val="00BF412C"/>
    <w:rsid w:val="00BF5C43"/>
    <w:rsid w:val="00C00FF9"/>
    <w:rsid w:val="00C01A88"/>
    <w:rsid w:val="00C043EB"/>
    <w:rsid w:val="00C052DA"/>
    <w:rsid w:val="00C06B2E"/>
    <w:rsid w:val="00C21D6F"/>
    <w:rsid w:val="00C22E4D"/>
    <w:rsid w:val="00C262D4"/>
    <w:rsid w:val="00C41773"/>
    <w:rsid w:val="00C56754"/>
    <w:rsid w:val="00C616AD"/>
    <w:rsid w:val="00C620A7"/>
    <w:rsid w:val="00C62273"/>
    <w:rsid w:val="00C67DD2"/>
    <w:rsid w:val="00C74AEF"/>
    <w:rsid w:val="00C84D58"/>
    <w:rsid w:val="00C8621D"/>
    <w:rsid w:val="00C912F4"/>
    <w:rsid w:val="00C947E2"/>
    <w:rsid w:val="00C95C47"/>
    <w:rsid w:val="00C95C51"/>
    <w:rsid w:val="00C9711F"/>
    <w:rsid w:val="00CA0083"/>
    <w:rsid w:val="00CA0105"/>
    <w:rsid w:val="00CA1403"/>
    <w:rsid w:val="00CA69CB"/>
    <w:rsid w:val="00CB04C4"/>
    <w:rsid w:val="00CB04E2"/>
    <w:rsid w:val="00CB12EC"/>
    <w:rsid w:val="00CC15A2"/>
    <w:rsid w:val="00CC15AE"/>
    <w:rsid w:val="00CC54C6"/>
    <w:rsid w:val="00CC622B"/>
    <w:rsid w:val="00CC6D93"/>
    <w:rsid w:val="00CD0579"/>
    <w:rsid w:val="00CD14D2"/>
    <w:rsid w:val="00CD18B8"/>
    <w:rsid w:val="00CD7CA7"/>
    <w:rsid w:val="00CE2E83"/>
    <w:rsid w:val="00CF32F0"/>
    <w:rsid w:val="00CF678A"/>
    <w:rsid w:val="00CF6AE5"/>
    <w:rsid w:val="00D04F52"/>
    <w:rsid w:val="00D068F2"/>
    <w:rsid w:val="00D23874"/>
    <w:rsid w:val="00D23BE4"/>
    <w:rsid w:val="00D24C90"/>
    <w:rsid w:val="00D25791"/>
    <w:rsid w:val="00D30478"/>
    <w:rsid w:val="00D32108"/>
    <w:rsid w:val="00D374BB"/>
    <w:rsid w:val="00D3771E"/>
    <w:rsid w:val="00D41BD7"/>
    <w:rsid w:val="00D433E4"/>
    <w:rsid w:val="00D4705C"/>
    <w:rsid w:val="00D502CB"/>
    <w:rsid w:val="00D5184B"/>
    <w:rsid w:val="00D520BF"/>
    <w:rsid w:val="00D53F64"/>
    <w:rsid w:val="00D55DAE"/>
    <w:rsid w:val="00D6458D"/>
    <w:rsid w:val="00D6510A"/>
    <w:rsid w:val="00D833B7"/>
    <w:rsid w:val="00D90F18"/>
    <w:rsid w:val="00DA49B6"/>
    <w:rsid w:val="00DB7333"/>
    <w:rsid w:val="00DC0060"/>
    <w:rsid w:val="00DC1AE0"/>
    <w:rsid w:val="00DC34D2"/>
    <w:rsid w:val="00DC7A99"/>
    <w:rsid w:val="00DD3156"/>
    <w:rsid w:val="00DE1F25"/>
    <w:rsid w:val="00DE3777"/>
    <w:rsid w:val="00DE46E1"/>
    <w:rsid w:val="00DE645F"/>
    <w:rsid w:val="00DE64C4"/>
    <w:rsid w:val="00DF30A9"/>
    <w:rsid w:val="00E1052D"/>
    <w:rsid w:val="00E10E63"/>
    <w:rsid w:val="00E14A56"/>
    <w:rsid w:val="00E203FC"/>
    <w:rsid w:val="00E27143"/>
    <w:rsid w:val="00E31B5E"/>
    <w:rsid w:val="00E441F5"/>
    <w:rsid w:val="00E4486A"/>
    <w:rsid w:val="00E479D1"/>
    <w:rsid w:val="00E656BE"/>
    <w:rsid w:val="00E677CF"/>
    <w:rsid w:val="00E67845"/>
    <w:rsid w:val="00E72690"/>
    <w:rsid w:val="00E77B6B"/>
    <w:rsid w:val="00E77B7C"/>
    <w:rsid w:val="00EA02F7"/>
    <w:rsid w:val="00EA20C4"/>
    <w:rsid w:val="00EA48DF"/>
    <w:rsid w:val="00EA718E"/>
    <w:rsid w:val="00EB26AA"/>
    <w:rsid w:val="00ED77AB"/>
    <w:rsid w:val="00EE0BD3"/>
    <w:rsid w:val="00EE4218"/>
    <w:rsid w:val="00EE7303"/>
    <w:rsid w:val="00EE7829"/>
    <w:rsid w:val="00EF52FF"/>
    <w:rsid w:val="00F04652"/>
    <w:rsid w:val="00F06056"/>
    <w:rsid w:val="00F070C9"/>
    <w:rsid w:val="00F07C7F"/>
    <w:rsid w:val="00F232E9"/>
    <w:rsid w:val="00F2554A"/>
    <w:rsid w:val="00F26278"/>
    <w:rsid w:val="00F33EB1"/>
    <w:rsid w:val="00F43888"/>
    <w:rsid w:val="00F43DC1"/>
    <w:rsid w:val="00F662C7"/>
    <w:rsid w:val="00F70218"/>
    <w:rsid w:val="00F722A3"/>
    <w:rsid w:val="00F83B8A"/>
    <w:rsid w:val="00F844ED"/>
    <w:rsid w:val="00F852BF"/>
    <w:rsid w:val="00F93563"/>
    <w:rsid w:val="00FB058A"/>
    <w:rsid w:val="00FB30CA"/>
    <w:rsid w:val="00FB34D5"/>
    <w:rsid w:val="00FB5F1A"/>
    <w:rsid w:val="00FC3DCB"/>
    <w:rsid w:val="00FC494F"/>
    <w:rsid w:val="00FC4ECD"/>
    <w:rsid w:val="00FC6513"/>
    <w:rsid w:val="00FD24A2"/>
    <w:rsid w:val="00FD5F43"/>
    <w:rsid w:val="00FD6A0A"/>
    <w:rsid w:val="00FE4480"/>
    <w:rsid w:val="00FE5296"/>
    <w:rsid w:val="00FF1A86"/>
    <w:rsid w:val="00FF49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2CD"/>
    <w:rPr>
      <w:rFonts w:eastAsiaTheme="minorEastAsia"/>
    </w:rPr>
  </w:style>
  <w:style w:type="paragraph" w:styleId="Heading1">
    <w:name w:val="heading 1"/>
    <w:basedOn w:val="Normal"/>
    <w:next w:val="Normal"/>
    <w:link w:val="Heading1Char"/>
    <w:qFormat/>
    <w:rsid w:val="008B22CD"/>
    <w:pPr>
      <w:keepNext/>
      <w:keepLines/>
      <w:spacing w:before="360" w:after="0"/>
      <w:outlineLvl w:val="0"/>
    </w:pPr>
    <w:rPr>
      <w:rFonts w:ascii="Times New Roman" w:eastAsia="Calibri"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22CD"/>
    <w:rPr>
      <w:rFonts w:ascii="Times New Roman" w:eastAsia="Calibri" w:hAnsi="Times New Roman" w:cs="Times New Roman"/>
      <w:b/>
      <w:bCs/>
      <w:sz w:val="24"/>
      <w:szCs w:val="24"/>
    </w:rPr>
  </w:style>
  <w:style w:type="paragraph" w:styleId="ListParagraph">
    <w:name w:val="List Paragraph"/>
    <w:basedOn w:val="Normal"/>
    <w:uiPriority w:val="99"/>
    <w:qFormat/>
    <w:rsid w:val="008B22CD"/>
    <w:pPr>
      <w:ind w:left="720"/>
    </w:pPr>
    <w:rPr>
      <w:rFonts w:ascii="Calibri" w:eastAsia="Calibri" w:hAnsi="Calibri" w:cs="Calibri"/>
    </w:rPr>
  </w:style>
  <w:style w:type="character" w:styleId="Hyperlink">
    <w:name w:val="Hyperlink"/>
    <w:basedOn w:val="DefaultParagraphFont"/>
    <w:uiPriority w:val="99"/>
    <w:rsid w:val="008B22CD"/>
    <w:rPr>
      <w:color w:val="0000FF"/>
      <w:u w:val="single"/>
    </w:rPr>
  </w:style>
  <w:style w:type="paragraph" w:styleId="NoSpacing">
    <w:name w:val="No Spacing"/>
    <w:basedOn w:val="Normal"/>
    <w:qFormat/>
    <w:rsid w:val="008B22CD"/>
    <w:pPr>
      <w:spacing w:after="0" w:line="240" w:lineRule="auto"/>
    </w:pPr>
    <w:rPr>
      <w:rFonts w:ascii="Calibri" w:eastAsia="Times New Roman" w:hAnsi="Calibri" w:cs="Calibri"/>
    </w:rPr>
  </w:style>
  <w:style w:type="character" w:customStyle="1" w:styleId="JJBChar">
    <w:name w:val="JJB Char"/>
    <w:link w:val="JJB"/>
    <w:locked/>
    <w:rsid w:val="008B22CD"/>
    <w:rPr>
      <w:rFonts w:ascii="Algerian" w:hAnsi="Algerian"/>
    </w:rPr>
  </w:style>
  <w:style w:type="paragraph" w:customStyle="1" w:styleId="JJB">
    <w:name w:val="JJB"/>
    <w:basedOn w:val="Normal"/>
    <w:link w:val="JJBChar"/>
    <w:rsid w:val="008B22CD"/>
    <w:pPr>
      <w:spacing w:after="0" w:line="240" w:lineRule="auto"/>
    </w:pPr>
    <w:rPr>
      <w:rFonts w:ascii="Algerian" w:eastAsiaTheme="minorHAnsi" w:hAnsi="Algerian"/>
    </w:rPr>
  </w:style>
</w:styles>
</file>

<file path=word/webSettings.xml><?xml version="1.0" encoding="utf-8"?>
<w:webSettings xmlns:r="http://schemas.openxmlformats.org/officeDocument/2006/relationships" xmlns:w="http://schemas.openxmlformats.org/wordprocessingml/2006/main">
  <w:divs>
    <w:div w:id="279923982">
      <w:bodyDiv w:val="1"/>
      <w:marLeft w:val="0"/>
      <w:marRight w:val="0"/>
      <w:marTop w:val="0"/>
      <w:marBottom w:val="0"/>
      <w:divBdr>
        <w:top w:val="none" w:sz="0" w:space="0" w:color="auto"/>
        <w:left w:val="none" w:sz="0" w:space="0" w:color="auto"/>
        <w:bottom w:val="none" w:sz="0" w:space="0" w:color="auto"/>
        <w:right w:val="none" w:sz="0" w:space="0" w:color="auto"/>
      </w:divBdr>
    </w:div>
    <w:div w:id="129645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yperlink" TargetMode="External" Target="https://www.energycodes.gov/"/>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2432</Words>
  <Characters>13868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2016-05-06T16:24:00Z</dcterms:created>
  <dc:creator>fzemel</dc:creator>
  <lastModifiedBy>fzemel</lastModifiedBy>
  <dcterms:modified xsi:type="dcterms:W3CDTF">2016-05-06T16:25:00Z</dcterms:modified>
  <revision>3</revision>
</coreProperties>
</file>