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2420" w14:textId="23DCFC34" w:rsidR="00596C48" w:rsidRDefault="007B3FBA" w:rsidP="00012F11">
      <w:pPr>
        <w:pStyle w:val="Heading1"/>
        <w:spacing w:before="0"/>
        <w:rPr>
          <w:color w:val="08489F"/>
          <w:spacing w:val="-2"/>
        </w:rPr>
      </w:pPr>
      <w:r w:rsidRPr="004C733C">
        <w:rPr>
          <w:noProof/>
          <w:color w:val="08489F"/>
          <w:spacing w:val="-2"/>
        </w:rPr>
        <mc:AlternateContent>
          <mc:Choice Requires="wps">
            <w:drawing>
              <wp:anchor distT="45720" distB="45720" distL="114300" distR="114300" simplePos="0" relativeHeight="251659264" behindDoc="0" locked="0" layoutInCell="1" allowOverlap="1" wp14:anchorId="1975A1D6" wp14:editId="53E30C4B">
                <wp:simplePos x="0" y="0"/>
                <wp:positionH relativeFrom="column">
                  <wp:posOffset>1035050</wp:posOffset>
                </wp:positionH>
                <wp:positionV relativeFrom="paragraph">
                  <wp:posOffset>146050</wp:posOffset>
                </wp:positionV>
                <wp:extent cx="4457700" cy="901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01700"/>
                        </a:xfrm>
                        <a:prstGeom prst="rect">
                          <a:avLst/>
                        </a:prstGeom>
                        <a:solidFill>
                          <a:srgbClr val="FFFFFF"/>
                        </a:solidFill>
                        <a:ln w="9525">
                          <a:noFill/>
                          <a:miter lim="800000"/>
                          <a:headEnd/>
                          <a:tailEnd/>
                        </a:ln>
                      </wps:spPr>
                      <wps:txbx>
                        <w:txbxContent>
                          <w:p w14:paraId="64CF8EF3" w14:textId="5CA19C04" w:rsidR="004C733C" w:rsidRDefault="004C733C" w:rsidP="004C733C">
                            <w:pPr>
                              <w:pStyle w:val="Heading1"/>
                              <w:spacing w:before="0"/>
                            </w:pPr>
                            <w:r>
                              <w:rPr>
                                <w:color w:val="08489F"/>
                                <w:spacing w:val="-2"/>
                              </w:rPr>
                              <w:t xml:space="preserve">Massachusetts Department of Public Health </w:t>
                            </w:r>
                          </w:p>
                          <w:p w14:paraId="09ABF804" w14:textId="489211D4" w:rsidR="004C733C" w:rsidRDefault="004C733C" w:rsidP="004C733C">
                            <w:pPr>
                              <w:pStyle w:val="Heading1"/>
                              <w:spacing w:before="0"/>
                              <w:rPr>
                                <w:color w:val="08489F"/>
                              </w:rPr>
                            </w:pPr>
                            <w:r w:rsidRPr="2BB29707">
                              <w:rPr>
                                <w:color w:val="08489F"/>
                              </w:rPr>
                              <w:t xml:space="preserve">Bureau of </w:t>
                            </w:r>
                            <w:r>
                              <w:rPr>
                                <w:color w:val="08489F"/>
                              </w:rPr>
                              <w:t xml:space="preserve">Climate and </w:t>
                            </w:r>
                            <w:r w:rsidRPr="2BB29707">
                              <w:rPr>
                                <w:color w:val="08489F"/>
                              </w:rPr>
                              <w:t xml:space="preserve">Environmental Health </w:t>
                            </w:r>
                          </w:p>
                          <w:p w14:paraId="25566EF9" w14:textId="77777777" w:rsidR="004C733C" w:rsidRDefault="004C733C" w:rsidP="004C733C">
                            <w:pPr>
                              <w:pStyle w:val="Heading1"/>
                              <w:spacing w:before="0"/>
                              <w:rPr>
                                <w:color w:val="08489F"/>
                              </w:rPr>
                            </w:pPr>
                          </w:p>
                          <w:p w14:paraId="7FEBFECD" w14:textId="77777777" w:rsidR="004C733C" w:rsidRDefault="004C733C" w:rsidP="004C733C">
                            <w:pPr>
                              <w:pStyle w:val="Heading1"/>
                              <w:spacing w:before="0"/>
                            </w:pPr>
                            <w:r>
                              <w:rPr>
                                <w:color w:val="08489F"/>
                              </w:rPr>
                              <w:t>WARMING CENTER GUIDANCE</w:t>
                            </w:r>
                          </w:p>
                          <w:p w14:paraId="19478311" w14:textId="1AA758F0" w:rsidR="004C733C" w:rsidRDefault="004C73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5A1D6" id="_x0000_t202" coordsize="21600,21600" o:spt="202" path="m,l,21600r21600,l21600,xe">
                <v:stroke joinstyle="miter"/>
                <v:path gradientshapeok="t" o:connecttype="rect"/>
              </v:shapetype>
              <v:shape id="Text Box 2" o:spid="_x0000_s1026" type="#_x0000_t202" style="position:absolute;margin-left:81.5pt;margin-top:11.5pt;width:351pt;height: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" stroked="f">
                <v:textbox>
                  <w:txbxContent>
                    <w:p w14:paraId="64CF8EF3" w14:textId="5CA19C04" w:rsidR="004C733C" w:rsidRDefault="004C733C" w:rsidP="004C733C">
                      <w:pPr>
                        <w:pStyle w:val="Heading1"/>
                        <w:spacing w:before="0"/>
                      </w:pPr>
                      <w:r>
                        <w:rPr>
                          <w:color w:val="08489F"/>
                          <w:spacing w:val="-2"/>
                        </w:rPr>
                        <w:t xml:space="preserve">Massachusetts Department of Public Health </w:t>
                      </w:r>
                    </w:p>
                    <w:p w14:paraId="09ABF804" w14:textId="489211D4" w:rsidR="004C733C" w:rsidRDefault="004C733C" w:rsidP="004C733C">
                      <w:pPr>
                        <w:pStyle w:val="Heading1"/>
                        <w:spacing w:before="0"/>
                        <w:rPr>
                          <w:color w:val="08489F"/>
                        </w:rPr>
                      </w:pPr>
                      <w:r w:rsidRPr="2BB29707">
                        <w:rPr>
                          <w:color w:val="08489F"/>
                        </w:rPr>
                        <w:t xml:space="preserve">Bureau of </w:t>
                      </w:r>
                      <w:r>
                        <w:rPr>
                          <w:color w:val="08489F"/>
                        </w:rPr>
                        <w:t xml:space="preserve">Climate and </w:t>
                      </w:r>
                      <w:r w:rsidRPr="2BB29707">
                        <w:rPr>
                          <w:color w:val="08489F"/>
                        </w:rPr>
                        <w:t xml:space="preserve">Environmental Health </w:t>
                      </w:r>
                    </w:p>
                    <w:p w14:paraId="25566EF9" w14:textId="77777777" w:rsidR="004C733C" w:rsidRDefault="004C733C" w:rsidP="004C733C">
                      <w:pPr>
                        <w:pStyle w:val="Heading1"/>
                        <w:spacing w:before="0"/>
                        <w:rPr>
                          <w:color w:val="08489F"/>
                        </w:rPr>
                      </w:pPr>
                    </w:p>
                    <w:p w14:paraId="7FEBFECD" w14:textId="77777777" w:rsidR="004C733C" w:rsidRDefault="004C733C" w:rsidP="004C733C">
                      <w:pPr>
                        <w:pStyle w:val="Heading1"/>
                        <w:spacing w:before="0"/>
                      </w:pPr>
                      <w:r>
                        <w:rPr>
                          <w:color w:val="08489F"/>
                        </w:rPr>
                        <w:t>WARMING CENTER GUIDANCE</w:t>
                      </w:r>
                    </w:p>
                    <w:p w14:paraId="19478311" w14:textId="1AA758F0" w:rsidR="004C733C" w:rsidRDefault="004C733C"/>
                  </w:txbxContent>
                </v:textbox>
                <w10:wrap type="square"/>
              </v:shape>
            </w:pict>
          </mc:Fallback>
        </mc:AlternateContent>
      </w:r>
    </w:p>
    <w:p w14:paraId="7D2DABBA" w14:textId="15100D5A" w:rsidR="004C733C" w:rsidRDefault="0024790C" w:rsidP="00EC3AC5">
      <w:pPr>
        <w:pStyle w:val="Heading1"/>
        <w:spacing w:before="0"/>
        <w:rPr>
          <w:color w:val="08489F"/>
          <w:spacing w:val="-2"/>
        </w:rPr>
      </w:pPr>
      <w:r>
        <w:rPr>
          <w:noProof/>
          <w:color w:val="08489F"/>
          <w:spacing w:val="-2"/>
          <w14:ligatures w14:val="standardContextual"/>
        </w:rPr>
        <w:drawing>
          <wp:inline distT="0" distB="0" distL="0" distR="0" wp14:anchorId="042066E0" wp14:editId="1B0473BF">
            <wp:extent cx="895350" cy="8953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p w14:paraId="6263836C" w14:textId="77777777" w:rsidR="00012F11" w:rsidRDefault="00012F11" w:rsidP="00012F11">
      <w:pPr>
        <w:pStyle w:val="Heading1"/>
        <w:spacing w:before="0"/>
        <w:rPr>
          <w:color w:val="08489F"/>
        </w:rPr>
      </w:pPr>
    </w:p>
    <w:p w14:paraId="2B764805" w14:textId="3FD3C157" w:rsidR="00B04EA7" w:rsidRPr="006C5E5A" w:rsidRDefault="00012F11" w:rsidP="0020005A">
      <w:pPr>
        <w:pStyle w:val="Heading1"/>
        <w:spacing w:before="153" w:after="120" w:line="290" w:lineRule="exact"/>
        <w:rPr>
          <w:rFonts w:asciiTheme="minorHAnsi" w:hAnsiTheme="minorHAnsi" w:cstheme="minorBidi"/>
          <w:sz w:val="24"/>
          <w:szCs w:val="24"/>
        </w:rPr>
      </w:pPr>
      <w:r w:rsidRPr="006C5E5A">
        <w:rPr>
          <w:rFonts w:asciiTheme="minorHAnsi" w:hAnsiTheme="minorHAnsi" w:cstheme="minorBidi"/>
          <w:sz w:val="24"/>
          <w:szCs w:val="24"/>
        </w:rPr>
        <w:t xml:space="preserve">The following resource provides recommendations for municipalities in their operation of warming centers and outlines actions municipalities may take to help prevent health impacts caused by winter weather, including extreme cold. </w:t>
      </w:r>
    </w:p>
    <w:p w14:paraId="779BDC4D" w14:textId="77777777" w:rsidR="00012F11" w:rsidRPr="006C5E5A" w:rsidRDefault="00012F11" w:rsidP="0085269C">
      <w:pPr>
        <w:pStyle w:val="Heading1"/>
        <w:spacing w:before="0" w:after="240"/>
        <w:rPr>
          <w:sz w:val="24"/>
          <w:szCs w:val="24"/>
        </w:rPr>
      </w:pPr>
      <w:r w:rsidRPr="006C5E5A">
        <w:rPr>
          <w:color w:val="08489F"/>
          <w:spacing w:val="-2"/>
          <w:sz w:val="24"/>
          <w:szCs w:val="24"/>
        </w:rPr>
        <w:t>Extreme Cold</w:t>
      </w:r>
    </w:p>
    <w:p w14:paraId="315F7B59" w14:textId="77777777" w:rsidR="00012F11" w:rsidRPr="006C5E5A" w:rsidRDefault="00012F11" w:rsidP="0020005A">
      <w:pPr>
        <w:spacing w:before="153" w:after="120" w:line="290" w:lineRule="exact"/>
        <w:rPr>
          <w:sz w:val="24"/>
          <w:szCs w:val="24"/>
        </w:rPr>
      </w:pPr>
      <w:bookmarkStart w:id="0" w:name="_Hlk126847096"/>
      <w:r w:rsidRPr="006C5E5A">
        <w:rPr>
          <w:sz w:val="24"/>
          <w:szCs w:val="24"/>
        </w:rPr>
        <w:t xml:space="preserve">The Bureau of Climate and Environmental Health (BCEH) protects the public from environmental exposures that cause illness and disease by identifying and evaluating hazards in the natural and built environment, including extreme cold. Staying out in the cold for a prolonged period can cause hypothermia and frostbite, which can be dangerous and even life-threatening if proper precautions are not taken. </w:t>
      </w:r>
    </w:p>
    <w:bookmarkEnd w:id="0"/>
    <w:p w14:paraId="370BC519" w14:textId="77777777" w:rsidR="00012F11" w:rsidRPr="006C5E5A" w:rsidRDefault="00012F11" w:rsidP="00C528CA">
      <w:pPr>
        <w:pStyle w:val="Heading1"/>
        <w:spacing w:before="0" w:after="120" w:line="290" w:lineRule="exact"/>
        <w:rPr>
          <w:color w:val="08489F"/>
          <w:w w:val="85"/>
          <w:sz w:val="24"/>
          <w:szCs w:val="24"/>
        </w:rPr>
      </w:pPr>
      <w:r w:rsidRPr="006C5E5A">
        <w:rPr>
          <w:color w:val="08489F"/>
          <w:w w:val="85"/>
          <w:sz w:val="24"/>
          <w:szCs w:val="24"/>
        </w:rPr>
        <w:t>Community Warming Centers</w:t>
      </w:r>
    </w:p>
    <w:p w14:paraId="6E9E876C" w14:textId="5DE0536A" w:rsidR="00897F3A" w:rsidRPr="006C5E5A" w:rsidRDefault="00012F11" w:rsidP="00D462DE">
      <w:pPr>
        <w:pStyle w:val="Heading1"/>
        <w:spacing w:before="153" w:after="120" w:line="290" w:lineRule="exact"/>
        <w:rPr>
          <w:rFonts w:asciiTheme="minorHAnsi" w:hAnsiTheme="minorHAnsi" w:cstheme="minorBidi"/>
          <w:sz w:val="24"/>
          <w:szCs w:val="24"/>
        </w:rPr>
      </w:pPr>
      <w:r w:rsidRPr="006C5E5A">
        <w:rPr>
          <w:rFonts w:asciiTheme="minorHAnsi" w:hAnsiTheme="minorHAnsi" w:cstheme="minorBidi"/>
          <w:sz w:val="24"/>
          <w:szCs w:val="24"/>
        </w:rPr>
        <w:t xml:space="preserve">Cold-related illnesses such as hypothermia and frostbite are more likely at very cold temperatures. Community warming centers can provide temporary relief from extreme winter weather, including extreme cold. </w:t>
      </w:r>
      <w:r w:rsidR="009A20FA" w:rsidRPr="006C5E5A">
        <w:rPr>
          <w:rFonts w:asciiTheme="minorHAnsi" w:hAnsiTheme="minorHAnsi" w:cstheme="minorBidi"/>
          <w:sz w:val="24"/>
          <w:szCs w:val="24"/>
        </w:rPr>
        <w:t>A</w:t>
      </w:r>
      <w:r w:rsidR="00A86090" w:rsidRPr="006C5E5A">
        <w:rPr>
          <w:rFonts w:asciiTheme="minorHAnsi" w:hAnsiTheme="minorHAnsi" w:cstheme="minorBidi"/>
          <w:sz w:val="24"/>
          <w:szCs w:val="24"/>
        </w:rPr>
        <w:t xml:space="preserve"> warming center is not an </w:t>
      </w:r>
      <w:r w:rsidR="00F772DA" w:rsidRPr="006C5E5A">
        <w:rPr>
          <w:rFonts w:asciiTheme="minorHAnsi" w:hAnsiTheme="minorHAnsi" w:cstheme="minorBidi"/>
          <w:sz w:val="24"/>
          <w:szCs w:val="24"/>
        </w:rPr>
        <w:t xml:space="preserve">overnight </w:t>
      </w:r>
      <w:r w:rsidR="00A86090" w:rsidRPr="006C5E5A">
        <w:rPr>
          <w:rFonts w:asciiTheme="minorHAnsi" w:hAnsiTheme="minorHAnsi" w:cstheme="minorBidi"/>
          <w:sz w:val="24"/>
          <w:szCs w:val="24"/>
        </w:rPr>
        <w:t>emergency shelter</w:t>
      </w:r>
      <w:r w:rsidR="00FA69F5" w:rsidRPr="006C5E5A">
        <w:rPr>
          <w:rFonts w:asciiTheme="minorHAnsi" w:hAnsiTheme="minorHAnsi" w:cstheme="minorBidi"/>
          <w:sz w:val="24"/>
          <w:szCs w:val="24"/>
        </w:rPr>
        <w:t>;</w:t>
      </w:r>
      <w:r w:rsidR="00A86090" w:rsidRPr="006C5E5A">
        <w:rPr>
          <w:rFonts w:asciiTheme="minorHAnsi" w:hAnsiTheme="minorHAnsi" w:cstheme="minorBidi"/>
          <w:sz w:val="24"/>
          <w:szCs w:val="24"/>
        </w:rPr>
        <w:t xml:space="preserve"> it is a place for the community to gather during the day. A warming center will not </w:t>
      </w:r>
      <w:r w:rsidR="009A20FA" w:rsidRPr="006C5E5A">
        <w:rPr>
          <w:rFonts w:asciiTheme="minorHAnsi" w:hAnsiTheme="minorHAnsi" w:cstheme="minorBidi"/>
          <w:sz w:val="24"/>
          <w:szCs w:val="24"/>
        </w:rPr>
        <w:t xml:space="preserve">typically </w:t>
      </w:r>
      <w:r w:rsidR="00A86090" w:rsidRPr="006C5E5A">
        <w:rPr>
          <w:rFonts w:asciiTheme="minorHAnsi" w:hAnsiTheme="minorHAnsi" w:cstheme="minorBidi"/>
          <w:sz w:val="24"/>
          <w:szCs w:val="24"/>
        </w:rPr>
        <w:t xml:space="preserve">provide medical, behavioral health, or social services.  </w:t>
      </w:r>
    </w:p>
    <w:p w14:paraId="599519A9" w14:textId="3AC64CDC" w:rsidR="00012F11" w:rsidRPr="006C5E5A" w:rsidRDefault="004410A5" w:rsidP="00D462DE">
      <w:pPr>
        <w:pStyle w:val="Heading1"/>
        <w:spacing w:before="153" w:after="120" w:line="290" w:lineRule="exact"/>
        <w:rPr>
          <w:rFonts w:ascii="Calibri" w:eastAsia="Calibri" w:hAnsi="Calibri" w:cs="Calibri"/>
          <w:sz w:val="24"/>
          <w:szCs w:val="24"/>
          <w:u w:val="single"/>
        </w:rPr>
      </w:pPr>
      <w:r w:rsidRPr="006C5E5A">
        <w:rPr>
          <w:rFonts w:asciiTheme="minorHAnsi" w:hAnsiTheme="minorHAnsi" w:cstheme="minorBidi"/>
          <w:sz w:val="24"/>
          <w:szCs w:val="24"/>
        </w:rPr>
        <w:t>W</w:t>
      </w:r>
      <w:r w:rsidR="00012F11" w:rsidRPr="006C5E5A">
        <w:rPr>
          <w:rFonts w:asciiTheme="minorHAnsi" w:hAnsiTheme="minorHAnsi" w:cstheme="minorBidi"/>
          <w:sz w:val="24"/>
          <w:szCs w:val="24"/>
        </w:rPr>
        <w:t xml:space="preserve">arming </w:t>
      </w:r>
      <w:r w:rsidR="00D462DE" w:rsidRPr="006C5E5A">
        <w:rPr>
          <w:rFonts w:asciiTheme="minorHAnsi" w:hAnsiTheme="minorHAnsi" w:cstheme="minorBidi"/>
          <w:sz w:val="24"/>
          <w:szCs w:val="24"/>
        </w:rPr>
        <w:t>centers</w:t>
      </w:r>
      <w:r w:rsidRPr="006C5E5A">
        <w:rPr>
          <w:rFonts w:asciiTheme="minorHAnsi" w:hAnsiTheme="minorHAnsi" w:cstheme="minorBidi"/>
          <w:sz w:val="24"/>
          <w:szCs w:val="24"/>
        </w:rPr>
        <w:t xml:space="preserve"> should </w:t>
      </w:r>
      <w:proofErr w:type="gramStart"/>
      <w:r w:rsidRPr="006C5E5A">
        <w:rPr>
          <w:rFonts w:asciiTheme="minorHAnsi" w:hAnsiTheme="minorHAnsi" w:cstheme="minorBidi"/>
          <w:sz w:val="24"/>
          <w:szCs w:val="24"/>
        </w:rPr>
        <w:t>be located</w:t>
      </w:r>
      <w:r w:rsidR="00D462DE" w:rsidRPr="006C5E5A">
        <w:rPr>
          <w:rFonts w:asciiTheme="minorHAnsi" w:hAnsiTheme="minorHAnsi" w:cstheme="minorBidi"/>
          <w:sz w:val="24"/>
          <w:szCs w:val="24"/>
        </w:rPr>
        <w:t xml:space="preserve"> in</w:t>
      </w:r>
      <w:proofErr w:type="gramEnd"/>
      <w:r w:rsidR="00012F11" w:rsidRPr="006C5E5A">
        <w:rPr>
          <w:rFonts w:asciiTheme="minorHAnsi" w:hAnsiTheme="minorHAnsi" w:cstheme="minorBidi"/>
          <w:sz w:val="24"/>
          <w:szCs w:val="24"/>
        </w:rPr>
        <w:t xml:space="preserve"> heated buildings that are open to the publi</w:t>
      </w:r>
      <w:r w:rsidRPr="006C5E5A">
        <w:rPr>
          <w:rFonts w:asciiTheme="minorHAnsi" w:hAnsiTheme="minorHAnsi" w:cstheme="minorBidi"/>
          <w:sz w:val="24"/>
          <w:szCs w:val="24"/>
        </w:rPr>
        <w:t>c.  T</w:t>
      </w:r>
      <w:r w:rsidR="00012F11" w:rsidRPr="006C5E5A">
        <w:rPr>
          <w:rFonts w:asciiTheme="minorHAnsi" w:hAnsiTheme="minorHAnsi" w:cstheme="minorBidi"/>
          <w:sz w:val="24"/>
          <w:szCs w:val="24"/>
        </w:rPr>
        <w:t xml:space="preserve">hese buildings should have adequate bathroom facilities, be readily accessible and have generator backup in the event of a power failure. Examples of these types of buildings are libraries, town halls, and senior centers. If you plan to open a warming center in your community, please ensure that the Emergency Management Director (or designee) for that community updates the shelter status in </w:t>
      </w:r>
      <w:hyperlink r:id="rId9">
        <w:proofErr w:type="spellStart"/>
        <w:r w:rsidR="00012F11" w:rsidRPr="006C5E5A">
          <w:rPr>
            <w:rStyle w:val="Hyperlink"/>
            <w:rFonts w:asciiTheme="minorHAnsi" w:hAnsiTheme="minorHAnsi" w:cstheme="minorBidi"/>
            <w:sz w:val="24"/>
            <w:szCs w:val="24"/>
          </w:rPr>
          <w:t>WebEOC</w:t>
        </w:r>
        <w:proofErr w:type="spellEnd"/>
      </w:hyperlink>
      <w:r w:rsidR="00012F11" w:rsidRPr="006C5E5A">
        <w:rPr>
          <w:rFonts w:asciiTheme="minorHAnsi" w:hAnsiTheme="minorHAnsi" w:cstheme="minorBidi"/>
          <w:sz w:val="24"/>
          <w:szCs w:val="24"/>
        </w:rPr>
        <w:t xml:space="preserve"> </w:t>
      </w:r>
      <w:r w:rsidR="00012F11" w:rsidRPr="006C5E5A">
        <w:rPr>
          <w:rFonts w:asciiTheme="minorHAnsi" w:hAnsiTheme="minorHAnsi" w:cstheme="minorHAnsi"/>
          <w:sz w:val="24"/>
          <w:szCs w:val="24"/>
        </w:rPr>
        <w:t>(</w:t>
      </w:r>
      <w:proofErr w:type="spellStart"/>
      <w:r w:rsidR="00012F11" w:rsidRPr="006C5E5A">
        <w:rPr>
          <w:rFonts w:asciiTheme="minorHAnsi" w:hAnsiTheme="minorHAnsi" w:cstheme="minorHAnsi"/>
          <w:sz w:val="24"/>
          <w:szCs w:val="24"/>
        </w:rPr>
        <w:fldChar w:fldCharType="begin"/>
      </w:r>
      <w:r w:rsidR="00012F11" w:rsidRPr="006C5E5A">
        <w:rPr>
          <w:rFonts w:asciiTheme="minorHAnsi" w:hAnsiTheme="minorHAnsi" w:cstheme="minorHAnsi"/>
          <w:sz w:val="24"/>
          <w:szCs w:val="24"/>
        </w:rPr>
        <w:instrText>HYPERLINK "https://mema.webeocasp.com/mema/default.aspx" \h</w:instrText>
      </w:r>
      <w:r w:rsidR="00012F11" w:rsidRPr="006C5E5A">
        <w:rPr>
          <w:rFonts w:asciiTheme="minorHAnsi" w:hAnsiTheme="minorHAnsi" w:cstheme="minorHAnsi"/>
          <w:sz w:val="24"/>
          <w:szCs w:val="24"/>
        </w:rPr>
      </w:r>
      <w:r w:rsidR="00012F11" w:rsidRPr="006C5E5A">
        <w:rPr>
          <w:rFonts w:asciiTheme="minorHAnsi" w:hAnsiTheme="minorHAnsi" w:cstheme="minorHAnsi"/>
          <w:sz w:val="24"/>
          <w:szCs w:val="24"/>
        </w:rPr>
        <w:fldChar w:fldCharType="separate"/>
      </w:r>
      <w:r w:rsidR="00012F11" w:rsidRPr="006C5E5A">
        <w:rPr>
          <w:rFonts w:asciiTheme="minorHAnsi" w:eastAsia="Calibri" w:hAnsiTheme="minorHAnsi" w:cstheme="minorHAnsi"/>
          <w:color w:val="0000FF"/>
          <w:sz w:val="24"/>
          <w:szCs w:val="24"/>
          <w:u w:val="single"/>
        </w:rPr>
        <w:t>WebEOC</w:t>
      </w:r>
      <w:proofErr w:type="spellEnd"/>
      <w:r w:rsidR="00012F11" w:rsidRPr="006C5E5A">
        <w:rPr>
          <w:rFonts w:asciiTheme="minorHAnsi" w:eastAsia="Calibri" w:hAnsiTheme="minorHAnsi" w:cstheme="minorHAnsi"/>
          <w:color w:val="0000FF"/>
          <w:sz w:val="24"/>
          <w:szCs w:val="24"/>
          <w:u w:val="single"/>
        </w:rPr>
        <w:t xml:space="preserve"> 9.15  Login (webeocasp.com)</w:t>
      </w:r>
      <w:r w:rsidR="00012F11" w:rsidRPr="006C5E5A">
        <w:rPr>
          <w:rFonts w:asciiTheme="minorHAnsi" w:eastAsia="Calibri" w:hAnsiTheme="minorHAnsi" w:cstheme="minorHAnsi"/>
          <w:color w:val="0000FF"/>
          <w:sz w:val="24"/>
          <w:szCs w:val="24"/>
          <w:u w:val="single"/>
        </w:rPr>
        <w:fldChar w:fldCharType="end"/>
      </w:r>
      <w:r w:rsidR="00D462DE" w:rsidRPr="006C5E5A">
        <w:rPr>
          <w:rFonts w:asciiTheme="minorHAnsi" w:eastAsia="Calibri" w:hAnsiTheme="minorHAnsi" w:cstheme="minorHAnsi"/>
          <w:color w:val="0000FF"/>
          <w:sz w:val="24"/>
          <w:szCs w:val="24"/>
          <w:u w:val="single"/>
        </w:rPr>
        <w:t xml:space="preserve">. </w:t>
      </w:r>
      <w:r w:rsidR="00D462DE" w:rsidRPr="006C5E5A">
        <w:rPr>
          <w:rFonts w:asciiTheme="minorHAnsi" w:hAnsiTheme="minorHAnsi" w:cstheme="minorHAnsi"/>
          <w:sz w:val="24"/>
          <w:szCs w:val="24"/>
        </w:rPr>
        <w:t xml:space="preserve">In </w:t>
      </w:r>
      <w:r w:rsidR="00D462DE" w:rsidRPr="006C5E5A">
        <w:rPr>
          <w:rFonts w:asciiTheme="minorHAnsi" w:hAnsiTheme="minorHAnsi" w:cstheme="minorBidi"/>
          <w:sz w:val="24"/>
          <w:szCs w:val="24"/>
        </w:rPr>
        <w:t xml:space="preserve">addition, please reference the </w:t>
      </w:r>
      <w:hyperlink r:id="rId10" w:history="1">
        <w:r w:rsidR="00D462DE" w:rsidRPr="006C5E5A">
          <w:rPr>
            <w:rStyle w:val="Hyperlink"/>
            <w:rFonts w:asciiTheme="minorHAnsi" w:hAnsiTheme="minorHAnsi" w:cstheme="minorBidi"/>
            <w:sz w:val="24"/>
            <w:szCs w:val="24"/>
          </w:rPr>
          <w:t>Massachusetts Emergency Management Agency’s</w:t>
        </w:r>
      </w:hyperlink>
      <w:r w:rsidR="00D462DE" w:rsidRPr="006C5E5A">
        <w:rPr>
          <w:rFonts w:asciiTheme="minorHAnsi" w:hAnsiTheme="minorHAnsi" w:cstheme="minorBidi"/>
          <w:sz w:val="24"/>
          <w:szCs w:val="24"/>
        </w:rPr>
        <w:t xml:space="preserve"> </w:t>
      </w:r>
      <w:hyperlink r:id="rId11" w:history="1">
        <w:r w:rsidR="00D462DE" w:rsidRPr="006C5E5A">
          <w:rPr>
            <w:rFonts w:asciiTheme="minorHAnsi" w:hAnsiTheme="minorHAnsi" w:cstheme="minorBidi"/>
            <w:sz w:val="24"/>
            <w:szCs w:val="24"/>
          </w:rPr>
          <w:t>website</w:t>
        </w:r>
      </w:hyperlink>
      <w:r w:rsidR="00D462DE" w:rsidRPr="006C5E5A">
        <w:rPr>
          <w:rFonts w:asciiTheme="minorHAnsi" w:hAnsiTheme="minorHAnsi" w:cstheme="minorBidi"/>
          <w:sz w:val="24"/>
          <w:szCs w:val="24"/>
        </w:rPr>
        <w:t xml:space="preserve"> for up-to-date information on winter weather emergencies.</w:t>
      </w:r>
      <w:r w:rsidR="00D462DE" w:rsidRPr="006C5E5A">
        <w:rPr>
          <w:rFonts w:ascii="Calibri" w:eastAsia="Calibri" w:hAnsi="Calibri" w:cs="Calibri"/>
          <w:sz w:val="24"/>
          <w:szCs w:val="24"/>
          <w:u w:val="single"/>
        </w:rPr>
        <w:t xml:space="preserve"> </w:t>
      </w:r>
    </w:p>
    <w:p w14:paraId="48065078" w14:textId="77777777" w:rsidR="00012F11" w:rsidRPr="006C5E5A" w:rsidRDefault="00012F11" w:rsidP="00012F11">
      <w:pPr>
        <w:spacing w:before="133" w:after="120" w:line="293" w:lineRule="exact"/>
        <w:rPr>
          <w:rFonts w:ascii="Arial Black"/>
          <w:color w:val="08489F"/>
          <w:spacing w:val="-2"/>
          <w:w w:val="95"/>
          <w:sz w:val="24"/>
          <w:szCs w:val="24"/>
        </w:rPr>
      </w:pPr>
      <w:r w:rsidRPr="006C5E5A">
        <w:rPr>
          <w:rFonts w:ascii="Arial Black"/>
          <w:color w:val="08489F"/>
          <w:spacing w:val="-2"/>
          <w:w w:val="95"/>
          <w:sz w:val="24"/>
          <w:szCs w:val="24"/>
        </w:rPr>
        <w:t>Recommendations on Setting up Warming Centers</w:t>
      </w:r>
    </w:p>
    <w:p w14:paraId="3549F0E6" w14:textId="77777777" w:rsidR="00012F11" w:rsidRPr="006C5E5A" w:rsidRDefault="00012F11" w:rsidP="00012F11">
      <w:p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Please refer to the checklist below for recommendations on implementing a warming center in your community: </w:t>
      </w:r>
    </w:p>
    <w:p w14:paraId="151ACC16" w14:textId="25069CCE" w:rsidR="00F772DA" w:rsidRPr="006C5E5A" w:rsidRDefault="00F772DA" w:rsidP="00012F11">
      <w:pPr>
        <w:pStyle w:val="ListParagraph"/>
        <w:numPr>
          <w:ilvl w:val="0"/>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The Emergency Management Director (or municipal designee) determines a need </w:t>
      </w:r>
      <w:proofErr w:type="gramStart"/>
      <w:r w:rsidRPr="006C5E5A">
        <w:rPr>
          <w:rFonts w:asciiTheme="minorHAnsi" w:hAnsiTheme="minorHAnsi" w:cstheme="minorHAnsi"/>
          <w:sz w:val="24"/>
          <w:szCs w:val="24"/>
        </w:rPr>
        <w:t>exists</w:t>
      </w:r>
      <w:proofErr w:type="gramEnd"/>
    </w:p>
    <w:p w14:paraId="0CC6D41B" w14:textId="0E4B8F9D" w:rsidR="00F772DA" w:rsidRPr="006C5E5A" w:rsidRDefault="00406715" w:rsidP="00F772DA">
      <w:pPr>
        <w:pStyle w:val="ListParagraph"/>
        <w:numPr>
          <w:ilvl w:val="1"/>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Is there a likelihood of power outage for</w:t>
      </w:r>
      <w:r w:rsidR="00F772DA" w:rsidRPr="006C5E5A">
        <w:rPr>
          <w:rFonts w:asciiTheme="minorHAnsi" w:hAnsiTheme="minorHAnsi" w:cstheme="minorHAnsi"/>
          <w:sz w:val="24"/>
          <w:szCs w:val="24"/>
        </w:rPr>
        <w:t xml:space="preserve"> several days?</w:t>
      </w:r>
    </w:p>
    <w:p w14:paraId="0C3F5D51" w14:textId="16B02C98" w:rsidR="00406715" w:rsidRPr="006C5E5A" w:rsidRDefault="00406715" w:rsidP="00F772DA">
      <w:pPr>
        <w:pStyle w:val="ListParagraph"/>
        <w:numPr>
          <w:ilvl w:val="1"/>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Are notifications about approaching winter storms, warnings, wind chill advisories being sent through MEMA and National Weather Service?</w:t>
      </w:r>
    </w:p>
    <w:p w14:paraId="0E0D1ECF" w14:textId="5DFE9612" w:rsidR="00F772DA" w:rsidRPr="006C5E5A" w:rsidRDefault="00F772DA" w:rsidP="00F772DA">
      <w:pPr>
        <w:pStyle w:val="ListParagraph"/>
        <w:numPr>
          <w:ilvl w:val="1"/>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Will the temperature be </w:t>
      </w:r>
      <w:r w:rsidR="005A7BCB" w:rsidRPr="006C5E5A">
        <w:rPr>
          <w:rFonts w:asciiTheme="minorHAnsi" w:hAnsiTheme="minorHAnsi" w:cstheme="minorHAnsi"/>
          <w:sz w:val="24"/>
          <w:szCs w:val="24"/>
        </w:rPr>
        <w:t>extremely cold</w:t>
      </w:r>
      <w:r w:rsidRPr="006C5E5A">
        <w:rPr>
          <w:rFonts w:asciiTheme="minorHAnsi" w:hAnsiTheme="minorHAnsi" w:cstheme="minorHAnsi"/>
          <w:sz w:val="24"/>
          <w:szCs w:val="24"/>
        </w:rPr>
        <w:t>?</w:t>
      </w:r>
    </w:p>
    <w:p w14:paraId="0B4CF16D" w14:textId="7710D484" w:rsidR="00F772DA" w:rsidRPr="006C5E5A" w:rsidRDefault="00406715" w:rsidP="00F772DA">
      <w:pPr>
        <w:pStyle w:val="ListParagraph"/>
        <w:numPr>
          <w:ilvl w:val="1"/>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Are the</w:t>
      </w:r>
      <w:r w:rsidR="00F772DA" w:rsidRPr="006C5E5A">
        <w:rPr>
          <w:rFonts w:asciiTheme="minorHAnsi" w:hAnsiTheme="minorHAnsi" w:cstheme="minorHAnsi"/>
          <w:sz w:val="24"/>
          <w:szCs w:val="24"/>
        </w:rPr>
        <w:t xml:space="preserve"> residents </w:t>
      </w:r>
      <w:r w:rsidRPr="006C5E5A">
        <w:rPr>
          <w:rFonts w:asciiTheme="minorHAnsi" w:hAnsiTheme="minorHAnsi" w:cstheme="minorHAnsi"/>
          <w:sz w:val="24"/>
          <w:szCs w:val="24"/>
        </w:rPr>
        <w:t xml:space="preserve">likely </w:t>
      </w:r>
      <w:r w:rsidR="005A7BCB" w:rsidRPr="006C5E5A">
        <w:rPr>
          <w:rFonts w:asciiTheme="minorHAnsi" w:hAnsiTheme="minorHAnsi" w:cstheme="minorHAnsi"/>
          <w:sz w:val="24"/>
          <w:szCs w:val="24"/>
        </w:rPr>
        <w:t>to use</w:t>
      </w:r>
      <w:r w:rsidR="00F772DA" w:rsidRPr="006C5E5A">
        <w:rPr>
          <w:rFonts w:asciiTheme="minorHAnsi" w:hAnsiTheme="minorHAnsi" w:cstheme="minorHAnsi"/>
          <w:sz w:val="24"/>
          <w:szCs w:val="24"/>
        </w:rPr>
        <w:t xml:space="preserve"> </w:t>
      </w:r>
      <w:r w:rsidRPr="006C5E5A">
        <w:rPr>
          <w:rFonts w:asciiTheme="minorHAnsi" w:hAnsiTheme="minorHAnsi" w:cstheme="minorHAnsi"/>
          <w:sz w:val="24"/>
          <w:szCs w:val="24"/>
        </w:rPr>
        <w:t>a warming center</w:t>
      </w:r>
      <w:r w:rsidR="00F772DA" w:rsidRPr="006C5E5A">
        <w:rPr>
          <w:rFonts w:asciiTheme="minorHAnsi" w:hAnsiTheme="minorHAnsi" w:cstheme="minorHAnsi"/>
          <w:sz w:val="24"/>
          <w:szCs w:val="24"/>
        </w:rPr>
        <w:t>?</w:t>
      </w:r>
    </w:p>
    <w:p w14:paraId="15FF7B75" w14:textId="77777777" w:rsidR="007C61A7" w:rsidRPr="006C5E5A" w:rsidRDefault="004410A5" w:rsidP="00F772DA">
      <w:pPr>
        <w:pStyle w:val="ListParagraph"/>
        <w:numPr>
          <w:ilvl w:val="1"/>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How will information </w:t>
      </w:r>
      <w:r w:rsidR="00406715" w:rsidRPr="006C5E5A">
        <w:rPr>
          <w:rFonts w:asciiTheme="minorHAnsi" w:hAnsiTheme="minorHAnsi" w:cstheme="minorHAnsi"/>
          <w:sz w:val="24"/>
          <w:szCs w:val="24"/>
        </w:rPr>
        <w:t>about</w:t>
      </w:r>
      <w:r w:rsidRPr="006C5E5A">
        <w:rPr>
          <w:rFonts w:asciiTheme="minorHAnsi" w:hAnsiTheme="minorHAnsi" w:cstheme="minorHAnsi"/>
          <w:sz w:val="24"/>
          <w:szCs w:val="24"/>
        </w:rPr>
        <w:t xml:space="preserve"> this </w:t>
      </w:r>
      <w:r w:rsidR="00BE247B" w:rsidRPr="006C5E5A">
        <w:rPr>
          <w:rFonts w:asciiTheme="minorHAnsi" w:hAnsiTheme="minorHAnsi" w:cstheme="minorHAnsi"/>
          <w:sz w:val="24"/>
          <w:szCs w:val="24"/>
        </w:rPr>
        <w:t>warming center</w:t>
      </w:r>
      <w:r w:rsidRPr="006C5E5A">
        <w:rPr>
          <w:rFonts w:asciiTheme="minorHAnsi" w:hAnsiTheme="minorHAnsi" w:cstheme="minorHAnsi"/>
          <w:sz w:val="24"/>
          <w:szCs w:val="24"/>
        </w:rPr>
        <w:t xml:space="preserve"> be shared?</w:t>
      </w:r>
      <w:r w:rsidR="00406715" w:rsidRPr="006C5E5A">
        <w:rPr>
          <w:rFonts w:asciiTheme="minorHAnsi" w:hAnsiTheme="minorHAnsi" w:cstheme="minorHAnsi"/>
          <w:sz w:val="24"/>
          <w:szCs w:val="24"/>
        </w:rPr>
        <w:t xml:space="preserve"> </w:t>
      </w:r>
    </w:p>
    <w:p w14:paraId="58370D65" w14:textId="77777777" w:rsidR="007C61A7" w:rsidRPr="006C5E5A" w:rsidRDefault="00406715" w:rsidP="007C61A7">
      <w:pPr>
        <w:pStyle w:val="ListParagraph"/>
        <w:numPr>
          <w:ilvl w:val="2"/>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Robocalls </w:t>
      </w:r>
    </w:p>
    <w:p w14:paraId="6254A189" w14:textId="77777777" w:rsidR="007C61A7" w:rsidRPr="006C5E5A" w:rsidRDefault="00406715" w:rsidP="007C61A7">
      <w:pPr>
        <w:pStyle w:val="ListParagraph"/>
        <w:numPr>
          <w:ilvl w:val="2"/>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Text messages</w:t>
      </w:r>
    </w:p>
    <w:p w14:paraId="28652829" w14:textId="3D847A1E" w:rsidR="004410A5" w:rsidRPr="006C5E5A" w:rsidRDefault="00406715" w:rsidP="007C61A7">
      <w:pPr>
        <w:pStyle w:val="ListParagraph"/>
        <w:numPr>
          <w:ilvl w:val="2"/>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Local TV banner</w:t>
      </w:r>
    </w:p>
    <w:p w14:paraId="48426BEE" w14:textId="65217FBE" w:rsidR="007C61A7" w:rsidRPr="006C5E5A" w:rsidRDefault="007C61A7" w:rsidP="007C61A7">
      <w:pPr>
        <w:pStyle w:val="ListParagraph"/>
        <w:numPr>
          <w:ilvl w:val="2"/>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lastRenderedPageBreak/>
        <w:t>Community based organizations that work with vulnerable populations, including houses of worship</w:t>
      </w:r>
    </w:p>
    <w:p w14:paraId="70AB7135" w14:textId="5E7DA474" w:rsidR="00012F11" w:rsidRPr="006C5E5A" w:rsidRDefault="00012F11" w:rsidP="00012F11">
      <w:pPr>
        <w:pStyle w:val="ListParagraph"/>
        <w:numPr>
          <w:ilvl w:val="0"/>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Coordinate with local board of health in implementation plans</w:t>
      </w:r>
    </w:p>
    <w:p w14:paraId="7C22ED4B" w14:textId="77777777" w:rsidR="00012F11" w:rsidRPr="006C5E5A" w:rsidRDefault="00012F11" w:rsidP="00012F11">
      <w:pPr>
        <w:pStyle w:val="ListParagraph"/>
        <w:numPr>
          <w:ilvl w:val="1"/>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What is the available budget and staff?</w:t>
      </w:r>
    </w:p>
    <w:p w14:paraId="62F65DF0" w14:textId="3B6CCD54" w:rsidR="00012F11" w:rsidRPr="006C5E5A" w:rsidRDefault="00012F11" w:rsidP="00012F11">
      <w:pPr>
        <w:pStyle w:val="ListParagraph"/>
        <w:numPr>
          <w:ilvl w:val="1"/>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Are there volunteer organizations, such as </w:t>
      </w:r>
      <w:hyperlink r:id="rId12" w:history="1">
        <w:r w:rsidRPr="006C5E5A">
          <w:rPr>
            <w:rStyle w:val="Hyperlink"/>
            <w:rFonts w:asciiTheme="minorHAnsi" w:hAnsiTheme="minorHAnsi" w:cstheme="minorHAnsi"/>
            <w:sz w:val="24"/>
            <w:szCs w:val="24"/>
          </w:rPr>
          <w:t>medical reserve corps</w:t>
        </w:r>
      </w:hyperlink>
      <w:r w:rsidRPr="006C5E5A">
        <w:rPr>
          <w:rFonts w:asciiTheme="minorHAnsi" w:hAnsiTheme="minorHAnsi" w:cstheme="minorHAnsi"/>
          <w:sz w:val="24"/>
          <w:szCs w:val="24"/>
        </w:rPr>
        <w:t>, that are already included in planning efforts or that could assist?</w:t>
      </w:r>
    </w:p>
    <w:p w14:paraId="207EBE98" w14:textId="77777777" w:rsidR="00012F11" w:rsidRPr="006C5E5A" w:rsidRDefault="00012F11" w:rsidP="00012F11">
      <w:pPr>
        <w:pStyle w:val="ListParagraph"/>
        <w:numPr>
          <w:ilvl w:val="0"/>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Identify other government agencies, non-profit partners, and other key stakeholders that should be involved such as senior community centers, libraries, and city/town </w:t>
      </w:r>
      <w:proofErr w:type="gramStart"/>
      <w:r w:rsidRPr="006C5E5A">
        <w:rPr>
          <w:rFonts w:asciiTheme="minorHAnsi" w:hAnsiTheme="minorHAnsi" w:cstheme="minorHAnsi"/>
          <w:sz w:val="24"/>
          <w:szCs w:val="24"/>
        </w:rPr>
        <w:t>halls</w:t>
      </w:r>
      <w:proofErr w:type="gramEnd"/>
    </w:p>
    <w:p w14:paraId="3962911B" w14:textId="77777777" w:rsidR="00012F11" w:rsidRPr="006C5E5A" w:rsidRDefault="00012F11" w:rsidP="00012F11">
      <w:pPr>
        <w:pStyle w:val="ListParagraph"/>
        <w:numPr>
          <w:ilvl w:val="1"/>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Check agency policies, local laws, and </w:t>
      </w:r>
      <w:proofErr w:type="gramStart"/>
      <w:r w:rsidRPr="006C5E5A">
        <w:rPr>
          <w:rFonts w:asciiTheme="minorHAnsi" w:hAnsiTheme="minorHAnsi" w:cstheme="minorHAnsi"/>
          <w:sz w:val="24"/>
          <w:szCs w:val="24"/>
        </w:rPr>
        <w:t>ordinances</w:t>
      </w:r>
      <w:proofErr w:type="gramEnd"/>
    </w:p>
    <w:p w14:paraId="15658204" w14:textId="77777777" w:rsidR="00012F11" w:rsidRPr="006C5E5A" w:rsidRDefault="00012F11" w:rsidP="00012F11">
      <w:pPr>
        <w:pStyle w:val="ListParagraph"/>
        <w:numPr>
          <w:ilvl w:val="1"/>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Coordinate </w:t>
      </w:r>
      <w:hyperlink r:id="rId13" w:history="1">
        <w:r w:rsidRPr="006C5E5A">
          <w:rPr>
            <w:rStyle w:val="Hyperlink"/>
            <w:rFonts w:asciiTheme="minorHAnsi" w:hAnsiTheme="minorHAnsi" w:cstheme="minorHAnsi"/>
            <w:sz w:val="24"/>
            <w:szCs w:val="24"/>
          </w:rPr>
          <w:t>transportation</w:t>
        </w:r>
      </w:hyperlink>
      <w:r w:rsidRPr="006C5E5A">
        <w:rPr>
          <w:rFonts w:asciiTheme="minorHAnsi" w:hAnsiTheme="minorHAnsi" w:cstheme="minorHAnsi"/>
          <w:sz w:val="24"/>
          <w:szCs w:val="24"/>
        </w:rPr>
        <w:t xml:space="preserve"> for those who need </w:t>
      </w:r>
      <w:proofErr w:type="gramStart"/>
      <w:r w:rsidRPr="006C5E5A">
        <w:rPr>
          <w:rFonts w:asciiTheme="minorHAnsi" w:hAnsiTheme="minorHAnsi" w:cstheme="minorHAnsi"/>
          <w:sz w:val="24"/>
          <w:szCs w:val="24"/>
        </w:rPr>
        <w:t>it</w:t>
      </w:r>
      <w:proofErr w:type="gramEnd"/>
    </w:p>
    <w:p w14:paraId="723998AF" w14:textId="5117E775" w:rsidR="00012F11" w:rsidRPr="006C5E5A" w:rsidRDefault="00012F11" w:rsidP="00012F11">
      <w:pPr>
        <w:pStyle w:val="ListParagraph"/>
        <w:numPr>
          <w:ilvl w:val="0"/>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Consider basic supplies to help meet the needs of guests, including, but not limited to, access to </w:t>
      </w:r>
      <w:r w:rsidR="009A20FA" w:rsidRPr="006C5E5A">
        <w:rPr>
          <w:rFonts w:asciiTheme="minorHAnsi" w:hAnsiTheme="minorHAnsi" w:cstheme="minorHAnsi"/>
          <w:sz w:val="24"/>
          <w:szCs w:val="24"/>
        </w:rPr>
        <w:t xml:space="preserve">face masks, hand sanitizer, </w:t>
      </w:r>
      <w:r w:rsidRPr="006C5E5A">
        <w:rPr>
          <w:rFonts w:asciiTheme="minorHAnsi" w:hAnsiTheme="minorHAnsi" w:cstheme="minorHAnsi"/>
          <w:sz w:val="24"/>
          <w:szCs w:val="24"/>
        </w:rPr>
        <w:t xml:space="preserve">drinking water, </w:t>
      </w:r>
      <w:r w:rsidR="00843F1F" w:rsidRPr="006C5E5A">
        <w:rPr>
          <w:rFonts w:asciiTheme="minorHAnsi" w:hAnsiTheme="minorHAnsi" w:cstheme="minorHAnsi"/>
          <w:sz w:val="24"/>
          <w:szCs w:val="24"/>
        </w:rPr>
        <w:t xml:space="preserve">warm drinks like coffee or tea, </w:t>
      </w:r>
      <w:r w:rsidR="00BE247B" w:rsidRPr="006C5E5A">
        <w:rPr>
          <w:rFonts w:asciiTheme="minorHAnsi" w:hAnsiTheme="minorHAnsi" w:cstheme="minorHAnsi"/>
          <w:sz w:val="24"/>
          <w:szCs w:val="24"/>
        </w:rPr>
        <w:t xml:space="preserve">pre-packaged </w:t>
      </w:r>
      <w:r w:rsidRPr="006C5E5A">
        <w:rPr>
          <w:rFonts w:asciiTheme="minorHAnsi" w:hAnsiTheme="minorHAnsi" w:cstheme="minorHAnsi"/>
          <w:sz w:val="24"/>
          <w:szCs w:val="24"/>
        </w:rPr>
        <w:t>snacks, activities/entertainment</w:t>
      </w:r>
      <w:r w:rsidR="00897F3A" w:rsidRPr="006C5E5A">
        <w:rPr>
          <w:rFonts w:asciiTheme="minorHAnsi" w:hAnsiTheme="minorHAnsi" w:cstheme="minorHAnsi"/>
          <w:sz w:val="24"/>
          <w:szCs w:val="24"/>
        </w:rPr>
        <w:t>, and indoor and outdoor signage</w:t>
      </w:r>
      <w:r w:rsidR="0059137D" w:rsidRPr="006C5E5A">
        <w:rPr>
          <w:rFonts w:asciiTheme="minorHAnsi" w:hAnsiTheme="minorHAnsi" w:cstheme="minorHAnsi"/>
          <w:sz w:val="24"/>
          <w:szCs w:val="24"/>
        </w:rPr>
        <w:t xml:space="preserve">. </w:t>
      </w:r>
      <w:r w:rsidR="00406715" w:rsidRPr="006C5E5A">
        <w:rPr>
          <w:rFonts w:asciiTheme="minorHAnsi" w:hAnsiTheme="minorHAnsi" w:cstheme="minorHAnsi"/>
          <w:sz w:val="24"/>
          <w:szCs w:val="24"/>
        </w:rPr>
        <w:t>Phone and computer c</w:t>
      </w:r>
      <w:r w:rsidR="0059137D" w:rsidRPr="006C5E5A">
        <w:rPr>
          <w:rFonts w:asciiTheme="minorHAnsi" w:hAnsiTheme="minorHAnsi" w:cstheme="minorHAnsi"/>
          <w:sz w:val="24"/>
          <w:szCs w:val="24"/>
        </w:rPr>
        <w:t xml:space="preserve">harging stations are </w:t>
      </w:r>
      <w:r w:rsidR="00D462DE" w:rsidRPr="006C5E5A">
        <w:rPr>
          <w:rFonts w:asciiTheme="minorHAnsi" w:hAnsiTheme="minorHAnsi" w:cstheme="minorHAnsi"/>
          <w:sz w:val="24"/>
          <w:szCs w:val="24"/>
        </w:rPr>
        <w:t>especially helpful</w:t>
      </w:r>
      <w:r w:rsidR="0059137D" w:rsidRPr="006C5E5A">
        <w:rPr>
          <w:rFonts w:asciiTheme="minorHAnsi" w:hAnsiTheme="minorHAnsi" w:cstheme="minorHAnsi"/>
          <w:sz w:val="24"/>
          <w:szCs w:val="24"/>
        </w:rPr>
        <w:t xml:space="preserve"> </w:t>
      </w:r>
      <w:r w:rsidR="00406715" w:rsidRPr="006C5E5A">
        <w:rPr>
          <w:rFonts w:asciiTheme="minorHAnsi" w:hAnsiTheme="minorHAnsi" w:cstheme="minorHAnsi"/>
          <w:sz w:val="24"/>
          <w:szCs w:val="24"/>
        </w:rPr>
        <w:t>during</w:t>
      </w:r>
      <w:r w:rsidR="0059137D" w:rsidRPr="006C5E5A">
        <w:rPr>
          <w:rFonts w:asciiTheme="minorHAnsi" w:hAnsiTheme="minorHAnsi" w:cstheme="minorHAnsi"/>
          <w:sz w:val="24"/>
          <w:szCs w:val="24"/>
        </w:rPr>
        <w:t xml:space="preserve"> power outages.</w:t>
      </w:r>
    </w:p>
    <w:p w14:paraId="4DC65D52" w14:textId="08772DE6" w:rsidR="002E23A6" w:rsidRPr="006C5E5A" w:rsidRDefault="002E23A6" w:rsidP="00012F11">
      <w:pPr>
        <w:pStyle w:val="ListParagraph"/>
        <w:numPr>
          <w:ilvl w:val="0"/>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Create a plan with a health equity focus which reflects the diverse needs of individuals, populations, and communities, particularly those who are more vulnerable and those who are currently or historically underserved.  </w:t>
      </w:r>
    </w:p>
    <w:p w14:paraId="26A36B7C" w14:textId="12FE17F9" w:rsidR="00012F11" w:rsidRPr="006C5E5A" w:rsidRDefault="002E23A6" w:rsidP="002E23A6">
      <w:pPr>
        <w:pStyle w:val="ListParagraph"/>
        <w:numPr>
          <w:ilvl w:val="1"/>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Work with residents and organizations within these</w:t>
      </w:r>
      <w:r w:rsidR="00954501" w:rsidRPr="006C5E5A">
        <w:rPr>
          <w:rFonts w:asciiTheme="minorHAnsi" w:hAnsiTheme="minorHAnsi" w:cstheme="minorHAnsi"/>
          <w:sz w:val="24"/>
          <w:szCs w:val="24"/>
        </w:rPr>
        <w:t xml:space="preserve"> vulnerable</w:t>
      </w:r>
      <w:r w:rsidRPr="006C5E5A">
        <w:rPr>
          <w:rFonts w:asciiTheme="minorHAnsi" w:hAnsiTheme="minorHAnsi" w:cstheme="minorHAnsi"/>
          <w:sz w:val="24"/>
          <w:szCs w:val="24"/>
        </w:rPr>
        <w:t xml:space="preserve"> communities to identify all the necessary ways to inform residents of such resources in a timely manner.</w:t>
      </w:r>
    </w:p>
    <w:p w14:paraId="6D34755B" w14:textId="335EA466" w:rsidR="002E23A6" w:rsidRPr="006C5E5A" w:rsidRDefault="002E23A6" w:rsidP="005A7BCB">
      <w:pPr>
        <w:pStyle w:val="ListParagraph"/>
        <w:numPr>
          <w:ilvl w:val="1"/>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Utilize the </w:t>
      </w:r>
      <w:hyperlink r:id="rId14" w:history="1">
        <w:r w:rsidRPr="006C5E5A">
          <w:rPr>
            <w:rStyle w:val="Hyperlink"/>
            <w:rFonts w:asciiTheme="minorHAnsi" w:hAnsiTheme="minorHAnsi" w:cstheme="minorHAnsi"/>
            <w:sz w:val="24"/>
            <w:szCs w:val="24"/>
          </w:rPr>
          <w:t>Community Health Data Tool</w:t>
        </w:r>
      </w:hyperlink>
      <w:r w:rsidRPr="006C5E5A">
        <w:rPr>
          <w:rFonts w:asciiTheme="minorHAnsi" w:hAnsiTheme="minorHAnsi" w:cstheme="minorHAnsi"/>
          <w:sz w:val="24"/>
          <w:szCs w:val="24"/>
        </w:rPr>
        <w:t xml:space="preserve"> to build a report to identify communities of focus.</w:t>
      </w:r>
    </w:p>
    <w:p w14:paraId="665F3BE7" w14:textId="01C0E073" w:rsidR="00012F11" w:rsidRPr="006C5E5A" w:rsidRDefault="00012F11" w:rsidP="00012F11">
      <w:pPr>
        <w:pStyle w:val="ListParagraph"/>
        <w:numPr>
          <w:ilvl w:val="0"/>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Identify relevant materials and utilize existing guidance</w:t>
      </w:r>
      <w:r w:rsidR="0003221B" w:rsidRPr="006C5E5A">
        <w:rPr>
          <w:rFonts w:asciiTheme="minorHAnsi" w:hAnsiTheme="minorHAnsi" w:cstheme="minorHAnsi"/>
          <w:sz w:val="24"/>
          <w:szCs w:val="24"/>
        </w:rPr>
        <w:t>.</w:t>
      </w:r>
    </w:p>
    <w:p w14:paraId="3C830558" w14:textId="098B5B47" w:rsidR="00012F11" w:rsidRPr="006C5E5A" w:rsidRDefault="00012F11" w:rsidP="00012F11">
      <w:pPr>
        <w:pStyle w:val="ListParagraph"/>
        <w:numPr>
          <w:ilvl w:val="0"/>
          <w:numId w:val="2"/>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Widely advertise the warming center throughout the community in multiple languages via </w:t>
      </w:r>
      <w:r w:rsidR="00954501" w:rsidRPr="006C5E5A">
        <w:rPr>
          <w:rFonts w:asciiTheme="minorHAnsi" w:hAnsiTheme="minorHAnsi" w:cstheme="minorHAnsi"/>
          <w:sz w:val="24"/>
          <w:szCs w:val="24"/>
        </w:rPr>
        <w:t>robocalls, text messages</w:t>
      </w:r>
      <w:r w:rsidR="005A7BCB" w:rsidRPr="006C5E5A">
        <w:rPr>
          <w:rFonts w:asciiTheme="minorHAnsi" w:hAnsiTheme="minorHAnsi" w:cstheme="minorHAnsi"/>
          <w:sz w:val="24"/>
          <w:szCs w:val="24"/>
        </w:rPr>
        <w:t>,</w:t>
      </w:r>
      <w:r w:rsidRPr="006C5E5A">
        <w:rPr>
          <w:rFonts w:asciiTheme="minorHAnsi" w:hAnsiTheme="minorHAnsi" w:cstheme="minorHAnsi"/>
          <w:sz w:val="24"/>
          <w:szCs w:val="24"/>
        </w:rPr>
        <w:t xml:space="preserve"> web postings, reverse 911 calls, social media,</w:t>
      </w:r>
      <w:r w:rsidR="00954501" w:rsidRPr="006C5E5A">
        <w:rPr>
          <w:rFonts w:asciiTheme="minorHAnsi" w:hAnsiTheme="minorHAnsi" w:cstheme="minorHAnsi"/>
          <w:sz w:val="24"/>
          <w:szCs w:val="24"/>
        </w:rPr>
        <w:t xml:space="preserve"> and other such methods</w:t>
      </w:r>
      <w:r w:rsidRPr="006C5E5A">
        <w:rPr>
          <w:rFonts w:asciiTheme="minorHAnsi" w:hAnsiTheme="minorHAnsi" w:cstheme="minorHAnsi"/>
          <w:sz w:val="24"/>
          <w:szCs w:val="24"/>
        </w:rPr>
        <w:t xml:space="preserve">. </w:t>
      </w:r>
    </w:p>
    <w:p w14:paraId="779E0204" w14:textId="3D123DD9" w:rsidR="0007241A" w:rsidRPr="006C5E5A" w:rsidRDefault="00012F11" w:rsidP="007C61A7">
      <w:p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Municipalities should </w:t>
      </w:r>
      <w:r w:rsidR="007C61A7" w:rsidRPr="006C5E5A">
        <w:rPr>
          <w:rFonts w:asciiTheme="minorHAnsi" w:hAnsiTheme="minorHAnsi" w:cstheme="minorHAnsi"/>
          <w:sz w:val="24"/>
          <w:szCs w:val="24"/>
        </w:rPr>
        <w:t xml:space="preserve">consider these recommendations and best practices to establish a </w:t>
      </w:r>
      <w:r w:rsidRPr="006C5E5A">
        <w:rPr>
          <w:rFonts w:asciiTheme="minorHAnsi" w:hAnsiTheme="minorHAnsi" w:cstheme="minorHAnsi"/>
          <w:sz w:val="24"/>
          <w:szCs w:val="24"/>
        </w:rPr>
        <w:t xml:space="preserve">warming center: </w:t>
      </w:r>
    </w:p>
    <w:tbl>
      <w:tblPr>
        <w:tblStyle w:val="TableGrid"/>
        <w:tblW w:w="0" w:type="auto"/>
        <w:tblLook w:val="04A0" w:firstRow="1" w:lastRow="0" w:firstColumn="1" w:lastColumn="0" w:noHBand="0" w:noVBand="1"/>
      </w:tblPr>
      <w:tblGrid>
        <w:gridCol w:w="5035"/>
        <w:gridCol w:w="5035"/>
      </w:tblGrid>
      <w:tr w:rsidR="00012F11" w:rsidRPr="006C5E5A" w14:paraId="15313E8D" w14:textId="77777777" w:rsidTr="00A14FB9">
        <w:tc>
          <w:tcPr>
            <w:tcW w:w="5035" w:type="dxa"/>
          </w:tcPr>
          <w:p w14:paraId="4B923155" w14:textId="74AFC784" w:rsidR="00012F11" w:rsidRPr="006C5E5A" w:rsidRDefault="00BC41CF" w:rsidP="00A14FB9">
            <w:pPr>
              <w:spacing w:before="133" w:after="120" w:line="293" w:lineRule="exact"/>
              <w:rPr>
                <w:rFonts w:asciiTheme="minorHAnsi" w:hAnsiTheme="minorHAnsi" w:cstheme="minorBidi"/>
                <w:b/>
                <w:bCs/>
                <w:sz w:val="24"/>
                <w:szCs w:val="24"/>
              </w:rPr>
            </w:pPr>
            <w:r w:rsidRPr="006C5E5A">
              <w:rPr>
                <w:rFonts w:asciiTheme="minorHAnsi" w:hAnsiTheme="minorHAnsi" w:cstheme="minorBidi"/>
                <w:b/>
                <w:bCs/>
                <w:sz w:val="24"/>
                <w:szCs w:val="24"/>
              </w:rPr>
              <w:t>Recommended</w:t>
            </w:r>
          </w:p>
        </w:tc>
        <w:tc>
          <w:tcPr>
            <w:tcW w:w="5035" w:type="dxa"/>
          </w:tcPr>
          <w:p w14:paraId="427B7481" w14:textId="537F7AEE" w:rsidR="00012F11" w:rsidRPr="006C5E5A" w:rsidRDefault="00012F11" w:rsidP="00A14FB9">
            <w:pPr>
              <w:spacing w:before="133" w:after="120" w:line="293" w:lineRule="exact"/>
              <w:rPr>
                <w:rFonts w:asciiTheme="minorHAnsi" w:hAnsiTheme="minorHAnsi" w:cstheme="minorBidi"/>
                <w:b/>
                <w:bCs/>
                <w:sz w:val="24"/>
                <w:szCs w:val="24"/>
              </w:rPr>
            </w:pPr>
            <w:r w:rsidRPr="006C5E5A">
              <w:rPr>
                <w:rFonts w:asciiTheme="minorHAnsi" w:hAnsiTheme="minorHAnsi" w:cstheme="minorBidi"/>
                <w:b/>
                <w:bCs/>
                <w:sz w:val="24"/>
                <w:szCs w:val="24"/>
              </w:rPr>
              <w:t xml:space="preserve"> </w:t>
            </w:r>
            <w:r w:rsidR="00BC41CF" w:rsidRPr="006C5E5A">
              <w:rPr>
                <w:rFonts w:asciiTheme="minorHAnsi" w:hAnsiTheme="minorHAnsi" w:cstheme="minorBidi"/>
                <w:b/>
                <w:bCs/>
                <w:sz w:val="24"/>
                <w:szCs w:val="24"/>
              </w:rPr>
              <w:t>Best Practices</w:t>
            </w:r>
          </w:p>
        </w:tc>
      </w:tr>
      <w:tr w:rsidR="00012F11" w:rsidRPr="006C5E5A" w14:paraId="6BEC3292" w14:textId="77777777" w:rsidTr="00A14FB9">
        <w:tc>
          <w:tcPr>
            <w:tcW w:w="5035" w:type="dxa"/>
          </w:tcPr>
          <w:p w14:paraId="1D3957DB" w14:textId="29ABEFD3" w:rsidR="00F94AF9" w:rsidRPr="006C5E5A" w:rsidRDefault="005A7BCB" w:rsidP="00A14FB9">
            <w:p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Choose a space that is adequately h</w:t>
            </w:r>
            <w:r w:rsidR="00012F11" w:rsidRPr="006C5E5A">
              <w:rPr>
                <w:rFonts w:asciiTheme="minorHAnsi" w:hAnsiTheme="minorHAnsi" w:cstheme="minorHAnsi"/>
                <w:sz w:val="24"/>
                <w:szCs w:val="24"/>
              </w:rPr>
              <w:t>eate</w:t>
            </w:r>
            <w:r w:rsidRPr="006C5E5A">
              <w:rPr>
                <w:rFonts w:asciiTheme="minorHAnsi" w:hAnsiTheme="minorHAnsi" w:cstheme="minorHAnsi"/>
                <w:sz w:val="24"/>
                <w:szCs w:val="24"/>
              </w:rPr>
              <w:t>d and has a</w:t>
            </w:r>
            <w:r w:rsidR="00F94AF9" w:rsidRPr="006C5E5A">
              <w:rPr>
                <w:rFonts w:asciiTheme="minorHAnsi" w:hAnsiTheme="minorHAnsi" w:cstheme="minorHAnsi"/>
                <w:sz w:val="24"/>
                <w:szCs w:val="24"/>
              </w:rPr>
              <w:t>dequate bathrooms</w:t>
            </w:r>
          </w:p>
        </w:tc>
        <w:tc>
          <w:tcPr>
            <w:tcW w:w="5035" w:type="dxa"/>
          </w:tcPr>
          <w:p w14:paraId="3BEC1B9D" w14:textId="7225F8D1" w:rsidR="00012F11" w:rsidRPr="006C5E5A" w:rsidRDefault="007C61A7" w:rsidP="00A14FB9">
            <w:p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Choose a space that provides a b</w:t>
            </w:r>
            <w:r w:rsidR="00012F11" w:rsidRPr="006C5E5A">
              <w:rPr>
                <w:rFonts w:asciiTheme="minorHAnsi" w:hAnsiTheme="minorHAnsi" w:cstheme="minorHAnsi"/>
                <w:sz w:val="24"/>
                <w:szCs w:val="24"/>
              </w:rPr>
              <w:t xml:space="preserve">ack-up generator </w:t>
            </w:r>
            <w:r w:rsidR="00F94AF9" w:rsidRPr="006C5E5A">
              <w:rPr>
                <w:rFonts w:asciiTheme="minorHAnsi" w:hAnsiTheme="minorHAnsi" w:cstheme="minorHAnsi"/>
                <w:sz w:val="24"/>
                <w:szCs w:val="24"/>
              </w:rPr>
              <w:t>in case of power outage</w:t>
            </w:r>
          </w:p>
        </w:tc>
      </w:tr>
      <w:tr w:rsidR="00012F11" w:rsidRPr="006C5E5A" w14:paraId="63923204" w14:textId="77777777" w:rsidTr="00A14FB9">
        <w:tc>
          <w:tcPr>
            <w:tcW w:w="5035" w:type="dxa"/>
          </w:tcPr>
          <w:p w14:paraId="5F5CF164" w14:textId="27F93706" w:rsidR="00012F11" w:rsidRPr="006C5E5A" w:rsidRDefault="005A7BCB" w:rsidP="00A14FB9">
            <w:p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Ensure space is p</w:t>
            </w:r>
            <w:r w:rsidR="00F94AF9" w:rsidRPr="006C5E5A">
              <w:rPr>
                <w:rFonts w:asciiTheme="minorHAnsi" w:hAnsiTheme="minorHAnsi" w:cstheme="minorHAnsi"/>
                <w:sz w:val="24"/>
                <w:szCs w:val="24"/>
              </w:rPr>
              <w:t>ublicly a</w:t>
            </w:r>
            <w:r w:rsidR="00012F11" w:rsidRPr="006C5E5A">
              <w:rPr>
                <w:rFonts w:asciiTheme="minorHAnsi" w:hAnsiTheme="minorHAnsi" w:cstheme="minorHAnsi"/>
                <w:sz w:val="24"/>
                <w:szCs w:val="24"/>
              </w:rPr>
              <w:t xml:space="preserve">ccessible </w:t>
            </w:r>
            <w:r w:rsidR="00F94AF9" w:rsidRPr="006C5E5A">
              <w:rPr>
                <w:rFonts w:asciiTheme="minorHAnsi" w:hAnsiTheme="minorHAnsi" w:cstheme="minorHAnsi"/>
                <w:sz w:val="24"/>
                <w:szCs w:val="24"/>
              </w:rPr>
              <w:t>with clear</w:t>
            </w:r>
            <w:r w:rsidR="00012F11" w:rsidRPr="006C5E5A">
              <w:rPr>
                <w:rFonts w:asciiTheme="minorHAnsi" w:hAnsiTheme="minorHAnsi" w:cstheme="minorHAnsi"/>
                <w:sz w:val="24"/>
                <w:szCs w:val="24"/>
              </w:rPr>
              <w:t xml:space="preserve"> signs displaying operating hours</w:t>
            </w:r>
          </w:p>
        </w:tc>
        <w:tc>
          <w:tcPr>
            <w:tcW w:w="5035" w:type="dxa"/>
          </w:tcPr>
          <w:p w14:paraId="0BA567F7" w14:textId="3D8FEE7D" w:rsidR="00012F11" w:rsidRPr="006C5E5A" w:rsidRDefault="007C61A7" w:rsidP="00A14FB9">
            <w:p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Choose a space that is </w:t>
            </w:r>
            <w:r w:rsidR="00F94AF9" w:rsidRPr="006C5E5A">
              <w:rPr>
                <w:rFonts w:asciiTheme="minorHAnsi" w:hAnsiTheme="minorHAnsi" w:cstheme="minorHAnsi"/>
                <w:sz w:val="24"/>
                <w:szCs w:val="24"/>
              </w:rPr>
              <w:t xml:space="preserve">American Disabilities Act (ADA) compliant </w:t>
            </w:r>
          </w:p>
        </w:tc>
      </w:tr>
      <w:tr w:rsidR="00012F11" w:rsidRPr="006C5E5A" w14:paraId="5856696B" w14:textId="77777777" w:rsidTr="00A14FB9">
        <w:tc>
          <w:tcPr>
            <w:tcW w:w="5035" w:type="dxa"/>
          </w:tcPr>
          <w:p w14:paraId="7A95A1A2" w14:textId="558253F0" w:rsidR="00012F11" w:rsidRPr="006C5E5A" w:rsidRDefault="007C61A7" w:rsidP="00A14FB9">
            <w:p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Plan and provide</w:t>
            </w:r>
            <w:r w:rsidR="005A7BCB" w:rsidRPr="006C5E5A">
              <w:rPr>
                <w:rFonts w:asciiTheme="minorHAnsi" w:hAnsiTheme="minorHAnsi" w:cstheme="minorHAnsi"/>
                <w:sz w:val="24"/>
                <w:szCs w:val="24"/>
              </w:rPr>
              <w:t xml:space="preserve"> a</w:t>
            </w:r>
            <w:r w:rsidR="00F94AF9" w:rsidRPr="006C5E5A">
              <w:rPr>
                <w:rFonts w:asciiTheme="minorHAnsi" w:hAnsiTheme="minorHAnsi" w:cstheme="minorHAnsi"/>
                <w:sz w:val="24"/>
                <w:szCs w:val="24"/>
              </w:rPr>
              <w:t xml:space="preserve">ctivities and </w:t>
            </w:r>
            <w:r w:rsidR="005A7BCB" w:rsidRPr="006C5E5A">
              <w:rPr>
                <w:rFonts w:asciiTheme="minorHAnsi" w:hAnsiTheme="minorHAnsi" w:cstheme="minorHAnsi"/>
                <w:sz w:val="24"/>
                <w:szCs w:val="24"/>
              </w:rPr>
              <w:t>resources</w:t>
            </w:r>
            <w:r w:rsidR="00F94AF9" w:rsidRPr="006C5E5A">
              <w:rPr>
                <w:rFonts w:asciiTheme="minorHAnsi" w:hAnsiTheme="minorHAnsi" w:cstheme="minorHAnsi"/>
                <w:sz w:val="24"/>
                <w:szCs w:val="24"/>
              </w:rPr>
              <w:t xml:space="preserve"> </w:t>
            </w:r>
          </w:p>
        </w:tc>
        <w:tc>
          <w:tcPr>
            <w:tcW w:w="5035" w:type="dxa"/>
          </w:tcPr>
          <w:p w14:paraId="2F4D40A8" w14:textId="68A599DF" w:rsidR="007C61A7" w:rsidRPr="006C5E5A" w:rsidRDefault="007C61A7" w:rsidP="007C61A7">
            <w:p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Choose a space that has:</w:t>
            </w:r>
          </w:p>
          <w:p w14:paraId="0DAEA84D" w14:textId="0053F0E5" w:rsidR="005A7BCB" w:rsidRPr="006C5E5A" w:rsidRDefault="00F94AF9" w:rsidP="005A7BCB">
            <w:pPr>
              <w:pStyle w:val="ListParagraph"/>
              <w:numPr>
                <w:ilvl w:val="0"/>
                <w:numId w:val="5"/>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Access to clean drinking water</w:t>
            </w:r>
          </w:p>
          <w:p w14:paraId="155FD9BC" w14:textId="305CF699" w:rsidR="005A7BCB" w:rsidRPr="006C5E5A" w:rsidRDefault="007C61A7" w:rsidP="005A7BCB">
            <w:pPr>
              <w:pStyle w:val="ListParagraph"/>
              <w:numPr>
                <w:ilvl w:val="0"/>
                <w:numId w:val="5"/>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P</w:t>
            </w:r>
            <w:r w:rsidR="00F94AF9" w:rsidRPr="006C5E5A">
              <w:rPr>
                <w:rFonts w:asciiTheme="minorHAnsi" w:hAnsiTheme="minorHAnsi" w:cstheme="minorHAnsi"/>
                <w:sz w:val="24"/>
                <w:szCs w:val="24"/>
              </w:rPr>
              <w:t xml:space="preserve">ower stations for charging phones and </w:t>
            </w:r>
            <w:proofErr w:type="gramStart"/>
            <w:r w:rsidR="00F94AF9" w:rsidRPr="006C5E5A">
              <w:rPr>
                <w:rFonts w:asciiTheme="minorHAnsi" w:hAnsiTheme="minorHAnsi" w:cstheme="minorHAnsi"/>
                <w:sz w:val="24"/>
                <w:szCs w:val="24"/>
              </w:rPr>
              <w:t>computers</w:t>
            </w:r>
            <w:proofErr w:type="gramEnd"/>
          </w:p>
          <w:p w14:paraId="4E8C12AA" w14:textId="1A383B26" w:rsidR="005A7BCB" w:rsidRPr="006C5E5A" w:rsidRDefault="007C61A7" w:rsidP="005A7BCB">
            <w:pPr>
              <w:pStyle w:val="ListParagraph"/>
              <w:numPr>
                <w:ilvl w:val="0"/>
                <w:numId w:val="5"/>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A</w:t>
            </w:r>
            <w:r w:rsidR="00F94AF9" w:rsidRPr="006C5E5A">
              <w:rPr>
                <w:rFonts w:asciiTheme="minorHAnsi" w:hAnsiTheme="minorHAnsi" w:cstheme="minorHAnsi"/>
                <w:sz w:val="24"/>
                <w:szCs w:val="24"/>
              </w:rPr>
              <w:t>ctivities such as TV and games</w:t>
            </w:r>
          </w:p>
          <w:p w14:paraId="0B8C1684" w14:textId="2A40BB59" w:rsidR="007C61A7" w:rsidRPr="006C5E5A" w:rsidRDefault="007C61A7" w:rsidP="005A7BCB">
            <w:pPr>
              <w:pStyle w:val="ListParagraph"/>
              <w:numPr>
                <w:ilvl w:val="0"/>
                <w:numId w:val="5"/>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P</w:t>
            </w:r>
            <w:r w:rsidR="00F94AF9" w:rsidRPr="006C5E5A">
              <w:rPr>
                <w:rFonts w:asciiTheme="minorHAnsi" w:hAnsiTheme="minorHAnsi" w:cstheme="minorHAnsi"/>
                <w:sz w:val="24"/>
                <w:szCs w:val="24"/>
              </w:rPr>
              <w:t xml:space="preserve">re-packaged snacks, warming drinks like coffee or </w:t>
            </w:r>
            <w:proofErr w:type="gramStart"/>
            <w:r w:rsidR="00F94AF9" w:rsidRPr="006C5E5A">
              <w:rPr>
                <w:rFonts w:asciiTheme="minorHAnsi" w:hAnsiTheme="minorHAnsi" w:cstheme="minorHAnsi"/>
                <w:sz w:val="24"/>
                <w:szCs w:val="24"/>
              </w:rPr>
              <w:t>tea</w:t>
            </w:r>
            <w:proofErr w:type="gramEnd"/>
          </w:p>
          <w:p w14:paraId="3CFD3232" w14:textId="764310DC" w:rsidR="007C61A7" w:rsidRPr="006C5E5A" w:rsidRDefault="007C61A7" w:rsidP="005A7BCB">
            <w:pPr>
              <w:pStyle w:val="ListParagraph"/>
              <w:numPr>
                <w:ilvl w:val="0"/>
                <w:numId w:val="5"/>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B</w:t>
            </w:r>
            <w:r w:rsidR="00F94AF9" w:rsidRPr="006C5E5A">
              <w:rPr>
                <w:rFonts w:asciiTheme="minorHAnsi" w:hAnsiTheme="minorHAnsi" w:cstheme="minorHAnsi"/>
                <w:sz w:val="24"/>
                <w:szCs w:val="24"/>
              </w:rPr>
              <w:t xml:space="preserve">lankets, seating, private space for nursing mothers and families </w:t>
            </w:r>
          </w:p>
          <w:p w14:paraId="5966D06A" w14:textId="0BEDAED3" w:rsidR="00012F11" w:rsidRPr="006C5E5A" w:rsidRDefault="007C61A7" w:rsidP="005A7BCB">
            <w:pPr>
              <w:pStyle w:val="ListParagraph"/>
              <w:numPr>
                <w:ilvl w:val="0"/>
                <w:numId w:val="5"/>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Staff to assist </w:t>
            </w:r>
            <w:r w:rsidR="00F94AF9" w:rsidRPr="006C5E5A">
              <w:rPr>
                <w:rFonts w:asciiTheme="minorHAnsi" w:hAnsiTheme="minorHAnsi" w:cstheme="minorHAnsi"/>
                <w:sz w:val="24"/>
                <w:szCs w:val="24"/>
              </w:rPr>
              <w:t xml:space="preserve">guests </w:t>
            </w:r>
            <w:r w:rsidR="00D462DE" w:rsidRPr="006C5E5A">
              <w:rPr>
                <w:rFonts w:asciiTheme="minorHAnsi" w:hAnsiTheme="minorHAnsi" w:cstheme="minorHAnsi"/>
                <w:sz w:val="24"/>
                <w:szCs w:val="24"/>
              </w:rPr>
              <w:t xml:space="preserve">from vehicles into </w:t>
            </w:r>
            <w:r w:rsidR="00D462DE" w:rsidRPr="006C5E5A">
              <w:rPr>
                <w:rFonts w:asciiTheme="minorHAnsi" w:hAnsiTheme="minorHAnsi" w:cstheme="minorHAnsi"/>
                <w:sz w:val="24"/>
                <w:szCs w:val="24"/>
              </w:rPr>
              <w:lastRenderedPageBreak/>
              <w:t xml:space="preserve">the facilities </w:t>
            </w:r>
            <w:r w:rsidR="00F94AF9" w:rsidRPr="006C5E5A">
              <w:rPr>
                <w:rFonts w:asciiTheme="minorHAnsi" w:hAnsiTheme="minorHAnsi" w:cstheme="minorHAnsi"/>
                <w:sz w:val="24"/>
                <w:szCs w:val="24"/>
              </w:rPr>
              <w:t xml:space="preserve">during storms and </w:t>
            </w:r>
            <w:r w:rsidR="005A7BCB" w:rsidRPr="006C5E5A">
              <w:rPr>
                <w:rFonts w:asciiTheme="minorHAnsi" w:hAnsiTheme="minorHAnsi" w:cstheme="minorHAnsi"/>
                <w:sz w:val="24"/>
                <w:szCs w:val="24"/>
              </w:rPr>
              <w:t>icy conditions</w:t>
            </w:r>
            <w:r w:rsidR="00F94AF9" w:rsidRPr="006C5E5A">
              <w:rPr>
                <w:rFonts w:asciiTheme="minorHAnsi" w:hAnsiTheme="minorHAnsi" w:cstheme="minorHAnsi"/>
                <w:sz w:val="24"/>
                <w:szCs w:val="24"/>
              </w:rPr>
              <w:t xml:space="preserve"> </w:t>
            </w:r>
          </w:p>
        </w:tc>
      </w:tr>
      <w:tr w:rsidR="00012F11" w:rsidRPr="006C5E5A" w14:paraId="1486D004" w14:textId="77777777" w:rsidTr="00A14FB9">
        <w:tc>
          <w:tcPr>
            <w:tcW w:w="5035" w:type="dxa"/>
          </w:tcPr>
          <w:p w14:paraId="061711D4" w14:textId="7BA8C339" w:rsidR="00012F11" w:rsidRPr="006C5E5A" w:rsidRDefault="007C61A7" w:rsidP="00A14FB9">
            <w:p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lastRenderedPageBreak/>
              <w:t>Conduct w</w:t>
            </w:r>
            <w:r w:rsidR="00F94AF9" w:rsidRPr="006C5E5A">
              <w:rPr>
                <w:rFonts w:asciiTheme="minorHAnsi" w:hAnsiTheme="minorHAnsi" w:cstheme="minorHAnsi"/>
                <w:sz w:val="24"/>
                <w:szCs w:val="24"/>
              </w:rPr>
              <w:t>ide outreach in the community about warming center locations</w:t>
            </w:r>
          </w:p>
        </w:tc>
        <w:tc>
          <w:tcPr>
            <w:tcW w:w="5035" w:type="dxa"/>
          </w:tcPr>
          <w:p w14:paraId="5FC2EC74" w14:textId="437E7460" w:rsidR="007C61A7" w:rsidRPr="006C5E5A" w:rsidRDefault="00F94AF9" w:rsidP="007C61A7">
            <w:pPr>
              <w:pStyle w:val="ListParagraph"/>
              <w:numPr>
                <w:ilvl w:val="0"/>
                <w:numId w:val="5"/>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 xml:space="preserve">Use of robocalls, text messages, community radio and local TV channels, multiple language channels to communicate and advertise </w:t>
            </w:r>
            <w:proofErr w:type="gramStart"/>
            <w:r w:rsidRPr="006C5E5A">
              <w:rPr>
                <w:rFonts w:asciiTheme="minorHAnsi" w:hAnsiTheme="minorHAnsi" w:cstheme="minorHAnsi"/>
                <w:sz w:val="24"/>
                <w:szCs w:val="24"/>
              </w:rPr>
              <w:t>availability</w:t>
            </w:r>
            <w:proofErr w:type="gramEnd"/>
            <w:r w:rsidRPr="006C5E5A">
              <w:rPr>
                <w:rFonts w:asciiTheme="minorHAnsi" w:hAnsiTheme="minorHAnsi" w:cstheme="minorHAnsi"/>
                <w:sz w:val="24"/>
                <w:szCs w:val="24"/>
              </w:rPr>
              <w:t xml:space="preserve"> </w:t>
            </w:r>
          </w:p>
          <w:p w14:paraId="3E13B155" w14:textId="34B11E52" w:rsidR="00012F11" w:rsidRPr="006C5E5A" w:rsidRDefault="007C61A7" w:rsidP="007C61A7">
            <w:pPr>
              <w:pStyle w:val="ListParagraph"/>
              <w:numPr>
                <w:ilvl w:val="0"/>
                <w:numId w:val="5"/>
              </w:numPr>
              <w:spacing w:before="133" w:after="120" w:line="293" w:lineRule="exact"/>
              <w:rPr>
                <w:rFonts w:asciiTheme="minorHAnsi" w:hAnsiTheme="minorHAnsi" w:cstheme="minorHAnsi"/>
                <w:sz w:val="24"/>
                <w:szCs w:val="24"/>
              </w:rPr>
            </w:pPr>
            <w:r w:rsidRPr="006C5E5A">
              <w:rPr>
                <w:rFonts w:asciiTheme="minorHAnsi" w:hAnsiTheme="minorHAnsi" w:cstheme="minorHAnsi"/>
                <w:sz w:val="24"/>
                <w:szCs w:val="24"/>
              </w:rPr>
              <w:t>Utilize trusted community-based organizations that work with vulnerable populations, including houses of worship</w:t>
            </w:r>
          </w:p>
        </w:tc>
      </w:tr>
    </w:tbl>
    <w:p w14:paraId="602EDC98" w14:textId="77777777" w:rsidR="00012F11" w:rsidRPr="006C5E5A" w:rsidRDefault="00012F11" w:rsidP="00012F11">
      <w:pPr>
        <w:spacing w:before="133" w:after="120" w:line="293" w:lineRule="exact"/>
        <w:rPr>
          <w:rFonts w:ascii="Arial Black"/>
          <w:sz w:val="24"/>
          <w:szCs w:val="24"/>
        </w:rPr>
      </w:pPr>
    </w:p>
    <w:p w14:paraId="00D19035" w14:textId="55F320BA" w:rsidR="00012F11" w:rsidRPr="006C5E5A" w:rsidRDefault="00012F11" w:rsidP="00012F11">
      <w:pPr>
        <w:spacing w:after="120" w:line="200" w:lineRule="exact"/>
        <w:rPr>
          <w:rFonts w:ascii="Arial Black" w:hAnsi="Arial Black"/>
          <w:b/>
          <w:bCs/>
          <w:color w:val="08489F"/>
          <w:sz w:val="24"/>
          <w:szCs w:val="24"/>
        </w:rPr>
      </w:pPr>
      <w:r w:rsidRPr="006C5E5A">
        <w:rPr>
          <w:rFonts w:ascii="Arial Black" w:hAnsi="Arial Black"/>
          <w:b/>
          <w:bCs/>
          <w:color w:val="08489F"/>
          <w:sz w:val="24"/>
          <w:szCs w:val="24"/>
        </w:rPr>
        <w:t>Preventing Cold</w:t>
      </w:r>
      <w:r w:rsidR="00973630" w:rsidRPr="006C5E5A">
        <w:rPr>
          <w:rFonts w:ascii="Arial Black" w:hAnsi="Arial Black"/>
          <w:b/>
          <w:bCs/>
          <w:color w:val="08489F"/>
          <w:sz w:val="24"/>
          <w:szCs w:val="24"/>
        </w:rPr>
        <w:t>-Related</w:t>
      </w:r>
      <w:r w:rsidRPr="006C5E5A">
        <w:rPr>
          <w:rFonts w:ascii="Arial Black" w:hAnsi="Arial Black"/>
          <w:b/>
          <w:bCs/>
          <w:color w:val="08489F"/>
          <w:sz w:val="24"/>
          <w:szCs w:val="24"/>
        </w:rPr>
        <w:t xml:space="preserve"> Illnesses—Additional Resources</w:t>
      </w:r>
    </w:p>
    <w:p w14:paraId="029604B2" w14:textId="0B5DA959" w:rsidR="00012F11" w:rsidRPr="006C5E5A" w:rsidRDefault="00012F11" w:rsidP="003340E7">
      <w:pPr>
        <w:spacing w:before="153" w:after="120" w:line="290" w:lineRule="exact"/>
        <w:rPr>
          <w:sz w:val="24"/>
          <w:szCs w:val="24"/>
        </w:rPr>
      </w:pPr>
      <w:r w:rsidRPr="006C5E5A">
        <w:rPr>
          <w:sz w:val="24"/>
          <w:szCs w:val="24"/>
        </w:rPr>
        <w:t xml:space="preserve">Check the Massachusetts Emergency Management Agency’s (MEMA) </w:t>
      </w:r>
      <w:hyperlink r:id="rId15" w:history="1">
        <w:r w:rsidRPr="006C5E5A">
          <w:rPr>
            <w:rStyle w:val="Hyperlink"/>
            <w:sz w:val="24"/>
            <w:szCs w:val="24"/>
          </w:rPr>
          <w:t>extreme cold safety tips</w:t>
        </w:r>
      </w:hyperlink>
      <w:r w:rsidRPr="006C5E5A">
        <w:rPr>
          <w:sz w:val="24"/>
          <w:szCs w:val="24"/>
        </w:rPr>
        <w:t xml:space="preserve"> for more information on preventing cold</w:t>
      </w:r>
      <w:r w:rsidR="00973630" w:rsidRPr="006C5E5A">
        <w:rPr>
          <w:sz w:val="24"/>
          <w:szCs w:val="24"/>
        </w:rPr>
        <w:t>-related</w:t>
      </w:r>
      <w:r w:rsidRPr="006C5E5A">
        <w:rPr>
          <w:sz w:val="24"/>
          <w:szCs w:val="24"/>
        </w:rPr>
        <w:t xml:space="preserve"> illnesses. Communities can take additional steps, including: </w:t>
      </w:r>
    </w:p>
    <w:p w14:paraId="503EC00F" w14:textId="77777777" w:rsidR="00012F11" w:rsidRPr="006C5E5A" w:rsidRDefault="00012F11" w:rsidP="00A65947">
      <w:pPr>
        <w:pStyle w:val="ListParagraph"/>
        <w:numPr>
          <w:ilvl w:val="0"/>
          <w:numId w:val="1"/>
        </w:numPr>
        <w:spacing w:before="133" w:after="120" w:line="293" w:lineRule="exact"/>
        <w:rPr>
          <w:b/>
          <w:bCs/>
          <w:color w:val="08489F"/>
          <w:sz w:val="24"/>
          <w:szCs w:val="24"/>
        </w:rPr>
      </w:pPr>
      <w:r w:rsidRPr="006C5E5A">
        <w:rPr>
          <w:sz w:val="24"/>
          <w:szCs w:val="24"/>
        </w:rPr>
        <w:t xml:space="preserve">Communicate cold safety tips to the community in multiple languages, including recommendations for staying safe in homes and outdoors </w:t>
      </w:r>
      <w:hyperlink r:id="rId16" w:history="1">
        <w:r w:rsidRPr="006C5E5A">
          <w:rPr>
            <w:rStyle w:val="Hyperlink"/>
            <w:sz w:val="24"/>
            <w:szCs w:val="24"/>
          </w:rPr>
          <w:t>during and after winter storms</w:t>
        </w:r>
      </w:hyperlink>
      <w:r w:rsidRPr="006C5E5A">
        <w:rPr>
          <w:sz w:val="24"/>
          <w:szCs w:val="24"/>
        </w:rPr>
        <w:t xml:space="preserve">. </w:t>
      </w:r>
    </w:p>
    <w:p w14:paraId="125AE8E9" w14:textId="32016E16" w:rsidR="00012F11" w:rsidRPr="006C5E5A" w:rsidRDefault="00012F11" w:rsidP="00A65947">
      <w:pPr>
        <w:pStyle w:val="ListParagraph"/>
        <w:numPr>
          <w:ilvl w:val="0"/>
          <w:numId w:val="1"/>
        </w:numPr>
        <w:spacing w:before="133" w:after="120" w:line="293" w:lineRule="exact"/>
        <w:rPr>
          <w:b/>
          <w:bCs/>
          <w:color w:val="08489F"/>
          <w:sz w:val="24"/>
          <w:szCs w:val="24"/>
        </w:rPr>
      </w:pPr>
      <w:r w:rsidRPr="006C5E5A">
        <w:rPr>
          <w:sz w:val="24"/>
          <w:szCs w:val="24"/>
        </w:rPr>
        <w:t>Partner with community health centers</w:t>
      </w:r>
      <w:r w:rsidR="00973630" w:rsidRPr="006C5E5A">
        <w:rPr>
          <w:sz w:val="24"/>
          <w:szCs w:val="24"/>
        </w:rPr>
        <w:t xml:space="preserve"> and other organizations</w:t>
      </w:r>
      <w:r w:rsidRPr="006C5E5A">
        <w:rPr>
          <w:sz w:val="24"/>
          <w:szCs w:val="24"/>
        </w:rPr>
        <w:t xml:space="preserve"> to perform wellness checks on </w:t>
      </w:r>
      <w:r w:rsidR="0046059F" w:rsidRPr="006C5E5A">
        <w:rPr>
          <w:sz w:val="24"/>
          <w:szCs w:val="24"/>
        </w:rPr>
        <w:t>vulnerable</w:t>
      </w:r>
      <w:r w:rsidRPr="006C5E5A">
        <w:rPr>
          <w:sz w:val="24"/>
          <w:szCs w:val="24"/>
        </w:rPr>
        <w:t xml:space="preserve"> populations</w:t>
      </w:r>
      <w:r w:rsidR="0059137D" w:rsidRPr="006C5E5A">
        <w:rPr>
          <w:sz w:val="24"/>
          <w:szCs w:val="24"/>
        </w:rPr>
        <w:t xml:space="preserve"> or known locations where unhoused </w:t>
      </w:r>
      <w:r w:rsidR="00843F1F" w:rsidRPr="006C5E5A">
        <w:rPr>
          <w:sz w:val="24"/>
          <w:szCs w:val="24"/>
        </w:rPr>
        <w:t>people go</w:t>
      </w:r>
      <w:r w:rsidR="0059137D" w:rsidRPr="006C5E5A">
        <w:rPr>
          <w:sz w:val="24"/>
          <w:szCs w:val="24"/>
        </w:rPr>
        <w:t xml:space="preserve"> to get warm, e.g. ATM lobbies</w:t>
      </w:r>
      <w:r w:rsidR="00843F1F" w:rsidRPr="006C5E5A">
        <w:rPr>
          <w:sz w:val="24"/>
          <w:szCs w:val="24"/>
        </w:rPr>
        <w:t>, near heat vents of large buildings or malls, in parking garages.</w:t>
      </w:r>
    </w:p>
    <w:p w14:paraId="44A5FBA0" w14:textId="77777777" w:rsidR="00012F11" w:rsidRPr="006C5E5A" w:rsidRDefault="00012F11" w:rsidP="00012F11">
      <w:pPr>
        <w:pStyle w:val="ListParagraph"/>
        <w:spacing w:before="126"/>
        <w:rPr>
          <w:sz w:val="24"/>
          <w:szCs w:val="24"/>
        </w:rPr>
      </w:pPr>
    </w:p>
    <w:p w14:paraId="2EB2FFD2" w14:textId="39AC1109" w:rsidR="00012F11" w:rsidRPr="006C5E5A" w:rsidRDefault="00D462DE" w:rsidP="00012F11">
      <w:pPr>
        <w:spacing w:before="126"/>
        <w:rPr>
          <w:sz w:val="24"/>
          <w:szCs w:val="24"/>
        </w:rPr>
      </w:pPr>
      <w:r w:rsidRPr="006C5E5A">
        <w:rPr>
          <w:sz w:val="24"/>
          <w:szCs w:val="24"/>
        </w:rPr>
        <w:t>For the</w:t>
      </w:r>
      <w:r w:rsidR="00012F11" w:rsidRPr="006C5E5A">
        <w:rPr>
          <w:sz w:val="24"/>
          <w:szCs w:val="24"/>
        </w:rPr>
        <w:t xml:space="preserve"> long term, communities can adopt the following strategies: </w:t>
      </w:r>
    </w:p>
    <w:p w14:paraId="240CD4D6" w14:textId="2FFF00BA" w:rsidR="00012F11" w:rsidRPr="006C5E5A" w:rsidRDefault="00973630" w:rsidP="00012F11">
      <w:pPr>
        <w:pStyle w:val="ListParagraph"/>
        <w:numPr>
          <w:ilvl w:val="0"/>
          <w:numId w:val="3"/>
        </w:numPr>
        <w:spacing w:before="126"/>
        <w:rPr>
          <w:sz w:val="24"/>
          <w:szCs w:val="24"/>
        </w:rPr>
      </w:pPr>
      <w:r w:rsidRPr="006C5E5A">
        <w:rPr>
          <w:sz w:val="24"/>
          <w:szCs w:val="24"/>
        </w:rPr>
        <w:t xml:space="preserve">Develop </w:t>
      </w:r>
      <w:r w:rsidR="00012F11" w:rsidRPr="006C5E5A">
        <w:rPr>
          <w:sz w:val="24"/>
          <w:szCs w:val="24"/>
        </w:rPr>
        <w:t>winter weather emergency preparedness</w:t>
      </w:r>
      <w:r w:rsidR="00E77073" w:rsidRPr="006C5E5A">
        <w:rPr>
          <w:sz w:val="24"/>
          <w:szCs w:val="24"/>
        </w:rPr>
        <w:t xml:space="preserve"> checklists</w:t>
      </w:r>
      <w:r w:rsidR="00012F11" w:rsidRPr="006C5E5A">
        <w:rPr>
          <w:sz w:val="24"/>
          <w:szCs w:val="24"/>
        </w:rPr>
        <w:t xml:space="preserve"> and response </w:t>
      </w:r>
      <w:proofErr w:type="gramStart"/>
      <w:r w:rsidR="00012F11" w:rsidRPr="006C5E5A">
        <w:rPr>
          <w:sz w:val="24"/>
          <w:szCs w:val="24"/>
        </w:rPr>
        <w:t>plans</w:t>
      </w:r>
      <w:proofErr w:type="gramEnd"/>
      <w:r w:rsidR="00012F11" w:rsidRPr="006C5E5A">
        <w:rPr>
          <w:sz w:val="24"/>
          <w:szCs w:val="24"/>
        </w:rPr>
        <w:t xml:space="preserve"> </w:t>
      </w:r>
    </w:p>
    <w:p w14:paraId="1B4DDC67" w14:textId="77777777" w:rsidR="00012F11" w:rsidRPr="006C5E5A" w:rsidRDefault="00012F11" w:rsidP="00012F11">
      <w:pPr>
        <w:pStyle w:val="ListParagraph"/>
        <w:spacing w:before="126"/>
        <w:rPr>
          <w:sz w:val="24"/>
          <w:szCs w:val="24"/>
        </w:rPr>
      </w:pPr>
    </w:p>
    <w:p w14:paraId="150D19E9" w14:textId="77777777" w:rsidR="00012F11" w:rsidRPr="006C5E5A" w:rsidRDefault="00012F11" w:rsidP="00012F11">
      <w:pPr>
        <w:pStyle w:val="BodyText"/>
        <w:spacing w:before="59" w:line="249" w:lineRule="auto"/>
        <w:rPr>
          <w:sz w:val="24"/>
          <w:szCs w:val="24"/>
        </w:rPr>
      </w:pPr>
      <w:r w:rsidRPr="006C5E5A">
        <w:rPr>
          <w:sz w:val="24"/>
          <w:szCs w:val="24"/>
        </w:rPr>
        <w:t xml:space="preserve">Visit the DPH/BCEH </w:t>
      </w:r>
      <w:hyperlink r:id="rId17" w:history="1">
        <w:r w:rsidRPr="006C5E5A">
          <w:rPr>
            <w:rStyle w:val="Hyperlink"/>
            <w:sz w:val="24"/>
            <w:szCs w:val="24"/>
          </w:rPr>
          <w:t>Climate and Health Website</w:t>
        </w:r>
      </w:hyperlink>
      <w:r w:rsidRPr="006C5E5A">
        <w:rPr>
          <w:sz w:val="24"/>
          <w:szCs w:val="24"/>
        </w:rPr>
        <w:t xml:space="preserve"> for more information, including:</w:t>
      </w:r>
    </w:p>
    <w:p w14:paraId="32A7C5DA" w14:textId="77777777" w:rsidR="00012F11" w:rsidRPr="006C5E5A" w:rsidRDefault="00012F11" w:rsidP="00A65947">
      <w:pPr>
        <w:pStyle w:val="ListParagraph"/>
        <w:numPr>
          <w:ilvl w:val="0"/>
          <w:numId w:val="3"/>
        </w:numPr>
        <w:spacing w:before="133" w:after="120" w:line="293" w:lineRule="exact"/>
        <w:rPr>
          <w:sz w:val="24"/>
          <w:szCs w:val="24"/>
        </w:rPr>
      </w:pPr>
      <w:r w:rsidRPr="006C5E5A">
        <w:rPr>
          <w:sz w:val="24"/>
          <w:szCs w:val="24"/>
        </w:rPr>
        <w:t>How climate change harms health</w:t>
      </w:r>
    </w:p>
    <w:p w14:paraId="695E1D9A" w14:textId="77777777" w:rsidR="00012F11" w:rsidRPr="006C5E5A" w:rsidRDefault="00012F11" w:rsidP="00A65947">
      <w:pPr>
        <w:pStyle w:val="ListParagraph"/>
        <w:numPr>
          <w:ilvl w:val="0"/>
          <w:numId w:val="3"/>
        </w:numPr>
        <w:spacing w:before="133" w:after="120" w:line="293" w:lineRule="exact"/>
        <w:rPr>
          <w:sz w:val="24"/>
          <w:szCs w:val="24"/>
        </w:rPr>
      </w:pPr>
      <w:r w:rsidRPr="006C5E5A">
        <w:rPr>
          <w:sz w:val="24"/>
          <w:szCs w:val="24"/>
        </w:rPr>
        <w:t>Climate change and health equity</w:t>
      </w:r>
    </w:p>
    <w:p w14:paraId="443CC442" w14:textId="3255D97C" w:rsidR="00D462DE" w:rsidRPr="006C5E5A" w:rsidRDefault="00000000" w:rsidP="00A65947">
      <w:pPr>
        <w:pStyle w:val="ListParagraph"/>
        <w:numPr>
          <w:ilvl w:val="0"/>
          <w:numId w:val="3"/>
        </w:numPr>
        <w:spacing w:before="133" w:after="120" w:line="293" w:lineRule="exact"/>
        <w:rPr>
          <w:sz w:val="24"/>
          <w:szCs w:val="24"/>
        </w:rPr>
      </w:pPr>
      <w:hyperlink r:id="rId18" w:history="1">
        <w:r w:rsidR="00D462DE" w:rsidRPr="006C5E5A">
          <w:rPr>
            <w:rStyle w:val="Hyperlink"/>
            <w:sz w:val="24"/>
            <w:szCs w:val="24"/>
          </w:rPr>
          <w:t>Community Profiles</w:t>
        </w:r>
      </w:hyperlink>
      <w:r w:rsidR="00D462DE" w:rsidRPr="006C5E5A">
        <w:rPr>
          <w:sz w:val="24"/>
          <w:szCs w:val="24"/>
        </w:rPr>
        <w:t xml:space="preserve"> in EPHT including climate profiles for all 351 cities and towns in Massachusetts.</w:t>
      </w:r>
    </w:p>
    <w:p w14:paraId="267745E6" w14:textId="77777777" w:rsidR="00012F11" w:rsidRPr="006C5E5A" w:rsidRDefault="00012F11" w:rsidP="00012F11">
      <w:pPr>
        <w:pStyle w:val="BodyText"/>
        <w:spacing w:before="59" w:line="249" w:lineRule="auto"/>
        <w:rPr>
          <w:sz w:val="24"/>
          <w:szCs w:val="24"/>
        </w:rPr>
      </w:pPr>
    </w:p>
    <w:p w14:paraId="48C15641" w14:textId="77777777" w:rsidR="00012F11" w:rsidRPr="006C5E5A" w:rsidRDefault="00012F11" w:rsidP="003340E7">
      <w:pPr>
        <w:pStyle w:val="BodyText"/>
        <w:spacing w:before="153" w:after="120" w:line="290" w:lineRule="exact"/>
        <w:rPr>
          <w:sz w:val="24"/>
          <w:szCs w:val="24"/>
        </w:rPr>
      </w:pPr>
      <w:r w:rsidRPr="006C5E5A">
        <w:rPr>
          <w:b/>
          <w:bCs/>
          <w:sz w:val="24"/>
          <w:szCs w:val="24"/>
        </w:rPr>
        <w:t>Questions?</w:t>
      </w:r>
      <w:r w:rsidRPr="006C5E5A">
        <w:rPr>
          <w:sz w:val="24"/>
          <w:szCs w:val="24"/>
        </w:rPr>
        <w:t xml:space="preserve"> Specialists at the Massachusetts Department of Public Health, Bureau of Climate and Environmental Health, are available to answer your questions. Contact us at (617) 624-5757 (TTY: (617) 624-5286) or visit our website.</w:t>
      </w:r>
    </w:p>
    <w:p w14:paraId="3C16E351" w14:textId="02D7E733" w:rsidR="00012F11" w:rsidRPr="006C5E5A" w:rsidRDefault="00012F11" w:rsidP="00012F11">
      <w:pPr>
        <w:pStyle w:val="BodyText"/>
        <w:spacing w:before="59" w:line="249" w:lineRule="auto"/>
        <w:rPr>
          <w:b/>
          <w:color w:val="08489F"/>
          <w:sz w:val="24"/>
          <w:szCs w:val="24"/>
        </w:rPr>
      </w:pPr>
      <w:r w:rsidRPr="006C5E5A">
        <w:rPr>
          <w:b/>
          <w:bCs/>
          <w:sz w:val="24"/>
          <w:szCs w:val="24"/>
        </w:rPr>
        <w:t>Learn more:</w:t>
      </w:r>
      <w:r w:rsidRPr="006C5E5A">
        <w:rPr>
          <w:sz w:val="24"/>
          <w:szCs w:val="24"/>
        </w:rPr>
        <w:t xml:space="preserve"> </w:t>
      </w:r>
      <w:hyperlink r:id="rId19" w:history="1">
        <w:r w:rsidRPr="006C5E5A">
          <w:rPr>
            <w:rStyle w:val="Hyperlink"/>
            <w:sz w:val="24"/>
            <w:szCs w:val="24"/>
          </w:rPr>
          <w:t>mass.gov/</w:t>
        </w:r>
        <w:proofErr w:type="spellStart"/>
        <w:r w:rsidRPr="006C5E5A">
          <w:rPr>
            <w:rStyle w:val="Hyperlink"/>
            <w:sz w:val="24"/>
            <w:szCs w:val="24"/>
          </w:rPr>
          <w:t>bceh</w:t>
        </w:r>
        <w:proofErr w:type="spellEnd"/>
      </w:hyperlink>
    </w:p>
    <w:p w14:paraId="551B5CE3" w14:textId="77777777" w:rsidR="00012F11" w:rsidRPr="006C5E5A" w:rsidRDefault="00012F11" w:rsidP="00012F11">
      <w:pPr>
        <w:rPr>
          <w:sz w:val="24"/>
          <w:szCs w:val="24"/>
        </w:rPr>
      </w:pPr>
    </w:p>
    <w:p w14:paraId="15C74EBA" w14:textId="77777777" w:rsidR="00012F11" w:rsidRPr="006C5E5A" w:rsidRDefault="00012F11" w:rsidP="00012F11">
      <w:pPr>
        <w:rPr>
          <w:sz w:val="24"/>
          <w:szCs w:val="24"/>
        </w:rPr>
      </w:pPr>
    </w:p>
    <w:p w14:paraId="1A23FC61" w14:textId="77777777" w:rsidR="00012F11" w:rsidRPr="006C5E5A" w:rsidRDefault="00012F11" w:rsidP="00012F11">
      <w:pPr>
        <w:rPr>
          <w:sz w:val="24"/>
          <w:szCs w:val="24"/>
        </w:rPr>
      </w:pPr>
    </w:p>
    <w:p w14:paraId="7195E1AA" w14:textId="77777777" w:rsidR="00012F11" w:rsidRPr="006C5E5A" w:rsidRDefault="00012F11" w:rsidP="00012F11">
      <w:pPr>
        <w:rPr>
          <w:sz w:val="24"/>
          <w:szCs w:val="24"/>
        </w:rPr>
      </w:pPr>
      <w:r w:rsidRPr="006C5E5A">
        <w:rPr>
          <w:sz w:val="24"/>
          <w:szCs w:val="24"/>
        </w:rPr>
        <w:t>References:</w:t>
      </w:r>
    </w:p>
    <w:p w14:paraId="1DFF1B17" w14:textId="77777777" w:rsidR="00012F11" w:rsidRPr="006C5E5A" w:rsidRDefault="00012F11" w:rsidP="00012F11">
      <w:pPr>
        <w:rPr>
          <w:sz w:val="24"/>
          <w:szCs w:val="24"/>
        </w:rPr>
      </w:pPr>
    </w:p>
    <w:p w14:paraId="5EBEFD39" w14:textId="77777777" w:rsidR="00012F11" w:rsidRPr="006C5E5A" w:rsidRDefault="00000000" w:rsidP="00012F11">
      <w:pPr>
        <w:rPr>
          <w:sz w:val="24"/>
          <w:szCs w:val="24"/>
        </w:rPr>
      </w:pPr>
      <w:hyperlink r:id="rId20" w:history="1">
        <w:r w:rsidR="00012F11" w:rsidRPr="006C5E5A">
          <w:rPr>
            <w:rStyle w:val="Hyperlink"/>
            <w:sz w:val="24"/>
            <w:szCs w:val="24"/>
          </w:rPr>
          <w:t>https://www.cdc.gov/disasters/winter/index.html</w:t>
        </w:r>
      </w:hyperlink>
    </w:p>
    <w:p w14:paraId="60055291" w14:textId="77777777" w:rsidR="00012F11" w:rsidRPr="006C5E5A" w:rsidRDefault="00012F11" w:rsidP="00012F11">
      <w:pPr>
        <w:rPr>
          <w:sz w:val="24"/>
          <w:szCs w:val="24"/>
        </w:rPr>
      </w:pPr>
    </w:p>
    <w:p w14:paraId="5D80079C" w14:textId="77777777" w:rsidR="00A21347" w:rsidRPr="006C5E5A" w:rsidRDefault="00A21347">
      <w:pPr>
        <w:rPr>
          <w:sz w:val="24"/>
          <w:szCs w:val="24"/>
        </w:rPr>
      </w:pPr>
    </w:p>
    <w:sectPr w:rsidR="00A21347" w:rsidRPr="006C5E5A" w:rsidSect="006C1B6E">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D152" w14:textId="77777777" w:rsidR="006C1B6E" w:rsidRDefault="006C1B6E">
      <w:r>
        <w:separator/>
      </w:r>
    </w:p>
  </w:endnote>
  <w:endnote w:type="continuationSeparator" w:id="0">
    <w:p w14:paraId="70E6705E" w14:textId="77777777" w:rsidR="006C1B6E" w:rsidRDefault="006C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2617" w14:textId="77777777" w:rsidR="006503A0" w:rsidRDefault="00650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0EC1" w14:textId="77777777" w:rsidR="006503A0" w:rsidRDefault="00650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9647" w14:textId="77777777" w:rsidR="006503A0" w:rsidRDefault="00650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00D2" w14:textId="77777777" w:rsidR="006C1B6E" w:rsidRDefault="006C1B6E">
      <w:r>
        <w:separator/>
      </w:r>
    </w:p>
  </w:footnote>
  <w:footnote w:type="continuationSeparator" w:id="0">
    <w:p w14:paraId="07A1D74A" w14:textId="77777777" w:rsidR="006C1B6E" w:rsidRDefault="006C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1258" w14:textId="77777777" w:rsidR="006503A0" w:rsidRDefault="00650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DF9C" w14:textId="3E7F8FE8" w:rsidR="006503A0" w:rsidRDefault="00650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3AD4" w14:textId="77777777" w:rsidR="006503A0" w:rsidRDefault="00650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1"/>
    <w:multiLevelType w:val="hybridMultilevel"/>
    <w:tmpl w:val="1D7CA664"/>
    <w:lvl w:ilvl="0" w:tplc="078CCEF4">
      <w:start w:val="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03C10"/>
    <w:multiLevelType w:val="hybridMultilevel"/>
    <w:tmpl w:val="E8A0DF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B2117"/>
    <w:multiLevelType w:val="hybridMultilevel"/>
    <w:tmpl w:val="4BF2F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561430"/>
    <w:multiLevelType w:val="hybridMultilevel"/>
    <w:tmpl w:val="F22650CE"/>
    <w:lvl w:ilvl="0" w:tplc="68703080">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8D6D50"/>
    <w:multiLevelType w:val="hybridMultilevel"/>
    <w:tmpl w:val="DAFE05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588334">
    <w:abstractNumId w:val="1"/>
  </w:num>
  <w:num w:numId="2" w16cid:durableId="1833641438">
    <w:abstractNumId w:val="4"/>
  </w:num>
  <w:num w:numId="3" w16cid:durableId="879707191">
    <w:abstractNumId w:val="3"/>
  </w:num>
  <w:num w:numId="4" w16cid:durableId="728841544">
    <w:abstractNumId w:val="2"/>
  </w:num>
  <w:num w:numId="5" w16cid:durableId="130870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11"/>
    <w:rsid w:val="00012F11"/>
    <w:rsid w:val="0003221B"/>
    <w:rsid w:val="00065422"/>
    <w:rsid w:val="0007241A"/>
    <w:rsid w:val="001274EF"/>
    <w:rsid w:val="00170FC4"/>
    <w:rsid w:val="001D707A"/>
    <w:rsid w:val="001F66CD"/>
    <w:rsid w:val="0020005A"/>
    <w:rsid w:val="0022537C"/>
    <w:rsid w:val="0024790C"/>
    <w:rsid w:val="00250CC3"/>
    <w:rsid w:val="002A62C4"/>
    <w:rsid w:val="002E23A6"/>
    <w:rsid w:val="002E57C0"/>
    <w:rsid w:val="003340E7"/>
    <w:rsid w:val="003547B8"/>
    <w:rsid w:val="00354E38"/>
    <w:rsid w:val="00357BFF"/>
    <w:rsid w:val="003713F1"/>
    <w:rsid w:val="003B1829"/>
    <w:rsid w:val="00406715"/>
    <w:rsid w:val="00406DCE"/>
    <w:rsid w:val="004410A5"/>
    <w:rsid w:val="0046059F"/>
    <w:rsid w:val="004C733C"/>
    <w:rsid w:val="004F5E8A"/>
    <w:rsid w:val="0059137D"/>
    <w:rsid w:val="00596C48"/>
    <w:rsid w:val="005A7BCB"/>
    <w:rsid w:val="006503A0"/>
    <w:rsid w:val="006941D0"/>
    <w:rsid w:val="006C1B6E"/>
    <w:rsid w:val="006C5E5A"/>
    <w:rsid w:val="006F4CE5"/>
    <w:rsid w:val="00703DFD"/>
    <w:rsid w:val="00762199"/>
    <w:rsid w:val="007B3FBA"/>
    <w:rsid w:val="007C61A7"/>
    <w:rsid w:val="007D4E7B"/>
    <w:rsid w:val="007F725B"/>
    <w:rsid w:val="00843F1F"/>
    <w:rsid w:val="00844F35"/>
    <w:rsid w:val="0085269C"/>
    <w:rsid w:val="00881A42"/>
    <w:rsid w:val="00896E7D"/>
    <w:rsid w:val="00897F3A"/>
    <w:rsid w:val="008B2B72"/>
    <w:rsid w:val="008F5A46"/>
    <w:rsid w:val="00954501"/>
    <w:rsid w:val="009663DC"/>
    <w:rsid w:val="00973630"/>
    <w:rsid w:val="009A20FA"/>
    <w:rsid w:val="00A15BAE"/>
    <w:rsid w:val="00A21347"/>
    <w:rsid w:val="00A65947"/>
    <w:rsid w:val="00A80F4C"/>
    <w:rsid w:val="00A86090"/>
    <w:rsid w:val="00AB00BD"/>
    <w:rsid w:val="00AD30E6"/>
    <w:rsid w:val="00B04EA7"/>
    <w:rsid w:val="00B3122F"/>
    <w:rsid w:val="00BC41CF"/>
    <w:rsid w:val="00BE247B"/>
    <w:rsid w:val="00C528CA"/>
    <w:rsid w:val="00CD1EEE"/>
    <w:rsid w:val="00CD2796"/>
    <w:rsid w:val="00D453A8"/>
    <w:rsid w:val="00D462DE"/>
    <w:rsid w:val="00D658CB"/>
    <w:rsid w:val="00D92AEC"/>
    <w:rsid w:val="00E44FD2"/>
    <w:rsid w:val="00E77073"/>
    <w:rsid w:val="00EC3AC5"/>
    <w:rsid w:val="00ED12DC"/>
    <w:rsid w:val="00EF1D8D"/>
    <w:rsid w:val="00F40889"/>
    <w:rsid w:val="00F772DA"/>
    <w:rsid w:val="00F94AF9"/>
    <w:rsid w:val="00FA69F5"/>
    <w:rsid w:val="00FC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6228"/>
  <w15:chartTrackingRefBased/>
  <w15:docId w15:val="{2D9B5964-52A4-4158-A17B-F19C7C80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F11"/>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012F11"/>
    <w:pPr>
      <w:spacing w:before="94"/>
      <w:outlineLvl w:val="0"/>
    </w:pPr>
    <w:rPr>
      <w:rFonts w:ascii="Arial Black" w:eastAsia="Arial Black" w:hAnsi="Arial Black" w:cs="Arial Black"/>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F11"/>
    <w:rPr>
      <w:rFonts w:ascii="Arial Black" w:eastAsia="Arial Black" w:hAnsi="Arial Black" w:cs="Arial Black"/>
      <w:kern w:val="0"/>
      <w:sz w:val="21"/>
      <w:szCs w:val="21"/>
      <w14:ligatures w14:val="none"/>
    </w:rPr>
  </w:style>
  <w:style w:type="paragraph" w:styleId="BodyText">
    <w:name w:val="Body Text"/>
    <w:basedOn w:val="Normal"/>
    <w:link w:val="BodyTextChar"/>
    <w:uiPriority w:val="1"/>
    <w:qFormat/>
    <w:rsid w:val="00012F11"/>
    <w:rPr>
      <w:sz w:val="18"/>
      <w:szCs w:val="18"/>
    </w:rPr>
  </w:style>
  <w:style w:type="character" w:customStyle="1" w:styleId="BodyTextChar">
    <w:name w:val="Body Text Char"/>
    <w:basedOn w:val="DefaultParagraphFont"/>
    <w:link w:val="BodyText"/>
    <w:uiPriority w:val="1"/>
    <w:rsid w:val="00012F11"/>
    <w:rPr>
      <w:rFonts w:ascii="Calibri" w:eastAsia="Calibri" w:hAnsi="Calibri" w:cs="Calibri"/>
      <w:kern w:val="0"/>
      <w:sz w:val="18"/>
      <w:szCs w:val="18"/>
      <w14:ligatures w14:val="none"/>
    </w:rPr>
  </w:style>
  <w:style w:type="character" w:styleId="CommentReference">
    <w:name w:val="annotation reference"/>
    <w:basedOn w:val="DefaultParagraphFont"/>
    <w:uiPriority w:val="99"/>
    <w:semiHidden/>
    <w:unhideWhenUsed/>
    <w:rsid w:val="00012F11"/>
    <w:rPr>
      <w:sz w:val="16"/>
      <w:szCs w:val="16"/>
    </w:rPr>
  </w:style>
  <w:style w:type="paragraph" w:styleId="CommentText">
    <w:name w:val="annotation text"/>
    <w:basedOn w:val="Normal"/>
    <w:link w:val="CommentTextChar"/>
    <w:uiPriority w:val="99"/>
    <w:unhideWhenUsed/>
    <w:rsid w:val="00012F11"/>
    <w:rPr>
      <w:sz w:val="20"/>
      <w:szCs w:val="20"/>
    </w:rPr>
  </w:style>
  <w:style w:type="character" w:customStyle="1" w:styleId="CommentTextChar">
    <w:name w:val="Comment Text Char"/>
    <w:basedOn w:val="DefaultParagraphFont"/>
    <w:link w:val="CommentText"/>
    <w:uiPriority w:val="99"/>
    <w:rsid w:val="00012F11"/>
    <w:rPr>
      <w:rFonts w:ascii="Calibri" w:eastAsia="Calibri" w:hAnsi="Calibri" w:cs="Calibri"/>
      <w:kern w:val="0"/>
      <w:sz w:val="20"/>
      <w:szCs w:val="20"/>
      <w14:ligatures w14:val="none"/>
    </w:rPr>
  </w:style>
  <w:style w:type="paragraph" w:styleId="ListParagraph">
    <w:name w:val="List Paragraph"/>
    <w:basedOn w:val="Normal"/>
    <w:uiPriority w:val="34"/>
    <w:qFormat/>
    <w:rsid w:val="00012F11"/>
    <w:pPr>
      <w:ind w:left="720"/>
      <w:contextualSpacing/>
    </w:pPr>
  </w:style>
  <w:style w:type="table" w:styleId="TableGrid">
    <w:name w:val="Table Grid"/>
    <w:basedOn w:val="TableNormal"/>
    <w:uiPriority w:val="39"/>
    <w:rsid w:val="00012F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F11"/>
    <w:rPr>
      <w:color w:val="0563C1" w:themeColor="hyperlink"/>
      <w:u w:val="single"/>
    </w:rPr>
  </w:style>
  <w:style w:type="paragraph" w:styleId="Header">
    <w:name w:val="header"/>
    <w:basedOn w:val="Normal"/>
    <w:link w:val="HeaderChar"/>
    <w:uiPriority w:val="99"/>
    <w:unhideWhenUsed/>
    <w:rsid w:val="00012F11"/>
    <w:pPr>
      <w:tabs>
        <w:tab w:val="center" w:pos="4680"/>
        <w:tab w:val="right" w:pos="9360"/>
      </w:tabs>
    </w:pPr>
  </w:style>
  <w:style w:type="character" w:customStyle="1" w:styleId="HeaderChar">
    <w:name w:val="Header Char"/>
    <w:basedOn w:val="DefaultParagraphFont"/>
    <w:link w:val="Header"/>
    <w:uiPriority w:val="99"/>
    <w:rsid w:val="00012F11"/>
    <w:rPr>
      <w:rFonts w:ascii="Calibri" w:eastAsia="Calibri" w:hAnsi="Calibri" w:cs="Calibri"/>
      <w:kern w:val="0"/>
      <w14:ligatures w14:val="none"/>
    </w:rPr>
  </w:style>
  <w:style w:type="paragraph" w:styleId="Footer">
    <w:name w:val="footer"/>
    <w:basedOn w:val="Normal"/>
    <w:link w:val="FooterChar"/>
    <w:uiPriority w:val="99"/>
    <w:unhideWhenUsed/>
    <w:rsid w:val="00012F11"/>
    <w:pPr>
      <w:tabs>
        <w:tab w:val="center" w:pos="4680"/>
        <w:tab w:val="right" w:pos="9360"/>
      </w:tabs>
    </w:pPr>
  </w:style>
  <w:style w:type="character" w:customStyle="1" w:styleId="FooterChar">
    <w:name w:val="Footer Char"/>
    <w:basedOn w:val="DefaultParagraphFont"/>
    <w:link w:val="Footer"/>
    <w:uiPriority w:val="99"/>
    <w:rsid w:val="00012F11"/>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012F11"/>
    <w:rPr>
      <w:color w:val="954F72" w:themeColor="followedHyperlink"/>
      <w:u w:val="single"/>
    </w:rPr>
  </w:style>
  <w:style w:type="paragraph" w:styleId="Revision">
    <w:name w:val="Revision"/>
    <w:hidden/>
    <w:uiPriority w:val="99"/>
    <w:semiHidden/>
    <w:rsid w:val="0059137D"/>
    <w:pPr>
      <w:spacing w:after="0" w:line="240" w:lineRule="auto"/>
    </w:pPr>
    <w:rPr>
      <w:rFonts w:ascii="Calibri" w:eastAsia="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59137D"/>
    <w:rPr>
      <w:b/>
      <w:bCs/>
    </w:rPr>
  </w:style>
  <w:style w:type="character" w:customStyle="1" w:styleId="CommentSubjectChar">
    <w:name w:val="Comment Subject Char"/>
    <w:basedOn w:val="CommentTextChar"/>
    <w:link w:val="CommentSubject"/>
    <w:uiPriority w:val="99"/>
    <w:semiHidden/>
    <w:rsid w:val="0059137D"/>
    <w:rPr>
      <w:rFonts w:ascii="Calibri" w:eastAsia="Calibri" w:hAnsi="Calibri" w:cs="Calibri"/>
      <w:b/>
      <w:bCs/>
      <w:kern w:val="0"/>
      <w:sz w:val="20"/>
      <w:szCs w:val="20"/>
      <w14:ligatures w14:val="none"/>
    </w:rPr>
  </w:style>
  <w:style w:type="character" w:styleId="UnresolvedMention">
    <w:name w:val="Unresolved Mention"/>
    <w:basedOn w:val="DefaultParagraphFont"/>
    <w:uiPriority w:val="99"/>
    <w:semiHidden/>
    <w:unhideWhenUsed/>
    <w:rsid w:val="00032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info-details/community-transportation-coordination" TargetMode="External"/><Relationship Id="rId18" Type="http://schemas.openxmlformats.org/officeDocument/2006/relationships/hyperlink" Target="https://mass.gov/dph/community-profil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amedicalreservecorps.org/find-an-mrc-unit" TargetMode="External"/><Relationship Id="rId17" Type="http://schemas.openxmlformats.org/officeDocument/2006/relationships/hyperlink" Target="https://www.mass.gov/climate-and-health"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dc.gov/disasters/winter/duringstorm/indoorsafety.html" TargetMode="External"/><Relationship Id="rId20" Type="http://schemas.openxmlformats.org/officeDocument/2006/relationships/hyperlink" Target="https://www.cdc.gov/disasters/winter/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achusetts-emergency-management-agenc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ss.gov/info-details/extreme-cold-safety-tip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mass.gov/orgs/massachusetts-emergency-management-agency" TargetMode="External"/><Relationship Id="rId19" Type="http://schemas.openxmlformats.org/officeDocument/2006/relationships/hyperlink" Target="https://www.mass.gov/orgs/bureau-of-climate-and-environmental-health" TargetMode="External"/><Relationship Id="rId4" Type="http://schemas.openxmlformats.org/officeDocument/2006/relationships/settings" Target="settings.xml"/><Relationship Id="rId9" Type="http://schemas.openxmlformats.org/officeDocument/2006/relationships/hyperlink" Target="https://mema.webeocasp.com/mema/default.aspx" TargetMode="External"/><Relationship Id="rId14" Type="http://schemas.openxmlformats.org/officeDocument/2006/relationships/hyperlink" Target="https://www.mass.gov/info-details/community-health-data-too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316DC-7F59-4528-B777-0EDD3F3D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Callahan, Kristopher (DPH)</dc:creator>
  <cp:keywords/>
  <dc:description/>
  <cp:lastModifiedBy>Jacob, John (DPH)</cp:lastModifiedBy>
  <cp:revision>3</cp:revision>
  <dcterms:created xsi:type="dcterms:W3CDTF">2024-01-09T16:37:00Z</dcterms:created>
  <dcterms:modified xsi:type="dcterms:W3CDTF">2024-01-09T16:39:00Z</dcterms:modified>
</cp:coreProperties>
</file>