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63ED317A" w:rsidR="003D71AC" w:rsidRPr="00AF1833" w:rsidRDefault="00AF1833" w:rsidP="00F375E4">
      <w:pPr>
        <w:pStyle w:val="Heading2"/>
      </w:pPr>
      <w:r w:rsidRPr="00AF1833">
        <w:t>Analytic Data Dictionary for the Behavioral Health Case Mix procedure codes file. The dataset name is VW_PHD_CASEMIX_BH_PROC_ANALYTIC</w:t>
      </w:r>
    </w:p>
    <w:tbl>
      <w:tblPr>
        <w:tblW w:w="9576" w:type="dxa"/>
        <w:tblLayout w:type="fixed"/>
        <w:tblLook w:val="06A0" w:firstRow="1" w:lastRow="0" w:firstColumn="1" w:lastColumn="0" w:noHBand="1" w:noVBand="1"/>
        <w:tblCaption w:val="Analytic Data Dictionary for VW_PHD_CASEMIX_BH_PROC_ANALYTIC"/>
        <w:tblDescription w:val="This is the Analytic Data Dictionary for the Behavioral Health Case Mix procedure codes file."/>
      </w:tblPr>
      <w:tblGrid>
        <w:gridCol w:w="2178"/>
        <w:gridCol w:w="2227"/>
        <w:gridCol w:w="3960"/>
        <w:gridCol w:w="1211"/>
      </w:tblGrid>
      <w:tr w:rsidR="0030768C" w:rsidRPr="00AF1833" w14:paraId="539D37A2" w14:textId="77777777" w:rsidTr="00CA37FC">
        <w:trPr>
          <w:cantSplit/>
          <w:trHeight w:val="720"/>
          <w:tblHeader/>
        </w:trPr>
        <w:tc>
          <w:tcPr>
            <w:tcW w:w="2178"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2F35F35F" w14:textId="77777777" w:rsidR="0030768C" w:rsidRPr="00AF1833" w:rsidRDefault="0030768C" w:rsidP="008E389C">
            <w:pPr>
              <w:spacing w:after="0" w:line="240" w:lineRule="auto"/>
              <w:jc w:val="center"/>
              <w:rPr>
                <w:rFonts w:eastAsia="Times New Roman" w:cstheme="minorHAnsi"/>
                <w:b/>
                <w:bCs/>
                <w:color w:val="000000"/>
                <w:sz w:val="24"/>
                <w:szCs w:val="24"/>
              </w:rPr>
            </w:pPr>
            <w:r w:rsidRPr="00AF1833">
              <w:rPr>
                <w:rFonts w:eastAsia="Times New Roman" w:cstheme="minorHAnsi"/>
                <w:b/>
                <w:bCs/>
                <w:color w:val="000000"/>
                <w:sz w:val="24"/>
                <w:szCs w:val="24"/>
              </w:rPr>
              <w:t>Variable Name</w:t>
            </w:r>
          </w:p>
        </w:tc>
        <w:tc>
          <w:tcPr>
            <w:tcW w:w="2227" w:type="dxa"/>
            <w:tcBorders>
              <w:top w:val="single" w:sz="4" w:space="0" w:color="auto"/>
              <w:left w:val="single" w:sz="4" w:space="0" w:color="auto"/>
              <w:bottom w:val="single" w:sz="4" w:space="0" w:color="auto"/>
              <w:right w:val="single" w:sz="4" w:space="0" w:color="auto"/>
            </w:tcBorders>
            <w:shd w:val="clear" w:color="auto" w:fill="969696"/>
            <w:vAlign w:val="center"/>
          </w:tcPr>
          <w:p w14:paraId="729F5C8B" w14:textId="77777777" w:rsidR="0030768C" w:rsidRPr="00AF1833" w:rsidRDefault="0030768C" w:rsidP="008E389C">
            <w:pPr>
              <w:spacing w:after="0" w:line="240" w:lineRule="auto"/>
              <w:jc w:val="center"/>
              <w:rPr>
                <w:rFonts w:eastAsia="Times New Roman" w:cstheme="minorHAnsi"/>
                <w:b/>
                <w:bCs/>
                <w:color w:val="000000"/>
                <w:sz w:val="24"/>
                <w:szCs w:val="24"/>
              </w:rPr>
            </w:pPr>
            <w:r w:rsidRPr="00AF1833">
              <w:rPr>
                <w:rFonts w:eastAsia="Times New Roman" w:cstheme="minorHAnsi"/>
                <w:b/>
                <w:bCs/>
                <w:color w:val="000000"/>
                <w:sz w:val="24"/>
                <w:szCs w:val="24"/>
              </w:rPr>
              <w:t>Variable Description</w:t>
            </w:r>
          </w:p>
        </w:tc>
        <w:tc>
          <w:tcPr>
            <w:tcW w:w="3960" w:type="dxa"/>
            <w:tcBorders>
              <w:top w:val="single" w:sz="4" w:space="0" w:color="auto"/>
              <w:left w:val="single" w:sz="4" w:space="0" w:color="auto"/>
              <w:bottom w:val="single" w:sz="4" w:space="0" w:color="auto"/>
              <w:right w:val="single" w:sz="4" w:space="0" w:color="auto"/>
            </w:tcBorders>
            <w:shd w:val="clear" w:color="auto" w:fill="969696"/>
            <w:vAlign w:val="center"/>
          </w:tcPr>
          <w:p w14:paraId="45B4A785" w14:textId="77777777" w:rsidR="0030768C" w:rsidRPr="00AF1833" w:rsidRDefault="0030768C" w:rsidP="008E389C">
            <w:pPr>
              <w:spacing w:after="0" w:line="240" w:lineRule="auto"/>
              <w:jc w:val="center"/>
              <w:rPr>
                <w:rFonts w:eastAsia="Times New Roman" w:cstheme="minorHAnsi"/>
                <w:b/>
                <w:bCs/>
                <w:color w:val="000000"/>
                <w:sz w:val="24"/>
                <w:szCs w:val="24"/>
              </w:rPr>
            </w:pPr>
            <w:r w:rsidRPr="00AF1833">
              <w:rPr>
                <w:rFonts w:eastAsia="Times New Roman" w:cstheme="minorHAnsi"/>
                <w:b/>
                <w:bCs/>
                <w:color w:val="000000"/>
                <w:sz w:val="24"/>
                <w:szCs w:val="24"/>
              </w:rPr>
              <w:t>Meta Data</w:t>
            </w:r>
          </w:p>
        </w:tc>
        <w:tc>
          <w:tcPr>
            <w:tcW w:w="1211" w:type="dxa"/>
            <w:tcBorders>
              <w:top w:val="single" w:sz="4" w:space="0" w:color="auto"/>
              <w:left w:val="single" w:sz="4" w:space="0" w:color="auto"/>
              <w:bottom w:val="single" w:sz="4" w:space="0" w:color="auto"/>
              <w:right w:val="single" w:sz="4" w:space="0" w:color="auto"/>
            </w:tcBorders>
            <w:shd w:val="clear" w:color="auto" w:fill="969696"/>
            <w:vAlign w:val="center"/>
          </w:tcPr>
          <w:p w14:paraId="5D936E8C" w14:textId="77777777" w:rsidR="0030768C" w:rsidRPr="00AF1833" w:rsidRDefault="0030768C" w:rsidP="008E389C">
            <w:pPr>
              <w:spacing w:after="0" w:line="240" w:lineRule="auto"/>
              <w:jc w:val="center"/>
              <w:rPr>
                <w:rFonts w:eastAsia="Times New Roman" w:cstheme="minorHAnsi"/>
                <w:b/>
                <w:bCs/>
                <w:color w:val="000000"/>
                <w:sz w:val="24"/>
                <w:szCs w:val="24"/>
              </w:rPr>
            </w:pPr>
            <w:r w:rsidRPr="00AF1833">
              <w:rPr>
                <w:rFonts w:eastAsia="Times New Roman" w:cstheme="minorHAnsi"/>
                <w:b/>
                <w:bCs/>
                <w:color w:val="000000"/>
                <w:sz w:val="24"/>
                <w:szCs w:val="24"/>
              </w:rPr>
              <w:t>Format</w:t>
            </w:r>
          </w:p>
        </w:tc>
      </w:tr>
      <w:tr w:rsidR="00354BA6" w:rsidRPr="00AF1833" w14:paraId="03144469"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1D49706B" w14:textId="123DB587" w:rsidR="00354BA6" w:rsidRPr="00AF1833" w:rsidRDefault="00354BA6" w:rsidP="00354BA6">
            <w:pPr>
              <w:spacing w:after="0" w:line="240" w:lineRule="auto"/>
              <w:rPr>
                <w:rFonts w:eastAsia="Times New Roman" w:cstheme="minorHAnsi"/>
                <w:bCs/>
                <w:color w:val="000000"/>
                <w:sz w:val="24"/>
                <w:szCs w:val="24"/>
              </w:rPr>
            </w:pPr>
            <w:r w:rsidRPr="00AF1833">
              <w:rPr>
                <w:rFonts w:cstheme="minorHAnsi"/>
                <w:sz w:val="24"/>
                <w:szCs w:val="24"/>
              </w:rPr>
              <w:t>ID </w:t>
            </w:r>
          </w:p>
        </w:tc>
        <w:tc>
          <w:tcPr>
            <w:tcW w:w="2227" w:type="dxa"/>
            <w:tcBorders>
              <w:top w:val="single" w:sz="4" w:space="0" w:color="auto"/>
              <w:left w:val="single" w:sz="4" w:space="0" w:color="auto"/>
              <w:bottom w:val="single" w:sz="4" w:space="0" w:color="auto"/>
              <w:right w:val="single" w:sz="4" w:space="0" w:color="auto"/>
            </w:tcBorders>
            <w:vAlign w:val="center"/>
          </w:tcPr>
          <w:p w14:paraId="2EFE3F7B" w14:textId="5D7D57D7" w:rsidR="00354BA6" w:rsidRPr="00AF1833" w:rsidRDefault="00AF1833" w:rsidP="00354BA6">
            <w:pPr>
              <w:spacing w:after="0" w:line="240" w:lineRule="auto"/>
              <w:rPr>
                <w:rFonts w:eastAsia="Times New Roman" w:cstheme="minorHAnsi"/>
                <w:bCs/>
                <w:color w:val="000000"/>
                <w:sz w:val="24"/>
                <w:szCs w:val="24"/>
              </w:rPr>
            </w:pPr>
            <w:r>
              <w:rPr>
                <w:rFonts w:cstheme="minorHAnsi"/>
                <w:sz w:val="24"/>
                <w:szCs w:val="24"/>
              </w:rPr>
              <w:t>Public Health Data Warehouse (</w:t>
            </w:r>
            <w:r w:rsidR="00354BA6" w:rsidRPr="00AF1833">
              <w:rPr>
                <w:rFonts w:cstheme="minorHAnsi"/>
                <w:sz w:val="24"/>
                <w:szCs w:val="24"/>
              </w:rPr>
              <w:t>PHD</w:t>
            </w:r>
            <w:r>
              <w:rPr>
                <w:rFonts w:cstheme="minorHAnsi"/>
                <w:sz w:val="24"/>
                <w:szCs w:val="24"/>
              </w:rPr>
              <w:t>)</w:t>
            </w:r>
            <w:r w:rsidR="00354BA6" w:rsidRPr="00AF1833">
              <w:rPr>
                <w:rFonts w:cstheme="minorHAnsi"/>
                <w:sz w:val="24"/>
                <w:szCs w:val="24"/>
              </w:rPr>
              <w:t xml:space="preserve"> ID  </w:t>
            </w:r>
          </w:p>
        </w:tc>
        <w:tc>
          <w:tcPr>
            <w:tcW w:w="3960" w:type="dxa"/>
            <w:tcBorders>
              <w:top w:val="single" w:sz="4" w:space="0" w:color="auto"/>
              <w:left w:val="single" w:sz="4" w:space="0" w:color="auto"/>
              <w:bottom w:val="single" w:sz="4" w:space="0" w:color="auto"/>
              <w:right w:val="single" w:sz="4" w:space="0" w:color="auto"/>
            </w:tcBorders>
            <w:vAlign w:val="center"/>
          </w:tcPr>
          <w:p w14:paraId="4ED032DB" w14:textId="48C0ED7C" w:rsidR="00354BA6" w:rsidRPr="00AF1833" w:rsidRDefault="00354BA6" w:rsidP="00354BA6">
            <w:pPr>
              <w:spacing w:after="0" w:line="240" w:lineRule="auto"/>
              <w:rPr>
                <w:rFonts w:eastAsia="Times New Roman" w:cstheme="minorHAnsi"/>
                <w:bCs/>
                <w:color w:val="000000"/>
                <w:sz w:val="24"/>
                <w:szCs w:val="24"/>
              </w:rPr>
            </w:pPr>
            <w:r w:rsidRPr="00AF1833">
              <w:rPr>
                <w:rFonts w:cstheme="minorHAnsi"/>
                <w:sz w:val="24"/>
                <w:szCs w:val="24"/>
              </w:rPr>
              <w:t>9 character alphanumeric ID </w:t>
            </w:r>
          </w:p>
        </w:tc>
        <w:tc>
          <w:tcPr>
            <w:tcW w:w="1211" w:type="dxa"/>
            <w:tcBorders>
              <w:top w:val="single" w:sz="4" w:space="0" w:color="auto"/>
              <w:left w:val="single" w:sz="4" w:space="0" w:color="auto"/>
              <w:bottom w:val="single" w:sz="4" w:space="0" w:color="auto"/>
              <w:right w:val="single" w:sz="4" w:space="0" w:color="auto"/>
            </w:tcBorders>
            <w:vAlign w:val="center"/>
          </w:tcPr>
          <w:p w14:paraId="4C043A0A" w14:textId="079C72AC" w:rsidR="00354BA6" w:rsidRPr="00AF1833" w:rsidRDefault="00354BA6" w:rsidP="00354BA6">
            <w:pPr>
              <w:spacing w:after="0" w:line="240" w:lineRule="auto"/>
              <w:rPr>
                <w:rFonts w:eastAsia="Times New Roman" w:cstheme="minorHAnsi"/>
                <w:bCs/>
                <w:color w:val="000000"/>
                <w:sz w:val="24"/>
                <w:szCs w:val="24"/>
              </w:rPr>
            </w:pPr>
            <w:r w:rsidRPr="00AF1833">
              <w:rPr>
                <w:rFonts w:cstheme="minorHAnsi"/>
                <w:sz w:val="24"/>
                <w:szCs w:val="24"/>
              </w:rPr>
              <w:t>Char</w:t>
            </w:r>
            <w:r w:rsidR="00370C91">
              <w:rPr>
                <w:rFonts w:cstheme="minorHAnsi"/>
                <w:sz w:val="24"/>
                <w:szCs w:val="24"/>
              </w:rPr>
              <w:t>acter (Char)</w:t>
            </w:r>
            <w:r w:rsidRPr="00AF1833">
              <w:rPr>
                <w:rFonts w:cstheme="minorHAnsi"/>
                <w:sz w:val="24"/>
                <w:szCs w:val="24"/>
              </w:rPr>
              <w:t> </w:t>
            </w:r>
          </w:p>
        </w:tc>
      </w:tr>
      <w:tr w:rsidR="00D52AD5" w:rsidRPr="00AF1833" w14:paraId="6B2D6729"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73CB800" w14:textId="39040E3F" w:rsidR="00D52AD5" w:rsidRPr="00AF1833" w:rsidRDefault="00D52AD5" w:rsidP="00D52AD5">
            <w:pPr>
              <w:spacing w:after="0" w:line="240" w:lineRule="auto"/>
              <w:rPr>
                <w:rFonts w:cstheme="minorHAnsi"/>
                <w:sz w:val="24"/>
                <w:szCs w:val="24"/>
              </w:rPr>
            </w:pPr>
            <w:r w:rsidRPr="00AF1833">
              <w:rPr>
                <w:rFonts w:cstheme="minorHAnsi"/>
                <w:sz w:val="24"/>
                <w:szCs w:val="24"/>
              </w:rPr>
              <w:t>BH_ID </w:t>
            </w:r>
          </w:p>
        </w:tc>
        <w:tc>
          <w:tcPr>
            <w:tcW w:w="2227" w:type="dxa"/>
            <w:tcBorders>
              <w:top w:val="single" w:sz="4" w:space="0" w:color="auto"/>
              <w:left w:val="single" w:sz="4" w:space="0" w:color="auto"/>
              <w:bottom w:val="single" w:sz="4" w:space="0" w:color="auto"/>
              <w:right w:val="single" w:sz="4" w:space="0" w:color="auto"/>
            </w:tcBorders>
            <w:vAlign w:val="center"/>
          </w:tcPr>
          <w:p w14:paraId="6BA35F13" w14:textId="77777777" w:rsidR="00D52AD5" w:rsidRPr="00AF1833" w:rsidRDefault="00D52AD5" w:rsidP="00D52AD5">
            <w:pPr>
              <w:spacing w:after="0" w:line="240" w:lineRule="auto"/>
              <w:rPr>
                <w:rFonts w:cstheme="minorHAnsi"/>
                <w:sz w:val="24"/>
                <w:szCs w:val="24"/>
              </w:rPr>
            </w:pPr>
            <w:r w:rsidRPr="00AF1833">
              <w:rPr>
                <w:rFonts w:cstheme="minorHAnsi"/>
                <w:sz w:val="24"/>
                <w:szCs w:val="24"/>
              </w:rPr>
              <w:t>Unique key to link from Visit table.  </w:t>
            </w:r>
          </w:p>
          <w:p w14:paraId="1F6BBB95" w14:textId="75835416" w:rsidR="00D52AD5" w:rsidRPr="00AF1833" w:rsidRDefault="00D52AD5" w:rsidP="00D52AD5">
            <w:pPr>
              <w:spacing w:after="0" w:line="240" w:lineRule="auto"/>
              <w:rPr>
                <w:rFonts w:cstheme="minorHAnsi"/>
                <w:sz w:val="24"/>
                <w:szCs w:val="24"/>
              </w:rPr>
            </w:pPr>
            <w:r w:rsidRPr="00AF1833">
              <w:rPr>
                <w:rFonts w:cstheme="minorHAnsi"/>
                <w:b/>
                <w:bCs/>
                <w:sz w:val="24"/>
                <w:szCs w:val="24"/>
              </w:rPr>
              <w:t>Note:</w:t>
            </w:r>
            <w:r w:rsidRPr="00AF1833">
              <w:rPr>
                <w:rFonts w:cstheme="minorHAnsi"/>
                <w:sz w:val="24"/>
                <w:szCs w:val="24"/>
              </w:rPr>
              <w:t xml:space="preserve"> BH_ID is unique to a year and data set.  It cannot be used to link across years or datasets. </w:t>
            </w:r>
          </w:p>
        </w:tc>
        <w:tc>
          <w:tcPr>
            <w:tcW w:w="3960" w:type="dxa"/>
            <w:tcBorders>
              <w:top w:val="single" w:sz="4" w:space="0" w:color="auto"/>
              <w:left w:val="single" w:sz="4" w:space="0" w:color="auto"/>
              <w:bottom w:val="single" w:sz="4" w:space="0" w:color="auto"/>
              <w:right w:val="single" w:sz="4" w:space="0" w:color="auto"/>
            </w:tcBorders>
            <w:vAlign w:val="center"/>
          </w:tcPr>
          <w:p w14:paraId="030805F8" w14:textId="4A3DB751" w:rsidR="00D52AD5" w:rsidRPr="00AF1833" w:rsidRDefault="00D52AD5" w:rsidP="00D52AD5">
            <w:pPr>
              <w:spacing w:after="0" w:line="240" w:lineRule="auto"/>
              <w:rPr>
                <w:rFonts w:cstheme="minorHAnsi"/>
                <w:sz w:val="24"/>
                <w:szCs w:val="24"/>
              </w:rPr>
            </w:pPr>
            <w:r w:rsidRPr="00AF1833">
              <w:rPr>
                <w:rFonts w:cstheme="minorHAnsi"/>
                <w:sz w:val="24"/>
                <w:szCs w:val="24"/>
              </w:rPr>
              <w:t>12 digit ID </w:t>
            </w:r>
          </w:p>
        </w:tc>
        <w:tc>
          <w:tcPr>
            <w:tcW w:w="1211" w:type="dxa"/>
            <w:tcBorders>
              <w:top w:val="single" w:sz="4" w:space="0" w:color="auto"/>
              <w:left w:val="single" w:sz="4" w:space="0" w:color="auto"/>
              <w:bottom w:val="single" w:sz="4" w:space="0" w:color="auto"/>
              <w:right w:val="single" w:sz="4" w:space="0" w:color="auto"/>
            </w:tcBorders>
            <w:vAlign w:val="center"/>
          </w:tcPr>
          <w:p w14:paraId="65D9AF77" w14:textId="1F175232" w:rsidR="00D52AD5" w:rsidRPr="00AF1833" w:rsidRDefault="00C02B35" w:rsidP="00D52AD5">
            <w:pPr>
              <w:spacing w:after="0" w:line="240" w:lineRule="auto"/>
              <w:rPr>
                <w:rFonts w:cstheme="minorHAnsi"/>
                <w:sz w:val="24"/>
                <w:szCs w:val="24"/>
              </w:rPr>
            </w:pPr>
            <w:r w:rsidRPr="00AF1833">
              <w:rPr>
                <w:rFonts w:cstheme="minorHAnsi"/>
                <w:sz w:val="24"/>
                <w:szCs w:val="24"/>
              </w:rPr>
              <w:t>Char</w:t>
            </w:r>
          </w:p>
        </w:tc>
      </w:tr>
      <w:tr w:rsidR="00830472" w:rsidRPr="00AF1833" w14:paraId="07E11779"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449C57B0" w14:textId="0066A040" w:rsidR="00830472" w:rsidRPr="00AF1833" w:rsidRDefault="00830472" w:rsidP="00830472">
            <w:pPr>
              <w:spacing w:after="0" w:line="240" w:lineRule="auto"/>
              <w:rPr>
                <w:rFonts w:cstheme="minorHAnsi"/>
                <w:sz w:val="24"/>
                <w:szCs w:val="24"/>
              </w:rPr>
            </w:pPr>
            <w:r w:rsidRPr="00AF1833">
              <w:rPr>
                <w:rFonts w:cstheme="minorHAnsi"/>
                <w:sz w:val="24"/>
                <w:szCs w:val="24"/>
              </w:rPr>
              <w:t>BH_PROC </w:t>
            </w:r>
          </w:p>
        </w:tc>
        <w:tc>
          <w:tcPr>
            <w:tcW w:w="2227" w:type="dxa"/>
            <w:tcBorders>
              <w:top w:val="single" w:sz="4" w:space="0" w:color="auto"/>
              <w:left w:val="single" w:sz="4" w:space="0" w:color="auto"/>
              <w:bottom w:val="single" w:sz="4" w:space="0" w:color="auto"/>
              <w:right w:val="single" w:sz="4" w:space="0" w:color="auto"/>
            </w:tcBorders>
            <w:vAlign w:val="center"/>
          </w:tcPr>
          <w:p w14:paraId="3CDCDF1E" w14:textId="055F21F9" w:rsidR="00830472" w:rsidRPr="00AF1833" w:rsidRDefault="00830472" w:rsidP="00830472">
            <w:pPr>
              <w:spacing w:after="0" w:line="240" w:lineRule="auto"/>
              <w:rPr>
                <w:rFonts w:cstheme="minorHAnsi"/>
                <w:sz w:val="24"/>
                <w:szCs w:val="24"/>
              </w:rPr>
            </w:pPr>
            <w:r w:rsidRPr="00AF1833">
              <w:rPr>
                <w:rFonts w:cstheme="minorHAnsi"/>
                <w:sz w:val="24"/>
                <w:szCs w:val="24"/>
              </w:rPr>
              <w:t xml:space="preserve">The </w:t>
            </w:r>
            <w:r w:rsidR="00F737DD" w:rsidRPr="00F737DD">
              <w:rPr>
                <w:rFonts w:cstheme="minorHAnsi"/>
                <w:sz w:val="24"/>
                <w:szCs w:val="24"/>
              </w:rPr>
              <w:t>International Classification of Diseases</w:t>
            </w:r>
            <w:r w:rsidR="00F737DD">
              <w:rPr>
                <w:rFonts w:cstheme="minorHAnsi"/>
                <w:sz w:val="24"/>
                <w:szCs w:val="24"/>
              </w:rPr>
              <w:t xml:space="preserve"> (</w:t>
            </w:r>
            <w:r w:rsidRPr="00AF1833">
              <w:rPr>
                <w:rFonts w:cstheme="minorHAnsi"/>
                <w:sz w:val="24"/>
                <w:szCs w:val="24"/>
              </w:rPr>
              <w:t>ICD</w:t>
            </w:r>
            <w:r w:rsidR="00F737DD">
              <w:rPr>
                <w:rFonts w:cstheme="minorHAnsi"/>
                <w:sz w:val="24"/>
                <w:szCs w:val="24"/>
              </w:rPr>
              <w:t xml:space="preserve">) </w:t>
            </w:r>
            <w:r w:rsidRPr="00AF1833">
              <w:rPr>
                <w:rFonts w:cstheme="minorHAnsi"/>
                <w:sz w:val="24"/>
                <w:szCs w:val="24"/>
              </w:rPr>
              <w:t>10 or Current Procedural Terminology (CPT) code corresponding to procedures which carry an operative or anesthetic risk or require highly trained personnel, special equipment or facilities. </w:t>
            </w:r>
          </w:p>
        </w:tc>
        <w:tc>
          <w:tcPr>
            <w:tcW w:w="3960" w:type="dxa"/>
            <w:tcBorders>
              <w:top w:val="single" w:sz="4" w:space="0" w:color="auto"/>
              <w:left w:val="single" w:sz="4" w:space="0" w:color="auto"/>
              <w:bottom w:val="single" w:sz="4" w:space="0" w:color="auto"/>
              <w:right w:val="single" w:sz="4" w:space="0" w:color="auto"/>
            </w:tcBorders>
            <w:vAlign w:val="center"/>
          </w:tcPr>
          <w:p w14:paraId="0068561F" w14:textId="367E0CE8" w:rsidR="00830472" w:rsidRPr="00AF1833" w:rsidRDefault="00830472" w:rsidP="00830472">
            <w:pPr>
              <w:spacing w:after="0" w:line="240" w:lineRule="auto"/>
              <w:rPr>
                <w:rFonts w:cstheme="minorHAnsi"/>
                <w:sz w:val="24"/>
                <w:szCs w:val="24"/>
              </w:rPr>
            </w:pPr>
            <w:r w:rsidRPr="00AF1833">
              <w:rPr>
                <w:rFonts w:cstheme="minorHAnsi"/>
                <w:sz w:val="24"/>
                <w:szCs w:val="24"/>
              </w:rPr>
              <w:t>Valid ICD or CPT code </w:t>
            </w:r>
          </w:p>
        </w:tc>
        <w:tc>
          <w:tcPr>
            <w:tcW w:w="1211" w:type="dxa"/>
            <w:tcBorders>
              <w:top w:val="single" w:sz="4" w:space="0" w:color="auto"/>
              <w:left w:val="single" w:sz="4" w:space="0" w:color="auto"/>
              <w:bottom w:val="single" w:sz="4" w:space="0" w:color="auto"/>
              <w:right w:val="single" w:sz="4" w:space="0" w:color="auto"/>
            </w:tcBorders>
            <w:vAlign w:val="center"/>
          </w:tcPr>
          <w:p w14:paraId="3DBC9D08" w14:textId="1CC1FE05" w:rsidR="00830472" w:rsidRPr="00AF1833" w:rsidRDefault="00830472" w:rsidP="00830472">
            <w:pPr>
              <w:spacing w:after="0" w:line="240" w:lineRule="auto"/>
              <w:rPr>
                <w:rFonts w:cstheme="minorHAnsi"/>
                <w:sz w:val="24"/>
                <w:szCs w:val="24"/>
              </w:rPr>
            </w:pPr>
            <w:r w:rsidRPr="00AF1833">
              <w:rPr>
                <w:rFonts w:cstheme="minorHAnsi"/>
                <w:sz w:val="24"/>
                <w:szCs w:val="24"/>
              </w:rPr>
              <w:t>Char </w:t>
            </w:r>
          </w:p>
        </w:tc>
      </w:tr>
      <w:tr w:rsidR="00830472" w:rsidRPr="00AF1833" w14:paraId="3B2E43FE"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ABAAF82" w14:textId="00CFDC60" w:rsidR="00830472" w:rsidRPr="00AF1833" w:rsidRDefault="00830472" w:rsidP="00830472">
            <w:pPr>
              <w:spacing w:after="0" w:line="240" w:lineRule="auto"/>
              <w:rPr>
                <w:rFonts w:cstheme="minorHAnsi"/>
                <w:sz w:val="24"/>
                <w:szCs w:val="24"/>
              </w:rPr>
            </w:pPr>
            <w:r w:rsidRPr="00AF1833">
              <w:rPr>
                <w:rFonts w:cstheme="minorHAnsi"/>
                <w:sz w:val="24"/>
                <w:szCs w:val="24"/>
              </w:rPr>
              <w:t>BH_PROCEDURE_TYPE</w:t>
            </w:r>
          </w:p>
          <w:p w14:paraId="048DCEF3" w14:textId="77777777" w:rsidR="00830472" w:rsidRPr="00AF1833" w:rsidRDefault="00830472" w:rsidP="00830472">
            <w:pPr>
              <w:spacing w:after="0" w:line="240" w:lineRule="auto"/>
              <w:rPr>
                <w:rFonts w:cstheme="minorHAnsi"/>
                <w:sz w:val="24"/>
                <w:szCs w:val="24"/>
              </w:rPr>
            </w:pPr>
          </w:p>
        </w:tc>
        <w:tc>
          <w:tcPr>
            <w:tcW w:w="2227" w:type="dxa"/>
            <w:tcBorders>
              <w:top w:val="single" w:sz="4" w:space="0" w:color="auto"/>
              <w:left w:val="single" w:sz="4" w:space="0" w:color="auto"/>
              <w:bottom w:val="single" w:sz="4" w:space="0" w:color="auto"/>
              <w:right w:val="single" w:sz="4" w:space="0" w:color="auto"/>
            </w:tcBorders>
            <w:vAlign w:val="center"/>
          </w:tcPr>
          <w:p w14:paraId="4F49049D" w14:textId="16EC1001" w:rsidR="00830472" w:rsidRPr="00AF1833" w:rsidRDefault="00830472" w:rsidP="00830472">
            <w:pPr>
              <w:spacing w:after="0" w:line="240" w:lineRule="auto"/>
              <w:rPr>
                <w:rFonts w:cstheme="minorHAnsi"/>
                <w:sz w:val="24"/>
                <w:szCs w:val="24"/>
              </w:rPr>
            </w:pPr>
            <w:r w:rsidRPr="00AF1833">
              <w:rPr>
                <w:rFonts w:eastAsia="Times New Roman" w:cstheme="minorHAnsi"/>
                <w:bCs/>
                <w:color w:val="000000"/>
                <w:sz w:val="24"/>
                <w:szCs w:val="24"/>
              </w:rPr>
              <w:t xml:space="preserve">Either </w:t>
            </w:r>
            <w:r w:rsidRPr="00AF1833">
              <w:rPr>
                <w:rFonts w:cstheme="minorHAnsi"/>
                <w:sz w:val="24"/>
                <w:szCs w:val="24"/>
              </w:rPr>
              <w:t>ICD-10 or Current Procedural Terminology (CPT)</w:t>
            </w:r>
          </w:p>
        </w:tc>
        <w:tc>
          <w:tcPr>
            <w:tcW w:w="3960" w:type="dxa"/>
            <w:tcBorders>
              <w:top w:val="single" w:sz="4" w:space="0" w:color="auto"/>
              <w:left w:val="single" w:sz="4" w:space="0" w:color="auto"/>
              <w:bottom w:val="single" w:sz="4" w:space="0" w:color="auto"/>
              <w:right w:val="single" w:sz="4" w:space="0" w:color="auto"/>
            </w:tcBorders>
            <w:vAlign w:val="center"/>
          </w:tcPr>
          <w:p w14:paraId="792EC0EA" w14:textId="77777777" w:rsidR="00830472" w:rsidRPr="00AF1833" w:rsidRDefault="00830472" w:rsidP="00830472">
            <w:pPr>
              <w:spacing w:after="0" w:line="240" w:lineRule="auto"/>
              <w:rPr>
                <w:rFonts w:eastAsia="Times New Roman" w:cstheme="minorHAnsi"/>
                <w:color w:val="000000" w:themeColor="text1"/>
                <w:sz w:val="24"/>
                <w:szCs w:val="24"/>
              </w:rPr>
            </w:pPr>
            <w:r w:rsidRPr="00AF1833">
              <w:rPr>
                <w:rFonts w:eastAsia="Times New Roman" w:cstheme="minorHAnsi"/>
                <w:color w:val="000000" w:themeColor="text1"/>
                <w:sz w:val="24"/>
                <w:szCs w:val="24"/>
              </w:rPr>
              <w:t>ICD</w:t>
            </w:r>
          </w:p>
          <w:p w14:paraId="11ABC6F3" w14:textId="29E01A75" w:rsidR="00830472" w:rsidRPr="00AF1833" w:rsidRDefault="00370C91" w:rsidP="00830472">
            <w:pPr>
              <w:spacing w:after="0" w:line="240" w:lineRule="auto"/>
              <w:rPr>
                <w:rFonts w:eastAsia="Times New Roman" w:cstheme="minorHAnsi"/>
                <w:color w:val="000000"/>
                <w:sz w:val="24"/>
                <w:szCs w:val="24"/>
              </w:rPr>
            </w:pPr>
            <w:r w:rsidRPr="00370C91">
              <w:rPr>
                <w:rFonts w:eastAsia="Times New Roman" w:cstheme="minorHAnsi"/>
                <w:color w:val="000000"/>
                <w:sz w:val="24"/>
                <w:szCs w:val="24"/>
              </w:rPr>
              <w:t xml:space="preserve">Healthcare Common Procedure Coding System </w:t>
            </w:r>
            <w:r>
              <w:rPr>
                <w:rFonts w:eastAsia="Times New Roman" w:cstheme="minorHAnsi"/>
                <w:color w:val="000000"/>
                <w:sz w:val="24"/>
                <w:szCs w:val="24"/>
              </w:rPr>
              <w:t>(</w:t>
            </w:r>
            <w:r w:rsidR="00830472" w:rsidRPr="00AF1833">
              <w:rPr>
                <w:rFonts w:eastAsia="Times New Roman" w:cstheme="minorHAnsi"/>
                <w:color w:val="000000"/>
                <w:sz w:val="24"/>
                <w:szCs w:val="24"/>
              </w:rPr>
              <w:t>HCPCS</w:t>
            </w:r>
            <w:r>
              <w:rPr>
                <w:rFonts w:eastAsia="Times New Roman" w:cstheme="minorHAnsi"/>
                <w:color w:val="000000"/>
                <w:sz w:val="24"/>
                <w:szCs w:val="24"/>
              </w:rPr>
              <w:t>)</w:t>
            </w:r>
            <w:r w:rsidR="00830472" w:rsidRPr="00AF1833">
              <w:rPr>
                <w:rFonts w:eastAsia="Times New Roman" w:cstheme="minorHAnsi"/>
                <w:color w:val="000000"/>
                <w:sz w:val="24"/>
                <w:szCs w:val="24"/>
              </w:rPr>
              <w:t>/CPT</w:t>
            </w:r>
          </w:p>
          <w:p w14:paraId="3F42C7B0" w14:textId="77777777" w:rsidR="00830472" w:rsidRPr="00AF1833" w:rsidRDefault="00830472" w:rsidP="00830472">
            <w:pPr>
              <w:spacing w:after="0" w:line="240" w:lineRule="auto"/>
              <w:rPr>
                <w:rFonts w:cstheme="minorHAnsi"/>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14:paraId="7FF37DCE" w14:textId="05FC0829" w:rsidR="00830472" w:rsidRPr="00AF1833" w:rsidRDefault="00830472" w:rsidP="00830472">
            <w:pPr>
              <w:spacing w:after="0" w:line="240" w:lineRule="auto"/>
              <w:rPr>
                <w:rFonts w:cstheme="minorHAnsi"/>
                <w:sz w:val="24"/>
                <w:szCs w:val="24"/>
              </w:rPr>
            </w:pPr>
            <w:r w:rsidRPr="00AF1833">
              <w:rPr>
                <w:rFonts w:cstheme="minorHAnsi"/>
                <w:sz w:val="24"/>
                <w:szCs w:val="24"/>
              </w:rPr>
              <w:t>Char</w:t>
            </w:r>
          </w:p>
        </w:tc>
      </w:tr>
      <w:tr w:rsidR="00830472" w:rsidRPr="00AF1833" w14:paraId="2B1A7494"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673E66B5" w14:textId="006F6C01" w:rsidR="00830472" w:rsidRPr="00AF1833" w:rsidRDefault="00830472" w:rsidP="00830472">
            <w:pPr>
              <w:spacing w:after="0" w:line="240" w:lineRule="auto"/>
              <w:rPr>
                <w:rFonts w:eastAsia="Times New Roman" w:cstheme="minorHAnsi"/>
                <w:bCs/>
                <w:color w:val="000000"/>
                <w:sz w:val="24"/>
                <w:szCs w:val="24"/>
              </w:rPr>
            </w:pPr>
            <w:r w:rsidRPr="00AF1833">
              <w:rPr>
                <w:rFonts w:cstheme="minorHAnsi"/>
                <w:sz w:val="24"/>
                <w:szCs w:val="24"/>
              </w:rPr>
              <w:lastRenderedPageBreak/>
              <w:t>BH_PROC_IND </w:t>
            </w:r>
          </w:p>
        </w:tc>
        <w:tc>
          <w:tcPr>
            <w:tcW w:w="2227" w:type="dxa"/>
            <w:tcBorders>
              <w:top w:val="single" w:sz="4" w:space="0" w:color="auto"/>
              <w:left w:val="single" w:sz="4" w:space="0" w:color="auto"/>
              <w:bottom w:val="single" w:sz="4" w:space="0" w:color="auto"/>
              <w:right w:val="single" w:sz="4" w:space="0" w:color="auto"/>
            </w:tcBorders>
            <w:vAlign w:val="center"/>
          </w:tcPr>
          <w:p w14:paraId="7AD824F8" w14:textId="4D8F164A" w:rsidR="00830472" w:rsidRPr="00AF1833" w:rsidRDefault="00830472" w:rsidP="00830472">
            <w:pPr>
              <w:spacing w:after="0" w:line="240" w:lineRule="auto"/>
              <w:rPr>
                <w:rFonts w:eastAsia="Times New Roman" w:cstheme="minorHAnsi"/>
                <w:color w:val="000000"/>
                <w:sz w:val="24"/>
                <w:szCs w:val="24"/>
              </w:rPr>
            </w:pPr>
            <w:r w:rsidRPr="00AF1833">
              <w:rPr>
                <w:rFonts w:cstheme="minorHAnsi"/>
                <w:sz w:val="24"/>
                <w:szCs w:val="24"/>
              </w:rPr>
              <w:t>Indicates if the procedure was primary, secondary, admitting, or discharge </w:t>
            </w:r>
          </w:p>
        </w:tc>
        <w:tc>
          <w:tcPr>
            <w:tcW w:w="3960" w:type="dxa"/>
            <w:tcBorders>
              <w:top w:val="single" w:sz="4" w:space="0" w:color="auto"/>
              <w:left w:val="single" w:sz="4" w:space="0" w:color="auto"/>
              <w:bottom w:val="single" w:sz="4" w:space="0" w:color="auto"/>
              <w:right w:val="single" w:sz="4" w:space="0" w:color="auto"/>
            </w:tcBorders>
            <w:vAlign w:val="center"/>
          </w:tcPr>
          <w:p w14:paraId="1191156E" w14:textId="7929F5BE" w:rsidR="00830472" w:rsidRPr="00AF1833" w:rsidRDefault="00830472" w:rsidP="00830472">
            <w:pPr>
              <w:spacing w:after="0" w:line="240" w:lineRule="auto"/>
              <w:rPr>
                <w:rFonts w:cstheme="minorHAnsi"/>
                <w:sz w:val="24"/>
                <w:szCs w:val="24"/>
              </w:rPr>
            </w:pPr>
          </w:p>
          <w:p w14:paraId="695E397A" w14:textId="1BEE0D77" w:rsidR="00166E1A" w:rsidRPr="00AF1833" w:rsidRDefault="00166E1A" w:rsidP="00830472">
            <w:pPr>
              <w:spacing w:after="0" w:line="240" w:lineRule="auto"/>
              <w:rPr>
                <w:rFonts w:eastAsia="Times New Roman" w:cstheme="minorHAnsi"/>
                <w:b/>
                <w:bCs/>
                <w:color w:val="000000"/>
                <w:sz w:val="24"/>
                <w:szCs w:val="24"/>
              </w:rPr>
            </w:pPr>
            <w:r w:rsidRPr="00AF1833">
              <w:rPr>
                <w:rFonts w:cstheme="minorHAnsi"/>
                <w:sz w:val="24"/>
                <w:szCs w:val="24"/>
              </w:rPr>
              <w:t xml:space="preserve">These codes reflect the order in which diagnoses or procedures were submitted to </w:t>
            </w:r>
            <w:r w:rsidR="00370C91">
              <w:rPr>
                <w:rFonts w:cstheme="minorHAnsi"/>
                <w:sz w:val="24"/>
                <w:szCs w:val="24"/>
              </w:rPr>
              <w:t>Center for Health Information Analyses (</w:t>
            </w:r>
            <w:r w:rsidRPr="00AF1833">
              <w:rPr>
                <w:rFonts w:cstheme="minorHAnsi"/>
                <w:sz w:val="24"/>
                <w:szCs w:val="24"/>
              </w:rPr>
              <w:t>CHIA</w:t>
            </w:r>
            <w:r w:rsidR="00370C91">
              <w:rPr>
                <w:rFonts w:cstheme="minorHAnsi"/>
                <w:sz w:val="24"/>
                <w:szCs w:val="24"/>
              </w:rPr>
              <w:t>)</w:t>
            </w:r>
            <w:r w:rsidRPr="00AF1833">
              <w:rPr>
                <w:rFonts w:cstheme="minorHAnsi"/>
                <w:sz w:val="24"/>
                <w:szCs w:val="24"/>
              </w:rPr>
              <w:t>. The admitting and discharge diagnoses receive a code of 0, and secondary diagnoses and procedures receive sequential numeric values according to submission order. These codes are not intended to indicate medical relevance, and CHIA does not validate clinical significance or sequencing. Thus, these values are not meaningful for analysis.</w:t>
            </w:r>
          </w:p>
        </w:tc>
        <w:tc>
          <w:tcPr>
            <w:tcW w:w="1211" w:type="dxa"/>
            <w:tcBorders>
              <w:top w:val="single" w:sz="4" w:space="0" w:color="auto"/>
              <w:left w:val="single" w:sz="4" w:space="0" w:color="auto"/>
              <w:bottom w:val="single" w:sz="4" w:space="0" w:color="auto"/>
              <w:right w:val="single" w:sz="4" w:space="0" w:color="auto"/>
            </w:tcBorders>
            <w:vAlign w:val="center"/>
          </w:tcPr>
          <w:p w14:paraId="04259941" w14:textId="2EC26488" w:rsidR="00830472" w:rsidRPr="00AF1833" w:rsidRDefault="00830472" w:rsidP="00830472">
            <w:pPr>
              <w:spacing w:after="0" w:line="240" w:lineRule="auto"/>
              <w:rPr>
                <w:rFonts w:eastAsia="Times New Roman" w:cstheme="minorHAnsi"/>
                <w:bCs/>
                <w:color w:val="000000"/>
                <w:sz w:val="24"/>
                <w:szCs w:val="24"/>
              </w:rPr>
            </w:pPr>
            <w:r w:rsidRPr="00AF1833">
              <w:rPr>
                <w:rFonts w:cstheme="minorHAnsi"/>
                <w:sz w:val="24"/>
                <w:szCs w:val="24"/>
              </w:rPr>
              <w:t>Num</w:t>
            </w:r>
            <w:r w:rsidR="00370C91">
              <w:rPr>
                <w:rFonts w:cstheme="minorHAnsi"/>
                <w:sz w:val="24"/>
                <w:szCs w:val="24"/>
              </w:rPr>
              <w:t>eric (Num)</w:t>
            </w:r>
            <w:r w:rsidRPr="00AF1833">
              <w:rPr>
                <w:rFonts w:cstheme="minorHAnsi"/>
                <w:sz w:val="24"/>
                <w:szCs w:val="24"/>
              </w:rPr>
              <w:t> </w:t>
            </w:r>
          </w:p>
        </w:tc>
      </w:tr>
      <w:tr w:rsidR="00830472" w:rsidRPr="00AF1833" w14:paraId="2FCED2E1"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2D182CC9" w14:textId="2286C9FE" w:rsidR="00830472" w:rsidRPr="00AF1833" w:rsidRDefault="00830472" w:rsidP="00830472">
            <w:pPr>
              <w:spacing w:after="0" w:line="240" w:lineRule="auto"/>
              <w:rPr>
                <w:rFonts w:eastAsia="Times New Roman" w:cstheme="minorHAnsi"/>
                <w:color w:val="000000" w:themeColor="text1"/>
                <w:sz w:val="24"/>
                <w:szCs w:val="24"/>
              </w:rPr>
            </w:pPr>
            <w:r w:rsidRPr="00AF1833">
              <w:rPr>
                <w:rFonts w:cstheme="minorHAnsi"/>
                <w:sz w:val="24"/>
                <w:szCs w:val="24"/>
              </w:rPr>
              <w:t>BH_PROC_DATE </w:t>
            </w:r>
          </w:p>
        </w:tc>
        <w:tc>
          <w:tcPr>
            <w:tcW w:w="2227" w:type="dxa"/>
            <w:tcBorders>
              <w:top w:val="single" w:sz="4" w:space="0" w:color="auto"/>
              <w:left w:val="single" w:sz="4" w:space="0" w:color="auto"/>
              <w:bottom w:val="single" w:sz="4" w:space="0" w:color="auto"/>
              <w:right w:val="single" w:sz="4" w:space="0" w:color="auto"/>
            </w:tcBorders>
            <w:vAlign w:val="center"/>
          </w:tcPr>
          <w:p w14:paraId="359245DA" w14:textId="4A347CE8" w:rsidR="00830472" w:rsidRPr="00AF1833" w:rsidRDefault="00830472" w:rsidP="00830472">
            <w:pPr>
              <w:spacing w:after="0" w:line="240" w:lineRule="auto"/>
              <w:rPr>
                <w:rFonts w:eastAsia="Times New Roman" w:cstheme="minorHAnsi"/>
                <w:color w:val="000000" w:themeColor="text1"/>
                <w:sz w:val="24"/>
                <w:szCs w:val="24"/>
              </w:rPr>
            </w:pPr>
            <w:r w:rsidRPr="00AF1833">
              <w:rPr>
                <w:rFonts w:cstheme="minorHAnsi"/>
                <w:sz w:val="24"/>
                <w:szCs w:val="24"/>
              </w:rPr>
              <w:t>Date the procedure was performed </w:t>
            </w:r>
          </w:p>
        </w:tc>
        <w:tc>
          <w:tcPr>
            <w:tcW w:w="3960" w:type="dxa"/>
            <w:tcBorders>
              <w:top w:val="single" w:sz="4" w:space="0" w:color="auto"/>
              <w:left w:val="single" w:sz="4" w:space="0" w:color="auto"/>
              <w:bottom w:val="single" w:sz="4" w:space="0" w:color="auto"/>
              <w:right w:val="single" w:sz="4" w:space="0" w:color="auto"/>
            </w:tcBorders>
            <w:vAlign w:val="center"/>
          </w:tcPr>
          <w:p w14:paraId="491DE36F" w14:textId="173A09CD" w:rsidR="00830472" w:rsidRPr="00AF1833" w:rsidRDefault="00830472" w:rsidP="00830472">
            <w:pPr>
              <w:spacing w:after="0" w:line="240" w:lineRule="auto"/>
              <w:rPr>
                <w:rFonts w:cstheme="minorHAnsi"/>
                <w:b/>
                <w:bCs/>
                <w:sz w:val="24"/>
                <w:szCs w:val="24"/>
              </w:rPr>
            </w:pPr>
            <w:r w:rsidRPr="00AF1833">
              <w:rPr>
                <w:rFonts w:cstheme="minorHAnsi"/>
                <w:sz w:val="24"/>
                <w:szCs w:val="24"/>
              </w:rPr>
              <w:t xml:space="preserve">Date Proxy – count of days between procedure date and randomly chosen date in the future </w:t>
            </w:r>
            <w:r w:rsidRPr="00AF1833">
              <w:rPr>
                <w:rFonts w:cstheme="minorHAnsi"/>
                <w:sz w:val="24"/>
                <w:szCs w:val="24"/>
              </w:rPr>
              <w:br/>
            </w:r>
            <w:r w:rsidRPr="00AF1833">
              <w:rPr>
                <w:rFonts w:cstheme="minorHAnsi"/>
                <w:b/>
                <w:bCs/>
                <w:sz w:val="24"/>
                <w:szCs w:val="24"/>
              </w:rPr>
              <w:t>N</w:t>
            </w:r>
            <w:r w:rsidR="00370C91">
              <w:rPr>
                <w:rFonts w:cstheme="minorHAnsi"/>
                <w:b/>
                <w:bCs/>
                <w:sz w:val="24"/>
                <w:szCs w:val="24"/>
              </w:rPr>
              <w:t>ote</w:t>
            </w:r>
            <w:r w:rsidRPr="00AF1833">
              <w:rPr>
                <w:rFonts w:cstheme="minorHAnsi"/>
                <w:b/>
                <w:bCs/>
                <w:sz w:val="24"/>
                <w:szCs w:val="24"/>
              </w:rPr>
              <w:t>: The smaller the date proxy, the later in time the event occurred</w:t>
            </w:r>
          </w:p>
          <w:p w14:paraId="4BB39417" w14:textId="3760A4CF" w:rsidR="00830472" w:rsidRPr="00AF1833" w:rsidRDefault="00830472" w:rsidP="00830472">
            <w:pPr>
              <w:spacing w:after="0" w:line="240" w:lineRule="auto"/>
              <w:rPr>
                <w:rFonts w:eastAsia="Times New Roman" w:cstheme="minorHAnsi"/>
                <w:color w:val="000000"/>
                <w:sz w:val="24"/>
                <w:szCs w:val="24"/>
              </w:rPr>
            </w:pPr>
          </w:p>
        </w:tc>
        <w:tc>
          <w:tcPr>
            <w:tcW w:w="1211" w:type="dxa"/>
            <w:tcBorders>
              <w:top w:val="single" w:sz="4" w:space="0" w:color="auto"/>
              <w:left w:val="single" w:sz="4" w:space="0" w:color="auto"/>
              <w:bottom w:val="single" w:sz="4" w:space="0" w:color="auto"/>
              <w:right w:val="single" w:sz="4" w:space="0" w:color="auto"/>
            </w:tcBorders>
            <w:vAlign w:val="center"/>
          </w:tcPr>
          <w:p w14:paraId="398D2FA7" w14:textId="15F49D85" w:rsidR="00830472" w:rsidRPr="00AF1833" w:rsidRDefault="00830472" w:rsidP="00830472">
            <w:pPr>
              <w:spacing w:after="0" w:line="240" w:lineRule="auto"/>
              <w:rPr>
                <w:rFonts w:eastAsia="Times New Roman" w:cstheme="minorHAnsi"/>
                <w:color w:val="000000" w:themeColor="text1"/>
                <w:sz w:val="24"/>
                <w:szCs w:val="24"/>
              </w:rPr>
            </w:pPr>
            <w:r w:rsidRPr="00AF1833">
              <w:rPr>
                <w:rFonts w:cstheme="minorHAnsi"/>
                <w:sz w:val="24"/>
                <w:szCs w:val="24"/>
              </w:rPr>
              <w:t>Num </w:t>
            </w:r>
          </w:p>
        </w:tc>
      </w:tr>
      <w:tr w:rsidR="00830472" w:rsidRPr="00AF1833" w14:paraId="697ECD81"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740BC410" w14:textId="644BB308" w:rsidR="00830472" w:rsidRPr="00AF1833" w:rsidRDefault="00830472" w:rsidP="00830472">
            <w:pPr>
              <w:spacing w:line="240" w:lineRule="auto"/>
              <w:rPr>
                <w:rFonts w:eastAsia="Times New Roman" w:cstheme="minorHAnsi"/>
                <w:color w:val="000000" w:themeColor="text1"/>
                <w:sz w:val="24"/>
                <w:szCs w:val="24"/>
              </w:rPr>
            </w:pPr>
            <w:r w:rsidRPr="00AF1833">
              <w:rPr>
                <w:rFonts w:cstheme="minorHAnsi"/>
                <w:sz w:val="24"/>
                <w:szCs w:val="24"/>
              </w:rPr>
              <w:t>BH_PROC_MONTH </w:t>
            </w:r>
          </w:p>
        </w:tc>
        <w:tc>
          <w:tcPr>
            <w:tcW w:w="2227" w:type="dxa"/>
            <w:tcBorders>
              <w:top w:val="single" w:sz="4" w:space="0" w:color="auto"/>
              <w:left w:val="single" w:sz="4" w:space="0" w:color="auto"/>
              <w:bottom w:val="single" w:sz="4" w:space="0" w:color="auto"/>
              <w:right w:val="single" w:sz="4" w:space="0" w:color="auto"/>
            </w:tcBorders>
            <w:vAlign w:val="center"/>
          </w:tcPr>
          <w:p w14:paraId="072604CE" w14:textId="47203131" w:rsidR="00830472" w:rsidRPr="00AF1833" w:rsidRDefault="00830472" w:rsidP="00830472">
            <w:pPr>
              <w:spacing w:line="240" w:lineRule="auto"/>
              <w:rPr>
                <w:rFonts w:eastAsia="Times New Roman" w:cstheme="minorHAnsi"/>
                <w:color w:val="000000" w:themeColor="text1"/>
                <w:sz w:val="24"/>
                <w:szCs w:val="24"/>
              </w:rPr>
            </w:pPr>
            <w:r w:rsidRPr="00AF1833">
              <w:rPr>
                <w:rFonts w:cstheme="minorHAnsi"/>
                <w:sz w:val="24"/>
                <w:szCs w:val="24"/>
              </w:rPr>
              <w:t>Procedure month </w:t>
            </w:r>
          </w:p>
        </w:tc>
        <w:tc>
          <w:tcPr>
            <w:tcW w:w="3960" w:type="dxa"/>
            <w:tcBorders>
              <w:top w:val="single" w:sz="4" w:space="0" w:color="auto"/>
              <w:left w:val="single" w:sz="4" w:space="0" w:color="auto"/>
              <w:bottom w:val="single" w:sz="4" w:space="0" w:color="auto"/>
              <w:right w:val="single" w:sz="4" w:space="0" w:color="auto"/>
            </w:tcBorders>
            <w:vAlign w:val="center"/>
          </w:tcPr>
          <w:p w14:paraId="1F41E96F" w14:textId="390C053C" w:rsidR="00830472" w:rsidRPr="00AF1833" w:rsidRDefault="00830472" w:rsidP="00830472">
            <w:pPr>
              <w:spacing w:line="240" w:lineRule="auto"/>
              <w:rPr>
                <w:rFonts w:eastAsia="Arial" w:cstheme="minorHAnsi"/>
                <w:color w:val="000000" w:themeColor="text1"/>
                <w:sz w:val="24"/>
                <w:szCs w:val="24"/>
              </w:rPr>
            </w:pPr>
            <w:r w:rsidRPr="00AF1833">
              <w:rPr>
                <w:rFonts w:cstheme="minorHAnsi"/>
                <w:sz w:val="24"/>
                <w:szCs w:val="24"/>
              </w:rPr>
              <w:t>Months, 1-12 </w:t>
            </w:r>
          </w:p>
        </w:tc>
        <w:tc>
          <w:tcPr>
            <w:tcW w:w="1211" w:type="dxa"/>
            <w:tcBorders>
              <w:top w:val="single" w:sz="4" w:space="0" w:color="auto"/>
              <w:left w:val="single" w:sz="4" w:space="0" w:color="auto"/>
              <w:bottom w:val="single" w:sz="4" w:space="0" w:color="auto"/>
              <w:right w:val="single" w:sz="4" w:space="0" w:color="auto"/>
            </w:tcBorders>
            <w:vAlign w:val="center"/>
          </w:tcPr>
          <w:p w14:paraId="0E4AB3FB" w14:textId="1D319FDF" w:rsidR="00830472" w:rsidRPr="00AF1833" w:rsidRDefault="00830472" w:rsidP="00830472">
            <w:pPr>
              <w:spacing w:line="240" w:lineRule="auto"/>
              <w:rPr>
                <w:rFonts w:eastAsia="Times New Roman" w:cstheme="minorHAnsi"/>
                <w:color w:val="000000" w:themeColor="text1"/>
                <w:sz w:val="24"/>
                <w:szCs w:val="24"/>
              </w:rPr>
            </w:pPr>
            <w:r w:rsidRPr="00AF1833">
              <w:rPr>
                <w:rFonts w:cstheme="minorHAnsi"/>
                <w:sz w:val="24"/>
                <w:szCs w:val="24"/>
              </w:rPr>
              <w:t>Num </w:t>
            </w:r>
          </w:p>
        </w:tc>
      </w:tr>
      <w:tr w:rsidR="00830472" w:rsidRPr="00AF1833" w14:paraId="6BF691CE" w14:textId="77777777" w:rsidTr="00CA37FC">
        <w:trPr>
          <w:cantSplit/>
          <w:trHeight w:val="390"/>
        </w:trPr>
        <w:tc>
          <w:tcPr>
            <w:tcW w:w="2178" w:type="dxa"/>
            <w:tcBorders>
              <w:top w:val="single" w:sz="4" w:space="0" w:color="auto"/>
              <w:left w:val="single" w:sz="4" w:space="0" w:color="auto"/>
              <w:bottom w:val="single" w:sz="4" w:space="0" w:color="auto"/>
              <w:right w:val="single" w:sz="4" w:space="0" w:color="auto"/>
            </w:tcBorders>
            <w:noWrap/>
            <w:vAlign w:val="center"/>
          </w:tcPr>
          <w:p w14:paraId="50880ECA" w14:textId="6D44782E" w:rsidR="00830472" w:rsidRPr="00AF1833" w:rsidRDefault="00830472" w:rsidP="00830472">
            <w:pPr>
              <w:spacing w:line="240" w:lineRule="auto"/>
              <w:rPr>
                <w:rFonts w:cstheme="minorHAnsi"/>
                <w:sz w:val="24"/>
                <w:szCs w:val="24"/>
              </w:rPr>
            </w:pPr>
            <w:r w:rsidRPr="00AF1833">
              <w:rPr>
                <w:rFonts w:cstheme="minorHAnsi"/>
                <w:sz w:val="24"/>
                <w:szCs w:val="24"/>
              </w:rPr>
              <w:t>BH_PROC_YEAR </w:t>
            </w:r>
          </w:p>
        </w:tc>
        <w:tc>
          <w:tcPr>
            <w:tcW w:w="2227" w:type="dxa"/>
            <w:tcBorders>
              <w:top w:val="single" w:sz="4" w:space="0" w:color="auto"/>
              <w:left w:val="single" w:sz="4" w:space="0" w:color="auto"/>
              <w:bottom w:val="single" w:sz="4" w:space="0" w:color="auto"/>
              <w:right w:val="single" w:sz="4" w:space="0" w:color="auto"/>
            </w:tcBorders>
            <w:vAlign w:val="center"/>
          </w:tcPr>
          <w:p w14:paraId="0EAC2AE3" w14:textId="76C36FB9" w:rsidR="00830472" w:rsidRPr="00AF1833" w:rsidRDefault="00830472" w:rsidP="00830472">
            <w:pPr>
              <w:spacing w:line="240" w:lineRule="auto"/>
              <w:rPr>
                <w:rFonts w:cstheme="minorHAnsi"/>
                <w:sz w:val="24"/>
                <w:szCs w:val="24"/>
              </w:rPr>
            </w:pPr>
            <w:r w:rsidRPr="00AF1833">
              <w:rPr>
                <w:rFonts w:cstheme="minorHAnsi"/>
                <w:sz w:val="24"/>
                <w:szCs w:val="24"/>
              </w:rPr>
              <w:t>Procedure year </w:t>
            </w:r>
          </w:p>
        </w:tc>
        <w:tc>
          <w:tcPr>
            <w:tcW w:w="3960" w:type="dxa"/>
            <w:tcBorders>
              <w:top w:val="single" w:sz="4" w:space="0" w:color="auto"/>
              <w:left w:val="single" w:sz="4" w:space="0" w:color="auto"/>
              <w:bottom w:val="single" w:sz="4" w:space="0" w:color="auto"/>
              <w:right w:val="single" w:sz="4" w:space="0" w:color="auto"/>
            </w:tcBorders>
            <w:vAlign w:val="center"/>
          </w:tcPr>
          <w:p w14:paraId="7DF5EF39" w14:textId="61DF960E" w:rsidR="00830472" w:rsidRPr="00AF1833" w:rsidRDefault="00830472" w:rsidP="00830472">
            <w:pPr>
              <w:spacing w:line="240" w:lineRule="auto"/>
              <w:rPr>
                <w:rFonts w:cstheme="minorHAnsi"/>
                <w:sz w:val="24"/>
                <w:szCs w:val="24"/>
              </w:rPr>
            </w:pPr>
            <w:r w:rsidRPr="00AF1833">
              <w:rPr>
                <w:rFonts w:cstheme="minorHAnsi"/>
                <w:sz w:val="24"/>
                <w:szCs w:val="24"/>
              </w:rPr>
              <w:t>Years, YYYY</w:t>
            </w:r>
          </w:p>
        </w:tc>
        <w:tc>
          <w:tcPr>
            <w:tcW w:w="1211" w:type="dxa"/>
            <w:tcBorders>
              <w:top w:val="single" w:sz="4" w:space="0" w:color="auto"/>
              <w:left w:val="single" w:sz="4" w:space="0" w:color="auto"/>
              <w:bottom w:val="single" w:sz="4" w:space="0" w:color="auto"/>
              <w:right w:val="single" w:sz="4" w:space="0" w:color="auto"/>
            </w:tcBorders>
            <w:vAlign w:val="center"/>
          </w:tcPr>
          <w:p w14:paraId="5EE756B7" w14:textId="5CBA75CA" w:rsidR="00830472" w:rsidRPr="00AF1833" w:rsidRDefault="00830472" w:rsidP="000A7C71">
            <w:pPr>
              <w:keepNext/>
              <w:spacing w:line="240" w:lineRule="auto"/>
              <w:rPr>
                <w:rFonts w:cstheme="minorHAnsi"/>
                <w:sz w:val="24"/>
                <w:szCs w:val="24"/>
              </w:rPr>
            </w:pPr>
            <w:r w:rsidRPr="00AF1833">
              <w:rPr>
                <w:rFonts w:cstheme="minorHAnsi"/>
                <w:sz w:val="24"/>
                <w:szCs w:val="24"/>
              </w:rPr>
              <w:t>Num </w:t>
            </w:r>
          </w:p>
        </w:tc>
      </w:tr>
    </w:tbl>
    <w:p w14:paraId="3CC7F2AA" w14:textId="748E41B4" w:rsidR="00B0604F" w:rsidRPr="00AF1833" w:rsidRDefault="000A7C71" w:rsidP="000A7C71">
      <w:pPr>
        <w:pStyle w:val="Caption"/>
        <w:rPr>
          <w:rFonts w:cstheme="minorHAnsi"/>
          <w:sz w:val="24"/>
          <w:szCs w:val="24"/>
        </w:rPr>
      </w:pPr>
      <w:r>
        <w:t xml:space="preserve">Table </w:t>
      </w:r>
      <w:fldSimple w:instr=" SEQ Table \* ARABIC ">
        <w:r>
          <w:rPr>
            <w:noProof/>
          </w:rPr>
          <w:t>1</w:t>
        </w:r>
      </w:fldSimple>
      <w:r>
        <w:t>-</w:t>
      </w:r>
      <w:r w:rsidRPr="009E2F79">
        <w:t>Behavioral Health Case Mix procedure codes file</w:t>
      </w:r>
    </w:p>
    <w:p w14:paraId="1F32A43B" w14:textId="31AB3591" w:rsidR="00212E22" w:rsidRPr="00370C91" w:rsidRDefault="00212E22" w:rsidP="00212E22">
      <w:pPr>
        <w:rPr>
          <w:rFonts w:cstheme="minorHAnsi"/>
          <w:sz w:val="24"/>
          <w:szCs w:val="24"/>
        </w:rPr>
      </w:pPr>
      <w:r w:rsidRPr="00370C91">
        <w:rPr>
          <w:rFonts w:cstheme="minorHAnsi"/>
          <w:sz w:val="24"/>
          <w:szCs w:val="24"/>
        </w:rPr>
        <w:t xml:space="preserve">Appendix: Changes between </w:t>
      </w:r>
      <w:r w:rsidR="000A2780">
        <w:rPr>
          <w:rFonts w:cstheme="minorHAnsi"/>
          <w:sz w:val="24"/>
          <w:szCs w:val="24"/>
        </w:rPr>
        <w:t>Public Health Data Warehouse (</w:t>
      </w:r>
      <w:r w:rsidRPr="00370C91">
        <w:rPr>
          <w:rFonts w:cstheme="minorHAnsi"/>
          <w:sz w:val="24"/>
          <w:szCs w:val="24"/>
        </w:rPr>
        <w:t>PHD</w:t>
      </w:r>
      <w:r w:rsidR="000A2780">
        <w:rPr>
          <w:rFonts w:cstheme="minorHAnsi"/>
          <w:sz w:val="24"/>
          <w:szCs w:val="24"/>
        </w:rPr>
        <w:t>)</w:t>
      </w:r>
      <w:r w:rsidRPr="00370C91">
        <w:rPr>
          <w:rFonts w:cstheme="minorHAnsi"/>
          <w:sz w:val="24"/>
          <w:szCs w:val="24"/>
        </w:rPr>
        <w:t xml:space="preserve"> 2.0 and 3.0</w:t>
      </w:r>
    </w:p>
    <w:p w14:paraId="0BDD5738" w14:textId="76AB8661" w:rsidR="002C61CA" w:rsidRPr="00370C91" w:rsidRDefault="00212E22" w:rsidP="00370C91">
      <w:pPr>
        <w:pStyle w:val="ListParagraph"/>
        <w:numPr>
          <w:ilvl w:val="0"/>
          <w:numId w:val="2"/>
        </w:numPr>
        <w:rPr>
          <w:rFonts w:cstheme="minorHAnsi"/>
          <w:sz w:val="24"/>
          <w:szCs w:val="24"/>
        </w:rPr>
      </w:pPr>
      <w:r w:rsidRPr="00370C91">
        <w:rPr>
          <w:rFonts w:cstheme="minorHAnsi"/>
          <w:sz w:val="24"/>
          <w:szCs w:val="24"/>
        </w:rPr>
        <w:t>This is a brand new dataset for PHD 3.0</w:t>
      </w:r>
    </w:p>
    <w:sectPr w:rsidR="002C61CA" w:rsidRPr="00370C91" w:rsidSect="00B352D0">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432C4" w14:textId="77777777" w:rsidR="005C7869" w:rsidRDefault="005C7869" w:rsidP="00D25917">
      <w:pPr>
        <w:spacing w:after="0" w:line="240" w:lineRule="auto"/>
      </w:pPr>
      <w:r>
        <w:separator/>
      </w:r>
    </w:p>
  </w:endnote>
  <w:endnote w:type="continuationSeparator" w:id="0">
    <w:p w14:paraId="07043CE6" w14:textId="77777777" w:rsidR="005C7869" w:rsidRDefault="005C7869" w:rsidP="00D25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6C7B" w14:textId="77777777" w:rsidR="008152D9" w:rsidRDefault="008152D9" w:rsidP="00964AEB">
    <w:pPr>
      <w:pStyle w:val="Footer"/>
      <w:jc w:val="right"/>
    </w:pPr>
  </w:p>
  <w:p w14:paraId="7247D210" w14:textId="03D8077D" w:rsidR="008152D9" w:rsidRDefault="008152D9" w:rsidP="00964AEB">
    <w:pPr>
      <w:pStyle w:val="Footer"/>
      <w:jc w:val="right"/>
    </w:pPr>
    <w:r>
      <w:t xml:space="preserve">Updated: </w:t>
    </w:r>
    <w:r>
      <w:fldChar w:fldCharType="begin"/>
    </w:r>
    <w:r>
      <w:instrText xml:space="preserve"> DATE \@ "M/d/yyyy" </w:instrText>
    </w:r>
    <w:r>
      <w:fldChar w:fldCharType="separate"/>
    </w:r>
    <w:r w:rsidR="00F375E4">
      <w:rPr>
        <w:noProof/>
      </w:rPr>
      <w:t>7/14/2026</w:t>
    </w:r>
    <w:r>
      <w:fldChar w:fldCharType="end"/>
    </w:r>
  </w:p>
  <w:p w14:paraId="3D3D22A9" w14:textId="77777777" w:rsidR="008152D9" w:rsidRDefault="008152D9" w:rsidP="00964AEB">
    <w:pPr>
      <w:pStyle w:val="Footer"/>
      <w:jc w:val="right"/>
    </w:pPr>
    <w:r>
      <w:fldChar w:fldCharType="begin"/>
    </w:r>
    <w:r>
      <w:instrText xml:space="preserve"> PAGE   \* MERGEFORMAT </w:instrText>
    </w:r>
    <w:r>
      <w:fldChar w:fldCharType="separate"/>
    </w:r>
    <w:r w:rsidR="00052B4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D04A6" w14:textId="77777777" w:rsidR="005C7869" w:rsidRDefault="005C7869" w:rsidP="00D25917">
      <w:pPr>
        <w:spacing w:after="0" w:line="240" w:lineRule="auto"/>
      </w:pPr>
      <w:r>
        <w:separator/>
      </w:r>
    </w:p>
  </w:footnote>
  <w:footnote w:type="continuationSeparator" w:id="0">
    <w:p w14:paraId="554B768C" w14:textId="77777777" w:rsidR="005C7869" w:rsidRDefault="005C7869" w:rsidP="00D259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AEF20" w14:textId="73248802" w:rsidR="008152D9" w:rsidRDefault="007053DA" w:rsidP="00B352D0">
    <w:pPr>
      <w:spacing w:after="0"/>
      <w:jc w:val="center"/>
      <w:rPr>
        <w:b/>
        <w:sz w:val="28"/>
        <w:szCs w:val="28"/>
      </w:rPr>
    </w:pPr>
    <w:r>
      <w:rPr>
        <w:b/>
        <w:sz w:val="28"/>
        <w:szCs w:val="28"/>
      </w:rPr>
      <w:t xml:space="preserve">Inpatient </w:t>
    </w:r>
    <w:r w:rsidR="005D62E1">
      <w:rPr>
        <w:b/>
        <w:sz w:val="28"/>
        <w:szCs w:val="28"/>
      </w:rPr>
      <w:t>B</w:t>
    </w:r>
    <w:r w:rsidR="00B02073">
      <w:rPr>
        <w:b/>
        <w:sz w:val="28"/>
        <w:szCs w:val="28"/>
      </w:rPr>
      <w:t xml:space="preserve">ehavioral </w:t>
    </w:r>
    <w:r w:rsidR="005D62E1">
      <w:rPr>
        <w:b/>
        <w:sz w:val="28"/>
        <w:szCs w:val="28"/>
      </w:rPr>
      <w:t>H</w:t>
    </w:r>
    <w:r w:rsidR="00B02073">
      <w:rPr>
        <w:b/>
        <w:sz w:val="28"/>
        <w:szCs w:val="28"/>
      </w:rPr>
      <w:t>ealth</w:t>
    </w:r>
    <w:r w:rsidR="008152D9">
      <w:rPr>
        <w:b/>
        <w:sz w:val="28"/>
        <w:szCs w:val="28"/>
      </w:rPr>
      <w:t xml:space="preserve"> </w:t>
    </w:r>
    <w:r w:rsidR="00FE3BA7">
      <w:rPr>
        <w:b/>
        <w:sz w:val="28"/>
        <w:szCs w:val="28"/>
      </w:rPr>
      <w:t>Procedure</w:t>
    </w:r>
    <w:r w:rsidR="002E1C71">
      <w:rPr>
        <w:b/>
        <w:sz w:val="28"/>
        <w:szCs w:val="28"/>
      </w:rPr>
      <w:t xml:space="preserve"> Codes Table</w:t>
    </w:r>
  </w:p>
  <w:p w14:paraId="0813E56D" w14:textId="77777777" w:rsidR="00B352D0" w:rsidRDefault="00B352D0" w:rsidP="00B352D0">
    <w:pPr>
      <w:spacing w:after="0"/>
      <w:jc w:val="center"/>
      <w:rPr>
        <w:b/>
        <w:sz w:val="28"/>
        <w:szCs w:val="28"/>
      </w:rPr>
    </w:pPr>
    <w:r>
      <w:rPr>
        <w:b/>
        <w:sz w:val="28"/>
        <w:szCs w:val="28"/>
      </w:rPr>
      <w:t>Analytic Data Dictionary</w:t>
    </w:r>
  </w:p>
  <w:p w14:paraId="1D49E0BC" w14:textId="49FAA1F9" w:rsidR="008152D9" w:rsidRPr="00F67EC9" w:rsidRDefault="007053DA" w:rsidP="00B352D0">
    <w:pPr>
      <w:spacing w:after="0"/>
      <w:jc w:val="center"/>
      <w:rPr>
        <w:b/>
        <w:sz w:val="28"/>
        <w:szCs w:val="28"/>
      </w:rPr>
    </w:pPr>
    <w:r>
      <w:rPr>
        <w:b/>
        <w:sz w:val="28"/>
        <w:szCs w:val="28"/>
      </w:rPr>
      <w:t xml:space="preserve"> (</w:t>
    </w:r>
    <w:r w:rsidR="00AD5233" w:rsidRPr="00AD5233">
      <w:rPr>
        <w:b/>
        <w:sz w:val="28"/>
        <w:szCs w:val="28"/>
      </w:rPr>
      <w:t>VW_PHD_CASEMIX_BH_PROC_ANALYTIC</w:t>
    </w:r>
    <w:r w:rsidR="008152D9">
      <w:rPr>
        <w:b/>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E24CA"/>
    <w:multiLevelType w:val="hybridMultilevel"/>
    <w:tmpl w:val="070A7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055897">
    <w:abstractNumId w:val="1"/>
  </w:num>
  <w:num w:numId="2" w16cid:durableId="1442384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17a3a03c-1f69-403a-ae24-b198f81cb7b7"/>
  </w:docVars>
  <w:rsids>
    <w:rsidRoot w:val="00DD272B"/>
    <w:rsid w:val="0002040D"/>
    <w:rsid w:val="0002488D"/>
    <w:rsid w:val="000308AF"/>
    <w:rsid w:val="000375F7"/>
    <w:rsid w:val="00052B44"/>
    <w:rsid w:val="00057D97"/>
    <w:rsid w:val="00060D10"/>
    <w:rsid w:val="00077F7E"/>
    <w:rsid w:val="000A2780"/>
    <w:rsid w:val="000A6220"/>
    <w:rsid w:val="000A7C71"/>
    <w:rsid w:val="000B083C"/>
    <w:rsid w:val="000B1E96"/>
    <w:rsid w:val="000B7171"/>
    <w:rsid w:val="000D48A4"/>
    <w:rsid w:val="000F1BF1"/>
    <w:rsid w:val="00106F48"/>
    <w:rsid w:val="00124313"/>
    <w:rsid w:val="00124ABA"/>
    <w:rsid w:val="00125658"/>
    <w:rsid w:val="001430F0"/>
    <w:rsid w:val="00144141"/>
    <w:rsid w:val="001441B0"/>
    <w:rsid w:val="00162513"/>
    <w:rsid w:val="00166E1A"/>
    <w:rsid w:val="001764A6"/>
    <w:rsid w:val="00177BC0"/>
    <w:rsid w:val="001D5640"/>
    <w:rsid w:val="00212E22"/>
    <w:rsid w:val="00214DA6"/>
    <w:rsid w:val="002541A9"/>
    <w:rsid w:val="002547C3"/>
    <w:rsid w:val="00257F82"/>
    <w:rsid w:val="00267F28"/>
    <w:rsid w:val="002863DD"/>
    <w:rsid w:val="00292627"/>
    <w:rsid w:val="002954BF"/>
    <w:rsid w:val="002A4560"/>
    <w:rsid w:val="002C61CA"/>
    <w:rsid w:val="002D59D3"/>
    <w:rsid w:val="002E1C71"/>
    <w:rsid w:val="002F20BD"/>
    <w:rsid w:val="0030768C"/>
    <w:rsid w:val="00310365"/>
    <w:rsid w:val="003160EE"/>
    <w:rsid w:val="003165DA"/>
    <w:rsid w:val="003263B5"/>
    <w:rsid w:val="00343411"/>
    <w:rsid w:val="00343BB2"/>
    <w:rsid w:val="0035217B"/>
    <w:rsid w:val="00354BA6"/>
    <w:rsid w:val="00365EE8"/>
    <w:rsid w:val="00370C91"/>
    <w:rsid w:val="00374857"/>
    <w:rsid w:val="00376612"/>
    <w:rsid w:val="00377DFA"/>
    <w:rsid w:val="003952A7"/>
    <w:rsid w:val="003A46D3"/>
    <w:rsid w:val="003D71AC"/>
    <w:rsid w:val="003E2DEB"/>
    <w:rsid w:val="003E6DBB"/>
    <w:rsid w:val="003F57A9"/>
    <w:rsid w:val="00476056"/>
    <w:rsid w:val="004806A1"/>
    <w:rsid w:val="004A6247"/>
    <w:rsid w:val="004B77BD"/>
    <w:rsid w:val="004C1E8D"/>
    <w:rsid w:val="004D3548"/>
    <w:rsid w:val="004E04C1"/>
    <w:rsid w:val="004E4B21"/>
    <w:rsid w:val="00500EEC"/>
    <w:rsid w:val="00506A13"/>
    <w:rsid w:val="00551882"/>
    <w:rsid w:val="00554DDD"/>
    <w:rsid w:val="005658B8"/>
    <w:rsid w:val="00583FA3"/>
    <w:rsid w:val="00587BC5"/>
    <w:rsid w:val="00591628"/>
    <w:rsid w:val="005A319F"/>
    <w:rsid w:val="005B1E9B"/>
    <w:rsid w:val="005C14CC"/>
    <w:rsid w:val="005C60A6"/>
    <w:rsid w:val="005C7869"/>
    <w:rsid w:val="005D21EC"/>
    <w:rsid w:val="005D62E1"/>
    <w:rsid w:val="005E6BA6"/>
    <w:rsid w:val="00613E45"/>
    <w:rsid w:val="00636B91"/>
    <w:rsid w:val="00644999"/>
    <w:rsid w:val="00645D64"/>
    <w:rsid w:val="006600AC"/>
    <w:rsid w:val="006767CE"/>
    <w:rsid w:val="0068495B"/>
    <w:rsid w:val="0069472B"/>
    <w:rsid w:val="006A0B81"/>
    <w:rsid w:val="006A1E2C"/>
    <w:rsid w:val="006A2FEE"/>
    <w:rsid w:val="006B0AC1"/>
    <w:rsid w:val="006B3647"/>
    <w:rsid w:val="006B4C96"/>
    <w:rsid w:val="006B7235"/>
    <w:rsid w:val="006C649E"/>
    <w:rsid w:val="006D62D4"/>
    <w:rsid w:val="006D7B85"/>
    <w:rsid w:val="006E1CE6"/>
    <w:rsid w:val="006F095B"/>
    <w:rsid w:val="006F6A82"/>
    <w:rsid w:val="007053DA"/>
    <w:rsid w:val="007116F7"/>
    <w:rsid w:val="00737229"/>
    <w:rsid w:val="0074063F"/>
    <w:rsid w:val="00741626"/>
    <w:rsid w:val="00770CE5"/>
    <w:rsid w:val="0079723B"/>
    <w:rsid w:val="007B1874"/>
    <w:rsid w:val="007B74CF"/>
    <w:rsid w:val="007D54CA"/>
    <w:rsid w:val="007E12E2"/>
    <w:rsid w:val="007F098C"/>
    <w:rsid w:val="007F66F2"/>
    <w:rsid w:val="00804CD0"/>
    <w:rsid w:val="008152D9"/>
    <w:rsid w:val="00816CF0"/>
    <w:rsid w:val="00821984"/>
    <w:rsid w:val="00824E5E"/>
    <w:rsid w:val="00830472"/>
    <w:rsid w:val="00836212"/>
    <w:rsid w:val="00837632"/>
    <w:rsid w:val="00854FC0"/>
    <w:rsid w:val="00857021"/>
    <w:rsid w:val="00870816"/>
    <w:rsid w:val="00875E29"/>
    <w:rsid w:val="008A171F"/>
    <w:rsid w:val="008A4EFB"/>
    <w:rsid w:val="008B7691"/>
    <w:rsid w:val="008E0A36"/>
    <w:rsid w:val="008E389C"/>
    <w:rsid w:val="008E4410"/>
    <w:rsid w:val="00903237"/>
    <w:rsid w:val="0090559B"/>
    <w:rsid w:val="00912C96"/>
    <w:rsid w:val="0093157C"/>
    <w:rsid w:val="00936920"/>
    <w:rsid w:val="009451CA"/>
    <w:rsid w:val="00950601"/>
    <w:rsid w:val="00964AEB"/>
    <w:rsid w:val="0097252E"/>
    <w:rsid w:val="00983BA8"/>
    <w:rsid w:val="00985CC8"/>
    <w:rsid w:val="009879A7"/>
    <w:rsid w:val="00992FD2"/>
    <w:rsid w:val="00993CD4"/>
    <w:rsid w:val="009B493B"/>
    <w:rsid w:val="009D768C"/>
    <w:rsid w:val="009E5F61"/>
    <w:rsid w:val="009F0F74"/>
    <w:rsid w:val="00A02B35"/>
    <w:rsid w:val="00A04FCB"/>
    <w:rsid w:val="00A16B57"/>
    <w:rsid w:val="00A3698C"/>
    <w:rsid w:val="00A37654"/>
    <w:rsid w:val="00A420F3"/>
    <w:rsid w:val="00A43203"/>
    <w:rsid w:val="00A44C31"/>
    <w:rsid w:val="00A53645"/>
    <w:rsid w:val="00A666CF"/>
    <w:rsid w:val="00A67A21"/>
    <w:rsid w:val="00A7604A"/>
    <w:rsid w:val="00A83A09"/>
    <w:rsid w:val="00A92FE6"/>
    <w:rsid w:val="00AA4885"/>
    <w:rsid w:val="00AB44C9"/>
    <w:rsid w:val="00AC4011"/>
    <w:rsid w:val="00AD5233"/>
    <w:rsid w:val="00AE5CEA"/>
    <w:rsid w:val="00AF1833"/>
    <w:rsid w:val="00B02073"/>
    <w:rsid w:val="00B0291F"/>
    <w:rsid w:val="00B0604F"/>
    <w:rsid w:val="00B0751F"/>
    <w:rsid w:val="00B11E07"/>
    <w:rsid w:val="00B352D0"/>
    <w:rsid w:val="00B35AEA"/>
    <w:rsid w:val="00B362A1"/>
    <w:rsid w:val="00B569C8"/>
    <w:rsid w:val="00B6355F"/>
    <w:rsid w:val="00B65AFC"/>
    <w:rsid w:val="00B877CD"/>
    <w:rsid w:val="00BB31D5"/>
    <w:rsid w:val="00BB5545"/>
    <w:rsid w:val="00BC7BE8"/>
    <w:rsid w:val="00C02B35"/>
    <w:rsid w:val="00C05255"/>
    <w:rsid w:val="00C217D1"/>
    <w:rsid w:val="00C276DB"/>
    <w:rsid w:val="00C33B75"/>
    <w:rsid w:val="00C607D3"/>
    <w:rsid w:val="00CA127A"/>
    <w:rsid w:val="00CA37FC"/>
    <w:rsid w:val="00CA4866"/>
    <w:rsid w:val="00CB431C"/>
    <w:rsid w:val="00CC6553"/>
    <w:rsid w:val="00CD1012"/>
    <w:rsid w:val="00CD6761"/>
    <w:rsid w:val="00CD7D90"/>
    <w:rsid w:val="00CF5E7A"/>
    <w:rsid w:val="00D126AC"/>
    <w:rsid w:val="00D12CD8"/>
    <w:rsid w:val="00D202BE"/>
    <w:rsid w:val="00D24565"/>
    <w:rsid w:val="00D25917"/>
    <w:rsid w:val="00D4070C"/>
    <w:rsid w:val="00D430FC"/>
    <w:rsid w:val="00D44DC5"/>
    <w:rsid w:val="00D52AD5"/>
    <w:rsid w:val="00D80AFD"/>
    <w:rsid w:val="00DB43E5"/>
    <w:rsid w:val="00DB5BF6"/>
    <w:rsid w:val="00DB6C6A"/>
    <w:rsid w:val="00DD272B"/>
    <w:rsid w:val="00DE0702"/>
    <w:rsid w:val="00DF2D00"/>
    <w:rsid w:val="00E04D72"/>
    <w:rsid w:val="00E4087C"/>
    <w:rsid w:val="00E571F8"/>
    <w:rsid w:val="00E576C8"/>
    <w:rsid w:val="00E7038B"/>
    <w:rsid w:val="00EA26A4"/>
    <w:rsid w:val="00EC37B6"/>
    <w:rsid w:val="00EF0908"/>
    <w:rsid w:val="00F041E9"/>
    <w:rsid w:val="00F04FE4"/>
    <w:rsid w:val="00F228B7"/>
    <w:rsid w:val="00F23C63"/>
    <w:rsid w:val="00F3563D"/>
    <w:rsid w:val="00F375E4"/>
    <w:rsid w:val="00F46675"/>
    <w:rsid w:val="00F67EC9"/>
    <w:rsid w:val="00F737DD"/>
    <w:rsid w:val="00F82D5D"/>
    <w:rsid w:val="00F83B4E"/>
    <w:rsid w:val="00FA3BCC"/>
    <w:rsid w:val="00FA67EF"/>
    <w:rsid w:val="00FB27C1"/>
    <w:rsid w:val="00FE3BA7"/>
    <w:rsid w:val="00FF419D"/>
    <w:rsid w:val="0302F523"/>
    <w:rsid w:val="059FC061"/>
    <w:rsid w:val="0BDB0F5B"/>
    <w:rsid w:val="1A679B74"/>
    <w:rsid w:val="1CE4B409"/>
    <w:rsid w:val="1CF249BF"/>
    <w:rsid w:val="249E139F"/>
    <w:rsid w:val="3746440B"/>
    <w:rsid w:val="37DAFD6C"/>
    <w:rsid w:val="3805EEFC"/>
    <w:rsid w:val="3FE44A6F"/>
    <w:rsid w:val="40A5AD96"/>
    <w:rsid w:val="40F57F63"/>
    <w:rsid w:val="428B4BAA"/>
    <w:rsid w:val="46272277"/>
    <w:rsid w:val="46CBA016"/>
    <w:rsid w:val="4A755874"/>
    <w:rsid w:val="555312C1"/>
    <w:rsid w:val="5900CFFF"/>
    <w:rsid w:val="5F405F59"/>
    <w:rsid w:val="63A03280"/>
    <w:rsid w:val="671BF9CF"/>
    <w:rsid w:val="672794A0"/>
    <w:rsid w:val="6BCB8904"/>
    <w:rsid w:val="6E066BD8"/>
    <w:rsid w:val="721EB8EF"/>
    <w:rsid w:val="77FD0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FDE77"/>
  <w15:docId w15:val="{C371D300-25A2-4402-8904-5C54227B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375E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semiHidden/>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semiHidden/>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font5">
    <w:name w:val="font5"/>
    <w:basedOn w:val="Normal"/>
    <w:rsid w:val="00A44C31"/>
    <w:pPr>
      <w:spacing w:before="100" w:beforeAutospacing="1" w:after="100" w:afterAutospacing="1" w:line="240" w:lineRule="auto"/>
    </w:pPr>
    <w:rPr>
      <w:rFonts w:ascii="Calibri" w:eastAsia="Times New Roman" w:hAnsi="Calibri" w:cs="Times New Roman"/>
      <w:sz w:val="18"/>
      <w:szCs w:val="18"/>
    </w:rPr>
  </w:style>
  <w:style w:type="paragraph" w:customStyle="1" w:styleId="font6">
    <w:name w:val="font6"/>
    <w:basedOn w:val="Normal"/>
    <w:rsid w:val="00A44C31"/>
    <w:pPr>
      <w:spacing w:before="100" w:beforeAutospacing="1" w:after="100" w:afterAutospacing="1" w:line="240" w:lineRule="auto"/>
    </w:pPr>
    <w:rPr>
      <w:rFonts w:ascii="Calibri" w:eastAsia="Times New Roman" w:hAnsi="Calibri" w:cs="Times New Roman"/>
      <w:b/>
      <w:bCs/>
      <w:sz w:val="18"/>
      <w:szCs w:val="18"/>
    </w:rPr>
  </w:style>
  <w:style w:type="paragraph" w:customStyle="1" w:styleId="font7">
    <w:name w:val="font7"/>
    <w:basedOn w:val="Normal"/>
    <w:rsid w:val="00A44C31"/>
    <w:pPr>
      <w:spacing w:before="100" w:beforeAutospacing="1" w:after="100" w:afterAutospacing="1" w:line="240" w:lineRule="auto"/>
    </w:pPr>
    <w:rPr>
      <w:rFonts w:ascii="Calibri" w:eastAsia="Times New Roman" w:hAnsi="Calibri" w:cs="Times New Roman"/>
      <w:i/>
      <w:iCs/>
      <w:sz w:val="18"/>
      <w:szCs w:val="18"/>
    </w:rPr>
  </w:style>
  <w:style w:type="paragraph" w:customStyle="1" w:styleId="xl73">
    <w:name w:val="xl7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4">
    <w:name w:val="xl74"/>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5">
    <w:name w:val="xl75"/>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6">
    <w:name w:val="xl76"/>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7">
    <w:name w:val="xl77"/>
    <w:basedOn w:val="Normal"/>
    <w:rsid w:val="00A44C31"/>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79">
    <w:name w:val="xl79"/>
    <w:basedOn w:val="Normal"/>
    <w:rsid w:val="00A44C31"/>
    <w:pP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0">
    <w:name w:val="xl80"/>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1">
    <w:name w:val="xl81"/>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2">
    <w:name w:val="xl82"/>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rPr>
  </w:style>
  <w:style w:type="paragraph" w:customStyle="1" w:styleId="xl83">
    <w:name w:val="xl83"/>
    <w:basedOn w:val="Normal"/>
    <w:rsid w:val="00A44C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rPr>
  </w:style>
  <w:style w:type="paragraph" w:customStyle="1" w:styleId="xl84">
    <w:name w:val="xl84"/>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5">
    <w:name w:val="xl85"/>
    <w:basedOn w:val="Normal"/>
    <w:rsid w:val="00A44C3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customStyle="1" w:styleId="xl86">
    <w:name w:val="xl86"/>
    <w:basedOn w:val="Normal"/>
    <w:rsid w:val="00A44C3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rPr>
  </w:style>
  <w:style w:type="paragraph" w:styleId="Revision">
    <w:name w:val="Revision"/>
    <w:hidden/>
    <w:uiPriority w:val="99"/>
    <w:semiHidden/>
    <w:rsid w:val="00E576C8"/>
    <w:pPr>
      <w:spacing w:after="0" w:line="240" w:lineRule="auto"/>
    </w:pPr>
  </w:style>
  <w:style w:type="paragraph" w:styleId="Caption">
    <w:name w:val="caption"/>
    <w:basedOn w:val="Normal"/>
    <w:next w:val="Normal"/>
    <w:uiPriority w:val="35"/>
    <w:unhideWhenUsed/>
    <w:qFormat/>
    <w:rsid w:val="000A7C71"/>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F375E4"/>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22121712">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195853892">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67811946">
      <w:bodyDiv w:val="1"/>
      <w:marLeft w:val="0"/>
      <w:marRight w:val="0"/>
      <w:marTop w:val="0"/>
      <w:marBottom w:val="0"/>
      <w:divBdr>
        <w:top w:val="none" w:sz="0" w:space="0" w:color="auto"/>
        <w:left w:val="none" w:sz="0" w:space="0" w:color="auto"/>
        <w:bottom w:val="none" w:sz="0" w:space="0" w:color="auto"/>
        <w:right w:val="none" w:sz="0" w:space="0" w:color="auto"/>
      </w:divBdr>
    </w:div>
    <w:div w:id="27999266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497425428">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39393015">
      <w:bodyDiv w:val="1"/>
      <w:marLeft w:val="0"/>
      <w:marRight w:val="0"/>
      <w:marTop w:val="0"/>
      <w:marBottom w:val="0"/>
      <w:divBdr>
        <w:top w:val="none" w:sz="0" w:space="0" w:color="auto"/>
        <w:left w:val="none" w:sz="0" w:space="0" w:color="auto"/>
        <w:bottom w:val="none" w:sz="0" w:space="0" w:color="auto"/>
        <w:right w:val="none" w:sz="0" w:space="0" w:color="auto"/>
      </w:divBdr>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66722472">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31443152">
      <w:bodyDiv w:val="1"/>
      <w:marLeft w:val="0"/>
      <w:marRight w:val="0"/>
      <w:marTop w:val="0"/>
      <w:marBottom w:val="0"/>
      <w:divBdr>
        <w:top w:val="none" w:sz="0" w:space="0" w:color="auto"/>
        <w:left w:val="none" w:sz="0" w:space="0" w:color="auto"/>
        <w:bottom w:val="none" w:sz="0" w:space="0" w:color="auto"/>
        <w:right w:val="none" w:sz="0" w:space="0" w:color="auto"/>
      </w:divBdr>
    </w:div>
    <w:div w:id="684791292">
      <w:bodyDiv w:val="1"/>
      <w:marLeft w:val="0"/>
      <w:marRight w:val="0"/>
      <w:marTop w:val="0"/>
      <w:marBottom w:val="0"/>
      <w:divBdr>
        <w:top w:val="none" w:sz="0" w:space="0" w:color="auto"/>
        <w:left w:val="none" w:sz="0" w:space="0" w:color="auto"/>
        <w:bottom w:val="none" w:sz="0" w:space="0" w:color="auto"/>
        <w:right w:val="none" w:sz="0" w:space="0" w:color="auto"/>
      </w:divBdr>
    </w:div>
    <w:div w:id="725109817">
      <w:bodyDiv w:val="1"/>
      <w:marLeft w:val="0"/>
      <w:marRight w:val="0"/>
      <w:marTop w:val="0"/>
      <w:marBottom w:val="0"/>
      <w:divBdr>
        <w:top w:val="none" w:sz="0" w:space="0" w:color="auto"/>
        <w:left w:val="none" w:sz="0" w:space="0" w:color="auto"/>
        <w:bottom w:val="none" w:sz="0" w:space="0" w:color="auto"/>
        <w:right w:val="none" w:sz="0" w:space="0" w:color="auto"/>
      </w:divBdr>
    </w:div>
    <w:div w:id="764617740">
      <w:bodyDiv w:val="1"/>
      <w:marLeft w:val="0"/>
      <w:marRight w:val="0"/>
      <w:marTop w:val="0"/>
      <w:marBottom w:val="0"/>
      <w:divBdr>
        <w:top w:val="none" w:sz="0" w:space="0" w:color="auto"/>
        <w:left w:val="none" w:sz="0" w:space="0" w:color="auto"/>
        <w:bottom w:val="none" w:sz="0" w:space="0" w:color="auto"/>
        <w:right w:val="none" w:sz="0" w:space="0" w:color="auto"/>
      </w:divBdr>
    </w:div>
    <w:div w:id="777287780">
      <w:bodyDiv w:val="1"/>
      <w:marLeft w:val="0"/>
      <w:marRight w:val="0"/>
      <w:marTop w:val="0"/>
      <w:marBottom w:val="0"/>
      <w:divBdr>
        <w:top w:val="none" w:sz="0" w:space="0" w:color="auto"/>
        <w:left w:val="none" w:sz="0" w:space="0" w:color="auto"/>
        <w:bottom w:val="none" w:sz="0" w:space="0" w:color="auto"/>
        <w:right w:val="none" w:sz="0" w:space="0" w:color="auto"/>
      </w:divBdr>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29639981">
      <w:bodyDiv w:val="1"/>
      <w:marLeft w:val="0"/>
      <w:marRight w:val="0"/>
      <w:marTop w:val="0"/>
      <w:marBottom w:val="0"/>
      <w:divBdr>
        <w:top w:val="none" w:sz="0" w:space="0" w:color="auto"/>
        <w:left w:val="none" w:sz="0" w:space="0" w:color="auto"/>
        <w:bottom w:val="none" w:sz="0" w:space="0" w:color="auto"/>
        <w:right w:val="none" w:sz="0" w:space="0" w:color="auto"/>
      </w:divBdr>
    </w:div>
    <w:div w:id="850685437">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05646286">
      <w:bodyDiv w:val="1"/>
      <w:marLeft w:val="0"/>
      <w:marRight w:val="0"/>
      <w:marTop w:val="0"/>
      <w:marBottom w:val="0"/>
      <w:divBdr>
        <w:top w:val="none" w:sz="0" w:space="0" w:color="auto"/>
        <w:left w:val="none" w:sz="0" w:space="0" w:color="auto"/>
        <w:bottom w:val="none" w:sz="0" w:space="0" w:color="auto"/>
        <w:right w:val="none" w:sz="0" w:space="0" w:color="auto"/>
      </w:divBdr>
    </w:div>
    <w:div w:id="918172848">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43615708">
      <w:bodyDiv w:val="1"/>
      <w:marLeft w:val="0"/>
      <w:marRight w:val="0"/>
      <w:marTop w:val="0"/>
      <w:marBottom w:val="0"/>
      <w:divBdr>
        <w:top w:val="none" w:sz="0" w:space="0" w:color="auto"/>
        <w:left w:val="none" w:sz="0" w:space="0" w:color="auto"/>
        <w:bottom w:val="none" w:sz="0" w:space="0" w:color="auto"/>
        <w:right w:val="none" w:sz="0" w:space="0" w:color="auto"/>
      </w:divBdr>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4521022">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40920868">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381200709">
      <w:bodyDiv w:val="1"/>
      <w:marLeft w:val="0"/>
      <w:marRight w:val="0"/>
      <w:marTop w:val="0"/>
      <w:marBottom w:val="0"/>
      <w:divBdr>
        <w:top w:val="none" w:sz="0" w:space="0" w:color="auto"/>
        <w:left w:val="none" w:sz="0" w:space="0" w:color="auto"/>
        <w:bottom w:val="none" w:sz="0" w:space="0" w:color="auto"/>
        <w:right w:val="none" w:sz="0" w:space="0" w:color="auto"/>
      </w:divBdr>
    </w:div>
    <w:div w:id="1452626212">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2417523">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17391224">
      <w:bodyDiv w:val="1"/>
      <w:marLeft w:val="0"/>
      <w:marRight w:val="0"/>
      <w:marTop w:val="0"/>
      <w:marBottom w:val="0"/>
      <w:divBdr>
        <w:top w:val="none" w:sz="0" w:space="0" w:color="auto"/>
        <w:left w:val="none" w:sz="0" w:space="0" w:color="auto"/>
        <w:bottom w:val="none" w:sz="0" w:space="0" w:color="auto"/>
        <w:right w:val="none" w:sz="0" w:space="0" w:color="auto"/>
      </w:divBdr>
    </w:div>
    <w:div w:id="1733576114">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772697879">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19954920">
      <w:bodyDiv w:val="1"/>
      <w:marLeft w:val="0"/>
      <w:marRight w:val="0"/>
      <w:marTop w:val="0"/>
      <w:marBottom w:val="0"/>
      <w:divBdr>
        <w:top w:val="none" w:sz="0" w:space="0" w:color="auto"/>
        <w:left w:val="none" w:sz="0" w:space="0" w:color="auto"/>
        <w:bottom w:val="none" w:sz="0" w:space="0" w:color="auto"/>
        <w:right w:val="none" w:sz="0" w:space="0" w:color="auto"/>
      </w:divBdr>
    </w:div>
    <w:div w:id="1829906229">
      <w:bodyDiv w:val="1"/>
      <w:marLeft w:val="0"/>
      <w:marRight w:val="0"/>
      <w:marTop w:val="0"/>
      <w:marBottom w:val="0"/>
      <w:divBdr>
        <w:top w:val="none" w:sz="0" w:space="0" w:color="auto"/>
        <w:left w:val="none" w:sz="0" w:space="0" w:color="auto"/>
        <w:bottom w:val="none" w:sz="0" w:space="0" w:color="auto"/>
        <w:right w:val="none" w:sz="0" w:space="0" w:color="auto"/>
      </w:divBdr>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868634892">
      <w:bodyDiv w:val="1"/>
      <w:marLeft w:val="0"/>
      <w:marRight w:val="0"/>
      <w:marTop w:val="0"/>
      <w:marBottom w:val="0"/>
      <w:divBdr>
        <w:top w:val="none" w:sz="0" w:space="0" w:color="auto"/>
        <w:left w:val="none" w:sz="0" w:space="0" w:color="auto"/>
        <w:bottom w:val="none" w:sz="0" w:space="0" w:color="auto"/>
        <w:right w:val="none" w:sz="0" w:space="0" w:color="auto"/>
      </w:divBdr>
    </w:div>
    <w:div w:id="1951744248">
      <w:bodyDiv w:val="1"/>
      <w:marLeft w:val="0"/>
      <w:marRight w:val="0"/>
      <w:marTop w:val="0"/>
      <w:marBottom w:val="0"/>
      <w:divBdr>
        <w:top w:val="none" w:sz="0" w:space="0" w:color="auto"/>
        <w:left w:val="none" w:sz="0" w:space="0" w:color="auto"/>
        <w:bottom w:val="none" w:sz="0" w:space="0" w:color="auto"/>
        <w:right w:val="none" w:sz="0" w:space="0" w:color="auto"/>
      </w:divBdr>
    </w:div>
    <w:div w:id="1964193034">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 w:id="2130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B7776-62A6-41A6-8FD1-40381D4F3B6C}">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2.xml><?xml version="1.0" encoding="utf-8"?>
<ds:datastoreItem xmlns:ds="http://schemas.openxmlformats.org/officeDocument/2006/customXml" ds:itemID="{5FAF6B36-7E58-43CD-B9AD-06E7E4DB0307}">
  <ds:schemaRefs>
    <ds:schemaRef ds:uri="http://schemas.openxmlformats.org/officeDocument/2006/bibliography"/>
  </ds:schemaRefs>
</ds:datastoreItem>
</file>

<file path=customXml/itemProps3.xml><?xml version="1.0" encoding="utf-8"?>
<ds:datastoreItem xmlns:ds="http://schemas.openxmlformats.org/officeDocument/2006/customXml" ds:itemID="{06C25B08-F8E3-482B-8EAE-1F5D349C7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4F05D9-19F4-4625-A358-1B1D25E87E9C}">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Behavioral Health Case Mix procedure codes data dictionary</dc:title>
  <dc:creator>Administrator</dc:creator>
  <cp:lastModifiedBy>Bettano, Amy (DPH)</cp:lastModifiedBy>
  <cp:revision>32</cp:revision>
  <cp:lastPrinted>2018-03-09T19:42:00Z</cp:lastPrinted>
  <dcterms:created xsi:type="dcterms:W3CDTF">2025-12-01T14:36:00Z</dcterms:created>
  <dcterms:modified xsi:type="dcterms:W3CDTF">2026-07-14T15:08:00Z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