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545" w:tblpY="-495"/>
        <w:tblW w:w="11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6205"/>
      </w:tblGrid>
      <w:tr w:rsidR="00FF49F2" w14:paraId="6FDDC268" w14:textId="77777777" w:rsidTr="00FF49F2">
        <w:tc>
          <w:tcPr>
            <w:tcW w:w="5760" w:type="dxa"/>
            <w:vAlign w:val="center"/>
          </w:tcPr>
          <w:p w14:paraId="3A1EC9A8" w14:textId="2B6D8BA0" w:rsidR="00FF49F2" w:rsidRDefault="00FF49F2" w:rsidP="00EF0905">
            <w:pPr>
              <w:ind w:left="270"/>
              <w:rPr>
                <w:b/>
                <w:bCs/>
                <w:color w:val="000080"/>
                <w:sz w:val="32"/>
                <w:szCs w:val="32"/>
              </w:rPr>
            </w:pPr>
            <w:r w:rsidRPr="006A064B">
              <w:rPr>
                <w:noProof/>
                <w:sz w:val="20"/>
                <w:szCs w:val="20"/>
              </w:rPr>
              <w:drawing>
                <wp:inline distT="0" distB="0" distL="0" distR="0" wp14:anchorId="249239F1" wp14:editId="31BF393B">
                  <wp:extent cx="1028700" cy="508000"/>
                  <wp:effectExtent l="0" t="0" r="0" b="6350"/>
                  <wp:docPr id="5" name="Picture 5" descr="MassHealt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MassHealth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0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5" w:type="dxa"/>
            <w:vAlign w:val="center"/>
          </w:tcPr>
          <w:p w14:paraId="4A2B07F9" w14:textId="5D99403C" w:rsidR="00FF49F2" w:rsidRDefault="00FF49F2" w:rsidP="00EF0905">
            <w:pPr>
              <w:ind w:right="270"/>
              <w:jc w:val="right"/>
              <w:rPr>
                <w:b/>
                <w:bCs/>
                <w:color w:val="000080"/>
                <w:sz w:val="32"/>
                <w:szCs w:val="32"/>
              </w:rPr>
            </w:pPr>
            <w:r>
              <w:rPr>
                <w:b/>
                <w:bCs/>
                <w:noProof/>
                <w:color w:val="000080"/>
                <w:sz w:val="32"/>
                <w:szCs w:val="32"/>
              </w:rPr>
              <w:drawing>
                <wp:inline distT="0" distB="0" distL="0" distR="0" wp14:anchorId="71EC792E" wp14:editId="33584D46">
                  <wp:extent cx="809625" cy="771525"/>
                  <wp:effectExtent l="0" t="0" r="9525" b="9525"/>
                  <wp:docPr id="1" name="Picture 1" descr="Massachusetts Stat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assachusetts State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75DCB7" w14:textId="5A911F5B" w:rsidR="005C6D8E" w:rsidRPr="00FF49F2" w:rsidRDefault="005C6D8E" w:rsidP="00FF49F2">
      <w:pPr>
        <w:pStyle w:val="Heading1"/>
      </w:pPr>
      <w:r w:rsidRPr="00FF49F2">
        <w:t>Behavioral Health Payor Surcharge</w:t>
      </w:r>
      <w:r w:rsidR="00076B00" w:rsidRPr="00FF49F2">
        <w:t xml:space="preserve"> – FY23 H.2 Budget Proposal</w:t>
      </w:r>
    </w:p>
    <w:p w14:paraId="7935A043" w14:textId="1AA4060B" w:rsidR="006E7EFC" w:rsidRPr="006A064B" w:rsidRDefault="00E9168D" w:rsidP="00FF49F2">
      <w:pPr>
        <w:spacing w:after="120"/>
        <w:jc w:val="center"/>
        <w:rPr>
          <w:i/>
          <w:color w:val="000080"/>
          <w:sz w:val="22"/>
          <w:szCs w:val="22"/>
        </w:rPr>
      </w:pPr>
      <w:r w:rsidRPr="006A064B">
        <w:rPr>
          <w:i/>
          <w:color w:val="000080"/>
          <w:sz w:val="22"/>
          <w:szCs w:val="22"/>
        </w:rPr>
        <w:t>January</w:t>
      </w:r>
      <w:r w:rsidR="00135DA3" w:rsidRPr="006A064B">
        <w:rPr>
          <w:i/>
          <w:color w:val="000080"/>
          <w:sz w:val="22"/>
          <w:szCs w:val="22"/>
        </w:rPr>
        <w:t xml:space="preserve"> </w:t>
      </w:r>
      <w:r w:rsidR="001F488A" w:rsidRPr="006A064B">
        <w:rPr>
          <w:i/>
          <w:color w:val="000080"/>
          <w:sz w:val="22"/>
          <w:szCs w:val="22"/>
        </w:rPr>
        <w:t>20</w:t>
      </w:r>
      <w:r w:rsidR="008D7844" w:rsidRPr="006A064B">
        <w:rPr>
          <w:i/>
          <w:color w:val="000080"/>
          <w:sz w:val="22"/>
          <w:szCs w:val="22"/>
        </w:rPr>
        <w:t>22</w:t>
      </w:r>
      <w:r w:rsidR="006E7EFC" w:rsidRPr="006A064B">
        <w:rPr>
          <w:i/>
          <w:color w:val="000080"/>
          <w:sz w:val="22"/>
          <w:szCs w:val="22"/>
        </w:rPr>
        <w:br/>
      </w:r>
      <w:r w:rsidR="00FF49F2" w:rsidRPr="006A064B">
        <w:rPr>
          <w:b/>
          <w:noProof/>
          <w:sz w:val="22"/>
          <w:szCs w:val="22"/>
          <w:u w:val="single"/>
        </w:rPr>
        <mc:AlternateContent>
          <mc:Choice Requires="wps">
            <w:drawing>
              <wp:inline distT="0" distB="0" distL="0" distR="0" wp14:anchorId="21889483" wp14:editId="56322DF0">
                <wp:extent cx="6858000" cy="3362"/>
                <wp:effectExtent l="0" t="38100" r="38100" b="53975"/>
                <wp:docPr id="2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3362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25C045" id="Line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" strokecolor="#a50021" strokeweight="6pt">
                <w10:anchorlock/>
              </v:line>
            </w:pict>
          </mc:Fallback>
        </mc:AlternateContent>
      </w:r>
    </w:p>
    <w:p w14:paraId="7A5D304B" w14:textId="4211C131" w:rsidR="005C6D8E" w:rsidRPr="005C6D8E" w:rsidRDefault="005C6D8E" w:rsidP="00DC6486">
      <w:pPr>
        <w:spacing w:line="276" w:lineRule="auto"/>
        <w:rPr>
          <w:bCs/>
        </w:rPr>
      </w:pPr>
      <w:r w:rsidRPr="005C6D8E">
        <w:rPr>
          <w:b/>
        </w:rPr>
        <w:t xml:space="preserve">The Commonwealth’s </w:t>
      </w:r>
      <w:r w:rsidRPr="005C6D8E">
        <w:rPr>
          <w:b/>
          <w:i/>
          <w:iCs/>
        </w:rPr>
        <w:t xml:space="preserve">Roadmap for Behavioral Health Reform </w:t>
      </w:r>
      <w:r w:rsidRPr="005C6D8E">
        <w:rPr>
          <w:b/>
        </w:rPr>
        <w:t xml:space="preserve">outlines a series of reforms to </w:t>
      </w:r>
      <w:proofErr w:type="gramStart"/>
      <w:r w:rsidRPr="005C6D8E">
        <w:rPr>
          <w:b/>
        </w:rPr>
        <w:t>significantly and equitably expand access</w:t>
      </w:r>
      <w:proofErr w:type="gramEnd"/>
      <w:r w:rsidRPr="005C6D8E">
        <w:rPr>
          <w:b/>
        </w:rPr>
        <w:t xml:space="preserve"> to behavioral health treatment services</w:t>
      </w:r>
      <w:r w:rsidRPr="003571AA">
        <w:rPr>
          <w:b/>
        </w:rPr>
        <w:t>.</w:t>
      </w:r>
      <w:r w:rsidR="006A064B" w:rsidRPr="003571AA">
        <w:rPr>
          <w:b/>
        </w:rPr>
        <w:t xml:space="preserve"> </w:t>
      </w:r>
      <w:r w:rsidRPr="005C6D8E">
        <w:rPr>
          <w:bCs/>
        </w:rPr>
        <w:t xml:space="preserve">Two of the key reforms proposed in the </w:t>
      </w:r>
      <w:r w:rsidRPr="005C6D8E">
        <w:rPr>
          <w:bCs/>
          <w:i/>
          <w:iCs/>
        </w:rPr>
        <w:t>BH Roadmap</w:t>
      </w:r>
      <w:r w:rsidRPr="005C6D8E">
        <w:rPr>
          <w:bCs/>
        </w:rPr>
        <w:t xml:space="preserve"> include:</w:t>
      </w:r>
    </w:p>
    <w:p w14:paraId="6412A162" w14:textId="1BA23DE2" w:rsidR="005C6D8E" w:rsidRPr="006A064B" w:rsidRDefault="005C6D8E" w:rsidP="00DC6486">
      <w:pPr>
        <w:pStyle w:val="ListParagraph"/>
        <w:numPr>
          <w:ilvl w:val="0"/>
          <w:numId w:val="14"/>
        </w:numPr>
        <w:spacing w:line="276" w:lineRule="auto"/>
        <w:contextualSpacing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A064B">
        <w:rPr>
          <w:rFonts w:ascii="Times New Roman" w:hAnsi="Times New Roman" w:cs="Times New Roman"/>
          <w:bCs/>
          <w:color w:val="auto"/>
          <w:sz w:val="24"/>
          <w:szCs w:val="24"/>
        </w:rPr>
        <w:t>A “</w:t>
      </w:r>
      <w:r w:rsidRPr="006A064B">
        <w:rPr>
          <w:rFonts w:ascii="Times New Roman" w:hAnsi="Times New Roman" w:cs="Times New Roman"/>
          <w:b/>
          <w:color w:val="auto"/>
          <w:sz w:val="24"/>
          <w:szCs w:val="24"/>
        </w:rPr>
        <w:t>front door” for consumers to get connected to the right treatment in real time</w:t>
      </w:r>
      <w:r w:rsidRPr="006A06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a new, </w:t>
      </w:r>
      <w:r w:rsidR="00577426" w:rsidRPr="00F83A7F">
        <w:rPr>
          <w:rFonts w:ascii="Times New Roman" w:hAnsi="Times New Roman" w:cs="Times New Roman"/>
          <w:b/>
          <w:color w:val="auto"/>
          <w:sz w:val="24"/>
          <w:szCs w:val="24"/>
        </w:rPr>
        <w:t>24/7</w:t>
      </w:r>
      <w:r w:rsidR="00195BAC" w:rsidRPr="00F83A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3A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Behavioral Health </w:t>
      </w:r>
      <w:r w:rsidR="00577426" w:rsidRPr="00F83A7F">
        <w:rPr>
          <w:rFonts w:ascii="Times New Roman" w:hAnsi="Times New Roman" w:cs="Times New Roman"/>
          <w:b/>
          <w:color w:val="auto"/>
          <w:sz w:val="24"/>
          <w:szCs w:val="24"/>
        </w:rPr>
        <w:t>Help Line</w:t>
      </w:r>
      <w:r w:rsidRPr="006A06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480AB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for </w:t>
      </w:r>
      <w:r w:rsidR="00023742" w:rsidRPr="00023742">
        <w:rPr>
          <w:rFonts w:ascii="Times New Roman" w:hAnsi="Times New Roman" w:cs="Times New Roman"/>
          <w:bCs/>
          <w:color w:val="auto"/>
          <w:sz w:val="24"/>
          <w:szCs w:val="24"/>
        </w:rPr>
        <w:t>Commonwealth residents in search of mental health and substance use disorder outpatient services for routine, urgent, and crisis needs</w:t>
      </w:r>
    </w:p>
    <w:p w14:paraId="39C61B6C" w14:textId="1EAA9F79" w:rsidR="005C6D8E" w:rsidRDefault="005C6D8E" w:rsidP="00DC6486">
      <w:pPr>
        <w:pStyle w:val="ListParagraph"/>
        <w:numPr>
          <w:ilvl w:val="0"/>
          <w:numId w:val="14"/>
        </w:numPr>
        <w:spacing w:line="276" w:lineRule="auto"/>
        <w:contextualSpacing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A06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 stronger, </w:t>
      </w:r>
      <w:r w:rsidRPr="006A064B">
        <w:rPr>
          <w:rFonts w:ascii="Times New Roman" w:hAnsi="Times New Roman" w:cs="Times New Roman"/>
          <w:b/>
          <w:color w:val="auto"/>
          <w:sz w:val="24"/>
          <w:szCs w:val="24"/>
        </w:rPr>
        <w:t>statewide system of 24/7 community and mobile behavioral health crisis intervention, available to all residents</w:t>
      </w:r>
      <w:r w:rsidRPr="006A064B">
        <w:rPr>
          <w:rFonts w:ascii="Times New Roman" w:hAnsi="Times New Roman" w:cs="Times New Roman"/>
          <w:bCs/>
          <w:color w:val="auto"/>
          <w:sz w:val="24"/>
          <w:szCs w:val="24"/>
        </w:rPr>
        <w:t>, to serve as an alternative to the emergency department</w:t>
      </w:r>
    </w:p>
    <w:p w14:paraId="12B4A7A5" w14:textId="77777777" w:rsidR="00F96A37" w:rsidRPr="00F96A37" w:rsidRDefault="00F96A37" w:rsidP="00DC6486">
      <w:pPr>
        <w:spacing w:line="276" w:lineRule="auto"/>
        <w:rPr>
          <w:bCs/>
        </w:rPr>
      </w:pPr>
    </w:p>
    <w:p w14:paraId="0016CA84" w14:textId="2DFB1D1E" w:rsidR="005C6D8E" w:rsidRPr="005C6D8E" w:rsidRDefault="005C6D8E" w:rsidP="00DC6486">
      <w:pPr>
        <w:spacing w:line="276" w:lineRule="auto"/>
        <w:rPr>
          <w:bCs/>
        </w:rPr>
      </w:pPr>
      <w:r w:rsidRPr="005C6D8E">
        <w:rPr>
          <w:bCs/>
        </w:rPr>
        <w:t xml:space="preserve">Both of these initiatives are designed </w:t>
      </w:r>
      <w:r w:rsidR="00B0674E">
        <w:rPr>
          <w:bCs/>
        </w:rPr>
        <w:t>to be</w:t>
      </w:r>
      <w:r w:rsidRPr="005C6D8E">
        <w:rPr>
          <w:bCs/>
        </w:rPr>
        <w:t xml:space="preserve"> </w:t>
      </w:r>
      <w:r w:rsidR="00480AB7">
        <w:rPr>
          <w:b/>
        </w:rPr>
        <w:t>available to all residents, regardless of insurance or the ability to pay,</w:t>
      </w:r>
      <w:r w:rsidRPr="005C6D8E">
        <w:rPr>
          <w:b/>
        </w:rPr>
        <w:t xml:space="preserve"> </w:t>
      </w:r>
      <w:r w:rsidR="00480AB7" w:rsidRPr="00F83A7F">
        <w:rPr>
          <w:bCs/>
        </w:rPr>
        <w:t xml:space="preserve">through </w:t>
      </w:r>
      <w:r w:rsidRPr="00F83A7F">
        <w:rPr>
          <w:bCs/>
        </w:rPr>
        <w:t>centralized, statewide infrastructure</w:t>
      </w:r>
      <w:r w:rsidR="00B0674E">
        <w:rPr>
          <w:bCs/>
        </w:rPr>
        <w:t xml:space="preserve">. </w:t>
      </w:r>
      <w:r w:rsidR="00B0674E" w:rsidRPr="00B0674E">
        <w:rPr>
          <w:bCs/>
        </w:rPr>
        <w:t>The two initiatives are expected to</w:t>
      </w:r>
      <w:r w:rsidR="00B0674E" w:rsidRPr="005C6D8E">
        <w:rPr>
          <w:b/>
        </w:rPr>
        <w:t xml:space="preserve"> cost ~$80-$85</w:t>
      </w:r>
      <w:r w:rsidR="00480AB7">
        <w:rPr>
          <w:b/>
        </w:rPr>
        <w:t xml:space="preserve"> million</w:t>
      </w:r>
      <w:r w:rsidR="00B0674E" w:rsidRPr="005C6D8E">
        <w:rPr>
          <w:b/>
        </w:rPr>
        <w:t xml:space="preserve"> per year</w:t>
      </w:r>
      <w:r w:rsidR="00B0674E" w:rsidRPr="006A064B">
        <w:rPr>
          <w:b/>
        </w:rPr>
        <w:t>.</w:t>
      </w:r>
    </w:p>
    <w:p w14:paraId="3146A93F" w14:textId="77777777" w:rsidR="006A064B" w:rsidRPr="006A064B" w:rsidRDefault="006A064B" w:rsidP="00DC6486">
      <w:pPr>
        <w:spacing w:line="276" w:lineRule="auto"/>
        <w:rPr>
          <w:bCs/>
        </w:rPr>
      </w:pPr>
    </w:p>
    <w:p w14:paraId="62AE5C95" w14:textId="2E67DB87" w:rsidR="005C6D8E" w:rsidRPr="005C6D8E" w:rsidRDefault="00B0674E" w:rsidP="00DC6486">
      <w:pPr>
        <w:spacing w:line="276" w:lineRule="auto"/>
        <w:rPr>
          <w:b/>
        </w:rPr>
      </w:pPr>
      <w:r>
        <w:rPr>
          <w:b/>
        </w:rPr>
        <w:t xml:space="preserve">The </w:t>
      </w:r>
      <w:r w:rsidR="005C6D8E" w:rsidRPr="005C6D8E">
        <w:rPr>
          <w:b/>
        </w:rPr>
        <w:t xml:space="preserve">proposed Behavioral Health Payor Surcharge </w:t>
      </w:r>
      <w:r w:rsidR="00480AB7">
        <w:rPr>
          <w:b/>
        </w:rPr>
        <w:t xml:space="preserve">in the Governor’s FY23 budget </w:t>
      </w:r>
      <w:r w:rsidR="005C6D8E" w:rsidRPr="005C6D8E">
        <w:rPr>
          <w:b/>
        </w:rPr>
        <w:t>will require commercial health insurance payors to contribute toward the cost of these statewide services</w:t>
      </w:r>
    </w:p>
    <w:p w14:paraId="5622A4ED" w14:textId="1598C08C" w:rsidR="005C6D8E" w:rsidRPr="006A064B" w:rsidRDefault="005C6D8E" w:rsidP="00DC6486">
      <w:pPr>
        <w:pStyle w:val="ListParagraph"/>
        <w:numPr>
          <w:ilvl w:val="0"/>
          <w:numId w:val="15"/>
        </w:numPr>
        <w:spacing w:line="276" w:lineRule="auto"/>
        <w:contextualSpacing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95BAC">
        <w:rPr>
          <w:rFonts w:ascii="Times New Roman" w:hAnsi="Times New Roman" w:cs="Times New Roman"/>
          <w:b/>
          <w:color w:val="auto"/>
          <w:sz w:val="24"/>
          <w:szCs w:val="24"/>
        </w:rPr>
        <w:t>A $33.7</w:t>
      </w:r>
      <w:r w:rsidR="00480A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million</w:t>
      </w:r>
      <w:r w:rsidRPr="00195BA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payor surcharge would support the cost of services for </w:t>
      </w:r>
      <w:proofErr w:type="gramStart"/>
      <w:r w:rsidRPr="00195BAC">
        <w:rPr>
          <w:rFonts w:ascii="Times New Roman" w:hAnsi="Times New Roman" w:cs="Times New Roman"/>
          <w:b/>
          <w:color w:val="auto"/>
          <w:sz w:val="24"/>
          <w:szCs w:val="24"/>
        </w:rPr>
        <w:t>commercially-insured</w:t>
      </w:r>
      <w:proofErr w:type="gramEnd"/>
      <w:r w:rsidRPr="00195BA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residents</w:t>
      </w:r>
      <w:r w:rsidRPr="006A06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and share in the cost of services for residents covered by Medicare or who are uninsured</w:t>
      </w:r>
    </w:p>
    <w:p w14:paraId="0A1DF5D6" w14:textId="201F7AA0" w:rsidR="005C6D8E" w:rsidRPr="006A064B" w:rsidRDefault="005C6D8E" w:rsidP="00DC6486">
      <w:pPr>
        <w:pStyle w:val="ListParagraph"/>
        <w:numPr>
          <w:ilvl w:val="0"/>
          <w:numId w:val="15"/>
        </w:numPr>
        <w:spacing w:line="276" w:lineRule="auto"/>
        <w:contextualSpacing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A06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The Commonwealth would cover the costs of </w:t>
      </w:r>
      <w:r w:rsidR="00744B3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services for </w:t>
      </w:r>
      <w:r w:rsidRPr="006A064B">
        <w:rPr>
          <w:rFonts w:ascii="Times New Roman" w:hAnsi="Times New Roman" w:cs="Times New Roman"/>
          <w:bCs/>
          <w:color w:val="auto"/>
          <w:sz w:val="24"/>
          <w:szCs w:val="24"/>
        </w:rPr>
        <w:t>MassHealth members and the remaining half of costs for Medicare-covered and uninsured resident</w:t>
      </w:r>
      <w:r w:rsidR="00744B32">
        <w:rPr>
          <w:rFonts w:ascii="Times New Roman" w:hAnsi="Times New Roman" w:cs="Times New Roman"/>
          <w:bCs/>
          <w:color w:val="auto"/>
          <w:sz w:val="24"/>
          <w:szCs w:val="24"/>
        </w:rPr>
        <w:t>s</w:t>
      </w:r>
      <w:r w:rsidRPr="006A06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(~$50</w:t>
      </w:r>
      <w:r w:rsidR="00744B3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million</w:t>
      </w:r>
      <w:r w:rsidRPr="006A064B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</w:p>
    <w:p w14:paraId="1735EC6B" w14:textId="58D3D6D4" w:rsidR="006A064B" w:rsidRPr="00F96A37" w:rsidRDefault="006A064B" w:rsidP="00DC6486">
      <w:pPr>
        <w:spacing w:line="276" w:lineRule="auto"/>
        <w:rPr>
          <w:b/>
          <w:u w:val="single"/>
        </w:rPr>
      </w:pPr>
    </w:p>
    <w:p w14:paraId="4216BFD5" w14:textId="0286B2B7" w:rsidR="005C6D8E" w:rsidRPr="005C6D8E" w:rsidRDefault="00F74019" w:rsidP="00DC6486">
      <w:pPr>
        <w:spacing w:line="276" w:lineRule="auto"/>
        <w:rPr>
          <w:b/>
        </w:rPr>
      </w:pPr>
      <w:r>
        <w:rPr>
          <w:b/>
        </w:rPr>
        <w:t xml:space="preserve">The </w:t>
      </w:r>
      <w:r w:rsidR="008C7A91">
        <w:rPr>
          <w:b/>
        </w:rPr>
        <w:t>s</w:t>
      </w:r>
      <w:r>
        <w:rPr>
          <w:b/>
        </w:rPr>
        <w:t xml:space="preserve">urcharge </w:t>
      </w:r>
      <w:r w:rsidR="00837B10">
        <w:rPr>
          <w:b/>
        </w:rPr>
        <w:t>is</w:t>
      </w:r>
      <w:r>
        <w:rPr>
          <w:b/>
        </w:rPr>
        <w:t xml:space="preserve"> modeled on existing surcharges</w:t>
      </w:r>
      <w:r w:rsidR="00D84DF4">
        <w:rPr>
          <w:b/>
        </w:rPr>
        <w:t xml:space="preserve">, with funds </w:t>
      </w:r>
      <w:r>
        <w:rPr>
          <w:b/>
        </w:rPr>
        <w:t xml:space="preserve">held </w:t>
      </w:r>
      <w:r w:rsidR="00D84DF4">
        <w:rPr>
          <w:b/>
        </w:rPr>
        <w:t>i</w:t>
      </w:r>
      <w:r>
        <w:rPr>
          <w:b/>
        </w:rPr>
        <w:t xml:space="preserve">n a Trust Fund to support the 24/7 Behavioral </w:t>
      </w:r>
      <w:r w:rsidRPr="00DC6486">
        <w:rPr>
          <w:b/>
        </w:rPr>
        <w:t xml:space="preserve">Health Help Line and </w:t>
      </w:r>
      <w:r>
        <w:rPr>
          <w:b/>
        </w:rPr>
        <w:t xml:space="preserve">behavioral health mobile crisis services </w:t>
      </w:r>
    </w:p>
    <w:p w14:paraId="7DCA22D2" w14:textId="2F64842B" w:rsidR="005C6D8E" w:rsidRPr="006A064B" w:rsidRDefault="005C6D8E" w:rsidP="00F87FCA">
      <w:pPr>
        <w:pStyle w:val="ListParagraph"/>
        <w:numPr>
          <w:ilvl w:val="0"/>
          <w:numId w:val="16"/>
        </w:numPr>
        <w:spacing w:line="276" w:lineRule="auto"/>
        <w:ind w:left="360"/>
        <w:contextualSpacing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A06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EOHHS </w:t>
      </w:r>
      <w:r w:rsidR="00D84DF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will determine surcharge rates </w:t>
      </w:r>
      <w:r w:rsidRPr="006A064B">
        <w:rPr>
          <w:rFonts w:ascii="Times New Roman" w:hAnsi="Times New Roman" w:cs="Times New Roman"/>
          <w:bCs/>
          <w:color w:val="auto"/>
          <w:sz w:val="24"/>
          <w:szCs w:val="24"/>
        </w:rPr>
        <w:t>to generate</w:t>
      </w:r>
      <w:r w:rsidR="0032575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the</w:t>
      </w:r>
      <w:r w:rsidRPr="006A06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total annual surcharge amoun</w:t>
      </w:r>
      <w:r w:rsidR="0032575D">
        <w:rPr>
          <w:rFonts w:ascii="Times New Roman" w:hAnsi="Times New Roman" w:cs="Times New Roman"/>
          <w:bCs/>
          <w:color w:val="auto"/>
          <w:sz w:val="24"/>
          <w:szCs w:val="24"/>
        </w:rPr>
        <w:t>t</w:t>
      </w:r>
    </w:p>
    <w:p w14:paraId="307CF01B" w14:textId="77777777" w:rsidR="005217E2" w:rsidRDefault="00D45C3B" w:rsidP="005217E2">
      <w:pPr>
        <w:pStyle w:val="ListParagraph"/>
        <w:numPr>
          <w:ilvl w:val="0"/>
          <w:numId w:val="16"/>
        </w:numPr>
        <w:spacing w:line="276" w:lineRule="auto"/>
        <w:ind w:left="360"/>
        <w:contextualSpacing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217E2">
        <w:rPr>
          <w:rFonts w:ascii="Times New Roman" w:hAnsi="Times New Roman" w:cs="Times New Roman"/>
          <w:b/>
          <w:color w:val="auto"/>
          <w:sz w:val="24"/>
          <w:szCs w:val="24"/>
        </w:rPr>
        <w:t>Surcharge payors will be insurers</w:t>
      </w:r>
      <w:r w:rsidRPr="005217E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that pay for hospital and ambulatory surgical center services totaling over $1,000,000 in charges annually</w:t>
      </w:r>
    </w:p>
    <w:p w14:paraId="27BFE350" w14:textId="144ED844" w:rsidR="00195BAC" w:rsidRDefault="005217E2" w:rsidP="00DA639A">
      <w:pPr>
        <w:pStyle w:val="ListParagraph"/>
        <w:numPr>
          <w:ilvl w:val="1"/>
          <w:numId w:val="16"/>
        </w:numPr>
        <w:spacing w:line="276" w:lineRule="auto"/>
        <w:ind w:left="1080"/>
        <w:contextualSpacing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T</w:t>
      </w:r>
      <w:r w:rsidR="00D45C3B" w:rsidRPr="005217E2">
        <w:rPr>
          <w:rFonts w:ascii="Times New Roman" w:hAnsi="Times New Roman" w:cs="Times New Roman"/>
          <w:bCs/>
          <w:color w:val="auto"/>
          <w:sz w:val="24"/>
          <w:szCs w:val="24"/>
        </w:rPr>
        <w:t>his is the same group subject to the Commonwealth’s Vaccine</w:t>
      </w:r>
      <w:r w:rsidR="00B8693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Surcharge</w:t>
      </w:r>
      <w:r w:rsidR="00D45C3B" w:rsidRPr="005217E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and MA Child Psychiatry Access Program (MCPAP) Assessment </w:t>
      </w:r>
    </w:p>
    <w:p w14:paraId="47B99ACE" w14:textId="5E86C772" w:rsidR="00F74019" w:rsidRPr="00DC6486" w:rsidRDefault="00195BAC" w:rsidP="00F87FCA">
      <w:pPr>
        <w:pStyle w:val="ListParagraph"/>
        <w:numPr>
          <w:ilvl w:val="0"/>
          <w:numId w:val="15"/>
        </w:numPr>
        <w:spacing w:line="276" w:lineRule="auto"/>
        <w:contextualSpacing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95BAC">
        <w:rPr>
          <w:rFonts w:ascii="Times New Roman" w:hAnsi="Times New Roman" w:cs="Times New Roman"/>
          <w:b/>
          <w:color w:val="auto"/>
          <w:sz w:val="24"/>
          <w:szCs w:val="24"/>
        </w:rPr>
        <w:t>A new</w:t>
      </w:r>
      <w:r w:rsidR="005C6D8E" w:rsidRPr="00195BA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Trust Fund</w:t>
      </w:r>
      <w:r w:rsidRPr="00195BA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will be created for the funds </w:t>
      </w:r>
      <w:r w:rsidRPr="00195BA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collected from the </w:t>
      </w:r>
      <w:r w:rsidR="000B7E55">
        <w:rPr>
          <w:rFonts w:ascii="Times New Roman" w:hAnsi="Times New Roman" w:cs="Times New Roman"/>
          <w:bCs/>
          <w:color w:val="auto"/>
          <w:sz w:val="24"/>
          <w:szCs w:val="24"/>
        </w:rPr>
        <w:t>s</w:t>
      </w:r>
      <w:r w:rsidRPr="00195BAC">
        <w:rPr>
          <w:rFonts w:ascii="Times New Roman" w:hAnsi="Times New Roman" w:cs="Times New Roman"/>
          <w:bCs/>
          <w:color w:val="auto"/>
          <w:sz w:val="24"/>
          <w:szCs w:val="24"/>
        </w:rPr>
        <w:t>urcharge</w:t>
      </w:r>
      <w:r w:rsidR="00F74019" w:rsidRPr="00F7401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F74019" w:rsidRPr="00F83A7F">
        <w:rPr>
          <w:rFonts w:ascii="Times New Roman" w:hAnsi="Times New Roman" w:cs="Times New Roman"/>
          <w:bCs/>
          <w:color w:val="auto"/>
          <w:sz w:val="24"/>
          <w:szCs w:val="24"/>
        </w:rPr>
        <w:t>to support the 24/7 Behavioral Health Help Line and behavioral health mobile crisis intervention services</w:t>
      </w:r>
    </w:p>
    <w:p w14:paraId="1D1E6A87" w14:textId="490E7A44" w:rsidR="00DC6486" w:rsidRDefault="00DC6486" w:rsidP="00D84DF4">
      <w:pPr>
        <w:spacing w:line="276" w:lineRule="auto"/>
        <w:rPr>
          <w:b/>
        </w:rPr>
      </w:pPr>
    </w:p>
    <w:p w14:paraId="4B7554F9" w14:textId="06D50265" w:rsidR="00D84DF4" w:rsidRDefault="000B7E55" w:rsidP="00F83A7F">
      <w:pPr>
        <w:spacing w:line="276" w:lineRule="auto"/>
        <w:rPr>
          <w:bCs/>
          <w:iCs/>
        </w:rPr>
      </w:pPr>
      <w:r>
        <w:rPr>
          <w:b/>
          <w:iCs/>
        </w:rPr>
        <w:t xml:space="preserve">The surcharge is an important component of the </w:t>
      </w:r>
      <w:r w:rsidR="00967C19" w:rsidRPr="00A00776">
        <w:rPr>
          <w:b/>
          <w:i/>
          <w:iCs/>
        </w:rPr>
        <w:t xml:space="preserve">Roadmap </w:t>
      </w:r>
      <w:r w:rsidR="00967C19" w:rsidRPr="00A00776">
        <w:rPr>
          <w:b/>
          <w:i/>
        </w:rPr>
        <w:t>for Behavioral Health Reform</w:t>
      </w:r>
      <w:r>
        <w:rPr>
          <w:b/>
          <w:i/>
        </w:rPr>
        <w:t>.</w:t>
      </w:r>
      <w:r w:rsidR="00967C19" w:rsidRPr="00A00776">
        <w:rPr>
          <w:bCs/>
          <w:iCs/>
        </w:rPr>
        <w:t xml:space="preserve"> </w:t>
      </w:r>
      <w:r w:rsidR="00C545BD">
        <w:rPr>
          <w:bCs/>
          <w:iCs/>
        </w:rPr>
        <w:t>Additional upcoming</w:t>
      </w:r>
      <w:r w:rsidR="008C2B23">
        <w:rPr>
          <w:bCs/>
          <w:iCs/>
        </w:rPr>
        <w:t xml:space="preserve"> initiative</w:t>
      </w:r>
      <w:r w:rsidR="00EF1DFE">
        <w:rPr>
          <w:bCs/>
          <w:iCs/>
        </w:rPr>
        <w:t>s</w:t>
      </w:r>
      <w:r w:rsidR="008C2B23">
        <w:rPr>
          <w:bCs/>
          <w:iCs/>
        </w:rPr>
        <w:t xml:space="preserve"> include:</w:t>
      </w:r>
    </w:p>
    <w:p w14:paraId="0324DF4B" w14:textId="59503DB1" w:rsidR="008C2B23" w:rsidRDefault="004349DD" w:rsidP="008C2B23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</w:pPr>
      <w:r w:rsidRPr="004349DD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 xml:space="preserve">A </w:t>
      </w:r>
      <w:r w:rsidR="00837B10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en-US"/>
        </w:rPr>
        <w:t>procurement</w:t>
      </w:r>
      <w:r w:rsidRPr="000B6915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en-US"/>
        </w:rPr>
        <w:t xml:space="preserve"> for Community Behavioral Health Centers (CBHCs)</w:t>
      </w:r>
      <w:r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>,</w:t>
      </w:r>
      <w:r w:rsidR="00C84FF2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 xml:space="preserve"> </w:t>
      </w:r>
      <w:r w:rsidR="00837B10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 xml:space="preserve">hubs for evidence-based mental health and addiction services, including </w:t>
      </w:r>
      <w:r w:rsidR="00C84FF2" w:rsidRPr="00C84FF2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>same-day evaluation</w:t>
      </w:r>
      <w:r w:rsidR="00C84FF2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 xml:space="preserve">s, </w:t>
      </w:r>
      <w:proofErr w:type="gramStart"/>
      <w:r w:rsidR="00837B10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>referrals</w:t>
      </w:r>
      <w:proofErr w:type="gramEnd"/>
      <w:r w:rsidR="00837B10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 xml:space="preserve"> and ongoing </w:t>
      </w:r>
      <w:r w:rsidR="00C84FF2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>treatment</w:t>
      </w:r>
      <w:r w:rsidR="00C84FF2" w:rsidRPr="00C84FF2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 xml:space="preserve"> </w:t>
      </w:r>
    </w:p>
    <w:p w14:paraId="7168F683" w14:textId="1013F951" w:rsidR="00F8625F" w:rsidRDefault="000B6915" w:rsidP="00F87FC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</w:pPr>
      <w:r w:rsidRPr="000B6915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en-US"/>
        </w:rPr>
        <w:t>Behavioral Health Urgent Care services</w:t>
      </w:r>
      <w:r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 xml:space="preserve"> </w:t>
      </w:r>
      <w:r w:rsidRPr="000B6915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>offered at 11 locations across the</w:t>
      </w:r>
      <w:r w:rsidR="00F87FC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 xml:space="preserve"> state to provide services in the community and decrease visits to emergency department</w:t>
      </w:r>
      <w:r w:rsidR="00FC0F6B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>s, with additional locations to be added</w:t>
      </w:r>
    </w:p>
    <w:p w14:paraId="028C18D4" w14:textId="6BD084EA" w:rsidR="0012134B" w:rsidRDefault="0012134B" w:rsidP="00F87FC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</w:pPr>
      <w:r w:rsidRPr="00B4139D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en-US"/>
        </w:rPr>
        <w:t>A 10% increase in MassHealth outpatient behavioral health rates</w:t>
      </w:r>
      <w:r w:rsidRPr="0012134B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 xml:space="preserve"> across the board</w:t>
      </w:r>
      <w:r w:rsidR="00B4139D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 xml:space="preserve">, </w:t>
      </w:r>
      <w:r w:rsidR="00B4139D" w:rsidRPr="00B4139D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>build</w:t>
      </w:r>
      <w:r w:rsidR="00B4139D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>ing</w:t>
      </w:r>
      <w:r w:rsidR="00B4139D" w:rsidRPr="00B4139D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 xml:space="preserve"> on </w:t>
      </w:r>
      <w:r w:rsidR="00B4139D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>the</w:t>
      </w:r>
      <w:r w:rsidR="00B4139D" w:rsidRPr="00B4139D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  <w:t xml:space="preserve"> temporary pandemic 10% rate increase</w:t>
      </w:r>
    </w:p>
    <w:p w14:paraId="3987E2AB" w14:textId="659C5F87" w:rsidR="00E034DB" w:rsidRPr="00F87FCA" w:rsidRDefault="00E034DB" w:rsidP="00F87FC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en-US"/>
        </w:rPr>
        <w:t>A total investment of $115 million in the FY23 budget</w:t>
      </w:r>
      <w:r w:rsidR="00837B10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en-US"/>
        </w:rPr>
        <w:t xml:space="preserve"> to support Roadmap initiatives </w:t>
      </w:r>
    </w:p>
    <w:sectPr w:rsidR="00E034DB" w:rsidRPr="00F87FCA" w:rsidSect="00FF49F2">
      <w:pgSz w:w="12240" w:h="15840"/>
      <w:pgMar w:top="720" w:right="720" w:bottom="720" w:left="720" w:header="1152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AC06B" w14:textId="77777777" w:rsidR="00C16881" w:rsidRDefault="00C16881" w:rsidP="00135DA3">
      <w:r>
        <w:separator/>
      </w:r>
    </w:p>
  </w:endnote>
  <w:endnote w:type="continuationSeparator" w:id="0">
    <w:p w14:paraId="201DD9F0" w14:textId="77777777" w:rsidR="00C16881" w:rsidRDefault="00C16881" w:rsidP="0013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C690" w14:textId="77777777" w:rsidR="00C16881" w:rsidRDefault="00C16881" w:rsidP="00135DA3">
      <w:r>
        <w:separator/>
      </w:r>
    </w:p>
  </w:footnote>
  <w:footnote w:type="continuationSeparator" w:id="0">
    <w:p w14:paraId="07775731" w14:textId="77777777" w:rsidR="00C16881" w:rsidRDefault="00C16881" w:rsidP="00135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7D3"/>
    <w:multiLevelType w:val="hybridMultilevel"/>
    <w:tmpl w:val="1220A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14E46"/>
    <w:multiLevelType w:val="hybridMultilevel"/>
    <w:tmpl w:val="32DA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40DA8"/>
    <w:multiLevelType w:val="hybridMultilevel"/>
    <w:tmpl w:val="478E6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2556F2"/>
    <w:multiLevelType w:val="hybridMultilevel"/>
    <w:tmpl w:val="FE7C9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4429B4"/>
    <w:multiLevelType w:val="hybridMultilevel"/>
    <w:tmpl w:val="184E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17045"/>
    <w:multiLevelType w:val="hybridMultilevel"/>
    <w:tmpl w:val="ABBA8A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04E02"/>
    <w:multiLevelType w:val="hybridMultilevel"/>
    <w:tmpl w:val="C638EF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DF1035A"/>
    <w:multiLevelType w:val="hybridMultilevel"/>
    <w:tmpl w:val="D1C2B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905CAC"/>
    <w:multiLevelType w:val="hybridMultilevel"/>
    <w:tmpl w:val="8BA0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A2733"/>
    <w:multiLevelType w:val="hybridMultilevel"/>
    <w:tmpl w:val="F88A8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DC289B"/>
    <w:multiLevelType w:val="hybridMultilevel"/>
    <w:tmpl w:val="113EE6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740722"/>
    <w:multiLevelType w:val="hybridMultilevel"/>
    <w:tmpl w:val="691A7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726A61"/>
    <w:multiLevelType w:val="hybridMultilevel"/>
    <w:tmpl w:val="B8041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D7068D"/>
    <w:multiLevelType w:val="hybridMultilevel"/>
    <w:tmpl w:val="737E4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137F0F"/>
    <w:multiLevelType w:val="hybridMultilevel"/>
    <w:tmpl w:val="55E8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02267"/>
    <w:multiLevelType w:val="hybridMultilevel"/>
    <w:tmpl w:val="F5463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5"/>
  </w:num>
  <w:num w:numId="9">
    <w:abstractNumId w:val="0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  <w:num w:numId="14">
    <w:abstractNumId w:val="3"/>
  </w:num>
  <w:num w:numId="15">
    <w:abstractNumId w:val="11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FC"/>
    <w:rsid w:val="00004D5F"/>
    <w:rsid w:val="00013B57"/>
    <w:rsid w:val="00013E5E"/>
    <w:rsid w:val="0002065C"/>
    <w:rsid w:val="000211C3"/>
    <w:rsid w:val="00022E49"/>
    <w:rsid w:val="00023742"/>
    <w:rsid w:val="00040520"/>
    <w:rsid w:val="00043089"/>
    <w:rsid w:val="00044395"/>
    <w:rsid w:val="000620EB"/>
    <w:rsid w:val="00076819"/>
    <w:rsid w:val="00076B00"/>
    <w:rsid w:val="000774B3"/>
    <w:rsid w:val="000914E7"/>
    <w:rsid w:val="00093BD6"/>
    <w:rsid w:val="000B6915"/>
    <w:rsid w:val="000B7E55"/>
    <w:rsid w:val="000C2063"/>
    <w:rsid w:val="000C3D2D"/>
    <w:rsid w:val="000C5BD3"/>
    <w:rsid w:val="000D4CA1"/>
    <w:rsid w:val="000E233A"/>
    <w:rsid w:val="001005CE"/>
    <w:rsid w:val="0012055C"/>
    <w:rsid w:val="0012134B"/>
    <w:rsid w:val="00132B84"/>
    <w:rsid w:val="001342BB"/>
    <w:rsid w:val="00135DA3"/>
    <w:rsid w:val="00137942"/>
    <w:rsid w:val="00156B98"/>
    <w:rsid w:val="00157DD9"/>
    <w:rsid w:val="0016197B"/>
    <w:rsid w:val="001804A6"/>
    <w:rsid w:val="00182302"/>
    <w:rsid w:val="001828F2"/>
    <w:rsid w:val="00184C19"/>
    <w:rsid w:val="00186CA3"/>
    <w:rsid w:val="001931C0"/>
    <w:rsid w:val="00195BAC"/>
    <w:rsid w:val="001A2AC9"/>
    <w:rsid w:val="001A54FF"/>
    <w:rsid w:val="001B2019"/>
    <w:rsid w:val="001D610F"/>
    <w:rsid w:val="001E539A"/>
    <w:rsid w:val="001F38B5"/>
    <w:rsid w:val="001F444E"/>
    <w:rsid w:val="001F488A"/>
    <w:rsid w:val="001F550E"/>
    <w:rsid w:val="001F6C09"/>
    <w:rsid w:val="00211150"/>
    <w:rsid w:val="002221A2"/>
    <w:rsid w:val="00222F72"/>
    <w:rsid w:val="002233AC"/>
    <w:rsid w:val="00243860"/>
    <w:rsid w:val="002462ED"/>
    <w:rsid w:val="0025064E"/>
    <w:rsid w:val="002522FF"/>
    <w:rsid w:val="00254870"/>
    <w:rsid w:val="00262B66"/>
    <w:rsid w:val="002761BA"/>
    <w:rsid w:val="00280A6C"/>
    <w:rsid w:val="00290F5B"/>
    <w:rsid w:val="002958C6"/>
    <w:rsid w:val="002960D8"/>
    <w:rsid w:val="002A1406"/>
    <w:rsid w:val="002A243D"/>
    <w:rsid w:val="002A41F7"/>
    <w:rsid w:val="002A5B3A"/>
    <w:rsid w:val="002A75AA"/>
    <w:rsid w:val="002B1EE5"/>
    <w:rsid w:val="002C71EE"/>
    <w:rsid w:val="002D5D7E"/>
    <w:rsid w:val="002D67F5"/>
    <w:rsid w:val="002E399E"/>
    <w:rsid w:val="002F0E21"/>
    <w:rsid w:val="002F124C"/>
    <w:rsid w:val="0031448E"/>
    <w:rsid w:val="003151D8"/>
    <w:rsid w:val="00323E3F"/>
    <w:rsid w:val="0032575D"/>
    <w:rsid w:val="00333093"/>
    <w:rsid w:val="0033452D"/>
    <w:rsid w:val="0035127D"/>
    <w:rsid w:val="003538AB"/>
    <w:rsid w:val="003571AA"/>
    <w:rsid w:val="003640B1"/>
    <w:rsid w:val="0037375A"/>
    <w:rsid w:val="003A6B3A"/>
    <w:rsid w:val="003D3B8C"/>
    <w:rsid w:val="004157DF"/>
    <w:rsid w:val="00417183"/>
    <w:rsid w:val="00417360"/>
    <w:rsid w:val="004174DA"/>
    <w:rsid w:val="00422C62"/>
    <w:rsid w:val="004249D2"/>
    <w:rsid w:val="0042548E"/>
    <w:rsid w:val="004349DD"/>
    <w:rsid w:val="004501FB"/>
    <w:rsid w:val="00455C1A"/>
    <w:rsid w:val="00471477"/>
    <w:rsid w:val="0047542C"/>
    <w:rsid w:val="00480AB7"/>
    <w:rsid w:val="0049195C"/>
    <w:rsid w:val="00492523"/>
    <w:rsid w:val="00496B2B"/>
    <w:rsid w:val="004C37C8"/>
    <w:rsid w:val="004D16A2"/>
    <w:rsid w:val="004D4695"/>
    <w:rsid w:val="004E5A76"/>
    <w:rsid w:val="00503C06"/>
    <w:rsid w:val="00505AFD"/>
    <w:rsid w:val="005200A5"/>
    <w:rsid w:val="005217E2"/>
    <w:rsid w:val="00522FEC"/>
    <w:rsid w:val="00525C52"/>
    <w:rsid w:val="00527C36"/>
    <w:rsid w:val="00535A74"/>
    <w:rsid w:val="00542ECC"/>
    <w:rsid w:val="00546B85"/>
    <w:rsid w:val="00547A20"/>
    <w:rsid w:val="00562181"/>
    <w:rsid w:val="00565C89"/>
    <w:rsid w:val="00572663"/>
    <w:rsid w:val="00577426"/>
    <w:rsid w:val="0058507E"/>
    <w:rsid w:val="005905D9"/>
    <w:rsid w:val="00596D40"/>
    <w:rsid w:val="005A19FB"/>
    <w:rsid w:val="005C1231"/>
    <w:rsid w:val="005C6D8E"/>
    <w:rsid w:val="005D417B"/>
    <w:rsid w:val="005E0288"/>
    <w:rsid w:val="005E1EE4"/>
    <w:rsid w:val="005F2F15"/>
    <w:rsid w:val="0062356D"/>
    <w:rsid w:val="00625E33"/>
    <w:rsid w:val="00635A20"/>
    <w:rsid w:val="00642DB2"/>
    <w:rsid w:val="00664A5B"/>
    <w:rsid w:val="00673072"/>
    <w:rsid w:val="0068319F"/>
    <w:rsid w:val="006972DA"/>
    <w:rsid w:val="00697DB4"/>
    <w:rsid w:val="006A064B"/>
    <w:rsid w:val="006A7E72"/>
    <w:rsid w:val="006B1A8C"/>
    <w:rsid w:val="006E608D"/>
    <w:rsid w:val="006E7EFC"/>
    <w:rsid w:val="006F780B"/>
    <w:rsid w:val="007079DC"/>
    <w:rsid w:val="00711BEA"/>
    <w:rsid w:val="00712BCB"/>
    <w:rsid w:val="0073207F"/>
    <w:rsid w:val="00737033"/>
    <w:rsid w:val="00744B32"/>
    <w:rsid w:val="00746FC7"/>
    <w:rsid w:val="00755DB2"/>
    <w:rsid w:val="00760154"/>
    <w:rsid w:val="007719F2"/>
    <w:rsid w:val="00775957"/>
    <w:rsid w:val="007965DA"/>
    <w:rsid w:val="007967F5"/>
    <w:rsid w:val="007A5CAE"/>
    <w:rsid w:val="007B7E8A"/>
    <w:rsid w:val="007C67BC"/>
    <w:rsid w:val="00802AFB"/>
    <w:rsid w:val="00815EBD"/>
    <w:rsid w:val="008173FB"/>
    <w:rsid w:val="00817805"/>
    <w:rsid w:val="00837B10"/>
    <w:rsid w:val="00853AE7"/>
    <w:rsid w:val="0086220F"/>
    <w:rsid w:val="00862580"/>
    <w:rsid w:val="0087364F"/>
    <w:rsid w:val="0087434B"/>
    <w:rsid w:val="0088073D"/>
    <w:rsid w:val="0088360A"/>
    <w:rsid w:val="00891B3F"/>
    <w:rsid w:val="008A1B97"/>
    <w:rsid w:val="008A776F"/>
    <w:rsid w:val="008B1E5F"/>
    <w:rsid w:val="008B2F70"/>
    <w:rsid w:val="008C2B23"/>
    <w:rsid w:val="008C39AB"/>
    <w:rsid w:val="008C7A91"/>
    <w:rsid w:val="008D1154"/>
    <w:rsid w:val="008D6B60"/>
    <w:rsid w:val="008D7844"/>
    <w:rsid w:val="008E4445"/>
    <w:rsid w:val="008F091E"/>
    <w:rsid w:val="0090097D"/>
    <w:rsid w:val="00912075"/>
    <w:rsid w:val="00912E7F"/>
    <w:rsid w:val="00912F02"/>
    <w:rsid w:val="00926279"/>
    <w:rsid w:val="009408CD"/>
    <w:rsid w:val="009432CA"/>
    <w:rsid w:val="00947C0D"/>
    <w:rsid w:val="00947D9D"/>
    <w:rsid w:val="00957991"/>
    <w:rsid w:val="00964AD8"/>
    <w:rsid w:val="00967C19"/>
    <w:rsid w:val="00977F08"/>
    <w:rsid w:val="00987B44"/>
    <w:rsid w:val="00987B6D"/>
    <w:rsid w:val="00992CD6"/>
    <w:rsid w:val="0099381D"/>
    <w:rsid w:val="009A7DF8"/>
    <w:rsid w:val="009B17F7"/>
    <w:rsid w:val="009B24D4"/>
    <w:rsid w:val="009B24F6"/>
    <w:rsid w:val="009B328C"/>
    <w:rsid w:val="009B4099"/>
    <w:rsid w:val="009F3D55"/>
    <w:rsid w:val="009F4C28"/>
    <w:rsid w:val="009F53C1"/>
    <w:rsid w:val="00A17636"/>
    <w:rsid w:val="00A40C2E"/>
    <w:rsid w:val="00A50EE9"/>
    <w:rsid w:val="00A53126"/>
    <w:rsid w:val="00A61676"/>
    <w:rsid w:val="00A61E83"/>
    <w:rsid w:val="00A7568A"/>
    <w:rsid w:val="00A81FC8"/>
    <w:rsid w:val="00A8427E"/>
    <w:rsid w:val="00A9381D"/>
    <w:rsid w:val="00A96D24"/>
    <w:rsid w:val="00AA0922"/>
    <w:rsid w:val="00AB165A"/>
    <w:rsid w:val="00AB2A42"/>
    <w:rsid w:val="00AB30FD"/>
    <w:rsid w:val="00AC441C"/>
    <w:rsid w:val="00AD7478"/>
    <w:rsid w:val="00AE33C3"/>
    <w:rsid w:val="00AF38FD"/>
    <w:rsid w:val="00AF69FF"/>
    <w:rsid w:val="00B01955"/>
    <w:rsid w:val="00B01EF8"/>
    <w:rsid w:val="00B0674E"/>
    <w:rsid w:val="00B146E3"/>
    <w:rsid w:val="00B35579"/>
    <w:rsid w:val="00B4139D"/>
    <w:rsid w:val="00B415DE"/>
    <w:rsid w:val="00B4323A"/>
    <w:rsid w:val="00B47988"/>
    <w:rsid w:val="00B54158"/>
    <w:rsid w:val="00B60188"/>
    <w:rsid w:val="00B71175"/>
    <w:rsid w:val="00B7117F"/>
    <w:rsid w:val="00B801A4"/>
    <w:rsid w:val="00B86686"/>
    <w:rsid w:val="00B8693D"/>
    <w:rsid w:val="00B978B5"/>
    <w:rsid w:val="00BB3FEA"/>
    <w:rsid w:val="00BC0095"/>
    <w:rsid w:val="00BC7959"/>
    <w:rsid w:val="00BD2DA6"/>
    <w:rsid w:val="00BD4660"/>
    <w:rsid w:val="00BF5832"/>
    <w:rsid w:val="00C01ADB"/>
    <w:rsid w:val="00C118D3"/>
    <w:rsid w:val="00C123DF"/>
    <w:rsid w:val="00C16881"/>
    <w:rsid w:val="00C21169"/>
    <w:rsid w:val="00C24075"/>
    <w:rsid w:val="00C32ED9"/>
    <w:rsid w:val="00C545BD"/>
    <w:rsid w:val="00C6475A"/>
    <w:rsid w:val="00C65228"/>
    <w:rsid w:val="00C70C7C"/>
    <w:rsid w:val="00C745F7"/>
    <w:rsid w:val="00C75DEE"/>
    <w:rsid w:val="00C804C8"/>
    <w:rsid w:val="00C84FF2"/>
    <w:rsid w:val="00CB1989"/>
    <w:rsid w:val="00CE5CBD"/>
    <w:rsid w:val="00CF6816"/>
    <w:rsid w:val="00CF6D8F"/>
    <w:rsid w:val="00D14FC1"/>
    <w:rsid w:val="00D16591"/>
    <w:rsid w:val="00D21E9E"/>
    <w:rsid w:val="00D27956"/>
    <w:rsid w:val="00D306A8"/>
    <w:rsid w:val="00D435CE"/>
    <w:rsid w:val="00D45917"/>
    <w:rsid w:val="00D45C3B"/>
    <w:rsid w:val="00D57558"/>
    <w:rsid w:val="00D6507C"/>
    <w:rsid w:val="00D65C89"/>
    <w:rsid w:val="00D726F8"/>
    <w:rsid w:val="00D84DF4"/>
    <w:rsid w:val="00D950C8"/>
    <w:rsid w:val="00DA639A"/>
    <w:rsid w:val="00DB4AFE"/>
    <w:rsid w:val="00DC021C"/>
    <w:rsid w:val="00DC6486"/>
    <w:rsid w:val="00DD0849"/>
    <w:rsid w:val="00DD707C"/>
    <w:rsid w:val="00DE1150"/>
    <w:rsid w:val="00DE3DDA"/>
    <w:rsid w:val="00DF379A"/>
    <w:rsid w:val="00E034DB"/>
    <w:rsid w:val="00E16B52"/>
    <w:rsid w:val="00E17BDB"/>
    <w:rsid w:val="00E215DE"/>
    <w:rsid w:val="00E304E3"/>
    <w:rsid w:val="00E30519"/>
    <w:rsid w:val="00E32156"/>
    <w:rsid w:val="00E33E3E"/>
    <w:rsid w:val="00E4773E"/>
    <w:rsid w:val="00E539D8"/>
    <w:rsid w:val="00E54C44"/>
    <w:rsid w:val="00E6181C"/>
    <w:rsid w:val="00E70BD3"/>
    <w:rsid w:val="00E71E78"/>
    <w:rsid w:val="00E739E7"/>
    <w:rsid w:val="00E911B1"/>
    <w:rsid w:val="00E9168D"/>
    <w:rsid w:val="00EA2170"/>
    <w:rsid w:val="00EA6730"/>
    <w:rsid w:val="00EB4589"/>
    <w:rsid w:val="00EB7D28"/>
    <w:rsid w:val="00ED01A9"/>
    <w:rsid w:val="00EE0FB9"/>
    <w:rsid w:val="00EF0905"/>
    <w:rsid w:val="00EF0C0A"/>
    <w:rsid w:val="00EF1DFE"/>
    <w:rsid w:val="00EF3A39"/>
    <w:rsid w:val="00EF4013"/>
    <w:rsid w:val="00EF47F5"/>
    <w:rsid w:val="00F22251"/>
    <w:rsid w:val="00F2241A"/>
    <w:rsid w:val="00F357D8"/>
    <w:rsid w:val="00F534C6"/>
    <w:rsid w:val="00F5432C"/>
    <w:rsid w:val="00F622DC"/>
    <w:rsid w:val="00F74019"/>
    <w:rsid w:val="00F77E3F"/>
    <w:rsid w:val="00F83013"/>
    <w:rsid w:val="00F83A7F"/>
    <w:rsid w:val="00F8625F"/>
    <w:rsid w:val="00F87FCA"/>
    <w:rsid w:val="00F93A26"/>
    <w:rsid w:val="00F96A37"/>
    <w:rsid w:val="00FA735B"/>
    <w:rsid w:val="00FB40D5"/>
    <w:rsid w:val="00FC0313"/>
    <w:rsid w:val="00FC0F6B"/>
    <w:rsid w:val="00FD4A51"/>
    <w:rsid w:val="00FE6AD5"/>
    <w:rsid w:val="00FF49F2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B6CE"/>
  <w15:docId w15:val="{B1ABFA89-A73E-4F30-BEFC-FFB839DD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9F2"/>
    <w:pPr>
      <w:spacing w:after="120"/>
      <w:jc w:val="center"/>
      <w:outlineLvl w:val="0"/>
    </w:pPr>
    <w:rPr>
      <w:b/>
      <w:bCs/>
      <w:color w:val="0000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9F2"/>
    <w:rPr>
      <w:rFonts w:ascii="Times New Roman" w:eastAsia="Times New Roman" w:hAnsi="Times New Roman" w:cs="Times New Roman"/>
      <w:b/>
      <w:bCs/>
      <w:color w:val="000080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EFC"/>
    <w:pPr>
      <w:numPr>
        <w:ilvl w:val="1"/>
      </w:numPr>
      <w:spacing w:line="324" w:lineRule="auto"/>
      <w:ind w:firstLine="288"/>
    </w:pPr>
    <w:rPr>
      <w:rFonts w:asciiTheme="minorHAnsi" w:eastAsiaTheme="majorEastAsia" w:hAnsiTheme="minorHAnsi" w:cstheme="majorBidi"/>
      <w:iCs/>
      <w:caps/>
      <w:color w:val="1F497D" w:themeColor="text2"/>
      <w:sz w:val="32"/>
      <w:lang w:eastAsia="ko-KR"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6E7EFC"/>
    <w:rPr>
      <w:rFonts w:eastAsiaTheme="majorEastAsia" w:cstheme="majorBidi"/>
      <w:iCs/>
      <w:caps/>
      <w:color w:val="1F497D" w:themeColor="text2"/>
      <w:sz w:val="32"/>
      <w:szCs w:val="24"/>
      <w:lang w:eastAsia="ko-KR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6E7EFC"/>
    <w:pPr>
      <w:contextualSpacing/>
    </w:pPr>
    <w:rPr>
      <w:rFonts w:asciiTheme="majorHAnsi" w:eastAsiaTheme="majorEastAsia" w:hAnsiTheme="majorHAnsi" w:cstheme="majorBidi"/>
      <w:caps/>
      <w:color w:val="17365D" w:themeColor="text2" w:themeShade="BF"/>
      <w:kern w:val="28"/>
      <w:sz w:val="80"/>
      <w:szCs w:val="52"/>
      <w:lang w:eastAsia="ko-KR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6E7EFC"/>
    <w:rPr>
      <w:rFonts w:asciiTheme="majorHAnsi" w:eastAsiaTheme="majorEastAsia" w:hAnsiTheme="majorHAnsi" w:cstheme="majorBidi"/>
      <w:caps/>
      <w:color w:val="17365D" w:themeColor="text2" w:themeShade="BF"/>
      <w:kern w:val="28"/>
      <w:sz w:val="80"/>
      <w:szCs w:val="52"/>
      <w:lang w:eastAsia="ko-KR"/>
      <w14:ligatures w14:val="standard"/>
      <w14:numForm w14:val="oldStyle"/>
    </w:rPr>
  </w:style>
  <w:style w:type="paragraph" w:styleId="ListParagraph">
    <w:name w:val="List Paragraph"/>
    <w:basedOn w:val="Normal"/>
    <w:uiPriority w:val="34"/>
    <w:qFormat/>
    <w:rsid w:val="006E7EFC"/>
    <w:pPr>
      <w:ind w:left="720" w:hanging="288"/>
      <w:contextualSpacing/>
    </w:pPr>
    <w:rPr>
      <w:rFonts w:asciiTheme="minorHAnsi" w:eastAsiaTheme="minorHAnsi" w:hAnsiTheme="minorHAnsi" w:cstheme="minorBidi"/>
      <w:color w:val="17365D" w:themeColor="text2" w:themeShade="BF"/>
      <w:sz w:val="19"/>
      <w:szCs w:val="22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F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5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D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5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DA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3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B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B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B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6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4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CE707-4115-0441-B1E8-A5C03437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Snook, Elissa (EHS)</dc:creator>
  <cp:lastModifiedBy>MacLachlan, Jamison B (EHS)</cp:lastModifiedBy>
  <cp:revision>4</cp:revision>
  <cp:lastPrinted>2022-01-26T17:25:00Z</cp:lastPrinted>
  <dcterms:created xsi:type="dcterms:W3CDTF">2022-01-26T18:05:00Z</dcterms:created>
  <dcterms:modified xsi:type="dcterms:W3CDTF">2022-01-26T19:09:00Z</dcterms:modified>
</cp:coreProperties>
</file>