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EEA" w:rsidRDefault="00F7507B">
      <w:pPr>
        <w:rPr>
          <w:rFonts w:ascii="Times New Roman" w:hAnsi="Times New Roman" w:cs="Times New Roman"/>
          <w:sz w:val="24"/>
          <w:szCs w:val="24"/>
        </w:rPr>
      </w:pPr>
      <w:bookmarkStart w:id="0" w:name="_GoBack"/>
      <w:bookmarkEnd w:id="0"/>
      <w:r>
        <w:tab/>
      </w:r>
      <w:r>
        <w:tab/>
      </w:r>
      <w:r>
        <w:tab/>
      </w:r>
      <w:r>
        <w:rPr>
          <w:rFonts w:ascii="Times New Roman" w:hAnsi="Times New Roman" w:cs="Times New Roman"/>
          <w:sz w:val="24"/>
          <w:szCs w:val="24"/>
        </w:rPr>
        <w:t>THE COMMONWEALTH OF MASSACHUSETTS</w:t>
      </w:r>
    </w:p>
    <w:p w:rsidR="00F7507B" w:rsidRDefault="00F7507B">
      <w:pPr>
        <w:rPr>
          <w:rFonts w:ascii="Times New Roman" w:hAnsi="Times New Roman" w:cs="Times New Roman"/>
          <w:b/>
          <w:sz w:val="24"/>
          <w:szCs w:val="24"/>
        </w:rPr>
      </w:pPr>
      <w:proofErr w:type="gramStart"/>
      <w:r>
        <w:rPr>
          <w:rFonts w:ascii="Times New Roman" w:hAnsi="Times New Roman" w:cs="Times New Roman"/>
          <w:sz w:val="24"/>
          <w:szCs w:val="24"/>
        </w:rPr>
        <w:t>Suffolk, ss.</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Division of Administrative Law Appeals</w:t>
      </w:r>
    </w:p>
    <w:p w:rsidR="00CC611E" w:rsidRDefault="00CC611E" w:rsidP="00CC61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Nancy </w:t>
      </w:r>
      <w:proofErr w:type="spellStart"/>
      <w:r>
        <w:rPr>
          <w:rFonts w:ascii="Times New Roman" w:hAnsi="Times New Roman" w:cs="Times New Roman"/>
          <w:sz w:val="24"/>
          <w:szCs w:val="24"/>
        </w:rPr>
        <w:t>Belliveau</w:t>
      </w:r>
      <w:proofErr w:type="spellEnd"/>
      <w:r>
        <w:rPr>
          <w:rFonts w:ascii="Times New Roman" w:hAnsi="Times New Roman" w:cs="Times New Roman"/>
          <w:sz w:val="24"/>
          <w:szCs w:val="24"/>
        </w:rPr>
        <w:t>,</w:t>
      </w:r>
    </w:p>
    <w:p w:rsidR="00CC611E" w:rsidRDefault="00CC611E" w:rsidP="00CC61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Petitioner</w:t>
      </w:r>
    </w:p>
    <w:p w:rsidR="00CC611E" w:rsidRDefault="00CC611E" w:rsidP="00CC611E">
      <w:pPr>
        <w:spacing w:after="0" w:line="240" w:lineRule="auto"/>
        <w:rPr>
          <w:rFonts w:ascii="Times New Roman" w:hAnsi="Times New Roman" w:cs="Times New Roman"/>
          <w:sz w:val="24"/>
          <w:szCs w:val="24"/>
        </w:rPr>
      </w:pPr>
    </w:p>
    <w:p w:rsidR="00CC611E" w:rsidRDefault="00CC611E" w:rsidP="00CC61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Docket No. CR-13-456</w:t>
      </w:r>
    </w:p>
    <w:p w:rsidR="00CC611E" w:rsidRDefault="00CC611E" w:rsidP="00CC611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DATED:  </w:t>
      </w:r>
      <w:r w:rsidR="00FA267E">
        <w:rPr>
          <w:rFonts w:ascii="Times New Roman" w:hAnsi="Times New Roman" w:cs="Times New Roman"/>
          <w:sz w:val="24"/>
          <w:szCs w:val="24"/>
        </w:rPr>
        <w:t>April 1, 2016</w:t>
      </w:r>
    </w:p>
    <w:p w:rsidR="00B854E6" w:rsidRDefault="00B854E6" w:rsidP="00CC611E">
      <w:pPr>
        <w:spacing w:after="0" w:line="240" w:lineRule="auto"/>
        <w:rPr>
          <w:rFonts w:ascii="Times New Roman" w:hAnsi="Times New Roman" w:cs="Times New Roman"/>
          <w:sz w:val="24"/>
          <w:szCs w:val="24"/>
        </w:rPr>
      </w:pPr>
      <w:r>
        <w:rPr>
          <w:rFonts w:ascii="Times New Roman" w:hAnsi="Times New Roman" w:cs="Times New Roman"/>
          <w:sz w:val="24"/>
          <w:szCs w:val="24"/>
        </w:rPr>
        <w:t>State Board of Retirement,</w:t>
      </w:r>
    </w:p>
    <w:p w:rsidR="00CC611E" w:rsidRDefault="00B854E6" w:rsidP="00CC61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Respondent </w:t>
      </w:r>
    </w:p>
    <w:p w:rsidR="00CC611E" w:rsidRDefault="00CC611E" w:rsidP="00CC611E">
      <w:pPr>
        <w:spacing w:line="240" w:lineRule="auto"/>
        <w:rPr>
          <w:rFonts w:ascii="Times New Roman" w:hAnsi="Times New Roman" w:cs="Times New Roman"/>
          <w:sz w:val="24"/>
          <w:szCs w:val="24"/>
        </w:rPr>
      </w:pPr>
    </w:p>
    <w:p w:rsidR="00B854E6" w:rsidRDefault="00B854E6" w:rsidP="00B854E6">
      <w:pPr>
        <w:spacing w:after="0" w:line="240" w:lineRule="auto"/>
        <w:rPr>
          <w:rFonts w:ascii="Times New Roman" w:hAnsi="Times New Roman" w:cs="Times New Roman"/>
          <w:sz w:val="24"/>
          <w:szCs w:val="24"/>
        </w:rPr>
      </w:pPr>
      <w:r>
        <w:rPr>
          <w:rFonts w:ascii="Times New Roman" w:hAnsi="Times New Roman" w:cs="Times New Roman"/>
          <w:sz w:val="24"/>
          <w:szCs w:val="24"/>
        </w:rPr>
        <w:t>Appearance for Petitioner:</w:t>
      </w:r>
    </w:p>
    <w:p w:rsidR="00B854E6" w:rsidRDefault="00B854E6" w:rsidP="00B854E6">
      <w:pPr>
        <w:spacing w:after="0" w:line="240" w:lineRule="auto"/>
        <w:rPr>
          <w:rFonts w:ascii="Times New Roman" w:hAnsi="Times New Roman" w:cs="Times New Roman"/>
          <w:sz w:val="24"/>
          <w:szCs w:val="24"/>
        </w:rPr>
      </w:pPr>
    </w:p>
    <w:p w:rsidR="00B854E6" w:rsidRDefault="00B854E6" w:rsidP="00B854E6">
      <w:pPr>
        <w:spacing w:after="0" w:line="240" w:lineRule="auto"/>
        <w:rPr>
          <w:rFonts w:ascii="Times New Roman" w:hAnsi="Times New Roman" w:cs="Times New Roman"/>
          <w:i/>
          <w:sz w:val="24"/>
          <w:szCs w:val="24"/>
        </w:rPr>
      </w:pPr>
      <w:r>
        <w:rPr>
          <w:rFonts w:ascii="Times New Roman" w:hAnsi="Times New Roman" w:cs="Times New Roman"/>
          <w:i/>
          <w:sz w:val="24"/>
          <w:szCs w:val="24"/>
        </w:rPr>
        <w:t>Pro se</w:t>
      </w:r>
    </w:p>
    <w:p w:rsidR="00B854E6" w:rsidRDefault="00B854E6" w:rsidP="00B854E6">
      <w:pPr>
        <w:spacing w:after="0" w:line="240" w:lineRule="auto"/>
        <w:rPr>
          <w:rFonts w:ascii="Times New Roman" w:hAnsi="Times New Roman" w:cs="Times New Roman"/>
          <w:sz w:val="24"/>
          <w:szCs w:val="24"/>
        </w:rPr>
      </w:pPr>
      <w:r>
        <w:rPr>
          <w:rFonts w:ascii="Times New Roman" w:hAnsi="Times New Roman" w:cs="Times New Roman"/>
          <w:sz w:val="24"/>
          <w:szCs w:val="24"/>
        </w:rPr>
        <w:t>189 Sherman Street</w:t>
      </w:r>
    </w:p>
    <w:p w:rsidR="00B854E6" w:rsidRDefault="00B854E6" w:rsidP="00B854E6">
      <w:pPr>
        <w:spacing w:after="0" w:line="240" w:lineRule="auto"/>
        <w:rPr>
          <w:rFonts w:ascii="Times New Roman" w:hAnsi="Times New Roman" w:cs="Times New Roman"/>
          <w:sz w:val="24"/>
          <w:szCs w:val="24"/>
        </w:rPr>
      </w:pPr>
      <w:r>
        <w:rPr>
          <w:rFonts w:ascii="Times New Roman" w:hAnsi="Times New Roman" w:cs="Times New Roman"/>
          <w:sz w:val="24"/>
          <w:szCs w:val="24"/>
        </w:rPr>
        <w:t>Gardner, MA 01440</w:t>
      </w:r>
    </w:p>
    <w:p w:rsidR="00B854E6" w:rsidRDefault="00B854E6" w:rsidP="00B854E6">
      <w:pPr>
        <w:spacing w:after="0" w:line="240" w:lineRule="auto"/>
        <w:rPr>
          <w:rFonts w:ascii="Times New Roman" w:hAnsi="Times New Roman" w:cs="Times New Roman"/>
          <w:sz w:val="24"/>
          <w:szCs w:val="24"/>
        </w:rPr>
      </w:pPr>
    </w:p>
    <w:p w:rsidR="00B854E6" w:rsidRDefault="00B854E6" w:rsidP="00B854E6">
      <w:pPr>
        <w:spacing w:after="0" w:line="240" w:lineRule="auto"/>
        <w:rPr>
          <w:rFonts w:ascii="Times New Roman" w:hAnsi="Times New Roman" w:cs="Times New Roman"/>
          <w:sz w:val="24"/>
          <w:szCs w:val="24"/>
        </w:rPr>
      </w:pPr>
      <w:r>
        <w:rPr>
          <w:rFonts w:ascii="Times New Roman" w:hAnsi="Times New Roman" w:cs="Times New Roman"/>
          <w:sz w:val="24"/>
          <w:szCs w:val="24"/>
        </w:rPr>
        <w:t>Appearance for Respondent:</w:t>
      </w:r>
    </w:p>
    <w:p w:rsidR="00B854E6" w:rsidRDefault="00B854E6" w:rsidP="00B854E6">
      <w:pPr>
        <w:spacing w:after="0" w:line="240" w:lineRule="auto"/>
        <w:rPr>
          <w:rFonts w:ascii="Times New Roman" w:hAnsi="Times New Roman" w:cs="Times New Roman"/>
          <w:sz w:val="24"/>
          <w:szCs w:val="24"/>
        </w:rPr>
      </w:pPr>
    </w:p>
    <w:p w:rsidR="00B854E6" w:rsidRDefault="00B854E6" w:rsidP="00B854E6">
      <w:pPr>
        <w:spacing w:after="0" w:line="240" w:lineRule="auto"/>
        <w:rPr>
          <w:rFonts w:ascii="Times New Roman" w:hAnsi="Times New Roman" w:cs="Times New Roman"/>
          <w:sz w:val="24"/>
          <w:szCs w:val="24"/>
        </w:rPr>
      </w:pPr>
      <w:r>
        <w:rPr>
          <w:rFonts w:ascii="Times New Roman" w:hAnsi="Times New Roman" w:cs="Times New Roman"/>
          <w:sz w:val="24"/>
          <w:szCs w:val="24"/>
        </w:rPr>
        <w:t>Salvatore Coco, Esquire</w:t>
      </w:r>
    </w:p>
    <w:p w:rsidR="00B854E6" w:rsidRDefault="00B854E6" w:rsidP="00B854E6">
      <w:pPr>
        <w:spacing w:after="0" w:line="240" w:lineRule="auto"/>
        <w:rPr>
          <w:rFonts w:ascii="Times New Roman" w:hAnsi="Times New Roman" w:cs="Times New Roman"/>
          <w:sz w:val="24"/>
          <w:szCs w:val="24"/>
        </w:rPr>
      </w:pPr>
      <w:r>
        <w:rPr>
          <w:rFonts w:ascii="Times New Roman" w:hAnsi="Times New Roman" w:cs="Times New Roman"/>
          <w:sz w:val="24"/>
          <w:szCs w:val="24"/>
        </w:rPr>
        <w:t>State Board of Retirement</w:t>
      </w:r>
    </w:p>
    <w:p w:rsidR="00B854E6" w:rsidRDefault="00B854E6" w:rsidP="00B854E6">
      <w:pPr>
        <w:spacing w:after="0" w:line="240" w:lineRule="auto"/>
        <w:rPr>
          <w:rFonts w:ascii="Times New Roman" w:hAnsi="Times New Roman" w:cs="Times New Roman"/>
          <w:sz w:val="24"/>
          <w:szCs w:val="24"/>
        </w:rPr>
      </w:pPr>
      <w:r>
        <w:rPr>
          <w:rFonts w:ascii="Times New Roman" w:hAnsi="Times New Roman" w:cs="Times New Roman"/>
          <w:sz w:val="24"/>
          <w:szCs w:val="24"/>
        </w:rPr>
        <w:t>One Winter Street, 8</w:t>
      </w:r>
      <w:r w:rsidRPr="00B854E6">
        <w:rPr>
          <w:rFonts w:ascii="Times New Roman" w:hAnsi="Times New Roman" w:cs="Times New Roman"/>
          <w:sz w:val="24"/>
          <w:szCs w:val="24"/>
          <w:vertAlign w:val="superscript"/>
        </w:rPr>
        <w:t>th</w:t>
      </w:r>
      <w:r>
        <w:rPr>
          <w:rFonts w:ascii="Times New Roman" w:hAnsi="Times New Roman" w:cs="Times New Roman"/>
          <w:sz w:val="24"/>
          <w:szCs w:val="24"/>
        </w:rPr>
        <w:t xml:space="preserve"> FL</w:t>
      </w:r>
    </w:p>
    <w:p w:rsidR="00B854E6" w:rsidRDefault="00B854E6" w:rsidP="00B854E6">
      <w:pPr>
        <w:spacing w:after="0" w:line="240" w:lineRule="auto"/>
        <w:rPr>
          <w:rFonts w:ascii="Times New Roman" w:hAnsi="Times New Roman" w:cs="Times New Roman"/>
          <w:sz w:val="24"/>
          <w:szCs w:val="24"/>
        </w:rPr>
      </w:pPr>
      <w:r>
        <w:rPr>
          <w:rFonts w:ascii="Times New Roman" w:hAnsi="Times New Roman" w:cs="Times New Roman"/>
          <w:sz w:val="24"/>
          <w:szCs w:val="24"/>
        </w:rPr>
        <w:t>Boston, MA 02108</w:t>
      </w:r>
    </w:p>
    <w:p w:rsidR="00B854E6" w:rsidRDefault="00B854E6" w:rsidP="00B854E6">
      <w:pPr>
        <w:spacing w:after="0" w:line="240" w:lineRule="auto"/>
        <w:rPr>
          <w:rFonts w:ascii="Times New Roman" w:hAnsi="Times New Roman" w:cs="Times New Roman"/>
          <w:sz w:val="24"/>
          <w:szCs w:val="24"/>
        </w:rPr>
      </w:pPr>
    </w:p>
    <w:p w:rsidR="00B854E6" w:rsidRDefault="00B854E6" w:rsidP="00B854E6">
      <w:pPr>
        <w:spacing w:after="0" w:line="240" w:lineRule="auto"/>
        <w:rPr>
          <w:rFonts w:ascii="Times New Roman" w:hAnsi="Times New Roman" w:cs="Times New Roman"/>
          <w:sz w:val="24"/>
          <w:szCs w:val="24"/>
        </w:rPr>
      </w:pPr>
      <w:r>
        <w:rPr>
          <w:rFonts w:ascii="Times New Roman" w:hAnsi="Times New Roman" w:cs="Times New Roman"/>
          <w:sz w:val="24"/>
          <w:szCs w:val="24"/>
        </w:rPr>
        <w:t>Administrative Magistrate:</w:t>
      </w:r>
    </w:p>
    <w:p w:rsidR="00B854E6" w:rsidRDefault="00B854E6" w:rsidP="00B854E6">
      <w:pPr>
        <w:spacing w:after="0" w:line="240" w:lineRule="auto"/>
        <w:rPr>
          <w:rFonts w:ascii="Times New Roman" w:hAnsi="Times New Roman" w:cs="Times New Roman"/>
          <w:sz w:val="24"/>
          <w:szCs w:val="24"/>
        </w:rPr>
      </w:pPr>
    </w:p>
    <w:p w:rsidR="00B854E6" w:rsidRDefault="00B854E6" w:rsidP="00B854E6">
      <w:pPr>
        <w:spacing w:after="0" w:line="240" w:lineRule="auto"/>
        <w:rPr>
          <w:rFonts w:ascii="Times New Roman" w:hAnsi="Times New Roman" w:cs="Times New Roman"/>
          <w:sz w:val="24"/>
          <w:szCs w:val="24"/>
        </w:rPr>
      </w:pPr>
      <w:r>
        <w:rPr>
          <w:rFonts w:ascii="Times New Roman" w:hAnsi="Times New Roman" w:cs="Times New Roman"/>
          <w:sz w:val="24"/>
          <w:szCs w:val="24"/>
        </w:rPr>
        <w:t>Judithann Burke</w:t>
      </w:r>
    </w:p>
    <w:p w:rsidR="00B854E6" w:rsidRDefault="00B854E6" w:rsidP="00B854E6">
      <w:pPr>
        <w:spacing w:after="0" w:line="240" w:lineRule="auto"/>
        <w:rPr>
          <w:rFonts w:ascii="Times New Roman" w:hAnsi="Times New Roman" w:cs="Times New Roman"/>
          <w:sz w:val="24"/>
          <w:szCs w:val="24"/>
        </w:rPr>
      </w:pPr>
    </w:p>
    <w:p w:rsidR="00B854E6" w:rsidRDefault="00B854E6" w:rsidP="00B854E6">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6176">
        <w:rPr>
          <w:rFonts w:ascii="Times New Roman" w:hAnsi="Times New Roman" w:cs="Times New Roman"/>
          <w:sz w:val="24"/>
          <w:szCs w:val="24"/>
        </w:rPr>
        <w:t xml:space="preserve">      </w:t>
      </w:r>
      <w:r>
        <w:rPr>
          <w:rFonts w:ascii="Times New Roman" w:hAnsi="Times New Roman" w:cs="Times New Roman"/>
          <w:b/>
          <w:sz w:val="24"/>
          <w:szCs w:val="24"/>
        </w:rPr>
        <w:t>Case Summary</w:t>
      </w:r>
    </w:p>
    <w:p w:rsidR="00FA267E" w:rsidRDefault="00FA267E" w:rsidP="00B854E6">
      <w:pPr>
        <w:spacing w:after="0" w:line="240" w:lineRule="auto"/>
        <w:rPr>
          <w:rFonts w:ascii="Times New Roman" w:hAnsi="Times New Roman" w:cs="Times New Roman"/>
          <w:b/>
          <w:sz w:val="24"/>
          <w:szCs w:val="24"/>
        </w:rPr>
      </w:pPr>
    </w:p>
    <w:p w:rsidR="00B854E6" w:rsidRPr="00FA267E" w:rsidRDefault="00FA267E" w:rsidP="00B854E6">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Summary Decision in favor of the State Board of Retirement is appropriate where the Petitioner, who applied for a termination allowance pursuant to G.L. c. 32, § 10(2), was terminated from her position for violations of the laws, rules and regulations pertaining to that position.</w:t>
      </w:r>
    </w:p>
    <w:p w:rsidR="00B854E6" w:rsidRDefault="00B854E6" w:rsidP="00B854E6">
      <w:pPr>
        <w:spacing w:after="0" w:line="240" w:lineRule="auto"/>
        <w:rPr>
          <w:rFonts w:ascii="Times New Roman" w:hAnsi="Times New Roman" w:cs="Times New Roman"/>
          <w:b/>
          <w:sz w:val="24"/>
          <w:szCs w:val="24"/>
        </w:rPr>
      </w:pPr>
    </w:p>
    <w:p w:rsidR="00B854E6" w:rsidRDefault="00B854E6" w:rsidP="00B854E6">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46176">
        <w:rPr>
          <w:rFonts w:ascii="Times New Roman" w:hAnsi="Times New Roman" w:cs="Times New Roman"/>
          <w:b/>
          <w:sz w:val="24"/>
          <w:szCs w:val="24"/>
        </w:rPr>
        <w:t xml:space="preserve">SUMMARY </w:t>
      </w:r>
      <w:r>
        <w:rPr>
          <w:rFonts w:ascii="Times New Roman" w:hAnsi="Times New Roman" w:cs="Times New Roman"/>
          <w:b/>
          <w:sz w:val="24"/>
          <w:szCs w:val="24"/>
        </w:rPr>
        <w:t>DECISION</w:t>
      </w:r>
      <w:r w:rsidR="00846176">
        <w:rPr>
          <w:rFonts w:ascii="Times New Roman" w:hAnsi="Times New Roman" w:cs="Times New Roman"/>
          <w:b/>
          <w:sz w:val="24"/>
          <w:szCs w:val="24"/>
        </w:rPr>
        <w:t xml:space="preserve"> </w:t>
      </w:r>
    </w:p>
    <w:p w:rsidR="00B854E6" w:rsidRDefault="00B854E6" w:rsidP="00B854E6">
      <w:pPr>
        <w:spacing w:after="0" w:line="240" w:lineRule="auto"/>
        <w:rPr>
          <w:rFonts w:ascii="Times New Roman" w:hAnsi="Times New Roman" w:cs="Times New Roman"/>
          <w:b/>
          <w:sz w:val="24"/>
          <w:szCs w:val="24"/>
        </w:rPr>
      </w:pPr>
    </w:p>
    <w:p w:rsidR="00B854E6" w:rsidRDefault="00B854E6" w:rsidP="00B854E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Pursuant to G.L. c. 32, § 16(4), the Petitioner, Nancy </w:t>
      </w:r>
      <w:proofErr w:type="spellStart"/>
      <w:r>
        <w:rPr>
          <w:rFonts w:ascii="Times New Roman" w:hAnsi="Times New Roman" w:cs="Times New Roman"/>
          <w:sz w:val="24"/>
          <w:szCs w:val="24"/>
        </w:rPr>
        <w:t>Belliveau</w:t>
      </w:r>
      <w:proofErr w:type="spellEnd"/>
      <w:r>
        <w:rPr>
          <w:rFonts w:ascii="Times New Roman" w:hAnsi="Times New Roman" w:cs="Times New Roman"/>
          <w:sz w:val="24"/>
          <w:szCs w:val="24"/>
        </w:rPr>
        <w:t xml:space="preserve">, is appealing from the September 3, 2013 decision of the Respondent, State Board of Retirement (SBR) denying her request for termination retirement benefits pursuant to G.L. c. 32, § 10(2).  </w:t>
      </w:r>
      <w:proofErr w:type="gramStart"/>
      <w:r>
        <w:rPr>
          <w:rFonts w:ascii="Times New Roman" w:hAnsi="Times New Roman" w:cs="Times New Roman"/>
          <w:sz w:val="24"/>
          <w:szCs w:val="24"/>
        </w:rPr>
        <w:t>(Exhibit 1.)</w:t>
      </w:r>
      <w:proofErr w:type="gramEnd"/>
      <w:r>
        <w:rPr>
          <w:rFonts w:ascii="Times New Roman" w:hAnsi="Times New Roman" w:cs="Times New Roman"/>
          <w:sz w:val="24"/>
          <w:szCs w:val="24"/>
        </w:rPr>
        <w:t xml:space="preserve">  The appeal was timely filed on September 10. 2013.  (Exhibit 2.)  I held a hearing on January 7, 2016 </w:t>
      </w:r>
      <w:r>
        <w:rPr>
          <w:rFonts w:ascii="Times New Roman" w:hAnsi="Times New Roman" w:cs="Times New Roman"/>
          <w:sz w:val="24"/>
          <w:szCs w:val="24"/>
        </w:rPr>
        <w:lastRenderedPageBreak/>
        <w:t xml:space="preserve">at the Offices of the Worcester Registry of Deeds, 90 Front Street, Worcester, MA.  I marked nine (9) exhibits, including Exhibit 7 which includes several attachments that were submitted by the Petitioner to the SBR.  </w:t>
      </w:r>
      <w:proofErr w:type="gramStart"/>
      <w:r>
        <w:rPr>
          <w:rFonts w:ascii="Times New Roman" w:hAnsi="Times New Roman" w:cs="Times New Roman"/>
          <w:sz w:val="24"/>
          <w:szCs w:val="24"/>
        </w:rPr>
        <w:t>(Exhibits 7</w:t>
      </w:r>
      <w:r w:rsidR="0066512E">
        <w:rPr>
          <w:rFonts w:ascii="Times New Roman" w:hAnsi="Times New Roman" w:cs="Times New Roman"/>
          <w:sz w:val="24"/>
          <w:szCs w:val="24"/>
        </w:rPr>
        <w:t>a-ff.)</w:t>
      </w:r>
      <w:proofErr w:type="gramEnd"/>
      <w:r w:rsidR="0066512E">
        <w:rPr>
          <w:rFonts w:ascii="Times New Roman" w:hAnsi="Times New Roman" w:cs="Times New Roman"/>
          <w:sz w:val="24"/>
          <w:szCs w:val="24"/>
        </w:rPr>
        <w:t xml:space="preserve">  The Petitioner provided testimony and argument </w:t>
      </w:r>
      <w:r w:rsidR="002B3F6B">
        <w:rPr>
          <w:rFonts w:ascii="Times New Roman" w:hAnsi="Times New Roman" w:cs="Times New Roman"/>
          <w:sz w:val="24"/>
          <w:szCs w:val="24"/>
        </w:rPr>
        <w:t>in</w:t>
      </w:r>
      <w:r w:rsidR="0066512E">
        <w:rPr>
          <w:rFonts w:ascii="Times New Roman" w:hAnsi="Times New Roman" w:cs="Times New Roman"/>
          <w:sz w:val="24"/>
          <w:szCs w:val="24"/>
        </w:rPr>
        <w:t xml:space="preserve"> her own behalf.  The SBR presented no witnesses.  </w:t>
      </w:r>
      <w:r w:rsidR="00846176">
        <w:rPr>
          <w:rFonts w:ascii="Times New Roman" w:hAnsi="Times New Roman" w:cs="Times New Roman"/>
          <w:sz w:val="24"/>
          <w:szCs w:val="24"/>
        </w:rPr>
        <w:t>At the outset, the Respondent filed a Motion for Summary Decision in support of its argument that there a</w:t>
      </w:r>
      <w:r w:rsidR="00E02D86">
        <w:rPr>
          <w:rFonts w:ascii="Times New Roman" w:hAnsi="Times New Roman" w:cs="Times New Roman"/>
          <w:sz w:val="24"/>
          <w:szCs w:val="24"/>
        </w:rPr>
        <w:t>r</w:t>
      </w:r>
      <w:r w:rsidR="00846176">
        <w:rPr>
          <w:rFonts w:ascii="Times New Roman" w:hAnsi="Times New Roman" w:cs="Times New Roman"/>
          <w:sz w:val="24"/>
          <w:szCs w:val="24"/>
        </w:rPr>
        <w:t xml:space="preserve">e no issues of material fact and that the SBR is entitled to prevail as a matter of law.  </w:t>
      </w:r>
      <w:r w:rsidR="0066512E">
        <w:rPr>
          <w:rFonts w:ascii="Times New Roman" w:hAnsi="Times New Roman" w:cs="Times New Roman"/>
          <w:sz w:val="24"/>
          <w:szCs w:val="24"/>
        </w:rPr>
        <w:t>The hearing was digitally recorded.  The Respondent also submitted a pre-hearing memorandum and Exhibit List (Attachment A.).</w:t>
      </w:r>
    </w:p>
    <w:p w:rsidR="0066512E" w:rsidRDefault="0066512E" w:rsidP="00B854E6">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 xml:space="preserve">FINDINGS </w:t>
      </w:r>
      <w:r w:rsidR="008E678A">
        <w:rPr>
          <w:rFonts w:ascii="Times New Roman" w:hAnsi="Times New Roman" w:cs="Times New Roman"/>
          <w:b/>
          <w:sz w:val="24"/>
          <w:szCs w:val="24"/>
        </w:rPr>
        <w:t>OF</w:t>
      </w:r>
      <w:r>
        <w:rPr>
          <w:rFonts w:ascii="Times New Roman" w:hAnsi="Times New Roman" w:cs="Times New Roman"/>
          <w:b/>
          <w:sz w:val="24"/>
          <w:szCs w:val="24"/>
        </w:rPr>
        <w:t xml:space="preserve"> FACT</w:t>
      </w:r>
    </w:p>
    <w:p w:rsidR="0066512E" w:rsidRDefault="0066512E" w:rsidP="00B854E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Based upon the evidence presented in this case, I hereby render the following findings of fact:</w:t>
      </w:r>
    </w:p>
    <w:p w:rsidR="0066512E" w:rsidRDefault="0066512E" w:rsidP="0066512E">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 Nancy </w:t>
      </w:r>
      <w:proofErr w:type="spellStart"/>
      <w:r>
        <w:rPr>
          <w:rFonts w:ascii="Times New Roman" w:hAnsi="Times New Roman" w:cs="Times New Roman"/>
          <w:sz w:val="24"/>
          <w:szCs w:val="24"/>
        </w:rPr>
        <w:t>Belliveau</w:t>
      </w:r>
      <w:proofErr w:type="spellEnd"/>
      <w:r>
        <w:rPr>
          <w:rFonts w:ascii="Times New Roman" w:hAnsi="Times New Roman" w:cs="Times New Roman"/>
          <w:sz w:val="24"/>
          <w:szCs w:val="24"/>
        </w:rPr>
        <w:t xml:space="preserve">, born in 1964, was formerly employed as the Fiscal Director of the </w:t>
      </w:r>
      <w:proofErr w:type="spellStart"/>
      <w:r>
        <w:rPr>
          <w:rFonts w:ascii="Times New Roman" w:hAnsi="Times New Roman" w:cs="Times New Roman"/>
          <w:sz w:val="24"/>
          <w:szCs w:val="24"/>
        </w:rPr>
        <w:t>Montachusett</w:t>
      </w:r>
      <w:proofErr w:type="spellEnd"/>
      <w:r>
        <w:rPr>
          <w:rFonts w:ascii="Times New Roman" w:hAnsi="Times New Roman" w:cs="Times New Roman"/>
          <w:sz w:val="24"/>
          <w:szCs w:val="24"/>
        </w:rPr>
        <w:t xml:space="preserve"> Regional Planning Commission (MRPC).</w:t>
      </w:r>
    </w:p>
    <w:p w:rsidR="0066512E" w:rsidRDefault="0066512E" w:rsidP="0066512E">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 The Petitioner entered state service on or about September 2, 2001.  She also had prior creditable service from July 23, 1990 through June 28, 2001 while she was a member of the Worcester Regional Retirement System.  </w:t>
      </w:r>
    </w:p>
    <w:p w:rsidR="00CE57C9" w:rsidRDefault="00FA267E" w:rsidP="0066512E">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February 3, 2012, subsequent to two written warnings, the Petitioner’s employment at MRPC was terminated as a result of “Insubordination</w:t>
      </w:r>
      <w:r w:rsidR="008E678A">
        <w:rPr>
          <w:rFonts w:ascii="Times New Roman" w:hAnsi="Times New Roman" w:cs="Times New Roman"/>
          <w:sz w:val="24"/>
          <w:szCs w:val="24"/>
        </w:rPr>
        <w:t>,</w:t>
      </w:r>
      <w:r>
        <w:rPr>
          <w:rFonts w:ascii="Times New Roman" w:hAnsi="Times New Roman" w:cs="Times New Roman"/>
          <w:sz w:val="24"/>
          <w:szCs w:val="24"/>
        </w:rPr>
        <w:t xml:space="preserve">” </w:t>
      </w:r>
      <w:r w:rsidR="008E678A">
        <w:rPr>
          <w:rFonts w:ascii="Times New Roman" w:hAnsi="Times New Roman" w:cs="Times New Roman"/>
          <w:sz w:val="24"/>
          <w:szCs w:val="24"/>
        </w:rPr>
        <w:t>“</w:t>
      </w:r>
      <w:r>
        <w:rPr>
          <w:rFonts w:ascii="Times New Roman" w:hAnsi="Times New Roman" w:cs="Times New Roman"/>
          <w:sz w:val="24"/>
          <w:szCs w:val="24"/>
        </w:rPr>
        <w:t>Sick Time Accrual Violation</w:t>
      </w:r>
      <w:r w:rsidR="008E678A">
        <w:rPr>
          <w:rFonts w:ascii="Times New Roman" w:hAnsi="Times New Roman" w:cs="Times New Roman"/>
          <w:sz w:val="24"/>
          <w:szCs w:val="24"/>
        </w:rPr>
        <w:t>,</w:t>
      </w:r>
      <w:r>
        <w:rPr>
          <w:rFonts w:ascii="Times New Roman" w:hAnsi="Times New Roman" w:cs="Times New Roman"/>
          <w:sz w:val="24"/>
          <w:szCs w:val="24"/>
        </w:rPr>
        <w:t>” “Time Sheet Policy Violation</w:t>
      </w:r>
      <w:r w:rsidR="008E678A">
        <w:rPr>
          <w:rFonts w:ascii="Times New Roman" w:hAnsi="Times New Roman" w:cs="Times New Roman"/>
          <w:sz w:val="24"/>
          <w:szCs w:val="24"/>
        </w:rPr>
        <w:t>,</w:t>
      </w:r>
      <w:r>
        <w:rPr>
          <w:rFonts w:ascii="Times New Roman" w:hAnsi="Times New Roman" w:cs="Times New Roman"/>
          <w:sz w:val="24"/>
          <w:szCs w:val="24"/>
        </w:rPr>
        <w:t>” and her “office behavior, communication and conflict issues.”  (Exhibit 6.)</w:t>
      </w:r>
    </w:p>
    <w:p w:rsidR="00FA267E" w:rsidRDefault="00FA267E" w:rsidP="0066512E">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never filed an appeal of the termination.  (Petitioner Testimony.)</w:t>
      </w:r>
    </w:p>
    <w:p w:rsidR="00FA267E" w:rsidRDefault="00FA267E" w:rsidP="0066512E">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 a Settlement Agreement and General Release, the Petitioner and her former employer settled an action that she had filed with the Massachusetts Commission </w:t>
      </w:r>
      <w:proofErr w:type="gramStart"/>
      <w:r>
        <w:rPr>
          <w:rFonts w:ascii="Times New Roman" w:hAnsi="Times New Roman" w:cs="Times New Roman"/>
          <w:sz w:val="24"/>
          <w:szCs w:val="24"/>
        </w:rPr>
        <w:t>Against</w:t>
      </w:r>
      <w:proofErr w:type="gramEnd"/>
      <w:r>
        <w:rPr>
          <w:rFonts w:ascii="Times New Roman" w:hAnsi="Times New Roman" w:cs="Times New Roman"/>
          <w:sz w:val="24"/>
          <w:szCs w:val="24"/>
        </w:rPr>
        <w:t xml:space="preserve"> Discrimination, Charge number 16C-2112-01101.  </w:t>
      </w:r>
      <w:r w:rsidR="00D21376">
        <w:rPr>
          <w:rFonts w:ascii="Times New Roman" w:hAnsi="Times New Roman" w:cs="Times New Roman"/>
          <w:sz w:val="24"/>
          <w:szCs w:val="24"/>
        </w:rPr>
        <w:t>Paragraph 4 of the Agreement provides as follows:</w:t>
      </w:r>
    </w:p>
    <w:p w:rsidR="00D21376" w:rsidRDefault="00D21376" w:rsidP="00D21376">
      <w:pPr>
        <w:pStyle w:val="ListParagraph"/>
        <w:spacing w:after="0" w:line="240" w:lineRule="auto"/>
        <w:ind w:right="720"/>
        <w:rPr>
          <w:rFonts w:ascii="Times New Roman" w:hAnsi="Times New Roman" w:cs="Times New Roman"/>
          <w:sz w:val="24"/>
          <w:szCs w:val="24"/>
        </w:rPr>
      </w:pPr>
      <w:proofErr w:type="spellStart"/>
      <w:r>
        <w:rPr>
          <w:rFonts w:ascii="Times New Roman" w:hAnsi="Times New Roman" w:cs="Times New Roman"/>
          <w:sz w:val="24"/>
          <w:szCs w:val="24"/>
        </w:rPr>
        <w:lastRenderedPageBreak/>
        <w:t>Belliveau</w:t>
      </w:r>
      <w:proofErr w:type="spellEnd"/>
      <w:r>
        <w:rPr>
          <w:rFonts w:ascii="Times New Roman" w:hAnsi="Times New Roman" w:cs="Times New Roman"/>
          <w:sz w:val="24"/>
          <w:szCs w:val="24"/>
        </w:rPr>
        <w:t xml:space="preserve"> understands and agrees that payment of the Settlement Amount constitutes a compromise of disputed claims and does not constitute an admission by the Employer (or any of the Releases) that it has violated any law or legal obligation with respect to her in any way.</w:t>
      </w:r>
    </w:p>
    <w:p w:rsidR="00D21376" w:rsidRDefault="00D21376" w:rsidP="00D21376">
      <w:pPr>
        <w:spacing w:after="0" w:line="240" w:lineRule="auto"/>
        <w:ind w:right="720"/>
        <w:rPr>
          <w:rFonts w:ascii="Times New Roman" w:hAnsi="Times New Roman" w:cs="Times New Roman"/>
          <w:sz w:val="24"/>
          <w:szCs w:val="24"/>
        </w:rPr>
      </w:pPr>
    </w:p>
    <w:p w:rsidR="00D21376" w:rsidRDefault="00D21376" w:rsidP="00D21376">
      <w:pPr>
        <w:spacing w:after="0" w:line="240" w:lineRule="auto"/>
        <w:ind w:right="720"/>
        <w:rPr>
          <w:rFonts w:ascii="Times New Roman" w:hAnsi="Times New Roman" w:cs="Times New Roman"/>
          <w:sz w:val="24"/>
          <w:szCs w:val="24"/>
        </w:rPr>
      </w:pPr>
      <w:proofErr w:type="gramStart"/>
      <w:r>
        <w:rPr>
          <w:rFonts w:ascii="Times New Roman" w:hAnsi="Times New Roman" w:cs="Times New Roman"/>
          <w:sz w:val="24"/>
          <w:szCs w:val="24"/>
        </w:rPr>
        <w:t>(Exhibit 5.)</w:t>
      </w:r>
      <w:proofErr w:type="gramEnd"/>
    </w:p>
    <w:p w:rsidR="00D21376" w:rsidRDefault="00D21376" w:rsidP="00D21376">
      <w:pPr>
        <w:spacing w:after="0" w:line="240" w:lineRule="auto"/>
        <w:ind w:right="720"/>
        <w:rPr>
          <w:rFonts w:ascii="Times New Roman" w:hAnsi="Times New Roman" w:cs="Times New Roman"/>
          <w:sz w:val="24"/>
          <w:szCs w:val="24"/>
        </w:rPr>
      </w:pPr>
    </w:p>
    <w:p w:rsidR="00D21376" w:rsidRDefault="00D21376" w:rsidP="00D21376">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 applied for a Termination Retirement Allowance pursuant to </w:t>
      </w:r>
      <w:r w:rsidR="002B3F6B">
        <w:rPr>
          <w:rFonts w:ascii="Times New Roman" w:hAnsi="Times New Roman" w:cs="Times New Roman"/>
          <w:sz w:val="24"/>
          <w:szCs w:val="24"/>
        </w:rPr>
        <w:t>G.L. c</w:t>
      </w:r>
      <w:r>
        <w:rPr>
          <w:rFonts w:ascii="Times New Roman" w:hAnsi="Times New Roman" w:cs="Times New Roman"/>
          <w:sz w:val="24"/>
          <w:szCs w:val="24"/>
        </w:rPr>
        <w:t>. 32, § 10(2) on April 19, 2013.  (Exhibit 3.)</w:t>
      </w:r>
    </w:p>
    <w:p w:rsidR="00D21376" w:rsidRPr="00D21376" w:rsidRDefault="00D21376" w:rsidP="00D21376">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is being paid a superannuation retirement allowance calculated pursuant</w:t>
      </w:r>
    </w:p>
    <w:p w:rsidR="00B854E6" w:rsidRDefault="00D21376" w:rsidP="00D21376">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G.L.C. 32, 10(1) effective as of May 18, 2013.  (</w:t>
      </w:r>
      <w:r>
        <w:rPr>
          <w:rFonts w:ascii="Times New Roman" w:hAnsi="Times New Roman" w:cs="Times New Roman"/>
          <w:i/>
          <w:sz w:val="24"/>
          <w:szCs w:val="24"/>
        </w:rPr>
        <w:t>Id.</w:t>
      </w:r>
      <w:r>
        <w:rPr>
          <w:rFonts w:ascii="Times New Roman" w:hAnsi="Times New Roman" w:cs="Times New Roman"/>
          <w:sz w:val="24"/>
          <w:szCs w:val="24"/>
        </w:rPr>
        <w:t>)</w:t>
      </w:r>
    </w:p>
    <w:p w:rsidR="00D21376" w:rsidRDefault="00D21376" w:rsidP="00D21376">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May 29, 2013, the MRPC completed an Employer’s Certification form for a Termination Retirement Allowance pursuant to G.L. c. 32, §10(2).  (Exhibit 4.)</w:t>
      </w:r>
    </w:p>
    <w:p w:rsidR="00D21376" w:rsidRDefault="001B61E7" w:rsidP="00D21376">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SBR voted to deny the Petitioner’s request on </w:t>
      </w:r>
      <w:r w:rsidR="00E01C4C">
        <w:rPr>
          <w:rFonts w:ascii="Times New Roman" w:hAnsi="Times New Roman" w:cs="Times New Roman"/>
          <w:sz w:val="24"/>
          <w:szCs w:val="24"/>
        </w:rPr>
        <w:t>August 29, 2013 and so notified her in a letter dated September 3, 2013.  (Exhibit 1.)</w:t>
      </w:r>
    </w:p>
    <w:p w:rsidR="00E01C4C" w:rsidRDefault="00E01C4C" w:rsidP="00D21376">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filed a timely appeal</w:t>
      </w:r>
      <w:r w:rsidR="00E02D86">
        <w:rPr>
          <w:rFonts w:ascii="Times New Roman" w:hAnsi="Times New Roman" w:cs="Times New Roman"/>
          <w:sz w:val="24"/>
          <w:szCs w:val="24"/>
        </w:rPr>
        <w:t>,</w:t>
      </w:r>
      <w:r>
        <w:rPr>
          <w:rFonts w:ascii="Times New Roman" w:hAnsi="Times New Roman" w:cs="Times New Roman"/>
          <w:sz w:val="24"/>
          <w:szCs w:val="24"/>
        </w:rPr>
        <w:t xml:space="preserve"> which was received by this agency on September 10, 2013.  (Exhibit 2.)</w:t>
      </w:r>
    </w:p>
    <w:p w:rsidR="00B854E6" w:rsidRDefault="00E01C4C" w:rsidP="00E01C4C">
      <w:pPr>
        <w:spacing w:line="240" w:lineRule="auto"/>
        <w:ind w:left="2880" w:firstLine="720"/>
        <w:rPr>
          <w:rFonts w:ascii="Times New Roman" w:hAnsi="Times New Roman" w:cs="Times New Roman"/>
          <w:b/>
          <w:sz w:val="24"/>
          <w:szCs w:val="24"/>
        </w:rPr>
      </w:pPr>
      <w:r>
        <w:rPr>
          <w:rFonts w:ascii="Times New Roman" w:hAnsi="Times New Roman" w:cs="Times New Roman"/>
          <w:b/>
          <w:sz w:val="24"/>
          <w:szCs w:val="24"/>
        </w:rPr>
        <w:t>CONCLUSION</w:t>
      </w:r>
    </w:p>
    <w:p w:rsidR="00C50E0A" w:rsidRDefault="00E01C4C" w:rsidP="00C50E0A">
      <w:pPr>
        <w:pStyle w:val="Header"/>
        <w:tabs>
          <w:tab w:val="left" w:pos="720"/>
        </w:tabs>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SBR’s Motion for Summary Decision is allowed.  </w:t>
      </w:r>
      <w:r w:rsidR="00C50E0A">
        <w:rPr>
          <w:rFonts w:ascii="Times New Roman" w:hAnsi="Times New Roman" w:cs="Times New Roman"/>
          <w:sz w:val="24"/>
          <w:szCs w:val="24"/>
        </w:rPr>
        <w:t xml:space="preserve">Summary Decision in administrative proceedings is the functional equivalent of summary judgement in civil proceedings.  See </w:t>
      </w:r>
      <w:r w:rsidR="00E02D86">
        <w:rPr>
          <w:rFonts w:ascii="Times New Roman" w:hAnsi="Times New Roman" w:cs="Times New Roman"/>
          <w:i/>
          <w:sz w:val="24"/>
          <w:szCs w:val="24"/>
        </w:rPr>
        <w:t>J</w:t>
      </w:r>
      <w:r w:rsidR="00C50E0A">
        <w:rPr>
          <w:rFonts w:ascii="Times New Roman" w:hAnsi="Times New Roman" w:cs="Times New Roman"/>
          <w:i/>
          <w:sz w:val="24"/>
          <w:szCs w:val="24"/>
        </w:rPr>
        <w:t xml:space="preserve">ack King and National Refrigerators, Inc. v. Office of the Attorney General, Fair Labor Division, </w:t>
      </w:r>
      <w:r w:rsidR="00C50E0A">
        <w:rPr>
          <w:rFonts w:ascii="Times New Roman" w:hAnsi="Times New Roman" w:cs="Times New Roman"/>
          <w:sz w:val="24"/>
          <w:szCs w:val="24"/>
        </w:rPr>
        <w:t xml:space="preserve">LB-12-367 and LB-12-407 (DALA January 29, 2014) citing </w:t>
      </w:r>
      <w:r w:rsidR="00C50E0A">
        <w:rPr>
          <w:rFonts w:ascii="Times New Roman" w:hAnsi="Times New Roman" w:cs="Times New Roman"/>
          <w:i/>
          <w:sz w:val="24"/>
          <w:szCs w:val="24"/>
        </w:rPr>
        <w:t xml:space="preserve">Caitlin v. Board of Registration of Architects, </w:t>
      </w:r>
      <w:r w:rsidR="00C50E0A">
        <w:rPr>
          <w:rFonts w:ascii="Times New Roman" w:hAnsi="Times New Roman" w:cs="Times New Roman"/>
          <w:sz w:val="24"/>
          <w:szCs w:val="24"/>
        </w:rPr>
        <w:t xml:space="preserve">414 Mass. 1, 7 citing Mass. R. Civ. P. 56 for summary decision in administrative case.  </w:t>
      </w:r>
      <w:r w:rsidR="00E02D86">
        <w:rPr>
          <w:rFonts w:ascii="Times New Roman" w:hAnsi="Times New Roman" w:cs="Times New Roman"/>
          <w:sz w:val="24"/>
          <w:szCs w:val="24"/>
        </w:rPr>
        <w:t xml:space="preserve">See also </w:t>
      </w:r>
      <w:proofErr w:type="spellStart"/>
      <w:r w:rsidR="00C50E0A">
        <w:rPr>
          <w:rFonts w:ascii="Times New Roman" w:hAnsi="Times New Roman" w:cs="Times New Roman"/>
          <w:i/>
          <w:sz w:val="24"/>
          <w:szCs w:val="24"/>
        </w:rPr>
        <w:t>Calnan</w:t>
      </w:r>
      <w:proofErr w:type="spellEnd"/>
      <w:r w:rsidR="00C50E0A">
        <w:rPr>
          <w:rFonts w:ascii="Times New Roman" w:hAnsi="Times New Roman" w:cs="Times New Roman"/>
          <w:i/>
          <w:sz w:val="24"/>
          <w:szCs w:val="24"/>
        </w:rPr>
        <w:t xml:space="preserve"> v. Cambridge Retirement Board, </w:t>
      </w:r>
      <w:r w:rsidR="00C50E0A">
        <w:rPr>
          <w:rFonts w:ascii="Times New Roman" w:hAnsi="Times New Roman" w:cs="Times New Roman"/>
          <w:sz w:val="24"/>
          <w:szCs w:val="24"/>
        </w:rPr>
        <w:t>CR-08-589</w:t>
      </w:r>
      <w:r w:rsidR="00F073DD">
        <w:t xml:space="preserve"> </w:t>
      </w:r>
      <w:r w:rsidR="00C50E0A">
        <w:rPr>
          <w:rFonts w:ascii="Times New Roman" w:hAnsi="Times New Roman" w:cs="Times New Roman"/>
          <w:sz w:val="24"/>
          <w:szCs w:val="24"/>
        </w:rPr>
        <w:t xml:space="preserve">(DALA 2012) and </w:t>
      </w:r>
      <w:r w:rsidR="00C50E0A">
        <w:rPr>
          <w:rFonts w:ascii="Times New Roman" w:hAnsi="Times New Roman" w:cs="Times New Roman"/>
          <w:i/>
          <w:sz w:val="24"/>
          <w:szCs w:val="24"/>
        </w:rPr>
        <w:t xml:space="preserve">Steriti v. Revere Retirement Board, </w:t>
      </w:r>
      <w:r w:rsidR="00C50E0A">
        <w:rPr>
          <w:rFonts w:ascii="Times New Roman" w:hAnsi="Times New Roman" w:cs="Times New Roman"/>
          <w:sz w:val="24"/>
          <w:szCs w:val="24"/>
        </w:rPr>
        <w:t xml:space="preserve">CR-07-683.  </w:t>
      </w:r>
      <w:proofErr w:type="gramStart"/>
      <w:r w:rsidR="00C50E0A">
        <w:rPr>
          <w:rFonts w:ascii="Times New Roman" w:hAnsi="Times New Roman" w:cs="Times New Roman"/>
          <w:sz w:val="24"/>
          <w:szCs w:val="24"/>
        </w:rPr>
        <w:t>(DALA 2009).</w:t>
      </w:r>
      <w:proofErr w:type="gramEnd"/>
      <w:r w:rsidR="00C50E0A">
        <w:rPr>
          <w:rFonts w:ascii="Times New Roman" w:hAnsi="Times New Roman" w:cs="Times New Roman"/>
          <w:sz w:val="24"/>
          <w:szCs w:val="24"/>
        </w:rPr>
        <w:t xml:space="preserve">  Summary decision </w:t>
      </w:r>
    </w:p>
    <w:p w:rsidR="00C91C17" w:rsidRDefault="008E678A" w:rsidP="00C50E0A">
      <w:pPr>
        <w:pStyle w:val="Header"/>
        <w:tabs>
          <w:tab w:val="left" w:pos="720"/>
        </w:tabs>
        <w:spacing w:line="480" w:lineRule="auto"/>
      </w:pPr>
      <w:proofErr w:type="gramStart"/>
      <w:r>
        <w:rPr>
          <w:rFonts w:ascii="Times New Roman" w:hAnsi="Times New Roman" w:cs="Times New Roman"/>
          <w:sz w:val="24"/>
          <w:szCs w:val="24"/>
        </w:rPr>
        <w:lastRenderedPageBreak/>
        <w:t>i</w:t>
      </w:r>
      <w:r w:rsidR="004F08BB">
        <w:rPr>
          <w:rFonts w:ascii="Times New Roman" w:hAnsi="Times New Roman" w:cs="Times New Roman"/>
          <w:sz w:val="24"/>
          <w:szCs w:val="24"/>
        </w:rPr>
        <w:t>s</w:t>
      </w:r>
      <w:proofErr w:type="gramEnd"/>
      <w:r w:rsidR="004F08BB">
        <w:rPr>
          <w:rFonts w:ascii="Times New Roman" w:hAnsi="Times New Roman" w:cs="Times New Roman"/>
          <w:sz w:val="24"/>
          <w:szCs w:val="24"/>
        </w:rPr>
        <w:t xml:space="preserve"> appropriate where there are no genuine issues of material fact and the case may be decided as a matter of law.  </w:t>
      </w:r>
      <w:proofErr w:type="gramStart"/>
      <w:r w:rsidR="002B3F6B">
        <w:rPr>
          <w:rFonts w:ascii="Times New Roman" w:hAnsi="Times New Roman" w:cs="Times New Roman"/>
          <w:i/>
          <w:sz w:val="24"/>
          <w:szCs w:val="24"/>
        </w:rPr>
        <w:t xml:space="preserve">King, </w:t>
      </w:r>
      <w:r w:rsidR="002B3F6B" w:rsidRPr="00274841">
        <w:rPr>
          <w:rFonts w:ascii="Times New Roman" w:hAnsi="Times New Roman" w:cs="Times New Roman"/>
          <w:sz w:val="24"/>
          <w:szCs w:val="24"/>
        </w:rPr>
        <w:t>supra</w:t>
      </w:r>
      <w:r w:rsidR="002B3F6B">
        <w:rPr>
          <w:rFonts w:ascii="Times New Roman" w:hAnsi="Times New Roman" w:cs="Times New Roman"/>
          <w:sz w:val="24"/>
          <w:szCs w:val="24"/>
        </w:rPr>
        <w:t xml:space="preserve"> at p. 7, 801 CMR 1.01(7) (h) and Mass. R. Civ. P.</w:t>
      </w:r>
      <w:proofErr w:type="gramEnd"/>
      <w:r w:rsidR="002B3F6B">
        <w:rPr>
          <w:rFonts w:ascii="Times New Roman" w:hAnsi="Times New Roman" w:cs="Times New Roman"/>
          <w:sz w:val="24"/>
          <w:szCs w:val="24"/>
        </w:rPr>
        <w:t xml:space="preserve">  </w:t>
      </w:r>
      <w:r w:rsidR="00274841">
        <w:rPr>
          <w:rFonts w:ascii="Times New Roman" w:hAnsi="Times New Roman" w:cs="Times New Roman"/>
          <w:sz w:val="24"/>
          <w:szCs w:val="24"/>
        </w:rPr>
        <w:t xml:space="preserve">56.  A fact is only “material” if it might affect the outcome of the case.  </w:t>
      </w:r>
      <w:proofErr w:type="gramStart"/>
      <w:r w:rsidR="002B3F6B">
        <w:rPr>
          <w:rFonts w:ascii="Times New Roman" w:hAnsi="Times New Roman" w:cs="Times New Roman"/>
          <w:i/>
          <w:sz w:val="24"/>
          <w:szCs w:val="24"/>
        </w:rPr>
        <w:t>King, supra.</w:t>
      </w:r>
      <w:proofErr w:type="gramEnd"/>
      <w:r w:rsidR="00242B51">
        <w:rPr>
          <w:rFonts w:ascii="Times New Roman" w:hAnsi="Times New Roman" w:cs="Times New Roman"/>
          <w:i/>
          <w:sz w:val="24"/>
          <w:szCs w:val="24"/>
        </w:rPr>
        <w:t xml:space="preserve"> </w:t>
      </w:r>
      <w:proofErr w:type="gramStart"/>
      <w:r w:rsidR="00242B51">
        <w:rPr>
          <w:rFonts w:ascii="Times New Roman" w:hAnsi="Times New Roman" w:cs="Times New Roman"/>
          <w:sz w:val="24"/>
          <w:szCs w:val="24"/>
        </w:rPr>
        <w:t xml:space="preserve">citing </w:t>
      </w:r>
      <w:r w:rsidR="00274841">
        <w:rPr>
          <w:rFonts w:ascii="Times New Roman" w:hAnsi="Times New Roman" w:cs="Times New Roman"/>
          <w:sz w:val="24"/>
          <w:szCs w:val="24"/>
        </w:rPr>
        <w:t xml:space="preserve"> </w:t>
      </w:r>
      <w:proofErr w:type="spellStart"/>
      <w:r w:rsidR="00274841">
        <w:rPr>
          <w:rFonts w:ascii="Times New Roman" w:hAnsi="Times New Roman" w:cs="Times New Roman"/>
          <w:i/>
          <w:sz w:val="24"/>
          <w:szCs w:val="24"/>
        </w:rPr>
        <w:t>Lockridge</w:t>
      </w:r>
      <w:proofErr w:type="spellEnd"/>
      <w:proofErr w:type="gramEnd"/>
      <w:r w:rsidR="00274841">
        <w:rPr>
          <w:rFonts w:ascii="Times New Roman" w:hAnsi="Times New Roman" w:cs="Times New Roman"/>
          <w:i/>
          <w:sz w:val="24"/>
          <w:szCs w:val="24"/>
        </w:rPr>
        <w:t xml:space="preserve"> v. The Univ. of Maine System, </w:t>
      </w:r>
      <w:r w:rsidR="00274841">
        <w:rPr>
          <w:rFonts w:ascii="Times New Roman" w:hAnsi="Times New Roman" w:cs="Times New Roman"/>
          <w:sz w:val="24"/>
          <w:szCs w:val="24"/>
        </w:rPr>
        <w:t xml:space="preserve">597 F. 3d 464, 469 n. 3 (1rst Cir. 2010) citing </w:t>
      </w:r>
      <w:r w:rsidR="00274841">
        <w:rPr>
          <w:rFonts w:ascii="Times New Roman" w:hAnsi="Times New Roman" w:cs="Times New Roman"/>
          <w:i/>
          <w:sz w:val="24"/>
          <w:szCs w:val="24"/>
        </w:rPr>
        <w:t xml:space="preserve">Anderson v. Liberty Lobby, Inc. </w:t>
      </w:r>
      <w:r w:rsidR="00F073DD">
        <w:t xml:space="preserve">  </w:t>
      </w:r>
      <w:r w:rsidR="00274841">
        <w:rPr>
          <w:rFonts w:ascii="Times New Roman" w:hAnsi="Times New Roman" w:cs="Times New Roman"/>
          <w:sz w:val="24"/>
          <w:szCs w:val="24"/>
        </w:rPr>
        <w:t xml:space="preserve">An issue of a material fact is only “genuine” if a fact-finder could reasonably resolve the dispute in favor of either party.  </w:t>
      </w:r>
      <w:r w:rsidR="00274841">
        <w:rPr>
          <w:rFonts w:ascii="Times New Roman" w:hAnsi="Times New Roman" w:cs="Times New Roman"/>
          <w:i/>
          <w:sz w:val="24"/>
          <w:szCs w:val="24"/>
        </w:rPr>
        <w:t xml:space="preserve">Id. </w:t>
      </w:r>
      <w:r w:rsidR="00242B51">
        <w:rPr>
          <w:rFonts w:ascii="Times New Roman" w:hAnsi="Times New Roman" w:cs="Times New Roman"/>
          <w:sz w:val="24"/>
          <w:szCs w:val="24"/>
        </w:rPr>
        <w:t>(</w:t>
      </w:r>
      <w:r w:rsidR="00274841">
        <w:rPr>
          <w:rFonts w:ascii="Times New Roman" w:hAnsi="Times New Roman" w:cs="Times New Roman"/>
          <w:sz w:val="24"/>
          <w:szCs w:val="24"/>
        </w:rPr>
        <w:t xml:space="preserve">citing </w:t>
      </w:r>
      <w:proofErr w:type="spellStart"/>
      <w:r w:rsidR="00274841">
        <w:rPr>
          <w:rFonts w:ascii="Times New Roman" w:hAnsi="Times New Roman" w:cs="Times New Roman"/>
          <w:i/>
          <w:sz w:val="24"/>
          <w:szCs w:val="24"/>
        </w:rPr>
        <w:t>Santoni</w:t>
      </w:r>
      <w:proofErr w:type="spellEnd"/>
      <w:r w:rsidR="00274841">
        <w:rPr>
          <w:rFonts w:ascii="Times New Roman" w:hAnsi="Times New Roman" w:cs="Times New Roman"/>
          <w:i/>
          <w:sz w:val="24"/>
          <w:szCs w:val="24"/>
        </w:rPr>
        <w:t xml:space="preserve"> v. Potter, </w:t>
      </w:r>
      <w:r w:rsidR="00274841">
        <w:rPr>
          <w:rFonts w:ascii="Times New Roman" w:hAnsi="Times New Roman" w:cs="Times New Roman"/>
          <w:sz w:val="24"/>
          <w:szCs w:val="24"/>
        </w:rPr>
        <w:t>369 F. 3d 594, 598 (1rst Cir.</w:t>
      </w:r>
      <w:r w:rsidR="00242B51">
        <w:rPr>
          <w:rFonts w:ascii="Times New Roman" w:hAnsi="Times New Roman" w:cs="Times New Roman"/>
          <w:sz w:val="24"/>
          <w:szCs w:val="24"/>
        </w:rPr>
        <w:t xml:space="preserve"> 2004).</w:t>
      </w:r>
      <w:r w:rsidR="00F073DD">
        <w:t xml:space="preserve">  </w:t>
      </w:r>
    </w:p>
    <w:p w:rsidR="004512A6" w:rsidRDefault="00C91C17" w:rsidP="006D48FE">
      <w:pPr>
        <w:pStyle w:val="Header"/>
        <w:tabs>
          <w:tab w:val="left" w:pos="720"/>
        </w:tabs>
        <w:spacing w:line="480" w:lineRule="auto"/>
        <w:rPr>
          <w:rFonts w:ascii="Times New Roman" w:hAnsi="Times New Roman" w:cs="Times New Roman"/>
          <w:sz w:val="24"/>
          <w:szCs w:val="24"/>
        </w:rPr>
      </w:pPr>
      <w:r>
        <w:tab/>
      </w:r>
      <w:r>
        <w:rPr>
          <w:rFonts w:ascii="Times New Roman" w:hAnsi="Times New Roman" w:cs="Times New Roman"/>
          <w:sz w:val="24"/>
          <w:szCs w:val="24"/>
        </w:rPr>
        <w:t xml:space="preserve">The moving party must demonstrate the absence of any genuine issue of material fact.  </w:t>
      </w:r>
      <w:proofErr w:type="gramStart"/>
      <w:r>
        <w:rPr>
          <w:rFonts w:ascii="Times New Roman" w:hAnsi="Times New Roman" w:cs="Times New Roman"/>
          <w:sz w:val="24"/>
          <w:szCs w:val="24"/>
        </w:rPr>
        <w:t>801 CMR 1.01(7</w:t>
      </w:r>
      <w:r w:rsidR="002B3F6B">
        <w:rPr>
          <w:rFonts w:ascii="Times New Roman" w:hAnsi="Times New Roman" w:cs="Times New Roman"/>
          <w:sz w:val="24"/>
          <w:szCs w:val="24"/>
        </w:rPr>
        <w:t>) (</w:t>
      </w:r>
      <w:r>
        <w:rPr>
          <w:rFonts w:ascii="Times New Roman" w:hAnsi="Times New Roman" w:cs="Times New Roman"/>
          <w:sz w:val="24"/>
          <w:szCs w:val="24"/>
        </w:rPr>
        <w:t>h).</w:t>
      </w:r>
      <w:proofErr w:type="gramEnd"/>
      <w:r>
        <w:rPr>
          <w:rFonts w:ascii="Times New Roman" w:hAnsi="Times New Roman" w:cs="Times New Roman"/>
          <w:sz w:val="24"/>
          <w:szCs w:val="24"/>
        </w:rPr>
        <w:t xml:space="preserve">  See also Mass. R. Civ. P.  </w:t>
      </w:r>
      <w:proofErr w:type="gramStart"/>
      <w:r>
        <w:rPr>
          <w:rFonts w:ascii="Times New Roman" w:hAnsi="Times New Roman" w:cs="Times New Roman"/>
          <w:sz w:val="24"/>
          <w:szCs w:val="24"/>
        </w:rPr>
        <w:t xml:space="preserve">56, </w:t>
      </w:r>
      <w:proofErr w:type="spellStart"/>
      <w:r>
        <w:rPr>
          <w:rFonts w:ascii="Times New Roman" w:hAnsi="Times New Roman" w:cs="Times New Roman"/>
          <w:i/>
          <w:sz w:val="24"/>
          <w:szCs w:val="24"/>
        </w:rPr>
        <w:t>Flesner</w:t>
      </w:r>
      <w:proofErr w:type="spellEnd"/>
      <w:r>
        <w:rPr>
          <w:rFonts w:ascii="Times New Roman" w:hAnsi="Times New Roman" w:cs="Times New Roman"/>
          <w:i/>
          <w:sz w:val="24"/>
          <w:szCs w:val="24"/>
        </w:rPr>
        <w:t xml:space="preserve"> v. Technical Communications Corp., </w:t>
      </w:r>
      <w:r>
        <w:rPr>
          <w:rFonts w:ascii="Times New Roman" w:hAnsi="Times New Roman" w:cs="Times New Roman"/>
          <w:sz w:val="24"/>
          <w:szCs w:val="24"/>
        </w:rPr>
        <w:t>418 Mass. 805, 808 (1991).</w:t>
      </w:r>
      <w:proofErr w:type="gramEnd"/>
      <w:r>
        <w:rPr>
          <w:rFonts w:ascii="Times New Roman" w:hAnsi="Times New Roman" w:cs="Times New Roman"/>
          <w:sz w:val="24"/>
          <w:szCs w:val="24"/>
        </w:rPr>
        <w:t xml:space="preserve"> </w:t>
      </w:r>
      <w:proofErr w:type="gramStart"/>
      <w:r w:rsidR="00242B51">
        <w:rPr>
          <w:rFonts w:ascii="Times New Roman" w:hAnsi="Times New Roman" w:cs="Times New Roman"/>
          <w:i/>
          <w:sz w:val="24"/>
          <w:szCs w:val="24"/>
        </w:rPr>
        <w:t>King, supra.</w:t>
      </w:r>
      <w:proofErr w:type="gramEnd"/>
      <w:r w:rsidR="00242B51">
        <w:rPr>
          <w:rFonts w:ascii="Times New Roman" w:hAnsi="Times New Roman" w:cs="Times New Roman"/>
          <w:i/>
          <w:sz w:val="24"/>
          <w:szCs w:val="24"/>
        </w:rPr>
        <w:t xml:space="preserve"> </w:t>
      </w:r>
      <w:r w:rsidR="00242B51">
        <w:rPr>
          <w:rFonts w:ascii="Times New Roman" w:hAnsi="Times New Roman" w:cs="Times New Roman"/>
          <w:sz w:val="24"/>
          <w:szCs w:val="24"/>
        </w:rPr>
        <w:t xml:space="preserve">Citing </w:t>
      </w:r>
      <w:r w:rsidR="00242B51">
        <w:rPr>
          <w:rFonts w:ascii="Times New Roman" w:hAnsi="Times New Roman" w:cs="Times New Roman"/>
          <w:i/>
          <w:sz w:val="24"/>
          <w:szCs w:val="24"/>
        </w:rPr>
        <w:t>Beatty v. NP Corp.</w:t>
      </w:r>
      <w:r w:rsidR="00242B51">
        <w:rPr>
          <w:rFonts w:ascii="Times New Roman" w:hAnsi="Times New Roman" w:cs="Times New Roman"/>
          <w:sz w:val="24"/>
          <w:szCs w:val="24"/>
        </w:rPr>
        <w:t xml:space="preserve">, 31 Mass. App. Ct. 606, 607 (1991).  </w:t>
      </w:r>
      <w:r>
        <w:rPr>
          <w:rFonts w:ascii="Times New Roman" w:hAnsi="Times New Roman" w:cs="Times New Roman"/>
          <w:sz w:val="24"/>
          <w:szCs w:val="24"/>
        </w:rPr>
        <w:t>Evidence “may be in the form of affidavits, depositions, interrogatories, admission and sworn pleadings.”  Inferences from these material</w:t>
      </w:r>
      <w:r w:rsidR="00F02F41">
        <w:rPr>
          <w:rFonts w:ascii="Times New Roman" w:hAnsi="Times New Roman" w:cs="Times New Roman"/>
          <w:sz w:val="24"/>
          <w:szCs w:val="24"/>
        </w:rPr>
        <w:t>s</w:t>
      </w:r>
      <w:r>
        <w:rPr>
          <w:rFonts w:ascii="Times New Roman" w:hAnsi="Times New Roman" w:cs="Times New Roman"/>
          <w:sz w:val="24"/>
          <w:szCs w:val="24"/>
        </w:rPr>
        <w:t xml:space="preserve"> must be drawn in</w:t>
      </w:r>
      <w:r w:rsidR="00F02F41">
        <w:rPr>
          <w:rFonts w:ascii="Times New Roman" w:hAnsi="Times New Roman" w:cs="Times New Roman"/>
          <w:sz w:val="24"/>
          <w:szCs w:val="24"/>
        </w:rPr>
        <w:t xml:space="preserve"> favor of the opposing party.  </w:t>
      </w:r>
      <w:proofErr w:type="gramStart"/>
      <w:r w:rsidR="00F02F41">
        <w:rPr>
          <w:rFonts w:ascii="Times New Roman" w:hAnsi="Times New Roman" w:cs="Times New Roman"/>
          <w:i/>
          <w:sz w:val="24"/>
          <w:szCs w:val="24"/>
        </w:rPr>
        <w:t xml:space="preserve">Beatty, supra </w:t>
      </w:r>
      <w:r w:rsidR="00F02F41">
        <w:rPr>
          <w:rFonts w:ascii="Times New Roman" w:hAnsi="Times New Roman" w:cs="Times New Roman"/>
          <w:sz w:val="24"/>
          <w:szCs w:val="24"/>
        </w:rPr>
        <w:t>at p. 687.</w:t>
      </w:r>
      <w:proofErr w:type="gramEnd"/>
      <w:r w:rsidR="00F02F41">
        <w:rPr>
          <w:rFonts w:ascii="Times New Roman" w:hAnsi="Times New Roman" w:cs="Times New Roman"/>
          <w:sz w:val="24"/>
          <w:szCs w:val="24"/>
        </w:rPr>
        <w:t xml:space="preserve">  However, a judge may </w:t>
      </w:r>
      <w:r w:rsidR="00E02D86">
        <w:rPr>
          <w:rFonts w:ascii="Times New Roman" w:hAnsi="Times New Roman" w:cs="Times New Roman"/>
          <w:sz w:val="24"/>
          <w:szCs w:val="24"/>
        </w:rPr>
        <w:t xml:space="preserve">not </w:t>
      </w:r>
      <w:r w:rsidR="00F02F41">
        <w:rPr>
          <w:rFonts w:ascii="Times New Roman" w:hAnsi="Times New Roman" w:cs="Times New Roman"/>
          <w:sz w:val="24"/>
          <w:szCs w:val="24"/>
        </w:rPr>
        <w:t xml:space="preserve">make creditability determinations at the summary decision stage. </w:t>
      </w:r>
      <w:r w:rsidR="00DE37DB">
        <w:rPr>
          <w:rFonts w:ascii="Times New Roman" w:hAnsi="Times New Roman" w:cs="Times New Roman"/>
          <w:sz w:val="24"/>
          <w:szCs w:val="24"/>
        </w:rPr>
        <w:t xml:space="preserve"> </w:t>
      </w:r>
      <w:r w:rsidR="00DE37DB">
        <w:rPr>
          <w:rFonts w:ascii="Times New Roman" w:hAnsi="Times New Roman" w:cs="Times New Roman"/>
          <w:i/>
          <w:sz w:val="24"/>
          <w:szCs w:val="24"/>
        </w:rPr>
        <w:t xml:space="preserve">Id.  </w:t>
      </w:r>
      <w:r w:rsidR="00F02F41">
        <w:rPr>
          <w:rFonts w:ascii="Times New Roman" w:hAnsi="Times New Roman" w:cs="Times New Roman"/>
          <w:sz w:val="24"/>
          <w:szCs w:val="24"/>
        </w:rPr>
        <w:t xml:space="preserve">Therefore, if the moving party’s evidence </w:t>
      </w:r>
      <w:r w:rsidR="00F073DD">
        <w:t xml:space="preserve">establishes </w:t>
      </w:r>
      <w:r w:rsidR="00F02F41">
        <w:rPr>
          <w:rFonts w:ascii="Times New Roman" w:hAnsi="Times New Roman" w:cs="Times New Roman"/>
          <w:sz w:val="24"/>
          <w:szCs w:val="24"/>
        </w:rPr>
        <w:t xml:space="preserve">a material fact, the opposing party must in turn “set forth specific facts showing that there is a genuine issue for trial.”  </w:t>
      </w:r>
      <w:proofErr w:type="gramStart"/>
      <w:r w:rsidR="00F02F41">
        <w:rPr>
          <w:rFonts w:ascii="Times New Roman" w:hAnsi="Times New Roman" w:cs="Times New Roman"/>
          <w:sz w:val="24"/>
          <w:szCs w:val="24"/>
        </w:rPr>
        <w:t>Mass. R. Civ. P. 56(3).</w:t>
      </w:r>
      <w:proofErr w:type="gramEnd"/>
      <w:r w:rsidR="00F02F41">
        <w:rPr>
          <w:rFonts w:ascii="Times New Roman" w:hAnsi="Times New Roman" w:cs="Times New Roman"/>
          <w:sz w:val="24"/>
          <w:szCs w:val="24"/>
        </w:rPr>
        <w:t xml:space="preserve">  (“Mere allegations or denials” are not sufficient).</w:t>
      </w:r>
      <w:r w:rsidR="00F073DD">
        <w:t xml:space="preserve"> </w:t>
      </w:r>
      <w:r w:rsidR="00DE37DB">
        <w:t xml:space="preserve"> </w:t>
      </w:r>
      <w:r w:rsidR="004512A6">
        <w:rPr>
          <w:rFonts w:ascii="Times New Roman" w:hAnsi="Times New Roman" w:cs="Times New Roman"/>
          <w:sz w:val="24"/>
          <w:szCs w:val="24"/>
        </w:rPr>
        <w:t xml:space="preserve">Absent such “countervailing materials” from the </w:t>
      </w:r>
      <w:r w:rsidR="002B3F6B">
        <w:rPr>
          <w:rFonts w:ascii="Times New Roman" w:hAnsi="Times New Roman" w:cs="Times New Roman"/>
          <w:sz w:val="24"/>
          <w:szCs w:val="24"/>
        </w:rPr>
        <w:t>opposing</w:t>
      </w:r>
      <w:r w:rsidR="004512A6">
        <w:rPr>
          <w:rFonts w:ascii="Times New Roman" w:hAnsi="Times New Roman" w:cs="Times New Roman"/>
          <w:sz w:val="24"/>
          <w:szCs w:val="24"/>
        </w:rPr>
        <w:t xml:space="preserve"> party, summary decision may be properly granted on the basis of the moving party’s undisputed evidence.  </w:t>
      </w:r>
      <w:proofErr w:type="gramStart"/>
      <w:r w:rsidR="004512A6">
        <w:rPr>
          <w:rFonts w:ascii="Times New Roman" w:hAnsi="Times New Roman" w:cs="Times New Roman"/>
          <w:i/>
          <w:sz w:val="24"/>
          <w:szCs w:val="24"/>
        </w:rPr>
        <w:t xml:space="preserve">King, supra, </w:t>
      </w:r>
      <w:r w:rsidR="004512A6">
        <w:rPr>
          <w:rFonts w:ascii="Times New Roman" w:hAnsi="Times New Roman" w:cs="Times New Roman"/>
          <w:sz w:val="24"/>
          <w:szCs w:val="24"/>
        </w:rPr>
        <w:t xml:space="preserve">citing </w:t>
      </w:r>
      <w:proofErr w:type="spellStart"/>
      <w:r w:rsidR="004512A6">
        <w:rPr>
          <w:rFonts w:ascii="Times New Roman" w:hAnsi="Times New Roman" w:cs="Times New Roman"/>
          <w:i/>
          <w:sz w:val="24"/>
          <w:szCs w:val="24"/>
        </w:rPr>
        <w:t>Kourouvvacilis</w:t>
      </w:r>
      <w:proofErr w:type="spellEnd"/>
      <w:r w:rsidR="004512A6">
        <w:rPr>
          <w:rFonts w:ascii="Times New Roman" w:hAnsi="Times New Roman" w:cs="Times New Roman"/>
          <w:i/>
          <w:sz w:val="24"/>
          <w:szCs w:val="24"/>
        </w:rPr>
        <w:t xml:space="preserve"> v. Gen. Motors Corp., </w:t>
      </w:r>
      <w:r w:rsidR="004512A6">
        <w:rPr>
          <w:rFonts w:ascii="Times New Roman" w:hAnsi="Times New Roman" w:cs="Times New Roman"/>
          <w:sz w:val="24"/>
          <w:szCs w:val="24"/>
        </w:rPr>
        <w:t>410 Mass. 706, 715 (1991).</w:t>
      </w:r>
      <w:proofErr w:type="gramEnd"/>
      <w:r w:rsidR="004512A6">
        <w:rPr>
          <w:rFonts w:ascii="Times New Roman" w:hAnsi="Times New Roman" w:cs="Times New Roman"/>
          <w:sz w:val="24"/>
          <w:szCs w:val="24"/>
        </w:rPr>
        <w:t xml:space="preserve">  </w:t>
      </w:r>
    </w:p>
    <w:p w:rsidR="006D48FE" w:rsidRDefault="004512A6" w:rsidP="006D48FE">
      <w:pPr>
        <w:pStyle w:val="Heade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G.L. c</w:t>
      </w:r>
      <w:r w:rsidR="006D48FE">
        <w:rPr>
          <w:rFonts w:ascii="Times New Roman" w:hAnsi="Times New Roman" w:cs="Times New Roman"/>
          <w:sz w:val="24"/>
          <w:szCs w:val="24"/>
        </w:rPr>
        <w:t xml:space="preserve">. 32, § 10(2) permits a member of the Massachusetts State Employees’ Retirement System (MSERS) to qualify for an enhanced benefit , or termination allowance, if she meets the criteria noted therein.  The law </w:t>
      </w:r>
      <w:r w:rsidR="00E02D86">
        <w:rPr>
          <w:rFonts w:ascii="Times New Roman" w:hAnsi="Times New Roman" w:cs="Times New Roman"/>
          <w:sz w:val="24"/>
          <w:szCs w:val="24"/>
        </w:rPr>
        <w:t>applies only to:</w:t>
      </w:r>
    </w:p>
    <w:p w:rsidR="00972D43" w:rsidRDefault="006D48FE" w:rsidP="006D48FE">
      <w:pPr>
        <w:pStyle w:val="Header"/>
        <w:tabs>
          <w:tab w:val="left" w:pos="720"/>
        </w:tabs>
        <w:ind w:left="720" w:right="7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any member who retires under the provisions of this section, who has completed twenty or more years of creditable service </w:t>
      </w:r>
      <w:r w:rsidR="00972D43">
        <w:rPr>
          <w:rFonts w:ascii="Times New Roman" w:hAnsi="Times New Roman" w:cs="Times New Roman"/>
          <w:b/>
          <w:sz w:val="24"/>
          <w:szCs w:val="24"/>
        </w:rPr>
        <w:t xml:space="preserve">and </w:t>
      </w:r>
      <w:r w:rsidR="00972D43">
        <w:rPr>
          <w:rFonts w:ascii="Times New Roman" w:hAnsi="Times New Roman" w:cs="Times New Roman"/>
          <w:sz w:val="24"/>
          <w:szCs w:val="24"/>
        </w:rPr>
        <w:t xml:space="preserve">who…is removed or discharged from her office or position without moral turpitude on her part….”  </w:t>
      </w:r>
    </w:p>
    <w:p w:rsidR="00972D43" w:rsidRDefault="00972D43" w:rsidP="006D48FE">
      <w:pPr>
        <w:pStyle w:val="Header"/>
        <w:tabs>
          <w:tab w:val="left" w:pos="720"/>
        </w:tabs>
        <w:ind w:left="720" w:right="720"/>
        <w:rPr>
          <w:rFonts w:ascii="Times New Roman" w:hAnsi="Times New Roman" w:cs="Times New Roman"/>
          <w:sz w:val="24"/>
          <w:szCs w:val="24"/>
        </w:rPr>
      </w:pPr>
    </w:p>
    <w:p w:rsidR="006D48FE" w:rsidRPr="00972D43" w:rsidRDefault="00E02D86" w:rsidP="00972D43">
      <w:pPr>
        <w:pStyle w:val="Heade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(Emphasis added.)  </w:t>
      </w:r>
      <w:r w:rsidR="00972D43">
        <w:rPr>
          <w:rFonts w:ascii="Times New Roman" w:hAnsi="Times New Roman" w:cs="Times New Roman"/>
          <w:sz w:val="24"/>
          <w:szCs w:val="24"/>
        </w:rPr>
        <w:t>The retiree must also meet the other statutory requirements.</w:t>
      </w:r>
    </w:p>
    <w:p w:rsidR="00CC611E" w:rsidRDefault="004512A6" w:rsidP="004512A6">
      <w:pPr>
        <w:spacing w:line="240" w:lineRule="auto"/>
        <w:ind w:left="720" w:right="720"/>
        <w:rPr>
          <w:rFonts w:ascii="Times New Roman" w:hAnsi="Times New Roman" w:cs="Times New Roman"/>
          <w:sz w:val="24"/>
          <w:szCs w:val="24"/>
        </w:rPr>
      </w:pPr>
      <w:proofErr w:type="gramStart"/>
      <w:r>
        <w:rPr>
          <w:rFonts w:ascii="Times New Roman" w:hAnsi="Times New Roman" w:cs="Times New Roman"/>
          <w:sz w:val="24"/>
          <w:szCs w:val="24"/>
        </w:rPr>
        <w:t>any</w:t>
      </w:r>
      <w:proofErr w:type="gramEnd"/>
      <w:r>
        <w:rPr>
          <w:rFonts w:ascii="Times New Roman" w:hAnsi="Times New Roman" w:cs="Times New Roman"/>
          <w:sz w:val="24"/>
          <w:szCs w:val="24"/>
        </w:rPr>
        <w:t xml:space="preserve"> member who is removed or discharged for violations of the laws, rules and regulations applicable to her office or position….shall not be entitled to a termination allowance provided for in this subdivision.</w:t>
      </w:r>
    </w:p>
    <w:p w:rsidR="00012B3E" w:rsidRDefault="00012B3E" w:rsidP="00467901">
      <w:pPr>
        <w:spacing w:after="0" w:line="480" w:lineRule="auto"/>
        <w:rPr>
          <w:rFonts w:ascii="Times New Roman" w:hAnsi="Times New Roman" w:cs="Times New Roman"/>
          <w:sz w:val="24"/>
          <w:szCs w:val="24"/>
        </w:rPr>
      </w:pPr>
      <w:r>
        <w:rPr>
          <w:rFonts w:ascii="Times New Roman" w:hAnsi="Times New Roman" w:cs="Times New Roman"/>
          <w:sz w:val="24"/>
          <w:szCs w:val="24"/>
        </w:rPr>
        <w:tab/>
        <w:t>Here</w:t>
      </w:r>
      <w:r w:rsidR="00467901">
        <w:rPr>
          <w:rFonts w:ascii="Times New Roman" w:hAnsi="Times New Roman" w:cs="Times New Roman"/>
          <w:sz w:val="24"/>
          <w:szCs w:val="24"/>
        </w:rPr>
        <w:t xml:space="preserve">, </w:t>
      </w:r>
      <w:r>
        <w:rPr>
          <w:rFonts w:ascii="Times New Roman" w:hAnsi="Times New Roman" w:cs="Times New Roman"/>
          <w:sz w:val="24"/>
          <w:szCs w:val="24"/>
        </w:rPr>
        <w:t>the SBR properly denied the Petitioner’s request for a termination allowance because she was terminated from her employment due to violations of laws, rules, and/or regulations applicable to her position.  She never challenged the merits of these contentions until her attempt</w:t>
      </w:r>
      <w:r w:rsidR="00467901">
        <w:rPr>
          <w:rFonts w:ascii="Times New Roman" w:hAnsi="Times New Roman" w:cs="Times New Roman"/>
          <w:sz w:val="24"/>
          <w:szCs w:val="24"/>
        </w:rPr>
        <w:t>s</w:t>
      </w:r>
      <w:r>
        <w:rPr>
          <w:rFonts w:ascii="Times New Roman" w:hAnsi="Times New Roman" w:cs="Times New Roman"/>
          <w:sz w:val="24"/>
          <w:szCs w:val="24"/>
        </w:rPr>
        <w:t xml:space="preserve"> to address the </w:t>
      </w:r>
      <w:r w:rsidR="00467901">
        <w:rPr>
          <w:rFonts w:ascii="Times New Roman" w:hAnsi="Times New Roman" w:cs="Times New Roman"/>
          <w:sz w:val="24"/>
          <w:szCs w:val="24"/>
        </w:rPr>
        <w:t>allegedly “wrongful termination</w:t>
      </w:r>
      <w:r w:rsidR="00E02D86">
        <w:rPr>
          <w:rFonts w:ascii="Times New Roman" w:hAnsi="Times New Roman" w:cs="Times New Roman"/>
          <w:sz w:val="24"/>
          <w:szCs w:val="24"/>
        </w:rPr>
        <w:t xml:space="preserve">” </w:t>
      </w:r>
      <w:r w:rsidR="00467901">
        <w:rPr>
          <w:rFonts w:ascii="Times New Roman" w:hAnsi="Times New Roman" w:cs="Times New Roman"/>
          <w:sz w:val="24"/>
          <w:szCs w:val="24"/>
        </w:rPr>
        <w:t xml:space="preserve">during </w:t>
      </w:r>
      <w:r>
        <w:rPr>
          <w:rFonts w:ascii="Times New Roman" w:hAnsi="Times New Roman" w:cs="Times New Roman"/>
          <w:sz w:val="24"/>
          <w:szCs w:val="24"/>
        </w:rPr>
        <w:t>the January 2016</w:t>
      </w:r>
      <w:r w:rsidR="00E02D86">
        <w:rPr>
          <w:rFonts w:ascii="Times New Roman" w:hAnsi="Times New Roman" w:cs="Times New Roman"/>
          <w:sz w:val="24"/>
          <w:szCs w:val="24"/>
        </w:rPr>
        <w:t xml:space="preserve"> DALA</w:t>
      </w:r>
      <w:r>
        <w:rPr>
          <w:rFonts w:ascii="Times New Roman" w:hAnsi="Times New Roman" w:cs="Times New Roman"/>
          <w:sz w:val="24"/>
          <w:szCs w:val="24"/>
        </w:rPr>
        <w:t xml:space="preserve"> hearing. Never at any time did DALA have jurisdiction over the validity of the </w:t>
      </w:r>
      <w:r w:rsidR="00467901">
        <w:rPr>
          <w:rFonts w:ascii="Times New Roman" w:hAnsi="Times New Roman" w:cs="Times New Roman"/>
          <w:sz w:val="24"/>
          <w:szCs w:val="24"/>
        </w:rPr>
        <w:t xml:space="preserve">merits of the termination and/or the </w:t>
      </w:r>
      <w:r>
        <w:rPr>
          <w:rFonts w:ascii="Times New Roman" w:hAnsi="Times New Roman" w:cs="Times New Roman"/>
          <w:sz w:val="24"/>
          <w:szCs w:val="24"/>
        </w:rPr>
        <w:t xml:space="preserve">employer’s action.  </w:t>
      </w:r>
    </w:p>
    <w:p w:rsidR="00E02D86" w:rsidRDefault="00012B3E" w:rsidP="00E02D8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Based upon the foregoing, the </w:t>
      </w:r>
      <w:r w:rsidR="00016EA3">
        <w:rPr>
          <w:rFonts w:ascii="Times New Roman" w:hAnsi="Times New Roman" w:cs="Times New Roman"/>
          <w:sz w:val="24"/>
          <w:szCs w:val="24"/>
        </w:rPr>
        <w:t>S</w:t>
      </w:r>
      <w:r>
        <w:rPr>
          <w:rFonts w:ascii="Times New Roman" w:hAnsi="Times New Roman" w:cs="Times New Roman"/>
          <w:sz w:val="24"/>
          <w:szCs w:val="24"/>
        </w:rPr>
        <w:t>BR’s Motion for Summary Decision is allowed and the decision is upheld.</w:t>
      </w:r>
      <w:r>
        <w:rPr>
          <w:rFonts w:ascii="Times New Roman" w:hAnsi="Times New Roman" w:cs="Times New Roman"/>
          <w:sz w:val="24"/>
          <w:szCs w:val="24"/>
        </w:rPr>
        <w:tab/>
      </w:r>
    </w:p>
    <w:p w:rsidR="00012B3E" w:rsidRDefault="00012B3E" w:rsidP="00E02D86">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So ordered.</w:t>
      </w:r>
      <w:proofErr w:type="gramEnd"/>
    </w:p>
    <w:p w:rsidR="00012B3E" w:rsidRDefault="00012B3E" w:rsidP="00467901">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Division of </w:t>
      </w:r>
      <w:r w:rsidR="002B3F6B">
        <w:rPr>
          <w:rFonts w:ascii="Times New Roman" w:hAnsi="Times New Roman" w:cs="Times New Roman"/>
          <w:sz w:val="24"/>
          <w:szCs w:val="24"/>
        </w:rPr>
        <w:t>Administrative</w:t>
      </w:r>
      <w:r>
        <w:rPr>
          <w:rFonts w:ascii="Times New Roman" w:hAnsi="Times New Roman" w:cs="Times New Roman"/>
          <w:sz w:val="24"/>
          <w:szCs w:val="24"/>
        </w:rPr>
        <w:t xml:space="preserve"> Law Appeals,</w:t>
      </w:r>
    </w:p>
    <w:p w:rsidR="00012B3E" w:rsidRDefault="00012B3E" w:rsidP="00012B3E">
      <w:pPr>
        <w:spacing w:line="240" w:lineRule="auto"/>
        <w:rPr>
          <w:rFonts w:ascii="Times New Roman" w:hAnsi="Times New Roman" w:cs="Times New Roman"/>
          <w:sz w:val="24"/>
          <w:szCs w:val="24"/>
        </w:rPr>
      </w:pPr>
      <w:r>
        <w:rPr>
          <w:rFonts w:ascii="Times New Roman" w:hAnsi="Times New Roman" w:cs="Times New Roman"/>
          <w:sz w:val="24"/>
          <w:szCs w:val="24"/>
        </w:rPr>
        <w:tab/>
        <w:t>BY:</w:t>
      </w:r>
    </w:p>
    <w:p w:rsidR="00012B3E" w:rsidRDefault="00012B3E" w:rsidP="00012B3E">
      <w:pPr>
        <w:spacing w:line="240" w:lineRule="auto"/>
        <w:rPr>
          <w:rFonts w:ascii="Times New Roman" w:hAnsi="Times New Roman" w:cs="Times New Roman"/>
          <w:sz w:val="24"/>
          <w:szCs w:val="24"/>
        </w:rPr>
      </w:pPr>
    </w:p>
    <w:p w:rsidR="00DE37DB" w:rsidRDefault="00012B3E" w:rsidP="00467901">
      <w:pPr>
        <w:spacing w:after="0" w:line="240" w:lineRule="auto"/>
        <w:rPr>
          <w:rFonts w:ascii="Times New Roman" w:hAnsi="Times New Roman" w:cs="Times New Roman"/>
          <w:sz w:val="24"/>
          <w:szCs w:val="24"/>
        </w:rPr>
      </w:pPr>
      <w:r>
        <w:rPr>
          <w:rFonts w:ascii="Times New Roman" w:hAnsi="Times New Roman" w:cs="Times New Roman"/>
          <w:sz w:val="24"/>
          <w:szCs w:val="24"/>
        </w:rPr>
        <w:tab/>
        <w:t>Judithann Burke,</w:t>
      </w:r>
    </w:p>
    <w:p w:rsidR="00012B3E" w:rsidRDefault="00DE37DB" w:rsidP="004679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12B3E">
        <w:rPr>
          <w:rFonts w:ascii="Times New Roman" w:hAnsi="Times New Roman" w:cs="Times New Roman"/>
          <w:sz w:val="24"/>
          <w:szCs w:val="24"/>
        </w:rPr>
        <w:t xml:space="preserve"> Administrative Magistrate</w:t>
      </w:r>
    </w:p>
    <w:p w:rsidR="00012B3E" w:rsidRDefault="00012B3E" w:rsidP="00012B3E">
      <w:pPr>
        <w:spacing w:line="240" w:lineRule="auto"/>
        <w:rPr>
          <w:rFonts w:ascii="Times New Roman" w:hAnsi="Times New Roman" w:cs="Times New Roman"/>
          <w:sz w:val="24"/>
          <w:szCs w:val="24"/>
        </w:rPr>
      </w:pPr>
    </w:p>
    <w:p w:rsidR="00012B3E" w:rsidRDefault="00012B3E" w:rsidP="00012B3E">
      <w:pPr>
        <w:spacing w:line="240" w:lineRule="auto"/>
        <w:rPr>
          <w:rFonts w:ascii="Times New Roman" w:hAnsi="Times New Roman" w:cs="Times New Roman"/>
          <w:sz w:val="24"/>
          <w:szCs w:val="24"/>
        </w:rPr>
      </w:pPr>
      <w:r>
        <w:rPr>
          <w:rFonts w:ascii="Times New Roman" w:hAnsi="Times New Roman" w:cs="Times New Roman"/>
          <w:sz w:val="24"/>
          <w:szCs w:val="24"/>
        </w:rPr>
        <w:t>DATED:  April 1, 2016</w:t>
      </w:r>
    </w:p>
    <w:p w:rsidR="00012B3E" w:rsidRDefault="00012B3E" w:rsidP="00012B3E">
      <w:pPr>
        <w:spacing w:line="480" w:lineRule="auto"/>
        <w:rPr>
          <w:rFonts w:ascii="Times New Roman" w:hAnsi="Times New Roman" w:cs="Times New Roman"/>
          <w:sz w:val="24"/>
          <w:szCs w:val="24"/>
        </w:rPr>
      </w:pPr>
    </w:p>
    <w:sectPr w:rsidR="00012B3E" w:rsidSect="00242B51">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687" w:rsidRDefault="00D55687" w:rsidP="0066512E">
      <w:pPr>
        <w:spacing w:after="0" w:line="240" w:lineRule="auto"/>
      </w:pPr>
      <w:r>
        <w:separator/>
      </w:r>
    </w:p>
  </w:endnote>
  <w:endnote w:type="continuationSeparator" w:id="0">
    <w:p w:rsidR="00D55687" w:rsidRDefault="00D55687" w:rsidP="0066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023318"/>
      <w:docPartObj>
        <w:docPartGallery w:val="Page Numbers (Bottom of Page)"/>
        <w:docPartUnique/>
      </w:docPartObj>
    </w:sdtPr>
    <w:sdtEndPr>
      <w:rPr>
        <w:noProof/>
      </w:rPr>
    </w:sdtEndPr>
    <w:sdtContent>
      <w:p w:rsidR="00242B51" w:rsidRDefault="00242B51">
        <w:pPr>
          <w:pStyle w:val="Footer"/>
          <w:jc w:val="center"/>
        </w:pPr>
        <w:r>
          <w:fldChar w:fldCharType="begin"/>
        </w:r>
        <w:r>
          <w:instrText xml:space="preserve"> PAGE   \* MERGEFORMAT </w:instrText>
        </w:r>
        <w:r>
          <w:fldChar w:fldCharType="separate"/>
        </w:r>
        <w:r w:rsidR="0054574F">
          <w:rPr>
            <w:noProof/>
          </w:rPr>
          <w:t>5</w:t>
        </w:r>
        <w:r>
          <w:rPr>
            <w:noProof/>
          </w:rPr>
          <w:fldChar w:fldCharType="end"/>
        </w:r>
      </w:p>
    </w:sdtContent>
  </w:sdt>
  <w:p w:rsidR="00242B51" w:rsidRDefault="00242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687" w:rsidRDefault="00D55687" w:rsidP="0066512E">
      <w:pPr>
        <w:spacing w:after="0" w:line="240" w:lineRule="auto"/>
      </w:pPr>
      <w:r>
        <w:separator/>
      </w:r>
    </w:p>
  </w:footnote>
  <w:footnote w:type="continuationSeparator" w:id="0">
    <w:p w:rsidR="00D55687" w:rsidRDefault="00D55687" w:rsidP="00665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2E" w:rsidRPr="0066512E" w:rsidRDefault="0066512E">
    <w:pPr>
      <w:pStyle w:val="Header"/>
      <w:rPr>
        <w:rFonts w:ascii="Times New Roman" w:hAnsi="Times New Roman" w:cs="Times New Roman"/>
        <w:sz w:val="24"/>
        <w:szCs w:val="24"/>
      </w:rPr>
    </w:pPr>
    <w:r>
      <w:rPr>
        <w:rFonts w:ascii="Times New Roman" w:hAnsi="Times New Roman" w:cs="Times New Roman"/>
        <w:sz w:val="24"/>
        <w:szCs w:val="24"/>
      </w:rPr>
      <w:t xml:space="preserve">Nancy </w:t>
    </w:r>
    <w:proofErr w:type="spellStart"/>
    <w:r>
      <w:rPr>
        <w:rFonts w:ascii="Times New Roman" w:hAnsi="Times New Roman" w:cs="Times New Roman"/>
        <w:sz w:val="24"/>
        <w:szCs w:val="24"/>
      </w:rPr>
      <w:t>Belliveau</w:t>
    </w:r>
    <w:proofErr w:type="spellEnd"/>
    <w:r>
      <w:rPr>
        <w:rFonts w:ascii="Times New Roman" w:hAnsi="Times New Roman" w:cs="Times New Roman"/>
        <w:sz w:val="24"/>
        <w:szCs w:val="24"/>
      </w:rPr>
      <w:t xml:space="preserve">                                                                                                       CR-13-456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F34DC"/>
    <w:multiLevelType w:val="hybridMultilevel"/>
    <w:tmpl w:val="A7FA8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7B"/>
    <w:rsid w:val="00012B3E"/>
    <w:rsid w:val="00016EA3"/>
    <w:rsid w:val="000F1048"/>
    <w:rsid w:val="001B61E7"/>
    <w:rsid w:val="001E396F"/>
    <w:rsid w:val="001E776E"/>
    <w:rsid w:val="001E7847"/>
    <w:rsid w:val="00207394"/>
    <w:rsid w:val="00242B51"/>
    <w:rsid w:val="002454A2"/>
    <w:rsid w:val="00252365"/>
    <w:rsid w:val="00274841"/>
    <w:rsid w:val="002B3F6B"/>
    <w:rsid w:val="002F2CBD"/>
    <w:rsid w:val="004512A6"/>
    <w:rsid w:val="004619C1"/>
    <w:rsid w:val="00467901"/>
    <w:rsid w:val="00483125"/>
    <w:rsid w:val="004F08BB"/>
    <w:rsid w:val="0054574F"/>
    <w:rsid w:val="005664D4"/>
    <w:rsid w:val="005F4EC0"/>
    <w:rsid w:val="005F7F83"/>
    <w:rsid w:val="0066512E"/>
    <w:rsid w:val="006D48FE"/>
    <w:rsid w:val="007F2B4D"/>
    <w:rsid w:val="00846176"/>
    <w:rsid w:val="008E678A"/>
    <w:rsid w:val="00972D43"/>
    <w:rsid w:val="00A46A8F"/>
    <w:rsid w:val="00A72CD8"/>
    <w:rsid w:val="00AC1A29"/>
    <w:rsid w:val="00B46797"/>
    <w:rsid w:val="00B854E6"/>
    <w:rsid w:val="00BA5090"/>
    <w:rsid w:val="00C135C4"/>
    <w:rsid w:val="00C50E0A"/>
    <w:rsid w:val="00C91C17"/>
    <w:rsid w:val="00C96FCF"/>
    <w:rsid w:val="00CC611E"/>
    <w:rsid w:val="00CE57C9"/>
    <w:rsid w:val="00D21376"/>
    <w:rsid w:val="00D24A58"/>
    <w:rsid w:val="00D55687"/>
    <w:rsid w:val="00D71A61"/>
    <w:rsid w:val="00DE37DB"/>
    <w:rsid w:val="00DF49A4"/>
    <w:rsid w:val="00E01C4C"/>
    <w:rsid w:val="00E02D86"/>
    <w:rsid w:val="00E25B30"/>
    <w:rsid w:val="00E86E0B"/>
    <w:rsid w:val="00EA0EBC"/>
    <w:rsid w:val="00EB2EED"/>
    <w:rsid w:val="00ED2EEA"/>
    <w:rsid w:val="00F02F41"/>
    <w:rsid w:val="00F04D13"/>
    <w:rsid w:val="00F073DD"/>
    <w:rsid w:val="00F7507B"/>
    <w:rsid w:val="00FA2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12E"/>
    <w:pPr>
      <w:ind w:left="720"/>
      <w:contextualSpacing/>
    </w:pPr>
  </w:style>
  <w:style w:type="paragraph" w:styleId="Header">
    <w:name w:val="header"/>
    <w:basedOn w:val="Normal"/>
    <w:link w:val="HeaderChar"/>
    <w:unhideWhenUsed/>
    <w:rsid w:val="0066512E"/>
    <w:pPr>
      <w:tabs>
        <w:tab w:val="center" w:pos="4680"/>
        <w:tab w:val="right" w:pos="9360"/>
      </w:tabs>
      <w:spacing w:after="0" w:line="240" w:lineRule="auto"/>
    </w:pPr>
  </w:style>
  <w:style w:type="character" w:customStyle="1" w:styleId="HeaderChar">
    <w:name w:val="Header Char"/>
    <w:basedOn w:val="DefaultParagraphFont"/>
    <w:link w:val="Header"/>
    <w:rsid w:val="0066512E"/>
  </w:style>
  <w:style w:type="paragraph" w:styleId="Footer">
    <w:name w:val="footer"/>
    <w:basedOn w:val="Normal"/>
    <w:link w:val="FooterChar"/>
    <w:uiPriority w:val="99"/>
    <w:unhideWhenUsed/>
    <w:rsid w:val="00665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12E"/>
    <w:pPr>
      <w:ind w:left="720"/>
      <w:contextualSpacing/>
    </w:pPr>
  </w:style>
  <w:style w:type="paragraph" w:styleId="Header">
    <w:name w:val="header"/>
    <w:basedOn w:val="Normal"/>
    <w:link w:val="HeaderChar"/>
    <w:unhideWhenUsed/>
    <w:rsid w:val="0066512E"/>
    <w:pPr>
      <w:tabs>
        <w:tab w:val="center" w:pos="4680"/>
        <w:tab w:val="right" w:pos="9360"/>
      </w:tabs>
      <w:spacing w:after="0" w:line="240" w:lineRule="auto"/>
    </w:pPr>
  </w:style>
  <w:style w:type="character" w:customStyle="1" w:styleId="HeaderChar">
    <w:name w:val="Header Char"/>
    <w:basedOn w:val="DefaultParagraphFont"/>
    <w:link w:val="Header"/>
    <w:rsid w:val="0066512E"/>
  </w:style>
  <w:style w:type="paragraph" w:styleId="Footer">
    <w:name w:val="footer"/>
    <w:basedOn w:val="Normal"/>
    <w:link w:val="FooterChar"/>
    <w:uiPriority w:val="99"/>
    <w:unhideWhenUsed/>
    <w:rsid w:val="00665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7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2016-04-01T22:17:00Z</dcterms:created>
  <dc:creator>Burke, Judithann (ALA)</dc:creator>
  <keywords>Belliveau State Board of Retirement</keywords>
  <lastModifiedBy>itdlocal</lastModifiedBy>
  <dcterms:modified xsi:type="dcterms:W3CDTF">2016-04-11T18:45:00Z</dcterms:modified>
  <revision>3</revision>
  <dc:title>Nancy Belliveau v. State Board of Retirement</dc:title>
</coreProperties>
</file>