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6F629E"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11229347" w14:textId="77777777" w:rsidR="00180C96" w:rsidRDefault="00180C96" w:rsidP="000E1971">
      <w:pPr>
        <w:pStyle w:val="BodyText"/>
        <w:ind w:left="630" w:right="720"/>
      </w:pPr>
      <w:r w:rsidRPr="009E7B21">
        <w:t>Ju</w:t>
      </w:r>
      <w:r>
        <w:t>ne 27</w:t>
      </w:r>
      <w:r w:rsidRPr="009E7B21">
        <w:t>, 2024</w:t>
      </w:r>
    </w:p>
    <w:p w14:paraId="7678BDAB" w14:textId="77777777" w:rsidR="00180C96" w:rsidRDefault="00180C96" w:rsidP="000E1971">
      <w:pPr>
        <w:pStyle w:val="BodyText"/>
        <w:ind w:left="630" w:right="720"/>
        <w:rPr>
          <w:spacing w:val="-4"/>
        </w:rPr>
      </w:pPr>
    </w:p>
    <w:p w14:paraId="11112FC7" w14:textId="77777777" w:rsidR="00180C96" w:rsidRDefault="00180C96" w:rsidP="000E1971">
      <w:pPr>
        <w:ind w:left="630" w:right="720"/>
        <w:rPr>
          <w:color w:val="000000"/>
          <w:szCs w:val="24"/>
        </w:rPr>
      </w:pPr>
      <w:r>
        <w:rPr>
          <w:color w:val="000000"/>
          <w:szCs w:val="24"/>
        </w:rPr>
        <w:t>Rebecca Rodman</w:t>
      </w:r>
    </w:p>
    <w:p w14:paraId="5B629313" w14:textId="77777777" w:rsidR="00180C96" w:rsidRPr="0006787A" w:rsidRDefault="00180C96" w:rsidP="000E1971">
      <w:pPr>
        <w:ind w:left="630" w:right="720"/>
        <w:rPr>
          <w:szCs w:val="24"/>
        </w:rPr>
      </w:pPr>
      <w:r>
        <w:rPr>
          <w:color w:val="000000"/>
          <w:szCs w:val="24"/>
        </w:rPr>
        <w:t>Senior Counsel</w:t>
      </w:r>
    </w:p>
    <w:p w14:paraId="6FB11910" w14:textId="77777777" w:rsidR="00180C96" w:rsidRPr="0006787A" w:rsidRDefault="00180C96" w:rsidP="000E1971">
      <w:pPr>
        <w:ind w:left="630" w:right="720"/>
        <w:rPr>
          <w:szCs w:val="24"/>
        </w:rPr>
      </w:pPr>
      <w:r w:rsidRPr="0077356F">
        <w:rPr>
          <w:color w:val="000000"/>
          <w:szCs w:val="24"/>
        </w:rPr>
        <w:t>Husch Blackwell</w:t>
      </w:r>
      <w:r w:rsidRPr="0006787A">
        <w:rPr>
          <w:color w:val="000000"/>
          <w:szCs w:val="24"/>
        </w:rPr>
        <w:t xml:space="preserve"> LLP</w:t>
      </w:r>
    </w:p>
    <w:p w14:paraId="781B80DB" w14:textId="77777777" w:rsidR="00180C96" w:rsidRPr="0006787A" w:rsidRDefault="00180C96" w:rsidP="000E1971">
      <w:pPr>
        <w:ind w:left="630" w:right="720"/>
        <w:rPr>
          <w:szCs w:val="24"/>
        </w:rPr>
      </w:pPr>
      <w:r w:rsidRPr="0006787A">
        <w:rPr>
          <w:color w:val="000000"/>
          <w:szCs w:val="24"/>
        </w:rPr>
        <w:t xml:space="preserve">One </w:t>
      </w:r>
      <w:r>
        <w:rPr>
          <w:color w:val="000000"/>
          <w:szCs w:val="24"/>
        </w:rPr>
        <w:t>Congress Street</w:t>
      </w:r>
      <w:r w:rsidRPr="0006787A">
        <w:rPr>
          <w:color w:val="000000"/>
          <w:szCs w:val="24"/>
        </w:rPr>
        <w:br/>
        <w:t xml:space="preserve">Suite </w:t>
      </w:r>
      <w:r>
        <w:rPr>
          <w:color w:val="000000"/>
          <w:szCs w:val="24"/>
        </w:rPr>
        <w:t>3102</w:t>
      </w:r>
    </w:p>
    <w:p w14:paraId="522B501D" w14:textId="77777777" w:rsidR="00180C96" w:rsidRPr="0006787A" w:rsidRDefault="00180C96" w:rsidP="000E1971">
      <w:pPr>
        <w:ind w:left="630" w:right="720"/>
        <w:rPr>
          <w:szCs w:val="24"/>
        </w:rPr>
      </w:pPr>
      <w:r w:rsidRPr="0006787A">
        <w:rPr>
          <w:color w:val="000000"/>
          <w:szCs w:val="24"/>
        </w:rPr>
        <w:t>Boston, MA 02</w:t>
      </w:r>
      <w:r>
        <w:rPr>
          <w:color w:val="000000"/>
          <w:szCs w:val="24"/>
        </w:rPr>
        <w:t>114</w:t>
      </w:r>
    </w:p>
    <w:p w14:paraId="62AD3A6E" w14:textId="77777777" w:rsidR="00180C96" w:rsidRPr="0006787A" w:rsidRDefault="00180C96" w:rsidP="000E1971">
      <w:pPr>
        <w:pStyle w:val="BodyText"/>
        <w:ind w:left="630" w:right="720"/>
        <w:rPr>
          <w:highlight w:val="yellow"/>
        </w:rPr>
      </w:pPr>
    </w:p>
    <w:p w14:paraId="2AA77C42" w14:textId="77777777" w:rsidR="00180C96" w:rsidRDefault="00180C96" w:rsidP="000E1971">
      <w:pPr>
        <w:ind w:left="630" w:right="720"/>
      </w:pPr>
      <w:r>
        <w:rPr>
          <w:szCs w:val="24"/>
        </w:rPr>
        <w:t xml:space="preserve">VIA </w:t>
      </w:r>
      <w:r w:rsidRPr="0006787A">
        <w:rPr>
          <w:szCs w:val="24"/>
        </w:rPr>
        <w:t>Email:</w:t>
      </w:r>
      <w:r w:rsidRPr="0006787A">
        <w:rPr>
          <w:spacing w:val="-1"/>
          <w:szCs w:val="24"/>
        </w:rPr>
        <w:t xml:space="preserve"> </w:t>
      </w:r>
      <w:hyperlink r:id="rId12" w:history="1">
        <w:r w:rsidRPr="00BF0F07">
          <w:rPr>
            <w:rStyle w:val="Hyperlink"/>
          </w:rPr>
          <w:t>rebecca.rodman@huschblackwell.com</w:t>
        </w:r>
      </w:hyperlink>
    </w:p>
    <w:p w14:paraId="7656B1D6" w14:textId="77777777" w:rsidR="00180C96" w:rsidRDefault="00180C96" w:rsidP="000E1971">
      <w:pPr>
        <w:pStyle w:val="BodyText"/>
        <w:ind w:left="630" w:right="720"/>
      </w:pPr>
    </w:p>
    <w:p w14:paraId="76F151FB" w14:textId="77777777" w:rsidR="00180C96" w:rsidRDefault="00180C96" w:rsidP="000E1971">
      <w:pPr>
        <w:ind w:left="630" w:right="720"/>
        <w:rPr>
          <w:bCs/>
          <w:szCs w:val="24"/>
        </w:rPr>
      </w:pPr>
      <w:r w:rsidRPr="00E12F3F">
        <w:t>Notice of Final</w:t>
      </w:r>
      <w:r w:rsidRPr="00E12F3F">
        <w:rPr>
          <w:spacing w:val="-2"/>
        </w:rPr>
        <w:t xml:space="preserve"> </w:t>
      </w:r>
      <w:r w:rsidRPr="00E12F3F">
        <w:t>Action:</w:t>
      </w:r>
      <w:r w:rsidRPr="00E12F3F">
        <w:rPr>
          <w:spacing w:val="-1"/>
        </w:rPr>
        <w:t xml:space="preserve"> </w:t>
      </w:r>
      <w:r w:rsidRPr="002D7F3D">
        <w:rPr>
          <w:spacing w:val="-1"/>
        </w:rPr>
        <w:t xml:space="preserve"> </w:t>
      </w:r>
      <w:proofErr w:type="spellStart"/>
      <w:r w:rsidRPr="002D7F3D">
        <w:rPr>
          <w:spacing w:val="-1"/>
        </w:rPr>
        <w:t>DoN</w:t>
      </w:r>
      <w:proofErr w:type="spellEnd"/>
      <w:r w:rsidRPr="002D7F3D">
        <w:rPr>
          <w:spacing w:val="-1"/>
        </w:rPr>
        <w:t xml:space="preserve"> Application # </w:t>
      </w:r>
      <w:r w:rsidRPr="002D7F3D">
        <w:rPr>
          <w:bCs/>
          <w:szCs w:val="24"/>
        </w:rPr>
        <w:t>BILH-24060314-EA</w:t>
      </w:r>
    </w:p>
    <w:p w14:paraId="22E2F21C" w14:textId="77777777" w:rsidR="00180C96" w:rsidRPr="00B96835" w:rsidRDefault="00180C96" w:rsidP="000E1971">
      <w:pPr>
        <w:ind w:left="630" w:right="720"/>
        <w:rPr>
          <w:sz w:val="22"/>
          <w:szCs w:val="22"/>
          <w:highlight w:val="yellow"/>
        </w:rPr>
      </w:pPr>
      <w:r>
        <w:rPr>
          <w:bCs/>
          <w:szCs w:val="24"/>
        </w:rPr>
        <w:tab/>
      </w:r>
      <w:r>
        <w:rPr>
          <w:bCs/>
          <w:szCs w:val="24"/>
        </w:rPr>
        <w:tab/>
      </w:r>
      <w:r>
        <w:rPr>
          <w:bCs/>
          <w:szCs w:val="24"/>
        </w:rPr>
        <w:tab/>
        <w:t xml:space="preserve">   </w:t>
      </w:r>
      <w:r w:rsidRPr="00B96835">
        <w:rPr>
          <w:bCs/>
          <w:sz w:val="22"/>
          <w:szCs w:val="22"/>
        </w:rPr>
        <w:t>Beth Israel Lahey Health, Inc. – Beverly Hospital Emergency Application</w:t>
      </w:r>
    </w:p>
    <w:p w14:paraId="776EF39C" w14:textId="77777777" w:rsidR="00180C96" w:rsidRPr="00BF2548" w:rsidRDefault="00180C96" w:rsidP="000E1971">
      <w:pPr>
        <w:pStyle w:val="BodyText"/>
        <w:ind w:left="630" w:right="720"/>
        <w:rPr>
          <w:highlight w:val="yellow"/>
        </w:rPr>
      </w:pPr>
    </w:p>
    <w:p w14:paraId="7684A6E6" w14:textId="77777777" w:rsidR="00180C96" w:rsidRPr="00E12F3F" w:rsidRDefault="00180C96" w:rsidP="000E1971">
      <w:pPr>
        <w:pStyle w:val="BodyText"/>
        <w:spacing w:after="240"/>
        <w:ind w:left="630" w:right="720"/>
      </w:pPr>
      <w:r w:rsidRPr="00E12F3F">
        <w:t>Dear Attorney</w:t>
      </w:r>
      <w:r>
        <w:t xml:space="preserve"> Rodman</w:t>
      </w:r>
      <w:r w:rsidRPr="00E12F3F">
        <w:t>,</w:t>
      </w:r>
    </w:p>
    <w:p w14:paraId="5A03AFE0" w14:textId="77777777" w:rsidR="00180C96" w:rsidRPr="00356BAE" w:rsidRDefault="00180C96" w:rsidP="000E1971">
      <w:pPr>
        <w:ind w:left="630" w:right="720"/>
        <w:rPr>
          <w:szCs w:val="24"/>
          <w:highlight w:val="yellow"/>
        </w:rPr>
      </w:pPr>
      <w:r w:rsidRPr="00800C84">
        <w:rPr>
          <w:szCs w:val="24"/>
        </w:rPr>
        <w:t>The Department received the submission for an Emergency Determination of Need (</w:t>
      </w:r>
      <w:proofErr w:type="spellStart"/>
      <w:r w:rsidRPr="00800C84">
        <w:rPr>
          <w:szCs w:val="24"/>
        </w:rPr>
        <w:t>DoN</w:t>
      </w:r>
      <w:proofErr w:type="spellEnd"/>
      <w:r w:rsidRPr="00800C84">
        <w:rPr>
          <w:szCs w:val="24"/>
        </w:rPr>
        <w:t xml:space="preserve">) Application on June 6, 2024, on behalf of </w:t>
      </w:r>
      <w:r w:rsidRPr="0061135F">
        <w:rPr>
          <w:szCs w:val="24"/>
        </w:rPr>
        <w:t>Beth Israel Lahey Health, Inc</w:t>
      </w:r>
      <w:r w:rsidRPr="00800C84">
        <w:rPr>
          <w:szCs w:val="24"/>
        </w:rPr>
        <w:t xml:space="preserve">. (“the Applicant”).  </w:t>
      </w:r>
    </w:p>
    <w:p w14:paraId="5A7F1AFC" w14:textId="77777777" w:rsidR="00180C96" w:rsidRPr="00356BAE" w:rsidRDefault="00180C96" w:rsidP="000E1971">
      <w:pPr>
        <w:ind w:left="630" w:right="720"/>
        <w:rPr>
          <w:szCs w:val="24"/>
          <w:highlight w:val="yellow"/>
        </w:rPr>
      </w:pPr>
    </w:p>
    <w:p w14:paraId="593B23FD" w14:textId="77777777" w:rsidR="00180C96" w:rsidRPr="00356BAE" w:rsidRDefault="00180C96" w:rsidP="000E1971">
      <w:pPr>
        <w:ind w:left="630" w:right="720"/>
        <w:rPr>
          <w:szCs w:val="24"/>
          <w:highlight w:val="yellow"/>
        </w:rPr>
      </w:pPr>
      <w:r w:rsidRPr="00800C84">
        <w:rPr>
          <w:szCs w:val="24"/>
        </w:rPr>
        <w:t xml:space="preserve">This shall serve as notification that, based on the information provided by the Applicant and staff analysis, and pursuant to M.G.L. c. </w:t>
      </w:r>
      <w:r w:rsidRPr="00B108D7">
        <w:rPr>
          <w:szCs w:val="24"/>
        </w:rPr>
        <w:t xml:space="preserve">111, § 25C and the regulatory provisions of 105 CMR 100.000 </w:t>
      </w:r>
      <w:r w:rsidRPr="00275AF4">
        <w:rPr>
          <w:szCs w:val="24"/>
        </w:rPr>
        <w:t xml:space="preserve">et seq, including 105 CMR 100.740 (Emergency Applications), a material operational loss impacting Anna Jaques Hospital (AJH) leading to the potential loss of behavioral health beds, and two floods at Beverly Hospital leading to the loss of Medicaid volume constitutes an Emergency Situation. As a result, I hereby approve the Emergency </w:t>
      </w:r>
      <w:proofErr w:type="spellStart"/>
      <w:r w:rsidRPr="00275AF4">
        <w:rPr>
          <w:szCs w:val="24"/>
        </w:rPr>
        <w:t>DoN</w:t>
      </w:r>
      <w:proofErr w:type="spellEnd"/>
      <w:r w:rsidRPr="00275AF4">
        <w:rPr>
          <w:szCs w:val="24"/>
        </w:rPr>
        <w:t xml:space="preserve"> to add thirty-six (36) inpatient psychiatry beds (20 adult and 16 pediatric), which are currently operated/licensed by AJH, to the Beverly Hospital license.</w:t>
      </w:r>
      <w:r w:rsidRPr="002D01E3">
        <w:rPr>
          <w:szCs w:val="24"/>
        </w:rPr>
        <w:t xml:space="preserve"> </w:t>
      </w:r>
      <w:r>
        <w:rPr>
          <w:szCs w:val="24"/>
        </w:rPr>
        <w:t xml:space="preserve">The 36 beds will be removed from the AJH license as a result. </w:t>
      </w:r>
      <w:r w:rsidRPr="002D01E3">
        <w:rPr>
          <w:szCs w:val="24"/>
        </w:rPr>
        <w:t xml:space="preserve">The Pediatric unit is located at </w:t>
      </w:r>
      <w:r>
        <w:rPr>
          <w:szCs w:val="24"/>
        </w:rPr>
        <w:t>24 Morrill Place in Amesbury</w:t>
      </w:r>
      <w:r w:rsidRPr="002D01E3">
        <w:rPr>
          <w:szCs w:val="24"/>
        </w:rPr>
        <w:t xml:space="preserve"> and </w:t>
      </w:r>
      <w:r w:rsidRPr="006F1C89">
        <w:rPr>
          <w:szCs w:val="24"/>
        </w:rPr>
        <w:t xml:space="preserve">the Adult Unit is located on the second floor of the main </w:t>
      </w:r>
      <w:r>
        <w:rPr>
          <w:szCs w:val="24"/>
        </w:rPr>
        <w:t>AJH</w:t>
      </w:r>
      <w:r w:rsidRPr="006F1C89">
        <w:rPr>
          <w:szCs w:val="24"/>
        </w:rPr>
        <w:t xml:space="preserve"> building at 25 Highland Avenue in Newburyport.</w:t>
      </w:r>
    </w:p>
    <w:p w14:paraId="4CE09712" w14:textId="77777777" w:rsidR="00180C96" w:rsidRPr="00356BAE" w:rsidRDefault="00180C96" w:rsidP="000E1971">
      <w:pPr>
        <w:ind w:left="630" w:right="720"/>
        <w:rPr>
          <w:szCs w:val="24"/>
          <w:highlight w:val="yellow"/>
        </w:rPr>
      </w:pPr>
    </w:p>
    <w:p w14:paraId="5F107889" w14:textId="77777777" w:rsidR="00180C96" w:rsidRPr="006079F1" w:rsidRDefault="00180C96" w:rsidP="000E1971">
      <w:pPr>
        <w:ind w:left="630" w:right="720"/>
        <w:rPr>
          <w:szCs w:val="24"/>
        </w:rPr>
      </w:pPr>
      <w:r w:rsidRPr="006079F1">
        <w:rPr>
          <w:szCs w:val="24"/>
        </w:rPr>
        <w:t xml:space="preserve">Expanding </w:t>
      </w:r>
      <w:r>
        <w:rPr>
          <w:szCs w:val="24"/>
        </w:rPr>
        <w:t xml:space="preserve">Beverly Hospital’s </w:t>
      </w:r>
      <w:r w:rsidRPr="006079F1">
        <w:rPr>
          <w:szCs w:val="24"/>
        </w:rPr>
        <w:t xml:space="preserve">inpatient psychiatric capacity will address the Emergency Situation, whereby without issuance of an Emergency </w:t>
      </w:r>
      <w:proofErr w:type="spellStart"/>
      <w:r w:rsidRPr="006079F1">
        <w:rPr>
          <w:szCs w:val="24"/>
        </w:rPr>
        <w:t>DoN</w:t>
      </w:r>
      <w:proofErr w:type="spellEnd"/>
      <w:r w:rsidRPr="006079F1">
        <w:rPr>
          <w:szCs w:val="24"/>
        </w:rPr>
        <w:t xml:space="preserve"> the public health will be measurably harmed due to access challenges and potential disruptions in patients’ treatment.</w:t>
      </w:r>
    </w:p>
    <w:p w14:paraId="15ED084C" w14:textId="77777777" w:rsidR="00180C96" w:rsidRPr="00356BAE" w:rsidRDefault="00180C96" w:rsidP="000E1971">
      <w:pPr>
        <w:ind w:left="630" w:right="720"/>
        <w:rPr>
          <w:szCs w:val="24"/>
          <w:highlight w:val="yellow"/>
        </w:rPr>
      </w:pPr>
    </w:p>
    <w:p w14:paraId="41640DFF" w14:textId="77777777" w:rsidR="00180C96" w:rsidRPr="00356BAE" w:rsidRDefault="00180C96" w:rsidP="000E1971">
      <w:pPr>
        <w:ind w:left="630" w:right="720"/>
        <w:rPr>
          <w:szCs w:val="24"/>
          <w:highlight w:val="yellow"/>
        </w:rPr>
      </w:pPr>
      <w:r w:rsidRPr="00800C84">
        <w:rPr>
          <w:szCs w:val="24"/>
        </w:rPr>
        <w:lastRenderedPageBreak/>
        <w:t xml:space="preserve">The total value of the Proposed </w:t>
      </w:r>
      <w:r w:rsidRPr="00423D15">
        <w:rPr>
          <w:szCs w:val="24"/>
        </w:rPr>
        <w:t>Project is $0.00</w:t>
      </w:r>
    </w:p>
    <w:p w14:paraId="3679C6EE" w14:textId="77777777" w:rsidR="00180C96" w:rsidRPr="00356BAE" w:rsidRDefault="00180C96" w:rsidP="000E1971">
      <w:pPr>
        <w:ind w:left="630" w:right="720"/>
        <w:rPr>
          <w:szCs w:val="24"/>
          <w:highlight w:val="yellow"/>
        </w:rPr>
      </w:pPr>
    </w:p>
    <w:p w14:paraId="78D16363" w14:textId="77777777" w:rsidR="00180C96" w:rsidRPr="00800C84" w:rsidRDefault="00180C96" w:rsidP="000E1971">
      <w:pPr>
        <w:ind w:left="630" w:right="720"/>
        <w:rPr>
          <w:szCs w:val="24"/>
        </w:rPr>
      </w:pPr>
      <w:r w:rsidRPr="00800C84">
        <w:rPr>
          <w:szCs w:val="24"/>
        </w:rPr>
        <w:t>This Notice of Final Action incorporates by reference the Memoranda concerning this Application and is subject to all applicable standard conditions. The Commissioner may subsequently require a full Application for Determination of Need consistent with 105 CMR 100.405.</w:t>
      </w:r>
    </w:p>
    <w:p w14:paraId="13DEBF62" w14:textId="77777777" w:rsidR="00180C96" w:rsidRPr="00356BAE" w:rsidRDefault="00180C96" w:rsidP="000E1971">
      <w:pPr>
        <w:ind w:left="630" w:right="720"/>
        <w:rPr>
          <w:szCs w:val="24"/>
          <w:highlight w:val="yellow"/>
        </w:rPr>
      </w:pPr>
      <w:r w:rsidRPr="00356BAE">
        <w:rPr>
          <w:szCs w:val="24"/>
          <w:highlight w:val="yellow"/>
        </w:rPr>
        <w:t xml:space="preserve"> </w:t>
      </w:r>
    </w:p>
    <w:p w14:paraId="6360D429" w14:textId="77777777" w:rsidR="00180C96" w:rsidRPr="00800C84" w:rsidRDefault="00180C96" w:rsidP="000E1971">
      <w:pPr>
        <w:ind w:left="630" w:right="720"/>
        <w:rPr>
          <w:szCs w:val="24"/>
        </w:rPr>
      </w:pPr>
      <w:r w:rsidRPr="00800C84">
        <w:rPr>
          <w:szCs w:val="24"/>
        </w:rPr>
        <w:t xml:space="preserve">In compliance with the provisions of 105 CMR 100.310(A)(2) and (11) the Holder shall submit an Acknowledgment of receipt to the Department (attached) </w:t>
      </w:r>
      <w:proofErr w:type="gramStart"/>
      <w:r w:rsidRPr="00800C84">
        <w:rPr>
          <w:szCs w:val="24"/>
        </w:rPr>
        <w:t>and also</w:t>
      </w:r>
      <w:proofErr w:type="gramEnd"/>
      <w:r w:rsidRPr="00800C84">
        <w:rPr>
          <w:szCs w:val="24"/>
        </w:rPr>
        <w:t xml:space="preserve"> include a written attestation of participation or intent to participate in MassHealth.</w:t>
      </w:r>
    </w:p>
    <w:p w14:paraId="14B826A1" w14:textId="77777777" w:rsidR="00180C96" w:rsidRDefault="00180C96" w:rsidP="000E1971">
      <w:pPr>
        <w:ind w:left="630" w:right="720"/>
        <w:rPr>
          <w:szCs w:val="24"/>
          <w:highlight w:val="yellow"/>
        </w:rPr>
      </w:pPr>
    </w:p>
    <w:p w14:paraId="77AE9A05" w14:textId="77777777" w:rsidR="00180C96" w:rsidRPr="00A109AD" w:rsidRDefault="00180C96" w:rsidP="000E1971">
      <w:pPr>
        <w:ind w:left="630" w:right="720"/>
        <w:rPr>
          <w:b/>
          <w:bCs/>
          <w:szCs w:val="24"/>
        </w:rPr>
      </w:pPr>
      <w:r w:rsidRPr="00A109AD">
        <w:rPr>
          <w:b/>
          <w:bCs/>
          <w:szCs w:val="24"/>
        </w:rPr>
        <w:t>Other Conditions</w:t>
      </w:r>
    </w:p>
    <w:p w14:paraId="0057A01D" w14:textId="77777777" w:rsidR="00180C96" w:rsidRPr="006A174A" w:rsidRDefault="00180C96" w:rsidP="006D35A0">
      <w:pPr>
        <w:pStyle w:val="ListParagraph"/>
        <w:widowControl w:val="0"/>
        <w:numPr>
          <w:ilvl w:val="0"/>
          <w:numId w:val="8"/>
        </w:numPr>
        <w:autoSpaceDE w:val="0"/>
        <w:autoSpaceDN w:val="0"/>
        <w:ind w:left="1260" w:right="720"/>
        <w:contextualSpacing w:val="0"/>
        <w:rPr>
          <w:szCs w:val="24"/>
        </w:rPr>
      </w:pPr>
      <w:r w:rsidRPr="006A174A">
        <w:rPr>
          <w:szCs w:val="24"/>
        </w:rPr>
        <w:t xml:space="preserve">The Holder shall maintain Beverly Hospital’s 36 licensed psychiatric beds, approved pursuant to this </w:t>
      </w:r>
      <w:proofErr w:type="spellStart"/>
      <w:r w:rsidRPr="006A174A">
        <w:rPr>
          <w:szCs w:val="24"/>
        </w:rPr>
        <w:t>DoN</w:t>
      </w:r>
      <w:proofErr w:type="spellEnd"/>
      <w:r w:rsidRPr="006A174A">
        <w:rPr>
          <w:szCs w:val="24"/>
        </w:rPr>
        <w:t xml:space="preserve">, for a period of five years following the approval of the Emergency Application. These beds shall be maintained either on the Beverly Hospital’s license or at another hospital within the BILH system, subject to any required Department approvals. </w:t>
      </w:r>
    </w:p>
    <w:p w14:paraId="3CA63A66" w14:textId="77777777" w:rsidR="00180C96" w:rsidRPr="006A174A" w:rsidRDefault="00180C96" w:rsidP="000E1971">
      <w:pPr>
        <w:ind w:left="630" w:right="720"/>
        <w:rPr>
          <w:szCs w:val="24"/>
        </w:rPr>
      </w:pPr>
    </w:p>
    <w:p w14:paraId="501B27EF" w14:textId="77777777" w:rsidR="00180C96" w:rsidRPr="006A174A" w:rsidRDefault="00180C96" w:rsidP="006D35A0">
      <w:pPr>
        <w:ind w:left="1260" w:right="720"/>
        <w:rPr>
          <w:szCs w:val="24"/>
        </w:rPr>
      </w:pPr>
      <w:r w:rsidRPr="006A174A">
        <w:rPr>
          <w:szCs w:val="24"/>
        </w:rPr>
        <w:t xml:space="preserve">Should the Holder seek to reduce Beverly Hospital’s 36 licensed psychiatric beds, approved pursuant to this </w:t>
      </w:r>
      <w:proofErr w:type="spellStart"/>
      <w:r w:rsidRPr="006A174A">
        <w:rPr>
          <w:szCs w:val="24"/>
        </w:rPr>
        <w:t>DoN</w:t>
      </w:r>
      <w:proofErr w:type="spellEnd"/>
      <w:r w:rsidRPr="006A174A">
        <w:rPr>
          <w:szCs w:val="24"/>
        </w:rPr>
        <w:t xml:space="preserve">, the Holder will notify the Program, in advance of any required essential service closure notifications to the Department. In the event that the Holder submits a notice of anticipated reduction to the Program, the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 the service, including alternatives considered and alternative sites where access can be reasonably assured for its Patient Panel. Following such notice of </w:t>
      </w:r>
      <w:proofErr w:type="gramStart"/>
      <w:r w:rsidRPr="006A174A">
        <w:rPr>
          <w:szCs w:val="24"/>
        </w:rPr>
        <w:t>anticipated</w:t>
      </w:r>
      <w:proofErr w:type="gramEnd"/>
      <w:r w:rsidRPr="006A174A">
        <w:rPr>
          <w:szCs w:val="24"/>
        </w:rPr>
        <w:t xml:space="preserve"> reduction of the 36 licensed psychiatric beds, the Holder may be referred to the Public Health Council for review of the long-term implications of such reduction and compliance with the </w:t>
      </w:r>
      <w:proofErr w:type="spellStart"/>
      <w:r w:rsidRPr="006A174A">
        <w:rPr>
          <w:szCs w:val="24"/>
        </w:rPr>
        <w:t>DoN</w:t>
      </w:r>
      <w:proofErr w:type="spellEnd"/>
      <w:r w:rsidRPr="006A174A">
        <w:rPr>
          <w:szCs w:val="24"/>
        </w:rPr>
        <w:t xml:space="preserve"> approval. </w:t>
      </w:r>
    </w:p>
    <w:p w14:paraId="3CD7CBA0" w14:textId="77777777" w:rsidR="00180C96" w:rsidRDefault="00180C96" w:rsidP="000E1971">
      <w:pPr>
        <w:ind w:left="630" w:right="720"/>
        <w:rPr>
          <w:szCs w:val="24"/>
          <w:highlight w:val="yellow"/>
        </w:rPr>
      </w:pPr>
    </w:p>
    <w:p w14:paraId="3DAB7DC3" w14:textId="77777777" w:rsidR="00180C96" w:rsidRPr="00356BAE" w:rsidRDefault="00180C96" w:rsidP="000E1971">
      <w:pPr>
        <w:ind w:left="630" w:right="720"/>
        <w:rPr>
          <w:szCs w:val="24"/>
          <w:highlight w:val="yellow"/>
        </w:rPr>
      </w:pPr>
    </w:p>
    <w:p w14:paraId="77046400" w14:textId="77777777" w:rsidR="00180C96" w:rsidRPr="00356BAE" w:rsidRDefault="00180C96" w:rsidP="000E1971">
      <w:pPr>
        <w:ind w:left="630" w:right="720"/>
        <w:rPr>
          <w:szCs w:val="24"/>
          <w:highlight w:val="yellow"/>
        </w:rPr>
      </w:pPr>
    </w:p>
    <w:p w14:paraId="7E7D3CBF" w14:textId="77777777" w:rsidR="00180C96" w:rsidRDefault="00180C96" w:rsidP="000E1971">
      <w:pPr>
        <w:ind w:left="630" w:right="720"/>
        <w:rPr>
          <w:szCs w:val="24"/>
        </w:rPr>
      </w:pPr>
      <w:r w:rsidRPr="0075457C">
        <w:rPr>
          <w:szCs w:val="24"/>
        </w:rPr>
        <w:t>Sincerely,</w:t>
      </w:r>
    </w:p>
    <w:p w14:paraId="7913DD03" w14:textId="77777777" w:rsidR="006D35A0" w:rsidRDefault="006D35A0" w:rsidP="000E1971">
      <w:pPr>
        <w:ind w:left="630" w:right="720"/>
        <w:rPr>
          <w:szCs w:val="24"/>
        </w:rPr>
      </w:pPr>
    </w:p>
    <w:p w14:paraId="0AA6483E" w14:textId="2CAFCD9B" w:rsidR="006D35A0" w:rsidRPr="0075457C" w:rsidRDefault="006D35A0" w:rsidP="000E1971">
      <w:pPr>
        <w:ind w:left="630" w:right="720"/>
        <w:rPr>
          <w:szCs w:val="24"/>
        </w:rPr>
      </w:pPr>
      <w:r>
        <w:rPr>
          <w:szCs w:val="24"/>
        </w:rPr>
        <w:t>[signature on file]</w:t>
      </w:r>
    </w:p>
    <w:p w14:paraId="25906931" w14:textId="77777777" w:rsidR="00180C96" w:rsidRPr="00BF2548" w:rsidRDefault="00180C96" w:rsidP="000E1971">
      <w:pPr>
        <w:ind w:left="630" w:right="720"/>
        <w:contextualSpacing/>
        <w:rPr>
          <w:szCs w:val="24"/>
          <w:highlight w:val="yellow"/>
        </w:rPr>
      </w:pPr>
    </w:p>
    <w:p w14:paraId="302055BE" w14:textId="77777777" w:rsidR="00180C96" w:rsidRPr="00BF2548" w:rsidRDefault="00180C96" w:rsidP="000E1971">
      <w:pPr>
        <w:ind w:left="630" w:right="720"/>
        <w:contextualSpacing/>
        <w:rPr>
          <w:szCs w:val="24"/>
          <w:highlight w:val="yellow"/>
        </w:rPr>
      </w:pPr>
    </w:p>
    <w:p w14:paraId="638624CD" w14:textId="77777777" w:rsidR="00180C96" w:rsidRDefault="00180C96" w:rsidP="000E1971">
      <w:pPr>
        <w:pStyle w:val="BodyText"/>
        <w:spacing w:before="207"/>
        <w:ind w:left="630" w:right="720"/>
      </w:pPr>
      <w:r>
        <w:t>Robert</w:t>
      </w:r>
      <w:r>
        <w:rPr>
          <w:spacing w:val="-2"/>
        </w:rPr>
        <w:t xml:space="preserve"> </w:t>
      </w:r>
      <w:r>
        <w:t>Goldstein,</w:t>
      </w:r>
      <w:r>
        <w:rPr>
          <w:spacing w:val="-2"/>
        </w:rPr>
        <w:t xml:space="preserve"> </w:t>
      </w:r>
      <w:r>
        <w:t>MD,</w:t>
      </w:r>
      <w:r>
        <w:rPr>
          <w:spacing w:val="-1"/>
        </w:rPr>
        <w:t xml:space="preserve"> </w:t>
      </w:r>
      <w:r>
        <w:rPr>
          <w:spacing w:val="-5"/>
        </w:rPr>
        <w:t>PhD</w:t>
      </w:r>
    </w:p>
    <w:p w14:paraId="2C3EB0F4" w14:textId="77777777" w:rsidR="00180C96" w:rsidRDefault="00180C96" w:rsidP="000E1971">
      <w:pPr>
        <w:pStyle w:val="BodyText"/>
        <w:ind w:left="630" w:right="720"/>
      </w:pPr>
      <w:r>
        <w:t>Commissioner,</w:t>
      </w:r>
      <w:r>
        <w:rPr>
          <w:spacing w:val="-6"/>
        </w:rPr>
        <w:t xml:space="preserve"> </w:t>
      </w:r>
      <w:r>
        <w:t>Massachusetts</w:t>
      </w:r>
      <w:r>
        <w:rPr>
          <w:spacing w:val="-3"/>
        </w:rPr>
        <w:t xml:space="preserve"> </w:t>
      </w:r>
      <w:r>
        <w:t>Department</w:t>
      </w:r>
      <w:r>
        <w:rPr>
          <w:spacing w:val="-3"/>
        </w:rPr>
        <w:t xml:space="preserve"> </w:t>
      </w:r>
      <w:r>
        <w:t>of</w:t>
      </w:r>
      <w:r>
        <w:rPr>
          <w:spacing w:val="-3"/>
        </w:rPr>
        <w:t xml:space="preserve"> </w:t>
      </w:r>
      <w:r>
        <w:t>Public</w:t>
      </w:r>
      <w:r>
        <w:rPr>
          <w:spacing w:val="-3"/>
        </w:rPr>
        <w:t xml:space="preserve"> </w:t>
      </w:r>
      <w:r>
        <w:rPr>
          <w:spacing w:val="-2"/>
        </w:rPr>
        <w:t>Health</w:t>
      </w:r>
    </w:p>
    <w:p w14:paraId="7C174A5E" w14:textId="77777777" w:rsidR="00180C96" w:rsidRPr="00BF2548" w:rsidRDefault="00180C96" w:rsidP="000E1971">
      <w:pPr>
        <w:ind w:left="630" w:right="720"/>
        <w:rPr>
          <w:spacing w:val="-5"/>
          <w:sz w:val="20"/>
          <w:highlight w:val="yellow"/>
        </w:rPr>
      </w:pPr>
    </w:p>
    <w:p w14:paraId="248CEE2A" w14:textId="77777777" w:rsidR="00180C96" w:rsidRPr="00BF2548" w:rsidRDefault="00180C96" w:rsidP="000E1971">
      <w:pPr>
        <w:ind w:left="630" w:right="720"/>
        <w:rPr>
          <w:spacing w:val="-5"/>
          <w:sz w:val="20"/>
          <w:highlight w:val="yellow"/>
        </w:rPr>
      </w:pPr>
    </w:p>
    <w:p w14:paraId="4D997808" w14:textId="77777777" w:rsidR="00180C96" w:rsidRPr="00BF2548" w:rsidRDefault="00180C96" w:rsidP="000E1971">
      <w:pPr>
        <w:ind w:left="630" w:right="720"/>
        <w:rPr>
          <w:spacing w:val="-5"/>
          <w:sz w:val="20"/>
          <w:highlight w:val="yellow"/>
        </w:rPr>
      </w:pPr>
    </w:p>
    <w:p w14:paraId="139E9C48" w14:textId="77777777" w:rsidR="00180C96" w:rsidRPr="00800C84" w:rsidRDefault="00180C96" w:rsidP="000E1971">
      <w:pPr>
        <w:ind w:left="630" w:right="720"/>
        <w:rPr>
          <w:sz w:val="20"/>
        </w:rPr>
      </w:pPr>
      <w:r w:rsidRPr="00800C84">
        <w:rPr>
          <w:spacing w:val="-5"/>
          <w:sz w:val="20"/>
        </w:rPr>
        <w:t>cc:</w:t>
      </w:r>
    </w:p>
    <w:p w14:paraId="46DE33AC" w14:textId="3782FBBC" w:rsidR="00180C96" w:rsidRPr="00800C84" w:rsidRDefault="00180C96" w:rsidP="000E1971">
      <w:pPr>
        <w:ind w:left="630" w:right="720"/>
        <w:rPr>
          <w:sz w:val="20"/>
        </w:rPr>
      </w:pPr>
      <w:r w:rsidRPr="00800C84">
        <w:rPr>
          <w:sz w:val="20"/>
        </w:rPr>
        <w:t xml:space="preserve">Dennis Renaud, Director </w:t>
      </w:r>
      <w:r w:rsidR="006D35A0" w:rsidRPr="00800C84">
        <w:rPr>
          <w:sz w:val="20"/>
        </w:rPr>
        <w:t>Determination</w:t>
      </w:r>
      <w:r w:rsidRPr="00800C84">
        <w:rPr>
          <w:sz w:val="20"/>
        </w:rPr>
        <w:t xml:space="preserve"> of Need Program</w:t>
      </w:r>
    </w:p>
    <w:p w14:paraId="55712C31" w14:textId="77777777" w:rsidR="00180C96" w:rsidRDefault="00180C96" w:rsidP="000E1971">
      <w:pPr>
        <w:ind w:left="630" w:right="720"/>
        <w:rPr>
          <w:sz w:val="20"/>
        </w:rPr>
      </w:pPr>
      <w:r w:rsidRPr="00800C84">
        <w:rPr>
          <w:sz w:val="20"/>
        </w:rPr>
        <w:t>Rebecca Kaye, General Counsel’s Office</w:t>
      </w:r>
    </w:p>
    <w:p w14:paraId="71B9446A" w14:textId="77777777" w:rsidR="00180C96" w:rsidRPr="00800C84" w:rsidRDefault="00180C96" w:rsidP="000E1971">
      <w:pPr>
        <w:ind w:left="630" w:right="720"/>
        <w:rPr>
          <w:sz w:val="20"/>
        </w:rPr>
      </w:pPr>
      <w:r>
        <w:rPr>
          <w:sz w:val="20"/>
        </w:rPr>
        <w:t>Beth McLaughlin, General Counsel</w:t>
      </w:r>
    </w:p>
    <w:p w14:paraId="6B8296EF" w14:textId="77777777" w:rsidR="00180C96" w:rsidRPr="00A109AD" w:rsidRDefault="00180C96" w:rsidP="000E1971">
      <w:pPr>
        <w:ind w:left="630" w:right="720"/>
        <w:rPr>
          <w:sz w:val="20"/>
        </w:rPr>
      </w:pPr>
      <w:r w:rsidRPr="00A109AD">
        <w:rPr>
          <w:sz w:val="20"/>
        </w:rPr>
        <w:t>Christopher King,</w:t>
      </w:r>
      <w:r w:rsidRPr="00A109AD">
        <w:rPr>
          <w:spacing w:val="-6"/>
          <w:sz w:val="20"/>
        </w:rPr>
        <w:t xml:space="preserve"> </w:t>
      </w:r>
      <w:r w:rsidRPr="00A109AD">
        <w:rPr>
          <w:sz w:val="20"/>
        </w:rPr>
        <w:t>Executive</w:t>
      </w:r>
      <w:r w:rsidRPr="00A109AD">
        <w:rPr>
          <w:spacing w:val="-7"/>
          <w:sz w:val="20"/>
        </w:rPr>
        <w:t xml:space="preserve"> </w:t>
      </w:r>
      <w:r w:rsidRPr="00A109AD">
        <w:rPr>
          <w:sz w:val="20"/>
        </w:rPr>
        <w:t>Office</w:t>
      </w:r>
      <w:r w:rsidRPr="00A109AD">
        <w:rPr>
          <w:spacing w:val="-5"/>
          <w:sz w:val="20"/>
        </w:rPr>
        <w:t xml:space="preserve"> </w:t>
      </w:r>
      <w:r w:rsidRPr="00A109AD">
        <w:rPr>
          <w:sz w:val="20"/>
        </w:rPr>
        <w:t>of</w:t>
      </w:r>
      <w:r w:rsidRPr="00A109AD">
        <w:rPr>
          <w:spacing w:val="-6"/>
          <w:sz w:val="20"/>
        </w:rPr>
        <w:t xml:space="preserve"> </w:t>
      </w:r>
      <w:r w:rsidRPr="00A109AD">
        <w:rPr>
          <w:sz w:val="20"/>
        </w:rPr>
        <w:t>Health</w:t>
      </w:r>
      <w:r w:rsidRPr="00A109AD">
        <w:rPr>
          <w:spacing w:val="-4"/>
          <w:sz w:val="20"/>
        </w:rPr>
        <w:t xml:space="preserve"> </w:t>
      </w:r>
      <w:r w:rsidRPr="00A109AD">
        <w:rPr>
          <w:sz w:val="20"/>
        </w:rPr>
        <w:t>and</w:t>
      </w:r>
      <w:r w:rsidRPr="00A109AD">
        <w:rPr>
          <w:spacing w:val="-6"/>
          <w:sz w:val="20"/>
        </w:rPr>
        <w:t xml:space="preserve"> </w:t>
      </w:r>
      <w:r w:rsidRPr="00A109AD">
        <w:rPr>
          <w:sz w:val="20"/>
        </w:rPr>
        <w:t>Human</w:t>
      </w:r>
      <w:r w:rsidRPr="00A109AD">
        <w:rPr>
          <w:spacing w:val="-6"/>
          <w:sz w:val="20"/>
        </w:rPr>
        <w:t xml:space="preserve"> </w:t>
      </w:r>
      <w:r w:rsidRPr="00A109AD">
        <w:rPr>
          <w:sz w:val="20"/>
        </w:rPr>
        <w:t>Services</w:t>
      </w:r>
    </w:p>
    <w:p w14:paraId="0BE5358E" w14:textId="77777777" w:rsidR="00180C96" w:rsidRPr="00A109AD" w:rsidRDefault="00180C96" w:rsidP="000E1971">
      <w:pPr>
        <w:ind w:left="630" w:right="720"/>
        <w:rPr>
          <w:sz w:val="20"/>
        </w:rPr>
      </w:pPr>
      <w:r w:rsidRPr="00A109AD">
        <w:rPr>
          <w:sz w:val="20"/>
        </w:rPr>
        <w:t>Elizabeth Almanzor, Center for Health Information Analysis</w:t>
      </w:r>
    </w:p>
    <w:p w14:paraId="73443D42" w14:textId="77777777" w:rsidR="00180C96" w:rsidRPr="00A109AD" w:rsidRDefault="00180C96" w:rsidP="000E1971">
      <w:pPr>
        <w:ind w:left="630" w:right="720"/>
        <w:rPr>
          <w:sz w:val="20"/>
        </w:rPr>
      </w:pPr>
      <w:r w:rsidRPr="00A109AD">
        <w:rPr>
          <w:sz w:val="20"/>
        </w:rPr>
        <w:t>Stephen</w:t>
      </w:r>
      <w:r w:rsidRPr="00A109AD">
        <w:rPr>
          <w:spacing w:val="-5"/>
          <w:sz w:val="20"/>
        </w:rPr>
        <w:t xml:space="preserve"> </w:t>
      </w:r>
      <w:r w:rsidRPr="00A109AD">
        <w:rPr>
          <w:sz w:val="20"/>
        </w:rPr>
        <w:t>Davis,</w:t>
      </w:r>
      <w:r w:rsidRPr="00A109AD">
        <w:rPr>
          <w:spacing w:val="-5"/>
          <w:sz w:val="20"/>
        </w:rPr>
        <w:t xml:space="preserve"> </w:t>
      </w:r>
      <w:r w:rsidRPr="00A109AD">
        <w:rPr>
          <w:sz w:val="20"/>
        </w:rPr>
        <w:t>Director,</w:t>
      </w:r>
      <w:r w:rsidRPr="00A109AD">
        <w:rPr>
          <w:spacing w:val="-5"/>
          <w:sz w:val="20"/>
        </w:rPr>
        <w:t xml:space="preserve"> </w:t>
      </w:r>
      <w:r w:rsidRPr="00A109AD">
        <w:rPr>
          <w:sz w:val="20"/>
        </w:rPr>
        <w:t>Division</w:t>
      </w:r>
      <w:r w:rsidRPr="00A109AD">
        <w:rPr>
          <w:spacing w:val="-5"/>
          <w:sz w:val="20"/>
        </w:rPr>
        <w:t xml:space="preserve"> </w:t>
      </w:r>
      <w:r w:rsidRPr="00A109AD">
        <w:rPr>
          <w:sz w:val="20"/>
        </w:rPr>
        <w:t>of</w:t>
      </w:r>
      <w:r w:rsidRPr="00A109AD">
        <w:rPr>
          <w:spacing w:val="-5"/>
          <w:sz w:val="20"/>
        </w:rPr>
        <w:t xml:space="preserve"> </w:t>
      </w:r>
      <w:r w:rsidRPr="00A109AD">
        <w:rPr>
          <w:sz w:val="20"/>
        </w:rPr>
        <w:t>Health</w:t>
      </w:r>
      <w:r w:rsidRPr="00A109AD">
        <w:rPr>
          <w:spacing w:val="-5"/>
          <w:sz w:val="20"/>
        </w:rPr>
        <w:t xml:space="preserve"> </w:t>
      </w:r>
      <w:r w:rsidRPr="00A109AD">
        <w:rPr>
          <w:sz w:val="20"/>
        </w:rPr>
        <w:t>Care</w:t>
      </w:r>
      <w:r w:rsidRPr="00A109AD">
        <w:rPr>
          <w:spacing w:val="-4"/>
          <w:sz w:val="20"/>
        </w:rPr>
        <w:t xml:space="preserve"> </w:t>
      </w:r>
      <w:r w:rsidRPr="00A109AD">
        <w:rPr>
          <w:sz w:val="20"/>
        </w:rPr>
        <w:t>Facility</w:t>
      </w:r>
      <w:r w:rsidRPr="00A109AD">
        <w:rPr>
          <w:spacing w:val="-3"/>
          <w:sz w:val="20"/>
        </w:rPr>
        <w:t xml:space="preserve"> </w:t>
      </w:r>
      <w:r w:rsidRPr="00A109AD">
        <w:rPr>
          <w:sz w:val="20"/>
        </w:rPr>
        <w:t>Licensure</w:t>
      </w:r>
      <w:r w:rsidRPr="00A109AD">
        <w:rPr>
          <w:spacing w:val="-4"/>
          <w:sz w:val="20"/>
        </w:rPr>
        <w:t xml:space="preserve"> </w:t>
      </w:r>
      <w:r w:rsidRPr="00A109AD">
        <w:rPr>
          <w:sz w:val="20"/>
        </w:rPr>
        <w:t>and</w:t>
      </w:r>
      <w:r w:rsidRPr="00A109AD">
        <w:rPr>
          <w:spacing w:val="-5"/>
          <w:sz w:val="20"/>
        </w:rPr>
        <w:t xml:space="preserve"> </w:t>
      </w:r>
      <w:r w:rsidRPr="00A109AD">
        <w:rPr>
          <w:sz w:val="20"/>
        </w:rPr>
        <w:t xml:space="preserve">Certification </w:t>
      </w:r>
    </w:p>
    <w:p w14:paraId="1BEF016B" w14:textId="77777777" w:rsidR="00180C96" w:rsidRPr="00A109AD" w:rsidRDefault="00180C96" w:rsidP="000E1971">
      <w:pPr>
        <w:ind w:left="630" w:right="720"/>
        <w:rPr>
          <w:sz w:val="20"/>
        </w:rPr>
      </w:pPr>
      <w:r w:rsidRPr="00A109AD">
        <w:rPr>
          <w:sz w:val="20"/>
        </w:rPr>
        <w:lastRenderedPageBreak/>
        <w:t>Samuel Louis, Office of Health Equity</w:t>
      </w:r>
    </w:p>
    <w:p w14:paraId="3B1623D6" w14:textId="77777777" w:rsidR="00180C96" w:rsidRPr="00A109AD" w:rsidRDefault="00180C96" w:rsidP="000E1971">
      <w:pPr>
        <w:ind w:left="630" w:right="720"/>
        <w:rPr>
          <w:sz w:val="20"/>
        </w:rPr>
      </w:pPr>
      <w:r w:rsidRPr="00A109AD">
        <w:rPr>
          <w:sz w:val="20"/>
        </w:rPr>
        <w:t xml:space="preserve">Pavel </w:t>
      </w:r>
      <w:proofErr w:type="spellStart"/>
      <w:r w:rsidRPr="00A109AD">
        <w:rPr>
          <w:sz w:val="20"/>
        </w:rPr>
        <w:t>Terpelets</w:t>
      </w:r>
      <w:proofErr w:type="spellEnd"/>
      <w:r w:rsidRPr="00A109AD">
        <w:rPr>
          <w:sz w:val="20"/>
        </w:rPr>
        <w:t>, Executive Office of Health and Human Services</w:t>
      </w:r>
    </w:p>
    <w:p w14:paraId="5B69AAE6" w14:textId="77777777" w:rsidR="00180C96" w:rsidRPr="00A109AD" w:rsidRDefault="00180C96" w:rsidP="000E1971">
      <w:pPr>
        <w:ind w:left="630" w:right="720"/>
        <w:rPr>
          <w:sz w:val="20"/>
        </w:rPr>
      </w:pPr>
      <w:r w:rsidRPr="00A109AD">
        <w:rPr>
          <w:sz w:val="20"/>
        </w:rPr>
        <w:t xml:space="preserve">Sandra </w:t>
      </w:r>
      <w:proofErr w:type="spellStart"/>
      <w:r w:rsidRPr="00A109AD">
        <w:rPr>
          <w:sz w:val="20"/>
        </w:rPr>
        <w:t>Wolitzky</w:t>
      </w:r>
      <w:proofErr w:type="spellEnd"/>
      <w:r w:rsidRPr="00A109AD">
        <w:rPr>
          <w:sz w:val="20"/>
        </w:rPr>
        <w:t>, Attorney General’s Office</w:t>
      </w:r>
    </w:p>
    <w:p w14:paraId="7FCE1171" w14:textId="77777777" w:rsidR="00180C96" w:rsidRPr="00BF2548" w:rsidRDefault="00180C96" w:rsidP="00180C96">
      <w:pPr>
        <w:rPr>
          <w:sz w:val="20"/>
          <w:highlight w:val="yellow"/>
        </w:rPr>
      </w:pP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B140" w14:textId="77777777" w:rsidR="00716874" w:rsidRDefault="00716874">
      <w:r>
        <w:separator/>
      </w:r>
    </w:p>
  </w:endnote>
  <w:endnote w:type="continuationSeparator" w:id="0">
    <w:p w14:paraId="1FF31AA5" w14:textId="77777777" w:rsidR="00716874" w:rsidRDefault="007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09E302FE"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6714" w14:textId="77777777" w:rsidR="00716874" w:rsidRDefault="00716874">
      <w:r>
        <w:separator/>
      </w:r>
    </w:p>
  </w:footnote>
  <w:footnote w:type="continuationSeparator" w:id="0">
    <w:p w14:paraId="75374D23" w14:textId="77777777" w:rsidR="00716874" w:rsidRDefault="007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6F629E">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6F629E">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60E6123A"/>
    <w:multiLevelType w:val="hybridMultilevel"/>
    <w:tmpl w:val="B2341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7"/>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1098794647">
    <w:abstractNumId w:val="0"/>
  </w:num>
  <w:num w:numId="8" w16cid:durableId="1397783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0E1971"/>
    <w:rsid w:val="00180C96"/>
    <w:rsid w:val="001D6D5B"/>
    <w:rsid w:val="001F5073"/>
    <w:rsid w:val="0024067D"/>
    <w:rsid w:val="00290C8F"/>
    <w:rsid w:val="003C1141"/>
    <w:rsid w:val="003E5393"/>
    <w:rsid w:val="004A0AEC"/>
    <w:rsid w:val="004E26E5"/>
    <w:rsid w:val="005E53D6"/>
    <w:rsid w:val="006547AF"/>
    <w:rsid w:val="006732EA"/>
    <w:rsid w:val="00681FDA"/>
    <w:rsid w:val="006C6B86"/>
    <w:rsid w:val="006D35A0"/>
    <w:rsid w:val="00716874"/>
    <w:rsid w:val="0079253C"/>
    <w:rsid w:val="00897125"/>
    <w:rsid w:val="008D5B84"/>
    <w:rsid w:val="008E5521"/>
    <w:rsid w:val="00AC7937"/>
    <w:rsid w:val="00BB45AE"/>
    <w:rsid w:val="00BC6819"/>
    <w:rsid w:val="00C421A9"/>
    <w:rsid w:val="00C42626"/>
    <w:rsid w:val="00C43DBE"/>
    <w:rsid w:val="00D7171F"/>
    <w:rsid w:val="00D81782"/>
    <w:rsid w:val="00E132E0"/>
    <w:rsid w:val="00EA5851"/>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becca.rodman@huschblackw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25</cp:revision>
  <dcterms:created xsi:type="dcterms:W3CDTF">2023-05-18T13:56:00Z</dcterms:created>
  <dcterms:modified xsi:type="dcterms:W3CDTF">2024-06-28T13:12:00Z</dcterms:modified>
</cp:coreProperties>
</file>