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907DAE3" w14:textId="77777777" w:rsidR="005E7C24" w:rsidRPr="008F7B45" w:rsidRDefault="005E7C24" w:rsidP="008A4113">
      <w:pPr>
        <w:pStyle w:val="Heading1"/>
        <w:ind w:left="0"/>
        <w:jc w:val="center"/>
        <w:rPr>
          <w:rFonts w:asciiTheme="minorHAnsi" w:hAnsiTheme="minorHAnsi" w:cs="Times New Roman"/>
        </w:rPr>
      </w:pPr>
      <w:r w:rsidRPr="008F7B45">
        <w:rPr>
          <w:rFonts w:asciiTheme="minorHAnsi" w:hAnsiTheme="minorHAnsi" w:cs="Times New Roman"/>
        </w:rPr>
        <w:t>Memorandum to the Commissioner</w:t>
      </w:r>
    </w:p>
    <w:p w14:paraId="2D64F9FA" w14:textId="77777777" w:rsidR="005E7C24" w:rsidRPr="00F10718" w:rsidRDefault="005E7C24" w:rsidP="001B72DB">
      <w:pPr>
        <w:pStyle w:val="BodyText"/>
        <w:spacing w:before="11"/>
        <w:rPr>
          <w:rFonts w:asciiTheme="minorHAnsi" w:hAnsiTheme="minorHAnsi"/>
          <w:b/>
          <w:sz w:val="23"/>
          <w:highlight w:val="yellow"/>
        </w:rPr>
      </w:pPr>
    </w:p>
    <w:p w14:paraId="15D6B88D" w14:textId="4FB7713E" w:rsidR="005E7C24" w:rsidRPr="008F7B45" w:rsidRDefault="005E7C24" w:rsidP="00CF3BAD">
      <w:pPr>
        <w:rPr>
          <w:rFonts w:asciiTheme="minorHAnsi" w:hAnsiTheme="minorHAnsi" w:cstheme="minorHAnsi"/>
          <w:b/>
          <w:sz w:val="24"/>
          <w:szCs w:val="24"/>
        </w:rPr>
      </w:pPr>
      <w:r w:rsidRPr="008F7B45">
        <w:rPr>
          <w:rFonts w:asciiTheme="minorHAnsi" w:hAnsiTheme="minorHAnsi" w:cstheme="minorHAnsi"/>
          <w:b/>
          <w:sz w:val="24"/>
          <w:szCs w:val="24"/>
        </w:rPr>
        <w:t>APPLICANT:</w:t>
      </w:r>
      <w:r w:rsidR="00C17353" w:rsidRPr="008F7B45">
        <w:rPr>
          <w:rFonts w:asciiTheme="minorHAnsi" w:hAnsiTheme="minorHAnsi" w:cstheme="minorHAnsi"/>
          <w:b/>
          <w:sz w:val="24"/>
          <w:szCs w:val="24"/>
        </w:rPr>
        <w:t xml:space="preserve"> </w:t>
      </w:r>
      <w:r w:rsidR="008F7B45" w:rsidRPr="008F7B45">
        <w:rPr>
          <w:rFonts w:asciiTheme="minorHAnsi" w:hAnsiTheme="minorHAnsi" w:cstheme="minorHAnsi"/>
          <w:sz w:val="24"/>
          <w:szCs w:val="24"/>
        </w:rPr>
        <w:t>Beth Israel Lahey Health</w:t>
      </w:r>
      <w:r w:rsidR="00057F36" w:rsidRPr="008F7B45">
        <w:rPr>
          <w:rFonts w:asciiTheme="minorHAnsi" w:hAnsiTheme="minorHAnsi" w:cstheme="minorHAnsi"/>
          <w:sz w:val="24"/>
          <w:szCs w:val="24"/>
        </w:rPr>
        <w:t>, Inc.</w:t>
      </w:r>
    </w:p>
    <w:p w14:paraId="37DF732C" w14:textId="77777777" w:rsidR="005E7C24" w:rsidRPr="00F10718" w:rsidRDefault="005E7C24" w:rsidP="001B72DB">
      <w:pPr>
        <w:ind w:left="720"/>
        <w:rPr>
          <w:rFonts w:asciiTheme="minorHAnsi" w:hAnsiTheme="minorHAnsi" w:cstheme="minorHAnsi"/>
          <w:sz w:val="24"/>
          <w:szCs w:val="24"/>
          <w:highlight w:val="yellow"/>
          <w:lang w:val="fr-FR"/>
        </w:rPr>
      </w:pPr>
    </w:p>
    <w:p w14:paraId="125231B5" w14:textId="79B305E5" w:rsidR="005E7C24" w:rsidRPr="006C6F2E" w:rsidRDefault="005E7C24" w:rsidP="001B72DB">
      <w:pPr>
        <w:rPr>
          <w:rFonts w:asciiTheme="minorHAnsi" w:hAnsiTheme="minorHAnsi" w:cstheme="minorHAnsi"/>
          <w:bCs/>
          <w:sz w:val="24"/>
          <w:szCs w:val="24"/>
        </w:rPr>
      </w:pPr>
      <w:r w:rsidRPr="008F7B45">
        <w:rPr>
          <w:rFonts w:asciiTheme="minorHAnsi" w:hAnsiTheme="minorHAnsi" w:cstheme="minorHAnsi"/>
          <w:b/>
          <w:sz w:val="24"/>
          <w:szCs w:val="24"/>
        </w:rPr>
        <w:t xml:space="preserve">PROJECT NUMBER: </w:t>
      </w:r>
      <w:r w:rsidR="008F7B45" w:rsidRPr="006C6F2E">
        <w:rPr>
          <w:rFonts w:asciiTheme="minorHAnsi" w:hAnsiTheme="minorHAnsi" w:cstheme="minorHAnsi"/>
          <w:bCs/>
          <w:sz w:val="24"/>
          <w:szCs w:val="24"/>
        </w:rPr>
        <w:t>Beth Israel Lahey Health</w:t>
      </w:r>
      <w:r w:rsidR="00057F36" w:rsidRPr="006C6F2E">
        <w:rPr>
          <w:rFonts w:asciiTheme="minorHAnsi" w:hAnsiTheme="minorHAnsi" w:cstheme="minorHAnsi"/>
          <w:bCs/>
          <w:sz w:val="24"/>
          <w:szCs w:val="24"/>
        </w:rPr>
        <w:t xml:space="preserve">, Inc. - </w:t>
      </w:r>
      <w:r w:rsidR="00C047AE" w:rsidRPr="006C6F2E">
        <w:rPr>
          <w:rFonts w:asciiTheme="minorHAnsi" w:hAnsiTheme="minorHAnsi" w:cstheme="minorHAnsi"/>
          <w:bCs/>
          <w:sz w:val="24"/>
          <w:szCs w:val="24"/>
        </w:rPr>
        <w:t xml:space="preserve">Northeast Hospital Corporation d/b/a Beverly Hospital </w:t>
      </w:r>
      <w:r w:rsidR="00057F36" w:rsidRPr="006C6F2E">
        <w:rPr>
          <w:rFonts w:asciiTheme="minorHAnsi" w:hAnsiTheme="minorHAnsi" w:cstheme="minorHAnsi"/>
          <w:bCs/>
          <w:sz w:val="24"/>
          <w:szCs w:val="24"/>
        </w:rPr>
        <w:t>- Emergency Application (</w:t>
      </w:r>
      <w:proofErr w:type="spellStart"/>
      <w:r w:rsidR="00057F36" w:rsidRPr="006C6F2E">
        <w:rPr>
          <w:rFonts w:asciiTheme="minorHAnsi" w:hAnsiTheme="minorHAnsi" w:cstheme="minorHAnsi"/>
          <w:bCs/>
          <w:sz w:val="24"/>
          <w:szCs w:val="24"/>
        </w:rPr>
        <w:t>DoN</w:t>
      </w:r>
      <w:proofErr w:type="spellEnd"/>
      <w:r w:rsidR="00057F36" w:rsidRPr="006C6F2E">
        <w:rPr>
          <w:rFonts w:asciiTheme="minorHAnsi" w:hAnsiTheme="minorHAnsi" w:cstheme="minorHAnsi"/>
          <w:bCs/>
          <w:sz w:val="24"/>
          <w:szCs w:val="24"/>
        </w:rPr>
        <w:t xml:space="preserve"> Application # </w:t>
      </w:r>
      <w:r w:rsidR="006C6F2E" w:rsidRPr="006C6F2E">
        <w:rPr>
          <w:rFonts w:asciiTheme="minorHAnsi" w:hAnsiTheme="minorHAnsi" w:cstheme="minorHAnsi"/>
          <w:bCs/>
          <w:sz w:val="24"/>
          <w:szCs w:val="24"/>
        </w:rPr>
        <w:t>BILH-24060314-EA</w:t>
      </w:r>
      <w:r w:rsidR="00057F36" w:rsidRPr="006C6F2E">
        <w:rPr>
          <w:rFonts w:asciiTheme="minorHAnsi" w:hAnsiTheme="minorHAnsi" w:cstheme="minorHAnsi"/>
          <w:bCs/>
          <w:sz w:val="24"/>
          <w:szCs w:val="24"/>
        </w:rPr>
        <w:t>)</w:t>
      </w:r>
    </w:p>
    <w:p w14:paraId="7649B49B" w14:textId="77777777" w:rsidR="005E7C24" w:rsidRPr="007447C8" w:rsidRDefault="005E7C24" w:rsidP="21DEFD78">
      <w:pPr>
        <w:rPr>
          <w:rFonts w:asciiTheme="minorHAnsi" w:hAnsiTheme="minorHAnsi" w:cstheme="minorBidi"/>
          <w:sz w:val="24"/>
          <w:szCs w:val="24"/>
        </w:rPr>
      </w:pPr>
      <w:r w:rsidRPr="007447C8">
        <w:rPr>
          <w:rFonts w:asciiTheme="minorHAnsi" w:hAnsiTheme="minorHAnsi" w:cstheme="minorBidi"/>
          <w:sz w:val="24"/>
          <w:szCs w:val="24"/>
        </w:rPr>
        <w:t xml:space="preserve"> </w:t>
      </w:r>
    </w:p>
    <w:p w14:paraId="04A2A5EF" w14:textId="38FB85E8" w:rsidR="005E7C24" w:rsidRPr="00CA6200" w:rsidRDefault="005E7C24" w:rsidP="001B72DB">
      <w:pPr>
        <w:spacing w:before="1"/>
        <w:rPr>
          <w:rFonts w:asciiTheme="minorHAnsi" w:hAnsiTheme="minorHAnsi" w:cstheme="minorHAnsi"/>
          <w:bCs/>
          <w:sz w:val="24"/>
          <w:szCs w:val="24"/>
        </w:rPr>
      </w:pPr>
      <w:r w:rsidRPr="00CA6200">
        <w:rPr>
          <w:rFonts w:asciiTheme="minorHAnsi" w:hAnsiTheme="minorHAnsi" w:cstheme="minorHAnsi"/>
          <w:b/>
          <w:sz w:val="24"/>
          <w:szCs w:val="24"/>
        </w:rPr>
        <w:t>Filing D</w:t>
      </w:r>
      <w:r w:rsidR="00CA6200" w:rsidRPr="00CA6200">
        <w:rPr>
          <w:rFonts w:asciiTheme="minorHAnsi" w:hAnsiTheme="minorHAnsi" w:cstheme="minorHAnsi"/>
          <w:b/>
          <w:sz w:val="24"/>
          <w:szCs w:val="24"/>
        </w:rPr>
        <w:t>ate</w:t>
      </w:r>
      <w:r w:rsidRPr="00CA6200">
        <w:rPr>
          <w:rFonts w:asciiTheme="minorHAnsi" w:hAnsiTheme="minorHAnsi" w:cstheme="minorHAnsi"/>
          <w:b/>
          <w:sz w:val="24"/>
          <w:szCs w:val="24"/>
        </w:rPr>
        <w:t xml:space="preserve">: </w:t>
      </w:r>
      <w:r w:rsidR="00CA6200" w:rsidRPr="00CA6200">
        <w:rPr>
          <w:rFonts w:asciiTheme="minorHAnsi" w:hAnsiTheme="minorHAnsi" w:cstheme="minorHAnsi"/>
          <w:bCs/>
          <w:sz w:val="24"/>
          <w:szCs w:val="24"/>
        </w:rPr>
        <w:t xml:space="preserve">June </w:t>
      </w:r>
      <w:r w:rsidR="0016763B">
        <w:rPr>
          <w:rFonts w:asciiTheme="minorHAnsi" w:hAnsiTheme="minorHAnsi" w:cstheme="minorHAnsi"/>
          <w:bCs/>
          <w:sz w:val="24"/>
          <w:szCs w:val="24"/>
        </w:rPr>
        <w:t>6</w:t>
      </w:r>
      <w:r w:rsidR="00CA6200" w:rsidRPr="00CA6200">
        <w:rPr>
          <w:rFonts w:asciiTheme="minorHAnsi" w:hAnsiTheme="minorHAnsi" w:cstheme="minorHAnsi"/>
          <w:bCs/>
          <w:sz w:val="24"/>
          <w:szCs w:val="24"/>
        </w:rPr>
        <w:t>, 2024</w:t>
      </w:r>
    </w:p>
    <w:p w14:paraId="6EC46C9B" w14:textId="77777777" w:rsidR="005E7C24" w:rsidRPr="00CA6200" w:rsidRDefault="005E7C24" w:rsidP="001B72DB">
      <w:pPr>
        <w:pStyle w:val="Heading1"/>
        <w:spacing w:before="1"/>
        <w:ind w:left="0"/>
        <w:rPr>
          <w:rFonts w:asciiTheme="minorHAnsi" w:hAnsiTheme="minorHAnsi" w:cstheme="minorHAnsi"/>
        </w:rPr>
      </w:pPr>
    </w:p>
    <w:p w14:paraId="00876BA7" w14:textId="77777777" w:rsidR="005E7C24" w:rsidRPr="00CA6200" w:rsidRDefault="005E7C24" w:rsidP="001B72DB">
      <w:pPr>
        <w:pStyle w:val="Heading1"/>
        <w:ind w:left="0"/>
        <w:rPr>
          <w:rFonts w:asciiTheme="minorHAnsi" w:hAnsiTheme="minorHAnsi" w:cstheme="minorHAnsi"/>
        </w:rPr>
      </w:pPr>
      <w:r w:rsidRPr="00CA6200">
        <w:rPr>
          <w:rFonts w:asciiTheme="minorHAnsi" w:hAnsiTheme="minorHAnsi" w:cstheme="minorHAnsi"/>
        </w:rPr>
        <w:t>Introduction</w:t>
      </w:r>
    </w:p>
    <w:p w14:paraId="66398429" w14:textId="77777777" w:rsidR="005E7C24" w:rsidRPr="00F10718" w:rsidRDefault="005E7C24" w:rsidP="001B72DB">
      <w:pPr>
        <w:pStyle w:val="BodyText"/>
        <w:spacing w:before="9"/>
        <w:rPr>
          <w:rFonts w:asciiTheme="minorHAnsi" w:hAnsiTheme="minorHAnsi" w:cstheme="minorHAnsi"/>
          <w:b/>
          <w:sz w:val="24"/>
          <w:szCs w:val="24"/>
          <w:highlight w:val="yellow"/>
        </w:rPr>
      </w:pPr>
    </w:p>
    <w:p w14:paraId="121C44E8" w14:textId="1F9C56D8" w:rsidR="0096230C" w:rsidRPr="00CA6200" w:rsidRDefault="005E7C24" w:rsidP="00712AC9">
      <w:pPr>
        <w:spacing w:before="51" w:after="240"/>
        <w:ind w:right="-10"/>
        <w:rPr>
          <w:rFonts w:asciiTheme="minorHAnsi" w:hAnsiTheme="minorHAnsi" w:cstheme="minorHAnsi"/>
          <w:sz w:val="24"/>
          <w:szCs w:val="24"/>
        </w:rPr>
      </w:pPr>
      <w:r w:rsidRPr="00CA6200">
        <w:rPr>
          <w:rFonts w:asciiTheme="minorHAnsi" w:hAnsiTheme="minorHAnsi" w:cstheme="minorHAnsi"/>
          <w:sz w:val="24"/>
          <w:szCs w:val="24"/>
        </w:rPr>
        <w:t>This memorandum presents, for Commissioner’s Review</w:t>
      </w:r>
      <w:r w:rsidR="00B129BC" w:rsidRPr="00CA6200">
        <w:rPr>
          <w:rFonts w:asciiTheme="minorHAnsi" w:hAnsiTheme="minorHAnsi" w:cstheme="minorHAnsi"/>
          <w:sz w:val="24"/>
          <w:szCs w:val="24"/>
        </w:rPr>
        <w:t xml:space="preserve"> and action</w:t>
      </w:r>
      <w:r w:rsidRPr="00CA6200">
        <w:rPr>
          <w:rFonts w:asciiTheme="minorHAnsi" w:hAnsiTheme="minorHAnsi" w:cstheme="minorHAnsi"/>
          <w:sz w:val="24"/>
          <w:szCs w:val="24"/>
        </w:rPr>
        <w:t>, the Determination of Need (</w:t>
      </w:r>
      <w:proofErr w:type="spellStart"/>
      <w:r w:rsidRPr="00CA6200">
        <w:rPr>
          <w:rFonts w:asciiTheme="minorHAnsi" w:hAnsiTheme="minorHAnsi" w:cstheme="minorHAnsi"/>
          <w:sz w:val="24"/>
          <w:szCs w:val="24"/>
        </w:rPr>
        <w:t>DoN</w:t>
      </w:r>
      <w:proofErr w:type="spellEnd"/>
      <w:r w:rsidRPr="00CA6200">
        <w:rPr>
          <w:rFonts w:asciiTheme="minorHAnsi" w:hAnsiTheme="minorHAnsi" w:cstheme="minorHAnsi"/>
          <w:sz w:val="24"/>
          <w:szCs w:val="24"/>
        </w:rPr>
        <w:t xml:space="preserve">) Program’s recommendation pertaining to a </w:t>
      </w:r>
      <w:r w:rsidRPr="003948F4">
        <w:rPr>
          <w:rFonts w:asciiTheme="minorHAnsi" w:hAnsiTheme="minorHAnsi" w:cstheme="minorHAnsi"/>
          <w:sz w:val="24"/>
          <w:szCs w:val="24"/>
        </w:rPr>
        <w:t xml:space="preserve">request by </w:t>
      </w:r>
      <w:r w:rsidR="003948F4" w:rsidRPr="003948F4">
        <w:rPr>
          <w:rFonts w:asciiTheme="minorHAnsi" w:hAnsiTheme="minorHAnsi" w:cstheme="minorHAnsi"/>
          <w:bCs/>
          <w:sz w:val="24"/>
          <w:szCs w:val="24"/>
        </w:rPr>
        <w:t>Beth Israel Lahey Health</w:t>
      </w:r>
      <w:r w:rsidR="00057F36" w:rsidRPr="003948F4">
        <w:rPr>
          <w:rFonts w:asciiTheme="minorHAnsi" w:hAnsiTheme="minorHAnsi" w:cstheme="minorHAnsi"/>
          <w:bCs/>
          <w:sz w:val="24"/>
          <w:szCs w:val="24"/>
        </w:rPr>
        <w:t>, Inc.</w:t>
      </w:r>
      <w:r w:rsidR="00320660" w:rsidRPr="003948F4">
        <w:rPr>
          <w:rFonts w:asciiTheme="minorHAnsi" w:hAnsiTheme="minorHAnsi" w:cstheme="minorHAnsi"/>
          <w:sz w:val="24"/>
          <w:szCs w:val="24"/>
        </w:rPr>
        <w:t xml:space="preserve"> </w:t>
      </w:r>
      <w:r w:rsidR="00983008" w:rsidRPr="003948F4">
        <w:rPr>
          <w:rFonts w:asciiTheme="minorHAnsi" w:hAnsiTheme="minorHAnsi" w:cstheme="minorHAnsi"/>
          <w:sz w:val="24"/>
          <w:szCs w:val="24"/>
        </w:rPr>
        <w:t xml:space="preserve">(“the Applicant”) </w:t>
      </w:r>
      <w:r w:rsidRPr="003948F4">
        <w:rPr>
          <w:rFonts w:asciiTheme="minorHAnsi" w:hAnsiTheme="minorHAnsi" w:cstheme="minorHAnsi"/>
          <w:sz w:val="24"/>
          <w:szCs w:val="24"/>
        </w:rPr>
        <w:t xml:space="preserve">for an Emergency </w:t>
      </w:r>
      <w:proofErr w:type="spellStart"/>
      <w:r w:rsidRPr="003948F4">
        <w:rPr>
          <w:rFonts w:asciiTheme="minorHAnsi" w:hAnsiTheme="minorHAnsi" w:cstheme="minorHAnsi"/>
          <w:sz w:val="24"/>
          <w:szCs w:val="24"/>
        </w:rPr>
        <w:t>DoN</w:t>
      </w:r>
      <w:proofErr w:type="spellEnd"/>
      <w:r w:rsidR="00813C3A" w:rsidRPr="003948F4">
        <w:rPr>
          <w:rFonts w:asciiTheme="minorHAnsi" w:hAnsiTheme="minorHAnsi" w:cstheme="minorHAnsi"/>
          <w:sz w:val="24"/>
          <w:szCs w:val="24"/>
        </w:rPr>
        <w:t xml:space="preserve"> pursuant to 105 CMR 100.740</w:t>
      </w:r>
      <w:r w:rsidR="002A45B7" w:rsidRPr="003948F4">
        <w:rPr>
          <w:rFonts w:asciiTheme="minorHAnsi" w:hAnsiTheme="minorHAnsi" w:cstheme="minorHAnsi"/>
          <w:sz w:val="24"/>
          <w:szCs w:val="24"/>
        </w:rPr>
        <w:t xml:space="preserve">. </w:t>
      </w:r>
      <w:r w:rsidR="002A45B7" w:rsidRPr="00CA6200">
        <w:rPr>
          <w:rFonts w:asciiTheme="minorHAnsi" w:hAnsiTheme="minorHAnsi" w:cstheme="minorHAnsi"/>
          <w:sz w:val="24"/>
          <w:szCs w:val="24"/>
        </w:rPr>
        <w:t>The Applica</w:t>
      </w:r>
      <w:r w:rsidR="00FD4AB7" w:rsidRPr="00CA6200">
        <w:rPr>
          <w:rFonts w:asciiTheme="minorHAnsi" w:hAnsiTheme="minorHAnsi" w:cstheme="minorHAnsi"/>
          <w:sz w:val="24"/>
          <w:szCs w:val="24"/>
        </w:rPr>
        <w:t>n</w:t>
      </w:r>
      <w:r w:rsidR="002A45B7" w:rsidRPr="00CA6200">
        <w:rPr>
          <w:rFonts w:asciiTheme="minorHAnsi" w:hAnsiTheme="minorHAnsi" w:cstheme="minorHAnsi"/>
          <w:sz w:val="24"/>
          <w:szCs w:val="24"/>
        </w:rPr>
        <w:t>t</w:t>
      </w:r>
      <w:r w:rsidR="00FD4AB7" w:rsidRPr="00CA6200">
        <w:rPr>
          <w:rFonts w:asciiTheme="minorHAnsi" w:hAnsiTheme="minorHAnsi" w:cstheme="minorHAnsi"/>
          <w:sz w:val="24"/>
          <w:szCs w:val="24"/>
        </w:rPr>
        <w:t xml:space="preserve"> </w:t>
      </w:r>
      <w:r w:rsidR="000B1BD4" w:rsidRPr="00CA6200">
        <w:rPr>
          <w:rFonts w:asciiTheme="minorHAnsi" w:hAnsiTheme="minorHAnsi" w:cstheme="minorHAnsi"/>
          <w:sz w:val="24"/>
          <w:szCs w:val="24"/>
        </w:rPr>
        <w:t xml:space="preserve">seeks </w:t>
      </w:r>
      <w:bookmarkStart w:id="0" w:name="_Hlk119332970"/>
      <w:r w:rsidR="000B1BD4" w:rsidRPr="00CA6200">
        <w:rPr>
          <w:rFonts w:asciiTheme="minorHAnsi" w:hAnsiTheme="minorHAnsi" w:cstheme="minorHAnsi"/>
          <w:sz w:val="24"/>
          <w:szCs w:val="24"/>
        </w:rPr>
        <w:t xml:space="preserve">to </w:t>
      </w:r>
      <w:r w:rsidR="008354A4">
        <w:rPr>
          <w:rFonts w:asciiTheme="minorHAnsi" w:hAnsiTheme="minorHAnsi" w:cstheme="minorHAnsi"/>
          <w:sz w:val="24"/>
          <w:szCs w:val="24"/>
        </w:rPr>
        <w:t xml:space="preserve">add </w:t>
      </w:r>
      <w:r w:rsidR="00033538" w:rsidRPr="00166F84">
        <w:rPr>
          <w:rFonts w:asciiTheme="minorHAnsi" w:hAnsiTheme="minorHAnsi" w:cstheme="minorHAnsi"/>
          <w:sz w:val="24"/>
          <w:szCs w:val="24"/>
        </w:rPr>
        <w:t>thirty-six (36) inpatient psychiatry beds (20 adult and 16 pediatric)</w:t>
      </w:r>
      <w:r w:rsidR="008354A4">
        <w:rPr>
          <w:rFonts w:asciiTheme="minorHAnsi" w:hAnsiTheme="minorHAnsi" w:cstheme="minorHAnsi"/>
          <w:sz w:val="24"/>
          <w:szCs w:val="24"/>
        </w:rPr>
        <w:t>, which are</w:t>
      </w:r>
      <w:r w:rsidR="00033538" w:rsidRPr="00166F84">
        <w:rPr>
          <w:rFonts w:asciiTheme="minorHAnsi" w:hAnsiTheme="minorHAnsi" w:cstheme="minorHAnsi"/>
          <w:sz w:val="24"/>
          <w:szCs w:val="24"/>
        </w:rPr>
        <w:t xml:space="preserve"> currently operated/licensed by Anna Jaques Hospital</w:t>
      </w:r>
      <w:r w:rsidR="004E224B">
        <w:rPr>
          <w:rFonts w:asciiTheme="minorHAnsi" w:hAnsiTheme="minorHAnsi" w:cstheme="minorHAnsi"/>
          <w:sz w:val="24"/>
          <w:szCs w:val="24"/>
        </w:rPr>
        <w:t xml:space="preserve"> (AJH)</w:t>
      </w:r>
      <w:r w:rsidR="008354A4">
        <w:rPr>
          <w:rFonts w:asciiTheme="minorHAnsi" w:hAnsiTheme="minorHAnsi" w:cstheme="minorHAnsi"/>
          <w:sz w:val="24"/>
          <w:szCs w:val="24"/>
        </w:rPr>
        <w:t>,</w:t>
      </w:r>
      <w:r w:rsidR="00033538" w:rsidRPr="00166F84">
        <w:rPr>
          <w:rFonts w:asciiTheme="minorHAnsi" w:hAnsiTheme="minorHAnsi" w:cstheme="minorHAnsi"/>
          <w:sz w:val="24"/>
          <w:szCs w:val="24"/>
        </w:rPr>
        <w:t xml:space="preserve"> to the Beverly Hospital</w:t>
      </w:r>
      <w:r w:rsidR="004E224B">
        <w:rPr>
          <w:rFonts w:asciiTheme="minorHAnsi" w:hAnsiTheme="minorHAnsi" w:cstheme="minorHAnsi"/>
          <w:sz w:val="24"/>
          <w:szCs w:val="24"/>
        </w:rPr>
        <w:t xml:space="preserve"> (Beverly)</w:t>
      </w:r>
      <w:r w:rsidR="00033538" w:rsidRPr="00166F84">
        <w:rPr>
          <w:rFonts w:asciiTheme="minorHAnsi" w:hAnsiTheme="minorHAnsi" w:cstheme="minorHAnsi"/>
          <w:sz w:val="24"/>
          <w:szCs w:val="24"/>
        </w:rPr>
        <w:t xml:space="preserve"> license</w:t>
      </w:r>
      <w:r w:rsidR="00166F84">
        <w:rPr>
          <w:rFonts w:asciiTheme="minorHAnsi" w:hAnsiTheme="minorHAnsi" w:cstheme="minorHAnsi"/>
          <w:sz w:val="24"/>
          <w:szCs w:val="24"/>
        </w:rPr>
        <w:t>.</w:t>
      </w:r>
    </w:p>
    <w:p w14:paraId="555F0033" w14:textId="73793A62" w:rsidR="000B1BD4" w:rsidRPr="00F10718" w:rsidRDefault="000B1BD4" w:rsidP="001B72DB">
      <w:pPr>
        <w:spacing w:before="51"/>
        <w:ind w:right="-10"/>
        <w:rPr>
          <w:rFonts w:asciiTheme="minorHAnsi" w:hAnsiTheme="minorHAnsi" w:cstheme="minorHAnsi"/>
          <w:sz w:val="24"/>
          <w:szCs w:val="24"/>
          <w:highlight w:val="yellow"/>
        </w:rPr>
      </w:pPr>
      <w:r w:rsidRPr="00CA6200">
        <w:rPr>
          <w:rFonts w:asciiTheme="minorHAnsi" w:hAnsiTheme="minorHAnsi" w:cstheme="minorHAnsi"/>
          <w:sz w:val="24"/>
          <w:szCs w:val="24"/>
        </w:rPr>
        <w:t xml:space="preserve">The total value of the Proposed Project </w:t>
      </w:r>
      <w:r w:rsidRPr="00166F84">
        <w:rPr>
          <w:rFonts w:asciiTheme="minorHAnsi" w:hAnsiTheme="minorHAnsi" w:cstheme="minorHAnsi"/>
          <w:sz w:val="24"/>
          <w:szCs w:val="24"/>
        </w:rPr>
        <w:t xml:space="preserve">is </w:t>
      </w:r>
      <w:r w:rsidR="00D071D4" w:rsidRPr="00166F84">
        <w:rPr>
          <w:rFonts w:asciiTheme="minorHAnsi" w:hAnsiTheme="minorHAnsi" w:cstheme="minorHAnsi"/>
          <w:sz w:val="24"/>
          <w:szCs w:val="24"/>
        </w:rPr>
        <w:t>$</w:t>
      </w:r>
      <w:r w:rsidR="00166F84" w:rsidRPr="00166F84">
        <w:rPr>
          <w:rFonts w:asciiTheme="minorHAnsi" w:hAnsiTheme="minorHAnsi" w:cstheme="minorHAnsi"/>
          <w:sz w:val="24"/>
          <w:szCs w:val="24"/>
        </w:rPr>
        <w:t>0.00</w:t>
      </w:r>
      <w:r w:rsidR="001B2E43" w:rsidRPr="00166F84">
        <w:rPr>
          <w:rFonts w:asciiTheme="minorHAnsi" w:hAnsiTheme="minorHAnsi" w:cstheme="minorHAnsi"/>
          <w:sz w:val="24"/>
          <w:szCs w:val="24"/>
        </w:rPr>
        <w:t>.</w:t>
      </w:r>
      <w:r w:rsidRPr="00CA6200">
        <w:rPr>
          <w:rFonts w:asciiTheme="minorHAnsi" w:hAnsiTheme="minorHAnsi" w:cstheme="minorHAnsi"/>
          <w:sz w:val="24"/>
          <w:szCs w:val="24"/>
        </w:rPr>
        <w:t xml:space="preserve"> </w:t>
      </w:r>
      <w:bookmarkEnd w:id="0"/>
      <w:r w:rsidRPr="00CA6200">
        <w:rPr>
          <w:rFonts w:asciiTheme="minorHAnsi" w:hAnsiTheme="minorHAnsi" w:cstheme="minorHAnsi"/>
          <w:sz w:val="24"/>
          <w:szCs w:val="24"/>
        </w:rPr>
        <w:t xml:space="preserve">There is neither Community Health Initiative (CHI) contribution nor a </w:t>
      </w:r>
      <w:proofErr w:type="spellStart"/>
      <w:r w:rsidRPr="00CA6200">
        <w:rPr>
          <w:rFonts w:asciiTheme="minorHAnsi" w:hAnsiTheme="minorHAnsi" w:cstheme="minorHAnsi"/>
          <w:sz w:val="24"/>
          <w:szCs w:val="24"/>
        </w:rPr>
        <w:t>DoN</w:t>
      </w:r>
      <w:proofErr w:type="spellEnd"/>
      <w:r w:rsidRPr="00CA6200">
        <w:rPr>
          <w:rFonts w:asciiTheme="minorHAnsi" w:hAnsiTheme="minorHAnsi" w:cstheme="minorHAnsi"/>
          <w:sz w:val="24"/>
          <w:szCs w:val="24"/>
        </w:rPr>
        <w:t xml:space="preserve"> filing fee required for an Emergency </w:t>
      </w:r>
      <w:proofErr w:type="spellStart"/>
      <w:r w:rsidRPr="00CA6200">
        <w:rPr>
          <w:rFonts w:asciiTheme="minorHAnsi" w:hAnsiTheme="minorHAnsi" w:cstheme="minorHAnsi"/>
          <w:sz w:val="24"/>
          <w:szCs w:val="24"/>
        </w:rPr>
        <w:t>DoN</w:t>
      </w:r>
      <w:proofErr w:type="spellEnd"/>
      <w:r w:rsidRPr="00CA6200">
        <w:rPr>
          <w:rFonts w:asciiTheme="minorHAnsi" w:hAnsiTheme="minorHAnsi" w:cstheme="minorHAnsi"/>
          <w:sz w:val="24"/>
          <w:szCs w:val="24"/>
        </w:rPr>
        <w:t>.</w:t>
      </w:r>
    </w:p>
    <w:p w14:paraId="62705908" w14:textId="0B14826B" w:rsidR="00B96510" w:rsidRPr="00F10718" w:rsidRDefault="00B96510" w:rsidP="001B72DB">
      <w:pPr>
        <w:ind w:right="-10"/>
        <w:rPr>
          <w:rFonts w:asciiTheme="minorHAnsi" w:hAnsiTheme="minorHAnsi" w:cstheme="minorHAnsi"/>
          <w:sz w:val="24"/>
          <w:szCs w:val="24"/>
          <w:highlight w:val="yellow"/>
        </w:rPr>
      </w:pPr>
    </w:p>
    <w:p w14:paraId="0B04B315" w14:textId="3B8C2160" w:rsidR="00B96510" w:rsidRPr="00307FD3" w:rsidRDefault="00B96510" w:rsidP="31CE7953">
      <w:pPr>
        <w:pStyle w:val="ListParagraph"/>
        <w:numPr>
          <w:ilvl w:val="0"/>
          <w:numId w:val="6"/>
        </w:numPr>
        <w:ind w:right="-10"/>
        <w:rPr>
          <w:rFonts w:asciiTheme="minorHAnsi" w:hAnsiTheme="minorHAnsi" w:cstheme="minorBidi"/>
          <w:b/>
          <w:bCs/>
          <w:sz w:val="24"/>
          <w:szCs w:val="24"/>
        </w:rPr>
      </w:pPr>
      <w:r w:rsidRPr="31CE7953">
        <w:rPr>
          <w:rFonts w:asciiTheme="minorHAnsi" w:hAnsiTheme="minorHAnsi" w:cstheme="minorBidi"/>
          <w:b/>
          <w:bCs/>
          <w:sz w:val="24"/>
          <w:szCs w:val="24"/>
        </w:rPr>
        <w:t>Nature of the Emergency</w:t>
      </w:r>
    </w:p>
    <w:p w14:paraId="589732FE" w14:textId="77777777" w:rsidR="00A26207" w:rsidRPr="00735023" w:rsidRDefault="00A26207" w:rsidP="00274DA6">
      <w:pPr>
        <w:pStyle w:val="ListParagraph"/>
        <w:ind w:left="720" w:right="-10" w:firstLine="0"/>
        <w:rPr>
          <w:rFonts w:asciiTheme="minorHAnsi" w:hAnsiTheme="minorHAnsi" w:cstheme="minorHAnsi"/>
          <w:sz w:val="24"/>
          <w:szCs w:val="24"/>
        </w:rPr>
      </w:pPr>
    </w:p>
    <w:p w14:paraId="36D27272" w14:textId="789911C2" w:rsidR="00B010D9" w:rsidRDefault="006A227A" w:rsidP="00D60CF4">
      <w:pPr>
        <w:spacing w:before="51"/>
        <w:ind w:right="-10"/>
        <w:rPr>
          <w:rFonts w:asciiTheme="minorHAnsi" w:hAnsiTheme="minorHAnsi" w:cstheme="minorHAnsi"/>
          <w:sz w:val="24"/>
          <w:szCs w:val="24"/>
        </w:rPr>
      </w:pPr>
      <w:r w:rsidRPr="00D60CF4">
        <w:rPr>
          <w:rFonts w:asciiTheme="minorHAnsi" w:hAnsiTheme="minorHAnsi" w:cstheme="minorHAnsi"/>
          <w:sz w:val="24"/>
          <w:szCs w:val="24"/>
        </w:rPr>
        <w:t xml:space="preserve">AJH is unable to </w:t>
      </w:r>
      <w:r w:rsidR="004E224B">
        <w:rPr>
          <w:rFonts w:asciiTheme="minorHAnsi" w:hAnsiTheme="minorHAnsi" w:cstheme="minorHAnsi"/>
          <w:sz w:val="24"/>
          <w:szCs w:val="24"/>
        </w:rPr>
        <w:t xml:space="preserve">continue </w:t>
      </w:r>
      <w:r w:rsidR="00B010D9">
        <w:rPr>
          <w:rFonts w:asciiTheme="minorHAnsi" w:hAnsiTheme="minorHAnsi" w:cstheme="minorHAnsi"/>
          <w:sz w:val="24"/>
          <w:szCs w:val="24"/>
        </w:rPr>
        <w:t>providing</w:t>
      </w:r>
      <w:r w:rsidR="004E224B">
        <w:rPr>
          <w:rFonts w:asciiTheme="minorHAnsi" w:hAnsiTheme="minorHAnsi" w:cstheme="minorHAnsi"/>
          <w:sz w:val="24"/>
          <w:szCs w:val="24"/>
        </w:rPr>
        <w:t xml:space="preserve"> the</w:t>
      </w:r>
      <w:r w:rsidRPr="00D60CF4">
        <w:rPr>
          <w:rFonts w:asciiTheme="minorHAnsi" w:hAnsiTheme="minorHAnsi" w:cstheme="minorHAnsi"/>
          <w:sz w:val="24"/>
          <w:szCs w:val="24"/>
        </w:rPr>
        <w:t xml:space="preserve"> behavioral health inpatient services currently operated by </w:t>
      </w:r>
      <w:r w:rsidR="004B6196">
        <w:rPr>
          <w:rFonts w:asciiTheme="minorHAnsi" w:hAnsiTheme="minorHAnsi" w:cstheme="minorHAnsi"/>
          <w:sz w:val="24"/>
          <w:szCs w:val="24"/>
        </w:rPr>
        <w:t>AJH</w:t>
      </w:r>
      <w:r w:rsidRPr="00D60CF4">
        <w:rPr>
          <w:rFonts w:asciiTheme="minorHAnsi" w:hAnsiTheme="minorHAnsi" w:cstheme="minorHAnsi"/>
          <w:sz w:val="24"/>
          <w:szCs w:val="24"/>
        </w:rPr>
        <w:t xml:space="preserve">.  In the past 30 days, BILH has identified </w:t>
      </w:r>
      <w:r w:rsidR="00D60CF4" w:rsidRPr="00D60CF4">
        <w:rPr>
          <w:rFonts w:asciiTheme="minorHAnsi" w:hAnsiTheme="minorHAnsi" w:cstheme="minorHAnsi"/>
          <w:sz w:val="24"/>
          <w:szCs w:val="24"/>
        </w:rPr>
        <w:t>the following issues</w:t>
      </w:r>
      <w:r w:rsidR="00DC7617">
        <w:rPr>
          <w:rFonts w:asciiTheme="minorHAnsi" w:hAnsiTheme="minorHAnsi" w:cstheme="minorHAnsi"/>
          <w:sz w:val="24"/>
          <w:szCs w:val="24"/>
        </w:rPr>
        <w:t xml:space="preserve">, which are interconnected </w:t>
      </w:r>
      <w:r w:rsidR="008622E6">
        <w:rPr>
          <w:rFonts w:asciiTheme="minorHAnsi" w:hAnsiTheme="minorHAnsi" w:cstheme="minorHAnsi"/>
          <w:sz w:val="24"/>
          <w:szCs w:val="24"/>
        </w:rPr>
        <w:t>and</w:t>
      </w:r>
      <w:r w:rsidR="008622E6" w:rsidRPr="00D60CF4">
        <w:rPr>
          <w:rFonts w:asciiTheme="minorHAnsi" w:hAnsiTheme="minorHAnsi" w:cstheme="minorHAnsi"/>
          <w:sz w:val="24"/>
          <w:szCs w:val="24"/>
        </w:rPr>
        <w:t xml:space="preserve"> have</w:t>
      </w:r>
      <w:r w:rsidR="00D60CF4" w:rsidRPr="00D60CF4">
        <w:rPr>
          <w:rFonts w:asciiTheme="minorHAnsi" w:hAnsiTheme="minorHAnsi" w:cstheme="minorHAnsi"/>
          <w:sz w:val="24"/>
          <w:szCs w:val="24"/>
        </w:rPr>
        <w:t xml:space="preserve"> created </w:t>
      </w:r>
      <w:proofErr w:type="gramStart"/>
      <w:r w:rsidR="00D60CF4" w:rsidRPr="00D60CF4">
        <w:rPr>
          <w:rFonts w:asciiTheme="minorHAnsi" w:hAnsiTheme="minorHAnsi" w:cstheme="minorHAnsi"/>
          <w:sz w:val="24"/>
          <w:szCs w:val="24"/>
        </w:rPr>
        <w:t>an emergency situation</w:t>
      </w:r>
      <w:proofErr w:type="gramEnd"/>
      <w:r w:rsidR="00D60CF4" w:rsidRPr="00D60CF4">
        <w:rPr>
          <w:rFonts w:asciiTheme="minorHAnsi" w:hAnsiTheme="minorHAnsi" w:cstheme="minorHAnsi"/>
          <w:sz w:val="24"/>
          <w:szCs w:val="24"/>
        </w:rPr>
        <w:t>:</w:t>
      </w:r>
      <w:r w:rsidRPr="00D60CF4">
        <w:rPr>
          <w:rFonts w:asciiTheme="minorHAnsi" w:hAnsiTheme="minorHAnsi" w:cstheme="minorHAnsi"/>
          <w:sz w:val="24"/>
          <w:szCs w:val="24"/>
        </w:rPr>
        <w:t xml:space="preserve"> </w:t>
      </w:r>
    </w:p>
    <w:p w14:paraId="5EF5575A" w14:textId="35457A72" w:rsidR="00B010D9" w:rsidRPr="00072CD7" w:rsidRDefault="00072CD7" w:rsidP="00072CD7">
      <w:pPr>
        <w:pStyle w:val="ListParagraph"/>
        <w:numPr>
          <w:ilvl w:val="0"/>
          <w:numId w:val="10"/>
        </w:numPr>
        <w:spacing w:before="51"/>
        <w:ind w:right="-10"/>
        <w:rPr>
          <w:rFonts w:asciiTheme="minorHAnsi" w:hAnsiTheme="minorHAnsi" w:cstheme="minorHAnsi"/>
          <w:sz w:val="24"/>
          <w:szCs w:val="24"/>
        </w:rPr>
      </w:pPr>
      <w:r>
        <w:rPr>
          <w:rFonts w:asciiTheme="minorHAnsi" w:hAnsiTheme="minorHAnsi" w:cstheme="minorHAnsi"/>
          <w:sz w:val="24"/>
          <w:szCs w:val="24"/>
        </w:rPr>
        <w:t>A</w:t>
      </w:r>
      <w:r w:rsidR="006A227A" w:rsidRPr="00072CD7">
        <w:rPr>
          <w:rFonts w:asciiTheme="minorHAnsi" w:hAnsiTheme="minorHAnsi" w:cstheme="minorHAnsi"/>
          <w:sz w:val="24"/>
          <w:szCs w:val="24"/>
        </w:rPr>
        <w:t xml:space="preserve"> material operational loss impacting AJH, </w:t>
      </w:r>
    </w:p>
    <w:p w14:paraId="1BC56F30" w14:textId="3D2D8BF7" w:rsidR="003B5055" w:rsidRPr="00925BA9" w:rsidRDefault="00072CD7" w:rsidP="00925BA9">
      <w:pPr>
        <w:pStyle w:val="ListParagraph"/>
        <w:numPr>
          <w:ilvl w:val="0"/>
          <w:numId w:val="10"/>
        </w:numPr>
        <w:spacing w:before="51"/>
        <w:ind w:right="-10"/>
        <w:rPr>
          <w:rFonts w:asciiTheme="minorHAnsi" w:hAnsiTheme="minorHAnsi" w:cstheme="minorBidi"/>
          <w:sz w:val="24"/>
          <w:szCs w:val="24"/>
        </w:rPr>
      </w:pPr>
      <w:r w:rsidRPr="71C57E1D">
        <w:rPr>
          <w:rFonts w:asciiTheme="minorHAnsi" w:hAnsiTheme="minorHAnsi" w:cstheme="minorBidi"/>
          <w:sz w:val="24"/>
          <w:szCs w:val="24"/>
        </w:rPr>
        <w:t>A</w:t>
      </w:r>
      <w:r w:rsidR="006A227A" w:rsidRPr="71C57E1D">
        <w:rPr>
          <w:rFonts w:asciiTheme="minorHAnsi" w:hAnsiTheme="minorHAnsi" w:cstheme="minorBidi"/>
          <w:sz w:val="24"/>
          <w:szCs w:val="24"/>
        </w:rPr>
        <w:t xml:space="preserve">n </w:t>
      </w:r>
      <w:r w:rsidR="00916902">
        <w:rPr>
          <w:rFonts w:asciiTheme="minorHAnsi" w:hAnsiTheme="minorHAnsi" w:cstheme="minorBidi"/>
          <w:sz w:val="24"/>
          <w:szCs w:val="24"/>
        </w:rPr>
        <w:t xml:space="preserve">urgent and costly ongoing physical plant issue at a campus of Beverly Hospital </w:t>
      </w:r>
      <w:proofErr w:type="gramStart"/>
      <w:r w:rsidR="00916902">
        <w:rPr>
          <w:rFonts w:asciiTheme="minorHAnsi" w:hAnsiTheme="minorHAnsi" w:cstheme="minorBidi"/>
          <w:sz w:val="24"/>
          <w:szCs w:val="24"/>
        </w:rPr>
        <w:t>as a result of</w:t>
      </w:r>
      <w:proofErr w:type="gramEnd"/>
      <w:r w:rsidR="00916902">
        <w:rPr>
          <w:rFonts w:asciiTheme="minorHAnsi" w:hAnsiTheme="minorHAnsi" w:cstheme="minorBidi"/>
          <w:sz w:val="24"/>
          <w:szCs w:val="24"/>
        </w:rPr>
        <w:t xml:space="preserve"> two local natural disasters (floods) which has taken a significant number of behavioral health beds offline</w:t>
      </w:r>
      <w:r w:rsidR="003239ED">
        <w:rPr>
          <w:rFonts w:asciiTheme="minorHAnsi" w:hAnsiTheme="minorHAnsi" w:cstheme="minorBidi"/>
          <w:sz w:val="24"/>
          <w:szCs w:val="24"/>
        </w:rPr>
        <w:t xml:space="preserve">. </w:t>
      </w:r>
      <w:r w:rsidR="00925BA9">
        <w:rPr>
          <w:rFonts w:asciiTheme="minorHAnsi" w:hAnsiTheme="minorHAnsi" w:cstheme="minorBidi"/>
          <w:sz w:val="24"/>
          <w:szCs w:val="24"/>
        </w:rPr>
        <w:t>Due to the offline behavioral health beds, a</w:t>
      </w:r>
      <w:r w:rsidR="00925BA9" w:rsidRPr="0134D767">
        <w:rPr>
          <w:rFonts w:asciiTheme="minorHAnsi" w:hAnsiTheme="minorHAnsi" w:cstheme="minorBidi"/>
          <w:sz w:val="24"/>
          <w:szCs w:val="24"/>
        </w:rPr>
        <w:t>ction must be taken quickly to allow for administrative processes to include additional Medicaid volume in advance of the end of the hospital fiscal year after the local natural disasters caused a shortfall in Medicaid volume that could rapidly impact Beverly’s ability to serve low-income and uninsured patients as a result</w:t>
      </w:r>
      <w:r w:rsidR="00916902" w:rsidRPr="00925BA9">
        <w:rPr>
          <w:rFonts w:asciiTheme="minorHAnsi" w:hAnsiTheme="minorHAnsi" w:cstheme="minorBidi"/>
          <w:sz w:val="24"/>
          <w:szCs w:val="24"/>
        </w:rPr>
        <w:t xml:space="preserve">. </w:t>
      </w:r>
      <w:r w:rsidR="006A227A" w:rsidRPr="00925BA9">
        <w:rPr>
          <w:rFonts w:asciiTheme="minorHAnsi" w:hAnsiTheme="minorHAnsi" w:cstheme="minorBidi"/>
          <w:sz w:val="24"/>
          <w:szCs w:val="24"/>
        </w:rPr>
        <w:t xml:space="preserve"> </w:t>
      </w:r>
    </w:p>
    <w:p w14:paraId="5BDF70BA" w14:textId="4C6AE12F" w:rsidR="006A227A" w:rsidRPr="003B5055" w:rsidRDefault="00521A76" w:rsidP="003B5055">
      <w:pPr>
        <w:spacing w:before="51"/>
        <w:ind w:left="360" w:right="-10"/>
        <w:rPr>
          <w:rFonts w:asciiTheme="minorHAnsi" w:hAnsiTheme="minorHAnsi" w:cstheme="minorHAnsi"/>
          <w:sz w:val="24"/>
          <w:szCs w:val="24"/>
        </w:rPr>
      </w:pPr>
      <w:r w:rsidRPr="003B5055">
        <w:rPr>
          <w:rFonts w:asciiTheme="minorHAnsi" w:hAnsiTheme="minorHAnsi" w:cstheme="minorHAnsi"/>
          <w:sz w:val="24"/>
          <w:szCs w:val="24"/>
        </w:rPr>
        <w:t>These factor</w:t>
      </w:r>
      <w:r w:rsidR="005907BF" w:rsidRPr="003B5055">
        <w:rPr>
          <w:rFonts w:asciiTheme="minorHAnsi" w:hAnsiTheme="minorHAnsi" w:cstheme="minorHAnsi"/>
          <w:sz w:val="24"/>
          <w:szCs w:val="24"/>
        </w:rPr>
        <w:t>s</w:t>
      </w:r>
      <w:r w:rsidRPr="003B5055">
        <w:rPr>
          <w:rFonts w:asciiTheme="minorHAnsi" w:hAnsiTheme="minorHAnsi" w:cstheme="minorHAnsi"/>
          <w:sz w:val="24"/>
          <w:szCs w:val="24"/>
        </w:rPr>
        <w:t xml:space="preserve"> </w:t>
      </w:r>
      <w:r w:rsidR="006A227A" w:rsidRPr="003B5055">
        <w:rPr>
          <w:rFonts w:asciiTheme="minorHAnsi" w:hAnsiTheme="minorHAnsi" w:cstheme="minorHAnsi"/>
          <w:sz w:val="24"/>
          <w:szCs w:val="24"/>
        </w:rPr>
        <w:t xml:space="preserve">require </w:t>
      </w:r>
      <w:r w:rsidR="0006714F" w:rsidRPr="003B5055">
        <w:rPr>
          <w:rFonts w:asciiTheme="minorHAnsi" w:hAnsiTheme="minorHAnsi" w:cstheme="minorHAnsi"/>
          <w:sz w:val="24"/>
          <w:szCs w:val="24"/>
        </w:rPr>
        <w:t>the Applicant</w:t>
      </w:r>
      <w:r w:rsidR="006A227A" w:rsidRPr="003B5055">
        <w:rPr>
          <w:rFonts w:asciiTheme="minorHAnsi" w:hAnsiTheme="minorHAnsi" w:cstheme="minorHAnsi"/>
          <w:sz w:val="24"/>
          <w:szCs w:val="24"/>
        </w:rPr>
        <w:t xml:space="preserve"> to act quickly </w:t>
      </w:r>
      <w:proofErr w:type="gramStart"/>
      <w:r w:rsidR="006A227A" w:rsidRPr="003B5055">
        <w:rPr>
          <w:rFonts w:asciiTheme="minorHAnsi" w:hAnsiTheme="minorHAnsi" w:cstheme="minorHAnsi"/>
          <w:sz w:val="24"/>
          <w:szCs w:val="24"/>
        </w:rPr>
        <w:t>in order to</w:t>
      </w:r>
      <w:proofErr w:type="gramEnd"/>
      <w:r w:rsidR="006A227A" w:rsidRPr="003B5055">
        <w:rPr>
          <w:rFonts w:asciiTheme="minorHAnsi" w:hAnsiTheme="minorHAnsi" w:cstheme="minorHAnsi"/>
          <w:sz w:val="24"/>
          <w:szCs w:val="24"/>
        </w:rPr>
        <w:t xml:space="preserve"> </w:t>
      </w:r>
      <w:r w:rsidR="0006714F" w:rsidRPr="003B5055">
        <w:rPr>
          <w:rFonts w:asciiTheme="minorHAnsi" w:hAnsiTheme="minorHAnsi" w:cstheme="minorHAnsi"/>
          <w:sz w:val="24"/>
          <w:szCs w:val="24"/>
        </w:rPr>
        <w:t>avoid</w:t>
      </w:r>
      <w:r w:rsidR="006A227A" w:rsidRPr="003B5055">
        <w:rPr>
          <w:rFonts w:asciiTheme="minorHAnsi" w:hAnsiTheme="minorHAnsi" w:cstheme="minorHAnsi"/>
          <w:sz w:val="24"/>
          <w:szCs w:val="24"/>
        </w:rPr>
        <w:t xml:space="preserve"> the closure of these behavioral health services and</w:t>
      </w:r>
      <w:r w:rsidR="0006714F" w:rsidRPr="003B5055">
        <w:rPr>
          <w:rFonts w:asciiTheme="minorHAnsi" w:hAnsiTheme="minorHAnsi" w:cstheme="minorHAnsi"/>
          <w:sz w:val="24"/>
          <w:szCs w:val="24"/>
        </w:rPr>
        <w:t xml:space="preserve"> </w:t>
      </w:r>
      <w:r w:rsidR="006A227A" w:rsidRPr="003B5055">
        <w:rPr>
          <w:rFonts w:asciiTheme="minorHAnsi" w:hAnsiTheme="minorHAnsi" w:cstheme="minorHAnsi"/>
          <w:sz w:val="24"/>
          <w:szCs w:val="24"/>
        </w:rPr>
        <w:t xml:space="preserve">prevent a behavioral health access crisis in the northeast region of the state.  </w:t>
      </w:r>
      <w:r w:rsidR="005907BF" w:rsidRPr="003B5055">
        <w:rPr>
          <w:rFonts w:asciiTheme="minorHAnsi" w:hAnsiTheme="minorHAnsi" w:cstheme="minorHAnsi"/>
          <w:sz w:val="24"/>
          <w:szCs w:val="24"/>
        </w:rPr>
        <w:t xml:space="preserve">By expeditiously transitioning the operation of these </w:t>
      </w:r>
      <w:r w:rsidR="001E2C30" w:rsidRPr="003B5055">
        <w:rPr>
          <w:rFonts w:asciiTheme="minorHAnsi" w:hAnsiTheme="minorHAnsi" w:cstheme="minorHAnsi"/>
          <w:sz w:val="24"/>
          <w:szCs w:val="24"/>
        </w:rPr>
        <w:t xml:space="preserve">inpatient psychiatry </w:t>
      </w:r>
      <w:r w:rsidR="005907BF" w:rsidRPr="003B5055">
        <w:rPr>
          <w:rFonts w:asciiTheme="minorHAnsi" w:hAnsiTheme="minorHAnsi" w:cstheme="minorHAnsi"/>
          <w:sz w:val="24"/>
          <w:szCs w:val="24"/>
        </w:rPr>
        <w:t>beds to Beverly, the Applicant is seeking to ensure that its current capacity</w:t>
      </w:r>
      <w:r w:rsidR="0036334F">
        <w:rPr>
          <w:rFonts w:asciiTheme="minorHAnsi" w:hAnsiTheme="minorHAnsi" w:cstheme="minorHAnsi"/>
          <w:sz w:val="24"/>
          <w:szCs w:val="24"/>
        </w:rPr>
        <w:t xml:space="preserve"> of </w:t>
      </w:r>
      <w:r w:rsidR="00767EEA">
        <w:rPr>
          <w:rFonts w:asciiTheme="minorHAnsi" w:hAnsiTheme="minorHAnsi" w:cstheme="minorHAnsi"/>
          <w:sz w:val="24"/>
          <w:szCs w:val="24"/>
        </w:rPr>
        <w:t xml:space="preserve">20 adult and 16 </w:t>
      </w:r>
      <w:proofErr w:type="gramStart"/>
      <w:r w:rsidR="00767EEA">
        <w:rPr>
          <w:rFonts w:asciiTheme="minorHAnsi" w:hAnsiTheme="minorHAnsi" w:cstheme="minorHAnsi"/>
          <w:sz w:val="24"/>
          <w:szCs w:val="24"/>
        </w:rPr>
        <w:t>pediatric</w:t>
      </w:r>
      <w:r w:rsidR="005907BF" w:rsidRPr="003B5055">
        <w:rPr>
          <w:rFonts w:asciiTheme="minorHAnsi" w:hAnsiTheme="minorHAnsi" w:cstheme="minorHAnsi"/>
          <w:sz w:val="24"/>
          <w:szCs w:val="24"/>
        </w:rPr>
        <w:t xml:space="preserve">  inpatient</w:t>
      </w:r>
      <w:proofErr w:type="gramEnd"/>
      <w:r w:rsidR="005907BF" w:rsidRPr="003B5055">
        <w:rPr>
          <w:rFonts w:asciiTheme="minorHAnsi" w:hAnsiTheme="minorHAnsi" w:cstheme="minorHAnsi"/>
          <w:sz w:val="24"/>
          <w:szCs w:val="24"/>
        </w:rPr>
        <w:t xml:space="preserve"> psychiatry </w:t>
      </w:r>
      <w:r w:rsidR="00767EEA">
        <w:rPr>
          <w:rFonts w:asciiTheme="minorHAnsi" w:hAnsiTheme="minorHAnsi" w:cstheme="minorHAnsi"/>
          <w:sz w:val="24"/>
          <w:szCs w:val="24"/>
        </w:rPr>
        <w:t>beds</w:t>
      </w:r>
      <w:r w:rsidR="00853632" w:rsidRPr="00853632">
        <w:rPr>
          <w:rFonts w:asciiTheme="minorHAnsi" w:hAnsiTheme="minorHAnsi" w:cstheme="minorHAnsi"/>
          <w:sz w:val="24"/>
          <w:szCs w:val="24"/>
        </w:rPr>
        <w:t xml:space="preserve"> </w:t>
      </w:r>
      <w:r w:rsidR="00853632">
        <w:rPr>
          <w:rFonts w:asciiTheme="minorHAnsi" w:hAnsiTheme="minorHAnsi" w:cstheme="minorHAnsi"/>
          <w:sz w:val="24"/>
          <w:szCs w:val="24"/>
        </w:rPr>
        <w:t>on the AJH campus</w:t>
      </w:r>
      <w:r w:rsidR="005907BF" w:rsidRPr="003B5055">
        <w:rPr>
          <w:rFonts w:asciiTheme="minorHAnsi" w:hAnsiTheme="minorHAnsi" w:cstheme="minorHAnsi"/>
          <w:sz w:val="24"/>
          <w:szCs w:val="24"/>
        </w:rPr>
        <w:t xml:space="preserve"> </w:t>
      </w:r>
      <w:bookmarkStart w:id="1" w:name="_Int_opM5N4PX"/>
      <w:r w:rsidR="005907BF" w:rsidRPr="003B5055">
        <w:rPr>
          <w:rFonts w:asciiTheme="minorHAnsi" w:hAnsiTheme="minorHAnsi" w:cstheme="minorHAnsi"/>
          <w:sz w:val="24"/>
          <w:szCs w:val="24"/>
        </w:rPr>
        <w:t>are able to</w:t>
      </w:r>
      <w:bookmarkEnd w:id="1"/>
      <w:r w:rsidR="005907BF" w:rsidRPr="003B5055">
        <w:rPr>
          <w:rFonts w:asciiTheme="minorHAnsi" w:hAnsiTheme="minorHAnsi" w:cstheme="minorHAnsi"/>
          <w:sz w:val="24"/>
          <w:szCs w:val="24"/>
        </w:rPr>
        <w:t xml:space="preserve"> be maintained in a fiscally prudent and operationally efficient manner.</w:t>
      </w:r>
      <w:r w:rsidR="00434600">
        <w:rPr>
          <w:rFonts w:asciiTheme="minorHAnsi" w:hAnsiTheme="minorHAnsi" w:cstheme="minorHAnsi"/>
          <w:sz w:val="24"/>
          <w:szCs w:val="24"/>
        </w:rPr>
        <w:t xml:space="preserve"> </w:t>
      </w:r>
      <w:r w:rsidR="00932224">
        <w:rPr>
          <w:rFonts w:asciiTheme="minorHAnsi" w:hAnsiTheme="minorHAnsi" w:cstheme="minorHAnsi"/>
          <w:sz w:val="24"/>
          <w:szCs w:val="24"/>
        </w:rPr>
        <w:t xml:space="preserve">If approved, </w:t>
      </w:r>
      <w:r w:rsidR="00725CF5">
        <w:rPr>
          <w:rFonts w:asciiTheme="minorHAnsi" w:hAnsiTheme="minorHAnsi" w:cstheme="minorHAnsi"/>
          <w:sz w:val="24"/>
          <w:szCs w:val="24"/>
        </w:rPr>
        <w:t>t</w:t>
      </w:r>
      <w:r w:rsidR="00932224">
        <w:rPr>
          <w:rFonts w:asciiTheme="minorHAnsi" w:hAnsiTheme="minorHAnsi" w:cstheme="minorHAnsi"/>
          <w:sz w:val="24"/>
          <w:szCs w:val="24"/>
        </w:rPr>
        <w:t xml:space="preserve">he Proposed Project would </w:t>
      </w:r>
      <w:r w:rsidR="00CB57E2">
        <w:rPr>
          <w:rFonts w:asciiTheme="minorHAnsi" w:hAnsiTheme="minorHAnsi" w:cstheme="minorHAnsi"/>
          <w:sz w:val="24"/>
          <w:szCs w:val="24"/>
        </w:rPr>
        <w:t xml:space="preserve">result in 0 behavioral health beds on the AJH license and </w:t>
      </w:r>
      <w:r w:rsidR="002A7D7F">
        <w:rPr>
          <w:rFonts w:asciiTheme="minorHAnsi" w:hAnsiTheme="minorHAnsi" w:cstheme="minorHAnsi"/>
          <w:sz w:val="24"/>
          <w:szCs w:val="24"/>
        </w:rPr>
        <w:t xml:space="preserve">add 36 behavioral health beds to the Beverly license (for a total of </w:t>
      </w:r>
      <w:r w:rsidR="007B153E">
        <w:rPr>
          <w:rFonts w:asciiTheme="minorHAnsi" w:hAnsiTheme="minorHAnsi" w:cstheme="minorHAnsi"/>
          <w:sz w:val="24"/>
          <w:szCs w:val="24"/>
        </w:rPr>
        <w:t>136</w:t>
      </w:r>
      <w:r w:rsidR="002A7D7F">
        <w:rPr>
          <w:rFonts w:asciiTheme="minorHAnsi" w:hAnsiTheme="minorHAnsi" w:cstheme="minorHAnsi"/>
          <w:sz w:val="24"/>
          <w:szCs w:val="24"/>
        </w:rPr>
        <w:t xml:space="preserve"> behavioral health beds </w:t>
      </w:r>
      <w:r w:rsidR="00962EE2">
        <w:rPr>
          <w:rFonts w:asciiTheme="minorHAnsi" w:hAnsiTheme="minorHAnsi" w:cstheme="minorHAnsi"/>
          <w:sz w:val="24"/>
          <w:szCs w:val="24"/>
        </w:rPr>
        <w:t>on the Beverly License).</w:t>
      </w:r>
    </w:p>
    <w:p w14:paraId="0DB4FDD6" w14:textId="77777777" w:rsidR="00B53291" w:rsidRPr="00735023" w:rsidRDefault="00B53291" w:rsidP="001B72DB">
      <w:pPr>
        <w:ind w:right="-10"/>
        <w:rPr>
          <w:rFonts w:asciiTheme="minorHAnsi" w:hAnsiTheme="minorHAnsi" w:cstheme="minorHAnsi"/>
          <w:sz w:val="24"/>
          <w:szCs w:val="24"/>
        </w:rPr>
      </w:pPr>
    </w:p>
    <w:p w14:paraId="29271ABD" w14:textId="02BF8B31" w:rsidR="00A37B89" w:rsidRPr="00307FD3" w:rsidRDefault="00A37B89" w:rsidP="00B76DED">
      <w:pPr>
        <w:pStyle w:val="BodyText"/>
        <w:numPr>
          <w:ilvl w:val="0"/>
          <w:numId w:val="6"/>
        </w:numPr>
        <w:spacing w:before="120"/>
        <w:ind w:right="111"/>
        <w:rPr>
          <w:rFonts w:asciiTheme="minorHAnsi" w:hAnsiTheme="minorHAnsi" w:cstheme="minorHAnsi"/>
          <w:b/>
          <w:bCs/>
          <w:sz w:val="24"/>
          <w:szCs w:val="24"/>
        </w:rPr>
      </w:pPr>
      <w:r w:rsidRPr="00307FD3">
        <w:rPr>
          <w:rFonts w:asciiTheme="minorHAnsi" w:hAnsiTheme="minorHAnsi" w:cstheme="minorHAnsi"/>
          <w:b/>
          <w:bCs/>
          <w:sz w:val="24"/>
          <w:szCs w:val="24"/>
        </w:rPr>
        <w:lastRenderedPageBreak/>
        <w:t>Identity of The Applicant</w:t>
      </w:r>
    </w:p>
    <w:p w14:paraId="094B7DFE" w14:textId="77777777" w:rsidR="00CA07E2" w:rsidRPr="00F10718" w:rsidRDefault="00CA07E2" w:rsidP="00CA07E2">
      <w:pPr>
        <w:pStyle w:val="BodyText"/>
        <w:spacing w:before="120"/>
        <w:ind w:left="720" w:right="111"/>
        <w:rPr>
          <w:rFonts w:asciiTheme="minorHAnsi" w:hAnsiTheme="minorHAnsi" w:cstheme="minorHAnsi"/>
          <w:b/>
          <w:bCs/>
          <w:sz w:val="24"/>
          <w:szCs w:val="24"/>
          <w:highlight w:val="yellow"/>
        </w:rPr>
      </w:pPr>
    </w:p>
    <w:p w14:paraId="1D2FEC5F" w14:textId="7008BF77" w:rsidR="001A3DB4" w:rsidRPr="001A3DB4" w:rsidRDefault="001A3DB4" w:rsidP="001A3DB4">
      <w:pPr>
        <w:ind w:right="-10"/>
        <w:rPr>
          <w:rFonts w:asciiTheme="minorHAnsi" w:hAnsiTheme="minorHAnsi" w:cstheme="minorHAnsi"/>
          <w:sz w:val="24"/>
          <w:szCs w:val="24"/>
        </w:rPr>
      </w:pPr>
      <w:r>
        <w:rPr>
          <w:rFonts w:asciiTheme="minorHAnsi" w:hAnsiTheme="minorHAnsi" w:cstheme="minorHAnsi"/>
          <w:sz w:val="24"/>
          <w:szCs w:val="24"/>
        </w:rPr>
        <w:t>Beth Israel Lahey Health, Inc (</w:t>
      </w:r>
      <w:r w:rsidRPr="001A3DB4">
        <w:rPr>
          <w:rFonts w:asciiTheme="minorHAnsi" w:hAnsiTheme="minorHAnsi" w:cstheme="minorHAnsi"/>
          <w:sz w:val="24"/>
          <w:szCs w:val="24"/>
        </w:rPr>
        <w:t>Applicant</w:t>
      </w:r>
      <w:r>
        <w:rPr>
          <w:rFonts w:asciiTheme="minorHAnsi" w:hAnsiTheme="minorHAnsi" w:cstheme="minorHAnsi"/>
          <w:sz w:val="24"/>
          <w:szCs w:val="24"/>
        </w:rPr>
        <w:t xml:space="preserve">) </w:t>
      </w:r>
      <w:r w:rsidRPr="001A3DB4">
        <w:rPr>
          <w:rFonts w:asciiTheme="minorHAnsi" w:hAnsiTheme="minorHAnsi" w:cstheme="minorHAnsi"/>
          <w:sz w:val="24"/>
          <w:szCs w:val="24"/>
        </w:rPr>
        <w:t>is an integrated health care delivery system of teaching and community hospitals, physician groups, behavioral health providers, post-acute care providers and other caregivers serving patients in Greater Boston</w:t>
      </w:r>
      <w:r w:rsidRPr="001A3DB4">
        <w:rPr>
          <w:rFonts w:asciiTheme="minorHAnsi" w:hAnsiTheme="minorHAnsi" w:cstheme="minorHAnsi"/>
          <w:vertAlign w:val="superscript"/>
        </w:rPr>
        <w:footnoteReference w:id="2"/>
      </w:r>
      <w:r w:rsidRPr="001A3DB4">
        <w:rPr>
          <w:rFonts w:asciiTheme="minorHAnsi" w:hAnsiTheme="minorHAnsi" w:cstheme="minorHAnsi"/>
          <w:sz w:val="24"/>
          <w:szCs w:val="24"/>
        </w:rPr>
        <w:t xml:space="preserve"> and the surrounding communities in Eastern Massachusetts and Southeastern New Hampshire. Its member hospitals include Addison Gilbert Hospital; Anna Jaques Hospital; Beth Israel Deaconess Medical Center; Beth Israel Deaconess Hospital-Milton; Beth Israel Deaconess Hospital-Needham; Beth Israel Deaconess Hospital-Plymouth; Beverly Hospital; Exeter Hospital; Lahey Hospital &amp; Medical Center; Lahey Medical Center, Peabody; Mount Auburn Hospital; New England Baptist Hospital; and Winchester Hospital. </w:t>
      </w:r>
    </w:p>
    <w:p w14:paraId="017BCF09" w14:textId="77777777" w:rsidR="00904410" w:rsidRPr="008F21F2" w:rsidRDefault="00904410" w:rsidP="71C57E1D">
      <w:pPr>
        <w:ind w:right="-10"/>
        <w:rPr>
          <w:rFonts w:asciiTheme="minorHAnsi" w:hAnsiTheme="minorHAnsi" w:cstheme="minorBidi"/>
          <w:sz w:val="24"/>
          <w:szCs w:val="24"/>
        </w:rPr>
      </w:pPr>
    </w:p>
    <w:p w14:paraId="07B2D74B" w14:textId="2F9C29A6" w:rsidR="008F21F2" w:rsidRDefault="008F21F2" w:rsidP="71C57E1D">
      <w:pPr>
        <w:ind w:right="-10"/>
        <w:rPr>
          <w:rFonts w:asciiTheme="minorHAnsi" w:hAnsiTheme="minorHAnsi" w:cstheme="minorBidi"/>
          <w:sz w:val="24"/>
          <w:szCs w:val="24"/>
        </w:rPr>
      </w:pPr>
      <w:r w:rsidRPr="71C57E1D">
        <w:rPr>
          <w:rFonts w:asciiTheme="minorHAnsi" w:hAnsiTheme="minorHAnsi" w:cstheme="minorBidi"/>
          <w:sz w:val="24"/>
          <w:szCs w:val="24"/>
        </w:rPr>
        <w:t>Beverly Hospital is a 337-bed Massachusetts non-profit community hospital that provides compassionate healthcare ranging from primary and preventive care, behavioral health care, and specialty services. As a multi-campus hospital, care is delivered by Beverly at its main campus located at 85 Herrick Street in Beverly, MA (“Beverly Hospital”), a second acute care hospital campus located at 298 Washington Street in Gloucester, MA (“Addison Gilbert Hospital”), and a freestanding psychiatric hospital located at 60 Granite Street in Lynn, MA (“</w:t>
      </w:r>
      <w:proofErr w:type="spellStart"/>
      <w:r w:rsidRPr="71C57E1D">
        <w:rPr>
          <w:rFonts w:asciiTheme="minorHAnsi" w:hAnsiTheme="minorHAnsi" w:cstheme="minorBidi"/>
          <w:sz w:val="24"/>
          <w:szCs w:val="24"/>
        </w:rPr>
        <w:t>BayRidge</w:t>
      </w:r>
      <w:proofErr w:type="spellEnd"/>
      <w:r w:rsidRPr="71C57E1D">
        <w:rPr>
          <w:rFonts w:asciiTheme="minorHAnsi" w:hAnsiTheme="minorHAnsi" w:cstheme="minorBidi"/>
          <w:sz w:val="24"/>
          <w:szCs w:val="24"/>
        </w:rPr>
        <w:t xml:space="preserve"> Hospital”).</w:t>
      </w:r>
      <w:r w:rsidR="00430969" w:rsidRPr="71C57E1D">
        <w:rPr>
          <w:rFonts w:asciiTheme="minorHAnsi" w:hAnsiTheme="minorHAnsi" w:cstheme="minorBidi"/>
          <w:sz w:val="24"/>
          <w:szCs w:val="24"/>
        </w:rPr>
        <w:t xml:space="preserve"> Beverly Hospital operates one hundred (100) inpatient psychiatric beds comprised of: (</w:t>
      </w:r>
      <w:proofErr w:type="spellStart"/>
      <w:r w:rsidR="00430969" w:rsidRPr="71C57E1D">
        <w:rPr>
          <w:rFonts w:asciiTheme="minorHAnsi" w:hAnsiTheme="minorHAnsi" w:cstheme="minorBidi"/>
          <w:sz w:val="24"/>
          <w:szCs w:val="24"/>
        </w:rPr>
        <w:t>i</w:t>
      </w:r>
      <w:proofErr w:type="spellEnd"/>
      <w:r w:rsidR="00430969" w:rsidRPr="71C57E1D">
        <w:rPr>
          <w:rFonts w:asciiTheme="minorHAnsi" w:hAnsiTheme="minorHAnsi" w:cstheme="minorBidi"/>
          <w:sz w:val="24"/>
          <w:szCs w:val="24"/>
        </w:rPr>
        <w:t xml:space="preserve">) an 18-bed adult unit for medically frail psychiatric patients on its main campus at 85 Herrick Street in Beverly, MA (“Leland”); (ii) a 20-bed NICHE-designated (Nurses Improving Care for </w:t>
      </w:r>
      <w:proofErr w:type="spellStart"/>
      <w:r w:rsidR="00430969" w:rsidRPr="71C57E1D">
        <w:rPr>
          <w:rFonts w:asciiTheme="minorHAnsi" w:hAnsiTheme="minorHAnsi" w:cstheme="minorBidi"/>
          <w:sz w:val="24"/>
          <w:szCs w:val="24"/>
        </w:rPr>
        <w:t>Healthsystem</w:t>
      </w:r>
      <w:proofErr w:type="spellEnd"/>
      <w:r w:rsidR="00430969" w:rsidRPr="71C57E1D">
        <w:rPr>
          <w:rFonts w:asciiTheme="minorHAnsi" w:hAnsiTheme="minorHAnsi" w:cstheme="minorBidi"/>
          <w:sz w:val="24"/>
          <w:szCs w:val="24"/>
        </w:rPr>
        <w:t xml:space="preserve"> Elders) psychiatric unit which provides care to seniors with acute psychiatric symptoms and/or substance use disorders at the Hospital’s campus at 298 Washington Street in Gloucester, MA (the “Senior Adult Unit”); and (iii) a 62-bed adult psychiatric hospital providing treatment for psychotic and affective disorders as well as dual diagnosis (mental health and substance use disorder) at the Hospital’s campus at 60 Granite Street in Lynn, MA (“</w:t>
      </w:r>
      <w:proofErr w:type="spellStart"/>
      <w:r w:rsidR="00430969" w:rsidRPr="71C57E1D">
        <w:rPr>
          <w:rFonts w:asciiTheme="minorHAnsi" w:hAnsiTheme="minorHAnsi" w:cstheme="minorBidi"/>
          <w:sz w:val="24"/>
          <w:szCs w:val="24"/>
        </w:rPr>
        <w:t>BayRidge</w:t>
      </w:r>
      <w:proofErr w:type="spellEnd"/>
      <w:r w:rsidR="00430969" w:rsidRPr="71C57E1D">
        <w:rPr>
          <w:rFonts w:asciiTheme="minorHAnsi" w:hAnsiTheme="minorHAnsi" w:cstheme="minorBidi"/>
          <w:sz w:val="24"/>
          <w:szCs w:val="24"/>
        </w:rPr>
        <w:t xml:space="preserve"> Hospital”).</w:t>
      </w:r>
    </w:p>
    <w:p w14:paraId="07E8669A" w14:textId="77777777" w:rsidR="00F02E5A" w:rsidRDefault="00F02E5A" w:rsidP="71C57E1D">
      <w:pPr>
        <w:ind w:right="-10"/>
        <w:rPr>
          <w:rFonts w:asciiTheme="minorHAnsi" w:hAnsiTheme="minorHAnsi" w:cstheme="minorBidi"/>
          <w:sz w:val="24"/>
          <w:szCs w:val="24"/>
        </w:rPr>
      </w:pPr>
    </w:p>
    <w:p w14:paraId="27F99297" w14:textId="2AF4F730" w:rsidR="00F02E5A" w:rsidRPr="00AE7722" w:rsidRDefault="00F02E5A" w:rsidP="00AE7722">
      <w:pPr>
        <w:pStyle w:val="BodyText"/>
        <w:ind w:right="90"/>
        <w:rPr>
          <w:sz w:val="24"/>
          <w:szCs w:val="24"/>
        </w:rPr>
      </w:pPr>
      <w:r w:rsidRPr="00CD3533">
        <w:rPr>
          <w:rFonts w:cstheme="minorHAnsi"/>
          <w:sz w:val="24"/>
          <w:szCs w:val="24"/>
        </w:rPr>
        <w:t>Anna Jaques Hospital (AJH)</w:t>
      </w:r>
      <w:r w:rsidRPr="00CD3533">
        <w:rPr>
          <w:rFonts w:eastAsia="Times New Roman" w:cstheme="minorHAnsi"/>
          <w:color w:val="000000" w:themeColor="text1"/>
          <w:kern w:val="2"/>
          <w:sz w:val="24"/>
          <w:szCs w:val="24"/>
        </w:rPr>
        <w:t xml:space="preserve"> is a 119-bed community hospital. AJH offers cancer care, emergency medicine, hyperbaric medicine, inpatient behavioral health, interventional pulmonology, orthopedics, pain management, radiation oncology, a</w:t>
      </w:r>
      <w:r>
        <w:rPr>
          <w:rFonts w:eastAsia="Times New Roman" w:cstheme="minorHAnsi"/>
          <w:color w:val="000000" w:themeColor="text1"/>
          <w:kern w:val="2"/>
          <w:sz w:val="24"/>
          <w:szCs w:val="24"/>
        </w:rPr>
        <w:t>s well as</w:t>
      </w:r>
      <w:r w:rsidRPr="00CD3533">
        <w:rPr>
          <w:rFonts w:eastAsia="Times New Roman" w:cstheme="minorHAnsi"/>
          <w:color w:val="000000" w:themeColor="text1"/>
          <w:kern w:val="2"/>
          <w:sz w:val="24"/>
          <w:szCs w:val="24"/>
        </w:rPr>
        <w:t xml:space="preserve"> Women’s Health and OB/GYN care. Its service area includes cities and towns in the Merrimack Valley and North Shore, regions of Massachusetts, as well as Southern New Hampshire.</w:t>
      </w:r>
      <w:r w:rsidRPr="00877922">
        <w:rPr>
          <w:sz w:val="24"/>
          <w:szCs w:val="24"/>
        </w:rPr>
        <w:t xml:space="preserve"> </w:t>
      </w:r>
      <w:r w:rsidRPr="00311427">
        <w:rPr>
          <w:sz w:val="24"/>
          <w:szCs w:val="24"/>
        </w:rPr>
        <w:t>The Hospital is a DPH-designated Primary Stroke Service, providing 24 hours a day, 7 days a week care to patients experiencing stroke and stroke symptoms.</w:t>
      </w:r>
    </w:p>
    <w:p w14:paraId="11B9B5BD" w14:textId="77777777" w:rsidR="008F21F2" w:rsidRPr="00307FD3" w:rsidRDefault="008F21F2" w:rsidP="008F21F2">
      <w:pPr>
        <w:ind w:right="-10"/>
        <w:rPr>
          <w:rFonts w:asciiTheme="minorHAnsi" w:hAnsiTheme="minorHAnsi" w:cstheme="minorHAnsi"/>
          <w:sz w:val="24"/>
          <w:szCs w:val="24"/>
        </w:rPr>
      </w:pPr>
    </w:p>
    <w:p w14:paraId="7DA004F7" w14:textId="15E5C225" w:rsidR="00A37B89" w:rsidRPr="00307FD3" w:rsidRDefault="00A37B89" w:rsidP="007D7AC9">
      <w:pPr>
        <w:pStyle w:val="BodyText"/>
        <w:numPr>
          <w:ilvl w:val="0"/>
          <w:numId w:val="6"/>
        </w:numPr>
        <w:rPr>
          <w:rFonts w:asciiTheme="minorHAnsi" w:hAnsiTheme="minorHAnsi" w:cstheme="minorHAnsi"/>
          <w:b/>
          <w:bCs/>
          <w:sz w:val="24"/>
          <w:szCs w:val="24"/>
        </w:rPr>
      </w:pPr>
      <w:r w:rsidRPr="00307FD3">
        <w:rPr>
          <w:rFonts w:asciiTheme="minorHAnsi" w:hAnsiTheme="minorHAnsi" w:cstheme="minorHAnsi"/>
          <w:b/>
          <w:bCs/>
          <w:sz w:val="24"/>
          <w:szCs w:val="24"/>
        </w:rPr>
        <w:t>Proposed Project: Nature, Scope, Location, and Projected Costs</w:t>
      </w:r>
    </w:p>
    <w:p w14:paraId="663796C6" w14:textId="77777777" w:rsidR="00A37B89" w:rsidRPr="00F10718" w:rsidRDefault="00A37B89" w:rsidP="001B72DB">
      <w:pPr>
        <w:pStyle w:val="BodyText"/>
        <w:rPr>
          <w:rFonts w:asciiTheme="minorHAnsi" w:hAnsiTheme="minorHAnsi" w:cstheme="minorHAnsi"/>
          <w:sz w:val="24"/>
          <w:szCs w:val="24"/>
          <w:highlight w:val="yellow"/>
        </w:rPr>
      </w:pPr>
    </w:p>
    <w:p w14:paraId="087D6648" w14:textId="2DF24B97" w:rsidR="00EF62CF" w:rsidRDefault="00EF62CF" w:rsidP="00EF62CF">
      <w:pPr>
        <w:ind w:right="-10"/>
        <w:rPr>
          <w:rFonts w:asciiTheme="minorHAnsi" w:hAnsiTheme="minorHAnsi" w:cstheme="minorHAnsi"/>
          <w:sz w:val="24"/>
          <w:szCs w:val="24"/>
        </w:rPr>
      </w:pPr>
      <w:r>
        <w:rPr>
          <w:rFonts w:asciiTheme="minorHAnsi" w:hAnsiTheme="minorHAnsi" w:cstheme="minorHAnsi"/>
          <w:sz w:val="24"/>
          <w:szCs w:val="24"/>
        </w:rPr>
        <w:t>T</w:t>
      </w:r>
      <w:r w:rsidRPr="00735023">
        <w:rPr>
          <w:rFonts w:asciiTheme="minorHAnsi" w:hAnsiTheme="minorHAnsi" w:cstheme="minorHAnsi"/>
          <w:sz w:val="24"/>
          <w:szCs w:val="24"/>
        </w:rPr>
        <w:t xml:space="preserve">he </w:t>
      </w:r>
      <w:r>
        <w:rPr>
          <w:rFonts w:asciiTheme="minorHAnsi" w:hAnsiTheme="minorHAnsi" w:cstheme="minorHAnsi"/>
          <w:sz w:val="24"/>
          <w:szCs w:val="24"/>
        </w:rPr>
        <w:t>Proposed Project is</w:t>
      </w:r>
      <w:r w:rsidRPr="00735023">
        <w:rPr>
          <w:rFonts w:asciiTheme="minorHAnsi" w:hAnsiTheme="minorHAnsi" w:cstheme="minorHAnsi"/>
          <w:sz w:val="24"/>
          <w:szCs w:val="24"/>
        </w:rPr>
        <w:t xml:space="preserve"> to</w:t>
      </w:r>
      <w:r w:rsidR="00EB68A3">
        <w:rPr>
          <w:rFonts w:asciiTheme="minorHAnsi" w:hAnsiTheme="minorHAnsi" w:cstheme="minorHAnsi"/>
          <w:sz w:val="24"/>
          <w:szCs w:val="24"/>
        </w:rPr>
        <w:t xml:space="preserve"> </w:t>
      </w:r>
      <w:r w:rsidR="00741E9E">
        <w:rPr>
          <w:rFonts w:asciiTheme="minorHAnsi" w:hAnsiTheme="minorHAnsi" w:cstheme="minorHAnsi"/>
          <w:sz w:val="24"/>
          <w:szCs w:val="24"/>
        </w:rPr>
        <w:t>add</w:t>
      </w:r>
      <w:r w:rsidR="00741E9E" w:rsidRPr="00735023">
        <w:rPr>
          <w:rFonts w:asciiTheme="minorHAnsi" w:hAnsiTheme="minorHAnsi" w:cstheme="minorHAnsi"/>
          <w:sz w:val="24"/>
          <w:szCs w:val="24"/>
        </w:rPr>
        <w:t xml:space="preserve"> </w:t>
      </w:r>
      <w:r w:rsidRPr="00166F84">
        <w:rPr>
          <w:rFonts w:asciiTheme="minorHAnsi" w:hAnsiTheme="minorHAnsi" w:cstheme="minorHAnsi"/>
          <w:sz w:val="24"/>
          <w:szCs w:val="24"/>
        </w:rPr>
        <w:t>thirty-six (36) inpatient psychiatry beds (20 adult and 16 pediatric)</w:t>
      </w:r>
      <w:r w:rsidR="00D37B7C">
        <w:rPr>
          <w:rFonts w:asciiTheme="minorHAnsi" w:hAnsiTheme="minorHAnsi" w:cstheme="minorHAnsi"/>
          <w:sz w:val="24"/>
          <w:szCs w:val="24"/>
        </w:rPr>
        <w:t>, which are</w:t>
      </w:r>
      <w:r w:rsidRPr="00166F84">
        <w:rPr>
          <w:rFonts w:asciiTheme="minorHAnsi" w:hAnsiTheme="minorHAnsi" w:cstheme="minorHAnsi"/>
          <w:sz w:val="24"/>
          <w:szCs w:val="24"/>
        </w:rPr>
        <w:t xml:space="preserve"> currently operated/licensed by Anna Jaques Hospital</w:t>
      </w:r>
      <w:r w:rsidR="00D37B7C">
        <w:rPr>
          <w:rFonts w:asciiTheme="minorHAnsi" w:hAnsiTheme="minorHAnsi" w:cstheme="minorHAnsi"/>
          <w:sz w:val="24"/>
          <w:szCs w:val="24"/>
        </w:rPr>
        <w:t>,</w:t>
      </w:r>
      <w:r w:rsidRPr="00166F84">
        <w:rPr>
          <w:rFonts w:asciiTheme="minorHAnsi" w:hAnsiTheme="minorHAnsi" w:cstheme="minorHAnsi"/>
          <w:sz w:val="24"/>
          <w:szCs w:val="24"/>
        </w:rPr>
        <w:t xml:space="preserve"> to the Beverly Hospital license</w:t>
      </w:r>
      <w:r w:rsidR="00284EC8">
        <w:rPr>
          <w:rFonts w:asciiTheme="minorHAnsi" w:hAnsiTheme="minorHAnsi" w:cstheme="minorHAnsi"/>
          <w:sz w:val="24"/>
          <w:szCs w:val="24"/>
        </w:rPr>
        <w:t xml:space="preserve"> </w:t>
      </w:r>
      <w:proofErr w:type="gramStart"/>
      <w:r w:rsidR="00284EC8">
        <w:rPr>
          <w:rFonts w:asciiTheme="minorHAnsi" w:hAnsiTheme="minorHAnsi" w:cstheme="minorHAnsi"/>
          <w:sz w:val="24"/>
          <w:szCs w:val="24"/>
        </w:rPr>
        <w:t xml:space="preserve">in </w:t>
      </w:r>
      <w:r w:rsidR="003B3E76">
        <w:rPr>
          <w:rFonts w:asciiTheme="minorHAnsi" w:hAnsiTheme="minorHAnsi" w:cstheme="minorHAnsi"/>
          <w:sz w:val="24"/>
          <w:szCs w:val="24"/>
        </w:rPr>
        <w:lastRenderedPageBreak/>
        <w:t>order to</w:t>
      </w:r>
      <w:proofErr w:type="gramEnd"/>
      <w:r w:rsidR="002045D0" w:rsidRPr="002045D0">
        <w:rPr>
          <w:rFonts w:asciiTheme="minorHAnsi" w:hAnsiTheme="minorHAnsi" w:cstheme="minorHAnsi"/>
          <w:sz w:val="24"/>
          <w:szCs w:val="24"/>
        </w:rPr>
        <w:t xml:space="preserve"> avoid a</w:t>
      </w:r>
      <w:r w:rsidR="001474AD">
        <w:rPr>
          <w:rFonts w:asciiTheme="minorHAnsi" w:hAnsiTheme="minorHAnsi" w:cstheme="minorHAnsi"/>
          <w:sz w:val="24"/>
          <w:szCs w:val="24"/>
        </w:rPr>
        <w:t xml:space="preserve"> </w:t>
      </w:r>
      <w:r w:rsidR="002045D0" w:rsidRPr="002045D0">
        <w:rPr>
          <w:rFonts w:asciiTheme="minorHAnsi" w:hAnsiTheme="minorHAnsi" w:cstheme="minorHAnsi"/>
          <w:sz w:val="24"/>
          <w:szCs w:val="24"/>
        </w:rPr>
        <w:t>potential</w:t>
      </w:r>
      <w:r w:rsidR="001474AD">
        <w:rPr>
          <w:rFonts w:asciiTheme="minorHAnsi" w:hAnsiTheme="minorHAnsi" w:cstheme="minorHAnsi"/>
          <w:sz w:val="24"/>
          <w:szCs w:val="24"/>
        </w:rPr>
        <w:t xml:space="preserve"> need</w:t>
      </w:r>
      <w:r w:rsidR="002045D0" w:rsidRPr="002045D0">
        <w:rPr>
          <w:rFonts w:asciiTheme="minorHAnsi" w:hAnsiTheme="minorHAnsi" w:cstheme="minorHAnsi"/>
          <w:sz w:val="24"/>
          <w:szCs w:val="24"/>
        </w:rPr>
        <w:t xml:space="preserve"> to </w:t>
      </w:r>
      <w:r w:rsidR="00BA6C3A">
        <w:rPr>
          <w:rFonts w:asciiTheme="minorHAnsi" w:hAnsiTheme="minorHAnsi" w:cstheme="minorHAnsi"/>
          <w:sz w:val="24"/>
          <w:szCs w:val="24"/>
        </w:rPr>
        <w:t xml:space="preserve">permanently </w:t>
      </w:r>
      <w:r w:rsidR="002045D0" w:rsidRPr="002045D0">
        <w:rPr>
          <w:rFonts w:asciiTheme="minorHAnsi" w:hAnsiTheme="minorHAnsi" w:cstheme="minorHAnsi"/>
          <w:sz w:val="24"/>
          <w:szCs w:val="24"/>
        </w:rPr>
        <w:t>close needed behavioral health beds</w:t>
      </w:r>
      <w:r w:rsidR="00BA6C3A">
        <w:rPr>
          <w:rFonts w:asciiTheme="minorHAnsi" w:hAnsiTheme="minorHAnsi" w:cstheme="minorHAnsi"/>
          <w:sz w:val="24"/>
          <w:szCs w:val="24"/>
        </w:rPr>
        <w:t xml:space="preserve"> at Anna Jaques Hospital</w:t>
      </w:r>
      <w:r w:rsidR="00A30DB0">
        <w:rPr>
          <w:rFonts w:asciiTheme="minorHAnsi" w:hAnsiTheme="minorHAnsi" w:cstheme="minorHAnsi"/>
          <w:sz w:val="24"/>
          <w:szCs w:val="24"/>
        </w:rPr>
        <w:t>.</w:t>
      </w:r>
      <w:r w:rsidR="00284EC8">
        <w:rPr>
          <w:rFonts w:asciiTheme="minorHAnsi" w:hAnsiTheme="minorHAnsi" w:cstheme="minorHAnsi"/>
          <w:sz w:val="24"/>
          <w:szCs w:val="24"/>
        </w:rPr>
        <w:t xml:space="preserve"> </w:t>
      </w:r>
      <w:r w:rsidR="00BD3DAB" w:rsidRPr="00BD3DAB">
        <w:rPr>
          <w:rFonts w:asciiTheme="minorHAnsi" w:hAnsiTheme="minorHAnsi" w:cstheme="minorHAnsi"/>
          <w:sz w:val="24"/>
          <w:szCs w:val="24"/>
        </w:rPr>
        <w:t xml:space="preserve">The Proposed Project does not involve any changes to the location, type, or complement of these two inpatient psychiatry Units. The Units will remain in their current location but under the oversight, leadership, and operational </w:t>
      </w:r>
      <w:r w:rsidR="00A630AE">
        <w:rPr>
          <w:rFonts w:asciiTheme="minorHAnsi" w:hAnsiTheme="minorHAnsi" w:cstheme="minorHAnsi"/>
          <w:sz w:val="24"/>
          <w:szCs w:val="24"/>
        </w:rPr>
        <w:t>management</w:t>
      </w:r>
      <w:r w:rsidR="00A630AE" w:rsidRPr="00BD3DAB">
        <w:rPr>
          <w:rFonts w:asciiTheme="minorHAnsi" w:hAnsiTheme="minorHAnsi" w:cstheme="minorHAnsi"/>
          <w:sz w:val="24"/>
          <w:szCs w:val="24"/>
        </w:rPr>
        <w:t xml:space="preserve"> </w:t>
      </w:r>
      <w:r w:rsidR="00BD3DAB" w:rsidRPr="00BD3DAB">
        <w:rPr>
          <w:rFonts w:asciiTheme="minorHAnsi" w:hAnsiTheme="minorHAnsi" w:cstheme="minorHAnsi"/>
          <w:sz w:val="24"/>
          <w:szCs w:val="24"/>
        </w:rPr>
        <w:t xml:space="preserve">of </w:t>
      </w:r>
      <w:proofErr w:type="gramStart"/>
      <w:r w:rsidR="00BD3DAB" w:rsidRPr="00BD3DAB">
        <w:rPr>
          <w:rFonts w:asciiTheme="minorHAnsi" w:hAnsiTheme="minorHAnsi" w:cstheme="minorHAnsi"/>
          <w:sz w:val="24"/>
          <w:szCs w:val="24"/>
        </w:rPr>
        <w:t>Bever</w:t>
      </w:r>
      <w:r w:rsidR="00525F85">
        <w:rPr>
          <w:rFonts w:asciiTheme="minorHAnsi" w:hAnsiTheme="minorHAnsi" w:cstheme="minorHAnsi"/>
          <w:sz w:val="24"/>
          <w:szCs w:val="24"/>
        </w:rPr>
        <w:t>ly</w:t>
      </w:r>
      <w:r w:rsidR="00B42911">
        <w:rPr>
          <w:rFonts w:asciiTheme="minorHAnsi" w:hAnsiTheme="minorHAnsi" w:cstheme="minorHAnsi"/>
          <w:sz w:val="24"/>
          <w:szCs w:val="24"/>
        </w:rPr>
        <w:t xml:space="preserve"> </w:t>
      </w:r>
      <w:r w:rsidR="00BD3DAB" w:rsidRPr="00BD3DAB">
        <w:rPr>
          <w:rFonts w:asciiTheme="minorHAnsi" w:hAnsiTheme="minorHAnsi" w:cstheme="minorHAnsi"/>
          <w:sz w:val="24"/>
          <w:szCs w:val="24"/>
        </w:rPr>
        <w:t>.</w:t>
      </w:r>
      <w:proofErr w:type="gramEnd"/>
      <w:r w:rsidR="002045D0">
        <w:rPr>
          <w:rFonts w:asciiTheme="minorHAnsi" w:hAnsiTheme="minorHAnsi" w:cstheme="minorHAnsi"/>
          <w:sz w:val="24"/>
          <w:szCs w:val="24"/>
        </w:rPr>
        <w:t xml:space="preserve"> </w:t>
      </w:r>
      <w:r w:rsidR="003B3E76" w:rsidRPr="002045D0">
        <w:rPr>
          <w:rFonts w:asciiTheme="minorHAnsi" w:hAnsiTheme="minorHAnsi" w:cstheme="minorHAnsi"/>
          <w:sz w:val="24"/>
          <w:szCs w:val="24"/>
        </w:rPr>
        <w:t>Following implementation of the Proposed Project, Beverly will operate the Adult Unit in Newburyport and the Child Unit in Amesbury alongside its existing 100 inpatient psychiatric beds. This expansion to Beverly’s license will ensure that inpatients of the Adult and Child Unit</w:t>
      </w:r>
      <w:r w:rsidR="00657A7D">
        <w:rPr>
          <w:rFonts w:asciiTheme="minorHAnsi" w:hAnsiTheme="minorHAnsi" w:cstheme="minorHAnsi"/>
          <w:sz w:val="24"/>
          <w:szCs w:val="24"/>
        </w:rPr>
        <w:t>s</w:t>
      </w:r>
      <w:r w:rsidR="003B3E76" w:rsidRPr="002045D0">
        <w:rPr>
          <w:rFonts w:asciiTheme="minorHAnsi" w:hAnsiTheme="minorHAnsi" w:cstheme="minorHAnsi"/>
          <w:sz w:val="24"/>
          <w:szCs w:val="24"/>
        </w:rPr>
        <w:t xml:space="preserve"> have access to the broader continuum of outpatient and community-based services Beverly offers</w:t>
      </w:r>
      <w:r w:rsidR="002045D0" w:rsidRPr="002045D0">
        <w:rPr>
          <w:rFonts w:asciiTheme="minorHAnsi" w:hAnsiTheme="minorHAnsi" w:cstheme="minorHAnsi"/>
          <w:sz w:val="24"/>
          <w:szCs w:val="24"/>
        </w:rPr>
        <w:t>.</w:t>
      </w:r>
    </w:p>
    <w:p w14:paraId="0D862D0D" w14:textId="77777777" w:rsidR="00103D89" w:rsidRPr="00F10718" w:rsidRDefault="00103D89" w:rsidP="00356AE4">
      <w:pPr>
        <w:pStyle w:val="BodyText"/>
        <w:rPr>
          <w:rFonts w:asciiTheme="minorHAnsi" w:hAnsiTheme="minorHAnsi" w:cstheme="minorHAnsi"/>
          <w:sz w:val="24"/>
          <w:szCs w:val="24"/>
          <w:highlight w:val="yellow"/>
        </w:rPr>
      </w:pPr>
    </w:p>
    <w:p w14:paraId="5E1F9B7A" w14:textId="2C42C81A" w:rsidR="007D7AC9" w:rsidRPr="009112F9" w:rsidRDefault="009112F9" w:rsidP="009112F9">
      <w:pPr>
        <w:ind w:right="-10"/>
        <w:rPr>
          <w:rFonts w:asciiTheme="minorHAnsi" w:hAnsiTheme="minorHAnsi" w:cstheme="minorHAnsi"/>
          <w:sz w:val="24"/>
          <w:szCs w:val="24"/>
        </w:rPr>
      </w:pPr>
      <w:r w:rsidRPr="009112F9">
        <w:rPr>
          <w:rFonts w:asciiTheme="minorHAnsi" w:hAnsiTheme="minorHAnsi" w:cstheme="minorHAnsi"/>
          <w:sz w:val="24"/>
          <w:szCs w:val="24"/>
        </w:rPr>
        <w:t>The Applicant states that both the Adult and Child Units currently conform with the required architectural standards for inpatient psychiatry units and no modifications are necessary to continue operations of the unit for inpatient psychiatry services by Beverly.</w:t>
      </w:r>
    </w:p>
    <w:p w14:paraId="33267BB2" w14:textId="77777777" w:rsidR="009112F9" w:rsidRPr="00307FD3" w:rsidRDefault="009112F9" w:rsidP="001B72DB">
      <w:pPr>
        <w:pStyle w:val="BodyText"/>
        <w:rPr>
          <w:rFonts w:asciiTheme="minorHAnsi" w:hAnsiTheme="minorHAnsi" w:cstheme="minorHAnsi"/>
          <w:sz w:val="24"/>
          <w:szCs w:val="24"/>
        </w:rPr>
      </w:pPr>
    </w:p>
    <w:p w14:paraId="612D6E3B" w14:textId="77777777" w:rsidR="007D7AC9" w:rsidRPr="00307FD3" w:rsidRDefault="007D7AC9" w:rsidP="007D7AC9">
      <w:pPr>
        <w:pStyle w:val="BodyText"/>
        <w:numPr>
          <w:ilvl w:val="0"/>
          <w:numId w:val="6"/>
        </w:numPr>
        <w:rPr>
          <w:rFonts w:asciiTheme="minorHAnsi" w:hAnsiTheme="minorHAnsi" w:cstheme="minorHAnsi"/>
          <w:b/>
          <w:bCs/>
          <w:sz w:val="24"/>
          <w:szCs w:val="24"/>
        </w:rPr>
      </w:pPr>
      <w:r w:rsidRPr="00307FD3">
        <w:rPr>
          <w:rFonts w:asciiTheme="minorHAnsi" w:hAnsiTheme="minorHAnsi" w:cstheme="minorHAnsi"/>
          <w:b/>
          <w:bCs/>
          <w:sz w:val="24"/>
          <w:szCs w:val="24"/>
        </w:rPr>
        <w:t>Demonstration that the Proposed Project will address the Emergency Situation, and that without issuance of a Notice of Determination of Need, the public health will be measurably harmed</w:t>
      </w:r>
    </w:p>
    <w:p w14:paraId="3408041A" w14:textId="77777777" w:rsidR="00657A7D" w:rsidRPr="00AB313C" w:rsidRDefault="00657A7D" w:rsidP="00AB313C">
      <w:pPr>
        <w:pStyle w:val="BodyText"/>
        <w:rPr>
          <w:rFonts w:asciiTheme="minorHAnsi" w:hAnsiTheme="minorHAnsi" w:cstheme="minorHAnsi"/>
          <w:sz w:val="24"/>
          <w:szCs w:val="24"/>
        </w:rPr>
      </w:pPr>
    </w:p>
    <w:p w14:paraId="12D2EE99" w14:textId="6B287D50" w:rsidR="00390587" w:rsidRPr="00AB313C" w:rsidRDefault="00CA1E60" w:rsidP="00AB313C">
      <w:pPr>
        <w:pStyle w:val="BodyText"/>
        <w:rPr>
          <w:rFonts w:asciiTheme="minorHAnsi" w:hAnsiTheme="minorHAnsi" w:cstheme="minorHAnsi"/>
          <w:sz w:val="24"/>
          <w:szCs w:val="24"/>
        </w:rPr>
      </w:pPr>
      <w:r>
        <w:rPr>
          <w:rFonts w:asciiTheme="minorHAnsi" w:hAnsiTheme="minorHAnsi" w:cstheme="minorHAnsi"/>
          <w:sz w:val="24"/>
          <w:szCs w:val="24"/>
        </w:rPr>
        <w:t xml:space="preserve">Due to financial challenges </w:t>
      </w:r>
      <w:r w:rsidR="00B03AD1">
        <w:rPr>
          <w:rFonts w:asciiTheme="minorHAnsi" w:hAnsiTheme="minorHAnsi" w:cstheme="minorHAnsi"/>
          <w:sz w:val="24"/>
          <w:szCs w:val="24"/>
        </w:rPr>
        <w:t>faced by Anna Jaques Hospital and</w:t>
      </w:r>
      <w:r w:rsidR="00C91EB2">
        <w:rPr>
          <w:rFonts w:asciiTheme="minorHAnsi" w:hAnsiTheme="minorHAnsi" w:cstheme="minorHAnsi"/>
          <w:sz w:val="24"/>
          <w:szCs w:val="24"/>
        </w:rPr>
        <w:t xml:space="preserve"> to provide</w:t>
      </w:r>
      <w:r w:rsidR="00B03AD1">
        <w:rPr>
          <w:rFonts w:asciiTheme="minorHAnsi" w:hAnsiTheme="minorHAnsi" w:cstheme="minorHAnsi"/>
          <w:sz w:val="24"/>
          <w:szCs w:val="24"/>
        </w:rPr>
        <w:t xml:space="preserve"> financial via</w:t>
      </w:r>
      <w:r w:rsidR="00C91EB2">
        <w:rPr>
          <w:rFonts w:asciiTheme="minorHAnsi" w:hAnsiTheme="minorHAnsi" w:cstheme="minorHAnsi"/>
          <w:sz w:val="24"/>
          <w:szCs w:val="24"/>
        </w:rPr>
        <w:t xml:space="preserve">bility at both </w:t>
      </w:r>
      <w:r w:rsidR="00EA1B98">
        <w:rPr>
          <w:rFonts w:asciiTheme="minorHAnsi" w:hAnsiTheme="minorHAnsi" w:cstheme="minorHAnsi"/>
          <w:sz w:val="24"/>
          <w:szCs w:val="24"/>
        </w:rPr>
        <w:t>Anna Jaques Hospital and Beverly Hospital</w:t>
      </w:r>
      <w:r w:rsidR="00B03AD1">
        <w:rPr>
          <w:rFonts w:asciiTheme="minorHAnsi" w:hAnsiTheme="minorHAnsi" w:cstheme="minorHAnsi"/>
          <w:sz w:val="24"/>
          <w:szCs w:val="24"/>
        </w:rPr>
        <w:t>, t</w:t>
      </w:r>
      <w:r w:rsidR="00390587" w:rsidRPr="00AB313C">
        <w:rPr>
          <w:rFonts w:asciiTheme="minorHAnsi" w:hAnsiTheme="minorHAnsi" w:cstheme="minorHAnsi"/>
          <w:sz w:val="24"/>
          <w:szCs w:val="24"/>
        </w:rPr>
        <w:t xml:space="preserve">he </w:t>
      </w:r>
      <w:r w:rsidR="005F7030">
        <w:rPr>
          <w:rFonts w:asciiTheme="minorHAnsi" w:hAnsiTheme="minorHAnsi" w:cstheme="minorHAnsi"/>
          <w:sz w:val="24"/>
          <w:szCs w:val="24"/>
        </w:rPr>
        <w:t>addition</w:t>
      </w:r>
      <w:r w:rsidR="005F7030" w:rsidRPr="00AB313C">
        <w:rPr>
          <w:rFonts w:asciiTheme="minorHAnsi" w:hAnsiTheme="minorHAnsi" w:cstheme="minorHAnsi"/>
          <w:sz w:val="24"/>
          <w:szCs w:val="24"/>
        </w:rPr>
        <w:t xml:space="preserve"> </w:t>
      </w:r>
      <w:r w:rsidR="00390587" w:rsidRPr="00AB313C">
        <w:rPr>
          <w:rFonts w:asciiTheme="minorHAnsi" w:hAnsiTheme="minorHAnsi" w:cstheme="minorHAnsi"/>
          <w:sz w:val="24"/>
          <w:szCs w:val="24"/>
        </w:rPr>
        <w:t xml:space="preserve">of psychiatric beds at Beverly is critical </w:t>
      </w:r>
      <w:r w:rsidR="008622E6" w:rsidRPr="00AB313C">
        <w:rPr>
          <w:rFonts w:asciiTheme="minorHAnsi" w:hAnsiTheme="minorHAnsi" w:cstheme="minorHAnsi"/>
          <w:sz w:val="24"/>
          <w:szCs w:val="24"/>
        </w:rPr>
        <w:t>to avoid</w:t>
      </w:r>
      <w:r w:rsidR="00390587" w:rsidRPr="00AB313C">
        <w:rPr>
          <w:rFonts w:asciiTheme="minorHAnsi" w:hAnsiTheme="minorHAnsi" w:cstheme="minorHAnsi"/>
          <w:sz w:val="24"/>
          <w:szCs w:val="24"/>
        </w:rPr>
        <w:t xml:space="preserve"> the closure of </w:t>
      </w:r>
      <w:r w:rsidR="005F7030">
        <w:rPr>
          <w:rFonts w:asciiTheme="minorHAnsi" w:hAnsiTheme="minorHAnsi" w:cstheme="minorHAnsi"/>
          <w:sz w:val="24"/>
          <w:szCs w:val="24"/>
        </w:rPr>
        <w:t xml:space="preserve">the </w:t>
      </w:r>
      <w:r w:rsidR="00390587" w:rsidRPr="00AB313C">
        <w:rPr>
          <w:rFonts w:asciiTheme="minorHAnsi" w:hAnsiTheme="minorHAnsi" w:cstheme="minorHAnsi"/>
          <w:sz w:val="24"/>
          <w:szCs w:val="24"/>
        </w:rPr>
        <w:t xml:space="preserve">beds and significant reductions in inpatient and outpatient services. The Proposed Project will ensure continued access to inpatient psychiatry beds in the North Shore/Merrimack Valley, particularly for children, with no loss in available capacity.   </w:t>
      </w:r>
      <w:r w:rsidR="00AB313C">
        <w:rPr>
          <w:rFonts w:asciiTheme="minorHAnsi" w:hAnsiTheme="minorHAnsi" w:cstheme="minorHAnsi"/>
          <w:sz w:val="24"/>
          <w:szCs w:val="24"/>
        </w:rPr>
        <w:t>F</w:t>
      </w:r>
      <w:r w:rsidR="00390587" w:rsidRPr="00AB313C">
        <w:rPr>
          <w:rFonts w:asciiTheme="minorHAnsi" w:hAnsiTheme="minorHAnsi" w:cstheme="minorHAnsi"/>
          <w:sz w:val="24"/>
          <w:szCs w:val="24"/>
        </w:rPr>
        <w:t xml:space="preserve">ailure to issue a Notice of Determination of Need may result in the closure of some or </w:t>
      </w:r>
      <w:proofErr w:type="gramStart"/>
      <w:r w:rsidR="00390587" w:rsidRPr="00AB313C">
        <w:rPr>
          <w:rFonts w:asciiTheme="minorHAnsi" w:hAnsiTheme="minorHAnsi" w:cstheme="minorHAnsi"/>
          <w:sz w:val="24"/>
          <w:szCs w:val="24"/>
        </w:rPr>
        <w:t>all of</w:t>
      </w:r>
      <w:proofErr w:type="gramEnd"/>
      <w:r w:rsidR="00390587" w:rsidRPr="00AB313C">
        <w:rPr>
          <w:rFonts w:asciiTheme="minorHAnsi" w:hAnsiTheme="minorHAnsi" w:cstheme="minorHAnsi"/>
          <w:sz w:val="24"/>
          <w:szCs w:val="24"/>
        </w:rPr>
        <w:t xml:space="preserve"> the Unit’s inpatient psychiatric beds.</w:t>
      </w:r>
    </w:p>
    <w:p w14:paraId="68D08341" w14:textId="77777777" w:rsidR="00390587" w:rsidRDefault="00390587" w:rsidP="00BC16A8">
      <w:pPr>
        <w:jc w:val="both"/>
        <w:rPr>
          <w:rFonts w:asciiTheme="minorHAnsi" w:hAnsiTheme="minorHAnsi" w:cstheme="minorHAnsi"/>
          <w:i/>
          <w:iCs/>
          <w:sz w:val="24"/>
          <w:szCs w:val="24"/>
        </w:rPr>
      </w:pPr>
    </w:p>
    <w:p w14:paraId="46B7C37A" w14:textId="77777777" w:rsidR="00390587" w:rsidRPr="00BC16A8" w:rsidRDefault="00390587" w:rsidP="00BC16A8">
      <w:pPr>
        <w:jc w:val="both"/>
        <w:rPr>
          <w:rFonts w:asciiTheme="minorHAnsi" w:hAnsiTheme="minorHAnsi" w:cstheme="minorHAnsi"/>
          <w:i/>
          <w:iCs/>
          <w:sz w:val="24"/>
          <w:szCs w:val="24"/>
        </w:rPr>
      </w:pPr>
    </w:p>
    <w:p w14:paraId="545143A2" w14:textId="250D07D2" w:rsidR="00C07147" w:rsidRPr="00307FD3" w:rsidRDefault="00C07147" w:rsidP="001B72DB">
      <w:pPr>
        <w:pStyle w:val="BodyText"/>
        <w:rPr>
          <w:rFonts w:asciiTheme="minorHAnsi" w:hAnsiTheme="minorHAnsi" w:cstheme="minorHAnsi"/>
          <w:b/>
          <w:bCs/>
          <w:sz w:val="24"/>
          <w:szCs w:val="24"/>
        </w:rPr>
      </w:pPr>
      <w:r w:rsidRPr="00307FD3">
        <w:rPr>
          <w:rFonts w:asciiTheme="minorHAnsi" w:hAnsiTheme="minorHAnsi" w:cstheme="minorHAnsi"/>
          <w:b/>
          <w:bCs/>
          <w:sz w:val="24"/>
          <w:szCs w:val="24"/>
        </w:rPr>
        <w:t>Staff Analysis</w:t>
      </w:r>
    </w:p>
    <w:p w14:paraId="31A4037C" w14:textId="77777777" w:rsidR="00127D0A" w:rsidRPr="00BC16A8" w:rsidRDefault="00127D0A" w:rsidP="001B72DB">
      <w:pPr>
        <w:pStyle w:val="BodyText"/>
        <w:rPr>
          <w:rFonts w:asciiTheme="minorHAnsi" w:hAnsiTheme="minorHAnsi" w:cstheme="minorHAnsi"/>
          <w:sz w:val="24"/>
          <w:szCs w:val="24"/>
        </w:rPr>
      </w:pPr>
    </w:p>
    <w:p w14:paraId="0959A6F8" w14:textId="219C2D6E" w:rsidR="00C07147" w:rsidRPr="00F10718" w:rsidRDefault="00685A47" w:rsidP="71C57E1D">
      <w:pPr>
        <w:pStyle w:val="BodyText"/>
        <w:rPr>
          <w:rFonts w:asciiTheme="minorHAnsi" w:hAnsiTheme="minorHAnsi" w:cstheme="minorBidi"/>
          <w:sz w:val="24"/>
          <w:szCs w:val="24"/>
          <w:highlight w:val="yellow"/>
        </w:rPr>
      </w:pPr>
      <w:r w:rsidRPr="71C57E1D">
        <w:rPr>
          <w:rFonts w:asciiTheme="minorHAnsi" w:hAnsiTheme="minorHAnsi" w:cstheme="minorBidi"/>
          <w:sz w:val="24"/>
          <w:szCs w:val="24"/>
        </w:rPr>
        <w:t xml:space="preserve">Staff notes that there </w:t>
      </w:r>
      <w:r w:rsidR="00BD3905" w:rsidRPr="71C57E1D">
        <w:rPr>
          <w:rFonts w:asciiTheme="minorHAnsi" w:hAnsiTheme="minorHAnsi" w:cstheme="minorBidi"/>
          <w:sz w:val="24"/>
          <w:szCs w:val="24"/>
        </w:rPr>
        <w:t xml:space="preserve">is a well-documented need </w:t>
      </w:r>
      <w:r w:rsidRPr="71C57E1D">
        <w:rPr>
          <w:rFonts w:asciiTheme="minorHAnsi" w:hAnsiTheme="minorHAnsi" w:cstheme="minorBidi"/>
          <w:sz w:val="24"/>
          <w:szCs w:val="24"/>
        </w:rPr>
        <w:t xml:space="preserve">for inpatient psychiatry </w:t>
      </w:r>
      <w:r w:rsidR="00974C86">
        <w:rPr>
          <w:rFonts w:asciiTheme="minorHAnsi" w:hAnsiTheme="minorHAnsi" w:cstheme="minorBidi"/>
          <w:sz w:val="24"/>
          <w:szCs w:val="24"/>
        </w:rPr>
        <w:t>capacity</w:t>
      </w:r>
      <w:r w:rsidR="00974C86" w:rsidRPr="71C57E1D">
        <w:rPr>
          <w:rFonts w:asciiTheme="minorHAnsi" w:hAnsiTheme="minorHAnsi" w:cstheme="minorBidi"/>
          <w:sz w:val="24"/>
          <w:szCs w:val="24"/>
        </w:rPr>
        <w:t xml:space="preserve"> </w:t>
      </w:r>
      <w:r w:rsidRPr="71C57E1D">
        <w:rPr>
          <w:rFonts w:asciiTheme="minorHAnsi" w:hAnsiTheme="minorHAnsi" w:cstheme="minorBidi"/>
          <w:sz w:val="24"/>
          <w:szCs w:val="24"/>
        </w:rPr>
        <w:t>in Massachusetts. Patients in need of behavioral health services consistently face long boarding times in emergency departments across the region as they wait for an available bed to open.</w:t>
      </w:r>
      <w:r w:rsidR="006701C0">
        <w:rPr>
          <w:rStyle w:val="EndnoteReference"/>
          <w:rFonts w:asciiTheme="minorHAnsi" w:hAnsiTheme="minorHAnsi" w:cstheme="minorBidi"/>
          <w:sz w:val="24"/>
          <w:szCs w:val="24"/>
        </w:rPr>
        <w:endnoteReference w:id="2"/>
      </w:r>
      <w:r w:rsidRPr="71C57E1D">
        <w:rPr>
          <w:rFonts w:asciiTheme="minorHAnsi" w:hAnsiTheme="minorHAnsi" w:cstheme="minorBidi"/>
          <w:sz w:val="24"/>
          <w:szCs w:val="24"/>
        </w:rPr>
        <w:t xml:space="preserve"> </w:t>
      </w:r>
      <w:r w:rsidR="00CB716E" w:rsidRPr="71C57E1D">
        <w:rPr>
          <w:rFonts w:asciiTheme="minorHAnsi" w:hAnsiTheme="minorHAnsi" w:cstheme="minorBidi"/>
          <w:sz w:val="24"/>
          <w:szCs w:val="24"/>
        </w:rPr>
        <w:t>The loss of child and a</w:t>
      </w:r>
      <w:r w:rsidR="0010232A" w:rsidRPr="71C57E1D">
        <w:rPr>
          <w:rFonts w:asciiTheme="minorHAnsi" w:hAnsiTheme="minorHAnsi" w:cstheme="minorBidi"/>
          <w:sz w:val="24"/>
          <w:szCs w:val="24"/>
        </w:rPr>
        <w:t>d</w:t>
      </w:r>
      <w:r w:rsidR="00CB716E" w:rsidRPr="71C57E1D">
        <w:rPr>
          <w:rFonts w:asciiTheme="minorHAnsi" w:hAnsiTheme="minorHAnsi" w:cstheme="minorBidi"/>
          <w:sz w:val="24"/>
          <w:szCs w:val="24"/>
        </w:rPr>
        <w:t xml:space="preserve">ult </w:t>
      </w:r>
      <w:r w:rsidRPr="71C57E1D">
        <w:rPr>
          <w:rFonts w:asciiTheme="minorHAnsi" w:hAnsiTheme="minorHAnsi" w:cstheme="minorBidi"/>
          <w:sz w:val="24"/>
          <w:szCs w:val="24"/>
        </w:rPr>
        <w:t xml:space="preserve">inpatient psychiatry beds </w:t>
      </w:r>
      <w:r w:rsidR="00CB716E" w:rsidRPr="71C57E1D">
        <w:rPr>
          <w:rFonts w:asciiTheme="minorHAnsi" w:hAnsiTheme="minorHAnsi" w:cstheme="minorBidi"/>
          <w:sz w:val="24"/>
          <w:szCs w:val="24"/>
        </w:rPr>
        <w:t>in the region would</w:t>
      </w:r>
      <w:r w:rsidRPr="71C57E1D">
        <w:rPr>
          <w:rFonts w:asciiTheme="minorHAnsi" w:hAnsiTheme="minorHAnsi" w:cstheme="minorBidi"/>
          <w:sz w:val="24"/>
          <w:szCs w:val="24"/>
        </w:rPr>
        <w:t xml:space="preserve"> lengthen wait times for this vulnerable population in need of services</w:t>
      </w:r>
      <w:r w:rsidR="00CB716E" w:rsidRPr="71C57E1D">
        <w:rPr>
          <w:rFonts w:asciiTheme="minorHAnsi" w:hAnsiTheme="minorHAnsi" w:cstheme="minorBidi"/>
          <w:sz w:val="24"/>
          <w:szCs w:val="24"/>
        </w:rPr>
        <w:t>.</w:t>
      </w:r>
      <w:r w:rsidR="00050644" w:rsidRPr="71C57E1D">
        <w:rPr>
          <w:rFonts w:asciiTheme="minorHAnsi" w:hAnsiTheme="minorHAnsi" w:cstheme="minorBidi"/>
          <w:sz w:val="24"/>
          <w:szCs w:val="24"/>
        </w:rPr>
        <w:t xml:space="preserve"> </w:t>
      </w:r>
      <w:r w:rsidR="00127D0A" w:rsidRPr="71C57E1D">
        <w:rPr>
          <w:rFonts w:asciiTheme="minorHAnsi" w:hAnsiTheme="minorHAnsi" w:cstheme="minorBidi"/>
          <w:sz w:val="24"/>
          <w:szCs w:val="24"/>
        </w:rPr>
        <w:t xml:space="preserve">As such, </w:t>
      </w:r>
      <w:r w:rsidR="00C9357D" w:rsidRPr="71C57E1D">
        <w:rPr>
          <w:rFonts w:asciiTheme="minorHAnsi" w:hAnsiTheme="minorHAnsi" w:cstheme="minorBidi"/>
          <w:sz w:val="24"/>
          <w:szCs w:val="24"/>
        </w:rPr>
        <w:t>staff finds</w:t>
      </w:r>
      <w:bookmarkStart w:id="2" w:name="_Hlk119333558"/>
      <w:r w:rsidR="00C9357D" w:rsidRPr="71C57E1D">
        <w:rPr>
          <w:rFonts w:asciiTheme="minorHAnsi" w:hAnsiTheme="minorHAnsi" w:cstheme="minorBidi"/>
          <w:sz w:val="24"/>
          <w:szCs w:val="24"/>
        </w:rPr>
        <w:t xml:space="preserve"> t</w:t>
      </w:r>
      <w:r w:rsidR="00A37B89" w:rsidRPr="71C57E1D">
        <w:rPr>
          <w:rFonts w:asciiTheme="minorHAnsi" w:hAnsiTheme="minorHAnsi" w:cstheme="minorBidi"/>
          <w:sz w:val="24"/>
          <w:szCs w:val="24"/>
        </w:rPr>
        <w:t xml:space="preserve">he Applicant made a </w:t>
      </w:r>
      <w:r w:rsidR="00CB716E" w:rsidRPr="71C57E1D">
        <w:rPr>
          <w:rFonts w:asciiTheme="minorHAnsi" w:hAnsiTheme="minorHAnsi" w:cstheme="minorBidi"/>
          <w:sz w:val="24"/>
          <w:szCs w:val="24"/>
        </w:rPr>
        <w:t xml:space="preserve">reasonable </w:t>
      </w:r>
      <w:r w:rsidR="00A37B89" w:rsidRPr="71C57E1D">
        <w:rPr>
          <w:rFonts w:asciiTheme="minorHAnsi" w:hAnsiTheme="minorHAnsi" w:cstheme="minorBidi"/>
          <w:sz w:val="24"/>
          <w:szCs w:val="24"/>
        </w:rPr>
        <w:t>case that</w:t>
      </w:r>
      <w:r w:rsidR="006D7C77">
        <w:rPr>
          <w:rFonts w:asciiTheme="minorHAnsi" w:hAnsiTheme="minorHAnsi" w:cstheme="minorBidi"/>
          <w:sz w:val="24"/>
          <w:szCs w:val="24"/>
        </w:rPr>
        <w:t xml:space="preserve"> without this transfer of beds from the AJH to Beverly Hospital license, there would be potential for financial issues that may interrupt</w:t>
      </w:r>
      <w:r w:rsidR="00A37B89" w:rsidRPr="71C57E1D">
        <w:rPr>
          <w:rFonts w:asciiTheme="minorHAnsi" w:hAnsiTheme="minorHAnsi" w:cstheme="minorBidi"/>
          <w:sz w:val="24"/>
          <w:szCs w:val="24"/>
        </w:rPr>
        <w:t xml:space="preserve"> continuity of care</w:t>
      </w:r>
      <w:r w:rsidR="006D7C77">
        <w:rPr>
          <w:rFonts w:asciiTheme="minorHAnsi" w:hAnsiTheme="minorHAnsi" w:cstheme="minorBidi"/>
          <w:sz w:val="24"/>
          <w:szCs w:val="24"/>
        </w:rPr>
        <w:t>, behavioral health care,</w:t>
      </w:r>
      <w:r w:rsidR="00A37B89" w:rsidRPr="71C57E1D">
        <w:rPr>
          <w:rFonts w:asciiTheme="minorHAnsi" w:hAnsiTheme="minorHAnsi" w:cstheme="minorBidi"/>
          <w:sz w:val="24"/>
          <w:szCs w:val="24"/>
        </w:rPr>
        <w:t xml:space="preserve"> and access to </w:t>
      </w:r>
      <w:r w:rsidR="0052206A" w:rsidRPr="71C57E1D">
        <w:rPr>
          <w:rFonts w:asciiTheme="minorHAnsi" w:hAnsiTheme="minorHAnsi" w:cstheme="minorBidi"/>
          <w:sz w:val="24"/>
          <w:szCs w:val="24"/>
        </w:rPr>
        <w:t xml:space="preserve">local </w:t>
      </w:r>
      <w:r w:rsidR="00A37B89" w:rsidRPr="71C57E1D">
        <w:rPr>
          <w:rFonts w:asciiTheme="minorHAnsi" w:hAnsiTheme="minorHAnsi" w:cstheme="minorBidi"/>
          <w:sz w:val="24"/>
          <w:szCs w:val="24"/>
        </w:rPr>
        <w:t>services</w:t>
      </w:r>
      <w:r w:rsidR="007B67E7" w:rsidRPr="71C57E1D">
        <w:rPr>
          <w:rStyle w:val="EndnoteReference"/>
          <w:rFonts w:asciiTheme="minorHAnsi" w:hAnsiTheme="minorHAnsi" w:cstheme="minorBidi"/>
          <w:sz w:val="24"/>
          <w:szCs w:val="24"/>
          <w:vertAlign w:val="baseline"/>
        </w:rPr>
        <w:t>.</w:t>
      </w:r>
      <w:r w:rsidR="00A37B89" w:rsidRPr="71C57E1D">
        <w:rPr>
          <w:rFonts w:asciiTheme="minorHAnsi" w:hAnsiTheme="minorHAnsi" w:cstheme="minorBidi"/>
          <w:sz w:val="24"/>
          <w:szCs w:val="24"/>
        </w:rPr>
        <w:t xml:space="preserve"> </w:t>
      </w:r>
    </w:p>
    <w:bookmarkEnd w:id="2"/>
    <w:p w14:paraId="6C08CF74" w14:textId="77777777" w:rsidR="00970791" w:rsidRPr="00307FD3" w:rsidRDefault="00970791" w:rsidP="001B72DB">
      <w:pPr>
        <w:pStyle w:val="Heading1"/>
        <w:ind w:left="0"/>
        <w:rPr>
          <w:rFonts w:asciiTheme="minorHAnsi" w:hAnsiTheme="minorHAnsi" w:cstheme="minorHAnsi"/>
        </w:rPr>
      </w:pPr>
    </w:p>
    <w:p w14:paraId="6F51F826" w14:textId="0C741710" w:rsidR="00970791" w:rsidRPr="00307FD3" w:rsidRDefault="009955CD" w:rsidP="006D23CD">
      <w:pPr>
        <w:ind w:right="-10"/>
        <w:rPr>
          <w:rFonts w:asciiTheme="minorHAnsi" w:hAnsiTheme="minorHAnsi" w:cstheme="minorHAnsi"/>
          <w:b/>
          <w:bCs/>
          <w:sz w:val="24"/>
          <w:szCs w:val="24"/>
          <w:u w:val="single"/>
        </w:rPr>
      </w:pPr>
      <w:r w:rsidRPr="00307FD3">
        <w:rPr>
          <w:rFonts w:asciiTheme="minorHAnsi" w:hAnsiTheme="minorHAnsi" w:cstheme="minorHAnsi"/>
          <w:b/>
          <w:bCs/>
          <w:sz w:val="24"/>
          <w:szCs w:val="24"/>
          <w:u w:val="single"/>
        </w:rPr>
        <w:t>Findings</w:t>
      </w:r>
    </w:p>
    <w:p w14:paraId="6CA8F313" w14:textId="77777777" w:rsidR="00006FDD" w:rsidRPr="00F10718" w:rsidRDefault="00006FDD" w:rsidP="001B72DB">
      <w:pPr>
        <w:ind w:right="-10"/>
        <w:rPr>
          <w:rFonts w:asciiTheme="minorHAnsi" w:hAnsiTheme="minorHAnsi" w:cstheme="minorHAnsi"/>
          <w:sz w:val="24"/>
          <w:szCs w:val="24"/>
          <w:highlight w:val="yellow"/>
        </w:rPr>
      </w:pPr>
    </w:p>
    <w:p w14:paraId="1E87F10B" w14:textId="460D87B9" w:rsidR="00142C8A" w:rsidRPr="00FD300B" w:rsidRDefault="5B3FA935" w:rsidP="3D29AAA2">
      <w:pPr>
        <w:ind w:right="-10"/>
        <w:rPr>
          <w:rFonts w:asciiTheme="minorHAnsi" w:hAnsiTheme="minorHAnsi" w:cstheme="minorBidi"/>
          <w:sz w:val="24"/>
          <w:szCs w:val="24"/>
        </w:rPr>
      </w:pPr>
      <w:r w:rsidRPr="3D29AAA2">
        <w:rPr>
          <w:sz w:val="24"/>
          <w:szCs w:val="24"/>
        </w:rPr>
        <w:t xml:space="preserve"> Based upon a review of the Proposed Project as submitted by the Applicant, </w:t>
      </w:r>
      <w:proofErr w:type="spellStart"/>
      <w:r w:rsidRPr="3D29AAA2">
        <w:rPr>
          <w:sz w:val="24"/>
          <w:szCs w:val="24"/>
        </w:rPr>
        <w:t>DoN</w:t>
      </w:r>
      <w:proofErr w:type="spellEnd"/>
      <w:r w:rsidRPr="3D29AAA2">
        <w:rPr>
          <w:sz w:val="24"/>
          <w:szCs w:val="24"/>
        </w:rPr>
        <w:t xml:space="preserve"> staff recommend that the Commissioner determine that a material operational loss impacting AJH leading to the potential loss of behavioral health beds, and two floods at Beverly Hospital leading to the loss of Medicaid volume constitutes an Emergency Situation, as defined in 105 CMR 100.100.</w:t>
      </w:r>
      <w:r w:rsidR="002D46BA" w:rsidRPr="3D29AAA2">
        <w:rPr>
          <w:rFonts w:asciiTheme="minorHAnsi" w:hAnsiTheme="minorHAnsi" w:cstheme="minorBidi"/>
          <w:sz w:val="24"/>
          <w:szCs w:val="24"/>
        </w:rPr>
        <w:t xml:space="preserve"> </w:t>
      </w:r>
      <w:r w:rsidR="00142C8A" w:rsidRPr="3D29AAA2">
        <w:rPr>
          <w:rFonts w:asciiTheme="minorHAnsi" w:hAnsiTheme="minorHAnsi" w:cstheme="minorBidi"/>
          <w:sz w:val="24"/>
          <w:szCs w:val="24"/>
        </w:rPr>
        <w:t xml:space="preserve">Staff further </w:t>
      </w:r>
      <w:r w:rsidR="00142C8A" w:rsidRPr="3D29AAA2">
        <w:rPr>
          <w:rFonts w:asciiTheme="minorHAnsi" w:hAnsiTheme="minorHAnsi" w:cstheme="minorBidi"/>
          <w:sz w:val="24"/>
          <w:szCs w:val="24"/>
        </w:rPr>
        <w:lastRenderedPageBreak/>
        <w:t xml:space="preserve">finds that the Applicant convincingly demonstrates that </w:t>
      </w:r>
      <w:r w:rsidR="0080637D" w:rsidRPr="3D29AAA2">
        <w:rPr>
          <w:rFonts w:asciiTheme="minorHAnsi" w:hAnsiTheme="minorHAnsi" w:cstheme="minorBidi"/>
          <w:sz w:val="24"/>
          <w:szCs w:val="24"/>
        </w:rPr>
        <w:t xml:space="preserve">adding </w:t>
      </w:r>
      <w:r w:rsidR="00050644" w:rsidRPr="3D29AAA2">
        <w:rPr>
          <w:rFonts w:asciiTheme="minorHAnsi" w:hAnsiTheme="minorHAnsi" w:cstheme="minorBidi"/>
          <w:sz w:val="24"/>
          <w:szCs w:val="24"/>
        </w:rPr>
        <w:t>thirty-six (36) inpatient psychiatry beds (20 adult and 16 pediatric)</w:t>
      </w:r>
      <w:r w:rsidR="0080637D" w:rsidRPr="3D29AAA2">
        <w:rPr>
          <w:rFonts w:asciiTheme="minorHAnsi" w:hAnsiTheme="minorHAnsi" w:cstheme="minorBidi"/>
          <w:sz w:val="24"/>
          <w:szCs w:val="24"/>
        </w:rPr>
        <w:t>, which are</w:t>
      </w:r>
      <w:r w:rsidR="00050644" w:rsidRPr="3D29AAA2">
        <w:rPr>
          <w:rFonts w:asciiTheme="minorHAnsi" w:hAnsiTheme="minorHAnsi" w:cstheme="minorBidi"/>
          <w:sz w:val="24"/>
          <w:szCs w:val="24"/>
        </w:rPr>
        <w:t xml:space="preserve"> currently operated/licensed by Anna Jaques Hospital</w:t>
      </w:r>
      <w:r w:rsidR="0080637D" w:rsidRPr="3D29AAA2">
        <w:rPr>
          <w:rFonts w:asciiTheme="minorHAnsi" w:hAnsiTheme="minorHAnsi" w:cstheme="minorBidi"/>
          <w:sz w:val="24"/>
          <w:szCs w:val="24"/>
        </w:rPr>
        <w:t>,</w:t>
      </w:r>
      <w:r w:rsidR="00050644" w:rsidRPr="3D29AAA2">
        <w:rPr>
          <w:rFonts w:asciiTheme="minorHAnsi" w:hAnsiTheme="minorHAnsi" w:cstheme="minorBidi"/>
          <w:sz w:val="24"/>
          <w:szCs w:val="24"/>
        </w:rPr>
        <w:t xml:space="preserve"> to the Beverly Hospital license </w:t>
      </w:r>
      <w:r w:rsidR="00142C8A" w:rsidRPr="3D29AAA2">
        <w:rPr>
          <w:rFonts w:asciiTheme="minorHAnsi" w:hAnsiTheme="minorHAnsi" w:cstheme="minorBidi"/>
          <w:sz w:val="24"/>
          <w:szCs w:val="24"/>
        </w:rPr>
        <w:t>will address the Emergency Situation</w:t>
      </w:r>
      <w:r w:rsidR="007B026E" w:rsidRPr="3D29AAA2">
        <w:rPr>
          <w:rFonts w:asciiTheme="minorHAnsi" w:hAnsiTheme="minorHAnsi" w:cstheme="minorBidi"/>
          <w:sz w:val="24"/>
          <w:szCs w:val="24"/>
        </w:rPr>
        <w:t xml:space="preserve">. Further, staff </w:t>
      </w:r>
      <w:proofErr w:type="gramStart"/>
      <w:r w:rsidR="007B026E" w:rsidRPr="3D29AAA2">
        <w:rPr>
          <w:rFonts w:asciiTheme="minorHAnsi" w:hAnsiTheme="minorHAnsi" w:cstheme="minorBidi"/>
          <w:sz w:val="24"/>
          <w:szCs w:val="24"/>
        </w:rPr>
        <w:t>finds</w:t>
      </w:r>
      <w:proofErr w:type="gramEnd"/>
      <w:r w:rsidR="007B026E" w:rsidRPr="3D29AAA2">
        <w:rPr>
          <w:rFonts w:asciiTheme="minorHAnsi" w:hAnsiTheme="minorHAnsi" w:cstheme="minorBidi"/>
          <w:sz w:val="24"/>
          <w:szCs w:val="24"/>
        </w:rPr>
        <w:t xml:space="preserve"> that w</w:t>
      </w:r>
      <w:r w:rsidR="00142C8A" w:rsidRPr="3D29AAA2">
        <w:rPr>
          <w:rFonts w:asciiTheme="minorHAnsi" w:hAnsiTheme="minorHAnsi" w:cstheme="minorBidi"/>
          <w:sz w:val="24"/>
          <w:szCs w:val="24"/>
        </w:rPr>
        <w:t xml:space="preserve">ithout the issuance of a Notice of Determination of Need, that the public health will be measurably harmed. Staff recommend that, </w:t>
      </w:r>
      <w:proofErr w:type="gramStart"/>
      <w:r w:rsidR="00142C8A" w:rsidRPr="3D29AAA2">
        <w:rPr>
          <w:rFonts w:asciiTheme="minorHAnsi" w:hAnsiTheme="minorHAnsi" w:cstheme="minorBidi"/>
          <w:sz w:val="24"/>
          <w:szCs w:val="24"/>
        </w:rPr>
        <w:t>in light of</w:t>
      </w:r>
      <w:proofErr w:type="gramEnd"/>
      <w:r w:rsidR="00142C8A" w:rsidRPr="3D29AAA2">
        <w:rPr>
          <w:rFonts w:asciiTheme="minorHAnsi" w:hAnsiTheme="minorHAnsi" w:cstheme="minorBidi"/>
          <w:sz w:val="24"/>
          <w:szCs w:val="24"/>
        </w:rPr>
        <w:t xml:space="preserve"> the urgent need to maintain access to and continuity of treatment, certain notice and comment regulations be waived, specifically pursuant to 105 CMR 100.435(D) and 105 CMR 100.440 (B), and the related sections of 105 CMR 100.405(C)(2).</w:t>
      </w:r>
    </w:p>
    <w:p w14:paraId="093AB89F" w14:textId="77777777" w:rsidR="00142C8A" w:rsidRPr="00FD300B" w:rsidRDefault="00142C8A" w:rsidP="001B72DB">
      <w:pPr>
        <w:ind w:right="-10"/>
        <w:rPr>
          <w:rFonts w:asciiTheme="minorHAnsi" w:hAnsiTheme="minorHAnsi" w:cstheme="minorHAnsi"/>
          <w:sz w:val="24"/>
          <w:szCs w:val="24"/>
        </w:rPr>
      </w:pPr>
    </w:p>
    <w:p w14:paraId="1D4861F9" w14:textId="573E39C2" w:rsidR="00E54540" w:rsidRPr="00FD300B" w:rsidRDefault="005957EF" w:rsidP="001B72DB">
      <w:pPr>
        <w:ind w:right="-10"/>
        <w:rPr>
          <w:rFonts w:asciiTheme="minorHAnsi" w:hAnsiTheme="minorHAnsi" w:cstheme="minorHAnsi"/>
          <w:sz w:val="24"/>
          <w:szCs w:val="24"/>
        </w:rPr>
      </w:pPr>
      <w:r w:rsidRPr="00FD300B">
        <w:rPr>
          <w:rFonts w:asciiTheme="minorHAnsi" w:hAnsiTheme="minorHAnsi" w:cstheme="minorHAnsi"/>
          <w:sz w:val="24"/>
          <w:szCs w:val="24"/>
        </w:rPr>
        <w:t>As a result,</w:t>
      </w:r>
      <w:r w:rsidR="00E54540" w:rsidRPr="00FD300B">
        <w:rPr>
          <w:rFonts w:asciiTheme="minorHAnsi" w:hAnsiTheme="minorHAnsi" w:cstheme="minorHAnsi"/>
          <w:sz w:val="24"/>
          <w:szCs w:val="24"/>
        </w:rPr>
        <w:t xml:space="preserve"> staff recommend that the Commissioner issue a Notice of Determination of Need, subject to all Standard Conditions set out in 105 CMR 100.310(A) </w:t>
      </w:r>
      <w:r w:rsidR="005E23AD" w:rsidRPr="00FD300B">
        <w:rPr>
          <w:rFonts w:asciiTheme="minorHAnsi" w:hAnsiTheme="minorHAnsi" w:cstheme="minorHAnsi"/>
          <w:sz w:val="24"/>
          <w:szCs w:val="24"/>
        </w:rPr>
        <w:t xml:space="preserve">except </w:t>
      </w:r>
      <w:r w:rsidR="00E54540" w:rsidRPr="00FD300B">
        <w:rPr>
          <w:rFonts w:asciiTheme="minorHAnsi" w:hAnsiTheme="minorHAnsi" w:cstheme="minorHAnsi"/>
          <w:sz w:val="24"/>
          <w:szCs w:val="24"/>
        </w:rPr>
        <w:t>100.310(A)(10).</w:t>
      </w:r>
    </w:p>
    <w:p w14:paraId="7CE34234" w14:textId="77777777" w:rsidR="00E54540" w:rsidRPr="00FD300B" w:rsidRDefault="00E54540" w:rsidP="001B72DB">
      <w:pPr>
        <w:ind w:right="-10"/>
        <w:rPr>
          <w:rFonts w:asciiTheme="minorHAnsi" w:hAnsiTheme="minorHAnsi" w:cstheme="minorHAnsi"/>
          <w:sz w:val="24"/>
          <w:szCs w:val="24"/>
        </w:rPr>
      </w:pPr>
    </w:p>
    <w:p w14:paraId="356FC04C" w14:textId="1010C143" w:rsidR="00E54540" w:rsidRPr="00B76DED" w:rsidRDefault="00142C8A" w:rsidP="001B72DB">
      <w:pPr>
        <w:ind w:right="-10"/>
        <w:rPr>
          <w:rFonts w:asciiTheme="minorHAnsi" w:hAnsiTheme="minorHAnsi" w:cstheme="minorHAnsi"/>
          <w:sz w:val="24"/>
          <w:szCs w:val="24"/>
        </w:rPr>
      </w:pPr>
      <w:r w:rsidRPr="00FD300B">
        <w:rPr>
          <w:rFonts w:asciiTheme="minorHAnsi" w:hAnsiTheme="minorHAnsi" w:cstheme="minorHAnsi"/>
          <w:sz w:val="24"/>
          <w:szCs w:val="24"/>
        </w:rPr>
        <w:t>The Commissioner may subsequently require a full Application for Determination of Need consistent with 105 CMR 100.405.</w:t>
      </w:r>
    </w:p>
    <w:p w14:paraId="1CB9BA75" w14:textId="77777777" w:rsidR="001B72DB" w:rsidRDefault="001B72DB" w:rsidP="00A46277">
      <w:pPr>
        <w:ind w:left="810" w:right="-10"/>
        <w:rPr>
          <w:rFonts w:asciiTheme="minorHAnsi" w:hAnsiTheme="minorHAnsi" w:cstheme="minorHAnsi"/>
          <w:sz w:val="24"/>
          <w:szCs w:val="24"/>
          <w:u w:val="single"/>
        </w:rPr>
      </w:pPr>
    </w:p>
    <w:p w14:paraId="7BAE6BAC" w14:textId="3DE5B2FE" w:rsidR="00405852" w:rsidRPr="007447C8" w:rsidRDefault="00195C07" w:rsidP="3D29AAA2">
      <w:pPr>
        <w:ind w:right="-10"/>
        <w:rPr>
          <w:rFonts w:asciiTheme="minorHAnsi" w:hAnsiTheme="minorHAnsi" w:cstheme="minorBidi"/>
          <w:b/>
          <w:bCs/>
          <w:sz w:val="24"/>
          <w:szCs w:val="24"/>
        </w:rPr>
      </w:pPr>
      <w:r w:rsidRPr="007447C8">
        <w:rPr>
          <w:rFonts w:asciiTheme="minorHAnsi" w:hAnsiTheme="minorHAnsi" w:cstheme="minorBidi"/>
          <w:b/>
          <w:bCs/>
          <w:sz w:val="24"/>
          <w:szCs w:val="24"/>
        </w:rPr>
        <w:t>Other Conditions</w:t>
      </w:r>
    </w:p>
    <w:p w14:paraId="7B8BB22D" w14:textId="3345BE6F" w:rsidR="0039064B" w:rsidRPr="0039064B" w:rsidRDefault="0039064B" w:rsidP="0039064B">
      <w:pPr>
        <w:pStyle w:val="ListParagraph"/>
        <w:numPr>
          <w:ilvl w:val="0"/>
          <w:numId w:val="16"/>
        </w:numPr>
        <w:ind w:right="-10"/>
        <w:rPr>
          <w:rFonts w:asciiTheme="minorHAnsi" w:hAnsiTheme="minorHAnsi" w:cstheme="minorBidi"/>
          <w:sz w:val="24"/>
          <w:szCs w:val="24"/>
        </w:rPr>
      </w:pPr>
      <w:r w:rsidRPr="0039064B">
        <w:rPr>
          <w:rFonts w:asciiTheme="minorHAnsi" w:hAnsiTheme="minorHAnsi" w:cstheme="minorBidi"/>
          <w:sz w:val="24"/>
          <w:szCs w:val="24"/>
        </w:rPr>
        <w:t xml:space="preserve">The Holder shall maintain Beverly Hospital’s 36 licensed psychiatric beds, approved pursuant to this </w:t>
      </w:r>
      <w:proofErr w:type="spellStart"/>
      <w:r w:rsidRPr="0039064B">
        <w:rPr>
          <w:rFonts w:asciiTheme="minorHAnsi" w:hAnsiTheme="minorHAnsi" w:cstheme="minorBidi"/>
          <w:sz w:val="24"/>
          <w:szCs w:val="24"/>
        </w:rPr>
        <w:t>DoN</w:t>
      </w:r>
      <w:proofErr w:type="spellEnd"/>
      <w:r w:rsidRPr="0039064B">
        <w:rPr>
          <w:rFonts w:asciiTheme="minorHAnsi" w:hAnsiTheme="minorHAnsi" w:cstheme="minorBidi"/>
          <w:sz w:val="24"/>
          <w:szCs w:val="24"/>
        </w:rPr>
        <w:t xml:space="preserve">, for a period of five years following the approval of the Emergency Application. These beds shall be maintained either on the Beverly Hospital’s license or at another hospital within the BILH system, subject to any required Department approvals. </w:t>
      </w:r>
    </w:p>
    <w:p w14:paraId="393F634E" w14:textId="77777777" w:rsidR="0039064B" w:rsidRPr="0039064B" w:rsidRDefault="0039064B" w:rsidP="0039064B">
      <w:pPr>
        <w:ind w:right="-10"/>
        <w:rPr>
          <w:rFonts w:asciiTheme="minorHAnsi" w:hAnsiTheme="minorHAnsi" w:cstheme="minorBidi"/>
          <w:sz w:val="24"/>
          <w:szCs w:val="24"/>
        </w:rPr>
      </w:pPr>
    </w:p>
    <w:p w14:paraId="4FD18406" w14:textId="0045B5B7" w:rsidR="0039064B" w:rsidRPr="0039064B" w:rsidRDefault="0039064B" w:rsidP="0039064B">
      <w:pPr>
        <w:ind w:left="720" w:right="-10"/>
        <w:rPr>
          <w:rFonts w:asciiTheme="minorHAnsi" w:hAnsiTheme="minorHAnsi" w:cstheme="minorBidi"/>
          <w:sz w:val="24"/>
          <w:szCs w:val="24"/>
        </w:rPr>
      </w:pPr>
      <w:r w:rsidRPr="0039064B">
        <w:rPr>
          <w:rFonts w:asciiTheme="minorHAnsi" w:hAnsiTheme="minorHAnsi" w:cstheme="minorBidi"/>
          <w:sz w:val="24"/>
          <w:szCs w:val="24"/>
        </w:rPr>
        <w:t xml:space="preserve">Should the Holder seek to reduce Beverly Hospital’s 36 licensed psychiatric beds, approved pursuant to this </w:t>
      </w:r>
      <w:proofErr w:type="spellStart"/>
      <w:r w:rsidRPr="0039064B">
        <w:rPr>
          <w:rFonts w:asciiTheme="minorHAnsi" w:hAnsiTheme="minorHAnsi" w:cstheme="minorBidi"/>
          <w:sz w:val="24"/>
          <w:szCs w:val="24"/>
        </w:rPr>
        <w:t>DoN</w:t>
      </w:r>
      <w:proofErr w:type="spellEnd"/>
      <w:r w:rsidRPr="0039064B">
        <w:rPr>
          <w:rFonts w:asciiTheme="minorHAnsi" w:hAnsiTheme="minorHAnsi" w:cstheme="minorBidi"/>
          <w:sz w:val="24"/>
          <w:szCs w:val="24"/>
        </w:rPr>
        <w:t xml:space="preserve">, the Holder will notify the Program, in advance of any required essential service closure notifications to the Department. </w:t>
      </w:r>
      <w:r w:rsidR="0000113A">
        <w:rPr>
          <w:rFonts w:asciiTheme="minorHAnsi" w:hAnsiTheme="minorHAnsi" w:cstheme="minorBidi"/>
          <w:sz w:val="24"/>
          <w:szCs w:val="24"/>
        </w:rPr>
        <w:t>In the event that the</w:t>
      </w:r>
      <w:r w:rsidR="00410D4E">
        <w:rPr>
          <w:rFonts w:asciiTheme="minorHAnsi" w:hAnsiTheme="minorHAnsi" w:cstheme="minorBidi"/>
          <w:sz w:val="24"/>
          <w:szCs w:val="24"/>
        </w:rPr>
        <w:t xml:space="preserve"> Holder submit</w:t>
      </w:r>
      <w:r w:rsidR="0000113A">
        <w:rPr>
          <w:rFonts w:asciiTheme="minorHAnsi" w:hAnsiTheme="minorHAnsi" w:cstheme="minorBidi"/>
          <w:sz w:val="24"/>
          <w:szCs w:val="24"/>
        </w:rPr>
        <w:t>s</w:t>
      </w:r>
      <w:r w:rsidR="00410D4E">
        <w:rPr>
          <w:rFonts w:asciiTheme="minorHAnsi" w:hAnsiTheme="minorHAnsi" w:cstheme="minorBidi"/>
          <w:sz w:val="24"/>
          <w:szCs w:val="24"/>
        </w:rPr>
        <w:t xml:space="preserve"> a</w:t>
      </w:r>
      <w:r w:rsidR="008E2DB6">
        <w:rPr>
          <w:rFonts w:asciiTheme="minorHAnsi" w:hAnsiTheme="minorHAnsi" w:cstheme="minorBidi"/>
          <w:sz w:val="24"/>
          <w:szCs w:val="24"/>
        </w:rPr>
        <w:t xml:space="preserve"> notice of </w:t>
      </w:r>
      <w:r w:rsidR="00853CC0">
        <w:rPr>
          <w:rFonts w:asciiTheme="minorHAnsi" w:hAnsiTheme="minorHAnsi" w:cstheme="minorBidi"/>
          <w:sz w:val="24"/>
          <w:szCs w:val="24"/>
        </w:rPr>
        <w:t xml:space="preserve">anticipated </w:t>
      </w:r>
      <w:r w:rsidR="008E2DB6">
        <w:rPr>
          <w:rFonts w:asciiTheme="minorHAnsi" w:hAnsiTheme="minorHAnsi" w:cstheme="minorBidi"/>
          <w:sz w:val="24"/>
          <w:szCs w:val="24"/>
        </w:rPr>
        <w:t>reduction to the Program, t</w:t>
      </w:r>
      <w:r w:rsidRPr="0039064B">
        <w:rPr>
          <w:rFonts w:asciiTheme="minorHAnsi" w:hAnsiTheme="minorHAnsi" w:cstheme="minorBidi"/>
          <w:sz w:val="24"/>
          <w:szCs w:val="24"/>
        </w:rPr>
        <w:t xml:space="preserve">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 the service, including alternatives considered and alternative sites where access can be reasonably assured for its Patient Panel. Following such notice of </w:t>
      </w:r>
      <w:proofErr w:type="gramStart"/>
      <w:r w:rsidRPr="0039064B">
        <w:rPr>
          <w:rFonts w:asciiTheme="minorHAnsi" w:hAnsiTheme="minorHAnsi" w:cstheme="minorBidi"/>
          <w:sz w:val="24"/>
          <w:szCs w:val="24"/>
        </w:rPr>
        <w:t>anticipated</w:t>
      </w:r>
      <w:proofErr w:type="gramEnd"/>
      <w:r w:rsidRPr="0039064B">
        <w:rPr>
          <w:rFonts w:asciiTheme="minorHAnsi" w:hAnsiTheme="minorHAnsi" w:cstheme="minorBidi"/>
          <w:sz w:val="24"/>
          <w:szCs w:val="24"/>
        </w:rPr>
        <w:t xml:space="preserve"> reduction of the 36 licensed psychiatric beds, the Holder may be referred to the Public Health Council for review of the long-term implications of such reduction and compliance with the </w:t>
      </w:r>
      <w:proofErr w:type="spellStart"/>
      <w:r w:rsidRPr="0039064B">
        <w:rPr>
          <w:rFonts w:asciiTheme="minorHAnsi" w:hAnsiTheme="minorHAnsi" w:cstheme="minorBidi"/>
          <w:sz w:val="24"/>
          <w:szCs w:val="24"/>
        </w:rPr>
        <w:t>DoN</w:t>
      </w:r>
      <w:proofErr w:type="spellEnd"/>
      <w:r w:rsidRPr="0039064B">
        <w:rPr>
          <w:rFonts w:asciiTheme="minorHAnsi" w:hAnsiTheme="minorHAnsi" w:cstheme="minorBidi"/>
          <w:sz w:val="24"/>
          <w:szCs w:val="24"/>
        </w:rPr>
        <w:t xml:space="preserve"> approval. </w:t>
      </w:r>
    </w:p>
    <w:p w14:paraId="56772C3E" w14:textId="768ABA8D" w:rsidR="3D29AAA2" w:rsidRPr="007447C8" w:rsidRDefault="3D29AAA2" w:rsidP="007447C8">
      <w:pPr>
        <w:ind w:right="-10"/>
        <w:rPr>
          <w:rFonts w:asciiTheme="minorHAnsi" w:hAnsiTheme="minorHAnsi" w:cstheme="minorBidi"/>
          <w:sz w:val="24"/>
          <w:szCs w:val="24"/>
          <w:u w:val="single"/>
        </w:rPr>
      </w:pPr>
    </w:p>
    <w:sectPr w:rsidR="3D29AAA2" w:rsidRPr="007447C8" w:rsidSect="001B72DB">
      <w:headerReference w:type="even" r:id="rId11"/>
      <w:headerReference w:type="default" r:id="rId12"/>
      <w:footerReference w:type="even" r:id="rId13"/>
      <w:footerReference w:type="default" r:id="rId14"/>
      <w:headerReference w:type="first" r:id="rId15"/>
      <w:footerReference w:type="first" r:id="rId16"/>
      <w:pgSz w:w="12240" w:h="15840"/>
      <w:pgMar w:top="1400" w:right="1220" w:bottom="1680" w:left="1260" w:header="0" w:footer="1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F5C70" w14:textId="77777777" w:rsidR="00B01FBD" w:rsidRDefault="00B01FBD" w:rsidP="005E7C24">
      <w:r>
        <w:separator/>
      </w:r>
    </w:p>
  </w:endnote>
  <w:endnote w:type="continuationSeparator" w:id="0">
    <w:p w14:paraId="38A51332" w14:textId="77777777" w:rsidR="00B01FBD" w:rsidRDefault="00B01FBD" w:rsidP="005E7C24">
      <w:r>
        <w:continuationSeparator/>
      </w:r>
    </w:p>
  </w:endnote>
  <w:endnote w:type="continuationNotice" w:id="1">
    <w:p w14:paraId="7CB9544F" w14:textId="77777777" w:rsidR="00B01FBD" w:rsidRDefault="00B01FBD"/>
  </w:endnote>
  <w:endnote w:id="2">
    <w:p w14:paraId="425301FB" w14:textId="0BECAAE8" w:rsidR="006701C0" w:rsidRPr="008C519C" w:rsidRDefault="006701C0">
      <w:pPr>
        <w:pStyle w:val="EndnoteText"/>
        <w:rPr>
          <w:rFonts w:asciiTheme="minorHAnsi" w:hAnsiTheme="minorHAnsi" w:cstheme="minorHAnsi"/>
        </w:rPr>
      </w:pPr>
      <w:r w:rsidRPr="008C519C">
        <w:rPr>
          <w:rStyle w:val="EndnoteReference"/>
          <w:rFonts w:asciiTheme="minorHAnsi" w:hAnsiTheme="minorHAnsi" w:cstheme="minorHAnsi"/>
        </w:rPr>
        <w:endnoteRef/>
      </w:r>
      <w:r w:rsidRPr="008C519C">
        <w:rPr>
          <w:rFonts w:asciiTheme="minorHAnsi" w:hAnsiTheme="minorHAnsi" w:cstheme="minorHAnsi"/>
        </w:rPr>
        <w:t xml:space="preserve"> </w:t>
      </w:r>
      <w:r w:rsidRPr="008C519C">
        <w:rPr>
          <w:rFonts w:asciiTheme="minorHAnsi" w:hAnsiTheme="minorHAnsi" w:cstheme="minorHAnsi"/>
          <w:i/>
          <w:iCs/>
        </w:rPr>
        <w:t xml:space="preserve">See </w:t>
      </w:r>
      <w:hyperlink r:id="rId1" w:anchor=":~:text=As%20shown%20in%20the%20figure,of%20adults%20in%20the%20U.S" w:history="1">
        <w:r w:rsidRPr="00002986">
          <w:rPr>
            <w:rStyle w:val="Hyperlink"/>
            <w:rFonts w:asciiTheme="minorHAnsi" w:hAnsiTheme="minorHAnsi" w:cstheme="minorHAnsi"/>
            <w:i/>
            <w:iCs/>
            <w:color w:val="000000" w:themeColor="text1"/>
            <w:u w:val="none"/>
          </w:rPr>
          <w:t>Mental Health in Massachusetts</w:t>
        </w:r>
      </w:hyperlink>
      <w:r w:rsidRPr="00002986">
        <w:rPr>
          <w:rFonts w:asciiTheme="minorHAnsi" w:hAnsiTheme="minorHAnsi" w:cstheme="minorHAnsi"/>
          <w:color w:val="000000" w:themeColor="text1"/>
        </w:rPr>
        <w:t xml:space="preserve">, </w:t>
      </w:r>
      <w:r w:rsidRPr="008C519C">
        <w:rPr>
          <w:rFonts w:asciiTheme="minorHAnsi" w:hAnsiTheme="minorHAnsi" w:cstheme="minorHAnsi"/>
        </w:rPr>
        <w:t>KFF (</w:t>
      </w:r>
      <w:hyperlink r:id="rId2" w:anchor=":~:text=As%20shown%20in%20the%20figure,of%20adults%20in%20the%20U.S" w:history="1">
        <w:r w:rsidR="008606B6" w:rsidRPr="008C519C">
          <w:rPr>
            <w:rStyle w:val="Hyperlink"/>
            <w:rFonts w:asciiTheme="minorHAnsi" w:hAnsiTheme="minorHAnsi" w:cstheme="minorHAnsi"/>
            <w:color w:val="2F5496" w:themeColor="accent1" w:themeShade="BF"/>
          </w:rPr>
          <w:t>https://www.kff.org/statedata/mental-health-and-substance-use-state-fact-sheets/massachusetts/#:~:text=As%20shown%20in%20the%20figure,of%20adults%20in%20the%20U.S</w:t>
        </w:r>
      </w:hyperlink>
      <w:r w:rsidRPr="008C519C">
        <w:rPr>
          <w:rFonts w:asciiTheme="minorHAnsi" w:hAnsiTheme="minorHAnsi" w:cstheme="minorHAnsi"/>
        </w:rPr>
        <w:t xml:space="preserve">) (last visited </w:t>
      </w:r>
      <w:r w:rsidR="008606B6" w:rsidRPr="008C519C">
        <w:rPr>
          <w:rFonts w:asciiTheme="minorHAnsi" w:hAnsiTheme="minorHAnsi" w:cstheme="minorHAnsi"/>
        </w:rPr>
        <w:t>June 17, 2024</w:t>
      </w:r>
      <w:r w:rsidRPr="008C519C">
        <w:rPr>
          <w:rFonts w:asciiTheme="minorHAnsi" w:hAnsiTheme="minorHAnsi"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4693" w14:textId="77777777" w:rsidR="00F25CA5" w:rsidRDefault="00F2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34550" w14:textId="77777777" w:rsidR="00F25CA5" w:rsidRDefault="00F25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789C" w14:textId="77777777" w:rsidR="00F25CA5" w:rsidRDefault="00F2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24B4A" w14:textId="77777777" w:rsidR="00B01FBD" w:rsidRDefault="00B01FBD" w:rsidP="005E7C24">
      <w:r>
        <w:separator/>
      </w:r>
    </w:p>
  </w:footnote>
  <w:footnote w:type="continuationSeparator" w:id="0">
    <w:p w14:paraId="0211B5CB" w14:textId="77777777" w:rsidR="00B01FBD" w:rsidRDefault="00B01FBD" w:rsidP="005E7C24">
      <w:r>
        <w:continuationSeparator/>
      </w:r>
    </w:p>
  </w:footnote>
  <w:footnote w:type="continuationNotice" w:id="1">
    <w:p w14:paraId="1C15D113" w14:textId="77777777" w:rsidR="00B01FBD" w:rsidRDefault="00B01FBD"/>
  </w:footnote>
  <w:footnote w:id="2">
    <w:p w14:paraId="528BC96F" w14:textId="77777777" w:rsidR="001A3DB4" w:rsidRPr="001A3DB4" w:rsidRDefault="001A3DB4" w:rsidP="001A3DB4">
      <w:pPr>
        <w:pStyle w:val="FootnoteText"/>
        <w:jc w:val="both"/>
        <w:rPr>
          <w:rFonts w:asciiTheme="minorHAnsi" w:hAnsiTheme="minorHAnsi" w:cstheme="minorHAnsi"/>
          <w:sz w:val="16"/>
          <w:szCs w:val="16"/>
        </w:rPr>
      </w:pPr>
      <w:r w:rsidRPr="001A3DB4">
        <w:rPr>
          <w:rStyle w:val="FootnoteReference"/>
          <w:rFonts w:asciiTheme="minorHAnsi" w:hAnsiTheme="minorHAnsi" w:cstheme="minorHAnsi"/>
          <w:sz w:val="16"/>
          <w:szCs w:val="16"/>
        </w:rPr>
        <w:footnoteRef/>
      </w:r>
      <w:r w:rsidRPr="001A3DB4">
        <w:rPr>
          <w:rFonts w:asciiTheme="minorHAnsi" w:hAnsiTheme="minorHAnsi" w:cstheme="minorHAnsi"/>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5788" w14:textId="6AB69351" w:rsidR="00F25CA5" w:rsidRDefault="00F25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B8F3" w14:textId="793E787E" w:rsidR="00F25CA5" w:rsidRDefault="00F25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C8502" w14:textId="63DE858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26B3"/>
    <w:multiLevelType w:val="hybridMultilevel"/>
    <w:tmpl w:val="7882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3C79"/>
    <w:multiLevelType w:val="hybridMultilevel"/>
    <w:tmpl w:val="6440775E"/>
    <w:lvl w:ilvl="0" w:tplc="ABC66746">
      <w:start w:val="1"/>
      <w:numFmt w:val="decimal"/>
      <w:lvlText w:val="%1)"/>
      <w:lvlJc w:val="left"/>
      <w:pPr>
        <w:ind w:left="1020" w:hanging="360"/>
      </w:pPr>
    </w:lvl>
    <w:lvl w:ilvl="1" w:tplc="51244B32">
      <w:start w:val="1"/>
      <w:numFmt w:val="decimal"/>
      <w:lvlText w:val="%2)"/>
      <w:lvlJc w:val="left"/>
      <w:pPr>
        <w:ind w:left="1020" w:hanging="360"/>
      </w:pPr>
    </w:lvl>
    <w:lvl w:ilvl="2" w:tplc="51D27374">
      <w:start w:val="1"/>
      <w:numFmt w:val="decimal"/>
      <w:lvlText w:val="%3)"/>
      <w:lvlJc w:val="left"/>
      <w:pPr>
        <w:ind w:left="1020" w:hanging="360"/>
      </w:pPr>
    </w:lvl>
    <w:lvl w:ilvl="3" w:tplc="9B80F3E4">
      <w:start w:val="1"/>
      <w:numFmt w:val="decimal"/>
      <w:lvlText w:val="%4)"/>
      <w:lvlJc w:val="left"/>
      <w:pPr>
        <w:ind w:left="1020" w:hanging="360"/>
      </w:pPr>
    </w:lvl>
    <w:lvl w:ilvl="4" w:tplc="03341F36">
      <w:start w:val="1"/>
      <w:numFmt w:val="decimal"/>
      <w:lvlText w:val="%5)"/>
      <w:lvlJc w:val="left"/>
      <w:pPr>
        <w:ind w:left="1020" w:hanging="360"/>
      </w:pPr>
    </w:lvl>
    <w:lvl w:ilvl="5" w:tplc="DF207A0C">
      <w:start w:val="1"/>
      <w:numFmt w:val="decimal"/>
      <w:lvlText w:val="%6)"/>
      <w:lvlJc w:val="left"/>
      <w:pPr>
        <w:ind w:left="1020" w:hanging="360"/>
      </w:pPr>
    </w:lvl>
    <w:lvl w:ilvl="6" w:tplc="A55C43B4">
      <w:start w:val="1"/>
      <w:numFmt w:val="decimal"/>
      <w:lvlText w:val="%7)"/>
      <w:lvlJc w:val="left"/>
      <w:pPr>
        <w:ind w:left="1020" w:hanging="360"/>
      </w:pPr>
    </w:lvl>
    <w:lvl w:ilvl="7" w:tplc="9E48C87C">
      <w:start w:val="1"/>
      <w:numFmt w:val="decimal"/>
      <w:lvlText w:val="%8)"/>
      <w:lvlJc w:val="left"/>
      <w:pPr>
        <w:ind w:left="1020" w:hanging="360"/>
      </w:pPr>
    </w:lvl>
    <w:lvl w:ilvl="8" w:tplc="F9328BB4">
      <w:start w:val="1"/>
      <w:numFmt w:val="decimal"/>
      <w:lvlText w:val="%9)"/>
      <w:lvlJc w:val="left"/>
      <w:pPr>
        <w:ind w:left="1020" w:hanging="360"/>
      </w:pPr>
    </w:lvl>
  </w:abstractNum>
  <w:abstractNum w:abstractNumId="2" w15:restartNumberingAfterBreak="0">
    <w:nsid w:val="0BF448E3"/>
    <w:multiLevelType w:val="hybridMultilevel"/>
    <w:tmpl w:val="D168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E2E31FD"/>
    <w:multiLevelType w:val="hybridMultilevel"/>
    <w:tmpl w:val="262E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25D3E"/>
    <w:multiLevelType w:val="hybridMultilevel"/>
    <w:tmpl w:val="97D8B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0E33F0"/>
    <w:multiLevelType w:val="hybridMultilevel"/>
    <w:tmpl w:val="5BA42896"/>
    <w:lvl w:ilvl="0" w:tplc="6C1035E2">
      <w:start w:val="1"/>
      <w:numFmt w:val="decimal"/>
      <w:lvlText w:val="%1)"/>
      <w:lvlJc w:val="left"/>
      <w:pPr>
        <w:ind w:left="1020" w:hanging="360"/>
      </w:pPr>
    </w:lvl>
    <w:lvl w:ilvl="1" w:tplc="7CD80FC2">
      <w:start w:val="1"/>
      <w:numFmt w:val="decimal"/>
      <w:lvlText w:val="%2)"/>
      <w:lvlJc w:val="left"/>
      <w:pPr>
        <w:ind w:left="1020" w:hanging="360"/>
      </w:pPr>
    </w:lvl>
    <w:lvl w:ilvl="2" w:tplc="0B16911E">
      <w:start w:val="1"/>
      <w:numFmt w:val="decimal"/>
      <w:lvlText w:val="%3)"/>
      <w:lvlJc w:val="left"/>
      <w:pPr>
        <w:ind w:left="1020" w:hanging="360"/>
      </w:pPr>
    </w:lvl>
    <w:lvl w:ilvl="3" w:tplc="BBFC3AE6">
      <w:start w:val="1"/>
      <w:numFmt w:val="decimal"/>
      <w:lvlText w:val="%4)"/>
      <w:lvlJc w:val="left"/>
      <w:pPr>
        <w:ind w:left="1020" w:hanging="360"/>
      </w:pPr>
    </w:lvl>
    <w:lvl w:ilvl="4" w:tplc="02ACBC76">
      <w:start w:val="1"/>
      <w:numFmt w:val="decimal"/>
      <w:lvlText w:val="%5)"/>
      <w:lvlJc w:val="left"/>
      <w:pPr>
        <w:ind w:left="1020" w:hanging="360"/>
      </w:pPr>
    </w:lvl>
    <w:lvl w:ilvl="5" w:tplc="6BDEC07E">
      <w:start w:val="1"/>
      <w:numFmt w:val="decimal"/>
      <w:lvlText w:val="%6)"/>
      <w:lvlJc w:val="left"/>
      <w:pPr>
        <w:ind w:left="1020" w:hanging="360"/>
      </w:pPr>
    </w:lvl>
    <w:lvl w:ilvl="6" w:tplc="59BAA462">
      <w:start w:val="1"/>
      <w:numFmt w:val="decimal"/>
      <w:lvlText w:val="%7)"/>
      <w:lvlJc w:val="left"/>
      <w:pPr>
        <w:ind w:left="1020" w:hanging="360"/>
      </w:pPr>
    </w:lvl>
    <w:lvl w:ilvl="7" w:tplc="DD26BCC8">
      <w:start w:val="1"/>
      <w:numFmt w:val="decimal"/>
      <w:lvlText w:val="%8)"/>
      <w:lvlJc w:val="left"/>
      <w:pPr>
        <w:ind w:left="1020" w:hanging="360"/>
      </w:pPr>
    </w:lvl>
    <w:lvl w:ilvl="8" w:tplc="B5F87C32">
      <w:start w:val="1"/>
      <w:numFmt w:val="decimal"/>
      <w:lvlText w:val="%9)"/>
      <w:lvlJc w:val="left"/>
      <w:pPr>
        <w:ind w:left="1020" w:hanging="360"/>
      </w:pPr>
    </w:lvl>
  </w:abstractNum>
  <w:abstractNum w:abstractNumId="7" w15:restartNumberingAfterBreak="0">
    <w:nsid w:val="289E6092"/>
    <w:multiLevelType w:val="hybridMultilevel"/>
    <w:tmpl w:val="34D0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E55B7"/>
    <w:multiLevelType w:val="hybridMultilevel"/>
    <w:tmpl w:val="2E562624"/>
    <w:lvl w:ilvl="0" w:tplc="7C86B644">
      <w:start w:val="1"/>
      <w:numFmt w:val="decimal"/>
      <w:lvlText w:val="%1."/>
      <w:lvlJc w:val="left"/>
      <w:pPr>
        <w:ind w:left="335" w:hanging="221"/>
      </w:pPr>
      <w:rPr>
        <w:rFonts w:ascii="Arial" w:eastAsia="Arial" w:hAnsi="Arial" w:cs="Arial" w:hint="default"/>
        <w:b/>
        <w:bCs/>
        <w:i w:val="0"/>
        <w:iCs w:val="0"/>
        <w:spacing w:val="-1"/>
        <w:w w:val="99"/>
        <w:sz w:val="20"/>
        <w:szCs w:val="20"/>
        <w:lang w:val="en-US" w:eastAsia="en-US" w:bidi="ar-SA"/>
      </w:rPr>
    </w:lvl>
    <w:lvl w:ilvl="1" w:tplc="C9E044DC">
      <w:numFmt w:val="bullet"/>
      <w:lvlText w:val="•"/>
      <w:lvlJc w:val="left"/>
      <w:pPr>
        <w:ind w:left="1322" w:hanging="221"/>
      </w:pPr>
      <w:rPr>
        <w:rFonts w:hint="default"/>
        <w:lang w:val="en-US" w:eastAsia="en-US" w:bidi="ar-SA"/>
      </w:rPr>
    </w:lvl>
    <w:lvl w:ilvl="2" w:tplc="38B87B24">
      <w:numFmt w:val="bullet"/>
      <w:lvlText w:val="•"/>
      <w:lvlJc w:val="left"/>
      <w:pPr>
        <w:ind w:left="2304" w:hanging="221"/>
      </w:pPr>
      <w:rPr>
        <w:rFonts w:hint="default"/>
        <w:lang w:val="en-US" w:eastAsia="en-US" w:bidi="ar-SA"/>
      </w:rPr>
    </w:lvl>
    <w:lvl w:ilvl="3" w:tplc="80F0F190">
      <w:numFmt w:val="bullet"/>
      <w:lvlText w:val="•"/>
      <w:lvlJc w:val="left"/>
      <w:pPr>
        <w:ind w:left="3286" w:hanging="221"/>
      </w:pPr>
      <w:rPr>
        <w:rFonts w:hint="default"/>
        <w:lang w:val="en-US" w:eastAsia="en-US" w:bidi="ar-SA"/>
      </w:rPr>
    </w:lvl>
    <w:lvl w:ilvl="4" w:tplc="E37837B4">
      <w:numFmt w:val="bullet"/>
      <w:lvlText w:val="•"/>
      <w:lvlJc w:val="left"/>
      <w:pPr>
        <w:ind w:left="4268" w:hanging="221"/>
      </w:pPr>
      <w:rPr>
        <w:rFonts w:hint="default"/>
        <w:lang w:val="en-US" w:eastAsia="en-US" w:bidi="ar-SA"/>
      </w:rPr>
    </w:lvl>
    <w:lvl w:ilvl="5" w:tplc="4F2A7CC4">
      <w:numFmt w:val="bullet"/>
      <w:lvlText w:val="•"/>
      <w:lvlJc w:val="left"/>
      <w:pPr>
        <w:ind w:left="5250" w:hanging="221"/>
      </w:pPr>
      <w:rPr>
        <w:rFonts w:hint="default"/>
        <w:lang w:val="en-US" w:eastAsia="en-US" w:bidi="ar-SA"/>
      </w:rPr>
    </w:lvl>
    <w:lvl w:ilvl="6" w:tplc="FA7053D4">
      <w:numFmt w:val="bullet"/>
      <w:lvlText w:val="•"/>
      <w:lvlJc w:val="left"/>
      <w:pPr>
        <w:ind w:left="6232" w:hanging="221"/>
      </w:pPr>
      <w:rPr>
        <w:rFonts w:hint="default"/>
        <w:lang w:val="en-US" w:eastAsia="en-US" w:bidi="ar-SA"/>
      </w:rPr>
    </w:lvl>
    <w:lvl w:ilvl="7" w:tplc="4B1E3C94">
      <w:numFmt w:val="bullet"/>
      <w:lvlText w:val="•"/>
      <w:lvlJc w:val="left"/>
      <w:pPr>
        <w:ind w:left="7214" w:hanging="221"/>
      </w:pPr>
      <w:rPr>
        <w:rFonts w:hint="default"/>
        <w:lang w:val="en-US" w:eastAsia="en-US" w:bidi="ar-SA"/>
      </w:rPr>
    </w:lvl>
    <w:lvl w:ilvl="8" w:tplc="52E8E724">
      <w:numFmt w:val="bullet"/>
      <w:lvlText w:val="•"/>
      <w:lvlJc w:val="left"/>
      <w:pPr>
        <w:ind w:left="8196" w:hanging="221"/>
      </w:pPr>
      <w:rPr>
        <w:rFonts w:hint="default"/>
        <w:lang w:val="en-US" w:eastAsia="en-US" w:bidi="ar-SA"/>
      </w:rPr>
    </w:lvl>
  </w:abstractNum>
  <w:abstractNum w:abstractNumId="9" w15:restartNumberingAfterBreak="0">
    <w:nsid w:val="31A42B10"/>
    <w:multiLevelType w:val="hybridMultilevel"/>
    <w:tmpl w:val="A406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46384"/>
    <w:multiLevelType w:val="hybridMultilevel"/>
    <w:tmpl w:val="E450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0E6123A"/>
    <w:multiLevelType w:val="hybridMultilevel"/>
    <w:tmpl w:val="B234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4951268">
    <w:abstractNumId w:val="12"/>
  </w:num>
  <w:num w:numId="2" w16cid:durableId="1125655460">
    <w:abstractNumId w:val="3"/>
  </w:num>
  <w:num w:numId="3" w16cid:durableId="326641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47890">
    <w:abstractNumId w:val="11"/>
  </w:num>
  <w:num w:numId="5" w16cid:durableId="1016730445">
    <w:abstractNumId w:val="8"/>
  </w:num>
  <w:num w:numId="6" w16cid:durableId="1022364451">
    <w:abstractNumId w:val="10"/>
  </w:num>
  <w:num w:numId="7" w16cid:durableId="1404378058">
    <w:abstractNumId w:val="5"/>
  </w:num>
  <w:num w:numId="8" w16cid:durableId="811947685">
    <w:abstractNumId w:val="2"/>
  </w:num>
  <w:num w:numId="9" w16cid:durableId="1640567997">
    <w:abstractNumId w:val="9"/>
  </w:num>
  <w:num w:numId="10" w16cid:durableId="325019111">
    <w:abstractNumId w:val="7"/>
  </w:num>
  <w:num w:numId="11" w16cid:durableId="268007692">
    <w:abstractNumId w:val="6"/>
  </w:num>
  <w:num w:numId="12" w16cid:durableId="294917469">
    <w:abstractNumId w:val="1"/>
  </w:num>
  <w:num w:numId="13" w16cid:durableId="568268600">
    <w:abstractNumId w:val="7"/>
  </w:num>
  <w:num w:numId="14" w16cid:durableId="649795236">
    <w:abstractNumId w:val="0"/>
  </w:num>
  <w:num w:numId="15" w16cid:durableId="610941902">
    <w:abstractNumId w:val="4"/>
  </w:num>
  <w:num w:numId="16" w16cid:durableId="1397783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113A"/>
    <w:rsid w:val="00002986"/>
    <w:rsid w:val="000034E0"/>
    <w:rsid w:val="00006FDD"/>
    <w:rsid w:val="0001268A"/>
    <w:rsid w:val="00016CE9"/>
    <w:rsid w:val="00020325"/>
    <w:rsid w:val="000249F4"/>
    <w:rsid w:val="00031E25"/>
    <w:rsid w:val="00032BC0"/>
    <w:rsid w:val="00032F1D"/>
    <w:rsid w:val="00033538"/>
    <w:rsid w:val="00040503"/>
    <w:rsid w:val="00042101"/>
    <w:rsid w:val="00050644"/>
    <w:rsid w:val="0005778B"/>
    <w:rsid w:val="00057F36"/>
    <w:rsid w:val="000602B3"/>
    <w:rsid w:val="0006714F"/>
    <w:rsid w:val="000672BF"/>
    <w:rsid w:val="000673DB"/>
    <w:rsid w:val="000713A3"/>
    <w:rsid w:val="00072CD7"/>
    <w:rsid w:val="00074C84"/>
    <w:rsid w:val="0007661C"/>
    <w:rsid w:val="0008529C"/>
    <w:rsid w:val="000B1BD4"/>
    <w:rsid w:val="000B79B8"/>
    <w:rsid w:val="000C049E"/>
    <w:rsid w:val="000D72F9"/>
    <w:rsid w:val="000D7595"/>
    <w:rsid w:val="000F0398"/>
    <w:rsid w:val="000F2160"/>
    <w:rsid w:val="000F4128"/>
    <w:rsid w:val="000F589E"/>
    <w:rsid w:val="00100E08"/>
    <w:rsid w:val="0010232A"/>
    <w:rsid w:val="0010304D"/>
    <w:rsid w:val="00103D89"/>
    <w:rsid w:val="00104109"/>
    <w:rsid w:val="00111FE5"/>
    <w:rsid w:val="0012367B"/>
    <w:rsid w:val="0012744E"/>
    <w:rsid w:val="00127D0A"/>
    <w:rsid w:val="00132E8F"/>
    <w:rsid w:val="00142C8A"/>
    <w:rsid w:val="00143ACE"/>
    <w:rsid w:val="001447FA"/>
    <w:rsid w:val="001474AD"/>
    <w:rsid w:val="00151D65"/>
    <w:rsid w:val="00152DF7"/>
    <w:rsid w:val="0016046D"/>
    <w:rsid w:val="00163260"/>
    <w:rsid w:val="00163C7E"/>
    <w:rsid w:val="00164969"/>
    <w:rsid w:val="0016536B"/>
    <w:rsid w:val="00166F84"/>
    <w:rsid w:val="0016763B"/>
    <w:rsid w:val="00167C7C"/>
    <w:rsid w:val="001739A0"/>
    <w:rsid w:val="00184836"/>
    <w:rsid w:val="00187936"/>
    <w:rsid w:val="00192617"/>
    <w:rsid w:val="00195C07"/>
    <w:rsid w:val="001A109E"/>
    <w:rsid w:val="001A3900"/>
    <w:rsid w:val="001A3DB4"/>
    <w:rsid w:val="001A6478"/>
    <w:rsid w:val="001B07B1"/>
    <w:rsid w:val="001B08D3"/>
    <w:rsid w:val="001B0DBC"/>
    <w:rsid w:val="001B2E43"/>
    <w:rsid w:val="001B6B3A"/>
    <w:rsid w:val="001B71D6"/>
    <w:rsid w:val="001B72DB"/>
    <w:rsid w:val="001B75E4"/>
    <w:rsid w:val="001C2421"/>
    <w:rsid w:val="001E2C30"/>
    <w:rsid w:val="001E519E"/>
    <w:rsid w:val="001F2E45"/>
    <w:rsid w:val="001F7504"/>
    <w:rsid w:val="002045D0"/>
    <w:rsid w:val="00205450"/>
    <w:rsid w:val="002324D5"/>
    <w:rsid w:val="00233048"/>
    <w:rsid w:val="002336C5"/>
    <w:rsid w:val="00243EA4"/>
    <w:rsid w:val="00264385"/>
    <w:rsid w:val="00264968"/>
    <w:rsid w:val="00266517"/>
    <w:rsid w:val="00266A75"/>
    <w:rsid w:val="00274DA6"/>
    <w:rsid w:val="002777B1"/>
    <w:rsid w:val="00284EC8"/>
    <w:rsid w:val="002A45B7"/>
    <w:rsid w:val="002A4959"/>
    <w:rsid w:val="002A7D7F"/>
    <w:rsid w:val="002B2C2C"/>
    <w:rsid w:val="002B5DB0"/>
    <w:rsid w:val="002B6018"/>
    <w:rsid w:val="002B7B5D"/>
    <w:rsid w:val="002C2ACD"/>
    <w:rsid w:val="002C7140"/>
    <w:rsid w:val="002C7C15"/>
    <w:rsid w:val="002D46BA"/>
    <w:rsid w:val="002D7CE0"/>
    <w:rsid w:val="002F0156"/>
    <w:rsid w:val="00302182"/>
    <w:rsid w:val="00307FD3"/>
    <w:rsid w:val="00312E48"/>
    <w:rsid w:val="00313287"/>
    <w:rsid w:val="0031583B"/>
    <w:rsid w:val="00320660"/>
    <w:rsid w:val="003239ED"/>
    <w:rsid w:val="00325964"/>
    <w:rsid w:val="0033176E"/>
    <w:rsid w:val="0033400D"/>
    <w:rsid w:val="00343AD4"/>
    <w:rsid w:val="00350E27"/>
    <w:rsid w:val="00351619"/>
    <w:rsid w:val="00356AE4"/>
    <w:rsid w:val="0036334F"/>
    <w:rsid w:val="003867DC"/>
    <w:rsid w:val="00390587"/>
    <w:rsid w:val="0039064B"/>
    <w:rsid w:val="003907A3"/>
    <w:rsid w:val="003948F4"/>
    <w:rsid w:val="003979E1"/>
    <w:rsid w:val="003A1315"/>
    <w:rsid w:val="003A4267"/>
    <w:rsid w:val="003A47B3"/>
    <w:rsid w:val="003A62C5"/>
    <w:rsid w:val="003A73EB"/>
    <w:rsid w:val="003B3E76"/>
    <w:rsid w:val="003B5055"/>
    <w:rsid w:val="003B7FEC"/>
    <w:rsid w:val="003C0B8D"/>
    <w:rsid w:val="003D2A15"/>
    <w:rsid w:val="003E0FA3"/>
    <w:rsid w:val="003E32C0"/>
    <w:rsid w:val="003F64FC"/>
    <w:rsid w:val="00404B88"/>
    <w:rsid w:val="00405852"/>
    <w:rsid w:val="004102F7"/>
    <w:rsid w:val="00410D4E"/>
    <w:rsid w:val="00410E35"/>
    <w:rsid w:val="00416BFE"/>
    <w:rsid w:val="00420140"/>
    <w:rsid w:val="00424D41"/>
    <w:rsid w:val="00430969"/>
    <w:rsid w:val="00434600"/>
    <w:rsid w:val="00435C12"/>
    <w:rsid w:val="00446D32"/>
    <w:rsid w:val="00462D70"/>
    <w:rsid w:val="00472261"/>
    <w:rsid w:val="00473535"/>
    <w:rsid w:val="0048190B"/>
    <w:rsid w:val="004822BA"/>
    <w:rsid w:val="00483E25"/>
    <w:rsid w:val="00484151"/>
    <w:rsid w:val="0048668F"/>
    <w:rsid w:val="00487C17"/>
    <w:rsid w:val="004970AD"/>
    <w:rsid w:val="004B6196"/>
    <w:rsid w:val="004C465E"/>
    <w:rsid w:val="004D5C6D"/>
    <w:rsid w:val="004E224B"/>
    <w:rsid w:val="004E7E35"/>
    <w:rsid w:val="004F6A05"/>
    <w:rsid w:val="00507D1B"/>
    <w:rsid w:val="00515560"/>
    <w:rsid w:val="00521A76"/>
    <w:rsid w:val="0052206A"/>
    <w:rsid w:val="00525F85"/>
    <w:rsid w:val="00533654"/>
    <w:rsid w:val="0053444E"/>
    <w:rsid w:val="0054133A"/>
    <w:rsid w:val="00542840"/>
    <w:rsid w:val="00543363"/>
    <w:rsid w:val="005453C1"/>
    <w:rsid w:val="0055427A"/>
    <w:rsid w:val="005563C7"/>
    <w:rsid w:val="005573CA"/>
    <w:rsid w:val="005624B2"/>
    <w:rsid w:val="00564186"/>
    <w:rsid w:val="0056586E"/>
    <w:rsid w:val="00565F52"/>
    <w:rsid w:val="00566E6F"/>
    <w:rsid w:val="005765F0"/>
    <w:rsid w:val="0058105D"/>
    <w:rsid w:val="005907BF"/>
    <w:rsid w:val="005957EF"/>
    <w:rsid w:val="00595DD2"/>
    <w:rsid w:val="00597A43"/>
    <w:rsid w:val="005B1963"/>
    <w:rsid w:val="005B21F1"/>
    <w:rsid w:val="005B2F9A"/>
    <w:rsid w:val="005B3BF9"/>
    <w:rsid w:val="005B532E"/>
    <w:rsid w:val="005B59B0"/>
    <w:rsid w:val="005B5A56"/>
    <w:rsid w:val="005C376C"/>
    <w:rsid w:val="005C591E"/>
    <w:rsid w:val="005D11A2"/>
    <w:rsid w:val="005E17CC"/>
    <w:rsid w:val="005E23AD"/>
    <w:rsid w:val="005E642B"/>
    <w:rsid w:val="005E7C24"/>
    <w:rsid w:val="005F5AA8"/>
    <w:rsid w:val="005F7030"/>
    <w:rsid w:val="00624CED"/>
    <w:rsid w:val="00626E7B"/>
    <w:rsid w:val="00626FD2"/>
    <w:rsid w:val="006433DB"/>
    <w:rsid w:val="006473D4"/>
    <w:rsid w:val="00657A7D"/>
    <w:rsid w:val="006701C0"/>
    <w:rsid w:val="00671891"/>
    <w:rsid w:val="00682FDD"/>
    <w:rsid w:val="00685A47"/>
    <w:rsid w:val="00686CFC"/>
    <w:rsid w:val="006914A1"/>
    <w:rsid w:val="00691E98"/>
    <w:rsid w:val="00693816"/>
    <w:rsid w:val="00695147"/>
    <w:rsid w:val="006A227A"/>
    <w:rsid w:val="006A42AE"/>
    <w:rsid w:val="006A698E"/>
    <w:rsid w:val="006B0711"/>
    <w:rsid w:val="006B5F56"/>
    <w:rsid w:val="006C2F1D"/>
    <w:rsid w:val="006C50D1"/>
    <w:rsid w:val="006C6F2E"/>
    <w:rsid w:val="006C785A"/>
    <w:rsid w:val="006D23CD"/>
    <w:rsid w:val="006D256C"/>
    <w:rsid w:val="006D7C77"/>
    <w:rsid w:val="006E2736"/>
    <w:rsid w:val="006E5973"/>
    <w:rsid w:val="007021E2"/>
    <w:rsid w:val="00712AC9"/>
    <w:rsid w:val="00712FEE"/>
    <w:rsid w:val="0072210C"/>
    <w:rsid w:val="0072266E"/>
    <w:rsid w:val="00725CF5"/>
    <w:rsid w:val="007330C5"/>
    <w:rsid w:val="00735023"/>
    <w:rsid w:val="007368EA"/>
    <w:rsid w:val="00741E9E"/>
    <w:rsid w:val="00743C5A"/>
    <w:rsid w:val="007447C8"/>
    <w:rsid w:val="00767EEA"/>
    <w:rsid w:val="00774969"/>
    <w:rsid w:val="00774DEE"/>
    <w:rsid w:val="00777D43"/>
    <w:rsid w:val="00785ABE"/>
    <w:rsid w:val="00794004"/>
    <w:rsid w:val="007A3751"/>
    <w:rsid w:val="007A4F09"/>
    <w:rsid w:val="007B026E"/>
    <w:rsid w:val="007B0899"/>
    <w:rsid w:val="007B153E"/>
    <w:rsid w:val="007B67E7"/>
    <w:rsid w:val="007C6A83"/>
    <w:rsid w:val="007D7AC9"/>
    <w:rsid w:val="007E319A"/>
    <w:rsid w:val="007E3423"/>
    <w:rsid w:val="007F28D8"/>
    <w:rsid w:val="007F3294"/>
    <w:rsid w:val="007F486D"/>
    <w:rsid w:val="00800728"/>
    <w:rsid w:val="00802A26"/>
    <w:rsid w:val="00803DC4"/>
    <w:rsid w:val="00804618"/>
    <w:rsid w:val="0080508D"/>
    <w:rsid w:val="0080637D"/>
    <w:rsid w:val="00807E68"/>
    <w:rsid w:val="00810451"/>
    <w:rsid w:val="008112E1"/>
    <w:rsid w:val="00813C3A"/>
    <w:rsid w:val="00830D75"/>
    <w:rsid w:val="008354A4"/>
    <w:rsid w:val="00850531"/>
    <w:rsid w:val="00853632"/>
    <w:rsid w:val="00853CC0"/>
    <w:rsid w:val="008606B6"/>
    <w:rsid w:val="008622E6"/>
    <w:rsid w:val="00874D75"/>
    <w:rsid w:val="008771D1"/>
    <w:rsid w:val="008904AB"/>
    <w:rsid w:val="008A4113"/>
    <w:rsid w:val="008C1862"/>
    <w:rsid w:val="008C4BBC"/>
    <w:rsid w:val="008C519C"/>
    <w:rsid w:val="008D63EC"/>
    <w:rsid w:val="008E0C89"/>
    <w:rsid w:val="008E1CEB"/>
    <w:rsid w:val="008E2DB6"/>
    <w:rsid w:val="008E34A4"/>
    <w:rsid w:val="008E58F1"/>
    <w:rsid w:val="008F21F2"/>
    <w:rsid w:val="008F4022"/>
    <w:rsid w:val="008F6688"/>
    <w:rsid w:val="008F66D8"/>
    <w:rsid w:val="008F7B45"/>
    <w:rsid w:val="009016AF"/>
    <w:rsid w:val="00904410"/>
    <w:rsid w:val="009112F9"/>
    <w:rsid w:val="00916902"/>
    <w:rsid w:val="009259B2"/>
    <w:rsid w:val="00925BA9"/>
    <w:rsid w:val="00932224"/>
    <w:rsid w:val="00933ED0"/>
    <w:rsid w:val="0096230C"/>
    <w:rsid w:val="00962EE2"/>
    <w:rsid w:val="00964227"/>
    <w:rsid w:val="00970791"/>
    <w:rsid w:val="0097279F"/>
    <w:rsid w:val="00972F80"/>
    <w:rsid w:val="00974C86"/>
    <w:rsid w:val="00983008"/>
    <w:rsid w:val="009955CD"/>
    <w:rsid w:val="009A5810"/>
    <w:rsid w:val="009B2365"/>
    <w:rsid w:val="009B3CEF"/>
    <w:rsid w:val="009B45D1"/>
    <w:rsid w:val="009C6C68"/>
    <w:rsid w:val="009C6C84"/>
    <w:rsid w:val="009D40AD"/>
    <w:rsid w:val="009D5050"/>
    <w:rsid w:val="009E1CC6"/>
    <w:rsid w:val="009E2FA4"/>
    <w:rsid w:val="009E4A9B"/>
    <w:rsid w:val="009E4CBE"/>
    <w:rsid w:val="009E5F3F"/>
    <w:rsid w:val="009F3C89"/>
    <w:rsid w:val="009F4181"/>
    <w:rsid w:val="00A0034C"/>
    <w:rsid w:val="00A007D7"/>
    <w:rsid w:val="00A02DF5"/>
    <w:rsid w:val="00A14B40"/>
    <w:rsid w:val="00A229B8"/>
    <w:rsid w:val="00A24F2A"/>
    <w:rsid w:val="00A26207"/>
    <w:rsid w:val="00A30DB0"/>
    <w:rsid w:val="00A36385"/>
    <w:rsid w:val="00A37B89"/>
    <w:rsid w:val="00A4113D"/>
    <w:rsid w:val="00A41287"/>
    <w:rsid w:val="00A46277"/>
    <w:rsid w:val="00A52BC8"/>
    <w:rsid w:val="00A630AE"/>
    <w:rsid w:val="00A66EEC"/>
    <w:rsid w:val="00A7064F"/>
    <w:rsid w:val="00A856A6"/>
    <w:rsid w:val="00A96F16"/>
    <w:rsid w:val="00AB086C"/>
    <w:rsid w:val="00AB0FED"/>
    <w:rsid w:val="00AB313C"/>
    <w:rsid w:val="00AB3F18"/>
    <w:rsid w:val="00AB4890"/>
    <w:rsid w:val="00AC0334"/>
    <w:rsid w:val="00AC3B12"/>
    <w:rsid w:val="00AC50BD"/>
    <w:rsid w:val="00AE1098"/>
    <w:rsid w:val="00AE7722"/>
    <w:rsid w:val="00AF7F71"/>
    <w:rsid w:val="00B010D9"/>
    <w:rsid w:val="00B01612"/>
    <w:rsid w:val="00B01FBD"/>
    <w:rsid w:val="00B03AD1"/>
    <w:rsid w:val="00B04C83"/>
    <w:rsid w:val="00B06D48"/>
    <w:rsid w:val="00B129BC"/>
    <w:rsid w:val="00B13E75"/>
    <w:rsid w:val="00B14057"/>
    <w:rsid w:val="00B1550C"/>
    <w:rsid w:val="00B17487"/>
    <w:rsid w:val="00B2290C"/>
    <w:rsid w:val="00B336FF"/>
    <w:rsid w:val="00B42911"/>
    <w:rsid w:val="00B5289D"/>
    <w:rsid w:val="00B53291"/>
    <w:rsid w:val="00B547E3"/>
    <w:rsid w:val="00B6150B"/>
    <w:rsid w:val="00B651EB"/>
    <w:rsid w:val="00B66B96"/>
    <w:rsid w:val="00B729C1"/>
    <w:rsid w:val="00B74EA4"/>
    <w:rsid w:val="00B76044"/>
    <w:rsid w:val="00B76DED"/>
    <w:rsid w:val="00B7785A"/>
    <w:rsid w:val="00B83EB9"/>
    <w:rsid w:val="00B90FE6"/>
    <w:rsid w:val="00B91BC1"/>
    <w:rsid w:val="00B92123"/>
    <w:rsid w:val="00B9405F"/>
    <w:rsid w:val="00B96510"/>
    <w:rsid w:val="00BA10CA"/>
    <w:rsid w:val="00BA6C3A"/>
    <w:rsid w:val="00BB093D"/>
    <w:rsid w:val="00BB0FD2"/>
    <w:rsid w:val="00BB25DF"/>
    <w:rsid w:val="00BB3B1F"/>
    <w:rsid w:val="00BC16A8"/>
    <w:rsid w:val="00BD3905"/>
    <w:rsid w:val="00BD3DAB"/>
    <w:rsid w:val="00BE1AC7"/>
    <w:rsid w:val="00BE4927"/>
    <w:rsid w:val="00C018BC"/>
    <w:rsid w:val="00C047AE"/>
    <w:rsid w:val="00C07147"/>
    <w:rsid w:val="00C11357"/>
    <w:rsid w:val="00C11E3C"/>
    <w:rsid w:val="00C12D58"/>
    <w:rsid w:val="00C14A6B"/>
    <w:rsid w:val="00C17353"/>
    <w:rsid w:val="00C2139C"/>
    <w:rsid w:val="00C2261B"/>
    <w:rsid w:val="00C259C5"/>
    <w:rsid w:val="00C331F9"/>
    <w:rsid w:val="00C413B5"/>
    <w:rsid w:val="00C461EC"/>
    <w:rsid w:val="00C46531"/>
    <w:rsid w:val="00C4745B"/>
    <w:rsid w:val="00C81B93"/>
    <w:rsid w:val="00C91EB2"/>
    <w:rsid w:val="00C9357D"/>
    <w:rsid w:val="00C953EE"/>
    <w:rsid w:val="00CA07E2"/>
    <w:rsid w:val="00CA1E60"/>
    <w:rsid w:val="00CA274D"/>
    <w:rsid w:val="00CA6200"/>
    <w:rsid w:val="00CB57E2"/>
    <w:rsid w:val="00CB58A6"/>
    <w:rsid w:val="00CB716E"/>
    <w:rsid w:val="00CD4B8E"/>
    <w:rsid w:val="00CD5D16"/>
    <w:rsid w:val="00CD61F5"/>
    <w:rsid w:val="00CD6DD4"/>
    <w:rsid w:val="00CE414A"/>
    <w:rsid w:val="00CE73C9"/>
    <w:rsid w:val="00CF3BAD"/>
    <w:rsid w:val="00CF5EFB"/>
    <w:rsid w:val="00D071D4"/>
    <w:rsid w:val="00D10928"/>
    <w:rsid w:val="00D10A0E"/>
    <w:rsid w:val="00D14575"/>
    <w:rsid w:val="00D155CE"/>
    <w:rsid w:val="00D20A46"/>
    <w:rsid w:val="00D33920"/>
    <w:rsid w:val="00D37B7C"/>
    <w:rsid w:val="00D428D2"/>
    <w:rsid w:val="00D44600"/>
    <w:rsid w:val="00D53633"/>
    <w:rsid w:val="00D538F9"/>
    <w:rsid w:val="00D60CF4"/>
    <w:rsid w:val="00D670B7"/>
    <w:rsid w:val="00D7175B"/>
    <w:rsid w:val="00D94CEE"/>
    <w:rsid w:val="00D95BF5"/>
    <w:rsid w:val="00DA115E"/>
    <w:rsid w:val="00DA1233"/>
    <w:rsid w:val="00DB5131"/>
    <w:rsid w:val="00DC61B5"/>
    <w:rsid w:val="00DC7617"/>
    <w:rsid w:val="00DD1040"/>
    <w:rsid w:val="00DE49A2"/>
    <w:rsid w:val="00DE5DE4"/>
    <w:rsid w:val="00E06CCD"/>
    <w:rsid w:val="00E1019A"/>
    <w:rsid w:val="00E158E8"/>
    <w:rsid w:val="00E21D3E"/>
    <w:rsid w:val="00E25398"/>
    <w:rsid w:val="00E26C03"/>
    <w:rsid w:val="00E306C9"/>
    <w:rsid w:val="00E33077"/>
    <w:rsid w:val="00E453DD"/>
    <w:rsid w:val="00E45BCC"/>
    <w:rsid w:val="00E47E13"/>
    <w:rsid w:val="00E52A0B"/>
    <w:rsid w:val="00E54540"/>
    <w:rsid w:val="00E55F90"/>
    <w:rsid w:val="00E57C50"/>
    <w:rsid w:val="00E6072F"/>
    <w:rsid w:val="00E80E5D"/>
    <w:rsid w:val="00E835E0"/>
    <w:rsid w:val="00EA1970"/>
    <w:rsid w:val="00EA1B98"/>
    <w:rsid w:val="00EA1D02"/>
    <w:rsid w:val="00EB65A8"/>
    <w:rsid w:val="00EB68A3"/>
    <w:rsid w:val="00EC5DDC"/>
    <w:rsid w:val="00ED5349"/>
    <w:rsid w:val="00EF1DBF"/>
    <w:rsid w:val="00EF2867"/>
    <w:rsid w:val="00EF48E6"/>
    <w:rsid w:val="00EF5037"/>
    <w:rsid w:val="00EF62CF"/>
    <w:rsid w:val="00F02E5A"/>
    <w:rsid w:val="00F10718"/>
    <w:rsid w:val="00F1482D"/>
    <w:rsid w:val="00F158A6"/>
    <w:rsid w:val="00F20421"/>
    <w:rsid w:val="00F222D7"/>
    <w:rsid w:val="00F25CA5"/>
    <w:rsid w:val="00F3151B"/>
    <w:rsid w:val="00F31949"/>
    <w:rsid w:val="00F31EE6"/>
    <w:rsid w:val="00F356C0"/>
    <w:rsid w:val="00F41898"/>
    <w:rsid w:val="00F46323"/>
    <w:rsid w:val="00F546A5"/>
    <w:rsid w:val="00F54CE6"/>
    <w:rsid w:val="00F56118"/>
    <w:rsid w:val="00F65FC4"/>
    <w:rsid w:val="00F6761B"/>
    <w:rsid w:val="00F76FF3"/>
    <w:rsid w:val="00F8380A"/>
    <w:rsid w:val="00F936EF"/>
    <w:rsid w:val="00FA47F6"/>
    <w:rsid w:val="00FA4C72"/>
    <w:rsid w:val="00FA5E0A"/>
    <w:rsid w:val="00FB436D"/>
    <w:rsid w:val="00FB71A7"/>
    <w:rsid w:val="00FC7349"/>
    <w:rsid w:val="00FD300B"/>
    <w:rsid w:val="00FD4AB7"/>
    <w:rsid w:val="00FE08DF"/>
    <w:rsid w:val="00FE51AB"/>
    <w:rsid w:val="00FE5220"/>
    <w:rsid w:val="00FE7E42"/>
    <w:rsid w:val="0134D767"/>
    <w:rsid w:val="05202B8A"/>
    <w:rsid w:val="061385AF"/>
    <w:rsid w:val="07C15B30"/>
    <w:rsid w:val="0F27750A"/>
    <w:rsid w:val="1212EF53"/>
    <w:rsid w:val="16028FDB"/>
    <w:rsid w:val="21355D72"/>
    <w:rsid w:val="21DEFD78"/>
    <w:rsid w:val="24D7141B"/>
    <w:rsid w:val="296C3DE9"/>
    <w:rsid w:val="31CE7953"/>
    <w:rsid w:val="34C8DDDB"/>
    <w:rsid w:val="3B5252D3"/>
    <w:rsid w:val="3D29AAA2"/>
    <w:rsid w:val="407D410F"/>
    <w:rsid w:val="45C0B0A1"/>
    <w:rsid w:val="475D3F90"/>
    <w:rsid w:val="4F607E81"/>
    <w:rsid w:val="52C2C440"/>
    <w:rsid w:val="561DB9CF"/>
    <w:rsid w:val="57F2B454"/>
    <w:rsid w:val="5B3FA935"/>
    <w:rsid w:val="5CCA91F6"/>
    <w:rsid w:val="66ED72A3"/>
    <w:rsid w:val="6BCEDAB6"/>
    <w:rsid w:val="6CC9869C"/>
    <w:rsid w:val="71C57E1D"/>
    <w:rsid w:val="71D35FF0"/>
    <w:rsid w:val="7614D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FA0649D4-5B80-482D-8161-B4A7CD83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character" w:styleId="Mention">
    <w:name w:val="Mention"/>
    <w:basedOn w:val="DefaultParagraphFont"/>
    <w:uiPriority w:val="99"/>
    <w:unhideWhenUsed/>
    <w:rsid w:val="00DC7617"/>
    <w:rPr>
      <w:color w:val="2B579A"/>
      <w:shd w:val="clear" w:color="auto" w:fill="E1DFDD"/>
    </w:rPr>
  </w:style>
  <w:style w:type="character" w:customStyle="1" w:styleId="cf01">
    <w:name w:val="cf01"/>
    <w:basedOn w:val="DefaultParagraphFont"/>
    <w:rsid w:val="00626E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99910">
      <w:bodyDiv w:val="1"/>
      <w:marLeft w:val="0"/>
      <w:marRight w:val="0"/>
      <w:marTop w:val="0"/>
      <w:marBottom w:val="0"/>
      <w:divBdr>
        <w:top w:val="none" w:sz="0" w:space="0" w:color="auto"/>
        <w:left w:val="none" w:sz="0" w:space="0" w:color="auto"/>
        <w:bottom w:val="none" w:sz="0" w:space="0" w:color="auto"/>
        <w:right w:val="none" w:sz="0" w:space="0" w:color="auto"/>
      </w:divBdr>
    </w:div>
    <w:div w:id="173806293">
      <w:bodyDiv w:val="1"/>
      <w:marLeft w:val="0"/>
      <w:marRight w:val="0"/>
      <w:marTop w:val="0"/>
      <w:marBottom w:val="0"/>
      <w:divBdr>
        <w:top w:val="none" w:sz="0" w:space="0" w:color="auto"/>
        <w:left w:val="none" w:sz="0" w:space="0" w:color="auto"/>
        <w:bottom w:val="none" w:sz="0" w:space="0" w:color="auto"/>
        <w:right w:val="none" w:sz="0" w:space="0" w:color="auto"/>
      </w:divBdr>
    </w:div>
    <w:div w:id="325475674">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881598818">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412308724">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 w:id="19390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kff.org/statedata/mental-health-and-substance-use-state-fact-sheets/massachusetts/" TargetMode="External"/><Relationship Id="rId1" Type="http://schemas.openxmlformats.org/officeDocument/2006/relationships/hyperlink" Target="https://www.kff.org/statedata/mental-health-and-substance-use-state-fact-sheets/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2A6EB-60BC-4CBA-99CC-C2946E5D33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D79AFA-C729-4520-A337-ECD618483FD2}">
  <ds:schemaRefs>
    <ds:schemaRef ds:uri="http://schemas.microsoft.com/sharepoint/v3/contenttype/forms"/>
  </ds:schemaRefs>
</ds:datastoreItem>
</file>

<file path=customXml/itemProps3.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customXml/itemProps4.xml><?xml version="1.0" encoding="utf-8"?>
<ds:datastoreItem xmlns:ds="http://schemas.openxmlformats.org/officeDocument/2006/customXml" ds:itemID="{ED31A1CC-DC80-4EA7-B804-A8B38E16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1604</Words>
  <Characters>9111</Characters>
  <Application>Microsoft Office Word</Application>
  <DocSecurity>0</DocSecurity>
  <Lines>154</Lines>
  <Paragraphs>35</Paragraphs>
  <ScaleCrop>false</ScaleCrop>
  <Company>EOHHS</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5</cp:revision>
  <dcterms:created xsi:type="dcterms:W3CDTF">2024-06-27T14:01:00Z</dcterms:created>
  <dcterms:modified xsi:type="dcterms:W3CDTF">2024-06-28T13:06:00Z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