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DEE6C" w14:textId="77777777" w:rsidR="009654D7" w:rsidRDefault="00E1159A" w:rsidP="00EA42C3">
      <w:pPr>
        <w:spacing w:after="120"/>
        <w:contextualSpacing/>
        <w:jc w:val="center"/>
        <w:rPr>
          <w:rFonts w:cs="Times New Roman"/>
          <w:b/>
          <w:smallCaps/>
          <w:sz w:val="28"/>
          <w:szCs w:val="28"/>
        </w:rPr>
      </w:pPr>
      <w:r>
        <w:rPr>
          <w:rFonts w:cs="Times New Roman"/>
          <w:b/>
          <w:smallCaps/>
          <w:sz w:val="28"/>
          <w:szCs w:val="28"/>
        </w:rPr>
        <w:t xml:space="preserve">Attachment </w:t>
      </w:r>
      <w:r w:rsidR="00F11BFE">
        <w:rPr>
          <w:rFonts w:cs="Times New Roman"/>
          <w:b/>
          <w:smallCaps/>
          <w:sz w:val="28"/>
          <w:szCs w:val="28"/>
        </w:rPr>
        <w:t>B</w:t>
      </w:r>
    </w:p>
    <w:p w14:paraId="73405D6E" w14:textId="77777777" w:rsidR="00595BD4" w:rsidRDefault="00595BD4" w:rsidP="00EA42C3">
      <w:pPr>
        <w:spacing w:after="120"/>
        <w:contextualSpacing/>
        <w:jc w:val="center"/>
        <w:rPr>
          <w:rFonts w:cs="Times New Roman"/>
          <w:b/>
          <w:smallCaps/>
          <w:sz w:val="28"/>
          <w:szCs w:val="28"/>
        </w:rPr>
      </w:pPr>
    </w:p>
    <w:p w14:paraId="074D27A5" w14:textId="77777777" w:rsidR="009654D7" w:rsidRPr="00915703" w:rsidRDefault="009654D7" w:rsidP="00EA42C3">
      <w:pPr>
        <w:spacing w:after="120"/>
        <w:contextualSpacing/>
        <w:jc w:val="center"/>
        <w:rPr>
          <w:rFonts w:cs="Times New Roman"/>
          <w:b/>
          <w:smallCaps/>
          <w:sz w:val="28"/>
          <w:szCs w:val="28"/>
        </w:rPr>
      </w:pPr>
      <w:r w:rsidRPr="00915703">
        <w:rPr>
          <w:rFonts w:cs="Times New Roman"/>
          <w:b/>
          <w:smallCaps/>
          <w:sz w:val="28"/>
          <w:szCs w:val="28"/>
        </w:rPr>
        <w:t>Delivery System Reform Incentive Payment (DSRIP) Program</w:t>
      </w:r>
    </w:p>
    <w:p w14:paraId="35F6A0F6" w14:textId="77777777" w:rsidR="009654D7" w:rsidRDefault="00D777DA" w:rsidP="00EA42C3">
      <w:pPr>
        <w:contextualSpacing/>
        <w:jc w:val="center"/>
        <w:rPr>
          <w:rFonts w:cs="Times New Roman"/>
          <w:b/>
          <w:smallCaps/>
          <w:sz w:val="28"/>
          <w:szCs w:val="28"/>
        </w:rPr>
      </w:pPr>
      <w:r>
        <w:rPr>
          <w:rFonts w:cs="Times New Roman"/>
          <w:b/>
          <w:smallCaps/>
          <w:sz w:val="28"/>
          <w:szCs w:val="28"/>
        </w:rPr>
        <w:t>Community Partner</w:t>
      </w:r>
      <w:r w:rsidR="009654D7" w:rsidRPr="00915703">
        <w:rPr>
          <w:rFonts w:cs="Times New Roman"/>
          <w:b/>
          <w:smallCaps/>
          <w:sz w:val="28"/>
          <w:szCs w:val="28"/>
        </w:rPr>
        <w:t xml:space="preserve"> (</w:t>
      </w:r>
      <w:r>
        <w:rPr>
          <w:rFonts w:cs="Times New Roman"/>
          <w:b/>
          <w:smallCaps/>
          <w:sz w:val="28"/>
          <w:szCs w:val="28"/>
        </w:rPr>
        <w:t>CP</w:t>
      </w:r>
      <w:r w:rsidR="009654D7" w:rsidRPr="00915703">
        <w:rPr>
          <w:rFonts w:cs="Times New Roman"/>
          <w:b/>
          <w:smallCaps/>
          <w:sz w:val="28"/>
          <w:szCs w:val="28"/>
        </w:rPr>
        <w:t xml:space="preserve">) </w:t>
      </w:r>
      <w:r w:rsidR="00D43A06">
        <w:rPr>
          <w:rFonts w:cs="Times New Roman"/>
          <w:b/>
          <w:smallCaps/>
          <w:sz w:val="28"/>
          <w:szCs w:val="28"/>
        </w:rPr>
        <w:t>BP</w:t>
      </w:r>
      <w:r w:rsidR="0083507E">
        <w:rPr>
          <w:rFonts w:cs="Times New Roman"/>
          <w:b/>
          <w:smallCaps/>
          <w:sz w:val="28"/>
          <w:szCs w:val="28"/>
        </w:rPr>
        <w:t>3</w:t>
      </w:r>
      <w:r w:rsidR="00E1159A">
        <w:rPr>
          <w:rFonts w:cs="Times New Roman"/>
          <w:b/>
          <w:smallCaps/>
          <w:sz w:val="28"/>
          <w:szCs w:val="28"/>
        </w:rPr>
        <w:t xml:space="preserve"> </w:t>
      </w:r>
      <w:r w:rsidR="008C1D78">
        <w:rPr>
          <w:rFonts w:cs="Times New Roman"/>
          <w:b/>
          <w:smallCaps/>
          <w:sz w:val="28"/>
          <w:szCs w:val="28"/>
        </w:rPr>
        <w:t xml:space="preserve">Annual </w:t>
      </w:r>
      <w:r w:rsidR="00E1159A">
        <w:rPr>
          <w:rFonts w:cs="Times New Roman"/>
          <w:b/>
          <w:smallCaps/>
          <w:sz w:val="28"/>
          <w:szCs w:val="28"/>
        </w:rPr>
        <w:t>Report Response Form</w:t>
      </w:r>
    </w:p>
    <w:p w14:paraId="5189C3CD" w14:textId="77777777" w:rsidR="00595BD4" w:rsidRDefault="00595BD4" w:rsidP="00EA42C3">
      <w:pPr>
        <w:contextualSpacing/>
        <w:jc w:val="center"/>
        <w:rPr>
          <w:rFonts w:cs="Times New Roman"/>
          <w:b/>
          <w:smallCaps/>
          <w:sz w:val="28"/>
          <w:szCs w:val="28"/>
        </w:rPr>
      </w:pPr>
    </w:p>
    <w:p w14:paraId="2D295F6C" w14:textId="77777777" w:rsidR="00595BD4" w:rsidRPr="00595BD4" w:rsidRDefault="00595BD4" w:rsidP="00EA42C3">
      <w:pPr>
        <w:contextualSpacing/>
        <w:jc w:val="center"/>
        <w:rPr>
          <w:rFonts w:cs="Times New Roman"/>
          <w:b/>
          <w:smallCaps/>
          <w:sz w:val="28"/>
          <w:szCs w:val="28"/>
        </w:rPr>
      </w:pPr>
      <w:r w:rsidRPr="00595BD4">
        <w:rPr>
          <w:rFonts w:cs="Times New Roman"/>
          <w:b/>
          <w:smallCaps/>
          <w:sz w:val="28"/>
          <w:szCs w:val="28"/>
        </w:rPr>
        <w:t xml:space="preserve">Part 1: </w:t>
      </w:r>
      <w:r w:rsidR="0083507E">
        <w:rPr>
          <w:rFonts w:cs="Times New Roman"/>
          <w:b/>
          <w:smallCaps/>
          <w:sz w:val="28"/>
          <w:szCs w:val="28"/>
        </w:rPr>
        <w:t>BP3</w:t>
      </w:r>
      <w:r w:rsidR="00E1159A">
        <w:rPr>
          <w:rFonts w:cs="Times New Roman"/>
          <w:b/>
          <w:smallCaps/>
          <w:sz w:val="28"/>
          <w:szCs w:val="28"/>
        </w:rPr>
        <w:t xml:space="preserve"> </w:t>
      </w:r>
      <w:r w:rsidR="00D43A06">
        <w:rPr>
          <w:rFonts w:cs="Times New Roman"/>
          <w:b/>
          <w:smallCaps/>
          <w:sz w:val="28"/>
          <w:szCs w:val="28"/>
        </w:rPr>
        <w:t xml:space="preserve">Annual </w:t>
      </w:r>
      <w:r w:rsidR="00E1159A">
        <w:rPr>
          <w:rFonts w:cs="Times New Roman"/>
          <w:b/>
          <w:smallCaps/>
          <w:sz w:val="28"/>
          <w:szCs w:val="28"/>
        </w:rPr>
        <w:t>Report Executive Summary</w:t>
      </w:r>
    </w:p>
    <w:p w14:paraId="7B2F664E" w14:textId="77777777" w:rsidR="009654D7" w:rsidRPr="009D4FC2" w:rsidRDefault="009654D7" w:rsidP="00662194">
      <w:pPr>
        <w:pStyle w:val="Heading1"/>
        <w:numPr>
          <w:ilvl w:val="0"/>
          <w:numId w:val="0"/>
        </w:numPr>
        <w:ind w:left="360"/>
      </w:pPr>
      <w:r w:rsidRPr="009D4FC2">
        <w:t>General Information</w:t>
      </w:r>
    </w:p>
    <w:tbl>
      <w:tblPr>
        <w:tblStyle w:val="TableGridLight"/>
        <w:tblW w:w="9560" w:type="dxa"/>
        <w:tblLook w:val="04A0" w:firstRow="1" w:lastRow="0" w:firstColumn="1" w:lastColumn="0" w:noHBand="0" w:noVBand="1"/>
      </w:tblPr>
      <w:tblGrid>
        <w:gridCol w:w="3400"/>
        <w:gridCol w:w="6160"/>
      </w:tblGrid>
      <w:tr w:rsidR="00966808" w:rsidRPr="007103F6" w14:paraId="21BBBF39" w14:textId="77777777" w:rsidTr="00EE6CCA">
        <w:trPr>
          <w:trHeight w:val="375"/>
        </w:trPr>
        <w:tc>
          <w:tcPr>
            <w:tcW w:w="3400" w:type="dxa"/>
            <w:hideMark/>
          </w:tcPr>
          <w:p w14:paraId="6474BA57" w14:textId="77777777" w:rsidR="00966808" w:rsidRPr="007103F6" w:rsidRDefault="00966808" w:rsidP="00CB22A9">
            <w:pPr>
              <w:spacing w:after="0"/>
              <w:contextualSpacing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103F6">
              <w:rPr>
                <w:rFonts w:eastAsia="Times New Roman" w:cs="Times New Roman"/>
                <w:b/>
                <w:bCs/>
                <w:sz w:val="24"/>
                <w:szCs w:val="24"/>
              </w:rPr>
              <w:t>Full CP Name:</w:t>
            </w:r>
          </w:p>
        </w:tc>
        <w:tc>
          <w:tcPr>
            <w:tcW w:w="6160" w:type="dxa"/>
            <w:hideMark/>
          </w:tcPr>
          <w:p w14:paraId="6D1D8D1F" w14:textId="77777777" w:rsidR="00966808" w:rsidRPr="007103F6" w:rsidRDefault="00966808" w:rsidP="00CB22A9">
            <w:pPr>
              <w:spacing w:after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Boston Allied Partners</w:t>
            </w:r>
          </w:p>
        </w:tc>
      </w:tr>
      <w:tr w:rsidR="00966808" w:rsidRPr="007103F6" w14:paraId="31F8BB27" w14:textId="77777777" w:rsidTr="00EE6CCA">
        <w:trPr>
          <w:trHeight w:val="375"/>
        </w:trPr>
        <w:tc>
          <w:tcPr>
            <w:tcW w:w="3400" w:type="dxa"/>
            <w:hideMark/>
          </w:tcPr>
          <w:p w14:paraId="3AA3A2FB" w14:textId="77777777" w:rsidR="00966808" w:rsidRPr="007103F6" w:rsidRDefault="00966808" w:rsidP="00CB22A9">
            <w:pPr>
              <w:spacing w:after="0"/>
              <w:contextualSpacing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103F6">
              <w:rPr>
                <w:rFonts w:eastAsia="Times New Roman" w:cs="Times New Roman"/>
                <w:b/>
                <w:bCs/>
                <w:sz w:val="24"/>
                <w:szCs w:val="24"/>
              </w:rPr>
              <w:t>CP Address:</w:t>
            </w:r>
          </w:p>
        </w:tc>
        <w:tc>
          <w:tcPr>
            <w:tcW w:w="6160" w:type="dxa"/>
            <w:hideMark/>
          </w:tcPr>
          <w:p w14:paraId="32B056A5" w14:textId="77777777" w:rsidR="00966808" w:rsidRPr="007103F6" w:rsidRDefault="00966808" w:rsidP="00CB22A9">
            <w:pPr>
              <w:spacing w:after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 BMC Place, Boston, MA 02118</w:t>
            </w:r>
          </w:p>
        </w:tc>
      </w:tr>
    </w:tbl>
    <w:p w14:paraId="6FBF9AE8" w14:textId="180A9467" w:rsidR="009654D7" w:rsidRPr="009654D7" w:rsidRDefault="009654D7" w:rsidP="00EA42C3">
      <w:pPr>
        <w:contextualSpacing/>
        <w:rPr>
          <w:rFonts w:cs="Times New Roman"/>
        </w:rPr>
      </w:pPr>
    </w:p>
    <w:p w14:paraId="24A6B12A" w14:textId="77777777" w:rsidR="009654D7" w:rsidRPr="00662194" w:rsidRDefault="00595BD4" w:rsidP="00662194">
      <w:pPr>
        <w:pStyle w:val="Heading1"/>
      </w:pPr>
      <w:r w:rsidRPr="00662194">
        <w:t xml:space="preserve"> </w:t>
      </w:r>
      <w:r w:rsidR="0083507E">
        <w:t>BP3</w:t>
      </w:r>
      <w:r w:rsidR="00D204A7">
        <w:t xml:space="preserve"> </w:t>
      </w:r>
      <w:r w:rsidR="00D43A06">
        <w:t xml:space="preserve">Annual </w:t>
      </w:r>
      <w:r w:rsidR="00D204A7">
        <w:t>Report Executive Summary</w:t>
      </w:r>
    </w:p>
    <w:p w14:paraId="2E7001FF" w14:textId="77777777" w:rsidR="006B406F" w:rsidRPr="007C2358" w:rsidRDefault="006B406F" w:rsidP="00EA42C3">
      <w:pPr>
        <w:contextualSpacing/>
        <w:rPr>
          <w:rFonts w:cs="Times New Roman"/>
          <w:b/>
          <w:bCs/>
          <w:i/>
        </w:rPr>
      </w:pPr>
    </w:p>
    <w:p w14:paraId="1A096DA1" w14:textId="77777777" w:rsidR="00A0442B" w:rsidRDefault="00B16F60" w:rsidP="00A0442B">
      <w:pPr>
        <w:spacing w:after="0" w:line="240" w:lineRule="auto"/>
        <w:ind w:firstLine="36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Despite the impacts of COVID-19, </w:t>
      </w:r>
      <w:r w:rsidR="003938E5">
        <w:rPr>
          <w:rFonts w:cs="Times New Roman"/>
          <w:sz w:val="24"/>
          <w:szCs w:val="24"/>
        </w:rPr>
        <w:t>t</w:t>
      </w:r>
      <w:r w:rsidR="003938E5" w:rsidRPr="008C24D3">
        <w:rPr>
          <w:rFonts w:cs="Times New Roman"/>
          <w:sz w:val="24"/>
          <w:szCs w:val="24"/>
        </w:rPr>
        <w:t xml:space="preserve">he </w:t>
      </w:r>
      <w:r w:rsidR="008C24D3" w:rsidRPr="008C24D3">
        <w:rPr>
          <w:rFonts w:cs="Times New Roman"/>
          <w:sz w:val="24"/>
          <w:szCs w:val="24"/>
        </w:rPr>
        <w:t xml:space="preserve">Boston Allied Partners LTSS </w:t>
      </w:r>
      <w:r>
        <w:rPr>
          <w:rFonts w:cs="Times New Roman"/>
          <w:sz w:val="24"/>
          <w:szCs w:val="24"/>
        </w:rPr>
        <w:t>Community Partner program (BAP) finished out the year strong</w:t>
      </w:r>
      <w:r w:rsidR="008C24D3" w:rsidRPr="008C24D3">
        <w:rPr>
          <w:rFonts w:cs="Times New Roman"/>
          <w:sz w:val="24"/>
          <w:szCs w:val="24"/>
        </w:rPr>
        <w:t xml:space="preserve">. Our team responded </w:t>
      </w:r>
      <w:r>
        <w:rPr>
          <w:rFonts w:cs="Times New Roman"/>
          <w:sz w:val="24"/>
          <w:szCs w:val="24"/>
        </w:rPr>
        <w:t xml:space="preserve">well to transitioning to </w:t>
      </w:r>
      <w:r w:rsidR="00A0442B">
        <w:rPr>
          <w:rFonts w:cs="Times New Roman"/>
          <w:sz w:val="24"/>
          <w:szCs w:val="24"/>
        </w:rPr>
        <w:t>working fully remote</w:t>
      </w:r>
      <w:r w:rsidR="003938E5">
        <w:rPr>
          <w:rFonts w:cs="Times New Roman"/>
          <w:sz w:val="24"/>
          <w:szCs w:val="24"/>
        </w:rPr>
        <w:t>,</w:t>
      </w:r>
      <w:r w:rsidR="00A0442B">
        <w:rPr>
          <w:rFonts w:cs="Times New Roman"/>
          <w:sz w:val="24"/>
          <w:szCs w:val="24"/>
        </w:rPr>
        <w:t xml:space="preserve"> and w</w:t>
      </w:r>
      <w:r w:rsidR="008C24D3" w:rsidRPr="008C24D3">
        <w:rPr>
          <w:rFonts w:cs="Times New Roman"/>
          <w:sz w:val="24"/>
          <w:szCs w:val="24"/>
        </w:rPr>
        <w:t>e were able to maintain our financials, operations, trainings, technology</w:t>
      </w:r>
      <w:r w:rsidR="00292D7B">
        <w:rPr>
          <w:rFonts w:cs="Times New Roman"/>
          <w:sz w:val="24"/>
          <w:szCs w:val="24"/>
        </w:rPr>
        <w:t>,</w:t>
      </w:r>
      <w:r w:rsidR="008C24D3" w:rsidRPr="008C24D3">
        <w:rPr>
          <w:rFonts w:cs="Times New Roman"/>
          <w:sz w:val="24"/>
          <w:szCs w:val="24"/>
        </w:rPr>
        <w:t xml:space="preserve"> and quality management efforts as expected and with minimal change. </w:t>
      </w:r>
      <w:r w:rsidR="00A0442B">
        <w:rPr>
          <w:rFonts w:cs="Times New Roman"/>
          <w:sz w:val="24"/>
          <w:szCs w:val="24"/>
        </w:rPr>
        <w:t xml:space="preserve">We successfully implemented the </w:t>
      </w:r>
      <w:proofErr w:type="spellStart"/>
      <w:r w:rsidR="00A0442B">
        <w:rPr>
          <w:rFonts w:cs="Times New Roman"/>
          <w:sz w:val="24"/>
          <w:szCs w:val="24"/>
        </w:rPr>
        <w:t>eHana</w:t>
      </w:r>
      <w:proofErr w:type="spellEnd"/>
      <w:r w:rsidR="00A0442B">
        <w:rPr>
          <w:rFonts w:cs="Times New Roman"/>
          <w:sz w:val="24"/>
          <w:szCs w:val="24"/>
        </w:rPr>
        <w:t xml:space="preserve"> </w:t>
      </w:r>
      <w:r w:rsidR="003938E5">
        <w:rPr>
          <w:rFonts w:cs="Times New Roman"/>
          <w:sz w:val="24"/>
          <w:szCs w:val="24"/>
        </w:rPr>
        <w:t xml:space="preserve">EMR </w:t>
      </w:r>
      <w:r w:rsidR="00A0442B">
        <w:rPr>
          <w:rFonts w:cs="Times New Roman"/>
          <w:sz w:val="24"/>
          <w:szCs w:val="24"/>
        </w:rPr>
        <w:t xml:space="preserve">system and have continued our partnership with UMass Medical School providing trainings for the BAP team. </w:t>
      </w:r>
    </w:p>
    <w:p w14:paraId="76BF72BB" w14:textId="77777777" w:rsidR="003938E5" w:rsidRDefault="003938E5" w:rsidP="004F1292">
      <w:pPr>
        <w:spacing w:after="0" w:line="240" w:lineRule="auto"/>
        <w:ind w:firstLine="360"/>
        <w:contextualSpacing/>
        <w:rPr>
          <w:rFonts w:cs="Times New Roman"/>
          <w:b/>
          <w:sz w:val="24"/>
          <w:szCs w:val="24"/>
        </w:rPr>
      </w:pPr>
    </w:p>
    <w:p w14:paraId="29A16772" w14:textId="77777777" w:rsidR="00A0442B" w:rsidRDefault="008C24D3" w:rsidP="004F1292">
      <w:pPr>
        <w:spacing w:after="0" w:line="240" w:lineRule="auto"/>
        <w:ind w:firstLine="360"/>
        <w:contextualSpacing/>
        <w:rPr>
          <w:rFonts w:cs="Times New Roman"/>
          <w:sz w:val="24"/>
          <w:szCs w:val="24"/>
        </w:rPr>
      </w:pPr>
      <w:r w:rsidRPr="008C24D3">
        <w:rPr>
          <w:rFonts w:cs="Times New Roman"/>
          <w:b/>
          <w:sz w:val="24"/>
          <w:szCs w:val="24"/>
        </w:rPr>
        <w:t>Technology.</w:t>
      </w:r>
      <w:r w:rsidRPr="008C24D3">
        <w:rPr>
          <w:rFonts w:cs="Times New Roman"/>
          <w:sz w:val="24"/>
          <w:szCs w:val="24"/>
        </w:rPr>
        <w:t xml:space="preserve"> BAP</w:t>
      </w:r>
      <w:r w:rsidR="00A0442B">
        <w:rPr>
          <w:rFonts w:cs="Times New Roman"/>
          <w:sz w:val="24"/>
          <w:szCs w:val="24"/>
        </w:rPr>
        <w:t xml:space="preserve"> migrated to a new EMR vendor </w:t>
      </w:r>
      <w:proofErr w:type="spellStart"/>
      <w:r w:rsidR="00A0442B">
        <w:rPr>
          <w:rFonts w:cs="Times New Roman"/>
          <w:sz w:val="24"/>
          <w:szCs w:val="24"/>
        </w:rPr>
        <w:t>eHana</w:t>
      </w:r>
      <w:proofErr w:type="spellEnd"/>
      <w:r w:rsidR="00A0442B">
        <w:rPr>
          <w:rFonts w:cs="Times New Roman"/>
          <w:sz w:val="24"/>
          <w:szCs w:val="24"/>
        </w:rPr>
        <w:t xml:space="preserve"> in Q2 of 2020. The choice to transition to </w:t>
      </w:r>
      <w:proofErr w:type="spellStart"/>
      <w:r w:rsidR="00A0442B">
        <w:rPr>
          <w:rFonts w:cs="Times New Roman"/>
          <w:sz w:val="24"/>
          <w:szCs w:val="24"/>
        </w:rPr>
        <w:t>eHana</w:t>
      </w:r>
      <w:proofErr w:type="spellEnd"/>
      <w:r w:rsidR="00A0442B">
        <w:rPr>
          <w:rFonts w:cs="Times New Roman"/>
          <w:sz w:val="24"/>
          <w:szCs w:val="24"/>
        </w:rPr>
        <w:t xml:space="preserve"> aligned closely with operational changes and improvements being instituted by EOHHS and the market consolidation of the CPs (both LTSS and BH). </w:t>
      </w:r>
      <w:r w:rsidR="003938E5">
        <w:rPr>
          <w:rFonts w:cs="Times New Roman"/>
          <w:sz w:val="24"/>
          <w:szCs w:val="24"/>
        </w:rPr>
        <w:t>The transition has been a success, adding improved functionality for our team versus our prior provider.</w:t>
      </w:r>
    </w:p>
    <w:p w14:paraId="300A4F77" w14:textId="77777777" w:rsidR="003938E5" w:rsidRDefault="003938E5" w:rsidP="008C24D3">
      <w:pPr>
        <w:spacing w:after="0" w:line="240" w:lineRule="auto"/>
        <w:ind w:firstLine="360"/>
        <w:contextualSpacing/>
        <w:rPr>
          <w:rFonts w:cs="Times New Roman"/>
          <w:b/>
          <w:sz w:val="24"/>
          <w:szCs w:val="24"/>
        </w:rPr>
      </w:pPr>
    </w:p>
    <w:p w14:paraId="169753E9" w14:textId="77777777" w:rsidR="008C24D3" w:rsidRPr="008C24D3" w:rsidRDefault="008C24D3" w:rsidP="008C24D3">
      <w:pPr>
        <w:spacing w:after="0" w:line="240" w:lineRule="auto"/>
        <w:ind w:firstLine="360"/>
        <w:contextualSpacing/>
        <w:rPr>
          <w:rFonts w:cs="Times New Roman"/>
          <w:sz w:val="24"/>
          <w:szCs w:val="24"/>
        </w:rPr>
      </w:pPr>
      <w:r w:rsidRPr="008C24D3">
        <w:rPr>
          <w:rFonts w:cs="Times New Roman"/>
          <w:b/>
          <w:sz w:val="24"/>
          <w:szCs w:val="24"/>
        </w:rPr>
        <w:t>Workforce Development.</w:t>
      </w:r>
      <w:r w:rsidRPr="008C24D3">
        <w:rPr>
          <w:rFonts w:cs="Times New Roman"/>
          <w:sz w:val="24"/>
          <w:szCs w:val="24"/>
        </w:rPr>
        <w:t xml:space="preserve"> BAP staff completed all </w:t>
      </w:r>
      <w:r w:rsidR="003938E5" w:rsidRPr="008C24D3">
        <w:rPr>
          <w:rFonts w:cs="Times New Roman"/>
          <w:sz w:val="24"/>
          <w:szCs w:val="24"/>
        </w:rPr>
        <w:t>state</w:t>
      </w:r>
      <w:r w:rsidR="003938E5">
        <w:rPr>
          <w:rFonts w:cs="Times New Roman"/>
          <w:sz w:val="24"/>
          <w:szCs w:val="24"/>
        </w:rPr>
        <w:t>-</w:t>
      </w:r>
      <w:r w:rsidRPr="008C24D3">
        <w:rPr>
          <w:rFonts w:cs="Times New Roman"/>
          <w:sz w:val="24"/>
          <w:szCs w:val="24"/>
        </w:rPr>
        <w:t xml:space="preserve">mandated trainings in addition to trainings deemed appropriate by the BAP Management Team. The standardization of EOHHS mandatory trainings as online webinar modules enabled staff to complete the trainings in a timely manner and helped to maintain consistency of knowledge across </w:t>
      </w:r>
      <w:proofErr w:type="gramStart"/>
      <w:r w:rsidRPr="008C24D3">
        <w:rPr>
          <w:rFonts w:cs="Times New Roman"/>
          <w:sz w:val="24"/>
          <w:szCs w:val="24"/>
        </w:rPr>
        <w:t>all of</w:t>
      </w:r>
      <w:proofErr w:type="gramEnd"/>
      <w:r w:rsidRPr="008C24D3">
        <w:rPr>
          <w:rFonts w:cs="Times New Roman"/>
          <w:sz w:val="24"/>
          <w:szCs w:val="24"/>
        </w:rPr>
        <w:t xml:space="preserve"> our BAP CP Affiliated Partner organizations. </w:t>
      </w:r>
      <w:r w:rsidR="003938E5">
        <w:rPr>
          <w:rFonts w:cs="Times New Roman"/>
          <w:sz w:val="24"/>
          <w:szCs w:val="24"/>
        </w:rPr>
        <w:t xml:space="preserve">Further, </w:t>
      </w:r>
      <w:r w:rsidRPr="008C24D3">
        <w:rPr>
          <w:rFonts w:cs="Times New Roman"/>
          <w:sz w:val="24"/>
          <w:szCs w:val="24"/>
        </w:rPr>
        <w:t xml:space="preserve">BAP and UMass Medical School teamed up to create a tailored training for BAP staff utilizing DSRIP TA money. </w:t>
      </w:r>
    </w:p>
    <w:p w14:paraId="467AD6A7" w14:textId="77777777" w:rsidR="003938E5" w:rsidRDefault="003938E5" w:rsidP="008C24D3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7189A9AB" w14:textId="77777777" w:rsidR="008C24D3" w:rsidRPr="008C24D3" w:rsidRDefault="008C24D3" w:rsidP="007C2358">
      <w:pPr>
        <w:spacing w:after="0" w:line="240" w:lineRule="auto"/>
        <w:ind w:firstLine="360"/>
        <w:rPr>
          <w:rFonts w:cs="Times New Roman"/>
          <w:sz w:val="24"/>
          <w:szCs w:val="24"/>
        </w:rPr>
      </w:pPr>
      <w:r w:rsidRPr="008C24D3">
        <w:rPr>
          <w:rFonts w:cs="Times New Roman"/>
          <w:b/>
          <w:sz w:val="24"/>
          <w:szCs w:val="24"/>
        </w:rPr>
        <w:t>ACO/MCO Integration.</w:t>
      </w:r>
      <w:r w:rsidRPr="008C24D3">
        <w:rPr>
          <w:rFonts w:cs="Times New Roman"/>
          <w:sz w:val="24"/>
          <w:szCs w:val="24"/>
        </w:rPr>
        <w:t xml:space="preserve"> </w:t>
      </w:r>
      <w:r w:rsidR="004F1292">
        <w:rPr>
          <w:rFonts w:cs="Times New Roman"/>
          <w:sz w:val="24"/>
          <w:szCs w:val="24"/>
        </w:rPr>
        <w:t>BAP continues to</w:t>
      </w:r>
      <w:r w:rsidRPr="008C24D3">
        <w:rPr>
          <w:rFonts w:cs="Times New Roman"/>
          <w:sz w:val="24"/>
          <w:szCs w:val="24"/>
        </w:rPr>
        <w:t xml:space="preserve"> </w:t>
      </w:r>
      <w:r w:rsidR="004F1292">
        <w:rPr>
          <w:rFonts w:cs="Times New Roman"/>
          <w:sz w:val="24"/>
          <w:szCs w:val="24"/>
        </w:rPr>
        <w:t>see</w:t>
      </w:r>
      <w:r w:rsidRPr="008C24D3">
        <w:rPr>
          <w:rFonts w:cs="Times New Roman"/>
          <w:sz w:val="24"/>
          <w:szCs w:val="24"/>
        </w:rPr>
        <w:t xml:space="preserve"> improvement</w:t>
      </w:r>
      <w:r w:rsidR="004F1292">
        <w:rPr>
          <w:rFonts w:cs="Times New Roman"/>
          <w:sz w:val="24"/>
          <w:szCs w:val="24"/>
        </w:rPr>
        <w:t>s</w:t>
      </w:r>
      <w:r w:rsidRPr="008C24D3">
        <w:rPr>
          <w:rFonts w:cs="Times New Roman"/>
          <w:sz w:val="24"/>
          <w:szCs w:val="24"/>
        </w:rPr>
        <w:t xml:space="preserve"> in communication with our ACO and MCO partners. </w:t>
      </w:r>
      <w:r w:rsidR="00620CD6">
        <w:rPr>
          <w:rFonts w:cs="Times New Roman"/>
          <w:sz w:val="24"/>
          <w:szCs w:val="24"/>
        </w:rPr>
        <w:t>We partnered with an ACO/MCO to focus on building processes for efficient</w:t>
      </w:r>
      <w:r w:rsidR="0095780D">
        <w:rPr>
          <w:rFonts w:cs="Times New Roman"/>
          <w:sz w:val="24"/>
          <w:szCs w:val="24"/>
        </w:rPr>
        <w:t xml:space="preserve"> communication and sharing of data. </w:t>
      </w:r>
      <w:r w:rsidR="00CA372E">
        <w:rPr>
          <w:rFonts w:cs="Times New Roman"/>
          <w:sz w:val="24"/>
          <w:szCs w:val="24"/>
        </w:rPr>
        <w:t>Including designing a pilot to embed</w:t>
      </w:r>
      <w:r w:rsidR="0095780D">
        <w:rPr>
          <w:rFonts w:cs="Times New Roman"/>
          <w:sz w:val="24"/>
          <w:szCs w:val="24"/>
        </w:rPr>
        <w:t xml:space="preserve"> a care coordinator in a primary care office and look forward to the outcomes in BP4. </w:t>
      </w:r>
      <w:r w:rsidR="00E877D4">
        <w:rPr>
          <w:rFonts w:cs="Times New Roman"/>
          <w:sz w:val="24"/>
          <w:szCs w:val="24"/>
        </w:rPr>
        <w:t xml:space="preserve">Lastly, BAP did meet and greets with an ACO partner and its’ providers, which nicely aligned with BAPs service area expansion into Charlestown, Revere, and Winthrop. </w:t>
      </w:r>
    </w:p>
    <w:p w14:paraId="493EFFA1" w14:textId="77777777" w:rsidR="003938E5" w:rsidRDefault="003938E5" w:rsidP="008C24D3">
      <w:pPr>
        <w:spacing w:after="0" w:line="240" w:lineRule="auto"/>
        <w:ind w:firstLine="360"/>
        <w:contextualSpacing/>
        <w:rPr>
          <w:rFonts w:cs="Times New Roman"/>
          <w:b/>
          <w:sz w:val="24"/>
          <w:szCs w:val="24"/>
        </w:rPr>
      </w:pPr>
    </w:p>
    <w:p w14:paraId="10E19CBB" w14:textId="77777777" w:rsidR="008C24D3" w:rsidRPr="008C24D3" w:rsidRDefault="008C24D3" w:rsidP="00880C17">
      <w:pPr>
        <w:spacing w:after="0" w:line="240" w:lineRule="auto"/>
        <w:ind w:firstLine="360"/>
        <w:contextualSpacing/>
        <w:rPr>
          <w:rFonts w:cs="Times New Roman"/>
          <w:sz w:val="24"/>
          <w:szCs w:val="24"/>
        </w:rPr>
      </w:pPr>
      <w:r w:rsidRPr="008C24D3">
        <w:rPr>
          <w:rFonts w:cs="Times New Roman"/>
          <w:b/>
          <w:sz w:val="24"/>
          <w:szCs w:val="24"/>
        </w:rPr>
        <w:t>Quality Management.</w:t>
      </w:r>
      <w:r w:rsidRPr="008C24D3">
        <w:rPr>
          <w:rFonts w:cs="Times New Roman"/>
          <w:sz w:val="24"/>
          <w:szCs w:val="24"/>
        </w:rPr>
        <w:t xml:space="preserve"> </w:t>
      </w:r>
      <w:r w:rsidR="00880C17">
        <w:rPr>
          <w:rFonts w:cs="Times New Roman"/>
          <w:sz w:val="24"/>
          <w:szCs w:val="24"/>
        </w:rPr>
        <w:t>We have continued to monitor our quality performance as a team.  More specifically, t</w:t>
      </w:r>
      <w:r w:rsidR="00880C17" w:rsidRPr="008C24D3">
        <w:rPr>
          <w:rFonts w:cs="Times New Roman"/>
          <w:sz w:val="24"/>
          <w:szCs w:val="24"/>
        </w:rPr>
        <w:t xml:space="preserve">he BAP Quality Management Committee met </w:t>
      </w:r>
      <w:r w:rsidR="00880C17">
        <w:rPr>
          <w:rFonts w:cs="Times New Roman"/>
          <w:sz w:val="24"/>
          <w:szCs w:val="24"/>
        </w:rPr>
        <w:t>periodically in BP3</w:t>
      </w:r>
      <w:r w:rsidR="00880C17" w:rsidRPr="008C24D3">
        <w:rPr>
          <w:rFonts w:cs="Times New Roman"/>
          <w:sz w:val="24"/>
          <w:szCs w:val="24"/>
        </w:rPr>
        <w:t xml:space="preserve"> to review our Quality Improvement deliverables and to </w:t>
      </w:r>
      <w:r w:rsidR="00880C17">
        <w:rPr>
          <w:rFonts w:cs="Times New Roman"/>
          <w:sz w:val="24"/>
          <w:szCs w:val="24"/>
        </w:rPr>
        <w:t>check in on</w:t>
      </w:r>
      <w:r w:rsidR="00880C17" w:rsidRPr="008C24D3">
        <w:rPr>
          <w:rFonts w:cs="Times New Roman"/>
          <w:sz w:val="24"/>
          <w:szCs w:val="24"/>
        </w:rPr>
        <w:t xml:space="preserve"> programmatic performance indicators </w:t>
      </w:r>
      <w:r w:rsidR="00880C17" w:rsidRPr="008C24D3">
        <w:rPr>
          <w:rFonts w:cs="Times New Roman"/>
          <w:sz w:val="24"/>
          <w:szCs w:val="24"/>
        </w:rPr>
        <w:lastRenderedPageBreak/>
        <w:t xml:space="preserve">as described in our full annual report. Across the board, stakeholders of BAP, including the Quality Management Committee, believe that the program is </w:t>
      </w:r>
      <w:r w:rsidR="00880C17">
        <w:rPr>
          <w:rFonts w:cs="Times New Roman"/>
          <w:sz w:val="24"/>
          <w:szCs w:val="24"/>
        </w:rPr>
        <w:t xml:space="preserve">performing </w:t>
      </w:r>
      <w:r w:rsidR="00880C17" w:rsidRPr="008C24D3">
        <w:rPr>
          <w:rFonts w:cs="Times New Roman"/>
          <w:sz w:val="24"/>
          <w:szCs w:val="24"/>
        </w:rPr>
        <w:t>well.</w:t>
      </w:r>
      <w:r w:rsidR="00880C17">
        <w:rPr>
          <w:rFonts w:cs="Times New Roman"/>
          <w:sz w:val="24"/>
          <w:szCs w:val="24"/>
        </w:rPr>
        <w:t xml:space="preserve">  However, we have continued to feel limited by having incomplete </w:t>
      </w:r>
      <w:r w:rsidRPr="008C24D3">
        <w:rPr>
          <w:rFonts w:cs="Times New Roman"/>
          <w:sz w:val="24"/>
          <w:szCs w:val="24"/>
        </w:rPr>
        <w:t xml:space="preserve">baseline or benchmark data for our Quality Measures slate. </w:t>
      </w:r>
    </w:p>
    <w:p w14:paraId="3A467239" w14:textId="77777777" w:rsidR="003938E5" w:rsidRDefault="003938E5" w:rsidP="007C2358">
      <w:pPr>
        <w:spacing w:after="0" w:line="240" w:lineRule="auto"/>
        <w:contextualSpacing/>
        <w:rPr>
          <w:rFonts w:cs="Times New Roman"/>
          <w:b/>
          <w:sz w:val="24"/>
          <w:szCs w:val="24"/>
        </w:rPr>
      </w:pPr>
    </w:p>
    <w:p w14:paraId="3B98C8B4" w14:textId="77777777" w:rsidR="008C24D3" w:rsidRPr="008C24D3" w:rsidRDefault="008C24D3" w:rsidP="008C24D3">
      <w:pPr>
        <w:spacing w:after="0" w:line="240" w:lineRule="auto"/>
        <w:ind w:firstLine="360"/>
        <w:contextualSpacing/>
        <w:rPr>
          <w:rFonts w:cs="Times New Roman"/>
          <w:sz w:val="24"/>
          <w:szCs w:val="24"/>
        </w:rPr>
      </w:pPr>
      <w:r w:rsidRPr="008C24D3">
        <w:rPr>
          <w:rFonts w:cs="Times New Roman"/>
          <w:b/>
          <w:sz w:val="24"/>
          <w:szCs w:val="24"/>
        </w:rPr>
        <w:t>Consumer Advisory Board.</w:t>
      </w:r>
      <w:r w:rsidRPr="008C24D3">
        <w:rPr>
          <w:rFonts w:cs="Times New Roman"/>
          <w:sz w:val="24"/>
          <w:szCs w:val="24"/>
        </w:rPr>
        <w:t xml:space="preserve"> All subcommittees are operating </w:t>
      </w:r>
      <w:r w:rsidR="003938E5">
        <w:rPr>
          <w:rFonts w:cs="Times New Roman"/>
          <w:sz w:val="24"/>
          <w:szCs w:val="24"/>
        </w:rPr>
        <w:t>as expected</w:t>
      </w:r>
      <w:r w:rsidRPr="008C24D3">
        <w:rPr>
          <w:rFonts w:cs="Times New Roman"/>
          <w:sz w:val="24"/>
          <w:szCs w:val="24"/>
        </w:rPr>
        <w:t>, teams are collaborating closely</w:t>
      </w:r>
      <w:r w:rsidR="003938E5">
        <w:rPr>
          <w:rFonts w:cs="Times New Roman"/>
          <w:sz w:val="24"/>
          <w:szCs w:val="24"/>
        </w:rPr>
        <w:t>,</w:t>
      </w:r>
      <w:r w:rsidRPr="008C24D3">
        <w:rPr>
          <w:rFonts w:cs="Times New Roman"/>
          <w:sz w:val="24"/>
          <w:szCs w:val="24"/>
        </w:rPr>
        <w:t xml:space="preserve"> and Consumer Advisory Board feedback has been positive.</w:t>
      </w:r>
    </w:p>
    <w:p w14:paraId="6F586C9E" w14:textId="77777777" w:rsidR="008C24D3" w:rsidRPr="008C24D3" w:rsidRDefault="008C24D3" w:rsidP="008C24D3">
      <w:pPr>
        <w:spacing w:after="0" w:line="240" w:lineRule="auto"/>
        <w:ind w:firstLine="360"/>
        <w:contextualSpacing/>
        <w:rPr>
          <w:rFonts w:cs="Times New Roman"/>
          <w:sz w:val="24"/>
          <w:szCs w:val="24"/>
        </w:rPr>
      </w:pPr>
      <w:r w:rsidRPr="008C24D3">
        <w:rPr>
          <w:rFonts w:cs="Times New Roman"/>
          <w:sz w:val="24"/>
          <w:szCs w:val="24"/>
        </w:rPr>
        <w:t xml:space="preserve">In the coming year, we look forward to </w:t>
      </w:r>
      <w:r w:rsidR="003938E5">
        <w:rPr>
          <w:rFonts w:cs="Times New Roman"/>
          <w:sz w:val="24"/>
          <w:szCs w:val="24"/>
        </w:rPr>
        <w:t>deepening</w:t>
      </w:r>
      <w:r w:rsidR="003938E5" w:rsidRPr="008C24D3">
        <w:rPr>
          <w:rFonts w:cs="Times New Roman"/>
          <w:sz w:val="24"/>
          <w:szCs w:val="24"/>
        </w:rPr>
        <w:t xml:space="preserve"> </w:t>
      </w:r>
      <w:r w:rsidRPr="008C24D3">
        <w:rPr>
          <w:rFonts w:cs="Times New Roman"/>
          <w:sz w:val="24"/>
          <w:szCs w:val="24"/>
        </w:rPr>
        <w:t>our ACO relationships</w:t>
      </w:r>
      <w:r w:rsidR="003938E5">
        <w:rPr>
          <w:rFonts w:cs="Times New Roman"/>
          <w:sz w:val="24"/>
          <w:szCs w:val="24"/>
        </w:rPr>
        <w:t>,</w:t>
      </w:r>
      <w:r w:rsidRPr="008C24D3">
        <w:rPr>
          <w:rFonts w:cs="Times New Roman"/>
          <w:sz w:val="24"/>
          <w:szCs w:val="24"/>
        </w:rPr>
        <w:t xml:space="preserve"> </w:t>
      </w:r>
      <w:r w:rsidR="003938E5">
        <w:rPr>
          <w:rFonts w:cs="Times New Roman"/>
          <w:sz w:val="24"/>
          <w:szCs w:val="24"/>
        </w:rPr>
        <w:t xml:space="preserve">which we see as an imperative as we get later in the current waiver period; we also plan to work to find </w:t>
      </w:r>
      <w:r w:rsidRPr="008C24D3">
        <w:rPr>
          <w:rFonts w:cs="Times New Roman"/>
          <w:sz w:val="24"/>
          <w:szCs w:val="24"/>
        </w:rPr>
        <w:t xml:space="preserve">creative solutions to </w:t>
      </w:r>
      <w:r w:rsidR="003938E5">
        <w:rPr>
          <w:rFonts w:cs="Times New Roman"/>
          <w:sz w:val="24"/>
          <w:szCs w:val="24"/>
        </w:rPr>
        <w:t xml:space="preserve">refining </w:t>
      </w:r>
      <w:r w:rsidRPr="008C24D3">
        <w:rPr>
          <w:rFonts w:cs="Times New Roman"/>
          <w:sz w:val="24"/>
          <w:szCs w:val="24"/>
        </w:rPr>
        <w:t>administrative processes</w:t>
      </w:r>
      <w:r w:rsidR="009A5B52">
        <w:rPr>
          <w:rFonts w:cs="Times New Roman"/>
          <w:sz w:val="24"/>
          <w:szCs w:val="24"/>
        </w:rPr>
        <w:t xml:space="preserve"> (i.e. internal performance reporting, care plan escalations, tracking and requesting comprehensive assessments, etc.)</w:t>
      </w:r>
      <w:r w:rsidRPr="008C24D3">
        <w:rPr>
          <w:rFonts w:cs="Times New Roman"/>
          <w:sz w:val="24"/>
          <w:szCs w:val="24"/>
        </w:rPr>
        <w:t xml:space="preserve"> and continuing to improve our financial position.</w:t>
      </w:r>
    </w:p>
    <w:sectPr w:rsidR="008C24D3" w:rsidRPr="008C2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4EA54" w14:textId="77777777" w:rsidR="00B75AC0" w:rsidRDefault="00B75AC0" w:rsidP="008C24D3">
      <w:pPr>
        <w:spacing w:after="0" w:line="240" w:lineRule="auto"/>
      </w:pPr>
      <w:r>
        <w:separator/>
      </w:r>
    </w:p>
  </w:endnote>
  <w:endnote w:type="continuationSeparator" w:id="0">
    <w:p w14:paraId="6169770B" w14:textId="77777777" w:rsidR="00B75AC0" w:rsidRDefault="00B75AC0" w:rsidP="008C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9A861" w14:textId="77777777" w:rsidR="00B75AC0" w:rsidRDefault="00B75AC0" w:rsidP="008C24D3">
      <w:pPr>
        <w:spacing w:after="0" w:line="240" w:lineRule="auto"/>
      </w:pPr>
      <w:r>
        <w:separator/>
      </w:r>
    </w:p>
  </w:footnote>
  <w:footnote w:type="continuationSeparator" w:id="0">
    <w:p w14:paraId="37E5DF96" w14:textId="77777777" w:rsidR="00B75AC0" w:rsidRDefault="00B75AC0" w:rsidP="008C2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7F51"/>
    <w:multiLevelType w:val="hybridMultilevel"/>
    <w:tmpl w:val="0F7A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4072"/>
    <w:multiLevelType w:val="hybridMultilevel"/>
    <w:tmpl w:val="363C1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3479B"/>
    <w:multiLevelType w:val="hybridMultilevel"/>
    <w:tmpl w:val="9408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F64C5"/>
    <w:multiLevelType w:val="hybridMultilevel"/>
    <w:tmpl w:val="C02C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55528"/>
    <w:multiLevelType w:val="hybridMultilevel"/>
    <w:tmpl w:val="3A2E5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40B1D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37B98"/>
    <w:multiLevelType w:val="multilevel"/>
    <w:tmpl w:val="36C48EF4"/>
    <w:lvl w:ilvl="0">
      <w:start w:val="1"/>
      <w:numFmt w:val="decimal"/>
      <w:pStyle w:val="Heading1"/>
      <w:suff w:val="space"/>
      <w:lvlText w:val="Part %1."/>
      <w:lvlJc w:val="left"/>
      <w:pPr>
        <w:ind w:left="360" w:hanging="36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suff w:val="space"/>
      <w:lvlText w:val="%1.%2 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2D930FEA"/>
    <w:multiLevelType w:val="multilevel"/>
    <w:tmpl w:val="D3E812DE"/>
    <w:lvl w:ilvl="0">
      <w:start w:val="1"/>
      <w:numFmt w:val="decimal"/>
      <w:lvlText w:val="Section %1.  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1C03CE8"/>
    <w:multiLevelType w:val="hybridMultilevel"/>
    <w:tmpl w:val="8C10B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C1E2E"/>
    <w:multiLevelType w:val="hybridMultilevel"/>
    <w:tmpl w:val="1E04E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95CE9"/>
    <w:multiLevelType w:val="hybridMultilevel"/>
    <w:tmpl w:val="63E8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660E8"/>
    <w:multiLevelType w:val="hybridMultilevel"/>
    <w:tmpl w:val="E1F2B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41990"/>
    <w:multiLevelType w:val="hybridMultilevel"/>
    <w:tmpl w:val="BC52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02B8C"/>
    <w:multiLevelType w:val="hybridMultilevel"/>
    <w:tmpl w:val="88A0D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E2EDA"/>
    <w:multiLevelType w:val="hybridMultilevel"/>
    <w:tmpl w:val="1C343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868D1"/>
    <w:multiLevelType w:val="hybridMultilevel"/>
    <w:tmpl w:val="F50668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14693"/>
    <w:multiLevelType w:val="hybridMultilevel"/>
    <w:tmpl w:val="1EE830DE"/>
    <w:lvl w:ilvl="0" w:tplc="B6AA15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C798A"/>
    <w:multiLevelType w:val="hybridMultilevel"/>
    <w:tmpl w:val="F4143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B3FDD"/>
    <w:multiLevelType w:val="hybridMultilevel"/>
    <w:tmpl w:val="88B2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95EEE"/>
    <w:multiLevelType w:val="hybridMultilevel"/>
    <w:tmpl w:val="1840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9608E"/>
    <w:multiLevelType w:val="hybridMultilevel"/>
    <w:tmpl w:val="FF7023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40B1D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15336"/>
    <w:multiLevelType w:val="hybridMultilevel"/>
    <w:tmpl w:val="7E68C914"/>
    <w:lvl w:ilvl="0" w:tplc="136EC62E">
      <w:start w:val="6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70F55"/>
    <w:multiLevelType w:val="hybridMultilevel"/>
    <w:tmpl w:val="B052A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561AB"/>
    <w:multiLevelType w:val="hybridMultilevel"/>
    <w:tmpl w:val="AC14E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32CC4"/>
    <w:multiLevelType w:val="multilevel"/>
    <w:tmpl w:val="117415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23"/>
  </w:num>
  <w:num w:numId="10">
    <w:abstractNumId w:val="2"/>
  </w:num>
  <w:num w:numId="11">
    <w:abstractNumId w:val="19"/>
  </w:num>
  <w:num w:numId="12">
    <w:abstractNumId w:val="11"/>
  </w:num>
  <w:num w:numId="13">
    <w:abstractNumId w:val="22"/>
  </w:num>
  <w:num w:numId="14">
    <w:abstractNumId w:val="4"/>
  </w:num>
  <w:num w:numId="15">
    <w:abstractNumId w:val="5"/>
  </w:num>
  <w:num w:numId="16">
    <w:abstractNumId w:val="15"/>
    <w:lvlOverride w:ilvl="0">
      <w:startOverride w:val="1"/>
    </w:lvlOverride>
  </w:num>
  <w:num w:numId="17">
    <w:abstractNumId w:val="18"/>
  </w:num>
  <w:num w:numId="18">
    <w:abstractNumId w:val="0"/>
  </w:num>
  <w:num w:numId="19">
    <w:abstractNumId w:val="12"/>
  </w:num>
  <w:num w:numId="20">
    <w:abstractNumId w:val="17"/>
  </w:num>
  <w:num w:numId="21">
    <w:abstractNumId w:val="13"/>
  </w:num>
  <w:num w:numId="22">
    <w:abstractNumId w:val="1"/>
  </w:num>
  <w:num w:numId="23">
    <w:abstractNumId w:val="7"/>
  </w:num>
  <w:num w:numId="24">
    <w:abstractNumId w:val="9"/>
  </w:num>
  <w:num w:numId="25">
    <w:abstractNumId w:val="14"/>
  </w:num>
  <w:num w:numId="26">
    <w:abstractNumId w:val="16"/>
  </w:num>
  <w:num w:numId="27">
    <w:abstractNumId w:val="3"/>
  </w:num>
  <w:num w:numId="28">
    <w:abstractNumId w:val="8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4D7"/>
    <w:rsid w:val="00016373"/>
    <w:rsid w:val="0002722F"/>
    <w:rsid w:val="00032953"/>
    <w:rsid w:val="000516FE"/>
    <w:rsid w:val="000822CF"/>
    <w:rsid w:val="000839C1"/>
    <w:rsid w:val="00092F56"/>
    <w:rsid w:val="0009566E"/>
    <w:rsid w:val="000B54F1"/>
    <w:rsid w:val="000E5F21"/>
    <w:rsid w:val="000E7920"/>
    <w:rsid w:val="000F6239"/>
    <w:rsid w:val="00106E90"/>
    <w:rsid w:val="00121A34"/>
    <w:rsid w:val="001A2B2E"/>
    <w:rsid w:val="001A4875"/>
    <w:rsid w:val="001D2C71"/>
    <w:rsid w:val="001E6009"/>
    <w:rsid w:val="002055CF"/>
    <w:rsid w:val="00226D41"/>
    <w:rsid w:val="00240D97"/>
    <w:rsid w:val="00275549"/>
    <w:rsid w:val="00276DFD"/>
    <w:rsid w:val="00292D7B"/>
    <w:rsid w:val="00294188"/>
    <w:rsid w:val="0029710B"/>
    <w:rsid w:val="002A74BA"/>
    <w:rsid w:val="002B7E92"/>
    <w:rsid w:val="002C14E3"/>
    <w:rsid w:val="002C271C"/>
    <w:rsid w:val="002C551F"/>
    <w:rsid w:val="002E09A1"/>
    <w:rsid w:val="002E3564"/>
    <w:rsid w:val="002E7401"/>
    <w:rsid w:val="00300C35"/>
    <w:rsid w:val="0032556C"/>
    <w:rsid w:val="00335DE2"/>
    <w:rsid w:val="00343DE0"/>
    <w:rsid w:val="003938E5"/>
    <w:rsid w:val="003947C4"/>
    <w:rsid w:val="00394DF6"/>
    <w:rsid w:val="0039585C"/>
    <w:rsid w:val="003A582B"/>
    <w:rsid w:val="003B0780"/>
    <w:rsid w:val="003C4EE6"/>
    <w:rsid w:val="003D2D28"/>
    <w:rsid w:val="003E381E"/>
    <w:rsid w:val="003E6002"/>
    <w:rsid w:val="003F145A"/>
    <w:rsid w:val="00417A0B"/>
    <w:rsid w:val="00427CA9"/>
    <w:rsid w:val="0044466E"/>
    <w:rsid w:val="00461D55"/>
    <w:rsid w:val="004659A7"/>
    <w:rsid w:val="004744AE"/>
    <w:rsid w:val="0047487E"/>
    <w:rsid w:val="0048639D"/>
    <w:rsid w:val="00497F61"/>
    <w:rsid w:val="004B1AD9"/>
    <w:rsid w:val="004B595B"/>
    <w:rsid w:val="004C741A"/>
    <w:rsid w:val="004E0296"/>
    <w:rsid w:val="004F1292"/>
    <w:rsid w:val="00506262"/>
    <w:rsid w:val="00514EE1"/>
    <w:rsid w:val="00522EEE"/>
    <w:rsid w:val="00535ADB"/>
    <w:rsid w:val="00581046"/>
    <w:rsid w:val="005813F7"/>
    <w:rsid w:val="0058205E"/>
    <w:rsid w:val="00594D08"/>
    <w:rsid w:val="005951E7"/>
    <w:rsid w:val="00595BD4"/>
    <w:rsid w:val="005A1337"/>
    <w:rsid w:val="005B31E0"/>
    <w:rsid w:val="005D32B0"/>
    <w:rsid w:val="005E53EE"/>
    <w:rsid w:val="006124C7"/>
    <w:rsid w:val="00615BBA"/>
    <w:rsid w:val="00620CD6"/>
    <w:rsid w:val="00645474"/>
    <w:rsid w:val="00662194"/>
    <w:rsid w:val="00676D3D"/>
    <w:rsid w:val="00691F3B"/>
    <w:rsid w:val="00691F55"/>
    <w:rsid w:val="0069752A"/>
    <w:rsid w:val="006A2543"/>
    <w:rsid w:val="006B406F"/>
    <w:rsid w:val="006B6EC7"/>
    <w:rsid w:val="006D2F33"/>
    <w:rsid w:val="006D5E74"/>
    <w:rsid w:val="006E7C62"/>
    <w:rsid w:val="00703FF2"/>
    <w:rsid w:val="00717385"/>
    <w:rsid w:val="00727D4C"/>
    <w:rsid w:val="0076350D"/>
    <w:rsid w:val="00766846"/>
    <w:rsid w:val="00773DAA"/>
    <w:rsid w:val="00774F57"/>
    <w:rsid w:val="007923D1"/>
    <w:rsid w:val="007B2797"/>
    <w:rsid w:val="007C1606"/>
    <w:rsid w:val="007C2358"/>
    <w:rsid w:val="007C2F88"/>
    <w:rsid w:val="007D6D8A"/>
    <w:rsid w:val="00801050"/>
    <w:rsid w:val="0083507E"/>
    <w:rsid w:val="00874887"/>
    <w:rsid w:val="00880C17"/>
    <w:rsid w:val="008933A6"/>
    <w:rsid w:val="008A4ED9"/>
    <w:rsid w:val="008B26A1"/>
    <w:rsid w:val="008C1D78"/>
    <w:rsid w:val="008C24D3"/>
    <w:rsid w:val="008D21D6"/>
    <w:rsid w:val="008E527B"/>
    <w:rsid w:val="009017F0"/>
    <w:rsid w:val="00922598"/>
    <w:rsid w:val="00925B2D"/>
    <w:rsid w:val="00934E20"/>
    <w:rsid w:val="0095780D"/>
    <w:rsid w:val="009633E3"/>
    <w:rsid w:val="009654D7"/>
    <w:rsid w:val="00966808"/>
    <w:rsid w:val="009A1FB7"/>
    <w:rsid w:val="009A5B52"/>
    <w:rsid w:val="009D3717"/>
    <w:rsid w:val="009D6F32"/>
    <w:rsid w:val="00A0442B"/>
    <w:rsid w:val="00A415B8"/>
    <w:rsid w:val="00A9002C"/>
    <w:rsid w:val="00A905C4"/>
    <w:rsid w:val="00AA3039"/>
    <w:rsid w:val="00AD0FD0"/>
    <w:rsid w:val="00AD330B"/>
    <w:rsid w:val="00B16F60"/>
    <w:rsid w:val="00B22768"/>
    <w:rsid w:val="00B36478"/>
    <w:rsid w:val="00B377AF"/>
    <w:rsid w:val="00B66CFD"/>
    <w:rsid w:val="00B70116"/>
    <w:rsid w:val="00B75AC0"/>
    <w:rsid w:val="00B86D3C"/>
    <w:rsid w:val="00BA7D76"/>
    <w:rsid w:val="00BC0125"/>
    <w:rsid w:val="00BD434D"/>
    <w:rsid w:val="00BE1B67"/>
    <w:rsid w:val="00C14C85"/>
    <w:rsid w:val="00C36193"/>
    <w:rsid w:val="00C36953"/>
    <w:rsid w:val="00C7469C"/>
    <w:rsid w:val="00C75F19"/>
    <w:rsid w:val="00C760AD"/>
    <w:rsid w:val="00CA372E"/>
    <w:rsid w:val="00CB2D19"/>
    <w:rsid w:val="00CE4397"/>
    <w:rsid w:val="00D204A7"/>
    <w:rsid w:val="00D31C6E"/>
    <w:rsid w:val="00D4049E"/>
    <w:rsid w:val="00D43A06"/>
    <w:rsid w:val="00D46D22"/>
    <w:rsid w:val="00D7536E"/>
    <w:rsid w:val="00D777DA"/>
    <w:rsid w:val="00D801E2"/>
    <w:rsid w:val="00DA053F"/>
    <w:rsid w:val="00DA0752"/>
    <w:rsid w:val="00DC5475"/>
    <w:rsid w:val="00E1159A"/>
    <w:rsid w:val="00E12516"/>
    <w:rsid w:val="00E16780"/>
    <w:rsid w:val="00E26385"/>
    <w:rsid w:val="00E3162D"/>
    <w:rsid w:val="00E46A0B"/>
    <w:rsid w:val="00E62CAF"/>
    <w:rsid w:val="00E82AEB"/>
    <w:rsid w:val="00E877D4"/>
    <w:rsid w:val="00E917B7"/>
    <w:rsid w:val="00E95D8C"/>
    <w:rsid w:val="00E97625"/>
    <w:rsid w:val="00EA42C3"/>
    <w:rsid w:val="00EA675A"/>
    <w:rsid w:val="00EB4A8C"/>
    <w:rsid w:val="00EC5272"/>
    <w:rsid w:val="00ED1CB3"/>
    <w:rsid w:val="00EE0292"/>
    <w:rsid w:val="00EE6CCA"/>
    <w:rsid w:val="00EF501B"/>
    <w:rsid w:val="00EF5C33"/>
    <w:rsid w:val="00F11BFE"/>
    <w:rsid w:val="00F21088"/>
    <w:rsid w:val="00F243A4"/>
    <w:rsid w:val="00F4300A"/>
    <w:rsid w:val="00F5193A"/>
    <w:rsid w:val="00F52369"/>
    <w:rsid w:val="00F55F27"/>
    <w:rsid w:val="00F60155"/>
    <w:rsid w:val="00F635E2"/>
    <w:rsid w:val="00F64CC7"/>
    <w:rsid w:val="00F7764A"/>
    <w:rsid w:val="00F932A4"/>
    <w:rsid w:val="00F9507F"/>
    <w:rsid w:val="00FA54A4"/>
    <w:rsid w:val="00FB65F8"/>
    <w:rsid w:val="00FF456D"/>
    <w:rsid w:val="1F2B0F2C"/>
    <w:rsid w:val="3C829E65"/>
    <w:rsid w:val="4C918BBE"/>
    <w:rsid w:val="5509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D6055"/>
  <w15:docId w15:val="{55AA9C6F-12A3-47DF-9B10-BDF34F70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A4"/>
    <w:pPr>
      <w:spacing w:after="200"/>
    </w:pPr>
    <w:rPr>
      <w:rFonts w:ascii="Times New Roman" w:hAnsi="Times New Roman"/>
    </w:rPr>
  </w:style>
  <w:style w:type="paragraph" w:styleId="Heading1">
    <w:name w:val="heading 1"/>
    <w:next w:val="Normal"/>
    <w:link w:val="Heading1Char"/>
    <w:uiPriority w:val="9"/>
    <w:qFormat/>
    <w:rsid w:val="00662194"/>
    <w:pPr>
      <w:keepNext/>
      <w:keepLines/>
      <w:numPr>
        <w:numId w:val="4"/>
      </w:numPr>
      <w:spacing w:before="240"/>
      <w:contextualSpacing/>
      <w:outlineLvl w:val="0"/>
    </w:pPr>
    <w:rPr>
      <w:rFonts w:asciiTheme="majorHAnsi" w:eastAsiaTheme="majorEastAsia" w:hAnsiTheme="majorHAnsi" w:cstheme="majorBidi"/>
      <w:b/>
      <w:bCs/>
      <w:color w:val="244061" w:themeColor="accent1" w:themeShade="8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43A4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244061" w:themeColor="accent1" w:themeShade="8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34D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434D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194"/>
    <w:rPr>
      <w:rFonts w:asciiTheme="majorHAnsi" w:eastAsiaTheme="majorEastAsia" w:hAnsiTheme="majorHAnsi" w:cstheme="majorBidi"/>
      <w:b/>
      <w:bCs/>
      <w:color w:val="244061" w:themeColor="accent1" w:themeShade="8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43A4"/>
    <w:rPr>
      <w:rFonts w:asciiTheme="majorHAnsi" w:eastAsiaTheme="majorEastAsia" w:hAnsiTheme="majorHAnsi" w:cstheme="majorBidi"/>
      <w:b/>
      <w:bCs/>
      <w:color w:val="244061" w:themeColor="accent1" w:themeShade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43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D43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BD434D"/>
    <w:pPr>
      <w:ind w:left="720"/>
      <w:contextualSpacing/>
    </w:p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BD434D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34D"/>
    <w:pPr>
      <w:numPr>
        <w:numId w:val="0"/>
      </w:numPr>
      <w:outlineLvl w:val="9"/>
    </w:pPr>
    <w:rPr>
      <w:color w:val="365F91" w:themeColor="accent1" w:themeShade="BF"/>
      <w:sz w:val="2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66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8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84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84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84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7764A"/>
    <w:pPr>
      <w:spacing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4748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7CA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7CA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8C24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C24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24D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24D3"/>
    <w:rPr>
      <w:vertAlign w:val="superscript"/>
    </w:rPr>
  </w:style>
  <w:style w:type="table" w:styleId="TableGridLight">
    <w:name w:val="Grid Table Light"/>
    <w:basedOn w:val="TableNormal"/>
    <w:uiPriority w:val="40"/>
    <w:rsid w:val="00EE6CC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883D9E03D8447BF77B0CE7CCEBF50" ma:contentTypeVersion="11" ma:contentTypeDescription="Create a new document." ma:contentTypeScope="" ma:versionID="589a0a048232c17a37aa287d2d27e114">
  <xsd:schema xmlns:xsd="http://www.w3.org/2001/XMLSchema" xmlns:xs="http://www.w3.org/2001/XMLSchema" xmlns:p="http://schemas.microsoft.com/office/2006/metadata/properties" xmlns:ns2="b2794a14-d2f2-4a21-87a1-2bf307f5e2b1" xmlns:ns3="602e8ada-c94d-47de-92a8-eff9311cb231" targetNamespace="http://schemas.microsoft.com/office/2006/metadata/properties" ma:root="true" ma:fieldsID="fca14a2a44c82087b6f4d2e4ec4e67b9" ns2:_="" ns3:_="">
    <xsd:import namespace="b2794a14-d2f2-4a21-87a1-2bf307f5e2b1"/>
    <xsd:import namespace="602e8ada-c94d-47de-92a8-eff9311cb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94a14-d2f2-4a21-87a1-2bf307f5e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8ada-c94d-47de-92a8-eff9311cb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71E94F-1AFD-4215-963D-A240C193FD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9B8D2F-C8B1-48A5-BDF4-6B9A38A534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D2B768-8B0C-4147-86A5-5FECD03F5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94a14-d2f2-4a21-87a1-2bf307f5e2b1"/>
    <ds:schemaRef ds:uri="602e8ada-c94d-47de-92a8-eff9311cb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FF7C31-5538-42A1-BE45-428C996C28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Hayashi</dc:creator>
  <cp:keywords/>
  <cp:lastModifiedBy>Vivian</cp:lastModifiedBy>
  <cp:revision>2</cp:revision>
  <dcterms:created xsi:type="dcterms:W3CDTF">2022-09-28T15:31:00Z</dcterms:created>
  <dcterms:modified xsi:type="dcterms:W3CDTF">2022-09-28T15:31:00Z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0x0101005F6883D9E03D8447BF77B0CE7CCEBF50</vt:lpwstr>
  </property>
</Properties>
</file>