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EEF0C" w14:textId="1DABC882" w:rsidR="008411B7" w:rsidRDefault="00115B14">
      <w:pPr>
        <w:pStyle w:val="Heading1"/>
      </w:pPr>
      <w:r>
        <w:t>Slide 1: Special Commission on Access to Behavioral</w:t>
      </w:r>
      <w:r w:rsidR="00BD26A3">
        <w:t xml:space="preserve"> </w:t>
      </w:r>
      <w:r>
        <w:t>Health Services for Children and Families</w:t>
      </w:r>
    </w:p>
    <w:p w14:paraId="0ABEA571" w14:textId="77777777" w:rsidR="00FF5947" w:rsidRDefault="00FF5947" w:rsidP="00FF5947">
      <w:pPr>
        <w:pStyle w:val="ListBullet"/>
        <w:numPr>
          <w:ilvl w:val="0"/>
          <w:numId w:val="0"/>
        </w:numPr>
        <w:ind w:left="360" w:hanging="360"/>
      </w:pPr>
    </w:p>
    <w:p w14:paraId="4392027A" w14:textId="1DD836E5" w:rsidR="008411B7" w:rsidRDefault="00115B14" w:rsidP="00FF5947">
      <w:pPr>
        <w:pStyle w:val="ListBullet"/>
        <w:numPr>
          <w:ilvl w:val="0"/>
          <w:numId w:val="0"/>
        </w:numPr>
        <w:ind w:left="360" w:hanging="360"/>
      </w:pPr>
      <w:r>
        <w:t>Amy Rosenthal, MPH, MPA</w:t>
      </w:r>
    </w:p>
    <w:p w14:paraId="5375E899" w14:textId="77777777" w:rsidR="008411B7" w:rsidRDefault="00115B14" w:rsidP="00FF5947">
      <w:pPr>
        <w:pStyle w:val="ListBullet"/>
        <w:numPr>
          <w:ilvl w:val="0"/>
          <w:numId w:val="0"/>
        </w:numPr>
        <w:ind w:left="360" w:hanging="360"/>
      </w:pPr>
      <w:r>
        <w:t>Undersecretary for Health</w:t>
      </w:r>
    </w:p>
    <w:p w14:paraId="6D690D19" w14:textId="77777777" w:rsidR="008411B7" w:rsidRDefault="00115B14" w:rsidP="00FF5947">
      <w:pPr>
        <w:pStyle w:val="ListBullet"/>
        <w:numPr>
          <w:ilvl w:val="0"/>
          <w:numId w:val="0"/>
        </w:numPr>
        <w:ind w:left="360" w:hanging="360"/>
      </w:pPr>
      <w:r>
        <w:t>Executive Office of Health and Human Services</w:t>
      </w:r>
    </w:p>
    <w:p w14:paraId="722857EA" w14:textId="77777777" w:rsidR="008411B7" w:rsidRDefault="00115B14" w:rsidP="00FF5947">
      <w:pPr>
        <w:pStyle w:val="ListBullet"/>
        <w:numPr>
          <w:ilvl w:val="0"/>
          <w:numId w:val="0"/>
        </w:numPr>
        <w:ind w:left="360" w:hanging="360"/>
      </w:pPr>
      <w:r>
        <w:t>April 29, 2026</w:t>
      </w:r>
    </w:p>
    <w:p w14:paraId="10C19223" w14:textId="77777777" w:rsidR="008411B7" w:rsidRDefault="00115B14" w:rsidP="00FF5947">
      <w:pPr>
        <w:pStyle w:val="ListBullet"/>
        <w:numPr>
          <w:ilvl w:val="0"/>
          <w:numId w:val="0"/>
        </w:numPr>
        <w:ind w:left="360" w:hanging="360"/>
      </w:pPr>
      <w:r>
        <w:t>9:30 - 11:00 am</w:t>
      </w:r>
    </w:p>
    <w:p w14:paraId="6D10125E" w14:textId="77777777" w:rsidR="008411B7" w:rsidRDefault="00115B14" w:rsidP="00FF5947">
      <w:pPr>
        <w:pStyle w:val="ListBullet"/>
        <w:numPr>
          <w:ilvl w:val="0"/>
          <w:numId w:val="0"/>
        </w:numPr>
        <w:ind w:left="360" w:hanging="360"/>
      </w:pPr>
      <w:r>
        <w:t>Virtual / Zoom</w:t>
      </w:r>
    </w:p>
    <w:p w14:paraId="1C9D8F32" w14:textId="77777777" w:rsidR="008411B7" w:rsidRDefault="008411B7"/>
    <w:p w14:paraId="638B2C21" w14:textId="77777777" w:rsidR="008411B7" w:rsidRDefault="00115B14">
      <w:pPr>
        <w:pStyle w:val="Heading1"/>
      </w:pPr>
      <w:r>
        <w:t>Slide 2: Agenda</w:t>
      </w:r>
    </w:p>
    <w:p w14:paraId="6D28EC51" w14:textId="77777777" w:rsidR="008411B7" w:rsidRDefault="00115B14" w:rsidP="00FD4436">
      <w:pPr>
        <w:pStyle w:val="ListBullet"/>
        <w:numPr>
          <w:ilvl w:val="0"/>
          <w:numId w:val="10"/>
        </w:numPr>
      </w:pPr>
      <w:r>
        <w:t>Welcome</w:t>
      </w:r>
    </w:p>
    <w:p w14:paraId="55FEC2B4" w14:textId="77777777" w:rsidR="008411B7" w:rsidRDefault="00115B14" w:rsidP="00FD4436">
      <w:pPr>
        <w:pStyle w:val="ListBullet"/>
        <w:numPr>
          <w:ilvl w:val="0"/>
          <w:numId w:val="10"/>
        </w:numPr>
      </w:pPr>
      <w:r>
        <w:t>Approval of 3/18/2026 Meeting Minutes</w:t>
      </w:r>
    </w:p>
    <w:p w14:paraId="29806728" w14:textId="77777777" w:rsidR="008411B7" w:rsidRDefault="00115B14" w:rsidP="00FD4436">
      <w:pPr>
        <w:pStyle w:val="ListBullet"/>
        <w:numPr>
          <w:ilvl w:val="0"/>
          <w:numId w:val="10"/>
        </w:numPr>
      </w:pPr>
      <w:r>
        <w:t>Updates from Single Agency Workgroup</w:t>
      </w:r>
    </w:p>
    <w:p w14:paraId="3E02355C" w14:textId="77777777" w:rsidR="008411B7" w:rsidRDefault="00115B14" w:rsidP="00FD4436">
      <w:pPr>
        <w:pStyle w:val="ListBullet"/>
        <w:numPr>
          <w:ilvl w:val="0"/>
          <w:numId w:val="10"/>
        </w:numPr>
      </w:pPr>
      <w:r>
        <w:t>Discussion of Commission’s Recommendations</w:t>
      </w:r>
    </w:p>
    <w:p w14:paraId="75C5DD5D" w14:textId="77777777" w:rsidR="008411B7" w:rsidRDefault="00115B14" w:rsidP="00FD4436">
      <w:pPr>
        <w:pStyle w:val="ListBullet"/>
        <w:numPr>
          <w:ilvl w:val="0"/>
          <w:numId w:val="10"/>
        </w:numPr>
      </w:pPr>
      <w:r>
        <w:t>Next Steps</w:t>
      </w:r>
    </w:p>
    <w:p w14:paraId="42CA3BE9" w14:textId="77777777" w:rsidR="008411B7" w:rsidRDefault="008411B7"/>
    <w:p w14:paraId="63692EB0" w14:textId="77777777" w:rsidR="008411B7" w:rsidRDefault="00115B14">
      <w:pPr>
        <w:pStyle w:val="Heading1"/>
      </w:pPr>
      <w:r>
        <w:t>Slide 3: Updates from Single Agency Workgroup</w:t>
      </w:r>
    </w:p>
    <w:p w14:paraId="5530F5FF" w14:textId="77777777" w:rsidR="008411B7" w:rsidRDefault="008411B7"/>
    <w:p w14:paraId="525A0C3B" w14:textId="7BE369BF" w:rsidR="008411B7" w:rsidRDefault="00115B14">
      <w:pPr>
        <w:pStyle w:val="Heading1"/>
      </w:pPr>
      <w:r>
        <w:t xml:space="preserve">Slide 4: </w:t>
      </w:r>
      <w:r w:rsidR="00FD4436">
        <w:t>Single Children’s Behavioral Health Agency</w:t>
      </w:r>
    </w:p>
    <w:p w14:paraId="6394100B" w14:textId="3BF6FA02" w:rsidR="008411B7" w:rsidRDefault="008411B7"/>
    <w:p w14:paraId="42386351" w14:textId="77777777" w:rsidR="008411B7" w:rsidRDefault="00115B14">
      <w:r>
        <w:t>Working Group 3: Determining the scope and goals of a single children’s behavioral health agency</w:t>
      </w:r>
    </w:p>
    <w:p w14:paraId="0846F4CB" w14:textId="77777777" w:rsidR="008411B7" w:rsidRDefault="00115B14">
      <w:r>
        <w:t>Members: Jesenia Collado, Paul Hyry-Dermith, Lisa Morrow, Lee Robinson</w:t>
      </w:r>
    </w:p>
    <w:p w14:paraId="276EF9CC" w14:textId="77777777" w:rsidR="008411B7" w:rsidRDefault="00115B14" w:rsidP="00A15590">
      <w:pPr>
        <w:pStyle w:val="ListBullet"/>
        <w:numPr>
          <w:ilvl w:val="0"/>
          <w:numId w:val="0"/>
        </w:numPr>
        <w:ind w:left="360" w:hanging="360"/>
      </w:pPr>
      <w:r>
        <w:t>Key Findings to Date</w:t>
      </w:r>
    </w:p>
    <w:p w14:paraId="2BCB5B7B" w14:textId="77777777" w:rsidR="00A15590" w:rsidRDefault="00115B14" w:rsidP="00A15590">
      <w:pPr>
        <w:pStyle w:val="ListBullet"/>
        <w:numPr>
          <w:ilvl w:val="0"/>
          <w:numId w:val="11"/>
        </w:numPr>
      </w:pPr>
      <w:r>
        <w:t>Review of three states (Colorado, Connecticut, New Jersey) revealed a spectrum of services offered and approaches to how consolidation could be achieved.</w:t>
      </w:r>
    </w:p>
    <w:p w14:paraId="161D63F8" w14:textId="3B75A86E" w:rsidR="008411B7" w:rsidRDefault="00115B14" w:rsidP="00A15590">
      <w:pPr>
        <w:pStyle w:val="ListBullet"/>
        <w:numPr>
          <w:ilvl w:val="0"/>
          <w:numId w:val="11"/>
        </w:numPr>
      </w:pPr>
      <w:r>
        <w:t>In all cases, integration of services into a unified, children’s behavioral health agency was the result of multi-year initiatives, requiring significant resources and frequently undertaken in a staged roll-out.</w:t>
      </w:r>
    </w:p>
    <w:p w14:paraId="52F20BC6" w14:textId="77777777" w:rsidR="008411B7" w:rsidRDefault="008411B7"/>
    <w:p w14:paraId="4B7B1D8F" w14:textId="77777777" w:rsidR="00A15590" w:rsidRDefault="00A15590" w:rsidP="00A15590">
      <w:r>
        <w:t>Commission Questions &amp; Gaps</w:t>
      </w:r>
    </w:p>
    <w:p w14:paraId="3EBF49B3" w14:textId="77777777" w:rsidR="00A15590" w:rsidRDefault="00A15590"/>
    <w:p w14:paraId="0F426F05" w14:textId="77777777" w:rsidR="00A15590" w:rsidRDefault="00A15590" w:rsidP="00A15590">
      <w:pPr>
        <w:pStyle w:val="ListBullet"/>
        <w:numPr>
          <w:ilvl w:val="0"/>
          <w:numId w:val="0"/>
        </w:numPr>
        <w:ind w:left="360" w:hanging="360"/>
      </w:pPr>
      <w:r>
        <w:t>Next Steps</w:t>
      </w:r>
    </w:p>
    <w:p w14:paraId="02A9C7DF" w14:textId="55AB53E2" w:rsidR="00A15590" w:rsidRDefault="00A15590" w:rsidP="00A15590">
      <w:pPr>
        <w:pStyle w:val="ListBullet"/>
        <w:numPr>
          <w:ilvl w:val="0"/>
          <w:numId w:val="12"/>
        </w:numPr>
      </w:pPr>
      <w:r>
        <w:t>Continued discussions with three states (CO, CT, NH) underway, with the goal of presenting final recommendations to the Commission at the 5/20 meeting.</w:t>
      </w:r>
    </w:p>
    <w:p w14:paraId="07E8F66D" w14:textId="77777777" w:rsidR="00A15590" w:rsidRDefault="00A15590"/>
    <w:p w14:paraId="2ABA9136" w14:textId="77777777" w:rsidR="008411B7" w:rsidRDefault="00115B14">
      <w:pPr>
        <w:pStyle w:val="Heading1"/>
      </w:pPr>
      <w:r>
        <w:t>Slide 5: Discussion of Commission’s Recommendations</w:t>
      </w:r>
    </w:p>
    <w:p w14:paraId="5261813C" w14:textId="77777777" w:rsidR="008411B7" w:rsidRDefault="008411B7"/>
    <w:p w14:paraId="01A7B29E" w14:textId="77777777" w:rsidR="008411B7" w:rsidRDefault="00115B14">
      <w:pPr>
        <w:pStyle w:val="Heading1"/>
      </w:pPr>
      <w:r>
        <w:t>Slide 6: Narrowing Our Focus</w:t>
      </w:r>
    </w:p>
    <w:p w14:paraId="197C0662" w14:textId="77777777" w:rsidR="008411B7" w:rsidRDefault="00115B14">
      <w:pPr>
        <w:pStyle w:val="ListBullet"/>
      </w:pPr>
      <w:r>
        <w:t>During the Commission’s February meeting, the Challenges and Recommendations workgroup outlined a comprehensive list of recommendations to address the challenges to accessing behavioral health services identified during the Commission’s review of prior reports.</w:t>
      </w:r>
    </w:p>
    <w:p w14:paraId="460D8CCF" w14:textId="77777777" w:rsidR="008411B7" w:rsidRDefault="00115B14">
      <w:pPr>
        <w:pStyle w:val="ListBullet"/>
      </w:pPr>
      <w:r>
        <w:t>The recommendations addressed challenges in six key areas:</w:t>
      </w:r>
    </w:p>
    <w:p w14:paraId="10DFB0D0" w14:textId="77777777" w:rsidR="008411B7" w:rsidRDefault="00115B14" w:rsidP="00A924AE">
      <w:pPr>
        <w:pStyle w:val="ListBullet"/>
        <w:numPr>
          <w:ilvl w:val="0"/>
          <w:numId w:val="13"/>
        </w:numPr>
      </w:pPr>
      <w:r>
        <w:t>Access, Entry, &amp; Navigation</w:t>
      </w:r>
    </w:p>
    <w:p w14:paraId="708EE1FE" w14:textId="77777777" w:rsidR="008411B7" w:rsidRDefault="00115B14" w:rsidP="00A924AE">
      <w:pPr>
        <w:pStyle w:val="ListBullet"/>
        <w:numPr>
          <w:ilvl w:val="0"/>
          <w:numId w:val="13"/>
        </w:numPr>
      </w:pPr>
      <w:r>
        <w:t>Coverage, Affordability, Administrative Barriers &amp; Financing/Sustainability</w:t>
      </w:r>
    </w:p>
    <w:p w14:paraId="3480C396" w14:textId="77777777" w:rsidR="008411B7" w:rsidRDefault="00115B14" w:rsidP="00A924AE">
      <w:pPr>
        <w:pStyle w:val="ListBullet"/>
        <w:numPr>
          <w:ilvl w:val="0"/>
          <w:numId w:val="13"/>
        </w:numPr>
      </w:pPr>
      <w:r>
        <w:t>Workforce Capacity, Stability &amp; Training</w:t>
      </w:r>
    </w:p>
    <w:p w14:paraId="4ADC2423" w14:textId="77777777" w:rsidR="008411B7" w:rsidRDefault="00115B14" w:rsidP="00A924AE">
      <w:pPr>
        <w:pStyle w:val="ListBullet"/>
        <w:numPr>
          <w:ilvl w:val="0"/>
          <w:numId w:val="13"/>
        </w:numPr>
      </w:pPr>
      <w:r>
        <w:t>System Design, Fragmentation &amp; Coordination</w:t>
      </w:r>
    </w:p>
    <w:p w14:paraId="7A6339F6" w14:textId="77777777" w:rsidR="008411B7" w:rsidRDefault="00115B14" w:rsidP="00A924AE">
      <w:pPr>
        <w:pStyle w:val="ListBullet"/>
        <w:numPr>
          <w:ilvl w:val="0"/>
          <w:numId w:val="13"/>
        </w:numPr>
      </w:pPr>
      <w:r>
        <w:t>Equity &amp; Population-Specific Gaps</w:t>
      </w:r>
    </w:p>
    <w:p w14:paraId="4BB39E1C" w14:textId="77777777" w:rsidR="008411B7" w:rsidRDefault="00115B14" w:rsidP="00A924AE">
      <w:pPr>
        <w:pStyle w:val="ListBullet"/>
        <w:numPr>
          <w:ilvl w:val="0"/>
          <w:numId w:val="13"/>
        </w:numPr>
      </w:pPr>
      <w:r>
        <w:t>Service Capacity, Wait Times &amp; Crisis Dependence</w:t>
      </w:r>
    </w:p>
    <w:p w14:paraId="0FBD86BA" w14:textId="77777777" w:rsidR="00A924AE" w:rsidRDefault="00A924AE" w:rsidP="00A924AE">
      <w:pPr>
        <w:pStyle w:val="ListBullet"/>
        <w:numPr>
          <w:ilvl w:val="0"/>
          <w:numId w:val="0"/>
        </w:numPr>
        <w:ind w:left="720"/>
      </w:pPr>
    </w:p>
    <w:p w14:paraId="44C568DF" w14:textId="0D04EA58" w:rsidR="008411B7" w:rsidRDefault="00115B14">
      <w:pPr>
        <w:pStyle w:val="ListBullet"/>
      </w:pPr>
      <w:r>
        <w:t xml:space="preserve">The full list of recommendations appear in the </w:t>
      </w:r>
      <w:hyperlink r:id="rId6" w:history="1">
        <w:r w:rsidRPr="00CB3B36">
          <w:rPr>
            <w:rStyle w:val="Hyperlink"/>
          </w:rPr>
          <w:t>Meeting Materials</w:t>
        </w:r>
      </w:hyperlink>
      <w:r>
        <w:t>.</w:t>
      </w:r>
    </w:p>
    <w:p w14:paraId="6454FE8A" w14:textId="77777777" w:rsidR="008411B7" w:rsidRDefault="008411B7"/>
    <w:p w14:paraId="2BB5D192" w14:textId="1DC5AB1F" w:rsidR="008411B7" w:rsidRDefault="00115B14">
      <w:pPr>
        <w:pStyle w:val="Heading1"/>
      </w:pPr>
      <w:r>
        <w:t>Slide 7:</w:t>
      </w:r>
      <w:r w:rsidR="00E56DA6">
        <w:t xml:space="preserve"> Challenges</w:t>
      </w:r>
    </w:p>
    <w:p w14:paraId="62BB8237" w14:textId="77777777" w:rsidR="00E56DA6" w:rsidRDefault="00E56DA6"/>
    <w:p w14:paraId="0A499F3A" w14:textId="680F5E4C" w:rsidR="00E56DA6" w:rsidRDefault="00E56DA6">
      <w:r w:rsidRPr="00E56DA6">
        <w:t>Workgroup #2 identified six areas of challenges facing youth and families in accessing</w:t>
      </w:r>
      <w:r>
        <w:t xml:space="preserve"> </w:t>
      </w:r>
      <w:r w:rsidRPr="00E56DA6">
        <w:t>behavioral health care and supports</w:t>
      </w:r>
    </w:p>
    <w:p w14:paraId="2C26EC18" w14:textId="77777777" w:rsidR="00E56DA6" w:rsidRDefault="00E56DA6"/>
    <w:p w14:paraId="3F0331FF" w14:textId="77777777" w:rsidR="002D5271" w:rsidRDefault="002D5271" w:rsidP="002D5271">
      <w:r>
        <w:t>Access, Entry &amp; Navigation</w:t>
      </w:r>
    </w:p>
    <w:p w14:paraId="78A1CEF0" w14:textId="77777777" w:rsidR="002D5271" w:rsidRDefault="002D5271" w:rsidP="002D5271">
      <w:pPr>
        <w:pStyle w:val="ListBullet"/>
      </w:pPr>
      <w:r>
        <w:lastRenderedPageBreak/>
        <w:t>No clear starting place; inconsistent entry, referral, and intake pathways</w:t>
      </w:r>
    </w:p>
    <w:p w14:paraId="728CBC14" w14:textId="77777777" w:rsidR="002D5271" w:rsidRDefault="002D5271" w:rsidP="002D5271">
      <w:pPr>
        <w:pStyle w:val="ListBullet"/>
      </w:pPr>
      <w:r>
        <w:t>Families lack clear information on services, roles, and eligibility</w:t>
      </w:r>
    </w:p>
    <w:p w14:paraId="1C1844E0" w14:textId="77777777" w:rsidR="002D5271" w:rsidRDefault="002D5271" w:rsidP="002D5271">
      <w:pPr>
        <w:pStyle w:val="ListBullet"/>
      </w:pPr>
      <w:r>
        <w:t>Caregiver burden + barriers from requirements, hours, transportation, transitions</w:t>
      </w:r>
    </w:p>
    <w:p w14:paraId="5D23DF6B" w14:textId="77777777" w:rsidR="002D5271" w:rsidRDefault="002D5271" w:rsidP="002D5271">
      <w:r>
        <w:t>Workforce Capacity, Stability &amp; Training</w:t>
      </w:r>
    </w:p>
    <w:p w14:paraId="443F05B4" w14:textId="77777777" w:rsidR="002D5271" w:rsidRDefault="002D5271" w:rsidP="002D5271">
      <w:pPr>
        <w:pStyle w:val="ListBullet"/>
      </w:pPr>
      <w:r>
        <w:t>Shortages and closures reduce availability and continuity</w:t>
      </w:r>
    </w:p>
    <w:p w14:paraId="40CAB191" w14:textId="77777777" w:rsidR="002D5271" w:rsidRDefault="002D5271" w:rsidP="002D5271">
      <w:pPr>
        <w:pStyle w:val="ListBullet"/>
      </w:pPr>
      <w:r>
        <w:t>Turnover (wages, burnout, competition) undermines stability and responsiveness</w:t>
      </w:r>
    </w:p>
    <w:p w14:paraId="3B0AE616" w14:textId="77777777" w:rsidR="002D5271" w:rsidRDefault="002D5271" w:rsidP="002D5271">
      <w:pPr>
        <w:pStyle w:val="ListBullet"/>
      </w:pPr>
      <w:r>
        <w:t>Training gaps + lack of diverse/bilingual workforce limits appropriate care (ASD/IECMH)</w:t>
      </w:r>
    </w:p>
    <w:p w14:paraId="2D104B53" w14:textId="77777777" w:rsidR="002D5271" w:rsidRDefault="002D5271" w:rsidP="002D5271">
      <w:r>
        <w:t>Coverage, Affordability, Administrative Barriers &amp; Financing/Sustainability</w:t>
      </w:r>
    </w:p>
    <w:p w14:paraId="65266925" w14:textId="77777777" w:rsidR="002D5271" w:rsidRDefault="002D5271" w:rsidP="002D5271">
      <w:pPr>
        <w:pStyle w:val="ListBullet"/>
      </w:pPr>
      <w:r>
        <w:t>Coverage gaps/denials, cost-sharing, reimbursement issues block access</w:t>
      </w:r>
    </w:p>
    <w:p w14:paraId="0D9CA0EA" w14:textId="77777777" w:rsidR="002D5271" w:rsidRDefault="002D5271" w:rsidP="002D5271">
      <w:pPr>
        <w:pStyle w:val="ListBullet"/>
      </w:pPr>
      <w:r>
        <w:t>Administrative complexity (eligibility, authorizations, billing) delays care</w:t>
      </w:r>
    </w:p>
    <w:p w14:paraId="22BD8F01" w14:textId="2FE36DBD" w:rsidR="002D5271" w:rsidRDefault="002D5271" w:rsidP="000F6FDB">
      <w:pPr>
        <w:pStyle w:val="ListBullet"/>
      </w:pPr>
      <w:r>
        <w:t>Financing/payment rules (rates, grants) affect sustainability and provider participation</w:t>
      </w:r>
    </w:p>
    <w:p w14:paraId="793594EB" w14:textId="456E1BA2" w:rsidR="008411B7" w:rsidRDefault="00115B14">
      <w:r>
        <w:t>System Design, Fragmentation &amp; Coordination</w:t>
      </w:r>
    </w:p>
    <w:p w14:paraId="179EF522" w14:textId="77777777" w:rsidR="008411B7" w:rsidRDefault="00115B14">
      <w:pPr>
        <w:pStyle w:val="ListBullet"/>
      </w:pPr>
      <w:r>
        <w:t>Multiple agencies/payors with limited coordination and accountability</w:t>
      </w:r>
    </w:p>
    <w:p w14:paraId="482ED345" w14:textId="77777777" w:rsidR="008411B7" w:rsidRDefault="00115B14">
      <w:pPr>
        <w:pStyle w:val="ListBullet"/>
      </w:pPr>
      <w:r>
        <w:t>Inconsistent care coordination processes create gaps and duplication</w:t>
      </w:r>
    </w:p>
    <w:p w14:paraId="476BE791" w14:textId="77777777" w:rsidR="008411B7" w:rsidRDefault="00115B14">
      <w:pPr>
        <w:pStyle w:val="ListBullet"/>
      </w:pPr>
      <w:r>
        <w:t>Limited cross-system integration; unclear roles/leadership (incl. ASD coordination)</w:t>
      </w:r>
    </w:p>
    <w:p w14:paraId="119F75ED" w14:textId="77777777" w:rsidR="008411B7" w:rsidRDefault="00115B14">
      <w:r>
        <w:t>Equity &amp; Population-Specific Gaps</w:t>
      </w:r>
    </w:p>
    <w:p w14:paraId="2D7BCD2E" w14:textId="77777777" w:rsidR="008411B7" w:rsidRDefault="00115B14">
      <w:pPr>
        <w:pStyle w:val="ListBullet"/>
      </w:pPr>
      <w:r>
        <w:t>Persistent inequities by race, language, geography, income, disability, identity</w:t>
      </w:r>
    </w:p>
    <w:p w14:paraId="017B2D84" w14:textId="77777777" w:rsidR="008411B7" w:rsidRDefault="00115B14">
      <w:pPr>
        <w:pStyle w:val="ListBullet"/>
      </w:pPr>
      <w:r>
        <w:t>Insufficient language access and culturally responsive care</w:t>
      </w:r>
    </w:p>
    <w:p w14:paraId="6D8DBF39" w14:textId="77777777" w:rsidR="008411B7" w:rsidRDefault="00115B14">
      <w:pPr>
        <w:pStyle w:val="ListBullet"/>
      </w:pPr>
      <w:r>
        <w:t>Systems don’t fit high-need groups (ASD/DD, medical complexity, DCF/homelessness; ACEs)</w:t>
      </w:r>
    </w:p>
    <w:p w14:paraId="71EDD63B" w14:textId="77777777" w:rsidR="008411B7" w:rsidRDefault="00115B14">
      <w:r>
        <w:t>Service Capacity, Wait Times &amp; Crisis Dependence</w:t>
      </w:r>
    </w:p>
    <w:p w14:paraId="4C4089CC" w14:textId="77777777" w:rsidR="008411B7" w:rsidRDefault="00115B14">
      <w:pPr>
        <w:pStyle w:val="ListBullet"/>
      </w:pPr>
      <w:r>
        <w:t>Demand exceeds capacity across community and inpatient settings</w:t>
      </w:r>
    </w:p>
    <w:p w14:paraId="62F33465" w14:textId="77777777" w:rsidR="008411B7" w:rsidRDefault="00115B14">
      <w:pPr>
        <w:pStyle w:val="ListBullet"/>
      </w:pPr>
      <w:r>
        <w:t>Long waits and evaluation backlogs delay diagnosis and treatment</w:t>
      </w:r>
    </w:p>
    <w:p w14:paraId="272DE601" w14:textId="77777777" w:rsidR="008411B7" w:rsidRDefault="00115B14">
      <w:pPr>
        <w:pStyle w:val="ListBullet"/>
      </w:pPr>
      <w:r>
        <w:t>Limited community options drive ED use and boarding (beds/workforce/step-down limits; acuity)</w:t>
      </w:r>
    </w:p>
    <w:p w14:paraId="30A60DF9" w14:textId="77777777" w:rsidR="008411B7" w:rsidRDefault="008411B7"/>
    <w:p w14:paraId="6D72E7F0" w14:textId="4E5AB0CE" w:rsidR="008411B7" w:rsidRDefault="00115B14">
      <w:pPr>
        <w:pStyle w:val="Heading1"/>
      </w:pPr>
      <w:r>
        <w:t xml:space="preserve">Slide 8: </w:t>
      </w:r>
      <w:r w:rsidR="000F6FDB">
        <w:t>Challenges to Policy Areas</w:t>
      </w:r>
    </w:p>
    <w:p w14:paraId="43A4822E" w14:textId="77777777" w:rsidR="000F6FDB" w:rsidRDefault="000F6FDB"/>
    <w:p w14:paraId="17805711" w14:textId="083DBDBC" w:rsidR="000F6FDB" w:rsidRDefault="000F6FDB">
      <w:r>
        <w:t>The six identified areas of challenges produced a list of recommended solutions that can be organized into six policy areas</w:t>
      </w:r>
    </w:p>
    <w:p w14:paraId="61E2DEEF" w14:textId="77777777" w:rsidR="0007789B" w:rsidRDefault="0007789B" w:rsidP="008374A0"/>
    <w:p w14:paraId="3091F5DF" w14:textId="1D1BB659" w:rsidR="0007789B" w:rsidRPr="0007789B" w:rsidRDefault="0007789B" w:rsidP="008374A0">
      <w:pPr>
        <w:rPr>
          <w:u w:val="single"/>
        </w:rPr>
      </w:pPr>
      <w:r w:rsidRPr="0007789B">
        <w:rPr>
          <w:u w:val="single"/>
        </w:rPr>
        <w:t>Challenges</w:t>
      </w:r>
    </w:p>
    <w:p w14:paraId="71336285" w14:textId="3037A5DD" w:rsidR="008374A0" w:rsidRDefault="008374A0" w:rsidP="00973488">
      <w:pPr>
        <w:pStyle w:val="ListParagraph"/>
        <w:numPr>
          <w:ilvl w:val="0"/>
          <w:numId w:val="14"/>
        </w:numPr>
      </w:pPr>
      <w:r>
        <w:t>Access, Entry &amp; Navigation</w:t>
      </w:r>
    </w:p>
    <w:p w14:paraId="5D99C4C4" w14:textId="77777777" w:rsidR="008411B7" w:rsidRDefault="00115B14" w:rsidP="00973488">
      <w:pPr>
        <w:pStyle w:val="ListParagraph"/>
        <w:numPr>
          <w:ilvl w:val="0"/>
          <w:numId w:val="14"/>
        </w:numPr>
      </w:pPr>
      <w:r>
        <w:t>Equity &amp; Population-Specific Gaps</w:t>
      </w:r>
    </w:p>
    <w:p w14:paraId="5056D09A" w14:textId="77777777" w:rsidR="008411B7" w:rsidRDefault="00115B14" w:rsidP="00973488">
      <w:pPr>
        <w:pStyle w:val="ListParagraph"/>
        <w:numPr>
          <w:ilvl w:val="0"/>
          <w:numId w:val="14"/>
        </w:numPr>
      </w:pPr>
      <w:r>
        <w:t>Workforce Capacity, Stability &amp; Training</w:t>
      </w:r>
    </w:p>
    <w:p w14:paraId="5B99D1D7" w14:textId="77777777" w:rsidR="0007789B" w:rsidRDefault="0007789B" w:rsidP="00973488">
      <w:pPr>
        <w:pStyle w:val="ListParagraph"/>
        <w:numPr>
          <w:ilvl w:val="0"/>
          <w:numId w:val="14"/>
        </w:numPr>
      </w:pPr>
      <w:r>
        <w:t>Coverage, Affordability, Administrative Barriers &amp; Financing/Sustainability</w:t>
      </w:r>
    </w:p>
    <w:p w14:paraId="6C687ACC" w14:textId="0182FFAD" w:rsidR="0007789B" w:rsidRDefault="0007789B" w:rsidP="00973488">
      <w:pPr>
        <w:pStyle w:val="ListParagraph"/>
        <w:numPr>
          <w:ilvl w:val="0"/>
          <w:numId w:val="14"/>
        </w:numPr>
      </w:pPr>
      <w:r>
        <w:t>System Design, Fragmentation &amp; Coordination</w:t>
      </w:r>
    </w:p>
    <w:p w14:paraId="681CE6E4" w14:textId="77777777" w:rsidR="0007789B" w:rsidRDefault="0007789B" w:rsidP="00973488">
      <w:pPr>
        <w:pStyle w:val="ListParagraph"/>
        <w:numPr>
          <w:ilvl w:val="0"/>
          <w:numId w:val="14"/>
        </w:numPr>
      </w:pPr>
      <w:r>
        <w:t>Service Capacity, Wait Times &amp; Crisis Dependence</w:t>
      </w:r>
    </w:p>
    <w:p w14:paraId="4CF84B2A" w14:textId="77777777" w:rsidR="0007789B" w:rsidRDefault="0007789B"/>
    <w:p w14:paraId="6CB7CF1E" w14:textId="0443001F" w:rsidR="0007789B" w:rsidRPr="0007789B" w:rsidRDefault="0007789B">
      <w:pPr>
        <w:rPr>
          <w:u w:val="single"/>
        </w:rPr>
      </w:pPr>
      <w:r w:rsidRPr="0007789B">
        <w:rPr>
          <w:u w:val="single"/>
        </w:rPr>
        <w:t>Recommended Solutions</w:t>
      </w:r>
    </w:p>
    <w:p w14:paraId="2B7DB2E5" w14:textId="77777777" w:rsidR="008411B7" w:rsidRDefault="00115B14">
      <w:pPr>
        <w:pStyle w:val="ListBullet"/>
      </w:pPr>
      <w:r>
        <w:t>Reduce unnecessary burdens and service delivery delay by ensuring access, entry, and navigation system design is family centered and family driven.</w:t>
      </w:r>
    </w:p>
    <w:p w14:paraId="1044CBE4" w14:textId="77777777" w:rsidR="008411B7" w:rsidRDefault="00115B14">
      <w:pPr>
        <w:pStyle w:val="ListBullet"/>
      </w:pPr>
      <w:r>
        <w:t>Provide clear information to families, providers, professionals, and the community about state agency (or community-based program/service, such as CBHC or CBHI) roles and services.</w:t>
      </w:r>
    </w:p>
    <w:p w14:paraId="3A4EB55B" w14:textId="77777777" w:rsidR="008411B7" w:rsidRDefault="00115B14">
      <w:pPr>
        <w:pStyle w:val="ListBullet"/>
      </w:pPr>
      <w:r>
        <w:t>Create a clear starting place for obtaining children’s services.</w:t>
      </w:r>
    </w:p>
    <w:p w14:paraId="7890417E" w14:textId="77777777" w:rsidR="008411B7" w:rsidRDefault="00115B14">
      <w:pPr>
        <w:pStyle w:val="ListBullet"/>
      </w:pPr>
      <w:r>
        <w:t>Standardize application and referral processes and eligibility criteria across system</w:t>
      </w:r>
    </w:p>
    <w:p w14:paraId="512D6C05" w14:textId="77777777" w:rsidR="008411B7" w:rsidRDefault="00115B14">
      <w:pPr>
        <w:pStyle w:val="ListBullet"/>
      </w:pPr>
      <w:r>
        <w:t>Ensure access for children with complex needs that spans agencies through collaboration and clear service pathways.</w:t>
      </w:r>
    </w:p>
    <w:p w14:paraId="5695CF5C" w14:textId="77777777" w:rsidR="008411B7" w:rsidRDefault="00115B14">
      <w:pPr>
        <w:pStyle w:val="ListBullet"/>
      </w:pPr>
      <w:r>
        <w:t>Clarify MassHealth and commercial coverage—and which providers accept each—to reduce confusion and improve access.</w:t>
      </w:r>
    </w:p>
    <w:p w14:paraId="4C40EA91" w14:textId="77777777" w:rsidR="008411B7" w:rsidRDefault="00115B14">
      <w:pPr>
        <w:pStyle w:val="ListBullet"/>
      </w:pPr>
      <w:r>
        <w:t>Require an Equity Impact Framework across all publicly funded children’s behavioral health services.</w:t>
      </w:r>
    </w:p>
    <w:p w14:paraId="717396F6" w14:textId="77777777" w:rsidR="008411B7" w:rsidRDefault="00115B14">
      <w:pPr>
        <w:pStyle w:val="ListBullet"/>
      </w:pPr>
      <w:r>
        <w:t>Establish enforceable language access standards across the behavioral health continuum.</w:t>
      </w:r>
    </w:p>
    <w:p w14:paraId="7A7356D9" w14:textId="77777777" w:rsidR="008411B7" w:rsidRDefault="00115B14">
      <w:pPr>
        <w:pStyle w:val="ListBullet"/>
      </w:pPr>
      <w:r>
        <w:t>Prioritize culturally responsive care as a reimbursable, measurable standard of quality.</w:t>
      </w:r>
    </w:p>
    <w:p w14:paraId="35D7A9DC" w14:textId="77777777" w:rsidR="008411B7" w:rsidRDefault="00115B14">
      <w:pPr>
        <w:pStyle w:val="ListBullet"/>
      </w:pPr>
      <w:r>
        <w:t>Create specialized pathways for children and youth whose needs do not fit traditional service models.</w:t>
      </w:r>
    </w:p>
    <w:p w14:paraId="2D9C2D79" w14:textId="77777777" w:rsidR="008411B7" w:rsidRDefault="00115B14">
      <w:pPr>
        <w:pStyle w:val="ListBullet"/>
      </w:pPr>
      <w:r>
        <w:t>Establish a unified, child- and family-centered access system for behavioral health services.</w:t>
      </w:r>
    </w:p>
    <w:p w14:paraId="5B89388C" w14:textId="77777777" w:rsidR="008411B7" w:rsidRDefault="00115B14">
      <w:pPr>
        <w:pStyle w:val="ListBullet"/>
      </w:pPr>
      <w:r>
        <w:t>Modernize adolescent inpatient and residential systems to emphasize continuity, equity, and recovery.</w:t>
      </w:r>
    </w:p>
    <w:p w14:paraId="3A4B388A" w14:textId="77777777" w:rsidR="008411B7" w:rsidRDefault="00115B14">
      <w:pPr>
        <w:pStyle w:val="ListBullet"/>
      </w:pPr>
      <w:r>
        <w:t>Implement a coordinated workforce strategy to address provider shortages and improve culturally responsive care.</w:t>
      </w:r>
    </w:p>
    <w:p w14:paraId="72C4CC43" w14:textId="77777777" w:rsidR="008411B7" w:rsidRDefault="00115B14">
      <w:pPr>
        <w:pStyle w:val="ListBullet"/>
      </w:pPr>
      <w:r>
        <w:t>Mandate cross-agency coordination with shared outcomes and data systems.</w:t>
      </w:r>
    </w:p>
    <w:p w14:paraId="02DD2725" w14:textId="77777777" w:rsidR="008411B7" w:rsidRDefault="00115B14">
      <w:pPr>
        <w:pStyle w:val="ListBullet"/>
      </w:pPr>
      <w:r>
        <w:t>Address workforce shortages across settings to ensure availability and continuity of care, as well as reducing waitlists, limited capacity, and service gaps.</w:t>
      </w:r>
    </w:p>
    <w:p w14:paraId="79337335" w14:textId="77777777" w:rsidR="008411B7" w:rsidRDefault="00115B14">
      <w:pPr>
        <w:pStyle w:val="ListBullet"/>
      </w:pPr>
      <w:r>
        <w:t>Reduce high turnover and instability that disrupt relationships, responsiveness, and care continuity.</w:t>
      </w:r>
    </w:p>
    <w:p w14:paraId="45D79E02" w14:textId="77777777" w:rsidR="008411B7" w:rsidRDefault="00115B14">
      <w:pPr>
        <w:pStyle w:val="ListBullet"/>
      </w:pPr>
      <w:r>
        <w:t>Enable the children’s behavioral health delivery system to serve children and families by eliminating training and specialization gaps.</w:t>
      </w:r>
    </w:p>
    <w:p w14:paraId="7BD596E7" w14:textId="77777777" w:rsidR="008411B7" w:rsidRDefault="00115B14">
      <w:pPr>
        <w:pStyle w:val="ListBullet"/>
      </w:pPr>
      <w:r>
        <w:t>Reduce and/or eliminate insurance coverage gaps and denials so that children promptly receive appropriate and timely services</w:t>
      </w:r>
    </w:p>
    <w:p w14:paraId="4C0B1680" w14:textId="77777777" w:rsidR="008411B7" w:rsidRDefault="00115B14">
      <w:pPr>
        <w:pStyle w:val="ListBullet"/>
      </w:pPr>
      <w:r>
        <w:t>Reduce administrative complexity (e.g., eligibility, authorizations, billing, etc.) within child-serving systems for families, providers, agencies, and payors.</w:t>
      </w:r>
    </w:p>
    <w:p w14:paraId="606B0CA2" w14:textId="77777777" w:rsidR="008411B7" w:rsidRDefault="00115B14">
      <w:pPr>
        <w:pStyle w:val="ListBullet"/>
      </w:pPr>
      <w:r>
        <w:t>Maximize the impact and sustainability of funding across child-serving agencies and programs</w:t>
      </w:r>
    </w:p>
    <w:p w14:paraId="05D07E6B" w14:textId="77777777" w:rsidR="008411B7" w:rsidRDefault="00115B14">
      <w:pPr>
        <w:pStyle w:val="ListBullet"/>
      </w:pPr>
      <w:r>
        <w:t>Create and empower a leadership hub to facilitate consistency and alignment across children’s behavioral health systems</w:t>
      </w:r>
    </w:p>
    <w:p w14:paraId="2A8E8100" w14:textId="77777777" w:rsidR="008411B7" w:rsidRDefault="00115B14">
      <w:pPr>
        <w:pStyle w:val="ListBullet"/>
      </w:pPr>
      <w:r>
        <w:t>Create a “front door” system through which children access the care they need, regardless of the point of entry.</w:t>
      </w:r>
    </w:p>
    <w:p w14:paraId="37F7A455" w14:textId="77777777" w:rsidR="008411B7" w:rsidRDefault="00115B14">
      <w:pPr>
        <w:pStyle w:val="ListBullet"/>
      </w:pPr>
      <w:r>
        <w:t>Enhance/expand the existing Behavioral Health Treatment and Referral Platform (BH TRP)</w:t>
      </w:r>
    </w:p>
    <w:p w14:paraId="326827B9" w14:textId="77777777" w:rsidR="008411B7" w:rsidRDefault="00115B14">
      <w:pPr>
        <w:pStyle w:val="ListBullet"/>
      </w:pPr>
      <w:r>
        <w:t>Strengthen transition services and communication channels for children/families</w:t>
      </w:r>
    </w:p>
    <w:p w14:paraId="60C8ABB0" w14:textId="77777777" w:rsidR="008411B7" w:rsidRDefault="00115B14">
      <w:pPr>
        <w:pStyle w:val="ListBullet"/>
      </w:pPr>
      <w:r>
        <w:t>Divert children from EDs to community-based services when appropriate</w:t>
      </w:r>
    </w:p>
    <w:p w14:paraId="0D6F63B8" w14:textId="77777777" w:rsidR="008411B7" w:rsidRDefault="00115B14">
      <w:pPr>
        <w:pStyle w:val="ListBullet"/>
      </w:pPr>
      <w:r>
        <w:t>Expand residential and inpatient care capacity (including psychiatric residential treatment facilities) and increase psychiatric services/supports/competencies in other state agency residential treatment settings (DCF, DMH, DDS, DYS)</w:t>
      </w:r>
    </w:p>
    <w:p w14:paraId="1A6D9029" w14:textId="77777777" w:rsidR="008411B7" w:rsidRPr="0007789B" w:rsidRDefault="00115B14">
      <w:pPr>
        <w:rPr>
          <w:u w:val="single"/>
        </w:rPr>
      </w:pPr>
      <w:r w:rsidRPr="0007789B">
        <w:rPr>
          <w:u w:val="single"/>
        </w:rPr>
        <w:t>Policy Areas</w:t>
      </w:r>
    </w:p>
    <w:p w14:paraId="590FDA19" w14:textId="77777777" w:rsidR="008411B7" w:rsidRDefault="00115B14" w:rsidP="00973488">
      <w:pPr>
        <w:pStyle w:val="ListParagraph"/>
        <w:numPr>
          <w:ilvl w:val="0"/>
          <w:numId w:val="15"/>
        </w:numPr>
      </w:pPr>
      <w:r>
        <w:t>Family-Centered Design</w:t>
      </w:r>
    </w:p>
    <w:p w14:paraId="502EE765" w14:textId="77777777" w:rsidR="008411B7" w:rsidRDefault="00115B14" w:rsidP="00973488">
      <w:pPr>
        <w:pStyle w:val="ListParagraph"/>
        <w:numPr>
          <w:ilvl w:val="0"/>
          <w:numId w:val="15"/>
        </w:numPr>
      </w:pPr>
      <w:r>
        <w:t>Equity Accountability</w:t>
      </w:r>
    </w:p>
    <w:p w14:paraId="268C444F" w14:textId="6C170BE8" w:rsidR="00973488" w:rsidRDefault="00115B14" w:rsidP="00973488">
      <w:pPr>
        <w:pStyle w:val="ListParagraph"/>
        <w:numPr>
          <w:ilvl w:val="0"/>
          <w:numId w:val="15"/>
        </w:numPr>
      </w:pPr>
      <w:r>
        <w:t>Workforce</w:t>
      </w:r>
    </w:p>
    <w:p w14:paraId="11505CB0" w14:textId="77777777" w:rsidR="00973488" w:rsidRDefault="00973488" w:rsidP="00973488">
      <w:pPr>
        <w:pStyle w:val="ListParagraph"/>
        <w:numPr>
          <w:ilvl w:val="0"/>
          <w:numId w:val="15"/>
        </w:numPr>
      </w:pPr>
      <w:r>
        <w:t>Payment Policy</w:t>
      </w:r>
    </w:p>
    <w:p w14:paraId="2B6A9F43" w14:textId="643A41C9" w:rsidR="008411B7" w:rsidRDefault="00115B14" w:rsidP="00973488">
      <w:pPr>
        <w:pStyle w:val="ListParagraph"/>
        <w:numPr>
          <w:ilvl w:val="0"/>
          <w:numId w:val="15"/>
        </w:numPr>
      </w:pPr>
      <w:r>
        <w:t>State Agency Coordination</w:t>
      </w:r>
    </w:p>
    <w:p w14:paraId="5522B1FE" w14:textId="77777777" w:rsidR="00973488" w:rsidRDefault="00973488" w:rsidP="00973488">
      <w:pPr>
        <w:pStyle w:val="ListParagraph"/>
        <w:numPr>
          <w:ilvl w:val="0"/>
          <w:numId w:val="15"/>
        </w:numPr>
      </w:pPr>
      <w:r>
        <w:t>Front-Door/Navigation</w:t>
      </w:r>
    </w:p>
    <w:p w14:paraId="346C9D97" w14:textId="77777777" w:rsidR="008411B7" w:rsidRDefault="008411B7"/>
    <w:p w14:paraId="45E671F0" w14:textId="49FF1E99" w:rsidR="008411B7" w:rsidRDefault="00115B14">
      <w:pPr>
        <w:pStyle w:val="Heading1"/>
      </w:pPr>
      <w:r>
        <w:t xml:space="preserve">Slide 9: </w:t>
      </w:r>
      <w:r w:rsidR="004019FC">
        <w:t>Policy Areas</w:t>
      </w:r>
    </w:p>
    <w:p w14:paraId="1CAD47CE" w14:textId="3EA85B5D" w:rsidR="004019FC" w:rsidRDefault="004019FC">
      <w:r>
        <w:t>Recommended solutions from Workgroup #2 can be organized into six policy areas: two overarching policy goals (family-centered design and equity accountability) that permeate four targeted policy areas (workforce, payment policy, state agency coordination, and front-door access/navigation of care)</w:t>
      </w:r>
    </w:p>
    <w:p w14:paraId="30623980" w14:textId="77777777" w:rsidR="00C64B4A" w:rsidRDefault="00C64B4A"/>
    <w:p w14:paraId="521B0024" w14:textId="77777777" w:rsidR="00C64B4A" w:rsidRPr="00C64B4A" w:rsidRDefault="00C64B4A" w:rsidP="00C64B4A">
      <w:pPr>
        <w:rPr>
          <w:b/>
          <w:bCs/>
          <w:u w:val="single"/>
        </w:rPr>
      </w:pPr>
      <w:r w:rsidRPr="00C64B4A">
        <w:rPr>
          <w:b/>
          <w:bCs/>
          <w:u w:val="single"/>
        </w:rPr>
        <w:t>Family-Centered Design</w:t>
      </w:r>
    </w:p>
    <w:p w14:paraId="4DE909E5" w14:textId="77777777" w:rsidR="00C64B4A" w:rsidRDefault="00C64B4A" w:rsidP="00D8423C">
      <w:pPr>
        <w:pStyle w:val="ListParagraph"/>
        <w:numPr>
          <w:ilvl w:val="0"/>
          <w:numId w:val="18"/>
        </w:numPr>
      </w:pPr>
      <w:r>
        <w:t>Ensure the youth/family BH system is designed by and for families</w:t>
      </w:r>
    </w:p>
    <w:p w14:paraId="6C4FD69C" w14:textId="77777777" w:rsidR="00C64B4A" w:rsidRDefault="00C64B4A" w:rsidP="00C64B4A"/>
    <w:p w14:paraId="70E136BF" w14:textId="7854E7DC" w:rsidR="00C64B4A" w:rsidRPr="00C64B4A" w:rsidRDefault="00C64B4A" w:rsidP="00C64B4A">
      <w:pPr>
        <w:rPr>
          <w:b/>
          <w:bCs/>
          <w:u w:val="single"/>
        </w:rPr>
      </w:pPr>
      <w:r w:rsidRPr="00C64B4A">
        <w:rPr>
          <w:b/>
          <w:bCs/>
          <w:u w:val="single"/>
        </w:rPr>
        <w:t>Equity Accountability</w:t>
      </w:r>
    </w:p>
    <w:p w14:paraId="66099B1D" w14:textId="77777777" w:rsidR="00C64B4A" w:rsidRDefault="00C64B4A" w:rsidP="00D8423C">
      <w:pPr>
        <w:pStyle w:val="ListParagraph"/>
        <w:numPr>
          <w:ilvl w:val="0"/>
          <w:numId w:val="17"/>
        </w:numPr>
      </w:pPr>
      <w:r>
        <w:t>Identify and prevent disparities in contracting and service outcomes for youth/family BH</w:t>
      </w:r>
    </w:p>
    <w:p w14:paraId="18E77CAB" w14:textId="77777777" w:rsidR="00D8423C" w:rsidRDefault="00D8423C" w:rsidP="00D8423C"/>
    <w:p w14:paraId="13E2F531" w14:textId="0540902B" w:rsidR="00D8423C" w:rsidRPr="00D8423C" w:rsidRDefault="00D8423C" w:rsidP="00D8423C">
      <w:pPr>
        <w:rPr>
          <w:b/>
          <w:bCs/>
          <w:u w:val="single"/>
        </w:rPr>
      </w:pPr>
      <w:r w:rsidRPr="00D8423C">
        <w:rPr>
          <w:b/>
          <w:bCs/>
          <w:u w:val="single"/>
        </w:rPr>
        <w:t>Workforce</w:t>
      </w:r>
    </w:p>
    <w:p w14:paraId="04E50922" w14:textId="77777777" w:rsidR="00D8423C" w:rsidRDefault="00D8423C" w:rsidP="00D8423C">
      <w:pPr>
        <w:pStyle w:val="ListParagraph"/>
        <w:numPr>
          <w:ilvl w:val="0"/>
          <w:numId w:val="16"/>
        </w:numPr>
      </w:pPr>
      <w:r>
        <w:t>Implement a coordinated workforce strategy to ensure availability of a highly-trained, culturally responsive youth BH workforce</w:t>
      </w:r>
    </w:p>
    <w:p w14:paraId="23663060" w14:textId="77777777" w:rsidR="00C64B4A" w:rsidRDefault="00C64B4A"/>
    <w:p w14:paraId="20A09E06" w14:textId="225A9663" w:rsidR="008411B7" w:rsidRPr="00580FCF" w:rsidRDefault="00115B14">
      <w:pPr>
        <w:rPr>
          <w:b/>
          <w:bCs/>
          <w:u w:val="single"/>
        </w:rPr>
      </w:pPr>
      <w:r w:rsidRPr="00580FCF">
        <w:rPr>
          <w:b/>
          <w:bCs/>
          <w:u w:val="single"/>
        </w:rPr>
        <w:t>Payment Policy</w:t>
      </w:r>
    </w:p>
    <w:p w14:paraId="4CDB0E91" w14:textId="77777777" w:rsidR="008411B7" w:rsidRDefault="00115B14" w:rsidP="00580FCF">
      <w:pPr>
        <w:pStyle w:val="ListParagraph"/>
        <w:numPr>
          <w:ilvl w:val="0"/>
          <w:numId w:val="16"/>
        </w:numPr>
      </w:pPr>
      <w:r>
        <w:t>Coordinate across payers to maximize available resources and improve the experience for families</w:t>
      </w:r>
    </w:p>
    <w:p w14:paraId="380BBBAA" w14:textId="77777777" w:rsidR="00580FCF" w:rsidRDefault="00580FCF"/>
    <w:p w14:paraId="4695A279" w14:textId="77777777" w:rsidR="00580FCF" w:rsidRPr="00580FCF" w:rsidRDefault="00580FCF" w:rsidP="00580FCF">
      <w:pPr>
        <w:rPr>
          <w:b/>
          <w:bCs/>
          <w:u w:val="single"/>
        </w:rPr>
      </w:pPr>
      <w:r w:rsidRPr="00580FCF">
        <w:rPr>
          <w:b/>
          <w:bCs/>
          <w:u w:val="single"/>
        </w:rPr>
        <w:t>State Agency Coordination</w:t>
      </w:r>
    </w:p>
    <w:p w14:paraId="7586CD07" w14:textId="77777777" w:rsidR="00580FCF" w:rsidRDefault="00580FCF" w:rsidP="00580FCF">
      <w:pPr>
        <w:pStyle w:val="ListParagraph"/>
        <w:numPr>
          <w:ilvl w:val="0"/>
          <w:numId w:val="16"/>
        </w:numPr>
      </w:pPr>
      <w:r>
        <w:t>Coordinate across state agencies to maximize available resources and streamline the experience for youth/families in accessing necessary supports</w:t>
      </w:r>
    </w:p>
    <w:p w14:paraId="22073B5E" w14:textId="77777777" w:rsidR="00580FCF" w:rsidRDefault="00580FCF"/>
    <w:p w14:paraId="0ACAA7F9" w14:textId="352B326A" w:rsidR="008411B7" w:rsidRPr="00580FCF" w:rsidRDefault="00115B14">
      <w:pPr>
        <w:rPr>
          <w:b/>
          <w:bCs/>
          <w:u w:val="single"/>
        </w:rPr>
      </w:pPr>
      <w:r w:rsidRPr="00580FCF">
        <w:rPr>
          <w:b/>
          <w:bCs/>
          <w:u w:val="single"/>
        </w:rPr>
        <w:t>Front-Door/Navigation</w:t>
      </w:r>
    </w:p>
    <w:p w14:paraId="1B9AA006" w14:textId="77777777" w:rsidR="008411B7" w:rsidRDefault="00115B14" w:rsidP="00580FCF">
      <w:pPr>
        <w:pStyle w:val="ListParagraph"/>
        <w:numPr>
          <w:ilvl w:val="0"/>
          <w:numId w:val="16"/>
        </w:numPr>
      </w:pPr>
      <w:r>
        <w:t>Optimize the way families/youth access care and navigate the care journey</w:t>
      </w:r>
    </w:p>
    <w:p w14:paraId="0E1338DC" w14:textId="77777777" w:rsidR="008411B7" w:rsidRDefault="008411B7"/>
    <w:p w14:paraId="127904F9" w14:textId="601F8E31" w:rsidR="008411B7" w:rsidRDefault="00115B14">
      <w:pPr>
        <w:pStyle w:val="Heading1"/>
      </w:pPr>
      <w:r>
        <w:t xml:space="preserve">Slide 10: </w:t>
      </w:r>
      <w:r w:rsidR="009469C8" w:rsidRPr="009469C8">
        <w:t>Prioritizing Policy Recommendations</w:t>
      </w:r>
    </w:p>
    <w:p w14:paraId="2B8DE003" w14:textId="77777777" w:rsidR="009469C8" w:rsidRDefault="009469C8"/>
    <w:p w14:paraId="1822144D" w14:textId="77777777" w:rsidR="009469C8" w:rsidRDefault="009469C8">
      <w:r>
        <w:t>As the Commission works to finalize a list of policy recommendations to address the identified challenges, initiatives that are highly feasible and highly impactful need to be prioritized</w:t>
      </w:r>
    </w:p>
    <w:p w14:paraId="3BF3FF06" w14:textId="77777777" w:rsidR="007B5876" w:rsidRDefault="007B5876">
      <w:pPr>
        <w:rPr>
          <w:b/>
          <w:bCs/>
        </w:rPr>
      </w:pPr>
    </w:p>
    <w:p w14:paraId="413B35AA" w14:textId="156E1A4F" w:rsidR="008411B7" w:rsidRPr="007B5876" w:rsidRDefault="00115B14">
      <w:pPr>
        <w:rPr>
          <w:b/>
          <w:bCs/>
          <w:u w:val="single"/>
        </w:rPr>
      </w:pPr>
      <w:r w:rsidRPr="007B5876">
        <w:rPr>
          <w:b/>
          <w:bCs/>
          <w:u w:val="single"/>
        </w:rPr>
        <w:t>Impact</w:t>
      </w:r>
      <w:r w:rsidR="007B5876" w:rsidRPr="007B5876">
        <w:rPr>
          <w:b/>
          <w:bCs/>
          <w:u w:val="single"/>
        </w:rPr>
        <w:t xml:space="preserve"> and </w:t>
      </w:r>
      <w:r w:rsidRPr="007B5876">
        <w:rPr>
          <w:b/>
          <w:bCs/>
          <w:u w:val="single"/>
        </w:rPr>
        <w:t>Feasibility</w:t>
      </w:r>
    </w:p>
    <w:p w14:paraId="6C941867" w14:textId="77777777" w:rsidR="007B5876" w:rsidRDefault="007B5876" w:rsidP="007B5876">
      <w:pPr>
        <w:pStyle w:val="ListParagraph"/>
        <w:numPr>
          <w:ilvl w:val="0"/>
          <w:numId w:val="16"/>
        </w:numPr>
      </w:pPr>
      <w:r>
        <w:t>Low Feasibility, Low Impact</w:t>
      </w:r>
    </w:p>
    <w:p w14:paraId="08792813" w14:textId="77777777" w:rsidR="007B5876" w:rsidRPr="007B5876" w:rsidRDefault="007B5876" w:rsidP="007B5876">
      <w:pPr>
        <w:pStyle w:val="ListParagraph"/>
        <w:numPr>
          <w:ilvl w:val="0"/>
          <w:numId w:val="16"/>
        </w:numPr>
        <w:rPr>
          <w:b/>
          <w:bCs/>
        </w:rPr>
      </w:pPr>
      <w:r w:rsidRPr="007B5876">
        <w:rPr>
          <w:b/>
          <w:bCs/>
        </w:rPr>
        <w:t>High Feasibility, Low Impact</w:t>
      </w:r>
    </w:p>
    <w:p w14:paraId="2B030FBC" w14:textId="77777777" w:rsidR="007B5876" w:rsidRDefault="007B5876" w:rsidP="007B5876">
      <w:pPr>
        <w:pStyle w:val="ListParagraph"/>
        <w:numPr>
          <w:ilvl w:val="0"/>
          <w:numId w:val="16"/>
        </w:numPr>
      </w:pPr>
      <w:r>
        <w:t>Low Feasibility, High Impact</w:t>
      </w:r>
    </w:p>
    <w:p w14:paraId="2F7F66EE" w14:textId="77777777" w:rsidR="007B5876" w:rsidRDefault="007B5876" w:rsidP="007B5876">
      <w:pPr>
        <w:pStyle w:val="ListParagraph"/>
        <w:numPr>
          <w:ilvl w:val="0"/>
          <w:numId w:val="16"/>
        </w:numPr>
      </w:pPr>
      <w:r>
        <w:t>High Feasibility, High Impact</w:t>
      </w:r>
    </w:p>
    <w:p w14:paraId="2A408F09" w14:textId="77777777" w:rsidR="007B5876" w:rsidRDefault="007B5876" w:rsidP="007B5876">
      <w:pPr>
        <w:pStyle w:val="ListBullet"/>
        <w:numPr>
          <w:ilvl w:val="0"/>
          <w:numId w:val="0"/>
        </w:numPr>
        <w:ind w:left="360" w:hanging="360"/>
      </w:pPr>
    </w:p>
    <w:p w14:paraId="13BA4920" w14:textId="77777777" w:rsidR="007B5876" w:rsidRDefault="007B5876" w:rsidP="007B5876">
      <w:pPr>
        <w:pStyle w:val="ListBullet"/>
        <w:numPr>
          <w:ilvl w:val="0"/>
          <w:numId w:val="0"/>
        </w:numPr>
        <w:ind w:left="360" w:hanging="360"/>
      </w:pPr>
    </w:p>
    <w:p w14:paraId="206FC9B9" w14:textId="2157395E" w:rsidR="008411B7" w:rsidRDefault="00115B14" w:rsidP="007B5876">
      <w:pPr>
        <w:pStyle w:val="ListBullet"/>
        <w:numPr>
          <w:ilvl w:val="0"/>
          <w:numId w:val="0"/>
        </w:numPr>
        <w:ind w:left="360" w:hanging="360"/>
      </w:pPr>
      <w:r>
        <w:t>A Note on Feasibility</w:t>
      </w:r>
    </w:p>
    <w:p w14:paraId="7B9A7F77" w14:textId="77777777" w:rsidR="008411B7" w:rsidRDefault="00115B14">
      <w:pPr>
        <w:pStyle w:val="ListBullet"/>
      </w:pPr>
      <w:r>
        <w:t>In the current budgetary climate, which is anticipated to get worse in the coming years as the state gets significantly less federal revenue from the One Big Beautiful Bill Act, feasible initiatives will need to be at least budget neutral, though ideally cost saving</w:t>
      </w:r>
    </w:p>
    <w:p w14:paraId="45A96DB2" w14:textId="77777777" w:rsidR="008411B7" w:rsidRDefault="008411B7"/>
    <w:p w14:paraId="0FE228CC" w14:textId="635AC661" w:rsidR="008411B7" w:rsidRDefault="00115B14">
      <w:pPr>
        <w:pStyle w:val="Heading1"/>
      </w:pPr>
      <w:r>
        <w:t xml:space="preserve">Slide 11: </w:t>
      </w:r>
      <w:r w:rsidR="00F81535">
        <w:t>DRAFT Policy Recommendations</w:t>
      </w:r>
    </w:p>
    <w:p w14:paraId="4921D028" w14:textId="77777777" w:rsidR="00F81535" w:rsidRDefault="00F81535"/>
    <w:p w14:paraId="4EE658C5" w14:textId="75E85CA6" w:rsidR="00F81535" w:rsidRDefault="00F81535">
      <w:r>
        <w:t>Below is a DRAFT set of policy recommendations for review and discussion that targets all of the identified areas of challenge, while prioritizing feasibility and impact in the current political climate.</w:t>
      </w:r>
    </w:p>
    <w:p w14:paraId="025F1AA2" w14:textId="77777777" w:rsidR="00F81535" w:rsidRPr="00F81535" w:rsidRDefault="00F81535" w:rsidP="00F81535">
      <w:pPr>
        <w:rPr>
          <w:b/>
          <w:bCs/>
          <w:u w:val="single"/>
        </w:rPr>
      </w:pPr>
      <w:r w:rsidRPr="00F81535">
        <w:rPr>
          <w:b/>
          <w:bCs/>
          <w:u w:val="single"/>
        </w:rPr>
        <w:t>Family-Centered and Family-Driven</w:t>
      </w:r>
    </w:p>
    <w:p w14:paraId="1BBB70C1" w14:textId="77777777" w:rsidR="00C427D2" w:rsidRDefault="00C427D2" w:rsidP="00C427D2">
      <w:pPr>
        <w:pStyle w:val="ListBullet"/>
        <w:numPr>
          <w:ilvl w:val="0"/>
          <w:numId w:val="20"/>
        </w:numPr>
      </w:pPr>
      <w:r>
        <w:t>Utilize existing forums to engage families and gather feedback on:</w:t>
      </w:r>
    </w:p>
    <w:p w14:paraId="00E15091" w14:textId="77777777" w:rsidR="00C427D2" w:rsidRDefault="00C427D2" w:rsidP="00C427D2">
      <w:pPr>
        <w:pStyle w:val="ListBullet"/>
        <w:numPr>
          <w:ilvl w:val="1"/>
          <w:numId w:val="20"/>
        </w:numPr>
      </w:pPr>
      <w:r>
        <w:t>system challenges</w:t>
      </w:r>
    </w:p>
    <w:p w14:paraId="5EDC83D8" w14:textId="77777777" w:rsidR="00C427D2" w:rsidRDefault="00C427D2" w:rsidP="002A7915">
      <w:pPr>
        <w:pStyle w:val="ListBullet"/>
        <w:numPr>
          <w:ilvl w:val="1"/>
          <w:numId w:val="20"/>
        </w:numPr>
      </w:pPr>
      <w:r>
        <w:t>proposed solutions</w:t>
      </w:r>
    </w:p>
    <w:p w14:paraId="4CBAE603" w14:textId="77777777" w:rsidR="00C427D2" w:rsidRDefault="00C427D2" w:rsidP="002A7915">
      <w:pPr>
        <w:pStyle w:val="ListBullet"/>
        <w:numPr>
          <w:ilvl w:val="1"/>
          <w:numId w:val="20"/>
        </w:numPr>
      </w:pPr>
      <w:r>
        <w:t>external-facing information</w:t>
      </w:r>
    </w:p>
    <w:p w14:paraId="23F28E6D" w14:textId="2B4EA48B" w:rsidR="008471F6" w:rsidRPr="008471F6" w:rsidRDefault="008471F6">
      <w:pPr>
        <w:rPr>
          <w:b/>
          <w:bCs/>
          <w:u w:val="single"/>
        </w:rPr>
      </w:pPr>
      <w:r w:rsidRPr="008471F6">
        <w:rPr>
          <w:b/>
          <w:bCs/>
          <w:u w:val="single"/>
        </w:rPr>
        <w:t>Equity Accountability</w:t>
      </w:r>
    </w:p>
    <w:p w14:paraId="3169634A" w14:textId="77777777" w:rsidR="00D51E65" w:rsidRDefault="00D51E65" w:rsidP="00D51E65">
      <w:pPr>
        <w:pStyle w:val="ListBullet"/>
        <w:numPr>
          <w:ilvl w:val="0"/>
          <w:numId w:val="20"/>
        </w:numPr>
      </w:pPr>
      <w:r>
        <w:t>Implement a cross-agency equity accountability framework across youth/family BH programs to:</w:t>
      </w:r>
    </w:p>
    <w:p w14:paraId="3312CF99" w14:textId="77777777" w:rsidR="00D51E65" w:rsidRDefault="00D51E65" w:rsidP="00D51E65">
      <w:pPr>
        <w:pStyle w:val="ListBullet"/>
        <w:numPr>
          <w:ilvl w:val="1"/>
          <w:numId w:val="20"/>
        </w:numPr>
      </w:pPr>
      <w:r>
        <w:t>identify and prevent disparities in contracting and service outcomes</w:t>
      </w:r>
    </w:p>
    <w:p w14:paraId="73B2DF85" w14:textId="77777777" w:rsidR="00D51E65" w:rsidRDefault="00D51E65" w:rsidP="00D51E65">
      <w:pPr>
        <w:pStyle w:val="ListBullet"/>
        <w:numPr>
          <w:ilvl w:val="1"/>
          <w:numId w:val="20"/>
        </w:numPr>
      </w:pPr>
      <w:r>
        <w:t>establish a core set of training, competence, and service capacities for all youth-BH programs</w:t>
      </w:r>
    </w:p>
    <w:p w14:paraId="7243D97F" w14:textId="313B66DF" w:rsidR="008411B7" w:rsidRPr="008471F6" w:rsidRDefault="00115B14">
      <w:pPr>
        <w:rPr>
          <w:b/>
          <w:bCs/>
          <w:u w:val="single"/>
        </w:rPr>
      </w:pPr>
      <w:r w:rsidRPr="008471F6">
        <w:rPr>
          <w:b/>
          <w:bCs/>
          <w:u w:val="single"/>
        </w:rPr>
        <w:t>Workforce</w:t>
      </w:r>
    </w:p>
    <w:p w14:paraId="1D1613CB" w14:textId="77777777" w:rsidR="008471F6" w:rsidRDefault="00115B14" w:rsidP="008471F6">
      <w:pPr>
        <w:pStyle w:val="ListBullet"/>
        <w:numPr>
          <w:ilvl w:val="0"/>
          <w:numId w:val="19"/>
        </w:numPr>
      </w:pPr>
      <w:r>
        <w:t>Implement a coordinated workforce strategy for youth BH staff across state agencies to optimize:</w:t>
      </w:r>
    </w:p>
    <w:p w14:paraId="66F7B194" w14:textId="77777777" w:rsidR="008471F6" w:rsidRDefault="00115B14" w:rsidP="008471F6">
      <w:pPr>
        <w:pStyle w:val="ListBullet"/>
        <w:numPr>
          <w:ilvl w:val="1"/>
          <w:numId w:val="19"/>
        </w:numPr>
      </w:pPr>
      <w:r>
        <w:t>training resources</w:t>
      </w:r>
    </w:p>
    <w:p w14:paraId="587C9421" w14:textId="77777777" w:rsidR="008471F6" w:rsidRDefault="00115B14" w:rsidP="008471F6">
      <w:pPr>
        <w:pStyle w:val="ListBullet"/>
        <w:numPr>
          <w:ilvl w:val="1"/>
          <w:numId w:val="19"/>
        </w:numPr>
      </w:pPr>
      <w:r>
        <w:t>salary planning</w:t>
      </w:r>
    </w:p>
    <w:p w14:paraId="54864DC4" w14:textId="77777777" w:rsidR="008471F6" w:rsidRDefault="00115B14" w:rsidP="008471F6">
      <w:pPr>
        <w:pStyle w:val="ListBullet"/>
        <w:numPr>
          <w:ilvl w:val="1"/>
          <w:numId w:val="19"/>
        </w:numPr>
      </w:pPr>
      <w:r>
        <w:t>loan repayment opportunities</w:t>
      </w:r>
    </w:p>
    <w:p w14:paraId="450D393D" w14:textId="77777777" w:rsidR="008471F6" w:rsidRDefault="00115B14" w:rsidP="008471F6">
      <w:pPr>
        <w:pStyle w:val="ListBullet"/>
        <w:numPr>
          <w:ilvl w:val="1"/>
          <w:numId w:val="19"/>
        </w:numPr>
      </w:pPr>
      <w:r>
        <w:t>pipeline programming</w:t>
      </w:r>
    </w:p>
    <w:p w14:paraId="567559F3" w14:textId="5D19E258" w:rsidR="008411B7" w:rsidRDefault="00115B14" w:rsidP="008471F6">
      <w:pPr>
        <w:pStyle w:val="ListBullet"/>
        <w:numPr>
          <w:ilvl w:val="1"/>
          <w:numId w:val="19"/>
        </w:numPr>
      </w:pPr>
      <w:r>
        <w:t>recruitment and retention strategy</w:t>
      </w:r>
    </w:p>
    <w:p w14:paraId="52C37598" w14:textId="77777777" w:rsidR="003042A3" w:rsidRDefault="003042A3" w:rsidP="00C427D2">
      <w:pPr>
        <w:pStyle w:val="ListBullet"/>
        <w:numPr>
          <w:ilvl w:val="0"/>
          <w:numId w:val="0"/>
        </w:numPr>
        <w:ind w:left="360" w:hanging="360"/>
      </w:pPr>
    </w:p>
    <w:p w14:paraId="7AED82EB" w14:textId="77777777" w:rsidR="00C427D2" w:rsidRPr="008471F6" w:rsidRDefault="00C427D2" w:rsidP="00C427D2">
      <w:pPr>
        <w:rPr>
          <w:b/>
          <w:bCs/>
          <w:u w:val="single"/>
        </w:rPr>
      </w:pPr>
      <w:r w:rsidRPr="008471F6">
        <w:rPr>
          <w:b/>
          <w:bCs/>
          <w:u w:val="single"/>
        </w:rPr>
        <w:t>Payment Policy</w:t>
      </w:r>
    </w:p>
    <w:p w14:paraId="36B616F6" w14:textId="77777777" w:rsidR="005E68E2" w:rsidRDefault="005E68E2" w:rsidP="005E68E2">
      <w:pPr>
        <w:pStyle w:val="ListBullet"/>
        <w:numPr>
          <w:ilvl w:val="0"/>
          <w:numId w:val="19"/>
        </w:numPr>
      </w:pPr>
      <w:r>
        <w:t>Coordinate across payers to minimize/eliminate:</w:t>
      </w:r>
    </w:p>
    <w:p w14:paraId="029BAD58" w14:textId="7A5196E5" w:rsidR="005E68E2" w:rsidRDefault="005E68E2" w:rsidP="005E68E2">
      <w:pPr>
        <w:pStyle w:val="ListBullet"/>
        <w:numPr>
          <w:ilvl w:val="1"/>
          <w:numId w:val="19"/>
        </w:numPr>
      </w:pPr>
      <w:r>
        <w:t>Payment-related gaps in youth BH service coverage</w:t>
      </w:r>
    </w:p>
    <w:p w14:paraId="2955B182" w14:textId="77777777" w:rsidR="005E68E2" w:rsidRDefault="005E68E2" w:rsidP="005E68E2">
      <w:pPr>
        <w:pStyle w:val="ListBullet"/>
        <w:numPr>
          <w:ilvl w:val="1"/>
          <w:numId w:val="19"/>
        </w:numPr>
      </w:pPr>
      <w:r>
        <w:t>unnecessary administrative barriers to accessing care</w:t>
      </w:r>
    </w:p>
    <w:p w14:paraId="578785F8" w14:textId="77777777" w:rsidR="005E68E2" w:rsidRDefault="005E68E2" w:rsidP="005E68E2">
      <w:pPr>
        <w:pStyle w:val="ListBullet"/>
        <w:numPr>
          <w:ilvl w:val="1"/>
          <w:numId w:val="19"/>
        </w:numPr>
      </w:pPr>
      <w:r>
        <w:t>avoidable cost-shifting to the state (both from federal and commercial payers)</w:t>
      </w:r>
    </w:p>
    <w:p w14:paraId="6662E4B9" w14:textId="450EE233" w:rsidR="00C427D2" w:rsidRPr="005E68E2" w:rsidRDefault="00C427D2" w:rsidP="005E68E2">
      <w:pPr>
        <w:rPr>
          <w:b/>
          <w:bCs/>
          <w:u w:val="single"/>
        </w:rPr>
      </w:pPr>
      <w:r w:rsidRPr="008471F6">
        <w:rPr>
          <w:b/>
          <w:bCs/>
          <w:u w:val="single"/>
        </w:rPr>
        <w:t>State Agency Coordination</w:t>
      </w:r>
    </w:p>
    <w:p w14:paraId="5AF10220" w14:textId="77777777" w:rsidR="008411B7" w:rsidRDefault="00115B14" w:rsidP="005E68E2">
      <w:pPr>
        <w:pStyle w:val="ListBullet"/>
        <w:numPr>
          <w:ilvl w:val="0"/>
          <w:numId w:val="19"/>
        </w:numPr>
      </w:pPr>
      <w:r>
        <w:t>Coordinate across state agencies to:</w:t>
      </w:r>
    </w:p>
    <w:p w14:paraId="6AEB695A" w14:textId="77777777" w:rsidR="008411B7" w:rsidRDefault="00115B14" w:rsidP="005E68E2">
      <w:pPr>
        <w:pStyle w:val="ListBullet"/>
        <w:numPr>
          <w:ilvl w:val="1"/>
          <w:numId w:val="19"/>
        </w:numPr>
      </w:pPr>
      <w:r>
        <w:t>streamline referral/intake/entry processes</w:t>
      </w:r>
    </w:p>
    <w:p w14:paraId="643598D4" w14:textId="77777777" w:rsidR="008411B7" w:rsidRDefault="00115B14" w:rsidP="005E68E2">
      <w:pPr>
        <w:pStyle w:val="ListBullet"/>
        <w:numPr>
          <w:ilvl w:val="1"/>
          <w:numId w:val="19"/>
        </w:numPr>
      </w:pPr>
      <w:r>
        <w:t>optimize available support/service resources, including bedded programming</w:t>
      </w:r>
    </w:p>
    <w:p w14:paraId="7734F606" w14:textId="77777777" w:rsidR="008411B7" w:rsidRDefault="00115B14" w:rsidP="005E68E2">
      <w:pPr>
        <w:pStyle w:val="ListBullet"/>
        <w:numPr>
          <w:ilvl w:val="1"/>
          <w:numId w:val="19"/>
        </w:numPr>
      </w:pPr>
      <w:r>
        <w:t>ensuring a full continuum of supports for all youth, regardless of specific diagnosis/issue</w:t>
      </w:r>
    </w:p>
    <w:p w14:paraId="06225DA5" w14:textId="77777777" w:rsidR="005E68E2" w:rsidRDefault="005E68E2" w:rsidP="005E68E2">
      <w:pPr>
        <w:pStyle w:val="ListBullet"/>
        <w:numPr>
          <w:ilvl w:val="0"/>
          <w:numId w:val="0"/>
        </w:numPr>
        <w:ind w:left="360" w:hanging="360"/>
      </w:pPr>
    </w:p>
    <w:p w14:paraId="4A4BFF62" w14:textId="77777777" w:rsidR="005E68E2" w:rsidRPr="008471F6" w:rsidRDefault="005E68E2" w:rsidP="005E68E2">
      <w:pPr>
        <w:rPr>
          <w:b/>
          <w:bCs/>
          <w:u w:val="single"/>
        </w:rPr>
      </w:pPr>
      <w:r w:rsidRPr="008471F6">
        <w:rPr>
          <w:b/>
          <w:bCs/>
          <w:u w:val="single"/>
        </w:rPr>
        <w:t>Front-Door/Navigation</w:t>
      </w:r>
    </w:p>
    <w:p w14:paraId="45CF2B6E" w14:textId="30B40B4D" w:rsidR="008411B7" w:rsidRDefault="00115B14" w:rsidP="006B7F28">
      <w:pPr>
        <w:pStyle w:val="ListBullet"/>
        <w:numPr>
          <w:ilvl w:val="0"/>
          <w:numId w:val="19"/>
        </w:numPr>
      </w:pPr>
      <w:r>
        <w:t>Build on current resources to optimize the way families/youth access care and navigate the care journey, including through:</w:t>
      </w:r>
    </w:p>
    <w:p w14:paraId="37C2007D" w14:textId="77777777" w:rsidR="008411B7" w:rsidRDefault="00115B14" w:rsidP="006B7F28">
      <w:pPr>
        <w:pStyle w:val="ListBullet"/>
        <w:numPr>
          <w:ilvl w:val="1"/>
          <w:numId w:val="19"/>
        </w:numPr>
      </w:pPr>
      <w:r>
        <w:t>optimization of “front-door” access (e.g. BH Help Line)</w:t>
      </w:r>
    </w:p>
    <w:p w14:paraId="289999F9" w14:textId="77777777" w:rsidR="008411B7" w:rsidRDefault="00115B14" w:rsidP="006B7F28">
      <w:pPr>
        <w:pStyle w:val="ListBullet"/>
        <w:numPr>
          <w:ilvl w:val="1"/>
          <w:numId w:val="19"/>
        </w:numPr>
      </w:pPr>
      <w:r>
        <w:t>family education/information sharing</w:t>
      </w:r>
    </w:p>
    <w:p w14:paraId="57AF0B3C" w14:textId="77777777" w:rsidR="008411B7" w:rsidRDefault="008411B7"/>
    <w:p w14:paraId="714EE29F" w14:textId="77777777" w:rsidR="008411B7" w:rsidRDefault="00115B14">
      <w:pPr>
        <w:pStyle w:val="Heading1"/>
      </w:pPr>
      <w:r>
        <w:t>Slide 12: Upcoming Meetings</w:t>
      </w:r>
    </w:p>
    <w:p w14:paraId="3AB94C64" w14:textId="77777777" w:rsidR="00946905" w:rsidRDefault="00946905" w:rsidP="00946905"/>
    <w:tbl>
      <w:tblPr>
        <w:tblW w:w="9530" w:type="dxa"/>
        <w:tblCellMar>
          <w:left w:w="0" w:type="dxa"/>
          <w:right w:w="0" w:type="dxa"/>
        </w:tblCellMar>
        <w:tblLook w:val="0420" w:firstRow="1" w:lastRow="0" w:firstColumn="0" w:lastColumn="0" w:noHBand="0" w:noVBand="1"/>
      </w:tblPr>
      <w:tblGrid>
        <w:gridCol w:w="1322"/>
        <w:gridCol w:w="2232"/>
        <w:gridCol w:w="3794"/>
        <w:gridCol w:w="2182"/>
      </w:tblGrid>
      <w:tr w:rsidR="00946905" w:rsidRPr="00946905" w14:paraId="4B1BC825" w14:textId="77777777" w:rsidTr="00946905">
        <w:trPr>
          <w:trHeight w:val="751"/>
        </w:trPr>
        <w:tc>
          <w:tcPr>
            <w:tcW w:w="1322" w:type="dxa"/>
            <w:tcBorders>
              <w:top w:val="single" w:sz="8" w:space="0" w:color="000000"/>
              <w:left w:val="single" w:sz="8" w:space="0" w:color="000000"/>
              <w:bottom w:val="single" w:sz="8" w:space="0" w:color="000000"/>
              <w:right w:val="single" w:sz="8" w:space="0" w:color="000000"/>
            </w:tcBorders>
            <w:shd w:val="clear" w:color="auto" w:fill="003366"/>
            <w:tcMar>
              <w:top w:w="72" w:type="dxa"/>
              <w:left w:w="144" w:type="dxa"/>
              <w:bottom w:w="72" w:type="dxa"/>
              <w:right w:w="144" w:type="dxa"/>
            </w:tcMar>
            <w:vAlign w:val="center"/>
            <w:hideMark/>
          </w:tcPr>
          <w:p w14:paraId="3ED63E7F" w14:textId="77777777" w:rsidR="00946905" w:rsidRPr="00946905" w:rsidRDefault="00946905" w:rsidP="00946905"/>
        </w:tc>
        <w:tc>
          <w:tcPr>
            <w:tcW w:w="2232" w:type="dxa"/>
            <w:tcBorders>
              <w:top w:val="single" w:sz="8" w:space="0" w:color="000000"/>
              <w:left w:val="single" w:sz="8" w:space="0" w:color="000000"/>
              <w:bottom w:val="single" w:sz="8" w:space="0" w:color="000000"/>
              <w:right w:val="single" w:sz="8" w:space="0" w:color="000000"/>
            </w:tcBorders>
            <w:shd w:val="clear" w:color="auto" w:fill="003366"/>
            <w:tcMar>
              <w:top w:w="72" w:type="dxa"/>
              <w:left w:w="144" w:type="dxa"/>
              <w:bottom w:w="72" w:type="dxa"/>
              <w:right w:w="144" w:type="dxa"/>
            </w:tcMar>
            <w:vAlign w:val="center"/>
            <w:hideMark/>
          </w:tcPr>
          <w:p w14:paraId="3C2869B3" w14:textId="77777777" w:rsidR="00946905" w:rsidRPr="00946905" w:rsidRDefault="00946905" w:rsidP="00946905">
            <w:r w:rsidRPr="00946905">
              <w:rPr>
                <w:b/>
                <w:bCs/>
              </w:rPr>
              <w:t>Date</w:t>
            </w:r>
          </w:p>
        </w:tc>
        <w:tc>
          <w:tcPr>
            <w:tcW w:w="3794" w:type="dxa"/>
            <w:tcBorders>
              <w:top w:val="single" w:sz="8" w:space="0" w:color="000000"/>
              <w:left w:val="single" w:sz="8" w:space="0" w:color="000000"/>
              <w:bottom w:val="single" w:sz="8" w:space="0" w:color="000000"/>
              <w:right w:val="single" w:sz="8" w:space="0" w:color="000000"/>
            </w:tcBorders>
            <w:shd w:val="clear" w:color="auto" w:fill="003366"/>
            <w:tcMar>
              <w:top w:w="72" w:type="dxa"/>
              <w:left w:w="144" w:type="dxa"/>
              <w:bottom w:w="72" w:type="dxa"/>
              <w:right w:w="144" w:type="dxa"/>
            </w:tcMar>
            <w:vAlign w:val="center"/>
            <w:hideMark/>
          </w:tcPr>
          <w:p w14:paraId="756BD084" w14:textId="77777777" w:rsidR="00946905" w:rsidRPr="00946905" w:rsidRDefault="00946905" w:rsidP="00946905">
            <w:r w:rsidRPr="00946905">
              <w:rPr>
                <w:b/>
                <w:bCs/>
              </w:rPr>
              <w:t>Time</w:t>
            </w:r>
          </w:p>
        </w:tc>
        <w:tc>
          <w:tcPr>
            <w:tcW w:w="2182" w:type="dxa"/>
            <w:tcBorders>
              <w:top w:val="single" w:sz="8" w:space="0" w:color="000000"/>
              <w:left w:val="single" w:sz="8" w:space="0" w:color="000000"/>
              <w:bottom w:val="single" w:sz="8" w:space="0" w:color="000000"/>
              <w:right w:val="single" w:sz="8" w:space="0" w:color="000000"/>
            </w:tcBorders>
            <w:shd w:val="clear" w:color="auto" w:fill="003366"/>
            <w:tcMar>
              <w:top w:w="72" w:type="dxa"/>
              <w:left w:w="144" w:type="dxa"/>
              <w:bottom w:w="72" w:type="dxa"/>
              <w:right w:w="144" w:type="dxa"/>
            </w:tcMar>
            <w:vAlign w:val="center"/>
            <w:hideMark/>
          </w:tcPr>
          <w:p w14:paraId="442B45A6" w14:textId="77777777" w:rsidR="00946905" w:rsidRPr="00946905" w:rsidRDefault="00946905" w:rsidP="00946905">
            <w:r w:rsidRPr="00946905">
              <w:rPr>
                <w:b/>
                <w:bCs/>
              </w:rPr>
              <w:t>Location</w:t>
            </w:r>
          </w:p>
        </w:tc>
      </w:tr>
      <w:tr w:rsidR="00946905" w:rsidRPr="00946905" w14:paraId="7771BDFF" w14:textId="77777777" w:rsidTr="00946905">
        <w:trPr>
          <w:trHeight w:val="830"/>
        </w:trPr>
        <w:tc>
          <w:tcPr>
            <w:tcW w:w="132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3DA214A" w14:textId="77777777" w:rsidR="00946905" w:rsidRPr="00946905" w:rsidRDefault="00946905" w:rsidP="00946905">
            <w:pPr>
              <w:rPr>
                <w:color w:val="00B050"/>
              </w:rPr>
            </w:pPr>
            <w:r w:rsidRPr="00946905">
              <w:rPr>
                <w:rFonts w:ascii="Segoe UI Symbol" w:hAnsi="Segoe UI Symbol" w:cs="Segoe UI Symbol"/>
                <w:color w:val="00B050"/>
              </w:rPr>
              <w:t>✔</w:t>
            </w:r>
          </w:p>
        </w:tc>
        <w:tc>
          <w:tcPr>
            <w:tcW w:w="223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23BD24C" w14:textId="77777777" w:rsidR="00946905" w:rsidRPr="00946905" w:rsidRDefault="00946905" w:rsidP="00946905">
            <w:pPr>
              <w:rPr>
                <w:color w:val="00B050"/>
              </w:rPr>
            </w:pPr>
            <w:r w:rsidRPr="00946905">
              <w:rPr>
                <w:color w:val="00B050"/>
              </w:rPr>
              <w:t>Wednesday, November 19</w:t>
            </w:r>
          </w:p>
        </w:tc>
        <w:tc>
          <w:tcPr>
            <w:tcW w:w="37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BFF9337" w14:textId="77777777" w:rsidR="00946905" w:rsidRPr="00946905" w:rsidRDefault="00946905" w:rsidP="00946905">
            <w:pPr>
              <w:rPr>
                <w:color w:val="00B050"/>
              </w:rPr>
            </w:pPr>
            <w:r w:rsidRPr="00946905">
              <w:rPr>
                <w:color w:val="00B050"/>
              </w:rPr>
              <w:t>9:30 – 11:00 am</w:t>
            </w:r>
          </w:p>
        </w:tc>
        <w:tc>
          <w:tcPr>
            <w:tcW w:w="21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6BF6426" w14:textId="77777777" w:rsidR="00946905" w:rsidRPr="00946905" w:rsidRDefault="00946905" w:rsidP="00946905">
            <w:pPr>
              <w:rPr>
                <w:color w:val="00B050"/>
              </w:rPr>
            </w:pPr>
            <w:r w:rsidRPr="00946905">
              <w:rPr>
                <w:color w:val="00B050"/>
              </w:rPr>
              <w:t>Virtual / Zoom</w:t>
            </w:r>
          </w:p>
        </w:tc>
      </w:tr>
      <w:tr w:rsidR="00946905" w:rsidRPr="00946905" w14:paraId="011C23F9" w14:textId="77777777" w:rsidTr="00946905">
        <w:trPr>
          <w:trHeight w:val="830"/>
        </w:trPr>
        <w:tc>
          <w:tcPr>
            <w:tcW w:w="132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192E8AE" w14:textId="77777777" w:rsidR="00946905" w:rsidRPr="00946905" w:rsidRDefault="00946905" w:rsidP="00946905">
            <w:pPr>
              <w:rPr>
                <w:color w:val="00B050"/>
              </w:rPr>
            </w:pPr>
            <w:r w:rsidRPr="00946905">
              <w:rPr>
                <w:rFonts w:ascii="Segoe UI Symbol" w:hAnsi="Segoe UI Symbol" w:cs="Segoe UI Symbol"/>
                <w:color w:val="00B050"/>
              </w:rPr>
              <w:t>✔</w:t>
            </w:r>
          </w:p>
        </w:tc>
        <w:tc>
          <w:tcPr>
            <w:tcW w:w="223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BF53D97" w14:textId="77777777" w:rsidR="00946905" w:rsidRPr="00946905" w:rsidRDefault="00946905" w:rsidP="00946905">
            <w:pPr>
              <w:rPr>
                <w:color w:val="00B050"/>
              </w:rPr>
            </w:pPr>
            <w:r w:rsidRPr="00946905">
              <w:rPr>
                <w:color w:val="00B050"/>
              </w:rPr>
              <w:t>Wednesday, December 17</w:t>
            </w:r>
          </w:p>
        </w:tc>
        <w:tc>
          <w:tcPr>
            <w:tcW w:w="37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A48B6A6" w14:textId="77777777" w:rsidR="00946905" w:rsidRPr="00946905" w:rsidRDefault="00946905" w:rsidP="00946905">
            <w:pPr>
              <w:rPr>
                <w:color w:val="00B050"/>
              </w:rPr>
            </w:pPr>
            <w:r w:rsidRPr="00946905">
              <w:rPr>
                <w:color w:val="00B050"/>
              </w:rPr>
              <w:t>9:30 – 11:00 am</w:t>
            </w:r>
          </w:p>
        </w:tc>
        <w:tc>
          <w:tcPr>
            <w:tcW w:w="21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293F49F" w14:textId="77777777" w:rsidR="00946905" w:rsidRPr="00946905" w:rsidRDefault="00946905" w:rsidP="00946905">
            <w:pPr>
              <w:rPr>
                <w:color w:val="00B050"/>
              </w:rPr>
            </w:pPr>
            <w:r w:rsidRPr="00946905">
              <w:rPr>
                <w:color w:val="00B050"/>
              </w:rPr>
              <w:t>Virtual / Zoom</w:t>
            </w:r>
          </w:p>
        </w:tc>
      </w:tr>
      <w:tr w:rsidR="00946905" w:rsidRPr="00946905" w14:paraId="5E5125B7" w14:textId="77777777" w:rsidTr="00946905">
        <w:trPr>
          <w:trHeight w:val="751"/>
        </w:trPr>
        <w:tc>
          <w:tcPr>
            <w:tcW w:w="132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F9CC161" w14:textId="77777777" w:rsidR="00946905" w:rsidRPr="00946905" w:rsidRDefault="00946905" w:rsidP="00946905">
            <w:pPr>
              <w:rPr>
                <w:color w:val="00B050"/>
              </w:rPr>
            </w:pPr>
            <w:r w:rsidRPr="00946905">
              <w:rPr>
                <w:rFonts w:ascii="Segoe UI Symbol" w:hAnsi="Segoe UI Symbol" w:cs="Segoe UI Symbol"/>
                <w:color w:val="00B050"/>
              </w:rPr>
              <w:t>✔</w:t>
            </w:r>
          </w:p>
        </w:tc>
        <w:tc>
          <w:tcPr>
            <w:tcW w:w="223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BB3805F" w14:textId="77777777" w:rsidR="00946905" w:rsidRPr="00946905" w:rsidRDefault="00946905" w:rsidP="00946905">
            <w:pPr>
              <w:rPr>
                <w:color w:val="00B050"/>
              </w:rPr>
            </w:pPr>
            <w:r w:rsidRPr="00946905">
              <w:rPr>
                <w:color w:val="00B050"/>
              </w:rPr>
              <w:t>Wednesday, January 21</w:t>
            </w:r>
          </w:p>
        </w:tc>
        <w:tc>
          <w:tcPr>
            <w:tcW w:w="37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05096EA" w14:textId="77777777" w:rsidR="00946905" w:rsidRPr="00946905" w:rsidRDefault="00946905" w:rsidP="00946905">
            <w:pPr>
              <w:rPr>
                <w:color w:val="00B050"/>
              </w:rPr>
            </w:pPr>
            <w:r w:rsidRPr="00946905">
              <w:rPr>
                <w:color w:val="00B050"/>
              </w:rPr>
              <w:t>9:30 – 11:00 am</w:t>
            </w:r>
          </w:p>
        </w:tc>
        <w:tc>
          <w:tcPr>
            <w:tcW w:w="21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EBA5B66" w14:textId="77777777" w:rsidR="00946905" w:rsidRPr="00946905" w:rsidRDefault="00946905" w:rsidP="00946905">
            <w:pPr>
              <w:rPr>
                <w:color w:val="00B050"/>
              </w:rPr>
            </w:pPr>
            <w:r w:rsidRPr="00946905">
              <w:rPr>
                <w:color w:val="00B050"/>
              </w:rPr>
              <w:t>Virtual / Zoom</w:t>
            </w:r>
          </w:p>
        </w:tc>
      </w:tr>
      <w:tr w:rsidR="00946905" w:rsidRPr="00946905" w14:paraId="6C384565" w14:textId="77777777" w:rsidTr="00946905">
        <w:trPr>
          <w:trHeight w:val="751"/>
        </w:trPr>
        <w:tc>
          <w:tcPr>
            <w:tcW w:w="132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A20D4EA" w14:textId="77777777" w:rsidR="00946905" w:rsidRPr="00946905" w:rsidRDefault="00946905" w:rsidP="00946905">
            <w:pPr>
              <w:rPr>
                <w:color w:val="00B050"/>
              </w:rPr>
            </w:pPr>
            <w:r w:rsidRPr="00946905">
              <w:rPr>
                <w:rFonts w:ascii="Segoe UI Symbol" w:hAnsi="Segoe UI Symbol" w:cs="Segoe UI Symbol"/>
                <w:color w:val="00B050"/>
              </w:rPr>
              <w:t>✔</w:t>
            </w:r>
          </w:p>
        </w:tc>
        <w:tc>
          <w:tcPr>
            <w:tcW w:w="223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8950362" w14:textId="77777777" w:rsidR="00946905" w:rsidRPr="00946905" w:rsidRDefault="00946905" w:rsidP="00946905">
            <w:pPr>
              <w:rPr>
                <w:color w:val="00B050"/>
              </w:rPr>
            </w:pPr>
            <w:r w:rsidRPr="00946905">
              <w:rPr>
                <w:color w:val="00B050"/>
              </w:rPr>
              <w:t>Wednesday, February 25</w:t>
            </w:r>
          </w:p>
        </w:tc>
        <w:tc>
          <w:tcPr>
            <w:tcW w:w="37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7AF6911" w14:textId="77777777" w:rsidR="00946905" w:rsidRPr="00946905" w:rsidRDefault="00946905" w:rsidP="00946905">
            <w:pPr>
              <w:rPr>
                <w:color w:val="00B050"/>
              </w:rPr>
            </w:pPr>
            <w:r w:rsidRPr="00946905">
              <w:rPr>
                <w:color w:val="00B050"/>
              </w:rPr>
              <w:t>9:30 – 11:00 am</w:t>
            </w:r>
          </w:p>
        </w:tc>
        <w:tc>
          <w:tcPr>
            <w:tcW w:w="21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F5EA04A" w14:textId="77777777" w:rsidR="00946905" w:rsidRPr="00946905" w:rsidRDefault="00946905" w:rsidP="00946905">
            <w:pPr>
              <w:rPr>
                <w:color w:val="00B050"/>
              </w:rPr>
            </w:pPr>
            <w:r w:rsidRPr="00946905">
              <w:rPr>
                <w:color w:val="00B050"/>
              </w:rPr>
              <w:t>Virtual / Zoom</w:t>
            </w:r>
          </w:p>
        </w:tc>
      </w:tr>
      <w:tr w:rsidR="00946905" w:rsidRPr="00946905" w14:paraId="71A90671" w14:textId="77777777" w:rsidTr="00946905">
        <w:trPr>
          <w:trHeight w:val="751"/>
        </w:trPr>
        <w:tc>
          <w:tcPr>
            <w:tcW w:w="132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5CB201D" w14:textId="77777777" w:rsidR="00946905" w:rsidRPr="00946905" w:rsidRDefault="00946905" w:rsidP="00946905">
            <w:pPr>
              <w:rPr>
                <w:color w:val="00B050"/>
              </w:rPr>
            </w:pPr>
            <w:r w:rsidRPr="00946905">
              <w:rPr>
                <w:rFonts w:ascii="Segoe UI Symbol" w:hAnsi="Segoe UI Symbol" w:cs="Segoe UI Symbol"/>
                <w:color w:val="00B050"/>
              </w:rPr>
              <w:t>✔</w:t>
            </w:r>
          </w:p>
        </w:tc>
        <w:tc>
          <w:tcPr>
            <w:tcW w:w="223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C9BCC15" w14:textId="77777777" w:rsidR="00946905" w:rsidRPr="00946905" w:rsidRDefault="00946905" w:rsidP="00946905">
            <w:pPr>
              <w:rPr>
                <w:color w:val="00B050"/>
              </w:rPr>
            </w:pPr>
            <w:r w:rsidRPr="00946905">
              <w:rPr>
                <w:color w:val="00B050"/>
              </w:rPr>
              <w:t>Wednesday, March 18</w:t>
            </w:r>
          </w:p>
        </w:tc>
        <w:tc>
          <w:tcPr>
            <w:tcW w:w="37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FF1096A" w14:textId="77777777" w:rsidR="00946905" w:rsidRPr="00946905" w:rsidRDefault="00946905" w:rsidP="00946905">
            <w:pPr>
              <w:rPr>
                <w:color w:val="00B050"/>
              </w:rPr>
            </w:pPr>
            <w:r w:rsidRPr="00946905">
              <w:rPr>
                <w:color w:val="00B050"/>
              </w:rPr>
              <w:t>9:30 – 11:00 am</w:t>
            </w:r>
          </w:p>
        </w:tc>
        <w:tc>
          <w:tcPr>
            <w:tcW w:w="21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D02DB6E" w14:textId="77777777" w:rsidR="00946905" w:rsidRPr="00946905" w:rsidRDefault="00946905" w:rsidP="00946905">
            <w:pPr>
              <w:rPr>
                <w:color w:val="00B050"/>
              </w:rPr>
            </w:pPr>
            <w:r w:rsidRPr="00946905">
              <w:rPr>
                <w:color w:val="00B050"/>
              </w:rPr>
              <w:t>Virtual / Zoom</w:t>
            </w:r>
          </w:p>
        </w:tc>
      </w:tr>
      <w:tr w:rsidR="00946905" w:rsidRPr="00946905" w14:paraId="1C026607" w14:textId="77777777" w:rsidTr="00946905">
        <w:trPr>
          <w:trHeight w:val="751"/>
        </w:trPr>
        <w:tc>
          <w:tcPr>
            <w:tcW w:w="132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C690413" w14:textId="77777777" w:rsidR="00946905" w:rsidRPr="00946905" w:rsidRDefault="00946905" w:rsidP="00946905">
            <w:pPr>
              <w:rPr>
                <w:color w:val="00B050"/>
              </w:rPr>
            </w:pPr>
            <w:r w:rsidRPr="00946905">
              <w:rPr>
                <w:rFonts w:ascii="Segoe UI Symbol" w:hAnsi="Segoe UI Symbol" w:cs="Segoe UI Symbol"/>
                <w:color w:val="00B050"/>
              </w:rPr>
              <w:t>✔</w:t>
            </w:r>
          </w:p>
        </w:tc>
        <w:tc>
          <w:tcPr>
            <w:tcW w:w="223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3CE43D0" w14:textId="77777777" w:rsidR="00946905" w:rsidRPr="00946905" w:rsidRDefault="00946905" w:rsidP="00946905">
            <w:pPr>
              <w:rPr>
                <w:color w:val="00B050"/>
              </w:rPr>
            </w:pPr>
            <w:r w:rsidRPr="00946905">
              <w:rPr>
                <w:color w:val="00B050"/>
              </w:rPr>
              <w:t>Wednesday, April 29</w:t>
            </w:r>
          </w:p>
        </w:tc>
        <w:tc>
          <w:tcPr>
            <w:tcW w:w="37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B0C6697" w14:textId="77777777" w:rsidR="00946905" w:rsidRPr="00946905" w:rsidRDefault="00946905" w:rsidP="00946905">
            <w:pPr>
              <w:rPr>
                <w:color w:val="00B050"/>
              </w:rPr>
            </w:pPr>
            <w:r w:rsidRPr="00946905">
              <w:rPr>
                <w:color w:val="00B050"/>
              </w:rPr>
              <w:t>9:30 – 11:00 am</w:t>
            </w:r>
          </w:p>
        </w:tc>
        <w:tc>
          <w:tcPr>
            <w:tcW w:w="21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5C89B81" w14:textId="77777777" w:rsidR="00946905" w:rsidRPr="00946905" w:rsidRDefault="00946905" w:rsidP="00946905">
            <w:pPr>
              <w:rPr>
                <w:color w:val="00B050"/>
              </w:rPr>
            </w:pPr>
            <w:r w:rsidRPr="00946905">
              <w:rPr>
                <w:color w:val="00B050"/>
              </w:rPr>
              <w:t>Virtual / Zoom</w:t>
            </w:r>
          </w:p>
        </w:tc>
      </w:tr>
      <w:tr w:rsidR="00946905" w:rsidRPr="00946905" w14:paraId="6617EE35" w14:textId="77777777" w:rsidTr="00946905">
        <w:trPr>
          <w:trHeight w:val="751"/>
        </w:trPr>
        <w:tc>
          <w:tcPr>
            <w:tcW w:w="132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310DCEE" w14:textId="77777777" w:rsidR="00946905" w:rsidRPr="00946905" w:rsidRDefault="00946905" w:rsidP="00946905"/>
        </w:tc>
        <w:tc>
          <w:tcPr>
            <w:tcW w:w="223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8F86DC0" w14:textId="77777777" w:rsidR="00946905" w:rsidRPr="00946905" w:rsidRDefault="00946905" w:rsidP="00946905">
            <w:r w:rsidRPr="00946905">
              <w:t>Wednesday, May 20</w:t>
            </w:r>
          </w:p>
        </w:tc>
        <w:tc>
          <w:tcPr>
            <w:tcW w:w="37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D97500B" w14:textId="77777777" w:rsidR="00946905" w:rsidRPr="00946905" w:rsidRDefault="00946905" w:rsidP="00946905">
            <w:r w:rsidRPr="00946905">
              <w:t>9:30 – 11:00 am</w:t>
            </w:r>
          </w:p>
        </w:tc>
        <w:tc>
          <w:tcPr>
            <w:tcW w:w="21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0E6820C" w14:textId="77777777" w:rsidR="00946905" w:rsidRPr="00946905" w:rsidRDefault="00946905" w:rsidP="00946905">
            <w:r w:rsidRPr="00946905">
              <w:t>Virtual / Zoom</w:t>
            </w:r>
          </w:p>
        </w:tc>
      </w:tr>
      <w:tr w:rsidR="00946905" w:rsidRPr="00946905" w14:paraId="227BB799" w14:textId="77777777" w:rsidTr="00946905">
        <w:trPr>
          <w:trHeight w:val="751"/>
        </w:trPr>
        <w:tc>
          <w:tcPr>
            <w:tcW w:w="132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F1A5E04" w14:textId="77777777" w:rsidR="00946905" w:rsidRPr="00946905" w:rsidRDefault="00946905" w:rsidP="00946905"/>
        </w:tc>
        <w:tc>
          <w:tcPr>
            <w:tcW w:w="223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1959578" w14:textId="77777777" w:rsidR="00946905" w:rsidRPr="00946905" w:rsidRDefault="00946905" w:rsidP="00946905">
            <w:r w:rsidRPr="00946905">
              <w:t>Wednesday, June 3</w:t>
            </w:r>
          </w:p>
        </w:tc>
        <w:tc>
          <w:tcPr>
            <w:tcW w:w="37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2940A84" w14:textId="77777777" w:rsidR="00946905" w:rsidRPr="00946905" w:rsidRDefault="00946905" w:rsidP="00946905">
            <w:r w:rsidRPr="00946905">
              <w:t>9:30 – 11:00 am</w:t>
            </w:r>
          </w:p>
        </w:tc>
        <w:tc>
          <w:tcPr>
            <w:tcW w:w="21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4642F69" w14:textId="77777777" w:rsidR="00946905" w:rsidRPr="00946905" w:rsidRDefault="00946905" w:rsidP="00946905">
            <w:r w:rsidRPr="00946905">
              <w:t>Virtual / Zoom</w:t>
            </w:r>
          </w:p>
        </w:tc>
      </w:tr>
      <w:tr w:rsidR="00946905" w:rsidRPr="00946905" w14:paraId="3454EF6A" w14:textId="77777777" w:rsidTr="00946905">
        <w:trPr>
          <w:trHeight w:val="751"/>
        </w:trPr>
        <w:tc>
          <w:tcPr>
            <w:tcW w:w="1322" w:type="dxa"/>
            <w:tcBorders>
              <w:top w:val="single" w:sz="8" w:space="0" w:color="000000"/>
              <w:left w:val="single" w:sz="8" w:space="0" w:color="000000"/>
              <w:bottom w:val="single" w:sz="8" w:space="0" w:color="000000"/>
              <w:right w:val="single" w:sz="8" w:space="0" w:color="000000"/>
            </w:tcBorders>
            <w:shd w:val="clear" w:color="auto" w:fill="FFC000"/>
            <w:tcMar>
              <w:top w:w="72" w:type="dxa"/>
              <w:left w:w="144" w:type="dxa"/>
              <w:bottom w:w="72" w:type="dxa"/>
              <w:right w:w="144" w:type="dxa"/>
            </w:tcMar>
            <w:vAlign w:val="center"/>
            <w:hideMark/>
          </w:tcPr>
          <w:p w14:paraId="2F1DED46" w14:textId="77777777" w:rsidR="00946905" w:rsidRPr="00946905" w:rsidRDefault="00946905" w:rsidP="00946905">
            <w:r w:rsidRPr="00946905">
              <w:rPr>
                <w:b/>
                <w:bCs/>
              </w:rPr>
              <w:t xml:space="preserve">Tuesday, June 30, 2026 </w:t>
            </w:r>
            <w:r w:rsidRPr="00946905">
              <w:t xml:space="preserve">– </w:t>
            </w:r>
            <w:r w:rsidRPr="00946905">
              <w:rPr>
                <w:i/>
                <w:iCs/>
              </w:rPr>
              <w:t>Submission of Report to the Legislature</w:t>
            </w:r>
          </w:p>
        </w:tc>
        <w:tc>
          <w:tcPr>
            <w:tcW w:w="2232" w:type="dxa"/>
            <w:tcBorders>
              <w:top w:val="single" w:sz="8" w:space="0" w:color="000000"/>
              <w:left w:val="single" w:sz="8" w:space="0" w:color="000000"/>
              <w:bottom w:val="single" w:sz="8" w:space="0" w:color="000000"/>
              <w:right w:val="single" w:sz="8" w:space="0" w:color="000000"/>
            </w:tcBorders>
            <w:shd w:val="clear" w:color="auto" w:fill="FFC000"/>
            <w:vAlign w:val="center"/>
          </w:tcPr>
          <w:p w14:paraId="2A246EB2" w14:textId="77777777" w:rsidR="00946905" w:rsidRPr="00946905" w:rsidRDefault="00946905" w:rsidP="00946905"/>
        </w:tc>
        <w:tc>
          <w:tcPr>
            <w:tcW w:w="3794" w:type="dxa"/>
            <w:tcBorders>
              <w:top w:val="single" w:sz="8" w:space="0" w:color="000000"/>
              <w:left w:val="single" w:sz="8" w:space="0" w:color="000000"/>
              <w:bottom w:val="single" w:sz="8" w:space="0" w:color="000000"/>
              <w:right w:val="single" w:sz="8" w:space="0" w:color="000000"/>
            </w:tcBorders>
            <w:shd w:val="clear" w:color="auto" w:fill="FFC000"/>
            <w:vAlign w:val="center"/>
          </w:tcPr>
          <w:p w14:paraId="52B77B74" w14:textId="77777777" w:rsidR="00946905" w:rsidRPr="00946905" w:rsidRDefault="00946905" w:rsidP="00946905"/>
        </w:tc>
        <w:tc>
          <w:tcPr>
            <w:tcW w:w="2182" w:type="dxa"/>
            <w:tcBorders>
              <w:top w:val="single" w:sz="8" w:space="0" w:color="000000"/>
              <w:left w:val="single" w:sz="8" w:space="0" w:color="000000"/>
              <w:bottom w:val="single" w:sz="8" w:space="0" w:color="000000"/>
              <w:right w:val="single" w:sz="8" w:space="0" w:color="000000"/>
            </w:tcBorders>
            <w:shd w:val="clear" w:color="auto" w:fill="FFC000"/>
            <w:vAlign w:val="center"/>
          </w:tcPr>
          <w:p w14:paraId="7F3F23FF" w14:textId="1A183E62" w:rsidR="00946905" w:rsidRPr="00946905" w:rsidRDefault="00946905" w:rsidP="00946905"/>
        </w:tc>
      </w:tr>
    </w:tbl>
    <w:p w14:paraId="3289CD6C" w14:textId="77777777" w:rsidR="00946905" w:rsidRPr="00946905" w:rsidRDefault="00946905" w:rsidP="00946905"/>
    <w:p w14:paraId="3FD09883" w14:textId="2A59B998" w:rsidR="008411B7" w:rsidRDefault="00115B14">
      <w:pPr>
        <w:pStyle w:val="Heading1"/>
      </w:pPr>
      <w:r>
        <w:t>Slide 13: Proposed Meeting Agendas</w:t>
      </w:r>
    </w:p>
    <w:p w14:paraId="5285F402" w14:textId="77777777" w:rsidR="005B1D34" w:rsidRDefault="005B1D34" w:rsidP="005B1D34"/>
    <w:tbl>
      <w:tblPr>
        <w:tblW w:w="9530" w:type="dxa"/>
        <w:tblCellMar>
          <w:left w:w="0" w:type="dxa"/>
          <w:right w:w="0" w:type="dxa"/>
        </w:tblCellMar>
        <w:tblLook w:val="0420" w:firstRow="1" w:lastRow="0" w:firstColumn="0" w:lastColumn="0" w:noHBand="0" w:noVBand="1"/>
      </w:tblPr>
      <w:tblGrid>
        <w:gridCol w:w="2510"/>
        <w:gridCol w:w="7020"/>
      </w:tblGrid>
      <w:tr w:rsidR="005B1D34" w:rsidRPr="005B1D34" w14:paraId="63242E36" w14:textId="77777777" w:rsidTr="005B1D34">
        <w:trPr>
          <w:trHeight w:val="763"/>
        </w:trPr>
        <w:tc>
          <w:tcPr>
            <w:tcW w:w="2510" w:type="dxa"/>
            <w:tcBorders>
              <w:top w:val="single" w:sz="8" w:space="0" w:color="000000"/>
              <w:left w:val="single" w:sz="8" w:space="0" w:color="000000"/>
              <w:bottom w:val="single" w:sz="8" w:space="0" w:color="000000"/>
              <w:right w:val="single" w:sz="8" w:space="0" w:color="000000"/>
            </w:tcBorders>
            <w:shd w:val="clear" w:color="auto" w:fill="003366"/>
            <w:tcMar>
              <w:top w:w="72" w:type="dxa"/>
              <w:left w:w="144" w:type="dxa"/>
              <w:bottom w:w="72" w:type="dxa"/>
              <w:right w:w="144" w:type="dxa"/>
            </w:tcMar>
            <w:vAlign w:val="center"/>
            <w:hideMark/>
          </w:tcPr>
          <w:p w14:paraId="2E52F38C" w14:textId="77777777" w:rsidR="005B1D34" w:rsidRPr="005B1D34" w:rsidRDefault="005B1D34" w:rsidP="005B1D34">
            <w:r w:rsidRPr="005B1D34">
              <w:rPr>
                <w:b/>
                <w:bCs/>
              </w:rPr>
              <w:t>Date</w:t>
            </w:r>
          </w:p>
        </w:tc>
        <w:tc>
          <w:tcPr>
            <w:tcW w:w="7020" w:type="dxa"/>
            <w:tcBorders>
              <w:top w:val="single" w:sz="8" w:space="0" w:color="000000"/>
              <w:left w:val="single" w:sz="8" w:space="0" w:color="000000"/>
              <w:bottom w:val="single" w:sz="8" w:space="0" w:color="000000"/>
              <w:right w:val="single" w:sz="8" w:space="0" w:color="000000"/>
            </w:tcBorders>
            <w:shd w:val="clear" w:color="auto" w:fill="003366"/>
            <w:tcMar>
              <w:top w:w="72" w:type="dxa"/>
              <w:left w:w="144" w:type="dxa"/>
              <w:bottom w:w="72" w:type="dxa"/>
              <w:right w:w="144" w:type="dxa"/>
            </w:tcMar>
            <w:vAlign w:val="center"/>
            <w:hideMark/>
          </w:tcPr>
          <w:p w14:paraId="3F560C57" w14:textId="77777777" w:rsidR="005B1D34" w:rsidRPr="005B1D34" w:rsidRDefault="005B1D34" w:rsidP="005B1D34">
            <w:r w:rsidRPr="005B1D34">
              <w:rPr>
                <w:b/>
                <w:bCs/>
              </w:rPr>
              <w:t>Proposed Tasks for Discussion</w:t>
            </w:r>
          </w:p>
        </w:tc>
      </w:tr>
      <w:tr w:rsidR="005B1D34" w:rsidRPr="005B1D34" w14:paraId="093459D9" w14:textId="77777777" w:rsidTr="005B1D34">
        <w:trPr>
          <w:trHeight w:val="1273"/>
        </w:trPr>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E0DA7D4" w14:textId="77777777" w:rsidR="005B1D34" w:rsidRPr="005B1D34" w:rsidRDefault="005B1D34" w:rsidP="005B1D34">
            <w:r w:rsidRPr="005B1D34">
              <w:rPr>
                <w:b/>
                <w:bCs/>
              </w:rPr>
              <w:t>April 29</w:t>
            </w:r>
          </w:p>
        </w:tc>
        <w:tc>
          <w:tcPr>
            <w:tcW w:w="702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CEC6487" w14:textId="77777777" w:rsidR="005B1D34" w:rsidRPr="005B1D34" w:rsidRDefault="005B1D34" w:rsidP="005B1D34">
            <w:pPr>
              <w:numPr>
                <w:ilvl w:val="0"/>
                <w:numId w:val="21"/>
              </w:numPr>
            </w:pPr>
            <w:r w:rsidRPr="005B1D34">
              <w:t>Additional updates from Single Agency Workgroup</w:t>
            </w:r>
          </w:p>
          <w:p w14:paraId="43D97A44" w14:textId="77777777" w:rsidR="005B1D34" w:rsidRPr="005B1D34" w:rsidRDefault="005B1D34" w:rsidP="005B1D34">
            <w:pPr>
              <w:numPr>
                <w:ilvl w:val="0"/>
                <w:numId w:val="21"/>
              </w:numPr>
            </w:pPr>
            <w:r w:rsidRPr="005B1D34">
              <w:t>Discussion of Commission's recommendations</w:t>
            </w:r>
          </w:p>
        </w:tc>
      </w:tr>
      <w:tr w:rsidR="005B1D34" w:rsidRPr="005B1D34" w14:paraId="59E44D0E" w14:textId="77777777" w:rsidTr="005B1D34">
        <w:trPr>
          <w:trHeight w:val="939"/>
        </w:trPr>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86796D3" w14:textId="77777777" w:rsidR="005B1D34" w:rsidRPr="005B1D34" w:rsidRDefault="005B1D34" w:rsidP="005B1D34">
            <w:r w:rsidRPr="005B1D34">
              <w:rPr>
                <w:b/>
                <w:bCs/>
              </w:rPr>
              <w:t>May 20</w:t>
            </w:r>
          </w:p>
        </w:tc>
        <w:tc>
          <w:tcPr>
            <w:tcW w:w="702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911F0F2" w14:textId="77777777" w:rsidR="005B1D34" w:rsidRPr="005B1D34" w:rsidRDefault="005B1D34" w:rsidP="005B1D34">
            <w:pPr>
              <w:numPr>
                <w:ilvl w:val="0"/>
                <w:numId w:val="22"/>
              </w:numPr>
            </w:pPr>
            <w:r w:rsidRPr="005B1D34">
              <w:t>Final presentation from Single Agency Workgroup</w:t>
            </w:r>
          </w:p>
          <w:p w14:paraId="40555B04" w14:textId="77777777" w:rsidR="005B1D34" w:rsidRPr="005B1D34" w:rsidRDefault="005B1D34" w:rsidP="005B1D34">
            <w:pPr>
              <w:numPr>
                <w:ilvl w:val="0"/>
                <w:numId w:val="22"/>
              </w:numPr>
            </w:pPr>
            <w:r w:rsidRPr="005B1D34">
              <w:t>Continued discussion of Commission's recommendations</w:t>
            </w:r>
          </w:p>
          <w:p w14:paraId="25917FE5" w14:textId="77777777" w:rsidR="005B1D34" w:rsidRPr="005B1D34" w:rsidRDefault="005B1D34" w:rsidP="005B1D34">
            <w:pPr>
              <w:numPr>
                <w:ilvl w:val="0"/>
                <w:numId w:val="22"/>
              </w:numPr>
            </w:pPr>
            <w:r w:rsidRPr="005B1D34">
              <w:t>Review of draft report</w:t>
            </w:r>
          </w:p>
        </w:tc>
      </w:tr>
      <w:tr w:rsidR="005B1D34" w:rsidRPr="005B1D34" w14:paraId="7A50EF1E" w14:textId="77777777" w:rsidTr="005B1D34">
        <w:trPr>
          <w:trHeight w:val="1190"/>
        </w:trPr>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66CFC43" w14:textId="77777777" w:rsidR="005B1D34" w:rsidRPr="005B1D34" w:rsidRDefault="005B1D34" w:rsidP="005B1D34">
            <w:r w:rsidRPr="005B1D34">
              <w:rPr>
                <w:b/>
                <w:bCs/>
              </w:rPr>
              <w:t>June 3</w:t>
            </w:r>
          </w:p>
        </w:tc>
        <w:tc>
          <w:tcPr>
            <w:tcW w:w="702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E165894" w14:textId="77777777" w:rsidR="005B1D34" w:rsidRPr="005B1D34" w:rsidRDefault="005B1D34" w:rsidP="005B1D34">
            <w:pPr>
              <w:numPr>
                <w:ilvl w:val="0"/>
                <w:numId w:val="23"/>
              </w:numPr>
            </w:pPr>
            <w:r w:rsidRPr="005B1D34">
              <w:t>Review of draft report</w:t>
            </w:r>
          </w:p>
        </w:tc>
      </w:tr>
      <w:tr w:rsidR="005B1D34" w:rsidRPr="005B1D34" w14:paraId="2344ACC7" w14:textId="77777777" w:rsidTr="005B1D34">
        <w:trPr>
          <w:trHeight w:val="763"/>
        </w:trPr>
        <w:tc>
          <w:tcPr>
            <w:tcW w:w="2510" w:type="dxa"/>
            <w:tcBorders>
              <w:top w:val="single" w:sz="8" w:space="0" w:color="000000"/>
              <w:left w:val="single" w:sz="8" w:space="0" w:color="000000"/>
              <w:bottom w:val="single" w:sz="8" w:space="0" w:color="000000"/>
              <w:right w:val="single" w:sz="8" w:space="0" w:color="000000"/>
            </w:tcBorders>
            <w:shd w:val="clear" w:color="auto" w:fill="FFB703"/>
            <w:tcMar>
              <w:top w:w="72" w:type="dxa"/>
              <w:left w:w="144" w:type="dxa"/>
              <w:bottom w:w="72" w:type="dxa"/>
              <w:right w:w="144" w:type="dxa"/>
            </w:tcMar>
            <w:vAlign w:val="center"/>
            <w:hideMark/>
          </w:tcPr>
          <w:p w14:paraId="1ADC7D0F" w14:textId="77777777" w:rsidR="005B1D34" w:rsidRPr="005B1D34" w:rsidRDefault="005B1D34" w:rsidP="005B1D34">
            <w:r w:rsidRPr="005B1D34">
              <w:rPr>
                <w:b/>
                <w:bCs/>
              </w:rPr>
              <w:t xml:space="preserve">Tuesday, June 30, 2026 – </w:t>
            </w:r>
            <w:r w:rsidRPr="005B1D34">
              <w:rPr>
                <w:i/>
                <w:iCs/>
              </w:rPr>
              <w:t>Submission of Report to the Legislature</w:t>
            </w:r>
          </w:p>
        </w:tc>
        <w:tc>
          <w:tcPr>
            <w:tcW w:w="7020" w:type="dxa"/>
            <w:tcBorders>
              <w:top w:val="single" w:sz="8" w:space="0" w:color="000000"/>
              <w:left w:val="single" w:sz="8" w:space="0" w:color="000000"/>
              <w:bottom w:val="single" w:sz="8" w:space="0" w:color="000000"/>
              <w:right w:val="single" w:sz="8" w:space="0" w:color="000000"/>
            </w:tcBorders>
            <w:shd w:val="clear" w:color="auto" w:fill="FFB703"/>
            <w:vAlign w:val="center"/>
          </w:tcPr>
          <w:p w14:paraId="0DF24B6F" w14:textId="3D7A60B3" w:rsidR="005B1D34" w:rsidRPr="005B1D34" w:rsidRDefault="005B1D34" w:rsidP="005B1D34"/>
        </w:tc>
      </w:tr>
    </w:tbl>
    <w:p w14:paraId="22C0819A" w14:textId="77777777" w:rsidR="005B1D34" w:rsidRPr="005B1D34" w:rsidRDefault="005B1D34" w:rsidP="005B1D34"/>
    <w:p w14:paraId="4077A50B" w14:textId="77777777" w:rsidR="008411B7" w:rsidRDefault="008411B7"/>
    <w:p w14:paraId="49036D77" w14:textId="77777777" w:rsidR="008411B7" w:rsidRDefault="00115B14">
      <w:pPr>
        <w:pStyle w:val="Heading1"/>
      </w:pPr>
      <w:r>
        <w:t>Slide 14: Appendix</w:t>
      </w:r>
    </w:p>
    <w:p w14:paraId="238B393C" w14:textId="77777777" w:rsidR="008411B7" w:rsidRDefault="008411B7"/>
    <w:p w14:paraId="2F1F85D2" w14:textId="77777777" w:rsidR="008411B7" w:rsidRDefault="00115B14">
      <w:pPr>
        <w:pStyle w:val="Heading1"/>
      </w:pPr>
      <w:r>
        <w:t>Slide 15: Commission’s Charge</w:t>
      </w:r>
    </w:p>
    <w:p w14:paraId="675D86A7" w14:textId="77777777" w:rsidR="008411B7" w:rsidRDefault="00115B14">
      <w:pPr>
        <w:pStyle w:val="ListBullet"/>
      </w:pPr>
      <w:r>
        <w:t>Legal Authority: FY2026 Budget 4000-0300 (link)</w:t>
      </w:r>
    </w:p>
    <w:p w14:paraId="0A03ABCF" w14:textId="77777777" w:rsidR="008411B7" w:rsidRDefault="00115B14">
      <w:pPr>
        <w:pStyle w:val="ListBullet"/>
      </w:pPr>
      <w:r>
        <w:t>Summary: The Commission shall study and report on recommendations for improving access to behavioral health services for children and families, including:</w:t>
      </w:r>
    </w:p>
    <w:p w14:paraId="49E2D055" w14:textId="77777777" w:rsidR="008411B7" w:rsidRDefault="00115B14">
      <w:pPr>
        <w:pStyle w:val="ListBullet"/>
      </w:pPr>
      <w:r>
        <w:t>(aa) a list of the behavioral health services, including services and treatment for substance use disorder and for autism spectrum disorder, available to children and adolescents under 22 years of age;</w:t>
      </w:r>
    </w:p>
    <w:p w14:paraId="1D5F2632" w14:textId="77777777" w:rsidR="008411B7" w:rsidRDefault="00115B14">
      <w:pPr>
        <w:pStyle w:val="ListBullet"/>
      </w:pPr>
      <w:r>
        <w:t>(bb) a list of common challenges that children, adolescents and families face in seeking behavioral health services including, but not limited to, challenges associated with program eligibility criteria, affordability and cost-sharing, insurance or state program denials, application processes and service authorization processes, staffing, wait times and geography;</w:t>
      </w:r>
    </w:p>
    <w:p w14:paraId="6649136B" w14:textId="77777777" w:rsidR="008411B7" w:rsidRDefault="00115B14">
      <w:pPr>
        <w:pStyle w:val="ListBullet"/>
      </w:pPr>
      <w:r>
        <w:t>(cc) recommended policies to address challenges identified under clause (bb) and for streamlining access to behavioral health services for children, adolescents and families including, but not limited to, adolescent continuing care inpatient and residential treatment services;</w:t>
      </w:r>
    </w:p>
    <w:p w14:paraId="1C7AE61C" w14:textId="77777777" w:rsidR="008411B7" w:rsidRDefault="00115B14">
      <w:pPr>
        <w:pStyle w:val="ListBullet"/>
      </w:pPr>
      <w:r>
        <w:t>(dd) a review of state funding dedicated to behavioral health services for children across state agencies and MassHealth and an examination of the impact of how such funding is used to maximize the delivery of services and available federal resources;</w:t>
      </w:r>
    </w:p>
    <w:p w14:paraId="31DA8BC7" w14:textId="77777777" w:rsidR="008411B7" w:rsidRDefault="008411B7"/>
    <w:p w14:paraId="28310F56" w14:textId="77777777" w:rsidR="008411B7" w:rsidRDefault="00115B14">
      <w:pPr>
        <w:pStyle w:val="Heading1"/>
      </w:pPr>
      <w:r>
        <w:t>Slide 16: Commission’s Charge (cont.)</w:t>
      </w:r>
    </w:p>
    <w:p w14:paraId="7D261900" w14:textId="77777777" w:rsidR="008411B7" w:rsidRDefault="00115B14">
      <w:pPr>
        <w:pStyle w:val="ListBullet"/>
      </w:pPr>
      <w:r>
        <w:t>(ee) analysis of the feasibility and effects of creating a single integrated children’s behavioral health agency;</w:t>
      </w:r>
    </w:p>
    <w:p w14:paraId="399A0F22" w14:textId="77777777" w:rsidR="008411B7" w:rsidRDefault="00115B14">
      <w:pPr>
        <w:pStyle w:val="ListBullet"/>
      </w:pPr>
      <w:r>
        <w:t>(ff) a 3-year strategic plan for the delivery of behavioral health services for children and families that considers all providers and payers; and</w:t>
      </w:r>
    </w:p>
    <w:p w14:paraId="66436830" w14:textId="77777777" w:rsidR="008411B7" w:rsidRDefault="00115B14">
      <w:pPr>
        <w:pStyle w:val="ListBullet"/>
      </w:pPr>
      <w:r>
        <w:t>(gg) any matters deemed relevant by the commission</w:t>
      </w:r>
    </w:p>
    <w:p w14:paraId="4300D54D" w14:textId="77777777" w:rsidR="008411B7" w:rsidRDefault="00115B14">
      <w:pPr>
        <w:pStyle w:val="ListBullet"/>
      </w:pPr>
      <w:r>
        <w:t>Report</w:t>
      </w:r>
    </w:p>
    <w:p w14:paraId="1203B8FA" w14:textId="77777777" w:rsidR="008411B7" w:rsidRDefault="00115B14">
      <w:pPr>
        <w:pStyle w:val="ListBullet"/>
      </w:pPr>
      <w:r>
        <w:t>Not later than June 30, 2026, the Commission shall submit its report to the Joint Committee on Mental Health, Substance Use and Recovery, the Joint Committee on Children, Families and Persons with Disabilities, the Joint Committee on Health Care Financing, and the Senate and House Committees on Ways and Means.</w:t>
      </w:r>
    </w:p>
    <w:p w14:paraId="33DC05AB" w14:textId="77777777" w:rsidR="008411B7" w:rsidRDefault="008411B7"/>
    <w:p w14:paraId="1AD24977" w14:textId="752805B2" w:rsidR="008411B7" w:rsidRDefault="00115B14">
      <w:pPr>
        <w:pStyle w:val="Heading1"/>
      </w:pPr>
      <w:r>
        <w:t xml:space="preserve">Slide 17: </w:t>
      </w:r>
      <w:r w:rsidR="00E82A72">
        <w:t>Review of Key Challenges (bb)</w:t>
      </w:r>
    </w:p>
    <w:p w14:paraId="1B964981" w14:textId="77777777" w:rsidR="00E82A72" w:rsidRDefault="00E82A72" w:rsidP="00E82A72">
      <w:pPr>
        <w:pStyle w:val="ListBullet"/>
        <w:numPr>
          <w:ilvl w:val="0"/>
          <w:numId w:val="0"/>
        </w:numPr>
      </w:pPr>
    </w:p>
    <w:p w14:paraId="78665A47" w14:textId="77777777" w:rsidR="00D77E67" w:rsidRDefault="00E82A72" w:rsidP="00D77E67">
      <w:pPr>
        <w:pStyle w:val="ListBullet"/>
        <w:numPr>
          <w:ilvl w:val="0"/>
          <w:numId w:val="19"/>
        </w:numPr>
      </w:pPr>
      <w:r>
        <w:t>Access, Entry, &amp; Navigation</w:t>
      </w:r>
    </w:p>
    <w:p w14:paraId="3731D1A9" w14:textId="77777777" w:rsidR="00D77E67" w:rsidRDefault="00E82A72" w:rsidP="00D77E67">
      <w:pPr>
        <w:pStyle w:val="ListBullet"/>
        <w:numPr>
          <w:ilvl w:val="1"/>
          <w:numId w:val="19"/>
        </w:numPr>
      </w:pPr>
      <w:r>
        <w:t>No clear starting place; inconsistent entry, referral, and intake pathways </w:t>
      </w:r>
    </w:p>
    <w:p w14:paraId="790D53D0" w14:textId="0F55389E" w:rsidR="00D77E67" w:rsidRDefault="00E82A72" w:rsidP="00D77E67">
      <w:pPr>
        <w:pStyle w:val="ListBullet"/>
        <w:numPr>
          <w:ilvl w:val="1"/>
          <w:numId w:val="19"/>
        </w:numPr>
      </w:pPr>
      <w:r>
        <w:t>Families lack clear information on services, roles, and eligibility</w:t>
      </w:r>
    </w:p>
    <w:p w14:paraId="3010A5AD" w14:textId="77777777" w:rsidR="00D77E67" w:rsidRDefault="00E82A72" w:rsidP="00D77E67">
      <w:pPr>
        <w:pStyle w:val="ListBullet"/>
        <w:numPr>
          <w:ilvl w:val="1"/>
          <w:numId w:val="19"/>
        </w:numPr>
      </w:pPr>
      <w:r>
        <w:t>Caregiver burden + barriers from requirements, hours, transportation, transitions</w:t>
      </w:r>
    </w:p>
    <w:p w14:paraId="5D951F2D" w14:textId="77777777" w:rsidR="00D77E67" w:rsidRDefault="00115B14" w:rsidP="00D77E67">
      <w:pPr>
        <w:pStyle w:val="ListBullet"/>
        <w:numPr>
          <w:ilvl w:val="0"/>
          <w:numId w:val="19"/>
        </w:numPr>
      </w:pPr>
      <w:r>
        <w:t>Workforce Capacity, Stability &amp; Training</w:t>
      </w:r>
    </w:p>
    <w:p w14:paraId="23D7FCCE" w14:textId="77777777" w:rsidR="00D77E67" w:rsidRDefault="00115B14" w:rsidP="00D77E67">
      <w:pPr>
        <w:pStyle w:val="ListBullet"/>
        <w:numPr>
          <w:ilvl w:val="1"/>
          <w:numId w:val="19"/>
        </w:numPr>
      </w:pPr>
      <w:r>
        <w:t>Shortages and closures reduce availability and continuity</w:t>
      </w:r>
    </w:p>
    <w:p w14:paraId="0CF966B6" w14:textId="77777777" w:rsidR="00D77E67" w:rsidRDefault="00115B14" w:rsidP="00D77E67">
      <w:pPr>
        <w:pStyle w:val="ListBullet"/>
        <w:numPr>
          <w:ilvl w:val="1"/>
          <w:numId w:val="19"/>
        </w:numPr>
      </w:pPr>
      <w:r>
        <w:t>Turnover (wages, burnout, competition) undermines stability and responsiveness</w:t>
      </w:r>
    </w:p>
    <w:p w14:paraId="075BA828" w14:textId="21DBEBFF" w:rsidR="008411B7" w:rsidRDefault="00115B14" w:rsidP="00D77E67">
      <w:pPr>
        <w:pStyle w:val="ListBullet"/>
        <w:numPr>
          <w:ilvl w:val="1"/>
          <w:numId w:val="19"/>
        </w:numPr>
      </w:pPr>
      <w:r>
        <w:t>Training gaps + lack of diverse/bilingual workforce limits appropriate care (ASD/IECMH)</w:t>
      </w:r>
    </w:p>
    <w:p w14:paraId="2A6388F5" w14:textId="77777777" w:rsidR="00E14473" w:rsidRDefault="00115B14" w:rsidP="00E14473">
      <w:pPr>
        <w:pStyle w:val="ListBullet"/>
        <w:numPr>
          <w:ilvl w:val="0"/>
          <w:numId w:val="19"/>
        </w:numPr>
      </w:pPr>
      <w:r>
        <w:t>Coverage, Affordability, Admin Barriers &amp; Financing/Sustainability</w:t>
      </w:r>
    </w:p>
    <w:p w14:paraId="0307C42F" w14:textId="77777777" w:rsidR="00E14473" w:rsidRDefault="00115B14" w:rsidP="00E14473">
      <w:pPr>
        <w:pStyle w:val="ListBullet"/>
        <w:numPr>
          <w:ilvl w:val="1"/>
          <w:numId w:val="19"/>
        </w:numPr>
      </w:pPr>
      <w:r>
        <w:t>Coverage gaps/denials, cost-sharing, reimbursement issues block access</w:t>
      </w:r>
    </w:p>
    <w:p w14:paraId="3EED386C" w14:textId="77777777" w:rsidR="00E14473" w:rsidRDefault="00115B14" w:rsidP="00E14473">
      <w:pPr>
        <w:pStyle w:val="ListBullet"/>
        <w:numPr>
          <w:ilvl w:val="1"/>
          <w:numId w:val="19"/>
        </w:numPr>
      </w:pPr>
      <w:r>
        <w:t>Admin complexity (eligibility, auth, billing) delays care</w:t>
      </w:r>
    </w:p>
    <w:p w14:paraId="2DCF852E" w14:textId="693C0734" w:rsidR="008411B7" w:rsidRDefault="00115B14" w:rsidP="00E14473">
      <w:pPr>
        <w:pStyle w:val="ListBullet"/>
        <w:numPr>
          <w:ilvl w:val="1"/>
          <w:numId w:val="19"/>
        </w:numPr>
      </w:pPr>
      <w:r>
        <w:t>Financing/payment rules (rates, grants) affect sustainability and provider participation</w:t>
      </w:r>
    </w:p>
    <w:p w14:paraId="730B3A7E" w14:textId="77777777" w:rsidR="00187AB1" w:rsidRDefault="00115B14" w:rsidP="00187AB1">
      <w:pPr>
        <w:pStyle w:val="ListBullet"/>
        <w:numPr>
          <w:ilvl w:val="0"/>
          <w:numId w:val="19"/>
        </w:numPr>
      </w:pPr>
      <w:r>
        <w:t>System Design, Fragmentation &amp; Coordination</w:t>
      </w:r>
    </w:p>
    <w:p w14:paraId="6236C92A" w14:textId="77777777" w:rsidR="00187AB1" w:rsidRDefault="00115B14" w:rsidP="00187AB1">
      <w:pPr>
        <w:pStyle w:val="ListBullet"/>
        <w:numPr>
          <w:ilvl w:val="1"/>
          <w:numId w:val="19"/>
        </w:numPr>
      </w:pPr>
      <w:r>
        <w:t>Multiple agencies/payors with limited coordination and accountability</w:t>
      </w:r>
    </w:p>
    <w:p w14:paraId="33915157" w14:textId="77777777" w:rsidR="00187AB1" w:rsidRDefault="00115B14" w:rsidP="00187AB1">
      <w:pPr>
        <w:pStyle w:val="ListBullet"/>
        <w:numPr>
          <w:ilvl w:val="1"/>
          <w:numId w:val="19"/>
        </w:numPr>
      </w:pPr>
      <w:r>
        <w:t>Inconsistent care coordination processes create gaps and duplication</w:t>
      </w:r>
    </w:p>
    <w:p w14:paraId="465E5E4B" w14:textId="77777777" w:rsidR="00187AB1" w:rsidRDefault="00115B14" w:rsidP="00187AB1">
      <w:pPr>
        <w:pStyle w:val="ListBullet"/>
        <w:numPr>
          <w:ilvl w:val="1"/>
          <w:numId w:val="19"/>
        </w:numPr>
      </w:pPr>
      <w:r>
        <w:t>Limited cross-system integration; unclear roles/leadership (incl. ASD coordination)</w:t>
      </w:r>
    </w:p>
    <w:p w14:paraId="502B4AD9" w14:textId="77777777" w:rsidR="00187AB1" w:rsidRDefault="00115B14" w:rsidP="00187AB1">
      <w:pPr>
        <w:pStyle w:val="ListBullet"/>
        <w:numPr>
          <w:ilvl w:val="0"/>
          <w:numId w:val="19"/>
        </w:numPr>
      </w:pPr>
      <w:r>
        <w:t>Equity &amp; Population-Specific Gaps</w:t>
      </w:r>
    </w:p>
    <w:p w14:paraId="222913D5" w14:textId="77777777" w:rsidR="00187AB1" w:rsidRDefault="00115B14" w:rsidP="00187AB1">
      <w:pPr>
        <w:pStyle w:val="ListBullet"/>
        <w:numPr>
          <w:ilvl w:val="1"/>
          <w:numId w:val="19"/>
        </w:numPr>
      </w:pPr>
      <w:r>
        <w:t>Persistent inequities by race, language, geography, income, disability, identity</w:t>
      </w:r>
    </w:p>
    <w:p w14:paraId="15446E94" w14:textId="77777777" w:rsidR="00187AB1" w:rsidRDefault="00115B14" w:rsidP="00187AB1">
      <w:pPr>
        <w:pStyle w:val="ListBullet"/>
        <w:numPr>
          <w:ilvl w:val="1"/>
          <w:numId w:val="19"/>
        </w:numPr>
      </w:pPr>
      <w:r>
        <w:t>Insufficient language access and culturally responsive care</w:t>
      </w:r>
    </w:p>
    <w:p w14:paraId="1346906C" w14:textId="77777777" w:rsidR="00187AB1" w:rsidRDefault="00115B14" w:rsidP="00187AB1">
      <w:pPr>
        <w:pStyle w:val="ListBullet"/>
        <w:numPr>
          <w:ilvl w:val="1"/>
          <w:numId w:val="19"/>
        </w:numPr>
      </w:pPr>
      <w:r>
        <w:t>Systems don’t fit high-need groups (ASD/DD, medical complexity, DCF/homelessness; ACEs)</w:t>
      </w:r>
    </w:p>
    <w:p w14:paraId="3527C186" w14:textId="77777777" w:rsidR="00187AB1" w:rsidRDefault="00115B14" w:rsidP="00187AB1">
      <w:pPr>
        <w:pStyle w:val="ListBullet"/>
        <w:numPr>
          <w:ilvl w:val="0"/>
          <w:numId w:val="19"/>
        </w:numPr>
      </w:pPr>
      <w:r>
        <w:t>Service Capacity, Wait Times &amp; Crisis Dependence</w:t>
      </w:r>
    </w:p>
    <w:p w14:paraId="749253A1" w14:textId="77777777" w:rsidR="00187AB1" w:rsidRDefault="00115B14" w:rsidP="00187AB1">
      <w:pPr>
        <w:pStyle w:val="ListBullet"/>
        <w:numPr>
          <w:ilvl w:val="1"/>
          <w:numId w:val="19"/>
        </w:numPr>
      </w:pPr>
      <w:r>
        <w:t>Demand exceeds capacity across community and inpatient settings</w:t>
      </w:r>
    </w:p>
    <w:p w14:paraId="0402BD72" w14:textId="77777777" w:rsidR="00187AB1" w:rsidRDefault="00115B14" w:rsidP="00187AB1">
      <w:pPr>
        <w:pStyle w:val="ListBullet"/>
        <w:numPr>
          <w:ilvl w:val="1"/>
          <w:numId w:val="19"/>
        </w:numPr>
      </w:pPr>
      <w:r>
        <w:t>Long waits and evaluation backlogs delay diagnosis and treatment</w:t>
      </w:r>
    </w:p>
    <w:p w14:paraId="5E031595" w14:textId="7FFC101A" w:rsidR="008411B7" w:rsidRDefault="00115B14" w:rsidP="00187AB1">
      <w:pPr>
        <w:pStyle w:val="ListBullet"/>
        <w:numPr>
          <w:ilvl w:val="1"/>
          <w:numId w:val="19"/>
        </w:numPr>
      </w:pPr>
      <w:r>
        <w:t>Limited community options drive ED use and boarding (beds/workforce/step-down limits; acuity)</w:t>
      </w:r>
    </w:p>
    <w:p w14:paraId="375FDAF5" w14:textId="77777777" w:rsidR="008411B7" w:rsidRDefault="008411B7"/>
    <w:p w14:paraId="735FBD12" w14:textId="77777777" w:rsidR="008411B7" w:rsidRDefault="00115B14">
      <w:pPr>
        <w:pStyle w:val="Heading1"/>
      </w:pPr>
      <w:r>
        <w:t>Slide 18: Commission Webpage</w:t>
      </w:r>
    </w:p>
    <w:p w14:paraId="3AE55419" w14:textId="77777777" w:rsidR="008411B7" w:rsidRPr="00936976" w:rsidRDefault="00115B14" w:rsidP="00936976">
      <w:pPr>
        <w:pStyle w:val="ListBullet"/>
        <w:numPr>
          <w:ilvl w:val="0"/>
          <w:numId w:val="0"/>
        </w:numPr>
        <w:ind w:left="360" w:hanging="360"/>
        <w:rPr>
          <w:u w:val="single"/>
        </w:rPr>
      </w:pPr>
      <w:r w:rsidRPr="00936976">
        <w:rPr>
          <w:u w:val="single"/>
        </w:rPr>
        <w:t>Webpage</w:t>
      </w:r>
    </w:p>
    <w:p w14:paraId="0AD826F7" w14:textId="77777777" w:rsidR="008411B7" w:rsidRDefault="00115B14">
      <w:pPr>
        <w:pStyle w:val="ListBullet"/>
      </w:pPr>
      <w:r>
        <w:t>Meeting notifications and copies of meeting materials, such as approved minutes for each of the Commission’s meetings, will be posted on the Commission’s Mass.gov webpage:</w:t>
      </w:r>
    </w:p>
    <w:p w14:paraId="215B8A14" w14:textId="77777777" w:rsidR="008411B7" w:rsidRDefault="00115B14">
      <w:pPr>
        <w:pStyle w:val="ListBullet"/>
      </w:pPr>
      <w:r>
        <w:t>https://www.mass.gov/special-commission-on-access-to-behavioral-health-services-for-children-and-families</w:t>
      </w:r>
    </w:p>
    <w:p w14:paraId="4FCCEB85" w14:textId="77777777" w:rsidR="008411B7" w:rsidRDefault="008411B7"/>
    <w:sectPr w:rsidR="008411B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Sans-Serif">
    <w:altName w:val="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CCE881DC"/>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A1E43FF"/>
    <w:multiLevelType w:val="hybridMultilevel"/>
    <w:tmpl w:val="84CADB54"/>
    <w:lvl w:ilvl="0" w:tplc="D17E7D74">
      <w:start w:val="1"/>
      <w:numFmt w:val="bullet"/>
      <w:lvlText w:val="•"/>
      <w:lvlJc w:val="left"/>
      <w:pPr>
        <w:tabs>
          <w:tab w:val="num" w:pos="720"/>
        </w:tabs>
        <w:ind w:left="720" w:hanging="360"/>
      </w:pPr>
      <w:rPr>
        <w:rFonts w:ascii="Arial,Sans-Serif" w:hAnsi="Arial,Sans-Serif" w:hint="default"/>
      </w:rPr>
    </w:lvl>
    <w:lvl w:ilvl="1" w:tplc="4ABC8D1C" w:tentative="1">
      <w:start w:val="1"/>
      <w:numFmt w:val="bullet"/>
      <w:lvlText w:val="•"/>
      <w:lvlJc w:val="left"/>
      <w:pPr>
        <w:tabs>
          <w:tab w:val="num" w:pos="1440"/>
        </w:tabs>
        <w:ind w:left="1440" w:hanging="360"/>
      </w:pPr>
      <w:rPr>
        <w:rFonts w:ascii="Arial,Sans-Serif" w:hAnsi="Arial,Sans-Serif" w:hint="default"/>
      </w:rPr>
    </w:lvl>
    <w:lvl w:ilvl="2" w:tplc="FA94AA1E" w:tentative="1">
      <w:start w:val="1"/>
      <w:numFmt w:val="bullet"/>
      <w:lvlText w:val="•"/>
      <w:lvlJc w:val="left"/>
      <w:pPr>
        <w:tabs>
          <w:tab w:val="num" w:pos="2160"/>
        </w:tabs>
        <w:ind w:left="2160" w:hanging="360"/>
      </w:pPr>
      <w:rPr>
        <w:rFonts w:ascii="Arial,Sans-Serif" w:hAnsi="Arial,Sans-Serif" w:hint="default"/>
      </w:rPr>
    </w:lvl>
    <w:lvl w:ilvl="3" w:tplc="EB9EC356" w:tentative="1">
      <w:start w:val="1"/>
      <w:numFmt w:val="bullet"/>
      <w:lvlText w:val="•"/>
      <w:lvlJc w:val="left"/>
      <w:pPr>
        <w:tabs>
          <w:tab w:val="num" w:pos="2880"/>
        </w:tabs>
        <w:ind w:left="2880" w:hanging="360"/>
      </w:pPr>
      <w:rPr>
        <w:rFonts w:ascii="Arial,Sans-Serif" w:hAnsi="Arial,Sans-Serif" w:hint="default"/>
      </w:rPr>
    </w:lvl>
    <w:lvl w:ilvl="4" w:tplc="2C60BB44" w:tentative="1">
      <w:start w:val="1"/>
      <w:numFmt w:val="bullet"/>
      <w:lvlText w:val="•"/>
      <w:lvlJc w:val="left"/>
      <w:pPr>
        <w:tabs>
          <w:tab w:val="num" w:pos="3600"/>
        </w:tabs>
        <w:ind w:left="3600" w:hanging="360"/>
      </w:pPr>
      <w:rPr>
        <w:rFonts w:ascii="Arial,Sans-Serif" w:hAnsi="Arial,Sans-Serif" w:hint="default"/>
      </w:rPr>
    </w:lvl>
    <w:lvl w:ilvl="5" w:tplc="D87A7878" w:tentative="1">
      <w:start w:val="1"/>
      <w:numFmt w:val="bullet"/>
      <w:lvlText w:val="•"/>
      <w:lvlJc w:val="left"/>
      <w:pPr>
        <w:tabs>
          <w:tab w:val="num" w:pos="4320"/>
        </w:tabs>
        <w:ind w:left="4320" w:hanging="360"/>
      </w:pPr>
      <w:rPr>
        <w:rFonts w:ascii="Arial,Sans-Serif" w:hAnsi="Arial,Sans-Serif" w:hint="default"/>
      </w:rPr>
    </w:lvl>
    <w:lvl w:ilvl="6" w:tplc="11C8A47E" w:tentative="1">
      <w:start w:val="1"/>
      <w:numFmt w:val="bullet"/>
      <w:lvlText w:val="•"/>
      <w:lvlJc w:val="left"/>
      <w:pPr>
        <w:tabs>
          <w:tab w:val="num" w:pos="5040"/>
        </w:tabs>
        <w:ind w:left="5040" w:hanging="360"/>
      </w:pPr>
      <w:rPr>
        <w:rFonts w:ascii="Arial,Sans-Serif" w:hAnsi="Arial,Sans-Serif" w:hint="default"/>
      </w:rPr>
    </w:lvl>
    <w:lvl w:ilvl="7" w:tplc="094E349E" w:tentative="1">
      <w:start w:val="1"/>
      <w:numFmt w:val="bullet"/>
      <w:lvlText w:val="•"/>
      <w:lvlJc w:val="left"/>
      <w:pPr>
        <w:tabs>
          <w:tab w:val="num" w:pos="5760"/>
        </w:tabs>
        <w:ind w:left="5760" w:hanging="360"/>
      </w:pPr>
      <w:rPr>
        <w:rFonts w:ascii="Arial,Sans-Serif" w:hAnsi="Arial,Sans-Serif" w:hint="default"/>
      </w:rPr>
    </w:lvl>
    <w:lvl w:ilvl="8" w:tplc="128E1B3E" w:tentative="1">
      <w:start w:val="1"/>
      <w:numFmt w:val="bullet"/>
      <w:lvlText w:val="•"/>
      <w:lvlJc w:val="left"/>
      <w:pPr>
        <w:tabs>
          <w:tab w:val="num" w:pos="6480"/>
        </w:tabs>
        <w:ind w:left="6480" w:hanging="360"/>
      </w:pPr>
      <w:rPr>
        <w:rFonts w:ascii="Arial,Sans-Serif" w:hAnsi="Arial,Sans-Serif" w:hint="default"/>
      </w:rPr>
    </w:lvl>
  </w:abstractNum>
  <w:abstractNum w:abstractNumId="10" w15:restartNumberingAfterBreak="0">
    <w:nsid w:val="162B2D8C"/>
    <w:multiLevelType w:val="hybridMultilevel"/>
    <w:tmpl w:val="5FD85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536BA8"/>
    <w:multiLevelType w:val="hybridMultilevel"/>
    <w:tmpl w:val="C3D0B1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BC73C9F"/>
    <w:multiLevelType w:val="hybridMultilevel"/>
    <w:tmpl w:val="AAFE8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5E0F32"/>
    <w:multiLevelType w:val="hybridMultilevel"/>
    <w:tmpl w:val="2ED4F59C"/>
    <w:lvl w:ilvl="0" w:tplc="0C44D17A">
      <w:start w:val="1"/>
      <w:numFmt w:val="bullet"/>
      <w:lvlText w:val="•"/>
      <w:lvlJc w:val="left"/>
      <w:pPr>
        <w:tabs>
          <w:tab w:val="num" w:pos="720"/>
        </w:tabs>
        <w:ind w:left="720" w:hanging="360"/>
      </w:pPr>
      <w:rPr>
        <w:rFonts w:ascii="Arial,Sans-Serif" w:hAnsi="Arial,Sans-Serif" w:hint="default"/>
      </w:rPr>
    </w:lvl>
    <w:lvl w:ilvl="1" w:tplc="E59043FC" w:tentative="1">
      <w:start w:val="1"/>
      <w:numFmt w:val="bullet"/>
      <w:lvlText w:val="•"/>
      <w:lvlJc w:val="left"/>
      <w:pPr>
        <w:tabs>
          <w:tab w:val="num" w:pos="1440"/>
        </w:tabs>
        <w:ind w:left="1440" w:hanging="360"/>
      </w:pPr>
      <w:rPr>
        <w:rFonts w:ascii="Arial,Sans-Serif" w:hAnsi="Arial,Sans-Serif" w:hint="default"/>
      </w:rPr>
    </w:lvl>
    <w:lvl w:ilvl="2" w:tplc="9544FEA2" w:tentative="1">
      <w:start w:val="1"/>
      <w:numFmt w:val="bullet"/>
      <w:lvlText w:val="•"/>
      <w:lvlJc w:val="left"/>
      <w:pPr>
        <w:tabs>
          <w:tab w:val="num" w:pos="2160"/>
        </w:tabs>
        <w:ind w:left="2160" w:hanging="360"/>
      </w:pPr>
      <w:rPr>
        <w:rFonts w:ascii="Arial,Sans-Serif" w:hAnsi="Arial,Sans-Serif" w:hint="default"/>
      </w:rPr>
    </w:lvl>
    <w:lvl w:ilvl="3" w:tplc="249A7CEA" w:tentative="1">
      <w:start w:val="1"/>
      <w:numFmt w:val="bullet"/>
      <w:lvlText w:val="•"/>
      <w:lvlJc w:val="left"/>
      <w:pPr>
        <w:tabs>
          <w:tab w:val="num" w:pos="2880"/>
        </w:tabs>
        <w:ind w:left="2880" w:hanging="360"/>
      </w:pPr>
      <w:rPr>
        <w:rFonts w:ascii="Arial,Sans-Serif" w:hAnsi="Arial,Sans-Serif" w:hint="default"/>
      </w:rPr>
    </w:lvl>
    <w:lvl w:ilvl="4" w:tplc="AF6A0236" w:tentative="1">
      <w:start w:val="1"/>
      <w:numFmt w:val="bullet"/>
      <w:lvlText w:val="•"/>
      <w:lvlJc w:val="left"/>
      <w:pPr>
        <w:tabs>
          <w:tab w:val="num" w:pos="3600"/>
        </w:tabs>
        <w:ind w:left="3600" w:hanging="360"/>
      </w:pPr>
      <w:rPr>
        <w:rFonts w:ascii="Arial,Sans-Serif" w:hAnsi="Arial,Sans-Serif" w:hint="default"/>
      </w:rPr>
    </w:lvl>
    <w:lvl w:ilvl="5" w:tplc="39F84142" w:tentative="1">
      <w:start w:val="1"/>
      <w:numFmt w:val="bullet"/>
      <w:lvlText w:val="•"/>
      <w:lvlJc w:val="left"/>
      <w:pPr>
        <w:tabs>
          <w:tab w:val="num" w:pos="4320"/>
        </w:tabs>
        <w:ind w:left="4320" w:hanging="360"/>
      </w:pPr>
      <w:rPr>
        <w:rFonts w:ascii="Arial,Sans-Serif" w:hAnsi="Arial,Sans-Serif" w:hint="default"/>
      </w:rPr>
    </w:lvl>
    <w:lvl w:ilvl="6" w:tplc="D55CA2B8" w:tentative="1">
      <w:start w:val="1"/>
      <w:numFmt w:val="bullet"/>
      <w:lvlText w:val="•"/>
      <w:lvlJc w:val="left"/>
      <w:pPr>
        <w:tabs>
          <w:tab w:val="num" w:pos="5040"/>
        </w:tabs>
        <w:ind w:left="5040" w:hanging="360"/>
      </w:pPr>
      <w:rPr>
        <w:rFonts w:ascii="Arial,Sans-Serif" w:hAnsi="Arial,Sans-Serif" w:hint="default"/>
      </w:rPr>
    </w:lvl>
    <w:lvl w:ilvl="7" w:tplc="1DF24068" w:tentative="1">
      <w:start w:val="1"/>
      <w:numFmt w:val="bullet"/>
      <w:lvlText w:val="•"/>
      <w:lvlJc w:val="left"/>
      <w:pPr>
        <w:tabs>
          <w:tab w:val="num" w:pos="5760"/>
        </w:tabs>
        <w:ind w:left="5760" w:hanging="360"/>
      </w:pPr>
      <w:rPr>
        <w:rFonts w:ascii="Arial,Sans-Serif" w:hAnsi="Arial,Sans-Serif" w:hint="default"/>
      </w:rPr>
    </w:lvl>
    <w:lvl w:ilvl="8" w:tplc="21DE9DE2" w:tentative="1">
      <w:start w:val="1"/>
      <w:numFmt w:val="bullet"/>
      <w:lvlText w:val="•"/>
      <w:lvlJc w:val="left"/>
      <w:pPr>
        <w:tabs>
          <w:tab w:val="num" w:pos="6480"/>
        </w:tabs>
        <w:ind w:left="6480" w:hanging="360"/>
      </w:pPr>
      <w:rPr>
        <w:rFonts w:ascii="Arial,Sans-Serif" w:hAnsi="Arial,Sans-Serif" w:hint="default"/>
      </w:rPr>
    </w:lvl>
  </w:abstractNum>
  <w:abstractNum w:abstractNumId="14" w15:restartNumberingAfterBreak="0">
    <w:nsid w:val="3A7F5D82"/>
    <w:multiLevelType w:val="hybridMultilevel"/>
    <w:tmpl w:val="3B687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3234AE"/>
    <w:multiLevelType w:val="hybridMultilevel"/>
    <w:tmpl w:val="4B36B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415584"/>
    <w:multiLevelType w:val="hybridMultilevel"/>
    <w:tmpl w:val="C3D0B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804BBE"/>
    <w:multiLevelType w:val="hybridMultilevel"/>
    <w:tmpl w:val="D53E28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013101"/>
    <w:multiLevelType w:val="hybridMultilevel"/>
    <w:tmpl w:val="5A8AD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C25AB3"/>
    <w:multiLevelType w:val="hybridMultilevel"/>
    <w:tmpl w:val="293437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325455"/>
    <w:multiLevelType w:val="hybridMultilevel"/>
    <w:tmpl w:val="F2101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CB7ACF"/>
    <w:multiLevelType w:val="hybridMultilevel"/>
    <w:tmpl w:val="6BA862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2A33AE"/>
    <w:multiLevelType w:val="hybridMultilevel"/>
    <w:tmpl w:val="A5A8CA0A"/>
    <w:lvl w:ilvl="0" w:tplc="5CEC497E">
      <w:start w:val="1"/>
      <w:numFmt w:val="bullet"/>
      <w:lvlText w:val="•"/>
      <w:lvlJc w:val="left"/>
      <w:pPr>
        <w:tabs>
          <w:tab w:val="num" w:pos="720"/>
        </w:tabs>
        <w:ind w:left="720" w:hanging="360"/>
      </w:pPr>
      <w:rPr>
        <w:rFonts w:ascii="Arial,Sans-Serif" w:hAnsi="Arial,Sans-Serif" w:hint="default"/>
      </w:rPr>
    </w:lvl>
    <w:lvl w:ilvl="1" w:tplc="B33A2BA2" w:tentative="1">
      <w:start w:val="1"/>
      <w:numFmt w:val="bullet"/>
      <w:lvlText w:val="•"/>
      <w:lvlJc w:val="left"/>
      <w:pPr>
        <w:tabs>
          <w:tab w:val="num" w:pos="1440"/>
        </w:tabs>
        <w:ind w:left="1440" w:hanging="360"/>
      </w:pPr>
      <w:rPr>
        <w:rFonts w:ascii="Arial,Sans-Serif" w:hAnsi="Arial,Sans-Serif" w:hint="default"/>
      </w:rPr>
    </w:lvl>
    <w:lvl w:ilvl="2" w:tplc="4E66310C" w:tentative="1">
      <w:start w:val="1"/>
      <w:numFmt w:val="bullet"/>
      <w:lvlText w:val="•"/>
      <w:lvlJc w:val="left"/>
      <w:pPr>
        <w:tabs>
          <w:tab w:val="num" w:pos="2160"/>
        </w:tabs>
        <w:ind w:left="2160" w:hanging="360"/>
      </w:pPr>
      <w:rPr>
        <w:rFonts w:ascii="Arial,Sans-Serif" w:hAnsi="Arial,Sans-Serif" w:hint="default"/>
      </w:rPr>
    </w:lvl>
    <w:lvl w:ilvl="3" w:tplc="1F8C9C90" w:tentative="1">
      <w:start w:val="1"/>
      <w:numFmt w:val="bullet"/>
      <w:lvlText w:val="•"/>
      <w:lvlJc w:val="left"/>
      <w:pPr>
        <w:tabs>
          <w:tab w:val="num" w:pos="2880"/>
        </w:tabs>
        <w:ind w:left="2880" w:hanging="360"/>
      </w:pPr>
      <w:rPr>
        <w:rFonts w:ascii="Arial,Sans-Serif" w:hAnsi="Arial,Sans-Serif" w:hint="default"/>
      </w:rPr>
    </w:lvl>
    <w:lvl w:ilvl="4" w:tplc="EB20DC98" w:tentative="1">
      <w:start w:val="1"/>
      <w:numFmt w:val="bullet"/>
      <w:lvlText w:val="•"/>
      <w:lvlJc w:val="left"/>
      <w:pPr>
        <w:tabs>
          <w:tab w:val="num" w:pos="3600"/>
        </w:tabs>
        <w:ind w:left="3600" w:hanging="360"/>
      </w:pPr>
      <w:rPr>
        <w:rFonts w:ascii="Arial,Sans-Serif" w:hAnsi="Arial,Sans-Serif" w:hint="default"/>
      </w:rPr>
    </w:lvl>
    <w:lvl w:ilvl="5" w:tplc="30D83C0C" w:tentative="1">
      <w:start w:val="1"/>
      <w:numFmt w:val="bullet"/>
      <w:lvlText w:val="•"/>
      <w:lvlJc w:val="left"/>
      <w:pPr>
        <w:tabs>
          <w:tab w:val="num" w:pos="4320"/>
        </w:tabs>
        <w:ind w:left="4320" w:hanging="360"/>
      </w:pPr>
      <w:rPr>
        <w:rFonts w:ascii="Arial,Sans-Serif" w:hAnsi="Arial,Sans-Serif" w:hint="default"/>
      </w:rPr>
    </w:lvl>
    <w:lvl w:ilvl="6" w:tplc="EB747730" w:tentative="1">
      <w:start w:val="1"/>
      <w:numFmt w:val="bullet"/>
      <w:lvlText w:val="•"/>
      <w:lvlJc w:val="left"/>
      <w:pPr>
        <w:tabs>
          <w:tab w:val="num" w:pos="5040"/>
        </w:tabs>
        <w:ind w:left="5040" w:hanging="360"/>
      </w:pPr>
      <w:rPr>
        <w:rFonts w:ascii="Arial,Sans-Serif" w:hAnsi="Arial,Sans-Serif" w:hint="default"/>
      </w:rPr>
    </w:lvl>
    <w:lvl w:ilvl="7" w:tplc="FDE617BE" w:tentative="1">
      <w:start w:val="1"/>
      <w:numFmt w:val="bullet"/>
      <w:lvlText w:val="•"/>
      <w:lvlJc w:val="left"/>
      <w:pPr>
        <w:tabs>
          <w:tab w:val="num" w:pos="5760"/>
        </w:tabs>
        <w:ind w:left="5760" w:hanging="360"/>
      </w:pPr>
      <w:rPr>
        <w:rFonts w:ascii="Arial,Sans-Serif" w:hAnsi="Arial,Sans-Serif" w:hint="default"/>
      </w:rPr>
    </w:lvl>
    <w:lvl w:ilvl="8" w:tplc="17266EF4" w:tentative="1">
      <w:start w:val="1"/>
      <w:numFmt w:val="bullet"/>
      <w:lvlText w:val="•"/>
      <w:lvlJc w:val="left"/>
      <w:pPr>
        <w:tabs>
          <w:tab w:val="num" w:pos="6480"/>
        </w:tabs>
        <w:ind w:left="6480" w:hanging="360"/>
      </w:pPr>
      <w:rPr>
        <w:rFonts w:ascii="Arial,Sans-Serif" w:hAnsi="Arial,Sans-Serif" w:hint="default"/>
      </w:rPr>
    </w:lvl>
  </w:abstractNum>
  <w:num w:numId="1" w16cid:durableId="1262762322">
    <w:abstractNumId w:val="8"/>
  </w:num>
  <w:num w:numId="2" w16cid:durableId="483470615">
    <w:abstractNumId w:val="6"/>
  </w:num>
  <w:num w:numId="3" w16cid:durableId="1513837473">
    <w:abstractNumId w:val="5"/>
  </w:num>
  <w:num w:numId="4" w16cid:durableId="1107695482">
    <w:abstractNumId w:val="4"/>
  </w:num>
  <w:num w:numId="5" w16cid:durableId="858158846">
    <w:abstractNumId w:val="7"/>
  </w:num>
  <w:num w:numId="6" w16cid:durableId="993024805">
    <w:abstractNumId w:val="3"/>
  </w:num>
  <w:num w:numId="7" w16cid:durableId="1310406978">
    <w:abstractNumId w:val="2"/>
  </w:num>
  <w:num w:numId="8" w16cid:durableId="2023586293">
    <w:abstractNumId w:val="1"/>
  </w:num>
  <w:num w:numId="9" w16cid:durableId="940917420">
    <w:abstractNumId w:val="0"/>
  </w:num>
  <w:num w:numId="10" w16cid:durableId="592200010">
    <w:abstractNumId w:val="21"/>
  </w:num>
  <w:num w:numId="11" w16cid:durableId="808059814">
    <w:abstractNumId w:val="10"/>
  </w:num>
  <w:num w:numId="12" w16cid:durableId="1961834140">
    <w:abstractNumId w:val="16"/>
  </w:num>
  <w:num w:numId="13" w16cid:durableId="1294677797">
    <w:abstractNumId w:val="11"/>
  </w:num>
  <w:num w:numId="14" w16cid:durableId="1353069155">
    <w:abstractNumId w:val="14"/>
  </w:num>
  <w:num w:numId="15" w16cid:durableId="1985354285">
    <w:abstractNumId w:val="18"/>
  </w:num>
  <w:num w:numId="16" w16cid:durableId="103620651">
    <w:abstractNumId w:val="15"/>
  </w:num>
  <w:num w:numId="17" w16cid:durableId="1799913379">
    <w:abstractNumId w:val="20"/>
  </w:num>
  <w:num w:numId="18" w16cid:durableId="1779719848">
    <w:abstractNumId w:val="12"/>
  </w:num>
  <w:num w:numId="19" w16cid:durableId="986670218">
    <w:abstractNumId w:val="17"/>
  </w:num>
  <w:num w:numId="20" w16cid:durableId="1413889049">
    <w:abstractNumId w:val="19"/>
  </w:num>
  <w:num w:numId="21" w16cid:durableId="1334601465">
    <w:abstractNumId w:val="9"/>
  </w:num>
  <w:num w:numId="22" w16cid:durableId="328871969">
    <w:abstractNumId w:val="22"/>
  </w:num>
  <w:num w:numId="23" w16cid:durableId="6820522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789B"/>
    <w:rsid w:val="000F6FDB"/>
    <w:rsid w:val="00115B14"/>
    <w:rsid w:val="0015074B"/>
    <w:rsid w:val="00187AB1"/>
    <w:rsid w:val="001F1813"/>
    <w:rsid w:val="0029639D"/>
    <w:rsid w:val="002A7915"/>
    <w:rsid w:val="002B4BA4"/>
    <w:rsid w:val="002D5271"/>
    <w:rsid w:val="00303F98"/>
    <w:rsid w:val="003042A3"/>
    <w:rsid w:val="00326F90"/>
    <w:rsid w:val="004019FC"/>
    <w:rsid w:val="00580FCF"/>
    <w:rsid w:val="005B1D34"/>
    <w:rsid w:val="005E68E2"/>
    <w:rsid w:val="006B7F28"/>
    <w:rsid w:val="007B5876"/>
    <w:rsid w:val="008374A0"/>
    <w:rsid w:val="008411B7"/>
    <w:rsid w:val="008471F6"/>
    <w:rsid w:val="00936976"/>
    <w:rsid w:val="00946905"/>
    <w:rsid w:val="009469C8"/>
    <w:rsid w:val="00973488"/>
    <w:rsid w:val="00A15590"/>
    <w:rsid w:val="00A924AE"/>
    <w:rsid w:val="00AA1D8D"/>
    <w:rsid w:val="00B47730"/>
    <w:rsid w:val="00BD26A3"/>
    <w:rsid w:val="00C427D2"/>
    <w:rsid w:val="00C64B4A"/>
    <w:rsid w:val="00CB0664"/>
    <w:rsid w:val="00CB3B36"/>
    <w:rsid w:val="00D51E65"/>
    <w:rsid w:val="00D77E67"/>
    <w:rsid w:val="00D8423C"/>
    <w:rsid w:val="00E14473"/>
    <w:rsid w:val="00E56DA6"/>
    <w:rsid w:val="00E82A72"/>
    <w:rsid w:val="00F81535"/>
    <w:rsid w:val="00FC693F"/>
    <w:rsid w:val="00FD4436"/>
    <w:rsid w:val="00FF59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085DC0"/>
  <w14:defaultImageDpi w14:val="300"/>
  <w15:docId w15:val="{6364D96B-09FF-4954-997A-B0E53975C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CB3B36"/>
    <w:rPr>
      <w:color w:val="0000FF" w:themeColor="hyperlink"/>
      <w:u w:val="single"/>
    </w:rPr>
  </w:style>
  <w:style w:type="character" w:styleId="UnresolvedMention">
    <w:name w:val="Unresolved Mention"/>
    <w:basedOn w:val="DefaultParagraphFont"/>
    <w:uiPriority w:val="99"/>
    <w:semiHidden/>
    <w:unhideWhenUsed/>
    <w:rsid w:val="00CB3B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ass.gov/info-details/special-commission-on-access-to-behavioral-health-services-for-children-and-families-meeting-material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2358</Words>
  <Characters>13447</Characters>
  <Application>Microsoft Office Word</Application>
  <DocSecurity>4</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15774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Sousa, Pam (EHS)</cp:lastModifiedBy>
  <cp:revision>2</cp:revision>
  <dcterms:created xsi:type="dcterms:W3CDTF">2026-05-19T15:00:00Z</dcterms:created>
  <dcterms:modified xsi:type="dcterms:W3CDTF">2026-05-19T15:00:00Z</dcterms:modified>
  <cp:category/>
</cp:coreProperties>
</file>