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Commonwealth of Massachusetts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Executive Office of Health and Human Services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Department of Public Health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250 Washington Street, Boston, MA 02108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Caudle, representing Birthmatters, LLC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Written Testimony for "Healthcare Facility Licensure Regulations"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all your consideration and to the DPH and the efforts of so many that have brought us to this pivotal moment.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a group practice, Birthmatters, serving the commonwealth since 2008. We provide homebirth services in all of eastern MA. We have a thriving practice attending 10-14 families each month with a waitlist. We are so inspired by the opportunity to serve a greater population in collaboration with other community resources in the future. Really excited about the changing landscape and progress we are making. We support and train many students, this is a cornerstone of not only our practice but the future options available to families in MA.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in support of: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CPMs included as clinical provider in all aspects of owning operating and working at birth centers with equal responsibility and access as any other provider outlined.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Removing current equipment requirements that are not aligned with the national guidelines set out by AACB Which are currently a cost barrier to the set up/opening of independent birth centers.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Expanding the role of birth assistant in a birth center to include all qualified, applicants outside of a RN with hospital, labor and delivery experience.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Expanding the role of a clinical Director of a birth center  to include a wide variety of backgrounds, not just restricted to clinical healthcare experience.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Removing restrictions surrounding abortion care within the birth and the ability for patients to leave with take-home medications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Signed by,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Caudle, CPM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Jessica Petrone, CPM, BSN, RN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Sarafina Kennedy, CPM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Sarah Berkman, CPM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Maddy Popkin, CPM candidate 2024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Olivia Erickson, CPM candidate 2024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Sabrina Venuti, CPM candidate 2025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Larissa Brum, CPM candidate 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