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33" w:rsidRDefault="00DB3033">
      <w:pPr>
        <w:pStyle w:val="Footer"/>
        <w:tabs>
          <w:tab w:val="clear" w:pos="4320"/>
          <w:tab w:val="clear" w:pos="8640"/>
        </w:tabs>
        <w:ind w:left="720"/>
      </w:pPr>
    </w:p>
    <w:p w:rsidR="00DB3033" w:rsidRDefault="00DB3033">
      <w:pPr>
        <w:pStyle w:val="Footer"/>
        <w:tabs>
          <w:tab w:val="clear" w:pos="4320"/>
          <w:tab w:val="clear" w:pos="8640"/>
        </w:tabs>
      </w:pPr>
    </w:p>
    <w:p w:rsidR="00DB3033" w:rsidRDefault="00DB3033"/>
    <w:p w:rsidR="00DB3033" w:rsidRDefault="00DB3033">
      <w:pPr>
        <w:pStyle w:val="Footer"/>
        <w:tabs>
          <w:tab w:val="clear" w:pos="4320"/>
          <w:tab w:val="clear" w:pos="8640"/>
        </w:tabs>
      </w:pPr>
    </w:p>
    <w:p w:rsidR="00DB3033" w:rsidRDefault="00DB3033">
      <w:pPr>
        <w:jc w:val="center"/>
        <w:rPr>
          <w:b/>
          <w:bCs/>
          <w:sz w:val="28"/>
          <w:szCs w:val="28"/>
        </w:rPr>
      </w:pPr>
    </w:p>
    <w:p w:rsidR="00074462" w:rsidRDefault="00074462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37" w:color="auto" w:fill="auto"/>
        <w:rPr>
          <w:sz w:val="40"/>
          <w:szCs w:val="40"/>
        </w:rPr>
      </w:pPr>
      <w:proofErr w:type="spellStart"/>
      <w:r>
        <w:rPr>
          <w:sz w:val="40"/>
          <w:szCs w:val="40"/>
        </w:rPr>
        <w:t>Bloodborne</w:t>
      </w:r>
      <w:proofErr w:type="spellEnd"/>
      <w:r>
        <w:rPr>
          <w:sz w:val="40"/>
          <w:szCs w:val="40"/>
        </w:rPr>
        <w:t xml:space="preserve"> Pathogens</w:t>
      </w:r>
    </w:p>
    <w:p w:rsidR="00DB3033" w:rsidRDefault="00D02AF9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37" w:color="auto" w:fill="auto"/>
        <w:rPr>
          <w:sz w:val="40"/>
          <w:szCs w:val="40"/>
        </w:rPr>
      </w:pPr>
      <w:r>
        <w:rPr>
          <w:sz w:val="40"/>
          <w:szCs w:val="40"/>
        </w:rPr>
        <w:t>Model Exposure</w:t>
      </w:r>
      <w:r w:rsidR="0007446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Control Plan </w:t>
      </w:r>
      <w:r w:rsidR="005D3995">
        <w:rPr>
          <w:sz w:val="40"/>
          <w:szCs w:val="40"/>
        </w:rPr>
        <w:t>for Syringe Pick-Up</w:t>
      </w:r>
    </w:p>
    <w:p w:rsidR="005D3995" w:rsidRPr="005D3995" w:rsidRDefault="005D3995" w:rsidP="005D3995"/>
    <w:p w:rsidR="00D72FC6" w:rsidRPr="00D72FC6" w:rsidRDefault="00D72FC6" w:rsidP="00D72FC6"/>
    <w:p w:rsidR="00D72FC6" w:rsidRDefault="000744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37" w:color="auto" w:fill="auto"/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 xml:space="preserve"> </w:t>
      </w:r>
      <w:r w:rsidRPr="00D72FC6">
        <w:rPr>
          <w:b/>
          <w:bCs/>
          <w:sz w:val="36"/>
          <w:szCs w:val="36"/>
        </w:rPr>
        <w:t xml:space="preserve">For </w:t>
      </w:r>
      <w:r w:rsidR="00D72FC6" w:rsidRPr="00D72FC6">
        <w:rPr>
          <w:b/>
          <w:bCs/>
          <w:sz w:val="36"/>
          <w:szCs w:val="36"/>
        </w:rPr>
        <w:t xml:space="preserve">Public Works, </w:t>
      </w:r>
      <w:r w:rsidR="00D72FC6">
        <w:rPr>
          <w:b/>
          <w:bCs/>
          <w:sz w:val="36"/>
          <w:szCs w:val="36"/>
        </w:rPr>
        <w:t xml:space="preserve">Parks, </w:t>
      </w:r>
      <w:r w:rsidR="00D72FC6" w:rsidRPr="00D72FC6">
        <w:rPr>
          <w:b/>
          <w:bCs/>
          <w:sz w:val="36"/>
          <w:szCs w:val="36"/>
        </w:rPr>
        <w:t>Library, Transportation,</w:t>
      </w:r>
      <w:r w:rsidR="00D72FC6">
        <w:rPr>
          <w:b/>
          <w:bCs/>
          <w:sz w:val="36"/>
          <w:szCs w:val="36"/>
        </w:rPr>
        <w:t xml:space="preserve"> Water Departments, </w:t>
      </w:r>
      <w:r w:rsidR="00D72FC6" w:rsidRPr="00D72FC6">
        <w:rPr>
          <w:b/>
          <w:bCs/>
          <w:sz w:val="36"/>
          <w:szCs w:val="36"/>
        </w:rPr>
        <w:t xml:space="preserve">and other public </w:t>
      </w:r>
      <w:r w:rsidR="00D72FC6">
        <w:rPr>
          <w:b/>
          <w:bCs/>
          <w:sz w:val="36"/>
          <w:szCs w:val="36"/>
        </w:rPr>
        <w:t>facilities</w:t>
      </w:r>
      <w:r w:rsidR="00D72FC6" w:rsidRPr="00D72FC6">
        <w:rPr>
          <w:b/>
          <w:bCs/>
          <w:sz w:val="36"/>
          <w:szCs w:val="36"/>
        </w:rPr>
        <w:t xml:space="preserve"> </w:t>
      </w:r>
    </w:p>
    <w:p w:rsidR="00D72FC6" w:rsidRPr="00D72FC6" w:rsidRDefault="00D72F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37" w:color="auto" w:fill="auto"/>
        <w:jc w:val="center"/>
        <w:rPr>
          <w:b/>
          <w:bCs/>
          <w:sz w:val="36"/>
          <w:szCs w:val="36"/>
        </w:rPr>
      </w:pPr>
      <w:proofErr w:type="gramStart"/>
      <w:r w:rsidRPr="00D72FC6">
        <w:rPr>
          <w:b/>
          <w:bCs/>
          <w:sz w:val="36"/>
          <w:szCs w:val="36"/>
        </w:rPr>
        <w:t>where</w:t>
      </w:r>
      <w:proofErr w:type="gramEnd"/>
      <w:r w:rsidRPr="00D72FC6">
        <w:rPr>
          <w:b/>
          <w:bCs/>
          <w:sz w:val="36"/>
          <w:szCs w:val="36"/>
        </w:rPr>
        <w:t xml:space="preserve"> contaminated syringes may be found.</w:t>
      </w:r>
    </w:p>
    <w:p w:rsidR="00DB3033" w:rsidRDefault="00DB3033">
      <w:pPr>
        <w:jc w:val="center"/>
        <w:rPr>
          <w:b/>
          <w:bCs/>
          <w:sz w:val="32"/>
          <w:szCs w:val="32"/>
        </w:rPr>
      </w:pPr>
    </w:p>
    <w:p w:rsidR="00D72FC6" w:rsidRDefault="00D72FC6">
      <w:r>
        <w:t>In 2015, several municipal and state facilities have noticed an increase of occurrences where used syringes are found dis</w:t>
      </w:r>
      <w:r w:rsidR="00B536ED">
        <w:t>carded in public parks, lobbies</w:t>
      </w:r>
      <w:r>
        <w:t xml:space="preserve">, or bathrooms.   Used syringes can be contaminated with blood that may be infectious for Hepatitis, HIV or other </w:t>
      </w:r>
      <w:proofErr w:type="spellStart"/>
      <w:r>
        <w:t>bloodborne</w:t>
      </w:r>
      <w:proofErr w:type="spellEnd"/>
      <w:r>
        <w:t xml:space="preserve"> pathogens.  Municipal and state employees who are assigned to clean up discarded syringes must be protected from unprotected contact with discarded syringes. </w:t>
      </w:r>
    </w:p>
    <w:p w:rsidR="00D72FC6" w:rsidRDefault="00D72FC6"/>
    <w:p w:rsidR="00D72FC6" w:rsidRDefault="00D72FC6">
      <w:r>
        <w:t>This Exposure Control Plan is developed to provide minimum procedures for protecting employees from contacting illness when handling used syringes.  It can b</w:t>
      </w:r>
      <w:r w:rsidR="002D2DDC">
        <w:t xml:space="preserve">e modified for your particular department </w:t>
      </w:r>
      <w:r>
        <w:t xml:space="preserve">by filling in the spaces and adding to it.  </w:t>
      </w:r>
    </w:p>
    <w:p w:rsidR="00D72FC6" w:rsidRDefault="00D72FC6" w:rsidP="00D72FC6">
      <w:pPr>
        <w:pStyle w:val="ListParagraph"/>
        <w:ind w:left="1080"/>
      </w:pPr>
    </w:p>
    <w:p w:rsidR="00D72FC6" w:rsidRDefault="00D72FC6" w:rsidP="00D72FC6">
      <w:r>
        <w:t>This sample plan is specifically designed for public works, parks, library, transportation and water department employees whose job descriptions do not include providing healthcare, dental services.</w:t>
      </w:r>
    </w:p>
    <w:p w:rsidR="00D72FC6" w:rsidRDefault="00D72FC6"/>
    <w:p w:rsidR="00D72FC6" w:rsidRDefault="00D72FC6" w:rsidP="00D72FC6">
      <w:r>
        <w:t>Fire/EMS should reference “Exposure Control Plan for Healthcare Providers”</w:t>
      </w:r>
    </w:p>
    <w:p w:rsidR="00D72FC6" w:rsidRDefault="00D72FC6" w:rsidP="00D72FC6"/>
    <w:p w:rsidR="00D72FC6" w:rsidRDefault="00D72FC6" w:rsidP="00D72FC6">
      <w:r>
        <w:t>Schools may reference the “Exposure Control Plan for Schools”</w:t>
      </w:r>
    </w:p>
    <w:p w:rsidR="00D72FC6" w:rsidRDefault="00D72FC6"/>
    <w:p w:rsidR="00DB3033" w:rsidRDefault="00DB3033"/>
    <w:p w:rsidR="00DB3033" w:rsidRDefault="00DB3033"/>
    <w:p w:rsidR="00DB3033" w:rsidRDefault="00DB3033"/>
    <w:p w:rsidR="00C31057" w:rsidRDefault="00C31057">
      <w:pPr>
        <w:jc w:val="center"/>
      </w:pPr>
    </w:p>
    <w:p w:rsidR="00C31057" w:rsidRDefault="00C31057">
      <w:pPr>
        <w:jc w:val="center"/>
      </w:pPr>
    </w:p>
    <w:p w:rsidR="00C31057" w:rsidRDefault="00C31057">
      <w:pPr>
        <w:jc w:val="center"/>
      </w:pPr>
    </w:p>
    <w:p w:rsidR="00C31057" w:rsidRDefault="00C31057" w:rsidP="00C31057">
      <w:pPr>
        <w:ind w:firstLine="720"/>
      </w:pPr>
      <w:r>
        <w:t>October 2015</w:t>
      </w:r>
    </w:p>
    <w:p w:rsidR="00C31057" w:rsidRDefault="007D60AE" w:rsidP="00C31057">
      <w:pPr>
        <w:ind w:left="720"/>
      </w:pPr>
      <w:hyperlink r:id="rId8" w:history="1">
        <w:r w:rsidR="00C31057" w:rsidRPr="00F5280B">
          <w:rPr>
            <w:rStyle w:val="Hyperlink"/>
          </w:rPr>
          <w:t>www.mass.gov/dols/wshp</w:t>
        </w:r>
      </w:hyperlink>
    </w:p>
    <w:p w:rsidR="00DB3033" w:rsidRDefault="00D02AF9" w:rsidP="00C31057">
      <w:pPr>
        <w:ind w:left="720"/>
        <w:rPr>
          <w:b/>
          <w:bCs/>
          <w:sz w:val="32"/>
          <w:szCs w:val="32"/>
        </w:rPr>
      </w:pPr>
      <w:r>
        <w:br w:type="page"/>
      </w:r>
      <w:r>
        <w:rPr>
          <w:b/>
          <w:bCs/>
          <w:sz w:val="32"/>
          <w:szCs w:val="32"/>
        </w:rPr>
        <w:lastRenderedPageBreak/>
        <w:t>BLOODBORNE PATHOGEN</w:t>
      </w:r>
    </w:p>
    <w:p w:rsidR="00DB3033" w:rsidRDefault="00D02AF9">
      <w:pPr>
        <w:jc w:val="center"/>
      </w:pPr>
      <w:r>
        <w:rPr>
          <w:b/>
          <w:bCs/>
          <w:sz w:val="32"/>
          <w:szCs w:val="32"/>
        </w:rPr>
        <w:t>EXPOSURE CONTROL PLAN</w:t>
      </w:r>
      <w:r w:rsidR="00074462">
        <w:rPr>
          <w:b/>
          <w:bCs/>
          <w:sz w:val="32"/>
          <w:szCs w:val="32"/>
        </w:rPr>
        <w:t xml:space="preserve"> FOR S</w:t>
      </w:r>
      <w:r w:rsidR="005D3995">
        <w:rPr>
          <w:b/>
          <w:bCs/>
          <w:sz w:val="32"/>
          <w:szCs w:val="32"/>
        </w:rPr>
        <w:t>YRINGE PICK-UP</w:t>
      </w:r>
    </w:p>
    <w:p w:rsidR="00DB3033" w:rsidRDefault="00DB3033"/>
    <w:p w:rsidR="00DB3033" w:rsidRDefault="006170E6">
      <w:r>
        <w:tab/>
        <w:t>Municipality/State Agency: _____________________________________</w:t>
      </w:r>
    </w:p>
    <w:p w:rsidR="006170E6" w:rsidRDefault="006170E6">
      <w:r>
        <w:tab/>
        <w:t xml:space="preserve">Department Name:  </w:t>
      </w:r>
      <w:r>
        <w:tab/>
        <w:t>__________________________________________</w:t>
      </w:r>
    </w:p>
    <w:p w:rsidR="006170E6" w:rsidRDefault="006170E6"/>
    <w:p w:rsidR="006170E6" w:rsidRDefault="006170E6"/>
    <w:p w:rsidR="006170E6" w:rsidRPr="006170E6" w:rsidRDefault="005D3995" w:rsidP="006170E6">
      <w:pPr>
        <w:pStyle w:val="ListParagraph"/>
        <w:numPr>
          <w:ilvl w:val="0"/>
          <w:numId w:val="28"/>
        </w:numPr>
        <w:rPr>
          <w:u w:val="single"/>
        </w:rPr>
      </w:pPr>
      <w:r w:rsidRPr="006170E6">
        <w:rPr>
          <w:b/>
          <w:u w:val="single"/>
        </w:rPr>
        <w:t>Purpose</w:t>
      </w:r>
      <w:r w:rsidR="006170E6" w:rsidRPr="006170E6">
        <w:rPr>
          <w:u w:val="single"/>
        </w:rPr>
        <w:t xml:space="preserve">  </w:t>
      </w:r>
    </w:p>
    <w:p w:rsidR="006170E6" w:rsidRDefault="006170E6" w:rsidP="006170E6">
      <w:pPr>
        <w:pStyle w:val="ListParagraph"/>
        <w:ind w:left="1080"/>
      </w:pPr>
      <w:r>
        <w:t>This Exposure Control Plan is developed to provide minimum procedures for protecting employees from cont</w:t>
      </w:r>
      <w:r w:rsidR="00BF03EB">
        <w:t>r</w:t>
      </w:r>
      <w:r>
        <w:t xml:space="preserve">acting illness when handling used syringes.  It can be modified for your particular </w:t>
      </w:r>
      <w:r w:rsidR="001061BD">
        <w:t xml:space="preserve">department </w:t>
      </w:r>
      <w:r>
        <w:t xml:space="preserve">by filling in the spaces and adding to it.  </w:t>
      </w:r>
    </w:p>
    <w:p w:rsidR="006170E6" w:rsidRDefault="006170E6" w:rsidP="006170E6">
      <w:pPr>
        <w:pStyle w:val="ListParagraph"/>
        <w:ind w:left="1080"/>
      </w:pPr>
    </w:p>
    <w:p w:rsidR="006170E6" w:rsidRDefault="006170E6" w:rsidP="006170E6">
      <w:pPr>
        <w:ind w:left="1080"/>
      </w:pPr>
      <w:r>
        <w:t xml:space="preserve">This sample plan is specifically designed for public works, parks, library, </w:t>
      </w:r>
      <w:r w:rsidR="00BF03EB">
        <w:t xml:space="preserve">state/town agencies, </w:t>
      </w:r>
      <w:r>
        <w:t>transportation and water department employees whose job descriptions do not include providing healthcare, dental services.</w:t>
      </w:r>
    </w:p>
    <w:p w:rsidR="005D3995" w:rsidRDefault="005D3995">
      <w:pPr>
        <w:pStyle w:val="BodyText2"/>
        <w:rPr>
          <w:u w:val="single"/>
        </w:rPr>
      </w:pPr>
    </w:p>
    <w:p w:rsidR="005D3995" w:rsidRDefault="006170E6" w:rsidP="006170E6">
      <w:pPr>
        <w:pStyle w:val="BodyText2"/>
        <w:numPr>
          <w:ilvl w:val="0"/>
          <w:numId w:val="28"/>
        </w:numPr>
        <w:rPr>
          <w:u w:val="single"/>
        </w:rPr>
      </w:pPr>
      <w:r>
        <w:rPr>
          <w:u w:val="single"/>
        </w:rPr>
        <w:t>What to Do when a Used Syringe is Observed:</w:t>
      </w:r>
    </w:p>
    <w:p w:rsidR="006170E6" w:rsidRDefault="006170E6" w:rsidP="006170E6">
      <w:pPr>
        <w:pStyle w:val="BodyText2"/>
        <w:rPr>
          <w:u w:val="single"/>
        </w:rPr>
      </w:pPr>
    </w:p>
    <w:p w:rsidR="006170E6" w:rsidRDefault="006170E6" w:rsidP="006170E6">
      <w:pPr>
        <w:pStyle w:val="BodyText2"/>
        <w:ind w:left="1080"/>
        <w:rPr>
          <w:b w:val="0"/>
        </w:rPr>
      </w:pPr>
      <w:r w:rsidRPr="006170E6">
        <w:rPr>
          <w:b w:val="0"/>
        </w:rPr>
        <w:t xml:space="preserve">There are designated </w:t>
      </w:r>
      <w:proofErr w:type="gramStart"/>
      <w:r w:rsidRPr="006170E6">
        <w:rPr>
          <w:b w:val="0"/>
        </w:rPr>
        <w:t>staff</w:t>
      </w:r>
      <w:proofErr w:type="gramEnd"/>
      <w:r w:rsidRPr="006170E6">
        <w:rPr>
          <w:b w:val="0"/>
        </w:rPr>
        <w:t xml:space="preserve"> who will be delegated responsibility for cleaning up used syringes that have been left behind by the public. </w:t>
      </w:r>
      <w:r>
        <w:rPr>
          <w:b w:val="0"/>
        </w:rPr>
        <w:t>These staff will be provided with gloves, tools and a puncture-proof sharps container, and will be offered the Hepatitis-B vaccine.</w:t>
      </w:r>
    </w:p>
    <w:p w:rsidR="006170E6" w:rsidRDefault="006170E6" w:rsidP="006170E6">
      <w:pPr>
        <w:pStyle w:val="BodyText2"/>
        <w:ind w:left="1080"/>
        <w:rPr>
          <w:b w:val="0"/>
        </w:rPr>
      </w:pPr>
    </w:p>
    <w:p w:rsidR="006170E6" w:rsidRPr="006170E6" w:rsidRDefault="006170E6" w:rsidP="006170E6">
      <w:pPr>
        <w:pStyle w:val="BodyText2"/>
        <w:ind w:left="1080"/>
        <w:rPr>
          <w:b w:val="0"/>
        </w:rPr>
      </w:pPr>
      <w:r>
        <w:rPr>
          <w:b w:val="0"/>
        </w:rPr>
        <w:t xml:space="preserve">All discarded syringes should be assumed to be contaminated with blood that could contain Hepatitis, HIV or other </w:t>
      </w:r>
      <w:proofErr w:type="spellStart"/>
      <w:r>
        <w:rPr>
          <w:b w:val="0"/>
        </w:rPr>
        <w:t>bloodborne</w:t>
      </w:r>
      <w:proofErr w:type="spellEnd"/>
      <w:r>
        <w:rPr>
          <w:b w:val="0"/>
        </w:rPr>
        <w:t xml:space="preserve"> disease. This is called “Universal Precautions” when all blood-contaminated items are considered infectious.</w:t>
      </w:r>
    </w:p>
    <w:p w:rsidR="006170E6" w:rsidRDefault="006170E6" w:rsidP="006170E6">
      <w:pPr>
        <w:pStyle w:val="BodyText2"/>
        <w:rPr>
          <w:u w:val="single"/>
        </w:rPr>
      </w:pPr>
    </w:p>
    <w:p w:rsidR="00DB3033" w:rsidRDefault="00DB3033">
      <w:pPr>
        <w:pStyle w:val="Footer"/>
        <w:tabs>
          <w:tab w:val="clear" w:pos="4320"/>
          <w:tab w:val="clear" w:pos="8640"/>
        </w:tabs>
      </w:pPr>
    </w:p>
    <w:p w:rsidR="006170E6" w:rsidRDefault="006170E6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 w:rsidRPr="006170E6">
        <w:rPr>
          <w:b/>
        </w:rPr>
        <w:t>When a Used Syringe is Observed, Call</w:t>
      </w:r>
      <w:r>
        <w:t xml:space="preserve">: </w:t>
      </w:r>
      <w:r>
        <w:tab/>
        <w:t>____________________________</w:t>
      </w:r>
    </w:p>
    <w:p w:rsidR="006170E6" w:rsidRDefault="006170E6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</w:t>
      </w:r>
      <w:proofErr w:type="gramStart"/>
      <w:r>
        <w:t>name</w:t>
      </w:r>
      <w:proofErr w:type="gramEnd"/>
      <w:r>
        <w:t>)</w:t>
      </w:r>
    </w:p>
    <w:p w:rsidR="006170E6" w:rsidRDefault="006170E6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6170E6" w:rsidRDefault="006170E6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</w:t>
      </w:r>
      <w:proofErr w:type="gramStart"/>
      <w:r>
        <w:t>phone</w:t>
      </w:r>
      <w:proofErr w:type="gramEnd"/>
      <w:r>
        <w:t>)</w:t>
      </w:r>
    </w:p>
    <w:p w:rsidR="00284DFF" w:rsidRDefault="00284DFF">
      <w:pPr>
        <w:pStyle w:val="Footer"/>
        <w:tabs>
          <w:tab w:val="clear" w:pos="4320"/>
          <w:tab w:val="clear" w:pos="8640"/>
        </w:tabs>
      </w:pPr>
    </w:p>
    <w:p w:rsidR="00284DFF" w:rsidRPr="003F6377" w:rsidRDefault="00284DFF" w:rsidP="00284DFF">
      <w:pPr>
        <w:pStyle w:val="Footer"/>
        <w:numPr>
          <w:ilvl w:val="0"/>
          <w:numId w:val="31"/>
        </w:numPr>
        <w:tabs>
          <w:tab w:val="clear" w:pos="4320"/>
          <w:tab w:val="clear" w:pos="8640"/>
        </w:tabs>
        <w:rPr>
          <w:i/>
        </w:rPr>
      </w:pPr>
      <w:r w:rsidRPr="003F6377">
        <w:rPr>
          <w:i/>
        </w:rPr>
        <w:t xml:space="preserve">Or – </w:t>
      </w:r>
    </w:p>
    <w:p w:rsidR="00284DFF" w:rsidRDefault="00284DFF" w:rsidP="00284DFF">
      <w:pPr>
        <w:pStyle w:val="Footer"/>
        <w:tabs>
          <w:tab w:val="clear" w:pos="4320"/>
          <w:tab w:val="clear" w:pos="8640"/>
        </w:tabs>
        <w:ind w:left="1440"/>
      </w:pPr>
    </w:p>
    <w:p w:rsidR="003F6377" w:rsidRDefault="00284DFF" w:rsidP="00284DFF">
      <w:pPr>
        <w:pStyle w:val="Footer"/>
        <w:tabs>
          <w:tab w:val="clear" w:pos="4320"/>
          <w:tab w:val="clear" w:pos="8640"/>
        </w:tabs>
        <w:ind w:left="1440"/>
        <w:rPr>
          <w:b/>
        </w:rPr>
      </w:pPr>
      <w:r w:rsidRPr="003F6377">
        <w:rPr>
          <w:b/>
        </w:rPr>
        <w:t xml:space="preserve">When a Used Syringe is </w:t>
      </w:r>
      <w:proofErr w:type="gramStart"/>
      <w:r w:rsidRPr="003F6377">
        <w:rPr>
          <w:b/>
        </w:rPr>
        <w:t>Observed</w:t>
      </w:r>
      <w:proofErr w:type="gramEnd"/>
      <w:r w:rsidRPr="003F6377">
        <w:rPr>
          <w:b/>
        </w:rPr>
        <w:t xml:space="preserve">, </w:t>
      </w:r>
    </w:p>
    <w:p w:rsidR="00284DFF" w:rsidRDefault="00284DFF" w:rsidP="00284DFF">
      <w:pPr>
        <w:pStyle w:val="Footer"/>
        <w:tabs>
          <w:tab w:val="clear" w:pos="4320"/>
          <w:tab w:val="clear" w:pos="8640"/>
        </w:tabs>
        <w:ind w:left="1440"/>
      </w:pPr>
      <w:r w:rsidRPr="003F6377">
        <w:rPr>
          <w:b/>
        </w:rPr>
        <w:t>Call one of the following designated people</w:t>
      </w:r>
      <w:r>
        <w:t>:</w:t>
      </w:r>
    </w:p>
    <w:p w:rsidR="00284DFF" w:rsidRDefault="00284DFF" w:rsidP="00284DFF">
      <w:pPr>
        <w:pStyle w:val="Footer"/>
        <w:tabs>
          <w:tab w:val="clear" w:pos="4320"/>
          <w:tab w:val="clear" w:pos="8640"/>
        </w:tabs>
        <w:ind w:left="1440"/>
      </w:pPr>
    </w:p>
    <w:tbl>
      <w:tblPr>
        <w:tblStyle w:val="TableGrid"/>
        <w:tblW w:w="0" w:type="auto"/>
        <w:tblInd w:w="2358" w:type="dxa"/>
        <w:tblLook w:val="04A0" w:firstRow="1" w:lastRow="0" w:firstColumn="1" w:lastColumn="0" w:noHBand="0" w:noVBand="1"/>
      </w:tblPr>
      <w:tblGrid>
        <w:gridCol w:w="3960"/>
        <w:gridCol w:w="3258"/>
      </w:tblGrid>
      <w:tr w:rsidR="00F802F7" w:rsidTr="003F6377">
        <w:tc>
          <w:tcPr>
            <w:tcW w:w="3960" w:type="dxa"/>
          </w:tcPr>
          <w:p w:rsidR="00F802F7" w:rsidRPr="003F6377" w:rsidRDefault="003F6377" w:rsidP="00284DF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3F6377">
              <w:rPr>
                <w:b/>
              </w:rPr>
              <w:t>Name</w:t>
            </w:r>
          </w:p>
        </w:tc>
        <w:tc>
          <w:tcPr>
            <w:tcW w:w="3258" w:type="dxa"/>
          </w:tcPr>
          <w:p w:rsidR="00F802F7" w:rsidRPr="003F6377" w:rsidRDefault="003F6377" w:rsidP="00284DF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3F6377">
              <w:rPr>
                <w:b/>
              </w:rPr>
              <w:t>Phone</w:t>
            </w:r>
          </w:p>
        </w:tc>
      </w:tr>
      <w:tr w:rsidR="00F802F7" w:rsidTr="003F6377">
        <w:tc>
          <w:tcPr>
            <w:tcW w:w="3960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58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F802F7" w:rsidTr="003F6377">
        <w:tc>
          <w:tcPr>
            <w:tcW w:w="3960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58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F802F7" w:rsidTr="003F6377">
        <w:tc>
          <w:tcPr>
            <w:tcW w:w="3960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58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F802F7" w:rsidTr="003F6377">
        <w:tc>
          <w:tcPr>
            <w:tcW w:w="3960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58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F802F7" w:rsidTr="003F6377">
        <w:tc>
          <w:tcPr>
            <w:tcW w:w="3960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58" w:type="dxa"/>
          </w:tcPr>
          <w:p w:rsidR="00F802F7" w:rsidRDefault="00F802F7" w:rsidP="00284DFF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284DFF" w:rsidRDefault="00284DFF" w:rsidP="00284DFF">
      <w:pPr>
        <w:pStyle w:val="Footer"/>
        <w:tabs>
          <w:tab w:val="clear" w:pos="4320"/>
          <w:tab w:val="clear" w:pos="8640"/>
        </w:tabs>
        <w:ind w:left="1440"/>
      </w:pPr>
    </w:p>
    <w:p w:rsidR="00DB3033" w:rsidRDefault="00DB3033"/>
    <w:p w:rsidR="006170E6" w:rsidRDefault="006170E6" w:rsidP="003F6377">
      <w:pPr>
        <w:spacing w:after="200" w:line="276" w:lineRule="auto"/>
      </w:pPr>
      <w:r>
        <w:br w:type="page"/>
      </w:r>
      <w:r>
        <w:lastRenderedPageBreak/>
        <w:t xml:space="preserve">3. </w:t>
      </w:r>
      <w:r>
        <w:tab/>
      </w:r>
      <w:r w:rsidRPr="006170E6">
        <w:rPr>
          <w:b/>
          <w:u w:val="single"/>
        </w:rPr>
        <w:t>How to Pick Up Discarded Syringes</w:t>
      </w:r>
    </w:p>
    <w:p w:rsidR="006170E6" w:rsidRDefault="006170E6"/>
    <w:p w:rsidR="006170E6" w:rsidRPr="00284DFF" w:rsidRDefault="006170E6" w:rsidP="006170E6">
      <w:pPr>
        <w:widowControl w:val="0"/>
        <w:numPr>
          <w:ilvl w:val="0"/>
          <w:numId w:val="29"/>
        </w:numPr>
        <w:rPr>
          <w:bCs/>
          <w:lang w:val="en"/>
        </w:rPr>
      </w:pPr>
      <w:r w:rsidRPr="00284DFF">
        <w:rPr>
          <w:bCs/>
          <w:lang w:val="en"/>
        </w:rPr>
        <w:t>Bring gloves, pliers and a sharps container to the location of litter.</w:t>
      </w:r>
    </w:p>
    <w:p w:rsidR="006170E6" w:rsidRDefault="006170E6" w:rsidP="006170E6">
      <w:pPr>
        <w:widowControl w:val="0"/>
        <w:ind w:left="720"/>
        <w:rPr>
          <w:b/>
          <w:bCs/>
          <w:lang w:val="en"/>
        </w:rPr>
      </w:pPr>
    </w:p>
    <w:p w:rsidR="00284DFF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>Put on puncture resistant gloves</w:t>
      </w:r>
      <w:r w:rsidR="00284DFF">
        <w:rPr>
          <w:lang w:val="en"/>
        </w:rPr>
        <w:t xml:space="preserve">, such as a leather glove. The purpose of the leather glove is to reduce the risk of skin puncture.   </w:t>
      </w:r>
    </w:p>
    <w:p w:rsidR="00284DFF" w:rsidRDefault="00284DFF" w:rsidP="00284DFF">
      <w:pPr>
        <w:pStyle w:val="ListParagraph"/>
        <w:rPr>
          <w:lang w:val="en"/>
        </w:rPr>
      </w:pPr>
    </w:p>
    <w:p w:rsidR="00284DFF" w:rsidRDefault="00284DFF" w:rsidP="00284DFF">
      <w:pPr>
        <w:widowControl w:val="0"/>
        <w:numPr>
          <w:ilvl w:val="1"/>
          <w:numId w:val="29"/>
        </w:numPr>
        <w:rPr>
          <w:lang w:val="en"/>
        </w:rPr>
      </w:pPr>
      <w:r>
        <w:rPr>
          <w:lang w:val="en"/>
        </w:rPr>
        <w:t xml:space="preserve">In </w:t>
      </w:r>
      <w:r w:rsidR="00BF03EB">
        <w:rPr>
          <w:lang w:val="en"/>
        </w:rPr>
        <w:t xml:space="preserve">outdoor, </w:t>
      </w:r>
      <w:r>
        <w:rPr>
          <w:lang w:val="en"/>
        </w:rPr>
        <w:t>library</w:t>
      </w:r>
      <w:r w:rsidR="00BF03EB">
        <w:rPr>
          <w:lang w:val="en"/>
        </w:rPr>
        <w:t>, or office</w:t>
      </w:r>
      <w:r>
        <w:rPr>
          <w:lang w:val="en"/>
        </w:rPr>
        <w:t xml:space="preserve"> settings, the leather gloves can be re-used.</w:t>
      </w:r>
    </w:p>
    <w:p w:rsidR="006170E6" w:rsidRPr="00284DFF" w:rsidRDefault="00284DFF" w:rsidP="00284DFF">
      <w:pPr>
        <w:widowControl w:val="0"/>
        <w:numPr>
          <w:ilvl w:val="1"/>
          <w:numId w:val="29"/>
        </w:numPr>
        <w:rPr>
          <w:lang w:val="en"/>
        </w:rPr>
      </w:pPr>
      <w:r>
        <w:rPr>
          <w:lang w:val="en"/>
        </w:rPr>
        <w:t>In manhole and sewage treatment settings, the gloves should be discarded if they become contaminated with sewage.  Gloves can be discarded in regular trash.</w:t>
      </w:r>
    </w:p>
    <w:p w:rsidR="006170E6" w:rsidRDefault="006170E6" w:rsidP="006170E6">
      <w:pPr>
        <w:widowControl w:val="0"/>
        <w:rPr>
          <w:lang w:val="en"/>
        </w:rPr>
      </w:pPr>
    </w:p>
    <w:p w:rsidR="006170E6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 xml:space="preserve">Do not touch the syringe with your hands. </w:t>
      </w:r>
    </w:p>
    <w:p w:rsidR="006170E6" w:rsidRDefault="006170E6" w:rsidP="006170E6">
      <w:pPr>
        <w:widowControl w:val="0"/>
        <w:ind w:left="720"/>
        <w:rPr>
          <w:lang w:val="en"/>
        </w:rPr>
      </w:pPr>
    </w:p>
    <w:p w:rsidR="006170E6" w:rsidRDefault="006170E6" w:rsidP="006170E6">
      <w:pPr>
        <w:widowControl w:val="0"/>
        <w:numPr>
          <w:ilvl w:val="1"/>
          <w:numId w:val="29"/>
        </w:numPr>
        <w:rPr>
          <w:lang w:val="en"/>
        </w:rPr>
      </w:pPr>
      <w:r>
        <w:rPr>
          <w:lang w:val="en"/>
        </w:rPr>
        <w:t xml:space="preserve">Use pliers to </w:t>
      </w:r>
      <w:r w:rsidR="00BF03EB">
        <w:rPr>
          <w:lang w:val="en"/>
        </w:rPr>
        <w:t>pick up the syringe, or</w:t>
      </w:r>
    </w:p>
    <w:p w:rsidR="006170E6" w:rsidRDefault="006170E6" w:rsidP="006170E6">
      <w:pPr>
        <w:widowControl w:val="0"/>
        <w:numPr>
          <w:ilvl w:val="1"/>
          <w:numId w:val="29"/>
        </w:numPr>
        <w:rPr>
          <w:lang w:val="en"/>
        </w:rPr>
      </w:pPr>
      <w:r>
        <w:rPr>
          <w:lang w:val="en"/>
        </w:rPr>
        <w:t>Use a dustpan and broom.</w:t>
      </w:r>
    </w:p>
    <w:p w:rsidR="006170E6" w:rsidRDefault="006170E6" w:rsidP="006170E6">
      <w:pPr>
        <w:widowControl w:val="0"/>
        <w:ind w:left="1440"/>
        <w:rPr>
          <w:lang w:val="en"/>
        </w:rPr>
      </w:pPr>
    </w:p>
    <w:p w:rsidR="006170E6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 xml:space="preserve">Put the syringe immediately into a Sharps Disposal Container. Place the syringe </w:t>
      </w:r>
      <w:r>
        <w:rPr>
          <w:i/>
          <w:iCs/>
          <w:lang w:val="en"/>
        </w:rPr>
        <w:t xml:space="preserve">needle-first </w:t>
      </w:r>
      <w:r>
        <w:rPr>
          <w:lang w:val="en"/>
        </w:rPr>
        <w:t>into the container.</w:t>
      </w:r>
    </w:p>
    <w:p w:rsidR="00284DFF" w:rsidRDefault="00284DFF" w:rsidP="00284DFF">
      <w:pPr>
        <w:widowControl w:val="0"/>
        <w:ind w:left="720"/>
        <w:rPr>
          <w:lang w:val="en"/>
        </w:rPr>
      </w:pPr>
    </w:p>
    <w:p w:rsidR="00284DFF" w:rsidRPr="00284DFF" w:rsidRDefault="00284DFF" w:rsidP="00284DFF">
      <w:pPr>
        <w:widowControl w:val="0"/>
        <w:numPr>
          <w:ilvl w:val="0"/>
          <w:numId w:val="29"/>
        </w:numPr>
        <w:rPr>
          <w:lang w:val="en"/>
        </w:rPr>
      </w:pPr>
      <w:r w:rsidRPr="00284DFF">
        <w:rPr>
          <w:lang w:val="en"/>
        </w:rPr>
        <w:t xml:space="preserve">Do </w:t>
      </w:r>
      <w:r w:rsidRPr="00284DFF">
        <w:rPr>
          <w:u w:val="single"/>
          <w:lang w:val="en"/>
        </w:rPr>
        <w:t>not recap</w:t>
      </w:r>
      <w:r w:rsidRPr="00284DFF">
        <w:rPr>
          <w:lang w:val="en"/>
        </w:rPr>
        <w:t xml:space="preserve"> the needle.  If a syringe was already capped, keep the cap on,</w:t>
      </w:r>
      <w:r>
        <w:rPr>
          <w:lang w:val="en"/>
        </w:rPr>
        <w:t xml:space="preserve"> </w:t>
      </w:r>
      <w:r w:rsidRPr="00284DFF">
        <w:rPr>
          <w:lang w:val="en"/>
        </w:rPr>
        <w:t>and still discard in a Sharps Disposal Container.</w:t>
      </w:r>
    </w:p>
    <w:p w:rsidR="006170E6" w:rsidRDefault="006170E6" w:rsidP="006170E6">
      <w:pPr>
        <w:widowControl w:val="0"/>
        <w:ind w:left="720"/>
        <w:rPr>
          <w:lang w:val="en"/>
        </w:rPr>
      </w:pPr>
    </w:p>
    <w:p w:rsidR="006170E6" w:rsidRDefault="00BB555B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 xml:space="preserve">Bring the Sharps Disposal Container with you to location of syringe. Do not walk across park or down a hallway </w:t>
      </w:r>
      <w:r w:rsidR="006170E6">
        <w:rPr>
          <w:lang w:val="en"/>
        </w:rPr>
        <w:t xml:space="preserve">to get to the sharps container, bring the container with you. </w:t>
      </w:r>
    </w:p>
    <w:p w:rsidR="006170E6" w:rsidRDefault="006170E6" w:rsidP="006170E6">
      <w:pPr>
        <w:pStyle w:val="ListParagraph"/>
        <w:rPr>
          <w:lang w:val="en"/>
        </w:rPr>
      </w:pPr>
    </w:p>
    <w:p w:rsidR="006170E6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 xml:space="preserve">Do not hand the syringe to another person. </w:t>
      </w:r>
      <w:r w:rsidR="00BF03EB">
        <w:rPr>
          <w:lang w:val="en"/>
        </w:rPr>
        <w:t>If a member of the public wants to hand you a syringe that they found, ask them to</w:t>
      </w:r>
      <w:r w:rsidR="00BB555B">
        <w:rPr>
          <w:lang w:val="en"/>
        </w:rPr>
        <w:t>:</w:t>
      </w:r>
      <w:r w:rsidR="00BF03EB">
        <w:rPr>
          <w:lang w:val="en"/>
        </w:rPr>
        <w:t xml:space="preserve"> 1) place the syringe d</w:t>
      </w:r>
      <w:r w:rsidR="00007A08">
        <w:rPr>
          <w:lang w:val="en"/>
        </w:rPr>
        <w:t>i</w:t>
      </w:r>
      <w:r w:rsidR="00BF03EB">
        <w:rPr>
          <w:lang w:val="en"/>
        </w:rPr>
        <w:t>rectly into a sharps disposal container; or 2) if a container is not available, ask them to put the syringe on a table so you can pick the syringe up from a stationary surface</w:t>
      </w:r>
      <w:r w:rsidR="00BB555B">
        <w:rPr>
          <w:lang w:val="en"/>
        </w:rPr>
        <w:t xml:space="preserve"> when the container is obtained</w:t>
      </w:r>
      <w:r w:rsidR="00BF03EB">
        <w:rPr>
          <w:lang w:val="en"/>
        </w:rPr>
        <w:t>.</w:t>
      </w:r>
    </w:p>
    <w:p w:rsidR="00284DFF" w:rsidRDefault="00284DFF" w:rsidP="00284DFF">
      <w:pPr>
        <w:widowControl w:val="0"/>
        <w:rPr>
          <w:lang w:val="en"/>
        </w:rPr>
      </w:pPr>
    </w:p>
    <w:p w:rsidR="00284DFF" w:rsidRPr="00BF03EB" w:rsidRDefault="00284DFF" w:rsidP="00BF03EB">
      <w:pPr>
        <w:pStyle w:val="ListParagraph"/>
        <w:widowControl w:val="0"/>
        <w:numPr>
          <w:ilvl w:val="0"/>
          <w:numId w:val="29"/>
        </w:numPr>
        <w:rPr>
          <w:lang w:val="en"/>
        </w:rPr>
      </w:pPr>
      <w:r w:rsidRPr="00BF03EB">
        <w:rPr>
          <w:lang w:val="en"/>
        </w:rPr>
        <w:t xml:space="preserve">Remove your gloves. </w:t>
      </w:r>
      <w:r w:rsidR="00BF03EB" w:rsidRPr="00BF03EB">
        <w:rPr>
          <w:lang w:val="en"/>
        </w:rPr>
        <w:t xml:space="preserve"> </w:t>
      </w:r>
      <w:r w:rsidRPr="00BF03EB">
        <w:rPr>
          <w:lang w:val="en"/>
        </w:rPr>
        <w:t xml:space="preserve">Leather gloves can be reused. </w:t>
      </w:r>
    </w:p>
    <w:p w:rsidR="00284DFF" w:rsidRDefault="00284DFF" w:rsidP="00284DFF">
      <w:pPr>
        <w:widowControl w:val="0"/>
        <w:rPr>
          <w:lang w:val="en"/>
        </w:rPr>
      </w:pPr>
    </w:p>
    <w:p w:rsidR="006170E6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>Wash hands, or use alcohol gel to clean your hands as soon as possible.</w:t>
      </w:r>
    </w:p>
    <w:p w:rsidR="00284DFF" w:rsidRDefault="00284DFF" w:rsidP="00284DFF">
      <w:pPr>
        <w:widowControl w:val="0"/>
        <w:ind w:left="720"/>
        <w:rPr>
          <w:lang w:val="en"/>
        </w:rPr>
      </w:pPr>
    </w:p>
    <w:p w:rsidR="006170E6" w:rsidRDefault="006170E6" w:rsidP="006170E6">
      <w:pPr>
        <w:widowControl w:val="0"/>
        <w:numPr>
          <w:ilvl w:val="0"/>
          <w:numId w:val="29"/>
        </w:numPr>
        <w:rPr>
          <w:lang w:val="en"/>
        </w:rPr>
      </w:pPr>
      <w:r>
        <w:rPr>
          <w:lang w:val="en"/>
        </w:rPr>
        <w:t xml:space="preserve">Keep the sharps disposal container in a secure location. This must be disposed as </w:t>
      </w:r>
      <w:r w:rsidR="00414A23">
        <w:rPr>
          <w:lang w:val="en"/>
        </w:rPr>
        <w:t xml:space="preserve">biohazard </w:t>
      </w:r>
      <w:r>
        <w:rPr>
          <w:lang w:val="en"/>
        </w:rPr>
        <w:t xml:space="preserve">waste. </w:t>
      </w:r>
    </w:p>
    <w:p w:rsidR="006170E6" w:rsidRDefault="006170E6" w:rsidP="006170E6">
      <w:pPr>
        <w:widowControl w:val="0"/>
        <w:ind w:left="360"/>
        <w:rPr>
          <w:lang w:val="en"/>
        </w:rPr>
      </w:pPr>
    </w:p>
    <w:p w:rsidR="006170E6" w:rsidRDefault="006170E6"/>
    <w:p w:rsidR="003F6377" w:rsidRDefault="003F6377">
      <w:pPr>
        <w:spacing w:after="200" w:line="276" w:lineRule="auto"/>
      </w:pPr>
      <w:r>
        <w:br w:type="page"/>
      </w:r>
    </w:p>
    <w:p w:rsidR="003F6377" w:rsidRDefault="003F6377">
      <w:pPr>
        <w:spacing w:after="200" w:line="276" w:lineRule="auto"/>
      </w:pPr>
      <w:r>
        <w:lastRenderedPageBreak/>
        <w:t>4.</w:t>
      </w:r>
      <w:r>
        <w:tab/>
      </w:r>
      <w:r w:rsidRPr="003F6377">
        <w:rPr>
          <w:b/>
        </w:rPr>
        <w:t>What to Do if You Experience a Needlestick</w:t>
      </w:r>
    </w:p>
    <w:p w:rsidR="003F6377" w:rsidRDefault="003F6377" w:rsidP="005827EF">
      <w:r>
        <w:tab/>
      </w:r>
      <w:r w:rsidRPr="00F54167">
        <w:t>If you experience a needlestick, get medical treatment within the first 24 hours.</w:t>
      </w:r>
    </w:p>
    <w:p w:rsidR="005827EF" w:rsidRPr="00F54167" w:rsidRDefault="005827EF" w:rsidP="005827EF"/>
    <w:p w:rsidR="00F54167" w:rsidRDefault="00F54167" w:rsidP="005827EF">
      <w:pPr>
        <w:ind w:left="720"/>
      </w:pPr>
      <w:r>
        <w:t xml:space="preserve">Report the injury immediately </w:t>
      </w:r>
      <w:proofErr w:type="gramStart"/>
      <w:r>
        <w:t>to :</w:t>
      </w:r>
      <w:proofErr w:type="gramEnd"/>
      <w:r>
        <w:t xml:space="preserve">  ______(</w:t>
      </w:r>
      <w:r w:rsidRPr="00F54167">
        <w:rPr>
          <w:u w:val="single"/>
        </w:rPr>
        <w:t>name</w:t>
      </w:r>
      <w:r w:rsidR="00414A23">
        <w:rPr>
          <w:u w:val="single"/>
        </w:rPr>
        <w:t xml:space="preserve"> of injury coordinator</w:t>
      </w:r>
      <w:r w:rsidR="005827EF">
        <w:rPr>
          <w:u w:val="single"/>
        </w:rPr>
        <w:t xml:space="preserve"> at your workplace</w:t>
      </w:r>
      <w:r w:rsidRPr="00F54167">
        <w:rPr>
          <w:u w:val="single"/>
        </w:rPr>
        <w:t>)_______, phone.</w:t>
      </w:r>
      <w:r>
        <w:t xml:space="preserve"> </w:t>
      </w:r>
    </w:p>
    <w:p w:rsidR="005827EF" w:rsidRDefault="005827EF" w:rsidP="005827EF">
      <w:pPr>
        <w:ind w:left="720"/>
      </w:pPr>
    </w:p>
    <w:p w:rsidR="003F6377" w:rsidRDefault="003F6377" w:rsidP="005827EF">
      <w:pPr>
        <w:ind w:left="720"/>
      </w:pPr>
      <w:r>
        <w:t xml:space="preserve">If you are </w:t>
      </w:r>
      <w:r w:rsidR="00D97E2A">
        <w:t xml:space="preserve">punctured or get a laceration </w:t>
      </w:r>
      <w:r>
        <w:t>by a use</w:t>
      </w:r>
      <w:r w:rsidR="00D97E2A">
        <w:t>d</w:t>
      </w:r>
      <w:r>
        <w:t xml:space="preserve"> syringe, lancet, razor or other medical “sharp,” getting medical treatment within the same day is required.  Studies have shown that receiving medical treatment for a needlestick within the first 24 hours is able to prevent transmission of HIV and Hepatitis.</w:t>
      </w:r>
    </w:p>
    <w:p w:rsidR="005827EF" w:rsidRDefault="005827EF" w:rsidP="005827EF">
      <w:pPr>
        <w:ind w:left="720"/>
      </w:pPr>
    </w:p>
    <w:p w:rsidR="007D56E6" w:rsidRDefault="007D56E6" w:rsidP="005827EF">
      <w:pPr>
        <w:ind w:left="720"/>
      </w:pPr>
      <w:r>
        <w:t xml:space="preserve">Employees may not decline going to a healthcare provider for evaluation. </w:t>
      </w:r>
      <w:r w:rsidR="00F7196F">
        <w:t xml:space="preserve"> (The employee may decline the advice or treatment offered by a healthcare provider, but they must</w:t>
      </w:r>
      <w:r w:rsidR="00D97E2A">
        <w:t xml:space="preserve"> obtain the evaluation.)</w:t>
      </w:r>
      <w:r w:rsidR="004E0D8D">
        <w:t xml:space="preserve">  The medical exam is confidential – the employer should not receive medical test results or other medical information regarding the employee.</w:t>
      </w:r>
    </w:p>
    <w:p w:rsidR="005827EF" w:rsidRDefault="005827EF" w:rsidP="005827EF">
      <w:pPr>
        <w:ind w:left="720"/>
      </w:pPr>
    </w:p>
    <w:p w:rsidR="00BB555B" w:rsidRDefault="00BB555B" w:rsidP="005827EF">
      <w:pPr>
        <w:ind w:left="720"/>
      </w:pPr>
      <w:r>
        <w:t>Employees who experience a needlestick should be sent to the following healthcare provider within the first 24 hours.</w:t>
      </w:r>
    </w:p>
    <w:p w:rsidR="005827EF" w:rsidRDefault="005827EF" w:rsidP="005827EF">
      <w:pPr>
        <w:ind w:left="720"/>
      </w:pPr>
    </w:p>
    <w:p w:rsidR="003F6377" w:rsidRDefault="003F6377" w:rsidP="005827EF">
      <w:r>
        <w:tab/>
      </w:r>
      <w:r>
        <w:tab/>
        <w:t xml:space="preserve">Name of Healthcare Provider: </w:t>
      </w:r>
      <w:r>
        <w:tab/>
        <w:t>___________________________</w:t>
      </w:r>
    </w:p>
    <w:p w:rsidR="003F6377" w:rsidRDefault="003F6377" w:rsidP="005827EF">
      <w:r>
        <w:tab/>
      </w:r>
      <w:r>
        <w:tab/>
        <w:t>Address:</w:t>
      </w:r>
      <w:r>
        <w:tab/>
      </w:r>
      <w:r>
        <w:tab/>
      </w:r>
      <w:r>
        <w:tab/>
      </w:r>
      <w:r>
        <w:tab/>
        <w:t>___________________________</w:t>
      </w:r>
    </w:p>
    <w:p w:rsidR="003F6377" w:rsidRDefault="003F6377" w:rsidP="005827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6377" w:rsidRDefault="003F6377" w:rsidP="005827EF">
      <w:r>
        <w:tab/>
      </w:r>
      <w:r>
        <w:tab/>
        <w:t xml:space="preserve">Phone: </w:t>
      </w:r>
      <w:r>
        <w:tab/>
      </w:r>
      <w:r>
        <w:tab/>
      </w:r>
      <w:r>
        <w:tab/>
      </w:r>
      <w:r>
        <w:tab/>
        <w:t>_____________________________</w:t>
      </w:r>
    </w:p>
    <w:p w:rsidR="005827EF" w:rsidRDefault="005827EF" w:rsidP="005827EF"/>
    <w:p w:rsidR="00D97E2A" w:rsidRDefault="00D97E2A" w:rsidP="005827EF">
      <w:pPr>
        <w:ind w:left="720"/>
      </w:pPr>
      <w:r>
        <w:t>NOTE: A “needlestick” means that the needle edge of a syringe punctured or lacerated the employee</w:t>
      </w:r>
      <w:r w:rsidR="00BB555B">
        <w:t>’</w:t>
      </w:r>
      <w:r>
        <w:t xml:space="preserve">s skin.  When this occurs, medical follow-up is necessary.  </w:t>
      </w:r>
      <w:r w:rsidR="005827EF">
        <w:t xml:space="preserve">Medical follow-up is </w:t>
      </w:r>
      <w:r w:rsidR="005827EF" w:rsidRPr="005827EF">
        <w:rPr>
          <w:u w:val="single"/>
        </w:rPr>
        <w:t>not required</w:t>
      </w:r>
      <w:r w:rsidR="005827EF">
        <w:t xml:space="preserve"> when a worker touches a syringe without wearing gloves, or without using a tool to </w:t>
      </w:r>
      <w:proofErr w:type="spellStart"/>
      <w:r w:rsidR="005827EF">
        <w:t>pickup</w:t>
      </w:r>
      <w:proofErr w:type="spellEnd"/>
      <w:r w:rsidR="005827EF">
        <w:t xml:space="preserve"> the syringe.  M</w:t>
      </w:r>
      <w:r>
        <w:t xml:space="preserve">edical follow-up is </w:t>
      </w:r>
      <w:r w:rsidRPr="00D97E2A">
        <w:rPr>
          <w:u w:val="single"/>
        </w:rPr>
        <w:t>not required</w:t>
      </w:r>
      <w:r>
        <w:t xml:space="preserve"> when a needlestick has not occurred.</w:t>
      </w:r>
      <w:r w:rsidR="005827EF">
        <w:t xml:space="preserve"> </w:t>
      </w:r>
    </w:p>
    <w:p w:rsidR="00847F90" w:rsidRDefault="00847F90" w:rsidP="005827EF"/>
    <w:p w:rsidR="007D60AE" w:rsidRDefault="007D60AE" w:rsidP="005827EF">
      <w:bookmarkStart w:id="0" w:name="_GoBack"/>
      <w:bookmarkEnd w:id="0"/>
    </w:p>
    <w:p w:rsidR="00847F90" w:rsidRDefault="00847F90" w:rsidP="005827EF">
      <w:r>
        <w:tab/>
      </w:r>
      <w:r w:rsidRPr="00847F90">
        <w:rPr>
          <w:b/>
        </w:rPr>
        <w:t>Instructions after a Needlestick</w:t>
      </w:r>
      <w:r>
        <w:t>:</w:t>
      </w:r>
    </w:p>
    <w:p w:rsidR="00847F90" w:rsidRDefault="00847F90" w:rsidP="005827EF">
      <w:pPr>
        <w:pStyle w:val="ListParagraph"/>
        <w:numPr>
          <w:ilvl w:val="0"/>
          <w:numId w:val="31"/>
        </w:numPr>
      </w:pPr>
      <w:r>
        <w:t xml:space="preserve">Discard the syringe into the Sharps Disposal Container. </w:t>
      </w:r>
    </w:p>
    <w:p w:rsidR="00847F90" w:rsidRDefault="00847F90" w:rsidP="005827EF">
      <w:pPr>
        <w:pStyle w:val="ListParagraph"/>
        <w:numPr>
          <w:ilvl w:val="0"/>
          <w:numId w:val="31"/>
        </w:numPr>
      </w:pPr>
      <w:r>
        <w:t>Do not bring the syringe to the doctor – the blood in the syringe is not tested for HIV or Hepatitis.</w:t>
      </w:r>
    </w:p>
    <w:p w:rsidR="00847F90" w:rsidRDefault="00847F90" w:rsidP="005827EF">
      <w:pPr>
        <w:pStyle w:val="ListParagraph"/>
        <w:numPr>
          <w:ilvl w:val="0"/>
          <w:numId w:val="31"/>
        </w:numPr>
      </w:pPr>
      <w:r>
        <w:t>Wash the puncture area with soap and water.</w:t>
      </w:r>
    </w:p>
    <w:p w:rsidR="00847F90" w:rsidRDefault="00847F90" w:rsidP="005827EF">
      <w:pPr>
        <w:pStyle w:val="ListParagraph"/>
        <w:numPr>
          <w:ilvl w:val="0"/>
          <w:numId w:val="31"/>
        </w:numPr>
      </w:pPr>
      <w:r>
        <w:t>Do not disinfect your skin with bleach</w:t>
      </w:r>
      <w:r w:rsidR="00300BF4">
        <w:t xml:space="preserve"> </w:t>
      </w:r>
      <w:r>
        <w:t xml:space="preserve">or </w:t>
      </w:r>
      <w:r w:rsidR="00300BF4">
        <w:t>disinfectant</w:t>
      </w:r>
      <w:r>
        <w:t xml:space="preserve"> – this can damage the skin and make transmission of Hepatitis or HIV easier.</w:t>
      </w:r>
    </w:p>
    <w:p w:rsidR="00847F90" w:rsidRDefault="00847F90" w:rsidP="005827EF">
      <w:pPr>
        <w:pStyle w:val="ListParagraph"/>
        <w:numPr>
          <w:ilvl w:val="0"/>
          <w:numId w:val="31"/>
        </w:numPr>
      </w:pPr>
      <w:r>
        <w:t xml:space="preserve"> Be prepared to tell the healthcare provider about:</w:t>
      </w:r>
    </w:p>
    <w:p w:rsidR="00847F90" w:rsidRDefault="00D97E2A" w:rsidP="005827EF">
      <w:pPr>
        <w:pStyle w:val="ListParagraph"/>
        <w:numPr>
          <w:ilvl w:val="1"/>
          <w:numId w:val="31"/>
        </w:numPr>
      </w:pPr>
      <w:r>
        <w:t xml:space="preserve">Location of </w:t>
      </w:r>
      <w:r w:rsidR="00847F90">
        <w:t xml:space="preserve"> puncture on your skin</w:t>
      </w:r>
    </w:p>
    <w:p w:rsidR="00847F90" w:rsidRDefault="00847F90" w:rsidP="00847F90">
      <w:pPr>
        <w:pStyle w:val="ListParagraph"/>
        <w:numPr>
          <w:ilvl w:val="1"/>
          <w:numId w:val="31"/>
        </w:numPr>
        <w:spacing w:after="200" w:line="276" w:lineRule="auto"/>
      </w:pPr>
      <w:r>
        <w:t xml:space="preserve">How deep the </w:t>
      </w:r>
      <w:r w:rsidR="00D97E2A">
        <w:t>puncture/laceration</w:t>
      </w:r>
    </w:p>
    <w:p w:rsidR="00847F90" w:rsidRDefault="00847F90" w:rsidP="00847F90">
      <w:pPr>
        <w:pStyle w:val="ListParagraph"/>
        <w:numPr>
          <w:ilvl w:val="1"/>
          <w:numId w:val="31"/>
        </w:numPr>
        <w:spacing w:after="200" w:line="276" w:lineRule="auto"/>
      </w:pPr>
      <w:r>
        <w:t>Whether or not there was visible blood inside the syringe tube</w:t>
      </w:r>
    </w:p>
    <w:p w:rsidR="00847F90" w:rsidRDefault="00847F90" w:rsidP="00847F90">
      <w:pPr>
        <w:pStyle w:val="ListParagraph"/>
        <w:numPr>
          <w:ilvl w:val="1"/>
          <w:numId w:val="31"/>
        </w:numPr>
        <w:spacing w:after="200" w:line="276" w:lineRule="auto"/>
      </w:pPr>
      <w:r>
        <w:t xml:space="preserve">Whether or not there was visible blood on the needle </w:t>
      </w:r>
    </w:p>
    <w:p w:rsidR="005827EF" w:rsidRDefault="005827EF">
      <w:pPr>
        <w:spacing w:after="200" w:line="276" w:lineRule="auto"/>
      </w:pPr>
      <w:r>
        <w:br w:type="page"/>
      </w:r>
    </w:p>
    <w:p w:rsidR="00031BA6" w:rsidRDefault="00031BA6">
      <w:pPr>
        <w:spacing w:after="200" w:line="276" w:lineRule="auto"/>
      </w:pPr>
      <w:r>
        <w:lastRenderedPageBreak/>
        <w:t xml:space="preserve">5. </w:t>
      </w:r>
      <w:r w:rsidRPr="00D11AF1">
        <w:rPr>
          <w:b/>
        </w:rPr>
        <w:t>Requirements for Tools and Equipment</w:t>
      </w:r>
    </w:p>
    <w:p w:rsidR="00031BA6" w:rsidRPr="001061BD" w:rsidRDefault="00031BA6" w:rsidP="00031BA6">
      <w:pPr>
        <w:spacing w:after="200" w:line="276" w:lineRule="auto"/>
        <w:ind w:firstLine="720"/>
        <w:rPr>
          <w:b/>
        </w:rPr>
      </w:pPr>
      <w:r w:rsidRPr="001061BD">
        <w:rPr>
          <w:b/>
        </w:rPr>
        <w:t>Sharps Disposal Container</w:t>
      </w:r>
    </w:p>
    <w:p w:rsidR="00031BA6" w:rsidRDefault="00031BA6" w:rsidP="00C603EA">
      <w:pPr>
        <w:pStyle w:val="ListParagraph"/>
        <w:numPr>
          <w:ilvl w:val="0"/>
          <w:numId w:val="35"/>
        </w:numPr>
        <w:ind w:left="3240"/>
      </w:pPr>
      <w:r>
        <w:t>Must be puncture-proof and leak-proof.</w:t>
      </w:r>
    </w:p>
    <w:p w:rsidR="00031BA6" w:rsidRDefault="00031BA6" w:rsidP="00C603EA">
      <w:pPr>
        <w:pStyle w:val="ListParagraph"/>
        <w:numPr>
          <w:ilvl w:val="0"/>
          <w:numId w:val="35"/>
        </w:numPr>
        <w:ind w:left="3240"/>
      </w:pPr>
      <w:r>
        <w:t>Should have a cap that allows the container to be carried to different locations without spilling.</w:t>
      </w:r>
    </w:p>
    <w:p w:rsidR="00031BA6" w:rsidRDefault="00031BA6" w:rsidP="00C603EA">
      <w:pPr>
        <w:pStyle w:val="ListParagraph"/>
        <w:numPr>
          <w:ilvl w:val="0"/>
          <w:numId w:val="35"/>
        </w:numPr>
        <w:ind w:left="3240"/>
      </w:pPr>
      <w:r>
        <w:t>Should be replaced when 3/4</w:t>
      </w:r>
      <w:r w:rsidRPr="00031BA6">
        <w:rPr>
          <w:vertAlign w:val="superscript"/>
        </w:rPr>
        <w:t>th</w:t>
      </w:r>
      <w:r>
        <w:t xml:space="preserve"> full.</w:t>
      </w:r>
    </w:p>
    <w:p w:rsidR="00031BA6" w:rsidRDefault="00031BA6" w:rsidP="00C603EA">
      <w:pPr>
        <w:pStyle w:val="ListParagraph"/>
        <w:numPr>
          <w:ilvl w:val="0"/>
          <w:numId w:val="35"/>
        </w:numPr>
        <w:ind w:left="3240"/>
      </w:pPr>
      <w:r>
        <w:t>Never pour out contents of a smaller sharps container into a larger container.</w:t>
      </w:r>
    </w:p>
    <w:p w:rsidR="00031BA6" w:rsidRDefault="00031BA6" w:rsidP="00C603EA">
      <w:pPr>
        <w:pStyle w:val="ListParagraph"/>
        <w:numPr>
          <w:ilvl w:val="0"/>
          <w:numId w:val="35"/>
        </w:numPr>
        <w:ind w:left="3240"/>
      </w:pPr>
      <w:r>
        <w:t>Must be labeled with a Biohazard label.</w:t>
      </w:r>
    </w:p>
    <w:p w:rsidR="00D97E2A" w:rsidRDefault="00D97E2A" w:rsidP="00C603EA">
      <w:pPr>
        <w:pStyle w:val="ListParagraph"/>
        <w:numPr>
          <w:ilvl w:val="0"/>
          <w:numId w:val="35"/>
        </w:numPr>
        <w:ind w:left="3240"/>
      </w:pPr>
      <w:r>
        <w:t>Vendors are available on the state vendor list.</w:t>
      </w:r>
    </w:p>
    <w:p w:rsidR="00C603EA" w:rsidRDefault="00C603EA" w:rsidP="00C603EA">
      <w:pPr>
        <w:ind w:left="720"/>
        <w:rPr>
          <w:b/>
        </w:rPr>
      </w:pPr>
    </w:p>
    <w:p w:rsidR="00D11AF1" w:rsidRPr="001061BD" w:rsidRDefault="00D11AF1" w:rsidP="00C603EA">
      <w:pPr>
        <w:ind w:left="720"/>
        <w:rPr>
          <w:b/>
        </w:rPr>
      </w:pPr>
      <w:r w:rsidRPr="001061BD">
        <w:rPr>
          <w:b/>
        </w:rPr>
        <w:t>Tools:</w:t>
      </w:r>
      <w:r w:rsidRPr="001061BD">
        <w:rPr>
          <w:b/>
        </w:rPr>
        <w:tab/>
      </w:r>
    </w:p>
    <w:p w:rsidR="00D11AF1" w:rsidRDefault="00D11AF1" w:rsidP="00C603EA">
      <w:pPr>
        <w:pStyle w:val="ListParagraph"/>
        <w:numPr>
          <w:ilvl w:val="0"/>
          <w:numId w:val="37"/>
        </w:numPr>
        <w:ind w:left="3240"/>
      </w:pPr>
      <w:r>
        <w:t>Use pliers</w:t>
      </w:r>
      <w:r w:rsidR="005827EF">
        <w:t>, long-handled picker tool</w:t>
      </w:r>
      <w:proofErr w:type="gramStart"/>
      <w:r w:rsidR="005827EF">
        <w:t xml:space="preserve">, </w:t>
      </w:r>
      <w:r>
        <w:t xml:space="preserve"> or</w:t>
      </w:r>
      <w:proofErr w:type="gramEnd"/>
      <w:r>
        <w:t xml:space="preserve"> a dustpan and broom to </w:t>
      </w:r>
      <w:proofErr w:type="spellStart"/>
      <w:r>
        <w:t>pickup</w:t>
      </w:r>
      <w:proofErr w:type="spellEnd"/>
      <w:r>
        <w:t xml:space="preserve"> syringe so that hand contact is not required.</w:t>
      </w:r>
    </w:p>
    <w:p w:rsidR="002D2DDC" w:rsidRDefault="005827EF" w:rsidP="00C603EA">
      <w:pPr>
        <w:pStyle w:val="ListParagraph"/>
        <w:numPr>
          <w:ilvl w:val="0"/>
          <w:numId w:val="37"/>
        </w:numPr>
        <w:ind w:left="3240"/>
      </w:pPr>
      <w:r>
        <w:t>Dispose syringe directly into sharps container without hand contact</w:t>
      </w:r>
      <w:r w:rsidR="001061BD">
        <w:t>.</w:t>
      </w:r>
    </w:p>
    <w:p w:rsidR="00C603EA" w:rsidRDefault="00C603EA" w:rsidP="00C603EA">
      <w:pPr>
        <w:ind w:left="720"/>
        <w:rPr>
          <w:b/>
        </w:rPr>
      </w:pPr>
    </w:p>
    <w:p w:rsidR="00031BA6" w:rsidRPr="001061BD" w:rsidRDefault="00031BA6" w:rsidP="00C603EA">
      <w:pPr>
        <w:ind w:left="720"/>
        <w:rPr>
          <w:b/>
        </w:rPr>
      </w:pPr>
      <w:r w:rsidRPr="001061BD">
        <w:rPr>
          <w:b/>
        </w:rPr>
        <w:t>Gloves</w:t>
      </w:r>
      <w:r w:rsidRPr="001061BD">
        <w:rPr>
          <w:b/>
        </w:rPr>
        <w:tab/>
      </w:r>
      <w:r w:rsidRPr="001061BD">
        <w:rPr>
          <w:b/>
        </w:rPr>
        <w:tab/>
      </w:r>
    </w:p>
    <w:p w:rsidR="00BB555B" w:rsidRDefault="00BB555B" w:rsidP="00C603EA">
      <w:pPr>
        <w:pStyle w:val="ListParagraph"/>
        <w:numPr>
          <w:ilvl w:val="0"/>
          <w:numId w:val="36"/>
        </w:numPr>
        <w:ind w:left="3240"/>
      </w:pPr>
      <w:r>
        <w:t>Should be puncture resistant.</w:t>
      </w:r>
    </w:p>
    <w:p w:rsidR="00D97E2A" w:rsidRDefault="00BB555B" w:rsidP="00C603EA">
      <w:pPr>
        <w:pStyle w:val="ListParagraph"/>
        <w:numPr>
          <w:ilvl w:val="0"/>
          <w:numId w:val="36"/>
        </w:numPr>
        <w:ind w:left="3240"/>
      </w:pPr>
      <w:r>
        <w:t>Look for ANSI-rated puncture resistant glove when cleaning areas with a high density of syringes.</w:t>
      </w:r>
    </w:p>
    <w:p w:rsidR="00031BA6" w:rsidRDefault="00D97E2A" w:rsidP="00C603EA">
      <w:pPr>
        <w:pStyle w:val="ListParagraph"/>
        <w:numPr>
          <w:ilvl w:val="0"/>
          <w:numId w:val="36"/>
        </w:numPr>
        <w:ind w:left="3240"/>
      </w:pPr>
      <w:r>
        <w:t xml:space="preserve">Do not </w:t>
      </w:r>
      <w:r w:rsidR="00BB555B">
        <w:t>use healthcare latex/nitrile gl</w:t>
      </w:r>
      <w:r>
        <w:t>o</w:t>
      </w:r>
      <w:r w:rsidR="00BB555B">
        <w:t>v</w:t>
      </w:r>
      <w:r>
        <w:t>es – these are too thin to resist a needle.</w:t>
      </w:r>
    </w:p>
    <w:p w:rsidR="00D97E2A" w:rsidRDefault="00D97E2A" w:rsidP="00C603EA">
      <w:pPr>
        <w:pStyle w:val="ListParagraph"/>
        <w:numPr>
          <w:ilvl w:val="0"/>
          <w:numId w:val="36"/>
        </w:numPr>
        <w:ind w:left="3240"/>
      </w:pPr>
      <w:r>
        <w:t xml:space="preserve">The </w:t>
      </w:r>
      <w:r w:rsidR="005827EF">
        <w:t xml:space="preserve">puncture-resistant </w:t>
      </w:r>
      <w:r>
        <w:t xml:space="preserve">glove can be re-used.  </w:t>
      </w:r>
    </w:p>
    <w:p w:rsidR="00C603EA" w:rsidRDefault="00C603EA" w:rsidP="00C603EA">
      <w:pPr>
        <w:ind w:firstLine="720"/>
        <w:rPr>
          <w:b/>
        </w:rPr>
      </w:pPr>
    </w:p>
    <w:p w:rsidR="00BB555B" w:rsidRDefault="00BB555B" w:rsidP="00C603EA">
      <w:pPr>
        <w:ind w:firstLine="720"/>
        <w:rPr>
          <w:b/>
        </w:rPr>
      </w:pPr>
      <w:r w:rsidRPr="00BB555B">
        <w:rPr>
          <w:b/>
        </w:rPr>
        <w:t>Shoes</w:t>
      </w:r>
      <w:r w:rsidRPr="00BB555B">
        <w:rPr>
          <w:b/>
        </w:rPr>
        <w:tab/>
      </w:r>
      <w:r w:rsidRPr="00BB555B">
        <w:rPr>
          <w:b/>
        </w:rPr>
        <w:tab/>
      </w:r>
      <w:r w:rsidRPr="00BB555B">
        <w:rPr>
          <w:b/>
        </w:rPr>
        <w:tab/>
      </w:r>
      <w:r w:rsidRPr="00BB555B">
        <w:rPr>
          <w:b/>
        </w:rPr>
        <w:tab/>
      </w:r>
      <w:r w:rsidRPr="00BB555B">
        <w:rPr>
          <w:b/>
        </w:rPr>
        <w:tab/>
      </w:r>
    </w:p>
    <w:p w:rsidR="00BB555B" w:rsidRPr="00C603EA" w:rsidRDefault="00BB555B" w:rsidP="00C603EA">
      <w:pPr>
        <w:pStyle w:val="ListParagraph"/>
        <w:numPr>
          <w:ilvl w:val="0"/>
          <w:numId w:val="41"/>
        </w:numPr>
        <w:ind w:left="3240"/>
      </w:pPr>
      <w:r w:rsidRPr="00C603EA">
        <w:t>Closed-toe shoes are required.</w:t>
      </w:r>
    </w:p>
    <w:p w:rsidR="00BB555B" w:rsidRPr="00C603EA" w:rsidRDefault="00C603EA" w:rsidP="00C603EA">
      <w:pPr>
        <w:pStyle w:val="ListParagraph"/>
        <w:numPr>
          <w:ilvl w:val="0"/>
          <w:numId w:val="41"/>
        </w:numPr>
        <w:ind w:left="3240"/>
        <w:rPr>
          <w:b/>
        </w:rPr>
      </w:pPr>
      <w:r>
        <w:t>Leather shoes with sturdy sole required for Public Works.</w:t>
      </w:r>
    </w:p>
    <w:p w:rsidR="00C603EA" w:rsidRPr="00BB555B" w:rsidRDefault="00C603EA" w:rsidP="00C603EA">
      <w:pPr>
        <w:pStyle w:val="ListParagraph"/>
        <w:numPr>
          <w:ilvl w:val="0"/>
          <w:numId w:val="41"/>
        </w:numPr>
        <w:ind w:left="3240"/>
        <w:rPr>
          <w:b/>
        </w:rPr>
      </w:pPr>
      <w:r>
        <w:t xml:space="preserve">Rubber </w:t>
      </w:r>
      <w:proofErr w:type="spellStart"/>
      <w:r>
        <w:t>overboots</w:t>
      </w:r>
      <w:proofErr w:type="spellEnd"/>
      <w:r>
        <w:t xml:space="preserve"> may be required for areas with high-density </w:t>
      </w:r>
      <w:r w:rsidR="005827EF">
        <w:t xml:space="preserve">of syringes in </w:t>
      </w:r>
      <w:r>
        <w:t>debris.</w:t>
      </w:r>
    </w:p>
    <w:p w:rsidR="00C603EA" w:rsidRDefault="00C603EA" w:rsidP="00C603EA">
      <w:pPr>
        <w:ind w:left="720"/>
        <w:rPr>
          <w:b/>
        </w:rPr>
      </w:pPr>
    </w:p>
    <w:p w:rsidR="00D11AF1" w:rsidRPr="001061BD" w:rsidRDefault="00D11AF1" w:rsidP="00C603EA">
      <w:pPr>
        <w:ind w:left="720"/>
        <w:rPr>
          <w:b/>
        </w:rPr>
      </w:pPr>
      <w:r w:rsidRPr="001061BD">
        <w:rPr>
          <w:b/>
        </w:rPr>
        <w:t>Handwashing</w:t>
      </w:r>
    </w:p>
    <w:p w:rsidR="00D11AF1" w:rsidRDefault="00D11AF1" w:rsidP="00C603EA">
      <w:pPr>
        <w:pStyle w:val="ListParagraph"/>
        <w:numPr>
          <w:ilvl w:val="0"/>
          <w:numId w:val="39"/>
        </w:numPr>
        <w:tabs>
          <w:tab w:val="left" w:pos="4410"/>
          <w:tab w:val="left" w:pos="4680"/>
        </w:tabs>
        <w:ind w:left="3150" w:hanging="270"/>
      </w:pPr>
      <w:r>
        <w:t>Handwashing with soap and water is required after handling a used syringe.</w:t>
      </w:r>
    </w:p>
    <w:p w:rsidR="00847F90" w:rsidRDefault="00C603EA" w:rsidP="00C603EA">
      <w:pPr>
        <w:pStyle w:val="ListParagraph"/>
        <w:numPr>
          <w:ilvl w:val="0"/>
          <w:numId w:val="39"/>
        </w:numPr>
        <w:ind w:left="3240"/>
      </w:pPr>
      <w:r>
        <w:t>Alcohol hand-sanitizer can be used when a sink is not available.</w:t>
      </w:r>
      <w:r w:rsidR="00847F90">
        <w:br w:type="page"/>
      </w:r>
    </w:p>
    <w:p w:rsidR="00284DFF" w:rsidRDefault="00D11AF1">
      <w:pPr>
        <w:spacing w:after="200" w:line="276" w:lineRule="auto"/>
        <w:rPr>
          <w:b/>
          <w:u w:val="single"/>
        </w:rPr>
      </w:pPr>
      <w:r>
        <w:lastRenderedPageBreak/>
        <w:t>6</w:t>
      </w:r>
      <w:r w:rsidR="00284DFF">
        <w:t>.</w:t>
      </w:r>
      <w:r w:rsidR="00284DFF">
        <w:tab/>
      </w:r>
      <w:r w:rsidR="00284DFF" w:rsidRPr="00284DFF">
        <w:rPr>
          <w:b/>
          <w:u w:val="single"/>
        </w:rPr>
        <w:t xml:space="preserve">Who </w:t>
      </w:r>
      <w:proofErr w:type="gramStart"/>
      <w:r w:rsidR="00284DFF" w:rsidRPr="00284DFF">
        <w:rPr>
          <w:b/>
          <w:u w:val="single"/>
        </w:rPr>
        <w:t>Can</w:t>
      </w:r>
      <w:proofErr w:type="gramEnd"/>
      <w:r w:rsidR="00284DFF" w:rsidRPr="00284DFF">
        <w:rPr>
          <w:b/>
          <w:u w:val="single"/>
        </w:rPr>
        <w:t xml:space="preserve"> be Assigned to Pick-Up Discarded Syringes</w:t>
      </w:r>
    </w:p>
    <w:p w:rsidR="00284DFF" w:rsidRDefault="00284DFF" w:rsidP="00284DFF">
      <w:pPr>
        <w:spacing w:after="200" w:line="276" w:lineRule="auto"/>
        <w:ind w:left="720"/>
      </w:pPr>
      <w:r w:rsidRPr="00284DFF">
        <w:t>A municipal or state agency may assign employees to pick-up discarded syringes when</w:t>
      </w:r>
      <w:r w:rsidR="00D97E2A">
        <w:t xml:space="preserve"> all of</w:t>
      </w:r>
      <w:r w:rsidRPr="00284DFF">
        <w:t xml:space="preserve"> the following criteria are met:</w:t>
      </w:r>
    </w:p>
    <w:p w:rsidR="00284DFF" w:rsidRDefault="00284DFF" w:rsidP="00284DFF">
      <w:pPr>
        <w:pStyle w:val="ListParagraph"/>
        <w:numPr>
          <w:ilvl w:val="0"/>
          <w:numId w:val="30"/>
        </w:numPr>
        <w:spacing w:after="200" w:line="276" w:lineRule="auto"/>
      </w:pPr>
      <w:r>
        <w:t>The employee is offered the Hepatitis-B vaccine;</w:t>
      </w:r>
    </w:p>
    <w:p w:rsidR="00284DFF" w:rsidRDefault="00284DFF" w:rsidP="00284DFF">
      <w:pPr>
        <w:pStyle w:val="ListParagraph"/>
        <w:numPr>
          <w:ilvl w:val="0"/>
          <w:numId w:val="30"/>
        </w:numPr>
        <w:spacing w:after="200" w:line="276" w:lineRule="auto"/>
      </w:pPr>
      <w:r>
        <w:t>The employee is provided with gloves, tools, disinfectant and sharps container.</w:t>
      </w:r>
    </w:p>
    <w:p w:rsidR="00284DFF" w:rsidRDefault="00284DFF" w:rsidP="00284DFF">
      <w:pPr>
        <w:pStyle w:val="ListParagraph"/>
        <w:numPr>
          <w:ilvl w:val="0"/>
          <w:numId w:val="30"/>
        </w:numPr>
        <w:spacing w:after="200" w:line="276" w:lineRule="auto"/>
      </w:pPr>
      <w:r>
        <w:t>The employer has a procedure in place to provide immediate medical care if the employee ex</w:t>
      </w:r>
      <w:r w:rsidR="00D97E2A">
        <w:t xml:space="preserve">periences a needlestick; and </w:t>
      </w:r>
    </w:p>
    <w:p w:rsidR="00D97E2A" w:rsidRDefault="00D97E2A" w:rsidP="00D97E2A">
      <w:pPr>
        <w:pStyle w:val="ListParagraph"/>
        <w:numPr>
          <w:ilvl w:val="0"/>
          <w:numId w:val="30"/>
        </w:numPr>
        <w:spacing w:after="200" w:line="276" w:lineRule="auto"/>
      </w:pPr>
      <w:r>
        <w:t xml:space="preserve">The employee is provided with pre-assignment and annual </w:t>
      </w:r>
      <w:proofErr w:type="spellStart"/>
      <w:r>
        <w:t>Bloodborne</w:t>
      </w:r>
      <w:proofErr w:type="spellEnd"/>
      <w:r>
        <w:t xml:space="preserve"> Pathogen training.</w:t>
      </w:r>
    </w:p>
    <w:p w:rsidR="00D97E2A" w:rsidRPr="00284DFF" w:rsidRDefault="00D97E2A" w:rsidP="00D97E2A">
      <w:pPr>
        <w:pStyle w:val="ListParagraph"/>
        <w:spacing w:after="200" w:line="276" w:lineRule="auto"/>
        <w:ind w:left="1080"/>
      </w:pPr>
    </w:p>
    <w:p w:rsidR="00DB3033" w:rsidRPr="00D11AF1" w:rsidRDefault="00D02AF9" w:rsidP="00D11AF1">
      <w:pPr>
        <w:pStyle w:val="ListParagraph"/>
        <w:numPr>
          <w:ilvl w:val="0"/>
          <w:numId w:val="38"/>
        </w:numPr>
        <w:rPr>
          <w:b/>
          <w:bCs/>
        </w:rPr>
      </w:pPr>
      <w:r w:rsidRPr="00D11AF1">
        <w:rPr>
          <w:b/>
          <w:bCs/>
        </w:rPr>
        <w:t>Hepatitis B Vaccine</w:t>
      </w:r>
    </w:p>
    <w:p w:rsidR="007D56E6" w:rsidRDefault="007D56E6" w:rsidP="007D56E6">
      <w:pPr>
        <w:pStyle w:val="ListParagraph"/>
        <w:rPr>
          <w:b/>
          <w:bCs/>
        </w:rPr>
      </w:pPr>
    </w:p>
    <w:p w:rsidR="007D56E6" w:rsidRPr="007D56E6" w:rsidRDefault="007D56E6" w:rsidP="007D56E6">
      <w:pPr>
        <w:pStyle w:val="ListParagraph"/>
        <w:rPr>
          <w:bCs/>
        </w:rPr>
      </w:pPr>
      <w:r w:rsidRPr="007D56E6">
        <w:rPr>
          <w:bCs/>
        </w:rPr>
        <w:t xml:space="preserve">The Hepatitis-B vaccine must be offered to employees who are given the job duty to pick up discarded syringes. </w:t>
      </w:r>
    </w:p>
    <w:p w:rsidR="007D56E6" w:rsidRDefault="007D56E6" w:rsidP="007D56E6">
      <w:pPr>
        <w:pStyle w:val="ListParagraph"/>
        <w:rPr>
          <w:b/>
          <w:bCs/>
        </w:rPr>
      </w:pPr>
    </w:p>
    <w:p w:rsidR="007D56E6" w:rsidRPr="007D56E6" w:rsidRDefault="007D56E6" w:rsidP="007D56E6">
      <w:pPr>
        <w:pStyle w:val="ListParagraph"/>
        <w:rPr>
          <w:bCs/>
        </w:rPr>
      </w:pPr>
      <w:r w:rsidRPr="007D56E6">
        <w:rPr>
          <w:bCs/>
        </w:rPr>
        <w:t>The Coordinator at ____</w:t>
      </w:r>
      <w:proofErr w:type="gramStart"/>
      <w:r w:rsidRPr="007D56E6">
        <w:rPr>
          <w:bCs/>
        </w:rPr>
        <w:t>_(</w:t>
      </w:r>
      <w:proofErr w:type="gramEnd"/>
      <w:r w:rsidRPr="007D56E6">
        <w:rPr>
          <w:bCs/>
          <w:u w:val="single"/>
        </w:rPr>
        <w:t>name of municipality/state agency</w:t>
      </w:r>
      <w:r>
        <w:rPr>
          <w:bCs/>
        </w:rPr>
        <w:t>)</w:t>
      </w:r>
      <w:r w:rsidRPr="007D56E6">
        <w:rPr>
          <w:bCs/>
        </w:rPr>
        <w:t>__ is  ___(</w:t>
      </w:r>
      <w:r w:rsidRPr="007D56E6">
        <w:rPr>
          <w:bCs/>
          <w:u w:val="single"/>
        </w:rPr>
        <w:t>name of person</w:t>
      </w:r>
      <w:r w:rsidRPr="007D56E6">
        <w:rPr>
          <w:bCs/>
        </w:rPr>
        <w:t xml:space="preserve">) ___,  </w:t>
      </w:r>
      <w:r w:rsidRPr="007D56E6">
        <w:rPr>
          <w:bCs/>
          <w:u w:val="single"/>
        </w:rPr>
        <w:t>location,  email, phone</w:t>
      </w:r>
      <w:r w:rsidRPr="007D56E6">
        <w:rPr>
          <w:bCs/>
        </w:rPr>
        <w:t>.</w:t>
      </w:r>
    </w:p>
    <w:p w:rsidR="007D56E6" w:rsidRPr="00300BF4" w:rsidRDefault="007D56E6" w:rsidP="007D56E6">
      <w:pPr>
        <w:pStyle w:val="ListParagraph"/>
        <w:rPr>
          <w:b/>
          <w:bCs/>
        </w:rPr>
      </w:pPr>
    </w:p>
    <w:p w:rsidR="00DB3033" w:rsidRDefault="00DB3033"/>
    <w:p w:rsidR="00DB3033" w:rsidRDefault="007D56E6" w:rsidP="007D56E6">
      <w:pPr>
        <w:ind w:left="2160" w:hanging="1440"/>
      </w:pPr>
      <w:r>
        <w:t>Who:</w:t>
      </w:r>
      <w:r>
        <w:tab/>
        <w:t>Employees assigned to pick-up discarded syringes must be offered the Hepatitis-B vaccine.  Volunteers are not considered employees.</w:t>
      </w:r>
    </w:p>
    <w:p w:rsidR="007D56E6" w:rsidRDefault="007D56E6"/>
    <w:p w:rsidR="007D56E6" w:rsidRDefault="007D56E6">
      <w:r>
        <w:tab/>
        <w:t>When:</w:t>
      </w:r>
      <w:r>
        <w:tab/>
      </w:r>
      <w:r>
        <w:tab/>
        <w:t>Within 10 days of assignment to job duties to pick-up used syringes.</w:t>
      </w:r>
    </w:p>
    <w:p w:rsidR="007D56E6" w:rsidRDefault="007D56E6"/>
    <w:p w:rsidR="007D56E6" w:rsidRDefault="007D56E6" w:rsidP="007D56E6">
      <w:pPr>
        <w:ind w:left="2160" w:hanging="1440"/>
      </w:pPr>
      <w:r>
        <w:t>How:</w:t>
      </w:r>
      <w:r>
        <w:tab/>
        <w:t>The Hepatitis-B vaccine is a 3-part vaccine. The vaccine consists of a 3 doses administered at 1-week, 1-month, and 6-month intervals</w:t>
      </w:r>
      <w:r w:rsidR="00D97E2A">
        <w:t>. The employee may work with syringes after getting the first dose.</w:t>
      </w:r>
      <w:r w:rsidR="007D60AE">
        <w:t xml:space="preserve"> Employees assigned to pick-up discarded syringes should also receive the antibody titer.</w:t>
      </w:r>
    </w:p>
    <w:p w:rsidR="007D56E6" w:rsidRDefault="007D56E6"/>
    <w:p w:rsidR="007D56E6" w:rsidRDefault="007D56E6" w:rsidP="007D56E6">
      <w:pPr>
        <w:ind w:left="2160" w:hanging="1440"/>
      </w:pPr>
      <w:r>
        <w:t>Payment:</w:t>
      </w:r>
      <w:r>
        <w:tab/>
        <w:t xml:space="preserve">The employer must offer the Hepatitis-B vaccine at no cost to those employees who are given job duties that involve exposure to </w:t>
      </w:r>
      <w:proofErr w:type="spellStart"/>
      <w:r>
        <w:t>bloodborne</w:t>
      </w:r>
      <w:proofErr w:type="spellEnd"/>
      <w:r>
        <w:t xml:space="preserve"> pathogens or used syringes.</w:t>
      </w:r>
      <w:r>
        <w:tab/>
      </w:r>
    </w:p>
    <w:p w:rsidR="007D56E6" w:rsidRDefault="007D56E6" w:rsidP="007D56E6">
      <w:pPr>
        <w:ind w:left="2160" w:hanging="1440"/>
      </w:pPr>
    </w:p>
    <w:p w:rsidR="007D56E6" w:rsidRDefault="007D56E6" w:rsidP="007D56E6">
      <w:pPr>
        <w:ind w:firstLine="720"/>
      </w:pPr>
      <w:r>
        <w:t>Where:</w:t>
      </w:r>
      <w:r>
        <w:tab/>
      </w:r>
      <w:r>
        <w:tab/>
        <w:t xml:space="preserve">Healthcare Provider: </w:t>
      </w:r>
      <w:r>
        <w:tab/>
        <w:t>____________________________________</w:t>
      </w:r>
    </w:p>
    <w:p w:rsidR="007D56E6" w:rsidRDefault="007D56E6" w:rsidP="007D56E6">
      <w:pPr>
        <w:ind w:firstLine="720"/>
      </w:pPr>
      <w:r>
        <w:tab/>
      </w:r>
      <w:r>
        <w:tab/>
        <w:t xml:space="preserve">Address: </w:t>
      </w:r>
      <w:r>
        <w:tab/>
        <w:t>__________________________________________</w:t>
      </w:r>
    </w:p>
    <w:p w:rsidR="007D56E6" w:rsidRDefault="007D56E6" w:rsidP="007D56E6">
      <w:pPr>
        <w:ind w:firstLine="720"/>
      </w:pPr>
      <w:r>
        <w:tab/>
      </w:r>
      <w:r>
        <w:tab/>
      </w:r>
      <w:r>
        <w:tab/>
      </w:r>
      <w:r>
        <w:tab/>
        <w:t>__________________________________________</w:t>
      </w:r>
    </w:p>
    <w:p w:rsidR="007D56E6" w:rsidRDefault="007D56E6" w:rsidP="007D56E6">
      <w:pPr>
        <w:ind w:firstLine="720"/>
      </w:pPr>
      <w:r>
        <w:tab/>
      </w:r>
      <w:r>
        <w:tab/>
        <w:t xml:space="preserve">Phone: </w:t>
      </w:r>
      <w:r>
        <w:tab/>
        <w:t>__________________________________________</w:t>
      </w:r>
    </w:p>
    <w:p w:rsidR="007D56E6" w:rsidRDefault="007D56E6"/>
    <w:p w:rsidR="00DB3033" w:rsidRDefault="00D02AF9" w:rsidP="00D97E2A">
      <w:pPr>
        <w:ind w:left="720"/>
      </w:pPr>
      <w:r>
        <w:t xml:space="preserve">Employees </w:t>
      </w:r>
      <w:r w:rsidR="007D56E6">
        <w:t xml:space="preserve">may decline the Hepatitis-B vaccine.  Employees </w:t>
      </w:r>
      <w:r>
        <w:t xml:space="preserve">who decline the vaccine </w:t>
      </w:r>
      <w:r w:rsidR="007D56E6">
        <w:t>must sign</w:t>
      </w:r>
      <w:r>
        <w:t xml:space="preserve"> a waiver which uses the wording in Appendix A of the OSHA St</w:t>
      </w:r>
      <w:r w:rsidR="007D56E6">
        <w:t>andard (see attached appendix</w:t>
      </w:r>
      <w:r>
        <w:t xml:space="preserve">). </w:t>
      </w:r>
      <w:r w:rsidR="007D56E6">
        <w:t xml:space="preserve"> </w:t>
      </w:r>
      <w:r>
        <w:t xml:space="preserve">Employees who initially decline the vaccine but who later wish to have it may then have the vaccine provided at no cost.  </w:t>
      </w:r>
    </w:p>
    <w:p w:rsidR="00DB3033" w:rsidRDefault="00DB3033"/>
    <w:p w:rsidR="00DB3033" w:rsidRPr="00D11AF1" w:rsidRDefault="00D02AF9" w:rsidP="00D11AF1">
      <w:pPr>
        <w:pStyle w:val="ListParagraph"/>
        <w:numPr>
          <w:ilvl w:val="0"/>
          <w:numId w:val="38"/>
        </w:numPr>
        <w:rPr>
          <w:b/>
          <w:bCs/>
        </w:rPr>
      </w:pPr>
      <w:r w:rsidRPr="00D11AF1">
        <w:rPr>
          <w:b/>
          <w:bCs/>
        </w:rPr>
        <w:t>Training</w:t>
      </w:r>
    </w:p>
    <w:p w:rsidR="00DB3033" w:rsidRDefault="00DB3033"/>
    <w:p w:rsidR="00F54167" w:rsidRDefault="00D02AF9" w:rsidP="00F54167">
      <w:r>
        <w:t xml:space="preserve">Training </w:t>
      </w:r>
      <w:r w:rsidR="00F54167">
        <w:t xml:space="preserve">is required </w:t>
      </w:r>
      <w:r>
        <w:t xml:space="preserve">for all employees who are reasonably anticipated to have </w:t>
      </w:r>
      <w:r w:rsidR="00F54167">
        <w:t>work-related</w:t>
      </w:r>
      <w:r>
        <w:t xml:space="preserve"> exposure to </w:t>
      </w:r>
      <w:r w:rsidR="00F54167">
        <w:t xml:space="preserve">contaminated syringes. </w:t>
      </w:r>
    </w:p>
    <w:p w:rsidR="00F54167" w:rsidRDefault="00F54167" w:rsidP="00F54167"/>
    <w:p w:rsidR="00F54167" w:rsidRDefault="00F54167" w:rsidP="00F54167">
      <w:proofErr w:type="gramStart"/>
      <w:r>
        <w:t>The  Coordinator</w:t>
      </w:r>
      <w:proofErr w:type="gramEnd"/>
      <w:r>
        <w:t xml:space="preserve"> for training is  ______(</w:t>
      </w:r>
      <w:r w:rsidRPr="00F54167">
        <w:rPr>
          <w:u w:val="single"/>
        </w:rPr>
        <w:t>name)</w:t>
      </w:r>
      <w:r>
        <w:rPr>
          <w:u w:val="single"/>
        </w:rPr>
        <w:t>___________</w:t>
      </w:r>
      <w:r>
        <w:t xml:space="preserve"> ,  __</w:t>
      </w:r>
      <w:r w:rsidRPr="00F54167">
        <w:rPr>
          <w:u w:val="single"/>
        </w:rPr>
        <w:t>(phone</w:t>
      </w:r>
      <w:r>
        <w:t>) _____________.</w:t>
      </w:r>
    </w:p>
    <w:p w:rsidR="00F54167" w:rsidRDefault="00F54167" w:rsidP="00F54167"/>
    <w:p w:rsidR="00F54167" w:rsidRDefault="00F54167" w:rsidP="00F54167">
      <w:r>
        <w:t xml:space="preserve">Training must be conducted before assignment to job duties which require handling of discarded syringes, and annually. </w:t>
      </w:r>
    </w:p>
    <w:p w:rsidR="00F54167" w:rsidRDefault="00F54167" w:rsidP="00F54167"/>
    <w:p w:rsidR="00F54167" w:rsidRDefault="00F54167" w:rsidP="00F54167">
      <w:r>
        <w:t xml:space="preserve">Training records will be maintained for three years. </w:t>
      </w:r>
    </w:p>
    <w:p w:rsidR="00F54167" w:rsidRDefault="00F54167" w:rsidP="00F54167"/>
    <w:p w:rsidR="00F54167" w:rsidRDefault="00F54167" w:rsidP="00F54167"/>
    <w:p w:rsidR="00DB3033" w:rsidRDefault="00D02AF9">
      <w:r>
        <w:t xml:space="preserve">Training will include:  </w:t>
      </w:r>
    </w:p>
    <w:p w:rsidR="00DB3033" w:rsidRDefault="00DB3033"/>
    <w:p w:rsidR="00DB3033" w:rsidRDefault="00D02AF9">
      <w:pPr>
        <w:numPr>
          <w:ilvl w:val="0"/>
          <w:numId w:val="9"/>
        </w:numPr>
        <w:tabs>
          <w:tab w:val="clear" w:pos="360"/>
          <w:tab w:val="num" w:pos="1080"/>
        </w:tabs>
        <w:ind w:left="1080"/>
      </w:pPr>
      <w:r>
        <w:t xml:space="preserve">Epidemiology and symptoms of </w:t>
      </w:r>
      <w:r w:rsidR="00F54167">
        <w:t>Hepatitis B, Hepatitis C and HIV</w:t>
      </w:r>
    </w:p>
    <w:p w:rsidR="00DB3033" w:rsidRDefault="00D02AF9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 xml:space="preserve">Modes of transmission of </w:t>
      </w:r>
      <w:r w:rsidR="00F54167">
        <w:t>Hepatitis B, Hepatitis C and HIV</w:t>
      </w:r>
    </w:p>
    <w:p w:rsidR="00DB3033" w:rsidRDefault="00F54167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Procedures and demonstration for picking up discarded syringes</w:t>
      </w:r>
    </w:p>
    <w:p w:rsidR="00F54167" w:rsidRDefault="00F54167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Instruction on gloves and glove selection</w:t>
      </w:r>
    </w:p>
    <w:p w:rsidR="00F54167" w:rsidRDefault="00F54167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Demonstration on how to use the Sharps Disposal Container</w:t>
      </w:r>
    </w:p>
    <w:p w:rsidR="00F54167" w:rsidRDefault="00F54167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Instruction on what to do if a needlestick occurs</w:t>
      </w:r>
    </w:p>
    <w:p w:rsidR="00A2621A" w:rsidRDefault="00F54167" w:rsidP="00A2621A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Information on the Hepatitis-B vaccine</w:t>
      </w: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  <w:r>
        <w:t>Program Developed by ________________________________</w:t>
      </w:r>
    </w:p>
    <w:p w:rsidR="00A2621A" w:rsidRDefault="00A2621A" w:rsidP="00A2621A">
      <w:pPr>
        <w:ind w:left="1080"/>
      </w:pPr>
    </w:p>
    <w:p w:rsidR="00A2621A" w:rsidRDefault="00A2621A" w:rsidP="00A2621A">
      <w:pPr>
        <w:ind w:left="1080"/>
      </w:pPr>
      <w:r>
        <w:t>Date: ______________________________________________</w:t>
      </w:r>
    </w:p>
    <w:p w:rsidR="00A2621A" w:rsidRDefault="00A2621A" w:rsidP="00A2621A">
      <w:pPr>
        <w:ind w:left="1080"/>
      </w:pPr>
    </w:p>
    <w:p w:rsidR="00DB3033" w:rsidRPr="004E0D8D" w:rsidRDefault="00A2621A" w:rsidP="004E0D8D">
      <w:pPr>
        <w:jc w:val="center"/>
        <w:rPr>
          <w:sz w:val="28"/>
          <w:szCs w:val="28"/>
        </w:rPr>
      </w:pPr>
      <w:r>
        <w:t>Review date: _________________________________________</w:t>
      </w:r>
      <w:r w:rsidR="00D02AF9">
        <w:br w:type="page"/>
      </w:r>
      <w:r w:rsidR="00D02AF9" w:rsidRPr="004E0D8D">
        <w:rPr>
          <w:b/>
          <w:sz w:val="28"/>
          <w:szCs w:val="28"/>
        </w:rPr>
        <w:lastRenderedPageBreak/>
        <w:t>Appendix A</w:t>
      </w:r>
    </w:p>
    <w:p w:rsidR="00DB3033" w:rsidRPr="004E0D8D" w:rsidRDefault="00DB3033" w:rsidP="004E0D8D">
      <w:pPr>
        <w:pStyle w:val="Heading3"/>
        <w:rPr>
          <w:sz w:val="28"/>
          <w:szCs w:val="28"/>
        </w:rPr>
      </w:pPr>
    </w:p>
    <w:p w:rsidR="00DB3033" w:rsidRPr="004E0D8D" w:rsidRDefault="00D02AF9" w:rsidP="004E0D8D">
      <w:pPr>
        <w:pStyle w:val="Heading3"/>
        <w:rPr>
          <w:sz w:val="28"/>
          <w:szCs w:val="28"/>
        </w:rPr>
      </w:pPr>
      <w:r w:rsidRPr="004E0D8D">
        <w:rPr>
          <w:sz w:val="28"/>
          <w:szCs w:val="28"/>
        </w:rPr>
        <w:t>Hepatitis B Vaccine Declination</w:t>
      </w:r>
    </w:p>
    <w:p w:rsidR="00DB3033" w:rsidRDefault="00DB3033"/>
    <w:p w:rsidR="00DB3033" w:rsidRDefault="00D02AF9">
      <w:r>
        <w:t>I understand that due to my occupational exposure to blood or other potentially infectious materials I may be at risk of acquiring hepatitis B virus (HBV) infection.  I have been given the opportunity to be vaccinated with hepatitis B vaccine at no charge to myself.  However, I decline hepatitis B vaccination at this time.  I understand that by declining this vaccine, I continue to be at risk of acquiring hepatitis B, a serious disease.  If in the future I continue to have occupational exposure to blood or other potentially infectious materials and I want to be vaccinated with hepatitis B vaccine, I can receive the vaccination series at no charge to me.</w:t>
      </w:r>
    </w:p>
    <w:p w:rsidR="00DB3033" w:rsidRDefault="00DB3033"/>
    <w:p w:rsidR="00DB3033" w:rsidRDefault="00DB3033"/>
    <w:p w:rsidR="00DB3033" w:rsidRDefault="00DB3033"/>
    <w:p w:rsidR="009B29B3" w:rsidRDefault="009B29B3"/>
    <w:p w:rsidR="009B29B3" w:rsidRDefault="009B29B3"/>
    <w:p w:rsidR="009B29B3" w:rsidRDefault="009B29B3"/>
    <w:p w:rsidR="009B29B3" w:rsidRDefault="009B29B3"/>
    <w:p w:rsidR="009B29B3" w:rsidRDefault="009B29B3"/>
    <w:p w:rsidR="009B29B3" w:rsidRDefault="009B29B3"/>
    <w:p w:rsidR="009B29B3" w:rsidRDefault="009B29B3"/>
    <w:p w:rsidR="00DB3033" w:rsidRDefault="00DB3033"/>
    <w:p w:rsidR="00DB3033" w:rsidRDefault="00D02AF9">
      <w:r>
        <w:t>Name: _________________________________________</w:t>
      </w:r>
      <w:r w:rsidR="009B29B3">
        <w:tab/>
      </w:r>
    </w:p>
    <w:p w:rsidR="00DB3033" w:rsidRDefault="00DB3033"/>
    <w:p w:rsidR="00DB3033" w:rsidRDefault="00D02AF9">
      <w:r>
        <w:t>Signature: _______________________________________   Date: _________________</w:t>
      </w:r>
    </w:p>
    <w:p w:rsidR="002C5122" w:rsidRDefault="002C5122"/>
    <w:p w:rsidR="009B29B3" w:rsidRDefault="009B29B3">
      <w:pPr>
        <w:spacing w:after="200" w:line="276" w:lineRule="auto"/>
      </w:pPr>
    </w:p>
    <w:p w:rsidR="009B29B3" w:rsidRDefault="009B29B3">
      <w:pPr>
        <w:spacing w:after="200" w:line="276" w:lineRule="auto"/>
      </w:pPr>
      <w:r w:rsidRPr="00726433">
        <w:rPr>
          <w:b/>
        </w:rPr>
        <w:t xml:space="preserve">Note </w:t>
      </w:r>
      <w:r w:rsidR="00726433" w:rsidRPr="00726433">
        <w:rPr>
          <w:b/>
        </w:rPr>
        <w:t>for</w:t>
      </w:r>
      <w:r w:rsidRPr="00726433">
        <w:rPr>
          <w:b/>
        </w:rPr>
        <w:t xml:space="preserve"> Persons who are </w:t>
      </w:r>
      <w:r w:rsidR="00726433" w:rsidRPr="00726433">
        <w:rPr>
          <w:b/>
        </w:rPr>
        <w:t>A</w:t>
      </w:r>
      <w:r w:rsidRPr="00726433">
        <w:rPr>
          <w:b/>
        </w:rPr>
        <w:t>lready Vaccinated</w:t>
      </w:r>
      <w:r>
        <w:t>:</w:t>
      </w:r>
    </w:p>
    <w:p w:rsidR="009B29B3" w:rsidRDefault="009B29B3">
      <w:pPr>
        <w:spacing w:after="200" w:line="276" w:lineRule="auto"/>
      </w:pPr>
      <w:r>
        <w:t xml:space="preserve">Persons who have previously received the vaccine should not repeat the vaccine. A booster dose is not recommended by the CDC.  </w:t>
      </w:r>
    </w:p>
    <w:p w:rsidR="009B29B3" w:rsidRDefault="009B29B3">
      <w:pPr>
        <w:spacing w:after="200" w:line="276" w:lineRule="auto"/>
      </w:pPr>
      <w:r>
        <w:t>__</w:t>
      </w:r>
      <w:proofErr w:type="gramStart"/>
      <w:r>
        <w:t>_  I</w:t>
      </w:r>
      <w:proofErr w:type="gramEnd"/>
      <w:r>
        <w:t xml:space="preserve"> have already received the Hepatitis-B vaccine.</w:t>
      </w:r>
      <w:r w:rsidR="00726433">
        <w:t xml:space="preserve">  Please provide dates, if available:</w:t>
      </w:r>
    </w:p>
    <w:p w:rsidR="00726433" w:rsidRDefault="00726433">
      <w:pPr>
        <w:spacing w:after="200" w:line="276" w:lineRule="auto"/>
      </w:pPr>
      <w:r>
        <w:tab/>
        <w:t>________________ , _________________, _________________</w:t>
      </w:r>
    </w:p>
    <w:p w:rsidR="009B29B3" w:rsidRDefault="009B29B3">
      <w:pPr>
        <w:spacing w:after="200" w:line="276" w:lineRule="auto"/>
      </w:pPr>
      <w:r>
        <w:br w:type="page"/>
      </w:r>
    </w:p>
    <w:p w:rsidR="002C5122" w:rsidRPr="004E0D8D" w:rsidRDefault="00000777" w:rsidP="00726433">
      <w:pPr>
        <w:spacing w:after="200" w:line="276" w:lineRule="auto"/>
        <w:jc w:val="center"/>
        <w:rPr>
          <w:b/>
          <w:sz w:val="28"/>
          <w:szCs w:val="28"/>
        </w:rPr>
      </w:pPr>
      <w:r w:rsidRPr="004E0D8D">
        <w:rPr>
          <w:b/>
          <w:sz w:val="28"/>
          <w:szCs w:val="28"/>
        </w:rPr>
        <w:lastRenderedPageBreak/>
        <w:t>Appendix B</w:t>
      </w:r>
    </w:p>
    <w:p w:rsidR="00000777" w:rsidRPr="004E0D8D" w:rsidRDefault="00000777" w:rsidP="00D11AF1">
      <w:pPr>
        <w:spacing w:after="200" w:line="276" w:lineRule="auto"/>
        <w:jc w:val="center"/>
        <w:rPr>
          <w:b/>
          <w:sz w:val="28"/>
          <w:szCs w:val="28"/>
        </w:rPr>
      </w:pPr>
      <w:r w:rsidRPr="004E0D8D">
        <w:rPr>
          <w:b/>
          <w:sz w:val="28"/>
          <w:szCs w:val="28"/>
        </w:rPr>
        <w:t>Tools and Equipment for Syringe Pickup</w:t>
      </w:r>
    </w:p>
    <w:p w:rsidR="00000777" w:rsidRDefault="00000777">
      <w:pPr>
        <w:spacing w:after="200" w:line="276" w:lineRule="auto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330"/>
        <w:gridCol w:w="3780"/>
      </w:tblGrid>
      <w:tr w:rsidR="00000777" w:rsidTr="00D11AF1">
        <w:tc>
          <w:tcPr>
            <w:tcW w:w="3330" w:type="dxa"/>
          </w:tcPr>
          <w:p w:rsidR="00000777" w:rsidRDefault="00000777" w:rsidP="005827EF"/>
          <w:p w:rsidR="00000777" w:rsidRDefault="00726433" w:rsidP="005827EF">
            <w:r>
              <w:t xml:space="preserve">Puncture-resistant </w:t>
            </w:r>
            <w:r w:rsidR="00000777">
              <w:t>work gloves</w:t>
            </w:r>
            <w:r w:rsidR="005827EF">
              <w:t>;</w:t>
            </w:r>
          </w:p>
          <w:p w:rsidR="005827EF" w:rsidRDefault="005827EF" w:rsidP="005827EF">
            <w:r>
              <w:t>Selection depends upon amount of syringes in debris</w:t>
            </w:r>
          </w:p>
        </w:tc>
        <w:tc>
          <w:tcPr>
            <w:tcW w:w="3780" w:type="dxa"/>
          </w:tcPr>
          <w:p w:rsidR="00000777" w:rsidRDefault="00000777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81DEC16" wp14:editId="6EF6E6D9">
                  <wp:extent cx="449580" cy="449580"/>
                  <wp:effectExtent l="0" t="0" r="7620" b="7620"/>
                  <wp:docPr id="1" name="irc_mi" descr="http://www.harborfreight.com/media/catalog/product/cache/1/image/9df78eab33525d08d6e5fb8d27136e95/i/m/image_1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harborfreight.com/media/catalog/product/cache/1/image/9df78eab33525d08d6e5fb8d27136e95/i/m/image_1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6ED">
              <w:rPr>
                <w:noProof/>
                <w:lang w:val="en-US"/>
              </w:rPr>
              <w:drawing>
                <wp:inline distT="0" distB="0" distL="0" distR="0" wp14:anchorId="11031164" wp14:editId="3DBED4DD">
                  <wp:extent cx="623289" cy="466725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89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6ED" w:rsidTr="00D11AF1">
        <w:tc>
          <w:tcPr>
            <w:tcW w:w="3330" w:type="dxa"/>
          </w:tcPr>
          <w:p w:rsidR="00B536ED" w:rsidRDefault="00B536ED" w:rsidP="005827EF"/>
          <w:p w:rsidR="00B536ED" w:rsidRDefault="00B536ED" w:rsidP="005827EF">
            <w:r>
              <w:t>Shoes</w:t>
            </w:r>
            <w:r w:rsidR="005827EF">
              <w:t>;</w:t>
            </w:r>
          </w:p>
          <w:p w:rsidR="005827EF" w:rsidRDefault="005827EF" w:rsidP="005827EF">
            <w:proofErr w:type="spellStart"/>
            <w:r>
              <w:t>Overboots</w:t>
            </w:r>
            <w:proofErr w:type="spellEnd"/>
            <w:r>
              <w:t xml:space="preserve"> required for debris with extensive amounts of syringes</w:t>
            </w:r>
          </w:p>
        </w:tc>
        <w:tc>
          <w:tcPr>
            <w:tcW w:w="3780" w:type="dxa"/>
          </w:tcPr>
          <w:p w:rsidR="00B536ED" w:rsidRDefault="00B536ED">
            <w:pPr>
              <w:spacing w:after="200" w:line="276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F8EA37" wp14:editId="543E2834">
                  <wp:extent cx="447675" cy="447675"/>
                  <wp:effectExtent l="0" t="0" r="9525" b="9525"/>
                  <wp:docPr id="11" name="yui_3_5_1_1_1445279428008_699" descr="https://sp.yimg.com/xj/th?id=OIP.Mfdfd9b0eaf13c66bfda501c6891c0982o0&amp;pid=15.1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445279428008_699" descr="https://sp.yimg.com/xj/th?id=OIP.Mfdfd9b0eaf13c66bfda501c6891c0982o0&amp;pid=15.1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6F994621" wp14:editId="662447C3">
                  <wp:extent cx="438150" cy="438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777" w:rsidTr="00D11AF1">
        <w:tc>
          <w:tcPr>
            <w:tcW w:w="3330" w:type="dxa"/>
          </w:tcPr>
          <w:p w:rsidR="00D11AF1" w:rsidRDefault="00D11AF1">
            <w:pPr>
              <w:spacing w:after="200" w:line="276" w:lineRule="auto"/>
            </w:pPr>
          </w:p>
          <w:p w:rsidR="00D11AF1" w:rsidRDefault="00D11AF1">
            <w:pPr>
              <w:spacing w:after="200" w:line="276" w:lineRule="auto"/>
            </w:pPr>
            <w:r>
              <w:t xml:space="preserve">Pliers </w:t>
            </w:r>
          </w:p>
        </w:tc>
        <w:tc>
          <w:tcPr>
            <w:tcW w:w="3780" w:type="dxa"/>
          </w:tcPr>
          <w:p w:rsidR="00000777" w:rsidRDefault="00000777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8E1F3B6" wp14:editId="2F4F47DD">
                  <wp:extent cx="678180" cy="448447"/>
                  <wp:effectExtent l="0" t="0" r="7620" b="8890"/>
                  <wp:docPr id="2" name="Picture 2" descr="https://encrypted-tbn3.gstatic.com/images?q=tbn:ANd9GcQ0MpgGpjLIEZZMk8vVTVs46BKPKwrShxKKxwz8sMu_wY9ObwP31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0MpgGpjLIEZZMk8vVTVs46BKPKwrShxKKxwz8sMu_wY9ObwP31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44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6" w:rsidTr="00D11AF1">
        <w:tc>
          <w:tcPr>
            <w:tcW w:w="3330" w:type="dxa"/>
          </w:tcPr>
          <w:p w:rsidR="00031BA6" w:rsidRDefault="00031BA6">
            <w:pPr>
              <w:spacing w:after="200" w:line="276" w:lineRule="auto"/>
            </w:pPr>
          </w:p>
          <w:p w:rsidR="00D11AF1" w:rsidRDefault="00D11AF1">
            <w:pPr>
              <w:spacing w:after="200" w:line="276" w:lineRule="auto"/>
            </w:pPr>
            <w:r>
              <w:t>Dustpan and broom</w:t>
            </w:r>
          </w:p>
        </w:tc>
        <w:tc>
          <w:tcPr>
            <w:tcW w:w="3780" w:type="dxa"/>
          </w:tcPr>
          <w:p w:rsidR="00031BA6" w:rsidRDefault="00031BA6">
            <w:pPr>
              <w:spacing w:after="200" w:line="276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84AC59" wp14:editId="6FD49B9C">
                  <wp:extent cx="533400" cy="533400"/>
                  <wp:effectExtent l="0" t="0" r="0" b="0"/>
                  <wp:docPr id="4" name="irc_mi" descr="http://www.addis.co.uk/media/catalog/product/cache/1/image/9df78eab33525d08d6e5fb8d27136e95/5/1/510389-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ddis.co.uk/media/catalog/product/cache/1/image/9df78eab33525d08d6e5fb8d27136e95/5/1/510389-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777" w:rsidTr="00D11AF1">
        <w:tc>
          <w:tcPr>
            <w:tcW w:w="3330" w:type="dxa"/>
          </w:tcPr>
          <w:p w:rsidR="00000777" w:rsidRDefault="00000777">
            <w:pPr>
              <w:spacing w:after="200" w:line="276" w:lineRule="auto"/>
            </w:pPr>
          </w:p>
          <w:p w:rsidR="00D11AF1" w:rsidRDefault="00D11AF1">
            <w:pPr>
              <w:spacing w:after="200" w:line="276" w:lineRule="auto"/>
            </w:pPr>
            <w:r>
              <w:t>Sharps Disposal Container</w:t>
            </w:r>
          </w:p>
        </w:tc>
        <w:tc>
          <w:tcPr>
            <w:tcW w:w="3780" w:type="dxa"/>
          </w:tcPr>
          <w:p w:rsidR="00000777" w:rsidRDefault="00031BA6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89C379E" wp14:editId="2C0E8DEE">
                  <wp:extent cx="640080" cy="640080"/>
                  <wp:effectExtent l="0" t="0" r="7620" b="7620"/>
                  <wp:docPr id="3" name="irc_mi" descr="http://www.villageoffice.com/office-products/images/1300/CVDSR1Q100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illageoffice.com/office-products/images/1300/CVDSR1Q100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27EF">
              <w:rPr>
                <w:noProof/>
                <w:lang w:val="en-US"/>
              </w:rPr>
              <w:drawing>
                <wp:inline distT="0" distB="0" distL="0" distR="0" wp14:anchorId="393880E5" wp14:editId="267994EC">
                  <wp:extent cx="577534" cy="510540"/>
                  <wp:effectExtent l="0" t="0" r="0" b="3810"/>
                  <wp:docPr id="13" name="Picture 13" descr="https://about.usps.com/what-we-are-doing/green/report/2011/assets/images/sps-gallon-j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bout.usps.com/what-we-are-doing/green/report/2011/assets/images/sps-gallon-j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34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27EF">
              <w:rPr>
                <w:noProof/>
                <w:lang w:val="en-US"/>
              </w:rPr>
              <w:drawing>
                <wp:inline distT="0" distB="0" distL="0" distR="0" wp14:anchorId="6B687BB3" wp14:editId="28557273">
                  <wp:extent cx="624840" cy="624840"/>
                  <wp:effectExtent l="0" t="0" r="3810" b="3810"/>
                  <wp:docPr id="14" name="Picture 14" descr="http://www.daigger.com/Portals/0/CVStoreImages/12640A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aigger.com/Portals/0/CVStoreImages/12640A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777" w:rsidTr="00D11AF1">
        <w:tc>
          <w:tcPr>
            <w:tcW w:w="3330" w:type="dxa"/>
          </w:tcPr>
          <w:p w:rsidR="00000777" w:rsidRDefault="00000777">
            <w:pPr>
              <w:spacing w:after="200" w:line="276" w:lineRule="auto"/>
            </w:pPr>
          </w:p>
          <w:p w:rsidR="00D11AF1" w:rsidRDefault="00D11AF1">
            <w:pPr>
              <w:spacing w:after="200" w:line="276" w:lineRule="auto"/>
            </w:pPr>
            <w:r>
              <w:t>Hepatitis B vaccine</w:t>
            </w:r>
          </w:p>
        </w:tc>
        <w:tc>
          <w:tcPr>
            <w:tcW w:w="3780" w:type="dxa"/>
          </w:tcPr>
          <w:p w:rsidR="00000777" w:rsidRDefault="00D11AF1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F3618E1" wp14:editId="0965684D">
                  <wp:extent cx="883920" cy="587850"/>
                  <wp:effectExtent l="0" t="0" r="0" b="3175"/>
                  <wp:docPr id="5" name="irc_mi" descr="http://vaccinenewsdaily.com/wp-content/uploads/2013/03/flu_vaccine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vaccinenewsdaily.com/wp-content/uploads/2013/03/flu_vaccine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70" cy="590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777" w:rsidTr="00D11AF1">
        <w:tc>
          <w:tcPr>
            <w:tcW w:w="3330" w:type="dxa"/>
          </w:tcPr>
          <w:p w:rsidR="00000777" w:rsidRDefault="00000777" w:rsidP="00726433">
            <w:pPr>
              <w:spacing w:after="200"/>
            </w:pPr>
          </w:p>
          <w:p w:rsidR="00D11AF1" w:rsidRDefault="00D11AF1" w:rsidP="00726433">
            <w:r>
              <w:t>Medical follow-up</w:t>
            </w:r>
          </w:p>
          <w:p w:rsidR="00D11AF1" w:rsidRDefault="00D11AF1" w:rsidP="00726433">
            <w:r>
              <w:t xml:space="preserve">Within 24 hours </w:t>
            </w:r>
          </w:p>
          <w:p w:rsidR="00D11AF1" w:rsidRDefault="00D11AF1" w:rsidP="00726433">
            <w:r>
              <w:t>If a needlestick occurs</w:t>
            </w:r>
          </w:p>
        </w:tc>
        <w:tc>
          <w:tcPr>
            <w:tcW w:w="3780" w:type="dxa"/>
          </w:tcPr>
          <w:p w:rsidR="00000777" w:rsidRDefault="00D11AF1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DB068F4" wp14:editId="23B757F2">
                  <wp:extent cx="1180271" cy="762000"/>
                  <wp:effectExtent l="0" t="0" r="1270" b="0"/>
                  <wp:docPr id="6" name="irc_mi" descr="http://www.cdc.gov/Features/stop-hiv-prep/stop-hiv-prep_456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dc.gov/Features/stop-hiv-prep/stop-hiv-prep_456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27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777" w:rsidTr="00D11AF1">
        <w:tc>
          <w:tcPr>
            <w:tcW w:w="3330" w:type="dxa"/>
          </w:tcPr>
          <w:p w:rsidR="00000777" w:rsidRDefault="00000777">
            <w:pPr>
              <w:spacing w:after="200" w:line="276" w:lineRule="auto"/>
            </w:pPr>
          </w:p>
          <w:p w:rsidR="00D11AF1" w:rsidRDefault="00D11AF1" w:rsidP="00726433">
            <w:r>
              <w:t>Pre-assignment</w:t>
            </w:r>
          </w:p>
          <w:p w:rsidR="00D11AF1" w:rsidRDefault="00D11AF1" w:rsidP="00726433">
            <w:r>
              <w:t>and annual training</w:t>
            </w:r>
          </w:p>
        </w:tc>
        <w:tc>
          <w:tcPr>
            <w:tcW w:w="3780" w:type="dxa"/>
          </w:tcPr>
          <w:p w:rsidR="00000777" w:rsidRDefault="00D11AF1">
            <w:pPr>
              <w:spacing w:after="200" w:line="276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C8F7664" wp14:editId="56BDC45A">
                  <wp:extent cx="1140261" cy="754380"/>
                  <wp:effectExtent l="0" t="0" r="3175" b="7620"/>
                  <wp:docPr id="7" name="irc_mi" descr="http://si.wsj.net/public/resources/images/MK-AS309A_TOYOJ_D_20081012184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i.wsj.net/public/resources/images/MK-AS309A_TOYOJ_D_20081012184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61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777" w:rsidRDefault="00000777" w:rsidP="00B536ED">
      <w:pPr>
        <w:spacing w:after="200" w:line="276" w:lineRule="auto"/>
      </w:pPr>
    </w:p>
    <w:sectPr w:rsidR="00000777" w:rsidSect="00F54167">
      <w:footerReference w:type="default" r:id="rId21"/>
      <w:pgSz w:w="12240" w:h="15840"/>
      <w:pgMar w:top="1440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E7" w:rsidRDefault="000750E7">
      <w:r>
        <w:separator/>
      </w:r>
    </w:p>
  </w:endnote>
  <w:endnote w:type="continuationSeparator" w:id="0">
    <w:p w:rsidR="000750E7" w:rsidRDefault="0007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0B" w:rsidRDefault="00F54167">
    <w:pPr>
      <w:pStyle w:val="Footer"/>
    </w:pPr>
    <w:r>
      <w:t>Sample</w:t>
    </w:r>
    <w:r w:rsidR="004E240B">
      <w:t>:  Exposure Control Plan for S</w:t>
    </w:r>
    <w:r w:rsidR="00D72FC6">
      <w:t>yringe Pick-up</w:t>
    </w:r>
    <w:r w:rsidR="004E240B">
      <w:t xml:space="preserve">   </w:t>
    </w:r>
    <w:r>
      <w:t xml:space="preserve">            </w:t>
    </w:r>
    <w:r w:rsidR="00B20F52">
      <w:t>201</w:t>
    </w:r>
    <w:r w:rsidR="00D72FC6">
      <w:t>5</w:t>
    </w:r>
    <w:r w:rsidR="004E240B">
      <w:t xml:space="preserve">     </w:t>
    </w:r>
    <w:r w:rsidR="004E240B">
      <w:tab/>
      <w:t xml:space="preserve">Page </w:t>
    </w:r>
    <w:r w:rsidR="00EF1154">
      <w:fldChar w:fldCharType="begin"/>
    </w:r>
    <w:r w:rsidR="00EF1154">
      <w:instrText xml:space="preserve"> PAGE   \* MERGEFORMAT </w:instrText>
    </w:r>
    <w:r w:rsidR="00EF1154">
      <w:fldChar w:fldCharType="separate"/>
    </w:r>
    <w:r w:rsidR="007D60AE">
      <w:rPr>
        <w:noProof/>
      </w:rPr>
      <w:t>1</w:t>
    </w:r>
    <w:r w:rsidR="00EF1154">
      <w:rPr>
        <w:noProof/>
      </w:rPr>
      <w:fldChar w:fldCharType="end"/>
    </w:r>
    <w:r>
      <w:t xml:space="preserve"> of </w:t>
    </w:r>
    <w:r w:rsidR="00D11AF1">
      <w:t>8</w:t>
    </w:r>
  </w:p>
  <w:p w:rsidR="00DB3033" w:rsidRDefault="00DB3033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E7" w:rsidRDefault="000750E7">
      <w:r>
        <w:separator/>
      </w:r>
    </w:p>
  </w:footnote>
  <w:footnote w:type="continuationSeparator" w:id="0">
    <w:p w:rsidR="000750E7" w:rsidRDefault="0007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Shruti" w:hAnsi="Shruti" w:cs="Shruti"/>
        <w:b/>
        <w:bCs/>
        <w:sz w:val="24"/>
        <w:szCs w:val="24"/>
      </w:rPr>
    </w:lvl>
  </w:abstractNum>
  <w:abstractNum w:abstractNumId="1">
    <w:nsid w:val="00BE2D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9FB1E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B626C25"/>
    <w:multiLevelType w:val="hybridMultilevel"/>
    <w:tmpl w:val="B944FB68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10164F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0861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18D78BB"/>
    <w:multiLevelType w:val="hybridMultilevel"/>
    <w:tmpl w:val="C8C8251E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127F37C3"/>
    <w:multiLevelType w:val="hybridMultilevel"/>
    <w:tmpl w:val="DC8C9DF4"/>
    <w:lvl w:ilvl="0" w:tplc="76BA1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</w:abstractNum>
  <w:abstractNum w:abstractNumId="8">
    <w:nsid w:val="16DD5D2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DE6BCE"/>
    <w:multiLevelType w:val="hybridMultilevel"/>
    <w:tmpl w:val="1AE8839E"/>
    <w:lvl w:ilvl="0" w:tplc="9FD08B1A">
      <w:start w:val="4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95F793A"/>
    <w:multiLevelType w:val="hybridMultilevel"/>
    <w:tmpl w:val="5FA8109A"/>
    <w:lvl w:ilvl="0" w:tplc="C0700B0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612FE"/>
    <w:multiLevelType w:val="hybridMultilevel"/>
    <w:tmpl w:val="8AE02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181262"/>
    <w:multiLevelType w:val="hybridMultilevel"/>
    <w:tmpl w:val="BCEA10C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B3AFB"/>
    <w:multiLevelType w:val="hybridMultilevel"/>
    <w:tmpl w:val="03AAE19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B4537"/>
    <w:multiLevelType w:val="hybridMultilevel"/>
    <w:tmpl w:val="F0FC7FA8"/>
    <w:lvl w:ilvl="0" w:tplc="76BA194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15">
    <w:nsid w:val="250A39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27D310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28B31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2A326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2DA4281B"/>
    <w:multiLevelType w:val="hybridMultilevel"/>
    <w:tmpl w:val="9DC4F460"/>
    <w:lvl w:ilvl="0" w:tplc="76BA1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</w:abstractNum>
  <w:abstractNum w:abstractNumId="20">
    <w:nsid w:val="398C64CC"/>
    <w:multiLevelType w:val="hybridMultilevel"/>
    <w:tmpl w:val="7F16FC2C"/>
    <w:lvl w:ilvl="0" w:tplc="76BA194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402A46A4"/>
    <w:multiLevelType w:val="hybridMultilevel"/>
    <w:tmpl w:val="A8AC549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409557B4"/>
    <w:multiLevelType w:val="hybridMultilevel"/>
    <w:tmpl w:val="6316B6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450DD"/>
    <w:multiLevelType w:val="hybridMultilevel"/>
    <w:tmpl w:val="D26AA26A"/>
    <w:lvl w:ilvl="0" w:tplc="76BA1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</w:abstractNum>
  <w:abstractNum w:abstractNumId="24">
    <w:nsid w:val="45B02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45E23E46"/>
    <w:multiLevelType w:val="hybridMultilevel"/>
    <w:tmpl w:val="6C0EA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2A14C2"/>
    <w:multiLevelType w:val="hybridMultilevel"/>
    <w:tmpl w:val="40346F96"/>
    <w:lvl w:ilvl="0" w:tplc="9FD08B1A">
      <w:start w:val="4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A510D8"/>
    <w:multiLevelType w:val="hybridMultilevel"/>
    <w:tmpl w:val="9D6A8B2E"/>
    <w:lvl w:ilvl="0" w:tplc="76BA194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5F9474D3"/>
    <w:multiLevelType w:val="hybridMultilevel"/>
    <w:tmpl w:val="3FF87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3939E3"/>
    <w:multiLevelType w:val="hybridMultilevel"/>
    <w:tmpl w:val="DDFA4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7B7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1E7379C"/>
    <w:multiLevelType w:val="hybridMultilevel"/>
    <w:tmpl w:val="14427A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>
    <w:nsid w:val="61F66A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65287976"/>
    <w:multiLevelType w:val="hybridMultilevel"/>
    <w:tmpl w:val="DD28C47E"/>
    <w:lvl w:ilvl="0" w:tplc="76BA1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</w:abstractNum>
  <w:abstractNum w:abstractNumId="34">
    <w:nsid w:val="6BB543FC"/>
    <w:multiLevelType w:val="hybridMultilevel"/>
    <w:tmpl w:val="C532A84E"/>
    <w:lvl w:ilvl="0" w:tplc="76BA1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</w:abstractNum>
  <w:abstractNum w:abstractNumId="35">
    <w:nsid w:val="72822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75A87978"/>
    <w:multiLevelType w:val="hybridMultilevel"/>
    <w:tmpl w:val="8126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80CD5"/>
    <w:multiLevelType w:val="hybridMultilevel"/>
    <w:tmpl w:val="0518BD6C"/>
    <w:lvl w:ilvl="0" w:tplc="76BA194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8">
    <w:nsid w:val="7B1B10D9"/>
    <w:multiLevelType w:val="hybridMultilevel"/>
    <w:tmpl w:val="F5F67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AD3B31"/>
    <w:multiLevelType w:val="hybridMultilevel"/>
    <w:tmpl w:val="0C965474"/>
    <w:lvl w:ilvl="0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0">
    <w:nsid w:val="7DF87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0"/>
  </w:num>
  <w:num w:numId="2">
    <w:abstractNumId w:val="17"/>
  </w:num>
  <w:num w:numId="3">
    <w:abstractNumId w:val="4"/>
  </w:num>
  <w:num w:numId="4">
    <w:abstractNumId w:val="35"/>
  </w:num>
  <w:num w:numId="5">
    <w:abstractNumId w:val="8"/>
  </w:num>
  <w:num w:numId="6">
    <w:abstractNumId w:val="2"/>
  </w:num>
  <w:num w:numId="7">
    <w:abstractNumId w:val="40"/>
  </w:num>
  <w:num w:numId="8">
    <w:abstractNumId w:val="32"/>
  </w:num>
  <w:num w:numId="9">
    <w:abstractNumId w:val="1"/>
  </w:num>
  <w:num w:numId="10">
    <w:abstractNumId w:val="24"/>
  </w:num>
  <w:num w:numId="11">
    <w:abstractNumId w:val="15"/>
  </w:num>
  <w:num w:numId="12">
    <w:abstractNumId w:val="5"/>
  </w:num>
  <w:num w:numId="13">
    <w:abstractNumId w:val="16"/>
  </w:num>
  <w:num w:numId="14">
    <w:abstractNumId w:val="18"/>
  </w:num>
  <w:num w:numId="15">
    <w:abstractNumId w:val="14"/>
  </w:num>
  <w:num w:numId="16">
    <w:abstractNumId w:val="33"/>
  </w:num>
  <w:num w:numId="17">
    <w:abstractNumId w:val="27"/>
  </w:num>
  <w:num w:numId="18">
    <w:abstractNumId w:val="37"/>
  </w:num>
  <w:num w:numId="19">
    <w:abstractNumId w:val="20"/>
  </w:num>
  <w:num w:numId="20">
    <w:abstractNumId w:val="34"/>
  </w:num>
  <w:num w:numId="21">
    <w:abstractNumId w:val="19"/>
  </w:num>
  <w:num w:numId="22">
    <w:abstractNumId w:val="23"/>
  </w:num>
  <w:num w:numId="23">
    <w:abstractNumId w:val="7"/>
  </w:num>
  <w:num w:numId="24">
    <w:abstractNumId w:val="12"/>
  </w:num>
  <w:num w:numId="2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6">
    <w:abstractNumId w:val="28"/>
  </w:num>
  <w:num w:numId="27">
    <w:abstractNumId w:val="25"/>
  </w:num>
  <w:num w:numId="28">
    <w:abstractNumId w:val="10"/>
  </w:num>
  <w:num w:numId="29">
    <w:abstractNumId w:val="11"/>
  </w:num>
  <w:num w:numId="30">
    <w:abstractNumId w:val="29"/>
  </w:num>
  <w:num w:numId="31">
    <w:abstractNumId w:val="9"/>
  </w:num>
  <w:num w:numId="32">
    <w:abstractNumId w:val="26"/>
  </w:num>
  <w:num w:numId="33">
    <w:abstractNumId w:val="22"/>
  </w:num>
  <w:num w:numId="34">
    <w:abstractNumId w:val="36"/>
  </w:num>
  <w:num w:numId="35">
    <w:abstractNumId w:val="21"/>
  </w:num>
  <w:num w:numId="36">
    <w:abstractNumId w:val="6"/>
  </w:num>
  <w:num w:numId="37">
    <w:abstractNumId w:val="31"/>
  </w:num>
  <w:num w:numId="38">
    <w:abstractNumId w:val="13"/>
  </w:num>
  <w:num w:numId="39">
    <w:abstractNumId w:val="39"/>
  </w:num>
  <w:num w:numId="40">
    <w:abstractNumId w:val="3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F9"/>
    <w:rsid w:val="00000777"/>
    <w:rsid w:val="00007A08"/>
    <w:rsid w:val="00031BA6"/>
    <w:rsid w:val="000504D8"/>
    <w:rsid w:val="00074462"/>
    <w:rsid w:val="000750E7"/>
    <w:rsid w:val="000C7524"/>
    <w:rsid w:val="001061BD"/>
    <w:rsid w:val="00192022"/>
    <w:rsid w:val="001F7118"/>
    <w:rsid w:val="00284DFF"/>
    <w:rsid w:val="002B4E59"/>
    <w:rsid w:val="002C5122"/>
    <w:rsid w:val="002D2DDC"/>
    <w:rsid w:val="00300BF4"/>
    <w:rsid w:val="003431F8"/>
    <w:rsid w:val="003F6377"/>
    <w:rsid w:val="00414A23"/>
    <w:rsid w:val="004511A4"/>
    <w:rsid w:val="00495D8B"/>
    <w:rsid w:val="004E0D8D"/>
    <w:rsid w:val="004E240B"/>
    <w:rsid w:val="00503294"/>
    <w:rsid w:val="00571092"/>
    <w:rsid w:val="005827EF"/>
    <w:rsid w:val="005D3995"/>
    <w:rsid w:val="006170E6"/>
    <w:rsid w:val="00726433"/>
    <w:rsid w:val="007D56E6"/>
    <w:rsid w:val="007D60AE"/>
    <w:rsid w:val="00847F90"/>
    <w:rsid w:val="009B29B3"/>
    <w:rsid w:val="009B5FAB"/>
    <w:rsid w:val="00A15C7A"/>
    <w:rsid w:val="00A2621A"/>
    <w:rsid w:val="00AA2786"/>
    <w:rsid w:val="00B20F52"/>
    <w:rsid w:val="00B536ED"/>
    <w:rsid w:val="00B56F66"/>
    <w:rsid w:val="00BB555B"/>
    <w:rsid w:val="00BE66C4"/>
    <w:rsid w:val="00BF03EB"/>
    <w:rsid w:val="00C31057"/>
    <w:rsid w:val="00C603EA"/>
    <w:rsid w:val="00CF1898"/>
    <w:rsid w:val="00D02AF9"/>
    <w:rsid w:val="00D11AF1"/>
    <w:rsid w:val="00D72FC6"/>
    <w:rsid w:val="00D97E2A"/>
    <w:rsid w:val="00DB3033"/>
    <w:rsid w:val="00EB7866"/>
    <w:rsid w:val="00EF1154"/>
    <w:rsid w:val="00F54167"/>
    <w:rsid w:val="00F65BC2"/>
    <w:rsid w:val="00F7196F"/>
    <w:rsid w:val="00F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33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3033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3033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033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33"/>
    <w:rPr>
      <w:rFonts w:asciiTheme="majorHAnsi" w:eastAsiaTheme="majorEastAsia" w:hAnsiTheme="majorHAnsi" w:cstheme="majorBidi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33"/>
    <w:rPr>
      <w:rFonts w:asciiTheme="majorHAnsi" w:eastAsiaTheme="majorEastAsia" w:hAnsiTheme="majorHAnsi" w:cstheme="majorBidi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33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paragraph" w:styleId="Footer">
    <w:name w:val="footer"/>
    <w:basedOn w:val="Normal"/>
    <w:link w:val="FooterChar"/>
    <w:uiPriority w:val="99"/>
    <w:rsid w:val="00DB3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33"/>
    <w:rPr>
      <w:rFonts w:ascii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rsid w:val="00DB3033"/>
  </w:style>
  <w:style w:type="paragraph" w:styleId="BodyText">
    <w:name w:val="Body Text"/>
    <w:basedOn w:val="Normal"/>
    <w:link w:val="BodyTextChar"/>
    <w:uiPriority w:val="99"/>
    <w:rsid w:val="00DB3033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DB3033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rsid w:val="00DB30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uiPriority w:val="99"/>
    <w:qFormat/>
    <w:rsid w:val="00DB30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0B"/>
    <w:rPr>
      <w:rFonts w:ascii="Tahoma" w:hAnsi="Tahoma" w:cs="Tahoma"/>
      <w:sz w:val="16"/>
      <w:szCs w:val="16"/>
      <w:lang w:val="en-CA"/>
    </w:rPr>
  </w:style>
  <w:style w:type="paragraph" w:customStyle="1" w:styleId="Quick1">
    <w:name w:val="Quick 1."/>
    <w:basedOn w:val="Normal"/>
    <w:uiPriority w:val="99"/>
    <w:rsid w:val="002C5122"/>
    <w:pPr>
      <w:widowControl w:val="0"/>
      <w:numPr>
        <w:numId w:val="25"/>
      </w:numPr>
      <w:autoSpaceDE w:val="0"/>
      <w:autoSpaceDN w:val="0"/>
      <w:adjustRightInd w:val="0"/>
      <w:ind w:left="720" w:hanging="720"/>
    </w:pPr>
    <w:rPr>
      <w:lang w:val="en-US"/>
    </w:rPr>
  </w:style>
  <w:style w:type="paragraph" w:customStyle="1" w:styleId="Quick">
    <w:name w:val="Quick ­"/>
    <w:basedOn w:val="Normal"/>
    <w:uiPriority w:val="99"/>
    <w:rsid w:val="002C5122"/>
    <w:pPr>
      <w:widowControl w:val="0"/>
      <w:autoSpaceDE w:val="0"/>
      <w:autoSpaceDN w:val="0"/>
      <w:adjustRightInd w:val="0"/>
      <w:ind w:left="1440" w:hanging="7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72FC6"/>
    <w:pPr>
      <w:ind w:left="720"/>
      <w:contextualSpacing/>
    </w:pPr>
  </w:style>
  <w:style w:type="table" w:styleId="TableGrid">
    <w:name w:val="Table Grid"/>
    <w:basedOn w:val="TableNormal"/>
    <w:uiPriority w:val="59"/>
    <w:rsid w:val="00F8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1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33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3033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3033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033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33"/>
    <w:rPr>
      <w:rFonts w:asciiTheme="majorHAnsi" w:eastAsiaTheme="majorEastAsia" w:hAnsiTheme="majorHAnsi" w:cstheme="majorBidi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33"/>
    <w:rPr>
      <w:rFonts w:asciiTheme="majorHAnsi" w:eastAsiaTheme="majorEastAsia" w:hAnsiTheme="majorHAnsi" w:cstheme="majorBidi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33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paragraph" w:styleId="Footer">
    <w:name w:val="footer"/>
    <w:basedOn w:val="Normal"/>
    <w:link w:val="FooterChar"/>
    <w:uiPriority w:val="99"/>
    <w:rsid w:val="00DB3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33"/>
    <w:rPr>
      <w:rFonts w:ascii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rsid w:val="00DB3033"/>
  </w:style>
  <w:style w:type="paragraph" w:styleId="BodyText">
    <w:name w:val="Body Text"/>
    <w:basedOn w:val="Normal"/>
    <w:link w:val="BodyTextChar"/>
    <w:uiPriority w:val="99"/>
    <w:rsid w:val="00DB3033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DB3033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rsid w:val="00DB30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033"/>
    <w:rPr>
      <w:rFonts w:ascii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uiPriority w:val="99"/>
    <w:qFormat/>
    <w:rsid w:val="00DB30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0B"/>
    <w:rPr>
      <w:rFonts w:ascii="Tahoma" w:hAnsi="Tahoma" w:cs="Tahoma"/>
      <w:sz w:val="16"/>
      <w:szCs w:val="16"/>
      <w:lang w:val="en-CA"/>
    </w:rPr>
  </w:style>
  <w:style w:type="paragraph" w:customStyle="1" w:styleId="Quick1">
    <w:name w:val="Quick 1."/>
    <w:basedOn w:val="Normal"/>
    <w:uiPriority w:val="99"/>
    <w:rsid w:val="002C5122"/>
    <w:pPr>
      <w:widowControl w:val="0"/>
      <w:numPr>
        <w:numId w:val="25"/>
      </w:numPr>
      <w:autoSpaceDE w:val="0"/>
      <w:autoSpaceDN w:val="0"/>
      <w:adjustRightInd w:val="0"/>
      <w:ind w:left="720" w:hanging="720"/>
    </w:pPr>
    <w:rPr>
      <w:lang w:val="en-US"/>
    </w:rPr>
  </w:style>
  <w:style w:type="paragraph" w:customStyle="1" w:styleId="Quick">
    <w:name w:val="Quick ­"/>
    <w:basedOn w:val="Normal"/>
    <w:uiPriority w:val="99"/>
    <w:rsid w:val="002C5122"/>
    <w:pPr>
      <w:widowControl w:val="0"/>
      <w:autoSpaceDE w:val="0"/>
      <w:autoSpaceDN w:val="0"/>
      <w:adjustRightInd w:val="0"/>
      <w:ind w:left="1440" w:hanging="7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72FC6"/>
    <w:pPr>
      <w:ind w:left="720"/>
      <w:contextualSpacing/>
    </w:pPr>
  </w:style>
  <w:style w:type="table" w:styleId="TableGrid">
    <w:name w:val="Table Grid"/>
    <w:basedOn w:val="TableNormal"/>
    <w:uiPriority w:val="59"/>
    <w:rsid w:val="00F8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1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ls/wshp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1806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Control Plan for First Responders / Emergency Responders</vt:lpstr>
    </vt:vector>
  </TitlesOfParts>
  <Company>DWD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Control Plan for First Responders / Emergency Responders</dc:title>
  <dc:creator>MA Div of Occupational Safety</dc:creator>
  <cp:lastModifiedBy>Dozois, Mary (EOL)</cp:lastModifiedBy>
  <cp:revision>15</cp:revision>
  <cp:lastPrinted>2015-10-21T15:18:00Z</cp:lastPrinted>
  <dcterms:created xsi:type="dcterms:W3CDTF">2015-06-24T14:28:00Z</dcterms:created>
  <dcterms:modified xsi:type="dcterms:W3CDTF">2015-10-26T19:56:00Z</dcterms:modified>
</cp:coreProperties>
</file>