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FCF" w:rsidRPr="003C1446" w:rsidRDefault="00D76A9E" w:rsidP="00F97DBB">
      <w:pPr>
        <w:pStyle w:val="CoverTextRed16pt"/>
        <w:tabs>
          <w:tab w:val="left" w:pos="4860"/>
          <w:tab w:val="left" w:pos="4950"/>
          <w:tab w:val="left" w:pos="6390"/>
        </w:tabs>
        <w:ind w:left="4320"/>
        <w:rPr>
          <w:noProof/>
        </w:rPr>
      </w:pPr>
      <w:r>
        <w:rPr>
          <w:noProof/>
        </w:rPr>
        <w:pict>
          <v:shapetype id="_x0000_t202" coordsize="21600,21600" o:spt="202" path="m,l,21600r21600,l21600,xe">
            <v:stroke joinstyle="miter"/>
            <v:path gradientshapeok="t" o:connecttype="rect"/>
          </v:shapetype>
          <v:shape id="Text Box 11" o:spid="_x0000_s1026" type="#_x0000_t202" style="position:absolute;left:0;text-align:left;margin-left:229.15pt;margin-top:-63.4pt;width:187.2pt;height:118.25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" stroked="f">
            <v:textbox style="mso-fit-shape-to-text:t">
              <w:txbxContent>
                <w:p w:rsidR="00D76A9E" w:rsidRPr="000721A6" w:rsidRDefault="00D76A9E" w:rsidP="000721A6">
                  <w:r>
                    <w:rPr>
                      <w:noProof/>
                    </w:rPr>
                    <w:drawing>
                      <wp:inline distT="0" distB="0" distL="0" distR="0">
                        <wp:extent cx="1489964" cy="1280160"/>
                        <wp:effectExtent l="0" t="0" r="0" b="0"/>
                        <wp:docPr id="45" name="Picture 1" title="blue carbon calc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81913" t="21672" r="1923" b="43478"/>
                                <a:stretch>
                                  <a:fillRect/>
                                </a:stretch>
                              </pic:blipFill>
                              <pic:spPr bwMode="auto">
                                <a:xfrm>
                                  <a:off x="0" y="0"/>
                                  <a:ext cx="1489964" cy="1280160"/>
                                </a:xfrm>
                                <a:prstGeom prst="rect">
                                  <a:avLst/>
                                </a:prstGeom>
                                <a:noFill/>
                                <a:ln w="9525">
                                  <a:noFill/>
                                  <a:miter lim="800000"/>
                                  <a:headEnd/>
                                  <a:tailEnd/>
                                </a:ln>
                              </pic:spPr>
                            </pic:pic>
                          </a:graphicData>
                        </a:graphic>
                      </wp:inline>
                    </w:drawing>
                  </w:r>
                </w:p>
              </w:txbxContent>
            </v:textbox>
          </v:shape>
        </w:pict>
      </w:r>
      <w:r w:rsidR="00F97DBB" w:rsidRPr="003C1446">
        <w:rPr>
          <w:noProof/>
        </w:rPr>
        <w:t xml:space="preserve"> </w:t>
      </w:r>
    </w:p>
    <w:p w:rsidR="00CE5FCF" w:rsidRPr="003C1446" w:rsidRDefault="00F450F9" w:rsidP="00F97DBB">
      <w:pPr>
        <w:pStyle w:val="CoverTextRed16pt"/>
        <w:tabs>
          <w:tab w:val="left" w:pos="4860"/>
          <w:tab w:val="left" w:pos="4950"/>
          <w:tab w:val="left" w:pos="6390"/>
        </w:tabs>
        <w:ind w:left="4320"/>
        <w:rPr>
          <w:noProof/>
          <w:color w:val="auto"/>
        </w:rPr>
      </w:pPr>
      <w:r w:rsidRPr="003C1446">
        <w:rPr>
          <w:noProof/>
          <w:color w:val="4F81BD" w:themeColor="accent1"/>
        </w:rPr>
        <w:t>B</w:t>
      </w:r>
      <w:r w:rsidRPr="003C1446">
        <w:rPr>
          <w:noProof/>
          <w:color w:val="0070C0"/>
        </w:rPr>
        <w:t>lue Carbon Calculator</w:t>
      </w:r>
      <w:r w:rsidR="00801FBB" w:rsidRPr="003C1446">
        <w:rPr>
          <w:noProof/>
          <w:color w:val="auto"/>
        </w:rPr>
        <w:t xml:space="preserve">: </w:t>
      </w:r>
    </w:p>
    <w:p w:rsidR="00F97DBB" w:rsidRPr="003C1446" w:rsidRDefault="00C32035" w:rsidP="00F97DBB">
      <w:pPr>
        <w:pStyle w:val="CoverTextRed16pt"/>
        <w:tabs>
          <w:tab w:val="left" w:pos="4860"/>
          <w:tab w:val="left" w:pos="4950"/>
          <w:tab w:val="left" w:pos="6390"/>
        </w:tabs>
        <w:ind w:left="4320"/>
        <w:rPr>
          <w:noProof/>
          <w:color w:val="auto"/>
        </w:rPr>
      </w:pPr>
      <w:bookmarkStart w:id="1" w:name="_GoBack"/>
      <w:bookmarkEnd w:id="1"/>
      <w:r w:rsidRPr="003C1446">
        <w:rPr>
          <w:noProof/>
          <w:color w:val="auto"/>
        </w:rPr>
        <w:t>A Simple Methodology for Determi</w:t>
      </w:r>
      <w:r w:rsidR="00801FBB" w:rsidRPr="003C1446">
        <w:rPr>
          <w:noProof/>
          <w:color w:val="auto"/>
        </w:rPr>
        <w:t>ning the Green House Gas Budget of Aquatic</w:t>
      </w:r>
      <w:r w:rsidR="00B21A1E" w:rsidRPr="003C1446">
        <w:rPr>
          <w:noProof/>
          <w:color w:val="auto"/>
        </w:rPr>
        <w:t xml:space="preserve"> Ecosystem</w:t>
      </w:r>
      <w:r w:rsidR="00801FBB" w:rsidRPr="003C1446">
        <w:rPr>
          <w:noProof/>
          <w:color w:val="auto"/>
        </w:rPr>
        <w:t xml:space="preserve"> Restoration</w:t>
      </w:r>
      <w:r w:rsidRPr="003C1446">
        <w:rPr>
          <w:noProof/>
          <w:color w:val="auto"/>
        </w:rPr>
        <w:t xml:space="preserve"> Projects</w:t>
      </w:r>
    </w:p>
    <w:p w:rsidR="0081663C" w:rsidRPr="003C1446" w:rsidRDefault="00174168" w:rsidP="00F97DBB">
      <w:pPr>
        <w:pStyle w:val="CoverTextRed16pt"/>
        <w:tabs>
          <w:tab w:val="left" w:pos="4860"/>
          <w:tab w:val="left" w:pos="4950"/>
          <w:tab w:val="left" w:pos="6390"/>
        </w:tabs>
        <w:ind w:left="4320"/>
        <w:rPr>
          <w:noProof/>
          <w:sz w:val="24"/>
          <w:szCs w:val="24"/>
        </w:rPr>
      </w:pPr>
      <w:r>
        <w:rPr>
          <w:noProof/>
          <w:color w:val="0070C0"/>
          <w:sz w:val="24"/>
          <w:szCs w:val="24"/>
        </w:rPr>
        <w:t>May</w:t>
      </w:r>
      <w:r w:rsidR="0081663C" w:rsidRPr="003C1446">
        <w:rPr>
          <w:noProof/>
          <w:color w:val="0070C0"/>
          <w:sz w:val="24"/>
          <w:szCs w:val="24"/>
        </w:rPr>
        <w:t>, 2016</w:t>
      </w:r>
    </w:p>
    <w:p w:rsidR="00F97DBB" w:rsidRPr="003C1446" w:rsidRDefault="001A2B62" w:rsidP="00F97DBB">
      <w:pPr>
        <w:pStyle w:val="CoverText-Address"/>
        <w:rPr>
          <w:noProof/>
        </w:rPr>
      </w:pPr>
      <w:r w:rsidRPr="00B10FD3">
        <w:rPr>
          <w:noProof/>
        </w:rPr>
        <w:drawing>
          <wp:anchor distT="0" distB="0" distL="114300" distR="114300" simplePos="0" relativeHeight="251676672" behindDoc="1" locked="0" layoutInCell="1" allowOverlap="1">
            <wp:simplePos x="0" y="0"/>
            <wp:positionH relativeFrom="column">
              <wp:posOffset>5471795</wp:posOffset>
            </wp:positionH>
            <wp:positionV relativeFrom="paragraph">
              <wp:posOffset>149225</wp:posOffset>
            </wp:positionV>
            <wp:extent cx="852170" cy="1045845"/>
            <wp:effectExtent l="0" t="0" r="0" b="0"/>
            <wp:wrapNone/>
            <wp:docPr id="10" name="Picture 11" title="commonwealt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 shield2"/>
                    <pic:cNvPicPr>
                      <a:picLocks noChangeAspect="1" noChangeArrowheads="1"/>
                    </pic:cNvPicPr>
                  </pic:nvPicPr>
                  <pic:blipFill>
                    <a:blip r:embed="rId10" cstate="print"/>
                    <a:srcRect/>
                    <a:stretch>
                      <a:fillRect/>
                    </a:stretch>
                  </pic:blipFill>
                  <pic:spPr bwMode="auto">
                    <a:xfrm>
                      <a:off x="0" y="0"/>
                      <a:ext cx="852170" cy="1045845"/>
                    </a:xfrm>
                    <a:prstGeom prst="rect">
                      <a:avLst/>
                    </a:prstGeom>
                    <a:noFill/>
                    <a:ln w="9525">
                      <a:noFill/>
                      <a:miter lim="800000"/>
                      <a:headEnd/>
                      <a:tailEnd/>
                    </a:ln>
                  </pic:spPr>
                </pic:pic>
              </a:graphicData>
            </a:graphic>
          </wp:anchor>
        </w:drawing>
      </w:r>
    </w:p>
    <w:p w:rsidR="00F97DBB" w:rsidRPr="003C1446" w:rsidRDefault="00F97DBB" w:rsidP="00F97DBB">
      <w:pPr>
        <w:pStyle w:val="CoverText-Address"/>
        <w:rPr>
          <w:noProof/>
        </w:rPr>
      </w:pPr>
    </w:p>
    <w:p w:rsidR="00F97DBB" w:rsidRPr="003C1446" w:rsidRDefault="00801FBB" w:rsidP="00F97DBB">
      <w:pPr>
        <w:pStyle w:val="CoverText-Address"/>
        <w:rPr>
          <w:b/>
          <w:noProof/>
          <w:sz w:val="28"/>
        </w:rPr>
      </w:pPr>
      <w:r w:rsidRPr="003C1446">
        <w:rPr>
          <w:b/>
          <w:noProof/>
          <w:sz w:val="28"/>
        </w:rPr>
        <w:t xml:space="preserve"> </w:t>
      </w:r>
    </w:p>
    <w:p w:rsidR="00F97DBB" w:rsidRPr="003C1446" w:rsidRDefault="00F97DBB" w:rsidP="00F97DBB">
      <w:pPr>
        <w:pStyle w:val="CoverText-Address"/>
        <w:rPr>
          <w:noProof/>
        </w:rPr>
      </w:pPr>
    </w:p>
    <w:p w:rsidR="00F97DBB" w:rsidRPr="003C1446" w:rsidRDefault="00F97DBB" w:rsidP="00F97DBB">
      <w:pPr>
        <w:pStyle w:val="CoverText-Address"/>
        <w:rPr>
          <w:noProof/>
        </w:rPr>
      </w:pPr>
    </w:p>
    <w:p w:rsidR="00F97DBB" w:rsidRPr="003C1446" w:rsidRDefault="00F97DBB" w:rsidP="00F97DBB">
      <w:pPr>
        <w:pStyle w:val="CoverText-Address"/>
      </w:pPr>
    </w:p>
    <w:p w:rsidR="001A2B62" w:rsidRPr="003C1446" w:rsidRDefault="001A2B62" w:rsidP="001A2B62">
      <w:pPr>
        <w:jc w:val="center"/>
        <w:rPr>
          <w:b/>
          <w:sz w:val="15"/>
          <w:szCs w:val="15"/>
        </w:rPr>
      </w:pPr>
    </w:p>
    <w:p w:rsidR="001A2B62" w:rsidRPr="003C1446" w:rsidRDefault="001A2B62" w:rsidP="001A2B62">
      <w:pPr>
        <w:pStyle w:val="CoverText-Address"/>
        <w:rPr>
          <w:sz w:val="18"/>
          <w:szCs w:val="18"/>
        </w:rPr>
      </w:pPr>
      <w:r w:rsidRPr="003C1446">
        <w:rPr>
          <w:sz w:val="18"/>
          <w:szCs w:val="18"/>
        </w:rPr>
        <w:t>Charles D. Baker</w:t>
      </w:r>
    </w:p>
    <w:p w:rsidR="001A2B62" w:rsidRPr="003C1446" w:rsidRDefault="001A2B62" w:rsidP="001A2B62">
      <w:pPr>
        <w:pStyle w:val="CoverText-Address"/>
        <w:rPr>
          <w:i/>
          <w:sz w:val="18"/>
          <w:szCs w:val="18"/>
        </w:rPr>
      </w:pPr>
      <w:r w:rsidRPr="003C1446">
        <w:rPr>
          <w:i/>
          <w:sz w:val="18"/>
          <w:szCs w:val="18"/>
        </w:rPr>
        <w:t>Governor</w:t>
      </w:r>
    </w:p>
    <w:p w:rsidR="001A2B62" w:rsidRPr="003C1446" w:rsidRDefault="001A2B62" w:rsidP="001A2B62">
      <w:pPr>
        <w:pStyle w:val="CoverText-Address"/>
        <w:rPr>
          <w:sz w:val="18"/>
          <w:szCs w:val="18"/>
        </w:rPr>
      </w:pPr>
      <w:proofErr w:type="spellStart"/>
      <w:r w:rsidRPr="003C1446">
        <w:rPr>
          <w:sz w:val="18"/>
          <w:szCs w:val="18"/>
        </w:rPr>
        <w:t>Karyn</w:t>
      </w:r>
      <w:proofErr w:type="spellEnd"/>
      <w:r w:rsidRPr="003C1446">
        <w:rPr>
          <w:sz w:val="18"/>
          <w:szCs w:val="18"/>
        </w:rPr>
        <w:t xml:space="preserve"> E. </w:t>
      </w:r>
      <w:proofErr w:type="spellStart"/>
      <w:r w:rsidRPr="003C1446">
        <w:rPr>
          <w:sz w:val="18"/>
          <w:szCs w:val="18"/>
        </w:rPr>
        <w:t>Polito</w:t>
      </w:r>
      <w:proofErr w:type="spellEnd"/>
    </w:p>
    <w:p w:rsidR="001A2B62" w:rsidRPr="003C1446" w:rsidRDefault="001A2B62" w:rsidP="001A2B62">
      <w:pPr>
        <w:pStyle w:val="CoverText-Address"/>
        <w:rPr>
          <w:i/>
          <w:sz w:val="18"/>
          <w:szCs w:val="18"/>
        </w:rPr>
      </w:pPr>
      <w:r w:rsidRPr="003C1446">
        <w:rPr>
          <w:i/>
          <w:sz w:val="18"/>
          <w:szCs w:val="18"/>
        </w:rPr>
        <w:t>Lieutenant Governor</w:t>
      </w:r>
    </w:p>
    <w:p w:rsidR="001A2B62" w:rsidRPr="003C1446" w:rsidRDefault="001A2B62" w:rsidP="001A2B62">
      <w:pPr>
        <w:pStyle w:val="CoverText-Address"/>
        <w:rPr>
          <w:sz w:val="18"/>
          <w:szCs w:val="18"/>
        </w:rPr>
      </w:pPr>
      <w:r w:rsidRPr="003C1446">
        <w:rPr>
          <w:sz w:val="18"/>
          <w:szCs w:val="18"/>
        </w:rPr>
        <w:t>Matthew A. Beaton</w:t>
      </w:r>
    </w:p>
    <w:p w:rsidR="001A2B62" w:rsidRPr="003C1446" w:rsidRDefault="001A2B62" w:rsidP="001A2B62">
      <w:pPr>
        <w:pStyle w:val="CoverText-Address"/>
        <w:rPr>
          <w:i/>
          <w:sz w:val="18"/>
          <w:szCs w:val="18"/>
        </w:rPr>
      </w:pPr>
      <w:r w:rsidRPr="003C1446">
        <w:rPr>
          <w:i/>
          <w:sz w:val="18"/>
          <w:szCs w:val="18"/>
        </w:rPr>
        <w:t>Secretary</w:t>
      </w:r>
    </w:p>
    <w:p w:rsidR="001A2B62" w:rsidRPr="003C1446" w:rsidRDefault="001A2B62" w:rsidP="001A2B62">
      <w:pPr>
        <w:pStyle w:val="CoverText-Address"/>
        <w:rPr>
          <w:sz w:val="18"/>
          <w:szCs w:val="18"/>
        </w:rPr>
      </w:pPr>
      <w:r w:rsidRPr="003C1446">
        <w:rPr>
          <w:sz w:val="18"/>
          <w:szCs w:val="18"/>
        </w:rPr>
        <w:t>George N. Peterson, Jr.</w:t>
      </w:r>
    </w:p>
    <w:p w:rsidR="001A2B62" w:rsidRPr="003C1446" w:rsidRDefault="001A2B62" w:rsidP="001A2B62">
      <w:pPr>
        <w:pStyle w:val="CoverText-Address"/>
        <w:rPr>
          <w:sz w:val="18"/>
          <w:szCs w:val="18"/>
        </w:rPr>
      </w:pPr>
      <w:r w:rsidRPr="003C1446">
        <w:rPr>
          <w:i/>
          <w:sz w:val="18"/>
          <w:szCs w:val="18"/>
        </w:rPr>
        <w:t>Commissioner</w:t>
      </w:r>
      <w:r w:rsidRPr="003C1446">
        <w:rPr>
          <w:sz w:val="18"/>
          <w:szCs w:val="18"/>
        </w:rPr>
        <w:t xml:space="preserve"> </w:t>
      </w:r>
    </w:p>
    <w:p w:rsidR="001A2B62" w:rsidRPr="003C1446" w:rsidRDefault="001A2B62" w:rsidP="001A2B62">
      <w:pPr>
        <w:pStyle w:val="CoverText-Address"/>
        <w:rPr>
          <w:sz w:val="18"/>
          <w:szCs w:val="18"/>
        </w:rPr>
      </w:pPr>
      <w:r w:rsidRPr="003C1446">
        <w:rPr>
          <w:sz w:val="18"/>
          <w:szCs w:val="18"/>
        </w:rPr>
        <w:t>Mary-Lee King</w:t>
      </w:r>
    </w:p>
    <w:p w:rsidR="001A2B62" w:rsidRPr="003C1446" w:rsidRDefault="001A2B62" w:rsidP="001A2B62">
      <w:pPr>
        <w:pStyle w:val="CoverText-Address"/>
        <w:rPr>
          <w:i/>
          <w:sz w:val="18"/>
          <w:szCs w:val="18"/>
        </w:rPr>
      </w:pPr>
      <w:r w:rsidRPr="003C1446">
        <w:rPr>
          <w:i/>
          <w:sz w:val="18"/>
          <w:szCs w:val="18"/>
        </w:rPr>
        <w:t>Deputy Commissioner</w:t>
      </w:r>
    </w:p>
    <w:p w:rsidR="001A2B62" w:rsidRPr="003C1446" w:rsidRDefault="001A2B62" w:rsidP="001A2B62">
      <w:pPr>
        <w:pStyle w:val="CoverText-Address"/>
        <w:rPr>
          <w:sz w:val="18"/>
          <w:szCs w:val="18"/>
        </w:rPr>
      </w:pPr>
      <w:r w:rsidRPr="003C1446">
        <w:rPr>
          <w:sz w:val="18"/>
          <w:szCs w:val="18"/>
        </w:rPr>
        <w:t>Tim Purinton</w:t>
      </w:r>
    </w:p>
    <w:p w:rsidR="001A2B62" w:rsidRPr="003C1446" w:rsidRDefault="001A2B62" w:rsidP="001A2B62">
      <w:pPr>
        <w:pStyle w:val="CoverText-Address"/>
        <w:rPr>
          <w:i/>
          <w:sz w:val="18"/>
          <w:szCs w:val="18"/>
        </w:rPr>
      </w:pPr>
      <w:r w:rsidRPr="003C1446">
        <w:rPr>
          <w:i/>
          <w:sz w:val="18"/>
          <w:szCs w:val="18"/>
        </w:rPr>
        <w:t>Director</w:t>
      </w:r>
    </w:p>
    <w:p w:rsidR="00F97DBB" w:rsidRPr="003C1446" w:rsidRDefault="00F97DBB" w:rsidP="00F97DBB">
      <w:pPr>
        <w:pStyle w:val="CoverText-Address"/>
      </w:pPr>
    </w:p>
    <w:p w:rsidR="00F97DBB" w:rsidRPr="003C1446" w:rsidRDefault="00FC0B72" w:rsidP="00F97DBB">
      <w:pPr>
        <w:pStyle w:val="CoverText-Address"/>
      </w:pPr>
      <w:r w:rsidRPr="00B10FD3">
        <w:rPr>
          <w:noProof/>
        </w:rPr>
        <w:drawing>
          <wp:anchor distT="0" distB="0" distL="114300" distR="114300" simplePos="0" relativeHeight="251674624" behindDoc="1" locked="0" layoutInCell="1" allowOverlap="1">
            <wp:simplePos x="0" y="0"/>
            <wp:positionH relativeFrom="column">
              <wp:posOffset>400050</wp:posOffset>
            </wp:positionH>
            <wp:positionV relativeFrom="paragraph">
              <wp:posOffset>156845</wp:posOffset>
            </wp:positionV>
            <wp:extent cx="922655" cy="1232535"/>
            <wp:effectExtent l="0" t="0" r="0" b="0"/>
            <wp:wrapNone/>
            <wp:docPr id="5" name="Picture 1" title="E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urinton\AppData\Local\Microsoft\Windows\Temporary Internet Files\Content.Outlook\REHTWALJ\eoealogo-color_darker (2).bmp"/>
                    <pic:cNvPicPr>
                      <a:picLocks noChangeAspect="1" noChangeArrowheads="1"/>
                    </pic:cNvPicPr>
                  </pic:nvPicPr>
                  <pic:blipFill>
                    <a:blip r:embed="rId11" cstate="print"/>
                    <a:srcRect/>
                    <a:stretch>
                      <a:fillRect/>
                    </a:stretch>
                  </pic:blipFill>
                  <pic:spPr bwMode="auto">
                    <a:xfrm>
                      <a:off x="0" y="0"/>
                      <a:ext cx="922655" cy="1232535"/>
                    </a:xfrm>
                    <a:prstGeom prst="rect">
                      <a:avLst/>
                    </a:prstGeom>
                    <a:noFill/>
                    <a:ln w="9525">
                      <a:noFill/>
                      <a:miter lim="800000"/>
                      <a:headEnd/>
                      <a:tailEnd/>
                    </a:ln>
                  </pic:spPr>
                </pic:pic>
              </a:graphicData>
            </a:graphic>
          </wp:anchor>
        </w:drawing>
      </w:r>
      <w:r w:rsidR="00614148" w:rsidRPr="003C1446">
        <w:rPr>
          <w:rFonts w:ascii="Times New Roman" w:hAnsi="Times New Roman"/>
          <w:noProof/>
          <w:color w:val="auto"/>
          <w:szCs w:val="20"/>
        </w:rPr>
        <w:t xml:space="preserve"> </w:t>
      </w:r>
      <w:r w:rsidR="001A2B62" w:rsidRPr="00B10FD3">
        <w:rPr>
          <w:noProof/>
        </w:rPr>
        <w:drawing>
          <wp:anchor distT="0" distB="0" distL="114300" distR="114300" simplePos="0" relativeHeight="251667456" behindDoc="1" locked="0" layoutInCell="1" allowOverlap="1">
            <wp:simplePos x="0" y="0"/>
            <wp:positionH relativeFrom="column">
              <wp:posOffset>3524250</wp:posOffset>
            </wp:positionH>
            <wp:positionV relativeFrom="paragraph">
              <wp:posOffset>157134</wp:posOffset>
            </wp:positionV>
            <wp:extent cx="2030095" cy="1233055"/>
            <wp:effectExtent l="0" t="0" r="0" b="0"/>
            <wp:wrapNone/>
            <wp:docPr id="25" name="Picture 12" title="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gline MADFG.jpg"/>
                    <pic:cNvPicPr/>
                  </pic:nvPicPr>
                  <pic:blipFill>
                    <a:blip r:embed="rId12" cstate="print"/>
                    <a:stretch>
                      <a:fillRect/>
                    </a:stretch>
                  </pic:blipFill>
                  <pic:spPr>
                    <a:xfrm>
                      <a:off x="0" y="0"/>
                      <a:ext cx="2030095" cy="1233055"/>
                    </a:xfrm>
                    <a:prstGeom prst="rect">
                      <a:avLst/>
                    </a:prstGeom>
                  </pic:spPr>
                </pic:pic>
              </a:graphicData>
            </a:graphic>
          </wp:anchor>
        </w:drawing>
      </w:r>
    </w:p>
    <w:p w:rsidR="00F97DBB" w:rsidRPr="003C1446" w:rsidRDefault="00614148" w:rsidP="00F97DBB">
      <w:pPr>
        <w:pStyle w:val="CoverText-Address"/>
      </w:pPr>
      <w:r w:rsidRPr="00B10FD3">
        <w:rPr>
          <w:noProof/>
        </w:rPr>
        <w:drawing>
          <wp:anchor distT="0" distB="0" distL="114300" distR="114300" simplePos="0" relativeHeight="251677696" behindDoc="1" locked="0" layoutInCell="1" allowOverlap="1">
            <wp:simplePos x="0" y="0"/>
            <wp:positionH relativeFrom="column">
              <wp:posOffset>1996440</wp:posOffset>
            </wp:positionH>
            <wp:positionV relativeFrom="paragraph">
              <wp:posOffset>76200</wp:posOffset>
            </wp:positionV>
            <wp:extent cx="1093470" cy="1021080"/>
            <wp:effectExtent l="0" t="0" r="0" b="0"/>
            <wp:wrapNone/>
            <wp:docPr id="12" name="Picture 3" title="DFG logo"/>
            <wp:cNvGraphicFramePr/>
            <a:graphic xmlns:a="http://schemas.openxmlformats.org/drawingml/2006/main">
              <a:graphicData uri="http://schemas.openxmlformats.org/drawingml/2006/picture">
                <pic:pic xmlns:pic="http://schemas.openxmlformats.org/drawingml/2006/picture">
                  <pic:nvPicPr>
                    <pic:cNvPr id="6" name="Picture 15" descr="Logo DFG 2"/>
                    <pic:cNvPicPr>
                      <a:picLocks noChangeAspect="1" noChangeArrowheads="1"/>
                    </pic:cNvPicPr>
                  </pic:nvPicPr>
                  <pic:blipFill>
                    <a:blip r:embed="rId13" cstate="print"/>
                    <a:srcRect/>
                    <a:stretch>
                      <a:fillRect/>
                    </a:stretch>
                  </pic:blipFill>
                  <pic:spPr bwMode="auto">
                    <a:xfrm>
                      <a:off x="0" y="0"/>
                      <a:ext cx="1093470" cy="1021080"/>
                    </a:xfrm>
                    <a:prstGeom prst="rect">
                      <a:avLst/>
                    </a:prstGeom>
                    <a:noFill/>
                    <a:ln w="9525">
                      <a:noFill/>
                      <a:miter lim="800000"/>
                      <a:headEnd/>
                      <a:tailEnd/>
                    </a:ln>
                  </pic:spPr>
                </pic:pic>
              </a:graphicData>
            </a:graphic>
          </wp:anchor>
        </w:drawing>
      </w:r>
    </w:p>
    <w:p w:rsidR="00F97DBB" w:rsidRPr="003C1446" w:rsidRDefault="00A83EE4" w:rsidP="00A83EE4">
      <w:pPr>
        <w:pStyle w:val="CoverText-Address"/>
        <w:jc w:val="left"/>
      </w:pPr>
      <w:r w:rsidRPr="003C1446">
        <w:br w:type="textWrapping" w:clear="all"/>
      </w:r>
    </w:p>
    <w:p w:rsidR="00C32035" w:rsidRPr="003C1446" w:rsidRDefault="005F30CA" w:rsidP="00C32035">
      <w:pPr>
        <w:pStyle w:val="Call-OutBoxTextArial"/>
      </w:pPr>
      <w:r w:rsidRPr="003C1446">
        <w:t xml:space="preserve"> </w:t>
      </w:r>
    </w:p>
    <w:p w:rsidR="00F97DBB" w:rsidRPr="003C1446" w:rsidRDefault="00F97DBB" w:rsidP="00F97DBB">
      <w:pPr>
        <w:pStyle w:val="CoverText-Address"/>
      </w:pPr>
    </w:p>
    <w:p w:rsidR="00F97DBB" w:rsidRPr="003C1446" w:rsidRDefault="00F97DBB" w:rsidP="0083343C">
      <w:pPr>
        <w:pStyle w:val="CoverText-Address"/>
        <w:ind w:left="0"/>
        <w:jc w:val="left"/>
      </w:pPr>
    </w:p>
    <w:p w:rsidR="00F97DBB" w:rsidRPr="003C1446" w:rsidRDefault="00F97DBB" w:rsidP="00C32035">
      <w:pPr>
        <w:pStyle w:val="CoverText-Address"/>
        <w:ind w:left="0"/>
        <w:jc w:val="left"/>
      </w:pPr>
    </w:p>
    <w:p w:rsidR="00F97DBB" w:rsidRPr="003C1446" w:rsidRDefault="001A2B62" w:rsidP="001A2B62">
      <w:pPr>
        <w:pStyle w:val="CoverText-Address"/>
        <w:jc w:val="left"/>
      </w:pPr>
      <w:r w:rsidRPr="003C1446">
        <w:t xml:space="preserve"> </w:t>
      </w:r>
    </w:p>
    <w:p w:rsidR="00F97DBB" w:rsidRPr="003C1446" w:rsidRDefault="00F97DBB" w:rsidP="0083343C">
      <w:pPr>
        <w:pStyle w:val="CoverText-Address"/>
        <w:ind w:left="0"/>
        <w:jc w:val="left"/>
      </w:pPr>
    </w:p>
    <w:p w:rsidR="00321AC1" w:rsidRDefault="00F450F9" w:rsidP="00321AC1">
      <w:pPr>
        <w:pStyle w:val="CoverText-Address"/>
        <w:rPr>
          <w:b/>
          <w:color w:val="595959" w:themeColor="text1" w:themeTint="A6"/>
          <w:sz w:val="20"/>
          <w:szCs w:val="20"/>
        </w:rPr>
      </w:pPr>
      <w:r w:rsidRPr="003C1446">
        <w:rPr>
          <w:color w:val="595959" w:themeColor="text1" w:themeTint="A6"/>
          <w:sz w:val="20"/>
          <w:szCs w:val="20"/>
        </w:rPr>
        <w:t xml:space="preserve">Adapted from </w:t>
      </w:r>
      <w:r w:rsidRPr="00B10FD3">
        <w:rPr>
          <w:noProof/>
          <w:color w:val="595959" w:themeColor="text1" w:themeTint="A6"/>
          <w:sz w:val="20"/>
          <w:szCs w:val="20"/>
        </w:rPr>
        <w:drawing>
          <wp:anchor distT="0" distB="0" distL="114300" distR="114300" simplePos="0" relativeHeight="251666432" behindDoc="0" locked="1" layoutInCell="1" allowOverlap="1">
            <wp:simplePos x="0" y="0"/>
            <wp:positionH relativeFrom="column">
              <wp:posOffset>4168140</wp:posOffset>
            </wp:positionH>
            <wp:positionV relativeFrom="paragraph">
              <wp:posOffset>818515</wp:posOffset>
            </wp:positionV>
            <wp:extent cx="860425" cy="858520"/>
            <wp:effectExtent l="0" t="0" r="0" b="0"/>
            <wp:wrapNone/>
            <wp:docPr id="11" name="Picture 1" title="AB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t_assoc_logo_pms_cmy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0425" cy="858520"/>
                    </a:xfrm>
                    <a:prstGeom prst="rect">
                      <a:avLst/>
                    </a:prstGeom>
                    <a:noFill/>
                    <a:ln>
                      <a:noFill/>
                    </a:ln>
                  </pic:spPr>
                </pic:pic>
              </a:graphicData>
            </a:graphic>
          </wp:anchor>
        </w:drawing>
      </w:r>
      <w:proofErr w:type="spellStart"/>
      <w:r w:rsidRPr="003C1446">
        <w:rPr>
          <w:b/>
          <w:color w:val="595959" w:themeColor="text1" w:themeTint="A6"/>
          <w:sz w:val="20"/>
          <w:szCs w:val="20"/>
        </w:rPr>
        <w:t>Abt</w:t>
      </w:r>
      <w:proofErr w:type="spellEnd"/>
      <w:r w:rsidRPr="003C1446">
        <w:rPr>
          <w:b/>
          <w:color w:val="595959" w:themeColor="text1" w:themeTint="A6"/>
          <w:sz w:val="20"/>
          <w:szCs w:val="20"/>
        </w:rPr>
        <w:t xml:space="preserve"> Associates </w:t>
      </w:r>
    </w:p>
    <w:p w:rsidR="00321AC1" w:rsidRPr="00321AC1" w:rsidRDefault="00321AC1" w:rsidP="00321AC1">
      <w:pPr>
        <w:pStyle w:val="CoverText-Address"/>
        <w:rPr>
          <w:b/>
          <w:color w:val="595959" w:themeColor="text1" w:themeTint="A6"/>
          <w:sz w:val="20"/>
          <w:szCs w:val="20"/>
        </w:rPr>
      </w:pPr>
    </w:p>
    <w:p w:rsidR="00321AC1" w:rsidRDefault="00321AC1" w:rsidP="00F450F9">
      <w:pPr>
        <w:pStyle w:val="CoverText-Address"/>
        <w:rPr>
          <w:color w:val="595959" w:themeColor="text1" w:themeTint="A6"/>
          <w:sz w:val="20"/>
          <w:szCs w:val="20"/>
        </w:rPr>
      </w:pPr>
    </w:p>
    <w:p w:rsidR="00321AC1" w:rsidRDefault="00321AC1" w:rsidP="00F450F9">
      <w:pPr>
        <w:pStyle w:val="CoverText-Address"/>
        <w:rPr>
          <w:color w:val="595959" w:themeColor="text1" w:themeTint="A6"/>
          <w:sz w:val="20"/>
          <w:szCs w:val="20"/>
        </w:rPr>
      </w:pPr>
    </w:p>
    <w:p w:rsidR="00321AC1" w:rsidRDefault="00321AC1" w:rsidP="00F450F9">
      <w:pPr>
        <w:pStyle w:val="CoverText-Address"/>
        <w:rPr>
          <w:color w:val="595959" w:themeColor="text1" w:themeTint="A6"/>
          <w:sz w:val="20"/>
          <w:szCs w:val="20"/>
        </w:rPr>
      </w:pPr>
    </w:p>
    <w:p w:rsidR="00321AC1" w:rsidRDefault="00321AC1" w:rsidP="00F450F9">
      <w:pPr>
        <w:pStyle w:val="CoverText-Address"/>
        <w:rPr>
          <w:color w:val="595959" w:themeColor="text1" w:themeTint="A6"/>
          <w:sz w:val="20"/>
          <w:szCs w:val="20"/>
        </w:rPr>
      </w:pPr>
    </w:p>
    <w:p w:rsidR="00F97DBB" w:rsidRPr="003C1446" w:rsidRDefault="00321AC1" w:rsidP="00321AC1">
      <w:pPr>
        <w:pStyle w:val="CoverText-Address"/>
        <w:ind w:left="0"/>
        <w:jc w:val="left"/>
        <w:rPr>
          <w:b/>
          <w:color w:val="auto"/>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sidR="00F97DBB" w:rsidRPr="003C1446">
        <w:rPr>
          <w:sz w:val="20"/>
          <w:szCs w:val="20"/>
        </w:rPr>
        <w:t xml:space="preserve">55 Wheeler Street </w:t>
      </w:r>
    </w:p>
    <w:p w:rsidR="00F97DBB" w:rsidRPr="003C1446" w:rsidRDefault="00F97DBB" w:rsidP="00F97DBB">
      <w:pPr>
        <w:pStyle w:val="CoverText-Address"/>
        <w:rPr>
          <w:sz w:val="20"/>
          <w:szCs w:val="20"/>
        </w:rPr>
      </w:pPr>
      <w:r w:rsidRPr="003C1446">
        <w:rPr>
          <w:sz w:val="20"/>
          <w:szCs w:val="20"/>
        </w:rPr>
        <w:t>Cambridge, MA 02138</w:t>
      </w:r>
    </w:p>
    <w:p w:rsidR="005F30CA" w:rsidRPr="003C1446" w:rsidRDefault="005F30CA" w:rsidP="00F97DBB">
      <w:pPr>
        <w:pStyle w:val="CoverText-Address"/>
      </w:pPr>
    </w:p>
    <w:p w:rsidR="005F30CA" w:rsidRPr="003C1446" w:rsidRDefault="00D76A9E" w:rsidP="00F97DBB">
      <w:pPr>
        <w:pStyle w:val="CoverText-Address"/>
      </w:pPr>
      <w:r>
        <w:rPr>
          <w:noProof/>
        </w:rPr>
        <w:lastRenderedPageBreak/>
        <w:pict>
          <v:shape id="Text Box 13" o:spid="_x0000_s1028" type="#_x0000_t202" style="position:absolute;left:0;text-align:left;margin-left:40.7pt;margin-top:161.3pt;width:388.3pt;height:251.85pt;z-index:2516736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" strokecolor="white [3212]">
            <v:textbox style="mso-fit-shape-to-text:t">
              <w:txbxContent>
                <w:p w:rsidR="00D76A9E" w:rsidRPr="00614148" w:rsidRDefault="00D76A9E" w:rsidP="000404F0">
                  <w:pPr>
                    <w:jc w:val="center"/>
                    <w:rPr>
                      <w:rFonts w:ascii="Arial" w:hAnsi="Arial" w:cs="Arial"/>
                      <w:i/>
                    </w:rPr>
                  </w:pPr>
                  <w:r w:rsidRPr="00614148">
                    <w:rPr>
                      <w:rFonts w:ascii="Arial" w:hAnsi="Arial" w:cs="Arial"/>
                      <w:i/>
                    </w:rPr>
                    <w:t>Acknowledgments</w:t>
                  </w:r>
                </w:p>
                <w:p w:rsidR="00D76A9E" w:rsidRPr="000404F0" w:rsidRDefault="00D76A9E" w:rsidP="000404F0">
                  <w:pPr>
                    <w:jc w:val="center"/>
                    <w:rPr>
                      <w:rFonts w:ascii="Arial" w:hAnsi="Arial" w:cs="Arial"/>
                    </w:rPr>
                  </w:pPr>
                </w:p>
                <w:p w:rsidR="00D76A9E" w:rsidRPr="000404F0" w:rsidRDefault="00D76A9E" w:rsidP="000404F0">
                  <w:pPr>
                    <w:jc w:val="center"/>
                    <w:rPr>
                      <w:rFonts w:ascii="Arial" w:hAnsi="Arial" w:cs="Arial"/>
                    </w:rPr>
                  </w:pPr>
                  <w:r w:rsidRPr="000404F0">
                    <w:rPr>
                      <w:rFonts w:ascii="Arial" w:hAnsi="Arial" w:cs="Arial"/>
                    </w:rPr>
                    <w:t>Special thanks to Sus</w:t>
                  </w:r>
                  <w:r>
                    <w:rPr>
                      <w:rFonts w:ascii="Arial" w:hAnsi="Arial" w:cs="Arial"/>
                    </w:rPr>
                    <w:t>an</w:t>
                  </w:r>
                  <w:r w:rsidRPr="000404F0">
                    <w:rPr>
                      <w:rFonts w:ascii="Arial" w:hAnsi="Arial" w:cs="Arial"/>
                    </w:rPr>
                    <w:t xml:space="preserve"> Bresney </w:t>
                  </w:r>
                  <w:r>
                    <w:rPr>
                      <w:rFonts w:ascii="Arial" w:hAnsi="Arial" w:cs="Arial"/>
                    </w:rPr>
                    <w:t>and Michelle</w:t>
                  </w:r>
                  <w:r w:rsidRPr="000404F0">
                    <w:rPr>
                      <w:rFonts w:ascii="Arial" w:hAnsi="Arial" w:cs="Arial"/>
                    </w:rPr>
                    <w:t xml:space="preserve"> Manion of Abt Associates</w:t>
                  </w:r>
                  <w:r>
                    <w:rPr>
                      <w:rFonts w:ascii="Arial" w:hAnsi="Arial" w:cs="Arial"/>
                    </w:rPr>
                    <w:t xml:space="preserve"> </w:t>
                  </w:r>
                  <w:r w:rsidRPr="000404F0">
                    <w:rPr>
                      <w:rFonts w:ascii="Arial" w:hAnsi="Arial" w:cs="Arial"/>
                    </w:rPr>
                    <w:t>and</w:t>
                  </w:r>
                  <w:r>
                    <w:rPr>
                      <w:rFonts w:ascii="Arial" w:hAnsi="Arial" w:cs="Arial"/>
                    </w:rPr>
                    <w:t xml:space="preserve"> Stephen</w:t>
                  </w:r>
                  <w:r w:rsidRPr="000404F0">
                    <w:rPr>
                      <w:rFonts w:ascii="Arial" w:hAnsi="Arial" w:cs="Arial"/>
                    </w:rPr>
                    <w:t xml:space="preserve"> Crooks of ESA </w:t>
                  </w:r>
                  <w:r>
                    <w:rPr>
                      <w:rFonts w:ascii="Arial" w:hAnsi="Arial" w:cs="Arial"/>
                    </w:rPr>
                    <w:t>for their work on this report and the Blue Carbon Calculator.</w:t>
                  </w:r>
                </w:p>
                <w:p w:rsidR="00D76A9E" w:rsidRPr="000404F0" w:rsidRDefault="00D76A9E" w:rsidP="000404F0">
                  <w:pPr>
                    <w:jc w:val="center"/>
                    <w:rPr>
                      <w:rFonts w:ascii="Arial" w:hAnsi="Arial" w:cs="Arial"/>
                    </w:rPr>
                  </w:pPr>
                  <w:r w:rsidRPr="000404F0">
                    <w:rPr>
                      <w:rFonts w:ascii="Arial" w:hAnsi="Arial" w:cs="Arial"/>
                    </w:rPr>
                    <w:t xml:space="preserve">Funding for this report </w:t>
                  </w:r>
                  <w:r>
                    <w:rPr>
                      <w:rFonts w:ascii="Arial" w:hAnsi="Arial" w:cs="Arial"/>
                    </w:rPr>
                    <w:t xml:space="preserve">and associated materials </w:t>
                  </w:r>
                  <w:r w:rsidRPr="000404F0">
                    <w:rPr>
                      <w:rFonts w:ascii="Arial" w:hAnsi="Arial" w:cs="Arial"/>
                    </w:rPr>
                    <w:t>is courtesy of the Massachusetts Executive Office of Energy and Environmental Affairs and the Department of Fish and Gam</w:t>
                  </w:r>
                  <w:r>
                    <w:rPr>
                      <w:rFonts w:ascii="Arial" w:hAnsi="Arial" w:cs="Arial"/>
                    </w:rPr>
                    <w:t xml:space="preserve">e’s, </w:t>
                  </w:r>
                  <w:r w:rsidRPr="000404F0">
                    <w:rPr>
                      <w:rFonts w:ascii="Arial" w:hAnsi="Arial" w:cs="Arial"/>
                    </w:rPr>
                    <w:t>Division of Ecological Restoration</w:t>
                  </w:r>
                  <w:r>
                    <w:rPr>
                      <w:rFonts w:ascii="Arial" w:hAnsi="Arial" w:cs="Arial"/>
                    </w:rPr>
                    <w:t>.</w:t>
                  </w:r>
                </w:p>
                <w:p w:rsidR="00D76A9E" w:rsidRPr="000404F0" w:rsidRDefault="00D76A9E" w:rsidP="000404F0">
                  <w:pPr>
                    <w:jc w:val="center"/>
                    <w:rPr>
                      <w:rFonts w:ascii="Arial" w:hAnsi="Arial" w:cs="Arial"/>
                    </w:rPr>
                  </w:pPr>
                  <w:r>
                    <w:rPr>
                      <w:rFonts w:ascii="Arial" w:hAnsi="Arial" w:cs="Arial"/>
                    </w:rPr>
                    <w:t>T</w:t>
                  </w:r>
                  <w:r w:rsidRPr="000404F0">
                    <w:rPr>
                      <w:rFonts w:ascii="Arial" w:hAnsi="Arial" w:cs="Arial"/>
                    </w:rPr>
                    <w:t>hanks</w:t>
                  </w:r>
                  <w:r>
                    <w:rPr>
                      <w:rFonts w:ascii="Arial" w:hAnsi="Arial" w:cs="Arial"/>
                    </w:rPr>
                    <w:t xml:space="preserve"> also to Waquoi</w:t>
                  </w:r>
                  <w:r w:rsidRPr="000404F0">
                    <w:rPr>
                      <w:rFonts w:ascii="Arial" w:hAnsi="Arial" w:cs="Arial"/>
                    </w:rPr>
                    <w:t xml:space="preserve">t Bay National </w:t>
                  </w:r>
                  <w:r>
                    <w:rPr>
                      <w:rFonts w:ascii="Arial" w:hAnsi="Arial" w:cs="Arial"/>
                    </w:rPr>
                    <w:t>Estuarine Research Reserve and Restore America’s Estuaries for their leadership on blue carbon research and policy in Massachusetts and nationally.</w:t>
                  </w:r>
                </w:p>
                <w:p w:rsidR="00D76A9E" w:rsidRDefault="00D76A9E"/>
                <w:p w:rsidR="00D76A9E" w:rsidRDefault="00D76A9E">
                  <w:r>
                    <w:t xml:space="preserve"> </w:t>
                  </w:r>
                </w:p>
              </w:txbxContent>
            </v:textbox>
          </v:shape>
        </w:pict>
      </w:r>
    </w:p>
    <w:p w:rsidR="005F30CA" w:rsidRPr="003C1446" w:rsidRDefault="005F30CA" w:rsidP="005F30CA">
      <w:pPr>
        <w:pStyle w:val="CoverText-Address"/>
        <w:jc w:val="left"/>
        <w:sectPr w:rsidR="005F30CA" w:rsidRPr="003C1446" w:rsidSect="00F97DBB">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sdt>
      <w:sdtPr>
        <w:rPr>
          <w:b/>
          <w:bCs/>
        </w:rPr>
        <w:id w:val="1132369020"/>
        <w:docPartObj>
          <w:docPartGallery w:val="Table of Contents"/>
          <w:docPartUnique/>
        </w:docPartObj>
      </w:sdtPr>
      <w:sdtEndPr>
        <w:rPr>
          <w:b w:val="0"/>
          <w:bCs w:val="0"/>
          <w:noProof/>
        </w:rPr>
      </w:sdtEndPr>
      <w:sdtContent>
        <w:p w:rsidR="00757738" w:rsidRPr="003C1446" w:rsidRDefault="00F97DBB" w:rsidP="0046169D">
          <w:pPr>
            <w:rPr>
              <w:rFonts w:ascii="Arial" w:hAnsi="Arial"/>
              <w:b/>
              <w:noProof/>
              <w:color w:val="616662"/>
              <w:szCs w:val="24"/>
            </w:rPr>
          </w:pPr>
          <w:r w:rsidRPr="003C1446">
            <w:rPr>
              <w:rFonts w:ascii="Arial" w:hAnsi="Arial"/>
              <w:b/>
              <w:color w:val="616662"/>
              <w:szCs w:val="24"/>
            </w:rPr>
            <w:t>Table of Contents</w:t>
          </w:r>
          <w:r w:rsidR="00DA6812" w:rsidRPr="003C1446">
            <w:fldChar w:fldCharType="begin"/>
          </w:r>
          <w:r w:rsidR="0092043F" w:rsidRPr="003C1446">
            <w:instrText xml:space="preserve"> TOC \o "1-3" \h \z \u </w:instrText>
          </w:r>
          <w:r w:rsidR="00DA6812" w:rsidRPr="003C1446">
            <w:fldChar w:fldCharType="separate"/>
          </w:r>
        </w:p>
        <w:p w:rsidR="00757738" w:rsidRPr="003C1446" w:rsidRDefault="00D76A9E">
          <w:pPr>
            <w:pStyle w:val="TOC1"/>
            <w:rPr>
              <w:rFonts w:asciiTheme="minorHAnsi" w:eastAsiaTheme="minorEastAsia" w:hAnsiTheme="minorHAnsi" w:cstheme="minorBidi"/>
              <w:noProof/>
              <w:szCs w:val="22"/>
            </w:rPr>
          </w:pPr>
          <w:hyperlink w:anchor="_Toc438217187" w:history="1">
            <w:r w:rsidR="0046169D" w:rsidRPr="003C1446">
              <w:rPr>
                <w:rStyle w:val="Hyperlink"/>
                <w:noProof/>
              </w:rPr>
              <w:t>1</w:t>
            </w:r>
            <w:r w:rsidR="00757738" w:rsidRPr="003C1446">
              <w:rPr>
                <w:rStyle w:val="Hyperlink"/>
                <w:noProof/>
              </w:rPr>
              <w:t>.</w:t>
            </w:r>
            <w:r w:rsidR="00757738" w:rsidRPr="003C1446">
              <w:rPr>
                <w:rFonts w:asciiTheme="minorHAnsi" w:eastAsiaTheme="minorEastAsia" w:hAnsiTheme="minorHAnsi" w:cstheme="minorBidi"/>
                <w:noProof/>
                <w:szCs w:val="22"/>
              </w:rPr>
              <w:tab/>
            </w:r>
            <w:r w:rsidR="00757738" w:rsidRPr="003C1446">
              <w:rPr>
                <w:rStyle w:val="Hyperlink"/>
                <w:noProof/>
              </w:rPr>
              <w:t xml:space="preserve">GHG Budget for Massachusetts </w:t>
            </w:r>
            <w:r w:rsidR="004E5F90" w:rsidRPr="003C1446">
              <w:rPr>
                <w:rStyle w:val="Hyperlink"/>
                <w:noProof/>
              </w:rPr>
              <w:t>Aquatic Ecosystem</w:t>
            </w:r>
            <w:r w:rsidR="00757738" w:rsidRPr="003C1446">
              <w:rPr>
                <w:rStyle w:val="Hyperlink"/>
                <w:noProof/>
              </w:rPr>
              <w:t xml:space="preserve"> Restoration Projects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_Toc438217187 \h </w:instrText>
            </w:r>
            <w:r w:rsidR="00DA6812" w:rsidRPr="003C1446">
              <w:rPr>
                <w:noProof/>
                <w:webHidden/>
              </w:rPr>
            </w:r>
            <w:r w:rsidR="00DA6812" w:rsidRPr="003C1446">
              <w:rPr>
                <w:noProof/>
                <w:webHidden/>
              </w:rPr>
              <w:fldChar w:fldCharType="separate"/>
            </w:r>
            <w:r w:rsidR="00825703">
              <w:rPr>
                <w:noProof/>
                <w:webHidden/>
              </w:rPr>
              <w:t>4</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88" w:history="1">
            <w:r w:rsidR="0046169D" w:rsidRPr="003C1446">
              <w:rPr>
                <w:rStyle w:val="Hyperlink"/>
                <w:noProof/>
              </w:rPr>
              <w:t>1</w:t>
            </w:r>
            <w:r w:rsidR="00757738" w:rsidRPr="003C1446">
              <w:rPr>
                <w:rStyle w:val="Hyperlink"/>
                <w:noProof/>
              </w:rPr>
              <w:t>.1</w:t>
            </w:r>
            <w:r w:rsidR="00757738" w:rsidRPr="003C1446">
              <w:rPr>
                <w:rFonts w:asciiTheme="minorHAnsi" w:eastAsiaTheme="minorEastAsia" w:hAnsiTheme="minorHAnsi" w:cstheme="minorBidi"/>
                <w:noProof/>
                <w:szCs w:val="22"/>
              </w:rPr>
              <w:tab/>
            </w:r>
            <w:r w:rsidR="00757738" w:rsidRPr="003C1446">
              <w:rPr>
                <w:rStyle w:val="Hyperlink"/>
                <w:noProof/>
              </w:rPr>
              <w:t>Introduction</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_Toc438217188 \h </w:instrText>
            </w:r>
            <w:r w:rsidR="00DA6812" w:rsidRPr="003C1446">
              <w:rPr>
                <w:noProof/>
                <w:webHidden/>
              </w:rPr>
            </w:r>
            <w:r w:rsidR="00DA6812" w:rsidRPr="003C1446">
              <w:rPr>
                <w:noProof/>
                <w:webHidden/>
              </w:rPr>
              <w:fldChar w:fldCharType="separate"/>
            </w:r>
            <w:r w:rsidR="00825703">
              <w:rPr>
                <w:noProof/>
                <w:webHidden/>
              </w:rPr>
              <w:t>4</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89" w:history="1">
            <w:r w:rsidR="0046169D" w:rsidRPr="003C1446">
              <w:rPr>
                <w:rStyle w:val="Hyperlink"/>
                <w:noProof/>
              </w:rPr>
              <w:t>1</w:t>
            </w:r>
            <w:r w:rsidR="00757738" w:rsidRPr="003C1446">
              <w:rPr>
                <w:rStyle w:val="Hyperlink"/>
                <w:noProof/>
              </w:rPr>
              <w:t>.2</w:t>
            </w:r>
            <w:r w:rsidR="00757738" w:rsidRPr="003C1446">
              <w:rPr>
                <w:rFonts w:asciiTheme="minorHAnsi" w:eastAsiaTheme="minorEastAsia" w:hAnsiTheme="minorHAnsi" w:cstheme="minorBidi"/>
                <w:noProof/>
                <w:szCs w:val="22"/>
              </w:rPr>
              <w:tab/>
            </w:r>
            <w:r w:rsidR="00757738" w:rsidRPr="003C1446">
              <w:rPr>
                <w:rStyle w:val="Hyperlink"/>
                <w:noProof/>
              </w:rPr>
              <w:t>Data</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_Toc438217189 \h </w:instrText>
            </w:r>
            <w:r w:rsidR="00DA6812" w:rsidRPr="003C1446">
              <w:rPr>
                <w:noProof/>
                <w:webHidden/>
              </w:rPr>
            </w:r>
            <w:r w:rsidR="00DA6812" w:rsidRPr="003C1446">
              <w:rPr>
                <w:noProof/>
                <w:webHidden/>
              </w:rPr>
              <w:fldChar w:fldCharType="separate"/>
            </w:r>
            <w:r w:rsidR="00825703">
              <w:rPr>
                <w:noProof/>
                <w:webHidden/>
              </w:rPr>
              <w:t>5</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0" w:history="1">
            <w:r w:rsidR="0046169D" w:rsidRPr="003C1446">
              <w:rPr>
                <w:rStyle w:val="Hyperlink"/>
                <w:noProof/>
              </w:rPr>
              <w:t>1</w:t>
            </w:r>
            <w:r w:rsidR="00757738" w:rsidRPr="003C1446">
              <w:rPr>
                <w:rStyle w:val="Hyperlink"/>
                <w:noProof/>
              </w:rPr>
              <w:t>.2.1</w:t>
            </w:r>
            <w:r w:rsidR="00757738" w:rsidRPr="003C1446">
              <w:rPr>
                <w:rFonts w:asciiTheme="minorHAnsi" w:eastAsiaTheme="minorEastAsia" w:hAnsiTheme="minorHAnsi" w:cstheme="minorBidi"/>
                <w:noProof/>
                <w:szCs w:val="22"/>
              </w:rPr>
              <w:tab/>
            </w:r>
            <w:r w:rsidR="00757738" w:rsidRPr="003C1446">
              <w:rPr>
                <w:rStyle w:val="Hyperlink"/>
                <w:noProof/>
              </w:rPr>
              <w:t>Results of Literature Search</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_Toc438217190 \h </w:instrText>
            </w:r>
            <w:r w:rsidR="00DA6812" w:rsidRPr="003C1446">
              <w:rPr>
                <w:noProof/>
                <w:webHidden/>
              </w:rPr>
            </w:r>
            <w:r w:rsidR="00DA6812" w:rsidRPr="003C1446">
              <w:rPr>
                <w:noProof/>
                <w:webHidden/>
              </w:rPr>
              <w:fldChar w:fldCharType="separate"/>
            </w:r>
            <w:r w:rsidR="00825703">
              <w:rPr>
                <w:noProof/>
                <w:webHidden/>
              </w:rPr>
              <w:t>5</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1" w:history="1">
            <w:r w:rsidR="0046169D" w:rsidRPr="003C1446">
              <w:rPr>
                <w:rStyle w:val="Hyperlink"/>
                <w:noProof/>
              </w:rPr>
              <w:t>1</w:t>
            </w:r>
            <w:r w:rsidR="00757738" w:rsidRPr="003C1446">
              <w:rPr>
                <w:rStyle w:val="Hyperlink"/>
                <w:noProof/>
              </w:rPr>
              <w:t>.2.2</w:t>
            </w:r>
            <w:r w:rsidR="00757738" w:rsidRPr="003C1446">
              <w:rPr>
                <w:rFonts w:asciiTheme="minorHAnsi" w:eastAsiaTheme="minorEastAsia" w:hAnsiTheme="minorHAnsi" w:cstheme="minorBidi"/>
                <w:noProof/>
                <w:szCs w:val="22"/>
              </w:rPr>
              <w:tab/>
            </w:r>
            <w:r w:rsidR="00757738" w:rsidRPr="003C1446">
              <w:rPr>
                <w:rStyle w:val="Hyperlink"/>
                <w:noProof/>
              </w:rPr>
              <w:t>The 2013 IPCC Wetlands Supplement and Prior Guidance</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_Toc438217191 \h </w:instrText>
            </w:r>
            <w:r w:rsidR="00DA6812" w:rsidRPr="003C1446">
              <w:rPr>
                <w:noProof/>
                <w:webHidden/>
              </w:rPr>
            </w:r>
            <w:r w:rsidR="00DA6812" w:rsidRPr="003C1446">
              <w:rPr>
                <w:noProof/>
                <w:webHidden/>
              </w:rPr>
              <w:fldChar w:fldCharType="separate"/>
            </w:r>
            <w:r w:rsidR="00825703">
              <w:rPr>
                <w:noProof/>
                <w:webHidden/>
              </w:rPr>
              <w:t>7</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2" w:history="1">
            <w:r w:rsidR="0046169D" w:rsidRPr="003C1446">
              <w:rPr>
                <w:rStyle w:val="Hyperlink"/>
                <w:noProof/>
              </w:rPr>
              <w:t>1</w:t>
            </w:r>
            <w:r w:rsidR="00757738" w:rsidRPr="003C1446">
              <w:rPr>
                <w:rStyle w:val="Hyperlink"/>
                <w:noProof/>
              </w:rPr>
              <w:t>.2.3</w:t>
            </w:r>
            <w:r w:rsidR="00757738" w:rsidRPr="003C1446">
              <w:rPr>
                <w:rFonts w:asciiTheme="minorHAnsi" w:eastAsiaTheme="minorEastAsia" w:hAnsiTheme="minorHAnsi" w:cstheme="minorBidi"/>
                <w:noProof/>
                <w:szCs w:val="22"/>
              </w:rPr>
              <w:tab/>
            </w:r>
            <w:r w:rsidR="00757738" w:rsidRPr="003C1446">
              <w:rPr>
                <w:rStyle w:val="Hyperlink"/>
                <w:noProof/>
              </w:rPr>
              <w:t>Application of IPCC Guidance to Assessment of GHG Fluxes in Massachusetts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_Toc438217192 \h </w:instrText>
            </w:r>
            <w:r w:rsidR="00DA6812" w:rsidRPr="003C1446">
              <w:rPr>
                <w:noProof/>
                <w:webHidden/>
              </w:rPr>
            </w:r>
            <w:r w:rsidR="00DA6812" w:rsidRPr="003C1446">
              <w:rPr>
                <w:noProof/>
                <w:webHidden/>
              </w:rPr>
              <w:fldChar w:fldCharType="separate"/>
            </w:r>
            <w:r w:rsidR="00825703">
              <w:rPr>
                <w:noProof/>
                <w:webHidden/>
              </w:rPr>
              <w:t>8</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3" w:history="1">
            <w:r w:rsidR="0046169D" w:rsidRPr="003C1446">
              <w:rPr>
                <w:rStyle w:val="Hyperlink"/>
                <w:noProof/>
              </w:rPr>
              <w:t>1</w:t>
            </w:r>
            <w:r w:rsidR="00757738" w:rsidRPr="003C1446">
              <w:rPr>
                <w:rStyle w:val="Hyperlink"/>
                <w:noProof/>
              </w:rPr>
              <w:t>.2.4</w:t>
            </w:r>
            <w:r w:rsidR="00757738" w:rsidRPr="003C1446">
              <w:rPr>
                <w:rFonts w:asciiTheme="minorHAnsi" w:eastAsiaTheme="minorEastAsia" w:hAnsiTheme="minorHAnsi" w:cstheme="minorBidi"/>
                <w:noProof/>
                <w:szCs w:val="22"/>
              </w:rPr>
              <w:tab/>
            </w:r>
            <w:r w:rsidR="00757738" w:rsidRPr="003C1446">
              <w:rPr>
                <w:rStyle w:val="Hyperlink"/>
                <w:noProof/>
              </w:rPr>
              <w:t>Wetland Classification Schemes (MassGIS/MassDEP and IPCC)</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_Toc438217193 \h </w:instrText>
            </w:r>
            <w:r w:rsidR="00DA6812" w:rsidRPr="003C1446">
              <w:rPr>
                <w:noProof/>
                <w:webHidden/>
              </w:rPr>
            </w:r>
            <w:r w:rsidR="00DA6812" w:rsidRPr="003C1446">
              <w:rPr>
                <w:noProof/>
                <w:webHidden/>
              </w:rPr>
              <w:fldChar w:fldCharType="separate"/>
            </w:r>
            <w:r w:rsidR="00825703">
              <w:rPr>
                <w:noProof/>
                <w:webHidden/>
              </w:rPr>
              <w:t>9</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94" w:history="1">
            <w:r w:rsidR="0046169D" w:rsidRPr="003C1446">
              <w:rPr>
                <w:rStyle w:val="Hyperlink"/>
                <w:noProof/>
              </w:rPr>
              <w:t>1</w:t>
            </w:r>
            <w:r w:rsidR="00757738" w:rsidRPr="003C1446">
              <w:rPr>
                <w:rStyle w:val="Hyperlink"/>
                <w:noProof/>
              </w:rPr>
              <w:t>.3</w:t>
            </w:r>
            <w:r w:rsidR="00757738" w:rsidRPr="003C1446">
              <w:rPr>
                <w:rFonts w:asciiTheme="minorHAnsi" w:eastAsiaTheme="minorEastAsia" w:hAnsiTheme="minorHAnsi" w:cstheme="minorBidi"/>
                <w:noProof/>
                <w:szCs w:val="22"/>
              </w:rPr>
              <w:tab/>
            </w:r>
            <w:r w:rsidR="00757738" w:rsidRPr="003C1446">
              <w:rPr>
                <w:rStyle w:val="Hyperlink"/>
                <w:noProof/>
              </w:rPr>
              <w:t>Methodology</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_Toc438217194 \h </w:instrText>
            </w:r>
            <w:r w:rsidR="00DA6812" w:rsidRPr="003C1446">
              <w:rPr>
                <w:noProof/>
                <w:webHidden/>
              </w:rPr>
            </w:r>
            <w:r w:rsidR="00DA6812" w:rsidRPr="003C1446">
              <w:rPr>
                <w:noProof/>
                <w:webHidden/>
              </w:rPr>
              <w:fldChar w:fldCharType="separate"/>
            </w:r>
            <w:r w:rsidR="00825703">
              <w:rPr>
                <w:noProof/>
                <w:webHidden/>
              </w:rPr>
              <w:t>11</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5" w:history="1">
            <w:r w:rsidR="0046169D" w:rsidRPr="003C1446">
              <w:rPr>
                <w:rStyle w:val="Hyperlink"/>
                <w:noProof/>
              </w:rPr>
              <w:t>1</w:t>
            </w:r>
            <w:r w:rsidR="00757738" w:rsidRPr="003C1446">
              <w:rPr>
                <w:rStyle w:val="Hyperlink"/>
                <w:noProof/>
              </w:rPr>
              <w:t>.3.1</w:t>
            </w:r>
            <w:r w:rsidR="00757738" w:rsidRPr="003C1446">
              <w:rPr>
                <w:rFonts w:asciiTheme="minorHAnsi" w:eastAsiaTheme="minorEastAsia" w:hAnsiTheme="minorHAnsi" w:cstheme="minorBidi"/>
                <w:noProof/>
                <w:szCs w:val="22"/>
              </w:rPr>
              <w:tab/>
            </w:r>
            <w:r w:rsidR="00757738" w:rsidRPr="003C1446">
              <w:rPr>
                <w:rStyle w:val="Hyperlink"/>
                <w:noProof/>
              </w:rPr>
              <w:t>Development of Lookup Table</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_Toc438217195 \h </w:instrText>
            </w:r>
            <w:r w:rsidR="00DA6812" w:rsidRPr="003C1446">
              <w:rPr>
                <w:noProof/>
                <w:webHidden/>
              </w:rPr>
            </w:r>
            <w:r w:rsidR="00DA6812" w:rsidRPr="003C1446">
              <w:rPr>
                <w:noProof/>
                <w:webHidden/>
              </w:rPr>
              <w:fldChar w:fldCharType="separate"/>
            </w:r>
            <w:r w:rsidR="00825703">
              <w:rPr>
                <w:noProof/>
                <w:webHidden/>
              </w:rPr>
              <w:t>11</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196" w:history="1">
            <w:r w:rsidR="0046169D" w:rsidRPr="003C1446">
              <w:rPr>
                <w:rStyle w:val="Hyperlink"/>
                <w:noProof/>
              </w:rPr>
              <w:t>1</w:t>
            </w:r>
            <w:r w:rsidR="00757738" w:rsidRPr="003C1446">
              <w:rPr>
                <w:rStyle w:val="Hyperlink"/>
                <w:noProof/>
              </w:rPr>
              <w:t>.3.2</w:t>
            </w:r>
            <w:r w:rsidR="00757738" w:rsidRPr="003C1446">
              <w:rPr>
                <w:rFonts w:asciiTheme="minorHAnsi" w:eastAsiaTheme="minorEastAsia" w:hAnsiTheme="minorHAnsi" w:cstheme="minorBidi"/>
                <w:noProof/>
                <w:szCs w:val="22"/>
              </w:rPr>
              <w:tab/>
            </w:r>
            <w:r w:rsidR="00757738" w:rsidRPr="003C1446">
              <w:rPr>
                <w:rStyle w:val="Hyperlink"/>
                <w:noProof/>
              </w:rPr>
              <w:t>Development of the Blue Carbon Calculator</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_Toc438217196 \h </w:instrText>
            </w:r>
            <w:r w:rsidR="00DA6812" w:rsidRPr="003C1446">
              <w:rPr>
                <w:noProof/>
                <w:webHidden/>
              </w:rPr>
            </w:r>
            <w:r w:rsidR="00DA6812" w:rsidRPr="003C1446">
              <w:rPr>
                <w:noProof/>
                <w:webHidden/>
              </w:rPr>
              <w:fldChar w:fldCharType="separate"/>
            </w:r>
            <w:r w:rsidR="00825703">
              <w:rPr>
                <w:noProof/>
                <w:webHidden/>
              </w:rPr>
              <w:t>17</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97" w:history="1">
            <w:r w:rsidR="0046169D" w:rsidRPr="003C1446">
              <w:rPr>
                <w:rStyle w:val="Hyperlink"/>
                <w:noProof/>
              </w:rPr>
              <w:t>1</w:t>
            </w:r>
            <w:r w:rsidR="00757738" w:rsidRPr="003C1446">
              <w:rPr>
                <w:rStyle w:val="Hyperlink"/>
                <w:noProof/>
              </w:rPr>
              <w:t>.4</w:t>
            </w:r>
            <w:r w:rsidR="00757738" w:rsidRPr="003C1446">
              <w:rPr>
                <w:rFonts w:asciiTheme="minorHAnsi" w:eastAsiaTheme="minorEastAsia" w:hAnsiTheme="minorHAnsi" w:cstheme="minorBidi"/>
                <w:noProof/>
                <w:szCs w:val="22"/>
              </w:rPr>
              <w:tab/>
            </w:r>
            <w:r w:rsidR="00757738" w:rsidRPr="003C1446">
              <w:rPr>
                <w:rStyle w:val="Hyperlink"/>
                <w:noProof/>
              </w:rPr>
              <w:t>Results Summary</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_Toc438217197 \h </w:instrText>
            </w:r>
            <w:r w:rsidR="00DA6812" w:rsidRPr="003C1446">
              <w:rPr>
                <w:noProof/>
                <w:webHidden/>
              </w:rPr>
            </w:r>
            <w:r w:rsidR="00DA6812" w:rsidRPr="003C1446">
              <w:rPr>
                <w:noProof/>
                <w:webHidden/>
              </w:rPr>
              <w:fldChar w:fldCharType="separate"/>
            </w:r>
            <w:r w:rsidR="00825703">
              <w:rPr>
                <w:noProof/>
                <w:webHidden/>
              </w:rPr>
              <w:t>18</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98" w:history="1">
            <w:r w:rsidR="0046169D" w:rsidRPr="003C1446">
              <w:rPr>
                <w:rStyle w:val="Hyperlink"/>
                <w:noProof/>
              </w:rPr>
              <w:t>1</w:t>
            </w:r>
            <w:r w:rsidR="00757738" w:rsidRPr="003C1446">
              <w:rPr>
                <w:rStyle w:val="Hyperlink"/>
                <w:noProof/>
              </w:rPr>
              <w:t>.5</w:t>
            </w:r>
            <w:r w:rsidR="00757738" w:rsidRPr="003C1446">
              <w:rPr>
                <w:rFonts w:asciiTheme="minorHAnsi" w:eastAsiaTheme="minorEastAsia" w:hAnsiTheme="minorHAnsi" w:cstheme="minorBidi"/>
                <w:noProof/>
                <w:szCs w:val="22"/>
              </w:rPr>
              <w:tab/>
            </w:r>
            <w:r w:rsidR="00757738" w:rsidRPr="003C1446">
              <w:rPr>
                <w:rStyle w:val="Hyperlink"/>
                <w:noProof/>
              </w:rPr>
              <w:t>On-Going Research Efforts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_Toc438217198 \h </w:instrText>
            </w:r>
            <w:r w:rsidR="00DA6812" w:rsidRPr="003C1446">
              <w:rPr>
                <w:noProof/>
                <w:webHidden/>
              </w:rPr>
            </w:r>
            <w:r w:rsidR="00DA6812" w:rsidRPr="003C1446">
              <w:rPr>
                <w:noProof/>
                <w:webHidden/>
              </w:rPr>
              <w:fldChar w:fldCharType="separate"/>
            </w:r>
            <w:r w:rsidR="00825703">
              <w:rPr>
                <w:noProof/>
                <w:webHidden/>
              </w:rPr>
              <w:t>19</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199" w:history="1">
            <w:r w:rsidR="0046169D" w:rsidRPr="003C1446">
              <w:rPr>
                <w:rStyle w:val="Hyperlink"/>
                <w:noProof/>
              </w:rPr>
              <w:t>1</w:t>
            </w:r>
            <w:r w:rsidR="00757738" w:rsidRPr="003C1446">
              <w:rPr>
                <w:rStyle w:val="Hyperlink"/>
                <w:noProof/>
              </w:rPr>
              <w:t>.6</w:t>
            </w:r>
            <w:r w:rsidR="00757738" w:rsidRPr="003C1446">
              <w:rPr>
                <w:rFonts w:asciiTheme="minorHAnsi" w:eastAsiaTheme="minorEastAsia" w:hAnsiTheme="minorHAnsi" w:cstheme="minorBidi"/>
                <w:noProof/>
                <w:szCs w:val="22"/>
              </w:rPr>
              <w:tab/>
            </w:r>
            <w:r w:rsidR="00757738" w:rsidRPr="003C1446">
              <w:rPr>
                <w:rStyle w:val="Hyperlink"/>
                <w:noProof/>
              </w:rPr>
              <w:t>Implications for Policy and Management</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_Toc438217199 \h </w:instrText>
            </w:r>
            <w:r w:rsidR="00DA6812" w:rsidRPr="003C1446">
              <w:rPr>
                <w:noProof/>
                <w:webHidden/>
              </w:rPr>
            </w:r>
            <w:r w:rsidR="00DA6812" w:rsidRPr="003C1446">
              <w:rPr>
                <w:noProof/>
                <w:webHidden/>
              </w:rPr>
              <w:fldChar w:fldCharType="separate"/>
            </w:r>
            <w:r w:rsidR="00825703">
              <w:rPr>
                <w:noProof/>
                <w:webHidden/>
              </w:rPr>
              <w:t>21</w:t>
            </w:r>
            <w:r w:rsidR="00DA6812" w:rsidRPr="003C1446">
              <w:rPr>
                <w:noProof/>
                <w:webHidden/>
              </w:rPr>
              <w:fldChar w:fldCharType="end"/>
            </w:r>
          </w:hyperlink>
        </w:p>
        <w:p w:rsidR="00757738" w:rsidRPr="003C1446" w:rsidRDefault="00D76A9E" w:rsidP="0046169D">
          <w:pPr>
            <w:pStyle w:val="TOC2"/>
            <w:tabs>
              <w:tab w:val="left" w:pos="1987"/>
              <w:tab w:val="right" w:leader="dot" w:pos="9350"/>
            </w:tabs>
            <w:rPr>
              <w:rFonts w:asciiTheme="minorHAnsi" w:eastAsiaTheme="minorEastAsia" w:hAnsiTheme="minorHAnsi" w:cstheme="minorBidi"/>
              <w:noProof/>
              <w:szCs w:val="22"/>
            </w:rPr>
          </w:pPr>
          <w:hyperlink w:anchor="_Toc438217200" w:history="1">
            <w:r w:rsidR="0046169D" w:rsidRPr="003C1446">
              <w:rPr>
                <w:rStyle w:val="Hyperlink"/>
                <w:noProof/>
              </w:rPr>
              <w:t>1</w:t>
            </w:r>
            <w:r w:rsidR="00757738" w:rsidRPr="003C1446">
              <w:rPr>
                <w:rStyle w:val="Hyperlink"/>
                <w:noProof/>
              </w:rPr>
              <w:t>.7</w:t>
            </w:r>
            <w:r w:rsidR="00757738" w:rsidRPr="003C1446">
              <w:rPr>
                <w:rFonts w:asciiTheme="minorHAnsi" w:eastAsiaTheme="minorEastAsia" w:hAnsiTheme="minorHAnsi" w:cstheme="minorBidi"/>
                <w:noProof/>
                <w:szCs w:val="22"/>
              </w:rPr>
              <w:tab/>
            </w:r>
            <w:r w:rsidR="00757738" w:rsidRPr="003C1446">
              <w:rPr>
                <w:rStyle w:val="Hyperlink"/>
                <w:noProof/>
              </w:rPr>
              <w:t>References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_Toc438217200 \h </w:instrText>
            </w:r>
            <w:r w:rsidR="00DA6812" w:rsidRPr="003C1446">
              <w:rPr>
                <w:noProof/>
                <w:webHidden/>
              </w:rPr>
            </w:r>
            <w:r w:rsidR="00DA6812" w:rsidRPr="003C1446">
              <w:rPr>
                <w:noProof/>
                <w:webHidden/>
              </w:rPr>
              <w:fldChar w:fldCharType="separate"/>
            </w:r>
            <w:r w:rsidR="00825703">
              <w:rPr>
                <w:noProof/>
                <w:webHidden/>
              </w:rPr>
              <w:t>23</w:t>
            </w:r>
            <w:r w:rsidR="00DA6812" w:rsidRPr="003C1446">
              <w:rPr>
                <w:noProof/>
                <w:webHidden/>
              </w:rPr>
              <w:fldChar w:fldCharType="end"/>
            </w:r>
          </w:hyperlink>
        </w:p>
        <w:p w:rsidR="00757738" w:rsidRPr="003C1446" w:rsidRDefault="00D76A9E">
          <w:pPr>
            <w:pStyle w:val="TOC1"/>
            <w:rPr>
              <w:rFonts w:asciiTheme="minorHAnsi" w:eastAsiaTheme="minorEastAsia" w:hAnsiTheme="minorHAnsi" w:cstheme="minorBidi"/>
              <w:noProof/>
              <w:szCs w:val="22"/>
            </w:rPr>
          </w:pPr>
          <w:hyperlink w:anchor="_Toc438217244" w:history="1">
            <w:r w:rsidR="0046169D" w:rsidRPr="003C1446">
              <w:rPr>
                <w:rStyle w:val="Hyperlink"/>
                <w:noProof/>
              </w:rPr>
              <w:t>2</w:t>
            </w:r>
            <w:r w:rsidR="00757738" w:rsidRPr="003C1446">
              <w:rPr>
                <w:rStyle w:val="Hyperlink"/>
                <w:noProof/>
              </w:rPr>
              <w:t>.</w:t>
            </w:r>
            <w:r w:rsidR="00757738" w:rsidRPr="003C1446">
              <w:rPr>
                <w:rFonts w:asciiTheme="minorHAnsi" w:eastAsiaTheme="minorEastAsia" w:hAnsiTheme="minorHAnsi" w:cstheme="minorBidi"/>
                <w:noProof/>
                <w:szCs w:val="22"/>
              </w:rPr>
              <w:tab/>
            </w:r>
            <w:r w:rsidR="0046169D" w:rsidRPr="003C1446">
              <w:rPr>
                <w:rStyle w:val="Hyperlink"/>
                <w:noProof/>
              </w:rPr>
              <w:t>Appendix A</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_Toc438217244 \h </w:instrText>
            </w:r>
            <w:r w:rsidR="00DA6812" w:rsidRPr="003C1446">
              <w:rPr>
                <w:noProof/>
                <w:webHidden/>
              </w:rPr>
              <w:fldChar w:fldCharType="separate"/>
            </w:r>
            <w:r w:rsidR="00825703">
              <w:rPr>
                <w:b/>
                <w:bCs/>
                <w:noProof/>
                <w:webHidden/>
              </w:rPr>
              <w:t>Error! Bookmark not defined.</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245" w:history="1">
            <w:r w:rsidR="0046169D" w:rsidRPr="003C1446">
              <w:rPr>
                <w:rStyle w:val="Hyperlink"/>
                <w:noProof/>
              </w:rPr>
              <w:t>2</w:t>
            </w:r>
            <w:r w:rsidR="00757738" w:rsidRPr="003C1446">
              <w:rPr>
                <w:rStyle w:val="Hyperlink"/>
                <w:noProof/>
              </w:rPr>
              <w:t>.1</w:t>
            </w:r>
            <w:r w:rsidR="00757738" w:rsidRPr="003C1446">
              <w:rPr>
                <w:rFonts w:asciiTheme="minorHAnsi" w:eastAsiaTheme="minorEastAsia" w:hAnsiTheme="minorHAnsi" w:cstheme="minorBidi"/>
                <w:noProof/>
                <w:szCs w:val="22"/>
              </w:rPr>
              <w:tab/>
            </w:r>
            <w:r w:rsidR="00757738" w:rsidRPr="003C1446">
              <w:rPr>
                <w:rStyle w:val="Hyperlink"/>
                <w:noProof/>
              </w:rPr>
              <w:t>Blue Carbon Calculator: Emissions Factors for Drainage of Inland Organic Soils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_Toc438217245 \h </w:instrText>
            </w:r>
            <w:r w:rsidR="00DA6812" w:rsidRPr="003C1446">
              <w:rPr>
                <w:noProof/>
                <w:webHidden/>
              </w:rPr>
            </w:r>
            <w:r w:rsidR="00DA6812" w:rsidRPr="003C1446">
              <w:rPr>
                <w:noProof/>
                <w:webHidden/>
              </w:rPr>
              <w:fldChar w:fldCharType="separate"/>
            </w:r>
            <w:r w:rsidR="00825703">
              <w:rPr>
                <w:noProof/>
                <w:webHidden/>
              </w:rPr>
              <w:t>24</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246" w:history="1">
            <w:r w:rsidR="0046169D" w:rsidRPr="003C1446">
              <w:rPr>
                <w:rStyle w:val="Hyperlink"/>
                <w:noProof/>
              </w:rPr>
              <w:t>2</w:t>
            </w:r>
            <w:r w:rsidR="00757738" w:rsidRPr="003C1446">
              <w:rPr>
                <w:rStyle w:val="Hyperlink"/>
                <w:noProof/>
              </w:rPr>
              <w:t>.2</w:t>
            </w:r>
            <w:r w:rsidR="00757738" w:rsidRPr="003C1446">
              <w:rPr>
                <w:rFonts w:asciiTheme="minorHAnsi" w:eastAsiaTheme="minorEastAsia" w:hAnsiTheme="minorHAnsi" w:cstheme="minorBidi"/>
                <w:noProof/>
                <w:szCs w:val="22"/>
              </w:rPr>
              <w:tab/>
            </w:r>
            <w:r w:rsidR="00757738" w:rsidRPr="003C1446">
              <w:rPr>
                <w:rStyle w:val="Hyperlink"/>
                <w:noProof/>
              </w:rPr>
              <w:t>Blue Carbon Calculator: Calculations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_Toc438217246 \h </w:instrText>
            </w:r>
            <w:r w:rsidR="00DA6812" w:rsidRPr="003C1446">
              <w:rPr>
                <w:noProof/>
                <w:webHidden/>
              </w:rPr>
            </w:r>
            <w:r w:rsidR="00DA6812" w:rsidRPr="003C1446">
              <w:rPr>
                <w:noProof/>
                <w:webHidden/>
              </w:rPr>
              <w:fldChar w:fldCharType="separate"/>
            </w:r>
            <w:r w:rsidR="00825703">
              <w:rPr>
                <w:noProof/>
                <w:webHidden/>
              </w:rPr>
              <w:t>26</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47" w:history="1">
            <w:r w:rsidR="0046169D" w:rsidRPr="003C1446">
              <w:rPr>
                <w:rStyle w:val="Hyperlink"/>
                <w:noProof/>
              </w:rPr>
              <w:t>2</w:t>
            </w:r>
            <w:r w:rsidR="00757738" w:rsidRPr="003C1446">
              <w:rPr>
                <w:rStyle w:val="Hyperlink"/>
                <w:noProof/>
              </w:rPr>
              <w:t>.2.1</w:t>
            </w:r>
            <w:r w:rsidR="00757738" w:rsidRPr="003C1446">
              <w:rPr>
                <w:rFonts w:asciiTheme="minorHAnsi" w:eastAsiaTheme="minorEastAsia" w:hAnsiTheme="minorHAnsi" w:cstheme="minorBidi"/>
                <w:noProof/>
                <w:szCs w:val="22"/>
              </w:rPr>
              <w:tab/>
            </w:r>
            <w:r w:rsidR="00757738" w:rsidRPr="003C1446">
              <w:rPr>
                <w:rStyle w:val="Hyperlink"/>
                <w:noProof/>
              </w:rPr>
              <w:t>Extraction Calculations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_Toc438217247 \h </w:instrText>
            </w:r>
            <w:r w:rsidR="00DA6812" w:rsidRPr="003C1446">
              <w:rPr>
                <w:noProof/>
                <w:webHidden/>
              </w:rPr>
            </w:r>
            <w:r w:rsidR="00DA6812" w:rsidRPr="003C1446">
              <w:rPr>
                <w:noProof/>
                <w:webHidden/>
              </w:rPr>
              <w:fldChar w:fldCharType="separate"/>
            </w:r>
            <w:r w:rsidR="00825703">
              <w:rPr>
                <w:noProof/>
                <w:webHidden/>
              </w:rPr>
              <w:t>26</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48" w:history="1">
            <w:r w:rsidR="0046169D" w:rsidRPr="003C1446">
              <w:rPr>
                <w:rStyle w:val="Hyperlink"/>
                <w:noProof/>
              </w:rPr>
              <w:t>2</w:t>
            </w:r>
            <w:r w:rsidR="00757738" w:rsidRPr="003C1446">
              <w:rPr>
                <w:rStyle w:val="Hyperlink"/>
                <w:noProof/>
              </w:rPr>
              <w:t>.2.2</w:t>
            </w:r>
            <w:r w:rsidR="00757738" w:rsidRPr="003C1446">
              <w:rPr>
                <w:rFonts w:asciiTheme="minorHAnsi" w:eastAsiaTheme="minorEastAsia" w:hAnsiTheme="minorHAnsi" w:cstheme="minorBidi"/>
                <w:noProof/>
                <w:szCs w:val="22"/>
              </w:rPr>
              <w:tab/>
            </w:r>
            <w:r w:rsidR="00757738" w:rsidRPr="003C1446">
              <w:rPr>
                <w:rStyle w:val="Hyperlink"/>
                <w:noProof/>
              </w:rPr>
              <w:t>Drainage Calculations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_Toc438217248 \h </w:instrText>
            </w:r>
            <w:r w:rsidR="00DA6812" w:rsidRPr="003C1446">
              <w:rPr>
                <w:noProof/>
                <w:webHidden/>
              </w:rPr>
            </w:r>
            <w:r w:rsidR="00DA6812" w:rsidRPr="003C1446">
              <w:rPr>
                <w:noProof/>
                <w:webHidden/>
              </w:rPr>
              <w:fldChar w:fldCharType="separate"/>
            </w:r>
            <w:r w:rsidR="00825703">
              <w:rPr>
                <w:noProof/>
                <w:webHidden/>
              </w:rPr>
              <w:t>26</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49" w:history="1">
            <w:r w:rsidR="0046169D" w:rsidRPr="003C1446">
              <w:rPr>
                <w:rStyle w:val="Hyperlink"/>
                <w:noProof/>
              </w:rPr>
              <w:t>2</w:t>
            </w:r>
            <w:r w:rsidR="00757738" w:rsidRPr="003C1446">
              <w:rPr>
                <w:rStyle w:val="Hyperlink"/>
                <w:noProof/>
              </w:rPr>
              <w:t>.2.3</w:t>
            </w:r>
            <w:r w:rsidR="00757738" w:rsidRPr="003C1446">
              <w:rPr>
                <w:rFonts w:asciiTheme="minorHAnsi" w:eastAsiaTheme="minorEastAsia" w:hAnsiTheme="minorHAnsi" w:cstheme="minorBidi"/>
                <w:noProof/>
                <w:szCs w:val="22"/>
              </w:rPr>
              <w:tab/>
            </w:r>
            <w:r w:rsidR="00757738" w:rsidRPr="003C1446">
              <w:rPr>
                <w:rStyle w:val="Hyperlink"/>
                <w:noProof/>
              </w:rPr>
              <w:t>Rewetting Calculations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_Toc438217249 \h </w:instrText>
            </w:r>
            <w:r w:rsidR="00DA6812" w:rsidRPr="003C1446">
              <w:rPr>
                <w:noProof/>
                <w:webHidden/>
              </w:rPr>
            </w:r>
            <w:r w:rsidR="00DA6812" w:rsidRPr="003C1446">
              <w:rPr>
                <w:noProof/>
                <w:webHidden/>
              </w:rPr>
              <w:fldChar w:fldCharType="separate"/>
            </w:r>
            <w:r w:rsidR="00825703">
              <w:rPr>
                <w:noProof/>
                <w:webHidden/>
              </w:rPr>
              <w:t>27</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0" w:history="1">
            <w:r w:rsidR="0046169D" w:rsidRPr="003C1446">
              <w:rPr>
                <w:rStyle w:val="Hyperlink"/>
                <w:noProof/>
              </w:rPr>
              <w:t>2</w:t>
            </w:r>
            <w:r w:rsidR="00757738" w:rsidRPr="003C1446">
              <w:rPr>
                <w:rStyle w:val="Hyperlink"/>
                <w:noProof/>
              </w:rPr>
              <w:t>.2.4</w:t>
            </w:r>
            <w:r w:rsidR="00757738" w:rsidRPr="003C1446">
              <w:rPr>
                <w:rFonts w:asciiTheme="minorHAnsi" w:eastAsiaTheme="minorEastAsia" w:hAnsiTheme="minorHAnsi" w:cstheme="minorBidi"/>
                <w:noProof/>
                <w:szCs w:val="22"/>
              </w:rPr>
              <w:tab/>
            </w:r>
            <w:r w:rsidR="00757738" w:rsidRPr="003C1446">
              <w:rPr>
                <w:rStyle w:val="Hyperlink"/>
                <w:noProof/>
              </w:rPr>
              <w:t>Wetlands remaining wetlands Calculations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_Toc438217250 \h </w:instrText>
            </w:r>
            <w:r w:rsidR="00DA6812" w:rsidRPr="003C1446">
              <w:rPr>
                <w:noProof/>
                <w:webHidden/>
              </w:rPr>
            </w:r>
            <w:r w:rsidR="00DA6812" w:rsidRPr="003C1446">
              <w:rPr>
                <w:noProof/>
                <w:webHidden/>
              </w:rPr>
              <w:fldChar w:fldCharType="separate"/>
            </w:r>
            <w:r w:rsidR="00825703">
              <w:rPr>
                <w:noProof/>
                <w:webHidden/>
              </w:rPr>
              <w:t>27</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1" w:history="1">
            <w:r w:rsidR="0046169D" w:rsidRPr="003C1446">
              <w:rPr>
                <w:rStyle w:val="Hyperlink"/>
                <w:noProof/>
              </w:rPr>
              <w:t>2</w:t>
            </w:r>
            <w:r w:rsidR="00757738" w:rsidRPr="003C1446">
              <w:rPr>
                <w:rStyle w:val="Hyperlink"/>
                <w:noProof/>
              </w:rPr>
              <w:t>.2.5</w:t>
            </w:r>
            <w:r w:rsidR="00757738" w:rsidRPr="003C1446">
              <w:rPr>
                <w:rFonts w:asciiTheme="minorHAnsi" w:eastAsiaTheme="minorEastAsia" w:hAnsiTheme="minorHAnsi" w:cstheme="minorBidi"/>
                <w:noProof/>
                <w:szCs w:val="22"/>
              </w:rPr>
              <w:tab/>
            </w:r>
            <w:r w:rsidR="00757738" w:rsidRPr="003C1446">
              <w:rPr>
                <w:rStyle w:val="Hyperlink"/>
                <w:noProof/>
              </w:rPr>
              <w:t>Resulting Emissions and Unit Conversions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_Toc438217251 \h </w:instrText>
            </w:r>
            <w:r w:rsidR="00DA6812" w:rsidRPr="003C1446">
              <w:rPr>
                <w:noProof/>
                <w:webHidden/>
              </w:rPr>
            </w:r>
            <w:r w:rsidR="00DA6812" w:rsidRPr="003C1446">
              <w:rPr>
                <w:noProof/>
                <w:webHidden/>
              </w:rPr>
              <w:fldChar w:fldCharType="separate"/>
            </w:r>
            <w:r w:rsidR="00825703">
              <w:rPr>
                <w:noProof/>
                <w:webHidden/>
              </w:rPr>
              <w:t>28</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252" w:history="1">
            <w:r w:rsidR="0046169D" w:rsidRPr="003C1446">
              <w:rPr>
                <w:rStyle w:val="Hyperlink"/>
                <w:noProof/>
              </w:rPr>
              <w:t>2</w:t>
            </w:r>
            <w:r w:rsidR="00757738" w:rsidRPr="003C1446">
              <w:rPr>
                <w:rStyle w:val="Hyperlink"/>
                <w:noProof/>
              </w:rPr>
              <w:t>.3</w:t>
            </w:r>
            <w:r w:rsidR="00757738" w:rsidRPr="003C1446">
              <w:rPr>
                <w:rFonts w:asciiTheme="minorHAnsi" w:eastAsiaTheme="minorEastAsia" w:hAnsiTheme="minorHAnsi" w:cstheme="minorBidi"/>
                <w:noProof/>
                <w:szCs w:val="22"/>
              </w:rPr>
              <w:tab/>
            </w:r>
            <w:r w:rsidR="00757738" w:rsidRPr="003C1446">
              <w:rPr>
                <w:rStyle w:val="Hyperlink"/>
                <w:noProof/>
              </w:rPr>
              <w:t>Blue Carbon Calculator: Analysis of Recent MassDER Projects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_Toc438217252 \h </w:instrText>
            </w:r>
            <w:r w:rsidR="00DA6812" w:rsidRPr="003C1446">
              <w:rPr>
                <w:noProof/>
                <w:webHidden/>
              </w:rPr>
            </w:r>
            <w:r w:rsidR="00DA6812" w:rsidRPr="003C1446">
              <w:rPr>
                <w:noProof/>
                <w:webHidden/>
              </w:rPr>
              <w:fldChar w:fldCharType="separate"/>
            </w:r>
            <w:r w:rsidR="00825703">
              <w:rPr>
                <w:noProof/>
                <w:webHidden/>
              </w:rPr>
              <w:t>29</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3" w:history="1">
            <w:r w:rsidR="0046169D" w:rsidRPr="003C1446">
              <w:rPr>
                <w:rStyle w:val="Hyperlink"/>
                <w:noProof/>
              </w:rPr>
              <w:t>2</w:t>
            </w:r>
            <w:r w:rsidR="00757738" w:rsidRPr="003C1446">
              <w:rPr>
                <w:rStyle w:val="Hyperlink"/>
                <w:noProof/>
              </w:rPr>
              <w:t>.3.1</w:t>
            </w:r>
            <w:r w:rsidR="00757738" w:rsidRPr="003C1446">
              <w:rPr>
                <w:rFonts w:asciiTheme="minorHAnsi" w:eastAsiaTheme="minorEastAsia" w:hAnsiTheme="minorHAnsi" w:cstheme="minorBidi"/>
                <w:noProof/>
                <w:szCs w:val="22"/>
              </w:rPr>
              <w:tab/>
            </w:r>
            <w:r w:rsidR="00757738" w:rsidRPr="003C1446">
              <w:rPr>
                <w:rStyle w:val="Hyperlink"/>
                <w:noProof/>
              </w:rPr>
              <w:t>Damde Meadows, Hingham</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_Toc438217253 \h </w:instrText>
            </w:r>
            <w:r w:rsidR="00DA6812" w:rsidRPr="003C1446">
              <w:rPr>
                <w:noProof/>
                <w:webHidden/>
              </w:rPr>
            </w:r>
            <w:r w:rsidR="00DA6812" w:rsidRPr="003C1446">
              <w:rPr>
                <w:noProof/>
                <w:webHidden/>
              </w:rPr>
              <w:fldChar w:fldCharType="separate"/>
            </w:r>
            <w:r w:rsidR="00825703">
              <w:rPr>
                <w:noProof/>
                <w:webHidden/>
              </w:rPr>
              <w:t>29</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4" w:history="1">
            <w:r w:rsidR="0046169D" w:rsidRPr="003C1446">
              <w:rPr>
                <w:rStyle w:val="Hyperlink"/>
                <w:noProof/>
              </w:rPr>
              <w:t>2</w:t>
            </w:r>
            <w:r w:rsidR="00757738" w:rsidRPr="003C1446">
              <w:rPr>
                <w:rStyle w:val="Hyperlink"/>
                <w:noProof/>
              </w:rPr>
              <w:t>.3.2</w:t>
            </w:r>
            <w:r w:rsidR="00757738" w:rsidRPr="003C1446">
              <w:rPr>
                <w:rFonts w:asciiTheme="minorHAnsi" w:eastAsiaTheme="minorEastAsia" w:hAnsiTheme="minorHAnsi" w:cstheme="minorBidi"/>
                <w:noProof/>
                <w:szCs w:val="22"/>
              </w:rPr>
              <w:tab/>
            </w:r>
            <w:r w:rsidR="00757738" w:rsidRPr="003C1446">
              <w:rPr>
                <w:rStyle w:val="Hyperlink"/>
                <w:noProof/>
              </w:rPr>
              <w:t>Eel River, Plymouth</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_Toc438217254 \h </w:instrText>
            </w:r>
            <w:r w:rsidR="00DA6812" w:rsidRPr="003C1446">
              <w:rPr>
                <w:noProof/>
                <w:webHidden/>
              </w:rPr>
            </w:r>
            <w:r w:rsidR="00DA6812" w:rsidRPr="003C1446">
              <w:rPr>
                <w:noProof/>
                <w:webHidden/>
              </w:rPr>
              <w:fldChar w:fldCharType="separate"/>
            </w:r>
            <w:r w:rsidR="00825703">
              <w:rPr>
                <w:noProof/>
                <w:webHidden/>
              </w:rPr>
              <w:t>32</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5" w:history="1">
            <w:r w:rsidR="0046169D" w:rsidRPr="003C1446">
              <w:rPr>
                <w:rStyle w:val="Hyperlink"/>
                <w:noProof/>
              </w:rPr>
              <w:t>2</w:t>
            </w:r>
            <w:r w:rsidR="00757738" w:rsidRPr="003C1446">
              <w:rPr>
                <w:rStyle w:val="Hyperlink"/>
                <w:noProof/>
              </w:rPr>
              <w:t>.3.3</w:t>
            </w:r>
            <w:r w:rsidR="00757738" w:rsidRPr="003C1446">
              <w:rPr>
                <w:rFonts w:asciiTheme="minorHAnsi" w:eastAsiaTheme="minorEastAsia" w:hAnsiTheme="minorHAnsi" w:cstheme="minorBidi"/>
                <w:noProof/>
                <w:szCs w:val="22"/>
              </w:rPr>
              <w:tab/>
            </w:r>
            <w:r w:rsidR="00757738" w:rsidRPr="003C1446">
              <w:rPr>
                <w:rStyle w:val="Hyperlink"/>
                <w:noProof/>
              </w:rPr>
              <w:t>Mill River, Taunton</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_Toc438217255 \h </w:instrText>
            </w:r>
            <w:r w:rsidR="00DA6812" w:rsidRPr="003C1446">
              <w:rPr>
                <w:noProof/>
                <w:webHidden/>
              </w:rPr>
            </w:r>
            <w:r w:rsidR="00DA6812" w:rsidRPr="003C1446">
              <w:rPr>
                <w:noProof/>
                <w:webHidden/>
              </w:rPr>
              <w:fldChar w:fldCharType="separate"/>
            </w:r>
            <w:r w:rsidR="00825703">
              <w:rPr>
                <w:noProof/>
                <w:webHidden/>
              </w:rPr>
              <w:t>35</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6" w:history="1">
            <w:r w:rsidR="0046169D" w:rsidRPr="003C1446">
              <w:rPr>
                <w:rStyle w:val="Hyperlink"/>
                <w:noProof/>
              </w:rPr>
              <w:t>2</w:t>
            </w:r>
            <w:r w:rsidR="00757738" w:rsidRPr="003C1446">
              <w:rPr>
                <w:rStyle w:val="Hyperlink"/>
                <w:noProof/>
              </w:rPr>
              <w:t>.3.4</w:t>
            </w:r>
            <w:r w:rsidR="00757738" w:rsidRPr="003C1446">
              <w:rPr>
                <w:rFonts w:asciiTheme="minorHAnsi" w:eastAsiaTheme="minorEastAsia" w:hAnsiTheme="minorHAnsi" w:cstheme="minorBidi"/>
                <w:noProof/>
                <w:szCs w:val="22"/>
              </w:rPr>
              <w:tab/>
            </w:r>
            <w:r w:rsidR="00757738" w:rsidRPr="003C1446">
              <w:rPr>
                <w:rStyle w:val="Hyperlink"/>
                <w:noProof/>
              </w:rPr>
              <w:t>Muddy Creek, Chatham and Harwich</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_Toc438217256 \h </w:instrText>
            </w:r>
            <w:r w:rsidR="00DA6812" w:rsidRPr="003C1446">
              <w:rPr>
                <w:noProof/>
                <w:webHidden/>
              </w:rPr>
            </w:r>
            <w:r w:rsidR="00DA6812" w:rsidRPr="003C1446">
              <w:rPr>
                <w:noProof/>
                <w:webHidden/>
              </w:rPr>
              <w:fldChar w:fldCharType="separate"/>
            </w:r>
            <w:r w:rsidR="00825703">
              <w:rPr>
                <w:noProof/>
                <w:webHidden/>
              </w:rPr>
              <w:t>38</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7" w:history="1">
            <w:r w:rsidR="0046169D" w:rsidRPr="003C1446">
              <w:rPr>
                <w:rStyle w:val="Hyperlink"/>
                <w:noProof/>
              </w:rPr>
              <w:t>2</w:t>
            </w:r>
            <w:r w:rsidR="00757738" w:rsidRPr="003C1446">
              <w:rPr>
                <w:rStyle w:val="Hyperlink"/>
                <w:noProof/>
              </w:rPr>
              <w:t>.3.5</w:t>
            </w:r>
            <w:r w:rsidR="00757738" w:rsidRPr="003C1446">
              <w:rPr>
                <w:rFonts w:asciiTheme="minorHAnsi" w:eastAsiaTheme="minorEastAsia" w:hAnsiTheme="minorHAnsi" w:cstheme="minorBidi"/>
                <w:noProof/>
                <w:szCs w:val="22"/>
              </w:rPr>
              <w:tab/>
            </w:r>
            <w:r w:rsidR="00757738" w:rsidRPr="003C1446">
              <w:rPr>
                <w:rStyle w:val="Hyperlink"/>
                <w:noProof/>
              </w:rPr>
              <w:t>Ox Pasture, Rowley</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_Toc438217257 \h </w:instrText>
            </w:r>
            <w:r w:rsidR="00DA6812" w:rsidRPr="003C1446">
              <w:rPr>
                <w:noProof/>
                <w:webHidden/>
              </w:rPr>
            </w:r>
            <w:r w:rsidR="00DA6812" w:rsidRPr="003C1446">
              <w:rPr>
                <w:noProof/>
                <w:webHidden/>
              </w:rPr>
              <w:fldChar w:fldCharType="separate"/>
            </w:r>
            <w:r w:rsidR="00825703">
              <w:rPr>
                <w:noProof/>
                <w:webHidden/>
              </w:rPr>
              <w:t>41</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8" w:history="1">
            <w:r w:rsidR="0046169D" w:rsidRPr="003C1446">
              <w:rPr>
                <w:rStyle w:val="Hyperlink"/>
                <w:noProof/>
              </w:rPr>
              <w:t>2</w:t>
            </w:r>
            <w:r w:rsidR="00757738" w:rsidRPr="003C1446">
              <w:rPr>
                <w:rStyle w:val="Hyperlink"/>
                <w:noProof/>
              </w:rPr>
              <w:t>.3.6</w:t>
            </w:r>
            <w:r w:rsidR="00757738" w:rsidRPr="003C1446">
              <w:rPr>
                <w:rFonts w:asciiTheme="minorHAnsi" w:eastAsiaTheme="minorEastAsia" w:hAnsiTheme="minorHAnsi" w:cstheme="minorBidi"/>
                <w:noProof/>
                <w:szCs w:val="22"/>
              </w:rPr>
              <w:tab/>
            </w:r>
            <w:r w:rsidR="00757738" w:rsidRPr="003C1446">
              <w:rPr>
                <w:rStyle w:val="Hyperlink"/>
                <w:noProof/>
              </w:rPr>
              <w:t>Town Creek, Salisbury</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_Toc438217258 \h </w:instrText>
            </w:r>
            <w:r w:rsidR="00DA6812" w:rsidRPr="003C1446">
              <w:rPr>
                <w:noProof/>
                <w:webHidden/>
              </w:rPr>
            </w:r>
            <w:r w:rsidR="00DA6812" w:rsidRPr="003C1446">
              <w:rPr>
                <w:noProof/>
                <w:webHidden/>
              </w:rPr>
              <w:fldChar w:fldCharType="separate"/>
            </w:r>
            <w:r w:rsidR="00825703">
              <w:rPr>
                <w:noProof/>
                <w:webHidden/>
              </w:rPr>
              <w:t>44</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59" w:history="1">
            <w:r w:rsidR="0046169D" w:rsidRPr="003C1446">
              <w:rPr>
                <w:rStyle w:val="Hyperlink"/>
                <w:noProof/>
              </w:rPr>
              <w:t>2</w:t>
            </w:r>
            <w:r w:rsidR="00757738" w:rsidRPr="003C1446">
              <w:rPr>
                <w:rStyle w:val="Hyperlink"/>
                <w:noProof/>
              </w:rPr>
              <w:t>.3.7</w:t>
            </w:r>
            <w:r w:rsidR="00757738" w:rsidRPr="003C1446">
              <w:rPr>
                <w:rFonts w:asciiTheme="minorHAnsi" w:eastAsiaTheme="minorEastAsia" w:hAnsiTheme="minorHAnsi" w:cstheme="minorBidi"/>
                <w:noProof/>
                <w:szCs w:val="22"/>
              </w:rPr>
              <w:tab/>
            </w:r>
            <w:r w:rsidR="00757738" w:rsidRPr="003C1446">
              <w:rPr>
                <w:rStyle w:val="Hyperlink"/>
                <w:noProof/>
              </w:rPr>
              <w:t>Wekepeke Brook, Lancaster</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_Toc438217259 \h </w:instrText>
            </w:r>
            <w:r w:rsidR="00DA6812" w:rsidRPr="003C1446">
              <w:rPr>
                <w:noProof/>
                <w:webHidden/>
              </w:rPr>
            </w:r>
            <w:r w:rsidR="00DA6812" w:rsidRPr="003C1446">
              <w:rPr>
                <w:noProof/>
                <w:webHidden/>
              </w:rPr>
              <w:fldChar w:fldCharType="separate"/>
            </w:r>
            <w:r w:rsidR="00825703">
              <w:rPr>
                <w:noProof/>
                <w:webHidden/>
              </w:rPr>
              <w:t>47</w:t>
            </w:r>
            <w:r w:rsidR="00DA6812" w:rsidRPr="003C1446">
              <w:rPr>
                <w:noProof/>
                <w:webHidden/>
              </w:rPr>
              <w:fldChar w:fldCharType="end"/>
            </w:r>
          </w:hyperlink>
        </w:p>
        <w:p w:rsidR="00757738" w:rsidRPr="003C1446" w:rsidRDefault="00D76A9E">
          <w:pPr>
            <w:pStyle w:val="TOC3"/>
            <w:rPr>
              <w:rFonts w:asciiTheme="minorHAnsi" w:eastAsiaTheme="minorEastAsia" w:hAnsiTheme="minorHAnsi" w:cstheme="minorBidi"/>
              <w:noProof/>
              <w:szCs w:val="22"/>
            </w:rPr>
          </w:pPr>
          <w:hyperlink w:anchor="_Toc438217260" w:history="1">
            <w:r w:rsidR="0046169D" w:rsidRPr="003C1446">
              <w:rPr>
                <w:rStyle w:val="Hyperlink"/>
                <w:noProof/>
              </w:rPr>
              <w:t>2</w:t>
            </w:r>
            <w:r w:rsidR="00757738" w:rsidRPr="003C1446">
              <w:rPr>
                <w:rStyle w:val="Hyperlink"/>
                <w:noProof/>
              </w:rPr>
              <w:t>.3.8</w:t>
            </w:r>
            <w:r w:rsidR="00757738" w:rsidRPr="003C1446">
              <w:rPr>
                <w:rFonts w:asciiTheme="minorHAnsi" w:eastAsiaTheme="minorEastAsia" w:hAnsiTheme="minorHAnsi" w:cstheme="minorBidi"/>
                <w:noProof/>
                <w:szCs w:val="22"/>
              </w:rPr>
              <w:tab/>
            </w:r>
            <w:r w:rsidR="00757738" w:rsidRPr="003C1446">
              <w:rPr>
                <w:rStyle w:val="Hyperlink"/>
                <w:noProof/>
              </w:rPr>
              <w:t>Additional Restoration Projects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_Toc438217260 \h </w:instrText>
            </w:r>
            <w:r w:rsidR="00DA6812" w:rsidRPr="003C1446">
              <w:rPr>
                <w:noProof/>
                <w:webHidden/>
              </w:rPr>
            </w:r>
            <w:r w:rsidR="00DA6812" w:rsidRPr="003C1446">
              <w:rPr>
                <w:noProof/>
                <w:webHidden/>
              </w:rPr>
              <w:fldChar w:fldCharType="separate"/>
            </w:r>
            <w:r w:rsidR="00825703">
              <w:rPr>
                <w:noProof/>
                <w:webHidden/>
              </w:rPr>
              <w:t>50</w:t>
            </w:r>
            <w:r w:rsidR="00DA6812" w:rsidRPr="003C1446">
              <w:rPr>
                <w:noProof/>
                <w:webHidden/>
              </w:rPr>
              <w:fldChar w:fldCharType="end"/>
            </w:r>
          </w:hyperlink>
        </w:p>
        <w:p w:rsidR="00757738" w:rsidRPr="003C1446" w:rsidRDefault="00D76A9E">
          <w:pPr>
            <w:pStyle w:val="TOC2"/>
            <w:tabs>
              <w:tab w:val="left" w:pos="1987"/>
              <w:tab w:val="right" w:leader="dot" w:pos="9350"/>
            </w:tabs>
            <w:rPr>
              <w:rFonts w:asciiTheme="minorHAnsi" w:eastAsiaTheme="minorEastAsia" w:hAnsiTheme="minorHAnsi" w:cstheme="minorBidi"/>
              <w:noProof/>
              <w:szCs w:val="22"/>
            </w:rPr>
          </w:pPr>
          <w:hyperlink w:anchor="_Toc438217261" w:history="1">
            <w:r w:rsidR="0046169D" w:rsidRPr="003C1446">
              <w:rPr>
                <w:rStyle w:val="Hyperlink"/>
                <w:noProof/>
              </w:rPr>
              <w:t>2</w:t>
            </w:r>
            <w:r w:rsidR="00757738" w:rsidRPr="003C1446">
              <w:rPr>
                <w:rStyle w:val="Hyperlink"/>
                <w:noProof/>
              </w:rPr>
              <w:t>.4</w:t>
            </w:r>
            <w:r w:rsidR="00757738" w:rsidRPr="003C1446">
              <w:rPr>
                <w:rFonts w:asciiTheme="minorHAnsi" w:eastAsiaTheme="minorEastAsia" w:hAnsiTheme="minorHAnsi" w:cstheme="minorBidi"/>
                <w:noProof/>
                <w:szCs w:val="22"/>
              </w:rPr>
              <w:tab/>
            </w:r>
            <w:r w:rsidR="00757738" w:rsidRPr="003C1446">
              <w:rPr>
                <w:rStyle w:val="Hyperlink"/>
                <w:noProof/>
              </w:rPr>
              <w:t>Blue Carbon Calculator: Data Entry Figures</w:t>
            </w:r>
            <w:r w:rsidR="00757738" w:rsidRPr="003C1446">
              <w:rPr>
                <w:noProof/>
                <w:webHidden/>
              </w:rPr>
              <w:tab/>
            </w:r>
            <w:r w:rsidR="00DA6812" w:rsidRPr="003C1446">
              <w:rPr>
                <w:noProof/>
                <w:webHidden/>
              </w:rPr>
              <w:fldChar w:fldCharType="begin"/>
            </w:r>
            <w:r w:rsidR="00757738" w:rsidRPr="003C1446">
              <w:rPr>
                <w:noProof/>
                <w:webHidden/>
              </w:rPr>
              <w:instrText xml:space="preserve"> PAGEREF _Toc438217261 \h </w:instrText>
            </w:r>
            <w:r w:rsidR="00DA6812" w:rsidRPr="003C1446">
              <w:rPr>
                <w:noProof/>
                <w:webHidden/>
              </w:rPr>
            </w:r>
            <w:r w:rsidR="00DA6812" w:rsidRPr="003C1446">
              <w:rPr>
                <w:noProof/>
                <w:webHidden/>
              </w:rPr>
              <w:fldChar w:fldCharType="separate"/>
            </w:r>
            <w:r w:rsidR="00825703">
              <w:rPr>
                <w:noProof/>
                <w:webHidden/>
              </w:rPr>
              <w:t>51</w:t>
            </w:r>
            <w:r w:rsidR="00DA6812" w:rsidRPr="003C1446">
              <w:rPr>
                <w:noProof/>
                <w:webHidden/>
              </w:rPr>
              <w:fldChar w:fldCharType="end"/>
            </w:r>
          </w:hyperlink>
        </w:p>
        <w:p w:rsidR="00F97DBB" w:rsidRPr="003C1446" w:rsidRDefault="00DA6812" w:rsidP="00ED2B3E">
          <w:pPr>
            <w:pStyle w:val="TOC2"/>
            <w:tabs>
              <w:tab w:val="left" w:pos="1987"/>
              <w:tab w:val="right" w:leader="dot" w:pos="9350"/>
            </w:tabs>
            <w:rPr>
              <w:rFonts w:eastAsiaTheme="minorEastAsia"/>
              <w:noProof/>
            </w:rPr>
          </w:pPr>
          <w:r w:rsidRPr="003C1446">
            <w:fldChar w:fldCharType="end"/>
          </w:r>
        </w:p>
      </w:sdtContent>
    </w:sdt>
    <w:p w:rsidR="00F313F8" w:rsidRPr="003C1446" w:rsidRDefault="008B7BFE" w:rsidP="00CC0B38">
      <w:pPr>
        <w:pStyle w:val="Heading1"/>
      </w:pPr>
      <w:bookmarkStart w:id="2" w:name="_Toc433017738"/>
      <w:bookmarkStart w:id="3" w:name="_Toc434841405"/>
      <w:bookmarkStart w:id="4" w:name="_Toc438217187"/>
      <w:r w:rsidRPr="003C1446">
        <w:lastRenderedPageBreak/>
        <w:t xml:space="preserve">GHG Budget for </w:t>
      </w:r>
      <w:r w:rsidR="002265CD" w:rsidRPr="003C1446">
        <w:t xml:space="preserve">Massachusetts </w:t>
      </w:r>
      <w:r w:rsidR="004E5F90" w:rsidRPr="003C1446">
        <w:t>Aquatic Ecosystem</w:t>
      </w:r>
      <w:r w:rsidRPr="003C1446">
        <w:t xml:space="preserve"> Restoration Projects</w:t>
      </w:r>
      <w:bookmarkEnd w:id="2"/>
      <w:bookmarkEnd w:id="3"/>
      <w:bookmarkEnd w:id="4"/>
    </w:p>
    <w:p w:rsidR="008B7BFE" w:rsidRPr="003C1446" w:rsidRDefault="008B7BFE" w:rsidP="008B7BFE">
      <w:pPr>
        <w:pStyle w:val="Heading2"/>
        <w:numPr>
          <w:ilvl w:val="1"/>
          <w:numId w:val="1"/>
        </w:numPr>
        <w:ind w:left="720"/>
      </w:pPr>
      <w:bookmarkStart w:id="5" w:name="_Toc432601342"/>
      <w:bookmarkStart w:id="6" w:name="_Toc433017739"/>
      <w:bookmarkStart w:id="7" w:name="_Toc434841406"/>
      <w:bookmarkStart w:id="8" w:name="_Toc438217188"/>
      <w:r w:rsidRPr="003C1446">
        <w:t>Introduction</w:t>
      </w:r>
      <w:bookmarkEnd w:id="5"/>
      <w:bookmarkEnd w:id="6"/>
      <w:bookmarkEnd w:id="7"/>
      <w:bookmarkEnd w:id="8"/>
    </w:p>
    <w:p w:rsidR="003B3B53" w:rsidRPr="003C1446" w:rsidRDefault="008B7BFE" w:rsidP="008B7BFE">
      <w:r w:rsidRPr="003C1446">
        <w:t xml:space="preserve">Coastal wetlands are on the forefront of climate change impacts, susceptible to sea level rise and </w:t>
      </w:r>
      <w:r w:rsidR="003B3B53" w:rsidRPr="009863F5">
        <w:t>stres</w:t>
      </w:r>
      <w:r w:rsidR="003B3B53" w:rsidRPr="003C1446">
        <w:t xml:space="preserve">s from </w:t>
      </w:r>
      <w:r w:rsidRPr="003C1446">
        <w:t xml:space="preserve">direct human activity with potential </w:t>
      </w:r>
      <w:r w:rsidR="00A90251" w:rsidRPr="003C1446">
        <w:t xml:space="preserve">impacts on </w:t>
      </w:r>
      <w:r w:rsidR="00C01796" w:rsidRPr="003C1446">
        <w:t>carbon sequestration</w:t>
      </w:r>
      <w:r w:rsidRPr="003C1446">
        <w:t xml:space="preserve"> as well as other critical ecosystem services. Robust approaches to accounting for the </w:t>
      </w:r>
      <w:r w:rsidR="003E6E61" w:rsidRPr="003C1446">
        <w:t xml:space="preserve">greenhouse gas (GHG) </w:t>
      </w:r>
      <w:r w:rsidRPr="003C1446">
        <w:t xml:space="preserve">emissions or removals associated with human activities (including wetlands ecosystem restoration and climate change response actions) are currently under development. As GHG accounting approaches improve, more effective policies for coastal carbon management – also known as “blue carbon” – can be established.  If planned correctly, </w:t>
      </w:r>
      <w:r w:rsidR="000E2660" w:rsidRPr="003C1446">
        <w:t xml:space="preserve">efforts to restore </w:t>
      </w:r>
      <w:r w:rsidRPr="003C1446">
        <w:t xml:space="preserve">coastal and riverine ecosystems can </w:t>
      </w:r>
      <w:r w:rsidR="003B3B53" w:rsidRPr="003C1446">
        <w:t>reduce</w:t>
      </w:r>
      <w:r w:rsidRPr="003C1446">
        <w:t xml:space="preserve"> GHG emissions as well as</w:t>
      </w:r>
      <w:r w:rsidR="003B3B53" w:rsidRPr="003C1446">
        <w:t xml:space="preserve"> improve</w:t>
      </w:r>
      <w:r w:rsidRPr="003C1446">
        <w:t xml:space="preserve"> other ecosystem service benefits that </w:t>
      </w:r>
      <w:r w:rsidR="00D7116F" w:rsidRPr="003C1446">
        <w:t xml:space="preserve">increase </w:t>
      </w:r>
      <w:r w:rsidRPr="003C1446">
        <w:t>resilien</w:t>
      </w:r>
      <w:r w:rsidR="00D7116F" w:rsidRPr="003C1446">
        <w:t xml:space="preserve">cy </w:t>
      </w:r>
      <w:r w:rsidR="005F2317" w:rsidRPr="003C1446">
        <w:t>t</w:t>
      </w:r>
      <w:r w:rsidRPr="003C1446">
        <w:t xml:space="preserve">o changes in rainfall, sea level rise, and other climate change impacts </w:t>
      </w:r>
      <w:r w:rsidR="00DA6812" w:rsidRPr="003C1446">
        <w:fldChar w:fldCharType="begin"/>
      </w:r>
      <w:r w:rsidRPr="003C1446">
        <w:instrText xml:space="preserve"> ADDIN EN.CITE &lt;EndNote&gt;&lt;Cite&gt;&lt;Author&gt;Crooks&lt;/Author&gt;&lt;Year&gt;2014&lt;/Year&gt;&lt;RecNum&gt;13&lt;/RecNum&gt;&lt;DisplayText&gt;(Crooks et al. 2014)&lt;/DisplayText&gt;&lt;record&gt;&lt;rec-number&gt;13&lt;/rec-number&gt;&lt;foreign-keys&gt;&lt;key app="EN" db-id="fr2550zaw52f2qewdtppddx8ftseexeda9sr"&gt;13&lt;/key&gt;&lt;/foreign-keys&gt;&lt;ref-type name="Journal Article"&gt;17&lt;/ref-type&gt;&lt;contributors&gt;&lt;authors&gt;&lt;author&gt;Crooks, Stephen,&lt;/author&gt;&lt;author&gt;Emmer, I. von,&lt;/author&gt;&lt;author&gt;Under, M.,&lt;/author&gt;&lt;author&gt;Brown, B.,&lt;/author&gt;&lt;author&gt;Orr, M.K.,&lt;/author&gt;&lt;author&gt;Murdiyarso, D.,&lt;/author&gt;&lt;/authors&gt;&lt;/contributors&gt;&lt;titles&gt;&lt;title&gt;Guiding Principles for Delivering Coastal Wetland Carbon Projects&lt;/title&gt;&lt;secondary-title&gt;United Nations Environment Program and Center for International Forestry Research.&lt;/secondary-title&gt;&lt;/titles&gt;&lt;periodical&gt;&lt;full-title&gt;United Nations Environment Program and Center for International Forestry Research.&lt;/full-title&gt;&lt;/periodical&gt;&lt;dates&gt;&lt;year&gt;2014&lt;/year&gt;&lt;/dates&gt;&lt;urls&gt;&lt;/urls&gt;&lt;/record&gt;&lt;/Cite&gt;&lt;/EndNote&gt;</w:instrText>
      </w:r>
      <w:r w:rsidR="00DA6812" w:rsidRPr="003C1446">
        <w:fldChar w:fldCharType="separate"/>
      </w:r>
      <w:r w:rsidRPr="003C1446">
        <w:rPr>
          <w:noProof/>
        </w:rPr>
        <w:t>(</w:t>
      </w:r>
      <w:hyperlink w:anchor="_ENREF_6" w:tooltip="Crooks, 2014 #13" w:history="1">
        <w:r w:rsidR="004C75EC" w:rsidRPr="003C1446">
          <w:rPr>
            <w:noProof/>
          </w:rPr>
          <w:t>Crooks et al. 2014</w:t>
        </w:r>
      </w:hyperlink>
      <w:r w:rsidRPr="003C1446">
        <w:rPr>
          <w:noProof/>
        </w:rPr>
        <w:t>)</w:t>
      </w:r>
      <w:r w:rsidR="00DA6812" w:rsidRPr="003C1446">
        <w:fldChar w:fldCharType="end"/>
      </w:r>
      <w:r w:rsidRPr="003C1446">
        <w:t>.</w:t>
      </w:r>
      <w:r w:rsidR="00867280" w:rsidRPr="003C1446">
        <w:t xml:space="preserve"> </w:t>
      </w:r>
    </w:p>
    <w:p w:rsidR="008B7BFE" w:rsidRPr="003C1446" w:rsidRDefault="003B3B53" w:rsidP="008B7BFE">
      <w:r w:rsidRPr="003C1446">
        <w:t>I</w:t>
      </w:r>
      <w:r w:rsidR="00867280" w:rsidRPr="003C1446">
        <w:t xml:space="preserve">t is important to keep in mind that GHG emissions are only one of a suite of ecosystem services </w:t>
      </w:r>
      <w:r w:rsidR="00AA20B4" w:rsidRPr="003C1446">
        <w:t>which result</w:t>
      </w:r>
      <w:r w:rsidR="00867280" w:rsidRPr="003C1446">
        <w:t xml:space="preserve"> when degraded ecosystems are improved, enhanced</w:t>
      </w:r>
      <w:r w:rsidR="00D7116F" w:rsidRPr="003C1446">
        <w:t xml:space="preserve">, </w:t>
      </w:r>
      <w:r w:rsidR="00867280" w:rsidRPr="003C1446">
        <w:t>or restored.</w:t>
      </w:r>
      <w:r w:rsidRPr="003C1446">
        <w:t xml:space="preserve"> Freshwater wetland</w:t>
      </w:r>
      <w:r w:rsidR="003E6E61" w:rsidRPr="003C1446">
        <w:t xml:space="preserve">s for example, </w:t>
      </w:r>
      <w:r w:rsidRPr="003C1446">
        <w:t>if converted from uplands can result, in an increase in methane production. However</w:t>
      </w:r>
      <w:r w:rsidR="00E5035A" w:rsidRPr="003C1446">
        <w:t>,</w:t>
      </w:r>
      <w:r w:rsidRPr="003C1446">
        <w:t xml:space="preserve"> </w:t>
      </w:r>
      <w:r w:rsidR="003E6E61" w:rsidRPr="003C1446">
        <w:t xml:space="preserve">the </w:t>
      </w:r>
      <w:r w:rsidR="00C01796" w:rsidRPr="003C1446">
        <w:t>restoration of freshwater wetlands is</w:t>
      </w:r>
      <w:r w:rsidRPr="003C1446">
        <w:t xml:space="preserve"> important for many reasons including water filtration, stormwater storage, </w:t>
      </w:r>
      <w:r w:rsidR="00F74720">
        <w:t xml:space="preserve">and </w:t>
      </w:r>
      <w:r w:rsidRPr="003C1446">
        <w:t>habitat</w:t>
      </w:r>
      <w:r w:rsidR="003E6E61" w:rsidRPr="003C1446">
        <w:t xml:space="preserve"> improvement</w:t>
      </w:r>
      <w:r w:rsidR="00F74720">
        <w:t xml:space="preserve">. And, as sea levels rise, freshwater wetlands are </w:t>
      </w:r>
      <w:r w:rsidRPr="003C1446">
        <w:t xml:space="preserve">increasingly </w:t>
      </w:r>
      <w:r w:rsidR="00F74720">
        <w:t xml:space="preserve">important </w:t>
      </w:r>
      <w:r w:rsidRPr="003C1446">
        <w:t>along the Massachusetts coast</w:t>
      </w:r>
      <w:r w:rsidR="00F74720">
        <w:t xml:space="preserve"> as </w:t>
      </w:r>
      <w:r w:rsidRPr="003C1446">
        <w:t xml:space="preserve">migration areas for salt marshes as sea level rises. </w:t>
      </w:r>
      <w:r w:rsidR="003E6E61" w:rsidRPr="003C1446">
        <w:t xml:space="preserve"> The intent of this analysis is to gather a better understanding of one important ecosystem service, not prioritize all restoration efforts around GHG </w:t>
      </w:r>
      <w:r w:rsidR="005A5ED7">
        <w:t>emissions impacts</w:t>
      </w:r>
      <w:r w:rsidR="003E6E61" w:rsidRPr="003C1446">
        <w:t xml:space="preserve">. </w:t>
      </w:r>
    </w:p>
    <w:p w:rsidR="00C01796" w:rsidRDefault="008B7BFE" w:rsidP="008B7BFE">
      <w:r w:rsidRPr="003C1446">
        <w:t>The Commonwealth of Massachusetts is taking a leadership role as one of the first states to invest in tools specific to the evaluation of fluxes in GHG emissions associated with the management of coastal, r</w:t>
      </w:r>
      <w:r w:rsidR="00450D0D" w:rsidRPr="003C1446">
        <w:t xml:space="preserve">iverine, and inland wetlands. </w:t>
      </w:r>
      <w:r w:rsidRPr="003C1446">
        <w:t>The Massachusetts Division of Ecological Restoration (</w:t>
      </w:r>
      <w:proofErr w:type="spellStart"/>
      <w:r w:rsidRPr="003C1446">
        <w:t>MassDER</w:t>
      </w:r>
      <w:proofErr w:type="spellEnd"/>
      <w:r w:rsidRPr="003C1446">
        <w:t xml:space="preserve">) in the Department of Fish and Game has implemented over 100 aquatic ecosystem restoration projects, restoring 1,582 acres of coastal and </w:t>
      </w:r>
      <w:r w:rsidR="00867280" w:rsidRPr="003C1446">
        <w:t xml:space="preserve">near coastal </w:t>
      </w:r>
      <w:r w:rsidRPr="003C1446">
        <w:t xml:space="preserve">wetlands </w:t>
      </w:r>
      <w:r w:rsidR="00DA6812" w:rsidRPr="003C1446">
        <w:fldChar w:fldCharType="begin"/>
      </w:r>
      <w:r w:rsidR="004C75EC" w:rsidRPr="003C1446">
        <w:instrText xml:space="preserve"> ADDIN EN.CITE &lt;EndNote&gt;&lt;Cite&gt;&lt;Author&gt;Commonwealth of Massachusetts&lt;/Author&gt;&lt;Year&gt;2015&lt;/Year&gt;&lt;RecNum&gt;17&lt;/RecNum&gt;&lt;DisplayText&gt;(Commonwealth of Massachusetts 2015)&lt;/DisplayText&gt;&lt;record&gt;&lt;rec-number&gt;17&lt;/rec-number&gt;&lt;foreign-keys&gt;&lt;key app="EN" db-id="vxzzvtse2pext6efv0jv2p97efztf2vvzw5t"&gt;17&lt;/key&gt;&lt;/foreign-keys&gt;&lt;ref-type name="Journal Article"&gt;17&lt;/ref-type&gt;&lt;contributors&gt;&lt;authors&gt;&lt;author&gt;Commonwealth of Massachusetts,&lt;/author&gt;&lt;/authors&gt;&lt;/contributors&gt;&lt;titles&gt;&lt;title&gt;Email correspondence with Tim Purinton of the Massachusetts Division of Ecological Restoration&lt;/title&gt;&lt;/titles&gt;&lt;dates&gt;&lt;year&gt;2015&lt;/year&gt;&lt;/dates&gt;&lt;urls&gt;&lt;/urls&gt;&lt;/record&gt;&lt;/Cite&gt;&lt;/EndNote&gt;</w:instrText>
      </w:r>
      <w:r w:rsidR="00DA6812" w:rsidRPr="003C1446">
        <w:fldChar w:fldCharType="separate"/>
      </w:r>
      <w:r w:rsidR="004C75EC" w:rsidRPr="003C1446">
        <w:rPr>
          <w:noProof/>
        </w:rPr>
        <w:t>(</w:t>
      </w:r>
      <w:hyperlink w:anchor="_ENREF_5" w:tooltip="Commonwealth of Massachusetts, 2015 #17" w:history="1">
        <w:r w:rsidR="004C75EC" w:rsidRPr="003C1446">
          <w:rPr>
            <w:noProof/>
          </w:rPr>
          <w:t>Commonwealth of Massachusetts 2015</w:t>
        </w:r>
      </w:hyperlink>
      <w:r w:rsidR="004C75EC" w:rsidRPr="003C1446">
        <w:rPr>
          <w:noProof/>
        </w:rPr>
        <w:t>)</w:t>
      </w:r>
      <w:r w:rsidR="00DA6812" w:rsidRPr="003C1446">
        <w:fldChar w:fldCharType="end"/>
      </w:r>
      <w:r w:rsidRPr="003C1446">
        <w:t xml:space="preserve"> and removing </w:t>
      </w:r>
      <w:r w:rsidR="00867280" w:rsidRPr="003C1446">
        <w:t xml:space="preserve">40 </w:t>
      </w:r>
      <w:r w:rsidRPr="003C1446">
        <w:t>dams, restoring aquatic system connectivity and ecological processes</w:t>
      </w:r>
      <w:r w:rsidR="004C75EC" w:rsidRPr="003C1446">
        <w:t xml:space="preserve"> </w:t>
      </w:r>
      <w:r w:rsidR="00DA6812" w:rsidRPr="003C1446">
        <w:fldChar w:fldCharType="begin"/>
      </w:r>
      <w:r w:rsidR="004C75EC" w:rsidRPr="003C1446">
        <w:instrText xml:space="preserve"> ADDIN EN.CITE &lt;EndNote&gt;&lt;Cite&gt;&lt;Author&gt;Commonwealth of Massachusetts&lt;/Author&gt;&lt;Year&gt;2015&lt;/Year&gt;&lt;RecNum&gt;17&lt;/RecNum&gt;&lt;DisplayText&gt;(Commonwealth of Massachusetts 2015)&lt;/DisplayText&gt;&lt;record&gt;&lt;rec-number&gt;17&lt;/rec-number&gt;&lt;foreign-keys&gt;&lt;key app="EN" db-id="vxzzvtse2pext6efv0jv2p97efztf2vvzw5t"&gt;17&lt;/key&gt;&lt;/foreign-keys&gt;&lt;ref-type name="Journal Article"&gt;17&lt;/ref-type&gt;&lt;contributors&gt;&lt;authors&gt;&lt;author&gt;Commonwealth of Massachusetts,&lt;/author&gt;&lt;/authors&gt;&lt;/contributors&gt;&lt;titles&gt;&lt;title&gt;Email correspondence with Tim Purinton of the Massachusetts Division of Ecological Restoration&lt;/title&gt;&lt;/titles&gt;&lt;dates&gt;&lt;year&gt;2015&lt;/year&gt;&lt;/dates&gt;&lt;urls&gt;&lt;/urls&gt;&lt;/record&gt;&lt;/Cite&gt;&lt;/EndNote&gt;</w:instrText>
      </w:r>
      <w:r w:rsidR="00DA6812" w:rsidRPr="003C1446">
        <w:fldChar w:fldCharType="separate"/>
      </w:r>
      <w:r w:rsidR="004C75EC" w:rsidRPr="003C1446">
        <w:rPr>
          <w:noProof/>
        </w:rPr>
        <w:t>(</w:t>
      </w:r>
      <w:hyperlink w:anchor="_ENREF_5" w:tooltip="Commonwealth of Massachusetts, 2015 #17" w:history="1">
        <w:r w:rsidR="004C75EC" w:rsidRPr="003C1446">
          <w:rPr>
            <w:noProof/>
          </w:rPr>
          <w:t>Commonwealth of Massachusetts 2015</w:t>
        </w:r>
      </w:hyperlink>
      <w:r w:rsidR="004C75EC" w:rsidRPr="003C1446">
        <w:rPr>
          <w:noProof/>
        </w:rPr>
        <w:t>)</w:t>
      </w:r>
      <w:r w:rsidR="00DA6812" w:rsidRPr="003C1446">
        <w:fldChar w:fldCharType="end"/>
      </w:r>
      <w:r w:rsidRPr="003C1446">
        <w:t>.</w:t>
      </w:r>
      <w:r w:rsidR="008B0F7C">
        <w:t xml:space="preserve"> </w:t>
      </w:r>
    </w:p>
    <w:p w:rsidR="008B7BFE" w:rsidRPr="003C1446" w:rsidRDefault="008B0F7C" w:rsidP="008B7BFE">
      <w:r>
        <w:t xml:space="preserve">For purpose of this report, “Aquatic Ecosystem Restoration Projects” include freshwater and saltwater wetland and river restoration efforts. Not included in the analyses are certain types of freshwater </w:t>
      </w:r>
      <w:r w:rsidR="00C01796">
        <w:t xml:space="preserve">restoration </w:t>
      </w:r>
      <w:r>
        <w:t xml:space="preserve">such as vernal pool, lake and pond </w:t>
      </w:r>
      <w:r w:rsidR="00C01796">
        <w:t>enhancement</w:t>
      </w:r>
      <w:r>
        <w:t xml:space="preserve"> efforts or near shore restoration such as eel grass or shellfish, although these restoration project types may be added as the Calculator is revised. </w:t>
      </w:r>
    </w:p>
    <w:p w:rsidR="008B7BFE" w:rsidRPr="003C1446" w:rsidRDefault="008B7BFE" w:rsidP="008B7BFE">
      <w:r w:rsidRPr="003C1446">
        <w:t xml:space="preserve">The goal of this </w:t>
      </w:r>
      <w:r w:rsidR="003E6E61" w:rsidRPr="003C1446">
        <w:t xml:space="preserve">report </w:t>
      </w:r>
      <w:r w:rsidRPr="003C1446">
        <w:t xml:space="preserve">is to provide </w:t>
      </w:r>
      <w:proofErr w:type="spellStart"/>
      <w:r w:rsidRPr="003C1446">
        <w:t>MassDER</w:t>
      </w:r>
      <w:proofErr w:type="spellEnd"/>
      <w:r w:rsidRPr="003C1446">
        <w:t xml:space="preserve"> and the Executive Office of Energy and Environmental Affairs (EEA) with an initial methodology and Blue Carbon Calculator for estimation of fluxes in GHG emissions from coastal, riverine, and inland wetland ecosystems in Massachusetts. The Calculator is</w:t>
      </w:r>
      <w:r w:rsidR="00867280" w:rsidRPr="003C1446">
        <w:t xml:space="preserve"> an easy</w:t>
      </w:r>
      <w:r w:rsidR="00AA20B4" w:rsidRPr="003C1446">
        <w:t xml:space="preserve">-to-use </w:t>
      </w:r>
      <w:r w:rsidR="00867280" w:rsidRPr="003C1446">
        <w:t>spreadsheet</w:t>
      </w:r>
      <w:r w:rsidRPr="003C1446">
        <w:t xml:space="preserve"> intended to help </w:t>
      </w:r>
      <w:proofErr w:type="spellStart"/>
      <w:r w:rsidRPr="003C1446">
        <w:t>MassDER</w:t>
      </w:r>
      <w:proofErr w:type="spellEnd"/>
      <w:r w:rsidRPr="003C1446">
        <w:t xml:space="preserve"> </w:t>
      </w:r>
      <w:r w:rsidR="003E6E61" w:rsidRPr="003C1446">
        <w:t xml:space="preserve">and other users </w:t>
      </w:r>
      <w:r w:rsidRPr="003C1446">
        <w:t>incorporate GHG considerations in</w:t>
      </w:r>
      <w:r w:rsidR="000E2660" w:rsidRPr="003C1446">
        <w:t>to</w:t>
      </w:r>
      <w:r w:rsidRPr="003C1446">
        <w:t xml:space="preserve"> the process of selecting and prioritizing future aquatic ecosystem restoration projects. </w:t>
      </w:r>
    </w:p>
    <w:p w:rsidR="008B7BFE" w:rsidRPr="003C1446" w:rsidRDefault="003E6E61" w:rsidP="008B7BFE">
      <w:r w:rsidRPr="003C1446">
        <w:t>The Blue Carbon Calculator</w:t>
      </w:r>
      <w:r w:rsidR="008B7BFE" w:rsidRPr="003C1446">
        <w:t xml:space="preserve"> is based upon the following sources:</w:t>
      </w:r>
    </w:p>
    <w:p w:rsidR="008B7BFE" w:rsidRPr="003C1446" w:rsidRDefault="008B7BFE" w:rsidP="00242475">
      <w:pPr>
        <w:pStyle w:val="Bullets"/>
        <w:numPr>
          <w:ilvl w:val="0"/>
          <w:numId w:val="18"/>
        </w:numPr>
      </w:pPr>
      <w:r w:rsidRPr="003C1446">
        <w:t>Results of a literature search, emphasizing empirical evidence specific to wetlands ecosystems in the northeastern U.S.</w:t>
      </w:r>
      <w:r w:rsidR="000E2660" w:rsidRPr="003C1446">
        <w:t>;</w:t>
      </w:r>
    </w:p>
    <w:p w:rsidR="008B7BFE" w:rsidRPr="003C1446" w:rsidRDefault="008B7BFE" w:rsidP="00242475">
      <w:pPr>
        <w:pStyle w:val="Bullets"/>
        <w:numPr>
          <w:ilvl w:val="0"/>
          <w:numId w:val="18"/>
        </w:numPr>
      </w:pPr>
      <w:r w:rsidRPr="003C1446">
        <w:lastRenderedPageBreak/>
        <w:t>Wetlands classification system used by Massachusetts GIS (</w:t>
      </w:r>
      <w:proofErr w:type="spellStart"/>
      <w:r w:rsidRPr="003C1446">
        <w:t>MassGIS</w:t>
      </w:r>
      <w:proofErr w:type="spellEnd"/>
      <w:r w:rsidRPr="003C1446">
        <w:t>) and Massachusetts Department of Environmental Protection (</w:t>
      </w:r>
      <w:proofErr w:type="spellStart"/>
      <w:r w:rsidRPr="003C1446">
        <w:t>MassDEP</w:t>
      </w:r>
      <w:proofErr w:type="spellEnd"/>
      <w:r w:rsidRPr="003C1446">
        <w:t>)</w:t>
      </w:r>
      <w:r w:rsidR="000E2660" w:rsidRPr="003C1446">
        <w:t>; and</w:t>
      </w:r>
    </w:p>
    <w:p w:rsidR="008B7BFE" w:rsidRPr="003C1446" w:rsidRDefault="008B7BFE" w:rsidP="00242475">
      <w:pPr>
        <w:pStyle w:val="Bullets"/>
        <w:numPr>
          <w:ilvl w:val="0"/>
          <w:numId w:val="18"/>
        </w:numPr>
      </w:pPr>
      <w:r w:rsidRPr="003C1446">
        <w:t>Recent guidance from the Intergovernmental Panel on Climate Change (IPCC) on accounting for GHG emissions and removals associated with wetlands management</w:t>
      </w:r>
      <w:r w:rsidR="00867280" w:rsidRPr="003C1446">
        <w:t>.</w:t>
      </w:r>
    </w:p>
    <w:p w:rsidR="008B7BFE" w:rsidRPr="003C1446" w:rsidRDefault="008B7BFE" w:rsidP="00AA20B4">
      <w:pPr>
        <w:pStyle w:val="Bullets"/>
        <w:ind w:left="0" w:firstLine="0"/>
      </w:pPr>
      <w:r w:rsidRPr="003C1446">
        <w:t>The Blue Carbon Calculator includes the following:</w:t>
      </w:r>
    </w:p>
    <w:p w:rsidR="008B7BFE" w:rsidRPr="003C1446" w:rsidRDefault="008B7BFE" w:rsidP="00242475">
      <w:pPr>
        <w:pStyle w:val="Bullets"/>
        <w:numPr>
          <w:ilvl w:val="0"/>
          <w:numId w:val="18"/>
        </w:numPr>
      </w:pPr>
      <w:r w:rsidRPr="003C1446">
        <w:t>A look-up table containing best available data and GHG emission factors for estimation of fluxes in GHG emissions from managed wetland</w:t>
      </w:r>
      <w:r w:rsidR="005E6A32" w:rsidRPr="003C1446">
        <w:t xml:space="preserve"> soils</w:t>
      </w:r>
      <w:r w:rsidRPr="003C1446">
        <w:t xml:space="preserve"> within Massachusetts; and</w:t>
      </w:r>
    </w:p>
    <w:p w:rsidR="008B7BFE" w:rsidRPr="003C1446" w:rsidRDefault="008B7BFE" w:rsidP="00242475">
      <w:pPr>
        <w:pStyle w:val="Bullets"/>
        <w:numPr>
          <w:ilvl w:val="0"/>
          <w:numId w:val="18"/>
        </w:numPr>
      </w:pPr>
      <w:r w:rsidRPr="003C1446">
        <w:t xml:space="preserve">A spreadsheet-based tool for estimating changes in GHG emissions and sequestration </w:t>
      </w:r>
      <w:r w:rsidR="005E6A32" w:rsidRPr="003C1446">
        <w:t xml:space="preserve">from soils </w:t>
      </w:r>
      <w:r w:rsidRPr="003C1446">
        <w:t xml:space="preserve">resulting from changes to wetlands due to </w:t>
      </w:r>
      <w:r w:rsidR="00AA20B4" w:rsidRPr="003C1446">
        <w:t xml:space="preserve">restoration and </w:t>
      </w:r>
      <w:r w:rsidRPr="003C1446">
        <w:t>management activities, based on land cover data and emissions factors detailed in the look-up table.</w:t>
      </w:r>
    </w:p>
    <w:p w:rsidR="008B7BFE" w:rsidRPr="003C1446" w:rsidRDefault="008B7BFE" w:rsidP="008B7BFE">
      <w:r w:rsidRPr="003C1446">
        <w:t>Despite the importance of wetlands ecosystems within the climate system, significant gaps in empirical data and information exist.  As such, we note that this Blue Carbon Calculator should be considered a first-order</w:t>
      </w:r>
      <w:r w:rsidR="000E2660" w:rsidRPr="003C1446">
        <w:t xml:space="preserve"> tool </w:t>
      </w:r>
      <w:r w:rsidRPr="003C1446">
        <w:t xml:space="preserve">which </w:t>
      </w:r>
      <w:r w:rsidR="00AA20B4" w:rsidRPr="003C1446">
        <w:t>is designed to accom</w:t>
      </w:r>
      <w:r w:rsidR="0092043F" w:rsidRPr="003C1446">
        <w:t>m</w:t>
      </w:r>
      <w:r w:rsidR="00AA20B4" w:rsidRPr="003C1446">
        <w:t>odate</w:t>
      </w:r>
      <w:r w:rsidRPr="003C1446">
        <w:t xml:space="preserve"> continuous refinement, as more regionally-specific data become available, to improve the accuracy and precision of estimates. We designed the analytic approach in the calculator to be compatible with recently initiated federal activities to recognize management of coastal wetlands within the EPA’s National Report on GHG Emissions and Sinks </w:t>
      </w:r>
      <w:r w:rsidR="00DA6812" w:rsidRPr="003C1446">
        <w:fldChar w:fldCharType="begin"/>
      </w:r>
      <w:r w:rsidRPr="003C1446">
        <w:instrText xml:space="preserve"> ADDIN EN.CITE &lt;EndNote&gt;&lt;Cite&gt;&lt;Author&gt;U.S. EPA&lt;/Author&gt;&lt;Year&gt;2015&lt;/Year&gt;&lt;RecNum&gt;14&lt;/RecNum&gt;&lt;DisplayText&gt;(U.S. EPA 2015)&lt;/DisplayText&gt;&lt;record&gt;&lt;rec-number&gt;14&lt;/rec-number&gt;&lt;foreign-keys&gt;&lt;key app="EN" db-id="fr2550zaw52f2qewdtppddx8ftseexeda9sr"&gt;14&lt;/key&gt;&lt;/foreign-keys&gt;&lt;ref-type name="Web Page"&gt;12&lt;/ref-type&gt;&lt;contributors&gt;&lt;authors&gt;&lt;author&gt;U.S. EPA,&lt;/author&gt;&lt;/authors&gt;&lt;/contributors&gt;&lt;titles&gt;&lt;title&gt;U.S. Greenhouse Gas Inventory Report: 1990-2013&lt;/title&gt;&lt;/titles&gt;&lt;number&gt;Aug 28, 2015&lt;/number&gt;&lt;dates&gt;&lt;year&gt;2015&lt;/year&gt;&lt;pub-dates&gt;&lt;date&gt;July 21, 2015&lt;/date&gt;&lt;/pub-dates&gt;&lt;/dates&gt;&lt;urls&gt;&lt;related-urls&gt;&lt;url&gt;http://www.epa.gov/climatechange/ghgemissions/usinventoryreport.html&lt;/url&gt;&lt;/related-urls&gt;&lt;/urls&gt;&lt;/record&gt;&lt;/Cite&gt;&lt;/EndNote&gt;</w:instrText>
      </w:r>
      <w:r w:rsidR="00DA6812" w:rsidRPr="003C1446">
        <w:fldChar w:fldCharType="separate"/>
      </w:r>
      <w:r w:rsidRPr="003C1446">
        <w:rPr>
          <w:noProof/>
        </w:rPr>
        <w:t>(</w:t>
      </w:r>
      <w:hyperlink w:anchor="_ENREF_15" w:tooltip="U.S. EPA, 2015 #14" w:history="1">
        <w:r w:rsidR="004C75EC" w:rsidRPr="003C1446">
          <w:rPr>
            <w:noProof/>
          </w:rPr>
          <w:t>U.S. EPA 2015</w:t>
        </w:r>
      </w:hyperlink>
      <w:r w:rsidRPr="003C1446">
        <w:rPr>
          <w:noProof/>
        </w:rPr>
        <w:t>)</w:t>
      </w:r>
      <w:r w:rsidR="00DA6812" w:rsidRPr="003C1446">
        <w:fldChar w:fldCharType="end"/>
      </w:r>
      <w:r w:rsidRPr="003C1446">
        <w:t xml:space="preserve">. </w:t>
      </w:r>
    </w:p>
    <w:p w:rsidR="008B7BFE" w:rsidRPr="003C1446" w:rsidRDefault="008B7BFE" w:rsidP="00F67CF2">
      <w:pPr>
        <w:pStyle w:val="Heading2"/>
        <w:numPr>
          <w:ilvl w:val="1"/>
          <w:numId w:val="1"/>
        </w:numPr>
        <w:ind w:left="720"/>
      </w:pPr>
      <w:bookmarkStart w:id="9" w:name="_Toc432601343"/>
      <w:bookmarkStart w:id="10" w:name="_Toc433017740"/>
      <w:bookmarkStart w:id="11" w:name="_Toc434841407"/>
      <w:bookmarkStart w:id="12" w:name="_Toc438217189"/>
      <w:r w:rsidRPr="003C1446">
        <w:t>Data</w:t>
      </w:r>
      <w:bookmarkEnd w:id="9"/>
      <w:bookmarkEnd w:id="10"/>
      <w:bookmarkEnd w:id="11"/>
      <w:bookmarkEnd w:id="12"/>
    </w:p>
    <w:p w:rsidR="008B7BFE" w:rsidRPr="003C1446" w:rsidRDefault="000E2660" w:rsidP="008B7BFE">
      <w:r w:rsidRPr="003C1446">
        <w:t>D</w:t>
      </w:r>
      <w:r w:rsidR="008B7BFE" w:rsidRPr="003C1446">
        <w:t xml:space="preserve">ata and methods used to develop our analytic approach </w:t>
      </w:r>
      <w:r w:rsidRPr="003C1446">
        <w:t xml:space="preserve">are based on results of </w:t>
      </w:r>
      <w:r w:rsidR="008B7BFE" w:rsidRPr="003C1446">
        <w:t xml:space="preserve">a literature search, </w:t>
      </w:r>
      <w:r w:rsidR="00AA20B4" w:rsidRPr="003C1446">
        <w:t xml:space="preserve">data from </w:t>
      </w:r>
      <w:proofErr w:type="spellStart"/>
      <w:r w:rsidR="00AA20B4" w:rsidRPr="003C1446">
        <w:t>MassDEP</w:t>
      </w:r>
      <w:proofErr w:type="spellEnd"/>
      <w:r w:rsidR="00AA20B4" w:rsidRPr="003C1446">
        <w:t xml:space="preserve"> and </w:t>
      </w:r>
      <w:proofErr w:type="spellStart"/>
      <w:r w:rsidR="00AA20B4" w:rsidRPr="003C1446">
        <w:t>MassGIS</w:t>
      </w:r>
      <w:proofErr w:type="spellEnd"/>
      <w:r w:rsidR="00AA20B4" w:rsidRPr="003C1446">
        <w:t xml:space="preserve">, and </w:t>
      </w:r>
      <w:r w:rsidR="008B7BFE" w:rsidRPr="003C1446">
        <w:t xml:space="preserve">the </w:t>
      </w:r>
      <w:r w:rsidR="008B7BFE" w:rsidRPr="003C1446">
        <w:rPr>
          <w:i/>
        </w:rPr>
        <w:t xml:space="preserve">2013 Supplement to the 2006 IPCC Guidelines for National Greenhouse Gas Inventories: Wetlands </w:t>
      </w:r>
      <w:r w:rsidR="008B7BFE" w:rsidRPr="003C1446">
        <w:t>(</w:t>
      </w:r>
      <w:r w:rsidR="008B7BFE" w:rsidRPr="003C1446">
        <w:rPr>
          <w:i/>
        </w:rPr>
        <w:t xml:space="preserve">Wetlands Supplement, </w:t>
      </w:r>
      <w:r w:rsidR="008D35BB">
        <w:t>IPCC 2014)</w:t>
      </w:r>
      <w:r w:rsidR="008B7BFE" w:rsidRPr="003C1446">
        <w:rPr>
          <w:i/>
        </w:rPr>
        <w:t xml:space="preserve">. </w:t>
      </w:r>
      <w:r w:rsidR="008B7BFE" w:rsidRPr="003C1446">
        <w:t>In this section, we describe the results of a literature search on GHG emissions from wetlands in the northern and eastern United States</w:t>
      </w:r>
      <w:r w:rsidR="00845A77" w:rsidRPr="003C1446">
        <w:t xml:space="preserve">. We then describe </w:t>
      </w:r>
      <w:r w:rsidR="008B7BFE" w:rsidRPr="003C1446">
        <w:t xml:space="preserve">why </w:t>
      </w:r>
      <w:r w:rsidR="00AA20B4" w:rsidRPr="003C1446">
        <w:t xml:space="preserve">these </w:t>
      </w:r>
      <w:r w:rsidR="008B7BFE" w:rsidRPr="003C1446">
        <w:t xml:space="preserve">findings justify use of a Tier 1 level of analysis as outlined in </w:t>
      </w:r>
      <w:r w:rsidR="00845A77" w:rsidRPr="003C1446">
        <w:t xml:space="preserve">IPCC’s </w:t>
      </w:r>
      <w:r w:rsidR="008B7BFE" w:rsidRPr="003C1446">
        <w:rPr>
          <w:i/>
        </w:rPr>
        <w:t>Wetlands Supplement</w:t>
      </w:r>
      <w:r w:rsidR="00845A77" w:rsidRPr="003C1446">
        <w:rPr>
          <w:i/>
        </w:rPr>
        <w:t xml:space="preserve"> </w:t>
      </w:r>
      <w:r w:rsidR="00845A77" w:rsidRPr="003C1446">
        <w:t>(described in Figure 1)</w:t>
      </w:r>
      <w:r w:rsidR="008B7BFE" w:rsidRPr="003C1446">
        <w:t xml:space="preserve">.  </w:t>
      </w:r>
    </w:p>
    <w:p w:rsidR="008B7BFE" w:rsidRPr="003C1446" w:rsidRDefault="00D76A9E" w:rsidP="003C1446">
      <w:pPr>
        <w:pStyle w:val="Heading3"/>
      </w:pPr>
      <w:bookmarkStart w:id="13" w:name="_Toc433017741"/>
      <w:bookmarkStart w:id="14" w:name="_Toc434841408"/>
      <w:bookmarkStart w:id="15" w:name="_Toc438217190"/>
      <w:r>
        <w:rPr>
          <w:noProof/>
        </w:rPr>
        <w:pict>
          <v:roundrect id="Text Box 427" o:spid="_x0000_s1029" style="position:absolute;left:0;text-align:left;margin-left:151.75pt;margin-top:-77.85pt;width:334.9pt;height:335.8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2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" fillcolor="#c3c6a8" stroked="f">
            <v:stroke joinstyle="miter"/>
            <v:textbox inset="3.6pt,,3.6pt">
              <w:txbxContent>
                <w:p w:rsidR="00D76A9E" w:rsidRPr="00125E36" w:rsidRDefault="00D76A9E" w:rsidP="008B7BFE">
                  <w:pPr>
                    <w:pStyle w:val="Call-OutBoxTextHeader"/>
                    <w:rPr>
                      <w:color w:val="auto"/>
                    </w:rPr>
                  </w:pPr>
                  <w:r w:rsidRPr="00125E36">
                    <w:rPr>
                      <w:color w:val="auto"/>
                    </w:rPr>
                    <w:t>Figure 1. IPCC’s Guidance</w:t>
                  </w:r>
                  <w:r>
                    <w:rPr>
                      <w:color w:val="auto"/>
                    </w:rPr>
                    <w:t xml:space="preserve"> on Wetlands GHG Inventories</w:t>
                  </w:r>
                </w:p>
                <w:p w:rsidR="00D76A9E" w:rsidRPr="00F74AB6" w:rsidRDefault="00D76A9E" w:rsidP="008B7BFE">
                  <w:pPr>
                    <w:ind w:left="180"/>
                    <w:rPr>
                      <w:rFonts w:ascii="Arial" w:hAnsi="Arial" w:cs="Arial"/>
                      <w:i/>
                    </w:rPr>
                  </w:pPr>
                  <w:r w:rsidRPr="00F74AB6">
                    <w:rPr>
                      <w:rFonts w:ascii="Arial" w:hAnsi="Arial" w:cs="Arial"/>
                      <w:i/>
                    </w:rPr>
                    <w:t xml:space="preserve">The IPCC </w:t>
                  </w:r>
                  <w:r>
                    <w:rPr>
                      <w:rFonts w:ascii="Arial" w:hAnsi="Arial" w:cs="Arial"/>
                      <w:i/>
                    </w:rPr>
                    <w:t xml:space="preserve">provides </w:t>
                  </w:r>
                  <w:r w:rsidRPr="00F74AB6">
                    <w:rPr>
                      <w:rFonts w:ascii="Arial" w:hAnsi="Arial" w:cs="Arial"/>
                      <w:i/>
                    </w:rPr>
                    <w:t xml:space="preserve">guidance </w:t>
                  </w:r>
                  <w:r>
                    <w:rPr>
                      <w:rFonts w:ascii="Arial" w:hAnsi="Arial" w:cs="Arial"/>
                      <w:i/>
                    </w:rPr>
                    <w:t xml:space="preserve">on </w:t>
                  </w:r>
                  <w:r w:rsidRPr="00F74AB6">
                    <w:rPr>
                      <w:rFonts w:ascii="Arial" w:hAnsi="Arial" w:cs="Arial"/>
                      <w:i/>
                    </w:rPr>
                    <w:t xml:space="preserve">GHG emissions from wetlands management activities </w:t>
                  </w:r>
                  <w:r>
                    <w:rPr>
                      <w:rFonts w:ascii="Arial" w:hAnsi="Arial" w:cs="Arial"/>
                      <w:i/>
                    </w:rPr>
                    <w:t xml:space="preserve">according to </w:t>
                  </w:r>
                  <w:r w:rsidRPr="00F74AB6">
                    <w:rPr>
                      <w:rFonts w:ascii="Arial" w:hAnsi="Arial" w:cs="Arial"/>
                      <w:i/>
                    </w:rPr>
                    <w:t xml:space="preserve">three </w:t>
                  </w:r>
                  <w:r>
                    <w:rPr>
                      <w:rFonts w:ascii="Arial" w:hAnsi="Arial" w:cs="Arial"/>
                      <w:i/>
                    </w:rPr>
                    <w:t>categories, or ‘</w:t>
                  </w:r>
                  <w:r w:rsidRPr="00F74AB6">
                    <w:rPr>
                      <w:rFonts w:ascii="Arial" w:hAnsi="Arial" w:cs="Arial"/>
                      <w:i/>
                    </w:rPr>
                    <w:t>tiers</w:t>
                  </w:r>
                  <w:r>
                    <w:rPr>
                      <w:rFonts w:ascii="Arial" w:hAnsi="Arial" w:cs="Arial"/>
                      <w:i/>
                    </w:rPr>
                    <w:t>’,</w:t>
                  </w:r>
                  <w:r w:rsidRPr="00F74AB6">
                    <w:rPr>
                      <w:rFonts w:ascii="Arial" w:hAnsi="Arial" w:cs="Arial"/>
                      <w:i/>
                    </w:rPr>
                    <w:t xml:space="preserve"> </w:t>
                  </w:r>
                  <w:r>
                    <w:rPr>
                      <w:rFonts w:ascii="Arial" w:hAnsi="Arial" w:cs="Arial"/>
                      <w:i/>
                    </w:rPr>
                    <w:t xml:space="preserve">which correspond to varying levels of accuracy and precision. </w:t>
                  </w:r>
                  <w:r w:rsidRPr="00F74AB6">
                    <w:rPr>
                      <w:rFonts w:ascii="Arial" w:hAnsi="Arial" w:cs="Arial"/>
                      <w:i/>
                    </w:rPr>
                    <w:t xml:space="preserve">While all </w:t>
                  </w:r>
                  <w:r>
                    <w:rPr>
                      <w:rFonts w:ascii="Arial" w:hAnsi="Arial" w:cs="Arial"/>
                      <w:i/>
                    </w:rPr>
                    <w:t xml:space="preserve">tiers </w:t>
                  </w:r>
                  <w:r w:rsidRPr="00F74AB6">
                    <w:rPr>
                      <w:rFonts w:ascii="Arial" w:hAnsi="Arial" w:cs="Arial"/>
                      <w:i/>
                    </w:rPr>
                    <w:t xml:space="preserve">are designed to provide unbiased estimates of </w:t>
                  </w:r>
                  <w:r>
                    <w:rPr>
                      <w:rFonts w:ascii="Arial" w:hAnsi="Arial" w:cs="Arial"/>
                      <w:i/>
                    </w:rPr>
                    <w:t xml:space="preserve">GHG </w:t>
                  </w:r>
                  <w:r w:rsidRPr="00F74AB6">
                    <w:rPr>
                      <w:rFonts w:ascii="Arial" w:hAnsi="Arial" w:cs="Arial"/>
                      <w:i/>
                    </w:rPr>
                    <w:t xml:space="preserve">emissions and removals, accuracy and precision are expected to improve </w:t>
                  </w:r>
                  <w:r>
                    <w:rPr>
                      <w:rFonts w:ascii="Arial" w:hAnsi="Arial" w:cs="Arial"/>
                      <w:i/>
                    </w:rPr>
                    <w:t xml:space="preserve">with a move </w:t>
                  </w:r>
                  <w:r w:rsidRPr="00F74AB6">
                    <w:rPr>
                      <w:rFonts w:ascii="Arial" w:hAnsi="Arial" w:cs="Arial"/>
                      <w:i/>
                    </w:rPr>
                    <w:t>from Tier 1 to Tier 3.</w:t>
                  </w:r>
                </w:p>
                <w:p w:rsidR="00D76A9E" w:rsidRPr="00F74AB6" w:rsidRDefault="00D76A9E" w:rsidP="008B7BFE">
                  <w:pPr>
                    <w:pStyle w:val="ListParagraph"/>
                    <w:ind w:left="180"/>
                    <w:rPr>
                      <w:rFonts w:ascii="Arial" w:hAnsi="Arial" w:cs="Arial"/>
                      <w:i/>
                    </w:rPr>
                  </w:pPr>
                  <w:r w:rsidRPr="00F74AB6">
                    <w:rPr>
                      <w:rFonts w:ascii="Arial" w:hAnsi="Arial" w:cs="Arial"/>
                      <w:b/>
                      <w:i/>
                    </w:rPr>
                    <w:t>Tier 1:</w:t>
                  </w:r>
                  <w:r w:rsidRPr="00F74AB6">
                    <w:rPr>
                      <w:rFonts w:ascii="Arial" w:hAnsi="Arial" w:cs="Arial"/>
                      <w:i/>
                    </w:rPr>
                    <w:t xml:space="preserve"> The IPCC provides mathematical equations for estimating emissions/removals and default emissions factors to use in generating </w:t>
                  </w:r>
                  <w:r>
                    <w:rPr>
                      <w:rFonts w:ascii="Arial" w:hAnsi="Arial" w:cs="Arial"/>
                      <w:i/>
                    </w:rPr>
                    <w:t xml:space="preserve">first-order </w:t>
                  </w:r>
                  <w:r w:rsidRPr="00F74AB6">
                    <w:rPr>
                      <w:rFonts w:ascii="Arial" w:hAnsi="Arial" w:cs="Arial"/>
                      <w:i/>
                    </w:rPr>
                    <w:t xml:space="preserve">estimates. Default values are a result of an extensive and exhaustive review of the literature on wetland GHG emissions worldwide. Emissions factors are </w:t>
                  </w:r>
                  <w:r>
                    <w:rPr>
                      <w:rFonts w:ascii="Arial" w:hAnsi="Arial" w:cs="Arial"/>
                      <w:i/>
                    </w:rPr>
                    <w:t>disaggregated by</w:t>
                  </w:r>
                  <w:r w:rsidRPr="00F74AB6">
                    <w:rPr>
                      <w:rFonts w:ascii="Arial" w:hAnsi="Arial" w:cs="Arial"/>
                      <w:i/>
                    </w:rPr>
                    <w:t xml:space="preserve"> wetland type, management activity</w:t>
                  </w:r>
                  <w:r>
                    <w:rPr>
                      <w:rFonts w:ascii="Arial" w:hAnsi="Arial" w:cs="Arial"/>
                      <w:i/>
                    </w:rPr>
                    <w:t>,</w:t>
                  </w:r>
                  <w:r w:rsidRPr="00F74AB6">
                    <w:rPr>
                      <w:rFonts w:ascii="Arial" w:hAnsi="Arial" w:cs="Arial"/>
                      <w:i/>
                    </w:rPr>
                    <w:t xml:space="preserve"> and climate region. </w:t>
                  </w:r>
                </w:p>
                <w:p w:rsidR="00D76A9E" w:rsidRPr="00F74AB6" w:rsidRDefault="00D76A9E" w:rsidP="008B7BFE">
                  <w:pPr>
                    <w:pStyle w:val="ListParagraph"/>
                    <w:ind w:left="180"/>
                    <w:rPr>
                      <w:rFonts w:ascii="Arial" w:hAnsi="Arial" w:cs="Arial"/>
                      <w:i/>
                    </w:rPr>
                  </w:pPr>
                  <w:r w:rsidRPr="00F74AB6">
                    <w:rPr>
                      <w:rFonts w:ascii="Arial" w:hAnsi="Arial" w:cs="Arial"/>
                      <w:b/>
                      <w:i/>
                    </w:rPr>
                    <w:t>Tier 2</w:t>
                  </w:r>
                  <w:r w:rsidRPr="00F74AB6">
                    <w:rPr>
                      <w:rFonts w:ascii="Arial" w:hAnsi="Arial" w:cs="Arial"/>
                      <w:i/>
                    </w:rPr>
                    <w:t>: Available country-specific data and more regional-specific information such as climate sub-domain, nutrient status, and drainage/rewetting timescales</w:t>
                  </w:r>
                  <w:r>
                    <w:rPr>
                      <w:rFonts w:ascii="Arial" w:hAnsi="Arial" w:cs="Arial"/>
                      <w:i/>
                    </w:rPr>
                    <w:t>,</w:t>
                  </w:r>
                  <w:r w:rsidRPr="00F74AB6">
                    <w:rPr>
                      <w:rFonts w:ascii="Arial" w:hAnsi="Arial" w:cs="Arial"/>
                      <w:i/>
                    </w:rPr>
                    <w:t xml:space="preserve"> </w:t>
                  </w:r>
                  <w:r>
                    <w:rPr>
                      <w:rFonts w:ascii="Arial" w:hAnsi="Arial" w:cs="Arial"/>
                      <w:i/>
                    </w:rPr>
                    <w:t xml:space="preserve">are </w:t>
                  </w:r>
                  <w:r w:rsidRPr="00F74AB6">
                    <w:rPr>
                      <w:rFonts w:ascii="Arial" w:hAnsi="Arial" w:cs="Arial"/>
                      <w:i/>
                    </w:rPr>
                    <w:t>used to estimate fluxes.</w:t>
                  </w:r>
                </w:p>
                <w:p w:rsidR="00D76A9E" w:rsidRPr="00F74AB6" w:rsidRDefault="00D76A9E" w:rsidP="008B7BFE">
                  <w:pPr>
                    <w:pStyle w:val="ListParagraph"/>
                    <w:ind w:left="180"/>
                    <w:rPr>
                      <w:rFonts w:ascii="Arial" w:hAnsi="Arial" w:cs="Arial"/>
                      <w:i/>
                    </w:rPr>
                  </w:pPr>
                  <w:r w:rsidRPr="00F74AB6">
                    <w:rPr>
                      <w:rFonts w:ascii="Arial" w:hAnsi="Arial" w:cs="Arial"/>
                      <w:b/>
                      <w:i/>
                    </w:rPr>
                    <w:t>Tier 3:</w:t>
                  </w:r>
                  <w:r w:rsidRPr="00F74AB6">
                    <w:rPr>
                      <w:rFonts w:ascii="Arial" w:hAnsi="Arial" w:cs="Arial"/>
                      <w:i/>
                    </w:rPr>
                    <w:t xml:space="preserve"> The most robust analysis is conducted by modelling and/or empirical measurement of emissions at the geographic site under analysis.</w:t>
                  </w:r>
                </w:p>
                <w:p w:rsidR="00D76A9E" w:rsidRPr="00F74AB6" w:rsidRDefault="00D76A9E" w:rsidP="008B7BFE">
                  <w:pPr>
                    <w:ind w:left="180"/>
                    <w:rPr>
                      <w:rFonts w:ascii="Arial" w:hAnsi="Arial" w:cs="Arial"/>
                      <w:i/>
                    </w:rPr>
                  </w:pPr>
                </w:p>
                <w:p w:rsidR="00D76A9E" w:rsidRPr="001D6C62" w:rsidRDefault="00D76A9E" w:rsidP="008B7BFE">
                  <w:pPr>
                    <w:pStyle w:val="Call-OutBoxTextArial"/>
                    <w:rPr>
                      <w:i w:val="0"/>
                    </w:rPr>
                  </w:pPr>
                </w:p>
              </w:txbxContent>
            </v:textbox>
            <w10:wrap type="square"/>
            <w10:anchorlock/>
          </v:roundrect>
        </w:pict>
      </w:r>
      <w:bookmarkStart w:id="16" w:name="_Toc432601344"/>
      <w:r w:rsidR="008B7BFE" w:rsidRPr="003C1446">
        <w:t>Results of Literature Search</w:t>
      </w:r>
      <w:bookmarkEnd w:id="13"/>
      <w:bookmarkEnd w:id="14"/>
      <w:bookmarkEnd w:id="15"/>
      <w:bookmarkEnd w:id="16"/>
    </w:p>
    <w:p w:rsidR="008B7BFE" w:rsidRPr="003C1446" w:rsidRDefault="008B7BFE" w:rsidP="008B7BFE">
      <w:r w:rsidRPr="003C1446">
        <w:t xml:space="preserve">While some empirical data describing GHG fluxes in wetlands that could potentially </w:t>
      </w:r>
      <w:r w:rsidRPr="003C1446">
        <w:lastRenderedPageBreak/>
        <w:t xml:space="preserve">support a Tier 2-level analysis </w:t>
      </w:r>
      <w:r w:rsidR="009F6E61" w:rsidRPr="003C1446">
        <w:t xml:space="preserve">for </w:t>
      </w:r>
      <w:r w:rsidRPr="003C1446">
        <w:t>Massachusetts wetlands</w:t>
      </w:r>
      <w:r w:rsidR="00D929F7" w:rsidRPr="003C1446">
        <w:t xml:space="preserve"> are available</w:t>
      </w:r>
      <w:r w:rsidRPr="003C1446">
        <w:t xml:space="preserve">, </w:t>
      </w:r>
      <w:r w:rsidR="00D929F7" w:rsidRPr="003C1446">
        <w:t xml:space="preserve">these </w:t>
      </w:r>
      <w:r w:rsidRPr="003C1446">
        <w:t>data are not sufficient to cover all wetland types or changes to wetlands resulting from management activities under consideration. One study measured annual fluxes of carbon from a wetland in New Jersey which was restored from a degraded upland habitat to a coastal, tidal wetland</w:t>
      </w:r>
      <w:r w:rsidR="005E6A32" w:rsidRPr="003C1446">
        <w:t xml:space="preserve">  </w:t>
      </w:r>
      <w:r w:rsidR="00DA6812" w:rsidRPr="003C1446">
        <w:fldChar w:fldCharType="begin"/>
      </w:r>
      <w:r w:rsidR="005E6A32" w:rsidRPr="003C1446">
        <w:instrText xml:space="preserve"> ADDIN EN.CITE &lt;EndNote&gt;&lt;Cite&gt;&lt;Author&gt;Artigas&lt;/Author&gt;&lt;Year&gt;2015&lt;/Year&gt;&lt;RecNum&gt;3&lt;/RecNum&gt;&lt;IDText&gt;2015&lt;/IDText&gt;&lt;DisplayText&gt;(Artigas et al. 2015)&lt;/DisplayText&gt;&lt;record&gt;&lt;rec-number&gt;3&lt;/rec-number&gt;&lt;foreign-keys&gt;&lt;key app="EN" db-id="fr2550zaw52f2qewdtppddx8ftseexeda9sr"&gt;3&lt;/key&gt;&lt;/foreign-keys&gt;&lt;ref-type name="Journal Article"&gt;17&lt;/ref-type&gt;&lt;contributors&gt;&lt;authors&gt;&lt;author&gt;Artigas, Francisco&lt;/author&gt;&lt;author&gt;Shin, Jin Young&lt;/author&gt;&lt;author&gt;Hobble, Christine&lt;/author&gt;&lt;author&gt;Marti-Donati, Alejandro&lt;/author&gt;&lt;author&gt;Schäfer, Karina V. R.&lt;/author&gt;&lt;author&gt;Pechmann, Ildiko&lt;/author&gt;&lt;/authors&gt;&lt;/contributors&gt;&lt;titles&gt;&lt;title&gt;Long term carbon storage potential and CO2 sink strength of a restored salt marsh in New Jersey&lt;/title&gt;&lt;secondary-title&gt;Agricultural and Forest Meteorology&lt;/secondary-title&gt;&lt;alt-title&gt;Agricultural and Forest Meteorology&lt;/alt-title&gt;&lt;/titles&gt;&lt;periodical&gt;&lt;full-title&gt;Agricultural and Forest Meteorology&lt;/full-title&gt;&lt;abbr-1&gt;Agricultural and Forest Meteorology&lt;/abbr-1&gt;&lt;/periodical&gt;&lt;alt-periodical&gt;&lt;full-title&gt;Agricultural and Forest Meteorology&lt;/full-title&gt;&lt;abbr-1&gt;Agricultural and Forest Meteorology&lt;/abbr-1&gt;&lt;/alt-periodical&gt;&lt;pages&gt;313-321&lt;/pages&gt;&lt;volume&gt;200&lt;/volume&gt;&lt;keywords&gt;&lt;keyword&gt;CO2 flux&lt;/keyword&gt;&lt;keyword&gt;Mixed high marsh-low marsh vegetation&lt;/keyword&gt;&lt;keyword&gt;Tidal effect&lt;/keyword&gt;&lt;keyword&gt;Urban tidal salt marsh&lt;/keyword&gt;&lt;keyword&gt;Marsh coring&lt;/keyword&gt;&lt;/keywords&gt;&lt;dates&gt;&lt;year&gt;2015&lt;/year&gt;&lt;/dates&gt;&lt;urls&gt;&lt;related-urls&gt;&lt;url&gt;http://www.sciencedirect.com/science/article/pii/S0168192314002238&lt;/url&gt;&lt;/related-urls&gt;&lt;/urls&gt;&lt;/record&gt;&lt;/Cite&gt;&lt;/EndNote&gt;</w:instrText>
      </w:r>
      <w:r w:rsidR="00DA6812" w:rsidRPr="003C1446">
        <w:fldChar w:fldCharType="separate"/>
      </w:r>
      <w:r w:rsidR="005E6A32" w:rsidRPr="003C1446">
        <w:rPr>
          <w:noProof/>
        </w:rPr>
        <w:t>(</w:t>
      </w:r>
      <w:hyperlink w:anchor="_ENREF_1" w:tooltip="Artigas, 2015 #3" w:history="1">
        <w:r w:rsidR="004C75EC" w:rsidRPr="003C1446">
          <w:rPr>
            <w:noProof/>
          </w:rPr>
          <w:t>Artigas et al. 2015</w:t>
        </w:r>
      </w:hyperlink>
      <w:r w:rsidR="005E6A32" w:rsidRPr="003C1446">
        <w:rPr>
          <w:noProof/>
        </w:rPr>
        <w:t>)</w:t>
      </w:r>
      <w:r w:rsidR="00DA6812" w:rsidRPr="003C1446">
        <w:fldChar w:fldCharType="end"/>
      </w:r>
      <w:r w:rsidRPr="003C1446">
        <w:t>—this example is similar to certain restoration projects in Massachusetts. This is the only study</w:t>
      </w:r>
      <w:r w:rsidR="00C8031A" w:rsidRPr="003C1446">
        <w:t xml:space="preserve"> reviewed</w:t>
      </w:r>
      <w:r w:rsidRPr="003C1446">
        <w:t xml:space="preserve"> </w:t>
      </w:r>
      <w:r w:rsidR="00AA20B4" w:rsidRPr="003C1446">
        <w:t>which measures</w:t>
      </w:r>
      <w:r w:rsidRPr="003C1446">
        <w:t xml:space="preserve"> GHG fluxes consistently throughout the year</w:t>
      </w:r>
      <w:r w:rsidR="00D929F7" w:rsidRPr="003C1446">
        <w:t xml:space="preserve"> that is both relatively local and recent</w:t>
      </w:r>
      <w:r w:rsidRPr="003C1446">
        <w:t xml:space="preserve">. Other studies provide more limited relevant information, either due to limited study periods (e.g., single day) which are insufficient to support an annual analysis </w:t>
      </w:r>
      <w:r w:rsidR="00DA6812" w:rsidRPr="003C1446">
        <w:fldChar w:fldCharType="begin">
          <w:fldData xml:space="preserve">PEVuZE5vdGU+PENpdGU+PEF1dGhvcj5CcmVzbmV5PC9BdXRob3I+PFllYXI+MjAxNTwvWWVhcj48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</w:fldData>
        </w:fldChar>
      </w:r>
      <w:r w:rsidRPr="003C1446">
        <w:instrText xml:space="preserve"> ADDIN EN.CITE </w:instrText>
      </w:r>
      <w:r w:rsidR="00DA6812" w:rsidRPr="003C1446">
        <w:fldChar w:fldCharType="begin">
          <w:fldData xml:space="preserve">PEVuZE5vdGU+PENpdGU+PEF1dGhvcj5CcmVzbmV5PC9BdXRob3I+PFllYXI+MjAxNTwvWWVhcj48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</w:fldData>
        </w:fldChar>
      </w:r>
      <w:r w:rsidRPr="003C1446">
        <w:instrText xml:space="preserve"> ADDIN EN.CITE.DATA </w:instrText>
      </w:r>
      <w:r w:rsidR="00DA6812" w:rsidRPr="003C1446">
        <w:fldChar w:fldCharType="end"/>
      </w:r>
      <w:r w:rsidR="00DA6812" w:rsidRPr="003C1446">
        <w:fldChar w:fldCharType="separate"/>
      </w:r>
      <w:r w:rsidRPr="003C1446">
        <w:rPr>
          <w:noProof/>
        </w:rPr>
        <w:t>(</w:t>
      </w:r>
      <w:hyperlink w:anchor="_ENREF_4" w:tooltip="Bresney, 2015 #4" w:history="1">
        <w:r w:rsidR="004C75EC" w:rsidRPr="003C1446">
          <w:rPr>
            <w:noProof/>
          </w:rPr>
          <w:t>Bresney et al. 2015</w:t>
        </w:r>
      </w:hyperlink>
      <w:r w:rsidRPr="003C1446">
        <w:rPr>
          <w:noProof/>
        </w:rPr>
        <w:t xml:space="preserve">; </w:t>
      </w:r>
      <w:hyperlink w:anchor="_ENREF_9" w:tooltip="Howes, 1985 #5" w:history="1">
        <w:r w:rsidR="004C75EC" w:rsidRPr="003C1446">
          <w:rPr>
            <w:noProof/>
          </w:rPr>
          <w:t>Howes et al. 1985</w:t>
        </w:r>
      </w:hyperlink>
      <w:r w:rsidRPr="003C1446">
        <w:rPr>
          <w:noProof/>
        </w:rPr>
        <w:t xml:space="preserve">; </w:t>
      </w:r>
      <w:hyperlink w:anchor="_ENREF_3" w:tooltip="Bernal, 2012 #6" w:history="1">
        <w:r w:rsidR="004C75EC" w:rsidRPr="003C1446">
          <w:rPr>
            <w:noProof/>
          </w:rPr>
          <w:t>Bernal and Mitsch 2012</w:t>
        </w:r>
      </w:hyperlink>
      <w:r w:rsidRPr="003C1446">
        <w:rPr>
          <w:noProof/>
        </w:rPr>
        <w:t>)</w:t>
      </w:r>
      <w:r w:rsidR="00DA6812" w:rsidRPr="003C1446">
        <w:fldChar w:fldCharType="end"/>
      </w:r>
      <w:r w:rsidRPr="003C1446">
        <w:t xml:space="preserve">, fluxes during </w:t>
      </w:r>
      <w:proofErr w:type="spellStart"/>
      <w:r w:rsidRPr="003C1446">
        <w:t>anthropogenically</w:t>
      </w:r>
      <w:proofErr w:type="spellEnd"/>
      <w:r w:rsidRPr="003C1446">
        <w:t xml:space="preserve"> manipulated nutrient availability and/or salinity</w:t>
      </w:r>
      <w:r w:rsidRPr="003C1446">
        <w:rPr>
          <w:rStyle w:val="FootnoteReference"/>
        </w:rPr>
        <w:footnoteReference w:id="2"/>
      </w:r>
      <w:r w:rsidRPr="003C1446">
        <w:t xml:space="preserve"> </w:t>
      </w:r>
      <w:r w:rsidR="00DA6812" w:rsidRPr="003C1446">
        <w:fldChar w:fldCharType="begin">
          <w:fldData xml:space="preserve">PEVuZE5vdGU+PENpdGU+PEF1dGhvcj5Nb3NlbWFuLVZhbHRpZXJyYTwvQXV0aG9yPjxZZWFyPjIw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</w:fldData>
        </w:fldChar>
      </w:r>
      <w:r w:rsidRPr="003C1446">
        <w:instrText xml:space="preserve"> ADDIN EN.CITE </w:instrText>
      </w:r>
      <w:r w:rsidR="00DA6812" w:rsidRPr="003C1446">
        <w:fldChar w:fldCharType="begin">
          <w:fldData xml:space="preserve">PEVuZE5vdGU+PENpdGU+PEF1dGhvcj5Nb3NlbWFuLVZhbHRpZXJyYTwvQXV0aG9yPjxZZWFyPjIw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</w:fldData>
        </w:fldChar>
      </w:r>
      <w:r w:rsidRPr="003C1446">
        <w:instrText xml:space="preserve"> ADDIN EN.CITE.DATA </w:instrText>
      </w:r>
      <w:r w:rsidR="00DA6812" w:rsidRPr="003C1446">
        <w:fldChar w:fldCharType="end"/>
      </w:r>
      <w:r w:rsidR="00DA6812" w:rsidRPr="003C1446">
        <w:fldChar w:fldCharType="separate"/>
      </w:r>
      <w:r w:rsidRPr="003C1446">
        <w:rPr>
          <w:noProof/>
        </w:rPr>
        <w:t>(</w:t>
      </w:r>
      <w:hyperlink w:anchor="_ENREF_12" w:tooltip="Moseman-Valtierra, 2011 #7" w:history="1">
        <w:r w:rsidR="004C75EC" w:rsidRPr="003C1446">
          <w:rPr>
            <w:noProof/>
          </w:rPr>
          <w:t>Moseman-Valtierra et al. 2011</w:t>
        </w:r>
      </w:hyperlink>
      <w:r w:rsidRPr="003C1446">
        <w:rPr>
          <w:noProof/>
        </w:rPr>
        <w:t xml:space="preserve">; </w:t>
      </w:r>
      <w:hyperlink w:anchor="_ENREF_7" w:tooltip="Helton, 2014 #8" w:history="1">
        <w:r w:rsidR="004C75EC" w:rsidRPr="003C1446">
          <w:rPr>
            <w:noProof/>
          </w:rPr>
          <w:t>Helton et al. 2014</w:t>
        </w:r>
      </w:hyperlink>
      <w:r w:rsidRPr="003C1446">
        <w:rPr>
          <w:noProof/>
        </w:rPr>
        <w:t>)</w:t>
      </w:r>
      <w:r w:rsidR="00DA6812" w:rsidRPr="003C1446">
        <w:fldChar w:fldCharType="end"/>
      </w:r>
      <w:r w:rsidRPr="003C1446">
        <w:t xml:space="preserve">, fluxes of only certain GHGs </w:t>
      </w:r>
      <w:r w:rsidR="00DA6812" w:rsidRPr="003C1446">
        <w:fldChar w:fldCharType="begin"/>
      </w:r>
      <w:r w:rsidRPr="003C1446">
        <w:instrText xml:space="preserve"> ADDIN EN.CITE &lt;EndNote&gt;&lt;Cite&gt;&lt;Author&gt;Moseman-Valtierra&lt;/Author&gt;&lt;Year&gt;2015&lt;/Year&gt;&lt;RecNum&gt;9&lt;/RecNum&gt;&lt;DisplayText&gt;(Moseman-Valtierra et al. 2015)&lt;/DisplayText&gt;&lt;record&gt;&lt;rec-number&gt;9&lt;/rec-number&gt;&lt;foreign-keys&gt;&lt;key app="EN" db-id="fr2550zaw52f2qewdtppddx8ftseexeda9sr"&gt;9&lt;/key&gt;&lt;/foreign-keys&gt;&lt;ref-type name="Journal Article"&gt;17&lt;/ref-type&gt;&lt;contributors&gt;&lt;authors&gt;&lt;author&gt;Moseman-Valtierra, Serena&lt;/author&gt;&lt;author&gt;Kroeger, Kevin D.&lt;/author&gt;&lt;author&gt;Crusius, John&lt;/author&gt;&lt;author&gt;Baldwin, Sandra&lt;/author&gt;&lt;author&gt;Green, Adrian&lt;/author&gt;&lt;author&gt;Brooks, T. Wallace&lt;/author&gt;&lt;author&gt;Pugh, Emily&lt;/author&gt;&lt;/authors&gt;&lt;/contributors&gt;&lt;titles&gt;&lt;title&gt;Substantial nitrous oxide emissions from intertidal sediments and groundwater in anthropogenically-impacted West Falmouth Harbor, Massachusetts&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1281-1288&lt;/pages&gt;&lt;volume&gt;119&lt;/volume&gt;&lt;keywords&gt;&lt;keyword&gt;Greenhouse gases&lt;/keyword&gt;&lt;keyword&gt;Nitrogen&lt;/keyword&gt;&lt;keyword&gt;Estuary&lt;/keyword&gt;&lt;keyword&gt;Wastewater&lt;/keyword&gt;&lt;keyword&gt;Denitrification&lt;/keyword&gt;&lt;keyword&gt;Nitrification&lt;/keyword&gt;&lt;/keywords&gt;&lt;dates&gt;&lt;year&gt;2015&lt;/year&gt;&lt;/dates&gt;&lt;urls&gt;&lt;related-urls&gt;&lt;url&gt;http://www.sciencedirect.com/science/article/pii/S0045653514012119&lt;/url&gt;&lt;/related-urls&gt;&lt;/urls&gt;&lt;/record&gt;&lt;/Cite&gt;&lt;/EndNote&gt;</w:instrText>
      </w:r>
      <w:r w:rsidR="00DA6812" w:rsidRPr="003C1446">
        <w:fldChar w:fldCharType="separate"/>
      </w:r>
      <w:r w:rsidRPr="003C1446">
        <w:rPr>
          <w:noProof/>
        </w:rPr>
        <w:t>(</w:t>
      </w:r>
      <w:hyperlink w:anchor="_ENREF_13" w:tooltip="Moseman-Valtierra, 2015 #9" w:history="1">
        <w:r w:rsidR="004C75EC" w:rsidRPr="003C1446">
          <w:rPr>
            <w:noProof/>
          </w:rPr>
          <w:t>Moseman-Valtierra et al. 2015</w:t>
        </w:r>
      </w:hyperlink>
      <w:r w:rsidRPr="003C1446">
        <w:rPr>
          <w:noProof/>
        </w:rPr>
        <w:t>)</w:t>
      </w:r>
      <w:r w:rsidR="00DA6812" w:rsidRPr="003C1446">
        <w:fldChar w:fldCharType="end"/>
      </w:r>
      <w:r w:rsidRPr="003C1446">
        <w:t xml:space="preserve"> or fluxes measured less recently </w:t>
      </w:r>
      <w:r w:rsidR="00DA6812" w:rsidRPr="003C1446">
        <w:fldChar w:fldCharType="begin"/>
      </w:r>
      <w:r w:rsidRPr="003C1446">
        <w:instrText xml:space="preserve"> ADDIN EN.CITE &lt;EndNote&gt;&lt;Cite&gt;&lt;Author&gt;Howes&lt;/Author&gt;&lt;Year&gt;1985&lt;/Year&gt;&lt;RecNum&gt;5&lt;/RecNum&gt;&lt;DisplayText&gt;(Howes et al. 1985)&lt;/DisplayText&gt;&lt;record&gt;&lt;rec-number&gt;5&lt;/rec-number&gt;&lt;foreign-keys&gt;&lt;key app="EN" db-id="fr2550zaw52f2qewdtppddx8ftseexeda9sr"&gt;5&lt;/key&gt;&lt;/foreign-keys&gt;&lt;ref-type name="Journal Article"&gt;17&lt;/ref-type&gt;&lt;contributors&gt;&lt;authors&gt;&lt;author&gt;Howes, Brian L.&lt;/author&gt;&lt;author&gt;Dacey, John W. H.&lt;/author&gt;&lt;author&gt;Teal, John M.&lt;/author&gt;&lt;/authors&gt;&lt;/contributors&gt;&lt;titles&gt;&lt;title&gt;Annual Carbon Mineralization and Belowground Production of Spartina Alterniflora in a New England Salt Marsh&lt;/title&gt;&lt;secondary-title&gt;Ecology&lt;/secondary-title&gt;&lt;alt-title&gt;Ecology&lt;/alt-title&gt;&lt;/titles&gt;&lt;periodical&gt;&lt;full-title&gt;Ecology&lt;/full-title&gt;&lt;abbr-1&gt;Ecology&lt;/abbr-1&gt;&lt;/periodical&gt;&lt;alt-periodical&gt;&lt;full-title&gt;Ecology&lt;/full-title&gt;&lt;abbr-1&gt;Ecology&lt;/abbr-1&gt;&lt;/alt-periodical&gt;&lt;pages&gt;595-605&lt;/pages&gt;&lt;volume&gt;66&lt;/volume&gt;&lt;number&gt;2&lt;/number&gt;&lt;dates&gt;&lt;year&gt;1985&lt;/year&gt;&lt;/dates&gt;&lt;publisher&gt;Ecological Society of America&lt;/publisher&gt;&lt;urls&gt;&lt;related-urls&gt;&lt;url&gt;http://www.jstor.org/stable/1940408&lt;/url&gt;&lt;/related-urls&gt;&lt;/urls&gt;&lt;/record&gt;&lt;/Cite&gt;&lt;/EndNote&gt;</w:instrText>
      </w:r>
      <w:r w:rsidR="00DA6812" w:rsidRPr="003C1446">
        <w:fldChar w:fldCharType="separate"/>
      </w:r>
      <w:r w:rsidRPr="003C1446">
        <w:rPr>
          <w:noProof/>
        </w:rPr>
        <w:t>(</w:t>
      </w:r>
      <w:hyperlink w:anchor="_ENREF_9" w:tooltip="Howes, 1985 #5" w:history="1">
        <w:r w:rsidR="004C75EC" w:rsidRPr="003C1446">
          <w:rPr>
            <w:noProof/>
          </w:rPr>
          <w:t>Howes et al. 1985</w:t>
        </w:r>
      </w:hyperlink>
      <w:r w:rsidRPr="003C1446">
        <w:rPr>
          <w:noProof/>
        </w:rPr>
        <w:t>)</w:t>
      </w:r>
      <w:r w:rsidR="00DA6812" w:rsidRPr="003C1446">
        <w:fldChar w:fldCharType="end"/>
      </w:r>
      <w:r w:rsidRPr="003C1446">
        <w:t xml:space="preserve">. </w:t>
      </w:r>
    </w:p>
    <w:p w:rsidR="008B7BFE" w:rsidRPr="003C1446" w:rsidRDefault="008B7BFE" w:rsidP="008B7BFE">
      <w:r w:rsidRPr="003C1446">
        <w:t xml:space="preserve">Because data describing local conditions are </w:t>
      </w:r>
      <w:r w:rsidR="00AA20B4" w:rsidRPr="003C1446">
        <w:t>lacking</w:t>
      </w:r>
      <w:r w:rsidRPr="003C1446">
        <w:t>, we primarily use</w:t>
      </w:r>
      <w:r w:rsidR="00125E36" w:rsidRPr="003C1446">
        <w:t xml:space="preserve"> </w:t>
      </w:r>
      <w:r w:rsidR="00D929F7" w:rsidRPr="003C1446">
        <w:t xml:space="preserve">IPCC’s </w:t>
      </w:r>
      <w:r w:rsidRPr="003C1446">
        <w:t xml:space="preserve">Tier 1 default values to develop the look-up table and Blue Carbon Calculator for Massachusetts. </w:t>
      </w:r>
      <w:r w:rsidR="005E6A32" w:rsidRPr="003C1446">
        <w:t>Although the literature is not yet sufficient to support a Tier 2 analysis, it is important to also recognize that</w:t>
      </w:r>
      <w:r w:rsidRPr="003C1446">
        <w:t xml:space="preserve"> </w:t>
      </w:r>
      <w:r w:rsidR="009F6E61" w:rsidRPr="003C1446">
        <w:t xml:space="preserve">data </w:t>
      </w:r>
      <w:r w:rsidRPr="003C1446">
        <w:t>gaps exist even at the Tier 1 level</w:t>
      </w:r>
      <w:r w:rsidR="005E6A32" w:rsidRPr="003C1446">
        <w:t xml:space="preserve">. </w:t>
      </w:r>
      <w:r w:rsidRPr="003C1446">
        <w:t xml:space="preserve">When we compare IPCC values with those from the limited results from the literature (shown in </w:t>
      </w:r>
      <w:r w:rsidR="00CB39BA">
        <w:fldChar w:fldCharType="begin"/>
      </w:r>
      <w:r w:rsidR="00CB39BA">
        <w:instrText xml:space="preserve"> REF _Ref426466767 \h  \* MERGEFORMAT </w:instrText>
      </w:r>
      <w:r w:rsidR="00CB39BA">
        <w:fldChar w:fldCharType="separate"/>
      </w:r>
      <w:r w:rsidR="00825703" w:rsidRPr="003C1446">
        <w:t xml:space="preserve">Table </w:t>
      </w:r>
      <w:r w:rsidR="00825703">
        <w:t>1</w:t>
      </w:r>
      <w:r w:rsidR="00825703" w:rsidRPr="003C1446">
        <w:noBreakHyphen/>
      </w:r>
      <w:r w:rsidR="00825703">
        <w:t>1</w:t>
      </w:r>
      <w:r w:rsidR="00CB39BA">
        <w:fldChar w:fldCharType="end"/>
      </w:r>
      <w:r w:rsidRPr="003C1446">
        <w:t xml:space="preserve"> below), we see that the IPCC values are relatively comparable for CO</w:t>
      </w:r>
      <w:r w:rsidRPr="003C1446">
        <w:rPr>
          <w:vertAlign w:val="subscript"/>
        </w:rPr>
        <w:t>2</w:t>
      </w:r>
      <w:r w:rsidRPr="003C1446">
        <w:t>-C</w:t>
      </w:r>
      <w:r w:rsidR="005F2317" w:rsidRPr="003C1446">
        <w:rPr>
          <w:rStyle w:val="FootnoteReference"/>
        </w:rPr>
        <w:footnoteReference w:id="3"/>
      </w:r>
      <w:r w:rsidRPr="003C1446">
        <w:t>,</w:t>
      </w:r>
      <w:r w:rsidR="0046179E" w:rsidRPr="003C1446">
        <w:t xml:space="preserve"> </w:t>
      </w:r>
      <w:r w:rsidRPr="003C1446">
        <w:t xml:space="preserve">to some studies </w:t>
      </w:r>
      <w:r w:rsidR="00DA6812" w:rsidRPr="003C1446">
        <w:fldChar w:fldCharType="begin">
          <w:fldData xml:space="preserve">PEVuZE5vdGU+PENpdGU+PEF1dGhvcj5BcnRpZ2FzPC9BdXRob3I+PFllYXI+MjAxNTwvWWVhcj48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</w:fldData>
        </w:fldChar>
      </w:r>
      <w:r w:rsidRPr="003C1446">
        <w:instrText xml:space="preserve"> ADDIN EN.CITE </w:instrText>
      </w:r>
      <w:r w:rsidR="00DA6812" w:rsidRPr="003C1446">
        <w:fldChar w:fldCharType="begin">
          <w:fldData xml:space="preserve">PEVuZE5vdGU+PENpdGU+PEF1dGhvcj5BcnRpZ2FzPC9BdXRob3I+PFllYXI+MjAxNTwvWWVhcj48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</w:fldData>
        </w:fldChar>
      </w:r>
      <w:r w:rsidRPr="003C1446">
        <w:instrText xml:space="preserve"> ADDIN EN.CITE.DATA </w:instrText>
      </w:r>
      <w:r w:rsidR="00DA6812" w:rsidRPr="003C1446">
        <w:fldChar w:fldCharType="end"/>
      </w:r>
      <w:r w:rsidR="00DA6812" w:rsidRPr="003C1446">
        <w:fldChar w:fldCharType="separate"/>
      </w:r>
      <w:r w:rsidRPr="003C1446">
        <w:rPr>
          <w:noProof/>
        </w:rPr>
        <w:t>(</w:t>
      </w:r>
      <w:hyperlink w:anchor="_ENREF_1" w:tooltip="Artigas, 2015 #3" w:history="1">
        <w:r w:rsidR="004C75EC" w:rsidRPr="003C1446">
          <w:rPr>
            <w:noProof/>
          </w:rPr>
          <w:t>Artigas et al. 2015</w:t>
        </w:r>
      </w:hyperlink>
      <w:r w:rsidRPr="003C1446">
        <w:rPr>
          <w:noProof/>
        </w:rPr>
        <w:t xml:space="preserve">; </w:t>
      </w:r>
      <w:hyperlink w:anchor="_ENREF_8" w:tooltip="Houghton, 1980 #11" w:history="1">
        <w:r w:rsidR="004C75EC" w:rsidRPr="003C1446">
          <w:rPr>
            <w:noProof/>
          </w:rPr>
          <w:t>Houghton and Woodwell 1980</w:t>
        </w:r>
      </w:hyperlink>
      <w:r w:rsidRPr="003C1446">
        <w:rPr>
          <w:noProof/>
        </w:rPr>
        <w:t xml:space="preserve">; </w:t>
      </w:r>
      <w:hyperlink w:anchor="_ENREF_3" w:tooltip="Bernal, 2012 #6" w:history="1">
        <w:r w:rsidR="004C75EC" w:rsidRPr="003C1446">
          <w:rPr>
            <w:noProof/>
          </w:rPr>
          <w:t>Bernal and Mitsch 2012</w:t>
        </w:r>
      </w:hyperlink>
      <w:r w:rsidRPr="003C1446">
        <w:rPr>
          <w:noProof/>
        </w:rPr>
        <w:t>)</w:t>
      </w:r>
      <w:r w:rsidR="00DA6812" w:rsidRPr="003C1446">
        <w:fldChar w:fldCharType="end"/>
      </w:r>
      <w:r w:rsidRPr="003C1446">
        <w:t xml:space="preserve">. However, other studies provide values </w:t>
      </w:r>
      <w:r w:rsidR="009F6E61" w:rsidRPr="003C1446">
        <w:t>for CO</w:t>
      </w:r>
      <w:r w:rsidR="009F6E61" w:rsidRPr="003C1446">
        <w:rPr>
          <w:vertAlign w:val="subscript"/>
        </w:rPr>
        <w:t>2</w:t>
      </w:r>
      <w:r w:rsidR="009F6E61" w:rsidRPr="003C1446">
        <w:t xml:space="preserve">-C </w:t>
      </w:r>
      <w:r w:rsidRPr="003C1446">
        <w:t xml:space="preserve">that vary greatly </w:t>
      </w:r>
      <w:r w:rsidR="00DA6812" w:rsidRPr="003C1446">
        <w:fldChar w:fldCharType="begin">
          <w:fldData xml:space="preserve">PEVuZE5vdGU+PENpdGU+PEF1dGhvcj5Ib3dlczwvQXV0aG9yPjxZZWFyPjE5ODU8L1llYXI+PFJl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</w:fldData>
        </w:fldChar>
      </w:r>
      <w:r w:rsidRPr="003C1446">
        <w:instrText xml:space="preserve"> ADDIN EN.CITE </w:instrText>
      </w:r>
      <w:r w:rsidR="00DA6812" w:rsidRPr="003C1446">
        <w:fldChar w:fldCharType="begin">
          <w:fldData xml:space="preserve">PEVuZE5vdGU+PENpdGU+PEF1dGhvcj5Ib3dlczwvQXV0aG9yPjxZZWFyPjE5ODU8L1llYXI+PFJl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</w:fldData>
        </w:fldChar>
      </w:r>
      <w:r w:rsidRPr="003C1446">
        <w:instrText xml:space="preserve"> ADDIN EN.CITE.DATA </w:instrText>
      </w:r>
      <w:r w:rsidR="00DA6812" w:rsidRPr="003C1446">
        <w:fldChar w:fldCharType="end"/>
      </w:r>
      <w:r w:rsidR="00DA6812" w:rsidRPr="003C1446">
        <w:fldChar w:fldCharType="separate"/>
      </w:r>
      <w:r w:rsidRPr="003C1446">
        <w:rPr>
          <w:noProof/>
        </w:rPr>
        <w:t>(</w:t>
      </w:r>
      <w:hyperlink w:anchor="_ENREF_9" w:tooltip="Howes, 1985 #5" w:history="1">
        <w:r w:rsidR="004C75EC" w:rsidRPr="003C1446">
          <w:rPr>
            <w:noProof/>
          </w:rPr>
          <w:t>Howes et al. 1985</w:t>
        </w:r>
      </w:hyperlink>
      <w:proofErr w:type="gramStart"/>
      <w:r w:rsidRPr="003C1446">
        <w:rPr>
          <w:noProof/>
        </w:rPr>
        <w:t xml:space="preserve">; </w:t>
      </w:r>
      <w:hyperlink w:anchor="_ENREF_12" w:tooltip="Moseman-Valtierra, 2011 #7" w:history="1">
        <w:r w:rsidR="004C75EC" w:rsidRPr="003C1446">
          <w:rPr>
            <w:noProof/>
          </w:rPr>
          <w:t>Moseman-Valtierra et al. 2011</w:t>
        </w:r>
      </w:hyperlink>
      <w:r w:rsidRPr="003C1446">
        <w:rPr>
          <w:noProof/>
        </w:rPr>
        <w:t>;</w:t>
      </w:r>
      <w:proofErr w:type="gramEnd"/>
      <w:r w:rsidRPr="003C1446">
        <w:rPr>
          <w:noProof/>
        </w:rPr>
        <w:t xml:space="preserve"> </w:t>
      </w:r>
      <w:hyperlink w:anchor="_ENREF_4" w:tooltip="Bresney, 2015 #4" w:history="1">
        <w:r w:rsidR="004C75EC" w:rsidRPr="003C1446">
          <w:rPr>
            <w:noProof/>
          </w:rPr>
          <w:t>Bresney et al. 2015</w:t>
        </w:r>
      </w:hyperlink>
      <w:r w:rsidRPr="003C1446">
        <w:rPr>
          <w:noProof/>
        </w:rPr>
        <w:t>)</w:t>
      </w:r>
      <w:r w:rsidR="00DA6812" w:rsidRPr="003C1446">
        <w:fldChar w:fldCharType="end"/>
      </w:r>
      <w:r w:rsidRPr="003C1446">
        <w:t xml:space="preserve">. This suggests that currently available data </w:t>
      </w:r>
      <w:r w:rsidR="009F6E61" w:rsidRPr="003C1446">
        <w:t xml:space="preserve">are </w:t>
      </w:r>
      <w:r w:rsidRPr="003C1446">
        <w:t>not yet robust enough to support a Tier 2 level analysis. Similarly, three studies suggest significant N</w:t>
      </w:r>
      <w:r w:rsidRPr="003C1446">
        <w:rPr>
          <w:vertAlign w:val="subscript"/>
        </w:rPr>
        <w:t>2</w:t>
      </w:r>
      <w:r w:rsidRPr="003C1446">
        <w:t xml:space="preserve">O emissions from salt marshes in the eastern U.S., specifically when exposed to high nutrient concentrations </w:t>
      </w:r>
      <w:r w:rsidR="00DA6812" w:rsidRPr="003C1446">
        <w:fldChar w:fldCharType="begin">
          <w:fldData xml:space="preserve">PEVuZE5vdGU+PENpdGU+PEF1dGhvcj5Nb3NlbWFuLVZhbHRpZXJyYTwvQXV0aG9yPjxZZWFyPjIw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</w:fldData>
        </w:fldChar>
      </w:r>
      <w:r w:rsidRPr="003C1446">
        <w:instrText xml:space="preserve"> ADDIN EN.CITE </w:instrText>
      </w:r>
      <w:r w:rsidR="00DA6812" w:rsidRPr="003C1446">
        <w:fldChar w:fldCharType="begin">
          <w:fldData xml:space="preserve">PEVuZE5vdGU+PENpdGU+PEF1dGhvcj5Nb3NlbWFuLVZhbHRpZXJyYTwvQXV0aG9yPjxZZWFyPjIw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</w:fldData>
        </w:fldChar>
      </w:r>
      <w:r w:rsidRPr="003C1446">
        <w:instrText xml:space="preserve"> ADDIN EN.CITE.DATA </w:instrText>
      </w:r>
      <w:r w:rsidR="00DA6812" w:rsidRPr="003C1446">
        <w:fldChar w:fldCharType="end"/>
      </w:r>
      <w:r w:rsidR="00DA6812" w:rsidRPr="003C1446">
        <w:fldChar w:fldCharType="separate"/>
      </w:r>
      <w:r w:rsidRPr="003C1446">
        <w:rPr>
          <w:noProof/>
        </w:rPr>
        <w:t>(</w:t>
      </w:r>
      <w:hyperlink w:anchor="_ENREF_12" w:tooltip="Moseman-Valtierra, 2011 #7" w:history="1">
        <w:r w:rsidR="004C75EC" w:rsidRPr="003C1446">
          <w:rPr>
            <w:noProof/>
          </w:rPr>
          <w:t>Moseman-Valtierra et al. 2011</w:t>
        </w:r>
      </w:hyperlink>
      <w:r w:rsidRPr="003C1446">
        <w:rPr>
          <w:noProof/>
        </w:rPr>
        <w:t xml:space="preserve">; </w:t>
      </w:r>
      <w:hyperlink w:anchor="_ENREF_13" w:tooltip="Moseman-Valtierra, 2015 #9" w:history="1">
        <w:r w:rsidR="004C75EC" w:rsidRPr="003C1446">
          <w:rPr>
            <w:noProof/>
          </w:rPr>
          <w:t>Moseman-Valtierra et al. 2015</w:t>
        </w:r>
      </w:hyperlink>
      <w:r w:rsidRPr="003C1446">
        <w:rPr>
          <w:noProof/>
        </w:rPr>
        <w:t xml:space="preserve">; </w:t>
      </w:r>
      <w:hyperlink w:anchor="_ENREF_9" w:tooltip="Howes, 1985 #5" w:history="1">
        <w:r w:rsidR="004C75EC" w:rsidRPr="003C1446">
          <w:rPr>
            <w:noProof/>
          </w:rPr>
          <w:t>Howes et al. 1985</w:t>
        </w:r>
      </w:hyperlink>
      <w:r w:rsidRPr="003C1446">
        <w:rPr>
          <w:noProof/>
        </w:rPr>
        <w:t>)</w:t>
      </w:r>
      <w:r w:rsidR="00DA6812" w:rsidRPr="003C1446">
        <w:fldChar w:fldCharType="end"/>
      </w:r>
      <w:r w:rsidRPr="003C1446">
        <w:t>, but at the IPCC Tier 1 level, N</w:t>
      </w:r>
      <w:r w:rsidRPr="003C1446">
        <w:rPr>
          <w:vertAlign w:val="subscript"/>
        </w:rPr>
        <w:t>2</w:t>
      </w:r>
      <w:r w:rsidRPr="003C1446">
        <w:t xml:space="preserve">O emissions are considered insignificant. </w:t>
      </w:r>
      <w:r w:rsidR="001B69F4" w:rsidRPr="003C1446">
        <w:t>Additionally, it is important to note that the IPCC methods and the tools provided in this analysis only consider emissions and reductions from wetland soils resulting from wetland management</w:t>
      </w:r>
      <w:r w:rsidR="008A46BB" w:rsidRPr="003C1446">
        <w:t xml:space="preserve"> activities</w:t>
      </w:r>
      <w:r w:rsidR="001B69F4" w:rsidRPr="003C1446">
        <w:t>, and do not include emissions or reductions from aboveground biomass growth (IPCC, 2014).  All of t</w:t>
      </w:r>
      <w:r w:rsidRPr="003C1446">
        <w:t xml:space="preserve">his provides more evidence that use of a Tier 1 analysis in </w:t>
      </w:r>
      <w:r w:rsidR="005E6A32" w:rsidRPr="003C1446">
        <w:t xml:space="preserve">the </w:t>
      </w:r>
      <w:r w:rsidRPr="003C1446">
        <w:t>accompanying Calculator is an appropriate starting point for GHG emissions estimates for Massachusetts wetlands</w:t>
      </w:r>
      <w:r w:rsidR="005E6A32" w:rsidRPr="003C1446">
        <w:t>,</w:t>
      </w:r>
      <w:r w:rsidRPr="003C1446">
        <w:t xml:space="preserve"> but </w:t>
      </w:r>
      <w:r w:rsidR="001B69F4" w:rsidRPr="003C1446">
        <w:t xml:space="preserve">the limitations should be considered when analyzing results from these tools, and the tool </w:t>
      </w:r>
      <w:r w:rsidR="005E6A32" w:rsidRPr="003C1446">
        <w:t>should</w:t>
      </w:r>
      <w:r w:rsidR="00C8031A" w:rsidRPr="003C1446">
        <w:t>,</w:t>
      </w:r>
      <w:r w:rsidR="003E6E61" w:rsidRPr="003C1446">
        <w:t xml:space="preserve"> and can</w:t>
      </w:r>
      <w:r w:rsidRPr="003C1446">
        <w:t xml:space="preserve"> be expanded upon as research advances.</w:t>
      </w:r>
    </w:p>
    <w:p w:rsidR="008B7BFE" w:rsidRPr="003C1446" w:rsidRDefault="008B7BFE" w:rsidP="00125E36">
      <w:pPr>
        <w:pStyle w:val="Caption"/>
        <w:widowControl/>
      </w:pPr>
      <w:bookmarkStart w:id="17" w:name="_Ref426466767"/>
      <w:bookmarkStart w:id="18" w:name="_Toc433017771"/>
      <w:bookmarkStart w:id="19" w:name="_Toc434841437"/>
      <w:bookmarkStart w:id="20" w:name="_Toc439237065"/>
      <w:r w:rsidRPr="003C1446">
        <w:lastRenderedPageBreak/>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1</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1</w:t>
      </w:r>
      <w:r w:rsidR="00DA6812" w:rsidRPr="003C1446">
        <w:rPr>
          <w:noProof/>
        </w:rPr>
        <w:fldChar w:fldCharType="end"/>
      </w:r>
      <w:bookmarkEnd w:id="17"/>
      <w:r w:rsidR="00F67CF2" w:rsidRPr="003C1446">
        <w:tab/>
      </w:r>
      <w:r w:rsidRPr="003C1446">
        <w:t>Comparison of Emissions Factors from Literature and the IPCC for Northeastern U.S. Wetlands</w:t>
      </w:r>
      <w:bookmarkEnd w:id="18"/>
      <w:bookmarkEnd w:id="19"/>
      <w:bookmarkEnd w:id="20"/>
    </w:p>
    <w:tbl>
      <w:tblPr>
        <w:tblW w:w="9180" w:type="dxa"/>
        <w:tblInd w:w="108" w:type="dxa"/>
        <w:tblBorders>
          <w:top w:val="single" w:sz="8" w:space="0" w:color="666969"/>
          <w:bottom w:val="single" w:sz="8" w:space="0" w:color="666969"/>
          <w:insideH w:val="single" w:sz="8" w:space="0" w:color="666969"/>
        </w:tblBorders>
        <w:tblLayout w:type="fixed"/>
        <w:tblLook w:val="04A0" w:firstRow="1" w:lastRow="0" w:firstColumn="1" w:lastColumn="0" w:noHBand="0" w:noVBand="1"/>
      </w:tblPr>
      <w:tblGrid>
        <w:gridCol w:w="3150"/>
        <w:gridCol w:w="1530"/>
        <w:gridCol w:w="2430"/>
        <w:gridCol w:w="2070"/>
      </w:tblGrid>
      <w:tr w:rsidR="008B7BFE" w:rsidRPr="003C1446" w:rsidTr="00F67CF2">
        <w:tc>
          <w:tcPr>
            <w:tcW w:w="3150"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C3C6A8"/>
            <w:vAlign w:val="bottom"/>
          </w:tcPr>
          <w:p w:rsidR="008B7BFE" w:rsidRPr="003C1446" w:rsidRDefault="008B7BFE" w:rsidP="00125E36">
            <w:pPr>
              <w:pStyle w:val="ExhibitColumnHeader"/>
              <w:keepNext/>
              <w:keepLines/>
              <w:rPr>
                <w:rFonts w:ascii="Arial Narrow" w:hAnsi="Arial Narrow"/>
              </w:rPr>
            </w:pPr>
            <w:r w:rsidRPr="003C1446">
              <w:rPr>
                <w:rFonts w:ascii="Arial Narrow" w:hAnsi="Arial Narrow"/>
              </w:rPr>
              <w:t>Source</w:t>
            </w:r>
          </w:p>
        </w:tc>
        <w:tc>
          <w:tcPr>
            <w:tcW w:w="1530" w:type="dxa"/>
            <w:tcBorders>
              <w:top w:val="single" w:sz="4" w:space="0" w:color="7F7F7F" w:themeColor="text1" w:themeTint="80"/>
              <w:left w:val="single" w:sz="4" w:space="0" w:color="7F7F7F" w:themeColor="text1" w:themeTint="80"/>
              <w:bottom w:val="single" w:sz="8" w:space="0" w:color="666969"/>
              <w:right w:val="single" w:sz="4" w:space="0" w:color="7F7F7F" w:themeColor="text1" w:themeTint="80"/>
            </w:tcBorders>
            <w:shd w:val="clear" w:color="auto" w:fill="C3C6A8"/>
            <w:vAlign w:val="bottom"/>
          </w:tcPr>
          <w:p w:rsidR="008B7BFE" w:rsidRPr="003C1446" w:rsidRDefault="008B7BFE" w:rsidP="00125E36">
            <w:pPr>
              <w:pStyle w:val="ExhibitColumnHeader"/>
              <w:keepNext/>
              <w:keepLines/>
              <w:rPr>
                <w:rFonts w:ascii="Arial Narrow" w:hAnsi="Arial Narrow"/>
              </w:rPr>
            </w:pPr>
            <w:r w:rsidRPr="003C1446">
              <w:rPr>
                <w:rFonts w:ascii="Arial Narrow" w:hAnsi="Arial Narrow"/>
              </w:rPr>
              <w:t>Location</w:t>
            </w:r>
          </w:p>
        </w:tc>
        <w:tc>
          <w:tcPr>
            <w:tcW w:w="2430" w:type="dxa"/>
            <w:tcBorders>
              <w:top w:val="single" w:sz="4" w:space="0" w:color="7F7F7F" w:themeColor="text1" w:themeTint="80"/>
              <w:left w:val="single" w:sz="4" w:space="0" w:color="7F7F7F" w:themeColor="text1" w:themeTint="80"/>
              <w:bottom w:val="single" w:sz="8" w:space="0" w:color="666969"/>
              <w:right w:val="single" w:sz="4" w:space="0" w:color="7F7F7F" w:themeColor="text1" w:themeTint="80"/>
            </w:tcBorders>
            <w:shd w:val="clear" w:color="auto" w:fill="C3C6A8"/>
            <w:vAlign w:val="bottom"/>
          </w:tcPr>
          <w:p w:rsidR="008B7BFE" w:rsidRPr="003C1446" w:rsidRDefault="008B7BFE" w:rsidP="00125E36">
            <w:pPr>
              <w:pStyle w:val="ExhibitColumnHeader"/>
              <w:keepNext/>
              <w:keepLines/>
              <w:rPr>
                <w:rFonts w:ascii="Arial Narrow" w:hAnsi="Arial Narrow"/>
              </w:rPr>
            </w:pPr>
            <w:r w:rsidRPr="003C1446">
              <w:rPr>
                <w:rFonts w:ascii="Arial Narrow" w:hAnsi="Arial Narrow"/>
              </w:rPr>
              <w:t>Wetland Type</w:t>
            </w:r>
          </w:p>
        </w:tc>
        <w:tc>
          <w:tcPr>
            <w:tcW w:w="2070" w:type="dxa"/>
            <w:tcBorders>
              <w:top w:val="single" w:sz="4" w:space="0" w:color="7F7F7F" w:themeColor="text1" w:themeTint="80"/>
              <w:left w:val="single" w:sz="4" w:space="0" w:color="7F7F7F" w:themeColor="text1" w:themeTint="80"/>
              <w:bottom w:val="single" w:sz="8" w:space="0" w:color="666969"/>
              <w:right w:val="single" w:sz="4" w:space="0" w:color="7F7F7F" w:themeColor="text1" w:themeTint="80"/>
            </w:tcBorders>
            <w:shd w:val="clear" w:color="auto" w:fill="C3C6A8"/>
            <w:vAlign w:val="bottom"/>
          </w:tcPr>
          <w:p w:rsidR="008B7BFE" w:rsidRPr="003C1446" w:rsidRDefault="008B7BFE" w:rsidP="00125E36">
            <w:pPr>
              <w:pStyle w:val="ExhibitColumnHeader"/>
              <w:keepNext/>
              <w:keepLines/>
              <w:rPr>
                <w:rFonts w:ascii="Arial Narrow" w:hAnsi="Arial Narrow"/>
              </w:rPr>
            </w:pPr>
            <w:r w:rsidRPr="003C1446">
              <w:rPr>
                <w:rFonts w:ascii="Arial Narrow" w:hAnsi="Arial Narrow"/>
              </w:rPr>
              <w:t>Emissions Factor (</w:t>
            </w:r>
            <w:r w:rsidR="00BD39A1" w:rsidRPr="003C1446">
              <w:rPr>
                <w:rFonts w:ascii="Arial Narrow" w:hAnsi="Arial Narrow"/>
              </w:rPr>
              <w:t xml:space="preserve">metric </w:t>
            </w:r>
            <w:r w:rsidRPr="003C1446">
              <w:rPr>
                <w:rFonts w:ascii="Arial Narrow" w:hAnsi="Arial Narrow"/>
              </w:rPr>
              <w:t>tons CO</w:t>
            </w:r>
            <w:r w:rsidRPr="003C1446">
              <w:rPr>
                <w:rFonts w:ascii="Arial Narrow" w:hAnsi="Arial Narrow"/>
                <w:vertAlign w:val="subscript"/>
              </w:rPr>
              <w:t>2</w:t>
            </w:r>
            <w:r w:rsidRPr="003C1446">
              <w:rPr>
                <w:rFonts w:ascii="Arial Narrow" w:hAnsi="Arial Narrow"/>
              </w:rPr>
              <w:t>-C/ha/</w:t>
            </w:r>
            <w:proofErr w:type="spellStart"/>
            <w:r w:rsidRPr="003C1446">
              <w:rPr>
                <w:rFonts w:ascii="Arial Narrow" w:hAnsi="Arial Narrow"/>
              </w:rPr>
              <w:t>yr</w:t>
            </w:r>
            <w:proofErr w:type="spellEnd"/>
            <w:r w:rsidRPr="003C1446">
              <w:rPr>
                <w:rFonts w:ascii="Arial Narrow" w:hAnsi="Arial Narrow"/>
              </w:rPr>
              <w:t>)</w:t>
            </w:r>
          </w:p>
        </w:tc>
      </w:tr>
      <w:tr w:rsidR="008B7BFE" w:rsidRPr="003C1446" w:rsidTr="00F67CF2">
        <w:trPr>
          <w:trHeight w:val="250"/>
        </w:trPr>
        <w:tc>
          <w:tcPr>
            <w:tcW w:w="315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jc w:val="left"/>
              <w:rPr>
                <w:rFonts w:ascii="Arial Narrow" w:hAnsi="Arial Narrow"/>
              </w:rPr>
            </w:pPr>
            <w:r w:rsidRPr="003C1446">
              <w:rPr>
                <w:rFonts w:ascii="Arial Narrow" w:hAnsi="Arial Narrow"/>
              </w:rPr>
              <w:t xml:space="preserve">IPCC </w:t>
            </w:r>
            <w:r w:rsidRPr="003C1446">
              <w:rPr>
                <w:rFonts w:ascii="Arial Narrow" w:hAnsi="Arial Narrow"/>
                <w:i/>
              </w:rPr>
              <w:t>Wetlands Supplement</w:t>
            </w:r>
          </w:p>
        </w:tc>
        <w:tc>
          <w:tcPr>
            <w:tcW w:w="153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p>
        </w:tc>
        <w:tc>
          <w:tcPr>
            <w:tcW w:w="243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r w:rsidRPr="003C1446">
              <w:rPr>
                <w:rFonts w:ascii="Arial Narrow" w:hAnsi="Arial Narrow"/>
              </w:rPr>
              <w:t>Coastal, tidal marsh (rewetted)</w:t>
            </w:r>
          </w:p>
        </w:tc>
        <w:tc>
          <w:tcPr>
            <w:tcW w:w="207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r w:rsidRPr="003C1446">
              <w:rPr>
                <w:rFonts w:ascii="Arial Narrow" w:hAnsi="Arial Narrow"/>
              </w:rPr>
              <w:t>-0.91</w:t>
            </w:r>
          </w:p>
        </w:tc>
      </w:tr>
      <w:tr w:rsidR="008B7BFE" w:rsidRPr="003C1446" w:rsidTr="00F67CF2">
        <w:tc>
          <w:tcPr>
            <w:tcW w:w="3150" w:type="dxa"/>
            <w:tcBorders>
              <w:left w:val="single" w:sz="4" w:space="0" w:color="7F7F7F" w:themeColor="text1" w:themeTint="80"/>
              <w:bottom w:val="nil"/>
              <w:right w:val="single" w:sz="4" w:space="0" w:color="7F7F7F" w:themeColor="text1" w:themeTint="80"/>
            </w:tcBorders>
          </w:tcPr>
          <w:p w:rsidR="008B7BFE" w:rsidRPr="003C1446" w:rsidRDefault="00D76A9E" w:rsidP="00125E36">
            <w:pPr>
              <w:pStyle w:val="ExhibitText"/>
              <w:keepNext/>
              <w:keepLines/>
              <w:rPr>
                <w:rFonts w:ascii="Times" w:hAnsi="Times"/>
              </w:rPr>
            </w:pPr>
            <w:hyperlink w:anchor="_ENREF_1" w:tooltip="Artigas, 2015 #1" w:history="1">
              <w:r w:rsidR="008B7BFE" w:rsidRPr="003C1446">
                <w:rPr>
                  <w:rFonts w:ascii="Times" w:hAnsi="Times"/>
                  <w:noProof/>
                  <w:szCs w:val="22"/>
                </w:rPr>
                <w:t>Artigas et al. 2015</w:t>
              </w:r>
            </w:hyperlink>
          </w:p>
        </w:tc>
        <w:tc>
          <w:tcPr>
            <w:tcW w:w="153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New Jersey</w:t>
            </w:r>
          </w:p>
        </w:tc>
        <w:tc>
          <w:tcPr>
            <w:tcW w:w="243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Salt marsh (rewetted)</w:t>
            </w:r>
          </w:p>
        </w:tc>
        <w:tc>
          <w:tcPr>
            <w:tcW w:w="207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-2.13</w:t>
            </w:r>
          </w:p>
        </w:tc>
      </w:tr>
      <w:tr w:rsidR="008B7BFE" w:rsidRPr="003C1446" w:rsidTr="00D0309E">
        <w:tc>
          <w:tcPr>
            <w:tcW w:w="315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tcPr>
          <w:p w:rsidR="008B7BFE" w:rsidRPr="003C1446" w:rsidRDefault="00D76A9E" w:rsidP="00125E36">
            <w:pPr>
              <w:pStyle w:val="ExhibitText"/>
              <w:keepNext/>
              <w:keepLines/>
              <w:rPr>
                <w:rFonts w:ascii="Times" w:hAnsi="Times"/>
              </w:rPr>
            </w:pPr>
            <w:hyperlink w:anchor="_ENREF_5" w:tooltip="Houghton, 1980 #3" w:history="1">
              <w:r w:rsidR="008B7BFE" w:rsidRPr="003C1446">
                <w:rPr>
                  <w:rFonts w:ascii="Times" w:hAnsi="Times"/>
                  <w:noProof/>
                  <w:szCs w:val="22"/>
                </w:rPr>
                <w:t>Houghton &amp; Woodwell 1980</w:t>
              </w:r>
            </w:hyperlink>
          </w:p>
        </w:tc>
        <w:tc>
          <w:tcPr>
            <w:tcW w:w="1530" w:type="dxa"/>
            <w:tcBorders>
              <w:top w:val="nil"/>
              <w:left w:val="single" w:sz="4" w:space="0" w:color="7F7F7F" w:themeColor="text1" w:themeTint="80"/>
              <w:bottom w:val="nil"/>
              <w:right w:val="single" w:sz="4" w:space="0" w:color="7F7F7F" w:themeColor="text1" w:themeTint="80"/>
            </w:tcBorders>
            <w:shd w:val="clear" w:color="auto" w:fill="F2DBDB"/>
            <w:vAlign w:val="center"/>
          </w:tcPr>
          <w:p w:rsidR="008B7BFE" w:rsidRPr="003C1446" w:rsidRDefault="008B7BFE" w:rsidP="00125E36">
            <w:pPr>
              <w:pStyle w:val="ExhibitText"/>
              <w:keepNext/>
              <w:keepLines/>
              <w:jc w:val="center"/>
              <w:rPr>
                <w:rFonts w:ascii="Times" w:hAnsi="Times"/>
              </w:rPr>
            </w:pPr>
            <w:r w:rsidRPr="003C1446">
              <w:rPr>
                <w:rFonts w:ascii="Times" w:hAnsi="Times"/>
              </w:rPr>
              <w:t>New York</w:t>
            </w:r>
          </w:p>
        </w:tc>
        <w:tc>
          <w:tcPr>
            <w:tcW w:w="243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Salt marsh</w:t>
            </w:r>
          </w:p>
        </w:tc>
        <w:tc>
          <w:tcPr>
            <w:tcW w:w="207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-3.02</w:t>
            </w:r>
          </w:p>
        </w:tc>
      </w:tr>
      <w:tr w:rsidR="008B7BFE" w:rsidRPr="003C1446" w:rsidTr="00F67CF2">
        <w:tc>
          <w:tcPr>
            <w:tcW w:w="3150" w:type="dxa"/>
            <w:tcBorders>
              <w:top w:val="nil"/>
              <w:left w:val="single" w:sz="4" w:space="0" w:color="7F7F7F" w:themeColor="text1" w:themeTint="80"/>
              <w:bottom w:val="nil"/>
              <w:right w:val="single" w:sz="4" w:space="0" w:color="7F7F7F" w:themeColor="text1" w:themeTint="80"/>
            </w:tcBorders>
          </w:tcPr>
          <w:p w:rsidR="008B7BFE" w:rsidRPr="003C1446" w:rsidRDefault="00D76A9E" w:rsidP="00125E36">
            <w:pPr>
              <w:pStyle w:val="ExhibitText"/>
              <w:keepNext/>
              <w:keepLines/>
              <w:rPr>
                <w:rFonts w:ascii="Times" w:hAnsi="Times"/>
                <w:vertAlign w:val="superscript"/>
              </w:rPr>
            </w:pPr>
            <w:hyperlink w:anchor="_ENREF_6" w:tooltip="Howes, 1985 #4" w:history="1">
              <w:r w:rsidR="008B7BFE" w:rsidRPr="003C1446">
                <w:rPr>
                  <w:rFonts w:ascii="Times" w:hAnsi="Times"/>
                  <w:noProof/>
                  <w:szCs w:val="22"/>
                </w:rPr>
                <w:t>Howes et al. 1985</w:t>
              </w:r>
            </w:hyperlink>
            <w:r w:rsidR="008B7BFE" w:rsidRPr="003C1446">
              <w:rPr>
                <w:rFonts w:ascii="Times" w:hAnsi="Times"/>
                <w:noProof/>
                <w:szCs w:val="22"/>
                <w:vertAlign w:val="superscript"/>
              </w:rPr>
              <w:t>A</w:t>
            </w:r>
          </w:p>
        </w:tc>
        <w:tc>
          <w:tcPr>
            <w:tcW w:w="1530"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Massachusetts</w:t>
            </w:r>
          </w:p>
        </w:tc>
        <w:tc>
          <w:tcPr>
            <w:tcW w:w="2430"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Salt marsh</w:t>
            </w:r>
          </w:p>
        </w:tc>
        <w:tc>
          <w:tcPr>
            <w:tcW w:w="2070"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-0.88</w:t>
            </w:r>
          </w:p>
        </w:tc>
      </w:tr>
      <w:tr w:rsidR="008B7BFE" w:rsidRPr="003C1446" w:rsidTr="00F67CF2">
        <w:tc>
          <w:tcPr>
            <w:tcW w:w="315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tcPr>
          <w:p w:rsidR="008B7BFE" w:rsidRPr="003C1446" w:rsidRDefault="00D76A9E" w:rsidP="00125E36">
            <w:pPr>
              <w:pStyle w:val="ExhibitText"/>
              <w:keepNext/>
              <w:keepLines/>
              <w:rPr>
                <w:rFonts w:ascii="Times" w:hAnsi="Times"/>
                <w:vertAlign w:val="superscript"/>
              </w:rPr>
            </w:pPr>
            <w:hyperlink w:anchor="_ENREF_10" w:tooltip="Moseman-Valtierra, 2011 #5" w:history="1">
              <w:r w:rsidR="008B7BFE" w:rsidRPr="003C1446">
                <w:rPr>
                  <w:rFonts w:ascii="Times" w:hAnsi="Times"/>
                  <w:noProof/>
                  <w:szCs w:val="22"/>
                </w:rPr>
                <w:t>Moseman-Valtierra et al. 2011</w:t>
              </w:r>
            </w:hyperlink>
            <w:r w:rsidR="008B7BFE" w:rsidRPr="003C1446">
              <w:rPr>
                <w:rFonts w:ascii="Times" w:hAnsi="Times"/>
                <w:noProof/>
                <w:szCs w:val="22"/>
                <w:vertAlign w:val="superscript"/>
              </w:rPr>
              <w:t>B</w:t>
            </w:r>
          </w:p>
        </w:tc>
        <w:tc>
          <w:tcPr>
            <w:tcW w:w="153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Massachusetts</w:t>
            </w:r>
          </w:p>
        </w:tc>
        <w:tc>
          <w:tcPr>
            <w:tcW w:w="243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Salt marsh</w:t>
            </w:r>
          </w:p>
        </w:tc>
        <w:tc>
          <w:tcPr>
            <w:tcW w:w="2070" w:type="dxa"/>
            <w:tcBorders>
              <w:top w:val="nil"/>
              <w:left w:val="single" w:sz="4" w:space="0" w:color="7F7F7F" w:themeColor="text1" w:themeTint="80"/>
              <w:bottom w:val="nil"/>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0.27</w:t>
            </w:r>
          </w:p>
        </w:tc>
      </w:tr>
      <w:tr w:rsidR="008B7BFE" w:rsidRPr="003C1446" w:rsidTr="00F67CF2">
        <w:tc>
          <w:tcPr>
            <w:tcW w:w="315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jc w:val="left"/>
              <w:rPr>
                <w:rFonts w:ascii="Arial Narrow" w:hAnsi="Arial Narrow"/>
              </w:rPr>
            </w:pPr>
            <w:r w:rsidRPr="003C1446">
              <w:rPr>
                <w:rFonts w:ascii="Arial Narrow" w:hAnsi="Arial Narrow"/>
              </w:rPr>
              <w:t xml:space="preserve">IPCC </w:t>
            </w:r>
            <w:r w:rsidRPr="003C1446">
              <w:rPr>
                <w:rFonts w:ascii="Arial Narrow" w:hAnsi="Arial Narrow"/>
                <w:i/>
              </w:rPr>
              <w:t>Wetlands Supplement</w:t>
            </w:r>
          </w:p>
        </w:tc>
        <w:tc>
          <w:tcPr>
            <w:tcW w:w="153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p>
        </w:tc>
        <w:tc>
          <w:tcPr>
            <w:tcW w:w="243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r w:rsidRPr="003C1446">
              <w:rPr>
                <w:rFonts w:ascii="Arial Narrow" w:hAnsi="Arial Narrow"/>
              </w:rPr>
              <w:t>Temperate inland organic soils (rewetted)</w:t>
            </w:r>
          </w:p>
        </w:tc>
        <w:tc>
          <w:tcPr>
            <w:tcW w:w="2070" w:type="dxa"/>
            <w:tcBorders>
              <w:left w:val="single" w:sz="4" w:space="0" w:color="7F7F7F" w:themeColor="text1" w:themeTint="80"/>
              <w:bottom w:val="single" w:sz="8" w:space="0" w:color="666969"/>
              <w:right w:val="single" w:sz="4" w:space="0" w:color="7F7F7F" w:themeColor="text1" w:themeTint="80"/>
            </w:tcBorders>
            <w:shd w:val="clear" w:color="auto" w:fill="898D8D"/>
            <w:vAlign w:val="center"/>
          </w:tcPr>
          <w:p w:rsidR="008B7BFE" w:rsidRPr="003C1446" w:rsidRDefault="008B7BFE" w:rsidP="00125E36">
            <w:pPr>
              <w:pStyle w:val="ExhibitRowHeader"/>
              <w:keepNext/>
              <w:keepLines/>
              <w:rPr>
                <w:rFonts w:ascii="Arial Narrow" w:hAnsi="Arial Narrow"/>
              </w:rPr>
            </w:pPr>
            <w:r w:rsidRPr="003C1446">
              <w:rPr>
                <w:rFonts w:ascii="Arial Narrow" w:hAnsi="Arial Narrow"/>
              </w:rPr>
              <w:t>-0.23 – 0.5</w:t>
            </w:r>
          </w:p>
        </w:tc>
      </w:tr>
      <w:tr w:rsidR="008B7BFE" w:rsidRPr="003C1446" w:rsidTr="00F67CF2">
        <w:tc>
          <w:tcPr>
            <w:tcW w:w="3150" w:type="dxa"/>
            <w:tcBorders>
              <w:left w:val="single" w:sz="4" w:space="0" w:color="7F7F7F" w:themeColor="text1" w:themeTint="80"/>
              <w:bottom w:val="nil"/>
              <w:right w:val="single" w:sz="4" w:space="0" w:color="7F7F7F" w:themeColor="text1" w:themeTint="80"/>
            </w:tcBorders>
          </w:tcPr>
          <w:p w:rsidR="008B7BFE" w:rsidRPr="003C1446" w:rsidRDefault="00DA6812" w:rsidP="00125E36">
            <w:pPr>
              <w:pStyle w:val="ExhibitText"/>
              <w:keepNext/>
              <w:keepLines/>
              <w:rPr>
                <w:rFonts w:ascii="Times" w:hAnsi="Times"/>
              </w:rPr>
            </w:pPr>
            <w:r w:rsidRPr="003C1446">
              <w:rPr>
                <w:rFonts w:ascii="Times" w:hAnsi="Times"/>
                <w:szCs w:val="22"/>
              </w:rPr>
              <w:fldChar w:fldCharType="begin"/>
            </w:r>
            <w:r w:rsidR="004C75EC" w:rsidRPr="003C1446">
              <w:rPr>
                <w:rFonts w:ascii="Times" w:hAnsi="Times"/>
                <w:szCs w:val="22"/>
              </w:rPr>
              <w:instrText xml:space="preserve"> ADDIN EN.CITE &lt;EndNote&gt;&lt;Cite&gt;&lt;Author&gt;Bresney&lt;/Author&gt;&lt;Year&gt;2015&lt;/Year&gt;&lt;RecNum&gt;4&lt;/RecNum&gt;&lt;DisplayText&gt;(Bresney et al. 2015)&lt;/DisplayText&gt;&lt;record&gt;&lt;rec-number&gt;4&lt;/rec-number&gt;&lt;foreign-keys&gt;&lt;key app="EN" db-id="fr2550zaw52f2qewdtppddx8ftseexeda9sr"&gt;4&lt;/key&gt;&lt;/foreign-keys&gt;&lt;ref-type name="Journal Article"&gt;17&lt;/ref-type&gt;&lt;contributors&gt;&lt;authors&gt;&lt;author&gt;Bresney, Susan R.&lt;/author&gt;&lt;author&gt;Moseman-Valtierra, Serena&lt;/author&gt;&lt;author&gt;Snyder, Noah P.&lt;/author&gt;&lt;/authors&gt;&lt;/contributors&gt;&lt;titles&gt;&lt;title&gt;Observations of Greenhouse Gases and Nitrate Concentrations in a Maine River and Fringing Wetland&lt;/title&gt;&lt;secondary-title&gt;Northeastern Naturalist&lt;/secondary-title&gt;&lt;alt-title&gt;Northeastern Naturalist&lt;/alt-title&gt;&lt;/titles&gt;&lt;periodical&gt;&lt;full-title&gt;Northeastern Naturalist&lt;/full-title&gt;&lt;abbr-1&gt;Northeastern Naturalist&lt;/abbr-1&gt;&lt;/periodical&gt;&lt;alt-periodical&gt;&lt;full-title&gt;Northeastern Naturalist&lt;/full-title&gt;&lt;abbr-1&gt;Northeastern Naturalist&lt;/abbr-1&gt;&lt;/alt-periodical&gt;&lt;pages&gt;120-143&lt;/pages&gt;&lt;volume&gt;22&lt;/volume&gt;&lt;number&gt;1&lt;/number&gt;&lt;dates&gt;&lt;year&gt;2015&lt;/year&gt;&lt;pub-dates&gt;&lt;date&gt;2015/07/17&lt;/date&gt;&lt;/pub-dates&gt;&lt;/dates&gt;&lt;publisher&gt;Eagle Hill Institute&lt;/publisher&gt;&lt;urls&gt;&lt;related-urls&gt;&lt;url&gt;http://dx.doi.org/10.1656/045.022.0125&lt;/url&gt;&lt;/related-urls&gt;&lt;/urls&gt;&lt;/record&gt;&lt;/Cite&gt;&lt;/EndNote&gt;</w:instrText>
            </w:r>
            <w:r w:rsidRPr="003C1446">
              <w:rPr>
                <w:rFonts w:ascii="Times" w:hAnsi="Times"/>
                <w:szCs w:val="22"/>
              </w:rPr>
              <w:fldChar w:fldCharType="separate"/>
            </w:r>
            <w:r w:rsidR="004C75EC" w:rsidRPr="003C1446">
              <w:rPr>
                <w:rFonts w:ascii="Times" w:hAnsi="Times"/>
                <w:noProof/>
                <w:szCs w:val="22"/>
              </w:rPr>
              <w:t>(</w:t>
            </w:r>
            <w:hyperlink w:anchor="_ENREF_4" w:tooltip="Bresney, 2015 #4" w:history="1">
              <w:r w:rsidR="004C75EC" w:rsidRPr="003C1446">
                <w:rPr>
                  <w:rFonts w:ascii="Times" w:hAnsi="Times"/>
                  <w:noProof/>
                  <w:szCs w:val="22"/>
                </w:rPr>
                <w:t>Bresney et al. 2015</w:t>
              </w:r>
            </w:hyperlink>
            <w:r w:rsidR="004C75EC" w:rsidRPr="003C1446">
              <w:rPr>
                <w:rFonts w:ascii="Times" w:hAnsi="Times"/>
                <w:noProof/>
                <w:szCs w:val="22"/>
              </w:rPr>
              <w:t>)</w:t>
            </w:r>
            <w:r w:rsidRPr="003C1446">
              <w:rPr>
                <w:rFonts w:ascii="Times" w:hAnsi="Times"/>
                <w:szCs w:val="22"/>
              </w:rPr>
              <w:fldChar w:fldCharType="end"/>
            </w:r>
            <w:r w:rsidR="008B7BFE" w:rsidRPr="003C1446">
              <w:rPr>
                <w:rFonts w:ascii="Times" w:hAnsi="Times"/>
                <w:szCs w:val="22"/>
                <w:vertAlign w:val="superscript"/>
              </w:rPr>
              <w:t>C</w:t>
            </w:r>
          </w:p>
        </w:tc>
        <w:tc>
          <w:tcPr>
            <w:tcW w:w="153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Maine</w:t>
            </w:r>
          </w:p>
        </w:tc>
        <w:tc>
          <w:tcPr>
            <w:tcW w:w="243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Riverine wetland</w:t>
            </w:r>
          </w:p>
        </w:tc>
        <w:tc>
          <w:tcPr>
            <w:tcW w:w="2070" w:type="dxa"/>
            <w:tcBorders>
              <w:left w:val="single" w:sz="4" w:space="0" w:color="7F7F7F" w:themeColor="text1" w:themeTint="80"/>
              <w:bottom w:val="nil"/>
              <w:right w:val="single" w:sz="4" w:space="0" w:color="7F7F7F" w:themeColor="text1" w:themeTint="80"/>
            </w:tcBorders>
            <w:shd w:val="clear" w:color="auto" w:fill="auto"/>
            <w:vAlign w:val="center"/>
          </w:tcPr>
          <w:p w:rsidR="008B7BFE" w:rsidRPr="003C1446" w:rsidRDefault="008B7BFE" w:rsidP="00125E36">
            <w:pPr>
              <w:pStyle w:val="ExhibitText"/>
              <w:keepNext/>
              <w:keepLines/>
              <w:jc w:val="center"/>
              <w:rPr>
                <w:rFonts w:ascii="Times" w:hAnsi="Times"/>
              </w:rPr>
            </w:pPr>
            <w:r w:rsidRPr="003C1446">
              <w:rPr>
                <w:rFonts w:ascii="Times" w:hAnsi="Times"/>
              </w:rPr>
              <w:t>-53.7</w:t>
            </w:r>
          </w:p>
        </w:tc>
      </w:tr>
      <w:tr w:rsidR="008B7BFE" w:rsidRPr="003C1446" w:rsidTr="00F67CF2">
        <w:tc>
          <w:tcPr>
            <w:tcW w:w="3150"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DBDB" w:themeFill="accent2" w:themeFillTint="33"/>
          </w:tcPr>
          <w:p w:rsidR="008B7BFE" w:rsidRPr="003C1446" w:rsidRDefault="00DA6812" w:rsidP="00125E36">
            <w:pPr>
              <w:pStyle w:val="ExhibitText"/>
              <w:keepNext/>
              <w:keepLines/>
              <w:rPr>
                <w:rFonts w:ascii="Times" w:hAnsi="Times"/>
              </w:rPr>
            </w:pPr>
            <w:r w:rsidRPr="003C1446">
              <w:rPr>
                <w:rFonts w:ascii="Times" w:hAnsi="Times"/>
                <w:szCs w:val="22"/>
              </w:rPr>
              <w:fldChar w:fldCharType="begin"/>
            </w:r>
            <w:r w:rsidR="004C75EC" w:rsidRPr="003C1446">
              <w:rPr>
                <w:rFonts w:ascii="Times" w:hAnsi="Times"/>
                <w:szCs w:val="22"/>
              </w:rPr>
              <w:instrText xml:space="preserve"> ADDIN EN.CITE &lt;EndNote&gt;&lt;Cite&gt;&lt;Author&gt;Bernal&lt;/Author&gt;&lt;Year&gt;2012&lt;/Year&gt;&lt;RecNum&gt;6&lt;/RecNum&gt;&lt;DisplayText&gt;(Bernal and Mitsch 2012)&lt;/DisplayText&gt;&lt;record&gt;&lt;rec-number&gt;6&lt;/rec-number&gt;&lt;foreign-keys&gt;&lt;key app="EN" db-id="fr2550zaw52f2qewdtppddx8ftseexeda9sr"&gt;6&lt;/key&gt;&lt;/foreign-keys&gt;&lt;ref-type name="Journal Article"&gt;17&lt;/ref-type&gt;&lt;contributors&gt;&lt;authors&gt;&lt;author&gt;Bernal, Blanca&lt;/author&gt;&lt;author&gt;Mitsch, William J.&lt;/author&gt;&lt;/authors&gt;&lt;/contributors&gt;&lt;titles&gt;&lt;title&gt;Comparing carbon sequestration in temperate freshwater wetland communities&lt;/title&gt;&lt;secondary-title&gt;Global Change Biology&lt;/secondary-title&gt;&lt;/titles&gt;&lt;periodical&gt;&lt;full-title&gt;Global Change Biology&lt;/full-title&gt;&lt;/periodical&gt;&lt;pages&gt;1636-1647&lt;/pages&gt;&lt;volume&gt;18&lt;/volume&gt;&lt;number&gt;5&lt;/number&gt;&lt;keywords&gt;&lt;keyword&gt;137Cs&lt;/keyword&gt;&lt;keyword&gt;210Pb&lt;/keyword&gt;&lt;keyword&gt;carbon accumulation&lt;/keyword&gt;&lt;keyword&gt;Gahanna Woods&lt;/keyword&gt;&lt;keyword&gt;Nelumbo lutea&lt;/keyword&gt;&lt;keyword&gt;Old Woman Creek&lt;/keyword&gt;&lt;keyword&gt;Phragmites australis&lt;/keyword&gt;&lt;keyword&gt;Quercus palustris&lt;/keyword&gt;&lt;keyword&gt;wetland community&lt;/keyword&gt;&lt;keyword&gt;wetland hydrgeomorphology&lt;/keyword&gt;&lt;/keywords&gt;&lt;dates&gt;&lt;year&gt;2012&lt;/year&gt;&lt;/dates&gt;&lt;isbn&gt;1365-2486&lt;/isbn&gt;&lt;urls&gt;&lt;related-urls&gt;&lt;url&gt;http://dx.doi.org/10.1111/j.1365-2486.2011.02619.x&lt;/url&gt;&lt;/related-urls&gt;&lt;/urls&gt;&lt;electronic-resource-num&gt;10.1111/j.1365-2486.2011.02619.x&lt;/electronic-resource-num&gt;&lt;/record&gt;&lt;/Cite&gt;&lt;/EndNote&gt;</w:instrText>
            </w:r>
            <w:r w:rsidRPr="003C1446">
              <w:rPr>
                <w:rFonts w:ascii="Times" w:hAnsi="Times"/>
                <w:szCs w:val="22"/>
              </w:rPr>
              <w:fldChar w:fldCharType="separate"/>
            </w:r>
            <w:r w:rsidR="004C75EC" w:rsidRPr="003C1446">
              <w:rPr>
                <w:rFonts w:ascii="Times" w:hAnsi="Times"/>
                <w:noProof/>
                <w:szCs w:val="22"/>
              </w:rPr>
              <w:t>(</w:t>
            </w:r>
            <w:hyperlink w:anchor="_ENREF_3" w:tooltip="Bernal, 2012 #6" w:history="1">
              <w:r w:rsidR="004C75EC" w:rsidRPr="003C1446">
                <w:rPr>
                  <w:rFonts w:ascii="Times" w:hAnsi="Times"/>
                  <w:noProof/>
                  <w:szCs w:val="22"/>
                </w:rPr>
                <w:t>Bernal and Mitsch 2012</w:t>
              </w:r>
            </w:hyperlink>
            <w:r w:rsidR="004C75EC" w:rsidRPr="003C1446">
              <w:rPr>
                <w:rFonts w:ascii="Times" w:hAnsi="Times"/>
                <w:noProof/>
                <w:szCs w:val="22"/>
              </w:rPr>
              <w:t>)</w:t>
            </w:r>
            <w:r w:rsidRPr="003C1446">
              <w:rPr>
                <w:rFonts w:ascii="Times" w:hAnsi="Times"/>
                <w:szCs w:val="22"/>
              </w:rPr>
              <w:fldChar w:fldCharType="end"/>
            </w:r>
            <w:r w:rsidR="008B7BFE" w:rsidRPr="003C1446">
              <w:rPr>
                <w:rFonts w:ascii="Times" w:hAnsi="Times"/>
                <w:szCs w:val="22"/>
                <w:vertAlign w:val="superscript"/>
              </w:rPr>
              <w:t>D</w:t>
            </w:r>
          </w:p>
        </w:tc>
        <w:tc>
          <w:tcPr>
            <w:tcW w:w="1530"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Ohio</w:t>
            </w:r>
          </w:p>
        </w:tc>
        <w:tc>
          <w:tcPr>
            <w:tcW w:w="2430"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Riverine marsh</w:t>
            </w:r>
          </w:p>
        </w:tc>
        <w:tc>
          <w:tcPr>
            <w:tcW w:w="2070" w:type="dxa"/>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DBDB" w:themeFill="accent2" w:themeFillTint="33"/>
            <w:vAlign w:val="center"/>
          </w:tcPr>
          <w:p w:rsidR="008B7BFE" w:rsidRPr="003C1446" w:rsidRDefault="008B7BFE" w:rsidP="00125E36">
            <w:pPr>
              <w:pStyle w:val="ExhibitText"/>
              <w:keepNext/>
              <w:keepLines/>
              <w:jc w:val="center"/>
              <w:rPr>
                <w:rFonts w:ascii="Times" w:hAnsi="Times"/>
              </w:rPr>
            </w:pPr>
            <w:r w:rsidRPr="003C1446">
              <w:rPr>
                <w:rFonts w:ascii="Times" w:hAnsi="Times"/>
              </w:rPr>
              <w:t>-1.05</w:t>
            </w:r>
          </w:p>
        </w:tc>
      </w:tr>
    </w:tbl>
    <w:p w:rsidR="008B7BFE" w:rsidRPr="003C1446" w:rsidRDefault="008B7BFE" w:rsidP="00F357CF">
      <w:pPr>
        <w:pStyle w:val="ExhibitSource"/>
        <w:keepNext/>
        <w:keepLines/>
        <w:spacing w:before="0" w:after="0"/>
        <w:rPr>
          <w:rFonts w:ascii="Times" w:hAnsi="Times"/>
        </w:rPr>
      </w:pPr>
      <w:proofErr w:type="gramStart"/>
      <w:r w:rsidRPr="003C1446">
        <w:rPr>
          <w:rFonts w:ascii="Times" w:hAnsi="Times"/>
          <w:vertAlign w:val="superscript"/>
        </w:rPr>
        <w:t>A</w:t>
      </w:r>
      <w:r w:rsidRPr="003C1446">
        <w:rPr>
          <w:rFonts w:ascii="Times" w:hAnsi="Times"/>
        </w:rPr>
        <w:t xml:space="preserve"> Data collection sporadic during 10 months out of the year.</w:t>
      </w:r>
      <w:proofErr w:type="gramEnd"/>
    </w:p>
    <w:p w:rsidR="008B7BFE" w:rsidRPr="003C1446" w:rsidRDefault="008B7BFE" w:rsidP="00F357CF">
      <w:pPr>
        <w:pStyle w:val="ExhibitSource"/>
        <w:keepNext/>
        <w:keepLines/>
        <w:spacing w:before="0" w:after="0"/>
        <w:rPr>
          <w:rFonts w:ascii="Times" w:hAnsi="Times"/>
        </w:rPr>
      </w:pPr>
      <w:r w:rsidRPr="003C1446">
        <w:rPr>
          <w:rFonts w:ascii="Times" w:hAnsi="Times"/>
          <w:vertAlign w:val="superscript"/>
        </w:rPr>
        <w:t>B</w:t>
      </w:r>
      <w:r w:rsidRPr="003C1446">
        <w:rPr>
          <w:rFonts w:ascii="Times" w:hAnsi="Times"/>
        </w:rPr>
        <w:t xml:space="preserve"> Samples collected during July only.</w:t>
      </w:r>
    </w:p>
    <w:p w:rsidR="008B7BFE" w:rsidRPr="003C1446" w:rsidRDefault="008B7BFE" w:rsidP="00F357CF">
      <w:pPr>
        <w:pStyle w:val="ExhibitSource"/>
        <w:keepNext/>
        <w:keepLines/>
        <w:spacing w:before="0" w:after="0"/>
        <w:rPr>
          <w:rFonts w:ascii="Times" w:hAnsi="Times"/>
        </w:rPr>
      </w:pPr>
      <w:r w:rsidRPr="003C1446">
        <w:rPr>
          <w:rFonts w:ascii="Times" w:hAnsi="Times"/>
          <w:vertAlign w:val="superscript"/>
        </w:rPr>
        <w:t>C</w:t>
      </w:r>
      <w:r w:rsidRPr="003C1446">
        <w:rPr>
          <w:rFonts w:ascii="Times" w:hAnsi="Times"/>
        </w:rPr>
        <w:t xml:space="preserve"> Value likely higher because samples were collected during one day in July.</w:t>
      </w:r>
    </w:p>
    <w:p w:rsidR="008B7BFE" w:rsidRPr="003C1446" w:rsidRDefault="008B7BFE" w:rsidP="00F357CF">
      <w:pPr>
        <w:pStyle w:val="ExhibitSource"/>
        <w:keepNext/>
        <w:keepLines/>
        <w:spacing w:before="0"/>
        <w:rPr>
          <w:rFonts w:ascii="Times" w:hAnsi="Times"/>
        </w:rPr>
      </w:pPr>
      <w:r w:rsidRPr="003C1446">
        <w:rPr>
          <w:rFonts w:ascii="Times" w:hAnsi="Times"/>
          <w:vertAlign w:val="superscript"/>
        </w:rPr>
        <w:t xml:space="preserve">D </w:t>
      </w:r>
      <w:r w:rsidRPr="003C1446">
        <w:rPr>
          <w:rFonts w:ascii="Times" w:hAnsi="Times"/>
        </w:rPr>
        <w:t>Only three samples collected during this study, and timing of sampling is unknown.</w:t>
      </w:r>
    </w:p>
    <w:p w:rsidR="008B7BFE" w:rsidRPr="003C1446" w:rsidRDefault="008B7BFE" w:rsidP="003C1446">
      <w:pPr>
        <w:pStyle w:val="Heading3"/>
      </w:pPr>
      <w:bookmarkStart w:id="21" w:name="_Toc432601345"/>
      <w:bookmarkStart w:id="22" w:name="_Toc433017742"/>
      <w:bookmarkStart w:id="23" w:name="_Toc434841409"/>
      <w:bookmarkStart w:id="24" w:name="_Toc438217191"/>
      <w:r w:rsidRPr="003C1446">
        <w:t>The 2013 IPCC Wetlands Supplement and Prior Guidance</w:t>
      </w:r>
      <w:bookmarkEnd w:id="21"/>
      <w:bookmarkEnd w:id="22"/>
      <w:bookmarkEnd w:id="23"/>
      <w:bookmarkEnd w:id="24"/>
    </w:p>
    <w:p w:rsidR="00512726" w:rsidRPr="003C1446" w:rsidRDefault="008B7BFE" w:rsidP="008B7BFE">
      <w:r w:rsidRPr="003C1446">
        <w:t xml:space="preserve">The </w:t>
      </w:r>
      <w:r w:rsidR="005F63C0" w:rsidRPr="003C1446">
        <w:t xml:space="preserve">IPCC’s </w:t>
      </w:r>
      <w:r w:rsidRPr="003C1446">
        <w:t xml:space="preserve">2013 </w:t>
      </w:r>
      <w:r w:rsidRPr="003C1446">
        <w:rPr>
          <w:i/>
        </w:rPr>
        <w:t>Wetlands Supplement</w:t>
      </w:r>
      <w:r w:rsidRPr="003C1446">
        <w:t xml:space="preserve"> fills </w:t>
      </w:r>
      <w:r w:rsidR="005F63C0" w:rsidRPr="003C1446">
        <w:t xml:space="preserve">in </w:t>
      </w:r>
      <w:r w:rsidRPr="003C1446">
        <w:t xml:space="preserve">some of </w:t>
      </w:r>
      <w:r w:rsidR="005F63C0" w:rsidRPr="003C1446">
        <w:t xml:space="preserve">the </w:t>
      </w:r>
      <w:r w:rsidRPr="003C1446">
        <w:t xml:space="preserve">accounting gaps </w:t>
      </w:r>
      <w:r w:rsidR="001A6577" w:rsidRPr="003C1446">
        <w:t>for activities specific to we</w:t>
      </w:r>
      <w:r w:rsidR="005F63C0" w:rsidRPr="003C1446">
        <w:t>t</w:t>
      </w:r>
      <w:r w:rsidR="001A6577" w:rsidRPr="003C1446">
        <w:t>l</w:t>
      </w:r>
      <w:r w:rsidR="005F63C0" w:rsidRPr="003C1446">
        <w:t>and</w:t>
      </w:r>
      <w:r w:rsidR="001A6577" w:rsidRPr="003C1446">
        <w:t>s</w:t>
      </w:r>
      <w:r w:rsidR="005F63C0" w:rsidRPr="003C1446">
        <w:t xml:space="preserve"> </w:t>
      </w:r>
      <w:r w:rsidR="00512726" w:rsidRPr="003C1446">
        <w:t>which to date have been incomplete in previous IPCC guidance documents (</w:t>
      </w:r>
      <w:r w:rsidR="00067691" w:rsidRPr="003C1446">
        <w:t>i.e.</w:t>
      </w:r>
      <w:r w:rsidR="00512726" w:rsidRPr="003C1446">
        <w:t xml:space="preserve">, </w:t>
      </w:r>
      <w:r w:rsidR="00512726" w:rsidRPr="003C1446">
        <w:rPr>
          <w:bCs/>
          <w:i/>
        </w:rPr>
        <w:t>2006 IPCC Guidelines for National Greenhouse Gas Inventories</w:t>
      </w:r>
      <w:r w:rsidR="00512726" w:rsidRPr="003C1446">
        <w:rPr>
          <w:bCs/>
        </w:rPr>
        <w:t>)</w:t>
      </w:r>
      <w:r w:rsidR="00512726" w:rsidRPr="003C1446">
        <w:rPr>
          <w:b/>
          <w:bCs/>
          <w:i/>
        </w:rPr>
        <w:t xml:space="preserve"> </w:t>
      </w:r>
      <w:r w:rsidR="005F63C0" w:rsidRPr="003C1446">
        <w:t xml:space="preserve">The </w:t>
      </w:r>
      <w:r w:rsidR="00512726" w:rsidRPr="003C1446">
        <w:t xml:space="preserve">Wetlands </w:t>
      </w:r>
      <w:r w:rsidR="005F63C0" w:rsidRPr="003C1446">
        <w:t>Suppl</w:t>
      </w:r>
      <w:r w:rsidR="00512726" w:rsidRPr="003C1446">
        <w:t>e</w:t>
      </w:r>
      <w:r w:rsidR="005F63C0" w:rsidRPr="003C1446">
        <w:t xml:space="preserve">ment includes </w:t>
      </w:r>
      <w:r w:rsidRPr="003C1446">
        <w:t xml:space="preserve">updated and new methodological guidance for </w:t>
      </w:r>
      <w:r w:rsidR="008A46BB" w:rsidRPr="003C1446">
        <w:t>a few categories of</w:t>
      </w:r>
      <w:r w:rsidR="00512726" w:rsidRPr="003C1446">
        <w:t xml:space="preserve"> human-induced changes: </w:t>
      </w:r>
      <w:r w:rsidRPr="003C1446">
        <w:t xml:space="preserve">anthropogenic GHG emissions and removals from drained inland and rewetted organic soils, </w:t>
      </w:r>
      <w:r w:rsidR="00512726" w:rsidRPr="003C1446">
        <w:t xml:space="preserve">and changes to </w:t>
      </w:r>
      <w:r w:rsidRPr="003C1446">
        <w:t xml:space="preserve">coastal wetlands and inland wetland mineral soils (IPCC 2014). </w:t>
      </w:r>
    </w:p>
    <w:p w:rsidR="008B7BFE" w:rsidRPr="003C1446" w:rsidRDefault="00512726" w:rsidP="008B7BFE">
      <w:r w:rsidRPr="003C1446">
        <w:t xml:space="preserve">It is important to note that the </w:t>
      </w:r>
      <w:r w:rsidR="008B7BFE" w:rsidRPr="003C1446">
        <w:rPr>
          <w:i/>
        </w:rPr>
        <w:t>Wetlands Supplement</w:t>
      </w:r>
      <w:r w:rsidR="008B7BFE" w:rsidRPr="003C1446">
        <w:t xml:space="preserve"> maintains the </w:t>
      </w:r>
      <w:r w:rsidRPr="003C1446">
        <w:t xml:space="preserve">IPCC’s general </w:t>
      </w:r>
      <w:r w:rsidR="00182874" w:rsidRPr="003C1446">
        <w:t>approach</w:t>
      </w:r>
      <w:r w:rsidR="00304754" w:rsidRPr="003C1446">
        <w:t>, that is, the IPCC</w:t>
      </w:r>
      <w:r w:rsidR="0092043F" w:rsidRPr="003C1446">
        <w:t xml:space="preserve"> </w:t>
      </w:r>
      <w:r w:rsidR="00304754" w:rsidRPr="003C1446">
        <w:t xml:space="preserve">estimates </w:t>
      </w:r>
      <w:r w:rsidR="008B7BFE" w:rsidRPr="003C1446">
        <w:t>GHG emissions and removals</w:t>
      </w:r>
      <w:r w:rsidR="002A701F" w:rsidRPr="003C1446">
        <w:t xml:space="preserve"> associated with </w:t>
      </w:r>
      <w:r w:rsidR="00304754" w:rsidRPr="003C1446">
        <w:rPr>
          <w:bCs/>
        </w:rPr>
        <w:t xml:space="preserve">human activities </w:t>
      </w:r>
      <w:r w:rsidR="00B27720" w:rsidRPr="003C1446">
        <w:rPr>
          <w:bCs/>
        </w:rPr>
        <w:t xml:space="preserve">to the wetlands, </w:t>
      </w:r>
      <w:r w:rsidR="00304754" w:rsidRPr="003C1446">
        <w:rPr>
          <w:bCs/>
        </w:rPr>
        <w:t xml:space="preserve">e.g., </w:t>
      </w:r>
      <w:r w:rsidR="00B90E7B" w:rsidRPr="003C1446">
        <w:rPr>
          <w:bCs/>
        </w:rPr>
        <w:t xml:space="preserve">extracting, draining, </w:t>
      </w:r>
      <w:r w:rsidR="00304754" w:rsidRPr="003C1446">
        <w:rPr>
          <w:bCs/>
        </w:rPr>
        <w:t xml:space="preserve">or </w:t>
      </w:r>
      <w:r w:rsidR="00B36F7F" w:rsidRPr="003C1446">
        <w:rPr>
          <w:bCs/>
        </w:rPr>
        <w:t>rewetting</w:t>
      </w:r>
      <w:r w:rsidR="00B27720" w:rsidRPr="003C1446">
        <w:rPr>
          <w:bCs/>
        </w:rPr>
        <w:t xml:space="preserve"> </w:t>
      </w:r>
      <w:r w:rsidR="00304754" w:rsidRPr="003C1446">
        <w:rPr>
          <w:bCs/>
        </w:rPr>
        <w:t xml:space="preserve">a </w:t>
      </w:r>
      <w:r w:rsidR="00B27720" w:rsidRPr="003C1446">
        <w:rPr>
          <w:bCs/>
        </w:rPr>
        <w:t>wetland</w:t>
      </w:r>
      <w:r w:rsidR="00182874" w:rsidRPr="003C1446">
        <w:rPr>
          <w:bCs/>
        </w:rPr>
        <w:t>,</w:t>
      </w:r>
      <w:r w:rsidR="00B27720" w:rsidRPr="003C1446">
        <w:rPr>
          <w:bCs/>
        </w:rPr>
        <w:t xml:space="preserve"> or any combination of the three. </w:t>
      </w:r>
      <w:r w:rsidR="008A60B8" w:rsidRPr="003C1446">
        <w:rPr>
          <w:bCs/>
        </w:rPr>
        <w:t xml:space="preserve">As such, the IPCC’s </w:t>
      </w:r>
      <w:r w:rsidR="00B27720" w:rsidRPr="003C1446">
        <w:rPr>
          <w:bCs/>
        </w:rPr>
        <w:t>emission</w:t>
      </w:r>
      <w:r w:rsidR="008A60B8" w:rsidRPr="003C1446">
        <w:rPr>
          <w:bCs/>
        </w:rPr>
        <w:t xml:space="preserve"> </w:t>
      </w:r>
      <w:r w:rsidR="00B27720" w:rsidRPr="003C1446">
        <w:rPr>
          <w:bCs/>
        </w:rPr>
        <w:t xml:space="preserve">factors </w:t>
      </w:r>
      <w:r w:rsidR="00EA769D" w:rsidRPr="003C1446">
        <w:rPr>
          <w:bCs/>
        </w:rPr>
        <w:t xml:space="preserve">are </w:t>
      </w:r>
      <w:r w:rsidR="00B27720" w:rsidRPr="003C1446">
        <w:rPr>
          <w:bCs/>
        </w:rPr>
        <w:t xml:space="preserve">specific </w:t>
      </w:r>
      <w:r w:rsidR="00EA769D" w:rsidRPr="003C1446">
        <w:rPr>
          <w:bCs/>
        </w:rPr>
        <w:t xml:space="preserve">to </w:t>
      </w:r>
      <w:r w:rsidR="00B27720" w:rsidRPr="003C1446">
        <w:rPr>
          <w:bCs/>
        </w:rPr>
        <w:t xml:space="preserve">wetland management </w:t>
      </w:r>
      <w:r w:rsidR="00B27720" w:rsidRPr="003C1446">
        <w:rPr>
          <w:bCs/>
          <w:i/>
        </w:rPr>
        <w:t>activities</w:t>
      </w:r>
      <w:r w:rsidR="001E2292" w:rsidRPr="003C1446">
        <w:rPr>
          <w:bCs/>
        </w:rPr>
        <w:t xml:space="preserve"> rather than </w:t>
      </w:r>
      <w:r w:rsidR="003C25CB" w:rsidRPr="003C1446">
        <w:rPr>
          <w:bCs/>
        </w:rPr>
        <w:t xml:space="preserve">changes </w:t>
      </w:r>
      <w:r w:rsidR="00304754" w:rsidRPr="003C1446">
        <w:rPr>
          <w:bCs/>
        </w:rPr>
        <w:t xml:space="preserve">in the emissions profiles of the </w:t>
      </w:r>
      <w:r w:rsidR="001E2292" w:rsidRPr="003C1446">
        <w:rPr>
          <w:bCs/>
        </w:rPr>
        <w:t>types of wetlands</w:t>
      </w:r>
      <w:r w:rsidR="003C25CB" w:rsidRPr="003C1446">
        <w:rPr>
          <w:bCs/>
        </w:rPr>
        <w:t xml:space="preserve"> resulting from those management activities</w:t>
      </w:r>
      <w:r w:rsidR="00182874" w:rsidRPr="003C1446">
        <w:rPr>
          <w:bCs/>
        </w:rPr>
        <w:t>.</w:t>
      </w:r>
      <w:r w:rsidR="00B27720" w:rsidRPr="003C1446">
        <w:rPr>
          <w:bCs/>
        </w:rPr>
        <w:t xml:space="preserve"> </w:t>
      </w:r>
      <w:r w:rsidR="00011E0E" w:rsidRPr="003C1446">
        <w:rPr>
          <w:bCs/>
        </w:rPr>
        <w:t>While some wetland restoration activities do fall in</w:t>
      </w:r>
      <w:r w:rsidR="00304754" w:rsidRPr="003C1446">
        <w:rPr>
          <w:bCs/>
        </w:rPr>
        <w:t>to</w:t>
      </w:r>
      <w:r w:rsidR="00011E0E" w:rsidRPr="003C1446">
        <w:rPr>
          <w:bCs/>
        </w:rPr>
        <w:t xml:space="preserve"> these categories, the majority of restoration projects result in </w:t>
      </w:r>
      <w:r w:rsidR="00011E0E" w:rsidRPr="003C1446">
        <w:rPr>
          <w:bCs/>
          <w:i/>
        </w:rPr>
        <w:t>conversion</w:t>
      </w:r>
      <w:r w:rsidR="00011E0E" w:rsidRPr="003C1446">
        <w:rPr>
          <w:bCs/>
        </w:rPr>
        <w:t xml:space="preserve"> </w:t>
      </w:r>
      <w:r w:rsidR="00304754" w:rsidRPr="003C1446">
        <w:rPr>
          <w:bCs/>
        </w:rPr>
        <w:t xml:space="preserve">from one </w:t>
      </w:r>
      <w:r w:rsidR="00011E0E" w:rsidRPr="003C1446">
        <w:rPr>
          <w:bCs/>
        </w:rPr>
        <w:t>type</w:t>
      </w:r>
      <w:r w:rsidR="00304754" w:rsidRPr="003C1446">
        <w:rPr>
          <w:bCs/>
        </w:rPr>
        <w:t xml:space="preserve"> </w:t>
      </w:r>
      <w:r w:rsidR="00011E0E" w:rsidRPr="003C1446">
        <w:rPr>
          <w:bCs/>
        </w:rPr>
        <w:t>of wetland</w:t>
      </w:r>
      <w:r w:rsidR="00304754" w:rsidRPr="003C1446">
        <w:rPr>
          <w:bCs/>
        </w:rPr>
        <w:t xml:space="preserve"> to another </w:t>
      </w:r>
      <w:r w:rsidR="007A4E42" w:rsidRPr="003C1446">
        <w:rPr>
          <w:bCs/>
        </w:rPr>
        <w:t xml:space="preserve">(e.g., freshwater to saltwater marsh) </w:t>
      </w:r>
      <w:r w:rsidR="00304754" w:rsidRPr="003C1446">
        <w:rPr>
          <w:bCs/>
        </w:rPr>
        <w:t xml:space="preserve">as a result of </w:t>
      </w:r>
      <w:r w:rsidR="00011E0E" w:rsidRPr="003C1446">
        <w:rPr>
          <w:bCs/>
        </w:rPr>
        <w:t xml:space="preserve">restoration, i.e., a difference between emissions from a type of wetland prior to and following a </w:t>
      </w:r>
      <w:r w:rsidR="00B90E7B" w:rsidRPr="003C1446">
        <w:rPr>
          <w:bCs/>
        </w:rPr>
        <w:t>restoration project</w:t>
      </w:r>
      <w:r w:rsidR="00011E0E" w:rsidRPr="003C1446">
        <w:rPr>
          <w:bCs/>
        </w:rPr>
        <w:t>. However, this is an area where IPCC guidance has not yet been developed. Because</w:t>
      </w:r>
      <w:r w:rsidR="001E2292" w:rsidRPr="003C1446">
        <w:rPr>
          <w:bCs/>
        </w:rPr>
        <w:t xml:space="preserve"> </w:t>
      </w:r>
      <w:r w:rsidR="00CF5092" w:rsidRPr="003C1446">
        <w:rPr>
          <w:bCs/>
        </w:rPr>
        <w:t xml:space="preserve">the </w:t>
      </w:r>
      <w:r w:rsidR="001E2292" w:rsidRPr="003C1446">
        <w:rPr>
          <w:bCs/>
        </w:rPr>
        <w:t xml:space="preserve">ultimate </w:t>
      </w:r>
      <w:r w:rsidR="00CF5092" w:rsidRPr="003C1446">
        <w:rPr>
          <w:bCs/>
        </w:rPr>
        <w:t xml:space="preserve">goal of the Calculator is to estimate </w:t>
      </w:r>
      <w:r w:rsidR="00304754" w:rsidRPr="003C1446">
        <w:rPr>
          <w:bCs/>
        </w:rPr>
        <w:t xml:space="preserve">GHG </w:t>
      </w:r>
      <w:r w:rsidR="00182874" w:rsidRPr="003C1446">
        <w:rPr>
          <w:bCs/>
        </w:rPr>
        <w:t xml:space="preserve">emissions and reductions </w:t>
      </w:r>
      <w:r w:rsidR="00CF5092" w:rsidRPr="003C1446">
        <w:rPr>
          <w:bCs/>
        </w:rPr>
        <w:t>associated with</w:t>
      </w:r>
      <w:r w:rsidR="00011E0E" w:rsidRPr="003C1446">
        <w:rPr>
          <w:bCs/>
        </w:rPr>
        <w:t xml:space="preserve"> any and all wetland restoration projects, </w:t>
      </w:r>
      <w:r w:rsidR="00080346" w:rsidRPr="003C1446">
        <w:rPr>
          <w:bCs/>
        </w:rPr>
        <w:t>assumptions</w:t>
      </w:r>
      <w:r w:rsidR="00182874" w:rsidRPr="003C1446">
        <w:rPr>
          <w:bCs/>
        </w:rPr>
        <w:t xml:space="preserve"> were developed for this analysis until th</w:t>
      </w:r>
      <w:r w:rsidR="00CF5092" w:rsidRPr="003C1446">
        <w:rPr>
          <w:bCs/>
        </w:rPr>
        <w:t>ese</w:t>
      </w:r>
      <w:r w:rsidR="001E2292" w:rsidRPr="003C1446">
        <w:rPr>
          <w:bCs/>
        </w:rPr>
        <w:t xml:space="preserve"> </w:t>
      </w:r>
      <w:r w:rsidR="00080346" w:rsidRPr="003C1446">
        <w:rPr>
          <w:bCs/>
        </w:rPr>
        <w:t xml:space="preserve">data </w:t>
      </w:r>
      <w:r w:rsidR="00182874" w:rsidRPr="003C1446">
        <w:rPr>
          <w:bCs/>
        </w:rPr>
        <w:t>gap</w:t>
      </w:r>
      <w:r w:rsidR="00CF5092" w:rsidRPr="003C1446">
        <w:rPr>
          <w:bCs/>
        </w:rPr>
        <w:t>s</w:t>
      </w:r>
      <w:r w:rsidR="00182874" w:rsidRPr="003C1446">
        <w:rPr>
          <w:bCs/>
        </w:rPr>
        <w:t xml:space="preserve"> </w:t>
      </w:r>
      <w:r w:rsidR="00CF5092" w:rsidRPr="003C1446">
        <w:rPr>
          <w:bCs/>
        </w:rPr>
        <w:t xml:space="preserve">are addressed </w:t>
      </w:r>
      <w:r w:rsidR="00011E0E" w:rsidRPr="003C1446">
        <w:rPr>
          <w:bCs/>
        </w:rPr>
        <w:t xml:space="preserve">and </w:t>
      </w:r>
      <w:r w:rsidR="00182874" w:rsidRPr="003C1446">
        <w:rPr>
          <w:bCs/>
        </w:rPr>
        <w:t>filled in the future.</w:t>
      </w:r>
    </w:p>
    <w:p w:rsidR="008B7BFE" w:rsidRPr="003C1446" w:rsidRDefault="008B7BFE" w:rsidP="008B7BFE">
      <w:r w:rsidRPr="003C1446">
        <w:t xml:space="preserve">The </w:t>
      </w:r>
      <w:r w:rsidRPr="003C1446">
        <w:rPr>
          <w:i/>
        </w:rPr>
        <w:t>Wetlands Supplement</w:t>
      </w:r>
      <w:r w:rsidRPr="003C1446">
        <w:t xml:space="preserve"> provides data and methodology for estimating </w:t>
      </w:r>
      <w:r w:rsidR="001B69F4" w:rsidRPr="003C1446">
        <w:t xml:space="preserve">soil </w:t>
      </w:r>
      <w:r w:rsidRPr="003C1446">
        <w:t>emissions resulting from three management activities:</w:t>
      </w:r>
    </w:p>
    <w:p w:rsidR="008B7BFE" w:rsidRPr="003C1446" w:rsidRDefault="008B7BFE" w:rsidP="00242475">
      <w:pPr>
        <w:pStyle w:val="Bullets"/>
        <w:numPr>
          <w:ilvl w:val="0"/>
          <w:numId w:val="18"/>
        </w:numPr>
      </w:pPr>
      <w:r w:rsidRPr="003C1446">
        <w:rPr>
          <w:b/>
        </w:rPr>
        <w:t>Drainage and extraction</w:t>
      </w:r>
      <w:r w:rsidRPr="003C1446">
        <w:t xml:space="preserve"> represents wetlands destruction, or wetlands that are converted to non-wetland classes resulting in exposure of soils to oxygenated conditions. </w:t>
      </w:r>
    </w:p>
    <w:p w:rsidR="008B7BFE" w:rsidRPr="003C1446" w:rsidRDefault="008B7BFE" w:rsidP="00242475">
      <w:pPr>
        <w:pStyle w:val="Bullets"/>
        <w:numPr>
          <w:ilvl w:val="0"/>
          <w:numId w:val="18"/>
        </w:numPr>
      </w:pPr>
      <w:r w:rsidRPr="003C1446">
        <w:rPr>
          <w:b/>
        </w:rPr>
        <w:lastRenderedPageBreak/>
        <w:t xml:space="preserve">Rewetting </w:t>
      </w:r>
      <w:r w:rsidRPr="003C1446">
        <w:t>represents wetlands creation or activities where current non-wetland lands that were previously drained are converted back to wetlands and through this process establish or reestablish soil carbon pool rebuilding. The IPCC defines rewetted soils as “…wetlands that have been drained for forestry, crop production, grazing, peat extraction or other purposes, and have subsequently been rewetted to re-establish water saturation” (IPCC 2014).</w:t>
      </w:r>
    </w:p>
    <w:p w:rsidR="008B7BFE" w:rsidRPr="003C1446" w:rsidRDefault="008B7BFE" w:rsidP="008B7BFE">
      <w:r w:rsidRPr="003C1446">
        <w:t xml:space="preserve">In addition, the </w:t>
      </w:r>
      <w:r w:rsidRPr="003C1446">
        <w:rPr>
          <w:i/>
        </w:rPr>
        <w:t>Wetlands Supplement</w:t>
      </w:r>
      <w:r w:rsidRPr="003C1446">
        <w:t xml:space="preserve"> provides guidance for two wetland categories:</w:t>
      </w:r>
    </w:p>
    <w:p w:rsidR="008B7BFE" w:rsidRPr="003C1446" w:rsidRDefault="008B7BFE" w:rsidP="00242475">
      <w:pPr>
        <w:pStyle w:val="Bullets"/>
        <w:numPr>
          <w:ilvl w:val="0"/>
          <w:numId w:val="19"/>
        </w:numPr>
      </w:pPr>
      <w:r w:rsidRPr="003C1446">
        <w:rPr>
          <w:b/>
        </w:rPr>
        <w:t>Inland Wetlands:</w:t>
      </w:r>
      <w:r w:rsidRPr="003C1446">
        <w:t xml:space="preserve"> Guidance is provided for drainage of inland wetlands with organic soils</w:t>
      </w:r>
      <w:r w:rsidRPr="003C1446">
        <w:rPr>
          <w:vertAlign w:val="superscript"/>
        </w:rPr>
        <w:footnoteReference w:id="4"/>
      </w:r>
      <w:r w:rsidRPr="003C1446">
        <w:t>, rewetting of inland wetlands with organic soils</w:t>
      </w:r>
      <w:r w:rsidRPr="003C1446">
        <w:rPr>
          <w:vertAlign w:val="superscript"/>
        </w:rPr>
        <w:footnoteReference w:id="5"/>
      </w:r>
      <w:r w:rsidRPr="003C1446">
        <w:t>, and drainage and rewetting of inland mineral wetland soils</w:t>
      </w:r>
      <w:r w:rsidRPr="003C1446">
        <w:rPr>
          <w:vertAlign w:val="superscript"/>
        </w:rPr>
        <w:footnoteReference w:id="6"/>
      </w:r>
      <w:r w:rsidRPr="003C1446">
        <w:t xml:space="preserve"> . </w:t>
      </w:r>
    </w:p>
    <w:p w:rsidR="008B7BFE" w:rsidRPr="003C1446" w:rsidRDefault="008B7BFE" w:rsidP="00242475">
      <w:pPr>
        <w:pStyle w:val="Bullets"/>
        <w:numPr>
          <w:ilvl w:val="0"/>
          <w:numId w:val="19"/>
        </w:numPr>
      </w:pPr>
      <w:r w:rsidRPr="003C1446">
        <w:rPr>
          <w:b/>
        </w:rPr>
        <w:t>Coastal Wetlands:</w:t>
      </w:r>
      <w:r w:rsidRPr="003C1446">
        <w:t xml:space="preserve"> Guidance is provided for extraction, drainage, and rewetting of mangroves, seagrass meadows and tidal marshes with mineral and organic soils</w:t>
      </w:r>
      <w:r w:rsidRPr="003C1446">
        <w:rPr>
          <w:vertAlign w:val="superscript"/>
        </w:rPr>
        <w:footnoteReference w:id="7"/>
      </w:r>
      <w:r w:rsidRPr="003C1446">
        <w:t>.</w:t>
      </w:r>
    </w:p>
    <w:p w:rsidR="008B7BFE" w:rsidRPr="003C1446" w:rsidRDefault="008B7BFE" w:rsidP="003C1446">
      <w:pPr>
        <w:pStyle w:val="Heading3"/>
      </w:pPr>
      <w:bookmarkStart w:id="25" w:name="_Toc432601346"/>
      <w:bookmarkStart w:id="26" w:name="_Toc433017743"/>
      <w:bookmarkStart w:id="27" w:name="_Toc434841410"/>
      <w:bookmarkStart w:id="28" w:name="_Toc438217192"/>
      <w:r w:rsidRPr="003C1446">
        <w:t>Application of IPCC Guidance to Assessment of GHG Fluxes in Massachusetts</w:t>
      </w:r>
      <w:bookmarkEnd w:id="25"/>
      <w:bookmarkEnd w:id="26"/>
      <w:bookmarkEnd w:id="27"/>
      <w:bookmarkEnd w:id="28"/>
      <w:r w:rsidRPr="003C1446">
        <w:t xml:space="preserve"> </w:t>
      </w:r>
    </w:p>
    <w:p w:rsidR="008B7BFE" w:rsidRPr="003C1446" w:rsidRDefault="008B7BFE" w:rsidP="008B7BFE">
      <w:r w:rsidRPr="003C1446">
        <w:t xml:space="preserve">Terminology used in the </w:t>
      </w:r>
      <w:r w:rsidRPr="003C1446">
        <w:rPr>
          <w:i/>
        </w:rPr>
        <w:t>Wetlands Supplement</w:t>
      </w:r>
      <w:r w:rsidRPr="003C1446">
        <w:t xml:space="preserve"> is focused upon the requirements of GHG inventory developers and may </w:t>
      </w:r>
      <w:r w:rsidR="008A46BB" w:rsidRPr="003C1446">
        <w:t xml:space="preserve">be </w:t>
      </w:r>
      <w:r w:rsidRPr="003C1446">
        <w:t xml:space="preserve">unfamiliar at first to restoration practitioners. This terminology reflects reporting requirements which account for GHG emissions or removals that are associated with an activity </w:t>
      </w:r>
      <w:r w:rsidR="008A46BB" w:rsidRPr="003C1446">
        <w:t>such as a</w:t>
      </w:r>
      <w:r w:rsidRPr="003C1446">
        <w:t xml:space="preserve"> conversion of wetlands to non-wetland land </w:t>
      </w:r>
      <w:r w:rsidR="008A46BB" w:rsidRPr="003C1446">
        <w:t xml:space="preserve">cover </w:t>
      </w:r>
      <w:r w:rsidRPr="003C1446">
        <w:t>class</w:t>
      </w:r>
      <w:r w:rsidR="008A46BB" w:rsidRPr="003C1446">
        <w:t>,</w:t>
      </w:r>
      <w:r w:rsidRPr="003C1446">
        <w:t xml:space="preserve"> or </w:t>
      </w:r>
      <w:r w:rsidR="008A46BB" w:rsidRPr="003C1446">
        <w:t xml:space="preserve">a project that restores </w:t>
      </w:r>
      <w:r w:rsidRPr="003C1446">
        <w:t xml:space="preserve">non-wetland classes </w:t>
      </w:r>
      <w:r w:rsidR="008A46BB" w:rsidRPr="003C1446">
        <w:t xml:space="preserve">back </w:t>
      </w:r>
      <w:r w:rsidRPr="003C1446">
        <w:t>to wetlands. We have attempted to bridge this gap by using terms and categories that are relevant to wetland restoration in Massachusetts. In their guidance, the IPCC refers to anthropogenic changes to wetlands as “management activities.” Throughout the remainder of this analysis and within the Blue Carbon Calculator provided, we will refer to these as “wetland changes” or “change types”. This is to more easily translate between Massachusetts wetland restoration projects and IPCC methods and to make the Calculator provided here more user-friendly.</w:t>
      </w:r>
    </w:p>
    <w:p w:rsidR="008A46BB" w:rsidRPr="003C1446" w:rsidRDefault="008A46BB" w:rsidP="008B7BFE">
      <w:r w:rsidRPr="003C1446">
        <w:t xml:space="preserve">The IPCC’s default </w:t>
      </w:r>
      <w:r w:rsidR="008B7BFE" w:rsidRPr="003C1446">
        <w:t xml:space="preserve">emissions factors can inform state-level GHG inventory </w:t>
      </w:r>
      <w:r w:rsidRPr="003C1446">
        <w:t xml:space="preserve">of wetlands </w:t>
      </w:r>
      <w:r w:rsidR="008B7BFE" w:rsidRPr="003C1446">
        <w:t xml:space="preserve">when regionally-specific data are unavailable, as is the case in Massachusetts. As such, default values from the IPCC are used here to provide a Tier 1 assessment of GHG emissions and removals associated with restoration activities on </w:t>
      </w:r>
      <w:r w:rsidR="0037115E" w:rsidRPr="003C1446">
        <w:t>aquatic ecosystems</w:t>
      </w:r>
      <w:r w:rsidR="008B7BFE" w:rsidRPr="003C1446">
        <w:t xml:space="preserve"> in the Commonwealth.  Data gaps still remain even at </w:t>
      </w:r>
      <w:r w:rsidRPr="003C1446">
        <w:t xml:space="preserve">IPCC’s </w:t>
      </w:r>
      <w:r w:rsidR="008B7BFE" w:rsidRPr="003C1446">
        <w:t xml:space="preserve">Tier 1 level. Most notably, IPCC does not provide specific default value emission factors for </w:t>
      </w:r>
      <w:r w:rsidRPr="003C1446">
        <w:t>the following categories:</w:t>
      </w:r>
    </w:p>
    <w:p w:rsidR="008A46BB" w:rsidRPr="003C1446" w:rsidRDefault="008A46BB" w:rsidP="00242475">
      <w:pPr>
        <w:pStyle w:val="Bullets"/>
        <w:numPr>
          <w:ilvl w:val="0"/>
          <w:numId w:val="18"/>
        </w:numPr>
      </w:pPr>
      <w:r w:rsidRPr="003C1446">
        <w:t>I</w:t>
      </w:r>
      <w:r w:rsidR="008B7BFE" w:rsidRPr="003C1446">
        <w:t>mpounded waters</w:t>
      </w:r>
      <w:r w:rsidRPr="003C1446">
        <w:t>,</w:t>
      </w:r>
    </w:p>
    <w:p w:rsidR="008A46BB" w:rsidRPr="003C1446" w:rsidRDefault="008A46BB" w:rsidP="00242475">
      <w:pPr>
        <w:pStyle w:val="Bullets"/>
        <w:numPr>
          <w:ilvl w:val="0"/>
          <w:numId w:val="18"/>
        </w:numPr>
      </w:pPr>
      <w:r w:rsidRPr="003C1446">
        <w:t xml:space="preserve">Conversion of </w:t>
      </w:r>
      <w:r w:rsidR="008B7BFE" w:rsidRPr="003C1446">
        <w:t>impounded waters to wetlands</w:t>
      </w:r>
      <w:r w:rsidRPr="003C1446">
        <w:t>, or</w:t>
      </w:r>
    </w:p>
    <w:p w:rsidR="008A46BB" w:rsidRPr="003C1446" w:rsidRDefault="008A46BB" w:rsidP="00242475">
      <w:pPr>
        <w:pStyle w:val="Bullets"/>
        <w:numPr>
          <w:ilvl w:val="0"/>
          <w:numId w:val="18"/>
        </w:numPr>
      </w:pPr>
      <w:r w:rsidRPr="003C1446">
        <w:t>C</w:t>
      </w:r>
      <w:r w:rsidR="008B7BFE" w:rsidRPr="003C1446">
        <w:t xml:space="preserve">onverting between wetland types (freshwater to saltwater). </w:t>
      </w:r>
    </w:p>
    <w:p w:rsidR="008B7BFE" w:rsidRPr="003C1446" w:rsidRDefault="0095480E" w:rsidP="008B7BFE">
      <w:r w:rsidRPr="003C1446">
        <w:t>Two of the major forms of wetland restoration within Massachusetts are (1) r</w:t>
      </w:r>
      <w:r w:rsidR="008B7BFE" w:rsidRPr="003C1446">
        <w:t xml:space="preserve">estoration of tidal wetlands through reconnection of impounded waters to the ocean and </w:t>
      </w:r>
      <w:r w:rsidRPr="003C1446">
        <w:t xml:space="preserve">(2) </w:t>
      </w:r>
      <w:r w:rsidR="008B7BFE" w:rsidRPr="003C1446">
        <w:t xml:space="preserve">dam removal resulting in the restoration of floodplain wetlands. To estimate emissions and reductions associated with these types of restoration projects, this analysis follows </w:t>
      </w:r>
      <w:r w:rsidR="00CE0206" w:rsidRPr="003C1446">
        <w:t xml:space="preserve">assumptions for emissions factors stated in more detail in </w:t>
      </w:r>
      <w:r w:rsidR="00080346" w:rsidRPr="003C1446">
        <w:t>S</w:t>
      </w:r>
      <w:r w:rsidR="00CE0206" w:rsidRPr="003C1446">
        <w:t>ection</w:t>
      </w:r>
      <w:r w:rsidR="008B7BFE" w:rsidRPr="003C1446">
        <w:t xml:space="preserve"> </w:t>
      </w:r>
      <w:r w:rsidR="00CB39BA">
        <w:fldChar w:fldCharType="begin"/>
      </w:r>
      <w:r w:rsidR="00CB39BA">
        <w:instrText xml:space="preserve"> REF _Ref426377170 \r \h  \* MERGEFORMAT </w:instrText>
      </w:r>
      <w:r w:rsidR="00CB39BA">
        <w:fldChar w:fldCharType="separate"/>
      </w:r>
      <w:r w:rsidR="00825703">
        <w:t>1.3.2</w:t>
      </w:r>
      <w:r w:rsidR="00CB39BA">
        <w:fldChar w:fldCharType="end"/>
      </w:r>
      <w:r w:rsidR="008B7BFE" w:rsidRPr="003C1446">
        <w:t xml:space="preserve"> </w:t>
      </w:r>
      <w:r w:rsidR="00CE0206" w:rsidRPr="003C1446">
        <w:t>and</w:t>
      </w:r>
      <w:r w:rsidR="0010069F" w:rsidRPr="003C1446">
        <w:t xml:space="preserve"> </w:t>
      </w:r>
      <w:r w:rsidR="008B7BFE" w:rsidRPr="003C1446">
        <w:lastRenderedPageBreak/>
        <w:t>.</w:t>
      </w:r>
      <w:r w:rsidR="001B69F4" w:rsidRPr="003C1446">
        <w:t xml:space="preserve"> Additionally, as mentioned above, the IPCC methods, and therefore the lookup table and Calculator provided here</w:t>
      </w:r>
      <w:r w:rsidR="00080346" w:rsidRPr="003C1446">
        <w:t>,</w:t>
      </w:r>
      <w:r w:rsidR="001B69F4" w:rsidRPr="003C1446">
        <w:t xml:space="preserve"> only consider emissions and reducti</w:t>
      </w:r>
      <w:r w:rsidR="00CE0206" w:rsidRPr="003C1446">
        <w:t>ons from wetland soils, and do</w:t>
      </w:r>
      <w:r w:rsidR="001B69F4" w:rsidRPr="003C1446">
        <w:t xml:space="preserve"> not include reductions associated with </w:t>
      </w:r>
      <w:r w:rsidRPr="003C1446">
        <w:t xml:space="preserve">the growth of aboveground </w:t>
      </w:r>
      <w:r w:rsidR="00CE0206" w:rsidRPr="003C1446">
        <w:t>vegetation</w:t>
      </w:r>
      <w:r w:rsidR="001B69F4" w:rsidRPr="003C1446">
        <w:t>.</w:t>
      </w:r>
    </w:p>
    <w:p w:rsidR="008B7BFE" w:rsidRPr="003C1446" w:rsidRDefault="008B7BFE" w:rsidP="003C1446">
      <w:pPr>
        <w:pStyle w:val="Heading3"/>
      </w:pPr>
      <w:bookmarkStart w:id="29" w:name="_Toc432601347"/>
      <w:bookmarkStart w:id="30" w:name="_Toc433017744"/>
      <w:bookmarkStart w:id="31" w:name="_Toc434841411"/>
      <w:bookmarkStart w:id="32" w:name="_Toc438217193"/>
      <w:r w:rsidRPr="003C1446">
        <w:t>Wetland Classification Schemes (</w:t>
      </w:r>
      <w:proofErr w:type="spellStart"/>
      <w:r w:rsidRPr="003C1446">
        <w:t>MassGIS</w:t>
      </w:r>
      <w:proofErr w:type="spellEnd"/>
      <w:r w:rsidRPr="003C1446">
        <w:t>/</w:t>
      </w:r>
      <w:proofErr w:type="spellStart"/>
      <w:r w:rsidRPr="003C1446">
        <w:t>MassDEP</w:t>
      </w:r>
      <w:proofErr w:type="spellEnd"/>
      <w:r w:rsidRPr="003C1446">
        <w:t xml:space="preserve"> and IPCC)</w:t>
      </w:r>
      <w:bookmarkEnd w:id="29"/>
      <w:bookmarkEnd w:id="30"/>
      <w:bookmarkEnd w:id="31"/>
      <w:bookmarkEnd w:id="32"/>
    </w:p>
    <w:p w:rsidR="00F67CF2" w:rsidRPr="003C1446" w:rsidRDefault="0095480E" w:rsidP="00F67CF2">
      <w:pPr>
        <w:spacing w:after="0" w:line="240" w:lineRule="auto"/>
      </w:pPr>
      <w:proofErr w:type="spellStart"/>
      <w:r w:rsidRPr="003C1446">
        <w:t>MassGIS</w:t>
      </w:r>
      <w:proofErr w:type="spellEnd"/>
      <w:r w:rsidRPr="003C1446">
        <w:t xml:space="preserve"> and </w:t>
      </w:r>
      <w:proofErr w:type="spellStart"/>
      <w:r w:rsidRPr="003C1446">
        <w:t>MassDEP</w:t>
      </w:r>
      <w:proofErr w:type="spellEnd"/>
      <w:r w:rsidRPr="003C1446">
        <w:t xml:space="preserve"> developed their </w:t>
      </w:r>
      <w:r w:rsidR="008B7BFE" w:rsidRPr="003C1446">
        <w:t xml:space="preserve">land cover classification scheme for </w:t>
      </w:r>
      <w:r w:rsidR="0037115E" w:rsidRPr="003C1446">
        <w:t xml:space="preserve">regulatory and planning </w:t>
      </w:r>
      <w:r w:rsidR="008B7BFE" w:rsidRPr="003C1446">
        <w:t xml:space="preserve">purposes, and not for accounting for GHG emissions and removals.  However, many of </w:t>
      </w:r>
      <w:r w:rsidR="001B69F4" w:rsidRPr="003C1446">
        <w:t xml:space="preserve">the </w:t>
      </w:r>
      <w:r w:rsidR="008B7BFE" w:rsidRPr="003C1446">
        <w:t xml:space="preserve">land cover classes used in </w:t>
      </w:r>
      <w:r w:rsidRPr="003C1446">
        <w:t xml:space="preserve">the </w:t>
      </w:r>
      <w:proofErr w:type="spellStart"/>
      <w:r w:rsidRPr="003C1446">
        <w:t>MassGIS</w:t>
      </w:r>
      <w:proofErr w:type="spellEnd"/>
      <w:r w:rsidRPr="003C1446">
        <w:t>/</w:t>
      </w:r>
      <w:proofErr w:type="spellStart"/>
      <w:r w:rsidRPr="003C1446">
        <w:t>MassDEP’s</w:t>
      </w:r>
      <w:proofErr w:type="spellEnd"/>
      <w:r w:rsidRPr="003C1446">
        <w:t xml:space="preserve"> </w:t>
      </w:r>
      <w:r w:rsidR="008B7BFE" w:rsidRPr="003C1446">
        <w:t xml:space="preserve">classification share common emissions factors as recognized under an IPCC Tier 1 assessment.  To simplify the calculator and ensure the ease of </w:t>
      </w:r>
      <w:r w:rsidRPr="003C1446">
        <w:t xml:space="preserve">adding </w:t>
      </w:r>
      <w:r w:rsidR="008B7BFE" w:rsidRPr="003C1446">
        <w:t xml:space="preserve">future data from ongoing studies and the IPCC, we have grouped </w:t>
      </w:r>
      <w:proofErr w:type="spellStart"/>
      <w:r w:rsidR="008B7BFE" w:rsidRPr="003C1446">
        <w:t>MassGIS</w:t>
      </w:r>
      <w:proofErr w:type="spellEnd"/>
      <w:r w:rsidR="008B7BFE" w:rsidRPr="003C1446">
        <w:t>/</w:t>
      </w:r>
      <w:proofErr w:type="spellStart"/>
      <w:r w:rsidR="008B7BFE" w:rsidRPr="003C1446">
        <w:t>MassDEP</w:t>
      </w:r>
      <w:proofErr w:type="spellEnd"/>
      <w:r w:rsidR="008B7BFE" w:rsidRPr="003C1446">
        <w:t xml:space="preserve"> wetland land classes based upon emissions factors. </w:t>
      </w:r>
    </w:p>
    <w:p w:rsidR="00F67CF2" w:rsidRPr="003C1446" w:rsidRDefault="00F67CF2" w:rsidP="00F67CF2">
      <w:pPr>
        <w:spacing w:after="0" w:line="240" w:lineRule="auto"/>
      </w:pPr>
    </w:p>
    <w:p w:rsidR="008B7BFE" w:rsidRPr="003C1446" w:rsidRDefault="00DA6812" w:rsidP="008B7BFE">
      <w:pPr>
        <w:spacing w:after="0" w:line="240" w:lineRule="auto"/>
      </w:pPr>
      <w:r w:rsidRPr="003C1446">
        <w:fldChar w:fldCharType="begin"/>
      </w:r>
      <w:r w:rsidR="00F67CF2" w:rsidRPr="003C1446">
        <w:instrText xml:space="preserve"> REF _Ref432664097 \h </w:instrText>
      </w:r>
      <w:r w:rsidRPr="003C1446">
        <w:fldChar w:fldCharType="separate"/>
      </w:r>
      <w:r w:rsidR="00825703" w:rsidRPr="003C1446">
        <w:t xml:space="preserve">Table </w:t>
      </w:r>
      <w:r w:rsidR="00825703">
        <w:rPr>
          <w:noProof/>
        </w:rPr>
        <w:t>1</w:t>
      </w:r>
      <w:r w:rsidR="00825703" w:rsidRPr="003C1446">
        <w:noBreakHyphen/>
      </w:r>
      <w:r w:rsidR="00825703">
        <w:rPr>
          <w:noProof/>
        </w:rPr>
        <w:t>2</w:t>
      </w:r>
      <w:r w:rsidRPr="003C1446">
        <w:fldChar w:fldCharType="end"/>
      </w:r>
      <w:r w:rsidR="00F67CF2" w:rsidRPr="003C1446">
        <w:t xml:space="preserve"> </w:t>
      </w:r>
      <w:r w:rsidR="008B7BFE" w:rsidRPr="003C1446">
        <w:t xml:space="preserve">shows how we created a “crosswalk” between the </w:t>
      </w:r>
      <w:proofErr w:type="spellStart"/>
      <w:r w:rsidR="008B7BFE" w:rsidRPr="003C1446">
        <w:t>MassGIS</w:t>
      </w:r>
      <w:proofErr w:type="spellEnd"/>
      <w:r w:rsidR="008B7BFE" w:rsidRPr="003C1446">
        <w:t>/</w:t>
      </w:r>
      <w:proofErr w:type="spellStart"/>
      <w:r w:rsidR="008B7BFE" w:rsidRPr="003C1446">
        <w:t>MassDEP</w:t>
      </w:r>
      <w:proofErr w:type="spellEnd"/>
      <w:r w:rsidR="008B7BFE" w:rsidRPr="003C1446">
        <w:t xml:space="preserve"> wetland categories, the IPCC methods for emissions estimation, and the </w:t>
      </w:r>
      <w:r w:rsidR="00D7116F" w:rsidRPr="003C1446">
        <w:t xml:space="preserve">look-up table used in the Blue Carbon </w:t>
      </w:r>
      <w:r w:rsidR="008B7BFE" w:rsidRPr="003C1446">
        <w:t>Calculator provided in this analysis.</w:t>
      </w:r>
    </w:p>
    <w:p w:rsidR="008B7BFE" w:rsidRPr="003C1446" w:rsidRDefault="008B7BFE" w:rsidP="008B7BFE">
      <w:pPr>
        <w:spacing w:after="0" w:line="240" w:lineRule="auto"/>
        <w:rPr>
          <w:rFonts w:ascii="Arial" w:hAnsi="Arial"/>
          <w:b/>
          <w:bCs/>
        </w:rPr>
      </w:pPr>
    </w:p>
    <w:p w:rsidR="008B7BFE" w:rsidRPr="003C1446" w:rsidRDefault="008B7BFE" w:rsidP="008B7BFE">
      <w:r w:rsidRPr="003C1446">
        <w:t xml:space="preserve">The IPCC guidelines stratify wetlands depending upon </w:t>
      </w:r>
      <w:r w:rsidR="00182874" w:rsidRPr="003C1446">
        <w:t xml:space="preserve">coastal/inland, </w:t>
      </w:r>
      <w:r w:rsidRPr="003C1446">
        <w:t xml:space="preserve">salinity (in coastal areas) and whether soils are organic or mineral. Although the Commonwealth’s classification scheme does not currently do this, the option to stratify wetlands based upon salinity and soil classification is provided in the </w:t>
      </w:r>
      <w:r w:rsidR="0095480E" w:rsidRPr="003C1446">
        <w:t>Blue Carbon Calculator</w:t>
      </w:r>
      <w:r w:rsidRPr="003C1446">
        <w:t xml:space="preserve">. Cranberry bogs are assumed to be an upland category </w:t>
      </w:r>
      <w:r w:rsidR="00182874" w:rsidRPr="003C1446">
        <w:t xml:space="preserve">with mineral soils </w:t>
      </w:r>
      <w:r w:rsidRPr="003C1446">
        <w:t xml:space="preserve">as suggested by </w:t>
      </w:r>
      <w:proofErr w:type="spellStart"/>
      <w:r w:rsidRPr="003C1446">
        <w:t>MassDER</w:t>
      </w:r>
      <w:proofErr w:type="spellEnd"/>
      <w:r w:rsidRPr="003C1446">
        <w:t>. All floodplain forest categories are assumed to be forested wetlands.</w:t>
      </w:r>
      <w:r w:rsidR="00182874" w:rsidRPr="003C1446">
        <w:t xml:space="preserve"> For our analysis, we assumed that all land cover classes consist of organic soil</w:t>
      </w:r>
      <w:r w:rsidR="0095480E" w:rsidRPr="003C1446">
        <w:t>s</w:t>
      </w:r>
      <w:r w:rsidR="00182874" w:rsidRPr="003C1446">
        <w:t xml:space="preserve"> except cranberry bogs. </w:t>
      </w:r>
      <w:r w:rsidR="0095480E" w:rsidRPr="003C1446">
        <w:t xml:space="preserve">Because </w:t>
      </w:r>
      <w:r w:rsidR="00182874" w:rsidRPr="003C1446">
        <w:t>organic and mineral soils in freshwater wetlands have varying emissions</w:t>
      </w:r>
      <w:r w:rsidR="0095480E" w:rsidRPr="003C1446">
        <w:t>, this is an area that should be improved in the future</w:t>
      </w:r>
      <w:r w:rsidR="00182874" w:rsidRPr="003C1446">
        <w:t>.</w:t>
      </w:r>
    </w:p>
    <w:p w:rsidR="008B7BFE" w:rsidRPr="003C1446" w:rsidRDefault="008B7BFE" w:rsidP="008B7BFE">
      <w:pPr>
        <w:spacing w:after="0" w:line="240" w:lineRule="auto"/>
        <w:rPr>
          <w:rFonts w:ascii="Arial" w:hAnsi="Arial"/>
          <w:b/>
          <w:bCs/>
        </w:rPr>
      </w:pPr>
      <w:bookmarkStart w:id="33" w:name="_Ref426471027"/>
      <w:r w:rsidRPr="003C1446">
        <w:br w:type="page"/>
      </w:r>
    </w:p>
    <w:p w:rsidR="008B7BFE" w:rsidRPr="003C1446" w:rsidRDefault="00F67CF2" w:rsidP="00F67CF2">
      <w:pPr>
        <w:pStyle w:val="Caption"/>
      </w:pPr>
      <w:bookmarkStart w:id="34" w:name="_Ref432664097"/>
      <w:bookmarkStart w:id="35" w:name="_Toc439237066"/>
      <w:bookmarkStart w:id="36" w:name="_Toc433017772"/>
      <w:bookmarkStart w:id="37" w:name="_Toc434841438"/>
      <w:bookmarkEnd w:id="33"/>
      <w:r w:rsidRPr="003C1446">
        <w:lastRenderedPageBreak/>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1</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2</w:t>
      </w:r>
      <w:r w:rsidR="00DA6812" w:rsidRPr="003C1446">
        <w:rPr>
          <w:noProof/>
        </w:rPr>
        <w:fldChar w:fldCharType="end"/>
      </w:r>
      <w:bookmarkEnd w:id="34"/>
      <w:r w:rsidRPr="003C1446">
        <w:tab/>
      </w:r>
      <w:r w:rsidR="008B7BFE" w:rsidRPr="003C1446">
        <w:t xml:space="preserve">Crosswalk between Massachusetts Wetland Categories, IPCC Methods and </w:t>
      </w:r>
      <w:r w:rsidR="00D7116F" w:rsidRPr="003C1446">
        <w:t>Blue Carbon Calculator</w:t>
      </w:r>
      <w:bookmarkEnd w:id="35"/>
      <w:r w:rsidR="00D7116F" w:rsidRPr="003C1446">
        <w:t xml:space="preserve"> </w:t>
      </w:r>
      <w:bookmarkEnd w:id="36"/>
      <w:bookmarkEnd w:id="37"/>
    </w:p>
    <w:tbl>
      <w:tblPr>
        <w:tblStyle w:val="Abt"/>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A0" w:firstRow="1" w:lastRow="0" w:firstColumn="1" w:lastColumn="0" w:noHBand="0" w:noVBand="1"/>
      </w:tblPr>
      <w:tblGrid>
        <w:gridCol w:w="3953"/>
        <w:gridCol w:w="2526"/>
        <w:gridCol w:w="3111"/>
      </w:tblGrid>
      <w:tr w:rsidR="008B7BFE" w:rsidRPr="003C1446" w:rsidTr="00F67CF2">
        <w:trPr>
          <w:cnfStyle w:val="100000000000" w:firstRow="1" w:lastRow="0" w:firstColumn="0" w:lastColumn="0" w:oddVBand="0" w:evenVBand="0" w:oddHBand="0" w:evenHBand="0" w:firstRowFirstColumn="0" w:firstRowLastColumn="0" w:lastRowFirstColumn="0" w:lastRowLastColumn="0"/>
          <w:cantSplit/>
          <w:trHeight w:val="300"/>
          <w:tblHeader/>
        </w:trPr>
        <w:tc>
          <w:tcPr>
            <w:tcW w:w="2061" w:type="pct"/>
            <w:tcBorders>
              <w:top w:val="none" w:sz="0" w:space="0" w:color="auto"/>
              <w:left w:val="none" w:sz="0" w:space="0" w:color="auto"/>
              <w:bottom w:val="none" w:sz="0" w:space="0" w:color="auto"/>
              <w:right w:val="none" w:sz="0" w:space="0" w:color="auto"/>
            </w:tcBorders>
            <w:shd w:val="clear" w:color="auto" w:fill="C3C6A8"/>
            <w:vAlign w:val="center"/>
            <w:hideMark/>
          </w:tcPr>
          <w:p w:rsidR="008B7BFE" w:rsidRPr="003C1446" w:rsidRDefault="008B7BFE" w:rsidP="0095480E">
            <w:pPr>
              <w:pStyle w:val="ExhibitColumnHeader"/>
              <w:rPr>
                <w:rFonts w:ascii="Arial Narrow" w:hAnsi="Arial Narrow"/>
              </w:rPr>
            </w:pPr>
            <w:r w:rsidRPr="003C1446">
              <w:rPr>
                <w:rFonts w:ascii="Times New Roman" w:hAnsi="Times New Roman"/>
                <w:color w:val="auto"/>
                <w:sz w:val="22"/>
              </w:rPr>
              <w:br w:type="page"/>
            </w:r>
            <w:proofErr w:type="spellStart"/>
            <w:r w:rsidRPr="003C1446">
              <w:rPr>
                <w:rFonts w:ascii="Arial Narrow" w:hAnsi="Arial Narrow"/>
              </w:rPr>
              <w:t>MassGIS</w:t>
            </w:r>
            <w:proofErr w:type="spellEnd"/>
            <w:r w:rsidRPr="003C1446">
              <w:rPr>
                <w:rFonts w:ascii="Arial Narrow" w:hAnsi="Arial Narrow"/>
              </w:rPr>
              <w:t>/</w:t>
            </w:r>
            <w:proofErr w:type="spellStart"/>
            <w:r w:rsidRPr="003C1446">
              <w:rPr>
                <w:rFonts w:ascii="Arial Narrow" w:hAnsi="Arial Narrow"/>
              </w:rPr>
              <w:t>MassDEP</w:t>
            </w:r>
            <w:proofErr w:type="spellEnd"/>
            <w:r w:rsidRPr="003C1446">
              <w:rPr>
                <w:rFonts w:ascii="Arial Narrow" w:hAnsi="Arial Narrow"/>
              </w:rPr>
              <w:t xml:space="preserve"> Land Use Category</w:t>
            </w:r>
          </w:p>
        </w:tc>
        <w:tc>
          <w:tcPr>
            <w:tcW w:w="1317" w:type="pct"/>
            <w:tcBorders>
              <w:top w:val="none" w:sz="0" w:space="0" w:color="auto"/>
              <w:left w:val="none" w:sz="0" w:space="0" w:color="auto"/>
              <w:bottom w:val="none" w:sz="0" w:space="0" w:color="auto"/>
              <w:right w:val="none" w:sz="0" w:space="0" w:color="auto"/>
            </w:tcBorders>
            <w:shd w:val="clear" w:color="auto" w:fill="C3C6A8"/>
            <w:vAlign w:val="center"/>
            <w:hideMark/>
          </w:tcPr>
          <w:p w:rsidR="008B7BFE" w:rsidRPr="003C1446" w:rsidRDefault="008B7BFE" w:rsidP="00F67CF2">
            <w:pPr>
              <w:pStyle w:val="ExhibitColumnHeader"/>
              <w:rPr>
                <w:rFonts w:ascii="Arial Narrow" w:hAnsi="Arial Narrow"/>
              </w:rPr>
            </w:pPr>
            <w:r w:rsidRPr="003C1446">
              <w:rPr>
                <w:rFonts w:ascii="Arial Narrow" w:hAnsi="Arial Narrow"/>
              </w:rPr>
              <w:t xml:space="preserve">IPCC Method and Source </w:t>
            </w:r>
          </w:p>
        </w:tc>
        <w:tc>
          <w:tcPr>
            <w:tcW w:w="1622" w:type="pct"/>
            <w:tcBorders>
              <w:top w:val="none" w:sz="0" w:space="0" w:color="auto"/>
              <w:left w:val="none" w:sz="0" w:space="0" w:color="auto"/>
              <w:bottom w:val="none" w:sz="0" w:space="0" w:color="auto"/>
              <w:right w:val="none" w:sz="0" w:space="0" w:color="auto"/>
            </w:tcBorders>
            <w:shd w:val="clear" w:color="auto" w:fill="C3C6A8"/>
            <w:vAlign w:val="center"/>
            <w:hideMark/>
          </w:tcPr>
          <w:p w:rsidR="008B7BFE" w:rsidRPr="003C1446" w:rsidRDefault="008B7BFE" w:rsidP="00F67CF2">
            <w:pPr>
              <w:pStyle w:val="ExhibitColumnHeader"/>
              <w:rPr>
                <w:rFonts w:ascii="Arial Narrow" w:hAnsi="Arial Narrow"/>
              </w:rPr>
            </w:pPr>
            <w:r w:rsidRPr="003C1446">
              <w:rPr>
                <w:rFonts w:ascii="Arial Narrow" w:hAnsi="Arial Narrow"/>
              </w:rPr>
              <w:t xml:space="preserve">Land Use Category in </w:t>
            </w:r>
            <w:r w:rsidR="00D7116F" w:rsidRPr="003C1446">
              <w:rPr>
                <w:rFonts w:ascii="Arial Narrow" w:hAnsi="Arial Narrow"/>
              </w:rPr>
              <w:t xml:space="preserve">Calculator’s </w:t>
            </w:r>
            <w:r w:rsidRPr="003C1446">
              <w:rPr>
                <w:rFonts w:ascii="Arial Narrow" w:hAnsi="Arial Narrow"/>
              </w:rPr>
              <w:t>Look-up Table</w:t>
            </w:r>
          </w:p>
        </w:tc>
      </w:tr>
      <w:tr w:rsidR="008B7BFE" w:rsidRPr="003C1446" w:rsidTr="00D0309E">
        <w:trPr>
          <w:cnfStyle w:val="000000100000" w:firstRow="0" w:lastRow="0" w:firstColumn="0" w:lastColumn="0" w:oddVBand="0" w:evenVBand="0" w:oddHBand="1" w:evenHBand="0" w:firstRowFirstColumn="0" w:firstRowLastColumn="0" w:lastRowFirstColumn="0" w:lastRowLastColumn="0"/>
          <w:cantSplit/>
          <w:trHeight w:val="300"/>
        </w:trPr>
        <w:tc>
          <w:tcPr>
            <w:tcW w:w="5000"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0504D"/>
            <w:vAlign w:val="center"/>
            <w:hideMark/>
          </w:tcPr>
          <w:p w:rsidR="008B7BFE" w:rsidRPr="003C1446" w:rsidRDefault="008B7BFE" w:rsidP="00F67CF2">
            <w:pPr>
              <w:pStyle w:val="ExhibitRowHeader"/>
              <w:rPr>
                <w:rFonts w:ascii="Calibri" w:hAnsi="Calibri"/>
                <w:bCs/>
                <w:i/>
                <w:iCs/>
                <w:color w:val="000000"/>
                <w:sz w:val="22"/>
                <w:szCs w:val="22"/>
              </w:rPr>
            </w:pPr>
            <w:r w:rsidRPr="003C1446">
              <w:rPr>
                <w:rFonts w:ascii="Arial Narrow" w:hAnsi="Arial Narrow"/>
              </w:rPr>
              <w:t>Inland Wetland</w:t>
            </w: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DEEP MARSH</w:t>
            </w:r>
          </w:p>
        </w:tc>
        <w:tc>
          <w:tcPr>
            <w:tcW w:w="1317"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 xml:space="preserve">Organic: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Chapters 2 and 3 </w:t>
            </w:r>
          </w:p>
          <w:p w:rsidR="008B7BFE" w:rsidRPr="003C1446" w:rsidRDefault="008B7BFE" w:rsidP="00F67CF2">
            <w:pPr>
              <w:pStyle w:val="ExhibitText"/>
              <w:rPr>
                <w:rFonts w:ascii="Times" w:hAnsi="Times"/>
              </w:rPr>
            </w:pPr>
            <w:r w:rsidRPr="003C1446">
              <w:rPr>
                <w:rFonts w:ascii="Times" w:hAnsi="Times"/>
              </w:rPr>
              <w:t xml:space="preserve">Mineral: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 5</w:t>
            </w:r>
          </w:p>
        </w:tc>
        <w:tc>
          <w:tcPr>
            <w:tcW w:w="1622"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95480E" w:rsidP="0095480E">
            <w:pPr>
              <w:pStyle w:val="ExhibitText"/>
              <w:rPr>
                <w:rFonts w:ascii="Times" w:hAnsi="Times"/>
              </w:rPr>
            </w:pPr>
            <w:r w:rsidRPr="003C1446">
              <w:rPr>
                <w:rFonts w:ascii="Times" w:hAnsi="Times"/>
              </w:rPr>
              <w:t xml:space="preserve">Fresh Water </w:t>
            </w:r>
            <w:r w:rsidR="008B7BFE" w:rsidRPr="003C1446">
              <w:rPr>
                <w:rFonts w:ascii="Times" w:hAnsi="Times"/>
              </w:rPr>
              <w:t>Wetland</w:t>
            </w: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SHALLOW MARSH, MEADOW, OR FEN</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BOG</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SHRUB SWAMP</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12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WOODED SWAMP DECIDUOUS</w:t>
            </w:r>
          </w:p>
        </w:tc>
        <w:tc>
          <w:tcPr>
            <w:tcW w:w="1317" w:type="pct"/>
            <w:vMerge w:val="restar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 xml:space="preserve">Organic: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Chapters 2 and 3</w:t>
            </w:r>
          </w:p>
          <w:p w:rsidR="008B7BFE" w:rsidRPr="003C1446" w:rsidRDefault="008B7BFE" w:rsidP="00F67CF2">
            <w:pPr>
              <w:pStyle w:val="ExhibitText"/>
              <w:rPr>
                <w:rFonts w:ascii="Times" w:hAnsi="Times"/>
              </w:rPr>
            </w:pPr>
            <w:r w:rsidRPr="003C1446">
              <w:rPr>
                <w:rFonts w:ascii="Times" w:hAnsi="Times"/>
              </w:rPr>
              <w:t xml:space="preserve">Mineral: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 5</w:t>
            </w:r>
          </w:p>
        </w:tc>
        <w:tc>
          <w:tcPr>
            <w:tcW w:w="1622" w:type="pct"/>
            <w:vMerge w:val="restar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Fresh Water Forested Wetland</w:t>
            </w: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WOODED SWAMP CONIFEROUS</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WOODED SWAMP MIXED TREES</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FLOODPLAIN FOREST DECID</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themeFill="accent2" w:themeFillTint="33"/>
            <w:vAlign w:val="center"/>
            <w:hideMark/>
          </w:tcPr>
          <w:p w:rsidR="008B7BFE" w:rsidRPr="003C1446" w:rsidRDefault="008B7BFE" w:rsidP="00F67CF2">
            <w:pPr>
              <w:pStyle w:val="ExhibitText"/>
              <w:rPr>
                <w:rFonts w:ascii="Times" w:hAnsi="Times"/>
              </w:rPr>
            </w:pPr>
            <w:r w:rsidRPr="003C1446">
              <w:rPr>
                <w:rFonts w:ascii="Times" w:hAnsi="Times"/>
              </w:rPr>
              <w:t>FLOODPLAIN FOREST CONIF</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themeFill="accent2" w:themeFillTint="33"/>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DBDB" w:themeFill="accent2" w:themeFillTint="33"/>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pStyle w:val="ExhibitText"/>
              <w:rPr>
                <w:rFonts w:ascii="Times" w:hAnsi="Times"/>
              </w:rPr>
            </w:pPr>
            <w:r w:rsidRPr="003C1446">
              <w:rPr>
                <w:rFonts w:ascii="Times" w:hAnsi="Times"/>
              </w:rPr>
              <w:t>FLOODPLAIN FOREST MIX</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6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pStyle w:val="ExhibitText"/>
              <w:rPr>
                <w:rFonts w:ascii="Times" w:hAnsi="Times"/>
              </w:rPr>
            </w:pPr>
            <w:r w:rsidRPr="003C1446">
              <w:rPr>
                <w:rFonts w:ascii="Times" w:hAnsi="Times"/>
              </w:rPr>
              <w:t>OPEN WATER (FRESH)</w:t>
            </w:r>
          </w:p>
        </w:tc>
        <w:tc>
          <w:tcPr>
            <w:tcW w:w="131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pStyle w:val="ExhibitText"/>
              <w:rPr>
                <w:rFonts w:ascii="Times" w:hAnsi="Times"/>
              </w:rPr>
            </w:pPr>
            <w:r w:rsidRPr="003C1446">
              <w:rPr>
                <w:rFonts w:ascii="Times" w:hAnsi="Times"/>
              </w:rPr>
              <w:t>Organic and Mineral:</w:t>
            </w:r>
          </w:p>
          <w:p w:rsidR="008B7BFE" w:rsidRPr="003C1446" w:rsidRDefault="008B7BFE" w:rsidP="00F67CF2">
            <w:pPr>
              <w:pStyle w:val="ExhibitText"/>
              <w:rPr>
                <w:rFonts w:ascii="Times" w:hAnsi="Times"/>
              </w:rPr>
            </w:pPr>
            <w:r w:rsidRPr="003C1446">
              <w:rPr>
                <w:rFonts w:ascii="Times" w:hAnsi="Times"/>
              </w:rPr>
              <w:t xml:space="preserve"> Kroeger and Crooks (in prep)</w:t>
            </w:r>
          </w:p>
        </w:tc>
        <w:tc>
          <w:tcPr>
            <w:tcW w:w="162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rsidR="008B7BFE" w:rsidRPr="003C1446" w:rsidRDefault="008B7BFE" w:rsidP="00F67CF2">
            <w:pPr>
              <w:pStyle w:val="ExhibitText"/>
              <w:rPr>
                <w:rFonts w:ascii="Times" w:hAnsi="Times"/>
              </w:rPr>
            </w:pPr>
            <w:r w:rsidRPr="003C1446">
              <w:rPr>
                <w:rFonts w:ascii="Times" w:hAnsi="Times"/>
              </w:rPr>
              <w:t>Open water (fresh)</w:t>
            </w: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0504D" w:themeFill="accent2"/>
            <w:vAlign w:val="center"/>
            <w:hideMark/>
          </w:tcPr>
          <w:p w:rsidR="008B7BFE" w:rsidRPr="003C1446" w:rsidRDefault="008B7BFE" w:rsidP="00F67CF2">
            <w:pPr>
              <w:pStyle w:val="ExhibitRowHeader"/>
              <w:jc w:val="left"/>
              <w:rPr>
                <w:rFonts w:ascii="Arial Narrow" w:hAnsi="Arial Narrow"/>
              </w:rPr>
            </w:pPr>
          </w:p>
        </w:tc>
        <w:tc>
          <w:tcPr>
            <w:tcW w:w="13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0504D" w:themeFill="accent2"/>
            <w:vAlign w:val="center"/>
            <w:hideMark/>
          </w:tcPr>
          <w:p w:rsidR="008B7BFE" w:rsidRPr="003C1446" w:rsidRDefault="008B7BFE" w:rsidP="00F67CF2">
            <w:pPr>
              <w:pStyle w:val="ExhibitRowHeader"/>
              <w:jc w:val="left"/>
              <w:rPr>
                <w:rFonts w:ascii="Arial Narrow" w:hAnsi="Arial Narrow"/>
              </w:rPr>
            </w:pPr>
            <w:r w:rsidRPr="003C1446">
              <w:rPr>
                <w:rFonts w:ascii="Arial Narrow" w:hAnsi="Arial Narrow"/>
              </w:rPr>
              <w:t>Coastal Wetland</w:t>
            </w:r>
          </w:p>
        </w:tc>
        <w:tc>
          <w:tcPr>
            <w:tcW w:w="16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0504D" w:themeFill="accent2"/>
            <w:vAlign w:val="center"/>
            <w:hideMark/>
          </w:tcPr>
          <w:p w:rsidR="008B7BFE" w:rsidRPr="003C1446" w:rsidRDefault="008B7BFE" w:rsidP="00F67CF2">
            <w:pPr>
              <w:rPr>
                <w:rFonts w:ascii="Calibri" w:hAnsi="Calibri"/>
                <w:b/>
                <w:bCs/>
                <w:i/>
                <w:iCs/>
                <w:color w:val="000000"/>
                <w:szCs w:val="22"/>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6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PHRAGMITES DOMINATED - WETLAND</w:t>
            </w:r>
          </w:p>
        </w:tc>
        <w:tc>
          <w:tcPr>
            <w:tcW w:w="13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 xml:space="preserve">Organic and Mineral: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 4</w:t>
            </w:r>
          </w:p>
        </w:tc>
        <w:tc>
          <w:tcPr>
            <w:tcW w:w="162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Phragmites Wetland</w:t>
            </w: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SALT MARSH - HIGH</w:t>
            </w:r>
          </w:p>
        </w:tc>
        <w:tc>
          <w:tcPr>
            <w:tcW w:w="1317" w:type="pct"/>
            <w:vMerge w:val="restar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 xml:space="preserve">Organic and Mineral: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 4</w:t>
            </w:r>
          </w:p>
        </w:tc>
        <w:tc>
          <w:tcPr>
            <w:tcW w:w="1622" w:type="pct"/>
            <w:vMerge w:val="restar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Saline/brackish Wetland</w:t>
            </w: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SALT MARSH - LOW</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BEACH-BOG</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BEACH-SALT MARSH</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BEACH-DEEP MARSH</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BEACH-MARSH</w:t>
            </w:r>
          </w:p>
        </w:tc>
        <w:tc>
          <w:tcPr>
            <w:tcW w:w="1317" w:type="pct"/>
            <w:vMerge/>
            <w:shd w:val="clear" w:color="auto" w:fill="F2DBDB"/>
            <w:vAlign w:val="center"/>
            <w:hideMark/>
          </w:tcPr>
          <w:p w:rsidR="008B7BFE" w:rsidRPr="003C1446" w:rsidRDefault="008B7BFE" w:rsidP="00F67CF2">
            <w:pPr>
              <w:rPr>
                <w:rFonts w:ascii="Times" w:hAnsi="Times"/>
                <w:color w:val="000000"/>
                <w:szCs w:val="22"/>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BARRIER BEACH-SHRUB SWAMP</w:t>
            </w:r>
          </w:p>
        </w:tc>
        <w:tc>
          <w:tcPr>
            <w:tcW w:w="1317"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 xml:space="preserve">Organic and Mineral: </w:t>
            </w:r>
          </w:p>
          <w:p w:rsidR="008B7BFE" w:rsidRPr="003C1446" w:rsidRDefault="008B7BFE" w:rsidP="00F67CF2">
            <w:pPr>
              <w:pStyle w:val="ExhibitText"/>
              <w:rPr>
                <w:rFonts w:ascii="Times" w:hAnsi="Times"/>
              </w:rPr>
            </w:pPr>
            <w:r w:rsidRPr="003C1446">
              <w:rPr>
                <w:rFonts w:ascii="Times" w:hAnsi="Times"/>
              </w:rPr>
              <w:t xml:space="preserve"> </w:t>
            </w:r>
            <w:r w:rsidRPr="003C1446">
              <w:rPr>
                <w:rFonts w:ascii="Times" w:hAnsi="Times"/>
                <w:i/>
              </w:rPr>
              <w:t>Wetlands Supplement</w:t>
            </w:r>
            <w:r w:rsidRPr="003C1446">
              <w:rPr>
                <w:rFonts w:ascii="Times" w:hAnsi="Times"/>
              </w:rPr>
              <w:t xml:space="preserve"> </w:t>
            </w:r>
          </w:p>
          <w:p w:rsidR="008B7BFE" w:rsidRPr="003C1446" w:rsidRDefault="008B7BFE" w:rsidP="00F67CF2">
            <w:pPr>
              <w:pStyle w:val="ExhibitText"/>
              <w:rPr>
                <w:rFonts w:ascii="Times" w:hAnsi="Times"/>
              </w:rPr>
            </w:pPr>
            <w:r w:rsidRPr="003C1446">
              <w:rPr>
                <w:rFonts w:ascii="Times" w:hAnsi="Times"/>
              </w:rPr>
              <w:t xml:space="preserve">  Chapter 4</w:t>
            </w:r>
          </w:p>
        </w:tc>
        <w:tc>
          <w:tcPr>
            <w:tcW w:w="1622"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Saline/brackish Forested Wetland</w:t>
            </w: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BARRIER BEACH-WOODED SWAMP DECIDUOUS</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BARRIER BEACH-WOODED SWAMP CONIFEROUS</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BARRIER BEACH-WOODED SWAMP MIXED TREES</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lastRenderedPageBreak/>
              <w:t>TIDAL FLAT</w:t>
            </w:r>
          </w:p>
        </w:tc>
        <w:tc>
          <w:tcPr>
            <w:tcW w:w="1317" w:type="pct"/>
            <w:vMerge w:val="restar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NA</w:t>
            </w:r>
          </w:p>
        </w:tc>
        <w:tc>
          <w:tcPr>
            <w:tcW w:w="1622" w:type="pct"/>
            <w:vMerge w:val="restart"/>
            <w:shd w:val="clear" w:color="auto" w:fill="F2DBDB"/>
            <w:vAlign w:val="center"/>
            <w:hideMark/>
          </w:tcPr>
          <w:p w:rsidR="008B7BFE" w:rsidRPr="003C1446" w:rsidRDefault="008B7BFE" w:rsidP="00B27720">
            <w:pPr>
              <w:pStyle w:val="ExhibitText"/>
              <w:rPr>
                <w:rFonts w:ascii="Times" w:hAnsi="Times"/>
              </w:rPr>
            </w:pPr>
            <w:r w:rsidRPr="003C1446">
              <w:rPr>
                <w:rFonts w:ascii="Times" w:hAnsi="Times"/>
              </w:rPr>
              <w:t xml:space="preserve">No guidance- </w:t>
            </w:r>
            <w:r w:rsidR="00B27720" w:rsidRPr="003C1446">
              <w:rPr>
                <w:rFonts w:ascii="Times" w:hAnsi="Times"/>
              </w:rPr>
              <w:t>Assumed that no emissions or reductions are associated with these land cover types</w:t>
            </w: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COASTAL BEACH</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pStyle w:val="ExhibitText"/>
              <w:rPr>
                <w:rFonts w:ascii="Times" w:hAnsi="Times"/>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COASTAL DUNE</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pStyle w:val="ExhibitText"/>
              <w:rPr>
                <w:rFonts w:ascii="Times" w:hAnsi="Times"/>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 SYSTEM</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pStyle w:val="ExhibitText"/>
              <w:rPr>
                <w:rFonts w:ascii="Times" w:hAnsi="Times"/>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ROCKY INTERTIDAL SHORE</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COASTAL BANK BLUFF OR SEA CLIFF</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BEACH-COASTAL BEACH</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BARRIER BEACH-COASTAL DUNE</w:t>
            </w:r>
          </w:p>
        </w:tc>
        <w:tc>
          <w:tcPr>
            <w:tcW w:w="1317" w:type="pct"/>
            <w:vMerge/>
            <w:shd w:val="clear" w:color="auto" w:fill="F2DBDB"/>
            <w:vAlign w:val="center"/>
            <w:hideMark/>
          </w:tcPr>
          <w:p w:rsidR="008B7BFE" w:rsidRPr="003C1446" w:rsidRDefault="008B7BFE" w:rsidP="00F67CF2">
            <w:pPr>
              <w:pStyle w:val="ExhibitText"/>
              <w:rPr>
                <w:rFonts w:ascii="Times" w:hAnsi="Times"/>
              </w:rPr>
            </w:pPr>
          </w:p>
        </w:tc>
        <w:tc>
          <w:tcPr>
            <w:tcW w:w="1622" w:type="pct"/>
            <w:vMerge/>
            <w:shd w:val="clear" w:color="auto" w:fill="F2DBDB"/>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OPEN WATER (SALT)</w:t>
            </w:r>
          </w:p>
        </w:tc>
        <w:tc>
          <w:tcPr>
            <w:tcW w:w="1317"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Organic and Mineral:</w:t>
            </w:r>
          </w:p>
          <w:p w:rsidR="008B7BFE" w:rsidRPr="003C1446" w:rsidRDefault="008B7BFE" w:rsidP="00F67CF2">
            <w:pPr>
              <w:pStyle w:val="ExhibitText"/>
              <w:rPr>
                <w:rFonts w:ascii="Times" w:hAnsi="Times"/>
              </w:rPr>
            </w:pPr>
            <w:r w:rsidRPr="003C1446">
              <w:rPr>
                <w:rFonts w:ascii="Times" w:hAnsi="Times"/>
              </w:rPr>
              <w:t xml:space="preserve"> Kroeger and Crooks (in prep)</w:t>
            </w:r>
          </w:p>
        </w:tc>
        <w:tc>
          <w:tcPr>
            <w:tcW w:w="1622"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Open water (salt)</w:t>
            </w: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BARRIER BEACH-OPEN WATER</w:t>
            </w:r>
          </w:p>
        </w:tc>
        <w:tc>
          <w:tcPr>
            <w:tcW w:w="1317"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c>
          <w:tcPr>
            <w:tcW w:w="1622"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hideMark/>
          </w:tcPr>
          <w:p w:rsidR="008B7BFE" w:rsidRPr="003C1446" w:rsidRDefault="008B7BFE" w:rsidP="00F67CF2">
            <w:pPr>
              <w:rPr>
                <w:rFonts w:ascii="Times" w:hAnsi="Times"/>
                <w:color w:val="000000"/>
                <w:szCs w:val="22"/>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5000" w:type="pct"/>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0504D" w:themeFill="accent2"/>
            <w:vAlign w:val="center"/>
            <w:hideMark/>
          </w:tcPr>
          <w:p w:rsidR="008B7BFE" w:rsidRPr="003C1446" w:rsidRDefault="008B7BFE" w:rsidP="00F67CF2">
            <w:pPr>
              <w:pStyle w:val="ExhibitRowHeader"/>
              <w:rPr>
                <w:rFonts w:ascii="Calibri" w:hAnsi="Calibri"/>
                <w:bCs/>
                <w:i/>
                <w:iCs/>
                <w:color w:val="000000"/>
                <w:sz w:val="22"/>
                <w:szCs w:val="22"/>
              </w:rPr>
            </w:pPr>
            <w:r w:rsidRPr="003C1446">
              <w:rPr>
                <w:rFonts w:ascii="Arial Narrow" w:hAnsi="Arial Narrow"/>
              </w:rPr>
              <w:t>Upland</w:t>
            </w: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FORESTED UPLAND DECIDUOUS</w:t>
            </w:r>
          </w:p>
        </w:tc>
        <w:tc>
          <w:tcPr>
            <w:tcW w:w="1317" w:type="pct"/>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 NA</w:t>
            </w:r>
          </w:p>
        </w:tc>
        <w:tc>
          <w:tcPr>
            <w:tcW w:w="1622" w:type="pct"/>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vertAlign w:val="superscript"/>
              </w:rPr>
            </w:pPr>
            <w:r w:rsidRPr="003C1446">
              <w:rPr>
                <w:rFonts w:ascii="Times" w:hAnsi="Times"/>
              </w:rPr>
              <w:t>Forest</w:t>
            </w:r>
            <w:r w:rsidR="00B27720" w:rsidRPr="003C1446">
              <w:rPr>
                <w:rFonts w:ascii="Times" w:hAnsi="Times"/>
                <w:vertAlign w:val="superscript"/>
              </w:rPr>
              <w:t>1</w:t>
            </w: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none" w:sz="0" w:space="0" w:color="auto"/>
              <w:left w:val="none" w:sz="0" w:space="0" w:color="auto"/>
              <w:bottom w:val="none" w:sz="0" w:space="0" w:color="auto"/>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FORESTED UPLAND CONIFEROUS</w:t>
            </w:r>
          </w:p>
        </w:tc>
        <w:tc>
          <w:tcPr>
            <w:tcW w:w="1317"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c>
          <w:tcPr>
            <w:tcW w:w="1622"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r>
      <w:tr w:rsidR="008B7BFE"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none" w:sz="0" w:space="0" w:color="auto"/>
              <w:left w:val="none" w:sz="0" w:space="0" w:color="auto"/>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r w:rsidRPr="003C1446">
              <w:rPr>
                <w:rFonts w:ascii="Times" w:hAnsi="Times"/>
              </w:rPr>
              <w:t>FORESTED UPLAND MIX</w:t>
            </w:r>
          </w:p>
        </w:tc>
        <w:tc>
          <w:tcPr>
            <w:tcW w:w="1317"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c>
          <w:tcPr>
            <w:tcW w:w="1622"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l2br w:val="none" w:sz="0" w:space="0" w:color="auto"/>
              <w:tr2bl w:val="none" w:sz="0" w:space="0" w:color="auto"/>
            </w:tcBorders>
            <w:shd w:val="clear" w:color="auto" w:fill="auto"/>
            <w:vAlign w:val="center"/>
            <w:hideMark/>
          </w:tcPr>
          <w:p w:rsidR="008B7BFE" w:rsidRPr="003C1446" w:rsidRDefault="008B7BFE" w:rsidP="00F67CF2">
            <w:pPr>
              <w:pStyle w:val="ExhibitText"/>
              <w:rPr>
                <w:rFonts w:ascii="Times" w:hAnsi="Times"/>
              </w:rPr>
            </w:pPr>
          </w:p>
        </w:tc>
      </w:tr>
      <w:tr w:rsidR="008B7BFE" w:rsidRPr="003C1446" w:rsidTr="00F67CF2">
        <w:trPr>
          <w:cnfStyle w:val="000000100000" w:firstRow="0" w:lastRow="0" w:firstColumn="0" w:lastColumn="0" w:oddVBand="0" w:evenVBand="0" w:oddHBand="1" w:evenHBand="0" w:firstRowFirstColumn="0" w:firstRowLastColumn="0" w:lastRowFirstColumn="0" w:lastRowLastColumn="0"/>
          <w:cantSplit/>
          <w:trHeight w:val="300"/>
        </w:trPr>
        <w:tc>
          <w:tcPr>
            <w:tcW w:w="2061"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CRANBERRY BOG</w:t>
            </w:r>
          </w:p>
        </w:tc>
        <w:tc>
          <w:tcPr>
            <w:tcW w:w="1317" w:type="pct"/>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 NA</w:t>
            </w:r>
          </w:p>
        </w:tc>
        <w:tc>
          <w:tcPr>
            <w:tcW w:w="1622" w:type="pct"/>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pStyle w:val="ExhibitText"/>
              <w:rPr>
                <w:rFonts w:ascii="Times" w:hAnsi="Times"/>
                <w:vertAlign w:val="superscript"/>
              </w:rPr>
            </w:pPr>
            <w:r w:rsidRPr="003C1446">
              <w:rPr>
                <w:rFonts w:ascii="Times" w:hAnsi="Times"/>
              </w:rPr>
              <w:t>Grassland</w:t>
            </w:r>
            <w:r w:rsidR="00B27720" w:rsidRPr="003C1446">
              <w:rPr>
                <w:rFonts w:ascii="Times" w:hAnsi="Times"/>
                <w:vertAlign w:val="superscript"/>
              </w:rPr>
              <w:t>1</w:t>
            </w:r>
          </w:p>
        </w:tc>
      </w:tr>
      <w:tr w:rsidR="00F67CF2" w:rsidRPr="003C1446" w:rsidTr="00F67CF2">
        <w:trPr>
          <w:cnfStyle w:val="000000010000" w:firstRow="0" w:lastRow="0" w:firstColumn="0" w:lastColumn="0" w:oddVBand="0" w:evenVBand="0" w:oddHBand="0" w:evenHBand="1" w:firstRowFirstColumn="0" w:firstRowLastColumn="0" w:lastRowFirstColumn="0" w:lastRowLastColumn="0"/>
          <w:cantSplit/>
          <w:trHeight w:val="300"/>
        </w:trPr>
        <w:tc>
          <w:tcPr>
            <w:tcW w:w="2061" w:type="pc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pStyle w:val="ExhibitText"/>
              <w:rPr>
                <w:rFonts w:ascii="Times" w:hAnsi="Times"/>
              </w:rPr>
            </w:pPr>
            <w:r w:rsidRPr="003C1446">
              <w:rPr>
                <w:rFonts w:ascii="Times" w:hAnsi="Times"/>
              </w:rPr>
              <w:t>GRASSLAND UPLAND</w:t>
            </w:r>
          </w:p>
        </w:tc>
        <w:tc>
          <w:tcPr>
            <w:tcW w:w="1317"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rPr>
                <w:rFonts w:ascii="Times" w:hAnsi="Times"/>
                <w:color w:val="000000"/>
                <w:szCs w:val="22"/>
              </w:rPr>
            </w:pPr>
          </w:p>
        </w:tc>
        <w:tc>
          <w:tcPr>
            <w:tcW w:w="1622" w:type="pct"/>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DBDB"/>
            <w:vAlign w:val="center"/>
            <w:hideMark/>
          </w:tcPr>
          <w:p w:rsidR="008B7BFE" w:rsidRPr="003C1446" w:rsidRDefault="008B7BFE" w:rsidP="00F67CF2">
            <w:pPr>
              <w:rPr>
                <w:rFonts w:ascii="Times" w:hAnsi="Times"/>
                <w:color w:val="000000"/>
                <w:szCs w:val="22"/>
              </w:rPr>
            </w:pPr>
          </w:p>
        </w:tc>
      </w:tr>
    </w:tbl>
    <w:p w:rsidR="00B27720" w:rsidRPr="003C1446" w:rsidRDefault="00B27720" w:rsidP="00125E36">
      <w:pPr>
        <w:pStyle w:val="ExhibitSource"/>
        <w:rPr>
          <w:rFonts w:ascii="Times" w:hAnsi="Times"/>
        </w:rPr>
      </w:pPr>
      <w:bookmarkStart w:id="38" w:name="_Toc432601348"/>
      <w:bookmarkStart w:id="39" w:name="_Toc433017745"/>
      <w:r w:rsidRPr="003C1446">
        <w:rPr>
          <w:rFonts w:ascii="Times" w:hAnsi="Times"/>
          <w:vertAlign w:val="superscript"/>
        </w:rPr>
        <w:t>1</w:t>
      </w:r>
      <w:r w:rsidRPr="003C1446">
        <w:rPr>
          <w:rFonts w:ascii="Times" w:hAnsi="Times"/>
        </w:rPr>
        <w:t xml:space="preserve">Emissions factors for these land classes are not provided by the IPCC and therefore, have not been included in the Lookup Table nor are emissions from land covered by these categories computed in the </w:t>
      </w:r>
      <w:r w:rsidR="00E3199E" w:rsidRPr="003C1446">
        <w:rPr>
          <w:rFonts w:ascii="Times" w:hAnsi="Times"/>
        </w:rPr>
        <w:t>Blue Carbon C</w:t>
      </w:r>
      <w:r w:rsidRPr="003C1446">
        <w:rPr>
          <w:rFonts w:ascii="Times" w:hAnsi="Times"/>
        </w:rPr>
        <w:t xml:space="preserve">alculator. </w:t>
      </w:r>
      <w:r w:rsidR="00E3199E" w:rsidRPr="003C1446">
        <w:rPr>
          <w:rFonts w:ascii="Times" w:hAnsi="Times"/>
        </w:rPr>
        <w:t>These rows are only included for futu</w:t>
      </w:r>
      <w:r w:rsidRPr="003C1446">
        <w:rPr>
          <w:rFonts w:ascii="Times" w:hAnsi="Times"/>
        </w:rPr>
        <w:t>re development.</w:t>
      </w:r>
    </w:p>
    <w:p w:rsidR="008B7BFE" w:rsidRPr="003C1446" w:rsidRDefault="008B7BFE" w:rsidP="00F67CF2">
      <w:pPr>
        <w:pStyle w:val="Heading2"/>
        <w:numPr>
          <w:ilvl w:val="1"/>
          <w:numId w:val="1"/>
        </w:numPr>
        <w:ind w:left="720"/>
      </w:pPr>
      <w:bookmarkStart w:id="40" w:name="_Toc434841412"/>
      <w:bookmarkStart w:id="41" w:name="_Toc438217194"/>
      <w:r w:rsidRPr="003C1446">
        <w:t>Methodology</w:t>
      </w:r>
      <w:bookmarkEnd w:id="38"/>
      <w:bookmarkEnd w:id="39"/>
      <w:bookmarkEnd w:id="40"/>
      <w:bookmarkEnd w:id="41"/>
    </w:p>
    <w:p w:rsidR="008B7BFE" w:rsidRPr="003C1446" w:rsidRDefault="008B7BFE" w:rsidP="003C1446">
      <w:pPr>
        <w:pStyle w:val="Heading3"/>
      </w:pPr>
      <w:bookmarkStart w:id="42" w:name="_Toc432601349"/>
      <w:bookmarkStart w:id="43" w:name="_Toc433017746"/>
      <w:bookmarkStart w:id="44" w:name="_Toc434841413"/>
      <w:bookmarkStart w:id="45" w:name="_Toc438217195"/>
      <w:r w:rsidRPr="003C1446">
        <w:t>Development of Lookup Table</w:t>
      </w:r>
      <w:bookmarkEnd w:id="42"/>
      <w:bookmarkEnd w:id="43"/>
      <w:bookmarkEnd w:id="44"/>
      <w:bookmarkEnd w:id="45"/>
    </w:p>
    <w:p w:rsidR="008B7BFE" w:rsidRPr="003C1446" w:rsidRDefault="008B7BFE" w:rsidP="008B7BFE">
      <w:r w:rsidRPr="003C1446">
        <w:t>The look-up table below (</w:t>
      </w:r>
      <w:r w:rsidR="00DA6812" w:rsidRPr="003C1446">
        <w:fldChar w:fldCharType="begin"/>
      </w:r>
      <w:r w:rsidR="00091493"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provides </w:t>
      </w:r>
      <w:r w:rsidR="00B27720" w:rsidRPr="003C1446">
        <w:t xml:space="preserve">soil </w:t>
      </w:r>
      <w:r w:rsidRPr="003C1446">
        <w:t xml:space="preserve">emissions factors for each type of wetland change, as defined by IPCC, under each of our broad wetland classes. This table is a compilation of Tier 1 default emissions factors from the </w:t>
      </w:r>
      <w:r w:rsidRPr="003C1446">
        <w:rPr>
          <w:i/>
        </w:rPr>
        <w:t xml:space="preserve">Wetlands Supplement </w:t>
      </w:r>
      <w:r w:rsidRPr="003C1446">
        <w:t xml:space="preserve">and, for forested wetlands, emissions factors are based on </w:t>
      </w:r>
      <w:r w:rsidR="00506DF3" w:rsidRPr="003C1446">
        <w:t xml:space="preserve">an </w:t>
      </w:r>
      <w:r w:rsidRPr="003C1446">
        <w:t xml:space="preserve">analysis of terrestrial GHG fluxes </w:t>
      </w:r>
      <w:r w:rsidR="00506DF3" w:rsidRPr="003C1446">
        <w:t xml:space="preserve">conducted as part </w:t>
      </w:r>
      <w:r w:rsidRPr="003C1446">
        <w:t>of this project.</w:t>
      </w:r>
      <w:r w:rsidR="00080346" w:rsidRPr="003C1446">
        <w:t xml:space="preserve"> </w:t>
      </w:r>
      <w:r w:rsidR="00DA6812" w:rsidRPr="003C1446">
        <w:fldChar w:fldCharType="begin"/>
      </w:r>
      <w:r w:rsidR="00301ACD" w:rsidRPr="003C1446">
        <w:instrText xml:space="preserve"> REF _Ref434834108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4</w:t>
      </w:r>
      <w:r w:rsidR="00DA6812" w:rsidRPr="003C1446">
        <w:fldChar w:fldCharType="end"/>
      </w:r>
      <w:r w:rsidR="00301ACD" w:rsidRPr="003C1446">
        <w:t xml:space="preserve"> </w:t>
      </w:r>
      <w:r w:rsidR="00C40738" w:rsidRPr="003C1446">
        <w:t>shows the sources of each set of values in the Lookup table.</w:t>
      </w:r>
      <w:r w:rsidRPr="003C1446">
        <w:t xml:space="preserve"> All values are based on the IPCC’s temperate or cold temperate wet climate types (IPCC 2001), depending on the level of specification within the </w:t>
      </w:r>
      <w:r w:rsidRPr="003C1446">
        <w:rPr>
          <w:i/>
        </w:rPr>
        <w:t xml:space="preserve">Wetlands Supplement </w:t>
      </w:r>
      <w:r w:rsidRPr="003C1446">
        <w:t xml:space="preserve">chapters. </w:t>
      </w:r>
    </w:p>
    <w:p w:rsidR="008B7BFE" w:rsidRPr="003C1446" w:rsidRDefault="008B7BFE" w:rsidP="008B7BFE">
      <w:r w:rsidRPr="003C1446">
        <w:t>As previously noted, there is currently a gap in the IPCC guidance for emissions factors for saturated areas (wetlands or open water) that undergo tidal reconnection but remain saturated. Because this</w:t>
      </w:r>
      <w:r w:rsidR="00506DF3" w:rsidRPr="003C1446">
        <w:t xml:space="preserve"> is typical of</w:t>
      </w:r>
      <w:r w:rsidRPr="003C1446">
        <w:t xml:space="preserve"> Massachusetts restoration projects, we have developed a temporary wetland change category called “Wetlands remaining wetlands” and accompanying methodology for analyzing this type of situation. This is described in more detail below and in </w:t>
      </w:r>
      <w:r w:rsidR="00301ACD" w:rsidRPr="003C1446">
        <w:t xml:space="preserve">Section </w:t>
      </w:r>
      <w:r w:rsidR="00DA6812" w:rsidRPr="003C1446">
        <w:fldChar w:fldCharType="begin"/>
      </w:r>
      <w:r w:rsidRPr="003C1446">
        <w:instrText xml:space="preserve"> REF _Ref426377170 \r \h </w:instrText>
      </w:r>
      <w:r w:rsidR="00DA6812" w:rsidRPr="003C1446">
        <w:fldChar w:fldCharType="separate"/>
      </w:r>
      <w:r w:rsidR="00825703">
        <w:t>1.3.2</w:t>
      </w:r>
      <w:r w:rsidR="00DA6812" w:rsidRPr="003C1446">
        <w:fldChar w:fldCharType="end"/>
      </w:r>
      <w:r w:rsidRPr="003C1446">
        <w:t>. Within each wetland change type, emissions factors are given for various types of emissions: soil carbon stock, dissolved organic carbon (DOC), CO</w:t>
      </w:r>
      <w:r w:rsidRPr="003C1446">
        <w:rPr>
          <w:vertAlign w:val="subscript"/>
        </w:rPr>
        <w:t>2</w:t>
      </w:r>
      <w:r w:rsidRPr="003C1446">
        <w:t xml:space="preserve">, </w:t>
      </w:r>
      <w:r w:rsidR="00506DF3" w:rsidRPr="003C1446">
        <w:t xml:space="preserve">and </w:t>
      </w:r>
      <w:r w:rsidRPr="003C1446">
        <w:t>CH</w:t>
      </w:r>
      <w:r w:rsidRPr="003C1446">
        <w:rPr>
          <w:vertAlign w:val="subscript"/>
        </w:rPr>
        <w:t>4</w:t>
      </w:r>
      <w:r w:rsidRPr="003C1446">
        <w:t>.</w:t>
      </w:r>
    </w:p>
    <w:p w:rsidR="00304754" w:rsidRPr="003C1446" w:rsidRDefault="008B7BFE" w:rsidP="00F357CF">
      <w:pPr>
        <w:pStyle w:val="Bullets"/>
        <w:numPr>
          <w:ilvl w:val="0"/>
          <w:numId w:val="20"/>
        </w:numPr>
        <w:rPr>
          <w:b/>
        </w:rPr>
      </w:pPr>
      <w:r w:rsidRPr="003C1446">
        <w:rPr>
          <w:b/>
        </w:rPr>
        <w:lastRenderedPageBreak/>
        <w:t>Extraction:</w:t>
      </w:r>
      <w:r w:rsidRPr="003C1446">
        <w:t xml:space="preserve"> Emission factors for extraction </w:t>
      </w:r>
      <w:r w:rsidR="00077D35" w:rsidRPr="003C1446">
        <w:t xml:space="preserve">activities </w:t>
      </w:r>
      <w:r w:rsidRPr="003C1446">
        <w:t>are shown under “Wetlands Destruction” in the look-up table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Emissions from soil carbon stock are only accounted for only if the soil is removed by extraction</w:t>
      </w:r>
      <w:r w:rsidR="002C41F5" w:rsidRPr="003C1446">
        <w:t>, and these values quantify the emissions resulting from oxidizing soils that are being removed</w:t>
      </w:r>
      <w:r w:rsidRPr="003C1446">
        <w:t xml:space="preserve">. Guidance on accounting for GHG emissions </w:t>
      </w:r>
      <w:r w:rsidR="00077D35" w:rsidRPr="003C1446">
        <w:t xml:space="preserve">associated </w:t>
      </w:r>
      <w:r w:rsidRPr="003C1446">
        <w:t xml:space="preserve">with extraction of inland/freshwater organic wetlands was not provided in the </w:t>
      </w:r>
      <w:r w:rsidRPr="003C1446">
        <w:rPr>
          <w:i/>
        </w:rPr>
        <w:t>2006 IPCC Guidance</w:t>
      </w:r>
      <w:r w:rsidRPr="003C1446">
        <w:t xml:space="preserve"> or the </w:t>
      </w:r>
      <w:r w:rsidRPr="003C1446">
        <w:rPr>
          <w:i/>
        </w:rPr>
        <w:t>Wetlands Supplement</w:t>
      </w:r>
      <w:r w:rsidRPr="003C1446">
        <w:t xml:space="preserve"> and therefore is an area that should be investigated further in the future. </w:t>
      </w:r>
    </w:p>
    <w:p w:rsidR="008B7BFE" w:rsidRPr="003C1446" w:rsidRDefault="008B7BFE" w:rsidP="00304754">
      <w:pPr>
        <w:pStyle w:val="Bullets"/>
        <w:ind w:firstLine="0"/>
        <w:rPr>
          <w:b/>
        </w:rPr>
      </w:pPr>
      <w:r w:rsidRPr="003C1446">
        <w:rPr>
          <w:b/>
        </w:rPr>
        <w:t>Examples of extraction activities include:</w:t>
      </w:r>
    </w:p>
    <w:p w:rsidR="008B7BFE" w:rsidRPr="003C1446" w:rsidRDefault="008B7BFE" w:rsidP="00242475">
      <w:pPr>
        <w:pStyle w:val="Bullet2"/>
        <w:numPr>
          <w:ilvl w:val="0"/>
          <w:numId w:val="16"/>
        </w:numPr>
      </w:pPr>
      <w:r w:rsidRPr="003C1446">
        <w:t>Excavation to enable port, harbor</w:t>
      </w:r>
      <w:r w:rsidR="00C30247" w:rsidRPr="003C1446">
        <w:t>,</w:t>
      </w:r>
      <w:r w:rsidRPr="003C1446">
        <w:t xml:space="preserve"> and marina construction and filling</w:t>
      </w:r>
    </w:p>
    <w:p w:rsidR="008B7BFE" w:rsidRPr="003C1446" w:rsidRDefault="008B7BFE" w:rsidP="00242475">
      <w:pPr>
        <w:pStyle w:val="Bullet2"/>
        <w:numPr>
          <w:ilvl w:val="0"/>
          <w:numId w:val="16"/>
        </w:numPr>
      </w:pPr>
      <w:r w:rsidRPr="003C1446">
        <w:t>Removal of soils for channel, ditch or land surface alteration resulting in soil material being placed in an oxygenated environment</w:t>
      </w:r>
    </w:p>
    <w:p w:rsidR="008B7BFE" w:rsidRPr="003C1446" w:rsidRDefault="008B7BFE" w:rsidP="00242475">
      <w:pPr>
        <w:pStyle w:val="Bullets"/>
        <w:numPr>
          <w:ilvl w:val="0"/>
          <w:numId w:val="21"/>
        </w:numPr>
      </w:pPr>
      <w:r w:rsidRPr="003C1446">
        <w:rPr>
          <w:b/>
        </w:rPr>
        <w:t>Drainage:</w:t>
      </w:r>
      <w:r w:rsidRPr="003C1446">
        <w:t xml:space="preserve"> Emissions factors for drainage are shown under “Wetlands Destruction” in the lookup table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w:t>
      </w:r>
      <w:r w:rsidR="002C41F5" w:rsidRPr="003C1446">
        <w:t xml:space="preserve">These factors quantify emissions resulting from changes in microbial communities and soil composition following the drying of soils. </w:t>
      </w:r>
      <w:r w:rsidRPr="003C1446">
        <w:t>Currently, the IPCC provides very specific emissions factors for CO</w:t>
      </w:r>
      <w:r w:rsidRPr="003C1446">
        <w:rPr>
          <w:vertAlign w:val="subscript"/>
        </w:rPr>
        <w:t>2</w:t>
      </w:r>
      <w:r w:rsidRPr="003C1446">
        <w:t xml:space="preserve"> and CH</w:t>
      </w:r>
      <w:r w:rsidRPr="003C1446">
        <w:rPr>
          <w:vertAlign w:val="subscript"/>
        </w:rPr>
        <w:t>4</w:t>
      </w:r>
      <w:r w:rsidRPr="003C1446">
        <w:t xml:space="preserve"> associated with the draining of inland/freshwater organic wetlands, reflecting specific conditions (e.g. water table). These factors are provided based on the land use classification of the land subsequent to draining, i.e., forest land, grassland, cropland or peatland. Because of this, we have not provided an emissions factor for drained inland organic wetlands but leave the selection of an appropriate emissions factor to be included within the Calculator </w:t>
      </w:r>
      <w:r w:rsidR="00C30247" w:rsidRPr="003C1446">
        <w:t xml:space="preserve">to </w:t>
      </w:r>
      <w:r w:rsidRPr="003C1446">
        <w:t>the user. Because of higher resolution data for inland organic soils</w:t>
      </w:r>
      <w:r w:rsidR="00C30247" w:rsidRPr="003C1446">
        <w:t xml:space="preserve">, </w:t>
      </w:r>
      <w:r w:rsidRPr="003C1446">
        <w:t xml:space="preserve">the </w:t>
      </w:r>
      <w:r w:rsidRPr="003C1446">
        <w:rPr>
          <w:i/>
        </w:rPr>
        <w:t>Wetlands Supplement</w:t>
      </w:r>
      <w:r w:rsidRPr="003C1446">
        <w:t xml:space="preserve"> includes a specific factor for dissolved organic carbon (DOC) within the total flux calculation (provided in the look</w:t>
      </w:r>
      <w:r w:rsidR="00C30247" w:rsidRPr="003C1446">
        <w:t>-</w:t>
      </w:r>
      <w:r w:rsidRPr="003C1446">
        <w:t xml:space="preserve">up table). For coastal wetlands, at the Tier 1 level, a simple emissions factor is given for the drainage of organic and mineral soils. This factor assumes a depth of influence of 1 meter and that DOC is implicitly accounted for in the net change. This Tier 1 value is included in the calculator. In </w:t>
      </w:r>
      <w:r w:rsidR="00DA6812" w:rsidRPr="003C1446">
        <w:fldChar w:fldCharType="begin"/>
      </w:r>
      <w:r w:rsidR="0010069F" w:rsidRPr="003C1446">
        <w:instrText xml:space="preserve"> REF _Ref436210178 \h </w:instrText>
      </w:r>
      <w:r w:rsidR="00DA6812" w:rsidRPr="003C1446">
        <w:fldChar w:fldCharType="separate"/>
      </w:r>
      <w:r w:rsidR="00825703">
        <w:rPr>
          <w:b/>
          <w:bCs/>
        </w:rPr>
        <w:t>Error! Reference source not found.</w:t>
      </w:r>
      <w:r w:rsidR="00DA6812" w:rsidRPr="003C1446">
        <w:fldChar w:fldCharType="end"/>
      </w:r>
      <w:r w:rsidR="0010069F" w:rsidRPr="003C1446">
        <w:t xml:space="preserve"> </w:t>
      </w:r>
      <w:proofErr w:type="gramStart"/>
      <w:r w:rsidRPr="003C1446">
        <w:t>we</w:t>
      </w:r>
      <w:proofErr w:type="gramEnd"/>
      <w:r w:rsidRPr="003C1446">
        <w:t xml:space="preserve"> have provided a table of these more specific factors for a temperate climate zone. If needed, one of these values may be selected and added to the calculator, which is discussed more thoroughly in </w:t>
      </w:r>
      <w:r w:rsidR="00301ACD" w:rsidRPr="003C1446">
        <w:t xml:space="preserve">Section </w:t>
      </w:r>
      <w:r w:rsidR="00DA6812" w:rsidRPr="003C1446">
        <w:fldChar w:fldCharType="begin"/>
      </w:r>
      <w:r w:rsidR="001A25F8" w:rsidRPr="003C1446">
        <w:instrText xml:space="preserve"> REF _Ref432665806 \r \h </w:instrText>
      </w:r>
      <w:r w:rsidR="00DA6812" w:rsidRPr="003C1446">
        <w:fldChar w:fldCharType="separate"/>
      </w:r>
      <w:r w:rsidR="00825703">
        <w:t>1.3.2</w:t>
      </w:r>
      <w:r w:rsidR="00DA6812" w:rsidRPr="003C1446">
        <w:fldChar w:fldCharType="end"/>
      </w:r>
      <w:r w:rsidRPr="003C1446">
        <w:t xml:space="preserve"> below.</w:t>
      </w:r>
    </w:p>
    <w:p w:rsidR="008B7BFE" w:rsidRPr="003C1446" w:rsidRDefault="008B7BFE" w:rsidP="008B7BFE">
      <w:pPr>
        <w:pStyle w:val="Bullets"/>
        <w:ind w:firstLine="0"/>
      </w:pPr>
      <w:r w:rsidRPr="003C1446">
        <w:rPr>
          <w:b/>
        </w:rPr>
        <w:t>Examples of activities resulting in drainage:</w:t>
      </w:r>
    </w:p>
    <w:p w:rsidR="008B7BFE" w:rsidRPr="003C1446" w:rsidRDefault="008B7BFE" w:rsidP="00242475">
      <w:pPr>
        <w:pStyle w:val="Bullet2"/>
        <w:numPr>
          <w:ilvl w:val="0"/>
          <w:numId w:val="16"/>
        </w:numPr>
      </w:pPr>
      <w:r w:rsidRPr="003C1446">
        <w:t xml:space="preserve">Building of berms and ditching of wetland soils to lower water tables </w:t>
      </w:r>
    </w:p>
    <w:p w:rsidR="008B7BFE" w:rsidRPr="003C1446" w:rsidRDefault="008B7BFE" w:rsidP="00242475">
      <w:pPr>
        <w:pStyle w:val="Bullet2"/>
        <w:numPr>
          <w:ilvl w:val="0"/>
          <w:numId w:val="16"/>
        </w:numPr>
      </w:pPr>
      <w:r w:rsidRPr="003C1446">
        <w:t>Diking and draining to create pastures, croplands</w:t>
      </w:r>
      <w:r w:rsidR="00C30247" w:rsidRPr="003C1446">
        <w:t xml:space="preserve">, </w:t>
      </w:r>
      <w:r w:rsidRPr="003C1446">
        <w:t>and settlements</w:t>
      </w:r>
    </w:p>
    <w:p w:rsidR="008B7BFE" w:rsidRPr="003C1446" w:rsidRDefault="008B7BFE" w:rsidP="00242475">
      <w:pPr>
        <w:pStyle w:val="Bullet2"/>
        <w:numPr>
          <w:ilvl w:val="0"/>
          <w:numId w:val="16"/>
        </w:numPr>
      </w:pPr>
      <w:r w:rsidRPr="003C1446">
        <w:t>Pumping of ground water resulting in draining</w:t>
      </w:r>
    </w:p>
    <w:p w:rsidR="008B7BFE" w:rsidRPr="003C1446" w:rsidRDefault="008B7BFE" w:rsidP="00242475">
      <w:pPr>
        <w:pStyle w:val="Bullets"/>
        <w:numPr>
          <w:ilvl w:val="0"/>
          <w:numId w:val="22"/>
        </w:numPr>
      </w:pPr>
      <w:r w:rsidRPr="003C1446">
        <w:rPr>
          <w:b/>
        </w:rPr>
        <w:t>Rewetting</w:t>
      </w:r>
      <w:r w:rsidRPr="003C1446">
        <w:t>: Rewetting is a central process required for the restoration of wetlands from a drained state. Emission</w:t>
      </w:r>
      <w:r w:rsidR="00A6208F" w:rsidRPr="003C1446">
        <w:t xml:space="preserve"> </w:t>
      </w:r>
      <w:r w:rsidRPr="003C1446">
        <w:t xml:space="preserve">factors for the rewetting of wetland soils are shown under “Wetlands </w:t>
      </w:r>
      <w:r w:rsidR="002C41F5" w:rsidRPr="003C1446">
        <w:t>Restoration</w:t>
      </w:r>
      <w:r w:rsidRPr="003C1446">
        <w:t>” in the look-up table (</w:t>
      </w:r>
      <w:r w:rsidR="00DA6812" w:rsidRPr="003C1446">
        <w:fldChar w:fldCharType="begin"/>
      </w:r>
      <w:r w:rsidR="00F67CF2"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w:t>
      </w:r>
      <w:r w:rsidR="002C41F5" w:rsidRPr="003C1446">
        <w:t xml:space="preserve">These factors quantify the emissions resulting from changes in microbial communities and soil composition following the wetting of soils. </w:t>
      </w:r>
      <w:r w:rsidRPr="003C1446">
        <w:t>Rewetting organic soils halts ongoing emissions of CO</w:t>
      </w:r>
      <w:r w:rsidRPr="003C1446">
        <w:rPr>
          <w:vertAlign w:val="subscript"/>
        </w:rPr>
        <w:t>2</w:t>
      </w:r>
      <w:r w:rsidRPr="003C1446">
        <w:t xml:space="preserve"> and, depending upon salinity, may increase CH</w:t>
      </w:r>
      <w:r w:rsidRPr="003C1446">
        <w:rPr>
          <w:vertAlign w:val="subscript"/>
        </w:rPr>
        <w:t>4</w:t>
      </w:r>
      <w:r w:rsidRPr="003C1446">
        <w:t xml:space="preserve"> emissions. Carbon sequestration is typically higher in coastal wetlands than terrestrial wetlands due to </w:t>
      </w:r>
      <w:r w:rsidR="00A6208F" w:rsidRPr="003C1446">
        <w:t xml:space="preserve">the </w:t>
      </w:r>
      <w:r w:rsidR="00EA4281" w:rsidRPr="003C1446">
        <w:t xml:space="preserve">type of species </w:t>
      </w:r>
      <w:r w:rsidRPr="003C1446">
        <w:t>involved and additional process of soil building and burial. As mentioned previously, DOC emissions are only quantified for drained and rewetted inland organic wetland soils and are provided in the look-up table for those categories. Emission factors for CO</w:t>
      </w:r>
      <w:r w:rsidRPr="003C1446">
        <w:rPr>
          <w:vertAlign w:val="subscript"/>
        </w:rPr>
        <w:t>2</w:t>
      </w:r>
      <w:r w:rsidRPr="003C1446">
        <w:t xml:space="preserve"> from inland organic wetlands vary with nutrient status. These wetlands sequester CO</w:t>
      </w:r>
      <w:r w:rsidRPr="003C1446">
        <w:rPr>
          <w:vertAlign w:val="subscript"/>
        </w:rPr>
        <w:t>2</w:t>
      </w:r>
      <w:r w:rsidRPr="003C1446">
        <w:t xml:space="preserve"> when lacking in nutrients, and are a source of CO</w:t>
      </w:r>
      <w:r w:rsidRPr="003C1446">
        <w:rPr>
          <w:vertAlign w:val="subscript"/>
        </w:rPr>
        <w:t>2</w:t>
      </w:r>
      <w:r w:rsidRPr="003C1446">
        <w:t xml:space="preserve"> when rich in nutrients. There is a data gap in CO</w:t>
      </w:r>
      <w:r w:rsidRPr="003C1446">
        <w:rPr>
          <w:vertAlign w:val="subscript"/>
        </w:rPr>
        <w:t>2</w:t>
      </w:r>
      <w:r w:rsidRPr="003C1446">
        <w:t xml:space="preserve"> emissions from rewet</w:t>
      </w:r>
      <w:r w:rsidR="00DE27C0" w:rsidRPr="003C1446">
        <w:t>ted</w:t>
      </w:r>
      <w:r w:rsidRPr="003C1446">
        <w:t xml:space="preserve"> inland mineral soils; the IPCC does not report any values </w:t>
      </w:r>
      <w:r w:rsidR="00EA4281" w:rsidRPr="003C1446">
        <w:t>for these soils</w:t>
      </w:r>
      <w:r w:rsidRPr="003C1446">
        <w:t xml:space="preserve">. In coastal organic and mineral soil wetlands, </w:t>
      </w:r>
      <w:r w:rsidRPr="003C1446">
        <w:lastRenderedPageBreak/>
        <w:t>emissions are dependent on re</w:t>
      </w:r>
      <w:r w:rsidR="00EA4281" w:rsidRPr="003C1446">
        <w:t>-</w:t>
      </w:r>
      <w:r w:rsidRPr="003C1446">
        <w:t>establishment of vegetation. Recovery of vegetation, through natural recruitment or planting, results in reestablishment of organic accumulation within soils. Similar to CO</w:t>
      </w:r>
      <w:r w:rsidRPr="003C1446">
        <w:rPr>
          <w:vertAlign w:val="subscript"/>
        </w:rPr>
        <w:t>2</w:t>
      </w:r>
      <w:r w:rsidRPr="003C1446">
        <w:t>, CH</w:t>
      </w:r>
      <w:r w:rsidRPr="003C1446">
        <w:rPr>
          <w:vertAlign w:val="subscript"/>
        </w:rPr>
        <w:t>4</w:t>
      </w:r>
      <w:r w:rsidRPr="003C1446">
        <w:t xml:space="preserve"> emissions vary with nutrient availability, but all inland wetlands and </w:t>
      </w:r>
      <w:proofErr w:type="spellStart"/>
      <w:r w:rsidRPr="003C1446">
        <w:t>phragmites</w:t>
      </w:r>
      <w:proofErr w:type="spellEnd"/>
      <w:r w:rsidRPr="003C1446">
        <w:t>-dominated wetlands are a source for CH</w:t>
      </w:r>
      <w:r w:rsidRPr="003C1446">
        <w:rPr>
          <w:vertAlign w:val="subscript"/>
        </w:rPr>
        <w:t>4</w:t>
      </w:r>
      <w:r w:rsidRPr="003C1446">
        <w:t xml:space="preserve"> regardless of nutrient availability. At the Tier 1 level, emissions of CH</w:t>
      </w:r>
      <w:r w:rsidRPr="003C1446">
        <w:rPr>
          <w:vertAlign w:val="subscript"/>
        </w:rPr>
        <w:t>4</w:t>
      </w:r>
      <w:r w:rsidRPr="003C1446">
        <w:t xml:space="preserve"> from all tidal wetlands except </w:t>
      </w:r>
      <w:proofErr w:type="spellStart"/>
      <w:r w:rsidRPr="003C1446">
        <w:t>phragmites</w:t>
      </w:r>
      <w:proofErr w:type="spellEnd"/>
      <w:r w:rsidRPr="003C1446">
        <w:t xml:space="preserve"> are considered zero. Emission</w:t>
      </w:r>
      <w:r w:rsidR="00EA4281" w:rsidRPr="003C1446">
        <w:t xml:space="preserve"> </w:t>
      </w:r>
      <w:r w:rsidRPr="003C1446">
        <w:t xml:space="preserve">factors from open water are not provided in the </w:t>
      </w:r>
      <w:r w:rsidRPr="003C1446">
        <w:rPr>
          <w:i/>
        </w:rPr>
        <w:t>Wetlands Supplement</w:t>
      </w:r>
      <w:r w:rsidRPr="003C1446">
        <w:t xml:space="preserve"> and therefore follow Kroeger and Crooks </w:t>
      </w:r>
      <w:r w:rsidR="00DA6812" w:rsidRPr="003C1446">
        <w:fldChar w:fldCharType="begin"/>
      </w:r>
      <w:r w:rsidRPr="003C1446">
        <w:instrText xml:space="preserve"> ADDIN EN.CITE &lt;EndNote&gt;&lt;Cite ExcludeAuth="1"&gt;&lt;Author&gt;Kroeger&lt;/Author&gt;&lt;Year&gt;in prep&lt;/Year&gt;&lt;RecNum&gt;15&lt;/RecNum&gt;&lt;DisplayText&gt;(in prep)&lt;/DisplayText&gt;&lt;record&gt;&lt;rec-number&gt;15&lt;/rec-number&gt;&lt;foreign-keys&gt;&lt;key app="EN" db-id="fr2550zaw52f2qewdtppddx8ftseexeda9sr"&gt;15&lt;/key&gt;&lt;/foreign-keys&gt;&lt;ref-type name="Journal Article"&gt;17&lt;/ref-type&gt;&lt;contributors&gt;&lt;authors&gt;&lt;author&gt;Kroeger, K.,&lt;/author&gt;&lt;author&gt;Crooks, S.&lt;/author&gt;&lt;/authors&gt;&lt;/contributors&gt;&lt;titles&gt;&lt;title&gt;Avoided greenhouse gas emissions through tidal reconnection in degraded and impounded wetlands: The lowest hanging fruit in blue carbon?&lt;/title&gt;&lt;/titles&gt;&lt;dates&gt;&lt;year&gt;in prep&lt;/year&gt;&lt;/dates&gt;&lt;urls&gt;&lt;/urls&gt;&lt;/record&gt;&lt;/Cite&gt;&lt;/EndNote&gt;</w:instrText>
      </w:r>
      <w:r w:rsidR="00DA6812" w:rsidRPr="003C1446">
        <w:fldChar w:fldCharType="separate"/>
      </w:r>
      <w:r w:rsidRPr="003C1446">
        <w:rPr>
          <w:noProof/>
        </w:rPr>
        <w:t>(</w:t>
      </w:r>
      <w:hyperlink w:anchor="_ENREF_10" w:tooltip="Kroeger, in prep #15" w:history="1">
        <w:r w:rsidR="004C75EC" w:rsidRPr="003C1446">
          <w:rPr>
            <w:noProof/>
          </w:rPr>
          <w:t>in prep</w:t>
        </w:r>
      </w:hyperlink>
      <w:r w:rsidRPr="003C1446">
        <w:rPr>
          <w:noProof/>
        </w:rPr>
        <w:t>)</w:t>
      </w:r>
      <w:r w:rsidR="00DA6812" w:rsidRPr="003C1446">
        <w:fldChar w:fldCharType="end"/>
      </w:r>
      <w:r w:rsidRPr="003C1446">
        <w:t>, which assumes that as a first-order approximation, CH</w:t>
      </w:r>
      <w:r w:rsidRPr="003C1446">
        <w:rPr>
          <w:vertAlign w:val="subscript"/>
        </w:rPr>
        <w:t>4</w:t>
      </w:r>
      <w:r w:rsidRPr="003C1446">
        <w:t xml:space="preserve"> emissions factors for vegetated wetlands can be applied to open water of comparable salinity.</w:t>
      </w:r>
    </w:p>
    <w:p w:rsidR="008B7BFE" w:rsidRPr="003C1446" w:rsidRDefault="008B7BFE" w:rsidP="008B7BFE">
      <w:pPr>
        <w:pStyle w:val="Bullets"/>
        <w:ind w:firstLine="0"/>
        <w:rPr>
          <w:b/>
        </w:rPr>
      </w:pPr>
      <w:r w:rsidRPr="003C1446">
        <w:rPr>
          <w:b/>
        </w:rPr>
        <w:t xml:space="preserve"> Examples of activities resulting in rewetting:</w:t>
      </w:r>
    </w:p>
    <w:p w:rsidR="008B7BFE" w:rsidRPr="003C1446" w:rsidRDefault="008B7BFE" w:rsidP="00242475">
      <w:pPr>
        <w:pStyle w:val="Bullet2"/>
        <w:numPr>
          <w:ilvl w:val="0"/>
          <w:numId w:val="16"/>
        </w:numPr>
      </w:pPr>
      <w:r w:rsidRPr="003C1446">
        <w:t>Removal of fill to restore tidal wetlands</w:t>
      </w:r>
    </w:p>
    <w:p w:rsidR="008B7BFE" w:rsidRPr="003C1446" w:rsidRDefault="008B7BFE" w:rsidP="00242475">
      <w:pPr>
        <w:pStyle w:val="Bullet2"/>
        <w:numPr>
          <w:ilvl w:val="0"/>
          <w:numId w:val="16"/>
        </w:numPr>
      </w:pPr>
      <w:r w:rsidRPr="003C1446">
        <w:t>Removal of barriers to hydrologic flow such as a levee where the land behind the obstruction is in a drained state prior to restoration</w:t>
      </w:r>
    </w:p>
    <w:p w:rsidR="008B7BFE" w:rsidRPr="003C1446" w:rsidRDefault="008B7BFE" w:rsidP="00242475">
      <w:pPr>
        <w:pStyle w:val="Bullet2"/>
        <w:numPr>
          <w:ilvl w:val="0"/>
          <w:numId w:val="16"/>
        </w:numPr>
      </w:pPr>
      <w:r w:rsidRPr="003C1446">
        <w:t xml:space="preserve">Adjustment in water management activities on land behind tide gates resulting in recovery of wetland soils. </w:t>
      </w:r>
    </w:p>
    <w:p w:rsidR="008B7BFE" w:rsidRPr="003C1446" w:rsidRDefault="008B7BFE" w:rsidP="00242475">
      <w:pPr>
        <w:pStyle w:val="Bullets"/>
        <w:numPr>
          <w:ilvl w:val="0"/>
          <w:numId w:val="23"/>
        </w:numPr>
      </w:pPr>
      <w:r w:rsidRPr="003C1446">
        <w:rPr>
          <w:b/>
        </w:rPr>
        <w:t>Wetlands remaining wetlands</w:t>
      </w:r>
      <w:r w:rsidRPr="003C1446">
        <w:t xml:space="preserve">: </w:t>
      </w:r>
      <w:r w:rsidR="006D0F1F" w:rsidRPr="003C1446">
        <w:t>‘</w:t>
      </w:r>
      <w:r w:rsidRPr="003C1446">
        <w:t>Wetlands remaining wetlands</w:t>
      </w:r>
      <w:r w:rsidR="006D0F1F" w:rsidRPr="003C1446">
        <w:t>’</w:t>
      </w:r>
      <w:r w:rsidRPr="003C1446">
        <w:t xml:space="preserve"> is a category developed for the purposes of this analysis</w:t>
      </w:r>
      <w:r w:rsidR="00F458C0" w:rsidRPr="003C1446">
        <w:t>, in order</w:t>
      </w:r>
      <w:r w:rsidR="0054267F" w:rsidRPr="003C1446">
        <w:t xml:space="preserve"> </w:t>
      </w:r>
      <w:r w:rsidRPr="003C1446">
        <w:t xml:space="preserve">to apply IPCC methods to Massachusetts restoration projects which do not fall within the activity categories described above. This category represents activities occurring on lands that would be considered saturated under the pre-and post-restoration condition, but which </w:t>
      </w:r>
      <w:r w:rsidR="00F8631B" w:rsidRPr="003C1446">
        <w:t xml:space="preserve">may </w:t>
      </w:r>
      <w:r w:rsidRPr="003C1446">
        <w:t>alter the GHG emissions on those lands. This includes alteration of salinity</w:t>
      </w:r>
      <w:r w:rsidR="00F8631B" w:rsidRPr="003C1446">
        <w:t xml:space="preserve"> and conversion from</w:t>
      </w:r>
      <w:r w:rsidRPr="003C1446">
        <w:t xml:space="preserve"> open water </w:t>
      </w:r>
      <w:r w:rsidR="00F8631B" w:rsidRPr="003C1446">
        <w:t>to</w:t>
      </w:r>
      <w:r w:rsidRPr="003C1446">
        <w:t xml:space="preserve"> vegetated wetlands</w:t>
      </w:r>
      <w:r w:rsidR="00F8631B" w:rsidRPr="003C1446">
        <w:t xml:space="preserve"> and vice versa</w:t>
      </w:r>
      <w:r w:rsidRPr="003C1446">
        <w:t>. Emission</w:t>
      </w:r>
      <w:r w:rsidR="0054267F" w:rsidRPr="003C1446">
        <w:t xml:space="preserve"> </w:t>
      </w:r>
      <w:r w:rsidRPr="003C1446">
        <w:t xml:space="preserve">factors for wetlands remaining wetlands </w:t>
      </w:r>
      <w:r w:rsidR="00F8631B" w:rsidRPr="003C1446">
        <w:t xml:space="preserve">were developed based on </w:t>
      </w:r>
      <w:r w:rsidRPr="003C1446">
        <w:t>rewetting</w:t>
      </w:r>
      <w:r w:rsidR="00F8631B" w:rsidRPr="003C1446">
        <w:t xml:space="preserve"> emission</w:t>
      </w:r>
      <w:r w:rsidR="0054267F" w:rsidRPr="003C1446">
        <w:t xml:space="preserve"> </w:t>
      </w:r>
      <w:r w:rsidR="00F8631B" w:rsidRPr="003C1446">
        <w:t>factors and other assumptions</w:t>
      </w:r>
      <w:r w:rsidRPr="003C1446">
        <w:t>, but calculations of result</w:t>
      </w:r>
      <w:r w:rsidR="00F458C0" w:rsidRPr="003C1446">
        <w:t>ant</w:t>
      </w:r>
      <w:r w:rsidR="0054267F" w:rsidRPr="003C1446">
        <w:t xml:space="preserve"> </w:t>
      </w:r>
      <w:r w:rsidRPr="003C1446">
        <w:t xml:space="preserve">emissions are slightly different and explained in further detail in </w:t>
      </w:r>
      <w:r w:rsidR="001F38E4" w:rsidRPr="003C1446">
        <w:t>S</w:t>
      </w:r>
      <w:r w:rsidRPr="003C1446">
        <w:t xml:space="preserve">ection </w:t>
      </w:r>
      <w:r w:rsidR="00DA6812" w:rsidRPr="003C1446">
        <w:fldChar w:fldCharType="begin"/>
      </w:r>
      <w:r w:rsidR="00F67CF2" w:rsidRPr="003C1446">
        <w:instrText xml:space="preserve"> REF _Ref432664413 \r \h </w:instrText>
      </w:r>
      <w:r w:rsidR="00DA6812" w:rsidRPr="003C1446">
        <w:fldChar w:fldCharType="separate"/>
      </w:r>
      <w:r w:rsidR="00825703">
        <w:t>1.3.2</w:t>
      </w:r>
      <w:r w:rsidR="00DA6812" w:rsidRPr="003C1446">
        <w:fldChar w:fldCharType="end"/>
      </w:r>
      <w:r w:rsidRPr="003C1446">
        <w:t xml:space="preserve"> below. As guidance becomes available, these emissions factors and methodology for calculations should be updated. </w:t>
      </w:r>
    </w:p>
    <w:p w:rsidR="008B7BFE" w:rsidRPr="003C1446" w:rsidRDefault="008B7BFE" w:rsidP="008B7BFE">
      <w:pPr>
        <w:pStyle w:val="Bullets"/>
        <w:ind w:firstLine="0"/>
        <w:rPr>
          <w:b/>
        </w:rPr>
      </w:pPr>
      <w:r w:rsidRPr="003C1446">
        <w:rPr>
          <w:b/>
        </w:rPr>
        <w:t>Examples of activities resulting in wetlands remaining wetlands:</w:t>
      </w:r>
    </w:p>
    <w:p w:rsidR="008B7BFE" w:rsidRPr="003C1446" w:rsidRDefault="008B7BFE" w:rsidP="00242475">
      <w:pPr>
        <w:pStyle w:val="Bullet2"/>
        <w:numPr>
          <w:ilvl w:val="0"/>
          <w:numId w:val="16"/>
        </w:numPr>
      </w:pPr>
      <w:r w:rsidRPr="003C1446">
        <w:t>Land that is converted from open water to wetlands as a result of removal of a dam or other obstruction</w:t>
      </w:r>
    </w:p>
    <w:p w:rsidR="008B7BFE" w:rsidRPr="003C1446" w:rsidRDefault="008B7BFE" w:rsidP="00242475">
      <w:pPr>
        <w:pStyle w:val="Bullet2"/>
        <w:numPr>
          <w:ilvl w:val="0"/>
          <w:numId w:val="16"/>
        </w:numPr>
      </w:pPr>
      <w:r w:rsidRPr="003C1446">
        <w:t>Removal or replacement of culvert or tide gate, where the area behind the obstruction is saturated (wetlands or open water) prior to removal.</w:t>
      </w:r>
    </w:p>
    <w:p w:rsidR="008B7BFE" w:rsidRPr="003C1446" w:rsidRDefault="008B7BFE" w:rsidP="00242475">
      <w:pPr>
        <w:pStyle w:val="Bullet2"/>
        <w:numPr>
          <w:ilvl w:val="0"/>
          <w:numId w:val="16"/>
        </w:numPr>
      </w:pPr>
      <w:r w:rsidRPr="003C1446">
        <w:t>Restoring hydrologic connection to convert freshwater wetlands to saline wetlands</w:t>
      </w:r>
    </w:p>
    <w:p w:rsidR="008B7BFE" w:rsidRPr="003C1446" w:rsidRDefault="008B7BFE" w:rsidP="00242475">
      <w:pPr>
        <w:pStyle w:val="Bullet2"/>
        <w:numPr>
          <w:ilvl w:val="0"/>
          <w:numId w:val="16"/>
        </w:numPr>
      </w:pPr>
      <w:r w:rsidRPr="003C1446">
        <w:t>Converting open salt water to fresh or vice versa</w:t>
      </w:r>
    </w:p>
    <w:p w:rsidR="008B7BFE" w:rsidRPr="003C1446" w:rsidRDefault="006E129A" w:rsidP="00781825">
      <w:pPr>
        <w:pStyle w:val="Bullets"/>
        <w:ind w:firstLine="0"/>
      </w:pPr>
      <w:r w:rsidRPr="003C1446">
        <w:t xml:space="preserve">The emissions factors reported in this category are slightly different than the </w:t>
      </w:r>
      <w:r w:rsidR="002C41F5" w:rsidRPr="003C1446">
        <w:t>emission factors for the other three categories because there is no direct guidance by IPCC for this scenario. The IPCC does not provide emissions factors for “unmanaged</w:t>
      </w:r>
      <w:r w:rsidR="00304754" w:rsidRPr="003C1446">
        <w:t>,</w:t>
      </w:r>
      <w:r w:rsidR="002C41F5" w:rsidRPr="003C1446">
        <w:t>”</w:t>
      </w:r>
      <w:r w:rsidR="00304754" w:rsidRPr="003C1446">
        <w:t xml:space="preserve"> </w:t>
      </w:r>
      <w:r w:rsidR="005E7DD4" w:rsidRPr="003C1446">
        <w:t>or “</w:t>
      </w:r>
      <w:r w:rsidR="00BC7469" w:rsidRPr="003C1446">
        <w:t>baseline”</w:t>
      </w:r>
      <w:r w:rsidR="002C41F5" w:rsidRPr="003C1446">
        <w:t xml:space="preserve"> wetlands, or wetlands which are not undergoing any activit</w:t>
      </w:r>
      <w:r w:rsidR="00301ACD" w:rsidRPr="003C1446">
        <w:t>y</w:t>
      </w:r>
      <w:r w:rsidR="002C41F5" w:rsidRPr="003C1446">
        <w:t>. Additionally, the IPCC does not provide guidance for activities which result in a wetland being converted to another wetland, and therefore does not result in exposing soil to oxygen, drying or wetting soil.</w:t>
      </w:r>
      <w:r w:rsidR="00A551B4" w:rsidRPr="003C1446">
        <w:t xml:space="preserve"> Because of this, the emission</w:t>
      </w:r>
      <w:r w:rsidR="0031713B" w:rsidRPr="003C1446">
        <w:t xml:space="preserve"> </w:t>
      </w:r>
      <w:r w:rsidR="00A551B4" w:rsidRPr="003C1446">
        <w:t xml:space="preserve">factors we have developed in </w:t>
      </w:r>
      <w:r w:rsidR="00DA6812" w:rsidRPr="003C1446">
        <w:fldChar w:fldCharType="begin"/>
      </w:r>
      <w:r w:rsidR="001F38E4" w:rsidRPr="003C1446">
        <w:instrText xml:space="preserve"> REF _Ref434593723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00BC7469" w:rsidRPr="003C1446">
        <w:t xml:space="preserve"> are assumed to be “baseline” emissions. The Calculator then computes the difference between the “baseline” emissions prior to the restoration, and the “baseline” emissions after. For most categories, </w:t>
      </w:r>
      <w:r w:rsidR="00BC7469" w:rsidRPr="003C1446">
        <w:lastRenderedPageBreak/>
        <w:t>these values are the same as the rewetting emission factors (</w:t>
      </w:r>
      <w:r w:rsidR="00DA6812" w:rsidRPr="003C1446">
        <w:fldChar w:fldCharType="begin"/>
      </w:r>
      <w:r w:rsidR="001F38E4" w:rsidRPr="003C1446">
        <w:instrText xml:space="preserve"> REF _Ref434834108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4</w:t>
      </w:r>
      <w:r w:rsidR="00DA6812" w:rsidRPr="003C1446">
        <w:fldChar w:fldCharType="end"/>
      </w:r>
      <w:r w:rsidR="00BC7469" w:rsidRPr="003C1446">
        <w:t>). However, the emissions resulting from rewetting nutrient rich</w:t>
      </w:r>
      <w:r w:rsidR="0031713B" w:rsidRPr="003C1446">
        <w:rPr>
          <w:rStyle w:val="FootnoteReference"/>
        </w:rPr>
        <w:footnoteReference w:id="8"/>
      </w:r>
      <w:r w:rsidR="00BC7469" w:rsidRPr="003C1446">
        <w:t xml:space="preserve"> inland organic soils are positive, due to the initial microbial respiration associated with rewetting these types of soils. Overtime, this initial increase in respiration decreases and</w:t>
      </w:r>
      <w:r w:rsidR="00301ACD" w:rsidRPr="003C1446">
        <w:t>;</w:t>
      </w:r>
      <w:r w:rsidR="00BC7469" w:rsidRPr="003C1446">
        <w:t xml:space="preserve"> therefore</w:t>
      </w:r>
      <w:r w:rsidR="00301ACD" w:rsidRPr="003C1446">
        <w:t>,</w:t>
      </w:r>
      <w:r w:rsidR="00BC7469" w:rsidRPr="003C1446">
        <w:t xml:space="preserve"> the assumed “baseline” emissions factor for inland organic wetlands is assumed to be zero instead of this positive number (</w:t>
      </w:r>
      <w:r w:rsidR="00DA6812" w:rsidRPr="003C1446">
        <w:fldChar w:fldCharType="begin"/>
      </w:r>
      <w:r w:rsidR="001F38E4" w:rsidRPr="003C1446">
        <w:instrText xml:space="preserve"> REF _Ref434593723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00BC7469" w:rsidRPr="003C1446">
        <w:t>).</w:t>
      </w:r>
    </w:p>
    <w:p w:rsidR="008B7BFE" w:rsidRPr="003C1446" w:rsidRDefault="008B7BFE" w:rsidP="008B7BFE">
      <w:pPr>
        <w:pStyle w:val="BodyText"/>
      </w:pPr>
    </w:p>
    <w:p w:rsidR="008B7BFE" w:rsidRPr="003C1446" w:rsidRDefault="008B7BFE" w:rsidP="008B7BFE">
      <w:pPr>
        <w:pStyle w:val="BodyText"/>
        <w:sectPr w:rsidR="008B7BFE" w:rsidRPr="003C1446" w:rsidSect="003378C3">
          <w:headerReference w:type="default" r:id="rId17"/>
          <w:pgSz w:w="12240" w:h="15840" w:code="1"/>
          <w:pgMar w:top="1440" w:right="1440" w:bottom="1440" w:left="1440" w:header="720" w:footer="720" w:gutter="0"/>
          <w:cols w:space="720"/>
          <w:docGrid w:linePitch="299"/>
        </w:sectPr>
      </w:pPr>
    </w:p>
    <w:p w:rsidR="008B7BFE" w:rsidRPr="003C1446" w:rsidRDefault="008B7BFE" w:rsidP="008B7BFE">
      <w:pPr>
        <w:pStyle w:val="Caption"/>
      </w:pPr>
      <w:bookmarkStart w:id="46" w:name="_Ref434593723"/>
      <w:bookmarkStart w:id="47" w:name="_Ref426471071"/>
      <w:bookmarkStart w:id="48" w:name="_Ref427148352"/>
      <w:bookmarkStart w:id="49" w:name="_Toc433017773"/>
      <w:bookmarkStart w:id="50" w:name="_Toc434841439"/>
      <w:bookmarkStart w:id="51" w:name="_Toc439237067"/>
      <w:r w:rsidRPr="003C1446">
        <w:lastRenderedPageBreak/>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1</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3</w:t>
      </w:r>
      <w:r w:rsidR="00DA6812" w:rsidRPr="003C1446">
        <w:rPr>
          <w:noProof/>
        </w:rPr>
        <w:fldChar w:fldCharType="end"/>
      </w:r>
      <w:bookmarkEnd w:id="46"/>
      <w:bookmarkEnd w:id="47"/>
      <w:r w:rsidR="00F67CF2" w:rsidRPr="003C1446">
        <w:tab/>
      </w:r>
      <w:r w:rsidRPr="003C1446">
        <w:t>Look</w:t>
      </w:r>
      <w:r w:rsidR="0009476D" w:rsidRPr="003C1446">
        <w:t>-</w:t>
      </w:r>
      <w:r w:rsidRPr="003C1446">
        <w:t xml:space="preserve">up Table for </w:t>
      </w:r>
      <w:r w:rsidR="00DE27C0" w:rsidRPr="003C1446">
        <w:t xml:space="preserve">Soil </w:t>
      </w:r>
      <w:r w:rsidRPr="003C1446">
        <w:t>Emissions Factors of CO</w:t>
      </w:r>
      <w:r w:rsidRPr="003C1446">
        <w:rPr>
          <w:vertAlign w:val="subscript"/>
        </w:rPr>
        <w:t>2</w:t>
      </w:r>
      <w:r w:rsidRPr="003C1446">
        <w:t>-C and CH</w:t>
      </w:r>
      <w:r w:rsidRPr="003C1446">
        <w:rPr>
          <w:vertAlign w:val="subscript"/>
        </w:rPr>
        <w:t>4</w:t>
      </w:r>
      <w:r w:rsidRPr="003C1446">
        <w:t>-C</w:t>
      </w:r>
      <w:bookmarkEnd w:id="48"/>
      <w:bookmarkEnd w:id="49"/>
      <w:bookmarkEnd w:id="50"/>
      <w:bookmarkEnd w:id="51"/>
    </w:p>
    <w:tbl>
      <w:tblPr>
        <w:tblStyle w:val="Abt"/>
        <w:tblW w:w="5000" w:type="pct"/>
        <w:tblLayout w:type="fixed"/>
        <w:tblLook w:val="04A0" w:firstRow="1" w:lastRow="0" w:firstColumn="1" w:lastColumn="0" w:noHBand="0" w:noVBand="1"/>
      </w:tblPr>
      <w:tblGrid>
        <w:gridCol w:w="1010"/>
        <w:gridCol w:w="988"/>
        <w:gridCol w:w="1889"/>
        <w:gridCol w:w="1262"/>
        <w:gridCol w:w="988"/>
        <w:gridCol w:w="991"/>
        <w:gridCol w:w="991"/>
        <w:gridCol w:w="1004"/>
        <w:gridCol w:w="980"/>
        <w:gridCol w:w="991"/>
        <w:gridCol w:w="988"/>
        <w:gridCol w:w="1094"/>
      </w:tblGrid>
      <w:tr w:rsidR="00F8631B" w:rsidRPr="003C1446" w:rsidTr="00125E36">
        <w:trPr>
          <w:cnfStyle w:val="100000000000" w:firstRow="1" w:lastRow="0" w:firstColumn="0" w:lastColumn="0" w:oddVBand="0" w:evenVBand="0" w:oddHBand="0" w:evenHBand="0" w:firstRowFirstColumn="0" w:firstRowLastColumn="0" w:lastRowFirstColumn="0" w:lastRowLastColumn="0"/>
          <w:trHeight w:val="300"/>
        </w:trPr>
        <w:tc>
          <w:tcPr>
            <w:tcW w:w="383" w:type="pct"/>
            <w:vMerge w:val="restart"/>
            <w:shd w:val="clear" w:color="auto" w:fill="DDD9C3" w:themeFill="background2" w:themeFillShade="E6"/>
            <w:noWrap/>
            <w:vAlign w:val="center"/>
            <w:hideMark/>
          </w:tcPr>
          <w:p w:rsidR="00F8631B" w:rsidRPr="003C1446" w:rsidRDefault="00F8631B" w:rsidP="001F38E4">
            <w:pPr>
              <w:pStyle w:val="ExhibitColumnHeader"/>
              <w:spacing w:before="40" w:after="40"/>
              <w:contextualSpacing/>
              <w:rPr>
                <w:rFonts w:ascii="Arial Narrow" w:hAnsi="Arial Narrow"/>
              </w:rPr>
            </w:pPr>
            <w:r w:rsidRPr="003C1446">
              <w:rPr>
                <w:rFonts w:ascii="Arial Narrow" w:hAnsi="Arial Narrow"/>
              </w:rPr>
              <w:t>Location</w:t>
            </w:r>
          </w:p>
        </w:tc>
        <w:tc>
          <w:tcPr>
            <w:tcW w:w="375" w:type="pct"/>
            <w:vMerge w:val="restart"/>
            <w:shd w:val="clear" w:color="auto" w:fill="DDD9C3" w:themeFill="background2" w:themeFillShade="E6"/>
            <w:noWrap/>
            <w:vAlign w:val="center"/>
            <w:hideMark/>
          </w:tcPr>
          <w:p w:rsidR="00F8631B" w:rsidRPr="003C1446" w:rsidRDefault="00F8631B" w:rsidP="001F38E4">
            <w:pPr>
              <w:pStyle w:val="ExhibitColumnHeader"/>
              <w:spacing w:before="40" w:after="40"/>
              <w:contextualSpacing/>
              <w:rPr>
                <w:rFonts w:ascii="Arial Narrow" w:hAnsi="Arial Narrow"/>
              </w:rPr>
            </w:pPr>
            <w:r w:rsidRPr="003C1446">
              <w:rPr>
                <w:rFonts w:ascii="Arial Narrow" w:hAnsi="Arial Narrow"/>
              </w:rPr>
              <w:t>Soil Type</w:t>
            </w:r>
          </w:p>
        </w:tc>
        <w:tc>
          <w:tcPr>
            <w:tcW w:w="717" w:type="pct"/>
            <w:vMerge w:val="restart"/>
            <w:shd w:val="clear" w:color="auto" w:fill="DDD9C3" w:themeFill="background2" w:themeFillShade="E6"/>
            <w:noWrap/>
            <w:vAlign w:val="center"/>
            <w:hideMark/>
          </w:tcPr>
          <w:p w:rsidR="00F8631B" w:rsidRPr="003C1446" w:rsidRDefault="00F8631B" w:rsidP="001F38E4">
            <w:pPr>
              <w:pStyle w:val="ExhibitColumnHeader"/>
              <w:spacing w:before="40" w:after="40"/>
              <w:contextualSpacing/>
              <w:rPr>
                <w:rFonts w:ascii="Arial Narrow" w:hAnsi="Arial Narrow"/>
              </w:rPr>
            </w:pPr>
            <w:r w:rsidRPr="003C1446">
              <w:rPr>
                <w:rFonts w:ascii="Arial Narrow" w:hAnsi="Arial Narrow"/>
              </w:rPr>
              <w:t>Land Use Category</w:t>
            </w:r>
          </w:p>
        </w:tc>
        <w:tc>
          <w:tcPr>
            <w:tcW w:w="1606" w:type="pct"/>
            <w:gridSpan w:val="4"/>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i/>
              </w:rPr>
            </w:pPr>
            <w:r w:rsidRPr="003C1446">
              <w:rPr>
                <w:rFonts w:ascii="Arial Narrow" w:hAnsi="Arial Narrow"/>
                <w:i/>
              </w:rPr>
              <w:t>Wetlands Destruction</w:t>
            </w:r>
          </w:p>
        </w:tc>
        <w:tc>
          <w:tcPr>
            <w:tcW w:w="1919" w:type="pct"/>
            <w:gridSpan w:val="5"/>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i/>
              </w:rPr>
            </w:pPr>
            <w:r w:rsidRPr="003C1446">
              <w:rPr>
                <w:rFonts w:ascii="Arial Narrow" w:hAnsi="Arial Narrow"/>
                <w:i/>
              </w:rPr>
              <w:t>Wetlands Restoration</w:t>
            </w:r>
          </w:p>
        </w:tc>
      </w:tr>
      <w:tr w:rsidR="00F8631B" w:rsidRPr="003C1446" w:rsidTr="00125E36">
        <w:trPr>
          <w:cnfStyle w:val="000000100000" w:firstRow="0" w:lastRow="0" w:firstColumn="0" w:lastColumn="0" w:oddVBand="0" w:evenVBand="0" w:oddHBand="1" w:evenHBand="0" w:firstRowFirstColumn="0" w:firstRowLastColumn="0" w:lastRowFirstColumn="0" w:lastRowLastColumn="0"/>
          <w:trHeight w:val="520"/>
        </w:trPr>
        <w:tc>
          <w:tcPr>
            <w:tcW w:w="383"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375"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717"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479"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Extraction</w:t>
            </w:r>
          </w:p>
        </w:tc>
        <w:tc>
          <w:tcPr>
            <w:tcW w:w="1127" w:type="pct"/>
            <w:gridSpan w:val="3"/>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Drained</w:t>
            </w:r>
          </w:p>
        </w:tc>
        <w:tc>
          <w:tcPr>
            <w:tcW w:w="1129" w:type="pct"/>
            <w:gridSpan w:val="3"/>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Rewetting</w:t>
            </w:r>
          </w:p>
        </w:tc>
        <w:tc>
          <w:tcPr>
            <w:tcW w:w="790" w:type="pct"/>
            <w:gridSpan w:val="2"/>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Wetlands Remaining Wetlands</w:t>
            </w:r>
          </w:p>
        </w:tc>
      </w:tr>
      <w:tr w:rsidR="00291C57" w:rsidRPr="003C1446" w:rsidTr="00F8631B">
        <w:trPr>
          <w:cnfStyle w:val="000000010000" w:firstRow="0" w:lastRow="0" w:firstColumn="0" w:lastColumn="0" w:oddVBand="0" w:evenVBand="0" w:oddHBand="0" w:evenHBand="1" w:firstRowFirstColumn="0" w:firstRowLastColumn="0" w:lastRowFirstColumn="0" w:lastRowLastColumn="0"/>
          <w:trHeight w:val="600"/>
        </w:trPr>
        <w:tc>
          <w:tcPr>
            <w:tcW w:w="383"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375"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717" w:type="pct"/>
            <w:vMerge/>
            <w:shd w:val="clear" w:color="auto" w:fill="DDD9C3" w:themeFill="background2" w:themeFillShade="E6"/>
            <w:vAlign w:val="center"/>
            <w:hideMark/>
          </w:tcPr>
          <w:p w:rsidR="00F8631B" w:rsidRPr="003C1446" w:rsidRDefault="00F8631B" w:rsidP="001F38E4">
            <w:pPr>
              <w:spacing w:before="40" w:after="40" w:line="240" w:lineRule="auto"/>
              <w:contextualSpacing/>
              <w:jc w:val="center"/>
              <w:rPr>
                <w:rFonts w:ascii="Calibri" w:hAnsi="Calibri"/>
                <w:b/>
                <w:bCs/>
                <w:i/>
                <w:iCs/>
                <w:color w:val="000000"/>
                <w:szCs w:val="22"/>
              </w:rPr>
            </w:pPr>
          </w:p>
        </w:tc>
        <w:tc>
          <w:tcPr>
            <w:tcW w:w="479"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Soil C stock: tons C/ha</w:t>
            </w:r>
          </w:p>
        </w:tc>
        <w:tc>
          <w:tcPr>
            <w:tcW w:w="375"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EF ton</w:t>
            </w:r>
            <w:r w:rsidR="0054267F" w:rsidRPr="003C1446">
              <w:rPr>
                <w:rFonts w:ascii="Arial Narrow" w:hAnsi="Arial Narrow"/>
              </w:rPr>
              <w:t>s</w:t>
            </w:r>
            <w:r w:rsidR="00B90E7B" w:rsidRPr="003C1446">
              <w:rPr>
                <w:rFonts w:ascii="Arial Narrow" w:hAnsi="Arial Narrow"/>
              </w:rPr>
              <w:t xml:space="preserve"> </w:t>
            </w:r>
            <w:r w:rsidRPr="003C1446">
              <w:rPr>
                <w:rFonts w:ascii="Arial Narrow" w:hAnsi="Arial Narrow"/>
              </w:rPr>
              <w:t>DOC- C/ha/</w:t>
            </w:r>
            <w:proofErr w:type="spellStart"/>
            <w:r w:rsidRPr="003C1446">
              <w:rPr>
                <w:rFonts w:ascii="Arial Narrow" w:hAnsi="Arial Narrow"/>
              </w:rPr>
              <w:t>yr</w:t>
            </w:r>
            <w:proofErr w:type="spellEnd"/>
          </w:p>
        </w:tc>
        <w:tc>
          <w:tcPr>
            <w:tcW w:w="376"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EF tons CO2- C/ha/</w:t>
            </w:r>
            <w:proofErr w:type="spellStart"/>
            <w:r w:rsidRPr="003C1446">
              <w:rPr>
                <w:rFonts w:ascii="Arial Narrow" w:hAnsi="Arial Narrow"/>
              </w:rPr>
              <w:t>yr</w:t>
            </w:r>
            <w:proofErr w:type="spellEnd"/>
          </w:p>
        </w:tc>
        <w:tc>
          <w:tcPr>
            <w:tcW w:w="376"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EF tons CH4-C/ha/</w:t>
            </w:r>
            <w:proofErr w:type="spellStart"/>
            <w:r w:rsidRPr="003C1446">
              <w:rPr>
                <w:rFonts w:ascii="Arial Narrow" w:hAnsi="Arial Narrow"/>
              </w:rPr>
              <w:t>yr</w:t>
            </w:r>
            <w:proofErr w:type="spellEnd"/>
          </w:p>
        </w:tc>
        <w:tc>
          <w:tcPr>
            <w:tcW w:w="381"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EF tons DOC- C/ha/</w:t>
            </w:r>
            <w:proofErr w:type="spellStart"/>
            <w:r w:rsidRPr="003C1446">
              <w:rPr>
                <w:rFonts w:ascii="Arial Narrow" w:hAnsi="Arial Narrow"/>
              </w:rPr>
              <w:t>yr</w:t>
            </w:r>
            <w:proofErr w:type="spellEnd"/>
          </w:p>
        </w:tc>
        <w:tc>
          <w:tcPr>
            <w:tcW w:w="372"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rPr>
            </w:pPr>
            <w:r w:rsidRPr="003C1446">
              <w:rPr>
                <w:rFonts w:ascii="Arial Narrow" w:hAnsi="Arial Narrow"/>
              </w:rPr>
              <w:t>EF tons CO2-C/ha/</w:t>
            </w:r>
            <w:proofErr w:type="spellStart"/>
            <w:r w:rsidRPr="003C1446">
              <w:rPr>
                <w:rFonts w:ascii="Arial Narrow" w:hAnsi="Arial Narrow"/>
              </w:rPr>
              <w:t>yr</w:t>
            </w:r>
            <w:proofErr w:type="spellEnd"/>
          </w:p>
        </w:tc>
        <w:tc>
          <w:tcPr>
            <w:tcW w:w="376" w:type="pct"/>
            <w:shd w:val="clear" w:color="auto" w:fill="DDD9C3" w:themeFill="background2" w:themeFillShade="E6"/>
            <w:vAlign w:val="center"/>
            <w:hideMark/>
          </w:tcPr>
          <w:p w:rsidR="00F8631B" w:rsidRPr="003C1446" w:rsidRDefault="00F8631B" w:rsidP="001F38E4">
            <w:pPr>
              <w:pStyle w:val="ExhibitColumnHeader"/>
              <w:spacing w:before="40" w:after="40"/>
              <w:contextualSpacing/>
              <w:rPr>
                <w:rFonts w:ascii="Arial Narrow" w:hAnsi="Arial Narrow"/>
                <w:b w:val="0"/>
                <w:vertAlign w:val="superscript"/>
              </w:rPr>
            </w:pPr>
            <w:r w:rsidRPr="003C1446">
              <w:rPr>
                <w:rFonts w:ascii="Arial Narrow" w:hAnsi="Arial Narrow"/>
              </w:rPr>
              <w:t>EF tons CH4-C/ha/</w:t>
            </w:r>
            <w:proofErr w:type="spellStart"/>
            <w:r w:rsidRPr="003C1446">
              <w:rPr>
                <w:rFonts w:ascii="Arial Narrow" w:hAnsi="Arial Narrow"/>
              </w:rPr>
              <w:t>yr</w:t>
            </w:r>
            <w:r w:rsidR="006901E2" w:rsidRPr="003C1446">
              <w:rPr>
                <w:rFonts w:ascii="Arial Narrow" w:hAnsi="Arial Narrow"/>
                <w:vertAlign w:val="superscript"/>
              </w:rPr>
              <w:t>A</w:t>
            </w:r>
            <w:proofErr w:type="spellEnd"/>
          </w:p>
        </w:tc>
        <w:tc>
          <w:tcPr>
            <w:tcW w:w="375" w:type="pct"/>
            <w:shd w:val="clear" w:color="auto" w:fill="DDD9C3" w:themeFill="background2" w:themeFillShade="E6"/>
            <w:vAlign w:val="center"/>
            <w:hideMark/>
          </w:tcPr>
          <w:p w:rsidR="00F8631B" w:rsidRPr="003C1446" w:rsidRDefault="006901E2" w:rsidP="001F38E4">
            <w:pPr>
              <w:pStyle w:val="ExhibitColumnHeader"/>
              <w:spacing w:before="40" w:after="40"/>
              <w:contextualSpacing/>
              <w:rPr>
                <w:rFonts w:ascii="Arial Narrow" w:hAnsi="Arial Narrow"/>
                <w:b w:val="0"/>
                <w:vertAlign w:val="superscript"/>
              </w:rPr>
            </w:pPr>
            <w:r w:rsidRPr="003C1446">
              <w:rPr>
                <w:rFonts w:ascii="Arial Narrow" w:hAnsi="Arial Narrow"/>
              </w:rPr>
              <w:t>EF tons CO2-C/ha/</w:t>
            </w:r>
            <w:proofErr w:type="spellStart"/>
            <w:r w:rsidRPr="003C1446">
              <w:rPr>
                <w:rFonts w:ascii="Arial Narrow" w:hAnsi="Arial Narrow"/>
              </w:rPr>
              <w:t>yr</w:t>
            </w:r>
            <w:r w:rsidR="002B4AAB" w:rsidRPr="003C1446">
              <w:rPr>
                <w:rFonts w:ascii="Arial Narrow" w:hAnsi="Arial Narrow"/>
                <w:vertAlign w:val="superscript"/>
              </w:rPr>
              <w:t>E</w:t>
            </w:r>
            <w:proofErr w:type="spellEnd"/>
          </w:p>
        </w:tc>
        <w:tc>
          <w:tcPr>
            <w:tcW w:w="415" w:type="pct"/>
            <w:shd w:val="clear" w:color="auto" w:fill="DDD9C3" w:themeFill="background2" w:themeFillShade="E6"/>
            <w:vAlign w:val="center"/>
            <w:hideMark/>
          </w:tcPr>
          <w:p w:rsidR="00F8631B" w:rsidRPr="003C1446" w:rsidRDefault="006901E2" w:rsidP="001F38E4">
            <w:pPr>
              <w:pStyle w:val="ExhibitColumnHeader"/>
              <w:spacing w:before="40" w:after="40"/>
              <w:contextualSpacing/>
              <w:rPr>
                <w:rFonts w:ascii="Arial Narrow" w:hAnsi="Arial Narrow"/>
                <w:b w:val="0"/>
                <w:vertAlign w:val="superscript"/>
              </w:rPr>
            </w:pPr>
            <w:r w:rsidRPr="003C1446">
              <w:rPr>
                <w:rFonts w:ascii="Arial Narrow" w:hAnsi="Arial Narrow"/>
              </w:rPr>
              <w:t>EF tons CH4-C/ha/</w:t>
            </w:r>
            <w:proofErr w:type="spellStart"/>
            <w:r w:rsidRPr="003C1446">
              <w:rPr>
                <w:rFonts w:ascii="Arial Narrow" w:hAnsi="Arial Narrow"/>
              </w:rPr>
              <w:t>yr</w:t>
            </w:r>
            <w:r w:rsidRPr="003C1446">
              <w:rPr>
                <w:rFonts w:ascii="Arial Narrow" w:hAnsi="Arial Narrow"/>
                <w:vertAlign w:val="superscript"/>
              </w:rPr>
              <w:t>D</w:t>
            </w:r>
            <w:proofErr w:type="spellEnd"/>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600"/>
        </w:trPr>
        <w:tc>
          <w:tcPr>
            <w:tcW w:w="383" w:type="pct"/>
            <w:vMerge w:val="restar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Inland Wetland</w:t>
            </w:r>
          </w:p>
        </w:tc>
        <w:tc>
          <w:tcPr>
            <w:tcW w:w="375" w:type="pct"/>
            <w:vMerge w:val="restar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Organic</w:t>
            </w: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F</w:t>
            </w:r>
            <w:r w:rsidR="006823FA" w:rsidRPr="003C1446">
              <w:rPr>
                <w:color w:val="000000"/>
                <w:sz w:val="20"/>
              </w:rPr>
              <w:t>reshwater</w:t>
            </w:r>
            <w:r w:rsidRPr="003C1446">
              <w:rPr>
                <w:color w:val="000000"/>
                <w:sz w:val="20"/>
              </w:rPr>
              <w:t xml:space="preserve"> Wetland</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0.31</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0.24</w:t>
            </w:r>
          </w:p>
        </w:tc>
        <w:tc>
          <w:tcPr>
            <w:tcW w:w="372" w:type="pct"/>
            <w:shd w:val="clear" w:color="auto" w:fill="FFFFFF" w:themeFill="background1"/>
            <w:vAlign w:val="center"/>
            <w:hideMark/>
          </w:tcPr>
          <w:p w:rsidR="006901E2" w:rsidRPr="003C1446" w:rsidRDefault="006901E2" w:rsidP="001F38E4">
            <w:pPr>
              <w:spacing w:before="40" w:after="40" w:line="240" w:lineRule="auto"/>
              <w:rPr>
                <w:color w:val="000000"/>
                <w:sz w:val="20"/>
                <w:vertAlign w:val="superscript"/>
              </w:rPr>
            </w:pPr>
            <w:r w:rsidRPr="003C1446">
              <w:rPr>
                <w:color w:val="000000"/>
                <w:sz w:val="20"/>
              </w:rPr>
              <w:t>-0.23</w:t>
            </w:r>
            <w:r w:rsidRPr="003C1446">
              <w:rPr>
                <w:color w:val="000000"/>
                <w:sz w:val="20"/>
                <w:vertAlign w:val="superscript"/>
              </w:rPr>
              <w:t>B</w:t>
            </w:r>
            <w:r w:rsidR="002B4AAB" w:rsidRPr="003C1446">
              <w:rPr>
                <w:color w:val="000000"/>
                <w:sz w:val="20"/>
                <w:vertAlign w:val="superscript"/>
              </w:rPr>
              <w:t>,C</w:t>
            </w:r>
            <w:r w:rsidRPr="003C1446">
              <w:rPr>
                <w:color w:val="000000"/>
                <w:sz w:val="20"/>
              </w:rPr>
              <w:br/>
              <w:t>0.5</w:t>
            </w:r>
            <w:r w:rsidR="00024784" w:rsidRPr="003C1446">
              <w:rPr>
                <w:color w:val="000000"/>
                <w:sz w:val="20"/>
                <w:vertAlign w:val="superscript"/>
              </w:rPr>
              <w:t>C,D</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vertAlign w:val="superscript"/>
              </w:rPr>
            </w:pPr>
            <w:r w:rsidRPr="003C1446">
              <w:rPr>
                <w:color w:val="000000"/>
                <w:sz w:val="20"/>
              </w:rPr>
              <w:t>0.092</w:t>
            </w:r>
            <w:r w:rsidRPr="003C1446">
              <w:rPr>
                <w:color w:val="000000"/>
                <w:sz w:val="20"/>
                <w:vertAlign w:val="superscript"/>
              </w:rPr>
              <w:t>B</w:t>
            </w:r>
            <w:r w:rsidRPr="003C1446">
              <w:rPr>
                <w:color w:val="000000"/>
                <w:sz w:val="20"/>
              </w:rPr>
              <w:br/>
              <w:t>0.216</w:t>
            </w:r>
            <w:r w:rsidR="002B4AAB" w:rsidRPr="003C1446">
              <w:rPr>
                <w:color w:val="000000"/>
                <w:sz w:val="20"/>
                <w:vertAlign w:val="superscript"/>
              </w:rPr>
              <w:t>D</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0.092</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600"/>
        </w:trPr>
        <w:tc>
          <w:tcPr>
            <w:tcW w:w="383"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proofErr w:type="spellStart"/>
            <w:r w:rsidRPr="003C1446">
              <w:rPr>
                <w:color w:val="000000"/>
                <w:sz w:val="20"/>
              </w:rPr>
              <w:t>F</w:t>
            </w:r>
            <w:r w:rsidR="006823FA" w:rsidRPr="003C1446">
              <w:rPr>
                <w:color w:val="000000"/>
                <w:sz w:val="20"/>
              </w:rPr>
              <w:t>reshwaster</w:t>
            </w:r>
            <w:proofErr w:type="spellEnd"/>
            <w:r w:rsidRPr="003C1446">
              <w:rPr>
                <w:color w:val="000000"/>
                <w:sz w:val="20"/>
              </w:rPr>
              <w:t xml:space="preserve"> Forested Wetland</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0.31</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0.24</w:t>
            </w:r>
          </w:p>
        </w:tc>
        <w:tc>
          <w:tcPr>
            <w:tcW w:w="372" w:type="pct"/>
            <w:shd w:val="clear" w:color="auto" w:fill="FFFFFF" w:themeFill="background1"/>
            <w:vAlign w:val="center"/>
            <w:hideMark/>
          </w:tcPr>
          <w:p w:rsidR="006901E2" w:rsidRPr="003C1446" w:rsidRDefault="00024784" w:rsidP="001F38E4">
            <w:pPr>
              <w:spacing w:before="40" w:after="40" w:line="240" w:lineRule="auto"/>
              <w:rPr>
                <w:color w:val="000000"/>
                <w:sz w:val="20"/>
              </w:rPr>
            </w:pPr>
            <w:r w:rsidRPr="003C1446">
              <w:rPr>
                <w:color w:val="000000"/>
                <w:sz w:val="20"/>
              </w:rPr>
              <w:t>-0.23</w:t>
            </w:r>
            <w:r w:rsidRPr="003C1446">
              <w:rPr>
                <w:color w:val="000000"/>
                <w:sz w:val="20"/>
                <w:vertAlign w:val="superscript"/>
              </w:rPr>
              <w:t>B,C</w:t>
            </w:r>
            <w:r w:rsidRPr="003C1446">
              <w:rPr>
                <w:color w:val="000000"/>
                <w:sz w:val="20"/>
              </w:rPr>
              <w:br/>
              <w:t>0.5</w:t>
            </w:r>
            <w:r w:rsidRPr="003C1446">
              <w:rPr>
                <w:color w:val="000000"/>
                <w:sz w:val="20"/>
                <w:vertAlign w:val="superscript"/>
              </w:rPr>
              <w:t>C,D</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0.092</w:t>
            </w:r>
            <w:r w:rsidRPr="003C1446">
              <w:rPr>
                <w:color w:val="000000"/>
                <w:sz w:val="20"/>
                <w:vertAlign w:val="superscript"/>
              </w:rPr>
              <w:t>B</w:t>
            </w:r>
            <w:r w:rsidRPr="003C1446">
              <w:rPr>
                <w:color w:val="000000"/>
                <w:sz w:val="20"/>
              </w:rPr>
              <w:br/>
              <w:t>0.216</w:t>
            </w:r>
            <w:r w:rsidR="002B4AAB" w:rsidRPr="003C1446">
              <w:rPr>
                <w:color w:val="000000"/>
                <w:sz w:val="20"/>
                <w:vertAlign w:val="superscript"/>
              </w:rPr>
              <w:t>D</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0.092</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600"/>
        </w:trPr>
        <w:tc>
          <w:tcPr>
            <w:tcW w:w="383"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Open water fresh</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2"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0.092</w:t>
            </w:r>
            <w:r w:rsidRPr="003C1446">
              <w:rPr>
                <w:color w:val="000000"/>
                <w:sz w:val="20"/>
                <w:vertAlign w:val="superscript"/>
              </w:rPr>
              <w:t>B</w:t>
            </w:r>
            <w:r w:rsidRPr="003C1446">
              <w:rPr>
                <w:color w:val="000000"/>
                <w:sz w:val="20"/>
              </w:rPr>
              <w:br/>
              <w:t>0.216</w:t>
            </w:r>
            <w:r w:rsidR="002B4AAB" w:rsidRPr="003C1446">
              <w:rPr>
                <w:color w:val="000000"/>
                <w:sz w:val="20"/>
                <w:vertAlign w:val="superscript"/>
              </w:rPr>
              <w:t>D</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0.092</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vMerge w:val="restar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Mineral</w:t>
            </w: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F</w:t>
            </w:r>
            <w:r w:rsidR="006823FA" w:rsidRPr="003C1446">
              <w:rPr>
                <w:color w:val="000000"/>
                <w:sz w:val="20"/>
              </w:rPr>
              <w:t>reshwater</w:t>
            </w:r>
            <w:r w:rsidRPr="003C1446">
              <w:rPr>
                <w:color w:val="000000"/>
                <w:sz w:val="20"/>
              </w:rPr>
              <w:t xml:space="preserve"> Wetland</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128</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6.4</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2"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0.177</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300"/>
        </w:trPr>
        <w:tc>
          <w:tcPr>
            <w:tcW w:w="383"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F</w:t>
            </w:r>
            <w:r w:rsidR="006823FA" w:rsidRPr="003C1446">
              <w:rPr>
                <w:color w:val="000000"/>
                <w:sz w:val="20"/>
              </w:rPr>
              <w:t>reshwater</w:t>
            </w:r>
            <w:r w:rsidRPr="003C1446">
              <w:rPr>
                <w:color w:val="000000"/>
                <w:sz w:val="20"/>
              </w:rPr>
              <w:t xml:space="preserve"> Forested Wetland</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128</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6.4</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2"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0.177</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717" w:type="pct"/>
            <w:shd w:val="clear" w:color="auto" w:fill="FFFFFF" w:themeFill="background1"/>
            <w:noWrap/>
            <w:vAlign w:val="center"/>
            <w:hideMark/>
          </w:tcPr>
          <w:p w:rsidR="006901E2" w:rsidRPr="003C1446" w:rsidRDefault="006901E2" w:rsidP="001F38E4">
            <w:pPr>
              <w:spacing w:before="40" w:after="40" w:line="240" w:lineRule="auto"/>
              <w:rPr>
                <w:color w:val="000000"/>
                <w:sz w:val="20"/>
              </w:rPr>
            </w:pPr>
            <w:r w:rsidRPr="003C1446">
              <w:rPr>
                <w:color w:val="000000"/>
                <w:sz w:val="20"/>
              </w:rPr>
              <w:t>Open water fresh</w:t>
            </w:r>
          </w:p>
        </w:tc>
        <w:tc>
          <w:tcPr>
            <w:tcW w:w="479"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FFFFF" w:themeFill="background1"/>
            <w:vAlign w:val="center"/>
            <w:hideMark/>
          </w:tcPr>
          <w:p w:rsidR="006901E2" w:rsidRPr="003C1446" w:rsidRDefault="006901E2" w:rsidP="001F38E4">
            <w:pPr>
              <w:spacing w:before="40" w:after="40" w:line="240" w:lineRule="auto"/>
              <w:rPr>
                <w:color w:val="000000"/>
                <w:sz w:val="20"/>
              </w:rPr>
            </w:pPr>
          </w:p>
        </w:tc>
        <w:tc>
          <w:tcPr>
            <w:tcW w:w="372"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6"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0.177</w:t>
            </w:r>
          </w:p>
        </w:tc>
        <w:tc>
          <w:tcPr>
            <w:tcW w:w="37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FFFFF" w:themeFill="background1"/>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300"/>
        </w:trPr>
        <w:tc>
          <w:tcPr>
            <w:tcW w:w="383" w:type="pct"/>
            <w:vMerge w:val="restart"/>
            <w:noWrap/>
            <w:vAlign w:val="center"/>
            <w:hideMark/>
          </w:tcPr>
          <w:p w:rsidR="006901E2" w:rsidRPr="003C1446" w:rsidRDefault="006901E2" w:rsidP="001F38E4">
            <w:pPr>
              <w:spacing w:before="40" w:after="40" w:line="240" w:lineRule="auto"/>
              <w:rPr>
                <w:color w:val="000000"/>
                <w:sz w:val="20"/>
              </w:rPr>
            </w:pPr>
            <w:r w:rsidRPr="003C1446">
              <w:rPr>
                <w:color w:val="000000"/>
                <w:sz w:val="20"/>
              </w:rPr>
              <w:t>Coastal Wetland</w:t>
            </w:r>
          </w:p>
        </w:tc>
        <w:tc>
          <w:tcPr>
            <w:tcW w:w="375" w:type="pct"/>
            <w:vMerge w:val="restart"/>
            <w:noWrap/>
            <w:vAlign w:val="center"/>
            <w:hideMark/>
          </w:tcPr>
          <w:p w:rsidR="006901E2" w:rsidRPr="003C1446" w:rsidRDefault="006901E2" w:rsidP="001F38E4">
            <w:pPr>
              <w:spacing w:before="40" w:after="40" w:line="240" w:lineRule="auto"/>
              <w:rPr>
                <w:color w:val="000000"/>
                <w:sz w:val="20"/>
              </w:rPr>
            </w:pPr>
            <w:r w:rsidRPr="003C1446">
              <w:rPr>
                <w:color w:val="000000"/>
                <w:sz w:val="20"/>
              </w:rPr>
              <w:t>Organic</w:t>
            </w:r>
          </w:p>
        </w:tc>
        <w:tc>
          <w:tcPr>
            <w:tcW w:w="717" w:type="pct"/>
            <w:noWrap/>
            <w:vAlign w:val="center"/>
            <w:hideMark/>
          </w:tcPr>
          <w:p w:rsidR="006901E2" w:rsidRPr="003C1446" w:rsidRDefault="006901E2" w:rsidP="001F38E4">
            <w:pPr>
              <w:spacing w:before="40" w:after="40" w:line="240" w:lineRule="auto"/>
              <w:rPr>
                <w:color w:val="000000"/>
                <w:sz w:val="20"/>
              </w:rPr>
            </w:pPr>
            <w:r w:rsidRPr="003C1446">
              <w:rPr>
                <w:color w:val="000000"/>
                <w:sz w:val="20"/>
              </w:rPr>
              <w:t>Phragmites Wetland</w:t>
            </w:r>
          </w:p>
        </w:tc>
        <w:tc>
          <w:tcPr>
            <w:tcW w:w="479" w:type="pct"/>
            <w:vAlign w:val="center"/>
            <w:hideMark/>
          </w:tcPr>
          <w:p w:rsidR="006901E2" w:rsidRPr="003C1446" w:rsidRDefault="006901E2" w:rsidP="001F38E4">
            <w:pPr>
              <w:spacing w:before="40" w:after="40" w:line="240" w:lineRule="auto"/>
              <w:rPr>
                <w:color w:val="000000"/>
                <w:sz w:val="20"/>
              </w:rPr>
            </w:pPr>
            <w:r w:rsidRPr="003C1446">
              <w:rPr>
                <w:color w:val="000000"/>
                <w:sz w:val="20"/>
              </w:rPr>
              <w:t>340</w:t>
            </w:r>
          </w:p>
        </w:tc>
        <w:tc>
          <w:tcPr>
            <w:tcW w:w="375" w:type="pct"/>
            <w:vAlign w:val="center"/>
            <w:hideMark/>
          </w:tcPr>
          <w:p w:rsidR="006901E2" w:rsidRPr="003C1446" w:rsidRDefault="006901E2" w:rsidP="001F38E4">
            <w:pPr>
              <w:spacing w:before="40" w:after="40" w:line="240" w:lineRule="auto"/>
              <w:rPr>
                <w:color w:val="000000"/>
                <w:sz w:val="20"/>
              </w:rPr>
            </w:pP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vAlign w:val="center"/>
            <w:hideMark/>
          </w:tcPr>
          <w:p w:rsidR="006901E2" w:rsidRPr="003C1446" w:rsidRDefault="006901E2" w:rsidP="001F38E4">
            <w:pPr>
              <w:spacing w:before="40" w:after="40" w:line="240" w:lineRule="auto"/>
              <w:rPr>
                <w:color w:val="000000"/>
                <w:sz w:val="20"/>
              </w:rPr>
            </w:pPr>
          </w:p>
        </w:tc>
        <w:tc>
          <w:tcPr>
            <w:tcW w:w="372"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0.146</w:t>
            </w:r>
          </w:p>
        </w:tc>
        <w:tc>
          <w:tcPr>
            <w:tcW w:w="37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0.146</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717" w:type="pct"/>
            <w:shd w:val="clear" w:color="auto" w:fill="F2DBDB" w:themeFill="accent2" w:themeFillTint="33"/>
            <w:noWrap/>
            <w:vAlign w:val="center"/>
            <w:hideMark/>
          </w:tcPr>
          <w:p w:rsidR="006901E2" w:rsidRPr="003C1446" w:rsidRDefault="006901E2" w:rsidP="001F38E4">
            <w:pPr>
              <w:spacing w:before="40" w:after="40" w:line="240" w:lineRule="auto"/>
              <w:rPr>
                <w:color w:val="000000"/>
                <w:sz w:val="20"/>
              </w:rPr>
            </w:pPr>
            <w:r w:rsidRPr="003C1446">
              <w:rPr>
                <w:color w:val="000000"/>
                <w:sz w:val="20"/>
              </w:rPr>
              <w:t>S</w:t>
            </w:r>
            <w:r w:rsidR="006823FA" w:rsidRPr="003C1446">
              <w:rPr>
                <w:color w:val="000000"/>
                <w:sz w:val="20"/>
              </w:rPr>
              <w:t>altwater</w:t>
            </w:r>
            <w:r w:rsidRPr="003C1446">
              <w:rPr>
                <w:color w:val="000000"/>
                <w:sz w:val="20"/>
              </w:rPr>
              <w:t>/brackish Wetland</w:t>
            </w:r>
          </w:p>
        </w:tc>
        <w:tc>
          <w:tcPr>
            <w:tcW w:w="479"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340</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2"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300"/>
        </w:trPr>
        <w:tc>
          <w:tcPr>
            <w:tcW w:w="383" w:type="pct"/>
            <w:vMerge/>
            <w:vAlign w:val="center"/>
            <w:hideMark/>
          </w:tcPr>
          <w:p w:rsidR="006901E2" w:rsidRPr="003C1446" w:rsidRDefault="006901E2" w:rsidP="001F38E4">
            <w:pPr>
              <w:spacing w:before="40" w:after="40" w:line="240" w:lineRule="auto"/>
              <w:rPr>
                <w:color w:val="000000"/>
                <w:sz w:val="20"/>
              </w:rPr>
            </w:pPr>
          </w:p>
        </w:tc>
        <w:tc>
          <w:tcPr>
            <w:tcW w:w="375" w:type="pct"/>
            <w:vMerge/>
            <w:vAlign w:val="center"/>
            <w:hideMark/>
          </w:tcPr>
          <w:p w:rsidR="006901E2" w:rsidRPr="003C1446" w:rsidRDefault="006901E2" w:rsidP="001F38E4">
            <w:pPr>
              <w:spacing w:before="40" w:after="40" w:line="240" w:lineRule="auto"/>
              <w:rPr>
                <w:color w:val="000000"/>
                <w:sz w:val="20"/>
              </w:rPr>
            </w:pPr>
          </w:p>
        </w:tc>
        <w:tc>
          <w:tcPr>
            <w:tcW w:w="717" w:type="pct"/>
            <w:noWrap/>
            <w:vAlign w:val="center"/>
            <w:hideMark/>
          </w:tcPr>
          <w:p w:rsidR="006901E2" w:rsidRPr="003C1446" w:rsidRDefault="006901E2" w:rsidP="001F38E4">
            <w:pPr>
              <w:spacing w:before="40" w:after="40" w:line="240" w:lineRule="auto"/>
              <w:rPr>
                <w:color w:val="000000"/>
                <w:sz w:val="20"/>
              </w:rPr>
            </w:pPr>
            <w:r w:rsidRPr="003C1446">
              <w:rPr>
                <w:color w:val="000000"/>
                <w:sz w:val="20"/>
              </w:rPr>
              <w:t>S</w:t>
            </w:r>
            <w:r w:rsidR="006823FA" w:rsidRPr="003C1446">
              <w:rPr>
                <w:color w:val="000000"/>
                <w:sz w:val="20"/>
              </w:rPr>
              <w:t>alt water</w:t>
            </w:r>
            <w:r w:rsidRPr="003C1446">
              <w:rPr>
                <w:color w:val="000000"/>
                <w:sz w:val="20"/>
              </w:rPr>
              <w:t>/brackish Forested Wetland</w:t>
            </w:r>
          </w:p>
        </w:tc>
        <w:tc>
          <w:tcPr>
            <w:tcW w:w="479" w:type="pct"/>
            <w:vAlign w:val="center"/>
            <w:hideMark/>
          </w:tcPr>
          <w:p w:rsidR="006901E2" w:rsidRPr="003C1446" w:rsidRDefault="006901E2" w:rsidP="001F38E4">
            <w:pPr>
              <w:spacing w:before="40" w:after="40" w:line="240" w:lineRule="auto"/>
              <w:rPr>
                <w:color w:val="000000"/>
                <w:sz w:val="20"/>
              </w:rPr>
            </w:pPr>
            <w:r w:rsidRPr="003C1446">
              <w:rPr>
                <w:color w:val="000000"/>
                <w:sz w:val="20"/>
              </w:rPr>
              <w:t>340</w:t>
            </w:r>
          </w:p>
        </w:tc>
        <w:tc>
          <w:tcPr>
            <w:tcW w:w="375" w:type="pct"/>
            <w:vAlign w:val="center"/>
            <w:hideMark/>
          </w:tcPr>
          <w:p w:rsidR="006901E2" w:rsidRPr="003C1446" w:rsidRDefault="006901E2" w:rsidP="001F38E4">
            <w:pPr>
              <w:spacing w:before="40" w:after="40" w:line="240" w:lineRule="auto"/>
              <w:rPr>
                <w:color w:val="000000"/>
                <w:sz w:val="20"/>
              </w:rPr>
            </w:pP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vAlign w:val="center"/>
            <w:hideMark/>
          </w:tcPr>
          <w:p w:rsidR="006901E2" w:rsidRPr="003C1446" w:rsidRDefault="006901E2" w:rsidP="001F38E4">
            <w:pPr>
              <w:spacing w:before="40" w:after="40" w:line="240" w:lineRule="auto"/>
              <w:rPr>
                <w:color w:val="000000"/>
                <w:sz w:val="20"/>
              </w:rPr>
            </w:pPr>
          </w:p>
        </w:tc>
        <w:tc>
          <w:tcPr>
            <w:tcW w:w="372"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717" w:type="pct"/>
            <w:shd w:val="clear" w:color="auto" w:fill="F2DBDB" w:themeFill="accent2" w:themeFillTint="33"/>
            <w:noWrap/>
            <w:vAlign w:val="center"/>
            <w:hideMark/>
          </w:tcPr>
          <w:p w:rsidR="006901E2" w:rsidRPr="003C1446" w:rsidRDefault="006901E2" w:rsidP="001F38E4">
            <w:pPr>
              <w:spacing w:before="40" w:after="40" w:line="240" w:lineRule="auto"/>
              <w:rPr>
                <w:color w:val="000000"/>
                <w:sz w:val="20"/>
              </w:rPr>
            </w:pPr>
            <w:r w:rsidRPr="003C1446">
              <w:rPr>
                <w:color w:val="000000"/>
                <w:sz w:val="20"/>
              </w:rPr>
              <w:t>Open water salt</w:t>
            </w:r>
          </w:p>
        </w:tc>
        <w:tc>
          <w:tcPr>
            <w:tcW w:w="479"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2"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300"/>
        </w:trPr>
        <w:tc>
          <w:tcPr>
            <w:tcW w:w="383" w:type="pct"/>
            <w:vMerge/>
            <w:vAlign w:val="center"/>
            <w:hideMark/>
          </w:tcPr>
          <w:p w:rsidR="006901E2" w:rsidRPr="003C1446" w:rsidRDefault="006901E2" w:rsidP="001F38E4">
            <w:pPr>
              <w:spacing w:before="40" w:after="40" w:line="240" w:lineRule="auto"/>
              <w:rPr>
                <w:color w:val="000000"/>
                <w:sz w:val="20"/>
              </w:rPr>
            </w:pPr>
          </w:p>
        </w:tc>
        <w:tc>
          <w:tcPr>
            <w:tcW w:w="375" w:type="pct"/>
            <w:vMerge w:val="restart"/>
            <w:noWrap/>
            <w:vAlign w:val="center"/>
            <w:hideMark/>
          </w:tcPr>
          <w:p w:rsidR="006901E2" w:rsidRPr="003C1446" w:rsidRDefault="006901E2" w:rsidP="001F38E4">
            <w:pPr>
              <w:spacing w:before="40" w:after="40" w:line="240" w:lineRule="auto"/>
              <w:rPr>
                <w:color w:val="000000"/>
                <w:sz w:val="20"/>
              </w:rPr>
            </w:pPr>
            <w:r w:rsidRPr="003C1446">
              <w:rPr>
                <w:color w:val="000000"/>
                <w:sz w:val="20"/>
              </w:rPr>
              <w:t>Mineral</w:t>
            </w:r>
          </w:p>
        </w:tc>
        <w:tc>
          <w:tcPr>
            <w:tcW w:w="717" w:type="pct"/>
            <w:noWrap/>
            <w:vAlign w:val="center"/>
            <w:hideMark/>
          </w:tcPr>
          <w:p w:rsidR="006901E2" w:rsidRPr="003C1446" w:rsidRDefault="006901E2" w:rsidP="001F38E4">
            <w:pPr>
              <w:spacing w:before="40" w:after="40" w:line="240" w:lineRule="auto"/>
              <w:rPr>
                <w:color w:val="000000"/>
                <w:sz w:val="20"/>
              </w:rPr>
            </w:pPr>
            <w:r w:rsidRPr="003C1446">
              <w:rPr>
                <w:color w:val="000000"/>
                <w:sz w:val="20"/>
              </w:rPr>
              <w:t>Phragmites Wetland</w:t>
            </w:r>
          </w:p>
        </w:tc>
        <w:tc>
          <w:tcPr>
            <w:tcW w:w="479" w:type="pct"/>
            <w:vAlign w:val="center"/>
            <w:hideMark/>
          </w:tcPr>
          <w:p w:rsidR="006901E2" w:rsidRPr="003C1446" w:rsidRDefault="006901E2" w:rsidP="001F38E4">
            <w:pPr>
              <w:spacing w:before="40" w:after="40" w:line="240" w:lineRule="auto"/>
              <w:rPr>
                <w:color w:val="000000"/>
                <w:sz w:val="20"/>
              </w:rPr>
            </w:pPr>
            <w:r w:rsidRPr="003C1446">
              <w:rPr>
                <w:color w:val="000000"/>
                <w:sz w:val="20"/>
              </w:rPr>
              <w:t>226</w:t>
            </w:r>
          </w:p>
        </w:tc>
        <w:tc>
          <w:tcPr>
            <w:tcW w:w="375" w:type="pct"/>
            <w:vAlign w:val="center"/>
            <w:hideMark/>
          </w:tcPr>
          <w:p w:rsidR="006901E2" w:rsidRPr="003C1446" w:rsidRDefault="006901E2" w:rsidP="001F38E4">
            <w:pPr>
              <w:spacing w:before="40" w:after="40" w:line="240" w:lineRule="auto"/>
              <w:rPr>
                <w:color w:val="000000"/>
                <w:sz w:val="20"/>
              </w:rPr>
            </w:pP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vAlign w:val="center"/>
            <w:hideMark/>
          </w:tcPr>
          <w:p w:rsidR="006901E2" w:rsidRPr="003C1446" w:rsidRDefault="006901E2" w:rsidP="001F38E4">
            <w:pPr>
              <w:spacing w:before="40" w:after="40" w:line="240" w:lineRule="auto"/>
              <w:rPr>
                <w:color w:val="000000"/>
                <w:sz w:val="20"/>
              </w:rPr>
            </w:pPr>
          </w:p>
        </w:tc>
        <w:tc>
          <w:tcPr>
            <w:tcW w:w="372"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0.146</w:t>
            </w:r>
          </w:p>
        </w:tc>
        <w:tc>
          <w:tcPr>
            <w:tcW w:w="37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0.416</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717" w:type="pct"/>
            <w:shd w:val="clear" w:color="auto" w:fill="F2DBDB" w:themeFill="accent2" w:themeFillTint="33"/>
            <w:noWrap/>
            <w:vAlign w:val="center"/>
            <w:hideMark/>
          </w:tcPr>
          <w:p w:rsidR="006901E2" w:rsidRPr="003C1446" w:rsidRDefault="006901E2" w:rsidP="001F38E4">
            <w:pPr>
              <w:spacing w:before="40" w:after="40" w:line="240" w:lineRule="auto"/>
              <w:rPr>
                <w:color w:val="000000"/>
                <w:sz w:val="20"/>
              </w:rPr>
            </w:pPr>
            <w:r w:rsidRPr="003C1446">
              <w:rPr>
                <w:color w:val="000000"/>
                <w:sz w:val="20"/>
              </w:rPr>
              <w:t>S</w:t>
            </w:r>
            <w:r w:rsidR="006823FA" w:rsidRPr="003C1446">
              <w:rPr>
                <w:color w:val="000000"/>
                <w:sz w:val="20"/>
              </w:rPr>
              <w:t>altwater</w:t>
            </w:r>
            <w:r w:rsidRPr="003C1446">
              <w:rPr>
                <w:color w:val="000000"/>
                <w:sz w:val="20"/>
              </w:rPr>
              <w:t>/brackish Wetland</w:t>
            </w:r>
          </w:p>
        </w:tc>
        <w:tc>
          <w:tcPr>
            <w:tcW w:w="479"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226</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2"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r w:rsidR="006901E2" w:rsidRPr="003C1446" w:rsidTr="00125E36">
        <w:trPr>
          <w:cnfStyle w:val="000000100000" w:firstRow="0" w:lastRow="0" w:firstColumn="0" w:lastColumn="0" w:oddVBand="0" w:evenVBand="0" w:oddHBand="1" w:evenHBand="0" w:firstRowFirstColumn="0" w:firstRowLastColumn="0" w:lastRowFirstColumn="0" w:lastRowLastColumn="0"/>
          <w:trHeight w:val="300"/>
        </w:trPr>
        <w:tc>
          <w:tcPr>
            <w:tcW w:w="383" w:type="pct"/>
            <w:vMerge/>
            <w:vAlign w:val="center"/>
            <w:hideMark/>
          </w:tcPr>
          <w:p w:rsidR="006901E2" w:rsidRPr="003C1446" w:rsidRDefault="006901E2" w:rsidP="001F38E4">
            <w:pPr>
              <w:spacing w:before="40" w:after="40" w:line="240" w:lineRule="auto"/>
              <w:rPr>
                <w:color w:val="000000"/>
                <w:sz w:val="20"/>
              </w:rPr>
            </w:pPr>
          </w:p>
        </w:tc>
        <w:tc>
          <w:tcPr>
            <w:tcW w:w="375" w:type="pct"/>
            <w:vMerge/>
            <w:vAlign w:val="center"/>
            <w:hideMark/>
          </w:tcPr>
          <w:p w:rsidR="006901E2" w:rsidRPr="003C1446" w:rsidRDefault="006901E2" w:rsidP="001F38E4">
            <w:pPr>
              <w:spacing w:before="40" w:after="40" w:line="240" w:lineRule="auto"/>
              <w:rPr>
                <w:color w:val="000000"/>
                <w:sz w:val="20"/>
              </w:rPr>
            </w:pPr>
          </w:p>
        </w:tc>
        <w:tc>
          <w:tcPr>
            <w:tcW w:w="717" w:type="pct"/>
            <w:noWrap/>
            <w:vAlign w:val="center"/>
            <w:hideMark/>
          </w:tcPr>
          <w:p w:rsidR="006901E2" w:rsidRPr="003C1446" w:rsidRDefault="006901E2" w:rsidP="001F38E4">
            <w:pPr>
              <w:spacing w:before="40" w:after="40" w:line="240" w:lineRule="auto"/>
              <w:rPr>
                <w:color w:val="000000"/>
                <w:sz w:val="20"/>
              </w:rPr>
            </w:pPr>
            <w:r w:rsidRPr="003C1446">
              <w:rPr>
                <w:color w:val="000000"/>
                <w:sz w:val="20"/>
              </w:rPr>
              <w:t>Freshwater Tidal Forested Wetland</w:t>
            </w:r>
          </w:p>
        </w:tc>
        <w:tc>
          <w:tcPr>
            <w:tcW w:w="479" w:type="pct"/>
            <w:vAlign w:val="center"/>
            <w:hideMark/>
          </w:tcPr>
          <w:p w:rsidR="006901E2" w:rsidRPr="003C1446" w:rsidRDefault="006901E2" w:rsidP="001F38E4">
            <w:pPr>
              <w:spacing w:before="40" w:after="40" w:line="240" w:lineRule="auto"/>
              <w:rPr>
                <w:color w:val="000000"/>
                <w:sz w:val="20"/>
              </w:rPr>
            </w:pPr>
            <w:r w:rsidRPr="003C1446">
              <w:rPr>
                <w:color w:val="000000"/>
                <w:sz w:val="20"/>
              </w:rPr>
              <w:t>226</w:t>
            </w:r>
          </w:p>
        </w:tc>
        <w:tc>
          <w:tcPr>
            <w:tcW w:w="375" w:type="pct"/>
            <w:vAlign w:val="center"/>
            <w:hideMark/>
          </w:tcPr>
          <w:p w:rsidR="006901E2" w:rsidRPr="003C1446" w:rsidRDefault="006901E2" w:rsidP="001F38E4">
            <w:pPr>
              <w:spacing w:before="40" w:after="40" w:line="240" w:lineRule="auto"/>
              <w:rPr>
                <w:color w:val="000000"/>
                <w:sz w:val="20"/>
              </w:rPr>
            </w:pP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7.9</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vAlign w:val="center"/>
            <w:hideMark/>
          </w:tcPr>
          <w:p w:rsidR="006901E2" w:rsidRPr="003C1446" w:rsidRDefault="006901E2" w:rsidP="001F38E4">
            <w:pPr>
              <w:spacing w:before="40" w:after="40" w:line="240" w:lineRule="auto"/>
              <w:rPr>
                <w:color w:val="000000"/>
                <w:sz w:val="20"/>
              </w:rPr>
            </w:pPr>
          </w:p>
        </w:tc>
        <w:tc>
          <w:tcPr>
            <w:tcW w:w="372"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376" w:type="pct"/>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-0.91</w:t>
            </w:r>
          </w:p>
        </w:tc>
        <w:tc>
          <w:tcPr>
            <w:tcW w:w="415" w:type="pct"/>
            <w:vAlign w:val="center"/>
            <w:hideMark/>
          </w:tcPr>
          <w:p w:rsidR="006901E2" w:rsidRPr="003C1446" w:rsidRDefault="006901E2" w:rsidP="001F38E4">
            <w:pPr>
              <w:spacing w:before="40" w:after="40" w:line="240" w:lineRule="auto"/>
              <w:rPr>
                <w:color w:val="000000"/>
                <w:sz w:val="20"/>
              </w:rPr>
            </w:pPr>
            <w:r w:rsidRPr="003C1446">
              <w:rPr>
                <w:color w:val="000000"/>
                <w:sz w:val="20"/>
              </w:rPr>
              <w:t>0.416</w:t>
            </w:r>
          </w:p>
        </w:tc>
      </w:tr>
      <w:tr w:rsidR="006901E2" w:rsidRPr="003C1446" w:rsidTr="00125E36">
        <w:trPr>
          <w:cnfStyle w:val="000000010000" w:firstRow="0" w:lastRow="0" w:firstColumn="0" w:lastColumn="0" w:oddVBand="0" w:evenVBand="0" w:oddHBand="0" w:evenHBand="1" w:firstRowFirstColumn="0" w:firstRowLastColumn="0" w:lastRowFirstColumn="0" w:lastRowLastColumn="0"/>
          <w:trHeight w:val="300"/>
        </w:trPr>
        <w:tc>
          <w:tcPr>
            <w:tcW w:w="383"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vMerge/>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717" w:type="pct"/>
            <w:shd w:val="clear" w:color="auto" w:fill="F2DBDB" w:themeFill="accent2" w:themeFillTint="33"/>
            <w:noWrap/>
            <w:vAlign w:val="center"/>
            <w:hideMark/>
          </w:tcPr>
          <w:p w:rsidR="006901E2" w:rsidRPr="003C1446" w:rsidRDefault="006901E2" w:rsidP="001F38E4">
            <w:pPr>
              <w:spacing w:before="40" w:after="40" w:line="240" w:lineRule="auto"/>
              <w:rPr>
                <w:color w:val="000000"/>
                <w:sz w:val="20"/>
              </w:rPr>
            </w:pPr>
            <w:r w:rsidRPr="003C1446">
              <w:rPr>
                <w:color w:val="000000"/>
                <w:sz w:val="20"/>
              </w:rPr>
              <w:t>Open water salt</w:t>
            </w:r>
          </w:p>
        </w:tc>
        <w:tc>
          <w:tcPr>
            <w:tcW w:w="479"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81"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p>
        </w:tc>
        <w:tc>
          <w:tcPr>
            <w:tcW w:w="372"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6"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37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c>
          <w:tcPr>
            <w:tcW w:w="415" w:type="pct"/>
            <w:shd w:val="clear" w:color="auto" w:fill="F2DBDB" w:themeFill="accent2" w:themeFillTint="33"/>
            <w:vAlign w:val="center"/>
            <w:hideMark/>
          </w:tcPr>
          <w:p w:rsidR="006901E2" w:rsidRPr="003C1446" w:rsidRDefault="006901E2" w:rsidP="001F38E4">
            <w:pPr>
              <w:spacing w:before="40" w:after="40" w:line="240" w:lineRule="auto"/>
              <w:rPr>
                <w:color w:val="000000"/>
                <w:sz w:val="20"/>
              </w:rPr>
            </w:pPr>
            <w:r w:rsidRPr="003C1446">
              <w:rPr>
                <w:color w:val="000000"/>
                <w:sz w:val="20"/>
              </w:rPr>
              <w:t>0</w:t>
            </w:r>
          </w:p>
        </w:tc>
      </w:tr>
    </w:tbl>
    <w:p w:rsidR="00F8631B" w:rsidRPr="003C1446" w:rsidRDefault="00F8631B" w:rsidP="00210367">
      <w:pPr>
        <w:pStyle w:val="ExhibitSource"/>
        <w:spacing w:after="120"/>
        <w:rPr>
          <w:rFonts w:ascii="Times" w:hAnsi="Times"/>
        </w:rPr>
      </w:pPr>
      <w:proofErr w:type="gramStart"/>
      <w:r w:rsidRPr="003C1446">
        <w:rPr>
          <w:rFonts w:ascii="Times" w:hAnsi="Times"/>
          <w:vertAlign w:val="superscript"/>
        </w:rPr>
        <w:lastRenderedPageBreak/>
        <w:t>A</w:t>
      </w:r>
      <w:proofErr w:type="gramEnd"/>
      <w:r w:rsidRPr="003C1446">
        <w:rPr>
          <w:rFonts w:ascii="Times" w:hAnsi="Times"/>
          <w:vertAlign w:val="superscript"/>
        </w:rPr>
        <w:t xml:space="preserve"> </w:t>
      </w:r>
      <w:r w:rsidRPr="003C1446">
        <w:rPr>
          <w:rFonts w:ascii="Times" w:hAnsi="Times"/>
        </w:rPr>
        <w:t>In the IPCC Wetlands Supplement Chapters 4 and 5, EF for CH</w:t>
      </w:r>
      <w:r w:rsidRPr="003C1446">
        <w:rPr>
          <w:rFonts w:ascii="Times" w:hAnsi="Times"/>
          <w:vertAlign w:val="subscript"/>
        </w:rPr>
        <w:t>4</w:t>
      </w:r>
      <w:r w:rsidRPr="003C1446">
        <w:rPr>
          <w:rFonts w:ascii="Times" w:hAnsi="Times"/>
        </w:rPr>
        <w:t xml:space="preserve"> is reported in kg CH</w:t>
      </w:r>
      <w:r w:rsidRPr="003C1446">
        <w:rPr>
          <w:rFonts w:ascii="Times" w:hAnsi="Times"/>
          <w:vertAlign w:val="subscript"/>
        </w:rPr>
        <w:t>4</w:t>
      </w:r>
      <w:r w:rsidRPr="003C1446">
        <w:rPr>
          <w:rFonts w:ascii="Times" w:hAnsi="Times"/>
        </w:rPr>
        <w:t>/ha/</w:t>
      </w:r>
      <w:proofErr w:type="spellStart"/>
      <w:r w:rsidRPr="003C1446">
        <w:rPr>
          <w:rFonts w:ascii="Times" w:hAnsi="Times"/>
        </w:rPr>
        <w:t>yr</w:t>
      </w:r>
      <w:proofErr w:type="spellEnd"/>
      <w:r w:rsidRPr="003C1446">
        <w:rPr>
          <w:rFonts w:ascii="Times" w:hAnsi="Times"/>
        </w:rPr>
        <w:t xml:space="preserve"> and in Chapters 2 and 3 EF for CH</w:t>
      </w:r>
      <w:r w:rsidRPr="003C1446">
        <w:rPr>
          <w:rFonts w:ascii="Times" w:hAnsi="Times"/>
          <w:vertAlign w:val="subscript"/>
        </w:rPr>
        <w:t>4</w:t>
      </w:r>
      <w:r w:rsidRPr="003C1446">
        <w:rPr>
          <w:rFonts w:ascii="Times" w:hAnsi="Times"/>
        </w:rPr>
        <w:t xml:space="preserve"> is reported in kg CH4-C/ha/yr. For consistency across chapters and with CO</w:t>
      </w:r>
      <w:r w:rsidRPr="003C1446">
        <w:rPr>
          <w:rFonts w:ascii="Times" w:hAnsi="Times"/>
          <w:vertAlign w:val="subscript"/>
        </w:rPr>
        <w:t>2</w:t>
      </w:r>
      <w:r w:rsidRPr="003C1446">
        <w:rPr>
          <w:rFonts w:ascii="Times" w:hAnsi="Times"/>
        </w:rPr>
        <w:t>, all EF values are reported here in tons CH</w:t>
      </w:r>
      <w:r w:rsidRPr="003C1446">
        <w:rPr>
          <w:rFonts w:ascii="Times" w:hAnsi="Times"/>
          <w:vertAlign w:val="subscript"/>
        </w:rPr>
        <w:t>4</w:t>
      </w:r>
      <w:r w:rsidRPr="003C1446">
        <w:rPr>
          <w:rFonts w:ascii="Times" w:hAnsi="Times"/>
        </w:rPr>
        <w:t>-C/ha/yr.</w:t>
      </w:r>
      <w:r w:rsidR="00762850" w:rsidRPr="003C1446">
        <w:rPr>
          <w:rFonts w:ascii="Times" w:hAnsi="Times"/>
        </w:rPr>
        <w:t xml:space="preserve"> Similar to CO</w:t>
      </w:r>
      <w:r w:rsidR="00762850" w:rsidRPr="003C1446">
        <w:rPr>
          <w:rFonts w:ascii="Times" w:hAnsi="Times"/>
          <w:vertAlign w:val="subscript"/>
        </w:rPr>
        <w:t>2</w:t>
      </w:r>
      <w:r w:rsidR="00762850" w:rsidRPr="003C1446">
        <w:rPr>
          <w:rFonts w:ascii="Times" w:hAnsi="Times"/>
        </w:rPr>
        <w:t>-C mentioned previously, CH</w:t>
      </w:r>
      <w:r w:rsidR="00762850" w:rsidRPr="003C1446">
        <w:rPr>
          <w:rFonts w:ascii="Times" w:hAnsi="Times"/>
          <w:vertAlign w:val="subscript"/>
        </w:rPr>
        <w:t>4</w:t>
      </w:r>
      <w:r w:rsidR="00762850" w:rsidRPr="003C1446">
        <w:rPr>
          <w:rFonts w:ascii="Times" w:hAnsi="Times"/>
        </w:rPr>
        <w:t>-C refers to the mass of carbon only in a given mass of CH</w:t>
      </w:r>
      <w:r w:rsidR="00762850" w:rsidRPr="003C1446">
        <w:rPr>
          <w:rFonts w:ascii="Times" w:hAnsi="Times"/>
          <w:vertAlign w:val="subscript"/>
        </w:rPr>
        <w:t>4</w:t>
      </w:r>
      <w:r w:rsidR="00762850" w:rsidRPr="003C1446">
        <w:rPr>
          <w:rFonts w:ascii="Times" w:hAnsi="Times"/>
        </w:rPr>
        <w:t>. The atomic weight of carbon is 12 grams, and the atomic weight of CH</w:t>
      </w:r>
      <w:r w:rsidR="00762850" w:rsidRPr="003C1446">
        <w:rPr>
          <w:rFonts w:ascii="Times" w:hAnsi="Times"/>
          <w:vertAlign w:val="subscript"/>
        </w:rPr>
        <w:t>4</w:t>
      </w:r>
      <w:r w:rsidR="00762850" w:rsidRPr="003C1446">
        <w:rPr>
          <w:rFonts w:ascii="Times" w:hAnsi="Times"/>
        </w:rPr>
        <w:t xml:space="preserve"> is 16 grams, therefore, 12 tons of CH</w:t>
      </w:r>
      <w:r w:rsidR="00762850" w:rsidRPr="003C1446">
        <w:rPr>
          <w:rFonts w:ascii="Times" w:hAnsi="Times"/>
          <w:vertAlign w:val="subscript"/>
        </w:rPr>
        <w:t>4</w:t>
      </w:r>
      <w:r w:rsidR="00762850" w:rsidRPr="003C1446">
        <w:rPr>
          <w:rFonts w:ascii="Times" w:hAnsi="Times"/>
        </w:rPr>
        <w:t>-C is equivalent to 16 tons of CH</w:t>
      </w:r>
      <w:r w:rsidR="00762850" w:rsidRPr="003C1446">
        <w:rPr>
          <w:rFonts w:ascii="Times" w:hAnsi="Times"/>
          <w:vertAlign w:val="subscript"/>
        </w:rPr>
        <w:t>4</w:t>
      </w:r>
      <w:r w:rsidR="00762850" w:rsidRPr="003C1446">
        <w:rPr>
          <w:rFonts w:ascii="Times" w:hAnsi="Times"/>
        </w:rPr>
        <w:t>. Scientists often used CO</w:t>
      </w:r>
      <w:r w:rsidR="00762850" w:rsidRPr="003C1446">
        <w:rPr>
          <w:rFonts w:ascii="Times" w:hAnsi="Times"/>
          <w:vertAlign w:val="subscript"/>
        </w:rPr>
        <w:t>2</w:t>
      </w:r>
      <w:r w:rsidR="00762850" w:rsidRPr="003C1446">
        <w:rPr>
          <w:rFonts w:ascii="Times" w:hAnsi="Times"/>
        </w:rPr>
        <w:t>-C because it simplifies following carbon fluxes in the carbon cycle.</w:t>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p>
    <w:p w:rsidR="00F8631B" w:rsidRPr="003C1446" w:rsidRDefault="00F8631B" w:rsidP="00210367">
      <w:pPr>
        <w:pStyle w:val="ExhibitSource"/>
        <w:spacing w:after="120"/>
        <w:rPr>
          <w:rFonts w:ascii="Times" w:hAnsi="Times"/>
        </w:rPr>
      </w:pPr>
      <w:r w:rsidRPr="003C1446">
        <w:rPr>
          <w:rFonts w:ascii="Times" w:hAnsi="Times"/>
          <w:vertAlign w:val="superscript"/>
        </w:rPr>
        <w:t xml:space="preserve">B </w:t>
      </w:r>
      <w:r w:rsidRPr="003C1446">
        <w:rPr>
          <w:rFonts w:ascii="Times" w:hAnsi="Times"/>
        </w:rPr>
        <w:t>Value for nutrient poor wetland.</w:t>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r w:rsidRPr="003C1446">
        <w:rPr>
          <w:rFonts w:ascii="Times" w:hAnsi="Times"/>
        </w:rPr>
        <w:tab/>
      </w:r>
    </w:p>
    <w:p w:rsidR="006901E2" w:rsidRPr="003C1446" w:rsidRDefault="00F8631B" w:rsidP="00210367">
      <w:pPr>
        <w:pStyle w:val="ExhibitSource"/>
        <w:spacing w:after="120"/>
        <w:rPr>
          <w:rFonts w:ascii="Times" w:hAnsi="Times"/>
        </w:rPr>
      </w:pPr>
      <w:r w:rsidRPr="003C1446">
        <w:rPr>
          <w:rFonts w:ascii="Times" w:hAnsi="Times"/>
          <w:vertAlign w:val="superscript"/>
        </w:rPr>
        <w:t>C</w:t>
      </w:r>
      <w:r w:rsidRPr="003C1446">
        <w:rPr>
          <w:rFonts w:ascii="Times" w:hAnsi="Times"/>
        </w:rPr>
        <w:t xml:space="preserve"> </w:t>
      </w:r>
      <w:r w:rsidR="00024784" w:rsidRPr="003C1446">
        <w:rPr>
          <w:rFonts w:ascii="Times" w:hAnsi="Times"/>
        </w:rPr>
        <w:t>Values were reported as not significantly different from zero.</w:t>
      </w:r>
    </w:p>
    <w:p w:rsidR="002B4AAB" w:rsidRPr="003C1446" w:rsidRDefault="006901E2" w:rsidP="00210367">
      <w:pPr>
        <w:pStyle w:val="ExhibitSource"/>
        <w:spacing w:after="120"/>
        <w:rPr>
          <w:rFonts w:ascii="Times" w:hAnsi="Times"/>
          <w:vertAlign w:val="superscript"/>
        </w:rPr>
      </w:pPr>
      <w:r w:rsidRPr="003C1446">
        <w:rPr>
          <w:rFonts w:ascii="Times" w:hAnsi="Times"/>
          <w:vertAlign w:val="superscript"/>
        </w:rPr>
        <w:t xml:space="preserve">D </w:t>
      </w:r>
      <w:r w:rsidR="002B4AAB" w:rsidRPr="003C1446">
        <w:rPr>
          <w:rFonts w:ascii="Times" w:hAnsi="Times"/>
        </w:rPr>
        <w:t>Value for nutrient rich wetland</w:t>
      </w:r>
      <w:r w:rsidR="00B93F34" w:rsidRPr="003C1446">
        <w:rPr>
          <w:rFonts w:ascii="Times" w:hAnsi="Times"/>
        </w:rPr>
        <w:t>.</w:t>
      </w:r>
    </w:p>
    <w:p w:rsidR="00F8631B" w:rsidRPr="003C1446" w:rsidRDefault="002B4AAB" w:rsidP="00210367">
      <w:pPr>
        <w:pStyle w:val="ExhibitSource"/>
        <w:spacing w:after="120"/>
        <w:rPr>
          <w:rFonts w:ascii="Times" w:hAnsi="Times"/>
        </w:rPr>
      </w:pPr>
      <w:proofErr w:type="spellStart"/>
      <w:r w:rsidRPr="003C1446">
        <w:rPr>
          <w:rFonts w:ascii="Times" w:hAnsi="Times"/>
          <w:vertAlign w:val="superscript"/>
        </w:rPr>
        <w:t>E</w:t>
      </w:r>
      <w:r w:rsidR="006901E2" w:rsidRPr="003C1446">
        <w:rPr>
          <w:rFonts w:ascii="Times" w:hAnsi="Times"/>
        </w:rPr>
        <w:t>Because</w:t>
      </w:r>
      <w:proofErr w:type="spellEnd"/>
      <w:r w:rsidR="006901E2" w:rsidRPr="003C1446">
        <w:rPr>
          <w:rFonts w:ascii="Times" w:hAnsi="Times"/>
        </w:rPr>
        <w:t xml:space="preserve"> there is no guidance provided by IPCC for "natural" wetlands, or wetlands occurring before and after an activity, these values were derived from the IPCC values to represent the wetland emissions prior to and after the restoration project. The difference between them is considered to be the emissions resulting from the project.</w:t>
      </w:r>
      <w:r w:rsidR="00F8631B" w:rsidRPr="003C1446">
        <w:rPr>
          <w:rFonts w:ascii="Times" w:hAnsi="Times"/>
        </w:rPr>
        <w:tab/>
      </w:r>
      <w:r w:rsidR="00F8631B" w:rsidRPr="003C1446">
        <w:rPr>
          <w:rFonts w:ascii="Times" w:hAnsi="Times"/>
        </w:rPr>
        <w:tab/>
      </w:r>
    </w:p>
    <w:p w:rsidR="00F8631B" w:rsidRPr="003C1446" w:rsidRDefault="00F8631B" w:rsidP="00210367">
      <w:pPr>
        <w:spacing w:after="120"/>
      </w:pPr>
      <w:r w:rsidRPr="003C1446">
        <w:rPr>
          <w:rFonts w:ascii="Times" w:hAnsi="Times" w:cs="Arial"/>
          <w:sz w:val="18"/>
        </w:rPr>
        <w:t xml:space="preserve">EF represents emissions factors. Negative values indicate removal (accumulation) of C. Where cells </w:t>
      </w:r>
      <w:r w:rsidR="00373728" w:rsidRPr="003C1446">
        <w:rPr>
          <w:rFonts w:ascii="Times" w:hAnsi="Times" w:cs="Arial"/>
          <w:sz w:val="18"/>
        </w:rPr>
        <w:t>are blank</w:t>
      </w:r>
      <w:r w:rsidRPr="003C1446">
        <w:rPr>
          <w:rFonts w:ascii="Times" w:hAnsi="Times" w:cs="Arial"/>
          <w:sz w:val="18"/>
        </w:rPr>
        <w:t xml:space="preserve">, emissions factors were not provided in the 2006 </w:t>
      </w:r>
      <w:proofErr w:type="gramStart"/>
      <w:r w:rsidRPr="003C1446">
        <w:rPr>
          <w:rFonts w:ascii="Times" w:hAnsi="Times" w:cs="Arial"/>
          <w:sz w:val="18"/>
        </w:rPr>
        <w:t>IPCC</w:t>
      </w:r>
      <w:proofErr w:type="gramEnd"/>
      <w:r w:rsidRPr="003C1446">
        <w:rPr>
          <w:rFonts w:ascii="Times" w:hAnsi="Times" w:cs="Arial"/>
          <w:sz w:val="18"/>
        </w:rPr>
        <w:t xml:space="preserve"> Guidelines nor the Wetlands Supplement. These are treated as EFs of zero in the Calculator. These are areas where the Look</w:t>
      </w:r>
      <w:r w:rsidR="00B93F34" w:rsidRPr="003C1446">
        <w:rPr>
          <w:rFonts w:ascii="Times" w:hAnsi="Times" w:cs="Arial"/>
          <w:sz w:val="18"/>
        </w:rPr>
        <w:t>-</w:t>
      </w:r>
      <w:r w:rsidRPr="003C1446">
        <w:rPr>
          <w:rFonts w:ascii="Times" w:hAnsi="Times" w:cs="Arial"/>
          <w:sz w:val="18"/>
        </w:rPr>
        <w:t>up Table and Calculator should be developed in the future.</w:t>
      </w:r>
      <w:r w:rsidRPr="003C1446">
        <w:rPr>
          <w:rFonts w:ascii="Times" w:hAnsi="Times" w:cs="Arial"/>
          <w:sz w:val="18"/>
        </w:rPr>
        <w:tab/>
      </w:r>
    </w:p>
    <w:p w:rsidR="00373728" w:rsidRPr="003C1446" w:rsidRDefault="00373728" w:rsidP="00125E36">
      <w:pPr>
        <w:pStyle w:val="Caption"/>
      </w:pPr>
      <w:bookmarkStart w:id="52" w:name="_Ref434834108"/>
      <w:bookmarkStart w:id="53" w:name="_Ref434586351"/>
      <w:bookmarkStart w:id="54" w:name="_Toc434841440"/>
      <w:bookmarkStart w:id="55" w:name="_Toc439237068"/>
      <w:r w:rsidRPr="003C1446">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1</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4</w:t>
      </w:r>
      <w:r w:rsidR="00DA6812" w:rsidRPr="003C1446">
        <w:rPr>
          <w:noProof/>
        </w:rPr>
        <w:fldChar w:fldCharType="end"/>
      </w:r>
      <w:bookmarkEnd w:id="52"/>
      <w:r w:rsidRPr="003C1446">
        <w:tab/>
        <w:t xml:space="preserve">Sources for </w:t>
      </w:r>
      <w:r w:rsidR="001F38E4" w:rsidRPr="003C1446">
        <w:t>V</w:t>
      </w:r>
      <w:r w:rsidRPr="003C1446">
        <w:t>alues in the Look</w:t>
      </w:r>
      <w:r w:rsidR="006823FA" w:rsidRPr="003C1446">
        <w:t>-</w:t>
      </w:r>
      <w:r w:rsidRPr="003C1446">
        <w:t>up Table</w:t>
      </w:r>
      <w:bookmarkEnd w:id="53"/>
      <w:bookmarkEnd w:id="54"/>
      <w:bookmarkEnd w:id="55"/>
    </w:p>
    <w:tbl>
      <w:tblPr>
        <w:tblStyle w:val="Abt"/>
        <w:tblW w:w="11268" w:type="dxa"/>
        <w:jc w:val="center"/>
        <w:tblLayout w:type="fixed"/>
        <w:tblLook w:val="04A0" w:firstRow="1" w:lastRow="0" w:firstColumn="1" w:lastColumn="0" w:noHBand="0" w:noVBand="1"/>
      </w:tblPr>
      <w:tblGrid>
        <w:gridCol w:w="1501"/>
        <w:gridCol w:w="1307"/>
        <w:gridCol w:w="1311"/>
        <w:gridCol w:w="948"/>
        <w:gridCol w:w="870"/>
        <w:gridCol w:w="870"/>
        <w:gridCol w:w="943"/>
        <w:gridCol w:w="870"/>
        <w:gridCol w:w="870"/>
        <w:gridCol w:w="935"/>
        <w:gridCol w:w="843"/>
      </w:tblGrid>
      <w:tr w:rsidR="00373728" w:rsidRPr="003C1446" w:rsidTr="00125E36">
        <w:trPr>
          <w:cnfStyle w:val="100000000000" w:firstRow="1" w:lastRow="0" w:firstColumn="0" w:lastColumn="0" w:oddVBand="0" w:evenVBand="0" w:oddHBand="0" w:evenHBand="0" w:firstRowFirstColumn="0" w:firstRowLastColumn="0" w:lastRowFirstColumn="0" w:lastRowLastColumn="0"/>
          <w:trHeight w:val="300"/>
          <w:jc w:val="center"/>
        </w:trPr>
        <w:tc>
          <w:tcPr>
            <w:tcW w:w="1501" w:type="dxa"/>
            <w:vMerge w:val="restart"/>
            <w:shd w:val="clear" w:color="auto" w:fill="DDD9C3" w:themeFill="background2" w:themeFillShade="E6"/>
            <w:noWrap/>
            <w:vAlign w:val="center"/>
            <w:hideMark/>
          </w:tcPr>
          <w:p w:rsidR="00373728" w:rsidRPr="003C1446" w:rsidRDefault="00373728" w:rsidP="001F38E4">
            <w:pPr>
              <w:spacing w:before="40" w:after="40" w:line="240" w:lineRule="auto"/>
              <w:jc w:val="center"/>
              <w:rPr>
                <w:rFonts w:ascii="Arial Narrow" w:hAnsi="Arial Narrow"/>
                <w:bCs/>
                <w:i/>
                <w:iCs/>
                <w:color w:val="000000"/>
                <w:sz w:val="20"/>
                <w:szCs w:val="22"/>
              </w:rPr>
            </w:pPr>
            <w:r w:rsidRPr="003C1446">
              <w:rPr>
                <w:rFonts w:ascii="Arial Narrow" w:hAnsi="Arial Narrow"/>
                <w:bCs/>
                <w:i/>
                <w:iCs/>
                <w:color w:val="000000"/>
                <w:sz w:val="20"/>
                <w:szCs w:val="22"/>
              </w:rPr>
              <w:t>Location</w:t>
            </w:r>
          </w:p>
        </w:tc>
        <w:tc>
          <w:tcPr>
            <w:tcW w:w="1307" w:type="dxa"/>
            <w:vMerge w:val="restart"/>
            <w:shd w:val="clear" w:color="auto" w:fill="DDD9C3" w:themeFill="background2" w:themeFillShade="E6"/>
            <w:noWrap/>
            <w:vAlign w:val="center"/>
            <w:hideMark/>
          </w:tcPr>
          <w:p w:rsidR="00373728" w:rsidRPr="003C1446" w:rsidRDefault="00373728" w:rsidP="001F38E4">
            <w:pPr>
              <w:spacing w:before="40" w:after="40" w:line="240" w:lineRule="auto"/>
              <w:jc w:val="center"/>
              <w:rPr>
                <w:rFonts w:ascii="Arial Narrow" w:hAnsi="Arial Narrow"/>
                <w:bCs/>
                <w:i/>
                <w:iCs/>
                <w:color w:val="000000"/>
                <w:sz w:val="20"/>
                <w:szCs w:val="22"/>
              </w:rPr>
            </w:pPr>
            <w:r w:rsidRPr="003C1446">
              <w:rPr>
                <w:rFonts w:ascii="Arial Narrow" w:hAnsi="Arial Narrow"/>
                <w:bCs/>
                <w:i/>
                <w:iCs/>
                <w:color w:val="000000"/>
                <w:sz w:val="20"/>
                <w:szCs w:val="22"/>
              </w:rPr>
              <w:t>Soil Type</w:t>
            </w:r>
          </w:p>
        </w:tc>
        <w:tc>
          <w:tcPr>
            <w:tcW w:w="3999" w:type="dxa"/>
            <w:gridSpan w:val="4"/>
            <w:shd w:val="clear" w:color="auto" w:fill="DDD9C3" w:themeFill="background2" w:themeFillShade="E6"/>
            <w:vAlign w:val="center"/>
            <w:hideMark/>
          </w:tcPr>
          <w:p w:rsidR="00373728" w:rsidRPr="003C1446" w:rsidRDefault="00373728" w:rsidP="001F38E4">
            <w:pPr>
              <w:spacing w:before="40" w:after="40" w:line="240" w:lineRule="auto"/>
              <w:jc w:val="center"/>
              <w:rPr>
                <w:rFonts w:ascii="Arial Narrow" w:hAnsi="Arial Narrow"/>
                <w:bCs/>
                <w:i/>
                <w:iCs/>
                <w:color w:val="000000"/>
                <w:sz w:val="20"/>
                <w:szCs w:val="22"/>
              </w:rPr>
            </w:pPr>
            <w:r w:rsidRPr="003C1446">
              <w:rPr>
                <w:rFonts w:ascii="Arial Narrow" w:hAnsi="Arial Narrow"/>
                <w:bCs/>
                <w:i/>
                <w:iCs/>
                <w:color w:val="000000"/>
                <w:sz w:val="20"/>
                <w:szCs w:val="22"/>
              </w:rPr>
              <w:t>Wetlands Destruction</w:t>
            </w:r>
          </w:p>
        </w:tc>
        <w:tc>
          <w:tcPr>
            <w:tcW w:w="4461" w:type="dxa"/>
            <w:gridSpan w:val="5"/>
            <w:shd w:val="clear" w:color="auto" w:fill="DDD9C3" w:themeFill="background2" w:themeFillShade="E6"/>
            <w:vAlign w:val="center"/>
            <w:hideMark/>
          </w:tcPr>
          <w:p w:rsidR="00373728" w:rsidRPr="003C1446" w:rsidRDefault="00373728" w:rsidP="001F38E4">
            <w:pPr>
              <w:spacing w:before="40" w:after="40" w:line="240" w:lineRule="auto"/>
              <w:jc w:val="center"/>
              <w:rPr>
                <w:rFonts w:ascii="Arial Narrow" w:hAnsi="Arial Narrow"/>
                <w:bCs/>
                <w:color w:val="000000"/>
                <w:sz w:val="20"/>
                <w:szCs w:val="22"/>
              </w:rPr>
            </w:pPr>
            <w:r w:rsidRPr="003C1446">
              <w:rPr>
                <w:rFonts w:ascii="Arial Narrow" w:hAnsi="Arial Narrow"/>
                <w:bCs/>
                <w:color w:val="000000"/>
                <w:sz w:val="20"/>
                <w:szCs w:val="22"/>
              </w:rPr>
              <w:t>Wetlands Restoration</w:t>
            </w:r>
          </w:p>
        </w:tc>
      </w:tr>
      <w:tr w:rsidR="00373728" w:rsidRPr="003C1446" w:rsidTr="00125E36">
        <w:trPr>
          <w:cnfStyle w:val="000000100000" w:firstRow="0" w:lastRow="0" w:firstColumn="0" w:lastColumn="0" w:oddVBand="0" w:evenVBand="0" w:oddHBand="1" w:evenHBand="0" w:firstRowFirstColumn="0" w:firstRowLastColumn="0" w:lastRowFirstColumn="0" w:lastRowLastColumn="0"/>
          <w:trHeight w:val="600"/>
          <w:jc w:val="center"/>
        </w:trPr>
        <w:tc>
          <w:tcPr>
            <w:tcW w:w="1501" w:type="dxa"/>
            <w:vMerge/>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i/>
                <w:iCs/>
                <w:color w:val="000000"/>
                <w:sz w:val="20"/>
                <w:szCs w:val="22"/>
              </w:rPr>
            </w:pPr>
          </w:p>
        </w:tc>
        <w:tc>
          <w:tcPr>
            <w:tcW w:w="1307" w:type="dxa"/>
            <w:vMerge/>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i/>
                <w:iCs/>
                <w:color w:val="000000"/>
                <w:sz w:val="20"/>
                <w:szCs w:val="22"/>
              </w:rPr>
            </w:pPr>
          </w:p>
        </w:tc>
        <w:tc>
          <w:tcPr>
            <w:tcW w:w="1311"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Extraction</w:t>
            </w:r>
          </w:p>
        </w:tc>
        <w:tc>
          <w:tcPr>
            <w:tcW w:w="2688" w:type="dxa"/>
            <w:gridSpan w:val="3"/>
            <w:shd w:val="clear" w:color="auto" w:fill="DDD9C3" w:themeFill="background2" w:themeFillShade="E6"/>
            <w:vAlign w:val="center"/>
            <w:hideMark/>
          </w:tcPr>
          <w:p w:rsidR="00373728" w:rsidRPr="003C1446" w:rsidRDefault="00373728" w:rsidP="001F38E4">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Drained</w:t>
            </w:r>
          </w:p>
        </w:tc>
        <w:tc>
          <w:tcPr>
            <w:tcW w:w="2683" w:type="dxa"/>
            <w:gridSpan w:val="3"/>
            <w:shd w:val="clear" w:color="auto" w:fill="DDD9C3" w:themeFill="background2" w:themeFillShade="E6"/>
            <w:vAlign w:val="center"/>
            <w:hideMark/>
          </w:tcPr>
          <w:p w:rsidR="00373728" w:rsidRPr="003C1446" w:rsidRDefault="00373728" w:rsidP="001F38E4">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Rewetting</w:t>
            </w:r>
          </w:p>
        </w:tc>
        <w:tc>
          <w:tcPr>
            <w:tcW w:w="1778" w:type="dxa"/>
            <w:gridSpan w:val="2"/>
            <w:shd w:val="clear" w:color="auto" w:fill="DDD9C3" w:themeFill="background2" w:themeFillShade="E6"/>
            <w:vAlign w:val="center"/>
            <w:hideMark/>
          </w:tcPr>
          <w:p w:rsidR="00373728" w:rsidRPr="003C1446" w:rsidRDefault="00373728" w:rsidP="001F38E4">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Wetlands Remaining Wetlands</w:t>
            </w:r>
          </w:p>
        </w:tc>
      </w:tr>
      <w:tr w:rsidR="00291C57" w:rsidRPr="003C1446" w:rsidTr="00125E36">
        <w:trPr>
          <w:cnfStyle w:val="000000010000" w:firstRow="0" w:lastRow="0" w:firstColumn="0" w:lastColumn="0" w:oddVBand="0" w:evenVBand="0" w:oddHBand="0" w:evenHBand="1" w:firstRowFirstColumn="0" w:firstRowLastColumn="0" w:lastRowFirstColumn="0" w:lastRowLastColumn="0"/>
          <w:trHeight w:val="600"/>
          <w:jc w:val="center"/>
        </w:trPr>
        <w:tc>
          <w:tcPr>
            <w:tcW w:w="1501" w:type="dxa"/>
            <w:vMerge/>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i/>
                <w:iCs/>
                <w:color w:val="000000"/>
                <w:sz w:val="20"/>
                <w:szCs w:val="22"/>
              </w:rPr>
            </w:pPr>
          </w:p>
        </w:tc>
        <w:tc>
          <w:tcPr>
            <w:tcW w:w="1307" w:type="dxa"/>
            <w:vMerge/>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i/>
                <w:iCs/>
                <w:color w:val="000000"/>
                <w:sz w:val="20"/>
                <w:szCs w:val="22"/>
              </w:rPr>
            </w:pPr>
          </w:p>
        </w:tc>
        <w:tc>
          <w:tcPr>
            <w:tcW w:w="1311"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Soil C stock</w:t>
            </w:r>
          </w:p>
        </w:tc>
        <w:tc>
          <w:tcPr>
            <w:tcW w:w="948"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DOC</w:t>
            </w:r>
          </w:p>
        </w:tc>
        <w:tc>
          <w:tcPr>
            <w:tcW w:w="870"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CO2</w:t>
            </w:r>
          </w:p>
        </w:tc>
        <w:tc>
          <w:tcPr>
            <w:tcW w:w="870"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CH4</w:t>
            </w:r>
          </w:p>
        </w:tc>
        <w:tc>
          <w:tcPr>
            <w:tcW w:w="943"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DOC</w:t>
            </w:r>
          </w:p>
        </w:tc>
        <w:tc>
          <w:tcPr>
            <w:tcW w:w="870"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CO2</w:t>
            </w:r>
          </w:p>
        </w:tc>
        <w:tc>
          <w:tcPr>
            <w:tcW w:w="870"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CH4</w:t>
            </w:r>
          </w:p>
        </w:tc>
        <w:tc>
          <w:tcPr>
            <w:tcW w:w="935"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CO2</w:t>
            </w:r>
          </w:p>
        </w:tc>
        <w:tc>
          <w:tcPr>
            <w:tcW w:w="843" w:type="dxa"/>
            <w:shd w:val="clear" w:color="auto" w:fill="DDD9C3" w:themeFill="background2" w:themeFillShade="E6"/>
            <w:vAlign w:val="center"/>
            <w:hideMark/>
          </w:tcPr>
          <w:p w:rsidR="00373728" w:rsidRPr="003C1446" w:rsidRDefault="00373728" w:rsidP="006823FA">
            <w:pPr>
              <w:spacing w:before="40" w:after="40" w:line="240" w:lineRule="auto"/>
              <w:jc w:val="center"/>
              <w:rPr>
                <w:rFonts w:ascii="Arial Narrow" w:hAnsi="Arial Narrow"/>
                <w:b/>
                <w:bCs/>
                <w:color w:val="000000"/>
                <w:sz w:val="20"/>
                <w:szCs w:val="22"/>
              </w:rPr>
            </w:pPr>
            <w:r w:rsidRPr="003C1446">
              <w:rPr>
                <w:rFonts w:ascii="Arial Narrow" w:hAnsi="Arial Narrow"/>
                <w:b/>
                <w:bCs/>
                <w:color w:val="000000"/>
                <w:sz w:val="20"/>
                <w:szCs w:val="22"/>
              </w:rPr>
              <w:t>EF CH4</w:t>
            </w:r>
          </w:p>
        </w:tc>
      </w:tr>
      <w:tr w:rsidR="00291C57" w:rsidRPr="003C1446" w:rsidTr="00125E36">
        <w:trPr>
          <w:cnfStyle w:val="000000100000" w:firstRow="0" w:lastRow="0" w:firstColumn="0" w:lastColumn="0" w:oddVBand="0" w:evenVBand="0" w:oddHBand="1" w:evenHBand="0" w:firstRowFirstColumn="0" w:firstRowLastColumn="0" w:lastRowFirstColumn="0" w:lastRowLastColumn="0"/>
          <w:trHeight w:val="600"/>
          <w:jc w:val="center"/>
        </w:trPr>
        <w:tc>
          <w:tcPr>
            <w:tcW w:w="1501" w:type="dxa"/>
            <w:vMerge w:val="restart"/>
            <w:shd w:val="clear" w:color="auto" w:fill="FFFFFF" w:themeFill="background1"/>
            <w:noWrap/>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Inland Wetland</w:t>
            </w:r>
          </w:p>
        </w:tc>
        <w:tc>
          <w:tcPr>
            <w:tcW w:w="1307" w:type="dxa"/>
            <w:shd w:val="clear" w:color="auto" w:fill="FFFFFF" w:themeFill="background1"/>
            <w:noWrap/>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Organic</w:t>
            </w:r>
          </w:p>
        </w:tc>
        <w:tc>
          <w:tcPr>
            <w:tcW w:w="1311"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No guidance</w:t>
            </w:r>
          </w:p>
        </w:tc>
        <w:tc>
          <w:tcPr>
            <w:tcW w:w="948"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2.2</w:t>
            </w:r>
          </w:p>
        </w:tc>
        <w:tc>
          <w:tcPr>
            <w:tcW w:w="870"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2.1</w:t>
            </w:r>
          </w:p>
        </w:tc>
        <w:tc>
          <w:tcPr>
            <w:tcW w:w="870"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2.3</w:t>
            </w:r>
          </w:p>
        </w:tc>
        <w:tc>
          <w:tcPr>
            <w:tcW w:w="943" w:type="dxa"/>
            <w:shd w:val="clear" w:color="auto" w:fill="FFFFFF" w:themeFill="background1"/>
            <w:vAlign w:val="center"/>
            <w:hideMark/>
          </w:tcPr>
          <w:p w:rsidR="00373728" w:rsidRPr="003C1446" w:rsidRDefault="002B4AAB" w:rsidP="001F38E4">
            <w:pPr>
              <w:spacing w:before="40" w:after="40" w:line="240" w:lineRule="auto"/>
              <w:jc w:val="center"/>
              <w:rPr>
                <w:color w:val="000000"/>
                <w:szCs w:val="22"/>
              </w:rPr>
            </w:pPr>
            <w:r w:rsidRPr="003C1446">
              <w:rPr>
                <w:color w:val="000000"/>
                <w:szCs w:val="22"/>
              </w:rPr>
              <w:t>WS Table 3</w:t>
            </w:r>
            <w:r w:rsidR="00373728" w:rsidRPr="003C1446">
              <w:rPr>
                <w:color w:val="000000"/>
                <w:szCs w:val="22"/>
              </w:rPr>
              <w:t>.2</w:t>
            </w:r>
          </w:p>
        </w:tc>
        <w:tc>
          <w:tcPr>
            <w:tcW w:w="870"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3.1</w:t>
            </w:r>
          </w:p>
        </w:tc>
        <w:tc>
          <w:tcPr>
            <w:tcW w:w="870"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3.3</w:t>
            </w:r>
          </w:p>
        </w:tc>
        <w:tc>
          <w:tcPr>
            <w:tcW w:w="935"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No guidance</w:t>
            </w:r>
          </w:p>
        </w:tc>
        <w:tc>
          <w:tcPr>
            <w:tcW w:w="843" w:type="dxa"/>
            <w:shd w:val="clear" w:color="auto" w:fill="FFFFFF" w:themeFill="background1"/>
            <w:vAlign w:val="center"/>
            <w:hideMark/>
          </w:tcPr>
          <w:p w:rsidR="00373728" w:rsidRPr="003C1446" w:rsidRDefault="00C40738" w:rsidP="001F38E4">
            <w:pPr>
              <w:spacing w:before="40" w:after="40" w:line="240" w:lineRule="auto"/>
              <w:jc w:val="center"/>
              <w:rPr>
                <w:color w:val="000000"/>
                <w:szCs w:val="22"/>
              </w:rPr>
            </w:pPr>
            <w:r w:rsidRPr="003C1446">
              <w:rPr>
                <w:color w:val="000000"/>
                <w:szCs w:val="22"/>
              </w:rPr>
              <w:t>WS Table 3.3</w:t>
            </w:r>
          </w:p>
        </w:tc>
      </w:tr>
      <w:tr w:rsidR="00291C57" w:rsidRPr="003C1446" w:rsidTr="00125E36">
        <w:trPr>
          <w:cnfStyle w:val="000000010000" w:firstRow="0" w:lastRow="0" w:firstColumn="0" w:lastColumn="0" w:oddVBand="0" w:evenVBand="0" w:oddHBand="0" w:evenHBand="1" w:firstRowFirstColumn="0" w:firstRowLastColumn="0" w:lastRowFirstColumn="0" w:lastRowLastColumn="0"/>
          <w:trHeight w:val="600"/>
          <w:jc w:val="center"/>
        </w:trPr>
        <w:tc>
          <w:tcPr>
            <w:tcW w:w="1501" w:type="dxa"/>
            <w:vMerge/>
            <w:shd w:val="clear" w:color="auto" w:fill="FFFFFF" w:themeFill="background1"/>
            <w:vAlign w:val="center"/>
            <w:hideMark/>
          </w:tcPr>
          <w:p w:rsidR="00373728" w:rsidRPr="003C1446" w:rsidRDefault="00373728" w:rsidP="006823FA">
            <w:pPr>
              <w:spacing w:before="40" w:after="40" w:line="240" w:lineRule="auto"/>
              <w:jc w:val="center"/>
              <w:rPr>
                <w:color w:val="000000"/>
                <w:szCs w:val="22"/>
              </w:rPr>
            </w:pPr>
          </w:p>
        </w:tc>
        <w:tc>
          <w:tcPr>
            <w:tcW w:w="1307" w:type="dxa"/>
            <w:shd w:val="clear" w:color="auto" w:fill="FFFFFF" w:themeFill="background1"/>
            <w:noWrap/>
            <w:vAlign w:val="center"/>
            <w:hideMark/>
          </w:tcPr>
          <w:p w:rsidR="00373728" w:rsidRPr="003C1446" w:rsidRDefault="00373728" w:rsidP="006823FA">
            <w:pPr>
              <w:spacing w:before="40" w:after="40" w:line="240" w:lineRule="auto"/>
              <w:jc w:val="center"/>
              <w:rPr>
                <w:color w:val="000000"/>
                <w:szCs w:val="22"/>
              </w:rPr>
            </w:pPr>
            <w:r w:rsidRPr="003C1446">
              <w:rPr>
                <w:color w:val="000000"/>
                <w:szCs w:val="22"/>
              </w:rPr>
              <w:t>Mineral</w:t>
            </w:r>
          </w:p>
        </w:tc>
        <w:tc>
          <w:tcPr>
            <w:tcW w:w="1311" w:type="dxa"/>
            <w:shd w:val="clear" w:color="auto" w:fill="FFFFFF" w:themeFill="background1"/>
            <w:vAlign w:val="center"/>
            <w:hideMark/>
          </w:tcPr>
          <w:p w:rsidR="00373728" w:rsidRPr="003C1446" w:rsidRDefault="00373728" w:rsidP="006823FA">
            <w:pPr>
              <w:spacing w:before="40" w:after="40" w:line="240" w:lineRule="auto"/>
              <w:jc w:val="center"/>
              <w:rPr>
                <w:color w:val="000000"/>
                <w:szCs w:val="22"/>
              </w:rPr>
            </w:pPr>
            <w:r w:rsidRPr="003C1446">
              <w:rPr>
                <w:color w:val="000000"/>
                <w:szCs w:val="22"/>
              </w:rPr>
              <w:t>WS Table 5.2</w:t>
            </w:r>
          </w:p>
        </w:tc>
        <w:tc>
          <w:tcPr>
            <w:tcW w:w="2688" w:type="dxa"/>
            <w:gridSpan w:val="3"/>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No guidance</w:t>
            </w:r>
          </w:p>
        </w:tc>
        <w:tc>
          <w:tcPr>
            <w:tcW w:w="1813" w:type="dxa"/>
            <w:gridSpan w:val="2"/>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No guidance</w:t>
            </w:r>
          </w:p>
        </w:tc>
        <w:tc>
          <w:tcPr>
            <w:tcW w:w="870"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WS Table 5.4</w:t>
            </w:r>
          </w:p>
        </w:tc>
        <w:tc>
          <w:tcPr>
            <w:tcW w:w="935" w:type="dxa"/>
            <w:shd w:val="clear" w:color="auto" w:fill="FFFFFF" w:themeFill="background1"/>
            <w:vAlign w:val="center"/>
            <w:hideMark/>
          </w:tcPr>
          <w:p w:rsidR="00373728" w:rsidRPr="003C1446" w:rsidRDefault="00373728" w:rsidP="001F38E4">
            <w:pPr>
              <w:spacing w:before="40" w:after="40" w:line="240" w:lineRule="auto"/>
              <w:jc w:val="center"/>
              <w:rPr>
                <w:color w:val="000000"/>
                <w:szCs w:val="22"/>
              </w:rPr>
            </w:pPr>
            <w:r w:rsidRPr="003C1446">
              <w:rPr>
                <w:color w:val="000000"/>
                <w:szCs w:val="22"/>
              </w:rPr>
              <w:t>No guidance</w:t>
            </w:r>
          </w:p>
        </w:tc>
        <w:tc>
          <w:tcPr>
            <w:tcW w:w="843" w:type="dxa"/>
            <w:shd w:val="clear" w:color="auto" w:fill="FFFFFF" w:themeFill="background1"/>
            <w:vAlign w:val="center"/>
            <w:hideMark/>
          </w:tcPr>
          <w:p w:rsidR="00373728" w:rsidRPr="003C1446" w:rsidRDefault="00C40738" w:rsidP="001F38E4">
            <w:pPr>
              <w:spacing w:before="40" w:after="40" w:line="240" w:lineRule="auto"/>
              <w:jc w:val="center"/>
              <w:rPr>
                <w:color w:val="000000"/>
                <w:szCs w:val="22"/>
              </w:rPr>
            </w:pPr>
            <w:r w:rsidRPr="003C1446">
              <w:rPr>
                <w:color w:val="000000"/>
                <w:szCs w:val="22"/>
              </w:rPr>
              <w:t>WS Table 5.4</w:t>
            </w:r>
          </w:p>
        </w:tc>
      </w:tr>
      <w:tr w:rsidR="00BC7469" w:rsidRPr="003C1446" w:rsidTr="00125E36">
        <w:trPr>
          <w:cnfStyle w:val="000000100000" w:firstRow="0" w:lastRow="0" w:firstColumn="0" w:lastColumn="0" w:oddVBand="0" w:evenVBand="0" w:oddHBand="1" w:evenHBand="0" w:firstRowFirstColumn="0" w:firstRowLastColumn="0" w:lastRowFirstColumn="0" w:lastRowLastColumn="0"/>
          <w:trHeight w:val="600"/>
          <w:jc w:val="center"/>
        </w:trPr>
        <w:tc>
          <w:tcPr>
            <w:tcW w:w="1501" w:type="dxa"/>
            <w:vMerge w:val="restart"/>
            <w:noWrap/>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Coastal Wetland</w:t>
            </w:r>
          </w:p>
        </w:tc>
        <w:tc>
          <w:tcPr>
            <w:tcW w:w="1307" w:type="dxa"/>
            <w:noWrap/>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Organic</w:t>
            </w:r>
          </w:p>
        </w:tc>
        <w:tc>
          <w:tcPr>
            <w:tcW w:w="1311"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4.11</w:t>
            </w:r>
          </w:p>
        </w:tc>
        <w:tc>
          <w:tcPr>
            <w:tcW w:w="2688" w:type="dxa"/>
            <w:gridSpan w:val="3"/>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4.13</w:t>
            </w:r>
          </w:p>
        </w:tc>
        <w:tc>
          <w:tcPr>
            <w:tcW w:w="943"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 xml:space="preserve">No </w:t>
            </w:r>
            <w:r w:rsidR="001F38E4" w:rsidRPr="003C1446">
              <w:rPr>
                <w:color w:val="000000"/>
                <w:szCs w:val="22"/>
              </w:rPr>
              <w:t>g</w:t>
            </w:r>
            <w:r w:rsidRPr="003C1446">
              <w:rPr>
                <w:color w:val="000000"/>
                <w:szCs w:val="22"/>
              </w:rPr>
              <w:t>uidance</w:t>
            </w:r>
          </w:p>
        </w:tc>
        <w:tc>
          <w:tcPr>
            <w:tcW w:w="870"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4.12</w:t>
            </w:r>
          </w:p>
        </w:tc>
        <w:tc>
          <w:tcPr>
            <w:tcW w:w="870"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4.14</w:t>
            </w:r>
          </w:p>
        </w:tc>
        <w:tc>
          <w:tcPr>
            <w:tcW w:w="935"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4.12</w:t>
            </w:r>
          </w:p>
        </w:tc>
        <w:tc>
          <w:tcPr>
            <w:tcW w:w="843" w:type="dxa"/>
            <w:vMerge w:val="restart"/>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WS Table 4.14</w:t>
            </w:r>
          </w:p>
        </w:tc>
      </w:tr>
      <w:tr w:rsidR="00BC7469" w:rsidRPr="003C1446" w:rsidTr="00125E36">
        <w:trPr>
          <w:cnfStyle w:val="000000010000" w:firstRow="0" w:lastRow="0" w:firstColumn="0" w:lastColumn="0" w:oddVBand="0" w:evenVBand="0" w:oddHBand="0" w:evenHBand="1" w:firstRowFirstColumn="0" w:firstRowLastColumn="0" w:lastRowFirstColumn="0" w:lastRowLastColumn="0"/>
          <w:trHeight w:val="600"/>
          <w:jc w:val="center"/>
        </w:trPr>
        <w:tc>
          <w:tcPr>
            <w:tcW w:w="1501" w:type="dxa"/>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1307" w:type="dxa"/>
            <w:shd w:val="clear" w:color="auto" w:fill="F2DBDB" w:themeFill="accent2" w:themeFillTint="33"/>
            <w:noWrap/>
            <w:vAlign w:val="center"/>
            <w:hideMark/>
          </w:tcPr>
          <w:p w:rsidR="00BC7469" w:rsidRPr="003C1446" w:rsidRDefault="00BC7469" w:rsidP="001F38E4">
            <w:pPr>
              <w:spacing w:before="40" w:after="40" w:line="240" w:lineRule="auto"/>
              <w:jc w:val="center"/>
              <w:rPr>
                <w:color w:val="000000"/>
                <w:szCs w:val="22"/>
              </w:rPr>
            </w:pPr>
            <w:r w:rsidRPr="003C1446">
              <w:rPr>
                <w:color w:val="000000"/>
                <w:szCs w:val="22"/>
              </w:rPr>
              <w:t>Mineral</w:t>
            </w:r>
          </w:p>
        </w:tc>
        <w:tc>
          <w:tcPr>
            <w:tcW w:w="1311" w:type="dxa"/>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2688" w:type="dxa"/>
            <w:gridSpan w:val="3"/>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943" w:type="dxa"/>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870" w:type="dxa"/>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870" w:type="dxa"/>
            <w:vMerge/>
            <w:shd w:val="clear" w:color="auto" w:fill="F2DBDB" w:themeFill="accent2" w:themeFillTint="33"/>
            <w:vAlign w:val="center"/>
            <w:hideMark/>
          </w:tcPr>
          <w:p w:rsidR="00BC7469" w:rsidRPr="003C1446" w:rsidRDefault="00BC7469" w:rsidP="006823FA">
            <w:pPr>
              <w:spacing w:after="0" w:line="240" w:lineRule="auto"/>
              <w:jc w:val="center"/>
              <w:rPr>
                <w:rFonts w:ascii="Calibri" w:hAnsi="Calibri"/>
                <w:color w:val="000000"/>
                <w:szCs w:val="22"/>
              </w:rPr>
            </w:pPr>
          </w:p>
        </w:tc>
        <w:tc>
          <w:tcPr>
            <w:tcW w:w="935" w:type="dxa"/>
            <w:vMerge/>
            <w:shd w:val="clear" w:color="auto" w:fill="F2DBDB" w:themeFill="accent2" w:themeFillTint="33"/>
            <w:hideMark/>
          </w:tcPr>
          <w:p w:rsidR="00BC7469" w:rsidRPr="003C1446" w:rsidRDefault="00BC7469" w:rsidP="006823FA">
            <w:pPr>
              <w:spacing w:after="0" w:line="240" w:lineRule="auto"/>
              <w:jc w:val="center"/>
              <w:rPr>
                <w:rFonts w:ascii="Calibri" w:hAnsi="Calibri"/>
                <w:color w:val="000000"/>
                <w:szCs w:val="22"/>
              </w:rPr>
            </w:pPr>
          </w:p>
        </w:tc>
        <w:tc>
          <w:tcPr>
            <w:tcW w:w="843" w:type="dxa"/>
            <w:vMerge/>
            <w:shd w:val="clear" w:color="auto" w:fill="F2DBDB" w:themeFill="accent2" w:themeFillTint="33"/>
            <w:hideMark/>
          </w:tcPr>
          <w:p w:rsidR="00BC7469" w:rsidRPr="003C1446" w:rsidRDefault="00BC7469" w:rsidP="006823FA">
            <w:pPr>
              <w:spacing w:after="0" w:line="240" w:lineRule="auto"/>
              <w:jc w:val="center"/>
              <w:rPr>
                <w:rFonts w:ascii="Calibri" w:hAnsi="Calibri"/>
                <w:color w:val="000000"/>
                <w:szCs w:val="22"/>
              </w:rPr>
            </w:pPr>
          </w:p>
        </w:tc>
      </w:tr>
    </w:tbl>
    <w:p w:rsidR="008B7BFE" w:rsidRPr="003C1446" w:rsidRDefault="001F38E4" w:rsidP="001F38E4">
      <w:pPr>
        <w:pStyle w:val="Caption"/>
        <w:tabs>
          <w:tab w:val="clear" w:pos="1440"/>
          <w:tab w:val="left" w:pos="810"/>
        </w:tabs>
        <w:spacing w:before="180"/>
        <w:ind w:left="810" w:firstLine="0"/>
        <w:rPr>
          <w:b w:val="0"/>
          <w:bCs w:val="0"/>
        </w:rPr>
        <w:sectPr w:rsidR="008B7BFE" w:rsidRPr="003C1446" w:rsidSect="00F67CF2">
          <w:footerReference w:type="default" r:id="rId18"/>
          <w:pgSz w:w="15840" w:h="12240" w:orient="landscape" w:code="1"/>
          <w:pgMar w:top="1800" w:right="1440" w:bottom="1440" w:left="1440" w:header="1080" w:footer="720" w:gutter="0"/>
          <w:cols w:space="720"/>
          <w:docGrid w:linePitch="299"/>
        </w:sectPr>
      </w:pPr>
      <w:r w:rsidRPr="003C1446">
        <w:rPr>
          <w:rFonts w:ascii="Times" w:hAnsi="Times" w:cs="Arial"/>
          <w:b w:val="0"/>
          <w:bCs w:val="0"/>
          <w:sz w:val="18"/>
        </w:rPr>
        <w:t xml:space="preserve">Notes: </w:t>
      </w:r>
      <w:r w:rsidR="00373728" w:rsidRPr="003C1446">
        <w:rPr>
          <w:rFonts w:ascii="Times" w:hAnsi="Times" w:cs="Arial"/>
          <w:b w:val="0"/>
          <w:bCs w:val="0"/>
          <w:sz w:val="18"/>
        </w:rPr>
        <w:t xml:space="preserve">WS stands for Wetlands Supplement. Where no guidance is provided, emissions factors were left blank in the Lookup </w:t>
      </w:r>
      <w:proofErr w:type="gramStart"/>
      <w:r w:rsidR="00373728" w:rsidRPr="003C1446">
        <w:rPr>
          <w:rFonts w:ascii="Times" w:hAnsi="Times" w:cs="Arial"/>
          <w:b w:val="0"/>
          <w:bCs w:val="0"/>
          <w:sz w:val="18"/>
        </w:rPr>
        <w:t>Table</w:t>
      </w:r>
      <w:r w:rsidR="00C40738" w:rsidRPr="003C1446">
        <w:rPr>
          <w:rFonts w:ascii="Times" w:hAnsi="Times" w:cs="Arial"/>
          <w:b w:val="0"/>
          <w:bCs w:val="0"/>
          <w:sz w:val="18"/>
        </w:rPr>
        <w:t>,</w:t>
      </w:r>
      <w:proofErr w:type="gramEnd"/>
      <w:r w:rsidR="00C40738" w:rsidRPr="003C1446">
        <w:rPr>
          <w:rFonts w:ascii="Times" w:hAnsi="Times" w:cs="Arial"/>
          <w:b w:val="0"/>
          <w:bCs w:val="0"/>
          <w:sz w:val="18"/>
        </w:rPr>
        <w:t xml:space="preserve"> or developed based on assumptions </w:t>
      </w:r>
      <w:r w:rsidR="00373728" w:rsidRPr="003C1446">
        <w:rPr>
          <w:rFonts w:ascii="Times" w:hAnsi="Times" w:cs="Arial"/>
          <w:b w:val="0"/>
          <w:bCs w:val="0"/>
          <w:sz w:val="18"/>
        </w:rPr>
        <w:t>and are treated as zeros by the calculator.</w:t>
      </w:r>
      <w:r w:rsidR="008B7BFE" w:rsidRPr="003C1446">
        <w:tab/>
      </w:r>
      <w:r w:rsidR="008B7BFE" w:rsidRPr="003C1446">
        <w:tab/>
      </w:r>
      <w:r w:rsidR="008B7BFE" w:rsidRPr="003C1446">
        <w:tab/>
      </w:r>
      <w:r w:rsidR="008B7BFE" w:rsidRPr="003C1446">
        <w:tab/>
      </w:r>
      <w:r w:rsidR="008B7BFE" w:rsidRPr="003C1446">
        <w:tab/>
      </w:r>
      <w:r w:rsidR="008B7BFE" w:rsidRPr="003C1446">
        <w:tab/>
      </w:r>
      <w:r w:rsidR="008B7BFE" w:rsidRPr="003C1446">
        <w:tab/>
      </w:r>
      <w:r w:rsidR="008B7BFE" w:rsidRPr="003C1446">
        <w:tab/>
      </w:r>
      <w:r w:rsidR="008B7BFE" w:rsidRPr="003C1446">
        <w:tab/>
      </w:r>
      <w:r w:rsidR="008B7BFE" w:rsidRPr="003C1446">
        <w:tab/>
      </w:r>
      <w:r w:rsidR="008B7BFE" w:rsidRPr="003C1446">
        <w:tab/>
      </w:r>
    </w:p>
    <w:p w:rsidR="008B7BFE" w:rsidRPr="003C1446" w:rsidRDefault="008B7BFE" w:rsidP="003C1446">
      <w:pPr>
        <w:pStyle w:val="Heading3"/>
      </w:pPr>
      <w:bookmarkStart w:id="56" w:name="_Ref426377170"/>
      <w:bookmarkStart w:id="57" w:name="_Ref425243035"/>
      <w:bookmarkStart w:id="58" w:name="_Toc432601350"/>
      <w:bookmarkStart w:id="59" w:name="_Ref432664413"/>
      <w:bookmarkStart w:id="60" w:name="_Ref432665806"/>
      <w:bookmarkStart w:id="61" w:name="_Toc433017747"/>
      <w:bookmarkStart w:id="62" w:name="_Toc434841414"/>
      <w:bookmarkStart w:id="63" w:name="_Toc438217196"/>
      <w:r w:rsidRPr="003C1446">
        <w:lastRenderedPageBreak/>
        <w:t>Development of the Blue Carbon</w:t>
      </w:r>
      <w:bookmarkEnd w:id="56"/>
      <w:bookmarkEnd w:id="57"/>
      <w:r w:rsidRPr="003C1446">
        <w:t xml:space="preserve"> Calculator</w:t>
      </w:r>
      <w:bookmarkEnd w:id="58"/>
      <w:bookmarkEnd w:id="59"/>
      <w:bookmarkEnd w:id="60"/>
      <w:bookmarkEnd w:id="61"/>
      <w:bookmarkEnd w:id="62"/>
      <w:bookmarkEnd w:id="63"/>
      <w:r w:rsidRPr="003C1446">
        <w:t xml:space="preserve"> </w:t>
      </w:r>
    </w:p>
    <w:p w:rsidR="00024784" w:rsidRPr="003C1446" w:rsidRDefault="00024784" w:rsidP="008B7BFE">
      <w:r w:rsidRPr="003C1446">
        <w:t xml:space="preserve">The Blue Carbon Calculator is a </w:t>
      </w:r>
      <w:r w:rsidR="00072B99" w:rsidRPr="003C1446">
        <w:t xml:space="preserve">first-generation </w:t>
      </w:r>
      <w:r w:rsidRPr="003C1446">
        <w:t xml:space="preserve">tool to calculate </w:t>
      </w:r>
      <w:r w:rsidR="001966CE" w:rsidRPr="003C1446">
        <w:t xml:space="preserve">GHG </w:t>
      </w:r>
      <w:r w:rsidRPr="003C1446">
        <w:t>emissions from soils resulting from specific wetlands management activities. For the activities of extraction, drainage</w:t>
      </w:r>
      <w:r w:rsidR="00E25EF2" w:rsidRPr="003C1446">
        <w:t xml:space="preserve">, </w:t>
      </w:r>
      <w:r w:rsidRPr="003C1446">
        <w:t xml:space="preserve">and rewetting, the </w:t>
      </w:r>
      <w:r w:rsidR="00E25EF2" w:rsidRPr="003C1446">
        <w:t>C</w:t>
      </w:r>
      <w:r w:rsidRPr="003C1446">
        <w:t xml:space="preserve">alculator </w:t>
      </w:r>
      <w:r w:rsidR="00E25EF2" w:rsidRPr="003C1446">
        <w:t xml:space="preserve">estimates </w:t>
      </w:r>
      <w:r w:rsidRPr="003C1446">
        <w:t xml:space="preserve">the emissions or reductions in emissions resulting from carrying out that </w:t>
      </w:r>
      <w:r w:rsidR="00CE0206" w:rsidRPr="003C1446">
        <w:t>specific activity</w:t>
      </w:r>
      <w:r w:rsidR="001966CE" w:rsidRPr="003C1446">
        <w:t xml:space="preserve">. The Calculator also estimates </w:t>
      </w:r>
      <w:r w:rsidR="00CE0206" w:rsidRPr="003C1446">
        <w:t xml:space="preserve">the </w:t>
      </w:r>
      <w:r w:rsidR="00E25EF2" w:rsidRPr="003C1446">
        <w:t xml:space="preserve">GHG </w:t>
      </w:r>
      <w:r w:rsidR="00CE0206" w:rsidRPr="003C1446">
        <w:t xml:space="preserve">emissions resulting from changes to microbial communities resulting from exposing soil to oxygen (extraction), drying soil (drainage) or wetting soils (rewetting). </w:t>
      </w:r>
      <w:r w:rsidR="006E129A" w:rsidRPr="003C1446">
        <w:t>Fo</w:t>
      </w:r>
      <w:r w:rsidR="009941C1" w:rsidRPr="003C1446">
        <w:t>r</w:t>
      </w:r>
      <w:r w:rsidR="006E129A" w:rsidRPr="003C1446">
        <w:t xml:space="preserve"> “wetlands remaining wetlands” </w:t>
      </w:r>
      <w:r w:rsidR="001966CE" w:rsidRPr="003C1446">
        <w:t xml:space="preserve">management </w:t>
      </w:r>
      <w:r w:rsidR="006E129A" w:rsidRPr="003C1446">
        <w:t xml:space="preserve">scenarios, </w:t>
      </w:r>
      <w:r w:rsidR="00E25EF2" w:rsidRPr="003C1446">
        <w:t xml:space="preserve">the Calculator includes </w:t>
      </w:r>
      <w:r w:rsidR="006E129A" w:rsidRPr="003C1446">
        <w:t xml:space="preserve">emission factors for “unmanaged” wetlands, and </w:t>
      </w:r>
      <w:r w:rsidR="00E25EF2" w:rsidRPr="003C1446">
        <w:t xml:space="preserve">calculates </w:t>
      </w:r>
      <w:r w:rsidR="006E129A" w:rsidRPr="003C1446">
        <w:t xml:space="preserve">the difference between the emissions before and after the “wetlands remaining wetlands” project. </w:t>
      </w:r>
      <w:r w:rsidR="007D1968" w:rsidRPr="003C1446">
        <w:t xml:space="preserve">The Calculator can be downloaded at </w:t>
      </w:r>
      <w:hyperlink r:id="rId19" w:history="1">
        <w:r w:rsidR="007D1968" w:rsidRPr="008B0F7C">
          <w:rPr>
            <w:rStyle w:val="Hyperlink"/>
          </w:rPr>
          <w:t>mass.gov/der</w:t>
        </w:r>
      </w:hyperlink>
      <w:r w:rsidR="007D1968" w:rsidRPr="003C1446">
        <w:t>.</w:t>
      </w:r>
    </w:p>
    <w:p w:rsidR="00E3199E" w:rsidRPr="003C1446" w:rsidRDefault="008B7BFE" w:rsidP="008B7BFE">
      <w:r w:rsidRPr="003C1446">
        <w:t xml:space="preserve">For each type of wetland change resulting from a project, the user enters land </w:t>
      </w:r>
      <w:r w:rsidR="007D1968" w:rsidRPr="003C1446">
        <w:t xml:space="preserve">cover </w:t>
      </w:r>
      <w:r w:rsidRPr="003C1446">
        <w:t>classification</w:t>
      </w:r>
      <w:r w:rsidR="005E1DAF" w:rsidRPr="003C1446">
        <w:t xml:space="preserve"> depending on the types of wetland changes occurring from that project</w:t>
      </w:r>
      <w:r w:rsidRPr="003C1446">
        <w:t xml:space="preserve"> on the “Data Entry” worksheet. </w:t>
      </w:r>
      <w:r w:rsidR="005E1DAF" w:rsidRPr="003C1446">
        <w:t xml:space="preserve">For extraction, the land cover for the wetland area that will be removed is entered. The new land cover following removal is not entered. For drainage, the land cover for the wetland area that will be drained is entered. The new land cover resulting from the project is not entered. For rewetting, the wetland area that will result from the restoration is entered. The land cover area prior to the project is not entered. For wetlands remaining wetlands, the land cover before and after the restoration project is entered. </w:t>
      </w:r>
      <w:r w:rsidR="00E3199E" w:rsidRPr="003C1446">
        <w:t xml:space="preserve">It is </w:t>
      </w:r>
      <w:r w:rsidR="00D177C6" w:rsidRPr="003C1446">
        <w:t xml:space="preserve">worth noting </w:t>
      </w:r>
      <w:r w:rsidR="00E3199E" w:rsidRPr="003C1446">
        <w:t>that only the land area covered by a wetland, either occurring prior to or following the project</w:t>
      </w:r>
      <w:r w:rsidR="00D177C6" w:rsidRPr="003C1446">
        <w:t xml:space="preserve">, </w:t>
      </w:r>
      <w:r w:rsidR="00E3199E" w:rsidRPr="003C1446">
        <w:t xml:space="preserve">should be entered into the </w:t>
      </w:r>
      <w:r w:rsidR="007D1968" w:rsidRPr="003C1446">
        <w:t>C</w:t>
      </w:r>
      <w:r w:rsidR="00E3199E" w:rsidRPr="003C1446">
        <w:t xml:space="preserve">alculator. </w:t>
      </w:r>
      <w:r w:rsidR="005E1DAF" w:rsidRPr="003C1446">
        <w:t xml:space="preserve">While there are rows included in the Calculator to enter upland land cover classes, this is </w:t>
      </w:r>
      <w:r w:rsidR="00E3199E" w:rsidRPr="003C1446">
        <w:t>strictly so the Calculator may be developed to include this in the future. If the need arises to enter data into these rows, reconsider why upland areas need to be included. If the area is being converted to upland, it should most likely be entered into the drainage columns. If the area is converting from upland to wetland, the resulting wetland area should be entered into the rewetting columns.</w:t>
      </w:r>
    </w:p>
    <w:p w:rsidR="008B7BFE" w:rsidRPr="003C1446" w:rsidRDefault="008B7BFE" w:rsidP="008B7BFE">
      <w:r w:rsidRPr="003C1446">
        <w:t>Some restoration projects may result in many different changes to the wetland within a single project. An example of this may be removal of a dam from a river where some areas upstream of the dam may convert from open water to upland (draining) or open water to wetland (wetlands remaining wetlands) and some areas downstream of the dam may convert from upland to wetland (rewetting) once the dam has been removed. For projects that contain multiple activity types, the portion of area that falls within each activity category should be entered into those columns.</w:t>
      </w:r>
      <w:r w:rsidR="002B4AAB" w:rsidRPr="003C1446">
        <w:t xml:space="preserve"> For the </w:t>
      </w:r>
      <w:r w:rsidR="00A3334C" w:rsidRPr="003C1446">
        <w:t>C</w:t>
      </w:r>
      <w:r w:rsidR="002B4AAB" w:rsidRPr="003C1446">
        <w:t xml:space="preserve">alculator to run correctly, it is important that the same area is not entered into multiple activity categories, </w:t>
      </w:r>
      <w:r w:rsidR="00067691" w:rsidRPr="003C1446">
        <w:t>i.e.</w:t>
      </w:r>
      <w:r w:rsidR="002B4AAB" w:rsidRPr="003C1446">
        <w:t xml:space="preserve"> if an area is being rewetted, the resulting wetland should not also be entered into the “post” column for wetlands remaining wetlands. </w:t>
      </w:r>
    </w:p>
    <w:p w:rsidR="008B7BFE" w:rsidRPr="003C1446" w:rsidRDefault="008B7BFE" w:rsidP="008B7BFE">
      <w:r w:rsidRPr="003C1446">
        <w:t xml:space="preserve">Once data has been entered, annual emissions resulting from each activity are calculated on each activity’s “Calculator” worksheet. These calculations are based on formulas provided in the </w:t>
      </w:r>
      <w:r w:rsidRPr="003C1446">
        <w:rPr>
          <w:i/>
        </w:rPr>
        <w:t xml:space="preserve">Wetlands Supplement, </w:t>
      </w:r>
      <w:r w:rsidRPr="003C1446">
        <w:t>where the area of land within each land cover class (taken from the user inputs on the “Data Entry” worksheet) is multiplied by the sum of emissions factors for that land cover class (from the lookup table, stored as a separate worksheet within the calculator) and activity. Annual emissions for each land cover class are summed for each activity, and annual emissions from each activity are summed for all data entered. Depending on the changes to the wetland, total emissions are applied for varying periods of time from one to 50 years following the activity. All calculations are described in detail in</w:t>
      </w:r>
      <w:r w:rsidR="0010069F" w:rsidRPr="003C1446">
        <w:t xml:space="preserve"> </w:t>
      </w:r>
      <w:r w:rsidR="00DA6812" w:rsidRPr="003C1446">
        <w:fldChar w:fldCharType="begin"/>
      </w:r>
      <w:r w:rsidR="0010069F" w:rsidRPr="003C1446">
        <w:instrText xml:space="preserve"> REF _Ref436210178 \h </w:instrText>
      </w:r>
      <w:r w:rsidR="00DA6812" w:rsidRPr="003C1446">
        <w:fldChar w:fldCharType="separate"/>
      </w:r>
      <w:r w:rsidR="00825703">
        <w:rPr>
          <w:b/>
          <w:bCs/>
        </w:rPr>
        <w:t>Error! Reference source not found.</w:t>
      </w:r>
      <w:r w:rsidR="00DA6812" w:rsidRPr="003C1446">
        <w:fldChar w:fldCharType="end"/>
      </w:r>
      <w:r w:rsidRPr="003C1446">
        <w:t>.</w:t>
      </w:r>
    </w:p>
    <w:p w:rsidR="008B7BFE" w:rsidRPr="003C1446" w:rsidRDefault="008B7BFE" w:rsidP="008B7BFE">
      <w:r w:rsidRPr="003C1446">
        <w:t>Calculated emissions and removals resulting from each wetland change are given in four different units:</w:t>
      </w:r>
    </w:p>
    <w:p w:rsidR="008B7BFE" w:rsidRPr="003C1446" w:rsidRDefault="008B7BFE" w:rsidP="00242475">
      <w:pPr>
        <w:pStyle w:val="ListParagraph"/>
        <w:numPr>
          <w:ilvl w:val="0"/>
          <w:numId w:val="15"/>
        </w:numPr>
        <w:spacing w:after="180" w:line="264" w:lineRule="auto"/>
        <w:rPr>
          <w:rFonts w:ascii="Times" w:hAnsi="Times"/>
        </w:rPr>
      </w:pPr>
      <w:r w:rsidRPr="003C1446">
        <w:rPr>
          <w:rFonts w:ascii="Times" w:hAnsi="Times"/>
        </w:rPr>
        <w:lastRenderedPageBreak/>
        <w:t>Ton</w:t>
      </w:r>
      <w:r w:rsidR="00A3334C" w:rsidRPr="003C1446">
        <w:rPr>
          <w:rFonts w:ascii="Times" w:hAnsi="Times"/>
        </w:rPr>
        <w:t xml:space="preserve">s </w:t>
      </w:r>
      <w:r w:rsidRPr="003C1446">
        <w:rPr>
          <w:rFonts w:ascii="Times" w:hAnsi="Times"/>
        </w:rPr>
        <w:t>CO</w:t>
      </w:r>
      <w:r w:rsidRPr="003C1446">
        <w:rPr>
          <w:rFonts w:ascii="Times" w:hAnsi="Times"/>
          <w:vertAlign w:val="subscript"/>
        </w:rPr>
        <w:t>2</w:t>
      </w:r>
      <w:r w:rsidRPr="003C1446">
        <w:rPr>
          <w:rFonts w:ascii="Times" w:hAnsi="Times"/>
        </w:rPr>
        <w:t xml:space="preserve">-C: mass of carbon (in </w:t>
      </w:r>
      <w:proofErr w:type="spellStart"/>
      <w:r w:rsidRPr="003C1446">
        <w:rPr>
          <w:rFonts w:ascii="Times" w:hAnsi="Times"/>
        </w:rPr>
        <w:t>tonnes</w:t>
      </w:r>
      <w:proofErr w:type="spellEnd"/>
      <w:r w:rsidRPr="003C1446">
        <w:rPr>
          <w:rFonts w:ascii="Times" w:hAnsi="Times"/>
        </w:rPr>
        <w:t>) resulting from CO</w:t>
      </w:r>
      <w:r w:rsidRPr="003C1446">
        <w:rPr>
          <w:rFonts w:ascii="Times" w:hAnsi="Times"/>
          <w:vertAlign w:val="subscript"/>
        </w:rPr>
        <w:t>2</w:t>
      </w:r>
      <w:r w:rsidRPr="003C1446">
        <w:rPr>
          <w:rFonts w:ascii="Times" w:hAnsi="Times"/>
        </w:rPr>
        <w:t xml:space="preserve"> only</w:t>
      </w:r>
      <w:r w:rsidR="00242475" w:rsidRPr="003C1446">
        <w:rPr>
          <w:rStyle w:val="FootnoteReference"/>
          <w:rFonts w:ascii="Times" w:hAnsi="Times"/>
        </w:rPr>
        <w:footnoteReference w:id="9"/>
      </w:r>
    </w:p>
    <w:p w:rsidR="008B7BFE" w:rsidRPr="003C1446" w:rsidRDefault="008B7BFE" w:rsidP="00242475">
      <w:pPr>
        <w:pStyle w:val="ListParagraph"/>
        <w:numPr>
          <w:ilvl w:val="0"/>
          <w:numId w:val="15"/>
        </w:numPr>
        <w:spacing w:after="180" w:line="264" w:lineRule="auto"/>
        <w:rPr>
          <w:rFonts w:ascii="Times" w:hAnsi="Times"/>
        </w:rPr>
      </w:pPr>
      <w:r w:rsidRPr="003C1446">
        <w:rPr>
          <w:rFonts w:ascii="Times" w:hAnsi="Times"/>
        </w:rPr>
        <w:t>To</w:t>
      </w:r>
      <w:r w:rsidR="00A3334C" w:rsidRPr="003C1446">
        <w:rPr>
          <w:rFonts w:ascii="Times" w:hAnsi="Times"/>
        </w:rPr>
        <w:t>ns</w:t>
      </w:r>
      <w:r w:rsidRPr="003C1446">
        <w:rPr>
          <w:rFonts w:ascii="Times" w:hAnsi="Times"/>
        </w:rPr>
        <w:t xml:space="preserve"> CH</w:t>
      </w:r>
      <w:r w:rsidRPr="003C1446">
        <w:rPr>
          <w:rFonts w:ascii="Times" w:hAnsi="Times"/>
          <w:vertAlign w:val="subscript"/>
        </w:rPr>
        <w:t>4</w:t>
      </w:r>
      <w:r w:rsidRPr="003C1446">
        <w:rPr>
          <w:rFonts w:ascii="Times" w:hAnsi="Times"/>
        </w:rPr>
        <w:t xml:space="preserve">-C: mass of carbon (in </w:t>
      </w:r>
      <w:proofErr w:type="spellStart"/>
      <w:r w:rsidRPr="003C1446">
        <w:rPr>
          <w:rFonts w:ascii="Times" w:hAnsi="Times"/>
        </w:rPr>
        <w:t>tonnes</w:t>
      </w:r>
      <w:proofErr w:type="spellEnd"/>
      <w:r w:rsidRPr="003C1446">
        <w:rPr>
          <w:rFonts w:ascii="Times" w:hAnsi="Times"/>
        </w:rPr>
        <w:t>) resulting from CH</w:t>
      </w:r>
      <w:r w:rsidRPr="003C1446">
        <w:rPr>
          <w:rFonts w:ascii="Times" w:hAnsi="Times"/>
          <w:vertAlign w:val="subscript"/>
        </w:rPr>
        <w:t>4</w:t>
      </w:r>
      <w:r w:rsidRPr="003C1446">
        <w:rPr>
          <w:rFonts w:ascii="Times" w:hAnsi="Times"/>
        </w:rPr>
        <w:t xml:space="preserve"> only</w:t>
      </w:r>
    </w:p>
    <w:p w:rsidR="008B7BFE" w:rsidRPr="003C1446" w:rsidRDefault="008B7BFE" w:rsidP="00242475">
      <w:pPr>
        <w:pStyle w:val="ListParagraph"/>
        <w:numPr>
          <w:ilvl w:val="0"/>
          <w:numId w:val="15"/>
        </w:numPr>
        <w:spacing w:after="180" w:line="264" w:lineRule="auto"/>
        <w:rPr>
          <w:rFonts w:ascii="Times" w:hAnsi="Times"/>
        </w:rPr>
      </w:pPr>
      <w:r w:rsidRPr="003C1446">
        <w:rPr>
          <w:rFonts w:ascii="Times" w:hAnsi="Times"/>
        </w:rPr>
        <w:t>Ton</w:t>
      </w:r>
      <w:r w:rsidR="00A3334C" w:rsidRPr="003C1446">
        <w:rPr>
          <w:rFonts w:ascii="Times" w:hAnsi="Times"/>
        </w:rPr>
        <w:t>s</w:t>
      </w:r>
      <w:r w:rsidRPr="003C1446">
        <w:rPr>
          <w:rFonts w:ascii="Times" w:hAnsi="Times"/>
        </w:rPr>
        <w:t xml:space="preserve"> CO</w:t>
      </w:r>
      <w:r w:rsidRPr="003C1446">
        <w:rPr>
          <w:rFonts w:ascii="Times" w:hAnsi="Times"/>
          <w:vertAlign w:val="subscript"/>
        </w:rPr>
        <w:t>2</w:t>
      </w:r>
      <w:r w:rsidRPr="003C1446">
        <w:rPr>
          <w:rFonts w:ascii="Times" w:hAnsi="Times"/>
        </w:rPr>
        <w:t>e: mass of CO</w:t>
      </w:r>
      <w:r w:rsidRPr="003C1446">
        <w:rPr>
          <w:rFonts w:ascii="Times" w:hAnsi="Times"/>
          <w:vertAlign w:val="subscript"/>
        </w:rPr>
        <w:t xml:space="preserve">2 </w:t>
      </w:r>
      <w:r w:rsidRPr="003C1446">
        <w:rPr>
          <w:rFonts w:ascii="Times" w:hAnsi="Times"/>
        </w:rPr>
        <w:t>equivalents resulting from CO</w:t>
      </w:r>
      <w:r w:rsidRPr="003C1446">
        <w:rPr>
          <w:rFonts w:ascii="Times" w:hAnsi="Times"/>
          <w:vertAlign w:val="subscript"/>
        </w:rPr>
        <w:t>2</w:t>
      </w:r>
      <w:r w:rsidRPr="003C1446">
        <w:rPr>
          <w:rFonts w:ascii="Times" w:hAnsi="Times"/>
        </w:rPr>
        <w:t xml:space="preserve"> and CH</w:t>
      </w:r>
      <w:r w:rsidRPr="003C1446">
        <w:rPr>
          <w:rFonts w:ascii="Times" w:hAnsi="Times"/>
          <w:vertAlign w:val="subscript"/>
        </w:rPr>
        <w:t xml:space="preserve">4 </w:t>
      </w:r>
      <w:r w:rsidRPr="003C1446">
        <w:rPr>
          <w:rFonts w:ascii="Times" w:hAnsi="Times"/>
        </w:rPr>
        <w:t>combined</w:t>
      </w:r>
    </w:p>
    <w:p w:rsidR="008B7BFE" w:rsidRPr="003C1446" w:rsidRDefault="008B7BFE" w:rsidP="00242475">
      <w:pPr>
        <w:pStyle w:val="ListParagraph"/>
        <w:numPr>
          <w:ilvl w:val="0"/>
          <w:numId w:val="15"/>
        </w:numPr>
        <w:spacing w:after="180" w:line="264" w:lineRule="auto"/>
        <w:rPr>
          <w:rFonts w:ascii="Times" w:hAnsi="Times"/>
        </w:rPr>
      </w:pPr>
      <w:r w:rsidRPr="003C1446">
        <w:rPr>
          <w:rFonts w:ascii="Times" w:hAnsi="Times"/>
        </w:rPr>
        <w:t>Gallons of gasoline: Equivalent of CO</w:t>
      </w:r>
      <w:r w:rsidRPr="003C1446">
        <w:rPr>
          <w:rFonts w:ascii="Times" w:hAnsi="Times"/>
          <w:vertAlign w:val="subscript"/>
        </w:rPr>
        <w:t>2</w:t>
      </w:r>
      <w:r w:rsidRPr="003C1446">
        <w:rPr>
          <w:rFonts w:ascii="Times" w:hAnsi="Times"/>
        </w:rPr>
        <w:t xml:space="preserve"> emissions from consumption of gasoline (CO</w:t>
      </w:r>
      <w:r w:rsidRPr="003C1446">
        <w:rPr>
          <w:rFonts w:ascii="Times" w:hAnsi="Times"/>
          <w:vertAlign w:val="subscript"/>
        </w:rPr>
        <w:t>2</w:t>
      </w:r>
      <w:r w:rsidRPr="003C1446">
        <w:rPr>
          <w:rFonts w:ascii="Times" w:hAnsi="Times"/>
        </w:rPr>
        <w:t xml:space="preserve"> and CH</w:t>
      </w:r>
      <w:r w:rsidRPr="003C1446">
        <w:rPr>
          <w:rFonts w:ascii="Times" w:hAnsi="Times"/>
          <w:vertAlign w:val="subscript"/>
        </w:rPr>
        <w:t xml:space="preserve">4 </w:t>
      </w:r>
      <w:r w:rsidRPr="003C1446">
        <w:rPr>
          <w:rFonts w:ascii="Times" w:hAnsi="Times"/>
        </w:rPr>
        <w:t>combined)</w:t>
      </w:r>
    </w:p>
    <w:p w:rsidR="008B7BFE" w:rsidRPr="003C1446" w:rsidRDefault="008B7BFE" w:rsidP="008B7BFE">
      <w:r w:rsidRPr="003C1446">
        <w:t xml:space="preserve">Resulting emissions/removals from each activity and summed emissions/removals for each project are relative to emissions/removals prior to the project. Therefore, negative emissions resulting from these calculations may mean a decrease in emissions compared to prior conditions, not necessarily sequestration. This is better shown </w:t>
      </w:r>
      <w:r w:rsidR="00A3334C" w:rsidRPr="003C1446">
        <w:t xml:space="preserve">by the </w:t>
      </w:r>
      <w:r w:rsidRPr="003C1446">
        <w:t>examples in</w:t>
      </w:r>
      <w:r w:rsidR="008D35BB">
        <w:t xml:space="preserve"> Appendix A</w:t>
      </w:r>
      <w:r w:rsidR="0010069F" w:rsidRPr="003C1446">
        <w:t xml:space="preserve">. </w:t>
      </w:r>
      <w:r w:rsidRPr="003C1446">
        <w:t xml:space="preserve">Emissions are shown as cumulative where total emissions are given at time points between one and 50 years since the activity occurred. For example, at 50 years the emissions or removals shown do not occur at year 50, but have occurred between year one and 50. See examples in </w:t>
      </w:r>
      <w:r w:rsidR="008D35BB">
        <w:t xml:space="preserve">Appendix A </w:t>
      </w:r>
      <w:r w:rsidRPr="003C1446">
        <w:t>for further clarification.</w:t>
      </w:r>
    </w:p>
    <w:p w:rsidR="008B7BFE" w:rsidRPr="003C1446" w:rsidRDefault="008B7BFE" w:rsidP="00242475">
      <w:pPr>
        <w:pStyle w:val="Heading2"/>
        <w:numPr>
          <w:ilvl w:val="1"/>
          <w:numId w:val="17"/>
        </w:numPr>
        <w:ind w:left="720"/>
      </w:pPr>
      <w:bookmarkStart w:id="64" w:name="_Toc434830309"/>
      <w:bookmarkStart w:id="65" w:name="_Toc434830313"/>
      <w:bookmarkStart w:id="66" w:name="_Toc434830315"/>
      <w:bookmarkStart w:id="67" w:name="_Toc434830317"/>
      <w:bookmarkStart w:id="68" w:name="_Toc434830320"/>
      <w:bookmarkStart w:id="69" w:name="_Toc434830322"/>
      <w:bookmarkStart w:id="70" w:name="_Toc434830324"/>
      <w:bookmarkStart w:id="71" w:name="_Toc434830327"/>
      <w:bookmarkStart w:id="72" w:name="_Toc434830329"/>
      <w:bookmarkStart w:id="73" w:name="_Toc434830331"/>
      <w:bookmarkStart w:id="74" w:name="_Toc434830332"/>
      <w:bookmarkStart w:id="75" w:name="_Toc434830335"/>
      <w:bookmarkStart w:id="76" w:name="_Toc434830337"/>
      <w:bookmarkStart w:id="77" w:name="_Toc434830338"/>
      <w:bookmarkStart w:id="78" w:name="_Toc434830340"/>
      <w:bookmarkStart w:id="79" w:name="_Toc434830341"/>
      <w:bookmarkStart w:id="80" w:name="_Toc434830342"/>
      <w:bookmarkStart w:id="81" w:name="_Toc434830343"/>
      <w:bookmarkStart w:id="82" w:name="_Toc434830344"/>
      <w:bookmarkStart w:id="83" w:name="_Toc434830345"/>
      <w:bookmarkStart w:id="84" w:name="_Toc434830346"/>
      <w:bookmarkStart w:id="85" w:name="_Toc434830347"/>
      <w:bookmarkStart w:id="86" w:name="_Toc434830349"/>
      <w:bookmarkStart w:id="87" w:name="_Toc434830350"/>
      <w:bookmarkStart w:id="88" w:name="_Toc434830351"/>
      <w:bookmarkStart w:id="89" w:name="_Toc434830352"/>
      <w:bookmarkStart w:id="90" w:name="_Toc434830353"/>
      <w:bookmarkStart w:id="91" w:name="_Toc434830354"/>
      <w:bookmarkStart w:id="92" w:name="_Toc434830355"/>
      <w:bookmarkStart w:id="93" w:name="_Toc434830356"/>
      <w:bookmarkStart w:id="94" w:name="_Toc434830357"/>
      <w:bookmarkStart w:id="95" w:name="_Toc434830358"/>
      <w:bookmarkStart w:id="96" w:name="_Toc434830359"/>
      <w:bookmarkStart w:id="97" w:name="_Toc434830360"/>
      <w:bookmarkStart w:id="98" w:name="_Toc434830361"/>
      <w:bookmarkStart w:id="99" w:name="_Toc434830362"/>
      <w:bookmarkStart w:id="100" w:name="_Toc434830363"/>
      <w:bookmarkStart w:id="101" w:name="_Toc434830364"/>
      <w:bookmarkStart w:id="102" w:name="_Toc434830365"/>
      <w:bookmarkStart w:id="103" w:name="_Toc434830366"/>
      <w:bookmarkStart w:id="104" w:name="_Toc434830367"/>
      <w:bookmarkStart w:id="105" w:name="_Toc434830368"/>
      <w:bookmarkStart w:id="106" w:name="_Toc434830369"/>
      <w:bookmarkStart w:id="107" w:name="_Toc434830370"/>
      <w:bookmarkStart w:id="108" w:name="_Toc434830372"/>
      <w:bookmarkStart w:id="109" w:name="_Toc434830373"/>
      <w:bookmarkStart w:id="110" w:name="_Toc434830374"/>
      <w:bookmarkStart w:id="111" w:name="_Toc434830375"/>
      <w:bookmarkStart w:id="112" w:name="_Toc434830376"/>
      <w:bookmarkStart w:id="113" w:name="_Toc434830377"/>
      <w:bookmarkStart w:id="114" w:name="_Toc434830379"/>
      <w:bookmarkStart w:id="115" w:name="_Toc434830380"/>
      <w:bookmarkStart w:id="116" w:name="_Toc434830381"/>
      <w:bookmarkStart w:id="117" w:name="_Toc434830382"/>
      <w:bookmarkStart w:id="118" w:name="_Toc434830383"/>
      <w:bookmarkStart w:id="119" w:name="_Toc434830384"/>
      <w:bookmarkStart w:id="120" w:name="_Toc434830385"/>
      <w:bookmarkStart w:id="121" w:name="_Toc432601361"/>
      <w:bookmarkStart w:id="122" w:name="_Toc433017758"/>
      <w:bookmarkStart w:id="123" w:name="_Toc434841415"/>
      <w:bookmarkStart w:id="124" w:name="_Toc43821719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3C1446">
        <w:t>Results Summary</w:t>
      </w:r>
      <w:bookmarkEnd w:id="121"/>
      <w:bookmarkEnd w:id="122"/>
      <w:bookmarkEnd w:id="123"/>
      <w:bookmarkEnd w:id="124"/>
    </w:p>
    <w:bookmarkStart w:id="125" w:name="_Toc433017774"/>
    <w:p w:rsidR="004841CC" w:rsidRPr="003C1446" w:rsidRDefault="00DA6812" w:rsidP="009B5FFA">
      <w:r w:rsidRPr="003C1446">
        <w:fldChar w:fldCharType="begin"/>
      </w:r>
      <w:r w:rsidR="009B5FFA" w:rsidRPr="003C1446">
        <w:instrText xml:space="preserve"> REF _Ref434841101 \h  \* MERGEFORMAT </w:instrText>
      </w:r>
      <w:r w:rsidRPr="003C1446">
        <w:fldChar w:fldCharType="separate"/>
      </w:r>
      <w:r w:rsidR="00825703" w:rsidRPr="003C1446">
        <w:t xml:space="preserve">Table </w:t>
      </w:r>
      <w:r w:rsidR="00825703">
        <w:t>1</w:t>
      </w:r>
      <w:r w:rsidR="00825703" w:rsidRPr="003C1446">
        <w:noBreakHyphen/>
      </w:r>
      <w:r w:rsidR="00825703">
        <w:t>5</w:t>
      </w:r>
      <w:r w:rsidRPr="003C1446">
        <w:fldChar w:fldCharType="end"/>
      </w:r>
      <w:r w:rsidR="009B5FFA" w:rsidRPr="003C1446">
        <w:t xml:space="preserve"> presents the Blue Carbon Calculator results for the select restoration projects in terms of cumulative GHG emissions (</w:t>
      </w:r>
      <w:r w:rsidR="00A3334C" w:rsidRPr="003C1446">
        <w:t xml:space="preserve">tons </w:t>
      </w:r>
      <w:r w:rsidR="009B5FFA" w:rsidRPr="003C1446">
        <w:t xml:space="preserve">CO2e) one to 50 years following the activity. </w:t>
      </w:r>
    </w:p>
    <w:p w:rsidR="008B7BFE" w:rsidRPr="003C1446" w:rsidRDefault="008B7BFE" w:rsidP="008B7BFE">
      <w:pPr>
        <w:pStyle w:val="Caption"/>
      </w:pPr>
      <w:bookmarkStart w:id="126" w:name="_Ref434841101"/>
      <w:bookmarkStart w:id="127" w:name="_Toc434841441"/>
      <w:bookmarkStart w:id="128" w:name="_Toc439237069"/>
      <w:r w:rsidRPr="003C1446">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1</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5</w:t>
      </w:r>
      <w:r w:rsidR="00DA6812" w:rsidRPr="003C1446">
        <w:rPr>
          <w:noProof/>
        </w:rPr>
        <w:fldChar w:fldCharType="end"/>
      </w:r>
      <w:bookmarkEnd w:id="126"/>
      <w:r w:rsidR="00386721" w:rsidRPr="003C1446">
        <w:tab/>
      </w:r>
      <w:r w:rsidRPr="003C1446">
        <w:t>Summary of GHG Impacts from Select Ecological Restoration Projects</w:t>
      </w:r>
      <w:bookmarkEnd w:id="125"/>
      <w:bookmarkEnd w:id="127"/>
      <w:bookmarkEnd w:id="128"/>
    </w:p>
    <w:tbl>
      <w:tblPr>
        <w:tblStyle w:val="Abt"/>
        <w:tblW w:w="9576" w:type="dxa"/>
        <w:jc w:val="center"/>
        <w:tblLayout w:type="fixed"/>
        <w:tblLook w:val="04A0" w:firstRow="1" w:lastRow="0" w:firstColumn="1" w:lastColumn="0" w:noHBand="0" w:noVBand="1"/>
      </w:tblPr>
      <w:tblGrid>
        <w:gridCol w:w="1276"/>
        <w:gridCol w:w="1800"/>
        <w:gridCol w:w="1082"/>
        <w:gridCol w:w="1082"/>
        <w:gridCol w:w="1084"/>
        <w:gridCol w:w="1082"/>
        <w:gridCol w:w="1082"/>
        <w:gridCol w:w="1088"/>
      </w:tblGrid>
      <w:tr w:rsidR="004841CC" w:rsidRPr="003C1446" w:rsidTr="009B5FFA">
        <w:trPr>
          <w:cnfStyle w:val="100000000000" w:firstRow="1" w:lastRow="0" w:firstColumn="0" w:lastColumn="0" w:oddVBand="0" w:evenVBand="0" w:oddHBand="0" w:evenHBand="0" w:firstRowFirstColumn="0" w:firstRowLastColumn="0" w:lastRowFirstColumn="0" w:lastRowLastColumn="0"/>
          <w:trHeight w:val="765"/>
          <w:jc w:val="center"/>
        </w:trPr>
        <w:tc>
          <w:tcPr>
            <w:tcW w:w="666" w:type="pct"/>
            <w:vMerge w:val="restart"/>
            <w:shd w:val="clear" w:color="auto" w:fill="C3C6A8"/>
            <w:vAlign w:val="center"/>
            <w:hideMark/>
          </w:tcPr>
          <w:p w:rsidR="003C06B6" w:rsidRPr="003C1446" w:rsidRDefault="003C06B6" w:rsidP="009B5FFA">
            <w:pPr>
              <w:spacing w:before="40" w:after="40"/>
              <w:jc w:val="center"/>
              <w:rPr>
                <w:rFonts w:ascii="Arial Narrow" w:hAnsi="Arial Narrow"/>
                <w:sz w:val="20"/>
              </w:rPr>
            </w:pPr>
            <w:r w:rsidRPr="003C1446">
              <w:rPr>
                <w:rFonts w:ascii="Arial Narrow" w:hAnsi="Arial Narrow"/>
                <w:sz w:val="20"/>
              </w:rPr>
              <w:t>Restoration Project</w:t>
            </w:r>
          </w:p>
        </w:tc>
        <w:tc>
          <w:tcPr>
            <w:tcW w:w="940" w:type="pct"/>
            <w:vMerge w:val="restart"/>
            <w:shd w:val="clear" w:color="auto" w:fill="C3C6A8"/>
            <w:vAlign w:val="center"/>
          </w:tcPr>
          <w:p w:rsidR="003C06B6" w:rsidRPr="003C1446" w:rsidRDefault="00080346" w:rsidP="00080346">
            <w:pPr>
              <w:spacing w:before="40" w:after="40"/>
              <w:jc w:val="center"/>
              <w:rPr>
                <w:rFonts w:ascii="Arial Narrow" w:hAnsi="Arial Narrow"/>
                <w:sz w:val="20"/>
              </w:rPr>
            </w:pPr>
            <w:r w:rsidRPr="003C1446">
              <w:rPr>
                <w:rFonts w:ascii="Arial Narrow" w:hAnsi="Arial Narrow"/>
                <w:sz w:val="20"/>
              </w:rPr>
              <w:t xml:space="preserve">Management/ Wetland Change </w:t>
            </w:r>
            <w:r w:rsidR="003C06B6" w:rsidRPr="003C1446">
              <w:rPr>
                <w:rFonts w:ascii="Arial Narrow" w:hAnsi="Arial Narrow"/>
                <w:sz w:val="20"/>
              </w:rPr>
              <w:t>Activit</w:t>
            </w:r>
            <w:r w:rsidRPr="003C1446">
              <w:rPr>
                <w:rFonts w:ascii="Arial Narrow" w:hAnsi="Arial Narrow"/>
                <w:sz w:val="20"/>
              </w:rPr>
              <w:t>y</w:t>
            </w:r>
          </w:p>
        </w:tc>
        <w:tc>
          <w:tcPr>
            <w:tcW w:w="3394" w:type="pct"/>
            <w:gridSpan w:val="6"/>
            <w:shd w:val="clear" w:color="auto" w:fill="C3C6A8"/>
            <w:vAlign w:val="center"/>
          </w:tcPr>
          <w:p w:rsidR="003C06B6" w:rsidRPr="003C1446" w:rsidRDefault="003C06B6" w:rsidP="009B5FFA">
            <w:pPr>
              <w:spacing w:before="40" w:after="40"/>
              <w:jc w:val="center"/>
              <w:rPr>
                <w:rFonts w:ascii="Arial Narrow" w:hAnsi="Arial Narrow"/>
                <w:sz w:val="20"/>
              </w:rPr>
            </w:pPr>
            <w:r w:rsidRPr="003C1446">
              <w:rPr>
                <w:rFonts w:ascii="Arial Narrow" w:hAnsi="Arial Narrow"/>
                <w:sz w:val="20"/>
              </w:rPr>
              <w:t>Cumulative GHG emissions (ton</w:t>
            </w:r>
            <w:r w:rsidR="00A3334C" w:rsidRPr="003C1446">
              <w:rPr>
                <w:rFonts w:ascii="Arial Narrow" w:hAnsi="Arial Narrow"/>
                <w:sz w:val="20"/>
              </w:rPr>
              <w:t xml:space="preserve">s </w:t>
            </w:r>
            <w:r w:rsidRPr="003C1446">
              <w:rPr>
                <w:rFonts w:ascii="Arial Narrow" w:hAnsi="Arial Narrow"/>
                <w:sz w:val="20"/>
              </w:rPr>
              <w:t>CO2e)</w:t>
            </w:r>
            <w:r w:rsidRPr="003C1446">
              <w:rPr>
                <w:rFonts w:ascii="Arial Narrow" w:hAnsi="Arial Narrow"/>
                <w:sz w:val="20"/>
                <w:vertAlign w:val="superscript"/>
              </w:rPr>
              <w:t>A</w:t>
            </w:r>
          </w:p>
        </w:tc>
      </w:tr>
      <w:tr w:rsidR="004841CC" w:rsidRPr="003C1446" w:rsidTr="009B5FFA">
        <w:trPr>
          <w:cnfStyle w:val="000000100000" w:firstRow="0" w:lastRow="0" w:firstColumn="0" w:lastColumn="0" w:oddVBand="0" w:evenVBand="0" w:oddHBand="1" w:evenHBand="0" w:firstRowFirstColumn="0" w:firstRowLastColumn="0" w:lastRowFirstColumn="0" w:lastRowLastColumn="0"/>
          <w:trHeight w:val="205"/>
          <w:jc w:val="center"/>
        </w:trPr>
        <w:tc>
          <w:tcPr>
            <w:tcW w:w="666" w:type="pct"/>
            <w:vMerge/>
            <w:shd w:val="clear" w:color="auto" w:fill="C3C6A8"/>
            <w:vAlign w:val="center"/>
          </w:tcPr>
          <w:p w:rsidR="003C06B6" w:rsidRPr="003C1446" w:rsidRDefault="003C06B6" w:rsidP="009B5FFA">
            <w:pPr>
              <w:spacing w:before="40" w:after="40"/>
              <w:jc w:val="center"/>
              <w:rPr>
                <w:rFonts w:ascii="Arial Narrow" w:hAnsi="Arial Narrow"/>
                <w:b/>
                <w:sz w:val="20"/>
              </w:rPr>
            </w:pPr>
          </w:p>
        </w:tc>
        <w:tc>
          <w:tcPr>
            <w:tcW w:w="940" w:type="pct"/>
            <w:vMerge/>
            <w:shd w:val="clear" w:color="auto" w:fill="C3C6A8"/>
          </w:tcPr>
          <w:p w:rsidR="003C06B6" w:rsidRPr="003C1446" w:rsidRDefault="003C06B6" w:rsidP="00B875C1">
            <w:pPr>
              <w:spacing w:before="40" w:after="40"/>
              <w:jc w:val="center"/>
              <w:rPr>
                <w:rFonts w:ascii="Arial Narrow" w:hAnsi="Arial Narrow"/>
                <w:b/>
                <w:sz w:val="20"/>
              </w:rPr>
            </w:pPr>
          </w:p>
        </w:tc>
        <w:tc>
          <w:tcPr>
            <w:tcW w:w="3394" w:type="pct"/>
            <w:gridSpan w:val="6"/>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Years Post Project</w:t>
            </w:r>
          </w:p>
        </w:tc>
      </w:tr>
      <w:tr w:rsidR="004841CC" w:rsidRPr="003C1446" w:rsidTr="009B5FFA">
        <w:trPr>
          <w:cnfStyle w:val="000000010000" w:firstRow="0" w:lastRow="0" w:firstColumn="0" w:lastColumn="0" w:oddVBand="0" w:evenVBand="0" w:oddHBand="0" w:evenHBand="1" w:firstRowFirstColumn="0" w:firstRowLastColumn="0" w:lastRowFirstColumn="0" w:lastRowLastColumn="0"/>
          <w:trHeight w:val="205"/>
          <w:jc w:val="center"/>
        </w:trPr>
        <w:tc>
          <w:tcPr>
            <w:tcW w:w="666" w:type="pct"/>
            <w:vMerge/>
            <w:shd w:val="clear" w:color="auto" w:fill="C3C6A8"/>
            <w:vAlign w:val="center"/>
          </w:tcPr>
          <w:p w:rsidR="003C06B6" w:rsidRPr="003C1446" w:rsidRDefault="003C06B6" w:rsidP="009B5FFA">
            <w:pPr>
              <w:spacing w:before="40" w:after="40"/>
              <w:jc w:val="center"/>
              <w:rPr>
                <w:rFonts w:ascii="Arial Narrow" w:hAnsi="Arial Narrow"/>
                <w:sz w:val="20"/>
              </w:rPr>
            </w:pPr>
          </w:p>
        </w:tc>
        <w:tc>
          <w:tcPr>
            <w:tcW w:w="940" w:type="pct"/>
            <w:vMerge/>
            <w:shd w:val="clear" w:color="auto" w:fill="C3C6A8"/>
          </w:tcPr>
          <w:p w:rsidR="003C06B6" w:rsidRPr="003C1446" w:rsidRDefault="003C06B6" w:rsidP="00B875C1">
            <w:pPr>
              <w:spacing w:before="40" w:after="40"/>
              <w:jc w:val="center"/>
              <w:rPr>
                <w:rFonts w:ascii="Arial Narrow" w:hAnsi="Arial Narrow"/>
                <w:b/>
                <w:sz w:val="20"/>
              </w:rPr>
            </w:pPr>
          </w:p>
        </w:tc>
        <w:tc>
          <w:tcPr>
            <w:tcW w:w="565"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1</w:t>
            </w:r>
          </w:p>
        </w:tc>
        <w:tc>
          <w:tcPr>
            <w:tcW w:w="565"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10</w:t>
            </w:r>
          </w:p>
        </w:tc>
        <w:tc>
          <w:tcPr>
            <w:tcW w:w="566"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20</w:t>
            </w:r>
          </w:p>
        </w:tc>
        <w:tc>
          <w:tcPr>
            <w:tcW w:w="565"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30</w:t>
            </w:r>
          </w:p>
        </w:tc>
        <w:tc>
          <w:tcPr>
            <w:tcW w:w="565"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40</w:t>
            </w:r>
          </w:p>
        </w:tc>
        <w:tc>
          <w:tcPr>
            <w:tcW w:w="568" w:type="pct"/>
            <w:shd w:val="clear" w:color="auto" w:fill="C3C6A8"/>
            <w:vAlign w:val="center"/>
          </w:tcPr>
          <w:p w:rsidR="003C06B6" w:rsidRPr="003C1446" w:rsidRDefault="003C06B6" w:rsidP="00B875C1">
            <w:pPr>
              <w:spacing w:before="40" w:after="40"/>
              <w:jc w:val="center"/>
              <w:rPr>
                <w:rFonts w:ascii="Arial Narrow" w:hAnsi="Arial Narrow"/>
                <w:b/>
                <w:sz w:val="20"/>
              </w:rPr>
            </w:pPr>
            <w:r w:rsidRPr="003C1446">
              <w:rPr>
                <w:rFonts w:ascii="Arial Narrow" w:hAnsi="Arial Narrow"/>
                <w:b/>
                <w:sz w:val="20"/>
              </w:rPr>
              <w:t>50</w:t>
            </w:r>
          </w:p>
        </w:tc>
      </w:tr>
      <w:tr w:rsidR="004841CC" w:rsidRPr="003C1446" w:rsidTr="009B5FFA">
        <w:trPr>
          <w:cnfStyle w:val="000000100000" w:firstRow="0" w:lastRow="0" w:firstColumn="0" w:lastColumn="0" w:oddVBand="0" w:evenVBand="0" w:oddHBand="1" w:evenHBand="0" w:firstRowFirstColumn="0" w:firstRowLastColumn="0" w:lastRowFirstColumn="0" w:lastRowLastColumn="0"/>
          <w:trHeight w:val="432"/>
          <w:jc w:val="center"/>
        </w:trPr>
        <w:tc>
          <w:tcPr>
            <w:tcW w:w="666" w:type="pct"/>
            <w:vAlign w:val="center"/>
          </w:tcPr>
          <w:p w:rsidR="003C06B6" w:rsidRPr="003C1446" w:rsidRDefault="003C06B6" w:rsidP="009B5FFA">
            <w:pPr>
              <w:spacing w:before="40" w:after="40"/>
              <w:rPr>
                <w:sz w:val="20"/>
              </w:rPr>
            </w:pPr>
            <w:proofErr w:type="spellStart"/>
            <w:r w:rsidRPr="003C1446">
              <w:rPr>
                <w:sz w:val="20"/>
              </w:rPr>
              <w:t>Damde</w:t>
            </w:r>
            <w:proofErr w:type="spellEnd"/>
            <w:r w:rsidRPr="003C1446">
              <w:rPr>
                <w:sz w:val="20"/>
              </w:rPr>
              <w:t xml:space="preserve"> Meadows</w:t>
            </w:r>
          </w:p>
        </w:tc>
        <w:tc>
          <w:tcPr>
            <w:tcW w:w="940"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Wetlands remaining wetlands</w:t>
            </w:r>
          </w:p>
        </w:tc>
        <w:tc>
          <w:tcPr>
            <w:tcW w:w="565" w:type="pct"/>
            <w:vAlign w:val="center"/>
          </w:tcPr>
          <w:p w:rsidR="003C06B6" w:rsidRPr="003C1446" w:rsidRDefault="003C06B6" w:rsidP="009B5FFA">
            <w:pPr>
              <w:spacing w:before="40" w:after="40"/>
              <w:jc w:val="center"/>
              <w:rPr>
                <w:sz w:val="20"/>
              </w:rPr>
            </w:pPr>
            <w:r w:rsidRPr="003C1446">
              <w:rPr>
                <w:color w:val="000000"/>
                <w:sz w:val="20"/>
                <w:szCs w:val="22"/>
              </w:rPr>
              <w:t>-22.55</w:t>
            </w:r>
          </w:p>
        </w:tc>
        <w:tc>
          <w:tcPr>
            <w:tcW w:w="565" w:type="pct"/>
            <w:vAlign w:val="center"/>
          </w:tcPr>
          <w:p w:rsidR="003C06B6" w:rsidRPr="003C1446" w:rsidRDefault="003C06B6" w:rsidP="009B5FFA">
            <w:pPr>
              <w:spacing w:before="40" w:after="40"/>
              <w:jc w:val="center"/>
              <w:rPr>
                <w:sz w:val="20"/>
              </w:rPr>
            </w:pPr>
            <w:r w:rsidRPr="003C1446">
              <w:rPr>
                <w:color w:val="000000"/>
                <w:sz w:val="20"/>
                <w:szCs w:val="22"/>
              </w:rPr>
              <w:t>-225.52</w:t>
            </w:r>
          </w:p>
        </w:tc>
        <w:tc>
          <w:tcPr>
            <w:tcW w:w="566" w:type="pct"/>
            <w:vAlign w:val="center"/>
          </w:tcPr>
          <w:p w:rsidR="003C06B6" w:rsidRPr="003C1446" w:rsidRDefault="003C06B6" w:rsidP="009B5FFA">
            <w:pPr>
              <w:spacing w:before="40" w:after="40"/>
              <w:jc w:val="center"/>
              <w:rPr>
                <w:sz w:val="20"/>
              </w:rPr>
            </w:pPr>
            <w:r w:rsidRPr="003C1446">
              <w:rPr>
                <w:color w:val="000000"/>
                <w:sz w:val="20"/>
                <w:szCs w:val="22"/>
              </w:rPr>
              <w:t>-451.05</w:t>
            </w:r>
          </w:p>
        </w:tc>
        <w:tc>
          <w:tcPr>
            <w:tcW w:w="565" w:type="pct"/>
            <w:vAlign w:val="center"/>
          </w:tcPr>
          <w:p w:rsidR="003C06B6" w:rsidRPr="003C1446" w:rsidRDefault="003C06B6" w:rsidP="009B5FFA">
            <w:pPr>
              <w:spacing w:before="40" w:after="40"/>
              <w:jc w:val="center"/>
              <w:rPr>
                <w:sz w:val="20"/>
              </w:rPr>
            </w:pPr>
            <w:r w:rsidRPr="003C1446">
              <w:rPr>
                <w:color w:val="000000"/>
                <w:sz w:val="20"/>
                <w:szCs w:val="22"/>
              </w:rPr>
              <w:t>-676.57</w:t>
            </w:r>
          </w:p>
        </w:tc>
        <w:tc>
          <w:tcPr>
            <w:tcW w:w="565" w:type="pct"/>
            <w:vAlign w:val="center"/>
          </w:tcPr>
          <w:p w:rsidR="003C06B6" w:rsidRPr="003C1446" w:rsidRDefault="003C06B6" w:rsidP="009B5FFA">
            <w:pPr>
              <w:spacing w:before="40" w:after="40"/>
              <w:jc w:val="center"/>
              <w:rPr>
                <w:sz w:val="20"/>
              </w:rPr>
            </w:pPr>
            <w:r w:rsidRPr="003C1446">
              <w:rPr>
                <w:color w:val="000000"/>
                <w:sz w:val="20"/>
                <w:szCs w:val="22"/>
              </w:rPr>
              <w:t>-902.10</w:t>
            </w:r>
          </w:p>
        </w:tc>
        <w:tc>
          <w:tcPr>
            <w:tcW w:w="568" w:type="pct"/>
            <w:vAlign w:val="center"/>
          </w:tcPr>
          <w:p w:rsidR="003C06B6" w:rsidRPr="003C1446" w:rsidRDefault="003C06B6" w:rsidP="009B5FFA">
            <w:pPr>
              <w:spacing w:before="40" w:after="40"/>
              <w:jc w:val="center"/>
              <w:rPr>
                <w:sz w:val="20"/>
              </w:rPr>
            </w:pPr>
            <w:r w:rsidRPr="003C1446">
              <w:rPr>
                <w:color w:val="000000"/>
                <w:sz w:val="20"/>
                <w:szCs w:val="22"/>
              </w:rPr>
              <w:t>-1,127.62</w:t>
            </w:r>
          </w:p>
        </w:tc>
      </w:tr>
      <w:tr w:rsidR="004841CC" w:rsidRPr="003C1446" w:rsidTr="009B5FFA">
        <w:trPr>
          <w:cnfStyle w:val="000000010000" w:firstRow="0" w:lastRow="0" w:firstColumn="0" w:lastColumn="0" w:oddVBand="0" w:evenVBand="0" w:oddHBand="0" w:evenHBand="1" w:firstRowFirstColumn="0" w:firstRowLastColumn="0" w:lastRowFirstColumn="0" w:lastRowLastColumn="0"/>
          <w:trHeight w:val="432"/>
          <w:jc w:val="center"/>
        </w:trPr>
        <w:tc>
          <w:tcPr>
            <w:tcW w:w="666" w:type="pct"/>
            <w:vAlign w:val="center"/>
          </w:tcPr>
          <w:p w:rsidR="003C06B6" w:rsidRPr="003C1446" w:rsidRDefault="003C06B6" w:rsidP="009B5FFA">
            <w:pPr>
              <w:spacing w:before="40" w:after="40"/>
              <w:rPr>
                <w:sz w:val="20"/>
              </w:rPr>
            </w:pPr>
            <w:r w:rsidRPr="003C1446">
              <w:rPr>
                <w:sz w:val="20"/>
              </w:rPr>
              <w:t>Eel River</w:t>
            </w:r>
          </w:p>
        </w:tc>
        <w:tc>
          <w:tcPr>
            <w:tcW w:w="940" w:type="pct"/>
            <w:vAlign w:val="center"/>
          </w:tcPr>
          <w:p w:rsidR="003C06B6" w:rsidRPr="003C1446" w:rsidRDefault="003C06B6" w:rsidP="009B5FFA">
            <w:pPr>
              <w:spacing w:before="40" w:after="40"/>
              <w:jc w:val="center"/>
              <w:rPr>
                <w:sz w:val="20"/>
              </w:rPr>
            </w:pPr>
            <w:r w:rsidRPr="003C1446">
              <w:rPr>
                <w:sz w:val="20"/>
              </w:rPr>
              <w:t>Rewetting</w:t>
            </w:r>
          </w:p>
        </w:tc>
        <w:tc>
          <w:tcPr>
            <w:tcW w:w="565"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152.17</w:t>
            </w:r>
          </w:p>
        </w:tc>
        <w:tc>
          <w:tcPr>
            <w:tcW w:w="565"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1</w:t>
            </w:r>
            <w:r w:rsidR="004841CC" w:rsidRPr="003C1446">
              <w:rPr>
                <w:color w:val="000000"/>
                <w:sz w:val="20"/>
                <w:szCs w:val="22"/>
              </w:rPr>
              <w:t>,</w:t>
            </w:r>
            <w:r w:rsidRPr="003C1446">
              <w:rPr>
                <w:color w:val="000000"/>
                <w:sz w:val="20"/>
                <w:szCs w:val="22"/>
              </w:rPr>
              <w:t>521.66</w:t>
            </w:r>
          </w:p>
        </w:tc>
        <w:tc>
          <w:tcPr>
            <w:tcW w:w="566"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3</w:t>
            </w:r>
            <w:r w:rsidR="004841CC" w:rsidRPr="003C1446">
              <w:rPr>
                <w:color w:val="000000"/>
                <w:sz w:val="20"/>
                <w:szCs w:val="22"/>
              </w:rPr>
              <w:t>,</w:t>
            </w:r>
            <w:r w:rsidRPr="003C1446">
              <w:rPr>
                <w:color w:val="000000"/>
                <w:sz w:val="20"/>
                <w:szCs w:val="22"/>
              </w:rPr>
              <w:t>043.33</w:t>
            </w:r>
          </w:p>
        </w:tc>
        <w:tc>
          <w:tcPr>
            <w:tcW w:w="565"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4</w:t>
            </w:r>
            <w:r w:rsidR="004841CC" w:rsidRPr="003C1446">
              <w:rPr>
                <w:color w:val="000000"/>
                <w:sz w:val="20"/>
                <w:szCs w:val="22"/>
              </w:rPr>
              <w:t>,</w:t>
            </w:r>
            <w:r w:rsidRPr="003C1446">
              <w:rPr>
                <w:color w:val="000000"/>
                <w:sz w:val="20"/>
                <w:szCs w:val="22"/>
              </w:rPr>
              <w:t>564.99</w:t>
            </w:r>
          </w:p>
        </w:tc>
        <w:tc>
          <w:tcPr>
            <w:tcW w:w="565"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6</w:t>
            </w:r>
            <w:r w:rsidR="004841CC" w:rsidRPr="003C1446">
              <w:rPr>
                <w:color w:val="000000"/>
                <w:sz w:val="20"/>
                <w:szCs w:val="22"/>
              </w:rPr>
              <w:t>,</w:t>
            </w:r>
            <w:r w:rsidRPr="003C1446">
              <w:rPr>
                <w:color w:val="000000"/>
                <w:sz w:val="20"/>
                <w:szCs w:val="22"/>
              </w:rPr>
              <w:t>086.65</w:t>
            </w:r>
          </w:p>
        </w:tc>
        <w:tc>
          <w:tcPr>
            <w:tcW w:w="568" w:type="pct"/>
            <w:vAlign w:val="center"/>
          </w:tcPr>
          <w:p w:rsidR="003C06B6" w:rsidRPr="003C1446" w:rsidRDefault="003C06B6" w:rsidP="009B5FFA">
            <w:pPr>
              <w:spacing w:before="40" w:after="40"/>
              <w:jc w:val="center"/>
              <w:rPr>
                <w:color w:val="000000"/>
                <w:sz w:val="20"/>
                <w:szCs w:val="22"/>
              </w:rPr>
            </w:pPr>
            <w:r w:rsidRPr="003C1446">
              <w:rPr>
                <w:color w:val="000000"/>
                <w:sz w:val="20"/>
                <w:szCs w:val="22"/>
              </w:rPr>
              <w:t>7</w:t>
            </w:r>
            <w:r w:rsidR="004841CC" w:rsidRPr="003C1446">
              <w:rPr>
                <w:color w:val="000000"/>
                <w:sz w:val="20"/>
                <w:szCs w:val="22"/>
              </w:rPr>
              <w:t>,</w:t>
            </w:r>
            <w:r w:rsidRPr="003C1446">
              <w:rPr>
                <w:color w:val="000000"/>
                <w:sz w:val="20"/>
                <w:szCs w:val="22"/>
              </w:rPr>
              <w:t>608.32</w:t>
            </w:r>
          </w:p>
        </w:tc>
      </w:tr>
      <w:tr w:rsidR="004841CC" w:rsidRPr="003C1446" w:rsidTr="009B5FFA">
        <w:trPr>
          <w:cnfStyle w:val="000000100000" w:firstRow="0" w:lastRow="0" w:firstColumn="0" w:lastColumn="0" w:oddVBand="0" w:evenVBand="0" w:oddHBand="1" w:evenHBand="0" w:firstRowFirstColumn="0" w:firstRowLastColumn="0" w:lastRowFirstColumn="0" w:lastRowLastColumn="0"/>
          <w:trHeight w:val="432"/>
          <w:jc w:val="center"/>
        </w:trPr>
        <w:tc>
          <w:tcPr>
            <w:tcW w:w="666" w:type="pct"/>
            <w:vAlign w:val="center"/>
          </w:tcPr>
          <w:p w:rsidR="003C06B6" w:rsidRPr="003C1446" w:rsidRDefault="003C06B6" w:rsidP="009B5FFA">
            <w:pPr>
              <w:spacing w:before="40" w:after="40"/>
              <w:rPr>
                <w:sz w:val="20"/>
              </w:rPr>
            </w:pPr>
            <w:r w:rsidRPr="003C1446">
              <w:rPr>
                <w:sz w:val="20"/>
              </w:rPr>
              <w:t>Mill River</w:t>
            </w:r>
          </w:p>
        </w:tc>
        <w:tc>
          <w:tcPr>
            <w:tcW w:w="940" w:type="pct"/>
            <w:vAlign w:val="center"/>
          </w:tcPr>
          <w:p w:rsidR="003C06B6" w:rsidRPr="003C1446" w:rsidRDefault="004841CC" w:rsidP="009B5FFA">
            <w:pPr>
              <w:spacing w:before="40" w:after="40"/>
              <w:jc w:val="center"/>
              <w:rPr>
                <w:sz w:val="20"/>
              </w:rPr>
            </w:pPr>
            <w:r w:rsidRPr="003C1446">
              <w:rPr>
                <w:sz w:val="20"/>
              </w:rPr>
              <w:t>Wetlands remaining wetlands</w:t>
            </w:r>
          </w:p>
        </w:tc>
        <w:tc>
          <w:tcPr>
            <w:tcW w:w="565" w:type="pct"/>
            <w:vAlign w:val="center"/>
          </w:tcPr>
          <w:p w:rsidR="003C06B6" w:rsidRPr="003C1446" w:rsidRDefault="004841CC" w:rsidP="009B5FFA">
            <w:pPr>
              <w:spacing w:before="40" w:after="40"/>
              <w:jc w:val="center"/>
              <w:rPr>
                <w:sz w:val="20"/>
              </w:rPr>
            </w:pPr>
            <w:r w:rsidRPr="003C1446">
              <w:rPr>
                <w:sz w:val="20"/>
              </w:rPr>
              <w:t>0.00</w:t>
            </w:r>
          </w:p>
        </w:tc>
        <w:tc>
          <w:tcPr>
            <w:tcW w:w="565" w:type="pct"/>
            <w:vAlign w:val="center"/>
          </w:tcPr>
          <w:p w:rsidR="003C06B6" w:rsidRPr="003C1446" w:rsidRDefault="004841CC" w:rsidP="009B5FFA">
            <w:pPr>
              <w:spacing w:before="40" w:after="40"/>
              <w:jc w:val="center"/>
              <w:rPr>
                <w:sz w:val="20"/>
              </w:rPr>
            </w:pPr>
            <w:r w:rsidRPr="003C1446">
              <w:rPr>
                <w:sz w:val="20"/>
              </w:rPr>
              <w:t>0.00</w:t>
            </w:r>
          </w:p>
        </w:tc>
        <w:tc>
          <w:tcPr>
            <w:tcW w:w="566" w:type="pct"/>
            <w:vAlign w:val="center"/>
          </w:tcPr>
          <w:p w:rsidR="003C06B6" w:rsidRPr="003C1446" w:rsidRDefault="004841CC" w:rsidP="009B5FFA">
            <w:pPr>
              <w:spacing w:before="40" w:after="40"/>
              <w:jc w:val="center"/>
              <w:rPr>
                <w:sz w:val="20"/>
              </w:rPr>
            </w:pPr>
            <w:r w:rsidRPr="003C1446">
              <w:rPr>
                <w:sz w:val="20"/>
              </w:rPr>
              <w:t>0.00</w:t>
            </w:r>
          </w:p>
        </w:tc>
        <w:tc>
          <w:tcPr>
            <w:tcW w:w="565" w:type="pct"/>
            <w:vAlign w:val="center"/>
          </w:tcPr>
          <w:p w:rsidR="003C06B6" w:rsidRPr="003C1446" w:rsidRDefault="004841CC" w:rsidP="009B5FFA">
            <w:pPr>
              <w:spacing w:before="40" w:after="40"/>
              <w:jc w:val="center"/>
              <w:rPr>
                <w:sz w:val="20"/>
              </w:rPr>
            </w:pPr>
            <w:r w:rsidRPr="003C1446">
              <w:rPr>
                <w:sz w:val="20"/>
              </w:rPr>
              <w:t>0.00</w:t>
            </w:r>
          </w:p>
        </w:tc>
        <w:tc>
          <w:tcPr>
            <w:tcW w:w="565" w:type="pct"/>
            <w:vAlign w:val="center"/>
          </w:tcPr>
          <w:p w:rsidR="003C06B6" w:rsidRPr="003C1446" w:rsidRDefault="004841CC" w:rsidP="009B5FFA">
            <w:pPr>
              <w:spacing w:before="40" w:after="40"/>
              <w:jc w:val="center"/>
              <w:rPr>
                <w:sz w:val="20"/>
              </w:rPr>
            </w:pPr>
            <w:r w:rsidRPr="003C1446">
              <w:rPr>
                <w:sz w:val="20"/>
              </w:rPr>
              <w:t>0.00</w:t>
            </w:r>
          </w:p>
        </w:tc>
        <w:tc>
          <w:tcPr>
            <w:tcW w:w="568" w:type="pct"/>
            <w:vAlign w:val="center"/>
          </w:tcPr>
          <w:p w:rsidR="003C06B6" w:rsidRPr="003C1446" w:rsidRDefault="004841CC" w:rsidP="009B5FFA">
            <w:pPr>
              <w:spacing w:before="40" w:after="40"/>
              <w:jc w:val="center"/>
              <w:rPr>
                <w:sz w:val="20"/>
              </w:rPr>
            </w:pPr>
            <w:r w:rsidRPr="003C1446">
              <w:rPr>
                <w:sz w:val="20"/>
              </w:rPr>
              <w:t>0.00</w:t>
            </w:r>
          </w:p>
        </w:tc>
      </w:tr>
      <w:tr w:rsidR="004841CC" w:rsidRPr="003C1446" w:rsidTr="009B5FFA">
        <w:trPr>
          <w:cnfStyle w:val="000000010000" w:firstRow="0" w:lastRow="0" w:firstColumn="0" w:lastColumn="0" w:oddVBand="0" w:evenVBand="0" w:oddHBand="0" w:evenHBand="1" w:firstRowFirstColumn="0" w:firstRowLastColumn="0" w:lastRowFirstColumn="0" w:lastRowLastColumn="0"/>
          <w:trHeight w:val="432"/>
          <w:jc w:val="center"/>
        </w:trPr>
        <w:tc>
          <w:tcPr>
            <w:tcW w:w="666" w:type="pct"/>
            <w:vAlign w:val="center"/>
          </w:tcPr>
          <w:p w:rsidR="004841CC" w:rsidRPr="003C1446" w:rsidRDefault="004841CC" w:rsidP="009B5FFA">
            <w:pPr>
              <w:spacing w:before="40" w:after="40"/>
              <w:rPr>
                <w:sz w:val="20"/>
              </w:rPr>
            </w:pPr>
            <w:r w:rsidRPr="003C1446">
              <w:rPr>
                <w:sz w:val="20"/>
              </w:rPr>
              <w:t>Muddy Creek</w:t>
            </w:r>
          </w:p>
        </w:tc>
        <w:tc>
          <w:tcPr>
            <w:tcW w:w="940" w:type="pct"/>
            <w:vAlign w:val="center"/>
          </w:tcPr>
          <w:p w:rsidR="004841CC" w:rsidRPr="003C1446" w:rsidRDefault="004841CC" w:rsidP="009B5FFA">
            <w:pPr>
              <w:spacing w:before="40" w:after="40"/>
              <w:jc w:val="center"/>
              <w:rPr>
                <w:sz w:val="20"/>
              </w:rPr>
            </w:pPr>
            <w:r w:rsidRPr="003C1446">
              <w:rPr>
                <w:sz w:val="20"/>
              </w:rPr>
              <w:t>Wetlands remaining wetlands</w:t>
            </w:r>
          </w:p>
        </w:tc>
        <w:tc>
          <w:tcPr>
            <w:tcW w:w="565" w:type="pct"/>
            <w:vAlign w:val="center"/>
          </w:tcPr>
          <w:p w:rsidR="004841CC" w:rsidRPr="003C1446" w:rsidRDefault="004841CC" w:rsidP="009B5FFA">
            <w:pPr>
              <w:spacing w:before="40" w:after="40"/>
              <w:jc w:val="center"/>
              <w:rPr>
                <w:sz w:val="20"/>
              </w:rPr>
            </w:pPr>
            <w:r w:rsidRPr="003C1446">
              <w:rPr>
                <w:sz w:val="20"/>
              </w:rPr>
              <w:t>-47.98</w:t>
            </w:r>
          </w:p>
        </w:tc>
        <w:tc>
          <w:tcPr>
            <w:tcW w:w="565" w:type="pct"/>
            <w:vAlign w:val="center"/>
          </w:tcPr>
          <w:p w:rsidR="004841CC" w:rsidRPr="003C1446" w:rsidRDefault="004841CC" w:rsidP="009B5FFA">
            <w:pPr>
              <w:spacing w:before="40" w:after="40"/>
              <w:jc w:val="center"/>
              <w:rPr>
                <w:sz w:val="20"/>
              </w:rPr>
            </w:pPr>
            <w:r w:rsidRPr="003C1446">
              <w:rPr>
                <w:sz w:val="20"/>
              </w:rPr>
              <w:t>-479.77</w:t>
            </w:r>
          </w:p>
        </w:tc>
        <w:tc>
          <w:tcPr>
            <w:tcW w:w="566" w:type="pct"/>
            <w:vAlign w:val="center"/>
          </w:tcPr>
          <w:p w:rsidR="004841CC" w:rsidRPr="003C1446" w:rsidRDefault="004841CC" w:rsidP="009B5FFA">
            <w:pPr>
              <w:spacing w:before="40" w:after="40"/>
              <w:jc w:val="center"/>
              <w:rPr>
                <w:sz w:val="20"/>
              </w:rPr>
            </w:pPr>
            <w:r w:rsidRPr="003C1446">
              <w:rPr>
                <w:sz w:val="20"/>
              </w:rPr>
              <w:t>-959.54</w:t>
            </w:r>
          </w:p>
        </w:tc>
        <w:tc>
          <w:tcPr>
            <w:tcW w:w="565" w:type="pct"/>
            <w:vAlign w:val="center"/>
          </w:tcPr>
          <w:p w:rsidR="004841CC" w:rsidRPr="003C1446" w:rsidRDefault="004841CC" w:rsidP="009B5FFA">
            <w:pPr>
              <w:spacing w:before="40" w:after="40"/>
              <w:jc w:val="center"/>
              <w:rPr>
                <w:sz w:val="20"/>
              </w:rPr>
            </w:pPr>
            <w:r w:rsidRPr="003C1446">
              <w:rPr>
                <w:sz w:val="20"/>
              </w:rPr>
              <w:t>-1,439.31</w:t>
            </w:r>
          </w:p>
        </w:tc>
        <w:tc>
          <w:tcPr>
            <w:tcW w:w="565" w:type="pct"/>
            <w:vAlign w:val="center"/>
          </w:tcPr>
          <w:p w:rsidR="004841CC" w:rsidRPr="003C1446" w:rsidRDefault="004841CC" w:rsidP="009B5FFA">
            <w:pPr>
              <w:spacing w:before="40" w:after="40"/>
              <w:jc w:val="center"/>
              <w:rPr>
                <w:sz w:val="20"/>
              </w:rPr>
            </w:pPr>
            <w:r w:rsidRPr="003C1446">
              <w:rPr>
                <w:sz w:val="20"/>
              </w:rPr>
              <w:t>-1,919.09</w:t>
            </w:r>
          </w:p>
        </w:tc>
        <w:tc>
          <w:tcPr>
            <w:tcW w:w="568" w:type="pct"/>
            <w:vAlign w:val="center"/>
          </w:tcPr>
          <w:p w:rsidR="004841CC" w:rsidRPr="003C1446" w:rsidRDefault="004841CC" w:rsidP="009B5FFA">
            <w:pPr>
              <w:spacing w:before="40" w:after="40"/>
              <w:jc w:val="center"/>
              <w:rPr>
                <w:sz w:val="20"/>
              </w:rPr>
            </w:pPr>
            <w:r w:rsidRPr="003C1446">
              <w:rPr>
                <w:sz w:val="20"/>
              </w:rPr>
              <w:t>-2,398.86</w:t>
            </w:r>
          </w:p>
        </w:tc>
      </w:tr>
      <w:tr w:rsidR="004841CC" w:rsidRPr="003C1446" w:rsidTr="009B5FFA">
        <w:trPr>
          <w:cnfStyle w:val="000000100000" w:firstRow="0" w:lastRow="0" w:firstColumn="0" w:lastColumn="0" w:oddVBand="0" w:evenVBand="0" w:oddHBand="1" w:evenHBand="0" w:firstRowFirstColumn="0" w:firstRowLastColumn="0" w:lastRowFirstColumn="0" w:lastRowLastColumn="0"/>
          <w:trHeight w:val="432"/>
          <w:jc w:val="center"/>
        </w:trPr>
        <w:tc>
          <w:tcPr>
            <w:tcW w:w="666" w:type="pct"/>
            <w:vAlign w:val="center"/>
          </w:tcPr>
          <w:p w:rsidR="004841CC" w:rsidRPr="003C1446" w:rsidRDefault="004841CC" w:rsidP="009B5FFA">
            <w:pPr>
              <w:spacing w:before="40" w:after="40"/>
              <w:rPr>
                <w:sz w:val="20"/>
              </w:rPr>
            </w:pPr>
            <w:r w:rsidRPr="003C1446">
              <w:rPr>
                <w:sz w:val="20"/>
              </w:rPr>
              <w:t>Ox Pasture</w:t>
            </w:r>
          </w:p>
        </w:tc>
        <w:tc>
          <w:tcPr>
            <w:tcW w:w="940" w:type="pct"/>
            <w:vAlign w:val="center"/>
          </w:tcPr>
          <w:p w:rsidR="004841CC" w:rsidRPr="003C1446" w:rsidRDefault="004841CC" w:rsidP="009B5FFA">
            <w:pPr>
              <w:spacing w:before="40" w:after="40"/>
              <w:jc w:val="center"/>
              <w:rPr>
                <w:sz w:val="20"/>
              </w:rPr>
            </w:pPr>
            <w:r w:rsidRPr="003C1446">
              <w:rPr>
                <w:sz w:val="20"/>
              </w:rPr>
              <w:t>Wetlands remaining wetlands</w:t>
            </w:r>
          </w:p>
        </w:tc>
        <w:tc>
          <w:tcPr>
            <w:tcW w:w="565" w:type="pct"/>
            <w:vAlign w:val="center"/>
          </w:tcPr>
          <w:p w:rsidR="004841CC" w:rsidRPr="003C1446" w:rsidRDefault="004841CC" w:rsidP="009B5FFA">
            <w:pPr>
              <w:spacing w:before="40" w:after="40"/>
              <w:jc w:val="center"/>
              <w:rPr>
                <w:sz w:val="20"/>
              </w:rPr>
            </w:pPr>
            <w:r w:rsidRPr="003C1446">
              <w:rPr>
                <w:color w:val="000000"/>
                <w:sz w:val="20"/>
              </w:rPr>
              <w:t>-0.29</w:t>
            </w:r>
          </w:p>
        </w:tc>
        <w:tc>
          <w:tcPr>
            <w:tcW w:w="565" w:type="pct"/>
            <w:vAlign w:val="center"/>
          </w:tcPr>
          <w:p w:rsidR="004841CC" w:rsidRPr="003C1446" w:rsidRDefault="004841CC" w:rsidP="009B5FFA">
            <w:pPr>
              <w:spacing w:before="40" w:after="40"/>
              <w:jc w:val="center"/>
              <w:rPr>
                <w:sz w:val="20"/>
              </w:rPr>
            </w:pPr>
            <w:r w:rsidRPr="003C1446">
              <w:rPr>
                <w:color w:val="000000"/>
                <w:sz w:val="20"/>
              </w:rPr>
              <w:t>-2.93</w:t>
            </w:r>
          </w:p>
        </w:tc>
        <w:tc>
          <w:tcPr>
            <w:tcW w:w="566" w:type="pct"/>
            <w:vAlign w:val="center"/>
          </w:tcPr>
          <w:p w:rsidR="004841CC" w:rsidRPr="003C1446" w:rsidRDefault="004841CC" w:rsidP="009B5FFA">
            <w:pPr>
              <w:spacing w:before="40" w:after="40"/>
              <w:jc w:val="center"/>
              <w:rPr>
                <w:sz w:val="20"/>
              </w:rPr>
            </w:pPr>
            <w:r w:rsidRPr="003C1446">
              <w:rPr>
                <w:color w:val="000000"/>
                <w:sz w:val="20"/>
              </w:rPr>
              <w:t>-5.86</w:t>
            </w:r>
          </w:p>
        </w:tc>
        <w:tc>
          <w:tcPr>
            <w:tcW w:w="565" w:type="pct"/>
            <w:vAlign w:val="center"/>
          </w:tcPr>
          <w:p w:rsidR="004841CC" w:rsidRPr="003C1446" w:rsidRDefault="004841CC" w:rsidP="009B5FFA">
            <w:pPr>
              <w:spacing w:before="40" w:after="40"/>
              <w:jc w:val="center"/>
              <w:rPr>
                <w:sz w:val="20"/>
              </w:rPr>
            </w:pPr>
            <w:r w:rsidRPr="003C1446">
              <w:rPr>
                <w:color w:val="000000"/>
                <w:sz w:val="20"/>
              </w:rPr>
              <w:t>-8.79</w:t>
            </w:r>
          </w:p>
        </w:tc>
        <w:tc>
          <w:tcPr>
            <w:tcW w:w="565" w:type="pct"/>
            <w:vAlign w:val="center"/>
          </w:tcPr>
          <w:p w:rsidR="004841CC" w:rsidRPr="003C1446" w:rsidRDefault="004841CC" w:rsidP="009B5FFA">
            <w:pPr>
              <w:spacing w:before="40" w:after="40"/>
              <w:jc w:val="center"/>
              <w:rPr>
                <w:sz w:val="20"/>
              </w:rPr>
            </w:pPr>
            <w:r w:rsidRPr="003C1446">
              <w:rPr>
                <w:color w:val="000000"/>
                <w:sz w:val="20"/>
              </w:rPr>
              <w:t>-11.72</w:t>
            </w:r>
          </w:p>
        </w:tc>
        <w:tc>
          <w:tcPr>
            <w:tcW w:w="568" w:type="pct"/>
            <w:vAlign w:val="center"/>
          </w:tcPr>
          <w:p w:rsidR="004841CC" w:rsidRPr="003C1446" w:rsidRDefault="004841CC" w:rsidP="009B5FFA">
            <w:pPr>
              <w:spacing w:before="40" w:after="40"/>
              <w:jc w:val="center"/>
              <w:rPr>
                <w:sz w:val="20"/>
              </w:rPr>
            </w:pPr>
            <w:r w:rsidRPr="003C1446">
              <w:rPr>
                <w:color w:val="000000"/>
                <w:sz w:val="20"/>
              </w:rPr>
              <w:t>-14.65</w:t>
            </w:r>
          </w:p>
        </w:tc>
      </w:tr>
      <w:tr w:rsidR="004841CC" w:rsidRPr="003C1446" w:rsidTr="009B5FFA">
        <w:trPr>
          <w:cnfStyle w:val="000000010000" w:firstRow="0" w:lastRow="0" w:firstColumn="0" w:lastColumn="0" w:oddVBand="0" w:evenVBand="0" w:oddHBand="0" w:evenHBand="1" w:firstRowFirstColumn="0" w:firstRowLastColumn="0" w:lastRowFirstColumn="0" w:lastRowLastColumn="0"/>
          <w:trHeight w:val="432"/>
          <w:jc w:val="center"/>
        </w:trPr>
        <w:tc>
          <w:tcPr>
            <w:tcW w:w="666" w:type="pct"/>
            <w:vAlign w:val="center"/>
          </w:tcPr>
          <w:p w:rsidR="004841CC" w:rsidRPr="003C1446" w:rsidRDefault="004841CC" w:rsidP="009B5FFA">
            <w:pPr>
              <w:spacing w:before="40" w:after="40"/>
              <w:rPr>
                <w:sz w:val="20"/>
              </w:rPr>
            </w:pPr>
            <w:r w:rsidRPr="003C1446">
              <w:rPr>
                <w:sz w:val="20"/>
              </w:rPr>
              <w:t>Town Creek</w:t>
            </w:r>
          </w:p>
        </w:tc>
        <w:tc>
          <w:tcPr>
            <w:tcW w:w="940" w:type="pct"/>
            <w:vAlign w:val="center"/>
          </w:tcPr>
          <w:p w:rsidR="004841CC" w:rsidRPr="003C1446" w:rsidRDefault="004841CC" w:rsidP="009B5FFA">
            <w:pPr>
              <w:spacing w:before="40" w:after="40"/>
              <w:jc w:val="center"/>
              <w:rPr>
                <w:sz w:val="20"/>
              </w:rPr>
            </w:pPr>
            <w:r w:rsidRPr="003C1446">
              <w:rPr>
                <w:sz w:val="20"/>
              </w:rPr>
              <w:t>Wetlands remaining wetlands</w:t>
            </w:r>
          </w:p>
        </w:tc>
        <w:tc>
          <w:tcPr>
            <w:tcW w:w="565" w:type="pct"/>
            <w:vAlign w:val="center"/>
          </w:tcPr>
          <w:p w:rsidR="004841CC" w:rsidRPr="003C1446" w:rsidRDefault="004841CC" w:rsidP="009B5FFA">
            <w:pPr>
              <w:spacing w:before="40" w:after="40"/>
              <w:jc w:val="center"/>
              <w:rPr>
                <w:color w:val="000000"/>
                <w:sz w:val="20"/>
              </w:rPr>
            </w:pPr>
            <w:r w:rsidRPr="003C1446">
              <w:rPr>
                <w:color w:val="000000"/>
                <w:sz w:val="20"/>
              </w:rPr>
              <w:t>-249.89</w:t>
            </w:r>
          </w:p>
        </w:tc>
        <w:tc>
          <w:tcPr>
            <w:tcW w:w="565" w:type="pct"/>
            <w:vAlign w:val="center"/>
          </w:tcPr>
          <w:p w:rsidR="004841CC" w:rsidRPr="003C1446" w:rsidRDefault="004841CC" w:rsidP="009B5FFA">
            <w:pPr>
              <w:spacing w:before="40" w:after="40"/>
              <w:jc w:val="center"/>
              <w:rPr>
                <w:color w:val="000000"/>
                <w:sz w:val="20"/>
              </w:rPr>
            </w:pPr>
            <w:r w:rsidRPr="003C1446">
              <w:rPr>
                <w:color w:val="000000"/>
                <w:sz w:val="20"/>
              </w:rPr>
              <w:t>-2,498.91</w:t>
            </w:r>
          </w:p>
        </w:tc>
        <w:tc>
          <w:tcPr>
            <w:tcW w:w="566" w:type="pct"/>
            <w:vAlign w:val="center"/>
          </w:tcPr>
          <w:p w:rsidR="004841CC" w:rsidRPr="003C1446" w:rsidRDefault="004841CC" w:rsidP="009B5FFA">
            <w:pPr>
              <w:spacing w:before="40" w:after="40"/>
              <w:jc w:val="center"/>
              <w:rPr>
                <w:color w:val="000000"/>
                <w:sz w:val="20"/>
              </w:rPr>
            </w:pPr>
            <w:r w:rsidRPr="003C1446">
              <w:rPr>
                <w:color w:val="000000"/>
                <w:sz w:val="20"/>
              </w:rPr>
              <w:t>-4,997.82</w:t>
            </w:r>
          </w:p>
        </w:tc>
        <w:tc>
          <w:tcPr>
            <w:tcW w:w="565" w:type="pct"/>
            <w:vAlign w:val="center"/>
          </w:tcPr>
          <w:p w:rsidR="004841CC" w:rsidRPr="003C1446" w:rsidRDefault="004841CC" w:rsidP="009B5FFA">
            <w:pPr>
              <w:spacing w:before="40" w:after="40"/>
              <w:jc w:val="center"/>
              <w:rPr>
                <w:color w:val="000000"/>
                <w:sz w:val="20"/>
              </w:rPr>
            </w:pPr>
            <w:r w:rsidRPr="003C1446">
              <w:rPr>
                <w:color w:val="000000"/>
                <w:sz w:val="20"/>
              </w:rPr>
              <w:t>-7,496.73</w:t>
            </w:r>
          </w:p>
        </w:tc>
        <w:tc>
          <w:tcPr>
            <w:tcW w:w="565" w:type="pct"/>
            <w:vAlign w:val="center"/>
          </w:tcPr>
          <w:p w:rsidR="004841CC" w:rsidRPr="003C1446" w:rsidRDefault="004841CC" w:rsidP="009B5FFA">
            <w:pPr>
              <w:spacing w:before="40" w:after="40"/>
              <w:jc w:val="center"/>
              <w:rPr>
                <w:color w:val="000000"/>
                <w:sz w:val="20"/>
              </w:rPr>
            </w:pPr>
            <w:r w:rsidRPr="003C1446">
              <w:rPr>
                <w:color w:val="000000"/>
                <w:sz w:val="20"/>
              </w:rPr>
              <w:t>-9,995.64</w:t>
            </w:r>
          </w:p>
        </w:tc>
        <w:tc>
          <w:tcPr>
            <w:tcW w:w="568" w:type="pct"/>
            <w:vAlign w:val="center"/>
          </w:tcPr>
          <w:p w:rsidR="004841CC" w:rsidRPr="003C1446" w:rsidRDefault="004841CC" w:rsidP="009B5FFA">
            <w:pPr>
              <w:spacing w:before="40" w:after="40"/>
              <w:jc w:val="center"/>
              <w:rPr>
                <w:color w:val="000000"/>
                <w:sz w:val="20"/>
              </w:rPr>
            </w:pPr>
            <w:r w:rsidRPr="003C1446">
              <w:rPr>
                <w:color w:val="000000"/>
                <w:sz w:val="20"/>
              </w:rPr>
              <w:t>-12,494.55</w:t>
            </w:r>
          </w:p>
        </w:tc>
      </w:tr>
      <w:tr w:rsidR="004841CC" w:rsidRPr="003C1446" w:rsidTr="009B5FFA">
        <w:trPr>
          <w:cnfStyle w:val="000000100000" w:firstRow="0" w:lastRow="0" w:firstColumn="0" w:lastColumn="0" w:oddVBand="0" w:evenVBand="0" w:oddHBand="1" w:evenHBand="0" w:firstRowFirstColumn="0" w:firstRowLastColumn="0" w:lastRowFirstColumn="0" w:lastRowLastColumn="0"/>
          <w:trHeight w:val="432"/>
          <w:jc w:val="center"/>
        </w:trPr>
        <w:tc>
          <w:tcPr>
            <w:tcW w:w="666" w:type="pct"/>
            <w:vAlign w:val="center"/>
          </w:tcPr>
          <w:p w:rsidR="004841CC" w:rsidRPr="003C1446" w:rsidRDefault="004841CC" w:rsidP="009B5FFA">
            <w:pPr>
              <w:spacing w:before="40" w:after="40"/>
              <w:rPr>
                <w:sz w:val="20"/>
              </w:rPr>
            </w:pPr>
            <w:proofErr w:type="spellStart"/>
            <w:r w:rsidRPr="003C1446">
              <w:rPr>
                <w:sz w:val="20"/>
              </w:rPr>
              <w:t>Wekepeke</w:t>
            </w:r>
            <w:proofErr w:type="spellEnd"/>
            <w:r w:rsidRPr="003C1446">
              <w:rPr>
                <w:sz w:val="20"/>
              </w:rPr>
              <w:t xml:space="preserve"> Brook</w:t>
            </w:r>
          </w:p>
        </w:tc>
        <w:tc>
          <w:tcPr>
            <w:tcW w:w="940" w:type="pct"/>
            <w:vAlign w:val="center"/>
          </w:tcPr>
          <w:p w:rsidR="004841CC" w:rsidRPr="003C1446" w:rsidRDefault="009B5FFA" w:rsidP="009B5FFA">
            <w:pPr>
              <w:spacing w:before="40" w:after="40"/>
              <w:jc w:val="center"/>
              <w:rPr>
                <w:sz w:val="20"/>
              </w:rPr>
            </w:pPr>
            <w:r w:rsidRPr="003C1446">
              <w:rPr>
                <w:sz w:val="20"/>
              </w:rPr>
              <w:t>Wetlands remaining wetlands</w:t>
            </w:r>
          </w:p>
        </w:tc>
        <w:tc>
          <w:tcPr>
            <w:tcW w:w="565" w:type="pct"/>
            <w:vAlign w:val="center"/>
          </w:tcPr>
          <w:p w:rsidR="004841CC" w:rsidRPr="003C1446" w:rsidRDefault="004841CC" w:rsidP="009B5FFA">
            <w:pPr>
              <w:spacing w:before="40" w:after="40"/>
              <w:jc w:val="center"/>
              <w:rPr>
                <w:sz w:val="20"/>
              </w:rPr>
            </w:pPr>
            <w:r w:rsidRPr="003C1446">
              <w:rPr>
                <w:sz w:val="20"/>
              </w:rPr>
              <w:t>0.00</w:t>
            </w:r>
          </w:p>
        </w:tc>
        <w:tc>
          <w:tcPr>
            <w:tcW w:w="565" w:type="pct"/>
            <w:vAlign w:val="center"/>
          </w:tcPr>
          <w:p w:rsidR="004841CC" w:rsidRPr="003C1446" w:rsidRDefault="004841CC" w:rsidP="009B5FFA">
            <w:pPr>
              <w:spacing w:before="40" w:after="40"/>
              <w:jc w:val="center"/>
              <w:rPr>
                <w:sz w:val="20"/>
              </w:rPr>
            </w:pPr>
            <w:r w:rsidRPr="003C1446">
              <w:rPr>
                <w:sz w:val="20"/>
              </w:rPr>
              <w:t>0.00</w:t>
            </w:r>
          </w:p>
        </w:tc>
        <w:tc>
          <w:tcPr>
            <w:tcW w:w="566" w:type="pct"/>
            <w:vAlign w:val="center"/>
          </w:tcPr>
          <w:p w:rsidR="004841CC" w:rsidRPr="003C1446" w:rsidRDefault="004841CC" w:rsidP="009B5FFA">
            <w:pPr>
              <w:spacing w:before="40" w:after="40"/>
              <w:jc w:val="center"/>
              <w:rPr>
                <w:sz w:val="20"/>
              </w:rPr>
            </w:pPr>
            <w:r w:rsidRPr="003C1446">
              <w:rPr>
                <w:sz w:val="20"/>
              </w:rPr>
              <w:t>0.00</w:t>
            </w:r>
          </w:p>
        </w:tc>
        <w:tc>
          <w:tcPr>
            <w:tcW w:w="565" w:type="pct"/>
            <w:vAlign w:val="center"/>
          </w:tcPr>
          <w:p w:rsidR="004841CC" w:rsidRPr="003C1446" w:rsidRDefault="004841CC" w:rsidP="009B5FFA">
            <w:pPr>
              <w:spacing w:before="40" w:after="40"/>
              <w:jc w:val="center"/>
              <w:rPr>
                <w:sz w:val="20"/>
              </w:rPr>
            </w:pPr>
            <w:r w:rsidRPr="003C1446">
              <w:rPr>
                <w:sz w:val="20"/>
              </w:rPr>
              <w:t>0.00</w:t>
            </w:r>
          </w:p>
        </w:tc>
        <w:tc>
          <w:tcPr>
            <w:tcW w:w="565" w:type="pct"/>
            <w:vAlign w:val="center"/>
          </w:tcPr>
          <w:p w:rsidR="004841CC" w:rsidRPr="003C1446" w:rsidRDefault="004841CC" w:rsidP="009B5FFA">
            <w:pPr>
              <w:spacing w:before="40" w:after="40"/>
              <w:jc w:val="center"/>
              <w:rPr>
                <w:sz w:val="20"/>
              </w:rPr>
            </w:pPr>
            <w:r w:rsidRPr="003C1446">
              <w:rPr>
                <w:sz w:val="20"/>
              </w:rPr>
              <w:t>0.00</w:t>
            </w:r>
          </w:p>
        </w:tc>
        <w:tc>
          <w:tcPr>
            <w:tcW w:w="568" w:type="pct"/>
            <w:vAlign w:val="center"/>
          </w:tcPr>
          <w:p w:rsidR="004841CC" w:rsidRPr="003C1446" w:rsidRDefault="004841CC" w:rsidP="009B5FFA">
            <w:pPr>
              <w:spacing w:before="40" w:after="40"/>
              <w:jc w:val="center"/>
              <w:rPr>
                <w:sz w:val="20"/>
              </w:rPr>
            </w:pPr>
            <w:r w:rsidRPr="003C1446">
              <w:rPr>
                <w:sz w:val="20"/>
              </w:rPr>
              <w:t>0.00</w:t>
            </w:r>
          </w:p>
        </w:tc>
      </w:tr>
      <w:tr w:rsidR="004841CC" w:rsidRPr="003C1446" w:rsidTr="004841CC">
        <w:trPr>
          <w:cnfStyle w:val="000000010000" w:firstRow="0" w:lastRow="0" w:firstColumn="0" w:lastColumn="0" w:oddVBand="0" w:evenVBand="0" w:oddHBand="0" w:evenHBand="1" w:firstRowFirstColumn="0" w:firstRowLastColumn="0" w:lastRowFirstColumn="0" w:lastRowLastColumn="0"/>
          <w:trHeight w:val="432"/>
          <w:jc w:val="center"/>
        </w:trPr>
        <w:tc>
          <w:tcPr>
            <w:tcW w:w="1606" w:type="pct"/>
            <w:gridSpan w:val="2"/>
            <w:vAlign w:val="center"/>
          </w:tcPr>
          <w:p w:rsidR="004841CC" w:rsidRPr="003C1446" w:rsidRDefault="004841CC" w:rsidP="009B5FFA">
            <w:pPr>
              <w:spacing w:before="40" w:after="40"/>
              <w:jc w:val="right"/>
              <w:rPr>
                <w:sz w:val="20"/>
              </w:rPr>
            </w:pPr>
            <w:r w:rsidRPr="003C1446">
              <w:rPr>
                <w:b/>
                <w:sz w:val="20"/>
              </w:rPr>
              <w:t>Total</w:t>
            </w:r>
          </w:p>
        </w:tc>
        <w:tc>
          <w:tcPr>
            <w:tcW w:w="565" w:type="pct"/>
            <w:vAlign w:val="center"/>
          </w:tcPr>
          <w:p w:rsidR="004841CC" w:rsidRPr="003C1446" w:rsidRDefault="004841CC" w:rsidP="009B5FFA">
            <w:pPr>
              <w:spacing w:before="40" w:after="40"/>
              <w:jc w:val="center"/>
              <w:rPr>
                <w:b/>
                <w:sz w:val="20"/>
              </w:rPr>
            </w:pPr>
            <w:r w:rsidRPr="003C1446">
              <w:rPr>
                <w:b/>
                <w:color w:val="000000"/>
                <w:sz w:val="20"/>
              </w:rPr>
              <w:t>-168.54</w:t>
            </w:r>
          </w:p>
        </w:tc>
        <w:tc>
          <w:tcPr>
            <w:tcW w:w="565" w:type="pct"/>
            <w:vAlign w:val="center"/>
          </w:tcPr>
          <w:p w:rsidR="004841CC" w:rsidRPr="003C1446" w:rsidRDefault="004841CC" w:rsidP="009B5FFA">
            <w:pPr>
              <w:spacing w:before="40" w:after="40"/>
              <w:jc w:val="center"/>
              <w:rPr>
                <w:b/>
                <w:sz w:val="20"/>
              </w:rPr>
            </w:pPr>
            <w:r w:rsidRPr="003C1446">
              <w:rPr>
                <w:b/>
                <w:color w:val="000000"/>
                <w:sz w:val="20"/>
              </w:rPr>
              <w:t>-1</w:t>
            </w:r>
            <w:r w:rsidR="009B5FFA" w:rsidRPr="003C1446">
              <w:rPr>
                <w:b/>
                <w:color w:val="000000"/>
                <w:sz w:val="20"/>
              </w:rPr>
              <w:t>,</w:t>
            </w:r>
            <w:r w:rsidRPr="003C1446">
              <w:rPr>
                <w:b/>
                <w:color w:val="000000"/>
                <w:sz w:val="20"/>
              </w:rPr>
              <w:t>685.47</w:t>
            </w:r>
          </w:p>
        </w:tc>
        <w:tc>
          <w:tcPr>
            <w:tcW w:w="566" w:type="pct"/>
            <w:vAlign w:val="center"/>
          </w:tcPr>
          <w:p w:rsidR="004841CC" w:rsidRPr="003C1446" w:rsidRDefault="004841CC" w:rsidP="009B5FFA">
            <w:pPr>
              <w:spacing w:before="40" w:after="40"/>
              <w:jc w:val="center"/>
              <w:rPr>
                <w:b/>
                <w:sz w:val="20"/>
              </w:rPr>
            </w:pPr>
            <w:r w:rsidRPr="003C1446">
              <w:rPr>
                <w:b/>
                <w:color w:val="000000"/>
                <w:sz w:val="20"/>
              </w:rPr>
              <w:t>-3</w:t>
            </w:r>
            <w:r w:rsidR="009B5FFA" w:rsidRPr="003C1446">
              <w:rPr>
                <w:b/>
                <w:color w:val="000000"/>
                <w:sz w:val="20"/>
              </w:rPr>
              <w:t>,</w:t>
            </w:r>
            <w:r w:rsidRPr="003C1446">
              <w:rPr>
                <w:b/>
                <w:color w:val="000000"/>
                <w:sz w:val="20"/>
              </w:rPr>
              <w:t>370.94</w:t>
            </w:r>
          </w:p>
        </w:tc>
        <w:tc>
          <w:tcPr>
            <w:tcW w:w="565" w:type="pct"/>
            <w:vAlign w:val="center"/>
          </w:tcPr>
          <w:p w:rsidR="004841CC" w:rsidRPr="003C1446" w:rsidRDefault="004841CC" w:rsidP="009B5FFA">
            <w:pPr>
              <w:spacing w:before="40" w:after="40"/>
              <w:jc w:val="center"/>
              <w:rPr>
                <w:b/>
                <w:sz w:val="20"/>
              </w:rPr>
            </w:pPr>
            <w:r w:rsidRPr="003C1446">
              <w:rPr>
                <w:b/>
                <w:color w:val="000000"/>
                <w:sz w:val="20"/>
              </w:rPr>
              <w:t>-5</w:t>
            </w:r>
            <w:r w:rsidR="009B5FFA" w:rsidRPr="003C1446">
              <w:rPr>
                <w:b/>
                <w:color w:val="000000"/>
                <w:sz w:val="20"/>
              </w:rPr>
              <w:t>,</w:t>
            </w:r>
            <w:r w:rsidRPr="003C1446">
              <w:rPr>
                <w:b/>
                <w:color w:val="000000"/>
                <w:sz w:val="20"/>
              </w:rPr>
              <w:t>056.41</w:t>
            </w:r>
          </w:p>
        </w:tc>
        <w:tc>
          <w:tcPr>
            <w:tcW w:w="565" w:type="pct"/>
            <w:vAlign w:val="center"/>
          </w:tcPr>
          <w:p w:rsidR="004841CC" w:rsidRPr="003C1446" w:rsidRDefault="004841CC" w:rsidP="009B5FFA">
            <w:pPr>
              <w:spacing w:before="40" w:after="40"/>
              <w:jc w:val="center"/>
              <w:rPr>
                <w:b/>
                <w:sz w:val="20"/>
              </w:rPr>
            </w:pPr>
            <w:r w:rsidRPr="003C1446">
              <w:rPr>
                <w:b/>
                <w:color w:val="000000"/>
                <w:sz w:val="20"/>
              </w:rPr>
              <w:t>-6</w:t>
            </w:r>
            <w:r w:rsidR="009B5FFA" w:rsidRPr="003C1446">
              <w:rPr>
                <w:b/>
                <w:color w:val="000000"/>
                <w:sz w:val="20"/>
              </w:rPr>
              <w:t>,</w:t>
            </w:r>
            <w:r w:rsidRPr="003C1446">
              <w:rPr>
                <w:b/>
                <w:color w:val="000000"/>
                <w:sz w:val="20"/>
              </w:rPr>
              <w:t>741.89</w:t>
            </w:r>
          </w:p>
        </w:tc>
        <w:tc>
          <w:tcPr>
            <w:tcW w:w="568" w:type="pct"/>
            <w:vAlign w:val="center"/>
          </w:tcPr>
          <w:p w:rsidR="004841CC" w:rsidRPr="003C1446" w:rsidRDefault="004841CC" w:rsidP="009B5FFA">
            <w:pPr>
              <w:spacing w:before="40" w:after="40"/>
              <w:jc w:val="center"/>
              <w:rPr>
                <w:b/>
                <w:sz w:val="20"/>
              </w:rPr>
            </w:pPr>
            <w:r w:rsidRPr="003C1446">
              <w:rPr>
                <w:b/>
                <w:color w:val="000000"/>
                <w:sz w:val="20"/>
              </w:rPr>
              <w:t>-8</w:t>
            </w:r>
            <w:r w:rsidR="009B5FFA" w:rsidRPr="003C1446">
              <w:rPr>
                <w:b/>
                <w:color w:val="000000"/>
                <w:sz w:val="20"/>
              </w:rPr>
              <w:t>,</w:t>
            </w:r>
            <w:r w:rsidRPr="003C1446">
              <w:rPr>
                <w:b/>
                <w:color w:val="000000"/>
                <w:sz w:val="20"/>
              </w:rPr>
              <w:t>427.35</w:t>
            </w:r>
          </w:p>
        </w:tc>
      </w:tr>
    </w:tbl>
    <w:p w:rsidR="003C06B6" w:rsidRPr="003C1446" w:rsidRDefault="003C06B6" w:rsidP="003C06B6">
      <w:pPr>
        <w:pStyle w:val="ExhibitSource"/>
        <w:keepNext/>
        <w:keepLines/>
        <w:rPr>
          <w:rFonts w:ascii="Times" w:hAnsi="Times"/>
        </w:rPr>
      </w:pPr>
      <w:proofErr w:type="gramStart"/>
      <w:r w:rsidRPr="003C1446">
        <w:rPr>
          <w:rFonts w:ascii="Times" w:hAnsi="Times"/>
          <w:vertAlign w:val="superscript"/>
        </w:rPr>
        <w:lastRenderedPageBreak/>
        <w:t>A</w:t>
      </w:r>
      <w:r w:rsidRPr="003C1446">
        <w:rPr>
          <w:rFonts w:ascii="Times" w:hAnsi="Times"/>
        </w:rPr>
        <w:t xml:space="preserve"> Negative values</w:t>
      </w:r>
      <w:proofErr w:type="gramEnd"/>
      <w:r w:rsidRPr="003C1446">
        <w:rPr>
          <w:rFonts w:ascii="Times" w:hAnsi="Times"/>
        </w:rPr>
        <w:t xml:space="preserve"> </w:t>
      </w:r>
      <w:r w:rsidR="00A3334C" w:rsidRPr="003C1446">
        <w:rPr>
          <w:rFonts w:ascii="Times" w:hAnsi="Times"/>
        </w:rPr>
        <w:t xml:space="preserve">represent </w:t>
      </w:r>
      <w:r w:rsidRPr="003C1446">
        <w:rPr>
          <w:rFonts w:ascii="Times" w:hAnsi="Times"/>
        </w:rPr>
        <w:t xml:space="preserve">net </w:t>
      </w:r>
      <w:r w:rsidR="00A3334C" w:rsidRPr="003C1446">
        <w:rPr>
          <w:rFonts w:ascii="Times" w:hAnsi="Times"/>
        </w:rPr>
        <w:t xml:space="preserve">GHG </w:t>
      </w:r>
      <w:r w:rsidRPr="003C1446">
        <w:rPr>
          <w:rFonts w:ascii="Times" w:hAnsi="Times"/>
        </w:rPr>
        <w:t>benefits.</w:t>
      </w:r>
    </w:p>
    <w:p w:rsidR="008B7BFE" w:rsidRPr="003C1446" w:rsidRDefault="008B7BFE" w:rsidP="00242475">
      <w:pPr>
        <w:pStyle w:val="Heading2"/>
        <w:numPr>
          <w:ilvl w:val="1"/>
          <w:numId w:val="17"/>
        </w:numPr>
        <w:tabs>
          <w:tab w:val="left" w:pos="900"/>
        </w:tabs>
        <w:ind w:left="720"/>
      </w:pPr>
      <w:bookmarkStart w:id="129" w:name="_Ref425261285"/>
      <w:bookmarkStart w:id="130" w:name="_Toc432601362"/>
      <w:bookmarkStart w:id="131" w:name="_Toc433017759"/>
      <w:bookmarkStart w:id="132" w:name="_Toc434841416"/>
      <w:bookmarkStart w:id="133" w:name="_Toc438217198"/>
      <w:r w:rsidRPr="003C1446">
        <w:t>On-Going Research Efforts</w:t>
      </w:r>
      <w:bookmarkEnd w:id="129"/>
      <w:bookmarkEnd w:id="130"/>
      <w:bookmarkEnd w:id="131"/>
      <w:bookmarkEnd w:id="132"/>
      <w:bookmarkEnd w:id="133"/>
    </w:p>
    <w:p w:rsidR="00783200" w:rsidRPr="003C1446" w:rsidRDefault="00783200" w:rsidP="00783200">
      <w:r w:rsidRPr="003C1446">
        <w:t xml:space="preserve">While this study adopts IPCC Tier 1 default values to develop </w:t>
      </w:r>
      <w:r w:rsidR="00CB39BA">
        <w:fldChar w:fldCharType="begin"/>
      </w:r>
      <w:r w:rsidR="00CB39BA">
        <w:instrText xml:space="preserve"> REF _Ref426471071 \h  \* MERGEFORMAT </w:instrText>
      </w:r>
      <w:r w:rsidR="00CB39BA">
        <w:fldChar w:fldCharType="separate"/>
      </w:r>
      <w:r w:rsidR="00825703" w:rsidRPr="003C1446">
        <w:t xml:space="preserve">Table </w:t>
      </w:r>
      <w:r w:rsidR="00825703">
        <w:t>1</w:t>
      </w:r>
      <w:r w:rsidR="00825703" w:rsidRPr="003C1446">
        <w:noBreakHyphen/>
      </w:r>
      <w:r w:rsidR="00825703">
        <w:t>3</w:t>
      </w:r>
      <w:r w:rsidR="00CB39BA">
        <w:fldChar w:fldCharType="end"/>
      </w:r>
      <w:r w:rsidRPr="003C1446">
        <w:t xml:space="preserve">, a number of relevant and timely studies are </w:t>
      </w:r>
      <w:r w:rsidR="00A3334C" w:rsidRPr="003C1446">
        <w:t xml:space="preserve">nearing </w:t>
      </w:r>
      <w:r w:rsidRPr="003C1446">
        <w:t>completion in Massachusetts and elsewhere, and we expect that these studies will inform the development of regionally-specific Tier 2 emission factors. In addition, other national-level research projects are exploring monitoring and reporting of GHG emissions and removals associated with management activities on coastal wetlands.  These efforts are described in more detail below:</w:t>
      </w:r>
    </w:p>
    <w:p w:rsidR="00783200" w:rsidRPr="003C1446" w:rsidRDefault="00783200" w:rsidP="00783200">
      <w:r w:rsidRPr="003C1446">
        <w:rPr>
          <w:b/>
        </w:rPr>
        <w:t>“Bringing Wetlands to Market” (2011-2014):</w:t>
      </w:r>
      <w:r w:rsidRPr="003C1446">
        <w:t xml:space="preserve">  This study is a comprehensive study of coastal wetlands investigating whole marsh carbon dynamics (quantification of carbon dioxide and nitrous oxide gas exchange, carbon storage as well as lateral flux of dissolved organic and inorganic carbon) for wetlands.</w:t>
      </w:r>
      <w:r w:rsidRPr="003C1446">
        <w:rPr>
          <w:vertAlign w:val="superscript"/>
        </w:rPr>
        <w:footnoteReference w:id="10"/>
      </w:r>
      <w:r w:rsidRPr="003C1446">
        <w:t xml:space="preserve"> Key project activities included:  (1) collection of new data on carbon sequestration and GHG fluxes across salt marsh sites along a gradient of land use and nitrogen loading, as well as in response to sea level rise and experimental warming; (2) development of a model to guide evaluation of potential blue carbon sites; (3) development of a Verified Carbon Standard-approved methodology for participation of blue carbon projects in carbon markets; (4) routine collaborative workshops with “end users”, including local and state agencies; and (5) an economic analysis of market potential of a proposed ~1</w:t>
      </w:r>
      <w:r w:rsidR="00736CF2" w:rsidRPr="003C1446">
        <w:t>,</w:t>
      </w:r>
      <w:r w:rsidRPr="003C1446">
        <w:t xml:space="preserve">000 acre salt marsh restoration </w:t>
      </w:r>
      <w:r w:rsidR="007D1968" w:rsidRPr="003C1446">
        <w:t>in Wellfleet and Truro</w:t>
      </w:r>
      <w:r w:rsidRPr="003C1446">
        <w:t xml:space="preserve">. Research was completed in 2015. Publications are in preparation documenting carbon sequestration rates and GHG fluxes for salt marshes.  </w:t>
      </w:r>
    </w:p>
    <w:p w:rsidR="00783200" w:rsidRPr="003C1446" w:rsidRDefault="00783200" w:rsidP="00783200">
      <w:r w:rsidRPr="003C1446">
        <w:t xml:space="preserve">A follow-up </w:t>
      </w:r>
      <w:proofErr w:type="gramStart"/>
      <w:r w:rsidRPr="003C1446">
        <w:t xml:space="preserve">study </w:t>
      </w:r>
      <w:r w:rsidR="007D1968" w:rsidRPr="003C1446">
        <w:t xml:space="preserve"> is</w:t>
      </w:r>
      <w:proofErr w:type="gramEnd"/>
      <w:r w:rsidR="007D1968" w:rsidRPr="003C1446">
        <w:t xml:space="preserve"> underway with</w:t>
      </w:r>
      <w:r w:rsidRPr="003C1446">
        <w:t xml:space="preserve"> the NOAA National Estuary Research Reserve Science Collaborative, which will focus on baseline calculations of emissions and removals associated with the Herring River Restoration Project in Massachusetts.  This study would estimate carbon stocks and emissions from existing lands including open saline and fresh waters, as well as soils and biomass of adjacent wetlands. </w:t>
      </w:r>
      <w:r w:rsidR="007D1968" w:rsidRPr="003C1446">
        <w:t>This</w:t>
      </w:r>
      <w:r w:rsidRPr="003C1446">
        <w:t xml:space="preserve"> study will provide a significant step towards Tier 2 emissions factors for typical restoration activities in Massachusetts, and particularly climate mitigation impact data for this large restoration activity.</w:t>
      </w:r>
    </w:p>
    <w:p w:rsidR="00783200" w:rsidRPr="003C1446" w:rsidRDefault="00783200" w:rsidP="00783200">
      <w:r w:rsidRPr="003C1446">
        <w:rPr>
          <w:b/>
        </w:rPr>
        <w:t xml:space="preserve">Evaluating Salt Marsh Ecosystem Restoration: Quantifying Soil Carbon Accumulation and Greenhouse Gas Emissions Across a 122-yr </w:t>
      </w:r>
      <w:proofErr w:type="spellStart"/>
      <w:r w:rsidRPr="003C1446">
        <w:rPr>
          <w:b/>
        </w:rPr>
        <w:t>Chronosequence</w:t>
      </w:r>
      <w:proofErr w:type="spellEnd"/>
      <w:r w:rsidRPr="003C1446">
        <w:rPr>
          <w:b/>
        </w:rPr>
        <w:t>:</w:t>
      </w:r>
      <w:r w:rsidRPr="003C1446">
        <w:t xml:space="preserve"> This is a new Massachusetts-based project</w:t>
      </w:r>
      <w:r w:rsidRPr="003C1446">
        <w:rPr>
          <w:vertAlign w:val="superscript"/>
        </w:rPr>
        <w:footnoteReference w:id="11"/>
      </w:r>
      <w:r w:rsidRPr="003C1446">
        <w:t xml:space="preserve"> with an objective of providing data on carbon storage and fluxes for proposed and recent tidal wetland restorations, and is very much targeted at supporting quantification for the Commonwealth’s GHG inventory. In the course of landscape development, several thousand salt marshes in New England alone have been degraded due to impaired tidal flushing, which results due to under-sizing of culverts built in conjunction with roads, railroads and other development. DER has restored salt marshes by </w:t>
      </w:r>
      <w:r w:rsidRPr="003C1446">
        <w:lastRenderedPageBreak/>
        <w:t xml:space="preserve">removing culverts (and similar structures) that restricted tidal exchange between marshes and estuaries. Reductions in methane emissions from marsh restoration are potentially significant, but evaluating such impacts of restoration activities is rarely undertaken. This one-year pilot study seeks to addresses this knowledge gap by quantifying differences in soil carbon accumulation rates, pore water chemistry, and GHG fluxes across marshes where tidal connectivity has been restored, including the Herring River and nearby smaller estuaries.  As such, this study will directly address one of the largest areas of missing information in </w:t>
      </w:r>
      <w:r w:rsidR="00CB39BA">
        <w:fldChar w:fldCharType="begin"/>
      </w:r>
      <w:r w:rsidR="00CB39BA">
        <w:instrText xml:space="preserve"> REF _Ref426471071 \h  \* MERGEFORMAT </w:instrText>
      </w:r>
      <w:r w:rsidR="00CB39BA">
        <w:fldChar w:fldCharType="separate"/>
      </w:r>
      <w:r w:rsidR="00825703" w:rsidRPr="003C1446">
        <w:t xml:space="preserve">Table </w:t>
      </w:r>
      <w:r w:rsidR="00825703">
        <w:t>1</w:t>
      </w:r>
      <w:r w:rsidR="00825703" w:rsidRPr="003C1446">
        <w:noBreakHyphen/>
      </w:r>
      <w:r w:rsidR="00825703">
        <w:t>3</w:t>
      </w:r>
      <w:r w:rsidR="00CB39BA">
        <w:fldChar w:fldCharType="end"/>
      </w:r>
      <w:r w:rsidRPr="003C1446">
        <w:t xml:space="preserve">, i.e., quantifying methane emissions on impounded freshwater and the likely reduction that occurs when impounded waters are reconnected to saline water bodies. </w:t>
      </w:r>
    </w:p>
    <w:p w:rsidR="00783200" w:rsidRPr="003C1446" w:rsidRDefault="00783200" w:rsidP="00783200">
      <w:r w:rsidRPr="003C1446">
        <w:rPr>
          <w:b/>
        </w:rPr>
        <w:t>Linking Satellite and Soil Data to validate Coastal Wetland “Blue Carbon” Inventories:</w:t>
      </w:r>
      <w:r w:rsidRPr="003C1446">
        <w:t xml:space="preserve">  This project, funded by NASA, is a national collaboration to extend the NASA Carbon Monitoring System to fill missing gaps in coastal wetland carbon accounting. This project aims to fill existing gaps by: (1) providing a national-scale data framework to integrate and extrapolate field measurements that support national and state-level GHG inventory requirements; and (2) testing data needs for quantification of stock-based carbon changes in coastal wetland soil carbon and vegetation. From this study, involving 6 ‘sentinel sites’ (one of which is Cape Cod)</w:t>
      </w:r>
      <w:proofErr w:type="gramStart"/>
      <w:r w:rsidRPr="003C1446">
        <w:t>,</w:t>
      </w:r>
      <w:proofErr w:type="gramEnd"/>
      <w:r w:rsidRPr="003C1446">
        <w:t xml:space="preserve"> verified monitoring will be developed to support policy and market interventions.  The approach involves use of Landsat-based Coastal Change Analysis Program, with carbon-relevant attributes from finer scale NASA-derived spectral and RADAR data, as well as expansive field-data collected by partner agencies. The developed tools will be used to extend the IPCC 2013 Guidance Tier 1 default values to a fuller assessment of activities in coastal settings, coupled with additional Tier 2 default values for changes in soil carbon stocks. This assessment will also describe changes in tidal marsh carbon sequestration in response to sea level rise.</w:t>
      </w:r>
    </w:p>
    <w:p w:rsidR="00783200" w:rsidRPr="003C1446" w:rsidRDefault="00783200" w:rsidP="00783200">
      <w:r w:rsidRPr="003C1446">
        <w:rPr>
          <w:b/>
        </w:rPr>
        <w:t>The Blue Carbon Baseline Assessment:</w:t>
      </w:r>
      <w:r w:rsidR="00CC0881" w:rsidRPr="003C1446">
        <w:t xml:space="preserve">  </w:t>
      </w:r>
      <w:r w:rsidRPr="003C1446">
        <w:t xml:space="preserve">This NOAA-funded project, established to synthesize developing science to enable inclusion of coastal wetland GHG emissions and fluxes into the EPA’s Report on the U.S. Inventory of GHG Emissions and Sinks. Under this activity, a Coastal Wetland Carbon Working Group (CWCWG) has been formed, comprised of federal agency and science community representatives working on coastal carbon fluxes and tracking land use change. By December 2015, the CWCWG procedures will complete the procedures for completing a full inventory-quality accounting of GHG emissions and removals on coastal wetlands in 2016. Compilation of the inventory is guided by the IPCC 2013 Wetlands Supplement.  Depending upon data availability a combination of Tier 1 level (using a global default value for emissions or storage) and Tier 2 / Tier 3 values (country-specific and sub-national emissions and removals) will be used. The NASA/USGS Blue Carbon Monitoring System will likely provide the platform for data gathering and reporting at higher tier levels. </w:t>
      </w:r>
      <w:r w:rsidR="009C24A0" w:rsidRPr="003C1446">
        <w:t xml:space="preserve">This </w:t>
      </w:r>
      <w:r w:rsidRPr="003C1446">
        <w:t xml:space="preserve">analysis </w:t>
      </w:r>
      <w:r w:rsidR="009C24A0" w:rsidRPr="003C1446">
        <w:t xml:space="preserve">will likely provide </w:t>
      </w:r>
      <w:r w:rsidRPr="003C1446">
        <w:t xml:space="preserve">refined emissions factors for activities on coastal wetlands within the climate region covering Massachusetts.  </w:t>
      </w:r>
    </w:p>
    <w:p w:rsidR="00783200" w:rsidRPr="003C1446" w:rsidRDefault="00783200" w:rsidP="00783200">
      <w:r w:rsidRPr="003C1446">
        <w:rPr>
          <w:b/>
        </w:rPr>
        <w:t>U.S. Blue Carbon Network (BCN):</w:t>
      </w:r>
      <w:r w:rsidRPr="003C1446">
        <w:t xml:space="preserve">  Established in 2015, the BCN is a group of state and federal agencies engaged in carbon and wetlands management and working to inform programmatic science and policy development on blue carbon, as well as developing methodologies for projects that may participate in voluntary and compliance carbon markets. BCN identified one of the main items missing in this type of management are “look up tables” of regionally-specific data on carbon sequestration, storage, and induced emissions and removals with management of U.S. coastal wetlands.  Such data will facilitate the development of both compliance and voluntary market projects, as well incorporation of wetland carbon into federal and state policies (such as the National Environmental Policy Act) and GHG inventories.  </w:t>
      </w:r>
    </w:p>
    <w:p w:rsidR="003907F4" w:rsidRPr="003C1446" w:rsidRDefault="003907F4" w:rsidP="00783200">
      <w:bookmarkStart w:id="134" w:name="_Toc432601363"/>
      <w:r w:rsidRPr="003C1446">
        <w:rPr>
          <w:b/>
        </w:rPr>
        <w:lastRenderedPageBreak/>
        <w:t xml:space="preserve">Summary of Key Research Gaps/Information Needs: </w:t>
      </w:r>
      <w:r w:rsidRPr="003C1446">
        <w:t>Overall</w:t>
      </w:r>
      <w:r w:rsidR="002C2688" w:rsidRPr="003C1446">
        <w:t xml:space="preserve">, </w:t>
      </w:r>
      <w:r w:rsidRPr="003C1446">
        <w:t xml:space="preserve">there is a lack of data on emissions and reductions for activities on wetlands within Massachusetts. Some data gaps on carbon stocks, carbon accumulation rates and in some cases methane emissions are being filled for tidal wetlands through the above studies. For many of the cells in the </w:t>
      </w:r>
      <w:r w:rsidR="002C2688" w:rsidRPr="003C1446">
        <w:t>B</w:t>
      </w:r>
      <w:r w:rsidRPr="003C1446">
        <w:t xml:space="preserve">lue </w:t>
      </w:r>
      <w:r w:rsidR="002C2688" w:rsidRPr="003C1446">
        <w:t>C</w:t>
      </w:r>
      <w:r w:rsidRPr="003C1446">
        <w:t xml:space="preserve">arbon </w:t>
      </w:r>
      <w:r w:rsidR="002C2688" w:rsidRPr="003C1446">
        <w:t>C</w:t>
      </w:r>
      <w:r w:rsidRPr="003C1446">
        <w:t>alculator</w:t>
      </w:r>
      <w:r w:rsidR="002C2688" w:rsidRPr="003C1446">
        <w:t xml:space="preserve">, </w:t>
      </w:r>
      <w:r w:rsidRPr="003C1446">
        <w:t xml:space="preserve">there is an absence of data to support calculation. Particular focus on the emissions and removals with activities on cranberry bogs, standing waters, and inland organic soils (including forested wetlands) would greatly improve the application of the </w:t>
      </w:r>
      <w:r w:rsidR="002C2688" w:rsidRPr="003C1446">
        <w:t>C</w:t>
      </w:r>
      <w:r w:rsidRPr="003C1446">
        <w:t>alculator.</w:t>
      </w:r>
    </w:p>
    <w:p w:rsidR="008B7BFE" w:rsidRPr="003C1446" w:rsidRDefault="008B7BFE" w:rsidP="00242475">
      <w:pPr>
        <w:pStyle w:val="Heading2"/>
        <w:numPr>
          <w:ilvl w:val="1"/>
          <w:numId w:val="17"/>
        </w:numPr>
        <w:ind w:left="720"/>
      </w:pPr>
      <w:bookmarkStart w:id="135" w:name="_Toc433017760"/>
      <w:bookmarkStart w:id="136" w:name="_Toc434841417"/>
      <w:bookmarkStart w:id="137" w:name="_Toc438217199"/>
      <w:r w:rsidRPr="003C1446">
        <w:t>Implications for Policy and Management</w:t>
      </w:r>
      <w:bookmarkEnd w:id="134"/>
      <w:bookmarkEnd w:id="135"/>
      <w:bookmarkEnd w:id="136"/>
      <w:bookmarkEnd w:id="137"/>
    </w:p>
    <w:p w:rsidR="00CC0881" w:rsidRPr="003C1446" w:rsidRDefault="00CC0881" w:rsidP="00CC0881">
      <w:r w:rsidRPr="003C1446">
        <w:t xml:space="preserve">Globally, land use change accounts for about one-quarter of anthropogenic GHG emissions. Although wetlands represent a relatively small area of the landscape, improved management of these areas offers </w:t>
      </w:r>
      <w:r w:rsidR="00B25400" w:rsidRPr="003C1446">
        <w:t xml:space="preserve">additional </w:t>
      </w:r>
      <w:r w:rsidRPr="003C1446">
        <w:t xml:space="preserve">climate mitigation benefits in addition to a wider suite of environmental benefits such as improvements to water quality, </w:t>
      </w:r>
      <w:r w:rsidR="004A61FC" w:rsidRPr="003C1446">
        <w:t xml:space="preserve">storm buffering, </w:t>
      </w:r>
      <w:r w:rsidRPr="003C1446">
        <w:t xml:space="preserve">supporting fisheries, etc. </w:t>
      </w:r>
    </w:p>
    <w:p w:rsidR="00CC0881" w:rsidRPr="003C1446" w:rsidRDefault="00CC0881" w:rsidP="00CC0881">
      <w:r w:rsidRPr="003C1446">
        <w:t>An opportunity for the Commonwealth to elevate the potential role and value of blue carbon management activities (and associated GHG reductions) is to conduct a review of all state policies and regulations which affect wetlands management and restoration. At the Federal level, agencies are reviewing regulations which govern wetland management to assess the potential to include GHG mitigation benefits (</w:t>
      </w:r>
      <w:r w:rsidR="00DA6812" w:rsidRPr="003C1446">
        <w:fldChar w:fldCharType="begin"/>
      </w:r>
      <w:r w:rsidR="004C75EC" w:rsidRPr="003C1446">
        <w:instrText xml:space="preserve"> ADDIN EN.CITE &lt;EndNote&gt;&lt;Cite&gt;&lt;Author&gt;Pendleton&lt;/Author&gt;&lt;Year&gt;2015&lt;/Year&gt;&lt;RecNum&gt;16&lt;/RecNum&gt;&lt;DisplayText&gt;(Pendleton et al. 2015)&lt;/DisplayText&gt;&lt;record&gt;&lt;rec-number&gt;16&lt;/rec-number&gt;&lt;foreign-keys&gt;&lt;key app="EN" db-id="vxzzvtse2pext6efv0jv2p97efztf2vvzw5t"&gt;16&lt;/key&gt;&lt;/foreign-keys&gt;&lt;ref-type name="Journal Article"&gt;17&lt;/ref-type&gt;&lt;contributors&gt;&lt;authors&gt;&lt;author&gt;Pendleton, L.H., &lt;/author&gt;&lt;author&gt;Sutton-Grier, A.E., &lt;/author&gt;&lt;author&gt;Gordon D.R., &lt;/author&gt;&lt;author&gt;Murray, B.C., &lt;/author&gt;&lt;author&gt;Victor, B.E., &lt;/author&gt;&lt;author&gt;Griffis, R.B., &lt;/author&gt;&lt;author&gt;Lechuga, J.A.V.,&lt;/author&gt;&lt;author&gt;Giri, C.&lt;/author&gt;&lt;/authors&gt;&lt;/contributors&gt;&lt;titles&gt;&lt;title&gt;Considering “Coastal Carbon” in Existing U.S. Federal Statutes and Policies.&lt;/title&gt;&lt;secondary-title&gt;Coastal Management&lt;/secondary-title&gt;&lt;/titles&gt;&lt;periodical&gt;&lt;full-title&gt;Coastal Management&lt;/full-title&gt;&lt;/periodical&gt;&lt;pages&gt;439-456&lt;/pages&gt;&lt;volume&gt;41&lt;/volume&gt;&lt;dates&gt;&lt;year&gt;2015&lt;/year&gt;&lt;/dates&gt;&lt;urls&gt;&lt;/urls&gt;&lt;/record&gt;&lt;/Cite&gt;&lt;/EndNote&gt;</w:instrText>
      </w:r>
      <w:r w:rsidR="00DA6812" w:rsidRPr="003C1446">
        <w:fldChar w:fldCharType="separate"/>
      </w:r>
      <w:hyperlink w:anchor="_ENREF_14" w:tooltip="Pendleton, 2015 #16" w:history="1">
        <w:r w:rsidR="004C75EC" w:rsidRPr="003C1446">
          <w:rPr>
            <w:noProof/>
          </w:rPr>
          <w:t>Pendleton et al. 2015</w:t>
        </w:r>
      </w:hyperlink>
      <w:r w:rsidR="00DA6812" w:rsidRPr="003C1446">
        <w:fldChar w:fldCharType="end"/>
      </w:r>
      <w:r w:rsidRPr="003C1446">
        <w:t xml:space="preserve">). Federal agencies are also exploring options to enhance land management activities which fall within their jurisdiction. The application of carbon markets is also being explored as a potential mechanism to provide funding for improved wetlands management activities. </w:t>
      </w:r>
    </w:p>
    <w:p w:rsidR="00CC0881" w:rsidRPr="003C1446" w:rsidRDefault="00CC0881" w:rsidP="00CC0881">
      <w:r w:rsidRPr="003C1446">
        <w:t xml:space="preserve">California is an example of a state which has adjusted policy to include wetlands within </w:t>
      </w:r>
      <w:r w:rsidR="00BC1CE6" w:rsidRPr="003C1446">
        <w:t xml:space="preserve">the scope of their </w:t>
      </w:r>
      <w:r w:rsidRPr="003C1446">
        <w:t xml:space="preserve">climate change mitigation </w:t>
      </w:r>
      <w:r w:rsidR="00BC1CE6" w:rsidRPr="003C1446">
        <w:t xml:space="preserve">plans and </w:t>
      </w:r>
      <w:r w:rsidRPr="003C1446">
        <w:t xml:space="preserve">activities. In May 2015, the California Department of Fish and Wildlife (CDFW) announced the selection of 12 projects which will receive grant funding to restore wetlands that sequester GHGs and provide other ecological benefits. The Wetland Restoration for Greenhouse Gas Reduction Grant Program focuses on projects with measureable objectives that lead to GHG reductions in wetlands from mountain meadows and coastal lowlands. These grants are CDFW’s first distribution of funds from California’s cap-and-trade program for mitigating climate change.  While data and tools are not yet robust enough to include wetlands management activities within carbon markets, such a policy approach could be a useful interim step </w:t>
      </w:r>
      <w:r w:rsidR="00BC1CE6" w:rsidRPr="003C1446">
        <w:t xml:space="preserve">which </w:t>
      </w:r>
      <w:r w:rsidRPr="003C1446">
        <w:t xml:space="preserve">recognizes the value </w:t>
      </w:r>
      <w:r w:rsidR="00BC1CE6" w:rsidRPr="003C1446">
        <w:t xml:space="preserve">that </w:t>
      </w:r>
      <w:r w:rsidRPr="003C1446">
        <w:t>wetlands bring to state-level climate mitigation activities and goals</w:t>
      </w:r>
      <w:r w:rsidR="00BC1CE6" w:rsidRPr="003C1446">
        <w:t xml:space="preserve">, while waiting for the science and </w:t>
      </w:r>
      <w:r w:rsidR="00237D2A" w:rsidRPr="003C1446">
        <w:t xml:space="preserve">high-quality </w:t>
      </w:r>
      <w:r w:rsidR="00BC1CE6" w:rsidRPr="003C1446">
        <w:t>data</w:t>
      </w:r>
      <w:r w:rsidR="00237D2A" w:rsidRPr="003C1446">
        <w:t>set</w:t>
      </w:r>
      <w:r w:rsidR="00BC1CE6" w:rsidRPr="003C1446">
        <w:t xml:space="preserve"> to develop</w:t>
      </w:r>
      <w:r w:rsidRPr="003C1446">
        <w:t>.</w:t>
      </w:r>
    </w:p>
    <w:p w:rsidR="00FB0F7F" w:rsidRPr="003C1446" w:rsidRDefault="00FB0F7F" w:rsidP="00CC0881">
      <w:pPr>
        <w:rPr>
          <w:rFonts w:ascii="Times" w:hAnsi="Times"/>
          <w:szCs w:val="24"/>
        </w:rPr>
      </w:pPr>
      <w:r w:rsidRPr="003C1446">
        <w:rPr>
          <w:rFonts w:ascii="Times" w:hAnsi="Times"/>
          <w:szCs w:val="24"/>
        </w:rPr>
        <w:t xml:space="preserve">Through this project the Commonwealth has developed a </w:t>
      </w:r>
      <w:r w:rsidR="0054267F" w:rsidRPr="003C1446">
        <w:rPr>
          <w:rFonts w:ascii="Times" w:hAnsi="Times"/>
          <w:szCs w:val="24"/>
        </w:rPr>
        <w:t xml:space="preserve">first-generation </w:t>
      </w:r>
      <w:r w:rsidRPr="003C1446">
        <w:rPr>
          <w:rFonts w:ascii="Times" w:hAnsi="Times"/>
          <w:szCs w:val="24"/>
        </w:rPr>
        <w:t xml:space="preserve">prototype calculator for estimating emissions and reductions associated with wetlands </w:t>
      </w:r>
      <w:r w:rsidR="0054267F" w:rsidRPr="003C1446">
        <w:rPr>
          <w:rFonts w:ascii="Times" w:hAnsi="Times"/>
          <w:szCs w:val="24"/>
        </w:rPr>
        <w:t xml:space="preserve">restoration </w:t>
      </w:r>
      <w:r w:rsidRPr="003C1446">
        <w:rPr>
          <w:rFonts w:ascii="Times" w:hAnsi="Times"/>
          <w:szCs w:val="24"/>
        </w:rPr>
        <w:t xml:space="preserve">projects. Data gaps exist, particularly in ascribing emissions factors to </w:t>
      </w:r>
      <w:r w:rsidR="0054267F" w:rsidRPr="003C1446">
        <w:rPr>
          <w:rFonts w:ascii="Times" w:hAnsi="Times"/>
          <w:szCs w:val="24"/>
        </w:rPr>
        <w:t xml:space="preserve">management </w:t>
      </w:r>
      <w:r w:rsidRPr="003C1446">
        <w:rPr>
          <w:rFonts w:ascii="Times" w:hAnsi="Times"/>
          <w:szCs w:val="24"/>
        </w:rPr>
        <w:t xml:space="preserve">activities </w:t>
      </w:r>
      <w:r w:rsidR="0054267F" w:rsidRPr="003C1446">
        <w:rPr>
          <w:rFonts w:ascii="Times" w:hAnsi="Times"/>
          <w:szCs w:val="24"/>
        </w:rPr>
        <w:t xml:space="preserve">typical to Massachusetts, </w:t>
      </w:r>
      <w:r w:rsidRPr="003C1446">
        <w:rPr>
          <w:rFonts w:ascii="Times" w:hAnsi="Times"/>
          <w:szCs w:val="24"/>
        </w:rPr>
        <w:t xml:space="preserve">such as restoring floodplain and forested wetlands, and cranberry bog </w:t>
      </w:r>
      <w:r w:rsidR="004A61FC" w:rsidRPr="003C1446">
        <w:rPr>
          <w:rFonts w:ascii="Times" w:hAnsi="Times"/>
          <w:szCs w:val="24"/>
        </w:rPr>
        <w:t>naturalization</w:t>
      </w:r>
      <w:r w:rsidR="00DC3478" w:rsidRPr="003C1446">
        <w:rPr>
          <w:rFonts w:ascii="Times" w:hAnsi="Times"/>
          <w:szCs w:val="24"/>
        </w:rPr>
        <w:t>,</w:t>
      </w:r>
      <w:r w:rsidRPr="003C1446">
        <w:rPr>
          <w:rFonts w:ascii="Times" w:hAnsi="Times"/>
          <w:szCs w:val="24"/>
        </w:rPr>
        <w:t xml:space="preserve"> as well as methane emissions from standing waters behind artificial barriers to drainage. </w:t>
      </w:r>
      <w:r w:rsidR="00B25400" w:rsidRPr="003C1446">
        <w:rPr>
          <w:rFonts w:ascii="Times" w:hAnsi="Times"/>
          <w:szCs w:val="24"/>
        </w:rPr>
        <w:t xml:space="preserve">Research to fill remaining </w:t>
      </w:r>
      <w:r w:rsidRPr="003C1446">
        <w:rPr>
          <w:rFonts w:ascii="Times" w:hAnsi="Times"/>
          <w:szCs w:val="24"/>
        </w:rPr>
        <w:t xml:space="preserve">data gaps </w:t>
      </w:r>
      <w:r w:rsidR="00DC3478" w:rsidRPr="003C1446">
        <w:rPr>
          <w:rFonts w:ascii="Times" w:hAnsi="Times"/>
          <w:szCs w:val="24"/>
        </w:rPr>
        <w:t xml:space="preserve">would </w:t>
      </w:r>
      <w:r w:rsidR="00B25400" w:rsidRPr="003C1446">
        <w:rPr>
          <w:rFonts w:ascii="Times" w:hAnsi="Times"/>
          <w:szCs w:val="24"/>
        </w:rPr>
        <w:t xml:space="preserve">not only enable </w:t>
      </w:r>
      <w:r w:rsidR="00DC3478" w:rsidRPr="003C1446">
        <w:rPr>
          <w:rFonts w:ascii="Times" w:hAnsi="Times"/>
          <w:szCs w:val="24"/>
        </w:rPr>
        <w:t xml:space="preserve">the Commonwealth </w:t>
      </w:r>
      <w:r w:rsidR="00B25400" w:rsidRPr="003C1446">
        <w:rPr>
          <w:rFonts w:ascii="Times" w:hAnsi="Times"/>
          <w:szCs w:val="24"/>
        </w:rPr>
        <w:t xml:space="preserve">to improve the Calculator and generate more accurate </w:t>
      </w:r>
      <w:r w:rsidR="00DC3478" w:rsidRPr="003C1446">
        <w:rPr>
          <w:rFonts w:ascii="Times" w:hAnsi="Times"/>
          <w:szCs w:val="24"/>
        </w:rPr>
        <w:t>assess</w:t>
      </w:r>
      <w:r w:rsidR="00B25400" w:rsidRPr="003C1446">
        <w:rPr>
          <w:rFonts w:ascii="Times" w:hAnsi="Times"/>
          <w:szCs w:val="24"/>
        </w:rPr>
        <w:t xml:space="preserve">ments of </w:t>
      </w:r>
      <w:r w:rsidR="00DC3478" w:rsidRPr="003C1446">
        <w:rPr>
          <w:rFonts w:ascii="Times" w:hAnsi="Times"/>
          <w:szCs w:val="24"/>
        </w:rPr>
        <w:t xml:space="preserve">the </w:t>
      </w:r>
      <w:r w:rsidR="00B25400" w:rsidRPr="003C1446">
        <w:rPr>
          <w:rFonts w:ascii="Times" w:hAnsi="Times"/>
          <w:szCs w:val="24"/>
        </w:rPr>
        <w:t xml:space="preserve">GHG </w:t>
      </w:r>
      <w:r w:rsidR="00DC3478" w:rsidRPr="003C1446">
        <w:rPr>
          <w:rFonts w:ascii="Times" w:hAnsi="Times"/>
          <w:szCs w:val="24"/>
        </w:rPr>
        <w:t xml:space="preserve">mitigation implications of </w:t>
      </w:r>
      <w:r w:rsidR="0054267F" w:rsidRPr="003C1446">
        <w:rPr>
          <w:rFonts w:ascii="Times" w:hAnsi="Times"/>
          <w:szCs w:val="24"/>
        </w:rPr>
        <w:t xml:space="preserve">management </w:t>
      </w:r>
      <w:r w:rsidR="00DC3478" w:rsidRPr="003C1446">
        <w:rPr>
          <w:rFonts w:ascii="Times" w:hAnsi="Times"/>
          <w:szCs w:val="24"/>
        </w:rPr>
        <w:t xml:space="preserve">activities </w:t>
      </w:r>
      <w:r w:rsidR="0054267F" w:rsidRPr="003C1446">
        <w:rPr>
          <w:rFonts w:ascii="Times" w:hAnsi="Times"/>
          <w:szCs w:val="24"/>
        </w:rPr>
        <w:t xml:space="preserve">and </w:t>
      </w:r>
      <w:r w:rsidR="00DC3478" w:rsidRPr="003C1446">
        <w:rPr>
          <w:rFonts w:ascii="Times" w:hAnsi="Times"/>
          <w:szCs w:val="24"/>
        </w:rPr>
        <w:t>restoration of wetlands</w:t>
      </w:r>
      <w:r w:rsidR="00B25400" w:rsidRPr="003C1446">
        <w:rPr>
          <w:rFonts w:ascii="Times" w:hAnsi="Times"/>
          <w:szCs w:val="24"/>
        </w:rPr>
        <w:t xml:space="preserve">, it </w:t>
      </w:r>
      <w:r w:rsidR="00DC3478" w:rsidRPr="003C1446">
        <w:rPr>
          <w:rFonts w:ascii="Times" w:hAnsi="Times"/>
          <w:szCs w:val="24"/>
        </w:rPr>
        <w:t xml:space="preserve">would also </w:t>
      </w:r>
      <w:r w:rsidR="00B25400" w:rsidRPr="003C1446">
        <w:rPr>
          <w:rFonts w:ascii="Times" w:hAnsi="Times"/>
          <w:szCs w:val="24"/>
        </w:rPr>
        <w:t xml:space="preserve">improve </w:t>
      </w:r>
      <w:r w:rsidRPr="003C1446">
        <w:rPr>
          <w:rFonts w:ascii="Times" w:hAnsi="Times"/>
          <w:szCs w:val="24"/>
        </w:rPr>
        <w:t xml:space="preserve">regional and </w:t>
      </w:r>
      <w:r w:rsidR="0054267F" w:rsidRPr="003C1446">
        <w:rPr>
          <w:rFonts w:ascii="Times" w:hAnsi="Times"/>
          <w:szCs w:val="24"/>
        </w:rPr>
        <w:t>F</w:t>
      </w:r>
      <w:r w:rsidRPr="003C1446">
        <w:rPr>
          <w:rFonts w:ascii="Times" w:hAnsi="Times"/>
          <w:szCs w:val="24"/>
        </w:rPr>
        <w:t xml:space="preserve">ederal </w:t>
      </w:r>
      <w:r w:rsidR="00DC3478" w:rsidRPr="003C1446">
        <w:rPr>
          <w:rFonts w:ascii="Times" w:hAnsi="Times"/>
          <w:szCs w:val="24"/>
        </w:rPr>
        <w:t xml:space="preserve">estimates of </w:t>
      </w:r>
      <w:r w:rsidR="00B25400" w:rsidRPr="003C1446">
        <w:rPr>
          <w:rFonts w:ascii="Times" w:hAnsi="Times"/>
          <w:szCs w:val="24"/>
        </w:rPr>
        <w:t xml:space="preserve">GHG </w:t>
      </w:r>
      <w:r w:rsidR="00DC3478" w:rsidRPr="003C1446">
        <w:rPr>
          <w:rFonts w:ascii="Times" w:hAnsi="Times"/>
          <w:szCs w:val="24"/>
        </w:rPr>
        <w:t xml:space="preserve">emissions </w:t>
      </w:r>
      <w:r w:rsidR="00B25400" w:rsidRPr="003C1446">
        <w:rPr>
          <w:rFonts w:ascii="Times" w:hAnsi="Times"/>
          <w:szCs w:val="24"/>
        </w:rPr>
        <w:t xml:space="preserve">associated </w:t>
      </w:r>
      <w:r w:rsidR="00DC3478" w:rsidRPr="003C1446">
        <w:rPr>
          <w:rFonts w:ascii="Times" w:hAnsi="Times"/>
          <w:szCs w:val="24"/>
        </w:rPr>
        <w:t xml:space="preserve">with </w:t>
      </w:r>
      <w:r w:rsidRPr="003C1446">
        <w:rPr>
          <w:rFonts w:ascii="Times" w:hAnsi="Times"/>
          <w:szCs w:val="24"/>
        </w:rPr>
        <w:t>land use</w:t>
      </w:r>
      <w:r w:rsidR="00B25400" w:rsidRPr="003C1446">
        <w:rPr>
          <w:rFonts w:ascii="Times" w:hAnsi="Times"/>
          <w:szCs w:val="24"/>
        </w:rPr>
        <w:t xml:space="preserve"> change.</w:t>
      </w:r>
    </w:p>
    <w:p w:rsidR="00110FD6" w:rsidRPr="003C1446" w:rsidRDefault="00DC3478">
      <w:pPr>
        <w:spacing w:after="200" w:line="276" w:lineRule="auto"/>
        <w:rPr>
          <w:rFonts w:ascii="Times" w:hAnsi="Times"/>
          <w:szCs w:val="24"/>
        </w:rPr>
      </w:pPr>
      <w:r w:rsidRPr="003C1446">
        <w:rPr>
          <w:rFonts w:ascii="Times" w:hAnsi="Times"/>
          <w:szCs w:val="24"/>
        </w:rPr>
        <w:t xml:space="preserve">Finally, the lowest hanging fruit </w:t>
      </w:r>
      <w:r w:rsidR="00EC6B13" w:rsidRPr="003C1446">
        <w:rPr>
          <w:rFonts w:ascii="Times" w:hAnsi="Times"/>
          <w:szCs w:val="24"/>
        </w:rPr>
        <w:t xml:space="preserve">in terms of </w:t>
      </w:r>
      <w:r w:rsidR="0054267F" w:rsidRPr="003C1446">
        <w:rPr>
          <w:rFonts w:ascii="Times" w:hAnsi="Times"/>
          <w:szCs w:val="24"/>
        </w:rPr>
        <w:t xml:space="preserve">GHG </w:t>
      </w:r>
      <w:r w:rsidR="00EC6B13" w:rsidRPr="003C1446">
        <w:rPr>
          <w:rFonts w:ascii="Times" w:hAnsi="Times"/>
          <w:szCs w:val="24"/>
        </w:rPr>
        <w:t xml:space="preserve">benefits </w:t>
      </w:r>
      <w:r w:rsidRPr="003C1446">
        <w:rPr>
          <w:rFonts w:ascii="Times" w:hAnsi="Times"/>
          <w:szCs w:val="24"/>
        </w:rPr>
        <w:t xml:space="preserve">for </w:t>
      </w:r>
      <w:r w:rsidR="00EC6B13" w:rsidRPr="003C1446">
        <w:rPr>
          <w:rFonts w:ascii="Times" w:hAnsi="Times"/>
          <w:szCs w:val="24"/>
        </w:rPr>
        <w:t xml:space="preserve">coastal wetlands comes not through carbon sequestration (which </w:t>
      </w:r>
      <w:r w:rsidR="00B25400" w:rsidRPr="003C1446">
        <w:rPr>
          <w:rFonts w:ascii="Times" w:hAnsi="Times"/>
          <w:szCs w:val="24"/>
        </w:rPr>
        <w:t xml:space="preserve">results in </w:t>
      </w:r>
      <w:r w:rsidR="00EC6B13" w:rsidRPr="003C1446">
        <w:rPr>
          <w:rFonts w:ascii="Times" w:hAnsi="Times"/>
          <w:szCs w:val="24"/>
        </w:rPr>
        <w:t xml:space="preserve">small positive </w:t>
      </w:r>
      <w:r w:rsidR="00B25400" w:rsidRPr="003C1446">
        <w:rPr>
          <w:rFonts w:ascii="Times" w:hAnsi="Times"/>
          <w:szCs w:val="24"/>
        </w:rPr>
        <w:t xml:space="preserve">carbon </w:t>
      </w:r>
      <w:r w:rsidR="00EC6B13" w:rsidRPr="003C1446">
        <w:rPr>
          <w:rFonts w:ascii="Times" w:hAnsi="Times"/>
          <w:szCs w:val="24"/>
        </w:rPr>
        <w:t>gain</w:t>
      </w:r>
      <w:r w:rsidR="00B25400" w:rsidRPr="003C1446">
        <w:rPr>
          <w:rFonts w:ascii="Times" w:hAnsi="Times"/>
          <w:szCs w:val="24"/>
        </w:rPr>
        <w:t>s</w:t>
      </w:r>
      <w:r w:rsidR="00EC6B13" w:rsidRPr="003C1446">
        <w:rPr>
          <w:rFonts w:ascii="Times" w:hAnsi="Times"/>
          <w:szCs w:val="24"/>
        </w:rPr>
        <w:t>) but through avoid</w:t>
      </w:r>
      <w:r w:rsidR="00B25400" w:rsidRPr="003C1446">
        <w:rPr>
          <w:rFonts w:ascii="Times" w:hAnsi="Times"/>
          <w:szCs w:val="24"/>
        </w:rPr>
        <w:t xml:space="preserve">ing </w:t>
      </w:r>
      <w:r w:rsidR="00EC6B13" w:rsidRPr="003C1446">
        <w:rPr>
          <w:rFonts w:ascii="Times" w:hAnsi="Times"/>
          <w:szCs w:val="24"/>
        </w:rPr>
        <w:t>emissions with rewetting drained organic soils, and particularly</w:t>
      </w:r>
      <w:r w:rsidR="0054267F" w:rsidRPr="003C1446">
        <w:rPr>
          <w:rFonts w:ascii="Times" w:hAnsi="Times"/>
          <w:szCs w:val="24"/>
        </w:rPr>
        <w:t xml:space="preserve"> </w:t>
      </w:r>
      <w:r w:rsidR="00EC6B13" w:rsidRPr="003C1446">
        <w:rPr>
          <w:rFonts w:ascii="Times" w:hAnsi="Times"/>
          <w:szCs w:val="24"/>
        </w:rPr>
        <w:t xml:space="preserve">for the </w:t>
      </w:r>
      <w:r w:rsidR="0054267F" w:rsidRPr="003C1446">
        <w:rPr>
          <w:rFonts w:ascii="Times" w:hAnsi="Times"/>
          <w:szCs w:val="24"/>
        </w:rPr>
        <w:t>C</w:t>
      </w:r>
      <w:r w:rsidR="00EC6B13" w:rsidRPr="003C1446">
        <w:rPr>
          <w:rFonts w:ascii="Times" w:hAnsi="Times"/>
          <w:szCs w:val="24"/>
        </w:rPr>
        <w:t>ommonwealth</w:t>
      </w:r>
      <w:r w:rsidR="0054267F" w:rsidRPr="003C1446">
        <w:rPr>
          <w:rFonts w:ascii="Times" w:hAnsi="Times"/>
          <w:szCs w:val="24"/>
        </w:rPr>
        <w:t xml:space="preserve">, </w:t>
      </w:r>
      <w:r w:rsidR="00EC6B13" w:rsidRPr="003C1446">
        <w:rPr>
          <w:rFonts w:ascii="Times" w:hAnsi="Times"/>
          <w:szCs w:val="24"/>
        </w:rPr>
        <w:t>reduc</w:t>
      </w:r>
      <w:r w:rsidR="0054267F" w:rsidRPr="003C1446">
        <w:rPr>
          <w:rFonts w:ascii="Times" w:hAnsi="Times"/>
          <w:szCs w:val="24"/>
        </w:rPr>
        <w:t>ing</w:t>
      </w:r>
      <w:r w:rsidR="00B25400" w:rsidRPr="003C1446">
        <w:rPr>
          <w:rFonts w:ascii="Times" w:hAnsi="Times"/>
          <w:szCs w:val="24"/>
        </w:rPr>
        <w:t xml:space="preserve"> </w:t>
      </w:r>
      <w:r w:rsidR="00EC6B13" w:rsidRPr="003C1446">
        <w:rPr>
          <w:rFonts w:ascii="Times" w:hAnsi="Times"/>
          <w:szCs w:val="24"/>
        </w:rPr>
        <w:t xml:space="preserve">methane emissions </w:t>
      </w:r>
      <w:r w:rsidR="0054267F" w:rsidRPr="003C1446">
        <w:rPr>
          <w:rFonts w:ascii="Times" w:hAnsi="Times"/>
          <w:szCs w:val="24"/>
        </w:rPr>
        <w:t xml:space="preserve">by </w:t>
      </w:r>
      <w:r w:rsidR="00EC6B13" w:rsidRPr="003C1446">
        <w:rPr>
          <w:rFonts w:ascii="Times" w:hAnsi="Times"/>
          <w:szCs w:val="24"/>
        </w:rPr>
        <w:lastRenderedPageBreak/>
        <w:t xml:space="preserve">reconnecting disconnected tidal waters. Avoiding methane emissions offers an immediate, long-term and permanent benefit that can be recognized for many years after the restoration activity. </w:t>
      </w:r>
      <w:r w:rsidR="00FB0F7F" w:rsidRPr="003C1446">
        <w:rPr>
          <w:rFonts w:ascii="Times" w:hAnsi="Times"/>
          <w:szCs w:val="24"/>
        </w:rPr>
        <w:t xml:space="preserve"> </w:t>
      </w:r>
      <w:r w:rsidR="00110FD6" w:rsidRPr="003C1446">
        <w:rPr>
          <w:rFonts w:ascii="Times" w:hAnsi="Times"/>
          <w:szCs w:val="24"/>
        </w:rPr>
        <w:br w:type="page"/>
      </w:r>
    </w:p>
    <w:p w:rsidR="006C204B" w:rsidRPr="003C1446" w:rsidRDefault="003A28E6" w:rsidP="00242475">
      <w:pPr>
        <w:pStyle w:val="Heading2"/>
        <w:numPr>
          <w:ilvl w:val="1"/>
          <w:numId w:val="17"/>
        </w:numPr>
        <w:ind w:left="720"/>
      </w:pPr>
      <w:bookmarkStart w:id="138" w:name="_Toc433017761"/>
      <w:bookmarkStart w:id="139" w:name="_Toc434841418"/>
      <w:bookmarkStart w:id="140" w:name="_Toc438217200"/>
      <w:r w:rsidRPr="003C1446">
        <w:lastRenderedPageBreak/>
        <w:t>References</w:t>
      </w:r>
      <w:bookmarkEnd w:id="138"/>
      <w:bookmarkEnd w:id="139"/>
      <w:bookmarkEnd w:id="140"/>
    </w:p>
    <w:p w:rsidR="004C75EC" w:rsidRPr="003C1446" w:rsidRDefault="00DA6812" w:rsidP="00547011">
      <w:pPr>
        <w:spacing w:after="0" w:line="240" w:lineRule="auto"/>
        <w:ind w:left="720" w:hanging="720"/>
        <w:rPr>
          <w:noProof/>
        </w:rPr>
      </w:pPr>
      <w:r w:rsidRPr="003C1446">
        <w:fldChar w:fldCharType="begin"/>
      </w:r>
      <w:r w:rsidR="003A28E6" w:rsidRPr="003C1446">
        <w:instrText xml:space="preserve"> ADDIN EN.REFLIST </w:instrText>
      </w:r>
      <w:r w:rsidRPr="003C1446">
        <w:fldChar w:fldCharType="separate"/>
      </w:r>
      <w:bookmarkStart w:id="141" w:name="_ENREF_1"/>
      <w:r w:rsidR="004C75EC" w:rsidRPr="003C1446">
        <w:rPr>
          <w:noProof/>
        </w:rPr>
        <w:t xml:space="preserve">Artigas, Francisco, Jin Young Shin, Christine Hobble, Alejandro Marti-Donati, Karina V. R. Schäfer, and Ildiko Pechmann. 2015. Long term carbon storage potential and CO2 sink strength of a restored salt marsh in New Jersey. </w:t>
      </w:r>
      <w:r w:rsidR="004C75EC" w:rsidRPr="003C1446">
        <w:rPr>
          <w:i/>
          <w:noProof/>
        </w:rPr>
        <w:t>Agricultural and Forest Meteorology</w:t>
      </w:r>
      <w:r w:rsidR="004C75EC" w:rsidRPr="003C1446">
        <w:rPr>
          <w:noProof/>
        </w:rPr>
        <w:t xml:space="preserve"> 200:313-321.</w:t>
      </w:r>
      <w:bookmarkEnd w:id="141"/>
    </w:p>
    <w:p w:rsidR="004C75EC" w:rsidRPr="003C1446" w:rsidRDefault="004C75EC" w:rsidP="00547011">
      <w:pPr>
        <w:spacing w:after="0" w:line="240" w:lineRule="auto"/>
        <w:ind w:left="720" w:hanging="720"/>
        <w:rPr>
          <w:noProof/>
        </w:rPr>
      </w:pPr>
      <w:bookmarkStart w:id="142" w:name="_ENREF_2"/>
      <w:r w:rsidRPr="003C1446">
        <w:rPr>
          <w:noProof/>
        </w:rPr>
        <w:t xml:space="preserve">Beals and Thomas Inc. </w:t>
      </w:r>
      <w:r w:rsidR="00586746" w:rsidRPr="003C1446">
        <w:rPr>
          <w:noProof/>
        </w:rPr>
        <w:t xml:space="preserve">2015. </w:t>
      </w:r>
      <w:r w:rsidRPr="003C1446">
        <w:rPr>
          <w:i/>
          <w:noProof/>
        </w:rPr>
        <w:t>Damde Meadow Salt Marsh Restoration, World’s End Reservation</w:t>
      </w:r>
      <w:r w:rsidRPr="003C1446">
        <w:rPr>
          <w:noProof/>
        </w:rPr>
        <w:t xml:space="preserve">  [cited Aug 27, 2015. </w:t>
      </w:r>
      <w:proofErr w:type="gramStart"/>
      <w:r w:rsidRPr="003C1446">
        <w:rPr>
          <w:noProof/>
        </w:rPr>
        <w:t xml:space="preserve">Available from </w:t>
      </w:r>
      <w:hyperlink r:id="rId20" w:history="1">
        <w:r w:rsidRPr="003C1446">
          <w:rPr>
            <w:rStyle w:val="Hyperlink"/>
            <w:noProof/>
          </w:rPr>
          <w:t>http://www.bealsandthomas.com/portfolio-items/damde-meadows-salt-marsh-restoration/</w:t>
        </w:r>
      </w:hyperlink>
      <w:r w:rsidRPr="003C1446">
        <w:rPr>
          <w:noProof/>
        </w:rPr>
        <w:t>.</w:t>
      </w:r>
      <w:bookmarkEnd w:id="142"/>
      <w:proofErr w:type="gramEnd"/>
    </w:p>
    <w:p w:rsidR="004C75EC" w:rsidRPr="003C1446" w:rsidRDefault="004C75EC" w:rsidP="00547011">
      <w:pPr>
        <w:spacing w:after="0" w:line="240" w:lineRule="auto"/>
        <w:ind w:left="720" w:hanging="720"/>
        <w:rPr>
          <w:noProof/>
        </w:rPr>
      </w:pPr>
      <w:bookmarkStart w:id="143" w:name="_ENREF_3"/>
      <w:r w:rsidRPr="003C1446">
        <w:rPr>
          <w:noProof/>
        </w:rPr>
        <w:t xml:space="preserve">Bernal, Blanca, and William J. Mitsch. 2012. Comparing carbon sequestration in temperate freshwater wetland communities. </w:t>
      </w:r>
      <w:r w:rsidRPr="003C1446">
        <w:rPr>
          <w:i/>
          <w:noProof/>
        </w:rPr>
        <w:t>Global Change Biology</w:t>
      </w:r>
      <w:r w:rsidRPr="003C1446">
        <w:rPr>
          <w:noProof/>
        </w:rPr>
        <w:t xml:space="preserve"> 18 (5):1636-1647.</w:t>
      </w:r>
      <w:bookmarkEnd w:id="143"/>
    </w:p>
    <w:p w:rsidR="004C75EC" w:rsidRPr="003C1446" w:rsidRDefault="004C75EC" w:rsidP="00547011">
      <w:pPr>
        <w:spacing w:after="0" w:line="240" w:lineRule="auto"/>
        <w:ind w:left="720" w:hanging="720"/>
        <w:rPr>
          <w:noProof/>
        </w:rPr>
      </w:pPr>
      <w:bookmarkStart w:id="144" w:name="_ENREF_4"/>
      <w:r w:rsidRPr="003C1446">
        <w:rPr>
          <w:noProof/>
        </w:rPr>
        <w:t xml:space="preserve">Bresney, Susan R., Serena Moseman-Valtierra, and Noah P. Snyder. 2015. Observations of Greenhouse Gases and Nitrate Concentrations in a Maine River and Fringing Wetland. </w:t>
      </w:r>
      <w:r w:rsidRPr="003C1446">
        <w:rPr>
          <w:i/>
          <w:noProof/>
        </w:rPr>
        <w:t>Northeastern Naturalist</w:t>
      </w:r>
      <w:r w:rsidRPr="003C1446">
        <w:rPr>
          <w:noProof/>
        </w:rPr>
        <w:t xml:space="preserve"> 22 (1):120-143.</w:t>
      </w:r>
      <w:bookmarkEnd w:id="144"/>
    </w:p>
    <w:p w:rsidR="004C75EC" w:rsidRPr="003C1446" w:rsidRDefault="004C75EC" w:rsidP="00547011">
      <w:pPr>
        <w:spacing w:after="0" w:line="240" w:lineRule="auto"/>
        <w:ind w:left="720" w:hanging="720"/>
        <w:rPr>
          <w:noProof/>
        </w:rPr>
      </w:pPr>
      <w:bookmarkStart w:id="145" w:name="_ENREF_5"/>
      <w:r w:rsidRPr="003C1446">
        <w:rPr>
          <w:noProof/>
        </w:rPr>
        <w:t>Commonwealth of Massachusetts. 2015. Email correspondence with Tim Purinton of the Massachusetts Division of Ecological Restoration.</w:t>
      </w:r>
      <w:bookmarkEnd w:id="145"/>
    </w:p>
    <w:p w:rsidR="004C75EC" w:rsidRPr="003C1446" w:rsidRDefault="004C75EC" w:rsidP="00547011">
      <w:pPr>
        <w:spacing w:after="0" w:line="240" w:lineRule="auto"/>
        <w:ind w:left="720" w:hanging="720"/>
        <w:rPr>
          <w:i/>
          <w:noProof/>
        </w:rPr>
      </w:pPr>
      <w:bookmarkStart w:id="146" w:name="_ENREF_6"/>
      <w:r w:rsidRPr="003C1446">
        <w:rPr>
          <w:noProof/>
        </w:rPr>
        <w:t xml:space="preserve">Crooks, Stephen, I. von Emmer, M. Under, B. Brown, M.K. Orr, and D. Murdiyarso. 2014. Guiding Principles for Delivering Coastal Wetland Carbon Projects. </w:t>
      </w:r>
      <w:r w:rsidRPr="003C1446">
        <w:rPr>
          <w:i/>
          <w:noProof/>
        </w:rPr>
        <w:t>United Nations Environment Program and Center for International Forestry Research.</w:t>
      </w:r>
      <w:bookmarkEnd w:id="146"/>
    </w:p>
    <w:p w:rsidR="004C75EC" w:rsidRPr="003C1446" w:rsidRDefault="004C75EC" w:rsidP="00547011">
      <w:pPr>
        <w:spacing w:after="0" w:line="240" w:lineRule="auto"/>
        <w:ind w:left="720" w:hanging="720"/>
        <w:rPr>
          <w:noProof/>
        </w:rPr>
      </w:pPr>
      <w:bookmarkStart w:id="147" w:name="_ENREF_7"/>
      <w:r w:rsidRPr="003C1446">
        <w:rPr>
          <w:noProof/>
        </w:rPr>
        <w:t xml:space="preserve">Helton, AshleyM, EmilyS Bernhardt, and Anna Fedders. 2014. Biogeochemical regime shifts in coastal landscapes: the contrasting effects of saltwater incursion and agricultural pollution on greenhouse gas emissions from a freshwater wetland. </w:t>
      </w:r>
      <w:r w:rsidRPr="003C1446">
        <w:rPr>
          <w:i/>
          <w:noProof/>
        </w:rPr>
        <w:t>Biogeochemistry</w:t>
      </w:r>
      <w:r w:rsidRPr="003C1446">
        <w:rPr>
          <w:noProof/>
        </w:rPr>
        <w:t xml:space="preserve"> 120 (1-3):133-147.</w:t>
      </w:r>
      <w:bookmarkEnd w:id="147"/>
    </w:p>
    <w:p w:rsidR="004C75EC" w:rsidRPr="003C1446" w:rsidRDefault="004C75EC" w:rsidP="00547011">
      <w:pPr>
        <w:spacing w:after="0" w:line="240" w:lineRule="auto"/>
        <w:ind w:left="720" w:hanging="720"/>
        <w:rPr>
          <w:noProof/>
        </w:rPr>
      </w:pPr>
      <w:bookmarkStart w:id="148" w:name="_ENREF_8"/>
      <w:r w:rsidRPr="003C1446">
        <w:rPr>
          <w:noProof/>
        </w:rPr>
        <w:t>Houghton, R.A., and G.M. Woodwell. 1980. The flax pond ecosystem study: exchanges of CO</w:t>
      </w:r>
      <w:r w:rsidRPr="003C1446">
        <w:rPr>
          <w:noProof/>
          <w:vertAlign w:val="subscript"/>
        </w:rPr>
        <w:t>2</w:t>
      </w:r>
      <w:r w:rsidRPr="003C1446">
        <w:rPr>
          <w:noProof/>
        </w:rPr>
        <w:t xml:space="preserve"> between a salt marsh and the atmosphere. </w:t>
      </w:r>
      <w:r w:rsidRPr="003C1446">
        <w:rPr>
          <w:i/>
          <w:noProof/>
        </w:rPr>
        <w:t>Ecology</w:t>
      </w:r>
      <w:r w:rsidRPr="003C1446">
        <w:rPr>
          <w:noProof/>
        </w:rPr>
        <w:t xml:space="preserve"> 61 (6):1434-1445.</w:t>
      </w:r>
      <w:bookmarkEnd w:id="148"/>
    </w:p>
    <w:p w:rsidR="004C75EC" w:rsidRPr="003C1446" w:rsidRDefault="004C75EC" w:rsidP="00547011">
      <w:pPr>
        <w:spacing w:after="0" w:line="240" w:lineRule="auto"/>
        <w:ind w:left="720" w:hanging="720"/>
        <w:rPr>
          <w:noProof/>
        </w:rPr>
      </w:pPr>
      <w:bookmarkStart w:id="149" w:name="_ENREF_9"/>
      <w:r w:rsidRPr="003C1446">
        <w:rPr>
          <w:noProof/>
        </w:rPr>
        <w:t xml:space="preserve">Howes, Brian L., John W. H. Dacey, and John M. Teal. 1985. Annual Carbon Mineralization and Belowground Production of Spartina Alterniflora in a New England Salt Marsh. </w:t>
      </w:r>
      <w:r w:rsidRPr="003C1446">
        <w:rPr>
          <w:i/>
          <w:noProof/>
        </w:rPr>
        <w:t>Ecology</w:t>
      </w:r>
      <w:r w:rsidRPr="003C1446">
        <w:rPr>
          <w:noProof/>
        </w:rPr>
        <w:t xml:space="preserve"> 66 (2):595-605.</w:t>
      </w:r>
      <w:bookmarkEnd w:id="149"/>
    </w:p>
    <w:p w:rsidR="004C75EC" w:rsidRPr="003C1446" w:rsidRDefault="004C75EC" w:rsidP="00547011">
      <w:pPr>
        <w:spacing w:after="0" w:line="240" w:lineRule="auto"/>
        <w:ind w:left="720" w:hanging="720"/>
        <w:rPr>
          <w:noProof/>
        </w:rPr>
      </w:pPr>
      <w:bookmarkStart w:id="150" w:name="_ENREF_10"/>
      <w:r w:rsidRPr="003C1446">
        <w:rPr>
          <w:noProof/>
        </w:rPr>
        <w:t>Kroeger, K., and S. Crooks. in prep. Avoided greenhouse gas emissions through tidal reconnection in degraded and impounded wetlands: The lowest hanging fruit in blue carbon?</w:t>
      </w:r>
      <w:bookmarkEnd w:id="150"/>
    </w:p>
    <w:p w:rsidR="004C75EC" w:rsidRPr="003C1446" w:rsidRDefault="004C75EC" w:rsidP="00547011">
      <w:pPr>
        <w:spacing w:after="0" w:line="240" w:lineRule="auto"/>
        <w:ind w:left="720" w:hanging="720"/>
        <w:rPr>
          <w:noProof/>
        </w:rPr>
      </w:pPr>
      <w:bookmarkStart w:id="151" w:name="_ENREF_11"/>
      <w:r w:rsidRPr="003C1446">
        <w:rPr>
          <w:noProof/>
        </w:rPr>
        <w:t xml:space="preserve">MIT Sea Grant. </w:t>
      </w:r>
      <w:r w:rsidRPr="003C1446">
        <w:rPr>
          <w:i/>
          <w:noProof/>
        </w:rPr>
        <w:t>Evaluating Salt Marsh Ecosystem Restoration: Quantifying Soil Carbon Accumulation and Greenhouse Gas Emissions Across a 12-y Chronosequence</w:t>
      </w:r>
      <w:r w:rsidRPr="003C1446">
        <w:rPr>
          <w:noProof/>
        </w:rPr>
        <w:t xml:space="preserve">  n.d. [cited July 21, 2015. </w:t>
      </w:r>
      <w:proofErr w:type="gramStart"/>
      <w:r w:rsidRPr="003C1446">
        <w:rPr>
          <w:noProof/>
        </w:rPr>
        <w:t xml:space="preserve">Available from </w:t>
      </w:r>
      <w:hyperlink r:id="rId21" w:history="1">
        <w:r w:rsidRPr="003C1446">
          <w:rPr>
            <w:rStyle w:val="Hyperlink"/>
            <w:noProof/>
          </w:rPr>
          <w:t>http://seagrant.mit.edu/proj_desc.php?prjID=1338</w:t>
        </w:r>
      </w:hyperlink>
      <w:r w:rsidRPr="003C1446">
        <w:rPr>
          <w:noProof/>
        </w:rPr>
        <w:t>.</w:t>
      </w:r>
      <w:bookmarkEnd w:id="151"/>
      <w:proofErr w:type="gramEnd"/>
    </w:p>
    <w:p w:rsidR="004C75EC" w:rsidRPr="003C1446" w:rsidRDefault="004C75EC" w:rsidP="00547011">
      <w:pPr>
        <w:spacing w:after="0" w:line="240" w:lineRule="auto"/>
        <w:ind w:left="720" w:hanging="720"/>
        <w:rPr>
          <w:noProof/>
        </w:rPr>
      </w:pPr>
      <w:bookmarkStart w:id="152" w:name="_ENREF_12"/>
      <w:r w:rsidRPr="003C1446">
        <w:rPr>
          <w:noProof/>
        </w:rPr>
        <w:t xml:space="preserve">Moseman-Valtierra, Serena, Rosalinda Gonzalez, Kevin D. Kroeger, Jianwu Tang, Wei Chun Chao, John Crusius, John Bratton, Adrian Green, and James Shelton. 2011. Short-term nitrogen additions can shift a coastal wetland from a sink to a source of N2O. </w:t>
      </w:r>
      <w:r w:rsidRPr="003C1446">
        <w:rPr>
          <w:i/>
          <w:noProof/>
        </w:rPr>
        <w:t>Atmospheric Environment</w:t>
      </w:r>
      <w:r w:rsidRPr="003C1446">
        <w:rPr>
          <w:noProof/>
        </w:rPr>
        <w:t xml:space="preserve"> 45 (26):4390-4397.</w:t>
      </w:r>
      <w:bookmarkEnd w:id="152"/>
    </w:p>
    <w:p w:rsidR="004C75EC" w:rsidRPr="003C1446" w:rsidRDefault="004C75EC" w:rsidP="00547011">
      <w:pPr>
        <w:spacing w:after="0" w:line="240" w:lineRule="auto"/>
        <w:ind w:left="720" w:hanging="720"/>
        <w:rPr>
          <w:noProof/>
        </w:rPr>
      </w:pPr>
      <w:bookmarkStart w:id="153" w:name="_ENREF_13"/>
      <w:r w:rsidRPr="003C1446">
        <w:rPr>
          <w:noProof/>
        </w:rPr>
        <w:t xml:space="preserve">Moseman-Valtierra, Serena, Kevin D. Kroeger, John Crusius, Sandra Baldwin, Adrian Green, T. Wallace Brooks, and Emily Pugh. 2015. Substantial nitrous oxide emissions from intertidal sediments and groundwater in anthropogenically-impacted West Falmouth Harbor, Massachusetts. </w:t>
      </w:r>
      <w:r w:rsidRPr="003C1446">
        <w:rPr>
          <w:i/>
          <w:noProof/>
        </w:rPr>
        <w:t>Chemosphere</w:t>
      </w:r>
      <w:r w:rsidRPr="003C1446">
        <w:rPr>
          <w:noProof/>
        </w:rPr>
        <w:t xml:space="preserve"> 119:1281-1288.</w:t>
      </w:r>
      <w:bookmarkEnd w:id="153"/>
    </w:p>
    <w:p w:rsidR="004C75EC" w:rsidRPr="003C1446" w:rsidRDefault="004C75EC" w:rsidP="00547011">
      <w:pPr>
        <w:spacing w:after="0" w:line="240" w:lineRule="auto"/>
        <w:ind w:left="720" w:hanging="720"/>
        <w:rPr>
          <w:noProof/>
        </w:rPr>
      </w:pPr>
      <w:bookmarkStart w:id="154" w:name="_ENREF_14"/>
      <w:r w:rsidRPr="003C1446">
        <w:rPr>
          <w:noProof/>
        </w:rPr>
        <w:t xml:space="preserve">Pendleton, L.H., A.E. Sutton-Grier, Gordon D.R., B.C. Murray, B.E. Victor, R.B. Griffis, J.A.V. Lechuga, and C. Giri. 2015. Considering “Coastal Carbon” in Existing U.S. Federal Statutes and Policies. </w:t>
      </w:r>
      <w:r w:rsidRPr="003C1446">
        <w:rPr>
          <w:i/>
          <w:noProof/>
        </w:rPr>
        <w:t>Coastal Management</w:t>
      </w:r>
      <w:r w:rsidRPr="003C1446">
        <w:rPr>
          <w:noProof/>
        </w:rPr>
        <w:t xml:space="preserve"> 41:439-456.</w:t>
      </w:r>
      <w:bookmarkEnd w:id="154"/>
    </w:p>
    <w:p w:rsidR="004C75EC" w:rsidRPr="003C1446" w:rsidRDefault="004C75EC" w:rsidP="00547011">
      <w:pPr>
        <w:spacing w:line="240" w:lineRule="auto"/>
        <w:ind w:left="720" w:hanging="720"/>
        <w:rPr>
          <w:noProof/>
        </w:rPr>
      </w:pPr>
      <w:bookmarkStart w:id="155" w:name="_ENREF_15"/>
      <w:r w:rsidRPr="003C1446">
        <w:rPr>
          <w:noProof/>
        </w:rPr>
        <w:t xml:space="preserve">U.S. EPA. </w:t>
      </w:r>
      <w:r w:rsidRPr="003C1446">
        <w:rPr>
          <w:i/>
          <w:noProof/>
        </w:rPr>
        <w:t>U.S. Greenhouse Gas Inventory Report: 1990-2013</w:t>
      </w:r>
      <w:r w:rsidRPr="003C1446">
        <w:rPr>
          <w:noProof/>
        </w:rPr>
        <w:t xml:space="preserve">, July 21, 2015 2015 [cited Aug 28, 2015. </w:t>
      </w:r>
      <w:proofErr w:type="gramStart"/>
      <w:r w:rsidRPr="003C1446">
        <w:rPr>
          <w:noProof/>
        </w:rPr>
        <w:t xml:space="preserve">Available from </w:t>
      </w:r>
      <w:hyperlink r:id="rId22" w:history="1">
        <w:r w:rsidRPr="003C1446">
          <w:rPr>
            <w:rStyle w:val="Hyperlink"/>
            <w:noProof/>
          </w:rPr>
          <w:t>http://www.epa.gov/climatechange/ghgemissions/usinventoryreport.html</w:t>
        </w:r>
      </w:hyperlink>
      <w:r w:rsidRPr="003C1446">
        <w:rPr>
          <w:noProof/>
        </w:rPr>
        <w:t>.</w:t>
      </w:r>
      <w:bookmarkEnd w:id="155"/>
      <w:proofErr w:type="gramEnd"/>
    </w:p>
    <w:p w:rsidR="004C75EC" w:rsidRPr="003C1446" w:rsidRDefault="004C75EC" w:rsidP="005E7DD4">
      <w:pPr>
        <w:spacing w:before="240" w:line="240" w:lineRule="auto"/>
        <w:rPr>
          <w:noProof/>
        </w:rPr>
      </w:pPr>
    </w:p>
    <w:p w:rsidR="00332856" w:rsidRPr="003C1446" w:rsidRDefault="00DA6812" w:rsidP="0046169D">
      <w:pPr>
        <w:spacing w:before="240"/>
        <w:sectPr w:rsidR="00332856" w:rsidRPr="003C1446" w:rsidSect="003C1446">
          <w:headerReference w:type="default" r:id="rId23"/>
          <w:pgSz w:w="12240" w:h="15840"/>
          <w:pgMar w:top="1440" w:right="1440" w:bottom="1440" w:left="1440" w:header="720" w:footer="720" w:gutter="0"/>
          <w:cols w:space="720"/>
          <w:docGrid w:linePitch="360"/>
        </w:sectPr>
      </w:pPr>
      <w:r w:rsidRPr="003C1446">
        <w:fldChar w:fldCharType="end"/>
      </w:r>
      <w:bookmarkStart w:id="156" w:name="_Ref432665709"/>
      <w:bookmarkStart w:id="157" w:name="_Ref432665745"/>
      <w:bookmarkStart w:id="158" w:name="_Ref432691025"/>
      <w:bookmarkStart w:id="159" w:name="_Toc433017762"/>
      <w:bookmarkStart w:id="160" w:name="_Toc434841419"/>
      <w:bookmarkStart w:id="161" w:name="_Ref432586463"/>
    </w:p>
    <w:bookmarkEnd w:id="156"/>
    <w:bookmarkEnd w:id="157"/>
    <w:bookmarkEnd w:id="158"/>
    <w:bookmarkEnd w:id="159"/>
    <w:bookmarkEnd w:id="160"/>
    <w:p w:rsidR="00386721" w:rsidRPr="003C1446" w:rsidRDefault="00EB3508" w:rsidP="00CC0B38">
      <w:pPr>
        <w:pStyle w:val="Heading1"/>
      </w:pPr>
      <w:r w:rsidRPr="003C1446">
        <w:lastRenderedPageBreak/>
        <w:t>Appendix A</w:t>
      </w:r>
    </w:p>
    <w:p w:rsidR="00386721" w:rsidRPr="003C1446" w:rsidRDefault="00751CDE" w:rsidP="00242475">
      <w:pPr>
        <w:pStyle w:val="Heading2"/>
        <w:numPr>
          <w:ilvl w:val="1"/>
          <w:numId w:val="17"/>
        </w:numPr>
        <w:ind w:left="720"/>
      </w:pPr>
      <w:bookmarkStart w:id="162" w:name="_Toc432601365"/>
      <w:bookmarkStart w:id="163" w:name="_Toc433017763"/>
      <w:bookmarkStart w:id="164" w:name="_Toc434841420"/>
      <w:bookmarkStart w:id="165" w:name="_Toc438217245"/>
      <w:r w:rsidRPr="003C1446">
        <w:t>Blue Carbon Calculator</w:t>
      </w:r>
      <w:r w:rsidR="00386721" w:rsidRPr="003C1446">
        <w:t xml:space="preserve">: Emissions Factors for </w:t>
      </w:r>
      <w:r w:rsidR="001F38E4" w:rsidRPr="003C1446">
        <w:t>D</w:t>
      </w:r>
      <w:r w:rsidR="00386721" w:rsidRPr="003C1446">
        <w:t xml:space="preserve">rainage of </w:t>
      </w:r>
      <w:r w:rsidR="001F38E4" w:rsidRPr="003C1446">
        <w:t>I</w:t>
      </w:r>
      <w:r w:rsidR="00386721" w:rsidRPr="003C1446">
        <w:t xml:space="preserve">nland </w:t>
      </w:r>
      <w:r w:rsidR="001F38E4" w:rsidRPr="003C1446">
        <w:t>O</w:t>
      </w:r>
      <w:r w:rsidR="00386721" w:rsidRPr="003C1446">
        <w:t xml:space="preserve">rganic </w:t>
      </w:r>
      <w:r w:rsidR="001F38E4" w:rsidRPr="003C1446">
        <w:t>S</w:t>
      </w:r>
      <w:r w:rsidR="00386721" w:rsidRPr="003C1446">
        <w:t>oils</w:t>
      </w:r>
      <w:bookmarkEnd w:id="162"/>
      <w:bookmarkEnd w:id="163"/>
      <w:bookmarkEnd w:id="164"/>
      <w:bookmarkEnd w:id="165"/>
    </w:p>
    <w:p w:rsidR="00386721" w:rsidRPr="003C1446" w:rsidRDefault="003A28E6" w:rsidP="003A28E6">
      <w:pPr>
        <w:pStyle w:val="Caption"/>
      </w:pPr>
      <w:bookmarkStart w:id="166" w:name="_Toc433017775"/>
      <w:bookmarkStart w:id="167" w:name="_Toc434841442"/>
      <w:bookmarkStart w:id="168" w:name="_Toc439237100"/>
      <w:r w:rsidRPr="003C1446">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1</w:t>
      </w:r>
      <w:r w:rsidR="00DA6812" w:rsidRPr="003C1446">
        <w:rPr>
          <w:noProof/>
        </w:rPr>
        <w:fldChar w:fldCharType="end"/>
      </w:r>
      <w:r w:rsidR="00386721" w:rsidRPr="003C1446">
        <w:tab/>
        <w:t>Replication of Table 2.1: Emissions Factors for CO</w:t>
      </w:r>
      <w:r w:rsidR="00386721" w:rsidRPr="003C1446">
        <w:rPr>
          <w:vertAlign w:val="subscript"/>
        </w:rPr>
        <w:t>2</w:t>
      </w:r>
      <w:r w:rsidR="00386721" w:rsidRPr="003C1446">
        <w:t xml:space="preserve"> for Drained Inland Organic Soils in the </w:t>
      </w:r>
      <w:r w:rsidR="00386721" w:rsidRPr="003C1446">
        <w:rPr>
          <w:i/>
        </w:rPr>
        <w:t>Wetlands Supplement</w:t>
      </w:r>
      <w:bookmarkEnd w:id="166"/>
      <w:bookmarkEnd w:id="167"/>
      <w:bookmarkEnd w:id="168"/>
    </w:p>
    <w:tbl>
      <w:tblPr>
        <w:tblStyle w:val="Abt"/>
        <w:tblW w:w="5000" w:type="pct"/>
        <w:jc w:val="center"/>
        <w:tblLook w:val="04A0" w:firstRow="1" w:lastRow="0" w:firstColumn="1" w:lastColumn="0" w:noHBand="0" w:noVBand="1"/>
      </w:tblPr>
      <w:tblGrid>
        <w:gridCol w:w="1428"/>
        <w:gridCol w:w="1210"/>
        <w:gridCol w:w="1147"/>
        <w:gridCol w:w="640"/>
        <w:gridCol w:w="670"/>
        <w:gridCol w:w="645"/>
        <w:gridCol w:w="3836"/>
      </w:tblGrid>
      <w:tr w:rsidR="00386721" w:rsidRPr="003C1446" w:rsidTr="001A6810">
        <w:trPr>
          <w:cnfStyle w:val="100000000000" w:firstRow="1" w:lastRow="0" w:firstColumn="0" w:lastColumn="0" w:oddVBand="0" w:evenVBand="0" w:oddHBand="0" w:evenHBand="0" w:firstRowFirstColumn="0" w:firstRowLastColumn="0" w:lastRowFirstColumn="0" w:lastRowLastColumn="0"/>
          <w:trHeight w:val="765"/>
          <w:jc w:val="center"/>
        </w:trPr>
        <w:tc>
          <w:tcPr>
            <w:tcW w:w="745" w:type="pct"/>
            <w:shd w:val="clear" w:color="auto" w:fill="C3C6A8"/>
            <w:vAlign w:val="center"/>
            <w:hideMark/>
          </w:tcPr>
          <w:p w:rsidR="00386721" w:rsidRPr="003C1446" w:rsidRDefault="00386721" w:rsidP="001F38E4">
            <w:pPr>
              <w:spacing w:before="40" w:after="40"/>
              <w:jc w:val="center"/>
              <w:rPr>
                <w:rFonts w:ascii="Arial Narrow" w:hAnsi="Arial Narrow"/>
                <w:sz w:val="20"/>
              </w:rPr>
            </w:pPr>
            <w:r w:rsidRPr="003C1446">
              <w:rPr>
                <w:rFonts w:ascii="Arial Narrow" w:hAnsi="Arial Narrow"/>
                <w:sz w:val="20"/>
              </w:rPr>
              <w:t>Land-use category</w:t>
            </w:r>
          </w:p>
        </w:tc>
        <w:tc>
          <w:tcPr>
            <w:tcW w:w="632" w:type="pct"/>
            <w:shd w:val="clear" w:color="auto" w:fill="C3C6A8"/>
            <w:vAlign w:val="center"/>
            <w:hideMark/>
          </w:tcPr>
          <w:p w:rsidR="00386721" w:rsidRPr="003C1446" w:rsidRDefault="00386721" w:rsidP="001F38E4">
            <w:pPr>
              <w:spacing w:before="40" w:after="40"/>
              <w:jc w:val="center"/>
              <w:rPr>
                <w:rFonts w:ascii="Arial Narrow" w:hAnsi="Arial Narrow"/>
                <w:sz w:val="20"/>
              </w:rPr>
            </w:pPr>
            <w:r w:rsidRPr="003C1446">
              <w:rPr>
                <w:rFonts w:ascii="Arial Narrow" w:hAnsi="Arial Narrow"/>
                <w:sz w:val="20"/>
              </w:rPr>
              <w:t>Climate / vegetation zone</w:t>
            </w:r>
          </w:p>
        </w:tc>
        <w:tc>
          <w:tcPr>
            <w:tcW w:w="599" w:type="pct"/>
            <w:shd w:val="clear" w:color="auto" w:fill="C3C6A8"/>
            <w:vAlign w:val="center"/>
            <w:hideMark/>
          </w:tcPr>
          <w:p w:rsidR="00386721" w:rsidRPr="003C1446" w:rsidRDefault="00386721" w:rsidP="001F38E4">
            <w:pPr>
              <w:spacing w:before="40" w:after="40"/>
              <w:jc w:val="center"/>
              <w:rPr>
                <w:rFonts w:ascii="Arial Narrow" w:hAnsi="Arial Narrow"/>
                <w:sz w:val="20"/>
              </w:rPr>
            </w:pPr>
            <w:r w:rsidRPr="003C1446">
              <w:rPr>
                <w:rFonts w:ascii="Arial Narrow" w:hAnsi="Arial Narrow"/>
                <w:sz w:val="20"/>
              </w:rPr>
              <w:t xml:space="preserve">Emission </w:t>
            </w:r>
            <w:proofErr w:type="spellStart"/>
            <w:r w:rsidRPr="003C1446">
              <w:rPr>
                <w:rFonts w:ascii="Arial Narrow" w:hAnsi="Arial Narrow"/>
                <w:sz w:val="20"/>
              </w:rPr>
              <w:t>factor</w:t>
            </w:r>
            <w:r w:rsidRPr="003C1446">
              <w:rPr>
                <w:rFonts w:ascii="Arial Narrow" w:hAnsi="Arial Narrow"/>
                <w:sz w:val="20"/>
                <w:vertAlign w:val="superscript"/>
              </w:rPr>
              <w:t>a</w:t>
            </w:r>
            <w:proofErr w:type="spellEnd"/>
            <w:r w:rsidRPr="003C1446">
              <w:rPr>
                <w:rFonts w:ascii="Arial Narrow" w:hAnsi="Arial Narrow"/>
                <w:sz w:val="20"/>
              </w:rPr>
              <w:t xml:space="preserve"> (ton</w:t>
            </w:r>
            <w:r w:rsidR="002C2688" w:rsidRPr="003C1446">
              <w:rPr>
                <w:rFonts w:ascii="Arial Narrow" w:hAnsi="Arial Narrow"/>
                <w:sz w:val="20"/>
              </w:rPr>
              <w:t>s</w:t>
            </w:r>
            <w:r w:rsidRPr="003C1446">
              <w:rPr>
                <w:rFonts w:ascii="Arial Narrow" w:hAnsi="Arial Narrow"/>
                <w:sz w:val="20"/>
              </w:rPr>
              <w:t xml:space="preserve"> CO2-C ha-1yr-1)</w:t>
            </w:r>
          </w:p>
        </w:tc>
        <w:tc>
          <w:tcPr>
            <w:tcW w:w="684" w:type="pct"/>
            <w:gridSpan w:val="2"/>
            <w:shd w:val="clear" w:color="auto" w:fill="C3C6A8"/>
            <w:vAlign w:val="center"/>
            <w:hideMark/>
          </w:tcPr>
          <w:p w:rsidR="00386721" w:rsidRPr="003C1446" w:rsidRDefault="00386721" w:rsidP="001F38E4">
            <w:pPr>
              <w:spacing w:before="40" w:after="40"/>
              <w:jc w:val="center"/>
              <w:rPr>
                <w:rFonts w:ascii="Arial Narrow" w:hAnsi="Arial Narrow"/>
                <w:sz w:val="20"/>
                <w:vertAlign w:val="superscript"/>
              </w:rPr>
            </w:pPr>
            <w:r w:rsidRPr="003C1446">
              <w:rPr>
                <w:rFonts w:ascii="Arial Narrow" w:hAnsi="Arial Narrow"/>
                <w:sz w:val="20"/>
              </w:rPr>
              <w:t xml:space="preserve">95% Confidence </w:t>
            </w:r>
            <w:proofErr w:type="spellStart"/>
            <w:r w:rsidRPr="003C1446">
              <w:rPr>
                <w:rFonts w:ascii="Arial Narrow" w:hAnsi="Arial Narrow"/>
                <w:sz w:val="20"/>
              </w:rPr>
              <w:t>interval</w:t>
            </w:r>
            <w:r w:rsidRPr="003C1446">
              <w:rPr>
                <w:rFonts w:ascii="Arial Narrow" w:hAnsi="Arial Narrow"/>
                <w:sz w:val="20"/>
                <w:vertAlign w:val="superscript"/>
              </w:rPr>
              <w:t>b</w:t>
            </w:r>
            <w:proofErr w:type="spellEnd"/>
          </w:p>
        </w:tc>
        <w:tc>
          <w:tcPr>
            <w:tcW w:w="337" w:type="pct"/>
            <w:shd w:val="clear" w:color="auto" w:fill="C3C6A8"/>
            <w:vAlign w:val="center"/>
            <w:hideMark/>
          </w:tcPr>
          <w:p w:rsidR="00386721" w:rsidRPr="003C1446" w:rsidRDefault="00386721" w:rsidP="001F38E4">
            <w:pPr>
              <w:spacing w:before="40" w:after="40"/>
              <w:jc w:val="center"/>
              <w:rPr>
                <w:rFonts w:ascii="Arial Narrow" w:hAnsi="Arial Narrow"/>
                <w:sz w:val="20"/>
              </w:rPr>
            </w:pPr>
            <w:r w:rsidRPr="003C1446">
              <w:rPr>
                <w:rFonts w:ascii="Arial Narrow" w:hAnsi="Arial Narrow"/>
                <w:sz w:val="20"/>
              </w:rPr>
              <w:t>No. of sites</w:t>
            </w:r>
          </w:p>
        </w:tc>
        <w:tc>
          <w:tcPr>
            <w:tcW w:w="2003" w:type="pct"/>
            <w:shd w:val="clear" w:color="auto" w:fill="C3C6A8"/>
            <w:vAlign w:val="center"/>
            <w:hideMark/>
          </w:tcPr>
          <w:p w:rsidR="00386721" w:rsidRPr="003C1446" w:rsidRDefault="00762850" w:rsidP="001F38E4">
            <w:pPr>
              <w:spacing w:before="40" w:after="40"/>
              <w:jc w:val="center"/>
              <w:rPr>
                <w:rFonts w:ascii="Arial Narrow" w:hAnsi="Arial Narrow"/>
                <w:sz w:val="20"/>
              </w:rPr>
            </w:pPr>
            <w:r w:rsidRPr="003C1446">
              <w:rPr>
                <w:rFonts w:ascii="Arial Narrow" w:hAnsi="Arial Narrow"/>
                <w:sz w:val="20"/>
              </w:rPr>
              <w:t xml:space="preserve">IPCC </w:t>
            </w:r>
            <w:r w:rsidR="00386721" w:rsidRPr="003C1446">
              <w:rPr>
                <w:rFonts w:ascii="Arial Narrow" w:hAnsi="Arial Narrow"/>
                <w:sz w:val="20"/>
              </w:rPr>
              <w:t>Citations/comments</w:t>
            </w:r>
          </w:p>
        </w:tc>
      </w:tr>
      <w:tr w:rsidR="00386721" w:rsidRPr="003C1446" w:rsidTr="001A6810">
        <w:trPr>
          <w:cnfStyle w:val="000000100000" w:firstRow="0" w:lastRow="0" w:firstColumn="0" w:lastColumn="0" w:oddVBand="0" w:evenVBand="0" w:oddHBand="1" w:evenHBand="0" w:firstRowFirstColumn="0" w:firstRowLastColumn="0" w:lastRowFirstColumn="0" w:lastRowLastColumn="0"/>
          <w:trHeight w:val="510"/>
          <w:jc w:val="center"/>
        </w:trPr>
        <w:tc>
          <w:tcPr>
            <w:tcW w:w="745" w:type="pct"/>
            <w:vAlign w:val="center"/>
            <w:hideMark/>
          </w:tcPr>
          <w:p w:rsidR="00386721" w:rsidRPr="003C1446" w:rsidRDefault="00386721" w:rsidP="001F38E4">
            <w:pPr>
              <w:spacing w:before="40" w:after="40"/>
            </w:pPr>
            <w:r w:rsidRPr="003C1446">
              <w:t>Forest Land, drained</w:t>
            </w:r>
          </w:p>
        </w:tc>
        <w:tc>
          <w:tcPr>
            <w:tcW w:w="632" w:type="pct"/>
            <w:vAlign w:val="center"/>
            <w:hideMark/>
          </w:tcPr>
          <w:p w:rsidR="00386721" w:rsidRPr="003C1446" w:rsidRDefault="00386721" w:rsidP="001F38E4">
            <w:pPr>
              <w:spacing w:before="40" w:after="40"/>
            </w:pPr>
            <w:r w:rsidRPr="003C1446">
              <w:t>Temperate</w:t>
            </w:r>
          </w:p>
        </w:tc>
        <w:tc>
          <w:tcPr>
            <w:tcW w:w="599" w:type="pct"/>
            <w:vAlign w:val="center"/>
            <w:hideMark/>
          </w:tcPr>
          <w:p w:rsidR="00386721" w:rsidRPr="003C1446" w:rsidRDefault="00386721" w:rsidP="001F38E4">
            <w:pPr>
              <w:spacing w:before="40" w:after="40"/>
            </w:pPr>
            <w:r w:rsidRPr="003C1446">
              <w:t>2.6</w:t>
            </w:r>
          </w:p>
        </w:tc>
        <w:tc>
          <w:tcPr>
            <w:tcW w:w="334" w:type="pct"/>
            <w:vAlign w:val="center"/>
            <w:hideMark/>
          </w:tcPr>
          <w:p w:rsidR="00386721" w:rsidRPr="003C1446" w:rsidRDefault="00386721" w:rsidP="001F38E4">
            <w:pPr>
              <w:spacing w:before="40" w:after="40"/>
            </w:pPr>
            <w:r w:rsidRPr="003C1446">
              <w:t>2</w:t>
            </w:r>
          </w:p>
        </w:tc>
        <w:tc>
          <w:tcPr>
            <w:tcW w:w="350" w:type="pct"/>
            <w:vAlign w:val="center"/>
            <w:hideMark/>
          </w:tcPr>
          <w:p w:rsidR="00386721" w:rsidRPr="003C1446" w:rsidRDefault="00386721" w:rsidP="001F38E4">
            <w:pPr>
              <w:spacing w:before="40" w:after="40"/>
            </w:pPr>
            <w:r w:rsidRPr="003C1446">
              <w:t>3.3</w:t>
            </w:r>
          </w:p>
        </w:tc>
        <w:tc>
          <w:tcPr>
            <w:tcW w:w="337" w:type="pct"/>
            <w:vAlign w:val="center"/>
            <w:hideMark/>
          </w:tcPr>
          <w:p w:rsidR="00386721" w:rsidRPr="003C1446" w:rsidRDefault="00386721" w:rsidP="001F38E4">
            <w:pPr>
              <w:spacing w:before="40" w:after="40"/>
            </w:pPr>
            <w:r w:rsidRPr="003C1446">
              <w:t>8</w:t>
            </w:r>
          </w:p>
        </w:tc>
        <w:tc>
          <w:tcPr>
            <w:tcW w:w="2003" w:type="pct"/>
            <w:vAlign w:val="center"/>
            <w:hideMark/>
          </w:tcPr>
          <w:p w:rsidR="00386721" w:rsidRPr="003C1446" w:rsidRDefault="00386721" w:rsidP="001F38E4">
            <w:pPr>
              <w:spacing w:before="40" w:after="40"/>
            </w:pPr>
            <w:r w:rsidRPr="003C1446">
              <w:t xml:space="preserve">Glenn et al., 1993; </w:t>
            </w:r>
            <w:proofErr w:type="spellStart"/>
            <w:r w:rsidRPr="003C1446">
              <w:t>Minkkinen</w:t>
            </w:r>
            <w:proofErr w:type="spellEnd"/>
            <w:r w:rsidRPr="003C1446">
              <w:t xml:space="preserve"> et al., 2007b; von Arnold et al., 2005a, b; </w:t>
            </w:r>
            <w:proofErr w:type="spellStart"/>
            <w:r w:rsidRPr="003C1446">
              <w:t>Yamulki</w:t>
            </w:r>
            <w:proofErr w:type="spellEnd"/>
            <w:r w:rsidRPr="003C1446">
              <w:t xml:space="preserve"> et al., 2013</w:t>
            </w:r>
          </w:p>
        </w:tc>
      </w:tr>
      <w:tr w:rsidR="00386721" w:rsidRPr="003C1446" w:rsidTr="001A6810">
        <w:trPr>
          <w:cnfStyle w:val="000000010000" w:firstRow="0" w:lastRow="0" w:firstColumn="0" w:lastColumn="0" w:oddVBand="0" w:evenVBand="0" w:oddHBand="0" w:evenHBand="1" w:firstRowFirstColumn="0" w:firstRowLastColumn="0" w:lastRowFirstColumn="0" w:lastRowLastColumn="0"/>
          <w:trHeight w:val="765"/>
          <w:jc w:val="center"/>
        </w:trPr>
        <w:tc>
          <w:tcPr>
            <w:tcW w:w="745" w:type="pct"/>
            <w:vAlign w:val="center"/>
            <w:hideMark/>
          </w:tcPr>
          <w:p w:rsidR="00386721" w:rsidRPr="003C1446" w:rsidRDefault="00386721" w:rsidP="001F38E4">
            <w:pPr>
              <w:spacing w:before="40" w:after="40"/>
            </w:pPr>
            <w:r w:rsidRPr="003C1446">
              <w:t>Cropland, drained</w:t>
            </w:r>
          </w:p>
        </w:tc>
        <w:tc>
          <w:tcPr>
            <w:tcW w:w="632" w:type="pct"/>
            <w:vAlign w:val="center"/>
            <w:hideMark/>
          </w:tcPr>
          <w:p w:rsidR="00386721" w:rsidRPr="003C1446" w:rsidRDefault="00386721" w:rsidP="001F38E4">
            <w:pPr>
              <w:spacing w:before="40" w:after="40"/>
            </w:pPr>
            <w:r w:rsidRPr="003C1446">
              <w:t>Boreal and Temperate</w:t>
            </w:r>
          </w:p>
        </w:tc>
        <w:tc>
          <w:tcPr>
            <w:tcW w:w="599" w:type="pct"/>
            <w:vAlign w:val="center"/>
            <w:hideMark/>
          </w:tcPr>
          <w:p w:rsidR="00386721" w:rsidRPr="003C1446" w:rsidRDefault="00386721" w:rsidP="001F38E4">
            <w:pPr>
              <w:spacing w:before="40" w:after="40"/>
            </w:pPr>
            <w:r w:rsidRPr="003C1446">
              <w:t>7.9</w:t>
            </w:r>
          </w:p>
        </w:tc>
        <w:tc>
          <w:tcPr>
            <w:tcW w:w="334" w:type="pct"/>
            <w:vAlign w:val="center"/>
            <w:hideMark/>
          </w:tcPr>
          <w:p w:rsidR="00386721" w:rsidRPr="003C1446" w:rsidRDefault="00386721" w:rsidP="001F38E4">
            <w:pPr>
              <w:spacing w:before="40" w:after="40"/>
            </w:pPr>
            <w:r w:rsidRPr="003C1446">
              <w:t>6.5</w:t>
            </w:r>
          </w:p>
        </w:tc>
        <w:tc>
          <w:tcPr>
            <w:tcW w:w="350" w:type="pct"/>
            <w:vAlign w:val="center"/>
            <w:hideMark/>
          </w:tcPr>
          <w:p w:rsidR="00386721" w:rsidRPr="003C1446" w:rsidRDefault="00386721" w:rsidP="001F38E4">
            <w:pPr>
              <w:spacing w:before="40" w:after="40"/>
            </w:pPr>
            <w:r w:rsidRPr="003C1446">
              <w:t>9.4</w:t>
            </w:r>
          </w:p>
        </w:tc>
        <w:tc>
          <w:tcPr>
            <w:tcW w:w="337" w:type="pct"/>
            <w:vAlign w:val="center"/>
            <w:hideMark/>
          </w:tcPr>
          <w:p w:rsidR="00386721" w:rsidRPr="003C1446" w:rsidRDefault="00386721" w:rsidP="001F38E4">
            <w:pPr>
              <w:spacing w:before="40" w:after="40"/>
            </w:pPr>
            <w:r w:rsidRPr="003C1446">
              <w:t>39</w:t>
            </w:r>
          </w:p>
        </w:tc>
        <w:tc>
          <w:tcPr>
            <w:tcW w:w="2003" w:type="pct"/>
            <w:vAlign w:val="center"/>
            <w:hideMark/>
          </w:tcPr>
          <w:p w:rsidR="00386721" w:rsidRPr="003C1446" w:rsidRDefault="00386721" w:rsidP="001F38E4">
            <w:pPr>
              <w:spacing w:before="40" w:after="40"/>
            </w:pPr>
            <w:proofErr w:type="spellStart"/>
            <w:r w:rsidRPr="003C1446">
              <w:t>Drösler</w:t>
            </w:r>
            <w:proofErr w:type="spellEnd"/>
            <w:r w:rsidRPr="003C1446">
              <w:t xml:space="preserve"> et al., 2013; </w:t>
            </w:r>
            <w:proofErr w:type="spellStart"/>
            <w:r w:rsidRPr="003C1446">
              <w:t>Elsgaard</w:t>
            </w:r>
            <w:proofErr w:type="spellEnd"/>
            <w:r w:rsidRPr="003C1446">
              <w:t xml:space="preserve"> et al., 2012; </w:t>
            </w:r>
            <w:proofErr w:type="spellStart"/>
            <w:r w:rsidRPr="003C1446">
              <w:t>Grønlund</w:t>
            </w:r>
            <w:proofErr w:type="spellEnd"/>
            <w:r w:rsidRPr="003C1446">
              <w:t xml:space="preserve"> et al., 2008; </w:t>
            </w:r>
            <w:proofErr w:type="spellStart"/>
            <w:r w:rsidRPr="003C1446">
              <w:t>Kasimir-Klemedtsson</w:t>
            </w:r>
            <w:proofErr w:type="spellEnd"/>
            <w:r w:rsidRPr="003C1446">
              <w:t xml:space="preserve"> et al., 1997; </w:t>
            </w:r>
            <w:proofErr w:type="spellStart"/>
            <w:r w:rsidRPr="003C1446">
              <w:t>Leifeld</w:t>
            </w:r>
            <w:proofErr w:type="spellEnd"/>
            <w:r w:rsidRPr="003C1446">
              <w:t xml:space="preserve"> et al., 2011; </w:t>
            </w:r>
            <w:proofErr w:type="spellStart"/>
            <w:r w:rsidRPr="003C1446">
              <w:t>Maljanen</w:t>
            </w:r>
            <w:proofErr w:type="spellEnd"/>
            <w:r w:rsidRPr="003C1446">
              <w:t xml:space="preserve"> et al., 2001a, 2003a, 2004, 2007; Morrison et al., 2013; Petersen et al., 2012</w:t>
            </w:r>
          </w:p>
        </w:tc>
      </w:tr>
      <w:tr w:rsidR="00386721" w:rsidRPr="003C1446" w:rsidTr="001A6810">
        <w:trPr>
          <w:cnfStyle w:val="000000100000" w:firstRow="0" w:lastRow="0" w:firstColumn="0" w:lastColumn="0" w:oddVBand="0" w:evenVBand="0" w:oddHBand="1" w:evenHBand="0" w:firstRowFirstColumn="0" w:firstRowLastColumn="0" w:lastRowFirstColumn="0" w:lastRowLastColumn="0"/>
          <w:trHeight w:val="510"/>
          <w:jc w:val="center"/>
        </w:trPr>
        <w:tc>
          <w:tcPr>
            <w:tcW w:w="745" w:type="pct"/>
            <w:vAlign w:val="center"/>
            <w:hideMark/>
          </w:tcPr>
          <w:p w:rsidR="00386721" w:rsidRPr="003C1446" w:rsidRDefault="00386721" w:rsidP="001F38E4">
            <w:pPr>
              <w:spacing w:before="40" w:after="40"/>
            </w:pPr>
            <w:r w:rsidRPr="003C1446">
              <w:t>Grassland, drained, nutrient-poor</w:t>
            </w:r>
          </w:p>
        </w:tc>
        <w:tc>
          <w:tcPr>
            <w:tcW w:w="632" w:type="pct"/>
            <w:vAlign w:val="center"/>
            <w:hideMark/>
          </w:tcPr>
          <w:p w:rsidR="00386721" w:rsidRPr="003C1446" w:rsidRDefault="00386721" w:rsidP="001F38E4">
            <w:pPr>
              <w:spacing w:before="40" w:after="40"/>
            </w:pPr>
            <w:r w:rsidRPr="003C1446">
              <w:t>Temperate</w:t>
            </w:r>
          </w:p>
        </w:tc>
        <w:tc>
          <w:tcPr>
            <w:tcW w:w="599" w:type="pct"/>
            <w:vAlign w:val="center"/>
            <w:hideMark/>
          </w:tcPr>
          <w:p w:rsidR="00386721" w:rsidRPr="003C1446" w:rsidRDefault="00386721" w:rsidP="001F38E4">
            <w:pPr>
              <w:spacing w:before="40" w:after="40"/>
            </w:pPr>
            <w:r w:rsidRPr="003C1446">
              <w:t>5.3</w:t>
            </w:r>
          </w:p>
        </w:tc>
        <w:tc>
          <w:tcPr>
            <w:tcW w:w="334" w:type="pct"/>
            <w:vAlign w:val="center"/>
            <w:hideMark/>
          </w:tcPr>
          <w:p w:rsidR="00386721" w:rsidRPr="003C1446" w:rsidRDefault="00386721" w:rsidP="001F38E4">
            <w:pPr>
              <w:spacing w:before="40" w:after="40"/>
            </w:pPr>
            <w:r w:rsidRPr="003C1446">
              <w:t>3.7</w:t>
            </w:r>
          </w:p>
        </w:tc>
        <w:tc>
          <w:tcPr>
            <w:tcW w:w="350" w:type="pct"/>
            <w:vAlign w:val="center"/>
            <w:hideMark/>
          </w:tcPr>
          <w:p w:rsidR="00386721" w:rsidRPr="003C1446" w:rsidRDefault="00386721" w:rsidP="001F38E4">
            <w:pPr>
              <w:spacing w:before="40" w:after="40"/>
            </w:pPr>
            <w:r w:rsidRPr="003C1446">
              <w:t>6.9</w:t>
            </w:r>
          </w:p>
        </w:tc>
        <w:tc>
          <w:tcPr>
            <w:tcW w:w="337" w:type="pct"/>
            <w:vAlign w:val="center"/>
            <w:hideMark/>
          </w:tcPr>
          <w:p w:rsidR="00386721" w:rsidRPr="003C1446" w:rsidRDefault="00386721" w:rsidP="001F38E4">
            <w:pPr>
              <w:spacing w:before="40" w:after="40"/>
            </w:pPr>
            <w:r w:rsidRPr="003C1446">
              <w:t>7</w:t>
            </w:r>
          </w:p>
        </w:tc>
        <w:tc>
          <w:tcPr>
            <w:tcW w:w="2003" w:type="pct"/>
            <w:vAlign w:val="center"/>
            <w:hideMark/>
          </w:tcPr>
          <w:p w:rsidR="00386721" w:rsidRPr="003C1446" w:rsidRDefault="00386721" w:rsidP="001F38E4">
            <w:pPr>
              <w:spacing w:before="40" w:after="40"/>
            </w:pPr>
            <w:proofErr w:type="spellStart"/>
            <w:r w:rsidRPr="003C1446">
              <w:t>Drösler</w:t>
            </w:r>
            <w:proofErr w:type="spellEnd"/>
            <w:r w:rsidRPr="003C1446">
              <w:t xml:space="preserve"> et al., 2013; </w:t>
            </w:r>
            <w:proofErr w:type="spellStart"/>
            <w:r w:rsidRPr="003C1446">
              <w:t>Kuntze</w:t>
            </w:r>
            <w:proofErr w:type="spellEnd"/>
            <w:r w:rsidRPr="003C1446">
              <w:t>, 1992</w:t>
            </w:r>
          </w:p>
        </w:tc>
      </w:tr>
      <w:tr w:rsidR="00386721" w:rsidRPr="003C1446" w:rsidTr="001A6810">
        <w:trPr>
          <w:cnfStyle w:val="000000010000" w:firstRow="0" w:lastRow="0" w:firstColumn="0" w:lastColumn="0" w:oddVBand="0" w:evenVBand="0" w:oddHBand="0" w:evenHBand="1" w:firstRowFirstColumn="0" w:firstRowLastColumn="0" w:lastRowFirstColumn="0" w:lastRowLastColumn="0"/>
          <w:trHeight w:val="1530"/>
          <w:jc w:val="center"/>
        </w:trPr>
        <w:tc>
          <w:tcPr>
            <w:tcW w:w="745" w:type="pct"/>
            <w:vAlign w:val="center"/>
            <w:hideMark/>
          </w:tcPr>
          <w:p w:rsidR="00386721" w:rsidRPr="003C1446" w:rsidRDefault="00386721" w:rsidP="001F38E4">
            <w:pPr>
              <w:spacing w:before="40" w:after="40"/>
            </w:pPr>
            <w:r w:rsidRPr="003C1446">
              <w:t>Grassland, deep-drained, nutrient-rich</w:t>
            </w:r>
          </w:p>
        </w:tc>
        <w:tc>
          <w:tcPr>
            <w:tcW w:w="632" w:type="pct"/>
            <w:vAlign w:val="center"/>
            <w:hideMark/>
          </w:tcPr>
          <w:p w:rsidR="00386721" w:rsidRPr="003C1446" w:rsidRDefault="00386721" w:rsidP="001F38E4">
            <w:pPr>
              <w:spacing w:before="40" w:after="40"/>
            </w:pPr>
            <w:r w:rsidRPr="003C1446">
              <w:t>Temperate</w:t>
            </w:r>
          </w:p>
        </w:tc>
        <w:tc>
          <w:tcPr>
            <w:tcW w:w="599" w:type="pct"/>
            <w:vAlign w:val="center"/>
            <w:hideMark/>
          </w:tcPr>
          <w:p w:rsidR="00386721" w:rsidRPr="003C1446" w:rsidRDefault="00386721" w:rsidP="001F38E4">
            <w:pPr>
              <w:spacing w:before="40" w:after="40"/>
            </w:pPr>
            <w:r w:rsidRPr="003C1446">
              <w:t>6.1</w:t>
            </w:r>
          </w:p>
        </w:tc>
        <w:tc>
          <w:tcPr>
            <w:tcW w:w="334" w:type="pct"/>
            <w:vAlign w:val="center"/>
            <w:hideMark/>
          </w:tcPr>
          <w:p w:rsidR="00386721" w:rsidRPr="003C1446" w:rsidRDefault="00386721" w:rsidP="001F38E4">
            <w:pPr>
              <w:spacing w:before="40" w:after="40"/>
            </w:pPr>
            <w:r w:rsidRPr="003C1446">
              <w:t>5</w:t>
            </w:r>
          </w:p>
        </w:tc>
        <w:tc>
          <w:tcPr>
            <w:tcW w:w="350" w:type="pct"/>
            <w:vAlign w:val="center"/>
            <w:hideMark/>
          </w:tcPr>
          <w:p w:rsidR="00386721" w:rsidRPr="003C1446" w:rsidRDefault="00386721" w:rsidP="001F38E4">
            <w:pPr>
              <w:spacing w:before="40" w:after="40"/>
            </w:pPr>
            <w:r w:rsidRPr="003C1446">
              <w:t>7.3</w:t>
            </w:r>
          </w:p>
        </w:tc>
        <w:tc>
          <w:tcPr>
            <w:tcW w:w="337" w:type="pct"/>
            <w:vAlign w:val="center"/>
            <w:hideMark/>
          </w:tcPr>
          <w:p w:rsidR="00386721" w:rsidRPr="003C1446" w:rsidRDefault="00386721" w:rsidP="001F38E4">
            <w:pPr>
              <w:spacing w:before="40" w:after="40"/>
            </w:pPr>
            <w:r w:rsidRPr="003C1446">
              <w:t>39</w:t>
            </w:r>
          </w:p>
        </w:tc>
        <w:tc>
          <w:tcPr>
            <w:tcW w:w="2003" w:type="pct"/>
            <w:vAlign w:val="center"/>
            <w:hideMark/>
          </w:tcPr>
          <w:p w:rsidR="00386721" w:rsidRPr="003C1446" w:rsidRDefault="00386721" w:rsidP="001F38E4">
            <w:pPr>
              <w:spacing w:before="40" w:after="40"/>
            </w:pPr>
            <w:r w:rsidRPr="003C1446">
              <w:t xml:space="preserve">Augustin, 2003; Augustin et al., 1996; </w:t>
            </w:r>
            <w:proofErr w:type="spellStart"/>
            <w:r w:rsidRPr="003C1446">
              <w:t>Czaplak</w:t>
            </w:r>
            <w:proofErr w:type="spellEnd"/>
            <w:r w:rsidRPr="003C1446">
              <w:t xml:space="preserve"> &amp; </w:t>
            </w:r>
            <w:proofErr w:type="spellStart"/>
            <w:r w:rsidRPr="003C1446">
              <w:t>Dembek</w:t>
            </w:r>
            <w:proofErr w:type="spellEnd"/>
            <w:r w:rsidRPr="003C1446">
              <w:t xml:space="preserve">, 2000; </w:t>
            </w:r>
            <w:proofErr w:type="spellStart"/>
            <w:r w:rsidRPr="003C1446">
              <w:t>Drösler</w:t>
            </w:r>
            <w:proofErr w:type="spellEnd"/>
            <w:r w:rsidRPr="003C1446">
              <w:t xml:space="preserve"> et al., 2013; </w:t>
            </w:r>
            <w:proofErr w:type="spellStart"/>
            <w:r w:rsidRPr="003C1446">
              <w:t>Elsgaard</w:t>
            </w:r>
            <w:proofErr w:type="spellEnd"/>
            <w:r w:rsidRPr="003C1446">
              <w:t xml:space="preserve"> et al., 2012; </w:t>
            </w:r>
            <w:proofErr w:type="spellStart"/>
            <w:r w:rsidRPr="003C1446">
              <w:t>Höper</w:t>
            </w:r>
            <w:proofErr w:type="spellEnd"/>
            <w:r w:rsidRPr="003C1446">
              <w:t xml:space="preserve">, 2002; Jacobs et al., 2003; </w:t>
            </w:r>
            <w:proofErr w:type="spellStart"/>
            <w:r w:rsidRPr="003C1446">
              <w:t>Kasimir-Klemedtsson</w:t>
            </w:r>
            <w:proofErr w:type="spellEnd"/>
            <w:r w:rsidRPr="003C1446">
              <w:t xml:space="preserve"> et al., 1997; </w:t>
            </w:r>
            <w:proofErr w:type="spellStart"/>
            <w:r w:rsidRPr="003C1446">
              <w:t>Langeveld</w:t>
            </w:r>
            <w:proofErr w:type="spellEnd"/>
            <w:r w:rsidRPr="003C1446">
              <w:t xml:space="preserve"> et al., 1997; </w:t>
            </w:r>
            <w:proofErr w:type="spellStart"/>
            <w:r w:rsidRPr="003C1446">
              <w:t>Leifeld</w:t>
            </w:r>
            <w:proofErr w:type="spellEnd"/>
            <w:r w:rsidRPr="003C1446">
              <w:t xml:space="preserve"> et al., 2011; Lorenz et al., 1992; Meyer et al., 2001; </w:t>
            </w:r>
            <w:proofErr w:type="spellStart"/>
            <w:r w:rsidRPr="003C1446">
              <w:t>Nieveen</w:t>
            </w:r>
            <w:proofErr w:type="spellEnd"/>
            <w:r w:rsidRPr="003C1446">
              <w:t xml:space="preserve"> et al., 2005; </w:t>
            </w:r>
            <w:proofErr w:type="spellStart"/>
            <w:r w:rsidRPr="003C1446">
              <w:t>Okruszko</w:t>
            </w:r>
            <w:proofErr w:type="spellEnd"/>
            <w:r w:rsidRPr="003C1446">
              <w:t xml:space="preserve">, 1989; </w:t>
            </w:r>
            <w:proofErr w:type="spellStart"/>
            <w:r w:rsidRPr="003C1446">
              <w:t>Schothorst</w:t>
            </w:r>
            <w:proofErr w:type="spellEnd"/>
            <w:r w:rsidRPr="003C1446">
              <w:t xml:space="preserve">, 1977; </w:t>
            </w:r>
            <w:proofErr w:type="spellStart"/>
            <w:r w:rsidRPr="003C1446">
              <w:t>Schrier-Uijl</w:t>
            </w:r>
            <w:proofErr w:type="spellEnd"/>
            <w:r w:rsidRPr="003C1446">
              <w:t xml:space="preserve"> et al., 2010a, c; </w:t>
            </w:r>
            <w:proofErr w:type="spellStart"/>
            <w:r w:rsidRPr="003C1446">
              <w:t>Veenendaal</w:t>
            </w:r>
            <w:proofErr w:type="spellEnd"/>
            <w:r w:rsidRPr="003C1446">
              <w:t xml:space="preserve"> et al., 2007; </w:t>
            </w:r>
            <w:proofErr w:type="spellStart"/>
            <w:r w:rsidRPr="003C1446">
              <w:t>Weinzierl</w:t>
            </w:r>
            <w:proofErr w:type="spellEnd"/>
            <w:r w:rsidRPr="003C1446">
              <w:t>, 1997</w:t>
            </w:r>
          </w:p>
        </w:tc>
      </w:tr>
      <w:tr w:rsidR="00386721" w:rsidRPr="003C1446" w:rsidTr="001A6810">
        <w:trPr>
          <w:cnfStyle w:val="000000100000" w:firstRow="0" w:lastRow="0" w:firstColumn="0" w:lastColumn="0" w:oddVBand="0" w:evenVBand="0" w:oddHBand="1" w:evenHBand="0" w:firstRowFirstColumn="0" w:firstRowLastColumn="0" w:lastRowFirstColumn="0" w:lastRowLastColumn="0"/>
          <w:trHeight w:val="510"/>
          <w:jc w:val="center"/>
        </w:trPr>
        <w:tc>
          <w:tcPr>
            <w:tcW w:w="745" w:type="pct"/>
            <w:vAlign w:val="center"/>
            <w:hideMark/>
          </w:tcPr>
          <w:p w:rsidR="00386721" w:rsidRPr="003C1446" w:rsidRDefault="00386721" w:rsidP="001F38E4">
            <w:pPr>
              <w:spacing w:before="40" w:after="40"/>
            </w:pPr>
            <w:r w:rsidRPr="003C1446">
              <w:t>Grassland, shallow-drained, nutrient-rich</w:t>
            </w:r>
          </w:p>
        </w:tc>
        <w:tc>
          <w:tcPr>
            <w:tcW w:w="632" w:type="pct"/>
            <w:vAlign w:val="center"/>
            <w:hideMark/>
          </w:tcPr>
          <w:p w:rsidR="00386721" w:rsidRPr="003C1446" w:rsidRDefault="00386721" w:rsidP="001F38E4">
            <w:pPr>
              <w:spacing w:before="40" w:after="40"/>
            </w:pPr>
            <w:r w:rsidRPr="003C1446">
              <w:t>Temperate</w:t>
            </w:r>
          </w:p>
        </w:tc>
        <w:tc>
          <w:tcPr>
            <w:tcW w:w="599" w:type="pct"/>
            <w:vAlign w:val="center"/>
            <w:hideMark/>
          </w:tcPr>
          <w:p w:rsidR="00386721" w:rsidRPr="003C1446" w:rsidRDefault="00386721" w:rsidP="001F38E4">
            <w:pPr>
              <w:spacing w:before="40" w:after="40"/>
            </w:pPr>
            <w:r w:rsidRPr="003C1446">
              <w:t>3.6</w:t>
            </w:r>
          </w:p>
        </w:tc>
        <w:tc>
          <w:tcPr>
            <w:tcW w:w="334" w:type="pct"/>
            <w:vAlign w:val="center"/>
            <w:hideMark/>
          </w:tcPr>
          <w:p w:rsidR="00386721" w:rsidRPr="003C1446" w:rsidRDefault="00386721" w:rsidP="001F38E4">
            <w:pPr>
              <w:spacing w:before="40" w:after="40"/>
            </w:pPr>
            <w:r w:rsidRPr="003C1446">
              <w:t>1.8</w:t>
            </w:r>
          </w:p>
        </w:tc>
        <w:tc>
          <w:tcPr>
            <w:tcW w:w="350" w:type="pct"/>
            <w:vAlign w:val="center"/>
            <w:hideMark/>
          </w:tcPr>
          <w:p w:rsidR="00386721" w:rsidRPr="003C1446" w:rsidRDefault="00386721" w:rsidP="001F38E4">
            <w:pPr>
              <w:spacing w:before="40" w:after="40"/>
            </w:pPr>
            <w:r w:rsidRPr="003C1446">
              <w:t>5.4</w:t>
            </w:r>
          </w:p>
        </w:tc>
        <w:tc>
          <w:tcPr>
            <w:tcW w:w="337" w:type="pct"/>
            <w:vAlign w:val="center"/>
            <w:hideMark/>
          </w:tcPr>
          <w:p w:rsidR="00386721" w:rsidRPr="003C1446" w:rsidRDefault="00386721" w:rsidP="001F38E4">
            <w:pPr>
              <w:spacing w:before="40" w:after="40"/>
            </w:pPr>
            <w:r w:rsidRPr="003C1446">
              <w:t>13</w:t>
            </w:r>
          </w:p>
        </w:tc>
        <w:tc>
          <w:tcPr>
            <w:tcW w:w="2003" w:type="pct"/>
            <w:vAlign w:val="center"/>
            <w:hideMark/>
          </w:tcPr>
          <w:p w:rsidR="00386721" w:rsidRPr="003C1446" w:rsidRDefault="00386721" w:rsidP="001F38E4">
            <w:pPr>
              <w:spacing w:before="40" w:after="40"/>
            </w:pPr>
            <w:proofErr w:type="spellStart"/>
            <w:r w:rsidRPr="003C1446">
              <w:t>Drösler</w:t>
            </w:r>
            <w:proofErr w:type="spellEnd"/>
            <w:r w:rsidRPr="003C1446">
              <w:t xml:space="preserve"> et al., 2013; Jacobs et al., 2003; Lloyd, 2006</w:t>
            </w:r>
          </w:p>
        </w:tc>
      </w:tr>
      <w:tr w:rsidR="00386721" w:rsidRPr="003C1446" w:rsidTr="001A6810">
        <w:trPr>
          <w:cnfStyle w:val="000000010000" w:firstRow="0" w:lastRow="0" w:firstColumn="0" w:lastColumn="0" w:oddVBand="0" w:evenVBand="0" w:oddHBand="0" w:evenHBand="1" w:firstRowFirstColumn="0" w:firstRowLastColumn="0" w:lastRowFirstColumn="0" w:lastRowLastColumn="0"/>
          <w:trHeight w:val="1020"/>
          <w:jc w:val="center"/>
        </w:trPr>
        <w:tc>
          <w:tcPr>
            <w:tcW w:w="745" w:type="pct"/>
            <w:vAlign w:val="center"/>
            <w:hideMark/>
          </w:tcPr>
          <w:p w:rsidR="00386721" w:rsidRPr="003C1446" w:rsidRDefault="00386721" w:rsidP="001F38E4">
            <w:pPr>
              <w:spacing w:before="40" w:after="40"/>
              <w:rPr>
                <w:vertAlign w:val="superscript"/>
              </w:rPr>
            </w:pPr>
            <w:r w:rsidRPr="003C1446">
              <w:t xml:space="preserve">Peatland Managed for </w:t>
            </w:r>
            <w:proofErr w:type="spellStart"/>
            <w:r w:rsidRPr="003C1446">
              <w:t>Extraction</w:t>
            </w:r>
            <w:r w:rsidRPr="003C1446">
              <w:rPr>
                <w:vertAlign w:val="superscript"/>
              </w:rPr>
              <w:t>c</w:t>
            </w:r>
            <w:proofErr w:type="spellEnd"/>
          </w:p>
        </w:tc>
        <w:tc>
          <w:tcPr>
            <w:tcW w:w="632" w:type="pct"/>
            <w:vAlign w:val="center"/>
            <w:hideMark/>
          </w:tcPr>
          <w:p w:rsidR="00386721" w:rsidRPr="003C1446" w:rsidRDefault="00386721" w:rsidP="001F38E4">
            <w:pPr>
              <w:spacing w:before="40" w:after="40"/>
            </w:pPr>
            <w:r w:rsidRPr="003C1446">
              <w:t>Boreal and Temperate</w:t>
            </w:r>
          </w:p>
        </w:tc>
        <w:tc>
          <w:tcPr>
            <w:tcW w:w="599" w:type="pct"/>
            <w:vAlign w:val="center"/>
            <w:hideMark/>
          </w:tcPr>
          <w:p w:rsidR="00386721" w:rsidRPr="003C1446" w:rsidRDefault="00386721" w:rsidP="001F38E4">
            <w:pPr>
              <w:spacing w:before="40" w:after="40"/>
            </w:pPr>
            <w:r w:rsidRPr="003C1446">
              <w:t>2.8</w:t>
            </w:r>
          </w:p>
        </w:tc>
        <w:tc>
          <w:tcPr>
            <w:tcW w:w="334" w:type="pct"/>
            <w:vAlign w:val="center"/>
            <w:hideMark/>
          </w:tcPr>
          <w:p w:rsidR="00386721" w:rsidRPr="003C1446" w:rsidRDefault="00386721" w:rsidP="001F38E4">
            <w:pPr>
              <w:spacing w:before="40" w:after="40"/>
            </w:pPr>
            <w:r w:rsidRPr="003C1446">
              <w:t>1.1</w:t>
            </w:r>
          </w:p>
        </w:tc>
        <w:tc>
          <w:tcPr>
            <w:tcW w:w="350" w:type="pct"/>
            <w:vAlign w:val="center"/>
            <w:hideMark/>
          </w:tcPr>
          <w:p w:rsidR="00386721" w:rsidRPr="003C1446" w:rsidRDefault="00386721" w:rsidP="001F38E4">
            <w:pPr>
              <w:spacing w:before="40" w:after="40"/>
            </w:pPr>
            <w:r w:rsidRPr="003C1446">
              <w:t>4.2</w:t>
            </w:r>
          </w:p>
        </w:tc>
        <w:tc>
          <w:tcPr>
            <w:tcW w:w="337" w:type="pct"/>
            <w:vAlign w:val="center"/>
            <w:hideMark/>
          </w:tcPr>
          <w:p w:rsidR="00386721" w:rsidRPr="003C1446" w:rsidRDefault="00386721" w:rsidP="001F38E4">
            <w:pPr>
              <w:spacing w:before="40" w:after="40"/>
            </w:pPr>
            <w:r w:rsidRPr="003C1446">
              <w:t>20</w:t>
            </w:r>
          </w:p>
        </w:tc>
        <w:tc>
          <w:tcPr>
            <w:tcW w:w="2003" w:type="pct"/>
            <w:vAlign w:val="center"/>
            <w:hideMark/>
          </w:tcPr>
          <w:p w:rsidR="00386721" w:rsidRPr="003C1446" w:rsidRDefault="00386721" w:rsidP="001F38E4">
            <w:pPr>
              <w:spacing w:before="40" w:after="40"/>
            </w:pPr>
            <w:proofErr w:type="spellStart"/>
            <w:r w:rsidRPr="003C1446">
              <w:t>Ahlholm</w:t>
            </w:r>
            <w:proofErr w:type="spellEnd"/>
            <w:r w:rsidRPr="003C1446">
              <w:t xml:space="preserve"> &amp; </w:t>
            </w:r>
            <w:proofErr w:type="spellStart"/>
            <w:r w:rsidRPr="003C1446">
              <w:t>Silvola</w:t>
            </w:r>
            <w:proofErr w:type="spellEnd"/>
            <w:r w:rsidRPr="003C1446">
              <w:t xml:space="preserve">, 1990; </w:t>
            </w:r>
            <w:proofErr w:type="spellStart"/>
            <w:r w:rsidRPr="003C1446">
              <w:t>Glatzel</w:t>
            </w:r>
            <w:proofErr w:type="spellEnd"/>
            <w:r w:rsidRPr="003C1446">
              <w:t xml:space="preserve"> et al., 2003; McNeil &amp; Waddington, 2003; </w:t>
            </w:r>
            <w:proofErr w:type="spellStart"/>
            <w:r w:rsidRPr="003C1446">
              <w:t>Shurpali</w:t>
            </w:r>
            <w:proofErr w:type="spellEnd"/>
            <w:r w:rsidRPr="003C1446">
              <w:t xml:space="preserve"> et al., 2008; </w:t>
            </w:r>
            <w:proofErr w:type="spellStart"/>
            <w:r w:rsidRPr="003C1446">
              <w:t>Strack</w:t>
            </w:r>
            <w:proofErr w:type="spellEnd"/>
            <w:r w:rsidRPr="003C1446">
              <w:t xml:space="preserve"> &amp; </w:t>
            </w:r>
            <w:proofErr w:type="spellStart"/>
            <w:r w:rsidRPr="003C1446">
              <w:t>Zuback</w:t>
            </w:r>
            <w:proofErr w:type="spellEnd"/>
            <w:r w:rsidRPr="003C1446">
              <w:t xml:space="preserve">, 2013; </w:t>
            </w:r>
            <w:proofErr w:type="spellStart"/>
            <w:r w:rsidRPr="003C1446">
              <w:t>Sundh</w:t>
            </w:r>
            <w:proofErr w:type="spellEnd"/>
            <w:r w:rsidRPr="003C1446">
              <w:t xml:space="preserve"> et al., 2000; </w:t>
            </w:r>
            <w:proofErr w:type="spellStart"/>
            <w:r w:rsidRPr="003C1446">
              <w:t>Tuittila</w:t>
            </w:r>
            <w:proofErr w:type="spellEnd"/>
            <w:r w:rsidRPr="003C1446">
              <w:t xml:space="preserve"> &amp; </w:t>
            </w:r>
            <w:proofErr w:type="spellStart"/>
            <w:r w:rsidRPr="003C1446">
              <w:t>Komulainen</w:t>
            </w:r>
            <w:proofErr w:type="spellEnd"/>
            <w:r w:rsidRPr="003C1446">
              <w:t xml:space="preserve">, 1995; </w:t>
            </w:r>
            <w:proofErr w:type="spellStart"/>
            <w:r w:rsidRPr="003C1446">
              <w:t>Tuittila</w:t>
            </w:r>
            <w:proofErr w:type="spellEnd"/>
            <w:r w:rsidRPr="003C1446">
              <w:t xml:space="preserve"> et al., 2000, 2004; Waddington et al., 2010</w:t>
            </w:r>
          </w:p>
        </w:tc>
      </w:tr>
      <w:tr w:rsidR="00386721" w:rsidRPr="003C1446" w:rsidTr="001A6810">
        <w:trPr>
          <w:cnfStyle w:val="000000100000" w:firstRow="0" w:lastRow="0" w:firstColumn="0" w:lastColumn="0" w:oddVBand="0" w:evenVBand="0" w:oddHBand="1" w:evenHBand="0" w:firstRowFirstColumn="0" w:firstRowLastColumn="0" w:lastRowFirstColumn="0" w:lastRowLastColumn="0"/>
          <w:trHeight w:val="255"/>
          <w:jc w:val="center"/>
        </w:trPr>
        <w:tc>
          <w:tcPr>
            <w:tcW w:w="745" w:type="pct"/>
            <w:vAlign w:val="center"/>
            <w:hideMark/>
          </w:tcPr>
          <w:p w:rsidR="00386721" w:rsidRPr="003C1446" w:rsidRDefault="00386721" w:rsidP="001F38E4">
            <w:pPr>
              <w:spacing w:before="40" w:after="40"/>
            </w:pPr>
            <w:r w:rsidRPr="003C1446">
              <w:t>Settlements</w:t>
            </w:r>
          </w:p>
        </w:tc>
        <w:tc>
          <w:tcPr>
            <w:tcW w:w="632" w:type="pct"/>
            <w:vAlign w:val="center"/>
            <w:hideMark/>
          </w:tcPr>
          <w:p w:rsidR="00386721" w:rsidRPr="003C1446" w:rsidRDefault="00386721" w:rsidP="001F38E4">
            <w:pPr>
              <w:spacing w:before="40" w:after="40"/>
            </w:pPr>
            <w:r w:rsidRPr="003C1446">
              <w:t>All climate zones</w:t>
            </w:r>
          </w:p>
        </w:tc>
        <w:tc>
          <w:tcPr>
            <w:tcW w:w="3623" w:type="pct"/>
            <w:gridSpan w:val="5"/>
            <w:vAlign w:val="center"/>
            <w:hideMark/>
          </w:tcPr>
          <w:p w:rsidR="00386721" w:rsidRPr="003C1446" w:rsidRDefault="00386721" w:rsidP="001F38E4">
            <w:pPr>
              <w:spacing w:before="40" w:after="40"/>
            </w:pPr>
            <w:r w:rsidRPr="003C1446">
              <w:t xml:space="preserve">There is no fixed default emission/removal factor for Settlements. See additional information in the </w:t>
            </w:r>
            <w:r w:rsidRPr="003C1446">
              <w:rPr>
                <w:i/>
              </w:rPr>
              <w:t>Wetlands Supplement.</w:t>
            </w:r>
          </w:p>
        </w:tc>
      </w:tr>
      <w:tr w:rsidR="00386721" w:rsidRPr="003C1446" w:rsidTr="001A6810">
        <w:trPr>
          <w:cnfStyle w:val="000000010000" w:firstRow="0" w:lastRow="0" w:firstColumn="0" w:lastColumn="0" w:oddVBand="0" w:evenVBand="0" w:oddHBand="0" w:evenHBand="1" w:firstRowFirstColumn="0" w:firstRowLastColumn="0" w:lastRowFirstColumn="0" w:lastRowLastColumn="0"/>
          <w:trHeight w:val="255"/>
          <w:jc w:val="center"/>
        </w:trPr>
        <w:tc>
          <w:tcPr>
            <w:tcW w:w="745" w:type="pct"/>
            <w:vAlign w:val="center"/>
            <w:hideMark/>
          </w:tcPr>
          <w:p w:rsidR="00386721" w:rsidRPr="003C1446" w:rsidRDefault="00386721" w:rsidP="001F38E4">
            <w:pPr>
              <w:spacing w:before="40" w:after="40"/>
            </w:pPr>
            <w:r w:rsidRPr="003C1446">
              <w:t>Other Land</w:t>
            </w:r>
          </w:p>
        </w:tc>
        <w:tc>
          <w:tcPr>
            <w:tcW w:w="632" w:type="pct"/>
            <w:vAlign w:val="center"/>
            <w:hideMark/>
          </w:tcPr>
          <w:p w:rsidR="00386721" w:rsidRPr="003C1446" w:rsidRDefault="00386721" w:rsidP="001F38E4">
            <w:pPr>
              <w:spacing w:before="40" w:after="40"/>
            </w:pPr>
            <w:r w:rsidRPr="003C1446">
              <w:t>All climate zones</w:t>
            </w:r>
          </w:p>
        </w:tc>
        <w:tc>
          <w:tcPr>
            <w:tcW w:w="3623" w:type="pct"/>
            <w:gridSpan w:val="5"/>
            <w:vAlign w:val="center"/>
            <w:hideMark/>
          </w:tcPr>
          <w:p w:rsidR="00386721" w:rsidRPr="003C1446" w:rsidRDefault="00386721" w:rsidP="001F38E4">
            <w:pPr>
              <w:spacing w:before="40" w:after="40"/>
            </w:pPr>
            <w:r w:rsidRPr="003C1446">
              <w:t xml:space="preserve">Other Land Remaining Other Land: 0 </w:t>
            </w:r>
          </w:p>
          <w:p w:rsidR="00386721" w:rsidRPr="003C1446" w:rsidRDefault="00386721" w:rsidP="001F38E4">
            <w:pPr>
              <w:spacing w:before="40" w:after="40"/>
            </w:pPr>
            <w:r w:rsidRPr="003C1446">
              <w:t>Land Converted to Other Land: maintain emission factor of previous land-use category</w:t>
            </w:r>
          </w:p>
        </w:tc>
      </w:tr>
    </w:tbl>
    <w:p w:rsidR="00386721" w:rsidRPr="003C1446" w:rsidRDefault="00386721" w:rsidP="001F38E4">
      <w:pPr>
        <w:pStyle w:val="BodyText"/>
        <w:spacing w:after="120"/>
        <w:rPr>
          <w:sz w:val="18"/>
          <w:vertAlign w:val="superscript"/>
        </w:rPr>
      </w:pPr>
      <w:proofErr w:type="gramStart"/>
      <w:r w:rsidRPr="003C1446">
        <w:rPr>
          <w:sz w:val="18"/>
          <w:vertAlign w:val="superscript"/>
        </w:rPr>
        <w:t>a</w:t>
      </w:r>
      <w:proofErr w:type="gramEnd"/>
      <w:r w:rsidRPr="003C1446">
        <w:rPr>
          <w:sz w:val="18"/>
        </w:rPr>
        <w:t xml:space="preserve"> Mean</w:t>
      </w:r>
    </w:p>
    <w:p w:rsidR="00386721" w:rsidRPr="003C1446" w:rsidRDefault="00386721" w:rsidP="001F38E4">
      <w:pPr>
        <w:pStyle w:val="BodyText"/>
        <w:spacing w:after="120"/>
        <w:rPr>
          <w:sz w:val="18"/>
        </w:rPr>
      </w:pPr>
      <w:proofErr w:type="spellStart"/>
      <w:proofErr w:type="gramStart"/>
      <w:r w:rsidRPr="003C1446">
        <w:rPr>
          <w:sz w:val="18"/>
          <w:vertAlign w:val="superscript"/>
        </w:rPr>
        <w:t>b</w:t>
      </w:r>
      <w:r w:rsidRPr="003C1446">
        <w:rPr>
          <w:sz w:val="18"/>
        </w:rPr>
        <w:t>Some</w:t>
      </w:r>
      <w:proofErr w:type="spellEnd"/>
      <w:proofErr w:type="gramEnd"/>
      <w:r w:rsidRPr="003C1446">
        <w:rPr>
          <w:sz w:val="18"/>
        </w:rPr>
        <w:t xml:space="preserve"> confidence intervals contain negative values. These were mathematically calculated based on error propagation of uncertainties. However, all underlying CO2 fluxes were positive.</w:t>
      </w:r>
    </w:p>
    <w:p w:rsidR="00386721" w:rsidRPr="003C1446" w:rsidRDefault="00386721" w:rsidP="001F38E4">
      <w:pPr>
        <w:pStyle w:val="BodyText"/>
        <w:spacing w:after="120"/>
        <w:rPr>
          <w:sz w:val="18"/>
        </w:rPr>
      </w:pPr>
      <w:proofErr w:type="spellStart"/>
      <w:proofErr w:type="gramStart"/>
      <w:r w:rsidRPr="003C1446">
        <w:rPr>
          <w:sz w:val="18"/>
          <w:vertAlign w:val="superscript"/>
        </w:rPr>
        <w:t>c</w:t>
      </w:r>
      <w:r w:rsidRPr="003C1446">
        <w:rPr>
          <w:sz w:val="18"/>
        </w:rPr>
        <w:t>On</w:t>
      </w:r>
      <w:proofErr w:type="spellEnd"/>
      <w:r w:rsidRPr="003C1446">
        <w:rPr>
          <w:sz w:val="18"/>
        </w:rPr>
        <w:t>-site</w:t>
      </w:r>
      <w:proofErr w:type="gramEnd"/>
      <w:r w:rsidRPr="003C1446">
        <w:rPr>
          <w:sz w:val="18"/>
        </w:rPr>
        <w:t xml:space="preserve"> CO2-C emissions from drained peat deposits only. For off-site CO2-C emissions from peat extracted for horticultural or energy use, see Chapter 7, Volume 4, 2006 IPCC Guidelines.</w:t>
      </w:r>
    </w:p>
    <w:p w:rsidR="00386721" w:rsidRPr="003C1446" w:rsidRDefault="00386721" w:rsidP="00386721">
      <w:pPr>
        <w:pStyle w:val="BodyText"/>
        <w:rPr>
          <w:i/>
          <w:sz w:val="18"/>
        </w:rPr>
      </w:pPr>
      <w:r w:rsidRPr="003C1446">
        <w:rPr>
          <w:sz w:val="18"/>
        </w:rPr>
        <w:lastRenderedPageBreak/>
        <w:t xml:space="preserve">Source: </w:t>
      </w:r>
      <w:r w:rsidRPr="003C1446">
        <w:rPr>
          <w:i/>
          <w:sz w:val="18"/>
        </w:rPr>
        <w:t>Wetlands Supplement</w:t>
      </w:r>
    </w:p>
    <w:p w:rsidR="00386721" w:rsidRPr="003C1446" w:rsidRDefault="003A28E6" w:rsidP="003A28E6">
      <w:pPr>
        <w:pStyle w:val="Caption"/>
      </w:pPr>
      <w:bookmarkStart w:id="169" w:name="_Toc433017776"/>
      <w:bookmarkStart w:id="170" w:name="_Toc434841443"/>
      <w:bookmarkStart w:id="171" w:name="_Toc439237101"/>
      <w:r w:rsidRPr="003C1446">
        <w:t xml:space="preserve">Table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9E535B" w:rsidRPr="003C1446">
        <w:noBreakHyphen/>
      </w:r>
      <w:r w:rsidR="00DA6812" w:rsidRPr="003C1446">
        <w:fldChar w:fldCharType="begin"/>
      </w:r>
      <w:r w:rsidR="00975C3B" w:rsidRPr="003C1446">
        <w:instrText xml:space="preserve"> SEQ Table \* ARABIC \s 1 </w:instrText>
      </w:r>
      <w:r w:rsidR="00DA6812" w:rsidRPr="003C1446">
        <w:fldChar w:fldCharType="separate"/>
      </w:r>
      <w:r w:rsidR="00825703">
        <w:rPr>
          <w:noProof/>
        </w:rPr>
        <w:t>2</w:t>
      </w:r>
      <w:r w:rsidR="00DA6812" w:rsidRPr="003C1446">
        <w:rPr>
          <w:noProof/>
        </w:rPr>
        <w:fldChar w:fldCharType="end"/>
      </w:r>
      <w:r w:rsidR="00386721" w:rsidRPr="003C1446">
        <w:tab/>
        <w:t>Replication of Table 2.3: Emissions Factors for CH</w:t>
      </w:r>
      <w:r w:rsidR="00386721" w:rsidRPr="003C1446">
        <w:rPr>
          <w:vertAlign w:val="subscript"/>
        </w:rPr>
        <w:t>4</w:t>
      </w:r>
      <w:r w:rsidR="00386721" w:rsidRPr="003C1446">
        <w:t xml:space="preserve"> for Drained Inland Organic Soils in the </w:t>
      </w:r>
      <w:r w:rsidR="00386721" w:rsidRPr="003C1446">
        <w:rPr>
          <w:i/>
        </w:rPr>
        <w:t>Wetlands Supplement</w:t>
      </w:r>
      <w:bookmarkEnd w:id="169"/>
      <w:bookmarkEnd w:id="170"/>
      <w:bookmarkEnd w:id="171"/>
    </w:p>
    <w:tbl>
      <w:tblPr>
        <w:tblStyle w:val="Abt"/>
        <w:tblW w:w="5000" w:type="pct"/>
        <w:jc w:val="center"/>
        <w:tblLook w:val="04A0" w:firstRow="1" w:lastRow="0" w:firstColumn="1" w:lastColumn="0" w:noHBand="0" w:noVBand="1"/>
      </w:tblPr>
      <w:tblGrid>
        <w:gridCol w:w="1418"/>
        <w:gridCol w:w="1208"/>
        <w:gridCol w:w="1082"/>
        <w:gridCol w:w="810"/>
        <w:gridCol w:w="810"/>
        <w:gridCol w:w="810"/>
        <w:gridCol w:w="3438"/>
      </w:tblGrid>
      <w:tr w:rsidR="00386721" w:rsidRPr="003C1446" w:rsidTr="001A6810">
        <w:trPr>
          <w:cnfStyle w:val="100000000000" w:firstRow="1" w:lastRow="0" w:firstColumn="0" w:lastColumn="0" w:oddVBand="0" w:evenVBand="0" w:oddHBand="0" w:evenHBand="0" w:firstRowFirstColumn="0" w:firstRowLastColumn="0" w:lastRowFirstColumn="0" w:lastRowLastColumn="0"/>
          <w:trHeight w:val="600"/>
          <w:jc w:val="center"/>
        </w:trPr>
        <w:tc>
          <w:tcPr>
            <w:tcW w:w="740" w:type="pct"/>
            <w:shd w:val="clear" w:color="auto" w:fill="C3C6A8"/>
            <w:vAlign w:val="center"/>
            <w:hideMark/>
          </w:tcPr>
          <w:p w:rsidR="00386721" w:rsidRPr="003C1446" w:rsidRDefault="00386721" w:rsidP="001F38E4">
            <w:pPr>
              <w:spacing w:before="40" w:after="40"/>
              <w:jc w:val="center"/>
              <w:rPr>
                <w:rFonts w:ascii="Arial Narrow" w:hAnsi="Arial Narrow"/>
                <w:sz w:val="20"/>
                <w:szCs w:val="22"/>
              </w:rPr>
            </w:pPr>
            <w:r w:rsidRPr="003C1446">
              <w:rPr>
                <w:rFonts w:ascii="Arial Narrow" w:hAnsi="Arial Narrow"/>
                <w:sz w:val="20"/>
                <w:szCs w:val="22"/>
              </w:rPr>
              <w:t>Land-use category</w:t>
            </w:r>
          </w:p>
        </w:tc>
        <w:tc>
          <w:tcPr>
            <w:tcW w:w="631" w:type="pct"/>
            <w:shd w:val="clear" w:color="auto" w:fill="C3C6A8"/>
            <w:vAlign w:val="center"/>
            <w:hideMark/>
          </w:tcPr>
          <w:p w:rsidR="00386721" w:rsidRPr="003C1446" w:rsidRDefault="00386721" w:rsidP="001F38E4">
            <w:pPr>
              <w:spacing w:before="40" w:after="40"/>
              <w:jc w:val="center"/>
              <w:rPr>
                <w:rFonts w:ascii="Arial Narrow" w:hAnsi="Arial Narrow"/>
                <w:sz w:val="20"/>
                <w:szCs w:val="22"/>
              </w:rPr>
            </w:pPr>
            <w:r w:rsidRPr="003C1446">
              <w:rPr>
                <w:rFonts w:ascii="Arial Narrow" w:hAnsi="Arial Narrow"/>
                <w:sz w:val="20"/>
                <w:szCs w:val="22"/>
              </w:rPr>
              <w:t>Climate / vegetation zones</w:t>
            </w:r>
          </w:p>
        </w:tc>
        <w:tc>
          <w:tcPr>
            <w:tcW w:w="565" w:type="pct"/>
            <w:shd w:val="clear" w:color="auto" w:fill="C3C6A8"/>
            <w:vAlign w:val="center"/>
            <w:hideMark/>
          </w:tcPr>
          <w:p w:rsidR="00386721" w:rsidRPr="003C1446" w:rsidRDefault="00386721" w:rsidP="001F38E4">
            <w:pPr>
              <w:spacing w:before="40" w:after="40"/>
              <w:jc w:val="center"/>
              <w:rPr>
                <w:rFonts w:ascii="Arial Narrow" w:hAnsi="Arial Narrow"/>
                <w:sz w:val="20"/>
                <w:szCs w:val="22"/>
                <w:vertAlign w:val="superscript"/>
              </w:rPr>
            </w:pPr>
            <w:r w:rsidRPr="003C1446">
              <w:rPr>
                <w:rFonts w:ascii="Arial Narrow" w:hAnsi="Arial Narrow"/>
                <w:sz w:val="20"/>
                <w:szCs w:val="22"/>
              </w:rPr>
              <w:t xml:space="preserve">Emission </w:t>
            </w:r>
            <w:proofErr w:type="spellStart"/>
            <w:r w:rsidRPr="003C1446">
              <w:rPr>
                <w:rFonts w:ascii="Arial Narrow" w:hAnsi="Arial Narrow"/>
                <w:sz w:val="20"/>
                <w:szCs w:val="22"/>
              </w:rPr>
              <w:t>factor</w:t>
            </w:r>
            <w:r w:rsidRPr="003C1446">
              <w:rPr>
                <w:rFonts w:ascii="Arial Narrow" w:hAnsi="Arial Narrow"/>
                <w:sz w:val="20"/>
                <w:szCs w:val="22"/>
                <w:vertAlign w:val="superscript"/>
              </w:rPr>
              <w:t>a</w:t>
            </w:r>
            <w:proofErr w:type="spellEnd"/>
          </w:p>
          <w:p w:rsidR="00386721" w:rsidRPr="003C1446" w:rsidRDefault="00386721" w:rsidP="001F38E4">
            <w:pPr>
              <w:spacing w:before="40" w:after="40"/>
              <w:jc w:val="center"/>
              <w:rPr>
                <w:rFonts w:ascii="Arial Narrow" w:hAnsi="Arial Narrow"/>
                <w:sz w:val="20"/>
                <w:szCs w:val="22"/>
              </w:rPr>
            </w:pPr>
            <w:r w:rsidRPr="003C1446">
              <w:rPr>
                <w:rFonts w:ascii="Arial Narrow" w:hAnsi="Arial Narrow"/>
                <w:sz w:val="20"/>
                <w:szCs w:val="22"/>
              </w:rPr>
              <w:t>(kg CH4 ha-1yr-1)</w:t>
            </w:r>
          </w:p>
        </w:tc>
        <w:tc>
          <w:tcPr>
            <w:tcW w:w="846" w:type="pct"/>
            <w:gridSpan w:val="2"/>
            <w:shd w:val="clear" w:color="auto" w:fill="C3C6A8"/>
            <w:vAlign w:val="center"/>
            <w:hideMark/>
          </w:tcPr>
          <w:p w:rsidR="00386721" w:rsidRPr="003C1446" w:rsidRDefault="00386721" w:rsidP="001F38E4">
            <w:pPr>
              <w:spacing w:before="40" w:after="40"/>
              <w:jc w:val="center"/>
              <w:rPr>
                <w:rFonts w:ascii="Arial Narrow" w:hAnsi="Arial Narrow"/>
                <w:sz w:val="20"/>
                <w:szCs w:val="22"/>
              </w:rPr>
            </w:pPr>
            <w:r w:rsidRPr="003C1446">
              <w:rPr>
                <w:rFonts w:ascii="Arial Narrow" w:hAnsi="Arial Narrow"/>
                <w:sz w:val="20"/>
                <w:szCs w:val="22"/>
              </w:rPr>
              <w:t xml:space="preserve">95% confidence </w:t>
            </w:r>
            <w:proofErr w:type="spellStart"/>
            <w:r w:rsidRPr="003C1446">
              <w:rPr>
                <w:rFonts w:ascii="Arial Narrow" w:hAnsi="Arial Narrow"/>
                <w:sz w:val="20"/>
                <w:szCs w:val="22"/>
              </w:rPr>
              <w:t>interval</w:t>
            </w:r>
            <w:r w:rsidRPr="003C1446">
              <w:rPr>
                <w:rFonts w:ascii="Arial Narrow" w:hAnsi="Arial Narrow"/>
                <w:sz w:val="20"/>
                <w:szCs w:val="22"/>
                <w:vertAlign w:val="superscript"/>
              </w:rPr>
              <w:t>b</w:t>
            </w:r>
            <w:proofErr w:type="spellEnd"/>
            <w:r w:rsidRPr="003C1446">
              <w:rPr>
                <w:rFonts w:ascii="Arial Narrow" w:hAnsi="Arial Narrow"/>
                <w:sz w:val="20"/>
                <w:szCs w:val="22"/>
              </w:rPr>
              <w:t xml:space="preserve"> (</w:t>
            </w:r>
            <w:proofErr w:type="spellStart"/>
            <w:r w:rsidRPr="003C1446">
              <w:rPr>
                <w:rFonts w:ascii="Arial Narrow" w:hAnsi="Arial Narrow"/>
                <w:sz w:val="20"/>
                <w:szCs w:val="22"/>
              </w:rPr>
              <w:t>centred</w:t>
            </w:r>
            <w:proofErr w:type="spellEnd"/>
            <w:r w:rsidRPr="003C1446">
              <w:rPr>
                <w:rFonts w:ascii="Arial Narrow" w:hAnsi="Arial Narrow"/>
                <w:sz w:val="20"/>
                <w:szCs w:val="22"/>
              </w:rPr>
              <w:t xml:space="preserve"> on mean)</w:t>
            </w:r>
          </w:p>
        </w:tc>
        <w:tc>
          <w:tcPr>
            <w:tcW w:w="423" w:type="pct"/>
            <w:shd w:val="clear" w:color="auto" w:fill="C3C6A8"/>
            <w:vAlign w:val="center"/>
            <w:hideMark/>
          </w:tcPr>
          <w:p w:rsidR="00386721" w:rsidRPr="003C1446" w:rsidRDefault="00386721" w:rsidP="001F38E4">
            <w:pPr>
              <w:spacing w:before="40" w:after="40"/>
              <w:jc w:val="center"/>
              <w:rPr>
                <w:rFonts w:ascii="Arial Narrow" w:hAnsi="Arial Narrow"/>
                <w:sz w:val="20"/>
                <w:szCs w:val="22"/>
              </w:rPr>
            </w:pPr>
            <w:r w:rsidRPr="003C1446">
              <w:rPr>
                <w:rFonts w:ascii="Arial Narrow" w:hAnsi="Arial Narrow"/>
                <w:sz w:val="20"/>
                <w:szCs w:val="22"/>
              </w:rPr>
              <w:t>No. of sites</w:t>
            </w:r>
          </w:p>
        </w:tc>
        <w:tc>
          <w:tcPr>
            <w:tcW w:w="1795" w:type="pct"/>
            <w:shd w:val="clear" w:color="auto" w:fill="C3C6A8"/>
            <w:vAlign w:val="center"/>
            <w:hideMark/>
          </w:tcPr>
          <w:p w:rsidR="00386721" w:rsidRPr="003C1446" w:rsidRDefault="005E65EA" w:rsidP="001F38E4">
            <w:pPr>
              <w:spacing w:before="40" w:after="40"/>
              <w:jc w:val="center"/>
              <w:rPr>
                <w:rFonts w:ascii="Arial Narrow" w:hAnsi="Arial Narrow"/>
                <w:sz w:val="20"/>
                <w:szCs w:val="22"/>
              </w:rPr>
            </w:pPr>
            <w:r w:rsidRPr="003C1446">
              <w:rPr>
                <w:rFonts w:ascii="Arial Narrow" w:hAnsi="Arial Narrow"/>
                <w:sz w:val="20"/>
                <w:szCs w:val="22"/>
              </w:rPr>
              <w:t xml:space="preserve">IPCC </w:t>
            </w:r>
            <w:r w:rsidR="00386721" w:rsidRPr="003C1446">
              <w:rPr>
                <w:rFonts w:ascii="Arial Narrow" w:hAnsi="Arial Narrow"/>
                <w:sz w:val="20"/>
                <w:szCs w:val="22"/>
              </w:rPr>
              <w:t>Citations/comments</w:t>
            </w:r>
          </w:p>
        </w:tc>
      </w:tr>
      <w:tr w:rsidR="001F38E4" w:rsidRPr="003C1446" w:rsidTr="00BD39A1">
        <w:trPr>
          <w:cnfStyle w:val="000000100000" w:firstRow="0" w:lastRow="0" w:firstColumn="0" w:lastColumn="0" w:oddVBand="0" w:evenVBand="0" w:oddHBand="1" w:evenHBand="0" w:firstRowFirstColumn="0" w:firstRowLastColumn="0" w:lastRowFirstColumn="0" w:lastRowLastColumn="0"/>
          <w:trHeight w:val="1024"/>
          <w:jc w:val="center"/>
        </w:trPr>
        <w:tc>
          <w:tcPr>
            <w:tcW w:w="740" w:type="pct"/>
            <w:vAlign w:val="center"/>
            <w:hideMark/>
          </w:tcPr>
          <w:p w:rsidR="00386721" w:rsidRPr="003C1446" w:rsidRDefault="00386721" w:rsidP="001F38E4">
            <w:pPr>
              <w:spacing w:before="40" w:after="40"/>
              <w:rPr>
                <w:szCs w:val="22"/>
              </w:rPr>
            </w:pPr>
            <w:r w:rsidRPr="003C1446">
              <w:rPr>
                <w:szCs w:val="22"/>
              </w:rPr>
              <w:t>Forest Land, drained</w:t>
            </w:r>
          </w:p>
        </w:tc>
        <w:tc>
          <w:tcPr>
            <w:tcW w:w="631" w:type="pct"/>
            <w:vAlign w:val="center"/>
            <w:hideMark/>
          </w:tcPr>
          <w:p w:rsidR="00386721" w:rsidRPr="003C1446" w:rsidRDefault="00386721" w:rsidP="001F38E4">
            <w:pPr>
              <w:spacing w:before="40" w:after="40"/>
              <w:rPr>
                <w:szCs w:val="22"/>
              </w:rPr>
            </w:pPr>
            <w:r w:rsidRPr="003C1446">
              <w:rPr>
                <w:szCs w:val="22"/>
              </w:rPr>
              <w:t>Temperate</w:t>
            </w:r>
          </w:p>
        </w:tc>
        <w:tc>
          <w:tcPr>
            <w:tcW w:w="565" w:type="pct"/>
            <w:vAlign w:val="center"/>
            <w:hideMark/>
          </w:tcPr>
          <w:p w:rsidR="00386721" w:rsidRPr="003C1446" w:rsidRDefault="00386721" w:rsidP="001F38E4">
            <w:pPr>
              <w:spacing w:before="40" w:after="40"/>
              <w:rPr>
                <w:szCs w:val="22"/>
              </w:rPr>
            </w:pPr>
            <w:r w:rsidRPr="003C1446">
              <w:rPr>
                <w:szCs w:val="22"/>
              </w:rPr>
              <w:t>2.5</w:t>
            </w:r>
          </w:p>
        </w:tc>
        <w:tc>
          <w:tcPr>
            <w:tcW w:w="423" w:type="pct"/>
            <w:vAlign w:val="center"/>
            <w:hideMark/>
          </w:tcPr>
          <w:p w:rsidR="00386721" w:rsidRPr="003C1446" w:rsidRDefault="00386721" w:rsidP="001F38E4">
            <w:pPr>
              <w:spacing w:before="40" w:after="40"/>
              <w:rPr>
                <w:szCs w:val="22"/>
              </w:rPr>
            </w:pPr>
            <w:r w:rsidRPr="003C1446">
              <w:rPr>
                <w:szCs w:val="22"/>
              </w:rPr>
              <w:t>-0.6</w:t>
            </w:r>
          </w:p>
        </w:tc>
        <w:tc>
          <w:tcPr>
            <w:tcW w:w="423" w:type="pct"/>
            <w:vAlign w:val="center"/>
            <w:hideMark/>
          </w:tcPr>
          <w:p w:rsidR="00386721" w:rsidRPr="003C1446" w:rsidRDefault="00386721" w:rsidP="001F38E4">
            <w:pPr>
              <w:spacing w:before="40" w:after="40"/>
              <w:rPr>
                <w:szCs w:val="22"/>
              </w:rPr>
            </w:pPr>
            <w:r w:rsidRPr="003C1446">
              <w:rPr>
                <w:szCs w:val="22"/>
              </w:rPr>
              <w:t>5.7</w:t>
            </w:r>
          </w:p>
        </w:tc>
        <w:tc>
          <w:tcPr>
            <w:tcW w:w="423" w:type="pct"/>
            <w:shd w:val="clear" w:color="auto" w:fill="F2DBDB"/>
            <w:vAlign w:val="center"/>
            <w:hideMark/>
          </w:tcPr>
          <w:p w:rsidR="00386721" w:rsidRPr="003C1446" w:rsidRDefault="00386721" w:rsidP="001F38E4">
            <w:pPr>
              <w:spacing w:before="40" w:after="40"/>
              <w:rPr>
                <w:szCs w:val="22"/>
              </w:rPr>
            </w:pPr>
            <w:r w:rsidRPr="003C1446">
              <w:rPr>
                <w:szCs w:val="22"/>
              </w:rPr>
              <w:t>13</w:t>
            </w:r>
          </w:p>
        </w:tc>
        <w:tc>
          <w:tcPr>
            <w:tcW w:w="1795" w:type="pct"/>
            <w:vAlign w:val="center"/>
            <w:hideMark/>
          </w:tcPr>
          <w:p w:rsidR="00386721" w:rsidRPr="003C1446" w:rsidRDefault="00386721" w:rsidP="001F38E4">
            <w:pPr>
              <w:spacing w:before="40" w:after="40"/>
              <w:rPr>
                <w:szCs w:val="22"/>
              </w:rPr>
            </w:pPr>
            <w:r w:rsidRPr="003C1446">
              <w:rPr>
                <w:szCs w:val="22"/>
              </w:rPr>
              <w:t xml:space="preserve">Glenn et al., 1993; Moore &amp; Knowles, 1990; </w:t>
            </w:r>
            <w:proofErr w:type="spellStart"/>
            <w:r w:rsidRPr="003C1446">
              <w:rPr>
                <w:szCs w:val="22"/>
              </w:rPr>
              <w:t>Sikström</w:t>
            </w:r>
            <w:proofErr w:type="spellEnd"/>
            <w:r w:rsidRPr="003C1446">
              <w:rPr>
                <w:szCs w:val="22"/>
              </w:rPr>
              <w:t xml:space="preserve"> et al., 2009; von Arnold et al., 2005a, b; </w:t>
            </w:r>
            <w:proofErr w:type="spellStart"/>
            <w:r w:rsidRPr="003C1446">
              <w:rPr>
                <w:szCs w:val="22"/>
              </w:rPr>
              <w:t>Weslien</w:t>
            </w:r>
            <w:proofErr w:type="spellEnd"/>
            <w:r w:rsidRPr="003C1446">
              <w:rPr>
                <w:szCs w:val="22"/>
              </w:rPr>
              <w:t xml:space="preserve"> et al., 2009; </w:t>
            </w:r>
            <w:proofErr w:type="spellStart"/>
            <w:r w:rsidRPr="003C1446">
              <w:rPr>
                <w:szCs w:val="22"/>
              </w:rPr>
              <w:t>Yamulki</w:t>
            </w:r>
            <w:proofErr w:type="spellEnd"/>
            <w:r w:rsidRPr="003C1446">
              <w:rPr>
                <w:szCs w:val="22"/>
              </w:rPr>
              <w:t xml:space="preserve"> et al., 2013</w:t>
            </w:r>
          </w:p>
        </w:tc>
      </w:tr>
      <w:tr w:rsidR="001F38E4" w:rsidRPr="003C1446" w:rsidTr="001A6810">
        <w:trPr>
          <w:cnfStyle w:val="000000010000" w:firstRow="0" w:lastRow="0" w:firstColumn="0" w:lastColumn="0" w:oddVBand="0" w:evenVBand="0" w:oddHBand="0" w:evenHBand="1" w:firstRowFirstColumn="0" w:firstRowLastColumn="0" w:lastRowFirstColumn="0" w:lastRowLastColumn="0"/>
          <w:trHeight w:val="1708"/>
          <w:jc w:val="center"/>
        </w:trPr>
        <w:tc>
          <w:tcPr>
            <w:tcW w:w="740" w:type="pct"/>
            <w:vAlign w:val="center"/>
            <w:hideMark/>
          </w:tcPr>
          <w:p w:rsidR="00386721" w:rsidRPr="003C1446" w:rsidRDefault="00386721" w:rsidP="001F38E4">
            <w:pPr>
              <w:spacing w:before="40" w:after="40"/>
              <w:rPr>
                <w:szCs w:val="22"/>
              </w:rPr>
            </w:pPr>
            <w:r w:rsidRPr="003C1446">
              <w:rPr>
                <w:szCs w:val="22"/>
              </w:rPr>
              <w:t>Cropland, drained</w:t>
            </w:r>
          </w:p>
        </w:tc>
        <w:tc>
          <w:tcPr>
            <w:tcW w:w="631" w:type="pct"/>
            <w:vAlign w:val="center"/>
            <w:hideMark/>
          </w:tcPr>
          <w:p w:rsidR="00386721" w:rsidRPr="003C1446" w:rsidRDefault="00386721" w:rsidP="001F38E4">
            <w:pPr>
              <w:spacing w:before="40" w:after="40"/>
              <w:rPr>
                <w:szCs w:val="22"/>
              </w:rPr>
            </w:pPr>
            <w:r w:rsidRPr="003C1446">
              <w:rPr>
                <w:szCs w:val="22"/>
              </w:rPr>
              <w:t>Boreal and Temperate</w:t>
            </w:r>
          </w:p>
        </w:tc>
        <w:tc>
          <w:tcPr>
            <w:tcW w:w="565" w:type="pct"/>
            <w:vAlign w:val="center"/>
            <w:hideMark/>
          </w:tcPr>
          <w:p w:rsidR="00386721" w:rsidRPr="003C1446" w:rsidRDefault="00386721" w:rsidP="001F38E4">
            <w:pPr>
              <w:spacing w:before="40" w:after="40"/>
              <w:rPr>
                <w:szCs w:val="22"/>
              </w:rPr>
            </w:pPr>
            <w:r w:rsidRPr="003C1446">
              <w:rPr>
                <w:szCs w:val="22"/>
              </w:rPr>
              <w:t>0</w:t>
            </w:r>
          </w:p>
        </w:tc>
        <w:tc>
          <w:tcPr>
            <w:tcW w:w="423" w:type="pct"/>
            <w:vAlign w:val="center"/>
            <w:hideMark/>
          </w:tcPr>
          <w:p w:rsidR="00386721" w:rsidRPr="003C1446" w:rsidRDefault="00386721" w:rsidP="001F38E4">
            <w:pPr>
              <w:spacing w:before="40" w:after="40"/>
              <w:rPr>
                <w:szCs w:val="22"/>
              </w:rPr>
            </w:pPr>
            <w:r w:rsidRPr="003C1446">
              <w:rPr>
                <w:szCs w:val="22"/>
              </w:rPr>
              <w:t>-2.8</w:t>
            </w:r>
          </w:p>
        </w:tc>
        <w:tc>
          <w:tcPr>
            <w:tcW w:w="423" w:type="pct"/>
            <w:vAlign w:val="center"/>
            <w:hideMark/>
          </w:tcPr>
          <w:p w:rsidR="00386721" w:rsidRPr="003C1446" w:rsidRDefault="00386721" w:rsidP="001F38E4">
            <w:pPr>
              <w:spacing w:before="40" w:after="40"/>
              <w:rPr>
                <w:szCs w:val="22"/>
              </w:rPr>
            </w:pPr>
            <w:r w:rsidRPr="003C1446">
              <w:rPr>
                <w:szCs w:val="22"/>
              </w:rPr>
              <w:t>2.8</w:t>
            </w:r>
          </w:p>
        </w:tc>
        <w:tc>
          <w:tcPr>
            <w:tcW w:w="423" w:type="pct"/>
            <w:vAlign w:val="center"/>
            <w:hideMark/>
          </w:tcPr>
          <w:p w:rsidR="00386721" w:rsidRPr="003C1446" w:rsidRDefault="00386721" w:rsidP="001F38E4">
            <w:pPr>
              <w:spacing w:before="40" w:after="40"/>
              <w:rPr>
                <w:szCs w:val="22"/>
              </w:rPr>
            </w:pPr>
            <w:r w:rsidRPr="003C1446">
              <w:rPr>
                <w:szCs w:val="22"/>
              </w:rPr>
              <w:t>38</w:t>
            </w:r>
          </w:p>
        </w:tc>
        <w:tc>
          <w:tcPr>
            <w:tcW w:w="1795" w:type="pct"/>
            <w:vAlign w:val="center"/>
            <w:hideMark/>
          </w:tcPr>
          <w:p w:rsidR="00386721" w:rsidRPr="003C1446" w:rsidRDefault="00386721" w:rsidP="001F38E4">
            <w:pPr>
              <w:spacing w:before="40" w:after="40"/>
              <w:rPr>
                <w:szCs w:val="22"/>
              </w:rPr>
            </w:pPr>
            <w:r w:rsidRPr="003C1446">
              <w:rPr>
                <w:szCs w:val="22"/>
              </w:rPr>
              <w:t xml:space="preserve">Augustin, 2003; Augustin et al., 1998; </w:t>
            </w:r>
            <w:proofErr w:type="spellStart"/>
            <w:r w:rsidRPr="003C1446">
              <w:rPr>
                <w:szCs w:val="22"/>
              </w:rPr>
              <w:t>Drösler</w:t>
            </w:r>
            <w:proofErr w:type="spellEnd"/>
            <w:r w:rsidRPr="003C1446">
              <w:rPr>
                <w:szCs w:val="22"/>
              </w:rPr>
              <w:t xml:space="preserve"> et al., 2013; </w:t>
            </w:r>
            <w:proofErr w:type="spellStart"/>
            <w:r w:rsidRPr="003C1446">
              <w:rPr>
                <w:szCs w:val="22"/>
              </w:rPr>
              <w:t>Elsgaard</w:t>
            </w:r>
            <w:proofErr w:type="spellEnd"/>
            <w:r w:rsidRPr="003C1446">
              <w:rPr>
                <w:szCs w:val="22"/>
              </w:rPr>
              <w:t xml:space="preserve"> et al., 2012; </w:t>
            </w:r>
            <w:proofErr w:type="spellStart"/>
            <w:r w:rsidRPr="003C1446">
              <w:rPr>
                <w:szCs w:val="22"/>
              </w:rPr>
              <w:t>Flessa</w:t>
            </w:r>
            <w:proofErr w:type="spellEnd"/>
            <w:r w:rsidRPr="003C1446">
              <w:rPr>
                <w:szCs w:val="22"/>
              </w:rPr>
              <w:t xml:space="preserve"> et al., 1998; </w:t>
            </w:r>
            <w:proofErr w:type="spellStart"/>
            <w:r w:rsidRPr="003C1446">
              <w:rPr>
                <w:szCs w:val="22"/>
              </w:rPr>
              <w:t>Kasimir-Klemedtsson</w:t>
            </w:r>
            <w:proofErr w:type="spellEnd"/>
            <w:r w:rsidRPr="003C1446">
              <w:rPr>
                <w:szCs w:val="22"/>
              </w:rPr>
              <w:t xml:space="preserve"> et al., 2009; </w:t>
            </w:r>
            <w:proofErr w:type="spellStart"/>
            <w:r w:rsidRPr="003C1446">
              <w:rPr>
                <w:szCs w:val="22"/>
              </w:rPr>
              <w:t>Maljanen</w:t>
            </w:r>
            <w:proofErr w:type="spellEnd"/>
            <w:r w:rsidRPr="003C1446">
              <w:rPr>
                <w:szCs w:val="22"/>
              </w:rPr>
              <w:t xml:space="preserve"> et al., 2003a, b, 2004, 2007; Petersen et al., 2012; Regina et al., 2007; Taft et al., 2013</w:t>
            </w:r>
          </w:p>
        </w:tc>
      </w:tr>
      <w:tr w:rsidR="001F38E4" w:rsidRPr="003C1446" w:rsidTr="001A6810">
        <w:trPr>
          <w:cnfStyle w:val="000000100000" w:firstRow="0" w:lastRow="0" w:firstColumn="0" w:lastColumn="0" w:oddVBand="0" w:evenVBand="0" w:oddHBand="1" w:evenHBand="0" w:firstRowFirstColumn="0" w:firstRowLastColumn="0" w:lastRowFirstColumn="0" w:lastRowLastColumn="0"/>
          <w:trHeight w:val="691"/>
          <w:jc w:val="center"/>
        </w:trPr>
        <w:tc>
          <w:tcPr>
            <w:tcW w:w="740" w:type="pct"/>
            <w:vAlign w:val="center"/>
            <w:hideMark/>
          </w:tcPr>
          <w:p w:rsidR="00386721" w:rsidRPr="003C1446" w:rsidRDefault="00386721" w:rsidP="001F38E4">
            <w:pPr>
              <w:spacing w:before="40" w:after="40"/>
              <w:rPr>
                <w:szCs w:val="22"/>
              </w:rPr>
            </w:pPr>
            <w:r w:rsidRPr="003C1446">
              <w:rPr>
                <w:szCs w:val="22"/>
              </w:rPr>
              <w:t>Grassland, drained, nutrient-poor</w:t>
            </w:r>
          </w:p>
        </w:tc>
        <w:tc>
          <w:tcPr>
            <w:tcW w:w="631" w:type="pct"/>
            <w:vAlign w:val="center"/>
            <w:hideMark/>
          </w:tcPr>
          <w:p w:rsidR="00386721" w:rsidRPr="003C1446" w:rsidRDefault="00386721" w:rsidP="001F38E4">
            <w:pPr>
              <w:spacing w:before="40" w:after="40"/>
              <w:rPr>
                <w:szCs w:val="22"/>
              </w:rPr>
            </w:pPr>
            <w:r w:rsidRPr="003C1446">
              <w:rPr>
                <w:szCs w:val="22"/>
              </w:rPr>
              <w:t>Temperate</w:t>
            </w:r>
          </w:p>
        </w:tc>
        <w:tc>
          <w:tcPr>
            <w:tcW w:w="565" w:type="pct"/>
            <w:vAlign w:val="center"/>
            <w:hideMark/>
          </w:tcPr>
          <w:p w:rsidR="00386721" w:rsidRPr="003C1446" w:rsidRDefault="00386721" w:rsidP="001F38E4">
            <w:pPr>
              <w:spacing w:before="40" w:after="40"/>
              <w:rPr>
                <w:szCs w:val="22"/>
              </w:rPr>
            </w:pPr>
            <w:r w:rsidRPr="003C1446">
              <w:rPr>
                <w:szCs w:val="22"/>
              </w:rPr>
              <w:t>1.8</w:t>
            </w:r>
          </w:p>
        </w:tc>
        <w:tc>
          <w:tcPr>
            <w:tcW w:w="423" w:type="pct"/>
            <w:vAlign w:val="center"/>
            <w:hideMark/>
          </w:tcPr>
          <w:p w:rsidR="00386721" w:rsidRPr="003C1446" w:rsidRDefault="00386721" w:rsidP="001F38E4">
            <w:pPr>
              <w:spacing w:before="40" w:after="40"/>
              <w:rPr>
                <w:szCs w:val="22"/>
              </w:rPr>
            </w:pPr>
            <w:r w:rsidRPr="003C1446">
              <w:rPr>
                <w:szCs w:val="22"/>
              </w:rPr>
              <w:t>0.72</w:t>
            </w:r>
          </w:p>
        </w:tc>
        <w:tc>
          <w:tcPr>
            <w:tcW w:w="423" w:type="pct"/>
            <w:vAlign w:val="center"/>
            <w:hideMark/>
          </w:tcPr>
          <w:p w:rsidR="00386721" w:rsidRPr="003C1446" w:rsidRDefault="00386721" w:rsidP="001F38E4">
            <w:pPr>
              <w:spacing w:before="40" w:after="40"/>
              <w:rPr>
                <w:szCs w:val="22"/>
              </w:rPr>
            </w:pPr>
            <w:r w:rsidRPr="003C1446">
              <w:rPr>
                <w:szCs w:val="22"/>
              </w:rPr>
              <w:t>2.9</w:t>
            </w:r>
          </w:p>
        </w:tc>
        <w:tc>
          <w:tcPr>
            <w:tcW w:w="423" w:type="pct"/>
            <w:vAlign w:val="center"/>
            <w:hideMark/>
          </w:tcPr>
          <w:p w:rsidR="00386721" w:rsidRPr="003C1446" w:rsidRDefault="00386721" w:rsidP="001F38E4">
            <w:pPr>
              <w:spacing w:before="40" w:after="40"/>
              <w:rPr>
                <w:szCs w:val="22"/>
              </w:rPr>
            </w:pPr>
            <w:r w:rsidRPr="003C1446">
              <w:rPr>
                <w:szCs w:val="22"/>
              </w:rPr>
              <w:t>9</w:t>
            </w:r>
          </w:p>
        </w:tc>
        <w:tc>
          <w:tcPr>
            <w:tcW w:w="1795" w:type="pct"/>
            <w:vAlign w:val="center"/>
            <w:hideMark/>
          </w:tcPr>
          <w:p w:rsidR="00386721" w:rsidRPr="003C1446" w:rsidRDefault="00386721" w:rsidP="001F38E4">
            <w:pPr>
              <w:spacing w:before="40" w:after="40"/>
              <w:rPr>
                <w:szCs w:val="22"/>
              </w:rPr>
            </w:pPr>
            <w:proofErr w:type="spellStart"/>
            <w:r w:rsidRPr="003C1446">
              <w:rPr>
                <w:szCs w:val="22"/>
              </w:rPr>
              <w:t>Drösler</w:t>
            </w:r>
            <w:proofErr w:type="spellEnd"/>
            <w:r w:rsidRPr="003C1446">
              <w:rPr>
                <w:szCs w:val="22"/>
              </w:rPr>
              <w:t xml:space="preserve"> et al., 2013; </w:t>
            </w:r>
            <w:proofErr w:type="spellStart"/>
            <w:r w:rsidRPr="003C1446">
              <w:rPr>
                <w:szCs w:val="22"/>
              </w:rPr>
              <w:t>Kasimir-Klemedtsson</w:t>
            </w:r>
            <w:proofErr w:type="spellEnd"/>
            <w:r w:rsidRPr="003C1446">
              <w:rPr>
                <w:szCs w:val="22"/>
              </w:rPr>
              <w:t xml:space="preserve"> et al., 2009; van den </w:t>
            </w:r>
            <w:proofErr w:type="spellStart"/>
            <w:r w:rsidRPr="003C1446">
              <w:rPr>
                <w:szCs w:val="22"/>
              </w:rPr>
              <w:t>Bos</w:t>
            </w:r>
            <w:proofErr w:type="spellEnd"/>
            <w:r w:rsidRPr="003C1446">
              <w:rPr>
                <w:szCs w:val="22"/>
              </w:rPr>
              <w:t>, 2003</w:t>
            </w:r>
          </w:p>
        </w:tc>
      </w:tr>
      <w:tr w:rsidR="001F38E4" w:rsidRPr="003C1446" w:rsidTr="001A6810">
        <w:trPr>
          <w:cnfStyle w:val="000000010000" w:firstRow="0" w:lastRow="0" w:firstColumn="0" w:lastColumn="0" w:oddVBand="0" w:evenVBand="0" w:oddHBand="0" w:evenHBand="1" w:firstRowFirstColumn="0" w:firstRowLastColumn="0" w:lastRowFirstColumn="0" w:lastRowLastColumn="0"/>
          <w:trHeight w:val="2338"/>
          <w:jc w:val="center"/>
        </w:trPr>
        <w:tc>
          <w:tcPr>
            <w:tcW w:w="740" w:type="pct"/>
            <w:vAlign w:val="center"/>
            <w:hideMark/>
          </w:tcPr>
          <w:p w:rsidR="00386721" w:rsidRPr="003C1446" w:rsidRDefault="00386721" w:rsidP="001F38E4">
            <w:pPr>
              <w:spacing w:before="40" w:after="40"/>
              <w:rPr>
                <w:szCs w:val="22"/>
              </w:rPr>
            </w:pPr>
            <w:r w:rsidRPr="003C1446">
              <w:rPr>
                <w:szCs w:val="22"/>
              </w:rPr>
              <w:t>Grassland, deep-drained, nutrient-rich</w:t>
            </w:r>
          </w:p>
        </w:tc>
        <w:tc>
          <w:tcPr>
            <w:tcW w:w="631" w:type="pct"/>
            <w:vAlign w:val="center"/>
            <w:hideMark/>
          </w:tcPr>
          <w:p w:rsidR="00386721" w:rsidRPr="003C1446" w:rsidRDefault="00386721" w:rsidP="001F38E4">
            <w:pPr>
              <w:spacing w:before="40" w:after="40"/>
              <w:rPr>
                <w:szCs w:val="22"/>
              </w:rPr>
            </w:pPr>
            <w:r w:rsidRPr="003C1446">
              <w:rPr>
                <w:szCs w:val="22"/>
              </w:rPr>
              <w:t>Temperate</w:t>
            </w:r>
          </w:p>
        </w:tc>
        <w:tc>
          <w:tcPr>
            <w:tcW w:w="565" w:type="pct"/>
            <w:vAlign w:val="center"/>
            <w:hideMark/>
          </w:tcPr>
          <w:p w:rsidR="00386721" w:rsidRPr="003C1446" w:rsidRDefault="00386721" w:rsidP="001F38E4">
            <w:pPr>
              <w:spacing w:before="40" w:after="40"/>
              <w:rPr>
                <w:szCs w:val="22"/>
              </w:rPr>
            </w:pPr>
            <w:r w:rsidRPr="003C1446">
              <w:rPr>
                <w:szCs w:val="22"/>
              </w:rPr>
              <w:t>16</w:t>
            </w:r>
          </w:p>
        </w:tc>
        <w:tc>
          <w:tcPr>
            <w:tcW w:w="423" w:type="pct"/>
            <w:vAlign w:val="center"/>
            <w:hideMark/>
          </w:tcPr>
          <w:p w:rsidR="00386721" w:rsidRPr="003C1446" w:rsidRDefault="00386721" w:rsidP="001F38E4">
            <w:pPr>
              <w:spacing w:before="40" w:after="40"/>
              <w:rPr>
                <w:szCs w:val="22"/>
              </w:rPr>
            </w:pPr>
            <w:r w:rsidRPr="003C1446">
              <w:rPr>
                <w:szCs w:val="22"/>
              </w:rPr>
              <w:t>2.4</w:t>
            </w:r>
          </w:p>
        </w:tc>
        <w:tc>
          <w:tcPr>
            <w:tcW w:w="423" w:type="pct"/>
            <w:vAlign w:val="center"/>
            <w:hideMark/>
          </w:tcPr>
          <w:p w:rsidR="00386721" w:rsidRPr="003C1446" w:rsidRDefault="00386721" w:rsidP="001F38E4">
            <w:pPr>
              <w:spacing w:before="40" w:after="40"/>
              <w:rPr>
                <w:szCs w:val="22"/>
              </w:rPr>
            </w:pPr>
            <w:r w:rsidRPr="003C1446">
              <w:rPr>
                <w:szCs w:val="22"/>
              </w:rPr>
              <w:t>29</w:t>
            </w:r>
          </w:p>
        </w:tc>
        <w:tc>
          <w:tcPr>
            <w:tcW w:w="423" w:type="pct"/>
            <w:vAlign w:val="center"/>
            <w:hideMark/>
          </w:tcPr>
          <w:p w:rsidR="00386721" w:rsidRPr="003C1446" w:rsidRDefault="00386721" w:rsidP="001F38E4">
            <w:pPr>
              <w:spacing w:before="40" w:after="40"/>
              <w:rPr>
                <w:szCs w:val="22"/>
              </w:rPr>
            </w:pPr>
            <w:r w:rsidRPr="003C1446">
              <w:rPr>
                <w:szCs w:val="22"/>
              </w:rPr>
              <w:t>44</w:t>
            </w:r>
          </w:p>
        </w:tc>
        <w:tc>
          <w:tcPr>
            <w:tcW w:w="1795" w:type="pct"/>
            <w:vAlign w:val="center"/>
            <w:hideMark/>
          </w:tcPr>
          <w:p w:rsidR="00386721" w:rsidRPr="003C1446" w:rsidRDefault="00386721" w:rsidP="001F38E4">
            <w:pPr>
              <w:spacing w:before="40" w:after="40"/>
              <w:rPr>
                <w:szCs w:val="22"/>
              </w:rPr>
            </w:pPr>
            <w:r w:rsidRPr="003C1446">
              <w:rPr>
                <w:szCs w:val="22"/>
              </w:rPr>
              <w:t xml:space="preserve">Augustin et al., 1996; Best &amp; Jacobs, 1997; </w:t>
            </w:r>
            <w:proofErr w:type="spellStart"/>
            <w:r w:rsidRPr="003C1446">
              <w:rPr>
                <w:szCs w:val="22"/>
              </w:rPr>
              <w:t>Drösler</w:t>
            </w:r>
            <w:proofErr w:type="spellEnd"/>
            <w:r w:rsidRPr="003C1446">
              <w:rPr>
                <w:szCs w:val="22"/>
              </w:rPr>
              <w:t xml:space="preserve"> et al., 2013; </w:t>
            </w:r>
            <w:proofErr w:type="spellStart"/>
            <w:r w:rsidRPr="003C1446">
              <w:rPr>
                <w:szCs w:val="22"/>
              </w:rPr>
              <w:t>Flessa</w:t>
            </w:r>
            <w:proofErr w:type="spellEnd"/>
            <w:r w:rsidRPr="003C1446">
              <w:rPr>
                <w:szCs w:val="22"/>
              </w:rPr>
              <w:t xml:space="preserve"> &amp; </w:t>
            </w:r>
            <w:proofErr w:type="spellStart"/>
            <w:r w:rsidRPr="003C1446">
              <w:rPr>
                <w:szCs w:val="22"/>
              </w:rPr>
              <w:t>Beese</w:t>
            </w:r>
            <w:proofErr w:type="spellEnd"/>
            <w:r w:rsidRPr="003C1446">
              <w:rPr>
                <w:szCs w:val="22"/>
              </w:rPr>
              <w:t xml:space="preserve">, 1997; </w:t>
            </w:r>
            <w:proofErr w:type="spellStart"/>
            <w:r w:rsidRPr="003C1446">
              <w:rPr>
                <w:szCs w:val="22"/>
              </w:rPr>
              <w:t>Flessa</w:t>
            </w:r>
            <w:proofErr w:type="spellEnd"/>
            <w:r w:rsidRPr="003C1446">
              <w:rPr>
                <w:szCs w:val="22"/>
              </w:rPr>
              <w:t xml:space="preserve"> et al., 1998; Jacobs et al., 2003; Kroon et al., 2010; </w:t>
            </w:r>
            <w:proofErr w:type="spellStart"/>
            <w:r w:rsidRPr="003C1446">
              <w:rPr>
                <w:szCs w:val="22"/>
              </w:rPr>
              <w:t>Langeveld</w:t>
            </w:r>
            <w:proofErr w:type="spellEnd"/>
            <w:r w:rsidRPr="003C1446">
              <w:rPr>
                <w:szCs w:val="22"/>
              </w:rPr>
              <w:t xml:space="preserve"> et al., 1997; Meyer et al., 2001; </w:t>
            </w:r>
            <w:proofErr w:type="spellStart"/>
            <w:r w:rsidRPr="003C1446">
              <w:rPr>
                <w:szCs w:val="22"/>
              </w:rPr>
              <w:t>Nykänen</w:t>
            </w:r>
            <w:proofErr w:type="spellEnd"/>
            <w:r w:rsidRPr="003C1446">
              <w:rPr>
                <w:szCs w:val="22"/>
              </w:rPr>
              <w:t xml:space="preserve"> et al., 1995; Petersen et al., 2012; </w:t>
            </w:r>
            <w:proofErr w:type="spellStart"/>
            <w:r w:rsidRPr="003C1446">
              <w:rPr>
                <w:szCs w:val="22"/>
              </w:rPr>
              <w:t>Schrier-Uijl</w:t>
            </w:r>
            <w:proofErr w:type="spellEnd"/>
            <w:r w:rsidRPr="003C1446">
              <w:rPr>
                <w:szCs w:val="22"/>
              </w:rPr>
              <w:t xml:space="preserve"> et al., 2010a, b; </w:t>
            </w:r>
            <w:proofErr w:type="spellStart"/>
            <w:r w:rsidRPr="003C1446">
              <w:rPr>
                <w:szCs w:val="22"/>
              </w:rPr>
              <w:t>Teh</w:t>
            </w:r>
            <w:proofErr w:type="spellEnd"/>
            <w:r w:rsidRPr="003C1446">
              <w:rPr>
                <w:szCs w:val="22"/>
              </w:rPr>
              <w:t xml:space="preserve"> et al., 2011; van den </w:t>
            </w:r>
            <w:proofErr w:type="spellStart"/>
            <w:r w:rsidRPr="003C1446">
              <w:rPr>
                <w:szCs w:val="22"/>
              </w:rPr>
              <w:t>Bos</w:t>
            </w:r>
            <w:proofErr w:type="spellEnd"/>
            <w:r w:rsidRPr="003C1446">
              <w:rPr>
                <w:szCs w:val="22"/>
              </w:rPr>
              <w:t xml:space="preserve">, 2003; van den Pol-van </w:t>
            </w:r>
            <w:proofErr w:type="spellStart"/>
            <w:r w:rsidRPr="003C1446">
              <w:rPr>
                <w:szCs w:val="22"/>
              </w:rPr>
              <w:t>Dasselaar</w:t>
            </w:r>
            <w:proofErr w:type="spellEnd"/>
            <w:r w:rsidRPr="003C1446">
              <w:rPr>
                <w:szCs w:val="22"/>
              </w:rPr>
              <w:t xml:space="preserve"> et al., 1997; Wild et al., 2001</w:t>
            </w:r>
          </w:p>
        </w:tc>
      </w:tr>
      <w:tr w:rsidR="001F38E4" w:rsidRPr="003C1446" w:rsidTr="001A6810">
        <w:trPr>
          <w:cnfStyle w:val="000000100000" w:firstRow="0" w:lastRow="0" w:firstColumn="0" w:lastColumn="0" w:oddVBand="0" w:evenVBand="0" w:oddHBand="1" w:evenHBand="0" w:firstRowFirstColumn="0" w:firstRowLastColumn="0" w:lastRowFirstColumn="0" w:lastRowLastColumn="0"/>
          <w:trHeight w:val="880"/>
          <w:jc w:val="center"/>
        </w:trPr>
        <w:tc>
          <w:tcPr>
            <w:tcW w:w="740" w:type="pct"/>
            <w:vAlign w:val="center"/>
            <w:hideMark/>
          </w:tcPr>
          <w:p w:rsidR="00386721" w:rsidRPr="003C1446" w:rsidRDefault="00386721" w:rsidP="001F38E4">
            <w:pPr>
              <w:spacing w:before="40" w:after="40"/>
              <w:rPr>
                <w:szCs w:val="22"/>
              </w:rPr>
            </w:pPr>
            <w:r w:rsidRPr="003C1446">
              <w:rPr>
                <w:szCs w:val="22"/>
              </w:rPr>
              <w:t>Grassland, shallow-drained, nutrient-rich</w:t>
            </w:r>
          </w:p>
        </w:tc>
        <w:tc>
          <w:tcPr>
            <w:tcW w:w="631" w:type="pct"/>
            <w:vAlign w:val="center"/>
            <w:hideMark/>
          </w:tcPr>
          <w:p w:rsidR="00386721" w:rsidRPr="003C1446" w:rsidRDefault="00386721" w:rsidP="001F38E4">
            <w:pPr>
              <w:spacing w:before="40" w:after="40"/>
              <w:rPr>
                <w:szCs w:val="22"/>
              </w:rPr>
            </w:pPr>
            <w:r w:rsidRPr="003C1446">
              <w:rPr>
                <w:szCs w:val="22"/>
              </w:rPr>
              <w:t>Temperate</w:t>
            </w:r>
          </w:p>
        </w:tc>
        <w:tc>
          <w:tcPr>
            <w:tcW w:w="565" w:type="pct"/>
            <w:vAlign w:val="center"/>
            <w:hideMark/>
          </w:tcPr>
          <w:p w:rsidR="00386721" w:rsidRPr="003C1446" w:rsidRDefault="00386721" w:rsidP="001F38E4">
            <w:pPr>
              <w:spacing w:before="40" w:after="40"/>
              <w:rPr>
                <w:szCs w:val="22"/>
              </w:rPr>
            </w:pPr>
            <w:r w:rsidRPr="003C1446">
              <w:rPr>
                <w:szCs w:val="22"/>
              </w:rPr>
              <w:t>39</w:t>
            </w:r>
          </w:p>
        </w:tc>
        <w:tc>
          <w:tcPr>
            <w:tcW w:w="423" w:type="pct"/>
            <w:vAlign w:val="center"/>
            <w:hideMark/>
          </w:tcPr>
          <w:p w:rsidR="00386721" w:rsidRPr="003C1446" w:rsidRDefault="00386721" w:rsidP="001F38E4">
            <w:pPr>
              <w:spacing w:before="40" w:after="40"/>
              <w:rPr>
                <w:szCs w:val="22"/>
              </w:rPr>
            </w:pPr>
            <w:r w:rsidRPr="003C1446">
              <w:rPr>
                <w:szCs w:val="22"/>
              </w:rPr>
              <w:t>-2.9</w:t>
            </w:r>
          </w:p>
        </w:tc>
        <w:tc>
          <w:tcPr>
            <w:tcW w:w="423" w:type="pct"/>
            <w:vAlign w:val="center"/>
            <w:hideMark/>
          </w:tcPr>
          <w:p w:rsidR="00386721" w:rsidRPr="003C1446" w:rsidRDefault="00386721" w:rsidP="001F38E4">
            <w:pPr>
              <w:spacing w:before="40" w:after="40"/>
              <w:rPr>
                <w:szCs w:val="22"/>
              </w:rPr>
            </w:pPr>
            <w:r w:rsidRPr="003C1446">
              <w:rPr>
                <w:szCs w:val="22"/>
              </w:rPr>
              <w:t>81</w:t>
            </w:r>
          </w:p>
        </w:tc>
        <w:tc>
          <w:tcPr>
            <w:tcW w:w="423" w:type="pct"/>
            <w:vAlign w:val="center"/>
            <w:hideMark/>
          </w:tcPr>
          <w:p w:rsidR="00386721" w:rsidRPr="003C1446" w:rsidRDefault="00386721" w:rsidP="001F38E4">
            <w:pPr>
              <w:spacing w:before="40" w:after="40"/>
              <w:rPr>
                <w:szCs w:val="22"/>
              </w:rPr>
            </w:pPr>
            <w:r w:rsidRPr="003C1446">
              <w:rPr>
                <w:szCs w:val="22"/>
              </w:rPr>
              <w:t>16</w:t>
            </w:r>
          </w:p>
        </w:tc>
        <w:tc>
          <w:tcPr>
            <w:tcW w:w="1795" w:type="pct"/>
            <w:vAlign w:val="center"/>
            <w:hideMark/>
          </w:tcPr>
          <w:p w:rsidR="00386721" w:rsidRPr="003C1446" w:rsidRDefault="00386721" w:rsidP="001F38E4">
            <w:pPr>
              <w:spacing w:before="40" w:after="40"/>
              <w:rPr>
                <w:szCs w:val="22"/>
              </w:rPr>
            </w:pPr>
            <w:r w:rsidRPr="003C1446">
              <w:rPr>
                <w:szCs w:val="22"/>
              </w:rPr>
              <w:t xml:space="preserve">Augustin, 2003; </w:t>
            </w:r>
            <w:proofErr w:type="spellStart"/>
            <w:r w:rsidRPr="003C1446">
              <w:rPr>
                <w:szCs w:val="22"/>
              </w:rPr>
              <w:t>Drösler</w:t>
            </w:r>
            <w:proofErr w:type="spellEnd"/>
            <w:r w:rsidRPr="003C1446">
              <w:rPr>
                <w:szCs w:val="22"/>
              </w:rPr>
              <w:t xml:space="preserve"> et al., 2013; Jacobs et al., 2003; van den Pol-van </w:t>
            </w:r>
            <w:proofErr w:type="spellStart"/>
            <w:r w:rsidRPr="003C1446">
              <w:rPr>
                <w:szCs w:val="22"/>
              </w:rPr>
              <w:t>Dasselaar</w:t>
            </w:r>
            <w:proofErr w:type="spellEnd"/>
            <w:r w:rsidRPr="003C1446">
              <w:rPr>
                <w:szCs w:val="22"/>
              </w:rPr>
              <w:t xml:space="preserve"> et al., 1997</w:t>
            </w:r>
          </w:p>
        </w:tc>
      </w:tr>
      <w:tr w:rsidR="001F38E4" w:rsidRPr="003C1446" w:rsidTr="001A6810">
        <w:trPr>
          <w:cnfStyle w:val="000000010000" w:firstRow="0" w:lastRow="0" w:firstColumn="0" w:lastColumn="0" w:oddVBand="0" w:evenVBand="0" w:oddHBand="0" w:evenHBand="1" w:firstRowFirstColumn="0" w:firstRowLastColumn="0" w:lastRowFirstColumn="0" w:lastRowLastColumn="0"/>
          <w:trHeight w:val="1200"/>
          <w:jc w:val="center"/>
        </w:trPr>
        <w:tc>
          <w:tcPr>
            <w:tcW w:w="740" w:type="pct"/>
            <w:vAlign w:val="center"/>
            <w:hideMark/>
          </w:tcPr>
          <w:p w:rsidR="00386721" w:rsidRPr="003C1446" w:rsidRDefault="00386721" w:rsidP="001F38E4">
            <w:pPr>
              <w:spacing w:before="40" w:after="40"/>
              <w:rPr>
                <w:szCs w:val="22"/>
              </w:rPr>
            </w:pPr>
            <w:r w:rsidRPr="003C1446">
              <w:rPr>
                <w:szCs w:val="22"/>
              </w:rPr>
              <w:t>Peat Extraction</w:t>
            </w:r>
          </w:p>
        </w:tc>
        <w:tc>
          <w:tcPr>
            <w:tcW w:w="631" w:type="pct"/>
            <w:vAlign w:val="center"/>
            <w:hideMark/>
          </w:tcPr>
          <w:p w:rsidR="00386721" w:rsidRPr="003C1446" w:rsidRDefault="00386721" w:rsidP="001F38E4">
            <w:pPr>
              <w:spacing w:before="40" w:after="40"/>
              <w:rPr>
                <w:szCs w:val="22"/>
              </w:rPr>
            </w:pPr>
            <w:r w:rsidRPr="003C1446">
              <w:rPr>
                <w:szCs w:val="22"/>
              </w:rPr>
              <w:t>Boreal and Temperate</w:t>
            </w:r>
          </w:p>
        </w:tc>
        <w:tc>
          <w:tcPr>
            <w:tcW w:w="565" w:type="pct"/>
            <w:vAlign w:val="center"/>
            <w:hideMark/>
          </w:tcPr>
          <w:p w:rsidR="00386721" w:rsidRPr="003C1446" w:rsidRDefault="00386721" w:rsidP="001F38E4">
            <w:pPr>
              <w:spacing w:before="40" w:after="40"/>
              <w:rPr>
                <w:szCs w:val="22"/>
              </w:rPr>
            </w:pPr>
            <w:r w:rsidRPr="003C1446">
              <w:rPr>
                <w:szCs w:val="22"/>
              </w:rPr>
              <w:t>6.1</w:t>
            </w:r>
          </w:p>
        </w:tc>
        <w:tc>
          <w:tcPr>
            <w:tcW w:w="423" w:type="pct"/>
            <w:vAlign w:val="center"/>
            <w:hideMark/>
          </w:tcPr>
          <w:p w:rsidR="00386721" w:rsidRPr="003C1446" w:rsidRDefault="00386721" w:rsidP="001F38E4">
            <w:pPr>
              <w:spacing w:before="40" w:after="40"/>
              <w:rPr>
                <w:szCs w:val="22"/>
              </w:rPr>
            </w:pPr>
            <w:r w:rsidRPr="003C1446">
              <w:rPr>
                <w:szCs w:val="22"/>
              </w:rPr>
              <w:t>1.6</w:t>
            </w:r>
          </w:p>
        </w:tc>
        <w:tc>
          <w:tcPr>
            <w:tcW w:w="423" w:type="pct"/>
            <w:vAlign w:val="center"/>
            <w:hideMark/>
          </w:tcPr>
          <w:p w:rsidR="00386721" w:rsidRPr="003C1446" w:rsidRDefault="00386721" w:rsidP="001F38E4">
            <w:pPr>
              <w:spacing w:before="40" w:after="40"/>
              <w:rPr>
                <w:szCs w:val="22"/>
              </w:rPr>
            </w:pPr>
            <w:r w:rsidRPr="003C1446">
              <w:rPr>
                <w:szCs w:val="22"/>
              </w:rPr>
              <w:t>11</w:t>
            </w:r>
          </w:p>
        </w:tc>
        <w:tc>
          <w:tcPr>
            <w:tcW w:w="423" w:type="pct"/>
            <w:vAlign w:val="center"/>
            <w:hideMark/>
          </w:tcPr>
          <w:p w:rsidR="00386721" w:rsidRPr="003C1446" w:rsidRDefault="00386721" w:rsidP="001F38E4">
            <w:pPr>
              <w:spacing w:before="40" w:after="40"/>
              <w:rPr>
                <w:szCs w:val="22"/>
              </w:rPr>
            </w:pPr>
            <w:r w:rsidRPr="003C1446">
              <w:rPr>
                <w:szCs w:val="22"/>
              </w:rPr>
              <w:t>15</w:t>
            </w:r>
          </w:p>
        </w:tc>
        <w:tc>
          <w:tcPr>
            <w:tcW w:w="1795" w:type="pct"/>
            <w:vAlign w:val="center"/>
            <w:hideMark/>
          </w:tcPr>
          <w:p w:rsidR="00386721" w:rsidRPr="003C1446" w:rsidRDefault="00386721" w:rsidP="001F38E4">
            <w:pPr>
              <w:spacing w:before="40" w:after="40"/>
              <w:rPr>
                <w:szCs w:val="22"/>
              </w:rPr>
            </w:pPr>
            <w:proofErr w:type="spellStart"/>
            <w:r w:rsidRPr="003C1446">
              <w:rPr>
                <w:szCs w:val="22"/>
              </w:rPr>
              <w:t>Hyvönen</w:t>
            </w:r>
            <w:proofErr w:type="spellEnd"/>
            <w:r w:rsidRPr="003C1446">
              <w:rPr>
                <w:szCs w:val="22"/>
              </w:rPr>
              <w:t xml:space="preserve"> et al., 2009; </w:t>
            </w:r>
            <w:proofErr w:type="spellStart"/>
            <w:r w:rsidRPr="003C1446">
              <w:rPr>
                <w:szCs w:val="22"/>
              </w:rPr>
              <w:t>Nykänen</w:t>
            </w:r>
            <w:proofErr w:type="spellEnd"/>
            <w:r w:rsidRPr="003C1446">
              <w:rPr>
                <w:szCs w:val="22"/>
              </w:rPr>
              <w:t xml:space="preserve"> et al., 1996; </w:t>
            </w:r>
            <w:proofErr w:type="spellStart"/>
            <w:r w:rsidRPr="003C1446">
              <w:rPr>
                <w:szCs w:val="22"/>
              </w:rPr>
              <w:t>Strack</w:t>
            </w:r>
            <w:proofErr w:type="spellEnd"/>
            <w:r w:rsidRPr="003C1446">
              <w:rPr>
                <w:szCs w:val="22"/>
              </w:rPr>
              <w:t xml:space="preserve"> &amp; </w:t>
            </w:r>
            <w:proofErr w:type="spellStart"/>
            <w:r w:rsidRPr="003C1446">
              <w:rPr>
                <w:szCs w:val="22"/>
              </w:rPr>
              <w:t>Zuback</w:t>
            </w:r>
            <w:proofErr w:type="spellEnd"/>
            <w:r w:rsidRPr="003C1446">
              <w:rPr>
                <w:szCs w:val="22"/>
              </w:rPr>
              <w:t xml:space="preserve">, 2013; </w:t>
            </w:r>
            <w:proofErr w:type="spellStart"/>
            <w:r w:rsidRPr="003C1446">
              <w:rPr>
                <w:szCs w:val="22"/>
              </w:rPr>
              <w:t>Sundh</w:t>
            </w:r>
            <w:proofErr w:type="spellEnd"/>
            <w:r w:rsidRPr="003C1446">
              <w:rPr>
                <w:szCs w:val="22"/>
              </w:rPr>
              <w:t xml:space="preserve"> et al., 2000; </w:t>
            </w:r>
            <w:proofErr w:type="spellStart"/>
            <w:r w:rsidRPr="003C1446">
              <w:rPr>
                <w:szCs w:val="22"/>
              </w:rPr>
              <w:t>Tuittila</w:t>
            </w:r>
            <w:proofErr w:type="spellEnd"/>
            <w:r w:rsidRPr="003C1446">
              <w:rPr>
                <w:szCs w:val="22"/>
              </w:rPr>
              <w:t xml:space="preserve"> et al., 2000; Waddington &amp; Day, 2007</w:t>
            </w:r>
          </w:p>
        </w:tc>
      </w:tr>
      <w:tr w:rsidR="00386721" w:rsidRPr="003C1446" w:rsidTr="001A6810">
        <w:trPr>
          <w:cnfStyle w:val="000000100000" w:firstRow="0" w:lastRow="0" w:firstColumn="0" w:lastColumn="0" w:oddVBand="0" w:evenVBand="0" w:oddHBand="1" w:evenHBand="0" w:firstRowFirstColumn="0" w:firstRowLastColumn="0" w:lastRowFirstColumn="0" w:lastRowLastColumn="0"/>
          <w:trHeight w:val="675"/>
          <w:jc w:val="center"/>
        </w:trPr>
        <w:tc>
          <w:tcPr>
            <w:tcW w:w="740" w:type="pct"/>
            <w:vAlign w:val="center"/>
            <w:hideMark/>
          </w:tcPr>
          <w:p w:rsidR="00386721" w:rsidRPr="003C1446" w:rsidRDefault="00386721" w:rsidP="001F38E4">
            <w:pPr>
              <w:spacing w:before="40" w:after="40"/>
              <w:rPr>
                <w:szCs w:val="22"/>
              </w:rPr>
            </w:pPr>
            <w:r w:rsidRPr="003C1446">
              <w:rPr>
                <w:szCs w:val="22"/>
              </w:rPr>
              <w:t>Settlements</w:t>
            </w:r>
          </w:p>
        </w:tc>
        <w:tc>
          <w:tcPr>
            <w:tcW w:w="631" w:type="pct"/>
            <w:vAlign w:val="center"/>
            <w:hideMark/>
          </w:tcPr>
          <w:p w:rsidR="00386721" w:rsidRPr="003C1446" w:rsidRDefault="00386721" w:rsidP="001F38E4">
            <w:pPr>
              <w:spacing w:before="40" w:after="40"/>
              <w:rPr>
                <w:szCs w:val="22"/>
              </w:rPr>
            </w:pPr>
            <w:r w:rsidRPr="003C1446">
              <w:rPr>
                <w:szCs w:val="22"/>
              </w:rPr>
              <w:t>All climate zones</w:t>
            </w:r>
          </w:p>
        </w:tc>
        <w:tc>
          <w:tcPr>
            <w:tcW w:w="3629" w:type="pct"/>
            <w:gridSpan w:val="5"/>
            <w:vAlign w:val="center"/>
            <w:hideMark/>
          </w:tcPr>
          <w:p w:rsidR="00386721" w:rsidRPr="003C1446" w:rsidRDefault="00386721" w:rsidP="001F38E4">
            <w:pPr>
              <w:spacing w:before="40" w:after="40"/>
              <w:rPr>
                <w:szCs w:val="22"/>
              </w:rPr>
            </w:pPr>
            <w:r w:rsidRPr="003C1446">
              <w:rPr>
                <w:szCs w:val="22"/>
              </w:rPr>
              <w:t>There is no fixed default emission/removal factor for Settlements. See the Wetlands Supplement for more information.</w:t>
            </w:r>
          </w:p>
        </w:tc>
      </w:tr>
      <w:tr w:rsidR="00386721" w:rsidRPr="003C1446" w:rsidTr="001A6810">
        <w:trPr>
          <w:cnfStyle w:val="000000010000" w:firstRow="0" w:lastRow="0" w:firstColumn="0" w:lastColumn="0" w:oddVBand="0" w:evenVBand="0" w:oddHBand="0" w:evenHBand="1" w:firstRowFirstColumn="0" w:firstRowLastColumn="0" w:lastRowFirstColumn="0" w:lastRowLastColumn="0"/>
          <w:trHeight w:val="600"/>
          <w:jc w:val="center"/>
        </w:trPr>
        <w:tc>
          <w:tcPr>
            <w:tcW w:w="740" w:type="pct"/>
            <w:vAlign w:val="center"/>
            <w:hideMark/>
          </w:tcPr>
          <w:p w:rsidR="00386721" w:rsidRPr="003C1446" w:rsidRDefault="00386721" w:rsidP="001F38E4">
            <w:pPr>
              <w:spacing w:before="40" w:after="40"/>
              <w:rPr>
                <w:szCs w:val="22"/>
              </w:rPr>
            </w:pPr>
            <w:r w:rsidRPr="003C1446">
              <w:rPr>
                <w:szCs w:val="22"/>
              </w:rPr>
              <w:t>Other Land</w:t>
            </w:r>
          </w:p>
        </w:tc>
        <w:tc>
          <w:tcPr>
            <w:tcW w:w="631" w:type="pct"/>
            <w:vAlign w:val="center"/>
            <w:hideMark/>
          </w:tcPr>
          <w:p w:rsidR="00386721" w:rsidRPr="003C1446" w:rsidRDefault="00386721" w:rsidP="001F38E4">
            <w:pPr>
              <w:spacing w:before="40" w:after="40"/>
              <w:rPr>
                <w:szCs w:val="22"/>
              </w:rPr>
            </w:pPr>
            <w:r w:rsidRPr="003C1446">
              <w:rPr>
                <w:szCs w:val="22"/>
              </w:rPr>
              <w:t>All climate zones</w:t>
            </w:r>
          </w:p>
        </w:tc>
        <w:tc>
          <w:tcPr>
            <w:tcW w:w="3629" w:type="pct"/>
            <w:gridSpan w:val="5"/>
            <w:vAlign w:val="center"/>
            <w:hideMark/>
          </w:tcPr>
          <w:p w:rsidR="00386721" w:rsidRPr="003C1446" w:rsidRDefault="00386721" w:rsidP="001F38E4">
            <w:pPr>
              <w:spacing w:before="40" w:after="40"/>
              <w:rPr>
                <w:szCs w:val="22"/>
              </w:rPr>
            </w:pPr>
            <w:r w:rsidRPr="003C1446">
              <w:rPr>
                <w:szCs w:val="22"/>
              </w:rPr>
              <w:t>Other Land Remaining Other Land: 0</w:t>
            </w:r>
            <w:r w:rsidRPr="003C1446">
              <w:rPr>
                <w:szCs w:val="22"/>
              </w:rPr>
              <w:br/>
              <w:t xml:space="preserve"> Land Converted to Other Land: maintain emission factor for previous land-use category</w:t>
            </w:r>
          </w:p>
        </w:tc>
      </w:tr>
    </w:tbl>
    <w:tbl>
      <w:tblPr>
        <w:tblW w:w="12000" w:type="dxa"/>
        <w:tblBorders>
          <w:top w:val="nil"/>
          <w:left w:val="nil"/>
          <w:bottom w:val="nil"/>
          <w:right w:val="nil"/>
        </w:tblBorders>
        <w:tblLayout w:type="fixed"/>
        <w:tblLook w:val="0000" w:firstRow="0" w:lastRow="0" w:firstColumn="0" w:lastColumn="0" w:noHBand="0" w:noVBand="0"/>
      </w:tblPr>
      <w:tblGrid>
        <w:gridCol w:w="12000"/>
      </w:tblGrid>
      <w:tr w:rsidR="00386721" w:rsidRPr="003C1446" w:rsidTr="00386721">
        <w:trPr>
          <w:trHeight w:val="558"/>
        </w:trPr>
        <w:tc>
          <w:tcPr>
            <w:tcW w:w="12000" w:type="dxa"/>
          </w:tcPr>
          <w:p w:rsidR="00386721" w:rsidRPr="003C1446" w:rsidRDefault="00386721" w:rsidP="001F38E4">
            <w:pPr>
              <w:spacing w:after="120"/>
              <w:ind w:right="2694"/>
              <w:rPr>
                <w:sz w:val="18"/>
              </w:rPr>
            </w:pPr>
            <w:r w:rsidRPr="003C1446">
              <w:rPr>
                <w:sz w:val="18"/>
                <w:vertAlign w:val="superscript"/>
              </w:rPr>
              <w:t xml:space="preserve">a </w:t>
            </w:r>
            <w:r w:rsidRPr="003C1446">
              <w:rPr>
                <w:sz w:val="18"/>
              </w:rPr>
              <w:t xml:space="preserve">Mean </w:t>
            </w:r>
          </w:p>
          <w:p w:rsidR="00386721" w:rsidRPr="003C1446" w:rsidRDefault="00386721" w:rsidP="001F38E4">
            <w:pPr>
              <w:spacing w:after="120"/>
              <w:ind w:right="2694"/>
              <w:rPr>
                <w:sz w:val="18"/>
                <w:szCs w:val="16"/>
              </w:rPr>
            </w:pPr>
            <w:proofErr w:type="gramStart"/>
            <w:r w:rsidRPr="003C1446">
              <w:rPr>
                <w:sz w:val="18"/>
                <w:vertAlign w:val="superscript"/>
              </w:rPr>
              <w:t>b</w:t>
            </w:r>
            <w:proofErr w:type="gramEnd"/>
            <w:r w:rsidRPr="003C1446">
              <w:rPr>
                <w:sz w:val="18"/>
              </w:rPr>
              <w:t xml:space="preserve"> Some confidence intervals contain negative values. This indicates that, while the mean emission factor is zero or a net CH4 emission, a net CH4 uptake has been observed in some studies.</w:t>
            </w:r>
            <w:r w:rsidRPr="003C1446">
              <w:rPr>
                <w:sz w:val="18"/>
                <w:szCs w:val="16"/>
              </w:rPr>
              <w:t xml:space="preserve"> </w:t>
            </w:r>
          </w:p>
        </w:tc>
      </w:tr>
    </w:tbl>
    <w:p w:rsidR="00386721" w:rsidRPr="003C1446" w:rsidRDefault="00751CDE" w:rsidP="00242475">
      <w:pPr>
        <w:pStyle w:val="Heading2"/>
        <w:numPr>
          <w:ilvl w:val="1"/>
          <w:numId w:val="17"/>
        </w:numPr>
        <w:ind w:left="630"/>
      </w:pPr>
      <w:bookmarkStart w:id="172" w:name="_Toc432601366"/>
      <w:bookmarkStart w:id="173" w:name="_Toc433017764"/>
      <w:bookmarkStart w:id="174" w:name="_Toc434841421"/>
      <w:bookmarkStart w:id="175" w:name="_Toc438217246"/>
      <w:r w:rsidRPr="003C1446">
        <w:lastRenderedPageBreak/>
        <w:t>Blue Carbon Calculator:</w:t>
      </w:r>
      <w:r w:rsidR="00386721" w:rsidRPr="003C1446">
        <w:t xml:space="preserve"> Calculations</w:t>
      </w:r>
      <w:bookmarkEnd w:id="172"/>
      <w:bookmarkEnd w:id="173"/>
      <w:bookmarkEnd w:id="174"/>
      <w:bookmarkEnd w:id="175"/>
    </w:p>
    <w:p w:rsidR="00386721" w:rsidRPr="003C1446" w:rsidRDefault="00386721" w:rsidP="003C1446">
      <w:pPr>
        <w:pStyle w:val="Heading3"/>
      </w:pPr>
      <w:bookmarkStart w:id="176" w:name="_Toc433017765"/>
      <w:bookmarkStart w:id="177" w:name="_Toc434841422"/>
      <w:bookmarkStart w:id="178" w:name="_Toc438217247"/>
      <w:r w:rsidRPr="003C1446">
        <w:t>Extraction Calculations</w:t>
      </w:r>
      <w:bookmarkEnd w:id="176"/>
      <w:bookmarkEnd w:id="177"/>
      <w:bookmarkEnd w:id="178"/>
    </w:p>
    <w:p w:rsidR="00386721" w:rsidRPr="003C1446" w:rsidRDefault="00386721" w:rsidP="00386721">
      <w:pPr>
        <w:rPr>
          <w:vertAlign w:val="subscript"/>
        </w:rPr>
      </w:pPr>
      <m:oMathPara>
        <m:oMathParaPr>
          <m:jc m:val="left"/>
        </m:oMathParaPr>
        <m:oMath>
          <m:r>
            <w:rPr>
              <w:rFonts w:ascii="Cambria Math" w:hAnsi="Cambria Math"/>
            </w:rPr>
            <m:t>Total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SC</m:t>
                  </m:r>
                </m:e>
                <m:sub>
                  <m:r>
                    <w:rPr>
                      <w:rFonts w:ascii="Cambria Math" w:hAnsi="Cambria Math"/>
                    </w:rPr>
                    <m:t>L</m:t>
                  </m:r>
                </m:sub>
              </m:sSub>
            </m:e>
          </m:nary>
        </m:oMath>
      </m:oMathPara>
    </w:p>
    <w:p w:rsidR="00386721" w:rsidRPr="003C1446" w:rsidRDefault="00386721" w:rsidP="00386721">
      <w:r w:rsidRPr="003C1446">
        <w:t>Where</w:t>
      </w:r>
    </w:p>
    <w:p w:rsidR="00386721" w:rsidRPr="003C1446" w:rsidRDefault="00386721" w:rsidP="00386721">
      <w:r w:rsidRPr="003C1446">
        <w:rPr>
          <w:i/>
        </w:rPr>
        <w:t>L</w:t>
      </w:r>
      <w:r w:rsidRPr="003C1446">
        <w:t>=Land use class</w:t>
      </w:r>
    </w:p>
    <w:p w:rsidR="00386721" w:rsidRPr="003C1446" w:rsidRDefault="00386721" w:rsidP="00386721">
      <w:r w:rsidRPr="003C1446">
        <w:rPr>
          <w:i/>
        </w:rPr>
        <w:t>A</w:t>
      </w:r>
      <w:r w:rsidRPr="003C1446">
        <w:rPr>
          <w:i/>
          <w:vertAlign w:val="subscript"/>
        </w:rPr>
        <w:t>L</w:t>
      </w:r>
      <w:r w:rsidRPr="003C1446">
        <w:t>=Area within a land use class prior to extraction</w:t>
      </w:r>
    </w:p>
    <w:p w:rsidR="00386721" w:rsidRPr="003C1446" w:rsidRDefault="00386721" w:rsidP="00386721">
      <w:r w:rsidRPr="003C1446">
        <w:rPr>
          <w:i/>
        </w:rPr>
        <w:t>SC</w:t>
      </w:r>
      <w:r w:rsidRPr="003C1446">
        <w:rPr>
          <w:i/>
          <w:vertAlign w:val="subscript"/>
        </w:rPr>
        <w:t>L</w:t>
      </w:r>
      <w:r w:rsidRPr="003C1446">
        <w:t>= Soil carbon stock for extraction for a specific land use class</w:t>
      </w:r>
    </w:p>
    <w:p w:rsidR="00386721" w:rsidRPr="003C1446" w:rsidRDefault="00386721" w:rsidP="00386721">
      <w:r w:rsidRPr="003C1446">
        <w:t xml:space="preserve">Values for </w:t>
      </w:r>
      <w:r w:rsidRPr="003C1446">
        <w:rPr>
          <w:i/>
        </w:rPr>
        <w:t>A</w:t>
      </w:r>
      <w:r w:rsidRPr="003C1446">
        <w:rPr>
          <w:i/>
          <w:vertAlign w:val="subscript"/>
        </w:rPr>
        <w:t xml:space="preserve">L </w:t>
      </w:r>
      <w:r w:rsidRPr="003C1446">
        <w:t xml:space="preserve">are entered by the user on the “Data Entry tab”. Values for </w:t>
      </w:r>
      <w:r w:rsidRPr="003C1446">
        <w:rPr>
          <w:i/>
        </w:rPr>
        <w:t>SC</w:t>
      </w:r>
      <w:r w:rsidRPr="003C1446">
        <w:rPr>
          <w:i/>
          <w:vertAlign w:val="subscript"/>
        </w:rPr>
        <w:t>L</w:t>
      </w:r>
      <w:r w:rsidRPr="003C1446">
        <w:t xml:space="preserve"> are from the “Extraction” columns in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and are referenced in the calculator from the “Lookup Table” tab. All carbon from soil is assumed to be released into the air as CO</w:t>
      </w:r>
      <w:r w:rsidRPr="003C1446">
        <w:rPr>
          <w:vertAlign w:val="subscript"/>
        </w:rPr>
        <w:t>2</w:t>
      </w:r>
      <w:r w:rsidRPr="003C1446">
        <w:t xml:space="preserve"> and therefore is counted as CO</w:t>
      </w:r>
      <w:r w:rsidRPr="003C1446">
        <w:rPr>
          <w:vertAlign w:val="subscript"/>
        </w:rPr>
        <w:t>2</w:t>
      </w:r>
      <w:r w:rsidRPr="003C1446">
        <w:t xml:space="preserve"> emissions. This is assumed to occur at the time of extraction and therefore all emissions resulting from this management activity are counted in the first year following extraction. No </w:t>
      </w:r>
      <w:r w:rsidR="00E3199E" w:rsidRPr="003C1446">
        <w:t xml:space="preserve">additional </w:t>
      </w:r>
      <w:r w:rsidRPr="003C1446">
        <w:t>emissions are considered in the years following.</w:t>
      </w:r>
    </w:p>
    <w:p w:rsidR="00386721" w:rsidRPr="003C1446" w:rsidRDefault="00386721" w:rsidP="003C1446">
      <w:pPr>
        <w:pStyle w:val="Heading3"/>
      </w:pPr>
      <w:bookmarkStart w:id="179" w:name="_Toc433017766"/>
      <w:bookmarkStart w:id="180" w:name="_Toc434841423"/>
      <w:bookmarkStart w:id="181" w:name="_Toc438217248"/>
      <w:r w:rsidRPr="003C1446">
        <w:t>Drainage Calculations</w:t>
      </w:r>
      <w:bookmarkEnd w:id="179"/>
      <w:bookmarkEnd w:id="180"/>
      <w:bookmarkEnd w:id="181"/>
    </w:p>
    <w:p w:rsidR="00386721" w:rsidRPr="003C1446" w:rsidRDefault="00386721" w:rsidP="00386721">
      <m:oMathPara>
        <m:oMathParaPr>
          <m:jc m:val="left"/>
        </m:oMathParaPr>
        <m:oMath>
          <m:r>
            <w:rPr>
              <w:rFonts w:ascii="Cambria Math" w:hAnsi="Cambria Math"/>
            </w:rPr>
            <m:t xml:space="preserve">Annual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DOC,L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CO2,L</m:t>
                  </m:r>
                </m:sub>
              </m:sSub>
            </m:e>
          </m:nary>
          <m:r>
            <w:rPr>
              <w:rFonts w:ascii="Cambria Math" w:hAnsi="Cambria Math"/>
            </w:rPr>
            <m:t>)</m:t>
          </m:r>
        </m:oMath>
      </m:oMathPara>
    </w:p>
    <w:p w:rsidR="00386721" w:rsidRPr="003C1446" w:rsidRDefault="00386721" w:rsidP="00386721">
      <w:pPr>
        <w:rPr>
          <w:vertAlign w:val="subscript"/>
        </w:rPr>
      </w:pPr>
      <m:oMathPara>
        <m:oMathParaPr>
          <m:jc m:val="left"/>
        </m:oMathParaPr>
        <m:oMath>
          <m:r>
            <w:rPr>
              <w:rFonts w:ascii="Cambria Math" w:hAnsi="Cambria Math"/>
            </w:rPr>
            <m:t xml:space="preserve">Annual </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L</m:t>
                  </m:r>
                </m:sub>
              </m:sSub>
              <m:sSub>
                <m:sSubPr>
                  <m:ctrlPr>
                    <w:rPr>
                      <w:rFonts w:ascii="Cambria Math" w:hAnsi="Cambria Math"/>
                    </w:rPr>
                  </m:ctrlPr>
                </m:sSubPr>
                <m:e>
                  <m:r>
                    <w:rPr>
                      <w:rFonts w:ascii="Cambria Math" w:hAnsi="Cambria Math"/>
                    </w:rPr>
                    <m:t>*(EF</m:t>
                  </m:r>
                </m:e>
                <m:sub>
                  <m:r>
                    <w:rPr>
                      <w:rFonts w:ascii="Cambria Math" w:hAnsi="Cambria Math"/>
                    </w:rPr>
                    <m:t>CH4,L</m:t>
                  </m:r>
                </m:sub>
              </m:sSub>
            </m:e>
          </m:nary>
          <m:r>
            <w:rPr>
              <w:rFonts w:ascii="Cambria Math" w:hAnsi="Cambria Math"/>
            </w:rPr>
            <m:t>)</m:t>
          </m:r>
        </m:oMath>
      </m:oMathPara>
    </w:p>
    <w:p w:rsidR="00386721" w:rsidRPr="003C1446" w:rsidRDefault="00386721" w:rsidP="00386721">
      <w:r w:rsidRPr="003C1446">
        <w:t>Where</w:t>
      </w:r>
    </w:p>
    <w:p w:rsidR="00386721" w:rsidRPr="003C1446" w:rsidRDefault="00386721" w:rsidP="00386721">
      <w:r w:rsidRPr="003C1446">
        <w:rPr>
          <w:i/>
        </w:rPr>
        <w:t>L</w:t>
      </w:r>
      <w:r w:rsidRPr="003C1446">
        <w:t>=Land use class</w:t>
      </w:r>
    </w:p>
    <w:p w:rsidR="00386721" w:rsidRPr="003C1446" w:rsidRDefault="00386721" w:rsidP="00386721">
      <w:r w:rsidRPr="003C1446">
        <w:rPr>
          <w:i/>
        </w:rPr>
        <w:t>A</w:t>
      </w:r>
      <w:r w:rsidRPr="003C1446">
        <w:rPr>
          <w:i/>
          <w:vertAlign w:val="subscript"/>
        </w:rPr>
        <w:t>L</w:t>
      </w:r>
      <w:r w:rsidRPr="003C1446">
        <w:t>=Area within a land use class prior to draining</w:t>
      </w:r>
    </w:p>
    <w:p w:rsidR="00386721" w:rsidRPr="003C1446" w:rsidRDefault="00D76A9E" w:rsidP="00386721">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00386721" w:rsidRPr="003C1446">
        <w:rPr>
          <w:i/>
        </w:rPr>
        <w:t>=</w:t>
      </w:r>
      <w:r w:rsidR="00386721" w:rsidRPr="003C1446">
        <w:t xml:space="preserve"> Draining emissions factor for dissolved organic carbon for a specific land use class</w:t>
      </w:r>
    </w:p>
    <w:p w:rsidR="00386721" w:rsidRPr="003C1446" w:rsidRDefault="00D76A9E" w:rsidP="00386721">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00386721" w:rsidRPr="003C1446">
        <w:t>=Draining emissions factor for CO</w:t>
      </w:r>
      <w:r w:rsidR="00386721" w:rsidRPr="003C1446">
        <w:rPr>
          <w:vertAlign w:val="subscript"/>
        </w:rPr>
        <w:t>2</w:t>
      </w:r>
      <w:r w:rsidR="00386721" w:rsidRPr="003C1446">
        <w:t>-C from soil for a specific land use class</w:t>
      </w:r>
    </w:p>
    <w:p w:rsidR="00386721" w:rsidRPr="003C1446" w:rsidRDefault="00386721" w:rsidP="00386721">
      <w:r w:rsidRPr="003C1446">
        <w:rPr>
          <w:i/>
        </w:rPr>
        <w:t>EFCH4</w:t>
      </w:r>
      <w:r w:rsidRPr="003C1446">
        <w:rPr>
          <w:i/>
          <w:vertAlign w:val="subscript"/>
        </w:rPr>
        <w:t>L</w:t>
      </w:r>
      <w:r w:rsidRPr="003C1446">
        <w:t>= Draining emissions factor for CH</w:t>
      </w:r>
      <w:r w:rsidRPr="003C1446">
        <w:rPr>
          <w:vertAlign w:val="subscript"/>
        </w:rPr>
        <w:t>4</w:t>
      </w:r>
      <w:r w:rsidRPr="003C1446">
        <w:t>-C from soil for a specific land use class</w:t>
      </w:r>
    </w:p>
    <w:p w:rsidR="00386721" w:rsidRPr="003C1446" w:rsidRDefault="00386721" w:rsidP="00386721">
      <w:r w:rsidRPr="003C1446">
        <w:t xml:space="preserve">Values for </w:t>
      </w:r>
      <w:r w:rsidRPr="003C1446">
        <w:rPr>
          <w:i/>
        </w:rPr>
        <w:t>A</w:t>
      </w:r>
      <w:r w:rsidRPr="003C1446">
        <w:rPr>
          <w:i/>
          <w:vertAlign w:val="subscript"/>
        </w:rPr>
        <w:t xml:space="preserve">L </w:t>
      </w:r>
      <w:r w:rsidRPr="003C1446">
        <w:t xml:space="preserve">are entered on the “Data Entry tab”. Values </w:t>
      </w:r>
      <w:proofErr w:type="gramStart"/>
      <w:r w:rsidRPr="003C1446">
        <w:t xml:space="preserve">for </w:t>
      </w:r>
      <w:proofErr w:type="gramEnd"/>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Pr="003C1446">
        <w:rPr>
          <w:i/>
        </w:rPr>
        <w:t xml:space="preserve">, </w:t>
      </w:r>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Pr="003C1446">
        <w:t xml:space="preserve">and </w:t>
      </w:r>
      <m:oMath>
        <m:sSub>
          <m:sSubPr>
            <m:ctrlPr>
              <w:rPr>
                <w:rFonts w:ascii="Cambria Math" w:hAnsi="Cambria Math"/>
              </w:rPr>
            </m:ctrlPr>
          </m:sSubPr>
          <m:e>
            <m:r>
              <w:rPr>
                <w:rFonts w:ascii="Cambria Math" w:hAnsi="Cambria Math"/>
              </w:rPr>
              <m:t>EF</m:t>
            </m:r>
          </m:e>
          <m:sub>
            <m:r>
              <w:rPr>
                <w:rFonts w:ascii="Cambria Math" w:hAnsi="Cambria Math"/>
              </w:rPr>
              <m:t>CH4,L</m:t>
            </m:r>
          </m:sub>
        </m:sSub>
      </m:oMath>
      <w:r w:rsidRPr="003C1446">
        <w:t xml:space="preserve"> are from the “Drained” columns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and are referenced in the calculator from the “Lookup Table” tab. All dissolved organic carbon is assumed to be released into the atmosphere as CO</w:t>
      </w:r>
      <w:r w:rsidRPr="003C1446">
        <w:rPr>
          <w:vertAlign w:val="subscript"/>
        </w:rPr>
        <w:t>2</w:t>
      </w:r>
      <w:r w:rsidRPr="003C1446">
        <w:t xml:space="preserve"> emissions. The calculator assumes CO</w:t>
      </w:r>
      <w:r w:rsidRPr="003C1446">
        <w:rPr>
          <w:vertAlign w:val="subscript"/>
        </w:rPr>
        <w:t>2</w:t>
      </w:r>
      <w:r w:rsidRPr="003C1446">
        <w:t xml:space="preserve"> and CH</w:t>
      </w:r>
      <w:r w:rsidRPr="003C1446">
        <w:rPr>
          <w:vertAlign w:val="subscript"/>
        </w:rPr>
        <w:t>4</w:t>
      </w:r>
      <w:r w:rsidRPr="003C1446">
        <w:t xml:space="preserve"> emissions from all types of drained wetlands continue accumulating linearly for 20 years following drainage. After 20 years, all emissions from organic soils continue accumulating linearly until 50 years and all emissions from mineral soils stop.</w:t>
      </w:r>
    </w:p>
    <w:p w:rsidR="00386721" w:rsidRPr="003C1446" w:rsidRDefault="00386721" w:rsidP="003C1446">
      <w:pPr>
        <w:pStyle w:val="Heading3"/>
      </w:pPr>
      <w:bookmarkStart w:id="182" w:name="_Toc433017767"/>
      <w:bookmarkStart w:id="183" w:name="_Toc434841424"/>
      <w:bookmarkStart w:id="184" w:name="_Toc438217249"/>
      <w:r w:rsidRPr="003C1446">
        <w:lastRenderedPageBreak/>
        <w:t>Rewetting Calculations</w:t>
      </w:r>
      <w:bookmarkEnd w:id="182"/>
      <w:bookmarkEnd w:id="183"/>
      <w:bookmarkEnd w:id="184"/>
    </w:p>
    <w:p w:rsidR="00386721" w:rsidRPr="003C1446" w:rsidRDefault="00386721" w:rsidP="00386721">
      <m:oMathPara>
        <m:oMathParaPr>
          <m:jc m:val="left"/>
        </m:oMathParaPr>
        <m:oMath>
          <m:r>
            <w:rPr>
              <w:rFonts w:ascii="Cambria Math" w:hAnsi="Cambria Math"/>
            </w:rPr>
            <m:t xml:space="preserve">Annual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DOC,L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CO2,L</m:t>
                  </m:r>
                </m:sub>
              </m:sSub>
            </m:e>
          </m:nary>
          <m:r>
            <w:rPr>
              <w:rFonts w:ascii="Cambria Math" w:hAnsi="Cambria Math"/>
            </w:rPr>
            <m:t>)</m:t>
          </m:r>
        </m:oMath>
      </m:oMathPara>
    </w:p>
    <w:p w:rsidR="00386721" w:rsidRPr="003C1446" w:rsidRDefault="00386721" w:rsidP="00386721">
      <w:pPr>
        <w:rPr>
          <w:vertAlign w:val="subscript"/>
        </w:rPr>
      </w:pPr>
      <m:oMathPara>
        <m:oMathParaPr>
          <m:jc m:val="left"/>
        </m:oMathParaPr>
        <m:oMath>
          <m:r>
            <w:rPr>
              <w:rFonts w:ascii="Cambria Math" w:hAnsi="Cambria Math"/>
            </w:rPr>
            <m:t xml:space="preserve">Annual </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L</m:t>
                  </m:r>
                </m:sub>
              </m:sSub>
              <m:sSub>
                <m:sSubPr>
                  <m:ctrlPr>
                    <w:rPr>
                      <w:rFonts w:ascii="Cambria Math" w:hAnsi="Cambria Math"/>
                    </w:rPr>
                  </m:ctrlPr>
                </m:sSubPr>
                <m:e>
                  <m:r>
                    <w:rPr>
                      <w:rFonts w:ascii="Cambria Math" w:hAnsi="Cambria Math"/>
                    </w:rPr>
                    <m:t>*(EF</m:t>
                  </m:r>
                </m:e>
                <m:sub>
                  <m:r>
                    <w:rPr>
                      <w:rFonts w:ascii="Cambria Math" w:hAnsi="Cambria Math"/>
                    </w:rPr>
                    <m:t>CH4,L</m:t>
                  </m:r>
                </m:sub>
              </m:sSub>
            </m:e>
          </m:nary>
          <m:r>
            <w:rPr>
              <w:rFonts w:ascii="Cambria Math" w:hAnsi="Cambria Math"/>
            </w:rPr>
            <m:t>)</m:t>
          </m:r>
        </m:oMath>
      </m:oMathPara>
    </w:p>
    <w:p w:rsidR="00386721" w:rsidRPr="003C1446" w:rsidRDefault="00386721" w:rsidP="00386721">
      <w:r w:rsidRPr="003C1446">
        <w:t>Where</w:t>
      </w:r>
    </w:p>
    <w:p w:rsidR="00386721" w:rsidRPr="003C1446" w:rsidRDefault="00386721" w:rsidP="00386721">
      <w:r w:rsidRPr="003C1446">
        <w:rPr>
          <w:i/>
        </w:rPr>
        <w:t>L</w:t>
      </w:r>
      <w:r w:rsidRPr="003C1446">
        <w:t>=Land use class</w:t>
      </w:r>
    </w:p>
    <w:p w:rsidR="00386721" w:rsidRPr="003C1446" w:rsidRDefault="00386721" w:rsidP="00386721">
      <w:r w:rsidRPr="003C1446">
        <w:rPr>
          <w:i/>
        </w:rPr>
        <w:t>A</w:t>
      </w:r>
      <w:r w:rsidRPr="003C1446">
        <w:rPr>
          <w:i/>
          <w:vertAlign w:val="subscript"/>
        </w:rPr>
        <w:t>L</w:t>
      </w:r>
      <w:r w:rsidRPr="003C1446">
        <w:t>=Area within a land use class after rewetting</w:t>
      </w:r>
    </w:p>
    <w:p w:rsidR="00386721" w:rsidRPr="003C1446" w:rsidRDefault="00D76A9E" w:rsidP="00386721">
      <w:pPr>
        <w:tabs>
          <w:tab w:val="left" w:pos="7815"/>
        </w:tabs>
      </w:pPr>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00386721" w:rsidRPr="003C1446">
        <w:rPr>
          <w:i/>
        </w:rPr>
        <w:t>=</w:t>
      </w:r>
      <w:r w:rsidR="00386721" w:rsidRPr="003C1446">
        <w:t xml:space="preserve"> Rewetting emissions factor for dissolved organic carbon for a specific land use class</w:t>
      </w:r>
      <w:r w:rsidR="00386721" w:rsidRPr="003C1446">
        <w:tab/>
      </w:r>
    </w:p>
    <w:p w:rsidR="00386721" w:rsidRPr="003C1446" w:rsidRDefault="00D76A9E" w:rsidP="00386721">
      <w:pPr>
        <w:tabs>
          <w:tab w:val="left" w:pos="7815"/>
        </w:tabs>
      </w:pPr>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00386721" w:rsidRPr="003C1446">
        <w:t>=Rewetting emissions factor for CO</w:t>
      </w:r>
      <w:r w:rsidR="00386721" w:rsidRPr="003C1446">
        <w:rPr>
          <w:vertAlign w:val="subscript"/>
        </w:rPr>
        <w:t>2</w:t>
      </w:r>
      <w:r w:rsidR="00386721" w:rsidRPr="003C1446">
        <w:t>-C from soil for a specific land use class</w:t>
      </w:r>
      <w:r w:rsidR="00386721" w:rsidRPr="003C1446">
        <w:tab/>
      </w:r>
    </w:p>
    <w:p w:rsidR="00386721" w:rsidRPr="003C1446" w:rsidRDefault="00D76A9E" w:rsidP="00386721">
      <w:pPr>
        <w:tabs>
          <w:tab w:val="left" w:pos="7815"/>
        </w:tabs>
      </w:pPr>
      <m:oMath>
        <m:sSub>
          <m:sSubPr>
            <m:ctrlPr>
              <w:rPr>
                <w:rFonts w:ascii="Cambria Math" w:hAnsi="Cambria Math"/>
              </w:rPr>
            </m:ctrlPr>
          </m:sSubPr>
          <m:e>
            <m:r>
              <w:rPr>
                <w:rFonts w:ascii="Cambria Math" w:hAnsi="Cambria Math"/>
              </w:rPr>
              <m:t>EF</m:t>
            </m:r>
          </m:e>
          <m:sub>
            <m:r>
              <w:rPr>
                <w:rFonts w:ascii="Cambria Math" w:hAnsi="Cambria Math"/>
              </w:rPr>
              <m:t>CH4,L</m:t>
            </m:r>
          </m:sub>
        </m:sSub>
      </m:oMath>
      <w:r w:rsidR="00386721" w:rsidRPr="003C1446">
        <w:t>= Rewetting emissions factor for CH</w:t>
      </w:r>
      <w:r w:rsidR="00386721" w:rsidRPr="003C1446">
        <w:rPr>
          <w:vertAlign w:val="subscript"/>
        </w:rPr>
        <w:t>4</w:t>
      </w:r>
      <w:r w:rsidR="00386721" w:rsidRPr="003C1446">
        <w:t>-C from soil for a specific land use class</w:t>
      </w:r>
      <w:r w:rsidR="00386721" w:rsidRPr="003C1446">
        <w:tab/>
      </w:r>
    </w:p>
    <w:p w:rsidR="00386721" w:rsidRPr="003C1446" w:rsidRDefault="00386721" w:rsidP="00386721">
      <w:r w:rsidRPr="003C1446">
        <w:t xml:space="preserve">Values for </w:t>
      </w:r>
      <w:r w:rsidRPr="003C1446">
        <w:rPr>
          <w:i/>
        </w:rPr>
        <w:t>A</w:t>
      </w:r>
      <w:r w:rsidRPr="003C1446">
        <w:rPr>
          <w:i/>
          <w:vertAlign w:val="subscript"/>
        </w:rPr>
        <w:t xml:space="preserve">L </w:t>
      </w:r>
      <w:r w:rsidRPr="003C1446">
        <w:t xml:space="preserve">are entered on the “Data Entry tab”. Values </w:t>
      </w:r>
      <w:proofErr w:type="gramStart"/>
      <w:r w:rsidRPr="003C1446">
        <w:t xml:space="preserve">for </w:t>
      </w:r>
      <w:proofErr w:type="gramEnd"/>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Pr="003C1446">
        <w:rPr>
          <w:i/>
        </w:rPr>
        <w:t xml:space="preserve">, </w:t>
      </w:r>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Pr="003C1446">
        <w:t>,</w:t>
      </w:r>
      <w:r w:rsidR="00C960E8" w:rsidRPr="003C1446">
        <w:t xml:space="preserve">  and </w:t>
      </w:r>
      <m:oMath>
        <m:sSub>
          <m:sSubPr>
            <m:ctrlPr>
              <w:rPr>
                <w:rFonts w:ascii="Cambria Math" w:hAnsi="Cambria Math"/>
              </w:rPr>
            </m:ctrlPr>
          </m:sSubPr>
          <m:e>
            <m:r>
              <w:rPr>
                <w:rFonts w:ascii="Cambria Math" w:hAnsi="Cambria Math"/>
              </w:rPr>
              <m:t>EF</m:t>
            </m:r>
          </m:e>
          <m:sub>
            <m:r>
              <w:rPr>
                <w:rFonts w:ascii="Cambria Math" w:hAnsi="Cambria Math"/>
              </w:rPr>
              <m:t>CH4,L</m:t>
            </m:r>
          </m:sub>
        </m:sSub>
      </m:oMath>
      <w:r w:rsidRPr="003C1446">
        <w:t xml:space="preserve">  are from the “Rewetting” columns in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and are referenced in the calculator from the “Lookup Table” tab. The calculator assumes CO</w:t>
      </w:r>
      <w:r w:rsidRPr="003C1446">
        <w:rPr>
          <w:vertAlign w:val="subscript"/>
        </w:rPr>
        <w:t>2</w:t>
      </w:r>
      <w:r w:rsidRPr="003C1446">
        <w:t xml:space="preserve"> and CH</w:t>
      </w:r>
      <w:r w:rsidRPr="003C1446">
        <w:rPr>
          <w:vertAlign w:val="subscript"/>
        </w:rPr>
        <w:t>4</w:t>
      </w:r>
      <w:r w:rsidRPr="003C1446">
        <w:t xml:space="preserve"> emissions from all types of rewetted wetlands continue accumulating linearly for 50 years following rewetting.</w:t>
      </w:r>
    </w:p>
    <w:p w:rsidR="00386721" w:rsidRPr="003C1446" w:rsidRDefault="00386721" w:rsidP="003C1446">
      <w:pPr>
        <w:pStyle w:val="Heading3"/>
      </w:pPr>
      <w:bookmarkStart w:id="185" w:name="_Toc433017768"/>
      <w:bookmarkStart w:id="186" w:name="_Toc434841425"/>
      <w:bookmarkStart w:id="187" w:name="_Toc438217250"/>
      <w:r w:rsidRPr="003C1446">
        <w:t>Wetlands remaining wetlands Calculations</w:t>
      </w:r>
      <w:bookmarkEnd w:id="185"/>
      <w:bookmarkEnd w:id="186"/>
      <w:bookmarkEnd w:id="187"/>
    </w:p>
    <w:p w:rsidR="00386721" w:rsidRPr="003C1446" w:rsidRDefault="00386721" w:rsidP="00386721">
      <m:oMathPara>
        <m:oMathParaPr>
          <m:jc m:val="left"/>
        </m:oMathParaPr>
        <m:oMath>
          <m:r>
            <w:rPr>
              <w:rFonts w:ascii="Cambria Math" w:hAnsi="Cambria Math"/>
            </w:rPr>
            <m:t xml:space="preserve">Annual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Pre,L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DOC,L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CO2,L</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Post, 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DOC,L</m:t>
                  </m:r>
                </m:sub>
              </m:sSub>
              <m:r>
                <m:rPr>
                  <m:sty m:val="p"/>
                </m:rP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CO2,L</m:t>
                  </m:r>
                </m:sub>
              </m:sSub>
            </m:e>
          </m:nary>
          <m:r>
            <w:rPr>
              <w:rFonts w:ascii="Cambria Math" w:hAnsi="Cambria Math"/>
            </w:rPr>
            <m:t>)</m:t>
          </m:r>
        </m:oMath>
      </m:oMathPara>
    </w:p>
    <w:p w:rsidR="00386721" w:rsidRPr="003C1446" w:rsidRDefault="00386721" w:rsidP="00386721">
      <w:pPr>
        <w:rPr>
          <w:vertAlign w:val="subscript"/>
        </w:rPr>
      </w:pPr>
      <m:oMath>
        <m:r>
          <w:rPr>
            <w:rFonts w:ascii="Cambria Math" w:hAnsi="Cambria Math"/>
          </w:rPr>
          <m:t xml:space="preserve">Annual </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 xml:space="preserve"> Emissions=</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Pre,L</m:t>
                </m:r>
              </m:sub>
            </m:sSub>
            <m:sSub>
              <m:sSubPr>
                <m:ctrlPr>
                  <w:rPr>
                    <w:rFonts w:ascii="Cambria Math" w:hAnsi="Cambria Math"/>
                  </w:rPr>
                </m:ctrlPr>
              </m:sSubPr>
              <m:e>
                <m:r>
                  <w:rPr>
                    <w:rFonts w:ascii="Cambria Math" w:hAnsi="Cambria Math"/>
                  </w:rPr>
                  <m:t>*(EF</m:t>
                </m:r>
              </m:e>
              <m:sub>
                <m:r>
                  <w:rPr>
                    <w:rFonts w:ascii="Cambria Math" w:hAnsi="Cambria Math"/>
                  </w:rPr>
                  <m:t>CH4,L</m:t>
                </m:r>
              </m:sub>
            </m:sSub>
          </m:e>
        </m:nary>
        <m:r>
          <w:rPr>
            <w:rFonts w:ascii="Cambria Math" w:hAnsi="Cambria Math"/>
          </w:rPr>
          <m:t>)</m:t>
        </m:r>
      </m:oMath>
      <w:r w:rsidRPr="003C1446">
        <w:t>-</w:t>
      </w:r>
      <m:oMath>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all L</m:t>
            </m:r>
          </m:sub>
          <m:sup/>
          <m:e>
            <m:sSub>
              <m:sSubPr>
                <m:ctrlPr>
                  <w:rPr>
                    <w:rFonts w:ascii="Cambria Math" w:hAnsi="Cambria Math"/>
                  </w:rPr>
                </m:ctrlPr>
              </m:sSubPr>
              <m:e>
                <m:r>
                  <w:rPr>
                    <w:rFonts w:ascii="Cambria Math" w:hAnsi="Cambria Math"/>
                  </w:rPr>
                  <m:t>A</m:t>
                </m:r>
              </m:e>
              <m:sub>
                <m:r>
                  <w:rPr>
                    <w:rFonts w:ascii="Cambria Math" w:hAnsi="Cambria Math"/>
                  </w:rPr>
                  <m:t>Post,L</m:t>
                </m:r>
              </m:sub>
            </m:sSub>
            <m:sSub>
              <m:sSubPr>
                <m:ctrlPr>
                  <w:rPr>
                    <w:rFonts w:ascii="Cambria Math" w:hAnsi="Cambria Math"/>
                  </w:rPr>
                </m:ctrlPr>
              </m:sSubPr>
              <m:e>
                <m:r>
                  <w:rPr>
                    <w:rFonts w:ascii="Cambria Math" w:hAnsi="Cambria Math"/>
                  </w:rPr>
                  <m:t>*(EF</m:t>
                </m:r>
              </m:e>
              <m:sub>
                <m:r>
                  <w:rPr>
                    <w:rFonts w:ascii="Cambria Math" w:hAnsi="Cambria Math"/>
                  </w:rPr>
                  <m:t>CH4,L</m:t>
                </m:r>
              </m:sub>
            </m:sSub>
          </m:e>
        </m:nary>
        <m:r>
          <w:rPr>
            <w:rFonts w:ascii="Cambria Math" w:hAnsi="Cambria Math"/>
          </w:rPr>
          <m:t>)</m:t>
        </m:r>
      </m:oMath>
    </w:p>
    <w:p w:rsidR="00386721" w:rsidRPr="003C1446" w:rsidRDefault="00386721" w:rsidP="00386721">
      <w:r w:rsidRPr="003C1446">
        <w:t>Where</w:t>
      </w:r>
    </w:p>
    <w:p w:rsidR="00386721" w:rsidRPr="003C1446" w:rsidRDefault="00386721" w:rsidP="00386721">
      <w:r w:rsidRPr="003C1446">
        <w:rPr>
          <w:i/>
        </w:rPr>
        <w:t>L</w:t>
      </w:r>
      <w:r w:rsidRPr="003C1446">
        <w:t>=Land use class</w:t>
      </w:r>
    </w:p>
    <w:p w:rsidR="00386721" w:rsidRPr="003C1446" w:rsidRDefault="00386721" w:rsidP="00386721">
      <w:proofErr w:type="spellStart"/>
      <w:r w:rsidRPr="003C1446">
        <w:rPr>
          <w:i/>
        </w:rPr>
        <w:t>A</w:t>
      </w:r>
      <w:r w:rsidRPr="003C1446">
        <w:rPr>
          <w:i/>
          <w:vertAlign w:val="subscript"/>
        </w:rPr>
        <w:t>Pre</w:t>
      </w:r>
      <w:proofErr w:type="gramStart"/>
      <w:r w:rsidRPr="003C1446">
        <w:rPr>
          <w:i/>
          <w:vertAlign w:val="subscript"/>
        </w:rPr>
        <w:t>,L</w:t>
      </w:r>
      <w:proofErr w:type="spellEnd"/>
      <w:proofErr w:type="gramEnd"/>
      <w:r w:rsidRPr="003C1446">
        <w:t>=Area of within a land use class prior to conversion</w:t>
      </w:r>
    </w:p>
    <w:p w:rsidR="00386721" w:rsidRPr="003C1446" w:rsidRDefault="00386721" w:rsidP="00386721">
      <w:proofErr w:type="spellStart"/>
      <w:r w:rsidRPr="003C1446">
        <w:rPr>
          <w:i/>
        </w:rPr>
        <w:t>A</w:t>
      </w:r>
      <w:r w:rsidRPr="003C1446">
        <w:rPr>
          <w:i/>
          <w:vertAlign w:val="subscript"/>
        </w:rPr>
        <w:t>Post</w:t>
      </w:r>
      <w:proofErr w:type="gramStart"/>
      <w:r w:rsidRPr="003C1446">
        <w:rPr>
          <w:i/>
          <w:vertAlign w:val="subscript"/>
        </w:rPr>
        <w:t>,L</w:t>
      </w:r>
      <w:proofErr w:type="spellEnd"/>
      <w:proofErr w:type="gramEnd"/>
      <w:r w:rsidRPr="003C1446">
        <w:t>=Area of land within a land use class after conversion</w:t>
      </w:r>
    </w:p>
    <w:p w:rsidR="00386721" w:rsidRPr="003C1446" w:rsidRDefault="00386721" w:rsidP="00386721"/>
    <w:p w:rsidR="00386721" w:rsidRPr="003C1446" w:rsidRDefault="00D76A9E" w:rsidP="00386721">
      <w:pPr>
        <w:tabs>
          <w:tab w:val="left" w:pos="7815"/>
        </w:tabs>
      </w:pPr>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00386721" w:rsidRPr="003C1446">
        <w:rPr>
          <w:i/>
        </w:rPr>
        <w:t>=</w:t>
      </w:r>
      <w:r w:rsidR="00386721" w:rsidRPr="003C1446">
        <w:t xml:space="preserve"> </w:t>
      </w:r>
      <w:r w:rsidR="009941C1" w:rsidRPr="003C1446">
        <w:t xml:space="preserve">Wetlands Remaining </w:t>
      </w:r>
      <w:proofErr w:type="gramStart"/>
      <w:r w:rsidR="009941C1" w:rsidRPr="003C1446">
        <w:t xml:space="preserve">Wetlands  </w:t>
      </w:r>
      <w:r w:rsidR="00386721" w:rsidRPr="003C1446">
        <w:t>emissions</w:t>
      </w:r>
      <w:proofErr w:type="gramEnd"/>
      <w:r w:rsidR="00386721" w:rsidRPr="003C1446">
        <w:t xml:space="preserve"> factor for dissolved organic carbon for a specific land use class</w:t>
      </w:r>
      <w:r w:rsidR="00386721" w:rsidRPr="003C1446">
        <w:tab/>
      </w:r>
    </w:p>
    <w:p w:rsidR="00386721" w:rsidRPr="003C1446" w:rsidRDefault="00D76A9E" w:rsidP="00386721">
      <w:pPr>
        <w:tabs>
          <w:tab w:val="left" w:pos="7815"/>
        </w:tabs>
      </w:pPr>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00386721" w:rsidRPr="003C1446">
        <w:t>=</w:t>
      </w:r>
      <w:r w:rsidR="009941C1" w:rsidRPr="003C1446">
        <w:t xml:space="preserve"> Wetlands Remaining </w:t>
      </w:r>
      <w:proofErr w:type="gramStart"/>
      <w:r w:rsidR="009941C1" w:rsidRPr="003C1446">
        <w:t xml:space="preserve">Wetlands  </w:t>
      </w:r>
      <w:r w:rsidR="00386721" w:rsidRPr="003C1446">
        <w:t>emissions</w:t>
      </w:r>
      <w:proofErr w:type="gramEnd"/>
      <w:r w:rsidR="00386721" w:rsidRPr="003C1446">
        <w:t xml:space="preserve"> factor for CO</w:t>
      </w:r>
      <w:r w:rsidR="00386721" w:rsidRPr="003C1446">
        <w:rPr>
          <w:vertAlign w:val="subscript"/>
        </w:rPr>
        <w:t>2</w:t>
      </w:r>
      <w:r w:rsidR="00386721" w:rsidRPr="003C1446">
        <w:t>-C from soil for a specific land use class</w:t>
      </w:r>
      <w:r w:rsidR="00386721" w:rsidRPr="003C1446">
        <w:tab/>
      </w:r>
    </w:p>
    <w:p w:rsidR="00386721" w:rsidRPr="003C1446" w:rsidRDefault="00D76A9E" w:rsidP="00386721">
      <w:pPr>
        <w:tabs>
          <w:tab w:val="left" w:pos="7815"/>
        </w:tabs>
      </w:pPr>
      <m:oMath>
        <m:sSub>
          <m:sSubPr>
            <m:ctrlPr>
              <w:rPr>
                <w:rFonts w:ascii="Cambria Math" w:hAnsi="Cambria Math"/>
              </w:rPr>
            </m:ctrlPr>
          </m:sSubPr>
          <m:e>
            <m:r>
              <w:rPr>
                <w:rFonts w:ascii="Cambria Math" w:hAnsi="Cambria Math"/>
              </w:rPr>
              <m:t>EF</m:t>
            </m:r>
          </m:e>
          <m:sub>
            <m:r>
              <w:rPr>
                <w:rFonts w:ascii="Cambria Math" w:hAnsi="Cambria Math"/>
              </w:rPr>
              <m:t>CH4,L</m:t>
            </m:r>
          </m:sub>
        </m:sSub>
      </m:oMath>
      <w:r w:rsidR="00386721" w:rsidRPr="003C1446">
        <w:t xml:space="preserve">= </w:t>
      </w:r>
      <w:r w:rsidR="009941C1" w:rsidRPr="003C1446">
        <w:t>Wetlands Remaining Wetlands</w:t>
      </w:r>
      <w:r w:rsidR="00386721" w:rsidRPr="003C1446">
        <w:t xml:space="preserve"> emissions factor for CH</w:t>
      </w:r>
      <w:r w:rsidR="00386721" w:rsidRPr="003C1446">
        <w:rPr>
          <w:vertAlign w:val="subscript"/>
        </w:rPr>
        <w:t>4</w:t>
      </w:r>
      <w:r w:rsidR="00386721" w:rsidRPr="003C1446">
        <w:t>-C from soil for a specific land use class</w:t>
      </w:r>
      <w:r w:rsidR="00386721" w:rsidRPr="003C1446">
        <w:tab/>
      </w:r>
    </w:p>
    <w:p w:rsidR="00386721" w:rsidRPr="003C1446" w:rsidRDefault="00386721" w:rsidP="00386721">
      <w:r w:rsidRPr="003C1446">
        <w:lastRenderedPageBreak/>
        <w:t xml:space="preserve">Values for </w:t>
      </w:r>
      <w:r w:rsidRPr="003C1446">
        <w:rPr>
          <w:i/>
        </w:rPr>
        <w:t>A</w:t>
      </w:r>
      <w:r w:rsidRPr="003C1446">
        <w:rPr>
          <w:i/>
          <w:vertAlign w:val="subscript"/>
        </w:rPr>
        <w:t xml:space="preserve">L </w:t>
      </w:r>
      <w:r w:rsidRPr="003C1446">
        <w:t xml:space="preserve">are entered on the “Data Entry tab”. Values </w:t>
      </w:r>
      <w:proofErr w:type="gramStart"/>
      <w:r w:rsidRPr="003C1446">
        <w:t xml:space="preserve">for </w:t>
      </w:r>
      <w:proofErr w:type="gramEnd"/>
      <m:oMath>
        <m:sSub>
          <m:sSubPr>
            <m:ctrlPr>
              <w:rPr>
                <w:rFonts w:ascii="Cambria Math" w:hAnsi="Cambria Math"/>
                <w:i/>
              </w:rPr>
            </m:ctrlPr>
          </m:sSubPr>
          <m:e>
            <m:r>
              <w:rPr>
                <w:rFonts w:ascii="Cambria Math" w:hAnsi="Cambria Math"/>
              </w:rPr>
              <m:t>EF</m:t>
            </m:r>
          </m:e>
          <m:sub>
            <m:r>
              <w:rPr>
                <w:rFonts w:ascii="Cambria Math" w:hAnsi="Cambria Math"/>
              </w:rPr>
              <m:t>DOC,L</m:t>
            </m:r>
          </m:sub>
        </m:sSub>
      </m:oMath>
      <w:r w:rsidRPr="003C1446">
        <w:rPr>
          <w:i/>
        </w:rPr>
        <w:t xml:space="preserve">, </w:t>
      </w:r>
      <m:oMath>
        <m:sSub>
          <m:sSubPr>
            <m:ctrlPr>
              <w:rPr>
                <w:rFonts w:ascii="Cambria Math" w:hAnsi="Cambria Math"/>
              </w:rPr>
            </m:ctrlPr>
          </m:sSubPr>
          <m:e>
            <m:r>
              <w:rPr>
                <w:rFonts w:ascii="Cambria Math" w:hAnsi="Cambria Math"/>
              </w:rPr>
              <m:t>EF</m:t>
            </m:r>
          </m:e>
          <m:sub>
            <m:r>
              <w:rPr>
                <w:rFonts w:ascii="Cambria Math" w:hAnsi="Cambria Math"/>
              </w:rPr>
              <m:t>CO2,L</m:t>
            </m:r>
          </m:sub>
        </m:sSub>
      </m:oMath>
      <w:r w:rsidRPr="003C1446">
        <w:t xml:space="preserve">, </w:t>
      </w:r>
      <w:r w:rsidR="00C960E8" w:rsidRPr="003C1446">
        <w:t xml:space="preserve">and </w:t>
      </w:r>
      <m:oMath>
        <m:sSub>
          <m:sSubPr>
            <m:ctrlPr>
              <w:rPr>
                <w:rFonts w:ascii="Cambria Math" w:hAnsi="Cambria Math"/>
              </w:rPr>
            </m:ctrlPr>
          </m:sSubPr>
          <m:e>
            <m:r>
              <w:rPr>
                <w:rFonts w:ascii="Cambria Math" w:hAnsi="Cambria Math"/>
              </w:rPr>
              <m:t>EF</m:t>
            </m:r>
          </m:e>
          <m:sub>
            <m:r>
              <w:rPr>
                <w:rFonts w:ascii="Cambria Math" w:hAnsi="Cambria Math"/>
              </w:rPr>
              <m:t>CH4,L</m:t>
            </m:r>
          </m:sub>
        </m:sSub>
      </m:oMath>
      <w:r w:rsidRPr="003C1446">
        <w:t xml:space="preserve"> are from the “</w:t>
      </w:r>
      <w:r w:rsidR="009941C1" w:rsidRPr="003C1446">
        <w:t xml:space="preserve">Wetlands Remaining Wetlands </w:t>
      </w:r>
      <w:r w:rsidRPr="003C1446">
        <w:t xml:space="preserve">” columns in </w:t>
      </w:r>
      <w:r w:rsidR="00DA6812" w:rsidRPr="003C1446">
        <w:fldChar w:fldCharType="begin"/>
      </w:r>
      <w:r w:rsidRPr="003C1446">
        <w:instrText xml:space="preserve"> REF _Ref426471071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Pr="003C1446">
        <w:t xml:space="preserve"> and are referenced in the calculator from the “Lookup Table” tab. The calculator assumes CO</w:t>
      </w:r>
      <w:r w:rsidRPr="003C1446">
        <w:rPr>
          <w:vertAlign w:val="subscript"/>
        </w:rPr>
        <w:t>2</w:t>
      </w:r>
      <w:r w:rsidRPr="003C1446">
        <w:t xml:space="preserve"> and CH</w:t>
      </w:r>
      <w:r w:rsidRPr="003C1446">
        <w:rPr>
          <w:vertAlign w:val="subscript"/>
        </w:rPr>
        <w:t>4</w:t>
      </w:r>
      <w:r w:rsidRPr="003C1446">
        <w:t xml:space="preserve"> emissions from all types of converted wetlands continue accumulating linearly for 50 years following </w:t>
      </w:r>
      <w:r w:rsidR="00C960E8" w:rsidRPr="003C1446">
        <w:t>the project</w:t>
      </w:r>
      <w:r w:rsidRPr="003C1446">
        <w:t>.</w:t>
      </w:r>
    </w:p>
    <w:p w:rsidR="00386721" w:rsidRPr="003C1446" w:rsidRDefault="00386721" w:rsidP="003C1446">
      <w:pPr>
        <w:pStyle w:val="Heading3"/>
      </w:pPr>
      <w:bookmarkStart w:id="188" w:name="_Toc433017769"/>
      <w:bookmarkStart w:id="189" w:name="_Toc434841426"/>
      <w:bookmarkStart w:id="190" w:name="_Toc438217251"/>
      <w:r w:rsidRPr="003C1446">
        <w:t>Resulting Emissions and Unit Conversions</w:t>
      </w:r>
      <w:bookmarkEnd w:id="188"/>
      <w:bookmarkEnd w:id="189"/>
      <w:bookmarkEnd w:id="190"/>
    </w:p>
    <w:p w:rsidR="00386721" w:rsidRPr="003C1446" w:rsidRDefault="00386721" w:rsidP="00386721">
      <w:r w:rsidRPr="003C1446">
        <w:t xml:space="preserve">Annual differences in emissions/removals relative to pre-management conditions resulting from each management activity are given on each “Calculator” tab. Cumulative change in emissions for each activity are given for 1, 10, 20, 30, 40 and 50 years following the activity on the “Results Summary” tab in the pink, lime green, purple and orange rows. Total cumulative emissions, summed across all activities are shown in the bright green and blue rows on the same worksheet and also shown in graphs. It is important to remember that these emissions or removals are relative to emissions or removals prior to the management. Therefore, negative emissions resulting from these calculations may mean a decrease in emissions compared to prior conditions, not necessarily sequestration. This is better shown with examples in </w:t>
      </w:r>
      <w:r w:rsidR="0016413B" w:rsidRPr="003C1446">
        <w:t>S</w:t>
      </w:r>
      <w:r w:rsidRPr="003C1446">
        <w:t xml:space="preserve">ection </w:t>
      </w:r>
      <w:r w:rsidR="00DA6812" w:rsidRPr="003C1446">
        <w:fldChar w:fldCharType="begin"/>
      </w:r>
      <w:r w:rsidR="0016413B" w:rsidRPr="003C1446">
        <w:instrText xml:space="preserve"> REF _Ref434834713 \r \h </w:instrText>
      </w:r>
      <w:r w:rsidR="00DA6812" w:rsidRPr="003C1446">
        <w:fldChar w:fldCharType="separate"/>
      </w:r>
      <w:r w:rsidR="00825703">
        <w:t>2.4</w:t>
      </w:r>
      <w:r w:rsidR="00DA6812" w:rsidRPr="003C1446">
        <w:fldChar w:fldCharType="end"/>
      </w:r>
      <w:r w:rsidRPr="003C1446">
        <w:t>. Emissions are shown as cumulative. Each time point gives total emissions since the activity occurred. For example, at 50 years the emissions or removals shown do not occur at year 50, but have occurred since year 1. All results are provided in four different units:</w:t>
      </w:r>
    </w:p>
    <w:p w:rsidR="00386721" w:rsidRPr="003C1446" w:rsidRDefault="00386721" w:rsidP="00242475">
      <w:pPr>
        <w:pStyle w:val="ListParagraph"/>
        <w:numPr>
          <w:ilvl w:val="0"/>
          <w:numId w:val="15"/>
        </w:numPr>
        <w:spacing w:after="180" w:line="264" w:lineRule="auto"/>
        <w:rPr>
          <w:rFonts w:ascii="Times New Roman" w:hAnsi="Times New Roman"/>
        </w:rPr>
      </w:pPr>
      <w:r w:rsidRPr="003C1446">
        <w:rPr>
          <w:rFonts w:ascii="Times New Roman" w:hAnsi="Times New Roman"/>
        </w:rPr>
        <w:t>Tons CO</w:t>
      </w:r>
      <w:r w:rsidRPr="003C1446">
        <w:rPr>
          <w:rFonts w:ascii="Times New Roman" w:hAnsi="Times New Roman"/>
          <w:vertAlign w:val="subscript"/>
        </w:rPr>
        <w:t>2</w:t>
      </w:r>
      <w:r w:rsidRPr="003C1446">
        <w:rPr>
          <w:rFonts w:ascii="Times New Roman" w:hAnsi="Times New Roman"/>
        </w:rPr>
        <w:t>-C: mass of carbon (in tons) resulting from CO</w:t>
      </w:r>
      <w:r w:rsidRPr="003C1446">
        <w:rPr>
          <w:rFonts w:ascii="Times New Roman" w:hAnsi="Times New Roman"/>
          <w:vertAlign w:val="subscript"/>
        </w:rPr>
        <w:t>2</w:t>
      </w:r>
      <w:r w:rsidRPr="003C1446">
        <w:rPr>
          <w:rFonts w:ascii="Times New Roman" w:hAnsi="Times New Roman"/>
        </w:rPr>
        <w:t xml:space="preserve"> only</w:t>
      </w:r>
    </w:p>
    <w:p w:rsidR="00386721" w:rsidRPr="003C1446" w:rsidRDefault="00386721" w:rsidP="00242475">
      <w:pPr>
        <w:pStyle w:val="ListParagraph"/>
        <w:numPr>
          <w:ilvl w:val="0"/>
          <w:numId w:val="15"/>
        </w:numPr>
        <w:spacing w:after="180" w:line="264" w:lineRule="auto"/>
        <w:rPr>
          <w:rFonts w:ascii="Times New Roman" w:hAnsi="Times New Roman"/>
        </w:rPr>
      </w:pPr>
      <w:r w:rsidRPr="003C1446">
        <w:rPr>
          <w:rFonts w:ascii="Times New Roman" w:hAnsi="Times New Roman"/>
        </w:rPr>
        <w:t>Tons CH</w:t>
      </w:r>
      <w:r w:rsidRPr="003C1446">
        <w:rPr>
          <w:rFonts w:ascii="Times New Roman" w:hAnsi="Times New Roman"/>
          <w:vertAlign w:val="subscript"/>
        </w:rPr>
        <w:t>4</w:t>
      </w:r>
      <w:r w:rsidRPr="003C1446">
        <w:rPr>
          <w:rFonts w:ascii="Times New Roman" w:hAnsi="Times New Roman"/>
        </w:rPr>
        <w:t>-C: mass of carbon (in tons) resulting from CH</w:t>
      </w:r>
      <w:r w:rsidRPr="003C1446">
        <w:rPr>
          <w:rFonts w:ascii="Times New Roman" w:hAnsi="Times New Roman"/>
          <w:vertAlign w:val="subscript"/>
        </w:rPr>
        <w:t>4</w:t>
      </w:r>
      <w:r w:rsidRPr="003C1446">
        <w:rPr>
          <w:rFonts w:ascii="Times New Roman" w:hAnsi="Times New Roman"/>
        </w:rPr>
        <w:t xml:space="preserve"> only</w:t>
      </w:r>
    </w:p>
    <w:p w:rsidR="00386721" w:rsidRPr="003C1446" w:rsidRDefault="00386721" w:rsidP="00242475">
      <w:pPr>
        <w:pStyle w:val="ListParagraph"/>
        <w:numPr>
          <w:ilvl w:val="0"/>
          <w:numId w:val="15"/>
        </w:numPr>
        <w:spacing w:after="180" w:line="264" w:lineRule="auto"/>
        <w:rPr>
          <w:rFonts w:ascii="Times New Roman" w:hAnsi="Times New Roman"/>
        </w:rPr>
      </w:pPr>
      <w:r w:rsidRPr="003C1446">
        <w:rPr>
          <w:rFonts w:ascii="Times New Roman" w:hAnsi="Times New Roman"/>
        </w:rPr>
        <w:t>Tons CO</w:t>
      </w:r>
      <w:r w:rsidRPr="003C1446">
        <w:rPr>
          <w:rFonts w:ascii="Times New Roman" w:hAnsi="Times New Roman"/>
          <w:vertAlign w:val="subscript"/>
        </w:rPr>
        <w:t>2</w:t>
      </w:r>
      <w:r w:rsidRPr="003C1446">
        <w:rPr>
          <w:rFonts w:ascii="Times New Roman" w:hAnsi="Times New Roman"/>
        </w:rPr>
        <w:t>e: mass of CO2 equivalents resulting from CO</w:t>
      </w:r>
      <w:r w:rsidRPr="003C1446">
        <w:rPr>
          <w:rFonts w:ascii="Times New Roman" w:hAnsi="Times New Roman"/>
          <w:vertAlign w:val="subscript"/>
        </w:rPr>
        <w:t>2</w:t>
      </w:r>
      <w:r w:rsidRPr="003C1446">
        <w:rPr>
          <w:rFonts w:ascii="Times New Roman" w:hAnsi="Times New Roman"/>
        </w:rPr>
        <w:t xml:space="preserve"> and CH</w:t>
      </w:r>
      <w:r w:rsidRPr="003C1446">
        <w:rPr>
          <w:rFonts w:ascii="Times New Roman" w:hAnsi="Times New Roman"/>
          <w:vertAlign w:val="subscript"/>
        </w:rPr>
        <w:t>4</w:t>
      </w:r>
      <w:r w:rsidRPr="003C1446">
        <w:rPr>
          <w:rFonts w:ascii="Times New Roman" w:hAnsi="Times New Roman"/>
        </w:rPr>
        <w:t xml:space="preserve"> combined</w:t>
      </w:r>
    </w:p>
    <w:p w:rsidR="00386721" w:rsidRPr="003C1446" w:rsidRDefault="00386721" w:rsidP="00242475">
      <w:pPr>
        <w:pStyle w:val="ListParagraph"/>
        <w:numPr>
          <w:ilvl w:val="0"/>
          <w:numId w:val="15"/>
        </w:numPr>
        <w:spacing w:after="180" w:line="264" w:lineRule="auto"/>
        <w:rPr>
          <w:rFonts w:ascii="Times New Roman" w:hAnsi="Times New Roman"/>
        </w:rPr>
      </w:pPr>
      <w:r w:rsidRPr="003C1446">
        <w:rPr>
          <w:rFonts w:ascii="Times New Roman" w:hAnsi="Times New Roman"/>
        </w:rPr>
        <w:t>Gallons of gasoline: Equivalent of CO</w:t>
      </w:r>
      <w:r w:rsidRPr="003C1446">
        <w:rPr>
          <w:rFonts w:ascii="Times New Roman" w:hAnsi="Times New Roman"/>
          <w:vertAlign w:val="subscript"/>
        </w:rPr>
        <w:t>2</w:t>
      </w:r>
      <w:r w:rsidRPr="003C1446">
        <w:rPr>
          <w:rFonts w:ascii="Times New Roman" w:hAnsi="Times New Roman"/>
        </w:rPr>
        <w:t xml:space="preserve"> emissions from the consumption of gasoline (CO</w:t>
      </w:r>
      <w:r w:rsidRPr="003C1446">
        <w:rPr>
          <w:rFonts w:ascii="Times New Roman" w:hAnsi="Times New Roman"/>
          <w:vertAlign w:val="subscript"/>
        </w:rPr>
        <w:t>2</w:t>
      </w:r>
      <w:r w:rsidRPr="003C1446">
        <w:rPr>
          <w:rFonts w:ascii="Times New Roman" w:hAnsi="Times New Roman"/>
        </w:rPr>
        <w:t xml:space="preserve"> and CH</w:t>
      </w:r>
      <w:r w:rsidRPr="003C1446">
        <w:rPr>
          <w:rFonts w:ascii="Times New Roman" w:hAnsi="Times New Roman"/>
          <w:vertAlign w:val="subscript"/>
        </w:rPr>
        <w:t>4</w:t>
      </w:r>
      <w:r w:rsidRPr="003C1446">
        <w:rPr>
          <w:rFonts w:ascii="Times New Roman" w:hAnsi="Times New Roman"/>
        </w:rPr>
        <w:t xml:space="preserve"> combined)</w:t>
      </w:r>
    </w:p>
    <w:p w:rsidR="00386721" w:rsidRPr="003C1446" w:rsidRDefault="00386721" w:rsidP="00386721">
      <w:r w:rsidRPr="003C1446">
        <w:t>Calculations for unit conversions are described below:</w:t>
      </w:r>
    </w:p>
    <w:p w:rsidR="00386721" w:rsidRPr="003C1446" w:rsidRDefault="00386721" w:rsidP="00751CDE">
      <w:pPr>
        <w:rPr>
          <w:b/>
        </w:rPr>
      </w:pPr>
      <w:r w:rsidRPr="003C1446">
        <w:rPr>
          <w:b/>
        </w:rPr>
        <w:t>Conversion to CO2e:</w:t>
      </w:r>
    </w:p>
    <w:p w:rsidR="00386721" w:rsidRPr="003C1446" w:rsidRDefault="00D76A9E" w:rsidP="00386721">
      <m:oMathPara>
        <m:oMathParaPr>
          <m:jc m:val="left"/>
        </m:oMathParaPr>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m:t>
          </m:r>
          <m:sSub>
            <m:sSubPr>
              <m:ctrlPr>
                <w:rPr>
                  <w:rFonts w:ascii="Cambria Math" w:hAnsi="Cambria Math"/>
                  <w:i/>
                </w:rPr>
              </m:ctrlPr>
            </m:sSubPr>
            <m:e>
              <m:r>
                <w:rPr>
                  <w:rFonts w:ascii="Cambria Math" w:hAnsi="Cambria Math"/>
                </w:rPr>
                <m:t>( (CO</m:t>
              </m:r>
            </m:e>
            <m:sub>
              <m:r>
                <w:rPr>
                  <w:rFonts w:ascii="Cambria Math" w:hAnsi="Cambria Math"/>
                </w:rPr>
                <m:t>2</m:t>
              </m:r>
            </m:sub>
          </m:sSub>
          <m:r>
            <w:rPr>
              <w:rFonts w:ascii="Cambria Math" w:hAnsi="Cambria Math"/>
            </w:rPr>
            <m:t>-C)*</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16 grams CO</m:t>
                      </m:r>
                    </m:e>
                    <m:sub>
                      <m:r>
                        <w:rPr>
                          <w:rFonts w:ascii="Cambria Math" w:hAnsi="Cambria Math"/>
                        </w:rPr>
                        <m:t>2</m:t>
                      </m:r>
                    </m:sub>
                  </m:sSub>
                </m:num>
                <m:den>
                  <m:r>
                    <w:rPr>
                      <w:rFonts w:ascii="Cambria Math" w:hAnsi="Cambria Math"/>
                    </w:rPr>
                    <m:t>12 grams C</m:t>
                  </m:r>
                </m:den>
              </m:f>
            </m:e>
          </m:box>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-C)*</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44 grams CH</m:t>
                      </m:r>
                    </m:e>
                    <m:sub>
                      <m:r>
                        <w:rPr>
                          <w:rFonts w:ascii="Cambria Math" w:hAnsi="Cambria Math"/>
                        </w:rPr>
                        <m:t>4</m:t>
                      </m:r>
                    </m:sub>
                  </m:sSub>
                </m:num>
                <m:den>
                  <m:r>
                    <w:rPr>
                      <w:rFonts w:ascii="Cambria Math" w:hAnsi="Cambria Math"/>
                    </w:rPr>
                    <m:t>12 grams C</m:t>
                  </m:r>
                </m:den>
              </m:f>
              <m:r>
                <w:rPr>
                  <w:rFonts w:ascii="Cambria Math" w:hAnsi="Cambria Math"/>
                </w:rPr>
                <m:t>*34</m:t>
              </m:r>
            </m:e>
          </m:box>
          <m:r>
            <w:rPr>
              <w:rFonts w:ascii="Cambria Math" w:hAnsi="Cambria Math"/>
            </w:rPr>
            <m:t>)</m:t>
          </m:r>
        </m:oMath>
      </m:oMathPara>
    </w:p>
    <w:p w:rsidR="00386721" w:rsidRPr="003C1446" w:rsidRDefault="00386721" w:rsidP="00386721">
      <w:r w:rsidRPr="003C1446">
        <w:t>Where:</w:t>
      </w:r>
    </w:p>
    <w:p w:rsidR="00386721" w:rsidRPr="003C1446" w:rsidRDefault="00D76A9E" w:rsidP="00386721">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m:t>
        </m:r>
      </m:oMath>
      <w:r w:rsidR="00386721" w:rsidRPr="003C1446">
        <w:t>= CO</w:t>
      </w:r>
      <w:r w:rsidR="00386721" w:rsidRPr="003C1446">
        <w:rPr>
          <w:vertAlign w:val="subscript"/>
        </w:rPr>
        <w:t>2</w:t>
      </w:r>
      <w:r w:rsidR="00386721" w:rsidRPr="003C1446">
        <w:t xml:space="preserve"> equivalents</w:t>
      </w:r>
    </w:p>
    <w:p w:rsidR="00386721" w:rsidRPr="003C1446" w:rsidRDefault="00D76A9E" w:rsidP="00386721">
      <w:pPr>
        <w:rPr>
          <w:vertAlign w:val="subscript"/>
        </w:rPr>
      </w:pPr>
      <m:oMath>
        <m:sSub>
          <m:sSubPr>
            <m:ctrlPr>
              <w:rPr>
                <w:rFonts w:ascii="Cambria Math" w:hAnsi="Cambria Math"/>
                <w:i/>
              </w:rPr>
            </m:ctrlPr>
          </m:sSubPr>
          <m:e>
            <m:r>
              <w:rPr>
                <w:rFonts w:ascii="Cambria Math" w:hAnsi="Cambria Math"/>
              </w:rPr>
              <m:t xml:space="preserve"> CO</m:t>
            </m:r>
          </m:e>
          <m:sub>
            <m:r>
              <w:rPr>
                <w:rFonts w:ascii="Cambria Math" w:hAnsi="Cambria Math"/>
              </w:rPr>
              <m:t>2</m:t>
            </m:r>
          </m:sub>
        </m:sSub>
        <m:r>
          <w:rPr>
            <w:rFonts w:ascii="Cambria Math" w:hAnsi="Cambria Math"/>
          </w:rPr>
          <m:t>-C</m:t>
        </m:r>
      </m:oMath>
      <w:r w:rsidR="00386721" w:rsidRPr="003C1446">
        <w:t>=mass of carbon (in tons) resulting from CO</w:t>
      </w:r>
      <w:r w:rsidR="00386721" w:rsidRPr="003C1446">
        <w:rPr>
          <w:vertAlign w:val="subscript"/>
        </w:rPr>
        <w:t>2</w:t>
      </w:r>
    </w:p>
    <w:p w:rsidR="00386721" w:rsidRPr="003C1446" w:rsidRDefault="00D76A9E" w:rsidP="00386721">
      <w:pPr>
        <w:rPr>
          <w:vertAlign w:val="subscript"/>
        </w:rPr>
      </w:pPr>
      <m:oMath>
        <m:sSub>
          <m:sSubPr>
            <m:ctrlPr>
              <w:rPr>
                <w:rFonts w:ascii="Cambria Math" w:hAnsi="Cambria Math"/>
                <w:i/>
              </w:rPr>
            </m:ctrlPr>
          </m:sSubPr>
          <m:e>
            <m:r>
              <w:rPr>
                <w:rFonts w:ascii="Cambria Math" w:hAnsi="Cambria Math"/>
              </w:rPr>
              <m:t xml:space="preserve"> CH</m:t>
            </m:r>
          </m:e>
          <m:sub>
            <m:r>
              <w:rPr>
                <w:rFonts w:ascii="Cambria Math" w:hAnsi="Cambria Math"/>
              </w:rPr>
              <m:t>4</m:t>
            </m:r>
          </m:sub>
        </m:sSub>
        <m:r>
          <w:rPr>
            <w:rFonts w:ascii="Cambria Math" w:hAnsi="Cambria Math"/>
          </w:rPr>
          <m:t>-C</m:t>
        </m:r>
      </m:oMath>
      <w:r w:rsidR="00386721" w:rsidRPr="003C1446">
        <w:t>=mass of carbon (in tons) resulting from CH</w:t>
      </w:r>
      <w:r w:rsidR="00386721" w:rsidRPr="003C1446">
        <w:rPr>
          <w:vertAlign w:val="subscript"/>
        </w:rPr>
        <w:t>4</w:t>
      </w:r>
    </w:p>
    <w:p w:rsidR="00386721" w:rsidRPr="003C1446" w:rsidRDefault="00386721" w:rsidP="00386721">
      <m:oMath>
        <m:r>
          <w:rPr>
            <w:rFonts w:ascii="Cambria Math" w:hAnsi="Cambria Math"/>
          </w:rPr>
          <m:t>34</m:t>
        </m:r>
      </m:oMath>
      <w:r w:rsidRPr="003C1446">
        <w:t>= Global warming potential of CH</w:t>
      </w:r>
      <w:r w:rsidRPr="003C1446">
        <w:rPr>
          <w:vertAlign w:val="subscript"/>
        </w:rPr>
        <w:t>4</w:t>
      </w:r>
      <w:r w:rsidRPr="003C1446">
        <w:t xml:space="preserve"> in a 100 year period.</w:t>
      </w:r>
    </w:p>
    <w:p w:rsidR="00386721" w:rsidRPr="003C1446" w:rsidRDefault="00386721" w:rsidP="00751CDE">
      <w:pPr>
        <w:rPr>
          <w:b/>
        </w:rPr>
      </w:pPr>
      <w:r w:rsidRPr="003C1446">
        <w:rPr>
          <w:b/>
        </w:rPr>
        <w:t>Conversion to gallons of gasoline:</w:t>
      </w:r>
    </w:p>
    <w:p w:rsidR="00386721" w:rsidRPr="003C1446" w:rsidRDefault="00386721" w:rsidP="00386721">
      <m:oMathPara>
        <m:oMath>
          <m:r>
            <w:rPr>
              <w:rFonts w:ascii="Cambria Math" w:hAnsi="Cambria Math"/>
              <w:sz w:val="20"/>
            </w:rPr>
            <m:t>Gallons of gasoline=</m:t>
          </m:r>
          <m:sSub>
            <m:sSubPr>
              <m:ctrlPr>
                <w:rPr>
                  <w:rFonts w:ascii="Cambria Math" w:hAnsi="Cambria Math"/>
                  <w:i/>
                  <w:sz w:val="20"/>
                </w:rPr>
              </m:ctrlPr>
            </m:sSubPr>
            <m:e>
              <m:r>
                <w:rPr>
                  <w:rFonts w:ascii="Cambria Math" w:hAnsi="Cambria Math"/>
                  <w:sz w:val="20"/>
                </w:rPr>
                <m:t>CO</m:t>
              </m:r>
            </m:e>
            <m:sub>
              <m:r>
                <w:rPr>
                  <w:rFonts w:ascii="Cambria Math" w:hAnsi="Cambria Math"/>
                  <w:sz w:val="20"/>
                </w:rPr>
                <m:t>2</m:t>
              </m:r>
            </m:sub>
          </m:sSub>
          <m:r>
            <w:rPr>
              <w:rFonts w:ascii="Cambria Math" w:hAnsi="Cambria Math"/>
              <w:sz w:val="20"/>
            </w:rPr>
            <m:t>e*</m:t>
          </m:r>
          <m:f>
            <m:fPr>
              <m:ctrlPr>
                <w:rPr>
                  <w:rFonts w:ascii="Cambria Math" w:hAnsi="Cambria Math"/>
                  <w:i/>
                  <w:sz w:val="20"/>
                </w:rPr>
              </m:ctrlPr>
            </m:fPr>
            <m:num>
              <m:r>
                <w:rPr>
                  <w:rFonts w:ascii="Cambria Math" w:hAnsi="Cambria Math"/>
                  <w:sz w:val="20"/>
                </w:rPr>
                <m:t>113 gallons of gasoline consumed</m:t>
              </m:r>
            </m:num>
            <m:den>
              <m:r>
                <w:rPr>
                  <w:rFonts w:ascii="Cambria Math" w:hAnsi="Cambria Math"/>
                  <w:sz w:val="20"/>
                </w:rPr>
                <m:t xml:space="preserve">1 metric ton </m:t>
              </m:r>
              <m:sSub>
                <m:sSubPr>
                  <m:ctrlPr>
                    <w:rPr>
                      <w:rFonts w:ascii="Cambria Math" w:hAnsi="Cambria Math"/>
                      <w:i/>
                      <w:sz w:val="20"/>
                    </w:rPr>
                  </m:ctrlPr>
                </m:sSubPr>
                <m:e>
                  <m:r>
                    <w:rPr>
                      <w:rFonts w:ascii="Cambria Math" w:hAnsi="Cambria Math"/>
                      <w:sz w:val="20"/>
                    </w:rPr>
                    <m:t>CO</m:t>
                  </m:r>
                </m:e>
                <m:sub>
                  <m:r>
                    <w:rPr>
                      <w:rFonts w:ascii="Cambria Math" w:hAnsi="Cambria Math"/>
                      <w:sz w:val="20"/>
                    </w:rPr>
                    <m:t>2</m:t>
                  </m:r>
                </m:sub>
              </m:sSub>
              <m:r>
                <w:rPr>
                  <w:rFonts w:ascii="Cambria Math" w:hAnsi="Cambria Math"/>
                  <w:sz w:val="20"/>
                </w:rPr>
                <m:t>e</m:t>
              </m:r>
            </m:den>
          </m:f>
          <m:f>
            <m:fPr>
              <m:ctrlPr>
                <w:rPr>
                  <w:rFonts w:ascii="Cambria Math" w:hAnsi="Cambria Math"/>
                  <w:i/>
                  <w:sz w:val="20"/>
                </w:rPr>
              </m:ctrlPr>
            </m:fPr>
            <m:num>
              <m:r>
                <w:rPr>
                  <w:rFonts w:ascii="Cambria Math" w:hAnsi="Cambria Math"/>
                  <w:sz w:val="20"/>
                </w:rPr>
                <m:t>113 gallons of gasoline consumed</m:t>
              </m:r>
            </m:num>
            <m:den>
              <m:r>
                <w:rPr>
                  <w:rFonts w:ascii="Cambria Math" w:hAnsi="Cambria Math"/>
                  <w:sz w:val="20"/>
                </w:rPr>
                <m:t xml:space="preserve">1 metric ton </m:t>
              </m:r>
              <m:sSub>
                <m:sSubPr>
                  <m:ctrlPr>
                    <w:rPr>
                      <w:rFonts w:ascii="Cambria Math" w:hAnsi="Cambria Math"/>
                      <w:i/>
                      <w:sz w:val="20"/>
                    </w:rPr>
                  </m:ctrlPr>
                </m:sSubPr>
                <m:e>
                  <m:r>
                    <w:rPr>
                      <w:rFonts w:ascii="Cambria Math" w:hAnsi="Cambria Math"/>
                      <w:sz w:val="20"/>
                    </w:rPr>
                    <m:t>CO</m:t>
                  </m:r>
                </m:e>
                <m:sub>
                  <m:r>
                    <w:rPr>
                      <w:rFonts w:ascii="Cambria Math" w:hAnsi="Cambria Math"/>
                      <w:sz w:val="20"/>
                    </w:rPr>
                    <m:t>2</m:t>
                  </m:r>
                </m:sub>
              </m:sSub>
              <m:r>
                <w:rPr>
                  <w:rFonts w:ascii="Cambria Math" w:hAnsi="Cambria Math"/>
                  <w:sz w:val="20"/>
                </w:rPr>
                <m:t>e</m:t>
              </m:r>
            </m:den>
          </m:f>
        </m:oMath>
      </m:oMathPara>
    </w:p>
    <w:p w:rsidR="002763A9" w:rsidRPr="003C1446" w:rsidRDefault="00751CDE" w:rsidP="002763A9">
      <w:pPr>
        <w:pStyle w:val="Heading2"/>
        <w:numPr>
          <w:ilvl w:val="1"/>
          <w:numId w:val="1"/>
        </w:numPr>
        <w:ind w:left="720"/>
      </w:pPr>
      <w:bookmarkStart w:id="191" w:name="_Toc434841427"/>
      <w:bookmarkStart w:id="192" w:name="_Toc438217252"/>
      <w:bookmarkStart w:id="193" w:name="_Toc433017770"/>
      <w:r w:rsidRPr="003C1446">
        <w:lastRenderedPageBreak/>
        <w:t xml:space="preserve">Blue Carbon Calculator: </w:t>
      </w:r>
      <w:r w:rsidR="002763A9" w:rsidRPr="003C1446">
        <w:t xml:space="preserve">Analysis of Recent </w:t>
      </w:r>
      <w:proofErr w:type="spellStart"/>
      <w:r w:rsidR="002763A9" w:rsidRPr="003C1446">
        <w:t>MassDER</w:t>
      </w:r>
      <w:proofErr w:type="spellEnd"/>
      <w:r w:rsidR="002763A9" w:rsidRPr="003C1446">
        <w:t xml:space="preserve"> Projects</w:t>
      </w:r>
      <w:bookmarkEnd w:id="191"/>
      <w:bookmarkEnd w:id="192"/>
    </w:p>
    <w:p w:rsidR="002763A9" w:rsidRPr="003C1446" w:rsidRDefault="002763A9" w:rsidP="003C1446">
      <w:pPr>
        <w:pStyle w:val="Heading3"/>
      </w:pPr>
      <w:bookmarkStart w:id="194" w:name="_Toc434841428"/>
      <w:bookmarkStart w:id="195" w:name="_Toc438217253"/>
      <w:proofErr w:type="spellStart"/>
      <w:r w:rsidRPr="003C1446">
        <w:t>Damde</w:t>
      </w:r>
      <w:proofErr w:type="spellEnd"/>
      <w:r w:rsidRPr="003C1446">
        <w:t xml:space="preserve"> Meadows</w:t>
      </w:r>
      <w:bookmarkEnd w:id="194"/>
      <w:r w:rsidR="00067691" w:rsidRPr="003C1446">
        <w:t>, Hingham</w:t>
      </w:r>
      <w:bookmarkEnd w:id="195"/>
    </w:p>
    <w:p w:rsidR="002763A9" w:rsidRPr="003C1446" w:rsidRDefault="002763A9" w:rsidP="002763A9">
      <w:pPr>
        <w:pStyle w:val="BodyText"/>
      </w:pPr>
      <w:r w:rsidRPr="003C1446">
        <w:t xml:space="preserve">Data for the </w:t>
      </w:r>
      <w:proofErr w:type="spellStart"/>
      <w:r w:rsidRPr="003C1446">
        <w:t>Damde</w:t>
      </w:r>
      <w:proofErr w:type="spellEnd"/>
      <w:r w:rsidRPr="003C1446">
        <w:t xml:space="preserve"> Meadows project</w:t>
      </w:r>
      <w:r w:rsidR="00586746" w:rsidRPr="003C1446">
        <w:t xml:space="preserve"> </w:t>
      </w:r>
      <w:r w:rsidRPr="003C1446">
        <w:t xml:space="preserve">supplied by the </w:t>
      </w:r>
      <w:proofErr w:type="spellStart"/>
      <w:r w:rsidR="00067691" w:rsidRPr="003C1446">
        <w:t>MassDER</w:t>
      </w:r>
      <w:proofErr w:type="spellEnd"/>
      <w:r w:rsidRPr="003C1446">
        <w:t xml:space="preserve"> was entered into the </w:t>
      </w:r>
      <w:r w:rsidR="00586746" w:rsidRPr="003C1446">
        <w:t>C</w:t>
      </w:r>
      <w:r w:rsidRPr="003C1446">
        <w:t>alculator</w:t>
      </w:r>
      <w:r w:rsidR="00586746" w:rsidRPr="003C1446">
        <w:t xml:space="preserve">, </w:t>
      </w:r>
      <w:r w:rsidRPr="003C1446">
        <w:t>as shown in</w:t>
      </w:r>
      <w:r w:rsidR="009941C1" w:rsidRPr="003C1446">
        <w:t xml:space="preserve"> </w:t>
      </w:r>
      <w:r w:rsidR="00DA6812" w:rsidRPr="003C1446">
        <w:fldChar w:fldCharType="begin"/>
      </w:r>
      <w:r w:rsidR="00B875C1" w:rsidRPr="003C1446">
        <w:instrText xml:space="preserve"> REF _Ref434839080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15</w:t>
      </w:r>
      <w:r w:rsidR="00DA6812" w:rsidRPr="003C1446">
        <w:fldChar w:fldCharType="end"/>
      </w:r>
      <w:r w:rsidR="009941C1" w:rsidRPr="003C1446">
        <w:t>.</w:t>
      </w:r>
      <w:r w:rsidR="00844A79" w:rsidRPr="003C1446">
        <w:t xml:space="preserve"> Bec</w:t>
      </w:r>
      <w:r w:rsidRPr="003C1446">
        <w:t>ause the entire project results in converting saturated land (</w:t>
      </w:r>
      <w:proofErr w:type="spellStart"/>
      <w:r w:rsidRPr="003C1446">
        <w:t>phragmites</w:t>
      </w:r>
      <w:proofErr w:type="spellEnd"/>
      <w:r w:rsidRPr="003C1446">
        <w:t xml:space="preserve"> dominated wetland and open water) to other saturated land (high and low salt marsh and tidal flat) all data was entered into the “Wetlands Remaining Wetlands” columns. However, it has been noted that a portion of this project did include dredging in order to create open channels </w:t>
      </w:r>
      <w:r w:rsidR="00DA6812" w:rsidRPr="003C1446">
        <w:fldChar w:fldCharType="begin"/>
      </w:r>
      <w:r w:rsidRPr="003C1446">
        <w:instrText xml:space="preserve"> ADDIN EN.CITE &lt;EndNote&gt;&lt;Cite&gt;&lt;Author&gt;Beals and Thomas Inc.&lt;/Author&gt;&lt;RecNum&gt;12&lt;/RecNum&gt;&lt;DisplayText&gt;(Beals and Thomas Inc.)&lt;/DisplayText&gt;&lt;record&gt;&lt;rec-number&gt;12&lt;/rec-number&gt;&lt;foreign-keys&gt;&lt;key app="EN" db-id="fr2550zaw52f2qewdtppddx8ftseexeda9sr"&gt;12&lt;/key&gt;&lt;/foreign-keys&gt;&lt;ref-type name="Web Page"&gt;12&lt;/ref-type&gt;&lt;contributors&gt;&lt;authors&gt;&lt;author&gt;Beals and Thomas Inc.,&lt;/author&gt;&lt;/authors&gt;&lt;/contributors&gt;&lt;titles&gt;&lt;title&gt;Damde Meadow Salt Marsh Restoration, World’s End Reservation&lt;/title&gt;&lt;/titles&gt;&lt;number&gt;Aug 27, 2015&lt;/number&gt;&lt;dates&gt;&lt;/dates&gt;&lt;urls&gt;&lt;related-urls&gt;&lt;url&gt;http://www.bealsandthomas.com/portfolio-items/damde-meadows-salt-marsh-restoration/&lt;/url&gt;&lt;/related-urls&gt;&lt;/urls&gt;&lt;/record&gt;&lt;/Cite&gt;&lt;/EndNote&gt;</w:instrText>
      </w:r>
      <w:r w:rsidR="00DA6812" w:rsidRPr="003C1446">
        <w:fldChar w:fldCharType="separate"/>
      </w:r>
      <w:r w:rsidRPr="003C1446">
        <w:rPr>
          <w:noProof/>
        </w:rPr>
        <w:t>(</w:t>
      </w:r>
      <w:hyperlink w:anchor="_ENREF_2" w:tooltip="Beals and Thomas Inc.,  #12" w:history="1">
        <w:r w:rsidRPr="003C1446">
          <w:rPr>
            <w:noProof/>
          </w:rPr>
          <w:t>Beals and Thomas Inc.</w:t>
        </w:r>
      </w:hyperlink>
      <w:r w:rsidR="00586746" w:rsidRPr="003C1446">
        <w:rPr>
          <w:noProof/>
        </w:rPr>
        <w:t xml:space="preserve"> 2015</w:t>
      </w:r>
      <w:r w:rsidRPr="003C1446">
        <w:rPr>
          <w:noProof/>
        </w:rPr>
        <w:t>)</w:t>
      </w:r>
      <w:r w:rsidR="00DA6812" w:rsidRPr="003C1446">
        <w:fldChar w:fldCharType="end"/>
      </w:r>
      <w:r w:rsidRPr="003C1446">
        <w:t>. If this area resulted in the removal of wetland sediment and therefore oxidation of the sediment, the area of the wetland that was dredged should be entered into the “Extraction” columns. Also, if this dredging resulting in draining or lowering the water table in any portion of the wetland, data for this area should be entered into the “Draining” columns. We did not have sufficient information at the time of this analysis to determine this, and therefore all data was entered as shown i</w:t>
      </w:r>
      <w:r w:rsidR="009941C1" w:rsidRPr="003C1446">
        <w:t xml:space="preserve">n </w:t>
      </w:r>
      <w:r w:rsidR="00DA6812" w:rsidRPr="003C1446">
        <w:fldChar w:fldCharType="begin"/>
      </w:r>
      <w:r w:rsidR="009941C1" w:rsidRPr="003C1446">
        <w:instrText xml:space="preserve"> REF _Ref434592390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15</w:t>
      </w:r>
      <w:r w:rsidR="00DA6812" w:rsidRPr="003C1446">
        <w:fldChar w:fldCharType="end"/>
      </w:r>
      <w:r w:rsidR="00844A79" w:rsidRPr="003C1446">
        <w:t>.</w:t>
      </w:r>
    </w:p>
    <w:p w:rsidR="00844A79" w:rsidRPr="003C1446" w:rsidRDefault="00DA6812" w:rsidP="00844A79">
      <w:pPr>
        <w:pStyle w:val="BodyText"/>
        <w:sectPr w:rsidR="00844A79" w:rsidRPr="003C1446" w:rsidSect="00B47A5F">
          <w:headerReference w:type="default" r:id="rId24"/>
          <w:pgSz w:w="12240" w:h="15840"/>
          <w:pgMar w:top="1440" w:right="1440" w:bottom="1440" w:left="1440" w:header="720" w:footer="720" w:gutter="0"/>
          <w:cols w:space="720"/>
          <w:docGrid w:linePitch="360"/>
        </w:sectPr>
      </w:pPr>
      <w:r w:rsidRPr="003C1446">
        <w:fldChar w:fldCharType="begin"/>
      </w:r>
      <w:r w:rsidR="00844A79" w:rsidRPr="003C1446">
        <w:instrText xml:space="preserve"> REF _Ref434508358 \h </w:instrText>
      </w:r>
      <w:r w:rsidRPr="003C1446">
        <w:fldChar w:fldCharType="separate"/>
      </w:r>
      <w:r w:rsidR="00825703" w:rsidRPr="003C1446">
        <w:t xml:space="preserve">Figure </w:t>
      </w:r>
      <w:r w:rsidR="00825703">
        <w:rPr>
          <w:noProof/>
        </w:rPr>
        <w:t>2</w:t>
      </w:r>
      <w:r w:rsidR="00825703" w:rsidRPr="003C1446">
        <w:noBreakHyphen/>
      </w:r>
      <w:r w:rsidR="00825703">
        <w:rPr>
          <w:noProof/>
        </w:rPr>
        <w:t>1</w:t>
      </w:r>
      <w:r w:rsidRPr="003C1446">
        <w:fldChar w:fldCharType="end"/>
      </w:r>
      <w:r w:rsidR="00844A79" w:rsidRPr="003C1446">
        <w:t xml:space="preserve"> and </w:t>
      </w:r>
      <w:r w:rsidRPr="003C1446">
        <w:fldChar w:fldCharType="begin"/>
      </w:r>
      <w:r w:rsidR="00844A79" w:rsidRPr="003C1446">
        <w:instrText xml:space="preserve"> REF _Ref434508359 \h </w:instrText>
      </w:r>
      <w:r w:rsidRPr="003C1446">
        <w:fldChar w:fldCharType="separate"/>
      </w:r>
      <w:r w:rsidR="00825703" w:rsidRPr="003C1446">
        <w:t xml:space="preserve">Figure </w:t>
      </w:r>
      <w:r w:rsidR="00825703">
        <w:rPr>
          <w:noProof/>
        </w:rPr>
        <w:t>2</w:t>
      </w:r>
      <w:r w:rsidR="00825703" w:rsidRPr="003C1446">
        <w:noBreakHyphen/>
      </w:r>
      <w:r w:rsidR="00825703">
        <w:rPr>
          <w:noProof/>
        </w:rPr>
        <w:t>2</w:t>
      </w:r>
      <w:r w:rsidRPr="003C1446">
        <w:fldChar w:fldCharType="end"/>
      </w:r>
      <w:r w:rsidR="001F38E4" w:rsidRPr="003C1446">
        <w:t xml:space="preserve"> </w:t>
      </w:r>
      <w:r w:rsidR="002763A9" w:rsidRPr="003C1446">
        <w:t xml:space="preserve">show </w:t>
      </w:r>
      <w:r w:rsidR="00586746" w:rsidRPr="003C1446">
        <w:t xml:space="preserve">estimated </w:t>
      </w:r>
      <w:r w:rsidR="002763A9" w:rsidRPr="003C1446">
        <w:t>reductions in GHG emissions from the restoration project, as calculated by the Blue Carbon Calculator. From this project we see a net benefit in both CO</w:t>
      </w:r>
      <w:r w:rsidR="002763A9" w:rsidRPr="003C1446">
        <w:rPr>
          <w:vertAlign w:val="subscript"/>
        </w:rPr>
        <w:t>2</w:t>
      </w:r>
      <w:r w:rsidR="002763A9" w:rsidRPr="003C1446">
        <w:t xml:space="preserve"> emissions and CH</w:t>
      </w:r>
      <w:r w:rsidR="002763A9" w:rsidRPr="003C1446">
        <w:rPr>
          <w:vertAlign w:val="subscript"/>
        </w:rPr>
        <w:t>4</w:t>
      </w:r>
      <w:r w:rsidR="002763A9" w:rsidRPr="003C1446">
        <w:t xml:space="preserve"> emissions</w:t>
      </w:r>
      <w:r w:rsidR="00586746" w:rsidRPr="003C1446">
        <w:t xml:space="preserve">, </w:t>
      </w:r>
      <w:r w:rsidR="002763A9" w:rsidRPr="003C1446">
        <w:t xml:space="preserve">as shown by the negative values and negative slopes in </w:t>
      </w:r>
      <w:r w:rsidRPr="003C1446">
        <w:fldChar w:fldCharType="begin"/>
      </w:r>
      <w:r w:rsidR="00844A79" w:rsidRPr="003C1446">
        <w:instrText xml:space="preserve"> REF _Ref434508358 \h </w:instrText>
      </w:r>
      <w:r w:rsidRPr="003C1446">
        <w:fldChar w:fldCharType="separate"/>
      </w:r>
      <w:r w:rsidR="00825703" w:rsidRPr="003C1446">
        <w:t xml:space="preserve">Figure </w:t>
      </w:r>
      <w:r w:rsidR="00825703">
        <w:rPr>
          <w:noProof/>
        </w:rPr>
        <w:t>2</w:t>
      </w:r>
      <w:r w:rsidR="00825703" w:rsidRPr="003C1446">
        <w:noBreakHyphen/>
      </w:r>
      <w:r w:rsidR="00825703">
        <w:rPr>
          <w:noProof/>
        </w:rPr>
        <w:t>1</w:t>
      </w:r>
      <w:r w:rsidRPr="003C1446">
        <w:fldChar w:fldCharType="end"/>
      </w:r>
      <w:r w:rsidR="00844A79" w:rsidRPr="003C1446">
        <w:t xml:space="preserve"> and </w:t>
      </w:r>
      <w:r w:rsidRPr="003C1446">
        <w:fldChar w:fldCharType="begin"/>
      </w:r>
      <w:r w:rsidR="00844A79" w:rsidRPr="003C1446">
        <w:instrText xml:space="preserve"> REF _Ref434508359 \h </w:instrText>
      </w:r>
      <w:r w:rsidRPr="003C1446">
        <w:fldChar w:fldCharType="separate"/>
      </w:r>
      <w:r w:rsidR="00825703" w:rsidRPr="003C1446">
        <w:t xml:space="preserve">Figure </w:t>
      </w:r>
      <w:r w:rsidR="00825703">
        <w:rPr>
          <w:noProof/>
        </w:rPr>
        <w:t>2</w:t>
      </w:r>
      <w:r w:rsidR="00825703" w:rsidRPr="003C1446">
        <w:noBreakHyphen/>
      </w:r>
      <w:r w:rsidR="00825703">
        <w:rPr>
          <w:noProof/>
        </w:rPr>
        <w:t>2</w:t>
      </w:r>
      <w:r w:rsidRPr="003C1446">
        <w:fldChar w:fldCharType="end"/>
      </w:r>
      <w:r w:rsidR="002763A9" w:rsidRPr="003C1446">
        <w:t>. The benefit from CO</w:t>
      </w:r>
      <w:r w:rsidR="002763A9" w:rsidRPr="003C1446">
        <w:rPr>
          <w:vertAlign w:val="subscript"/>
        </w:rPr>
        <w:t>2</w:t>
      </w:r>
      <w:r w:rsidR="002763A9" w:rsidRPr="003C1446">
        <w:t xml:space="preserve"> sequestration is associated with an increase in wetland area, from 3.2 acres of </w:t>
      </w:r>
      <w:proofErr w:type="spellStart"/>
      <w:r w:rsidR="002763A9" w:rsidRPr="003C1446">
        <w:t>phragmites</w:t>
      </w:r>
      <w:proofErr w:type="spellEnd"/>
      <w:r w:rsidR="00964A26" w:rsidRPr="003C1446">
        <w:t>-</w:t>
      </w:r>
      <w:r w:rsidR="002763A9" w:rsidRPr="003C1446">
        <w:t>dominated wetland to 3.2 acres high saltmarsh and 8.8 acres low salt marsh</w:t>
      </w:r>
      <w:r w:rsidR="00762850" w:rsidRPr="003C1446">
        <w:t xml:space="preserve"> (some of this area was converted from open salt water)</w:t>
      </w:r>
      <w:r w:rsidR="002763A9" w:rsidRPr="003C1446">
        <w:t>. Additionally</w:t>
      </w:r>
      <w:r w:rsidR="00964A26" w:rsidRPr="003C1446">
        <w:t xml:space="preserve">, </w:t>
      </w:r>
      <w:r w:rsidR="00C65D87" w:rsidRPr="003C1446">
        <w:t>the change in salinity associated with</w:t>
      </w:r>
      <w:r w:rsidR="002763A9" w:rsidRPr="003C1446">
        <w:t xml:space="preserve">, converting from </w:t>
      </w:r>
      <w:proofErr w:type="spellStart"/>
      <w:r w:rsidR="002763A9" w:rsidRPr="003C1446">
        <w:t>phragmites</w:t>
      </w:r>
      <w:proofErr w:type="spellEnd"/>
      <w:r w:rsidR="002763A9" w:rsidRPr="003C1446">
        <w:t xml:space="preserve"> </w:t>
      </w:r>
      <w:r w:rsidR="00C65D87" w:rsidRPr="003C1446">
        <w:t xml:space="preserve">(fresh water/tidal) </w:t>
      </w:r>
      <w:r w:rsidR="002763A9" w:rsidRPr="003C1446">
        <w:t>to salt marsh results in a reduction of CH</w:t>
      </w:r>
      <w:r w:rsidR="002763A9" w:rsidRPr="003C1446">
        <w:rPr>
          <w:vertAlign w:val="subscript"/>
        </w:rPr>
        <w:t>4</w:t>
      </w:r>
      <w:r w:rsidR="002763A9" w:rsidRPr="003C1446">
        <w:t xml:space="preserve"> emissions. Over 50 years, </w:t>
      </w:r>
      <w:r w:rsidR="00844A79" w:rsidRPr="003C1446">
        <w:t xml:space="preserve">it is estimated that </w:t>
      </w:r>
      <w:r w:rsidR="002763A9" w:rsidRPr="003C1446">
        <w:t xml:space="preserve">this project results in </w:t>
      </w:r>
      <w:r w:rsidR="00844A79" w:rsidRPr="003C1446">
        <w:t>1,128</w:t>
      </w:r>
      <w:r w:rsidR="002763A9" w:rsidRPr="003C1446">
        <w:t xml:space="preserve"> fewer tons of CO</w:t>
      </w:r>
      <w:r w:rsidR="002763A9" w:rsidRPr="003C1446">
        <w:rPr>
          <w:vertAlign w:val="subscript"/>
        </w:rPr>
        <w:t>2</w:t>
      </w:r>
      <w:r w:rsidR="00964A26" w:rsidRPr="003C1446">
        <w:t>-</w:t>
      </w:r>
      <w:r w:rsidR="002763A9" w:rsidRPr="003C1446">
        <w:t xml:space="preserve">equivalentin the atmosphere, the equivalent of avoiding combustion of </w:t>
      </w:r>
      <w:r w:rsidR="00844A79" w:rsidRPr="003C1446">
        <w:t xml:space="preserve">127,422 </w:t>
      </w:r>
      <w:r w:rsidR="002763A9" w:rsidRPr="003C1446">
        <w:t xml:space="preserve">fewer gallons of gasoline as compared to the world without this project </w:t>
      </w:r>
      <w:r w:rsidR="00844A79" w:rsidRPr="003C1446">
        <w:t>(</w:t>
      </w:r>
      <w:r w:rsidRPr="003C1446">
        <w:fldChar w:fldCharType="begin"/>
      </w:r>
      <w:r w:rsidR="00844A79" w:rsidRPr="003C1446">
        <w:instrText xml:space="preserve"> REF _Ref434508358 \h </w:instrText>
      </w:r>
      <w:r w:rsidRPr="003C1446">
        <w:fldChar w:fldCharType="separate"/>
      </w:r>
      <w:r w:rsidR="00825703" w:rsidRPr="003C1446">
        <w:t xml:space="preserve">Figure </w:t>
      </w:r>
      <w:r w:rsidR="00825703">
        <w:rPr>
          <w:noProof/>
        </w:rPr>
        <w:t>2</w:t>
      </w:r>
      <w:r w:rsidR="00825703" w:rsidRPr="003C1446">
        <w:noBreakHyphen/>
      </w:r>
      <w:r w:rsidR="00825703">
        <w:rPr>
          <w:noProof/>
        </w:rPr>
        <w:t>1</w:t>
      </w:r>
      <w:r w:rsidRPr="003C1446">
        <w:fldChar w:fldCharType="end"/>
      </w:r>
      <w:r w:rsidR="00844A79" w:rsidRPr="003C1446">
        <w:t xml:space="preserve">). It is important to note that the </w:t>
      </w:r>
      <w:r w:rsidR="00964A26" w:rsidRPr="003C1446">
        <w:t>C</w:t>
      </w:r>
      <w:r w:rsidR="00844A79" w:rsidRPr="003C1446">
        <w:t>alculator only accounts for changes in emissions and reductions from the soil, and the added benefits of carbon sequestration related with increase</w:t>
      </w:r>
      <w:r w:rsidR="00964A26" w:rsidRPr="003C1446">
        <w:t>d</w:t>
      </w:r>
      <w:r w:rsidR="00844A79" w:rsidRPr="003C1446">
        <w:t xml:space="preserve"> plant cover is not accounted </w:t>
      </w:r>
      <w:proofErr w:type="gramStart"/>
      <w:r w:rsidR="00844A79" w:rsidRPr="003C1446">
        <w:t>for,</w:t>
      </w:r>
      <w:proofErr w:type="gramEnd"/>
      <w:r w:rsidR="00844A79" w:rsidRPr="003C1446">
        <w:t xml:space="preserve"> therefore, this is likely an underestimation of </w:t>
      </w:r>
      <w:r w:rsidR="00964A26" w:rsidRPr="003C1446">
        <w:t xml:space="preserve">GHG </w:t>
      </w:r>
      <w:r w:rsidR="00844A79" w:rsidRPr="003C1446">
        <w:t>benefits.</w:t>
      </w:r>
    </w:p>
    <w:p w:rsidR="002763A9" w:rsidRPr="003C1446" w:rsidRDefault="009941C1">
      <w:pPr>
        <w:pStyle w:val="Caption"/>
      </w:pPr>
      <w:bookmarkStart w:id="196" w:name="_Ref434508358"/>
      <w:bookmarkStart w:id="197" w:name="_Toc434841444"/>
      <w:bookmarkStart w:id="198" w:name="_Toc439237636"/>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w:t>
      </w:r>
      <w:r w:rsidR="00DA6812" w:rsidRPr="003C1446">
        <w:rPr>
          <w:noProof/>
        </w:rPr>
        <w:fldChar w:fldCharType="end"/>
      </w:r>
      <w:bookmarkEnd w:id="196"/>
      <w:r w:rsidR="002763A9" w:rsidRPr="003C1446">
        <w:tab/>
        <w:t xml:space="preserve">Cumulative emissions and reductions of GHGs resulting from the </w:t>
      </w:r>
      <w:proofErr w:type="spellStart"/>
      <w:r w:rsidR="002763A9" w:rsidRPr="003C1446">
        <w:t>Damde</w:t>
      </w:r>
      <w:proofErr w:type="spellEnd"/>
      <w:r w:rsidR="002763A9" w:rsidRPr="003C1446">
        <w:t xml:space="preserve"> Meadows restoration project as calculated by the Blue Carbon Calculator.</w:t>
      </w:r>
      <w:bookmarkEnd w:id="197"/>
      <w:bookmarkEnd w:id="198"/>
    </w:p>
    <w:p w:rsidR="002763A9" w:rsidRPr="003C1446" w:rsidRDefault="009941C1" w:rsidP="005F71CF">
      <w:pPr>
        <w:pStyle w:val="BodyText"/>
        <w:jc w:val="center"/>
      </w:pPr>
      <w:r w:rsidRPr="00B10FD3">
        <w:rPr>
          <w:noProof/>
        </w:rPr>
        <w:drawing>
          <wp:inline distT="0" distB="0" distL="0" distR="0">
            <wp:extent cx="8229600" cy="46554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0" cy="4655439"/>
                    </a:xfrm>
                    <a:prstGeom prst="rect">
                      <a:avLst/>
                    </a:prstGeom>
                    <a:noFill/>
                    <a:ln>
                      <a:noFill/>
                    </a:ln>
                  </pic:spPr>
                </pic:pic>
              </a:graphicData>
            </a:graphic>
          </wp:inline>
        </w:drawing>
      </w:r>
    </w:p>
    <w:p w:rsidR="002763A9" w:rsidRPr="003C1446" w:rsidRDefault="009941C1" w:rsidP="00781825">
      <w:pPr>
        <w:pStyle w:val="Caption"/>
        <w:widowControl/>
      </w:pPr>
      <w:bookmarkStart w:id="199" w:name="_Ref434508359"/>
      <w:bookmarkStart w:id="200" w:name="_Toc434841445"/>
      <w:bookmarkStart w:id="201" w:name="_Toc439237637"/>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2</w:t>
      </w:r>
      <w:r w:rsidR="00DA6812" w:rsidRPr="003C1446">
        <w:rPr>
          <w:noProof/>
        </w:rPr>
        <w:fldChar w:fldCharType="end"/>
      </w:r>
      <w:bookmarkEnd w:id="199"/>
      <w:r w:rsidR="002763A9" w:rsidRPr="003C1446">
        <w:tab/>
        <w:t xml:space="preserve">Graphs showing cumulative emissions and reductions of GHGs resulting from the </w:t>
      </w:r>
      <w:proofErr w:type="spellStart"/>
      <w:r w:rsidR="002763A9" w:rsidRPr="003C1446">
        <w:t>Damde</w:t>
      </w:r>
      <w:proofErr w:type="spellEnd"/>
      <w:r w:rsidR="002763A9" w:rsidRPr="003C1446">
        <w:t xml:space="preserve"> Meadows restoration project as calculated by the Blue Carbon Calculator.</w:t>
      </w:r>
      <w:bookmarkEnd w:id="200"/>
      <w:bookmarkEnd w:id="201"/>
    </w:p>
    <w:p w:rsidR="00A03B8B" w:rsidRPr="003C1446" w:rsidRDefault="009941C1" w:rsidP="005F71CF">
      <w:pPr>
        <w:pStyle w:val="BodyText"/>
        <w:keepNext/>
        <w:keepLines/>
        <w:jc w:val="center"/>
        <w:sectPr w:rsidR="00A03B8B" w:rsidRPr="003C1446" w:rsidSect="00781825">
          <w:footerReference w:type="default" r:id="rId26"/>
          <w:pgSz w:w="15840" w:h="12240" w:orient="landscape"/>
          <w:pgMar w:top="1440" w:right="1440" w:bottom="1440" w:left="1440" w:header="720" w:footer="720" w:gutter="0"/>
          <w:cols w:space="720"/>
          <w:docGrid w:linePitch="360"/>
        </w:sectPr>
      </w:pPr>
      <w:r w:rsidRPr="00B10FD3">
        <w:rPr>
          <w:noProof/>
        </w:rPr>
        <w:drawing>
          <wp:inline distT="0" distB="0" distL="0" distR="0">
            <wp:extent cx="8055864" cy="5440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3" b="1257"/>
                    <a:stretch/>
                  </pic:blipFill>
                  <pic:spPr bwMode="auto">
                    <a:xfrm>
                      <a:off x="0" y="0"/>
                      <a:ext cx="8055864" cy="5440680"/>
                    </a:xfrm>
                    <a:prstGeom prst="rect">
                      <a:avLst/>
                    </a:prstGeom>
                    <a:noFill/>
                    <a:ln>
                      <a:noFill/>
                    </a:ln>
                    <a:extLst>
                      <a:ext uri="{53640926-AAD7-44D8-BBD7-CCE9431645EC}">
                        <a14:shadowObscured xmlns:a14="http://schemas.microsoft.com/office/drawing/2010/main"/>
                      </a:ext>
                    </a:extLst>
                  </pic:spPr>
                </pic:pic>
              </a:graphicData>
            </a:graphic>
          </wp:inline>
        </w:drawing>
      </w:r>
    </w:p>
    <w:p w:rsidR="002763A9" w:rsidRPr="003C1446" w:rsidRDefault="002763A9" w:rsidP="003C1446">
      <w:pPr>
        <w:pStyle w:val="Heading3"/>
      </w:pPr>
      <w:bookmarkStart w:id="202" w:name="_Toc434841429"/>
      <w:bookmarkStart w:id="203" w:name="_Toc438217254"/>
      <w:r w:rsidRPr="003C1446">
        <w:lastRenderedPageBreak/>
        <w:t>Eel River</w:t>
      </w:r>
      <w:bookmarkEnd w:id="202"/>
      <w:r w:rsidR="00067691" w:rsidRPr="003C1446">
        <w:t>, Plymouth</w:t>
      </w:r>
      <w:bookmarkEnd w:id="203"/>
    </w:p>
    <w:p w:rsidR="002763A9" w:rsidRPr="003C1446" w:rsidRDefault="002763A9" w:rsidP="002763A9">
      <w:r w:rsidRPr="003C1446">
        <w:t xml:space="preserve">The Eel River restoration project is a cranberry bog naturalization project which results in rewetting </w:t>
      </w:r>
      <w:r w:rsidR="00964A26" w:rsidRPr="003C1446">
        <w:t xml:space="preserve">of </w:t>
      </w:r>
      <w:r w:rsidRPr="003C1446">
        <w:t xml:space="preserve">cranberry bogs. As previously stated, we have assumed that cranberry bogs are an upland land class characterized by mineral soils as described by the </w:t>
      </w:r>
      <w:proofErr w:type="spellStart"/>
      <w:r w:rsidRPr="003C1446">
        <w:t>MassDER</w:t>
      </w:r>
      <w:proofErr w:type="spellEnd"/>
      <w:r w:rsidRPr="003C1446">
        <w:t xml:space="preserve">. For the portion of the area that converts cranberry bog to wetland categories, these areas have been entered into the “Rewetting” columns </w:t>
      </w:r>
      <w:r w:rsidR="000316B9" w:rsidRPr="003C1446">
        <w:t xml:space="preserve">with mineral soils </w:t>
      </w:r>
      <w:r w:rsidRPr="003C1446">
        <w:t>because the water table is being raised in what is currently a dry, upland, cranberry bog</w:t>
      </w:r>
      <w:r w:rsidR="00C65D87" w:rsidRPr="003C1446">
        <w:t xml:space="preserve"> (</w:t>
      </w:r>
      <w:r w:rsidR="00DA6812" w:rsidRPr="003C1446">
        <w:fldChar w:fldCharType="begin"/>
      </w:r>
      <w:r w:rsidR="00C65D87" w:rsidRPr="003C1446">
        <w:instrText xml:space="preserve"> REF _Ref434592751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16</w:t>
      </w:r>
      <w:r w:rsidR="00DA6812" w:rsidRPr="003C1446">
        <w:fldChar w:fldCharType="end"/>
      </w:r>
      <w:r w:rsidR="00C65D87" w:rsidRPr="003C1446">
        <w:t>)</w:t>
      </w:r>
      <w:r w:rsidRPr="003C1446">
        <w:t>. It has been assumed that the area of open water and shrub swamp prior to restoration remains so following restoration. Data for this area has been entered into the “Wetlands remaining wetlands” columns, although, because the area is the same before and after, this will not result in any net GHG emissions or removals</w:t>
      </w:r>
      <w:r w:rsidR="00C65D87" w:rsidRPr="003C1446">
        <w:t xml:space="preserve"> (</w:t>
      </w:r>
      <w:r w:rsidR="00DA6812" w:rsidRPr="003C1446">
        <w:fldChar w:fldCharType="begin"/>
      </w:r>
      <w:r w:rsidR="00C65D87" w:rsidRPr="003C1446">
        <w:instrText xml:space="preserve"> REF _Ref434592751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16</w:t>
      </w:r>
      <w:r w:rsidR="00DA6812" w:rsidRPr="003C1446">
        <w:fldChar w:fldCharType="end"/>
      </w:r>
      <w:r w:rsidR="00C65D87" w:rsidRPr="003C1446">
        <w:t>)</w:t>
      </w:r>
      <w:r w:rsidRPr="003C1446">
        <w:t>.</w:t>
      </w:r>
    </w:p>
    <w:p w:rsidR="000316B9" w:rsidRPr="003C1446" w:rsidRDefault="00CB39BA" w:rsidP="002763A9">
      <w:pPr>
        <w:sectPr w:rsidR="000316B9" w:rsidRPr="003C1446" w:rsidSect="00B47A5F">
          <w:footerReference w:type="default" r:id="rId28"/>
          <w:pgSz w:w="12240" w:h="15840"/>
          <w:pgMar w:top="1440" w:right="1440" w:bottom="1440" w:left="1440" w:header="720" w:footer="720" w:gutter="0"/>
          <w:cols w:space="720"/>
          <w:docGrid w:linePitch="360"/>
        </w:sectPr>
      </w:pPr>
      <w:r>
        <w:fldChar w:fldCharType="begin"/>
      </w:r>
      <w:r>
        <w:instrText xml:space="preserve"> REF _Ref434509511 \h  \* MERGEFORMAT </w:instrText>
      </w:r>
      <w:r>
        <w:fldChar w:fldCharType="separate"/>
      </w:r>
      <w:r w:rsidR="00825703" w:rsidRPr="003C1446">
        <w:t xml:space="preserve">Figure </w:t>
      </w:r>
      <w:r w:rsidR="00825703">
        <w:rPr>
          <w:noProof/>
        </w:rPr>
        <w:t>2</w:t>
      </w:r>
      <w:r w:rsidR="00825703" w:rsidRPr="003C1446">
        <w:rPr>
          <w:noProof/>
        </w:rPr>
        <w:noBreakHyphen/>
      </w:r>
      <w:r w:rsidR="00825703">
        <w:rPr>
          <w:noProof/>
        </w:rPr>
        <w:t>3</w:t>
      </w:r>
      <w:r>
        <w:fldChar w:fldCharType="end"/>
      </w:r>
      <w:r w:rsidR="0024346F" w:rsidRPr="003C1446">
        <w:t xml:space="preserve"> </w:t>
      </w:r>
      <w:r w:rsidR="0033214C" w:rsidRPr="003C1446">
        <w:t xml:space="preserve">and </w:t>
      </w:r>
      <w:r>
        <w:fldChar w:fldCharType="begin"/>
      </w:r>
      <w:r>
        <w:instrText xml:space="preserve"> REF _Ref434509512 \h  \* MERGEFORMAT </w:instrText>
      </w:r>
      <w:r>
        <w:fldChar w:fldCharType="separate"/>
      </w:r>
      <w:r w:rsidR="00825703" w:rsidRPr="003C1446">
        <w:t xml:space="preserve">Figure </w:t>
      </w:r>
      <w:r w:rsidR="00825703">
        <w:rPr>
          <w:noProof/>
        </w:rPr>
        <w:t>2</w:t>
      </w:r>
      <w:r w:rsidR="00825703" w:rsidRPr="003C1446">
        <w:rPr>
          <w:noProof/>
        </w:rPr>
        <w:noBreakHyphen/>
      </w:r>
      <w:r w:rsidR="00825703">
        <w:rPr>
          <w:noProof/>
        </w:rPr>
        <w:t>4</w:t>
      </w:r>
      <w:r>
        <w:fldChar w:fldCharType="end"/>
      </w:r>
      <w:r w:rsidR="002763A9" w:rsidRPr="003C1446">
        <w:t xml:space="preserve">show that this project results in </w:t>
      </w:r>
      <w:r w:rsidR="0033214C" w:rsidRPr="003C1446">
        <w:t>no net change</w:t>
      </w:r>
      <w:r w:rsidR="002763A9" w:rsidRPr="003C1446">
        <w:t xml:space="preserve"> in CO</w:t>
      </w:r>
      <w:r w:rsidR="002763A9" w:rsidRPr="003C1446">
        <w:rPr>
          <w:vertAlign w:val="subscript"/>
        </w:rPr>
        <w:t>2</w:t>
      </w:r>
      <w:r w:rsidR="002763A9" w:rsidRPr="003C1446">
        <w:t xml:space="preserve"> and </w:t>
      </w:r>
      <w:r w:rsidR="0033214C" w:rsidRPr="003C1446">
        <w:t xml:space="preserve">an increase in </w:t>
      </w:r>
      <w:r w:rsidR="002763A9" w:rsidRPr="003C1446">
        <w:t>CH</w:t>
      </w:r>
      <w:r w:rsidR="002763A9" w:rsidRPr="003C1446">
        <w:rPr>
          <w:vertAlign w:val="subscript"/>
        </w:rPr>
        <w:t>4</w:t>
      </w:r>
      <w:r w:rsidR="002763A9" w:rsidRPr="003C1446">
        <w:t xml:space="preserve"> emissions.</w:t>
      </w:r>
      <w:r w:rsidR="0033214C" w:rsidRPr="003C1446">
        <w:t xml:space="preserve"> Because the soils are mineral, and CO</w:t>
      </w:r>
      <w:r w:rsidR="0033214C" w:rsidRPr="003C1446">
        <w:rPr>
          <w:vertAlign w:val="subscript"/>
        </w:rPr>
        <w:t>2</w:t>
      </w:r>
      <w:r w:rsidR="0033214C" w:rsidRPr="003C1446">
        <w:t xml:space="preserve"> emissions factors for wetland mineral soils is not provided by the IPCC, CO</w:t>
      </w:r>
      <w:r w:rsidR="0033214C" w:rsidRPr="003C1446">
        <w:rPr>
          <w:vertAlign w:val="subscript"/>
        </w:rPr>
        <w:t>2</w:t>
      </w:r>
      <w:r w:rsidR="0033214C" w:rsidRPr="003C1446">
        <w:t xml:space="preserve"> emissions resulting from this activity are assumed to be zero. </w:t>
      </w:r>
      <w:r w:rsidR="00352B79" w:rsidRPr="003C1446">
        <w:t>However, r</w:t>
      </w:r>
      <w:r w:rsidR="0033214C" w:rsidRPr="003C1446">
        <w:t>ewetted mineral soils do</w:t>
      </w:r>
      <w:r w:rsidR="00352B79" w:rsidRPr="003C1446">
        <w:t xml:space="preserve"> </w:t>
      </w:r>
      <w:r w:rsidR="0033214C" w:rsidRPr="003C1446">
        <w:t>result in CH</w:t>
      </w:r>
      <w:r w:rsidR="0033214C" w:rsidRPr="003C1446">
        <w:rPr>
          <w:vertAlign w:val="subscript"/>
        </w:rPr>
        <w:t xml:space="preserve">4 </w:t>
      </w:r>
      <w:r w:rsidR="0033214C" w:rsidRPr="003C1446">
        <w:t>emissions.</w:t>
      </w:r>
      <w:r w:rsidR="002763A9" w:rsidRPr="003C1446">
        <w:t xml:space="preserve"> Over the course of 50 years, this project </w:t>
      </w:r>
      <w:r w:rsidR="00352B79" w:rsidRPr="003C1446">
        <w:t xml:space="preserve">could </w:t>
      </w:r>
      <w:r w:rsidR="002763A9" w:rsidRPr="003C1446">
        <w:t xml:space="preserve">result in </w:t>
      </w:r>
      <w:r w:rsidR="0033214C" w:rsidRPr="003C1446">
        <w:t>7,</w:t>
      </w:r>
      <w:r w:rsidR="00C65D87" w:rsidRPr="003C1446">
        <w:t>161</w:t>
      </w:r>
      <w:r w:rsidR="002763A9" w:rsidRPr="003C1446">
        <w:t xml:space="preserve"> more tons of CO</w:t>
      </w:r>
      <w:r w:rsidR="002763A9" w:rsidRPr="003C1446">
        <w:rPr>
          <w:vertAlign w:val="subscript"/>
        </w:rPr>
        <w:t>2</w:t>
      </w:r>
      <w:r w:rsidR="002763A9" w:rsidRPr="003C1446">
        <w:t xml:space="preserve"> equivalent in the atmosphere</w:t>
      </w:r>
      <w:r w:rsidR="0033214C" w:rsidRPr="003C1446">
        <w:t xml:space="preserve"> (all sourced from CH</w:t>
      </w:r>
      <w:r w:rsidR="0033214C" w:rsidRPr="003C1446">
        <w:rPr>
          <w:vertAlign w:val="subscript"/>
        </w:rPr>
        <w:t>4</w:t>
      </w:r>
      <w:r w:rsidR="00352B79" w:rsidRPr="003C1446">
        <w:rPr>
          <w:vertAlign w:val="subscript"/>
        </w:rPr>
        <w:t xml:space="preserve"> </w:t>
      </w:r>
      <w:r w:rsidR="0033214C" w:rsidRPr="003C1446">
        <w:t>emissions)</w:t>
      </w:r>
      <w:r w:rsidR="002763A9" w:rsidRPr="003C1446">
        <w:t xml:space="preserve">, the equivalent of combusting of </w:t>
      </w:r>
      <w:r w:rsidR="00C65D87" w:rsidRPr="003C1446">
        <w:t>80</w:t>
      </w:r>
      <w:r w:rsidR="0033214C" w:rsidRPr="003C1446">
        <w:t>9,</w:t>
      </w:r>
      <w:r w:rsidR="00C65D87" w:rsidRPr="003C1446">
        <w:t>167</w:t>
      </w:r>
      <w:r w:rsidR="002763A9" w:rsidRPr="003C1446">
        <w:t xml:space="preserve"> more gallons of gasoline as compared to the world without this project (</w:t>
      </w:r>
      <w:r>
        <w:fldChar w:fldCharType="begin"/>
      </w:r>
      <w:r>
        <w:instrText xml:space="preserve"> REF _Ref434509511 \h  \* MERGEFORMAT </w:instrText>
      </w:r>
      <w:r>
        <w:fldChar w:fldCharType="separate"/>
      </w:r>
      <w:r w:rsidR="00825703" w:rsidRPr="003C1446">
        <w:t xml:space="preserve">Figure </w:t>
      </w:r>
      <w:r w:rsidR="00825703">
        <w:rPr>
          <w:noProof/>
        </w:rPr>
        <w:t>2</w:t>
      </w:r>
      <w:r w:rsidR="00825703" w:rsidRPr="003C1446">
        <w:rPr>
          <w:noProof/>
        </w:rPr>
        <w:noBreakHyphen/>
      </w:r>
      <w:r w:rsidR="00825703">
        <w:rPr>
          <w:noProof/>
        </w:rPr>
        <w:t>3</w:t>
      </w:r>
      <w:r>
        <w:fldChar w:fldCharType="end"/>
      </w:r>
      <w:r w:rsidR="002763A9" w:rsidRPr="003C1446">
        <w:t>).</w:t>
      </w:r>
      <w:r w:rsidR="0033214C" w:rsidRPr="003C1446">
        <w:t xml:space="preserve"> It is important to note that the Calculator only determines emissions from soils, and therefore sequestration benefits from </w:t>
      </w:r>
      <w:r w:rsidR="00352B79" w:rsidRPr="003C1446">
        <w:t xml:space="preserve">any </w:t>
      </w:r>
      <w:r w:rsidR="0033214C" w:rsidRPr="003C1446">
        <w:t xml:space="preserve">vegetation </w:t>
      </w:r>
      <w:r w:rsidR="00352B79" w:rsidRPr="003C1446">
        <w:t xml:space="preserve">(i.e., trees, shrubs) </w:t>
      </w:r>
      <w:r w:rsidR="0033214C" w:rsidRPr="003C1446">
        <w:t>are not included. It is possible that the benefits from vegetation growth outweigh CH</w:t>
      </w:r>
      <w:r w:rsidR="0033214C" w:rsidRPr="003C1446">
        <w:rPr>
          <w:vertAlign w:val="subscript"/>
        </w:rPr>
        <w:t>4</w:t>
      </w:r>
      <w:r w:rsidR="0033214C" w:rsidRPr="003C1446">
        <w:t xml:space="preserve"> emissions. </w:t>
      </w:r>
      <w:r w:rsidR="00352B79" w:rsidRPr="003C1446">
        <w:t xml:space="preserve">To better understand these comparisons, this </w:t>
      </w:r>
      <w:r w:rsidR="0033214C" w:rsidRPr="003C1446">
        <w:t xml:space="preserve">is an area </w:t>
      </w:r>
      <w:r w:rsidR="002C0E65" w:rsidRPr="003C1446">
        <w:t xml:space="preserve">on which to </w:t>
      </w:r>
      <w:r w:rsidR="00352B79" w:rsidRPr="003C1446">
        <w:t xml:space="preserve">focus future improvements to </w:t>
      </w:r>
      <w:r w:rsidR="0033214C" w:rsidRPr="003C1446">
        <w:t xml:space="preserve">the </w:t>
      </w:r>
      <w:r w:rsidR="00352B79" w:rsidRPr="003C1446">
        <w:t>C</w:t>
      </w:r>
      <w:r w:rsidR="0033214C" w:rsidRPr="003C1446">
        <w:t>alculator</w:t>
      </w:r>
      <w:r w:rsidR="00352B79" w:rsidRPr="003C1446">
        <w:t>.</w:t>
      </w:r>
      <w:r w:rsidR="0033214C" w:rsidRPr="003C1446">
        <w:t xml:space="preserve"> </w:t>
      </w:r>
    </w:p>
    <w:p w:rsidR="002763A9" w:rsidRPr="003C1446" w:rsidRDefault="002763A9" w:rsidP="002763A9">
      <w:pPr>
        <w:pStyle w:val="Caption"/>
      </w:pPr>
      <w:bookmarkStart w:id="204" w:name="_Ref434509511"/>
      <w:bookmarkStart w:id="205" w:name="_Toc434841446"/>
      <w:bookmarkStart w:id="206" w:name="_Toc439237638"/>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3</w:t>
      </w:r>
      <w:r w:rsidR="00DA6812" w:rsidRPr="003C1446">
        <w:rPr>
          <w:noProof/>
        </w:rPr>
        <w:fldChar w:fldCharType="end"/>
      </w:r>
      <w:bookmarkEnd w:id="204"/>
      <w:r w:rsidRPr="003C1446">
        <w:tab/>
        <w:t>Cumulative emissions and reductions of GHGs resulting from the Eel River restoration project as calculated by the Blue Carbon Calculator.</w:t>
      </w:r>
      <w:bookmarkEnd w:id="205"/>
      <w:bookmarkEnd w:id="206"/>
    </w:p>
    <w:p w:rsidR="002763A9" w:rsidRPr="003C1446" w:rsidRDefault="000316B9" w:rsidP="005F71CF">
      <w:pPr>
        <w:jc w:val="center"/>
      </w:pPr>
      <w:r w:rsidRPr="00B10FD3">
        <w:rPr>
          <w:noProof/>
        </w:rPr>
        <w:drawing>
          <wp:inline distT="0" distB="0" distL="0" distR="0">
            <wp:extent cx="8106229" cy="4434115"/>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972"/>
                    <a:stretch/>
                  </pic:blipFill>
                  <pic:spPr bwMode="auto">
                    <a:xfrm>
                      <a:off x="0" y="0"/>
                      <a:ext cx="8106676" cy="4434360"/>
                    </a:xfrm>
                    <a:prstGeom prst="rect">
                      <a:avLst/>
                    </a:prstGeom>
                    <a:ln>
                      <a:noFill/>
                    </a:ln>
                    <a:extLst>
                      <a:ext uri="{53640926-AAD7-44D8-BBD7-CCE9431645EC}">
                        <a14:shadowObscured xmlns:a14="http://schemas.microsoft.com/office/drawing/2010/main"/>
                      </a:ext>
                    </a:extLst>
                  </pic:spPr>
                </pic:pic>
              </a:graphicData>
            </a:graphic>
          </wp:inline>
        </w:drawing>
      </w:r>
    </w:p>
    <w:p w:rsidR="002763A9" w:rsidRPr="003C1446" w:rsidRDefault="002763A9" w:rsidP="005F71CF">
      <w:pPr>
        <w:pStyle w:val="Caption"/>
      </w:pPr>
      <w:bookmarkStart w:id="207" w:name="_Ref434509512"/>
      <w:bookmarkStart w:id="208" w:name="_Toc434841447"/>
      <w:bookmarkStart w:id="209" w:name="_Toc439237639"/>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4</w:t>
      </w:r>
      <w:r w:rsidR="00DA6812" w:rsidRPr="003C1446">
        <w:rPr>
          <w:noProof/>
        </w:rPr>
        <w:fldChar w:fldCharType="end"/>
      </w:r>
      <w:bookmarkEnd w:id="207"/>
      <w:r w:rsidRPr="003C1446">
        <w:tab/>
        <w:t>Graphs showing cumulative emissions and reductions of GHGs resulting from the Eel River restoration project as calculated by the Blue Carbon Calculator.</w:t>
      </w:r>
      <w:bookmarkEnd w:id="208"/>
      <w:bookmarkEnd w:id="209"/>
    </w:p>
    <w:p w:rsidR="002763A9" w:rsidRPr="003C1446" w:rsidRDefault="0033214C" w:rsidP="005F71CF">
      <w:pPr>
        <w:jc w:val="center"/>
      </w:pPr>
      <w:r w:rsidRPr="00B10FD3">
        <w:rPr>
          <w:noProof/>
        </w:rPr>
        <w:drawing>
          <wp:inline distT="0" distB="0" distL="0" distR="0">
            <wp:extent cx="8055429" cy="5513149"/>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8056036" cy="5513564"/>
                    </a:xfrm>
                    <a:prstGeom prst="rect">
                      <a:avLst/>
                    </a:prstGeom>
                  </pic:spPr>
                </pic:pic>
              </a:graphicData>
            </a:graphic>
          </wp:inline>
        </w:drawing>
      </w:r>
    </w:p>
    <w:p w:rsidR="000316B9" w:rsidRPr="003C1446" w:rsidRDefault="000316B9" w:rsidP="003C1446">
      <w:pPr>
        <w:pStyle w:val="Heading3"/>
        <w:sectPr w:rsidR="000316B9" w:rsidRPr="003C1446" w:rsidSect="00781825">
          <w:footerReference w:type="default" r:id="rId31"/>
          <w:pgSz w:w="15840" w:h="12240" w:orient="landscape"/>
          <w:pgMar w:top="1440" w:right="1440" w:bottom="1440" w:left="1440" w:header="720" w:footer="720" w:gutter="0"/>
          <w:cols w:space="720"/>
          <w:docGrid w:linePitch="360"/>
        </w:sectPr>
      </w:pPr>
    </w:p>
    <w:p w:rsidR="002763A9" w:rsidRPr="003C1446" w:rsidRDefault="002763A9" w:rsidP="003C1446">
      <w:pPr>
        <w:pStyle w:val="Heading3"/>
      </w:pPr>
      <w:bookmarkStart w:id="210" w:name="_Toc434841430"/>
      <w:bookmarkStart w:id="211" w:name="_Toc438217255"/>
      <w:r w:rsidRPr="003C1446">
        <w:lastRenderedPageBreak/>
        <w:t>Mill River</w:t>
      </w:r>
      <w:bookmarkEnd w:id="210"/>
      <w:r w:rsidR="00067691" w:rsidRPr="003C1446">
        <w:t>, Taunton</w:t>
      </w:r>
      <w:bookmarkEnd w:id="211"/>
    </w:p>
    <w:p w:rsidR="00C65D87" w:rsidRPr="003C1446" w:rsidRDefault="002763A9" w:rsidP="0082401E">
      <w:pPr>
        <w:sectPr w:rsidR="00C65D87" w:rsidRPr="003C1446" w:rsidSect="00B47A5F">
          <w:footerReference w:type="default" r:id="rId32"/>
          <w:pgSz w:w="12240" w:h="15840"/>
          <w:pgMar w:top="1440" w:right="1440" w:bottom="1440" w:left="1440" w:header="720" w:footer="720" w:gutter="0"/>
          <w:cols w:space="720"/>
          <w:docGrid w:linePitch="360"/>
        </w:sectPr>
      </w:pPr>
      <w:r w:rsidRPr="003C1446">
        <w:t xml:space="preserve">The Mill River restoration project, similar to others, </w:t>
      </w:r>
      <w:r w:rsidR="002C0E65" w:rsidRPr="003C1446">
        <w:t xml:space="preserve">involves </w:t>
      </w:r>
      <w:r w:rsidRPr="003C1446">
        <w:t>conversion between saturated land classes to other saturated land classes, and therefore, all data was entered into the “Wetlands remaining wetlands” columns (</w:t>
      </w:r>
      <w:r w:rsidR="00CB39BA">
        <w:fldChar w:fldCharType="begin"/>
      </w:r>
      <w:r w:rsidR="00CB39BA">
        <w:instrText xml:space="preserve"> REF _Ref428548061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17</w:t>
      </w:r>
      <w:r w:rsidR="00CB39BA">
        <w:fldChar w:fldCharType="end"/>
      </w:r>
      <w:r w:rsidR="00C65D87" w:rsidRPr="003C1446">
        <w:t>).</w:t>
      </w:r>
      <w:r w:rsidRPr="003C1446">
        <w:t xml:space="preserve"> Because we have assumed, based on Kroger and Crooks </w:t>
      </w:r>
      <w:r w:rsidR="00DA6812" w:rsidRPr="003C1446">
        <w:fldChar w:fldCharType="begin"/>
      </w:r>
      <w:r w:rsidRPr="003C1446">
        <w:instrText xml:space="preserve"> ADDIN EN.CITE &lt;EndNote&gt;&lt;Cite ExcludeAuth="1"&gt;&lt;Author&gt;Kroeger&lt;/Author&gt;&lt;Year&gt;in prep&lt;/Year&gt;&lt;RecNum&gt;15&lt;/RecNum&gt;&lt;DisplayText&gt;(in prep)&lt;/DisplayText&gt;&lt;record&gt;&lt;rec-number&gt;15&lt;/rec-number&gt;&lt;foreign-keys&gt;&lt;key app="EN" db-id="fr2550zaw52f2qewdtppddx8ftseexeda9sr"&gt;15&lt;/key&gt;&lt;/foreign-keys&gt;&lt;ref-type name="Journal Article"&gt;17&lt;/ref-type&gt;&lt;contributors&gt;&lt;authors&gt;&lt;author&gt;Kroeger, K.,&lt;/author&gt;&lt;author&gt;Crooks, S.&lt;/author&gt;&lt;/authors&gt;&lt;/contributors&gt;&lt;titles&gt;&lt;title&gt;Avoided greenhouse gas emissions through tidal reconnection in degraded and impounded wetlands: The lowest hanging fruit in blue carbon?&lt;/title&gt;&lt;/titles&gt;&lt;dates&gt;&lt;year&gt;in prep&lt;/year&gt;&lt;/dates&gt;&lt;urls&gt;&lt;/urls&gt;&lt;/record&gt;&lt;/Cite&gt;&lt;/EndNote&gt;</w:instrText>
      </w:r>
      <w:r w:rsidR="00DA6812" w:rsidRPr="003C1446">
        <w:fldChar w:fldCharType="separate"/>
      </w:r>
      <w:r w:rsidRPr="003C1446">
        <w:rPr>
          <w:noProof/>
        </w:rPr>
        <w:t>(</w:t>
      </w:r>
      <w:hyperlink w:anchor="_ENREF_10" w:tooltip="Kroeger, in prep #15" w:history="1">
        <w:r w:rsidRPr="003C1446">
          <w:rPr>
            <w:noProof/>
          </w:rPr>
          <w:t>in prep</w:t>
        </w:r>
      </w:hyperlink>
      <w:r w:rsidRPr="003C1446">
        <w:rPr>
          <w:noProof/>
        </w:rPr>
        <w:t>)</w:t>
      </w:r>
      <w:r w:rsidR="00DA6812" w:rsidRPr="003C1446">
        <w:fldChar w:fldCharType="end"/>
      </w:r>
      <w:r w:rsidRPr="003C1446">
        <w:t xml:space="preserve"> that open water has the same emissions </w:t>
      </w:r>
      <w:r w:rsidR="00C65D87" w:rsidRPr="003C1446">
        <w:t>as</w:t>
      </w:r>
      <w:r w:rsidRPr="003C1446">
        <w:t xml:space="preserve"> a wetland with the same soil type and salinity, we do not see any changes in emissions resulting from this project (</w:t>
      </w:r>
      <w:r w:rsidR="00DA6812" w:rsidRPr="003C1446">
        <w:fldChar w:fldCharType="begin"/>
      </w:r>
      <w:r w:rsidR="0082401E" w:rsidRPr="003C1446">
        <w:instrText xml:space="preserve"> REF _Ref434593143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5</w:t>
      </w:r>
      <w:r w:rsidR="00DA6812" w:rsidRPr="003C1446">
        <w:fldChar w:fldCharType="end"/>
      </w:r>
      <w:r w:rsidR="0082401E" w:rsidRPr="003C1446">
        <w:t xml:space="preserve"> and </w:t>
      </w:r>
      <w:r w:rsidR="00DA6812" w:rsidRPr="003C1446">
        <w:fldChar w:fldCharType="begin"/>
      </w:r>
      <w:r w:rsidR="0016413B" w:rsidRPr="003C1446">
        <w:instrText xml:space="preserve"> REF _Ref434834825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6</w:t>
      </w:r>
      <w:r w:rsidR="00DA6812" w:rsidRPr="003C1446">
        <w:fldChar w:fldCharType="end"/>
      </w:r>
      <w:r w:rsidRPr="003C1446">
        <w:t xml:space="preserve">). </w:t>
      </w:r>
      <w:r w:rsidR="0082401E" w:rsidRPr="003C1446">
        <w:t xml:space="preserve">It should be noted that there are likely benefits in carbon sequestration from increased vegetation growth associated with this </w:t>
      </w:r>
      <w:proofErr w:type="gramStart"/>
      <w:r w:rsidR="0082401E" w:rsidRPr="003C1446">
        <w:t>project,</w:t>
      </w:r>
      <w:proofErr w:type="gramEnd"/>
      <w:r w:rsidR="0082401E" w:rsidRPr="003C1446">
        <w:t xml:space="preserve"> however, the calculator only considers changes in soil emissions. Therefore the zero net change is likely an understatement of the </w:t>
      </w:r>
      <w:r w:rsidR="002C0E65" w:rsidRPr="003C1446">
        <w:t xml:space="preserve">GHG </w:t>
      </w:r>
      <w:r w:rsidR="0082401E" w:rsidRPr="003C1446">
        <w:t>benefits from this project.</w:t>
      </w:r>
    </w:p>
    <w:p w:rsidR="002763A9" w:rsidRPr="003C1446" w:rsidRDefault="002763A9" w:rsidP="002763A9">
      <w:pPr>
        <w:rPr>
          <w:noProof/>
        </w:rPr>
      </w:pPr>
    </w:p>
    <w:p w:rsidR="002763A9" w:rsidRPr="003C1446" w:rsidRDefault="002763A9" w:rsidP="002763A9">
      <w:pPr>
        <w:pStyle w:val="Caption"/>
      </w:pPr>
      <w:bookmarkStart w:id="212" w:name="_Ref434593143"/>
      <w:bookmarkStart w:id="213" w:name="_Toc434841448"/>
      <w:bookmarkStart w:id="214" w:name="_Toc439237640"/>
      <w:r w:rsidRPr="003C1446">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5</w:t>
      </w:r>
      <w:r w:rsidR="00DA6812" w:rsidRPr="003C1446">
        <w:rPr>
          <w:noProof/>
        </w:rPr>
        <w:fldChar w:fldCharType="end"/>
      </w:r>
      <w:bookmarkEnd w:id="212"/>
      <w:r w:rsidRPr="003C1446">
        <w:tab/>
        <w:t>Cumulative emissions and reductions of GHGs resulting from the Mill River restoration project as calculated by the Blue Carbon Calculator.</w:t>
      </w:r>
      <w:bookmarkEnd w:id="213"/>
      <w:bookmarkEnd w:id="214"/>
    </w:p>
    <w:p w:rsidR="002763A9" w:rsidRPr="003C1446" w:rsidRDefault="00C65D87" w:rsidP="005F71CF">
      <w:pPr>
        <w:jc w:val="center"/>
      </w:pPr>
      <w:r w:rsidRPr="00B10FD3">
        <w:rPr>
          <w:noProof/>
        </w:rPr>
        <w:drawing>
          <wp:inline distT="0" distB="0" distL="0" distR="0">
            <wp:extent cx="8104909" cy="45809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12366" cy="4585149"/>
                    </a:xfrm>
                    <a:prstGeom prst="rect">
                      <a:avLst/>
                    </a:prstGeom>
                    <a:noFill/>
                    <a:ln>
                      <a:noFill/>
                    </a:ln>
                  </pic:spPr>
                </pic:pic>
              </a:graphicData>
            </a:graphic>
          </wp:inline>
        </w:drawing>
      </w:r>
    </w:p>
    <w:p w:rsidR="002763A9" w:rsidRPr="003C1446" w:rsidRDefault="002763A9" w:rsidP="002763A9"/>
    <w:p w:rsidR="002763A9" w:rsidRPr="003C1446" w:rsidRDefault="002763A9" w:rsidP="002763A9">
      <w:pPr>
        <w:pStyle w:val="Caption"/>
      </w:pPr>
      <w:bookmarkStart w:id="215" w:name="_Ref434834825"/>
      <w:bookmarkStart w:id="216" w:name="_Toc434841449"/>
      <w:bookmarkStart w:id="217" w:name="_Toc439237641"/>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6</w:t>
      </w:r>
      <w:r w:rsidR="00DA6812" w:rsidRPr="003C1446">
        <w:rPr>
          <w:noProof/>
        </w:rPr>
        <w:fldChar w:fldCharType="end"/>
      </w:r>
      <w:bookmarkEnd w:id="215"/>
      <w:r w:rsidRPr="003C1446">
        <w:tab/>
        <w:t>Graphs showing cumulative emissions and reductions of GHGs resulting from the Mill River restoration project as calculated by the Blue Carbon Calculator.</w:t>
      </w:r>
      <w:bookmarkEnd w:id="216"/>
      <w:bookmarkEnd w:id="217"/>
    </w:p>
    <w:p w:rsidR="00C65D87" w:rsidRPr="003C1446" w:rsidRDefault="00C65D87" w:rsidP="005F71CF">
      <w:pPr>
        <w:jc w:val="center"/>
        <w:sectPr w:rsidR="00C65D87" w:rsidRPr="003C1446" w:rsidSect="00781825">
          <w:footerReference w:type="default" r:id="rId34"/>
          <w:pgSz w:w="15840" w:h="12240" w:orient="landscape"/>
          <w:pgMar w:top="1440" w:right="1440" w:bottom="1440" w:left="1440" w:header="720" w:footer="720" w:gutter="0"/>
          <w:cols w:space="720"/>
          <w:docGrid w:linePitch="360"/>
        </w:sectPr>
      </w:pPr>
      <w:r w:rsidRPr="00B10FD3">
        <w:rPr>
          <w:noProof/>
        </w:rPr>
        <w:drawing>
          <wp:inline distT="0" distB="0" distL="0" distR="0">
            <wp:extent cx="7614514" cy="525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4514" cy="5257800"/>
                    </a:xfrm>
                    <a:prstGeom prst="rect">
                      <a:avLst/>
                    </a:prstGeom>
                    <a:noFill/>
                    <a:ln>
                      <a:noFill/>
                    </a:ln>
                  </pic:spPr>
                </pic:pic>
              </a:graphicData>
            </a:graphic>
          </wp:inline>
        </w:drawing>
      </w:r>
    </w:p>
    <w:p w:rsidR="002763A9" w:rsidRPr="003C1446" w:rsidRDefault="002763A9" w:rsidP="003C1446">
      <w:pPr>
        <w:pStyle w:val="Heading3"/>
      </w:pPr>
      <w:bookmarkStart w:id="218" w:name="_Toc434841431"/>
      <w:bookmarkStart w:id="219" w:name="_Toc438217256"/>
      <w:r w:rsidRPr="003C1446">
        <w:lastRenderedPageBreak/>
        <w:t>Muddy Creek</w:t>
      </w:r>
      <w:bookmarkEnd w:id="218"/>
      <w:r w:rsidR="00067691" w:rsidRPr="003C1446">
        <w:t>, Chatham and Harwich</w:t>
      </w:r>
      <w:bookmarkEnd w:id="219"/>
    </w:p>
    <w:p w:rsidR="0082401E" w:rsidRPr="003C1446" w:rsidRDefault="0082401E" w:rsidP="002763A9">
      <w:pPr>
        <w:pStyle w:val="BodyText"/>
        <w:sectPr w:rsidR="0082401E" w:rsidRPr="003C1446" w:rsidSect="00B47A5F">
          <w:footerReference w:type="default" r:id="rId36"/>
          <w:pgSz w:w="12240" w:h="15840"/>
          <w:pgMar w:top="1440" w:right="1440" w:bottom="1440" w:left="1440" w:header="720" w:footer="720" w:gutter="0"/>
          <w:cols w:space="720"/>
          <w:docGrid w:linePitch="360"/>
        </w:sectPr>
      </w:pPr>
      <w:r w:rsidRPr="003C1446">
        <w:t xml:space="preserve">Muddy Creek, again, is a project that falls under the “wetlands remaining wetlands” category because all saturated lands (shallow marsh, wooded swamp, </w:t>
      </w:r>
      <w:proofErr w:type="spellStart"/>
      <w:r w:rsidRPr="003C1446">
        <w:t>phragmites</w:t>
      </w:r>
      <w:proofErr w:type="spellEnd"/>
      <w:r w:rsidRPr="003C1446">
        <w:t>, salt marsh and open salt water, tidal flat) are being converted into other saturated land classes (</w:t>
      </w:r>
      <w:r w:rsidR="00DA6812" w:rsidRPr="003C1446">
        <w:fldChar w:fldCharType="begin"/>
      </w:r>
      <w:r w:rsidRPr="003C1446">
        <w:instrText xml:space="preserve"> REF _Ref434593431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18</w:t>
      </w:r>
      <w:r w:rsidR="00DA6812" w:rsidRPr="003C1446">
        <w:fldChar w:fldCharType="end"/>
      </w:r>
      <w:r w:rsidRPr="003C1446">
        <w:t>). Because this project results in a reduction of all freshwater wetlands, and an increase in saline land cover categories, it results in a net reduction of CH</w:t>
      </w:r>
      <w:r w:rsidRPr="003C1446">
        <w:rPr>
          <w:vertAlign w:val="subscript"/>
        </w:rPr>
        <w:t>4</w:t>
      </w:r>
      <w:r w:rsidRPr="003C1446">
        <w:t>, as the emissions of CH</w:t>
      </w:r>
      <w:r w:rsidRPr="003C1446">
        <w:rPr>
          <w:vertAlign w:val="subscript"/>
        </w:rPr>
        <w:t>4</w:t>
      </w:r>
      <w:r w:rsidRPr="003C1446">
        <w:t xml:space="preserve"> associated with the fresh water wetlands are eliminated (</w:t>
      </w:r>
      <w:r w:rsidR="00DA6812" w:rsidRPr="003C1446">
        <w:fldChar w:fldCharType="begin"/>
      </w:r>
      <w:r w:rsidRPr="003C1446">
        <w:instrText xml:space="preserve"> REF _Ref434593601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7</w:t>
      </w:r>
      <w:r w:rsidR="00DA6812" w:rsidRPr="003C1446">
        <w:fldChar w:fldCharType="end"/>
      </w:r>
      <w:r w:rsidRPr="003C1446">
        <w:t xml:space="preserve">, </w:t>
      </w:r>
      <w:r w:rsidR="00DA6812" w:rsidRPr="003C1446">
        <w:fldChar w:fldCharType="begin"/>
      </w:r>
      <w:r w:rsidRPr="003C1446">
        <w:instrText xml:space="preserve"> REF _Ref434593602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8</w:t>
      </w:r>
      <w:r w:rsidR="00DA6812" w:rsidRPr="003C1446">
        <w:fldChar w:fldCharType="end"/>
      </w:r>
      <w:r w:rsidRPr="003C1446">
        <w:t xml:space="preserve">). Because the overall </w:t>
      </w:r>
      <w:r w:rsidR="002C0E65" w:rsidRPr="003C1446">
        <w:t xml:space="preserve">area </w:t>
      </w:r>
      <w:r w:rsidR="00A25E08" w:rsidRPr="003C1446">
        <w:t>cover</w:t>
      </w:r>
      <w:r w:rsidR="002C0E65" w:rsidRPr="003C1446">
        <w:t xml:space="preserve">ed by </w:t>
      </w:r>
      <w:r w:rsidR="00A25E08" w:rsidRPr="003C1446">
        <w:t>saline wetlands remains the same prior to and following the project, and because freshwater wetlands and open salt water both have zero CO</w:t>
      </w:r>
      <w:r w:rsidR="00A25E08" w:rsidRPr="003C1446">
        <w:rPr>
          <w:vertAlign w:val="subscript"/>
        </w:rPr>
        <w:t>2</w:t>
      </w:r>
      <w:r w:rsidR="00A25E08" w:rsidRPr="003C1446">
        <w:t xml:space="preserve"> emissions (</w:t>
      </w:r>
      <w:r w:rsidR="00DA6812" w:rsidRPr="003C1446">
        <w:fldChar w:fldCharType="begin"/>
      </w:r>
      <w:r w:rsidR="00A25E08" w:rsidRPr="003C1446">
        <w:instrText xml:space="preserve"> REF _Ref434593723 \h </w:instrText>
      </w:r>
      <w:r w:rsidR="00DA6812" w:rsidRPr="003C1446">
        <w:fldChar w:fldCharType="separate"/>
      </w:r>
      <w:r w:rsidR="00825703" w:rsidRPr="003C1446">
        <w:t xml:space="preserve">Table </w:t>
      </w:r>
      <w:r w:rsidR="00825703">
        <w:rPr>
          <w:noProof/>
        </w:rPr>
        <w:t>1</w:t>
      </w:r>
      <w:r w:rsidR="00825703" w:rsidRPr="003C1446">
        <w:noBreakHyphen/>
      </w:r>
      <w:r w:rsidR="00825703">
        <w:rPr>
          <w:noProof/>
        </w:rPr>
        <w:t>3</w:t>
      </w:r>
      <w:r w:rsidR="00DA6812" w:rsidRPr="003C1446">
        <w:fldChar w:fldCharType="end"/>
      </w:r>
      <w:r w:rsidR="00A25E08" w:rsidRPr="003C1446">
        <w:t xml:space="preserve">), there is no change in </w:t>
      </w:r>
      <w:r w:rsidR="00E00585">
        <w:t>CO</w:t>
      </w:r>
      <w:r w:rsidR="00E00585">
        <w:rPr>
          <w:vertAlign w:val="subscript"/>
        </w:rPr>
        <w:t>2</w:t>
      </w:r>
      <w:r w:rsidR="002C0E65" w:rsidRPr="003C1446">
        <w:t xml:space="preserve"> </w:t>
      </w:r>
      <w:r w:rsidR="00A25E08" w:rsidRPr="003C1446">
        <w:t>emissions resulting from this project (</w:t>
      </w:r>
      <w:r w:rsidR="00DA6812" w:rsidRPr="003C1446">
        <w:fldChar w:fldCharType="begin"/>
      </w:r>
      <w:r w:rsidR="00067691" w:rsidRPr="003C1446">
        <w:instrText xml:space="preserve"> REF _Ref434845790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7</w:t>
      </w:r>
      <w:r w:rsidR="00DA6812" w:rsidRPr="003C1446">
        <w:fldChar w:fldCharType="end"/>
      </w:r>
      <w:r w:rsidR="00A25E08" w:rsidRPr="003C1446">
        <w:t>).</w:t>
      </w:r>
    </w:p>
    <w:p w:rsidR="002763A9" w:rsidRPr="003C1446" w:rsidRDefault="002763A9" w:rsidP="002763A9">
      <w:pPr>
        <w:pStyle w:val="BodyText"/>
      </w:pPr>
    </w:p>
    <w:p w:rsidR="002763A9" w:rsidRPr="003C1446" w:rsidRDefault="002763A9" w:rsidP="002763A9">
      <w:pPr>
        <w:pStyle w:val="Caption"/>
      </w:pPr>
      <w:bookmarkStart w:id="220" w:name="_Ref434845790"/>
      <w:bookmarkStart w:id="221" w:name="_Ref434593601"/>
      <w:bookmarkStart w:id="222" w:name="_Ref434593777"/>
      <w:bookmarkStart w:id="223" w:name="_Toc434841450"/>
      <w:bookmarkStart w:id="224" w:name="_Toc439237642"/>
      <w:r w:rsidRPr="003C1446">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7</w:t>
      </w:r>
      <w:r w:rsidR="00DA6812" w:rsidRPr="003C1446">
        <w:rPr>
          <w:noProof/>
        </w:rPr>
        <w:fldChar w:fldCharType="end"/>
      </w:r>
      <w:bookmarkEnd w:id="220"/>
      <w:bookmarkEnd w:id="221"/>
      <w:r w:rsidRPr="003C1446">
        <w:tab/>
        <w:t>Cumulative emissions and reductions of GHGs resulting from the Muddy Creek restoration project as calculated by the Blue Carbon Calculator.</w:t>
      </w:r>
      <w:bookmarkEnd w:id="222"/>
      <w:bookmarkEnd w:id="223"/>
      <w:bookmarkEnd w:id="224"/>
    </w:p>
    <w:p w:rsidR="002763A9" w:rsidRPr="003C1446" w:rsidRDefault="0082401E" w:rsidP="005F71CF">
      <w:pPr>
        <w:jc w:val="center"/>
      </w:pPr>
      <w:r w:rsidRPr="00B10FD3">
        <w:rPr>
          <w:noProof/>
        </w:rPr>
        <w:drawing>
          <wp:inline distT="0" distB="0" distL="0" distR="0">
            <wp:extent cx="8229600" cy="465140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29600" cy="4651408"/>
                    </a:xfrm>
                    <a:prstGeom prst="rect">
                      <a:avLst/>
                    </a:prstGeom>
                    <a:noFill/>
                    <a:ln>
                      <a:noFill/>
                    </a:ln>
                  </pic:spPr>
                </pic:pic>
              </a:graphicData>
            </a:graphic>
          </wp:inline>
        </w:drawing>
      </w:r>
    </w:p>
    <w:p w:rsidR="002763A9" w:rsidRPr="003C1446" w:rsidRDefault="002763A9" w:rsidP="002763A9"/>
    <w:p w:rsidR="002763A9" w:rsidRPr="003C1446" w:rsidRDefault="002763A9" w:rsidP="002763A9">
      <w:pPr>
        <w:pStyle w:val="Caption"/>
      </w:pPr>
      <w:bookmarkStart w:id="225" w:name="_Ref434593602"/>
      <w:bookmarkStart w:id="226" w:name="_Toc434841451"/>
      <w:bookmarkStart w:id="227" w:name="_Toc439237643"/>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8</w:t>
      </w:r>
      <w:r w:rsidR="00DA6812" w:rsidRPr="003C1446">
        <w:rPr>
          <w:noProof/>
        </w:rPr>
        <w:fldChar w:fldCharType="end"/>
      </w:r>
      <w:bookmarkEnd w:id="225"/>
      <w:r w:rsidRPr="003C1446">
        <w:tab/>
        <w:t>Graphs showing cumulative emissions and reductions of GHGs resulting from the Muddy Creek restoration project as calculated by the Blue Carbon Calculator.</w:t>
      </w:r>
      <w:bookmarkEnd w:id="226"/>
      <w:bookmarkEnd w:id="227"/>
    </w:p>
    <w:p w:rsidR="0082401E" w:rsidRPr="003C1446" w:rsidRDefault="0082401E" w:rsidP="00D0309E">
      <w:pPr>
        <w:jc w:val="center"/>
        <w:sectPr w:rsidR="0082401E" w:rsidRPr="003C1446" w:rsidSect="00781825">
          <w:footerReference w:type="default" r:id="rId38"/>
          <w:pgSz w:w="15840" w:h="12240" w:orient="landscape"/>
          <w:pgMar w:top="1440" w:right="1440" w:bottom="1440" w:left="1440" w:header="720" w:footer="720" w:gutter="0"/>
          <w:cols w:space="720"/>
          <w:docGrid w:linePitch="360"/>
        </w:sectPr>
      </w:pPr>
      <w:r w:rsidRPr="00B10FD3">
        <w:rPr>
          <w:noProof/>
        </w:rPr>
        <w:drawing>
          <wp:inline distT="0" distB="0" distL="0" distR="0">
            <wp:extent cx="7741227" cy="53452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41227" cy="5345294"/>
                    </a:xfrm>
                    <a:prstGeom prst="rect">
                      <a:avLst/>
                    </a:prstGeom>
                    <a:noFill/>
                    <a:ln>
                      <a:noFill/>
                    </a:ln>
                  </pic:spPr>
                </pic:pic>
              </a:graphicData>
            </a:graphic>
          </wp:inline>
        </w:drawing>
      </w:r>
    </w:p>
    <w:p w:rsidR="002763A9" w:rsidRPr="003C1446" w:rsidRDefault="002763A9" w:rsidP="003C1446">
      <w:pPr>
        <w:pStyle w:val="Heading3"/>
      </w:pPr>
      <w:bookmarkStart w:id="228" w:name="_Toc434841432"/>
      <w:bookmarkStart w:id="229" w:name="_Toc438217257"/>
      <w:r w:rsidRPr="003C1446">
        <w:lastRenderedPageBreak/>
        <w:t>Ox Pasture</w:t>
      </w:r>
      <w:bookmarkEnd w:id="228"/>
      <w:r w:rsidR="00067691" w:rsidRPr="003C1446">
        <w:t>, Rowley</w:t>
      </w:r>
      <w:bookmarkEnd w:id="229"/>
    </w:p>
    <w:p w:rsidR="002763A9" w:rsidRPr="003C1446" w:rsidRDefault="002763A9" w:rsidP="002763A9">
      <w:r w:rsidRPr="003C1446">
        <w:t xml:space="preserve">The Ox Pasture restoration project </w:t>
      </w:r>
      <w:r w:rsidR="00924E1D" w:rsidRPr="003C1446">
        <w:t xml:space="preserve">involves </w:t>
      </w:r>
      <w:r w:rsidRPr="003C1446">
        <w:t>conversion between saturated land classes to other saturated land classes, and therefore, all data was entered into the “Wetlands remaining wetlands” columns (</w:t>
      </w:r>
      <w:r w:rsidR="00CB39BA">
        <w:fldChar w:fldCharType="begin"/>
      </w:r>
      <w:r w:rsidR="00CB39BA">
        <w:instrText xml:space="preserve"> REF _Ref432664817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18</w:t>
      </w:r>
      <w:r w:rsidR="00CB39BA">
        <w:fldChar w:fldCharType="end"/>
      </w:r>
      <w:r w:rsidRPr="003C1446">
        <w:t xml:space="preserve">). Conversion from open fresh water to mainly shallow freshwater marsh results in </w:t>
      </w:r>
      <w:r w:rsidR="00A25E08" w:rsidRPr="003C1446">
        <w:t xml:space="preserve">little change in emissions </w:t>
      </w:r>
      <w:r w:rsidRPr="003C1446">
        <w:t>(</w:t>
      </w:r>
      <w:r w:rsidR="00CB39BA">
        <w:fldChar w:fldCharType="begin"/>
      </w:r>
      <w:r w:rsidR="00CB39BA">
        <w:instrText xml:space="preserve"> REF _Ref434593932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9</w:t>
      </w:r>
      <w:r w:rsidR="00CB39BA">
        <w:fldChar w:fldCharType="end"/>
      </w:r>
      <w:r w:rsidR="00A25E08" w:rsidRPr="003C1446">
        <w:t xml:space="preserve">, </w:t>
      </w:r>
      <w:r w:rsidR="00CB39BA">
        <w:fldChar w:fldCharType="begin"/>
      </w:r>
      <w:r w:rsidR="00CB39BA">
        <w:instrText xml:space="preserve"> REF _Ref434593935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10</w:t>
      </w:r>
      <w:r w:rsidR="00CB39BA">
        <w:fldChar w:fldCharType="end"/>
      </w:r>
      <w:r w:rsidRPr="003C1446">
        <w:t xml:space="preserve">) </w:t>
      </w:r>
      <w:r w:rsidR="00A25E08" w:rsidRPr="003C1446">
        <w:t>The small decrease in CO</w:t>
      </w:r>
      <w:r w:rsidR="00A25E08" w:rsidRPr="003C1446">
        <w:rPr>
          <w:vertAlign w:val="subscript"/>
        </w:rPr>
        <w:t>2</w:t>
      </w:r>
      <w:r w:rsidR="00A25E08" w:rsidRPr="003C1446">
        <w:t xml:space="preserve"> and </w:t>
      </w:r>
      <w:r w:rsidRPr="003C1446">
        <w:t>CH</w:t>
      </w:r>
      <w:r w:rsidRPr="003C1446">
        <w:rPr>
          <w:vertAlign w:val="subscript"/>
        </w:rPr>
        <w:t>4</w:t>
      </w:r>
      <w:r w:rsidRPr="003C1446">
        <w:t xml:space="preserve"> emissions </w:t>
      </w:r>
      <w:r w:rsidR="00A25E08" w:rsidRPr="003C1446">
        <w:t xml:space="preserve">is associated with </w:t>
      </w:r>
      <w:r w:rsidRPr="003C1446">
        <w:t>the 0.05 acres converted from open fresh water to a low salt marsh</w:t>
      </w:r>
      <w:r w:rsidR="00A25E08" w:rsidRPr="003C1446">
        <w:t>, due to the change in salinity</w:t>
      </w:r>
      <w:r w:rsidRPr="003C1446">
        <w:t xml:space="preserve"> (</w:t>
      </w:r>
      <w:r w:rsidR="00CB39BA">
        <w:fldChar w:fldCharType="begin"/>
      </w:r>
      <w:r w:rsidR="00CB39BA">
        <w:instrText xml:space="preserve"> REF _Ref434593932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9</w:t>
      </w:r>
      <w:r w:rsidR="00CB39BA">
        <w:fldChar w:fldCharType="end"/>
      </w:r>
      <w:r w:rsidR="00A25E08" w:rsidRPr="003C1446">
        <w:t xml:space="preserve">, </w:t>
      </w:r>
      <w:r w:rsidR="00CB39BA">
        <w:fldChar w:fldCharType="begin"/>
      </w:r>
      <w:r w:rsidR="00CB39BA">
        <w:instrText xml:space="preserve"> REF _Ref434593935 \h  \* MERGEFORMAT </w:instrText>
      </w:r>
      <w:r w:rsidR="00CB39BA">
        <w:fldChar w:fldCharType="separate"/>
      </w:r>
      <w:r w:rsidR="00825703" w:rsidRPr="003C1446">
        <w:t xml:space="preserve">Figure </w:t>
      </w:r>
      <w:r w:rsidR="00825703">
        <w:rPr>
          <w:noProof/>
        </w:rPr>
        <w:t>2</w:t>
      </w:r>
      <w:r w:rsidR="00825703" w:rsidRPr="003C1446">
        <w:rPr>
          <w:noProof/>
        </w:rPr>
        <w:noBreakHyphen/>
      </w:r>
      <w:r w:rsidR="00825703">
        <w:rPr>
          <w:noProof/>
        </w:rPr>
        <w:t>10</w:t>
      </w:r>
      <w:r w:rsidR="00CB39BA">
        <w:fldChar w:fldCharType="end"/>
      </w:r>
      <w:r w:rsidRPr="003C1446">
        <w:t xml:space="preserve">). </w:t>
      </w:r>
      <w:r w:rsidR="00A25E08" w:rsidRPr="003C1446">
        <w:t>O</w:t>
      </w:r>
      <w:r w:rsidRPr="003C1446">
        <w:t xml:space="preserve">ver the course of 50 years, this project will result in </w:t>
      </w:r>
      <w:r w:rsidR="00A25E08" w:rsidRPr="003C1446">
        <w:t>15</w:t>
      </w:r>
      <w:r w:rsidRPr="003C1446">
        <w:t xml:space="preserve"> </w:t>
      </w:r>
      <w:r w:rsidR="00A25E08" w:rsidRPr="003C1446">
        <w:t>fewer</w:t>
      </w:r>
      <w:r w:rsidRPr="003C1446">
        <w:t xml:space="preserve"> tons of CO</w:t>
      </w:r>
      <w:r w:rsidRPr="003C1446">
        <w:rPr>
          <w:vertAlign w:val="subscript"/>
        </w:rPr>
        <w:t>2</w:t>
      </w:r>
      <w:r w:rsidR="00924E1D" w:rsidRPr="003C1446">
        <w:t>-</w:t>
      </w:r>
      <w:r w:rsidRPr="003C1446">
        <w:t>equivalent</w:t>
      </w:r>
      <w:r w:rsidR="00924E1D" w:rsidRPr="003C1446">
        <w:t xml:space="preserve"> </w:t>
      </w:r>
      <w:r w:rsidRPr="003C1446">
        <w:t xml:space="preserve">in the atmosphere, the equivalent of combusting </w:t>
      </w:r>
      <w:r w:rsidR="00A25E08" w:rsidRPr="003C1446">
        <w:t>1,655</w:t>
      </w:r>
      <w:r w:rsidRPr="003C1446">
        <w:t xml:space="preserve"> fewer gallons of gasoline as compared to the world without this project (</w:t>
      </w:r>
      <w:r w:rsidR="00DA6812" w:rsidRPr="003C1446">
        <w:fldChar w:fldCharType="begin"/>
      </w:r>
      <w:r w:rsidR="00A25E08" w:rsidRPr="003C1446">
        <w:instrText xml:space="preserve"> REF _Ref434593932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9</w:t>
      </w:r>
      <w:r w:rsidR="00DA6812" w:rsidRPr="003C1446">
        <w:fldChar w:fldCharType="end"/>
      </w:r>
      <w:r w:rsidRPr="003C1446">
        <w:t>).</w:t>
      </w:r>
      <w:r w:rsidR="00A25E08" w:rsidRPr="003C1446">
        <w:t xml:space="preserve"> As has been previously stated, the benefits of increasing vegetation cover and </w:t>
      </w:r>
      <w:r w:rsidR="00924E1D" w:rsidRPr="003C1446">
        <w:t xml:space="preserve">associated </w:t>
      </w:r>
      <w:r w:rsidR="00A25E08" w:rsidRPr="003C1446">
        <w:t xml:space="preserve">carbon sequestration </w:t>
      </w:r>
      <w:r w:rsidR="00924E1D" w:rsidRPr="003C1446">
        <w:t xml:space="preserve">are </w:t>
      </w:r>
      <w:r w:rsidR="00A25E08" w:rsidRPr="003C1446">
        <w:t xml:space="preserve">not captured by the </w:t>
      </w:r>
      <w:r w:rsidR="00924E1D" w:rsidRPr="003C1446">
        <w:t>C</w:t>
      </w:r>
      <w:r w:rsidR="00A25E08" w:rsidRPr="003C1446">
        <w:t xml:space="preserve">alculator, and therefore this is likely an understatement of the </w:t>
      </w:r>
      <w:r w:rsidR="00924E1D" w:rsidRPr="003C1446">
        <w:t xml:space="preserve">GHG </w:t>
      </w:r>
      <w:r w:rsidR="00A25E08" w:rsidRPr="003C1446">
        <w:t>benefits of this project.</w:t>
      </w:r>
    </w:p>
    <w:p w:rsidR="00A25E08" w:rsidRPr="003C1446" w:rsidRDefault="00A25E08" w:rsidP="002763A9">
      <w:pPr>
        <w:sectPr w:rsidR="00A25E08" w:rsidRPr="003C1446" w:rsidSect="00B47A5F">
          <w:footerReference w:type="default" r:id="rId40"/>
          <w:pgSz w:w="12240" w:h="15840"/>
          <w:pgMar w:top="1440" w:right="1440" w:bottom="1440" w:left="1440" w:header="720" w:footer="720" w:gutter="0"/>
          <w:cols w:space="720"/>
          <w:docGrid w:linePitch="360"/>
        </w:sectPr>
      </w:pPr>
    </w:p>
    <w:p w:rsidR="002763A9" w:rsidRPr="003C1446" w:rsidRDefault="002763A9" w:rsidP="002763A9">
      <w:pPr>
        <w:pStyle w:val="Caption"/>
      </w:pPr>
      <w:bookmarkStart w:id="230" w:name="_Ref434593932"/>
      <w:bookmarkStart w:id="231" w:name="_Toc434841452"/>
      <w:bookmarkStart w:id="232" w:name="_Toc439237644"/>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9</w:t>
      </w:r>
      <w:r w:rsidR="00DA6812" w:rsidRPr="003C1446">
        <w:rPr>
          <w:noProof/>
        </w:rPr>
        <w:fldChar w:fldCharType="end"/>
      </w:r>
      <w:bookmarkEnd w:id="230"/>
      <w:r w:rsidRPr="003C1446">
        <w:tab/>
        <w:t>Cumulative emissions and reductions of GHGs resulting from the Ox Pasture restoration project as calculated by the Blue Carbon Calculator.</w:t>
      </w:r>
      <w:bookmarkEnd w:id="231"/>
      <w:bookmarkEnd w:id="232"/>
    </w:p>
    <w:p w:rsidR="002763A9" w:rsidRPr="003C1446" w:rsidRDefault="00A25E08" w:rsidP="00D0309E">
      <w:r w:rsidRPr="00B10FD3">
        <w:rPr>
          <w:noProof/>
        </w:rPr>
        <w:drawing>
          <wp:inline distT="0" distB="0" distL="0" distR="0">
            <wp:extent cx="8229600" cy="4651408"/>
            <wp:effectExtent l="0" t="0" r="0" b="0"/>
            <wp:docPr id="23" name="Picture 23"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0" cy="4651408"/>
                    </a:xfrm>
                    <a:prstGeom prst="rect">
                      <a:avLst/>
                    </a:prstGeom>
                    <a:noFill/>
                    <a:ln>
                      <a:noFill/>
                    </a:ln>
                  </pic:spPr>
                </pic:pic>
              </a:graphicData>
            </a:graphic>
          </wp:inline>
        </w:drawing>
      </w:r>
    </w:p>
    <w:p w:rsidR="002763A9" w:rsidRPr="003C1446" w:rsidRDefault="002763A9" w:rsidP="002763A9">
      <w:pPr>
        <w:pStyle w:val="Caption"/>
      </w:pPr>
      <w:bookmarkStart w:id="233" w:name="_Ref434593935"/>
      <w:bookmarkStart w:id="234" w:name="_Toc434841453"/>
      <w:bookmarkStart w:id="235" w:name="_Toc439237645"/>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10</w:t>
      </w:r>
      <w:r w:rsidR="00DA6812" w:rsidRPr="003C1446">
        <w:rPr>
          <w:noProof/>
        </w:rPr>
        <w:fldChar w:fldCharType="end"/>
      </w:r>
      <w:bookmarkEnd w:id="233"/>
      <w:r w:rsidRPr="003C1446">
        <w:tab/>
        <w:t>Graphs showing cumulative emissions and reductions of GHGs resulting from the Ox Pasture restoration project as calculated by the Blue Carbon Calculator.</w:t>
      </w:r>
      <w:bookmarkEnd w:id="234"/>
      <w:bookmarkEnd w:id="235"/>
    </w:p>
    <w:p w:rsidR="00A25E08" w:rsidRPr="003C1446" w:rsidRDefault="00A25E08" w:rsidP="00D0309E">
      <w:pPr>
        <w:jc w:val="center"/>
        <w:sectPr w:rsidR="00A25E08" w:rsidRPr="003C1446" w:rsidSect="00781825">
          <w:footerReference w:type="default" r:id="rId42"/>
          <w:pgSz w:w="15840" w:h="12240" w:orient="landscape"/>
          <w:pgMar w:top="1440" w:right="1440" w:bottom="1440" w:left="1440" w:header="720" w:footer="720" w:gutter="0"/>
          <w:cols w:space="720"/>
          <w:docGrid w:linePitch="360"/>
        </w:sectPr>
      </w:pPr>
      <w:r w:rsidRPr="00B10FD3">
        <w:rPr>
          <w:noProof/>
        </w:rPr>
        <w:drawing>
          <wp:inline distT="0" distB="0" distL="0" distR="0">
            <wp:extent cx="7107382" cy="4907627"/>
            <wp:effectExtent l="0" t="0" r="0" b="0"/>
            <wp:docPr id="24" name="Picture 24" title="Screen shot of Calculator result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07382" cy="4907627"/>
                    </a:xfrm>
                    <a:prstGeom prst="rect">
                      <a:avLst/>
                    </a:prstGeom>
                    <a:noFill/>
                    <a:ln>
                      <a:noFill/>
                    </a:ln>
                  </pic:spPr>
                </pic:pic>
              </a:graphicData>
            </a:graphic>
          </wp:inline>
        </w:drawing>
      </w:r>
    </w:p>
    <w:p w:rsidR="002763A9" w:rsidRPr="003C1446" w:rsidRDefault="002763A9" w:rsidP="003C1446">
      <w:pPr>
        <w:pStyle w:val="Heading3"/>
      </w:pPr>
      <w:bookmarkStart w:id="236" w:name="_Toc434841433"/>
      <w:bookmarkStart w:id="237" w:name="_Toc438217258"/>
      <w:r w:rsidRPr="003C1446">
        <w:lastRenderedPageBreak/>
        <w:t>Town Creek</w:t>
      </w:r>
      <w:bookmarkEnd w:id="236"/>
      <w:r w:rsidR="00067691" w:rsidRPr="003C1446">
        <w:t>, Salisbury</w:t>
      </w:r>
      <w:bookmarkEnd w:id="237"/>
    </w:p>
    <w:p w:rsidR="006B753D" w:rsidRPr="003C1446" w:rsidRDefault="006B753D" w:rsidP="002763A9">
      <w:pPr>
        <w:pStyle w:val="BodyText"/>
        <w:sectPr w:rsidR="006B753D" w:rsidRPr="003C1446" w:rsidSect="00B47A5F">
          <w:footerReference w:type="default" r:id="rId44"/>
          <w:pgSz w:w="12240" w:h="15840"/>
          <w:pgMar w:top="1440" w:right="1440" w:bottom="1440" w:left="1440" w:header="720" w:footer="720" w:gutter="0"/>
          <w:cols w:space="720"/>
          <w:docGrid w:linePitch="360"/>
        </w:sectPr>
      </w:pPr>
      <w:r w:rsidRPr="003C1446">
        <w:t>The Town Creek project, similar to many other</w:t>
      </w:r>
      <w:r w:rsidR="004F73B4" w:rsidRPr="003C1446">
        <w:t xml:space="preserve"> DER restoration projects</w:t>
      </w:r>
      <w:r w:rsidRPr="003C1446">
        <w:t>, is a “wetlands remaining wetlands” project (</w:t>
      </w:r>
      <w:r w:rsidR="00DA6812" w:rsidRPr="003C1446">
        <w:fldChar w:fldCharType="begin"/>
      </w:r>
      <w:r w:rsidRPr="003C1446">
        <w:instrText xml:space="preserve"> REF _Ref434594527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20</w:t>
      </w:r>
      <w:r w:rsidR="00DA6812" w:rsidRPr="003C1446">
        <w:fldChar w:fldCharType="end"/>
      </w:r>
      <w:r w:rsidRPr="003C1446">
        <w:t xml:space="preserve">) consisting of conversion from mostly fresh and some salt water wetlands to mostly salt and some fresh water wetlands. Because of the decrease in the </w:t>
      </w:r>
      <w:r w:rsidR="004F73B4" w:rsidRPr="003C1446">
        <w:t xml:space="preserve">area covered by </w:t>
      </w:r>
      <w:r w:rsidRPr="003C1446">
        <w:t xml:space="preserve">freshwater and an increase in the saltwater saturated area, a decrease in </w:t>
      </w:r>
      <w:r w:rsidR="004F73B4" w:rsidRPr="003C1446">
        <w:t xml:space="preserve">both </w:t>
      </w:r>
      <w:r w:rsidRPr="003C1446">
        <w:t>CO</w:t>
      </w:r>
      <w:r w:rsidRPr="003C1446">
        <w:rPr>
          <w:vertAlign w:val="subscript"/>
        </w:rPr>
        <w:t>2</w:t>
      </w:r>
      <w:r w:rsidRPr="003C1446">
        <w:t xml:space="preserve"> and CH</w:t>
      </w:r>
      <w:r w:rsidRPr="003C1446">
        <w:rPr>
          <w:vertAlign w:val="subscript"/>
        </w:rPr>
        <w:t>4</w:t>
      </w:r>
      <w:r w:rsidRPr="003C1446">
        <w:t xml:space="preserve"> emissions is expected. The decrease in CO</w:t>
      </w:r>
      <w:r w:rsidRPr="003C1446">
        <w:rPr>
          <w:vertAlign w:val="subscript"/>
        </w:rPr>
        <w:t>2</w:t>
      </w:r>
      <w:r w:rsidRPr="003C1446">
        <w:t xml:space="preserve"> emissions is associated with a greater area sequestering carbon (salt water areas). The CH</w:t>
      </w:r>
      <w:r w:rsidRPr="003C1446">
        <w:rPr>
          <w:vertAlign w:val="subscript"/>
        </w:rPr>
        <w:t>4</w:t>
      </w:r>
      <w:r w:rsidRPr="003C1446">
        <w:t xml:space="preserve"> decrease is associated with a small area producing CH</w:t>
      </w:r>
      <w:r w:rsidRPr="003C1446">
        <w:rPr>
          <w:vertAlign w:val="subscript"/>
        </w:rPr>
        <w:t>4</w:t>
      </w:r>
      <w:r w:rsidRPr="003C1446">
        <w:t xml:space="preserve"> (freshwater areas). (</w:t>
      </w:r>
      <w:r w:rsidR="00DA6812" w:rsidRPr="003C1446">
        <w:fldChar w:fldCharType="begin"/>
      </w:r>
      <w:r w:rsidRPr="003C1446">
        <w:instrText xml:space="preserve"> REF _Ref434594561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11</w:t>
      </w:r>
      <w:r w:rsidR="00DA6812" w:rsidRPr="003C1446">
        <w:fldChar w:fldCharType="end"/>
      </w:r>
      <w:r w:rsidRPr="003C1446">
        <w:t xml:space="preserve">, </w:t>
      </w:r>
      <w:r w:rsidR="00DA6812" w:rsidRPr="003C1446">
        <w:fldChar w:fldCharType="begin"/>
      </w:r>
      <w:r w:rsidRPr="003C1446">
        <w:instrText xml:space="preserve"> REF _Ref434594562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12</w:t>
      </w:r>
      <w:r w:rsidR="00DA6812" w:rsidRPr="003C1446">
        <w:fldChar w:fldCharType="end"/>
      </w:r>
      <w:r w:rsidRPr="003C1446">
        <w:t>)</w:t>
      </w:r>
      <w:r w:rsidR="004F73B4" w:rsidRPr="003C1446">
        <w:t>.</w:t>
      </w:r>
    </w:p>
    <w:p w:rsidR="002763A9" w:rsidRPr="003C1446" w:rsidRDefault="002763A9" w:rsidP="002763A9">
      <w:pPr>
        <w:pStyle w:val="Caption"/>
      </w:pPr>
      <w:bookmarkStart w:id="238" w:name="_Ref434594561"/>
      <w:bookmarkStart w:id="239" w:name="_Toc434841454"/>
      <w:bookmarkStart w:id="240" w:name="_Toc439237646"/>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11</w:t>
      </w:r>
      <w:r w:rsidR="00DA6812" w:rsidRPr="003C1446">
        <w:rPr>
          <w:noProof/>
        </w:rPr>
        <w:fldChar w:fldCharType="end"/>
      </w:r>
      <w:bookmarkEnd w:id="238"/>
      <w:r w:rsidRPr="003C1446">
        <w:tab/>
        <w:t>Cumulative emissions and reductions of GHGs resulting from the Town Creek restoration project as calculated by the Blue Carbon Calculator.</w:t>
      </w:r>
      <w:bookmarkEnd w:id="239"/>
      <w:bookmarkEnd w:id="240"/>
    </w:p>
    <w:p w:rsidR="002763A9" w:rsidRPr="003C1446" w:rsidRDefault="006B753D" w:rsidP="005F71CF">
      <w:pPr>
        <w:pStyle w:val="BodyText"/>
        <w:jc w:val="center"/>
      </w:pPr>
      <w:r w:rsidRPr="00B10FD3">
        <w:rPr>
          <w:noProof/>
        </w:rPr>
        <w:drawing>
          <wp:inline distT="0" distB="0" distL="0" distR="0">
            <wp:extent cx="8229600" cy="4651408"/>
            <wp:effectExtent l="0" t="0" r="0" b="0"/>
            <wp:docPr id="32" name="Picture 32"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0" cy="4651408"/>
                    </a:xfrm>
                    <a:prstGeom prst="rect">
                      <a:avLst/>
                    </a:prstGeom>
                    <a:noFill/>
                    <a:ln>
                      <a:noFill/>
                    </a:ln>
                  </pic:spPr>
                </pic:pic>
              </a:graphicData>
            </a:graphic>
          </wp:inline>
        </w:drawing>
      </w:r>
    </w:p>
    <w:p w:rsidR="002763A9" w:rsidRPr="003C1446" w:rsidRDefault="002763A9" w:rsidP="002763A9">
      <w:pPr>
        <w:pStyle w:val="Caption"/>
      </w:pPr>
      <w:bookmarkStart w:id="241" w:name="_Ref434594562"/>
      <w:bookmarkStart w:id="242" w:name="_Toc434841455"/>
      <w:bookmarkStart w:id="243" w:name="_Toc439237647"/>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12</w:t>
      </w:r>
      <w:r w:rsidR="00DA6812" w:rsidRPr="003C1446">
        <w:rPr>
          <w:noProof/>
        </w:rPr>
        <w:fldChar w:fldCharType="end"/>
      </w:r>
      <w:bookmarkEnd w:id="241"/>
      <w:r w:rsidRPr="003C1446">
        <w:tab/>
        <w:t>Graphs showing cumulative emissions and reductions of GHGs resulting from the Town Creek restoration project as calculated by the Blue Carbon Calculator.</w:t>
      </w:r>
      <w:bookmarkEnd w:id="242"/>
      <w:bookmarkEnd w:id="243"/>
    </w:p>
    <w:p w:rsidR="006B753D" w:rsidRPr="003C1446" w:rsidRDefault="006B753D" w:rsidP="005F71CF">
      <w:pPr>
        <w:pStyle w:val="BodyText"/>
        <w:jc w:val="center"/>
        <w:sectPr w:rsidR="006B753D" w:rsidRPr="003C1446" w:rsidSect="00781825">
          <w:footerReference w:type="default" r:id="rId46"/>
          <w:pgSz w:w="15840" w:h="12240" w:orient="landscape"/>
          <w:pgMar w:top="1440" w:right="1440" w:bottom="1440" w:left="1440" w:header="720" w:footer="720" w:gutter="0"/>
          <w:cols w:space="720"/>
          <w:docGrid w:linePitch="360"/>
        </w:sectPr>
      </w:pPr>
      <w:r w:rsidRPr="00B10FD3">
        <w:rPr>
          <w:noProof/>
        </w:rPr>
        <w:drawing>
          <wp:inline distT="0" distB="0" distL="0" distR="0">
            <wp:extent cx="7704807" cy="5320146"/>
            <wp:effectExtent l="0" t="0" r="0" b="0"/>
            <wp:docPr id="33" name="Picture 33" title="Screen shot of Calculator result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12574" cy="5325509"/>
                    </a:xfrm>
                    <a:prstGeom prst="rect">
                      <a:avLst/>
                    </a:prstGeom>
                    <a:noFill/>
                    <a:ln>
                      <a:noFill/>
                    </a:ln>
                  </pic:spPr>
                </pic:pic>
              </a:graphicData>
            </a:graphic>
          </wp:inline>
        </w:drawing>
      </w:r>
    </w:p>
    <w:p w:rsidR="002763A9" w:rsidRPr="003C1446" w:rsidRDefault="002763A9" w:rsidP="003C1446">
      <w:pPr>
        <w:pStyle w:val="Heading3"/>
      </w:pPr>
      <w:bookmarkStart w:id="244" w:name="_Toc434841434"/>
      <w:bookmarkStart w:id="245" w:name="_Toc438217259"/>
      <w:proofErr w:type="spellStart"/>
      <w:r w:rsidRPr="003C1446">
        <w:lastRenderedPageBreak/>
        <w:t>Wekepeke</w:t>
      </w:r>
      <w:proofErr w:type="spellEnd"/>
      <w:r w:rsidRPr="003C1446">
        <w:t xml:space="preserve"> Brook</w:t>
      </w:r>
      <w:bookmarkEnd w:id="244"/>
      <w:r w:rsidR="00067691" w:rsidRPr="003C1446">
        <w:t>, Lancaster</w:t>
      </w:r>
      <w:bookmarkEnd w:id="245"/>
    </w:p>
    <w:p w:rsidR="006B753D" w:rsidRPr="003C1446" w:rsidRDefault="006B753D" w:rsidP="002763A9">
      <w:pPr>
        <w:pStyle w:val="BodyText"/>
        <w:sectPr w:rsidR="006B753D" w:rsidRPr="003C1446" w:rsidSect="00B47A5F">
          <w:footerReference w:type="default" r:id="rId48"/>
          <w:pgSz w:w="12240" w:h="15840"/>
          <w:pgMar w:top="1440" w:right="1440" w:bottom="1440" w:left="1440" w:header="720" w:footer="720" w:gutter="0"/>
          <w:cols w:space="720"/>
          <w:docGrid w:linePitch="360"/>
        </w:sectPr>
      </w:pPr>
      <w:r w:rsidRPr="003C1446">
        <w:t xml:space="preserve">The </w:t>
      </w:r>
      <w:proofErr w:type="spellStart"/>
      <w:r w:rsidRPr="003C1446">
        <w:t>Wekepeke</w:t>
      </w:r>
      <w:proofErr w:type="spellEnd"/>
      <w:r w:rsidRPr="003C1446">
        <w:t xml:space="preserve"> Brook project, similar to the Mill River project</w:t>
      </w:r>
      <w:r w:rsidR="00630F73" w:rsidRPr="003C1446">
        <w:t xml:space="preserve">, </w:t>
      </w:r>
      <w:r w:rsidRPr="003C1446">
        <w:t xml:space="preserve">results in </w:t>
      </w:r>
      <w:r w:rsidR="00630F73" w:rsidRPr="003C1446">
        <w:t xml:space="preserve">no </w:t>
      </w:r>
      <w:r w:rsidRPr="003C1446">
        <w:t xml:space="preserve">net change in </w:t>
      </w:r>
      <w:r w:rsidR="00630F73" w:rsidRPr="003C1446">
        <w:t xml:space="preserve">either </w:t>
      </w:r>
      <w:r w:rsidRPr="003C1446">
        <w:t>CO</w:t>
      </w:r>
      <w:r w:rsidRPr="003C1446">
        <w:rPr>
          <w:vertAlign w:val="subscript"/>
        </w:rPr>
        <w:t>2</w:t>
      </w:r>
      <w:r w:rsidRPr="003C1446">
        <w:t xml:space="preserve"> </w:t>
      </w:r>
      <w:r w:rsidR="00630F73" w:rsidRPr="003C1446">
        <w:t xml:space="preserve">or </w:t>
      </w:r>
      <w:r w:rsidRPr="003C1446">
        <w:t>CH</w:t>
      </w:r>
      <w:r w:rsidRPr="003C1446">
        <w:rPr>
          <w:vertAlign w:val="subscript"/>
        </w:rPr>
        <w:t>4</w:t>
      </w:r>
      <w:r w:rsidRPr="003C1446">
        <w:t xml:space="preserve"> emissions because it is a “wetlands remaining wetlands” project (</w:t>
      </w:r>
      <w:r w:rsidR="00DA6812" w:rsidRPr="003C1446">
        <w:fldChar w:fldCharType="begin"/>
      </w:r>
      <w:r w:rsidRPr="003C1446">
        <w:instrText xml:space="preserve"> REF _Ref434594662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21</w:t>
      </w:r>
      <w:r w:rsidR="00DA6812" w:rsidRPr="003C1446">
        <w:fldChar w:fldCharType="end"/>
      </w:r>
      <w:r w:rsidRPr="003C1446">
        <w:t>) that consists of conversion from a freshwater saturated land cover to another freshwater saturated land cover class. Because open fresh water is assumed to have the same emissions as freshwater wetlands, no net change in emissions is produced by this project (</w:t>
      </w:r>
      <w:r w:rsidR="00DA6812" w:rsidRPr="003C1446">
        <w:fldChar w:fldCharType="begin"/>
      </w:r>
      <w:r w:rsidRPr="003C1446">
        <w:instrText xml:space="preserve"> REF _Ref434594743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13</w:t>
      </w:r>
      <w:r w:rsidR="00DA6812" w:rsidRPr="003C1446">
        <w:fldChar w:fldCharType="end"/>
      </w:r>
      <w:r w:rsidRPr="003C1446">
        <w:t xml:space="preserve">, </w:t>
      </w:r>
      <w:r w:rsidR="00DA6812" w:rsidRPr="003C1446">
        <w:fldChar w:fldCharType="begin"/>
      </w:r>
      <w:r w:rsidRPr="003C1446">
        <w:instrText xml:space="preserve"> REF _Ref434594745 \h </w:instrText>
      </w:r>
      <w:r w:rsidR="00DA6812" w:rsidRPr="003C1446">
        <w:fldChar w:fldCharType="separate"/>
      </w:r>
      <w:r w:rsidR="00825703" w:rsidRPr="003C1446">
        <w:t xml:space="preserve">Figure </w:t>
      </w:r>
      <w:r w:rsidR="00825703">
        <w:rPr>
          <w:noProof/>
        </w:rPr>
        <w:t>2</w:t>
      </w:r>
      <w:r w:rsidR="00825703" w:rsidRPr="003C1446">
        <w:noBreakHyphen/>
      </w:r>
      <w:r w:rsidR="00825703">
        <w:rPr>
          <w:noProof/>
        </w:rPr>
        <w:t>14</w:t>
      </w:r>
      <w:r w:rsidR="00DA6812" w:rsidRPr="003C1446">
        <w:fldChar w:fldCharType="end"/>
      </w:r>
      <w:r w:rsidRPr="003C1446">
        <w:t>). It should be stated that the benefits in carbon sequestration from increasing vegetation cover by converting open water to wetland is not capture</w:t>
      </w:r>
      <w:r w:rsidR="00630F73" w:rsidRPr="003C1446">
        <w:t>d</w:t>
      </w:r>
      <w:r w:rsidRPr="003C1446">
        <w:t xml:space="preserve"> by the Calculator</w:t>
      </w:r>
      <w:r w:rsidR="00630F73" w:rsidRPr="003C1446">
        <w:t xml:space="preserve">, </w:t>
      </w:r>
      <w:r w:rsidRPr="003C1446">
        <w:t xml:space="preserve">and therefore these results are likely an understatement of the </w:t>
      </w:r>
      <w:r w:rsidR="00630F73" w:rsidRPr="003C1446">
        <w:t xml:space="preserve">GHG </w:t>
      </w:r>
      <w:r w:rsidRPr="003C1446">
        <w:t>benefits that may result from this restoration effort.</w:t>
      </w:r>
    </w:p>
    <w:p w:rsidR="002763A9" w:rsidRPr="003C1446" w:rsidRDefault="002763A9" w:rsidP="002763A9">
      <w:pPr>
        <w:pStyle w:val="Caption"/>
      </w:pPr>
      <w:bookmarkStart w:id="246" w:name="_Ref434594743"/>
      <w:bookmarkStart w:id="247" w:name="_Toc434841456"/>
      <w:bookmarkStart w:id="248" w:name="_Toc439237648"/>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13</w:t>
      </w:r>
      <w:r w:rsidR="00DA6812" w:rsidRPr="003C1446">
        <w:rPr>
          <w:noProof/>
        </w:rPr>
        <w:fldChar w:fldCharType="end"/>
      </w:r>
      <w:bookmarkEnd w:id="246"/>
      <w:r w:rsidRPr="003C1446">
        <w:tab/>
        <w:t xml:space="preserve">Cumulative emissions and reductions of GHGs resulting from the </w:t>
      </w:r>
      <w:proofErr w:type="spellStart"/>
      <w:r w:rsidRPr="003C1446">
        <w:t>Wekepeke</w:t>
      </w:r>
      <w:proofErr w:type="spellEnd"/>
      <w:r w:rsidRPr="003C1446">
        <w:t xml:space="preserve"> Brook restoration project as calculated by the Blue Carbon Calculator.</w:t>
      </w:r>
      <w:bookmarkEnd w:id="247"/>
      <w:bookmarkEnd w:id="248"/>
    </w:p>
    <w:p w:rsidR="002763A9" w:rsidRPr="003C1446" w:rsidRDefault="006B753D" w:rsidP="002763A9">
      <w:pPr>
        <w:pStyle w:val="BodyText"/>
      </w:pPr>
      <w:r w:rsidRPr="00B10FD3">
        <w:rPr>
          <w:noProof/>
        </w:rPr>
        <w:drawing>
          <wp:inline distT="0" distB="0" distL="0" distR="0">
            <wp:extent cx="8229600" cy="4651408"/>
            <wp:effectExtent l="0" t="0" r="0" b="0"/>
            <wp:docPr id="77" name="Picture 77"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0" cy="4651408"/>
                    </a:xfrm>
                    <a:prstGeom prst="rect">
                      <a:avLst/>
                    </a:prstGeom>
                    <a:noFill/>
                    <a:ln>
                      <a:noFill/>
                    </a:ln>
                  </pic:spPr>
                </pic:pic>
              </a:graphicData>
            </a:graphic>
          </wp:inline>
        </w:drawing>
      </w:r>
    </w:p>
    <w:p w:rsidR="002763A9" w:rsidRPr="003C1446" w:rsidRDefault="002763A9" w:rsidP="005F71CF">
      <w:pPr>
        <w:pStyle w:val="Caption"/>
        <w:widowControl/>
      </w:pPr>
      <w:bookmarkStart w:id="249" w:name="_Ref434594745"/>
      <w:bookmarkStart w:id="250" w:name="_Toc434841457"/>
      <w:bookmarkStart w:id="251" w:name="_Toc439237649"/>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14</w:t>
      </w:r>
      <w:r w:rsidR="00DA6812" w:rsidRPr="003C1446">
        <w:rPr>
          <w:noProof/>
        </w:rPr>
        <w:fldChar w:fldCharType="end"/>
      </w:r>
      <w:bookmarkEnd w:id="249"/>
      <w:r w:rsidRPr="003C1446">
        <w:tab/>
        <w:t xml:space="preserve">Graphs showing cumulative emissions and reductions of GHGs resulting from the </w:t>
      </w:r>
      <w:proofErr w:type="spellStart"/>
      <w:r w:rsidRPr="003C1446">
        <w:t>Wekepeke</w:t>
      </w:r>
      <w:proofErr w:type="spellEnd"/>
      <w:r w:rsidRPr="003C1446">
        <w:t xml:space="preserve"> Brook restoration project as calculated by the Blue Carbon Calculator.</w:t>
      </w:r>
      <w:bookmarkEnd w:id="250"/>
      <w:bookmarkEnd w:id="251"/>
    </w:p>
    <w:p w:rsidR="006B753D" w:rsidRPr="003C1446" w:rsidRDefault="006B753D" w:rsidP="005F71CF">
      <w:pPr>
        <w:jc w:val="center"/>
        <w:sectPr w:rsidR="006B753D" w:rsidRPr="003C1446" w:rsidSect="00781825">
          <w:footerReference w:type="default" r:id="rId50"/>
          <w:pgSz w:w="15840" w:h="12240" w:orient="landscape"/>
          <w:pgMar w:top="1440" w:right="1440" w:bottom="1440" w:left="1440" w:header="720" w:footer="720" w:gutter="0"/>
          <w:cols w:space="720"/>
          <w:docGrid w:linePitch="360"/>
        </w:sectPr>
      </w:pPr>
      <w:r w:rsidRPr="00B10FD3">
        <w:rPr>
          <w:noProof/>
        </w:rPr>
        <w:drawing>
          <wp:inline distT="0" distB="0" distL="0" distR="0">
            <wp:extent cx="7479078" cy="5164282"/>
            <wp:effectExtent l="0" t="0" r="0" b="0"/>
            <wp:docPr id="78" name="Picture 78" title="Screen shot of Calculator results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79078" cy="5164282"/>
                    </a:xfrm>
                    <a:prstGeom prst="rect">
                      <a:avLst/>
                    </a:prstGeom>
                    <a:noFill/>
                    <a:ln>
                      <a:noFill/>
                    </a:ln>
                  </pic:spPr>
                </pic:pic>
              </a:graphicData>
            </a:graphic>
          </wp:inline>
        </w:drawing>
      </w:r>
    </w:p>
    <w:p w:rsidR="002763A9" w:rsidRPr="003C1446" w:rsidRDefault="002763A9" w:rsidP="003C1446">
      <w:pPr>
        <w:pStyle w:val="Heading3"/>
      </w:pPr>
      <w:bookmarkStart w:id="252" w:name="_Toc434841435"/>
      <w:bookmarkStart w:id="253" w:name="_Toc438217260"/>
      <w:r w:rsidRPr="003C1446">
        <w:lastRenderedPageBreak/>
        <w:t>Additional Restoration Projects</w:t>
      </w:r>
      <w:bookmarkEnd w:id="252"/>
      <w:bookmarkEnd w:id="253"/>
    </w:p>
    <w:p w:rsidR="002763A9" w:rsidRPr="003C1446" w:rsidRDefault="002763A9" w:rsidP="002763A9">
      <w:r w:rsidRPr="003C1446">
        <w:t xml:space="preserve">For the Broad Meadows, Red Brook and Third Herring Brook projects, the area of land prior to restoration and the area post-restoration </w:t>
      </w:r>
      <w:r w:rsidR="00287704" w:rsidRPr="003C1446">
        <w:t xml:space="preserve">in the data provided </w:t>
      </w:r>
      <w:r w:rsidRPr="003C1446">
        <w:t xml:space="preserve">were not equal, and therefore </w:t>
      </w:r>
      <w:r w:rsidR="00287704" w:rsidRPr="003C1446">
        <w:t xml:space="preserve">they have not been </w:t>
      </w:r>
      <w:r w:rsidRPr="003C1446">
        <w:t xml:space="preserve">included in this analysis. For complex projects such as the </w:t>
      </w:r>
      <w:proofErr w:type="spellStart"/>
      <w:r w:rsidRPr="003C1446">
        <w:t>Cotely</w:t>
      </w:r>
      <w:proofErr w:type="spellEnd"/>
      <w:r w:rsidRPr="003C1446">
        <w:t xml:space="preserve"> River and </w:t>
      </w:r>
      <w:proofErr w:type="spellStart"/>
      <w:r w:rsidRPr="003C1446">
        <w:t>Tidemarsh</w:t>
      </w:r>
      <w:proofErr w:type="spellEnd"/>
      <w:r w:rsidRPr="003C1446">
        <w:t xml:space="preserve"> project</w:t>
      </w:r>
      <w:r w:rsidR="00287704" w:rsidRPr="003C1446">
        <w:t>s</w:t>
      </w:r>
      <w:r w:rsidRPr="003C1446">
        <w:t xml:space="preserve">, </w:t>
      </w:r>
      <w:r w:rsidR="00287704" w:rsidRPr="003C1446">
        <w:t xml:space="preserve">respectively, </w:t>
      </w:r>
      <w:r w:rsidRPr="003C1446">
        <w:t>we could not make accurate assumptions as to which categories were being converted into others, i</w:t>
      </w:r>
      <w:r w:rsidR="00287704" w:rsidRPr="003C1446">
        <w:t>.</w:t>
      </w:r>
      <w:r w:rsidRPr="003C1446">
        <w:t>e.</w:t>
      </w:r>
      <w:r w:rsidR="00287704" w:rsidRPr="003C1446">
        <w:t>,</w:t>
      </w:r>
      <w:r w:rsidRPr="003C1446">
        <w:t xml:space="preserve"> which areas were being drained, rewetted or were wetlands remaining as wetlands; therefore, we could not accurately enter the data into the various columns within the calculator. With more knowledge</w:t>
      </w:r>
      <w:r w:rsidR="009B5FFA" w:rsidRPr="003C1446">
        <w:t xml:space="preserve"> </w:t>
      </w:r>
      <w:r w:rsidRPr="003C1446">
        <w:t xml:space="preserve">of these specific projects, they can be analyzed with the </w:t>
      </w:r>
      <w:r w:rsidR="00287704" w:rsidRPr="003C1446">
        <w:t>C</w:t>
      </w:r>
      <w:r w:rsidRPr="003C1446">
        <w:t>alculator.</w:t>
      </w:r>
    </w:p>
    <w:p w:rsidR="009941C1" w:rsidRPr="003C1446" w:rsidRDefault="009941C1" w:rsidP="002763A9">
      <w:pPr>
        <w:sectPr w:rsidR="009941C1" w:rsidRPr="003C1446" w:rsidSect="00B47A5F">
          <w:footerReference w:type="default" r:id="rId52"/>
          <w:pgSz w:w="12240" w:h="15840"/>
          <w:pgMar w:top="1440" w:right="1440" w:bottom="1440" w:left="1440" w:header="720" w:footer="720" w:gutter="0"/>
          <w:cols w:space="720"/>
          <w:docGrid w:linePitch="360"/>
        </w:sectPr>
      </w:pPr>
    </w:p>
    <w:p w:rsidR="00532075" w:rsidRPr="003C1446" w:rsidRDefault="00751CDE" w:rsidP="00532075">
      <w:pPr>
        <w:pStyle w:val="Heading2"/>
        <w:numPr>
          <w:ilvl w:val="1"/>
          <w:numId w:val="17"/>
        </w:numPr>
        <w:ind w:left="720"/>
      </w:pPr>
      <w:bookmarkStart w:id="254" w:name="_Ref434834713"/>
      <w:bookmarkStart w:id="255" w:name="_Toc434841436"/>
      <w:bookmarkStart w:id="256" w:name="_Toc438217261"/>
      <w:r w:rsidRPr="003C1446">
        <w:lastRenderedPageBreak/>
        <w:t xml:space="preserve">Blue Carbon Calculator: </w:t>
      </w:r>
      <w:r w:rsidR="00091493" w:rsidRPr="003C1446">
        <w:t>Data Entry Figures</w:t>
      </w:r>
      <w:bookmarkEnd w:id="193"/>
      <w:bookmarkEnd w:id="254"/>
      <w:bookmarkEnd w:id="255"/>
      <w:bookmarkEnd w:id="256"/>
      <w:r w:rsidR="00091493" w:rsidRPr="003C1446">
        <w:t xml:space="preserve"> </w:t>
      </w:r>
    </w:p>
    <w:p w:rsidR="00532075" w:rsidRPr="003C1446" w:rsidRDefault="009941C1" w:rsidP="00532075">
      <w:pPr>
        <w:pStyle w:val="Caption"/>
        <w:spacing w:after="0"/>
        <w:ind w:left="0" w:firstLine="0"/>
      </w:pPr>
      <w:bookmarkStart w:id="257" w:name="_Ref434839080"/>
      <w:bookmarkStart w:id="258" w:name="_Ref434592390"/>
      <w:bookmarkStart w:id="259" w:name="_Ref434592280"/>
      <w:bookmarkStart w:id="260" w:name="_Toc434841458"/>
      <w:bookmarkStart w:id="261" w:name="_Toc439237650"/>
      <w:r w:rsidRPr="003C1446">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15</w:t>
      </w:r>
      <w:r w:rsidR="00DA6812" w:rsidRPr="003C1446">
        <w:rPr>
          <w:noProof/>
        </w:rPr>
        <w:fldChar w:fldCharType="end"/>
      </w:r>
      <w:bookmarkEnd w:id="257"/>
      <w:bookmarkEnd w:id="258"/>
      <w:r w:rsidRPr="003C1446">
        <w:tab/>
        <w:t xml:space="preserve">Data entry into the Blue Carbon Calculator for </w:t>
      </w:r>
      <w:proofErr w:type="spellStart"/>
      <w:r w:rsidRPr="003C1446">
        <w:t>Damde</w:t>
      </w:r>
      <w:proofErr w:type="spellEnd"/>
      <w:r w:rsidRPr="003C1446">
        <w:t xml:space="preserve"> Meadows restoration project.</w:t>
      </w:r>
      <w:bookmarkEnd w:id="259"/>
      <w:bookmarkEnd w:id="260"/>
      <w:bookmarkEnd w:id="261"/>
    </w:p>
    <w:p w:rsidR="00461365" w:rsidRPr="003C1446" w:rsidRDefault="00461365" w:rsidP="00461365">
      <w:pPr>
        <w:jc w:val="center"/>
      </w:pPr>
      <w:r w:rsidRPr="00B10FD3">
        <w:rPr>
          <w:noProof/>
        </w:rPr>
        <w:drawing>
          <wp:inline distT="0" distB="0" distL="0" distR="0">
            <wp:extent cx="7560932" cy="5443869"/>
            <wp:effectExtent l="0" t="0" r="0" b="0"/>
            <wp:docPr id="4" name="Picture 4"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47592" cy="5506264"/>
                    </a:xfrm>
                    <a:prstGeom prst="rect">
                      <a:avLst/>
                    </a:prstGeom>
                    <a:noFill/>
                    <a:ln>
                      <a:noFill/>
                    </a:ln>
                  </pic:spPr>
                </pic:pic>
              </a:graphicData>
            </a:graphic>
          </wp:inline>
        </w:drawing>
      </w:r>
    </w:p>
    <w:p w:rsidR="00532075" w:rsidRPr="003C1446" w:rsidRDefault="00461365" w:rsidP="00461365">
      <w:pPr>
        <w:jc w:val="center"/>
      </w:pPr>
      <w:r w:rsidRPr="00B10FD3">
        <w:rPr>
          <w:noProof/>
        </w:rPr>
        <w:lastRenderedPageBreak/>
        <w:drawing>
          <wp:inline distT="0" distB="0" distL="0" distR="0">
            <wp:extent cx="7756744" cy="2317898"/>
            <wp:effectExtent l="0" t="0" r="0" b="0"/>
            <wp:docPr id="28" name="Picture 28"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10167" cy="2333862"/>
                    </a:xfrm>
                    <a:prstGeom prst="rect">
                      <a:avLst/>
                    </a:prstGeom>
                    <a:noFill/>
                    <a:ln>
                      <a:noFill/>
                    </a:ln>
                  </pic:spPr>
                </pic:pic>
              </a:graphicData>
            </a:graphic>
          </wp:inline>
        </w:drawing>
      </w:r>
    </w:p>
    <w:p w:rsidR="0058282E" w:rsidRPr="003C1446" w:rsidRDefault="0058282E" w:rsidP="0058282E">
      <w:pPr>
        <w:pStyle w:val="Caption"/>
      </w:pPr>
      <w:bookmarkStart w:id="262" w:name="_Ref434592751"/>
      <w:bookmarkStart w:id="263" w:name="_Toc433017795"/>
      <w:bookmarkStart w:id="264" w:name="_Toc434841459"/>
      <w:bookmarkStart w:id="265" w:name="_Toc439237651"/>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16</w:t>
      </w:r>
      <w:r w:rsidR="00DA6812" w:rsidRPr="003C1446">
        <w:rPr>
          <w:noProof/>
        </w:rPr>
        <w:fldChar w:fldCharType="end"/>
      </w:r>
      <w:bookmarkEnd w:id="262"/>
      <w:r w:rsidRPr="003C1446">
        <w:tab/>
        <w:t>Data entry into the Blue Carbon Calculator for the Eel River restoration project</w:t>
      </w:r>
      <w:bookmarkEnd w:id="263"/>
      <w:bookmarkEnd w:id="264"/>
      <w:bookmarkEnd w:id="265"/>
    </w:p>
    <w:p w:rsidR="00C65D87" w:rsidRPr="003C1446" w:rsidRDefault="00461365" w:rsidP="00461365">
      <w:pPr>
        <w:jc w:val="center"/>
      </w:pPr>
      <w:r w:rsidRPr="00B10FD3">
        <w:rPr>
          <w:noProof/>
        </w:rPr>
        <w:drawing>
          <wp:inline distT="0" distB="0" distL="0" distR="0">
            <wp:extent cx="7772400" cy="5596128"/>
            <wp:effectExtent l="0" t="0" r="0" b="0"/>
            <wp:docPr id="29" name="Picture 29"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C65D87" w:rsidRPr="003C1446" w:rsidRDefault="00461365" w:rsidP="00461365">
      <w:pPr>
        <w:jc w:val="center"/>
      </w:pPr>
      <w:r w:rsidRPr="00B10FD3">
        <w:rPr>
          <w:noProof/>
        </w:rPr>
        <w:lastRenderedPageBreak/>
        <w:drawing>
          <wp:inline distT="0" distB="0" distL="0" distR="0">
            <wp:extent cx="7772400" cy="2322576"/>
            <wp:effectExtent l="0" t="0" r="0" b="0"/>
            <wp:docPr id="38" name="Picture 38"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72400" cy="2322576"/>
                    </a:xfrm>
                    <a:prstGeom prst="rect">
                      <a:avLst/>
                    </a:prstGeom>
                    <a:noFill/>
                    <a:ln>
                      <a:noFill/>
                    </a:ln>
                  </pic:spPr>
                </pic:pic>
              </a:graphicData>
            </a:graphic>
          </wp:inline>
        </w:drawing>
      </w:r>
    </w:p>
    <w:p w:rsidR="0058282E" w:rsidRPr="003C1446" w:rsidRDefault="0058282E" w:rsidP="0058282E"/>
    <w:p w:rsidR="0058282E" w:rsidRPr="003C1446" w:rsidRDefault="0058282E" w:rsidP="0058282E">
      <w:pPr>
        <w:pStyle w:val="Caption"/>
      </w:pPr>
      <w:bookmarkStart w:id="266" w:name="_Ref428548061"/>
      <w:bookmarkStart w:id="267" w:name="_Toc433017796"/>
      <w:bookmarkStart w:id="268" w:name="_Toc434841460"/>
      <w:bookmarkStart w:id="269" w:name="_Toc439237652"/>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17</w:t>
      </w:r>
      <w:r w:rsidR="00DA6812" w:rsidRPr="003C1446">
        <w:rPr>
          <w:noProof/>
        </w:rPr>
        <w:fldChar w:fldCharType="end"/>
      </w:r>
      <w:bookmarkEnd w:id="266"/>
      <w:r w:rsidRPr="003C1446">
        <w:tab/>
        <w:t>Data entry into the Blue Carbon Calculator for the Mill River restoration project</w:t>
      </w:r>
      <w:bookmarkEnd w:id="267"/>
      <w:bookmarkEnd w:id="268"/>
      <w:bookmarkEnd w:id="269"/>
    </w:p>
    <w:p w:rsidR="0082401E" w:rsidRPr="003C1446" w:rsidRDefault="0082401E" w:rsidP="005F71CF">
      <w:pPr>
        <w:jc w:val="center"/>
      </w:pPr>
      <w:r w:rsidRPr="00B10FD3">
        <w:rPr>
          <w:noProof/>
        </w:rPr>
        <w:drawing>
          <wp:inline distT="0" distB="0" distL="0" distR="0">
            <wp:extent cx="7772400" cy="5596128"/>
            <wp:effectExtent l="0" t="0" r="0" b="0"/>
            <wp:docPr id="19" name="Picture 19"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58282E" w:rsidRPr="003C1446" w:rsidRDefault="0082401E" w:rsidP="005F71CF">
      <w:r w:rsidRPr="00B10FD3">
        <w:rPr>
          <w:noProof/>
        </w:rPr>
        <w:lastRenderedPageBreak/>
        <w:drawing>
          <wp:inline distT="0" distB="0" distL="0" distR="0">
            <wp:extent cx="7772400" cy="2322576"/>
            <wp:effectExtent l="0" t="0" r="0" b="0"/>
            <wp:docPr id="22" name="Picture 22"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72400" cy="2322576"/>
                    </a:xfrm>
                    <a:prstGeom prst="rect">
                      <a:avLst/>
                    </a:prstGeom>
                    <a:noFill/>
                    <a:ln>
                      <a:noFill/>
                    </a:ln>
                  </pic:spPr>
                </pic:pic>
              </a:graphicData>
            </a:graphic>
          </wp:inline>
        </w:drawing>
      </w:r>
    </w:p>
    <w:p w:rsidR="0058282E" w:rsidRPr="003C1446" w:rsidRDefault="0058282E" w:rsidP="0058282E"/>
    <w:p w:rsidR="006C204B" w:rsidRPr="003C1446" w:rsidRDefault="006C204B" w:rsidP="006C204B">
      <w:pPr>
        <w:pStyle w:val="Caption"/>
      </w:pPr>
      <w:bookmarkStart w:id="270" w:name="_Ref434593431"/>
      <w:bookmarkStart w:id="271" w:name="_Ref432664817"/>
      <w:bookmarkStart w:id="272" w:name="_Toc433017797"/>
      <w:bookmarkStart w:id="273" w:name="_Toc434841461"/>
      <w:bookmarkStart w:id="274" w:name="_Toc439237653"/>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18</w:t>
      </w:r>
      <w:r w:rsidR="00DA6812" w:rsidRPr="003C1446">
        <w:rPr>
          <w:noProof/>
        </w:rPr>
        <w:fldChar w:fldCharType="end"/>
      </w:r>
      <w:bookmarkEnd w:id="270"/>
      <w:bookmarkEnd w:id="271"/>
      <w:r w:rsidRPr="003C1446">
        <w:tab/>
        <w:t>Data entry into the Blue Carbon Calculator for the Muddy Creek restoration project</w:t>
      </w:r>
      <w:bookmarkEnd w:id="272"/>
      <w:bookmarkEnd w:id="273"/>
      <w:bookmarkEnd w:id="274"/>
    </w:p>
    <w:p w:rsidR="0082401E" w:rsidRPr="003C1446" w:rsidRDefault="0082401E" w:rsidP="00461365">
      <w:pPr>
        <w:jc w:val="center"/>
      </w:pPr>
      <w:r w:rsidRPr="00B10FD3">
        <w:rPr>
          <w:noProof/>
        </w:rPr>
        <w:drawing>
          <wp:inline distT="0" distB="0" distL="0" distR="0">
            <wp:extent cx="7772400" cy="5596128"/>
            <wp:effectExtent l="0" t="0" r="0" b="0"/>
            <wp:docPr id="17" name="Picture 17"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6C204B" w:rsidRPr="003C1446" w:rsidRDefault="0082401E" w:rsidP="00461365">
      <w:pPr>
        <w:jc w:val="center"/>
      </w:pPr>
      <w:r w:rsidRPr="00B10FD3">
        <w:rPr>
          <w:noProof/>
        </w:rPr>
        <w:lastRenderedPageBreak/>
        <w:drawing>
          <wp:inline distT="0" distB="0" distL="0" distR="0">
            <wp:extent cx="7772400" cy="2231136"/>
            <wp:effectExtent l="0" t="0" r="0" b="0"/>
            <wp:docPr id="71" name="Picture 71" title="Screen shot of Calculator results spreadsheet continued from prev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72400" cy="2231136"/>
                    </a:xfrm>
                    <a:prstGeom prst="rect">
                      <a:avLst/>
                    </a:prstGeom>
                    <a:noFill/>
                    <a:ln>
                      <a:noFill/>
                    </a:ln>
                  </pic:spPr>
                </pic:pic>
              </a:graphicData>
            </a:graphic>
          </wp:inline>
        </w:drawing>
      </w:r>
    </w:p>
    <w:p w:rsidR="006C204B" w:rsidRPr="003C1446" w:rsidRDefault="006C204B" w:rsidP="006C204B">
      <w:pPr>
        <w:pStyle w:val="Caption"/>
      </w:pPr>
      <w:bookmarkStart w:id="275" w:name="_Ref431465717"/>
      <w:bookmarkStart w:id="276" w:name="_Toc433017798"/>
      <w:bookmarkStart w:id="277" w:name="_Toc434841462"/>
      <w:bookmarkStart w:id="278" w:name="_Toc439237654"/>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19</w:t>
      </w:r>
      <w:r w:rsidR="00DA6812" w:rsidRPr="003C1446">
        <w:rPr>
          <w:noProof/>
        </w:rPr>
        <w:fldChar w:fldCharType="end"/>
      </w:r>
      <w:r w:rsidRPr="003C1446">
        <w:tab/>
        <w:t>Data entry into the Blue Carbon Calculator for the Ox Pasture restoration project</w:t>
      </w:r>
      <w:bookmarkEnd w:id="275"/>
      <w:bookmarkEnd w:id="276"/>
      <w:bookmarkEnd w:id="277"/>
      <w:bookmarkEnd w:id="278"/>
    </w:p>
    <w:p w:rsidR="006C204B" w:rsidRPr="003C1446" w:rsidRDefault="00A25E08" w:rsidP="005F71CF">
      <w:pPr>
        <w:jc w:val="center"/>
      </w:pPr>
      <w:r w:rsidRPr="00B10FD3">
        <w:rPr>
          <w:noProof/>
        </w:rPr>
        <w:drawing>
          <wp:inline distT="0" distB="0" distL="0" distR="0">
            <wp:extent cx="7772400" cy="5596128"/>
            <wp:effectExtent l="0" t="0" r="0" b="0"/>
            <wp:docPr id="21" name="Picture 21"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6C204B" w:rsidRPr="003C1446" w:rsidRDefault="00A25E08" w:rsidP="00461365">
      <w:pPr>
        <w:jc w:val="center"/>
      </w:pPr>
      <w:r w:rsidRPr="00B10FD3">
        <w:rPr>
          <w:noProof/>
        </w:rPr>
        <w:lastRenderedPageBreak/>
        <w:drawing>
          <wp:inline distT="0" distB="0" distL="0" distR="0">
            <wp:extent cx="7772400" cy="2322576"/>
            <wp:effectExtent l="0" t="0" r="0" b="0"/>
            <wp:docPr id="76" name="Picture 76"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72400" cy="2322576"/>
                    </a:xfrm>
                    <a:prstGeom prst="rect">
                      <a:avLst/>
                    </a:prstGeom>
                    <a:noFill/>
                    <a:ln>
                      <a:noFill/>
                    </a:ln>
                  </pic:spPr>
                </pic:pic>
              </a:graphicData>
            </a:graphic>
          </wp:inline>
        </w:drawing>
      </w:r>
    </w:p>
    <w:p w:rsidR="00A25E08" w:rsidRPr="003C1446" w:rsidRDefault="00A25E08" w:rsidP="00A25E08">
      <w:pPr>
        <w:pStyle w:val="Caption"/>
      </w:pPr>
      <w:bookmarkStart w:id="279" w:name="_Ref434594527"/>
      <w:bookmarkStart w:id="280" w:name="_Toc434841463"/>
      <w:bookmarkStart w:id="281" w:name="_Toc439237655"/>
      <w:bookmarkStart w:id="282" w:name="_Toc433017799"/>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20</w:t>
      </w:r>
      <w:r w:rsidR="00DA6812" w:rsidRPr="003C1446">
        <w:rPr>
          <w:noProof/>
        </w:rPr>
        <w:fldChar w:fldCharType="end"/>
      </w:r>
      <w:bookmarkEnd w:id="279"/>
      <w:r w:rsidRPr="003C1446">
        <w:tab/>
        <w:t>Data entry into the Blue Carbon Calculator for the Town Creek restoration project</w:t>
      </w:r>
      <w:bookmarkEnd w:id="280"/>
      <w:bookmarkEnd w:id="281"/>
    </w:p>
    <w:p w:rsidR="00A25E08" w:rsidRPr="003C1446" w:rsidRDefault="00A25E08" w:rsidP="00461365">
      <w:pPr>
        <w:jc w:val="center"/>
      </w:pPr>
      <w:r w:rsidRPr="00B10FD3">
        <w:rPr>
          <w:noProof/>
        </w:rPr>
        <w:drawing>
          <wp:inline distT="0" distB="0" distL="0" distR="0">
            <wp:extent cx="7772400" cy="5596128"/>
            <wp:effectExtent l="0" t="0" r="0" b="0"/>
            <wp:docPr id="30" name="Picture 30"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A25E08" w:rsidRPr="003C1446" w:rsidRDefault="00A25E08" w:rsidP="00461365">
      <w:pPr>
        <w:jc w:val="center"/>
      </w:pPr>
      <w:r w:rsidRPr="00B10FD3">
        <w:rPr>
          <w:noProof/>
        </w:rPr>
        <w:lastRenderedPageBreak/>
        <w:drawing>
          <wp:inline distT="0" distB="0" distL="0" distR="0">
            <wp:extent cx="7772400" cy="2322576"/>
            <wp:effectExtent l="0" t="0" r="0" b="0"/>
            <wp:docPr id="31" name="Picture 31"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72400" cy="2322576"/>
                    </a:xfrm>
                    <a:prstGeom prst="rect">
                      <a:avLst/>
                    </a:prstGeom>
                    <a:noFill/>
                    <a:ln>
                      <a:noFill/>
                    </a:ln>
                  </pic:spPr>
                </pic:pic>
              </a:graphicData>
            </a:graphic>
          </wp:inline>
        </w:drawing>
      </w:r>
    </w:p>
    <w:p w:rsidR="006C204B" w:rsidRPr="003C1446" w:rsidRDefault="006C204B" w:rsidP="006C204B">
      <w:pPr>
        <w:pStyle w:val="Caption"/>
      </w:pPr>
      <w:bookmarkStart w:id="283" w:name="_Ref434594662"/>
      <w:bookmarkStart w:id="284" w:name="_Toc434841464"/>
      <w:bookmarkStart w:id="285" w:name="_Toc439237656"/>
      <w:r w:rsidRPr="003C1446">
        <w:lastRenderedPageBreak/>
        <w:t xml:space="preserve">Figure </w:t>
      </w:r>
      <w:r w:rsidR="00DA6812" w:rsidRPr="003C1446">
        <w:fldChar w:fldCharType="begin"/>
      </w:r>
      <w:r w:rsidR="00975C3B" w:rsidRPr="003C1446">
        <w:instrText xml:space="preserve"> STYLEREF 1 \s </w:instrText>
      </w:r>
      <w:r w:rsidR="00DA6812" w:rsidRPr="003C1446">
        <w:fldChar w:fldCharType="separate"/>
      </w:r>
      <w:r w:rsidR="00825703">
        <w:rPr>
          <w:noProof/>
        </w:rPr>
        <w:t>2</w:t>
      </w:r>
      <w:r w:rsidR="00DA6812" w:rsidRPr="003C1446">
        <w:rPr>
          <w:noProof/>
        </w:rPr>
        <w:fldChar w:fldCharType="end"/>
      </w:r>
      <w:r w:rsidR="005D6299" w:rsidRPr="003C1446">
        <w:noBreakHyphen/>
      </w:r>
      <w:r w:rsidR="00DA6812" w:rsidRPr="003C1446">
        <w:fldChar w:fldCharType="begin"/>
      </w:r>
      <w:r w:rsidR="00975C3B" w:rsidRPr="003C1446">
        <w:instrText xml:space="preserve"> SEQ Figure \* ARABIC \s 1 </w:instrText>
      </w:r>
      <w:r w:rsidR="00DA6812" w:rsidRPr="003C1446">
        <w:fldChar w:fldCharType="separate"/>
      </w:r>
      <w:r w:rsidR="00825703">
        <w:rPr>
          <w:noProof/>
        </w:rPr>
        <w:t>21</w:t>
      </w:r>
      <w:r w:rsidR="00DA6812" w:rsidRPr="003C1446">
        <w:rPr>
          <w:noProof/>
        </w:rPr>
        <w:fldChar w:fldCharType="end"/>
      </w:r>
      <w:bookmarkEnd w:id="283"/>
      <w:r w:rsidRPr="003C1446">
        <w:tab/>
        <w:t>Data entry into the Blue Carbon Calculator for the Wekepeke Brook restoration project</w:t>
      </w:r>
      <w:bookmarkEnd w:id="282"/>
      <w:bookmarkEnd w:id="284"/>
      <w:bookmarkEnd w:id="285"/>
    </w:p>
    <w:p w:rsidR="006C204B" w:rsidRPr="003C1446" w:rsidRDefault="006B753D" w:rsidP="00461365">
      <w:pPr>
        <w:pStyle w:val="BodyText"/>
        <w:jc w:val="center"/>
      </w:pPr>
      <w:r w:rsidRPr="00B10FD3">
        <w:rPr>
          <w:noProof/>
        </w:rPr>
        <w:drawing>
          <wp:inline distT="0" distB="0" distL="0" distR="0">
            <wp:extent cx="7772400" cy="5596128"/>
            <wp:effectExtent l="0" t="0" r="0" b="0"/>
            <wp:docPr id="34" name="Picture 34" title="Screen shot of Calculator result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72400" cy="5596128"/>
                    </a:xfrm>
                    <a:prstGeom prst="rect">
                      <a:avLst/>
                    </a:prstGeom>
                    <a:noFill/>
                    <a:ln>
                      <a:noFill/>
                    </a:ln>
                  </pic:spPr>
                </pic:pic>
              </a:graphicData>
            </a:graphic>
          </wp:inline>
        </w:drawing>
      </w:r>
    </w:p>
    <w:p w:rsidR="00F46569" w:rsidRPr="003C1446" w:rsidRDefault="006B753D" w:rsidP="000721A6">
      <w:pPr>
        <w:jc w:val="center"/>
        <w:rPr>
          <w:lang w:eastAsia="ja-JP"/>
        </w:rPr>
        <w:sectPr w:rsidR="00F46569" w:rsidRPr="003C1446" w:rsidSect="00781825">
          <w:footerReference w:type="default" r:id="rId66"/>
          <w:pgSz w:w="15840" w:h="12240" w:orient="landscape"/>
          <w:pgMar w:top="1440" w:right="1440" w:bottom="1440" w:left="1440" w:header="720" w:footer="720" w:gutter="0"/>
          <w:cols w:space="720"/>
          <w:docGrid w:linePitch="360"/>
        </w:sectPr>
      </w:pPr>
      <w:r w:rsidRPr="00B10FD3">
        <w:rPr>
          <w:noProof/>
        </w:rPr>
        <w:lastRenderedPageBreak/>
        <w:drawing>
          <wp:inline distT="0" distB="0" distL="0" distR="0">
            <wp:extent cx="7772400" cy="2322576"/>
            <wp:effectExtent l="0" t="0" r="0" b="0"/>
            <wp:docPr id="35" name="Picture 35" title="Screen shot of Calculator results spreadshee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72400" cy="2322576"/>
                    </a:xfrm>
                    <a:prstGeom prst="rect">
                      <a:avLst/>
                    </a:prstGeom>
                    <a:noFill/>
                    <a:ln>
                      <a:noFill/>
                    </a:ln>
                  </pic:spPr>
                </pic:pic>
              </a:graphicData>
            </a:graphic>
          </wp:inline>
        </w:drawing>
      </w:r>
      <w:bookmarkEnd w:id="161"/>
    </w:p>
    <w:p w:rsidR="007807F2" w:rsidRDefault="007807F2">
      <w:pPr>
        <w:pStyle w:val="Heading1"/>
        <w:numPr>
          <w:ilvl w:val="0"/>
          <w:numId w:val="0"/>
        </w:numPr>
        <w:tabs>
          <w:tab w:val="left" w:pos="2967"/>
        </w:tabs>
        <w:rPr>
          <w:lang w:eastAsia="ja-JP"/>
        </w:rPr>
      </w:pPr>
    </w:p>
    <w:sectPr w:rsidR="007807F2" w:rsidSect="002F7F7F">
      <w:headerReference w:type="default" r:id="rId68"/>
      <w:footerReference w:type="default" r:id="rId6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D65480" w15:done="0"/>
  <w15:commentEx w15:paraId="01748F44" w15:done="0"/>
  <w15:commentEx w15:paraId="6FA8D2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A9E" w:rsidRDefault="00D76A9E" w:rsidP="00F313F8">
      <w:pPr>
        <w:spacing w:after="0" w:line="240" w:lineRule="auto"/>
      </w:pPr>
      <w:r>
        <w:separator/>
      </w:r>
    </w:p>
  </w:endnote>
  <w:endnote w:type="continuationSeparator" w:id="0">
    <w:p w:rsidR="00D76A9E" w:rsidRDefault="00D76A9E" w:rsidP="00F313F8">
      <w:pPr>
        <w:spacing w:after="0" w:line="240" w:lineRule="auto"/>
      </w:pPr>
      <w:r>
        <w:continuationSeparator/>
      </w:r>
    </w:p>
  </w:endnote>
  <w:endnote w:type="continuationNotice" w:id="1">
    <w:p w:rsidR="00D76A9E" w:rsidRDefault="00D76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956696" w:rsidRDefault="00D76A9E" w:rsidP="0024346F">
    <w:pPr>
      <w:pBdr>
        <w:top w:val="single" w:sz="12" w:space="1" w:color="898D8D"/>
      </w:pBdr>
      <w:tabs>
        <w:tab w:val="center" w:pos="4770"/>
        <w:tab w:val="right" w:pos="9360"/>
      </w:tabs>
      <w:spacing w:after="0" w:line="240" w:lineRule="auto"/>
      <w:rPr>
        <w:rFonts w:ascii="Arial" w:hAnsi="Arial"/>
        <w:b/>
        <w:color w:val="595959" w:themeColor="text1" w:themeTint="A6"/>
        <w:sz w:val="18"/>
      </w:rPr>
    </w:pPr>
    <w:r>
      <w:rPr>
        <w:rFonts w:ascii="Arial" w:hAnsi="Arial"/>
        <w:b/>
        <w:sz w:val="18"/>
      </w:rPr>
      <w:t xml:space="preserve"> </w:t>
    </w:r>
    <w:r w:rsidRPr="00956696">
      <w:rPr>
        <w:rFonts w:ascii="Arial" w:hAnsi="Arial"/>
        <w:b/>
        <w:sz w:val="18"/>
      </w:rPr>
      <w:t xml:space="preserve"> </w:t>
    </w:r>
    <w:r w:rsidRPr="00956696">
      <w:rPr>
        <w:rFonts w:ascii="Arial" w:hAnsi="Arial"/>
        <w:b/>
        <w:color w:val="595959" w:themeColor="text1" w:themeTint="A6"/>
        <w:sz w:val="18"/>
      </w:rPr>
      <w:tab/>
    </w:r>
    <w:r w:rsidRPr="00956696">
      <w:rPr>
        <w:rFonts w:ascii="Arial" w:hAnsi="Arial"/>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11</w:t>
    </w:r>
    <w:r w:rsidRPr="00956696">
      <w:rPr>
        <w:rFonts w:ascii="Arial" w:hAnsi="Arial"/>
        <w:noProof/>
        <w:color w:val="595959" w:themeColor="text1" w:themeTint="A6"/>
        <w:sz w:val="18"/>
      </w:rPr>
      <w:fldChar w:fldCharType="end"/>
    </w:r>
  </w:p>
  <w:p w:rsidR="00D76A9E" w:rsidRDefault="00D76A9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41</w:t>
    </w:r>
    <w:r w:rsidRPr="00956696">
      <w:rPr>
        <w:rFonts w:ascii="Arial" w:hAnsi="Arial"/>
        <w:noProof/>
        <w:color w:val="595959" w:themeColor="text1" w:themeTint="A6"/>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43</w:t>
    </w:r>
    <w:r w:rsidRPr="00956696">
      <w:rPr>
        <w:rFonts w:ascii="Arial" w:hAnsi="Arial"/>
        <w:noProof/>
        <w:color w:val="595959" w:themeColor="text1" w:themeTint="A6"/>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44</w:t>
    </w:r>
    <w:r w:rsidRPr="00956696">
      <w:rPr>
        <w:rFonts w:ascii="Arial" w:hAnsi="Arial"/>
        <w:noProof/>
        <w:color w:val="595959" w:themeColor="text1" w:themeTint="A6"/>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46</w:t>
    </w:r>
    <w:r w:rsidRPr="00956696">
      <w:rPr>
        <w:rFonts w:ascii="Arial" w:hAnsi="Arial"/>
        <w:noProof/>
        <w:color w:val="595959" w:themeColor="text1" w:themeTint="A6"/>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47</w:t>
    </w:r>
    <w:r w:rsidRPr="00956696">
      <w:rPr>
        <w:rFonts w:ascii="Arial" w:hAnsi="Arial"/>
        <w:noProof/>
        <w:color w:val="595959" w:themeColor="text1" w:themeTint="A6"/>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49</w:t>
    </w:r>
    <w:r w:rsidRPr="00956696">
      <w:rPr>
        <w:rFonts w:ascii="Arial" w:hAnsi="Arial"/>
        <w:noProof/>
        <w:color w:val="595959" w:themeColor="text1" w:themeTint="A6"/>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50</w:t>
    </w:r>
    <w:r w:rsidRPr="00956696">
      <w:rPr>
        <w:rFonts w:ascii="Arial" w:hAnsi="Arial"/>
        <w:noProof/>
        <w:color w:val="595959" w:themeColor="text1" w:themeTint="A6"/>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F85123">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64</w:t>
    </w:r>
    <w:r w:rsidRPr="00956696">
      <w:rPr>
        <w:rFonts w:ascii="Arial" w:hAnsi="Arial"/>
        <w:noProof/>
        <w:color w:val="595959" w:themeColor="text1" w:themeTint="A6"/>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F7F7F">
    <w:pPr>
      <w:pBdr>
        <w:top w:val="single" w:sz="12" w:space="1" w:color="898D8D"/>
      </w:pBdr>
      <w:tabs>
        <w:tab w:val="right" w:pos="9360"/>
        <w:tab w:val="right" w:pos="12960"/>
      </w:tabs>
      <w:spacing w:after="0" w:line="240" w:lineRule="auto"/>
      <w:rPr>
        <w:rFonts w:ascii="Arial" w:hAnsi="Arial"/>
        <w:b/>
        <w:color w:val="595959" w:themeColor="text1" w:themeTint="A6"/>
        <w:sz w:val="18"/>
      </w:rPr>
    </w:pPr>
    <w:r>
      <w:rPr>
        <w:rFonts w:ascii="Arial" w:hAnsi="Arial"/>
        <w:b/>
        <w:sz w:val="18"/>
      </w:rPr>
      <w:t xml:space="preserve"> </w:t>
    </w:r>
    <w:r w:rsidRPr="00956696">
      <w:rPr>
        <w:rFonts w:ascii="Arial" w:hAnsi="Arial"/>
        <w:b/>
        <w:sz w:val="18"/>
      </w:rPr>
      <w:t xml:space="preserve"> </w:t>
    </w:r>
    <w:r>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65</w:t>
    </w:r>
    <w:r w:rsidRPr="00956696">
      <w:rPr>
        <w:rFonts w:ascii="Arial" w:hAnsi="Arial"/>
        <w:noProof/>
        <w:color w:val="595959" w:themeColor="text1" w:themeTint="A6"/>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956696" w:rsidRDefault="00D76A9E" w:rsidP="0024346F">
    <w:pPr>
      <w:pBdr>
        <w:top w:val="single" w:sz="12" w:space="1" w:color="898D8D"/>
      </w:pBdr>
      <w:tabs>
        <w:tab w:val="center" w:pos="477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26</w:t>
    </w:r>
    <w:r w:rsidRPr="00956696">
      <w:rPr>
        <w:rFonts w:ascii="Arial" w:hAnsi="Arial"/>
        <w:noProof/>
        <w:color w:val="595959" w:themeColor="text1" w:themeTint="A6"/>
        <w:sz w:val="18"/>
      </w:rPr>
      <w:fldChar w:fldCharType="end"/>
    </w:r>
  </w:p>
  <w:p w:rsidR="00D76A9E" w:rsidRDefault="00D76A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center" w:pos="477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31</w:t>
    </w:r>
    <w:r w:rsidRPr="00956696">
      <w:rPr>
        <w:rFonts w:ascii="Arial" w:hAnsi="Arial"/>
        <w:noProof/>
        <w:color w:val="595959" w:themeColor="text1" w:themeTint="A6"/>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center" w:pos="918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32</w:t>
    </w:r>
    <w:r w:rsidRPr="00956696">
      <w:rPr>
        <w:rFonts w:ascii="Arial" w:hAnsi="Arial"/>
        <w:noProof/>
        <w:color w:val="595959" w:themeColor="text1" w:themeTint="A6"/>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34</w:t>
    </w:r>
    <w:r w:rsidRPr="00956696">
      <w:rPr>
        <w:rFonts w:ascii="Arial" w:hAnsi="Arial"/>
        <w:noProof/>
        <w:color w:val="595959" w:themeColor="text1" w:themeTint="A6"/>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35</w:t>
    </w:r>
    <w:r w:rsidRPr="00956696">
      <w:rPr>
        <w:rFonts w:ascii="Arial" w:hAnsi="Arial"/>
        <w:noProof/>
        <w:color w:val="595959" w:themeColor="text1" w:themeTint="A6"/>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37</w:t>
    </w:r>
    <w:r w:rsidRPr="00956696">
      <w:rPr>
        <w:rFonts w:ascii="Arial" w:hAnsi="Arial"/>
        <w:noProof/>
        <w:color w:val="595959" w:themeColor="text1" w:themeTint="A6"/>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9360"/>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38</w:t>
    </w:r>
    <w:r w:rsidRPr="00956696">
      <w:rPr>
        <w:rFonts w:ascii="Arial" w:hAnsi="Arial"/>
        <w:noProof/>
        <w:color w:val="595959" w:themeColor="text1" w:themeTint="A6"/>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85067" w:rsidRDefault="00D76A9E" w:rsidP="0024346F">
    <w:pPr>
      <w:pBdr>
        <w:top w:val="single" w:sz="12" w:space="1" w:color="898D8D"/>
      </w:pBdr>
      <w:tabs>
        <w:tab w:val="right" w:pos="12960"/>
      </w:tabs>
      <w:spacing w:after="0" w:line="240" w:lineRule="auto"/>
      <w:rPr>
        <w:rFonts w:ascii="Arial" w:hAnsi="Arial"/>
        <w:b/>
        <w:color w:val="595959" w:themeColor="text1" w:themeTint="A6"/>
        <w:sz w:val="18"/>
      </w:rPr>
    </w:pPr>
    <w:r w:rsidRPr="00956696">
      <w:rPr>
        <w:rFonts w:ascii="Arial" w:hAnsi="Arial"/>
        <w:b/>
        <w:sz w:val="18"/>
      </w:rPr>
      <w:t xml:space="preserve">Abt Associates </w:t>
    </w:r>
    <w:r w:rsidRPr="00956696">
      <w:rPr>
        <w:rFonts w:ascii="Arial" w:hAnsi="Arial"/>
        <w:b/>
        <w:color w:val="595959" w:themeColor="text1" w:themeTint="A6"/>
        <w:sz w:val="18"/>
      </w:rPr>
      <w:tab/>
    </w:r>
    <w:r w:rsidRPr="00956696">
      <w:rPr>
        <w:rFonts w:ascii="Arial" w:hAnsi="Arial"/>
        <w:color w:val="595959" w:themeColor="text1" w:themeTint="A6"/>
        <w:sz w:val="18"/>
      </w:rPr>
      <w:t> </w:t>
    </w:r>
    <w:r w:rsidRPr="00956696">
      <w:rPr>
        <w:rFonts w:ascii="Arial" w:hAnsi="Arial" w:cs="Arial"/>
        <w:color w:val="595959" w:themeColor="text1" w:themeTint="A6"/>
        <w:sz w:val="18"/>
      </w:rPr>
      <w:t>▌</w:t>
    </w:r>
    <w:r w:rsidRPr="00956696">
      <w:rPr>
        <w:rFonts w:ascii="Arial" w:hAnsi="Arial"/>
        <w:color w:val="595959" w:themeColor="text1" w:themeTint="A6"/>
        <w:sz w:val="18"/>
      </w:rPr>
      <w:t xml:space="preserve">pg. </w:t>
    </w:r>
    <w:r w:rsidRPr="00956696">
      <w:rPr>
        <w:rFonts w:ascii="Arial" w:hAnsi="Arial"/>
        <w:color w:val="595959" w:themeColor="text1" w:themeTint="A6"/>
        <w:sz w:val="18"/>
      </w:rPr>
      <w:fldChar w:fldCharType="begin"/>
    </w:r>
    <w:r w:rsidRPr="00956696">
      <w:rPr>
        <w:rFonts w:ascii="Arial" w:hAnsi="Arial"/>
        <w:color w:val="595959" w:themeColor="text1" w:themeTint="A6"/>
        <w:sz w:val="18"/>
      </w:rPr>
      <w:instrText xml:space="preserve"> PAGE   \* MERGEFORMAT </w:instrText>
    </w:r>
    <w:r w:rsidRPr="00956696">
      <w:rPr>
        <w:rFonts w:ascii="Arial" w:hAnsi="Arial"/>
        <w:color w:val="595959" w:themeColor="text1" w:themeTint="A6"/>
        <w:sz w:val="18"/>
      </w:rPr>
      <w:fldChar w:fldCharType="separate"/>
    </w:r>
    <w:r w:rsidR="00825703">
      <w:rPr>
        <w:rFonts w:ascii="Arial" w:hAnsi="Arial"/>
        <w:noProof/>
        <w:color w:val="595959" w:themeColor="text1" w:themeTint="A6"/>
        <w:sz w:val="18"/>
      </w:rPr>
      <w:t>40</w:t>
    </w:r>
    <w:r w:rsidRPr="00956696">
      <w:rPr>
        <w:rFonts w:ascii="Arial" w:hAnsi="Arial"/>
        <w:noProof/>
        <w:color w:val="595959" w:themeColor="text1" w:themeTint="A6"/>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A9E" w:rsidRDefault="00D76A9E" w:rsidP="00F313F8">
      <w:pPr>
        <w:spacing w:after="0" w:line="240" w:lineRule="auto"/>
      </w:pPr>
      <w:r>
        <w:separator/>
      </w:r>
    </w:p>
  </w:footnote>
  <w:footnote w:type="continuationSeparator" w:id="0">
    <w:p w:rsidR="00D76A9E" w:rsidRDefault="00D76A9E" w:rsidP="00F313F8">
      <w:pPr>
        <w:spacing w:after="0" w:line="240" w:lineRule="auto"/>
      </w:pPr>
      <w:r>
        <w:continuationSeparator/>
      </w:r>
    </w:p>
  </w:footnote>
  <w:footnote w:type="continuationNotice" w:id="1">
    <w:p w:rsidR="00D76A9E" w:rsidRDefault="00D76A9E">
      <w:pPr>
        <w:spacing w:after="0" w:line="240" w:lineRule="auto"/>
      </w:pPr>
    </w:p>
  </w:footnote>
  <w:footnote w:id="2">
    <w:p w:rsidR="00D76A9E" w:rsidRDefault="00D76A9E" w:rsidP="00F67CF2">
      <w:pPr>
        <w:pStyle w:val="FootnoteText"/>
        <w:spacing w:after="0"/>
      </w:pPr>
      <w:r>
        <w:rPr>
          <w:rStyle w:val="FootnoteReference"/>
        </w:rPr>
        <w:footnoteRef/>
      </w:r>
      <w:r>
        <w:t xml:space="preserve"> Fluxes from </w:t>
      </w:r>
      <w:proofErr w:type="spellStart"/>
      <w:r>
        <w:t>anthropogenically</w:t>
      </w:r>
      <w:proofErr w:type="spellEnd"/>
      <w:r>
        <w:t xml:space="preserve"> manipulated nutrient status and salinity may not reflect nutrient and salinity fluctuation occurring at natural or restored wetland sites and therefore are likely not widely applicable to Massachusetts wetland restoration projects.</w:t>
      </w:r>
    </w:p>
  </w:footnote>
  <w:footnote w:id="3">
    <w:p w:rsidR="00D76A9E" w:rsidRPr="00B36F7F" w:rsidRDefault="00D76A9E">
      <w:pPr>
        <w:pStyle w:val="FootnoteText"/>
      </w:pPr>
      <w:r>
        <w:rPr>
          <w:rStyle w:val="FootnoteReference"/>
        </w:rPr>
        <w:footnoteRef/>
      </w:r>
      <w:r>
        <w:t xml:space="preserve"> CO</w:t>
      </w:r>
      <w:r>
        <w:rPr>
          <w:vertAlign w:val="subscript"/>
        </w:rPr>
        <w:t>2</w:t>
      </w:r>
      <w:r>
        <w:t>-</w:t>
      </w:r>
      <w:r w:rsidRPr="00B36F7F">
        <w:t>C</w:t>
      </w:r>
      <w:r>
        <w:t xml:space="preserve"> </w:t>
      </w:r>
      <w:r w:rsidRPr="00B36F7F">
        <w:t>denotes</w:t>
      </w:r>
      <w:r>
        <w:t xml:space="preserve"> the mass of carbon within a given mass of CO</w:t>
      </w:r>
      <w:r>
        <w:rPr>
          <w:vertAlign w:val="subscript"/>
        </w:rPr>
        <w:t>2</w:t>
      </w:r>
      <w:r>
        <w:t>. Because the atomic weight of carbon is 12 grams and the atomic weight of carbon dioxide is 44 grams (12 grams of carbon+32 grams of oxygen) 12 metric tons of CO</w:t>
      </w:r>
      <w:r>
        <w:rPr>
          <w:vertAlign w:val="subscript"/>
        </w:rPr>
        <w:t>2</w:t>
      </w:r>
      <w:r>
        <w:t>-C is equivalent to 44 metric tons of CO</w:t>
      </w:r>
      <w:r>
        <w:rPr>
          <w:vertAlign w:val="subscript"/>
        </w:rPr>
        <w:t>2</w:t>
      </w:r>
      <w:r>
        <w:t>. Scientists often used CO</w:t>
      </w:r>
      <w:r>
        <w:rPr>
          <w:vertAlign w:val="subscript"/>
        </w:rPr>
        <w:t>2</w:t>
      </w:r>
      <w:r>
        <w:t>-C because it simplifies following carbon fluxes in the carbon cycle.</w:t>
      </w:r>
    </w:p>
  </w:footnote>
  <w:footnote w:id="4">
    <w:p w:rsidR="00D76A9E" w:rsidRPr="001F74E6" w:rsidRDefault="00D76A9E" w:rsidP="00F67CF2">
      <w:pPr>
        <w:pStyle w:val="FootnoteText"/>
        <w:spacing w:after="0"/>
        <w:rPr>
          <w:i/>
        </w:rPr>
      </w:pPr>
      <w:r>
        <w:rPr>
          <w:rStyle w:val="FootnoteReference"/>
        </w:rPr>
        <w:footnoteRef/>
      </w:r>
      <w:r>
        <w:t xml:space="preserve"> Provided in Chapter 2 of the </w:t>
      </w:r>
      <w:r>
        <w:rPr>
          <w:i/>
        </w:rPr>
        <w:t>Wetlands Supplement.</w:t>
      </w:r>
    </w:p>
  </w:footnote>
  <w:footnote w:id="5">
    <w:p w:rsidR="00D76A9E" w:rsidRPr="001F74E6" w:rsidRDefault="00D76A9E" w:rsidP="00F67CF2">
      <w:pPr>
        <w:pStyle w:val="FootnoteText"/>
        <w:spacing w:after="0"/>
        <w:rPr>
          <w:i/>
        </w:rPr>
      </w:pPr>
      <w:r>
        <w:rPr>
          <w:rStyle w:val="FootnoteReference"/>
        </w:rPr>
        <w:footnoteRef/>
      </w:r>
      <w:r>
        <w:t xml:space="preserve"> Provided in Chapter 3 of the </w:t>
      </w:r>
      <w:r>
        <w:rPr>
          <w:i/>
        </w:rPr>
        <w:t>Wetlands Supplement.</w:t>
      </w:r>
    </w:p>
  </w:footnote>
  <w:footnote w:id="6">
    <w:p w:rsidR="00D76A9E" w:rsidRPr="001F74E6" w:rsidRDefault="00D76A9E" w:rsidP="00F67CF2">
      <w:pPr>
        <w:pStyle w:val="FootnoteText"/>
        <w:spacing w:after="0"/>
        <w:rPr>
          <w:i/>
        </w:rPr>
      </w:pPr>
      <w:r>
        <w:rPr>
          <w:rStyle w:val="FootnoteReference"/>
        </w:rPr>
        <w:footnoteRef/>
      </w:r>
      <w:r>
        <w:t xml:space="preserve"> Emissions regarding both the draining and rewetting of inland mineral wetland soils is provided in Chapter 5 of the </w:t>
      </w:r>
      <w:r>
        <w:rPr>
          <w:i/>
        </w:rPr>
        <w:t>Wetlands Supplement.</w:t>
      </w:r>
    </w:p>
  </w:footnote>
  <w:footnote w:id="7">
    <w:p w:rsidR="00D76A9E" w:rsidRPr="001F74E6" w:rsidRDefault="00D76A9E" w:rsidP="00F67CF2">
      <w:pPr>
        <w:pStyle w:val="FootnoteText"/>
        <w:spacing w:after="0"/>
        <w:rPr>
          <w:i/>
        </w:rPr>
      </w:pPr>
      <w:r>
        <w:rPr>
          <w:rStyle w:val="FootnoteReference"/>
        </w:rPr>
        <w:footnoteRef/>
      </w:r>
      <w:r>
        <w:t xml:space="preserve"> Provided in Chapter 4 of the </w:t>
      </w:r>
      <w:r>
        <w:rPr>
          <w:i/>
        </w:rPr>
        <w:t>Wetlands Supplement.</w:t>
      </w:r>
    </w:p>
  </w:footnote>
  <w:footnote w:id="8">
    <w:p w:rsidR="00D76A9E" w:rsidRDefault="00D76A9E">
      <w:pPr>
        <w:pStyle w:val="FootnoteText"/>
      </w:pPr>
      <w:r>
        <w:rPr>
          <w:rStyle w:val="FootnoteReference"/>
        </w:rPr>
        <w:footnoteRef/>
      </w:r>
      <w:r>
        <w:t xml:space="preserve"> The IPCC default assumption for inland organic soils in temperate zones is that these are nutrient rich systems.</w:t>
      </w:r>
    </w:p>
  </w:footnote>
  <w:footnote w:id="9">
    <w:p w:rsidR="00D76A9E" w:rsidRDefault="00D76A9E">
      <w:pPr>
        <w:pStyle w:val="FootnoteText"/>
      </w:pPr>
      <w:r>
        <w:rPr>
          <w:rStyle w:val="FootnoteReference"/>
        </w:rPr>
        <w:footnoteRef/>
      </w:r>
      <w:r>
        <w:t xml:space="preserve"> Throughout this report, we use the term “tons” or “</w:t>
      </w:r>
      <w:proofErr w:type="spellStart"/>
      <w:r>
        <w:t>tonnes</w:t>
      </w:r>
      <w:proofErr w:type="spellEnd"/>
      <w:r>
        <w:t>” to indicate metric tons.</w:t>
      </w:r>
    </w:p>
  </w:footnote>
  <w:footnote w:id="10">
    <w:p w:rsidR="00D76A9E" w:rsidRPr="00AC052E" w:rsidRDefault="00D76A9E" w:rsidP="005E7DD4">
      <w:pPr>
        <w:pStyle w:val="FootnoteText"/>
      </w:pPr>
      <w:r w:rsidRPr="00356B9D">
        <w:rPr>
          <w:rStyle w:val="FootnoteReference"/>
        </w:rPr>
        <w:footnoteRef/>
      </w:r>
      <w:r w:rsidRPr="00AC052E">
        <w:t>The study was funded by a research grant from the National Oceanic and Atmospheric Administration (NOAA) Science Collaborative titled: “Carbon and Nitrogen Management in Coastal Wetlands: Quantifying Carbon Storage and Greenhouse Gas Emissions by Tidal Wetlands to Support Development of Policy Frameworks and Market-based Mechanisms”. It is a collaborative effort between Waquoit Bay National Estuarine Research Reserve (WBNERRWB), NOAA, the U.S. Geological Survey (USGS) Woods Hole Coastal &amp; Marine Science Center and the Ecosystems Center, Marine Biological Laboratory, Woods Hole Oceanographic Institution (WHOI), University of Rhode Island, Restore America’s Estuaries, an</w:t>
      </w:r>
      <w:r>
        <w:t xml:space="preserve">d several other institutions.  </w:t>
      </w:r>
    </w:p>
  </w:footnote>
  <w:footnote w:id="11">
    <w:p w:rsidR="00D76A9E" w:rsidRDefault="00D76A9E" w:rsidP="00783200">
      <w:pPr>
        <w:pStyle w:val="FootnoteText"/>
      </w:pPr>
      <w:r w:rsidRPr="00AC052E">
        <w:rPr>
          <w:rStyle w:val="FootnoteReference"/>
        </w:rPr>
        <w:footnoteRef/>
      </w:r>
      <w:r w:rsidRPr="00AC052E">
        <w:t xml:space="preserve"> Supported by WHOI, USGS, NOAA, National Park Service Water Quality Partnership, National Science Foundation and the MIT Sea Grant College program </w:t>
      </w:r>
      <w:r w:rsidRPr="00AC052E">
        <w:fldChar w:fldCharType="begin"/>
      </w:r>
      <w:r w:rsidRPr="00AC052E">
        <w:instrText xml:space="preserve"> ADDIN EN.CITE &lt;EndNote&gt;&lt;Cite&gt;&lt;Author&gt;MIT Sea Grant&lt;/Author&gt;&lt;Year&gt;n.d.&lt;/Year&gt;&lt;RecNum&gt;10&lt;/RecNum&gt;&lt;DisplayText&gt;(MIT Sea Grant n.d.)&lt;/DisplayText&gt;&lt;record&gt;&lt;rec-number&gt;10&lt;/rec-number&gt;&lt;foreign-keys&gt;&lt;key app="EN" db-id="fr2550zaw52f2qewdtppddx8ftseexeda9sr"&gt;10&lt;/key&gt;&lt;/foreign-keys&gt;&lt;ref-type name="Web Page"&gt;12&lt;/ref-type&gt;&lt;contributors&gt;&lt;authors&gt;&lt;author&gt;MIT Sea Grant,&lt;/author&gt;&lt;/authors&gt;&lt;/contributors&gt;&lt;titles&gt;&lt;title&gt;Evaluating Salt Marsh Ecosystem Restoration: Quantifying Soil Carbon Accumulation and Greenhouse Gas Emissions Across a 12-y Chronosequence&lt;/title&gt;&lt;/titles&gt;&lt;number&gt;July 21, 2015&lt;/number&gt;&lt;dates&gt;&lt;year&gt;n.d.&lt;/year&gt;&lt;/dates&gt;&lt;urls&gt;&lt;related-urls&gt;&lt;url&gt;http://seagrant.mit.edu/proj_desc.php?prjID=1338&lt;/url&gt;&lt;/related-urls&gt;&lt;/urls&gt;&lt;/record&gt;&lt;/Cite&gt;&lt;/EndNote&gt;</w:instrText>
      </w:r>
      <w:r w:rsidRPr="00AC052E">
        <w:fldChar w:fldCharType="separate"/>
      </w:r>
      <w:r w:rsidRPr="00AC052E">
        <w:rPr>
          <w:noProof/>
        </w:rPr>
        <w:t>(</w:t>
      </w:r>
      <w:hyperlink w:anchor="_ENREF_11" w:tooltip="MIT Sea Grant, n.d. #10" w:history="1">
        <w:r w:rsidRPr="00AC052E">
          <w:rPr>
            <w:noProof/>
          </w:rPr>
          <w:t>MIT Sea Grant n.d.</w:t>
        </w:r>
      </w:hyperlink>
      <w:r w:rsidRPr="00AC052E">
        <w:rPr>
          <w:noProof/>
        </w:rPr>
        <w:t>)</w:t>
      </w:r>
      <w:r w:rsidRPr="00AC052E">
        <w:fldChar w:fldCharType="end"/>
      </w:r>
      <w:r w:rsidRPr="00AC052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F313F8" w:rsidRDefault="00D76A9E" w:rsidP="00956696">
    <w:pPr>
      <w:pStyle w:val="Header"/>
      <w:pBdr>
        <w:bottom w:val="single" w:sz="12" w:space="1" w:color="898D8D"/>
      </w:pBdr>
      <w:tabs>
        <w:tab w:val="clear" w:pos="4680"/>
        <w:tab w:val="clear" w:pos="9360"/>
        <w:tab w:val="center" w:pos="4507"/>
        <w:tab w:val="right" w:pos="9000"/>
      </w:tabs>
      <w:spacing w:after="180" w:line="264" w:lineRule="auto"/>
      <w:jc w:val="right"/>
      <w:rPr>
        <w:rFonts w:ascii="Arial" w:hAnsi="Arial"/>
        <w:b/>
        <w:color w:val="595959" w:themeColor="text1" w:themeTint="A6"/>
        <w:sz w:val="24"/>
      </w:rPr>
    </w:pPr>
    <w:r>
      <w:rPr>
        <w:rFonts w:ascii="Arial" w:hAnsi="Arial"/>
        <w:b/>
        <w:color w:val="595959" w:themeColor="text1" w:themeTint="A6"/>
        <w:sz w:val="24"/>
      </w:rPr>
      <w:t>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8B7BFE" w:rsidRDefault="00D76A9E" w:rsidP="008B7BFE">
    <w:pPr>
      <w:pStyle w:val="Header"/>
      <w:pBdr>
        <w:bottom w:val="single" w:sz="12" w:space="1" w:color="898D8D"/>
      </w:pBdr>
      <w:tabs>
        <w:tab w:val="clear" w:pos="4680"/>
        <w:tab w:val="clear" w:pos="9360"/>
        <w:tab w:val="center" w:pos="4507"/>
        <w:tab w:val="right" w:pos="9000"/>
      </w:tabs>
      <w:spacing w:after="180" w:line="264" w:lineRule="auto"/>
      <w:jc w:val="right"/>
      <w:rPr>
        <w:rFonts w:ascii="Arial" w:hAnsi="Arial"/>
        <w:b/>
        <w:color w:val="595959" w:themeColor="text1" w:themeTint="A6"/>
        <w:sz w:val="24"/>
      </w:rPr>
    </w:pPr>
    <w:r w:rsidRPr="003378C3">
      <w:rPr>
        <w:rFonts w:ascii="Arial" w:hAnsi="Arial"/>
        <w:b/>
        <w:color w:val="595959" w:themeColor="text1" w:themeTint="A6"/>
        <w:sz w:val="24"/>
      </w:rPr>
      <w:t xml:space="preserve">GHG Budget for </w:t>
    </w:r>
    <w:r>
      <w:rPr>
        <w:rFonts w:ascii="Arial" w:hAnsi="Arial"/>
        <w:b/>
        <w:color w:val="595959" w:themeColor="text1" w:themeTint="A6"/>
        <w:sz w:val="24"/>
      </w:rPr>
      <w:t>Massachusetts Aquatic Ecosystem</w:t>
    </w:r>
    <w:r w:rsidRPr="003378C3">
      <w:rPr>
        <w:rFonts w:ascii="Arial" w:hAnsi="Arial"/>
        <w:b/>
        <w:color w:val="595959" w:themeColor="text1" w:themeTint="A6"/>
        <w:sz w:val="24"/>
      </w:rPr>
      <w:t xml:space="preserve"> Restoration Projects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F313F8" w:rsidRDefault="00D76A9E" w:rsidP="00F313F8">
    <w:pPr>
      <w:pStyle w:val="Header"/>
      <w:pBdr>
        <w:bottom w:val="single" w:sz="12" w:space="1" w:color="898D8D"/>
      </w:pBdr>
      <w:tabs>
        <w:tab w:val="clear" w:pos="4680"/>
        <w:tab w:val="clear" w:pos="9360"/>
        <w:tab w:val="center" w:pos="4507"/>
        <w:tab w:val="right" w:pos="9000"/>
      </w:tabs>
      <w:spacing w:after="180" w:line="264" w:lineRule="auto"/>
      <w:jc w:val="right"/>
      <w:rPr>
        <w:rFonts w:ascii="Arial" w:hAnsi="Arial"/>
        <w:b/>
        <w:color w:val="595959" w:themeColor="text1" w:themeTint="A6"/>
        <w:sz w:val="24"/>
      </w:rPr>
    </w:pPr>
    <w:r>
      <w:rPr>
        <w:rFonts w:ascii="Arial" w:hAnsi="Arial"/>
        <w:b/>
        <w:color w:val="595959" w:themeColor="text1" w:themeTint="A6"/>
        <w:sz w:val="24"/>
      </w:rPr>
      <w:t>Appendix A: Detailed Methods for Land Use Classification and Calculating Emission Factors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F313F8" w:rsidRDefault="00D76A9E" w:rsidP="00F313F8">
    <w:pPr>
      <w:pStyle w:val="Header"/>
      <w:pBdr>
        <w:bottom w:val="single" w:sz="12" w:space="1" w:color="898D8D"/>
      </w:pBdr>
      <w:tabs>
        <w:tab w:val="clear" w:pos="4680"/>
        <w:tab w:val="clear" w:pos="9360"/>
        <w:tab w:val="center" w:pos="4507"/>
        <w:tab w:val="right" w:pos="9000"/>
      </w:tabs>
      <w:spacing w:after="180" w:line="264" w:lineRule="auto"/>
      <w:jc w:val="right"/>
      <w:rPr>
        <w:rFonts w:ascii="Arial" w:hAnsi="Arial"/>
        <w:b/>
        <w:color w:val="595959" w:themeColor="text1" w:themeTint="A6"/>
        <w:sz w:val="24"/>
      </w:rPr>
    </w:pPr>
    <w:r>
      <w:rPr>
        <w:rFonts w:ascii="Arial" w:hAnsi="Arial"/>
        <w:b/>
        <w:color w:val="595959" w:themeColor="text1" w:themeTint="A6"/>
        <w:sz w:val="24"/>
      </w:rPr>
      <w:t xml:space="preserve">Appendix A: </w:t>
    </w:r>
    <w:r w:rsidRPr="00751CDE">
      <w:rPr>
        <w:rFonts w:ascii="Arial" w:hAnsi="Arial"/>
        <w:b/>
        <w:color w:val="595959" w:themeColor="text1" w:themeTint="A6"/>
        <w:sz w:val="24"/>
      </w:rPr>
      <w:tab/>
      <w:t>Blue Carbon Calculator</w:t>
    </w:r>
    <w:r>
      <w:rPr>
        <w:rFonts w:ascii="Arial" w:hAnsi="Arial"/>
        <w:b/>
        <w:color w:val="595959" w:themeColor="text1" w:themeTint="A6"/>
        <w:sz w:val="24"/>
      </w:rPr>
      <w:t xml:space="preserve"> Emission Factors, Calculations, and Data Entry Tables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A9E" w:rsidRPr="0046169D" w:rsidRDefault="00D76A9E" w:rsidP="004616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D41"/>
    <w:multiLevelType w:val="hybridMultilevel"/>
    <w:tmpl w:val="37C621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E976B40"/>
    <w:multiLevelType w:val="hybridMultilevel"/>
    <w:tmpl w:val="6C383C0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EF039AD"/>
    <w:multiLevelType w:val="hybridMultilevel"/>
    <w:tmpl w:val="AE20B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F32B4"/>
    <w:multiLevelType w:val="multilevel"/>
    <w:tmpl w:val="AED82C5A"/>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3.2.1"/>
      <w:lvlJc w:val="left"/>
      <w:pPr>
        <w:tabs>
          <w:tab w:val="num" w:pos="720"/>
        </w:tabs>
        <w:ind w:left="720" w:hanging="720"/>
      </w:pPr>
      <w:rPr>
        <w:rFonts w:hint="default"/>
      </w:rPr>
    </w:lvl>
    <w:lvl w:ilvl="3">
      <w:start w:val="1"/>
      <w:numFmt w:val="none"/>
      <w:lvlText w:val="1.2.1.1"/>
      <w:lvlJc w:val="left"/>
      <w:pPr>
        <w:tabs>
          <w:tab w:val="num" w:pos="0"/>
        </w:tabs>
        <w:ind w:left="0" w:firstLine="0"/>
      </w:pPr>
      <w:rPr>
        <w:rFonts w:hint="default"/>
      </w:rPr>
    </w:lvl>
    <w:lvl w:ilvl="4">
      <w:start w:val="1"/>
      <w:numFmt w:val="none"/>
      <w:suff w:val="nothing"/>
      <w:lvlText w:val="1.2.1.1.1"/>
      <w:lvlJc w:val="left"/>
      <w:pPr>
        <w:ind w:left="0" w:firstLine="0"/>
      </w:pPr>
      <w:rPr>
        <w:rFonts w:hint="default"/>
      </w:rPr>
    </w:lvl>
    <w:lvl w:ilvl="5">
      <w:start w:val="1"/>
      <w:numFmt w:val="none"/>
      <w:suff w:val="nothing"/>
      <w:lvlText w:val="1.2.1.1.1.1"/>
      <w:lvlJc w:val="left"/>
      <w:pPr>
        <w:ind w:left="0" w:firstLine="0"/>
      </w:pPr>
      <w:rPr>
        <w:rFonts w:hint="default"/>
      </w:rPr>
    </w:lvl>
    <w:lvl w:ilvl="6">
      <w:start w:val="1"/>
      <w:numFmt w:val="none"/>
      <w:suff w:val="space"/>
      <w:lvlText w:val="1.2.1.1.1.1.1"/>
      <w:lvlJc w:val="left"/>
      <w:pPr>
        <w:ind w:left="0" w:firstLine="0"/>
      </w:pPr>
      <w:rPr>
        <w:rFonts w:hint="default"/>
      </w:rPr>
    </w:lvl>
    <w:lvl w:ilvl="7">
      <w:start w:val="1"/>
      <w:numFmt w:val="none"/>
      <w:suff w:val="nothing"/>
      <w:lvlText w:val="1.2.1.1.1.1.1.1"/>
      <w:lvlJc w:val="left"/>
      <w:pPr>
        <w:ind w:left="0" w:firstLine="0"/>
      </w:pPr>
      <w:rPr>
        <w:rFonts w:hint="default"/>
      </w:rPr>
    </w:lvl>
    <w:lvl w:ilvl="8">
      <w:start w:val="1"/>
      <w:numFmt w:val="none"/>
      <w:suff w:val="nothing"/>
      <w:lvlText w:val="1.2.1.1.1.1.1.1.1"/>
      <w:lvlJc w:val="left"/>
      <w:pPr>
        <w:ind w:left="0" w:firstLine="0"/>
      </w:pPr>
      <w:rPr>
        <w:rFonts w:hint="default"/>
      </w:rPr>
    </w:lvl>
  </w:abstractNum>
  <w:abstractNum w:abstractNumId="4">
    <w:nsid w:val="14A705D1"/>
    <w:multiLevelType w:val="hybridMultilevel"/>
    <w:tmpl w:val="A78C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2546A"/>
    <w:multiLevelType w:val="hybridMultilevel"/>
    <w:tmpl w:val="5734E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7146BF"/>
    <w:multiLevelType w:val="hybridMultilevel"/>
    <w:tmpl w:val="A5A2B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54D67"/>
    <w:multiLevelType w:val="hybridMultilevel"/>
    <w:tmpl w:val="54E4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56815"/>
    <w:multiLevelType w:val="hybridMultilevel"/>
    <w:tmpl w:val="91A86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758AC"/>
    <w:multiLevelType w:val="hybridMultilevel"/>
    <w:tmpl w:val="2C369BF0"/>
    <w:lvl w:ilvl="0" w:tplc="9112D51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99120B"/>
    <w:multiLevelType w:val="hybridMultilevel"/>
    <w:tmpl w:val="28582A9A"/>
    <w:lvl w:ilvl="0" w:tplc="31C24AEA">
      <w:start w:val="1"/>
      <w:numFmt w:val="decimal"/>
      <w:lvlText w:val="%1.1"/>
      <w:lvlJc w:val="left"/>
      <w:pPr>
        <w:ind w:left="720" w:hanging="360"/>
      </w:pPr>
      <w:rPr>
        <w:rFonts w:hint="default"/>
      </w:rPr>
    </w:lvl>
    <w:lvl w:ilvl="1" w:tplc="A37C714C">
      <w:start w:val="2"/>
      <w:numFmt w:val="decimal"/>
      <w:pStyle w:val="Heading2"/>
      <w:lvlText w:val="%2.1"/>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14841"/>
    <w:multiLevelType w:val="hybridMultilevel"/>
    <w:tmpl w:val="73449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AC259B"/>
    <w:multiLevelType w:val="singleLevel"/>
    <w:tmpl w:val="01AC6EA0"/>
    <w:lvl w:ilvl="0">
      <w:start w:val="1"/>
      <w:numFmt w:val="decimal"/>
      <w:pStyle w:val="Numbers"/>
      <w:lvlText w:val="%1."/>
      <w:lvlJc w:val="left"/>
      <w:pPr>
        <w:tabs>
          <w:tab w:val="num" w:pos="2430"/>
        </w:tabs>
        <w:ind w:left="2430" w:hanging="360"/>
      </w:pPr>
    </w:lvl>
  </w:abstractNum>
  <w:abstractNum w:abstractNumId="13">
    <w:nsid w:val="26EE2395"/>
    <w:multiLevelType w:val="hybridMultilevel"/>
    <w:tmpl w:val="682C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71118D"/>
    <w:multiLevelType w:val="hybridMultilevel"/>
    <w:tmpl w:val="295293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354F4ACD"/>
    <w:multiLevelType w:val="hybridMultilevel"/>
    <w:tmpl w:val="BD2CBE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598407F"/>
    <w:multiLevelType w:val="hybridMultilevel"/>
    <w:tmpl w:val="14EC0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720169F"/>
    <w:multiLevelType w:val="hybridMultilevel"/>
    <w:tmpl w:val="170EC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7BD19EE"/>
    <w:multiLevelType w:val="hybridMultilevel"/>
    <w:tmpl w:val="D1BEFF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EAD33C4"/>
    <w:multiLevelType w:val="multilevel"/>
    <w:tmpl w:val="2CECBF20"/>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990"/>
        </w:tabs>
        <w:ind w:left="990" w:hanging="720"/>
      </w:pPr>
      <w:rPr>
        <w:rFonts w:hint="default"/>
      </w:rPr>
    </w:lvl>
    <w:lvl w:ilvl="2">
      <w:start w:val="1"/>
      <w:numFmt w:val="decimal"/>
      <w:lvlText w:val="%3.2.2"/>
      <w:lvlJc w:val="left"/>
      <w:pPr>
        <w:tabs>
          <w:tab w:val="num" w:pos="720"/>
        </w:tabs>
        <w:ind w:left="720" w:hanging="720"/>
      </w:pPr>
      <w:rPr>
        <w:rFonts w:hint="default"/>
      </w:rPr>
    </w:lvl>
    <w:lvl w:ilvl="3">
      <w:start w:val="1"/>
      <w:numFmt w:val="none"/>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FAA29F2"/>
    <w:multiLevelType w:val="hybridMultilevel"/>
    <w:tmpl w:val="16261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8B4D1C"/>
    <w:multiLevelType w:val="multilevel"/>
    <w:tmpl w:val="AED82C5A"/>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3.2.1"/>
      <w:lvlJc w:val="left"/>
      <w:pPr>
        <w:tabs>
          <w:tab w:val="num" w:pos="720"/>
        </w:tabs>
        <w:ind w:left="720" w:hanging="720"/>
      </w:pPr>
      <w:rPr>
        <w:rFonts w:hint="default"/>
      </w:rPr>
    </w:lvl>
    <w:lvl w:ilvl="3">
      <w:start w:val="1"/>
      <w:numFmt w:val="none"/>
      <w:lvlText w:val="1.2.1.1"/>
      <w:lvlJc w:val="left"/>
      <w:pPr>
        <w:tabs>
          <w:tab w:val="num" w:pos="0"/>
        </w:tabs>
        <w:ind w:left="0" w:firstLine="0"/>
      </w:pPr>
      <w:rPr>
        <w:rFonts w:hint="default"/>
      </w:rPr>
    </w:lvl>
    <w:lvl w:ilvl="4">
      <w:start w:val="1"/>
      <w:numFmt w:val="none"/>
      <w:suff w:val="nothing"/>
      <w:lvlText w:val="1.2.1.1.1"/>
      <w:lvlJc w:val="left"/>
      <w:pPr>
        <w:ind w:left="0" w:firstLine="0"/>
      </w:pPr>
      <w:rPr>
        <w:rFonts w:hint="default"/>
      </w:rPr>
    </w:lvl>
    <w:lvl w:ilvl="5">
      <w:start w:val="1"/>
      <w:numFmt w:val="none"/>
      <w:suff w:val="nothing"/>
      <w:lvlText w:val="1.2.1.1.1.1"/>
      <w:lvlJc w:val="left"/>
      <w:pPr>
        <w:ind w:left="0" w:firstLine="0"/>
      </w:pPr>
      <w:rPr>
        <w:rFonts w:hint="default"/>
      </w:rPr>
    </w:lvl>
    <w:lvl w:ilvl="6">
      <w:start w:val="1"/>
      <w:numFmt w:val="none"/>
      <w:suff w:val="space"/>
      <w:lvlText w:val="1.2.1.1.1.1.1"/>
      <w:lvlJc w:val="left"/>
      <w:pPr>
        <w:ind w:left="0" w:firstLine="0"/>
      </w:pPr>
      <w:rPr>
        <w:rFonts w:hint="default"/>
      </w:rPr>
    </w:lvl>
    <w:lvl w:ilvl="7">
      <w:start w:val="1"/>
      <w:numFmt w:val="none"/>
      <w:suff w:val="nothing"/>
      <w:lvlText w:val="1.2.1.1.1.1.1.1"/>
      <w:lvlJc w:val="left"/>
      <w:pPr>
        <w:ind w:left="0" w:firstLine="0"/>
      </w:pPr>
      <w:rPr>
        <w:rFonts w:hint="default"/>
      </w:rPr>
    </w:lvl>
    <w:lvl w:ilvl="8">
      <w:start w:val="1"/>
      <w:numFmt w:val="none"/>
      <w:suff w:val="nothing"/>
      <w:lvlText w:val="1.2.1.1.1.1.1.1.1"/>
      <w:lvlJc w:val="left"/>
      <w:pPr>
        <w:ind w:left="0" w:firstLine="0"/>
      </w:pPr>
      <w:rPr>
        <w:rFonts w:hint="default"/>
      </w:rPr>
    </w:lvl>
  </w:abstractNum>
  <w:abstractNum w:abstractNumId="22">
    <w:nsid w:val="40D2699F"/>
    <w:multiLevelType w:val="multilevel"/>
    <w:tmpl w:val="AED82C5A"/>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3.2.1"/>
      <w:lvlJc w:val="left"/>
      <w:pPr>
        <w:tabs>
          <w:tab w:val="num" w:pos="720"/>
        </w:tabs>
        <w:ind w:left="720" w:hanging="720"/>
      </w:pPr>
      <w:rPr>
        <w:rFonts w:hint="default"/>
      </w:rPr>
    </w:lvl>
    <w:lvl w:ilvl="3">
      <w:start w:val="1"/>
      <w:numFmt w:val="none"/>
      <w:lvlText w:val="1.2.1.1"/>
      <w:lvlJc w:val="left"/>
      <w:pPr>
        <w:tabs>
          <w:tab w:val="num" w:pos="0"/>
        </w:tabs>
        <w:ind w:left="0" w:firstLine="0"/>
      </w:pPr>
      <w:rPr>
        <w:rFonts w:hint="default"/>
      </w:rPr>
    </w:lvl>
    <w:lvl w:ilvl="4">
      <w:start w:val="1"/>
      <w:numFmt w:val="none"/>
      <w:suff w:val="nothing"/>
      <w:lvlText w:val="1.2.1.1.1"/>
      <w:lvlJc w:val="left"/>
      <w:pPr>
        <w:ind w:left="0" w:firstLine="0"/>
      </w:pPr>
      <w:rPr>
        <w:rFonts w:hint="default"/>
      </w:rPr>
    </w:lvl>
    <w:lvl w:ilvl="5">
      <w:start w:val="1"/>
      <w:numFmt w:val="none"/>
      <w:suff w:val="nothing"/>
      <w:lvlText w:val="1.2.1.1.1.1"/>
      <w:lvlJc w:val="left"/>
      <w:pPr>
        <w:ind w:left="0" w:firstLine="0"/>
      </w:pPr>
      <w:rPr>
        <w:rFonts w:hint="default"/>
      </w:rPr>
    </w:lvl>
    <w:lvl w:ilvl="6">
      <w:start w:val="1"/>
      <w:numFmt w:val="none"/>
      <w:suff w:val="space"/>
      <w:lvlText w:val="1.2.1.1.1.1.1"/>
      <w:lvlJc w:val="left"/>
      <w:pPr>
        <w:ind w:left="0" w:firstLine="0"/>
      </w:pPr>
      <w:rPr>
        <w:rFonts w:hint="default"/>
      </w:rPr>
    </w:lvl>
    <w:lvl w:ilvl="7">
      <w:start w:val="1"/>
      <w:numFmt w:val="none"/>
      <w:suff w:val="nothing"/>
      <w:lvlText w:val="1.2.1.1.1.1.1.1"/>
      <w:lvlJc w:val="left"/>
      <w:pPr>
        <w:ind w:left="0" w:firstLine="0"/>
      </w:pPr>
      <w:rPr>
        <w:rFonts w:hint="default"/>
      </w:rPr>
    </w:lvl>
    <w:lvl w:ilvl="8">
      <w:start w:val="1"/>
      <w:numFmt w:val="none"/>
      <w:suff w:val="nothing"/>
      <w:lvlText w:val="1.2.1.1.1.1.1.1.1"/>
      <w:lvlJc w:val="left"/>
      <w:pPr>
        <w:ind w:left="0" w:firstLine="0"/>
      </w:pPr>
      <w:rPr>
        <w:rFonts w:hint="default"/>
      </w:rPr>
    </w:lvl>
  </w:abstractNum>
  <w:abstractNum w:abstractNumId="23">
    <w:nsid w:val="438D2B51"/>
    <w:multiLevelType w:val="hybridMultilevel"/>
    <w:tmpl w:val="42CCF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34451A"/>
    <w:multiLevelType w:val="hybridMultilevel"/>
    <w:tmpl w:val="1CDA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4255F"/>
    <w:multiLevelType w:val="hybridMultilevel"/>
    <w:tmpl w:val="EF3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A0D6B"/>
    <w:multiLevelType w:val="hybridMultilevel"/>
    <w:tmpl w:val="EB84DA4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70B0A8A"/>
    <w:multiLevelType w:val="hybridMultilevel"/>
    <w:tmpl w:val="ED5C85CA"/>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DE242F"/>
    <w:multiLevelType w:val="hybridMultilevel"/>
    <w:tmpl w:val="8AB6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BD27C7"/>
    <w:multiLevelType w:val="hybridMultilevel"/>
    <w:tmpl w:val="76DEA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697D3B"/>
    <w:multiLevelType w:val="hybridMultilevel"/>
    <w:tmpl w:val="35C0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B51FA6"/>
    <w:multiLevelType w:val="hybridMultilevel"/>
    <w:tmpl w:val="C8446E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A6612B0"/>
    <w:multiLevelType w:val="multilevel"/>
    <w:tmpl w:val="8AD48898"/>
    <w:lvl w:ilvl="0">
      <w:start w:val="1"/>
      <w:numFmt w:val="decimal"/>
      <w:pStyle w:val="Heading1"/>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pStyle w:val="Heading3"/>
      <w:isLgl/>
      <w:lvlText w:val="%1.%2.%3"/>
      <w:lvlJc w:val="left"/>
      <w:pPr>
        <w:ind w:left="3240" w:hanging="720"/>
      </w:pPr>
      <w:rPr>
        <w:rFonts w:hint="default"/>
        <w:b/>
        <w:color w:val="auto"/>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3">
    <w:nsid w:val="6B683906"/>
    <w:multiLevelType w:val="hybridMultilevel"/>
    <w:tmpl w:val="BACEF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D05E6"/>
    <w:multiLevelType w:val="hybridMultilevel"/>
    <w:tmpl w:val="1CDA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4373F3"/>
    <w:multiLevelType w:val="hybridMultilevel"/>
    <w:tmpl w:val="1ECCB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51788D"/>
    <w:multiLevelType w:val="hybridMultilevel"/>
    <w:tmpl w:val="1CDA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A51A6C"/>
    <w:multiLevelType w:val="hybridMultilevel"/>
    <w:tmpl w:val="AAEE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BE51BB"/>
    <w:multiLevelType w:val="hybridMultilevel"/>
    <w:tmpl w:val="94D89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2B2F0E"/>
    <w:multiLevelType w:val="multilevel"/>
    <w:tmpl w:val="553683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ascii="Times New Roman" w:hAnsi="Times New Roman" w:cs="Times New Roman" w:hint="default"/>
        <w:b/>
        <w:color w:val="auto"/>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41">
    <w:nsid w:val="74617BDB"/>
    <w:multiLevelType w:val="hybridMultilevel"/>
    <w:tmpl w:val="93EC5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4F07400"/>
    <w:multiLevelType w:val="hybridMultilevel"/>
    <w:tmpl w:val="C550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D63DA6"/>
    <w:multiLevelType w:val="singleLevel"/>
    <w:tmpl w:val="D1227EF6"/>
    <w:lvl w:ilvl="0">
      <w:start w:val="1"/>
      <w:numFmt w:val="bullet"/>
      <w:lvlText w:val=""/>
      <w:lvlJc w:val="left"/>
      <w:pPr>
        <w:ind w:left="4950" w:hanging="360"/>
      </w:pPr>
      <w:rPr>
        <w:rFonts w:ascii="Symbol" w:hAnsi="Symbol" w:hint="default"/>
        <w:color w:val="DA291C"/>
        <w:sz w:val="22"/>
      </w:rPr>
    </w:lvl>
  </w:abstractNum>
  <w:abstractNum w:abstractNumId="44">
    <w:nsid w:val="7AF14FCC"/>
    <w:multiLevelType w:val="multilevel"/>
    <w:tmpl w:val="E938C0DA"/>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990"/>
        </w:tabs>
        <w:ind w:left="990" w:hanging="720"/>
      </w:pPr>
      <w:rPr>
        <w:rFonts w:hint="default"/>
      </w:rPr>
    </w:lvl>
    <w:lvl w:ilvl="2">
      <w:start w:val="1"/>
      <w:numFmt w:val="decimal"/>
      <w:lvlText w:val="%3.2.2"/>
      <w:lvlJc w:val="left"/>
      <w:pPr>
        <w:tabs>
          <w:tab w:val="num" w:pos="720"/>
        </w:tabs>
        <w:ind w:left="720" w:hanging="720"/>
      </w:pPr>
      <w:rPr>
        <w:rFonts w:hint="default"/>
      </w:rPr>
    </w:lvl>
    <w:lvl w:ilvl="3">
      <w:start w:val="1"/>
      <w:numFmt w:val="none"/>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2"/>
  </w:num>
  <w:num w:numId="3">
    <w:abstractNumId w:val="45"/>
  </w:num>
  <w:num w:numId="4">
    <w:abstractNumId w:val="10"/>
  </w:num>
  <w:num w:numId="5">
    <w:abstractNumId w:val="40"/>
  </w:num>
  <w:num w:numId="6">
    <w:abstractNumId w:val="19"/>
  </w:num>
  <w:num w:numId="7">
    <w:abstractNumId w:val="20"/>
  </w:num>
  <w:num w:numId="8">
    <w:abstractNumId w:val="1"/>
  </w:num>
  <w:num w:numId="9">
    <w:abstractNumId w:val="36"/>
  </w:num>
  <w:num w:numId="10">
    <w:abstractNumId w:val="42"/>
  </w:num>
  <w:num w:numId="11">
    <w:abstractNumId w:val="24"/>
  </w:num>
  <w:num w:numId="12">
    <w:abstractNumId w:val="33"/>
  </w:num>
  <w:num w:numId="13">
    <w:abstractNumId w:val="34"/>
  </w:num>
  <w:num w:numId="14">
    <w:abstractNumId w:val="7"/>
  </w:num>
  <w:num w:numId="15">
    <w:abstractNumId w:val="30"/>
  </w:num>
  <w:num w:numId="16">
    <w:abstractNumId w:val="9"/>
  </w:num>
  <w:num w:numId="17">
    <w:abstractNumId w:val="32"/>
  </w:num>
  <w:num w:numId="18">
    <w:abstractNumId w:val="37"/>
  </w:num>
  <w:num w:numId="19">
    <w:abstractNumId w:val="13"/>
  </w:num>
  <w:num w:numId="20">
    <w:abstractNumId w:val="17"/>
  </w:num>
  <w:num w:numId="21">
    <w:abstractNumId w:val="29"/>
  </w:num>
  <w:num w:numId="22">
    <w:abstractNumId w:val="11"/>
  </w:num>
  <w:num w:numId="23">
    <w:abstractNumId w:val="5"/>
  </w:num>
  <w:num w:numId="24">
    <w:abstractNumId w:val="39"/>
  </w:num>
  <w:num w:numId="25">
    <w:abstractNumId w:val="2"/>
  </w:num>
  <w:num w:numId="26">
    <w:abstractNumId w:val="44"/>
  </w:num>
  <w:num w:numId="27">
    <w:abstractNumId w:val="38"/>
  </w:num>
  <w:num w:numId="28">
    <w:abstractNumId w:val="22"/>
  </w:num>
  <w:num w:numId="29">
    <w:abstractNumId w:val="3"/>
  </w:num>
  <w:num w:numId="30">
    <w:abstractNumId w:val="21"/>
  </w:num>
  <w:num w:numId="31">
    <w:abstractNumId w:val="32"/>
  </w:num>
  <w:num w:numId="32">
    <w:abstractNumId w:val="43"/>
  </w:num>
  <w:num w:numId="33">
    <w:abstractNumId w:val="28"/>
  </w:num>
  <w:num w:numId="34">
    <w:abstractNumId w:val="2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8"/>
  </w:num>
  <w:num w:numId="41">
    <w:abstractNumId w:val="25"/>
  </w:num>
  <w:num w:numId="42">
    <w:abstractNumId w:val="4"/>
  </w:num>
  <w:num w:numId="43">
    <w:abstractNumId w:val="14"/>
  </w:num>
  <w:num w:numId="44">
    <w:abstractNumId w:val="35"/>
  </w:num>
  <w:num w:numId="4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6"/>
  </w:num>
  <w:num w:numId="48">
    <w:abstractNumId w:val="41"/>
  </w:num>
  <w:num w:numId="49">
    <w:abstractNumId w:val="27"/>
  </w:num>
  <w:num w:numId="50">
    <w:abstractNumId w:val="16"/>
  </w:num>
  <w:num w:numId="51">
    <w:abstractNumId w:val="0"/>
  </w:num>
  <w:num w:numId="52">
    <w:abstractNumId w:val="26"/>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Bresney">
    <w15:presenceInfo w15:providerId="Windows Live" w15:userId="bc7a7125fc3f6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2"/>
  </w:compat>
  <w:docVars>
    <w:docVar w:name="EN.InstantFormat" w:val="&lt;ENInstantFormat&gt;&lt;Enabled&gt;1&lt;/Enabled&gt;&lt;ScanUnformatted&gt;1&lt;/ScanUnformatted&gt;&lt;ScanChanges&gt;0&lt;/ScanChanges&gt;&lt;/ENInstantFormat&gt;"/>
    <w:docVar w:name="EN.Layout" w:val="&lt;ENLayout&gt;&lt;Style&gt;Chicago 15th B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zzvtse2pext6efv0jv2p97efztf2vvzw5t&quot;&gt;My EndNote Library&lt;record-ids&gt;&lt;item&gt;16&lt;/item&gt;&lt;item&gt;17&lt;/item&gt;&lt;/record-ids&gt;&lt;/item&gt;&lt;/Libraries&gt;"/>
  </w:docVars>
  <w:rsids>
    <w:rsidRoot w:val="00F313F8"/>
    <w:rsid w:val="00005439"/>
    <w:rsid w:val="000065A2"/>
    <w:rsid w:val="00006F09"/>
    <w:rsid w:val="00011E0E"/>
    <w:rsid w:val="0001585F"/>
    <w:rsid w:val="00022B5C"/>
    <w:rsid w:val="00024784"/>
    <w:rsid w:val="00026EDE"/>
    <w:rsid w:val="00030833"/>
    <w:rsid w:val="000316B9"/>
    <w:rsid w:val="000404F0"/>
    <w:rsid w:val="00051D4E"/>
    <w:rsid w:val="000554E6"/>
    <w:rsid w:val="00067691"/>
    <w:rsid w:val="000718E3"/>
    <w:rsid w:val="000721A6"/>
    <w:rsid w:val="00072B99"/>
    <w:rsid w:val="00077D35"/>
    <w:rsid w:val="00080346"/>
    <w:rsid w:val="00082787"/>
    <w:rsid w:val="000845CE"/>
    <w:rsid w:val="0008556B"/>
    <w:rsid w:val="00091493"/>
    <w:rsid w:val="00093EB6"/>
    <w:rsid w:val="0009476D"/>
    <w:rsid w:val="000A02BA"/>
    <w:rsid w:val="000A561D"/>
    <w:rsid w:val="000B1177"/>
    <w:rsid w:val="000C3919"/>
    <w:rsid w:val="000C5265"/>
    <w:rsid w:val="000C625E"/>
    <w:rsid w:val="000E009E"/>
    <w:rsid w:val="000E015D"/>
    <w:rsid w:val="000E2660"/>
    <w:rsid w:val="000F2AFF"/>
    <w:rsid w:val="000F3C97"/>
    <w:rsid w:val="0010069F"/>
    <w:rsid w:val="0010246B"/>
    <w:rsid w:val="00110FD6"/>
    <w:rsid w:val="0011258E"/>
    <w:rsid w:val="00113A6E"/>
    <w:rsid w:val="00125E36"/>
    <w:rsid w:val="00143343"/>
    <w:rsid w:val="00143439"/>
    <w:rsid w:val="00147EAC"/>
    <w:rsid w:val="00160F87"/>
    <w:rsid w:val="0016413B"/>
    <w:rsid w:val="00167B9C"/>
    <w:rsid w:val="00173CBE"/>
    <w:rsid w:val="00174168"/>
    <w:rsid w:val="00174BC9"/>
    <w:rsid w:val="00175B68"/>
    <w:rsid w:val="00177E3A"/>
    <w:rsid w:val="00182874"/>
    <w:rsid w:val="00186F69"/>
    <w:rsid w:val="0019280A"/>
    <w:rsid w:val="001966CE"/>
    <w:rsid w:val="001A25F8"/>
    <w:rsid w:val="001A2B62"/>
    <w:rsid w:val="001A33C7"/>
    <w:rsid w:val="001A47D6"/>
    <w:rsid w:val="001A6577"/>
    <w:rsid w:val="001A6788"/>
    <w:rsid w:val="001A6810"/>
    <w:rsid w:val="001B0253"/>
    <w:rsid w:val="001B24CB"/>
    <w:rsid w:val="001B4AD2"/>
    <w:rsid w:val="001B4FAF"/>
    <w:rsid w:val="001B506A"/>
    <w:rsid w:val="001B69F4"/>
    <w:rsid w:val="001C377F"/>
    <w:rsid w:val="001D00DD"/>
    <w:rsid w:val="001D0178"/>
    <w:rsid w:val="001D2260"/>
    <w:rsid w:val="001E223F"/>
    <w:rsid w:val="001E2292"/>
    <w:rsid w:val="001F10F2"/>
    <w:rsid w:val="001F38E4"/>
    <w:rsid w:val="001F516C"/>
    <w:rsid w:val="00210367"/>
    <w:rsid w:val="002244F9"/>
    <w:rsid w:val="002265CD"/>
    <w:rsid w:val="002267C1"/>
    <w:rsid w:val="0023188A"/>
    <w:rsid w:val="002334D0"/>
    <w:rsid w:val="00237D2A"/>
    <w:rsid w:val="00242475"/>
    <w:rsid w:val="00243082"/>
    <w:rsid w:val="0024346F"/>
    <w:rsid w:val="00250E14"/>
    <w:rsid w:val="002520E6"/>
    <w:rsid w:val="002539F0"/>
    <w:rsid w:val="00257E28"/>
    <w:rsid w:val="002736D1"/>
    <w:rsid w:val="002762AB"/>
    <w:rsid w:val="002763A9"/>
    <w:rsid w:val="00284BF3"/>
    <w:rsid w:val="00287704"/>
    <w:rsid w:val="00291C57"/>
    <w:rsid w:val="00293A93"/>
    <w:rsid w:val="00295E62"/>
    <w:rsid w:val="002A1C05"/>
    <w:rsid w:val="002A4ECE"/>
    <w:rsid w:val="002A701F"/>
    <w:rsid w:val="002B119E"/>
    <w:rsid w:val="002B2C99"/>
    <w:rsid w:val="002B4AAB"/>
    <w:rsid w:val="002C0E65"/>
    <w:rsid w:val="002C2688"/>
    <w:rsid w:val="002C282B"/>
    <w:rsid w:val="002C41F5"/>
    <w:rsid w:val="002D0A4F"/>
    <w:rsid w:val="002D380C"/>
    <w:rsid w:val="002D53C4"/>
    <w:rsid w:val="002F7F7F"/>
    <w:rsid w:val="00301931"/>
    <w:rsid w:val="00301ACD"/>
    <w:rsid w:val="00304754"/>
    <w:rsid w:val="003072EB"/>
    <w:rsid w:val="0031713B"/>
    <w:rsid w:val="00320B1B"/>
    <w:rsid w:val="00321AC1"/>
    <w:rsid w:val="003263C5"/>
    <w:rsid w:val="0033214C"/>
    <w:rsid w:val="00332856"/>
    <w:rsid w:val="00336A0B"/>
    <w:rsid w:val="003378C3"/>
    <w:rsid w:val="00352B79"/>
    <w:rsid w:val="00352C5D"/>
    <w:rsid w:val="00353BDA"/>
    <w:rsid w:val="003569E5"/>
    <w:rsid w:val="0037115E"/>
    <w:rsid w:val="0037215C"/>
    <w:rsid w:val="0037289D"/>
    <w:rsid w:val="00372E68"/>
    <w:rsid w:val="00373728"/>
    <w:rsid w:val="0038595D"/>
    <w:rsid w:val="00386721"/>
    <w:rsid w:val="003907F4"/>
    <w:rsid w:val="00394B24"/>
    <w:rsid w:val="00395406"/>
    <w:rsid w:val="003A23C1"/>
    <w:rsid w:val="003A28E6"/>
    <w:rsid w:val="003B3B53"/>
    <w:rsid w:val="003B7B94"/>
    <w:rsid w:val="003C06B6"/>
    <w:rsid w:val="003C1446"/>
    <w:rsid w:val="003C25CB"/>
    <w:rsid w:val="003E18DB"/>
    <w:rsid w:val="003E491D"/>
    <w:rsid w:val="003E6E61"/>
    <w:rsid w:val="003F494D"/>
    <w:rsid w:val="0040341D"/>
    <w:rsid w:val="0040529D"/>
    <w:rsid w:val="00405DFB"/>
    <w:rsid w:val="00416786"/>
    <w:rsid w:val="004333A9"/>
    <w:rsid w:val="00433833"/>
    <w:rsid w:val="004416C1"/>
    <w:rsid w:val="004423BA"/>
    <w:rsid w:val="00447428"/>
    <w:rsid w:val="00450D0D"/>
    <w:rsid w:val="004603C6"/>
    <w:rsid w:val="00461365"/>
    <w:rsid w:val="0046169D"/>
    <w:rsid w:val="0046179E"/>
    <w:rsid w:val="00465142"/>
    <w:rsid w:val="00465DDF"/>
    <w:rsid w:val="00474A84"/>
    <w:rsid w:val="00477B40"/>
    <w:rsid w:val="004841CC"/>
    <w:rsid w:val="004870E9"/>
    <w:rsid w:val="00487E21"/>
    <w:rsid w:val="00491C49"/>
    <w:rsid w:val="0049799F"/>
    <w:rsid w:val="004A61FC"/>
    <w:rsid w:val="004A7D7A"/>
    <w:rsid w:val="004B0711"/>
    <w:rsid w:val="004B6E66"/>
    <w:rsid w:val="004C4693"/>
    <w:rsid w:val="004C75EC"/>
    <w:rsid w:val="004C7954"/>
    <w:rsid w:val="004E5F90"/>
    <w:rsid w:val="004E60C5"/>
    <w:rsid w:val="004E6380"/>
    <w:rsid w:val="004F55EC"/>
    <w:rsid w:val="004F73B4"/>
    <w:rsid w:val="00503ECC"/>
    <w:rsid w:val="00506DF3"/>
    <w:rsid w:val="0051235A"/>
    <w:rsid w:val="00512726"/>
    <w:rsid w:val="00527EB8"/>
    <w:rsid w:val="00532075"/>
    <w:rsid w:val="0054267F"/>
    <w:rsid w:val="00547011"/>
    <w:rsid w:val="00557615"/>
    <w:rsid w:val="00574B28"/>
    <w:rsid w:val="00574CCA"/>
    <w:rsid w:val="00575728"/>
    <w:rsid w:val="005775D2"/>
    <w:rsid w:val="00577653"/>
    <w:rsid w:val="0058177D"/>
    <w:rsid w:val="0058282E"/>
    <w:rsid w:val="00586746"/>
    <w:rsid w:val="005918C1"/>
    <w:rsid w:val="005A5ED7"/>
    <w:rsid w:val="005B4D3F"/>
    <w:rsid w:val="005B558A"/>
    <w:rsid w:val="005C1071"/>
    <w:rsid w:val="005C679B"/>
    <w:rsid w:val="005D5ECD"/>
    <w:rsid w:val="005D6299"/>
    <w:rsid w:val="005E1DAF"/>
    <w:rsid w:val="005E65EA"/>
    <w:rsid w:val="005E6A32"/>
    <w:rsid w:val="005E7DD4"/>
    <w:rsid w:val="005F2317"/>
    <w:rsid w:val="005F30CA"/>
    <w:rsid w:val="005F63C0"/>
    <w:rsid w:val="005F71CF"/>
    <w:rsid w:val="00601560"/>
    <w:rsid w:val="00605668"/>
    <w:rsid w:val="00606ACE"/>
    <w:rsid w:val="00614148"/>
    <w:rsid w:val="00623179"/>
    <w:rsid w:val="00624807"/>
    <w:rsid w:val="00630F73"/>
    <w:rsid w:val="00642AF9"/>
    <w:rsid w:val="00645185"/>
    <w:rsid w:val="00664D59"/>
    <w:rsid w:val="00664EE7"/>
    <w:rsid w:val="00680643"/>
    <w:rsid w:val="006823FA"/>
    <w:rsid w:val="006901E2"/>
    <w:rsid w:val="006A2C82"/>
    <w:rsid w:val="006A7522"/>
    <w:rsid w:val="006B4E5B"/>
    <w:rsid w:val="006B6073"/>
    <w:rsid w:val="006B6A2D"/>
    <w:rsid w:val="006B753D"/>
    <w:rsid w:val="006C204B"/>
    <w:rsid w:val="006C37B0"/>
    <w:rsid w:val="006D0F1F"/>
    <w:rsid w:val="006E0925"/>
    <w:rsid w:val="006E129A"/>
    <w:rsid w:val="006F1917"/>
    <w:rsid w:val="00700375"/>
    <w:rsid w:val="007013D3"/>
    <w:rsid w:val="0070718C"/>
    <w:rsid w:val="0070786C"/>
    <w:rsid w:val="007112F7"/>
    <w:rsid w:val="0071315D"/>
    <w:rsid w:val="007344F5"/>
    <w:rsid w:val="00735D03"/>
    <w:rsid w:val="00736CF2"/>
    <w:rsid w:val="00737EAD"/>
    <w:rsid w:val="00751CDE"/>
    <w:rsid w:val="007526F2"/>
    <w:rsid w:val="0075637B"/>
    <w:rsid w:val="007565DE"/>
    <w:rsid w:val="00757738"/>
    <w:rsid w:val="00762850"/>
    <w:rsid w:val="0076461E"/>
    <w:rsid w:val="00780006"/>
    <w:rsid w:val="007807F2"/>
    <w:rsid w:val="00781825"/>
    <w:rsid w:val="00783200"/>
    <w:rsid w:val="00792F20"/>
    <w:rsid w:val="007A3838"/>
    <w:rsid w:val="007A4E42"/>
    <w:rsid w:val="007A7265"/>
    <w:rsid w:val="007B0DAA"/>
    <w:rsid w:val="007B3264"/>
    <w:rsid w:val="007B6178"/>
    <w:rsid w:val="007C2390"/>
    <w:rsid w:val="007C305E"/>
    <w:rsid w:val="007C3861"/>
    <w:rsid w:val="007C7F14"/>
    <w:rsid w:val="007D1968"/>
    <w:rsid w:val="007D62F1"/>
    <w:rsid w:val="007E6110"/>
    <w:rsid w:val="007F0908"/>
    <w:rsid w:val="007F5A77"/>
    <w:rsid w:val="00801FBB"/>
    <w:rsid w:val="00806B67"/>
    <w:rsid w:val="00810F5C"/>
    <w:rsid w:val="0081295A"/>
    <w:rsid w:val="00814A5C"/>
    <w:rsid w:val="0081663C"/>
    <w:rsid w:val="00823E96"/>
    <w:rsid w:val="0082401E"/>
    <w:rsid w:val="00825703"/>
    <w:rsid w:val="00830057"/>
    <w:rsid w:val="0083343C"/>
    <w:rsid w:val="00844A79"/>
    <w:rsid w:val="0084593D"/>
    <w:rsid w:val="00845A77"/>
    <w:rsid w:val="00852EF1"/>
    <w:rsid w:val="00864816"/>
    <w:rsid w:val="00864999"/>
    <w:rsid w:val="00864E2E"/>
    <w:rsid w:val="00864F87"/>
    <w:rsid w:val="00867280"/>
    <w:rsid w:val="0087115C"/>
    <w:rsid w:val="008733F5"/>
    <w:rsid w:val="00882989"/>
    <w:rsid w:val="00884455"/>
    <w:rsid w:val="00885067"/>
    <w:rsid w:val="00890BAE"/>
    <w:rsid w:val="008A2C0B"/>
    <w:rsid w:val="008A409D"/>
    <w:rsid w:val="008A46BB"/>
    <w:rsid w:val="008A60B8"/>
    <w:rsid w:val="008B0F7C"/>
    <w:rsid w:val="008B202A"/>
    <w:rsid w:val="008B4B89"/>
    <w:rsid w:val="008B5CDC"/>
    <w:rsid w:val="008B7BFE"/>
    <w:rsid w:val="008C1237"/>
    <w:rsid w:val="008D35BB"/>
    <w:rsid w:val="008D4F75"/>
    <w:rsid w:val="008E3966"/>
    <w:rsid w:val="008E76F5"/>
    <w:rsid w:val="00902186"/>
    <w:rsid w:val="009159E7"/>
    <w:rsid w:val="0092043F"/>
    <w:rsid w:val="0092402B"/>
    <w:rsid w:val="00924E1D"/>
    <w:rsid w:val="0092573A"/>
    <w:rsid w:val="00940380"/>
    <w:rsid w:val="009513EB"/>
    <w:rsid w:val="009540D6"/>
    <w:rsid w:val="0095480E"/>
    <w:rsid w:val="00956696"/>
    <w:rsid w:val="009611A2"/>
    <w:rsid w:val="009617A2"/>
    <w:rsid w:val="00964A26"/>
    <w:rsid w:val="00975C3B"/>
    <w:rsid w:val="009775E3"/>
    <w:rsid w:val="009815D8"/>
    <w:rsid w:val="00982EE2"/>
    <w:rsid w:val="009852EC"/>
    <w:rsid w:val="00985899"/>
    <w:rsid w:val="00991814"/>
    <w:rsid w:val="00992591"/>
    <w:rsid w:val="009941C1"/>
    <w:rsid w:val="009974B7"/>
    <w:rsid w:val="009A523B"/>
    <w:rsid w:val="009B507A"/>
    <w:rsid w:val="009B5FFA"/>
    <w:rsid w:val="009B6C07"/>
    <w:rsid w:val="009C08EF"/>
    <w:rsid w:val="009C1578"/>
    <w:rsid w:val="009C1604"/>
    <w:rsid w:val="009C24A0"/>
    <w:rsid w:val="009C4C1F"/>
    <w:rsid w:val="009D1EE7"/>
    <w:rsid w:val="009D20F9"/>
    <w:rsid w:val="009D511C"/>
    <w:rsid w:val="009D6D82"/>
    <w:rsid w:val="009E2215"/>
    <w:rsid w:val="009E535B"/>
    <w:rsid w:val="009E5BFA"/>
    <w:rsid w:val="009E73D0"/>
    <w:rsid w:val="009F4289"/>
    <w:rsid w:val="009F6E61"/>
    <w:rsid w:val="00A03B8B"/>
    <w:rsid w:val="00A06E80"/>
    <w:rsid w:val="00A1662C"/>
    <w:rsid w:val="00A20F1C"/>
    <w:rsid w:val="00A2321B"/>
    <w:rsid w:val="00A25DFA"/>
    <w:rsid w:val="00A25E08"/>
    <w:rsid w:val="00A3334C"/>
    <w:rsid w:val="00A35309"/>
    <w:rsid w:val="00A47EC6"/>
    <w:rsid w:val="00A50D1D"/>
    <w:rsid w:val="00A551B4"/>
    <w:rsid w:val="00A56193"/>
    <w:rsid w:val="00A57C71"/>
    <w:rsid w:val="00A6208F"/>
    <w:rsid w:val="00A66E66"/>
    <w:rsid w:val="00A72C13"/>
    <w:rsid w:val="00A81F62"/>
    <w:rsid w:val="00A83A2B"/>
    <w:rsid w:val="00A83EE4"/>
    <w:rsid w:val="00A854DD"/>
    <w:rsid w:val="00A90251"/>
    <w:rsid w:val="00A940C2"/>
    <w:rsid w:val="00A94643"/>
    <w:rsid w:val="00A949EF"/>
    <w:rsid w:val="00A94D5C"/>
    <w:rsid w:val="00AA20B4"/>
    <w:rsid w:val="00AA2127"/>
    <w:rsid w:val="00AB027A"/>
    <w:rsid w:val="00AB4A6D"/>
    <w:rsid w:val="00AB6B74"/>
    <w:rsid w:val="00AC334E"/>
    <w:rsid w:val="00AD7CA1"/>
    <w:rsid w:val="00AE4C10"/>
    <w:rsid w:val="00AE6EF6"/>
    <w:rsid w:val="00AF16FC"/>
    <w:rsid w:val="00AF373C"/>
    <w:rsid w:val="00B03256"/>
    <w:rsid w:val="00B066A9"/>
    <w:rsid w:val="00B10FD3"/>
    <w:rsid w:val="00B21A1E"/>
    <w:rsid w:val="00B25400"/>
    <w:rsid w:val="00B27720"/>
    <w:rsid w:val="00B32B8A"/>
    <w:rsid w:val="00B36F7F"/>
    <w:rsid w:val="00B43F2E"/>
    <w:rsid w:val="00B47A5F"/>
    <w:rsid w:val="00B5192E"/>
    <w:rsid w:val="00B5364D"/>
    <w:rsid w:val="00B57BE9"/>
    <w:rsid w:val="00B626AA"/>
    <w:rsid w:val="00B71599"/>
    <w:rsid w:val="00B72413"/>
    <w:rsid w:val="00B73DFF"/>
    <w:rsid w:val="00B83EF3"/>
    <w:rsid w:val="00B8526A"/>
    <w:rsid w:val="00B875C1"/>
    <w:rsid w:val="00B90E7B"/>
    <w:rsid w:val="00B93F34"/>
    <w:rsid w:val="00BA0AA8"/>
    <w:rsid w:val="00BA52C2"/>
    <w:rsid w:val="00BB1271"/>
    <w:rsid w:val="00BB63B6"/>
    <w:rsid w:val="00BB7A99"/>
    <w:rsid w:val="00BB7E22"/>
    <w:rsid w:val="00BC1CE6"/>
    <w:rsid w:val="00BC6266"/>
    <w:rsid w:val="00BC7469"/>
    <w:rsid w:val="00BD39A1"/>
    <w:rsid w:val="00BD6DC4"/>
    <w:rsid w:val="00C0173E"/>
    <w:rsid w:val="00C01796"/>
    <w:rsid w:val="00C02DA0"/>
    <w:rsid w:val="00C06296"/>
    <w:rsid w:val="00C121F9"/>
    <w:rsid w:val="00C123E1"/>
    <w:rsid w:val="00C2295F"/>
    <w:rsid w:val="00C23285"/>
    <w:rsid w:val="00C30247"/>
    <w:rsid w:val="00C32035"/>
    <w:rsid w:val="00C33EB0"/>
    <w:rsid w:val="00C40738"/>
    <w:rsid w:val="00C4275B"/>
    <w:rsid w:val="00C44BB7"/>
    <w:rsid w:val="00C47A18"/>
    <w:rsid w:val="00C532A5"/>
    <w:rsid w:val="00C54ECA"/>
    <w:rsid w:val="00C56E9C"/>
    <w:rsid w:val="00C62484"/>
    <w:rsid w:val="00C632A0"/>
    <w:rsid w:val="00C65D87"/>
    <w:rsid w:val="00C8031A"/>
    <w:rsid w:val="00C83EAA"/>
    <w:rsid w:val="00C85EA9"/>
    <w:rsid w:val="00C90B45"/>
    <w:rsid w:val="00C92E1C"/>
    <w:rsid w:val="00C92E41"/>
    <w:rsid w:val="00C95F35"/>
    <w:rsid w:val="00C960E8"/>
    <w:rsid w:val="00CB39BA"/>
    <w:rsid w:val="00CB5627"/>
    <w:rsid w:val="00CC0881"/>
    <w:rsid w:val="00CC0B38"/>
    <w:rsid w:val="00CD71A2"/>
    <w:rsid w:val="00CE0206"/>
    <w:rsid w:val="00CE4E75"/>
    <w:rsid w:val="00CE5501"/>
    <w:rsid w:val="00CE5FCF"/>
    <w:rsid w:val="00CE6B0A"/>
    <w:rsid w:val="00CF2EBE"/>
    <w:rsid w:val="00CF5092"/>
    <w:rsid w:val="00CF79C1"/>
    <w:rsid w:val="00D0309E"/>
    <w:rsid w:val="00D151FA"/>
    <w:rsid w:val="00D15A28"/>
    <w:rsid w:val="00D177C6"/>
    <w:rsid w:val="00D36F2F"/>
    <w:rsid w:val="00D46B2C"/>
    <w:rsid w:val="00D612A2"/>
    <w:rsid w:val="00D61EA7"/>
    <w:rsid w:val="00D62458"/>
    <w:rsid w:val="00D7116F"/>
    <w:rsid w:val="00D71C73"/>
    <w:rsid w:val="00D74CB6"/>
    <w:rsid w:val="00D76A9E"/>
    <w:rsid w:val="00D918F9"/>
    <w:rsid w:val="00D929F7"/>
    <w:rsid w:val="00DA3F53"/>
    <w:rsid w:val="00DA6812"/>
    <w:rsid w:val="00DB0D6F"/>
    <w:rsid w:val="00DB200B"/>
    <w:rsid w:val="00DB2D8A"/>
    <w:rsid w:val="00DC3478"/>
    <w:rsid w:val="00DC5E1B"/>
    <w:rsid w:val="00DD1085"/>
    <w:rsid w:val="00DE27C0"/>
    <w:rsid w:val="00DF28A1"/>
    <w:rsid w:val="00E00585"/>
    <w:rsid w:val="00E04AB9"/>
    <w:rsid w:val="00E2377D"/>
    <w:rsid w:val="00E25EF2"/>
    <w:rsid w:val="00E3199E"/>
    <w:rsid w:val="00E33473"/>
    <w:rsid w:val="00E5035A"/>
    <w:rsid w:val="00E56EC8"/>
    <w:rsid w:val="00E61070"/>
    <w:rsid w:val="00E677E2"/>
    <w:rsid w:val="00E743FB"/>
    <w:rsid w:val="00E75788"/>
    <w:rsid w:val="00E84336"/>
    <w:rsid w:val="00E93999"/>
    <w:rsid w:val="00E97724"/>
    <w:rsid w:val="00EA3367"/>
    <w:rsid w:val="00EA38B6"/>
    <w:rsid w:val="00EA4281"/>
    <w:rsid w:val="00EA769D"/>
    <w:rsid w:val="00EA769E"/>
    <w:rsid w:val="00EB23A2"/>
    <w:rsid w:val="00EB3508"/>
    <w:rsid w:val="00EB603B"/>
    <w:rsid w:val="00EC1BA6"/>
    <w:rsid w:val="00EC6B13"/>
    <w:rsid w:val="00EC7E6F"/>
    <w:rsid w:val="00ED2B3E"/>
    <w:rsid w:val="00ED3524"/>
    <w:rsid w:val="00EE2543"/>
    <w:rsid w:val="00EE784D"/>
    <w:rsid w:val="00EF2F87"/>
    <w:rsid w:val="00EF47D0"/>
    <w:rsid w:val="00F01663"/>
    <w:rsid w:val="00F0570C"/>
    <w:rsid w:val="00F1245B"/>
    <w:rsid w:val="00F142FE"/>
    <w:rsid w:val="00F24D8C"/>
    <w:rsid w:val="00F313F8"/>
    <w:rsid w:val="00F357CF"/>
    <w:rsid w:val="00F450F9"/>
    <w:rsid w:val="00F458C0"/>
    <w:rsid w:val="00F46569"/>
    <w:rsid w:val="00F5448E"/>
    <w:rsid w:val="00F67CF2"/>
    <w:rsid w:val="00F70006"/>
    <w:rsid w:val="00F74720"/>
    <w:rsid w:val="00F77444"/>
    <w:rsid w:val="00F777EA"/>
    <w:rsid w:val="00F77DDE"/>
    <w:rsid w:val="00F85123"/>
    <w:rsid w:val="00F8631B"/>
    <w:rsid w:val="00F90FEE"/>
    <w:rsid w:val="00F9486C"/>
    <w:rsid w:val="00F968EA"/>
    <w:rsid w:val="00F97DBB"/>
    <w:rsid w:val="00FA2D6B"/>
    <w:rsid w:val="00FA5500"/>
    <w:rsid w:val="00FB0F7F"/>
    <w:rsid w:val="00FB52FA"/>
    <w:rsid w:val="00FB6564"/>
    <w:rsid w:val="00FC0B72"/>
    <w:rsid w:val="00FC0F61"/>
    <w:rsid w:val="00FC2746"/>
    <w:rsid w:val="00FD63B8"/>
    <w:rsid w:val="00FE29D0"/>
    <w:rsid w:val="00FE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3F8"/>
    <w:pPr>
      <w:spacing w:after="180" w:line="264" w:lineRule="auto"/>
    </w:pPr>
    <w:rPr>
      <w:rFonts w:ascii="Times New Roman" w:eastAsia="Times New Roman" w:hAnsi="Times New Roman" w:cs="Times New Roman"/>
      <w:szCs w:val="20"/>
    </w:rPr>
  </w:style>
  <w:style w:type="paragraph" w:styleId="Heading1">
    <w:name w:val="heading 1"/>
    <w:basedOn w:val="Normal"/>
    <w:next w:val="Normal"/>
    <w:link w:val="Heading1Char"/>
    <w:autoRedefine/>
    <w:qFormat/>
    <w:rsid w:val="00CC0B38"/>
    <w:pPr>
      <w:keepNext/>
      <w:keepLines/>
      <w:pageBreakBefore/>
      <w:numPr>
        <w:numId w:val="31"/>
      </w:numPr>
      <w:pBdr>
        <w:top w:val="single" w:sz="6" w:space="3" w:color="898D8D"/>
        <w:bottom w:val="single" w:sz="6" w:space="3" w:color="898D8D"/>
      </w:pBdr>
      <w:shd w:val="clear" w:color="auto" w:fill="898D8D"/>
      <w:spacing w:after="200"/>
      <w:ind w:left="360"/>
      <w:outlineLvl w:val="0"/>
    </w:pPr>
    <w:rPr>
      <w:rFonts w:ascii="Arial" w:hAnsi="Arial"/>
      <w:b/>
      <w:color w:val="FFFFFF"/>
      <w:kern w:val="28"/>
      <w:sz w:val="28"/>
    </w:rPr>
  </w:style>
  <w:style w:type="paragraph" w:styleId="Heading2">
    <w:name w:val="heading 2"/>
    <w:basedOn w:val="Normal"/>
    <w:next w:val="Normal"/>
    <w:link w:val="Heading2Char"/>
    <w:unhideWhenUsed/>
    <w:qFormat/>
    <w:rsid w:val="00F313F8"/>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Normal"/>
    <w:link w:val="Heading3Char"/>
    <w:autoRedefine/>
    <w:unhideWhenUsed/>
    <w:qFormat/>
    <w:rsid w:val="003C1446"/>
    <w:pPr>
      <w:keepNext/>
      <w:numPr>
        <w:ilvl w:val="2"/>
        <w:numId w:val="31"/>
      </w:numPr>
      <w:spacing w:before="60" w:after="120"/>
      <w:ind w:left="1080"/>
      <w:outlineLvl w:val="2"/>
    </w:pPr>
    <w:rPr>
      <w:rFonts w:ascii="Arial" w:eastAsiaTheme="majorEastAsia" w:hAnsi="Arial" w:cs="Arial"/>
      <w:b/>
      <w:bCs/>
      <w:sz w:val="20"/>
    </w:rPr>
  </w:style>
  <w:style w:type="paragraph" w:styleId="Heading4">
    <w:name w:val="heading 4"/>
    <w:basedOn w:val="Normal"/>
    <w:next w:val="Normal"/>
    <w:link w:val="Heading4Char"/>
    <w:unhideWhenUsed/>
    <w:qFormat/>
    <w:rsid w:val="00B47A5F"/>
    <w:pPr>
      <w:keepNext/>
      <w:numPr>
        <w:ilvl w:val="3"/>
      </w:numPr>
      <w:tabs>
        <w:tab w:val="num" w:pos="0"/>
      </w:tabs>
      <w:spacing w:before="60" w:after="60"/>
      <w:outlineLvl w:val="3"/>
    </w:pPr>
    <w:rPr>
      <w:rFonts w:ascii="Arial" w:eastAsiaTheme="majorEastAsia" w:hAnsi="Arial" w:cs="Arial"/>
      <w:b/>
      <w:bCs/>
      <w:iCs/>
      <w:sz w:val="20"/>
    </w:rPr>
  </w:style>
  <w:style w:type="paragraph" w:styleId="Heading5">
    <w:name w:val="heading 5"/>
    <w:basedOn w:val="Normal"/>
    <w:next w:val="Normal"/>
    <w:link w:val="Heading5Char"/>
    <w:unhideWhenUsed/>
    <w:qFormat/>
    <w:rsid w:val="00A94643"/>
    <w:pPr>
      <w:keepNext/>
      <w:keepLines/>
      <w:numPr>
        <w:ilvl w:val="4"/>
      </w:numPr>
      <w:spacing w:before="60" w:after="60"/>
      <w:outlineLvl w:val="4"/>
    </w:pPr>
    <w:rPr>
      <w:rFonts w:ascii="Times" w:eastAsiaTheme="majorEastAsia" w:hAnsi="Times" w:cstheme="majorBidi"/>
      <w:b/>
      <w:i/>
      <w:color w:val="000000" w:themeColor="text1"/>
    </w:rPr>
  </w:style>
  <w:style w:type="paragraph" w:styleId="Heading6">
    <w:name w:val="heading 6"/>
    <w:basedOn w:val="BodyText"/>
    <w:next w:val="Normal"/>
    <w:link w:val="Heading6Char"/>
    <w:unhideWhenUsed/>
    <w:qFormat/>
    <w:rsid w:val="00B47A5F"/>
    <w:pPr>
      <w:outlineLvl w:val="5"/>
    </w:pPr>
    <w:rPr>
      <w:rFonts w:ascii="Times" w:hAnsi="Times"/>
      <w:b/>
    </w:rPr>
  </w:style>
  <w:style w:type="paragraph" w:styleId="Heading7">
    <w:name w:val="heading 7"/>
    <w:basedOn w:val="Normal"/>
    <w:next w:val="Normal"/>
    <w:link w:val="Heading7Char"/>
    <w:qFormat/>
    <w:rsid w:val="00295E62"/>
    <w:pPr>
      <w:spacing w:before="240" w:after="60"/>
      <w:outlineLvl w:val="6"/>
    </w:pPr>
    <w:rPr>
      <w:sz w:val="24"/>
      <w:szCs w:val="24"/>
    </w:rPr>
  </w:style>
  <w:style w:type="paragraph" w:styleId="Heading8">
    <w:name w:val="heading 8"/>
    <w:basedOn w:val="Normal"/>
    <w:next w:val="Normal"/>
    <w:link w:val="Heading8Char"/>
    <w:qFormat/>
    <w:rsid w:val="00295E62"/>
    <w:pPr>
      <w:spacing w:before="240" w:after="60"/>
      <w:outlineLvl w:val="7"/>
    </w:pPr>
    <w:rPr>
      <w:i/>
      <w:iCs/>
      <w:sz w:val="24"/>
      <w:szCs w:val="24"/>
    </w:rPr>
  </w:style>
  <w:style w:type="paragraph" w:styleId="Heading9">
    <w:name w:val="heading 9"/>
    <w:basedOn w:val="Normal"/>
    <w:next w:val="Normal"/>
    <w:link w:val="Heading9Char"/>
    <w:qFormat/>
    <w:rsid w:val="00295E6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B38"/>
    <w:rPr>
      <w:rFonts w:ascii="Arial" w:eastAsia="Times New Roman" w:hAnsi="Arial" w:cs="Times New Roman"/>
      <w:b/>
      <w:color w:val="FFFFFF"/>
      <w:kern w:val="28"/>
      <w:sz w:val="28"/>
      <w:szCs w:val="20"/>
      <w:shd w:val="clear" w:color="auto" w:fill="898D8D"/>
    </w:rPr>
  </w:style>
  <w:style w:type="character" w:customStyle="1" w:styleId="Heading2Char">
    <w:name w:val="Heading 2 Char"/>
    <w:basedOn w:val="DefaultParagraphFont"/>
    <w:link w:val="Heading2"/>
    <w:rsid w:val="00F313F8"/>
    <w:rPr>
      <w:rFonts w:ascii="Arial" w:eastAsia="Times New Roman" w:hAnsi="Arial" w:cs="Arial"/>
      <w:b/>
      <w:bCs/>
      <w:iCs/>
      <w:color w:val="000000" w:themeColor="text1"/>
      <w:sz w:val="24"/>
      <w:szCs w:val="28"/>
      <w:shd w:val="clear" w:color="auto" w:fill="D0D3D4"/>
    </w:rPr>
  </w:style>
  <w:style w:type="character" w:customStyle="1" w:styleId="Heading3Char">
    <w:name w:val="Heading 3 Char"/>
    <w:basedOn w:val="DefaultParagraphFont"/>
    <w:link w:val="Heading3"/>
    <w:rsid w:val="003C1446"/>
    <w:rPr>
      <w:rFonts w:ascii="Arial" w:eastAsiaTheme="majorEastAsia" w:hAnsi="Arial" w:cs="Arial"/>
      <w:b/>
      <w:bCs/>
      <w:sz w:val="20"/>
      <w:szCs w:val="20"/>
    </w:rPr>
  </w:style>
  <w:style w:type="character" w:customStyle="1" w:styleId="Heading4Char">
    <w:name w:val="Heading 4 Char"/>
    <w:basedOn w:val="DefaultParagraphFont"/>
    <w:link w:val="Heading4"/>
    <w:rsid w:val="00B47A5F"/>
    <w:rPr>
      <w:rFonts w:ascii="Arial" w:eastAsiaTheme="majorEastAsia" w:hAnsi="Arial" w:cs="Arial"/>
      <w:b/>
      <w:bCs/>
      <w:iCs/>
      <w:sz w:val="20"/>
      <w:szCs w:val="20"/>
    </w:rPr>
  </w:style>
  <w:style w:type="character" w:customStyle="1" w:styleId="Heading5Char">
    <w:name w:val="Heading 5 Char"/>
    <w:basedOn w:val="DefaultParagraphFont"/>
    <w:link w:val="Heading5"/>
    <w:rsid w:val="00A94643"/>
    <w:rPr>
      <w:rFonts w:ascii="Times" w:eastAsiaTheme="majorEastAsia" w:hAnsi="Times" w:cstheme="majorBidi"/>
      <w:b/>
      <w:i/>
      <w:color w:val="000000" w:themeColor="text1"/>
      <w:szCs w:val="20"/>
    </w:rPr>
  </w:style>
  <w:style w:type="paragraph" w:styleId="BodyText">
    <w:name w:val="Body Text"/>
    <w:basedOn w:val="Normal"/>
    <w:link w:val="BodyTextChar"/>
    <w:rsid w:val="00F313F8"/>
  </w:style>
  <w:style w:type="character" w:customStyle="1" w:styleId="BodyTextChar">
    <w:name w:val="Body Text Char"/>
    <w:basedOn w:val="DefaultParagraphFont"/>
    <w:link w:val="BodyText"/>
    <w:rsid w:val="00F313F8"/>
    <w:rPr>
      <w:rFonts w:ascii="Times New Roman" w:eastAsia="Times New Roman" w:hAnsi="Times New Roman" w:cs="Times New Roman"/>
      <w:szCs w:val="20"/>
    </w:rPr>
  </w:style>
  <w:style w:type="character" w:customStyle="1" w:styleId="Heading6Char">
    <w:name w:val="Heading 6 Char"/>
    <w:basedOn w:val="DefaultParagraphFont"/>
    <w:link w:val="Heading6"/>
    <w:rsid w:val="00B47A5F"/>
    <w:rPr>
      <w:rFonts w:ascii="Times" w:eastAsia="Times New Roman" w:hAnsi="Times" w:cs="Times New Roman"/>
      <w:b/>
      <w:szCs w:val="20"/>
    </w:rPr>
  </w:style>
  <w:style w:type="character" w:customStyle="1" w:styleId="Heading7Char">
    <w:name w:val="Heading 7 Char"/>
    <w:basedOn w:val="DefaultParagraphFont"/>
    <w:link w:val="Heading7"/>
    <w:rsid w:val="00295E6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95E6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95E62"/>
    <w:rPr>
      <w:rFonts w:ascii="Arial" w:eastAsia="Times New Roman" w:hAnsi="Arial" w:cs="Arial"/>
    </w:rPr>
  </w:style>
  <w:style w:type="paragraph" w:styleId="CommentText">
    <w:name w:val="annotation text"/>
    <w:basedOn w:val="Normal"/>
    <w:link w:val="CommentTextChar"/>
    <w:unhideWhenUsed/>
    <w:rsid w:val="00F313F8"/>
    <w:rPr>
      <w:sz w:val="20"/>
    </w:rPr>
  </w:style>
  <w:style w:type="character" w:customStyle="1" w:styleId="CommentTextChar">
    <w:name w:val="Comment Text Char"/>
    <w:basedOn w:val="DefaultParagraphFont"/>
    <w:link w:val="CommentText"/>
    <w:rsid w:val="00F313F8"/>
    <w:rPr>
      <w:rFonts w:ascii="Times New Roman" w:eastAsia="Times New Roman" w:hAnsi="Times New Roman" w:cs="Times New Roman"/>
      <w:sz w:val="20"/>
      <w:szCs w:val="20"/>
    </w:rPr>
  </w:style>
  <w:style w:type="paragraph" w:customStyle="1" w:styleId="CoverTextRed16pt">
    <w:name w:val="Cover Text  Red 16pt"/>
    <w:basedOn w:val="Normal"/>
    <w:qFormat/>
    <w:rsid w:val="00F313F8"/>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F313F8"/>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F313F8"/>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CoverTextGreyBold">
    <w:name w:val="Cover Text Grey Bold"/>
    <w:basedOn w:val="Normal"/>
    <w:qFormat/>
    <w:rsid w:val="00F313F8"/>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character" w:styleId="CommentReference">
    <w:name w:val="annotation reference"/>
    <w:basedOn w:val="DefaultParagraphFont"/>
    <w:semiHidden/>
    <w:unhideWhenUsed/>
    <w:rsid w:val="00F313F8"/>
    <w:rPr>
      <w:sz w:val="16"/>
    </w:rPr>
  </w:style>
  <w:style w:type="paragraph" w:styleId="BalloonText">
    <w:name w:val="Balloon Text"/>
    <w:basedOn w:val="Normal"/>
    <w:link w:val="BalloonTextChar"/>
    <w:uiPriority w:val="99"/>
    <w:semiHidden/>
    <w:unhideWhenUsed/>
    <w:rsid w:val="00F31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3F8"/>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F313F8"/>
    <w:pPr>
      <w:spacing w:line="240" w:lineRule="auto"/>
    </w:pPr>
    <w:rPr>
      <w:b/>
      <w:bCs/>
    </w:rPr>
  </w:style>
  <w:style w:type="character" w:customStyle="1" w:styleId="CommentSubjectChar">
    <w:name w:val="Comment Subject Char"/>
    <w:basedOn w:val="CommentTextChar"/>
    <w:link w:val="CommentSubject"/>
    <w:semiHidden/>
    <w:rsid w:val="00F313F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31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3F8"/>
    <w:rPr>
      <w:rFonts w:ascii="Times New Roman" w:eastAsia="Times New Roman" w:hAnsi="Times New Roman" w:cs="Times New Roman"/>
      <w:szCs w:val="20"/>
    </w:rPr>
  </w:style>
  <w:style w:type="paragraph" w:styleId="Footer">
    <w:name w:val="footer"/>
    <w:basedOn w:val="Normal"/>
    <w:link w:val="FooterChar"/>
    <w:uiPriority w:val="99"/>
    <w:unhideWhenUsed/>
    <w:rsid w:val="00F31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3F8"/>
    <w:rPr>
      <w:rFonts w:ascii="Times New Roman" w:eastAsia="Times New Roman" w:hAnsi="Times New Roman" w:cs="Times New Roman"/>
      <w:szCs w:val="20"/>
    </w:rPr>
  </w:style>
  <w:style w:type="paragraph" w:styleId="TOCHeading">
    <w:name w:val="TOC Heading"/>
    <w:basedOn w:val="Heading1"/>
    <w:next w:val="Normal"/>
    <w:uiPriority w:val="39"/>
    <w:unhideWhenUsed/>
    <w:qFormat/>
    <w:rsid w:val="00F313F8"/>
    <w:pPr>
      <w:spacing w:line="276" w:lineRule="auto"/>
      <w:outlineLvl w:val="9"/>
    </w:pPr>
    <w:rPr>
      <w:lang w:eastAsia="ja-JP"/>
    </w:rPr>
  </w:style>
  <w:style w:type="character" w:styleId="PageNumber">
    <w:name w:val="page number"/>
    <w:basedOn w:val="DefaultParagraphFont"/>
    <w:rsid w:val="00F313F8"/>
    <w:rPr>
      <w:rFonts w:ascii="Arial" w:hAnsi="Arial"/>
      <w:b/>
      <w:dstrike w:val="0"/>
      <w:color w:val="595959" w:themeColor="text1" w:themeTint="A6"/>
      <w:sz w:val="18"/>
      <w:bdr w:val="none" w:sz="0" w:space="0" w:color="auto"/>
      <w:vertAlign w:val="baseline"/>
    </w:rPr>
  </w:style>
  <w:style w:type="paragraph" w:styleId="TOC1">
    <w:name w:val="toc 1"/>
    <w:basedOn w:val="Normal"/>
    <w:next w:val="Normal"/>
    <w:autoRedefine/>
    <w:uiPriority w:val="39"/>
    <w:unhideWhenUsed/>
    <w:rsid w:val="002267C1"/>
    <w:pPr>
      <w:tabs>
        <w:tab w:val="left" w:pos="440"/>
        <w:tab w:val="right" w:leader="dot" w:pos="9350"/>
      </w:tabs>
      <w:spacing w:after="100"/>
      <w:ind w:left="435" w:hanging="435"/>
    </w:pPr>
  </w:style>
  <w:style w:type="character" w:styleId="Hyperlink">
    <w:name w:val="Hyperlink"/>
    <w:basedOn w:val="DefaultParagraphFont"/>
    <w:uiPriority w:val="99"/>
    <w:unhideWhenUsed/>
    <w:rsid w:val="00F313F8"/>
    <w:rPr>
      <w:color w:val="0000FF" w:themeColor="hyperlink"/>
      <w:u w:val="single"/>
    </w:rPr>
  </w:style>
  <w:style w:type="paragraph" w:customStyle="1" w:styleId="ExhibitRowHeader">
    <w:name w:val="Exhibit Row Header"/>
    <w:basedOn w:val="BodyText"/>
    <w:rsid w:val="00F313F8"/>
    <w:pPr>
      <w:spacing w:before="20" w:after="20" w:line="240" w:lineRule="auto"/>
      <w:jc w:val="center"/>
    </w:pPr>
    <w:rPr>
      <w:rFonts w:ascii="Arial" w:hAnsi="Arial" w:cs="Arial"/>
      <w:b/>
      <w:color w:val="F8F8F8"/>
      <w:sz w:val="20"/>
    </w:rPr>
  </w:style>
  <w:style w:type="paragraph" w:customStyle="1" w:styleId="BulletsLast">
    <w:name w:val="BulletsLast"/>
    <w:basedOn w:val="Bullets"/>
    <w:rsid w:val="00F313F8"/>
    <w:pPr>
      <w:spacing w:after="180"/>
    </w:pPr>
  </w:style>
  <w:style w:type="paragraph" w:customStyle="1" w:styleId="Bullets">
    <w:name w:val="Bullets"/>
    <w:basedOn w:val="BodyText"/>
    <w:rsid w:val="00F313F8"/>
    <w:pPr>
      <w:spacing w:after="120"/>
      <w:ind w:left="360" w:hanging="360"/>
    </w:pPr>
  </w:style>
  <w:style w:type="character" w:styleId="FootnoteReference">
    <w:name w:val="footnote reference"/>
    <w:basedOn w:val="DefaultParagraphFont"/>
    <w:rsid w:val="00F313F8"/>
    <w:rPr>
      <w:vertAlign w:val="superscript"/>
    </w:rPr>
  </w:style>
  <w:style w:type="paragraph" w:styleId="FootnoteText">
    <w:name w:val="footnote text"/>
    <w:basedOn w:val="Normal"/>
    <w:link w:val="FootnoteTextChar"/>
    <w:rsid w:val="00F313F8"/>
    <w:pPr>
      <w:spacing w:after="120"/>
      <w:ind w:left="360" w:hanging="360"/>
    </w:pPr>
    <w:rPr>
      <w:sz w:val="20"/>
    </w:rPr>
  </w:style>
  <w:style w:type="character" w:customStyle="1" w:styleId="FootnoteTextChar">
    <w:name w:val="Footnote Text Char"/>
    <w:basedOn w:val="DefaultParagraphFont"/>
    <w:link w:val="FootnoteText"/>
    <w:rsid w:val="00F313F8"/>
    <w:rPr>
      <w:rFonts w:ascii="Times New Roman" w:eastAsia="Times New Roman" w:hAnsi="Times New Roman" w:cs="Times New Roman"/>
      <w:sz w:val="20"/>
      <w:szCs w:val="20"/>
    </w:rPr>
  </w:style>
  <w:style w:type="paragraph" w:customStyle="1" w:styleId="Numbers">
    <w:name w:val="Numbers"/>
    <w:basedOn w:val="BodyText"/>
    <w:rsid w:val="00F313F8"/>
    <w:pPr>
      <w:numPr>
        <w:numId w:val="2"/>
      </w:numPr>
      <w:ind w:left="720"/>
    </w:pPr>
  </w:style>
  <w:style w:type="paragraph" w:styleId="Caption">
    <w:name w:val="caption"/>
    <w:basedOn w:val="Normal"/>
    <w:next w:val="Normal"/>
    <w:qFormat/>
    <w:rsid w:val="00F313F8"/>
    <w:pPr>
      <w:keepNext/>
      <w:keepLines/>
      <w:widowControl w:val="0"/>
      <w:tabs>
        <w:tab w:val="left" w:pos="1440"/>
      </w:tabs>
      <w:spacing w:after="120"/>
      <w:ind w:left="1440" w:hanging="1440"/>
    </w:pPr>
    <w:rPr>
      <w:rFonts w:ascii="Arial" w:hAnsi="Arial"/>
      <w:b/>
      <w:bCs/>
    </w:rPr>
  </w:style>
  <w:style w:type="paragraph" w:customStyle="1" w:styleId="Bullet2">
    <w:name w:val="Bullet2"/>
    <w:basedOn w:val="Normal"/>
    <w:rsid w:val="00F313F8"/>
    <w:pPr>
      <w:numPr>
        <w:numId w:val="3"/>
      </w:numPr>
      <w:spacing w:after="120"/>
    </w:pPr>
  </w:style>
  <w:style w:type="paragraph" w:customStyle="1" w:styleId="ExhibitSource">
    <w:name w:val="Exhibit Source"/>
    <w:basedOn w:val="Normal"/>
    <w:qFormat/>
    <w:rsid w:val="00F313F8"/>
    <w:pPr>
      <w:spacing w:before="120"/>
    </w:pPr>
    <w:rPr>
      <w:rFonts w:ascii="Arial" w:hAnsi="Arial" w:cs="Arial"/>
      <w:sz w:val="18"/>
    </w:rPr>
  </w:style>
  <w:style w:type="paragraph" w:customStyle="1" w:styleId="ExhibitText">
    <w:name w:val="Exhibit Text"/>
    <w:basedOn w:val="Normal"/>
    <w:qFormat/>
    <w:rsid w:val="00F313F8"/>
    <w:pPr>
      <w:spacing w:before="40" w:after="40"/>
    </w:pPr>
    <w:rPr>
      <w:rFonts w:ascii="Arial" w:hAnsi="Arial" w:cs="Arial"/>
      <w:bCs/>
      <w:color w:val="000000"/>
      <w:sz w:val="20"/>
    </w:rPr>
  </w:style>
  <w:style w:type="paragraph" w:customStyle="1" w:styleId="ExhibitColumnHeader">
    <w:name w:val="Exhibit Column Header"/>
    <w:basedOn w:val="ExhibitRowHeader"/>
    <w:qFormat/>
    <w:rsid w:val="00F313F8"/>
    <w:rPr>
      <w:color w:val="000000" w:themeColor="text1"/>
    </w:rPr>
  </w:style>
  <w:style w:type="paragraph" w:customStyle="1" w:styleId="Call-OutBoxTextHeader">
    <w:name w:val="Call-Out Box Text Header"/>
    <w:basedOn w:val="NoSpacing"/>
    <w:qFormat/>
    <w:rsid w:val="00F313F8"/>
    <w:pPr>
      <w:ind w:left="180" w:right="204"/>
    </w:pPr>
    <w:rPr>
      <w:rFonts w:ascii="Arial" w:eastAsiaTheme="minorHAnsi" w:hAnsi="Arial" w:cs="Arial"/>
      <w:b/>
      <w:color w:val="DA291C"/>
      <w:szCs w:val="22"/>
    </w:rPr>
  </w:style>
  <w:style w:type="paragraph" w:styleId="NoSpacing">
    <w:name w:val="No Spacing"/>
    <w:uiPriority w:val="1"/>
    <w:qFormat/>
    <w:rsid w:val="00F313F8"/>
    <w:pPr>
      <w:spacing w:after="0" w:line="240" w:lineRule="auto"/>
    </w:pPr>
    <w:rPr>
      <w:rFonts w:ascii="Times New Roman" w:eastAsia="Times New Roman" w:hAnsi="Times New Roman" w:cs="Times New Roman"/>
      <w:szCs w:val="20"/>
    </w:rPr>
  </w:style>
  <w:style w:type="paragraph" w:customStyle="1" w:styleId="Call-OutBoxTextArial">
    <w:name w:val="Call-Out Box Text (Arial)"/>
    <w:basedOn w:val="NoSpacing"/>
    <w:qFormat/>
    <w:rsid w:val="00F313F8"/>
    <w:pPr>
      <w:ind w:left="180" w:right="204"/>
    </w:pPr>
    <w:rPr>
      <w:rFonts w:ascii="Arial" w:eastAsiaTheme="minorHAnsi" w:hAnsi="Arial" w:cs="Arial"/>
      <w:i/>
      <w:sz w:val="20"/>
      <w:szCs w:val="22"/>
    </w:rPr>
  </w:style>
  <w:style w:type="paragraph" w:styleId="TOC2">
    <w:name w:val="toc 2"/>
    <w:basedOn w:val="Normal"/>
    <w:next w:val="Normal"/>
    <w:autoRedefine/>
    <w:uiPriority w:val="39"/>
    <w:unhideWhenUsed/>
    <w:rsid w:val="00395406"/>
    <w:pPr>
      <w:spacing w:after="100"/>
      <w:ind w:left="220"/>
    </w:pPr>
  </w:style>
  <w:style w:type="paragraph" w:styleId="TOC3">
    <w:name w:val="toc 3"/>
    <w:basedOn w:val="Normal"/>
    <w:next w:val="Normal"/>
    <w:autoRedefine/>
    <w:uiPriority w:val="39"/>
    <w:unhideWhenUsed/>
    <w:rsid w:val="002267C1"/>
    <w:pPr>
      <w:tabs>
        <w:tab w:val="left" w:pos="1987"/>
        <w:tab w:val="right" w:leader="dot" w:pos="9350"/>
      </w:tabs>
      <w:spacing w:after="100"/>
      <w:ind w:left="1987" w:hanging="1537"/>
    </w:pPr>
  </w:style>
  <w:style w:type="paragraph" w:customStyle="1" w:styleId="RefNumbers">
    <w:name w:val="Ref Numbers"/>
    <w:basedOn w:val="BodyText"/>
    <w:rsid w:val="00295E62"/>
    <w:pPr>
      <w:numPr>
        <w:numId w:val="5"/>
      </w:numPr>
      <w:spacing w:after="240"/>
    </w:pPr>
  </w:style>
  <w:style w:type="paragraph" w:styleId="TOC4">
    <w:name w:val="toc 4"/>
    <w:basedOn w:val="BodyText"/>
    <w:next w:val="BodyText"/>
    <w:uiPriority w:val="39"/>
    <w:rsid w:val="00295E62"/>
    <w:pPr>
      <w:tabs>
        <w:tab w:val="right" w:leader="dot" w:pos="9000"/>
      </w:tabs>
      <w:spacing w:before="60" w:after="0"/>
      <w:ind w:left="1987" w:right="360"/>
    </w:pPr>
    <w:rPr>
      <w:noProof/>
    </w:rPr>
  </w:style>
  <w:style w:type="paragraph" w:styleId="TOC5">
    <w:name w:val="toc 5"/>
    <w:basedOn w:val="Normal"/>
    <w:next w:val="Normal"/>
    <w:autoRedefine/>
    <w:uiPriority w:val="39"/>
    <w:rsid w:val="00295E62"/>
    <w:pPr>
      <w:ind w:left="960"/>
    </w:pPr>
  </w:style>
  <w:style w:type="paragraph" w:styleId="TOC6">
    <w:name w:val="toc 6"/>
    <w:basedOn w:val="Normal"/>
    <w:next w:val="Normal"/>
    <w:autoRedefine/>
    <w:uiPriority w:val="39"/>
    <w:rsid w:val="00295E62"/>
    <w:pPr>
      <w:ind w:left="1200"/>
    </w:pPr>
  </w:style>
  <w:style w:type="paragraph" w:styleId="TOC7">
    <w:name w:val="toc 7"/>
    <w:basedOn w:val="Normal"/>
    <w:next w:val="Normal"/>
    <w:autoRedefine/>
    <w:uiPriority w:val="39"/>
    <w:rsid w:val="00295E62"/>
    <w:pPr>
      <w:ind w:left="1440"/>
    </w:pPr>
  </w:style>
  <w:style w:type="paragraph" w:styleId="TOC8">
    <w:name w:val="toc 8"/>
    <w:basedOn w:val="Normal"/>
    <w:next w:val="Normal"/>
    <w:autoRedefine/>
    <w:uiPriority w:val="39"/>
    <w:rsid w:val="00295E62"/>
    <w:pPr>
      <w:ind w:left="1680"/>
    </w:pPr>
  </w:style>
  <w:style w:type="paragraph" w:styleId="TOC9">
    <w:name w:val="toc 9"/>
    <w:basedOn w:val="Normal"/>
    <w:next w:val="Normal"/>
    <w:autoRedefine/>
    <w:uiPriority w:val="39"/>
    <w:rsid w:val="00295E62"/>
    <w:pPr>
      <w:ind w:left="1920"/>
    </w:pPr>
  </w:style>
  <w:style w:type="paragraph" w:customStyle="1" w:styleId="Exhibit">
    <w:name w:val="Exhibit"/>
    <w:basedOn w:val="Normal"/>
    <w:rsid w:val="00295E62"/>
    <w:rPr>
      <w:rFonts w:ascii="Arial" w:hAnsi="Arial"/>
      <w:sz w:val="18"/>
    </w:rPr>
  </w:style>
  <w:style w:type="paragraph" w:styleId="Index1">
    <w:name w:val="index 1"/>
    <w:basedOn w:val="Normal"/>
    <w:next w:val="Normal"/>
    <w:autoRedefine/>
    <w:semiHidden/>
    <w:rsid w:val="00295E62"/>
    <w:pPr>
      <w:ind w:left="220" w:hanging="220"/>
    </w:pPr>
    <w:rPr>
      <w:sz w:val="20"/>
    </w:rPr>
  </w:style>
  <w:style w:type="paragraph" w:styleId="Index2">
    <w:name w:val="index 2"/>
    <w:basedOn w:val="Normal"/>
    <w:next w:val="Normal"/>
    <w:autoRedefine/>
    <w:semiHidden/>
    <w:rsid w:val="00295E62"/>
    <w:pPr>
      <w:ind w:left="440" w:hanging="220"/>
    </w:pPr>
    <w:rPr>
      <w:sz w:val="20"/>
    </w:rPr>
  </w:style>
  <w:style w:type="paragraph" w:styleId="Index3">
    <w:name w:val="index 3"/>
    <w:basedOn w:val="Normal"/>
    <w:next w:val="Normal"/>
    <w:autoRedefine/>
    <w:semiHidden/>
    <w:rsid w:val="00295E62"/>
    <w:pPr>
      <w:ind w:left="660" w:hanging="220"/>
    </w:pPr>
    <w:rPr>
      <w:sz w:val="20"/>
    </w:rPr>
  </w:style>
  <w:style w:type="paragraph" w:customStyle="1" w:styleId="BoxText">
    <w:name w:val="Box Text"/>
    <w:basedOn w:val="BodyText"/>
    <w:rsid w:val="00295E62"/>
    <w:rPr>
      <w:rFonts w:ascii="Arial" w:hAnsi="Arial" w:cs="Arial"/>
      <w:sz w:val="18"/>
    </w:rPr>
  </w:style>
  <w:style w:type="table" w:styleId="TableGrid">
    <w:name w:val="Table Grid"/>
    <w:basedOn w:val="TableNormal"/>
    <w:uiPriority w:val="59"/>
    <w:rsid w:val="00295E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er">
    <w:name w:val="TOC Header"/>
    <w:basedOn w:val="Normal"/>
    <w:next w:val="BodyText"/>
    <w:rsid w:val="00295E62"/>
    <w:rPr>
      <w:rFonts w:ascii="Arial" w:hAnsi="Arial"/>
      <w:b/>
      <w:color w:val="898D8D"/>
      <w:sz w:val="24"/>
    </w:rPr>
  </w:style>
  <w:style w:type="paragraph" w:customStyle="1" w:styleId="ReportTitle-TOCPage">
    <w:name w:val="Report Title - TOC Page"/>
    <w:basedOn w:val="Normal"/>
    <w:next w:val="BodyText"/>
    <w:rsid w:val="00295E62"/>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customStyle="1" w:styleId="FooterLandscape">
    <w:name w:val="Footer Landscape"/>
    <w:basedOn w:val="Footer"/>
    <w:rsid w:val="00295E62"/>
    <w:pPr>
      <w:pBdr>
        <w:top w:val="single" w:sz="12" w:space="1" w:color="898D8D"/>
      </w:pBdr>
      <w:tabs>
        <w:tab w:val="clear" w:pos="4680"/>
        <w:tab w:val="clear" w:pos="9360"/>
        <w:tab w:val="center" w:pos="6480"/>
        <w:tab w:val="right" w:pos="12960"/>
      </w:tabs>
    </w:pPr>
    <w:rPr>
      <w:rFonts w:ascii="Arial" w:hAnsi="Arial"/>
      <w:b/>
      <w:color w:val="595959" w:themeColor="text1" w:themeTint="A6"/>
      <w:sz w:val="18"/>
    </w:rPr>
  </w:style>
  <w:style w:type="paragraph" w:customStyle="1" w:styleId="CoverTechorBusiness">
    <w:name w:val="Cover Tech or Business"/>
    <w:basedOn w:val="Normal"/>
    <w:qFormat/>
    <w:rsid w:val="00295E62"/>
    <w:pPr>
      <w:shd w:val="solid" w:color="FFFFFF" w:fill="FFFFFF"/>
      <w:spacing w:line="276" w:lineRule="auto"/>
      <w:jc w:val="right"/>
    </w:pPr>
    <w:rPr>
      <w:rFonts w:ascii="Arial" w:hAnsi="Arial"/>
      <w:color w:val="DA291C"/>
      <w:sz w:val="20"/>
    </w:rPr>
  </w:style>
  <w:style w:type="paragraph" w:customStyle="1" w:styleId="ProposalTitle">
    <w:name w:val="Proposal Title"/>
    <w:basedOn w:val="Normal"/>
    <w:qFormat/>
    <w:rsid w:val="00295E62"/>
    <w:pPr>
      <w:autoSpaceDE w:val="0"/>
      <w:autoSpaceDN w:val="0"/>
      <w:adjustRightInd w:val="0"/>
      <w:ind w:left="6696" w:right="-792"/>
    </w:pPr>
    <w:rPr>
      <w:b/>
      <w:sz w:val="32"/>
      <w:szCs w:val="32"/>
    </w:rPr>
  </w:style>
  <w:style w:type="paragraph" w:customStyle="1" w:styleId="RFPNumber">
    <w:name w:val="RFP Number"/>
    <w:basedOn w:val="Normal"/>
    <w:qFormat/>
    <w:rsid w:val="00295E62"/>
    <w:pPr>
      <w:autoSpaceDE w:val="0"/>
      <w:autoSpaceDN w:val="0"/>
      <w:adjustRightInd w:val="0"/>
      <w:ind w:left="6696" w:right="-792"/>
    </w:pPr>
    <w:rPr>
      <w:sz w:val="32"/>
      <w:szCs w:val="32"/>
    </w:rPr>
  </w:style>
  <w:style w:type="paragraph" w:customStyle="1" w:styleId="DisclaimerText">
    <w:name w:val="Disclaimer Text"/>
    <w:basedOn w:val="Normal"/>
    <w:qFormat/>
    <w:rsid w:val="00295E62"/>
    <w:rPr>
      <w:sz w:val="18"/>
      <w:szCs w:val="18"/>
    </w:rPr>
  </w:style>
  <w:style w:type="paragraph" w:customStyle="1" w:styleId="TableText">
    <w:name w:val="Table Text"/>
    <w:basedOn w:val="Normal"/>
    <w:qFormat/>
    <w:rsid w:val="00295E62"/>
    <w:pPr>
      <w:spacing w:before="40" w:after="40"/>
    </w:pPr>
    <w:rPr>
      <w:rFonts w:ascii="Arial" w:hAnsi="Arial" w:cs="Arial"/>
      <w:bCs/>
      <w:color w:val="000000"/>
      <w:sz w:val="20"/>
    </w:rPr>
  </w:style>
  <w:style w:type="paragraph" w:customStyle="1" w:styleId="Disclaimer">
    <w:name w:val="Disclaimer"/>
    <w:basedOn w:val="Normal"/>
    <w:qFormat/>
    <w:rsid w:val="00295E62"/>
    <w:pPr>
      <w:shd w:val="solid" w:color="FFFFFF" w:fill="FFFFFF"/>
      <w:spacing w:line="240" w:lineRule="auto"/>
      <w:jc w:val="both"/>
    </w:pPr>
    <w:rPr>
      <w:rFonts w:ascii="Arial" w:hAnsi="Arial"/>
      <w:color w:val="000000"/>
      <w:sz w:val="18"/>
    </w:rPr>
  </w:style>
  <w:style w:type="table" w:customStyle="1" w:styleId="Abt">
    <w:name w:val="Abt"/>
    <w:basedOn w:val="TableNormal"/>
    <w:uiPriority w:val="99"/>
    <w:rsid w:val="00295E62"/>
    <w:pPr>
      <w:spacing w:after="0" w:line="240" w:lineRule="auto"/>
    </w:pPr>
    <w:rPr>
      <w:rFonts w:ascii="Arial Narrow" w:eastAsia="Times New Roman" w:hAnsi="Arial Narrow" w:cs="Times New Roman"/>
      <w:sz w:val="18"/>
      <w:szCs w:val="20"/>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Arial Narrow" w:hAnsi="Arial Narrow"/>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8064A2"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C0504D" w:themeFill="accent2"/>
      </w:tcPr>
    </w:tblStylePr>
    <w:tblStylePr w:type="band1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F2DBDB" w:themeFill="accent2" w:themeFillTint="33"/>
      </w:tcPr>
    </w:tblStylePr>
    <w:tblStylePr w:type="band2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295E62"/>
    <w:pPr>
      <w:spacing w:after="0" w:line="240" w:lineRule="auto"/>
      <w:jc w:val="center"/>
    </w:pPr>
    <w:rPr>
      <w:rFonts w:ascii="Arial Narrow" w:eastAsia="Times New Roman" w:hAnsi="Arial Narrow" w:cs="Arial"/>
      <w:b/>
      <w:color w:val="000000" w:themeColor="text1"/>
      <w:sz w:val="18"/>
      <w:szCs w:val="20"/>
    </w:rPr>
  </w:style>
  <w:style w:type="paragraph" w:customStyle="1" w:styleId="Heading1ES">
    <w:name w:val="Heading 1 ES"/>
    <w:basedOn w:val="Heading1"/>
    <w:qFormat/>
    <w:rsid w:val="00295E62"/>
    <w:pPr>
      <w:numPr>
        <w:numId w:val="0"/>
      </w:numPr>
    </w:pPr>
  </w:style>
  <w:style w:type="paragraph" w:customStyle="1" w:styleId="Heading2References">
    <w:name w:val="Heading 2 References"/>
    <w:basedOn w:val="Heading2"/>
    <w:qFormat/>
    <w:rsid w:val="00295E62"/>
    <w:pPr>
      <w:pageBreakBefore/>
      <w:numPr>
        <w:ilvl w:val="0"/>
        <w:numId w:val="0"/>
      </w:numPr>
      <w:outlineLvl w:val="9"/>
    </w:pPr>
  </w:style>
  <w:style w:type="paragraph" w:customStyle="1" w:styleId="Heading3ES">
    <w:name w:val="Heading 3 ES"/>
    <w:basedOn w:val="Heading3"/>
    <w:qFormat/>
    <w:rsid w:val="00295E62"/>
    <w:pPr>
      <w:outlineLvl w:val="9"/>
    </w:pPr>
    <w:rPr>
      <w:rFonts w:eastAsia="Times New Roman" w:cs="Times New Roman"/>
      <w:bCs w:val="0"/>
    </w:rPr>
  </w:style>
  <w:style w:type="paragraph" w:styleId="Bibliography">
    <w:name w:val="Bibliography"/>
    <w:basedOn w:val="Normal"/>
    <w:next w:val="Normal"/>
    <w:uiPriority w:val="37"/>
    <w:unhideWhenUsed/>
    <w:rsid w:val="00295E62"/>
    <w:pPr>
      <w:spacing w:after="0" w:line="480" w:lineRule="auto"/>
      <w:ind w:left="720" w:hanging="720"/>
    </w:pPr>
  </w:style>
  <w:style w:type="paragraph" w:styleId="ListParagraph">
    <w:name w:val="List Paragraph"/>
    <w:basedOn w:val="Normal"/>
    <w:uiPriority w:val="34"/>
    <w:qFormat/>
    <w:rsid w:val="00295E62"/>
    <w:pPr>
      <w:spacing w:after="200" w:line="276" w:lineRule="auto"/>
      <w:ind w:left="720"/>
      <w:contextualSpacing/>
    </w:pPr>
    <w:rPr>
      <w:rFonts w:asciiTheme="minorHAnsi" w:eastAsiaTheme="minorHAnsi" w:hAnsiTheme="minorHAnsi" w:cstheme="minorBidi"/>
      <w:szCs w:val="22"/>
    </w:rPr>
  </w:style>
  <w:style w:type="paragraph" w:styleId="Quote">
    <w:name w:val="Quote"/>
    <w:basedOn w:val="Normal"/>
    <w:next w:val="Normal"/>
    <w:link w:val="QuoteChar"/>
    <w:uiPriority w:val="29"/>
    <w:qFormat/>
    <w:rsid w:val="00295E62"/>
    <w:rPr>
      <w:i/>
      <w:iCs/>
      <w:color w:val="000000" w:themeColor="text1"/>
    </w:rPr>
  </w:style>
  <w:style w:type="character" w:customStyle="1" w:styleId="QuoteChar">
    <w:name w:val="Quote Char"/>
    <w:basedOn w:val="DefaultParagraphFont"/>
    <w:link w:val="Quote"/>
    <w:uiPriority w:val="29"/>
    <w:rsid w:val="00295E62"/>
    <w:rPr>
      <w:rFonts w:ascii="Times New Roman" w:eastAsia="Times New Roman" w:hAnsi="Times New Roman" w:cs="Times New Roman"/>
      <w:i/>
      <w:iCs/>
      <w:color w:val="000000" w:themeColor="text1"/>
      <w:szCs w:val="20"/>
    </w:rPr>
  </w:style>
  <w:style w:type="character" w:customStyle="1" w:styleId="apple-converted-space">
    <w:name w:val="apple-converted-space"/>
    <w:basedOn w:val="DefaultParagraphFont"/>
    <w:rsid w:val="00295E62"/>
  </w:style>
  <w:style w:type="paragraph" w:styleId="EndnoteText">
    <w:name w:val="endnote text"/>
    <w:basedOn w:val="Normal"/>
    <w:link w:val="EndnoteTextChar"/>
    <w:uiPriority w:val="99"/>
    <w:semiHidden/>
    <w:unhideWhenUsed/>
    <w:rsid w:val="00D612A2"/>
    <w:pPr>
      <w:spacing w:after="0" w:line="240" w:lineRule="auto"/>
    </w:pPr>
    <w:rPr>
      <w:sz w:val="20"/>
    </w:rPr>
  </w:style>
  <w:style w:type="character" w:customStyle="1" w:styleId="EndnoteTextChar">
    <w:name w:val="Endnote Text Char"/>
    <w:basedOn w:val="DefaultParagraphFont"/>
    <w:link w:val="EndnoteText"/>
    <w:uiPriority w:val="99"/>
    <w:semiHidden/>
    <w:rsid w:val="00D612A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612A2"/>
    <w:rPr>
      <w:vertAlign w:val="superscript"/>
    </w:rPr>
  </w:style>
  <w:style w:type="paragraph" w:customStyle="1" w:styleId="Heading2ES">
    <w:name w:val="Heading 2 ES"/>
    <w:basedOn w:val="Heading2"/>
    <w:qFormat/>
    <w:rsid w:val="00DD1085"/>
    <w:pPr>
      <w:numPr>
        <w:ilvl w:val="0"/>
        <w:numId w:val="0"/>
      </w:numPr>
      <w:outlineLvl w:val="9"/>
    </w:pPr>
    <w:rPr>
      <w:rFonts w:eastAsiaTheme="minorEastAsia"/>
    </w:rPr>
  </w:style>
  <w:style w:type="paragraph" w:styleId="PlainText">
    <w:name w:val="Plain Text"/>
    <w:basedOn w:val="Normal"/>
    <w:link w:val="PlainTextChar"/>
    <w:uiPriority w:val="99"/>
    <w:unhideWhenUsed/>
    <w:rsid w:val="00DD1085"/>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DD1085"/>
    <w:rPr>
      <w:rFonts w:ascii="Calibri" w:hAnsi="Calibri" w:cs="Consolas"/>
      <w:szCs w:val="21"/>
    </w:rPr>
  </w:style>
  <w:style w:type="paragraph" w:styleId="TableofFigures">
    <w:name w:val="table of figures"/>
    <w:basedOn w:val="Normal"/>
    <w:next w:val="Normal"/>
    <w:uiPriority w:val="99"/>
    <w:unhideWhenUsed/>
    <w:rsid w:val="009A523B"/>
    <w:pPr>
      <w:spacing w:after="0"/>
    </w:pPr>
  </w:style>
  <w:style w:type="character" w:styleId="PlaceholderText">
    <w:name w:val="Placeholder Text"/>
    <w:basedOn w:val="DefaultParagraphFont"/>
    <w:uiPriority w:val="99"/>
    <w:semiHidden/>
    <w:rsid w:val="008B7BFE"/>
    <w:rPr>
      <w:color w:val="808080"/>
    </w:rPr>
  </w:style>
  <w:style w:type="paragraph" w:styleId="Revision">
    <w:name w:val="Revision"/>
    <w:hidden/>
    <w:uiPriority w:val="99"/>
    <w:semiHidden/>
    <w:rsid w:val="008B7BFE"/>
    <w:pPr>
      <w:spacing w:after="0" w:line="240" w:lineRule="auto"/>
    </w:pPr>
    <w:rPr>
      <w:rFonts w:ascii="Times New Roman" w:eastAsia="Times New Roman" w:hAnsi="Times New Roman" w:cs="Times New Roman"/>
      <w:szCs w:val="20"/>
    </w:rPr>
  </w:style>
  <w:style w:type="paragraph" w:customStyle="1" w:styleId="BodyA">
    <w:name w:val="Body A"/>
    <w:rsid w:val="008B7BFE"/>
    <w:pPr>
      <w:spacing w:after="0" w:line="240" w:lineRule="auto"/>
    </w:pPr>
    <w:rPr>
      <w:rFonts w:ascii="Times New Roman" w:eastAsia="Arial Unicode MS" w:hAnsi="Arial Unicode MS" w:cs="Arial Unicode MS"/>
      <w:color w:val="000000"/>
      <w:sz w:val="24"/>
      <w:szCs w:val="24"/>
      <w:u w:color="000000"/>
    </w:rPr>
  </w:style>
  <w:style w:type="paragraph" w:customStyle="1" w:styleId="Default">
    <w:name w:val="Default"/>
    <w:rsid w:val="008B7B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24807"/>
    <w:rPr>
      <w:b/>
      <w:bCs/>
    </w:rPr>
  </w:style>
  <w:style w:type="character" w:styleId="Emphasis">
    <w:name w:val="Emphasis"/>
    <w:basedOn w:val="DefaultParagraphFont"/>
    <w:uiPriority w:val="20"/>
    <w:qFormat/>
    <w:rsid w:val="00624807"/>
    <w:rPr>
      <w:i/>
      <w:iCs/>
    </w:rPr>
  </w:style>
  <w:style w:type="numbering" w:customStyle="1" w:styleId="NoList1">
    <w:name w:val="No List1"/>
    <w:next w:val="NoList"/>
    <w:uiPriority w:val="99"/>
    <w:semiHidden/>
    <w:unhideWhenUsed/>
    <w:rsid w:val="00A94643"/>
  </w:style>
  <w:style w:type="numbering" w:customStyle="1" w:styleId="NoList2">
    <w:name w:val="No List2"/>
    <w:next w:val="NoList"/>
    <w:uiPriority w:val="99"/>
    <w:semiHidden/>
    <w:unhideWhenUsed/>
    <w:rsid w:val="002F7F7F"/>
  </w:style>
  <w:style w:type="table" w:customStyle="1" w:styleId="TableGrid1">
    <w:name w:val="Table Grid1"/>
    <w:basedOn w:val="TableNormal"/>
    <w:next w:val="TableGrid"/>
    <w:rsid w:val="002F7F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t1">
    <w:name w:val="Abt1"/>
    <w:basedOn w:val="TableNormal"/>
    <w:uiPriority w:val="99"/>
    <w:rsid w:val="002F7F7F"/>
    <w:pPr>
      <w:spacing w:after="0" w:line="240" w:lineRule="auto"/>
    </w:pPr>
    <w:rPr>
      <w:rFonts w:ascii="Arial Narrow" w:eastAsia="Times New Roman" w:hAnsi="Arial Narrow" w:cs="Times New Roman"/>
      <w:sz w:val="18"/>
      <w:szCs w:val="20"/>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Arial Narrow" w:hAnsi="Arial Narrow"/>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8064A2"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C0504D" w:themeFill="accent2"/>
      </w:tcPr>
    </w:tblStylePr>
    <w:tblStylePr w:type="band1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F2DBDB" w:themeFill="accent2" w:themeFillTint="33"/>
      </w:tcPr>
    </w:tblStylePr>
    <w:tblStylePr w:type="band2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character" w:styleId="FollowedHyperlink">
    <w:name w:val="FollowedHyperlink"/>
    <w:basedOn w:val="DefaultParagraphFont"/>
    <w:uiPriority w:val="99"/>
    <w:semiHidden/>
    <w:unhideWhenUsed/>
    <w:rsid w:val="002F7F7F"/>
    <w:rPr>
      <w:color w:val="800080"/>
      <w:u w:val="single"/>
    </w:rPr>
  </w:style>
  <w:style w:type="paragraph" w:customStyle="1" w:styleId="xl69">
    <w:name w:val="xl69"/>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jc w:val="center"/>
      <w:textAlignment w:val="center"/>
    </w:pPr>
    <w:rPr>
      <w:rFonts w:ascii="Arial Narrow" w:hAnsi="Arial Narrow"/>
      <w:b/>
      <w:bCs/>
      <w:sz w:val="20"/>
    </w:rPr>
  </w:style>
  <w:style w:type="paragraph" w:customStyle="1" w:styleId="xl70">
    <w:name w:val="xl70"/>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jc w:val="center"/>
      <w:textAlignment w:val="center"/>
    </w:pPr>
    <w:rPr>
      <w:rFonts w:ascii="Arial Narrow" w:hAnsi="Arial Narrow"/>
      <w:b/>
      <w:bCs/>
      <w:sz w:val="20"/>
      <w:u w:val="single"/>
    </w:rPr>
  </w:style>
  <w:style w:type="paragraph" w:customStyle="1" w:styleId="xl71">
    <w:name w:val="xl71"/>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textAlignment w:val="center"/>
    </w:pPr>
    <w:rPr>
      <w:rFonts w:ascii="Arial Narrow" w:hAnsi="Arial Narrow"/>
      <w:b/>
      <w:bCs/>
      <w:sz w:val="20"/>
    </w:rPr>
  </w:style>
  <w:style w:type="paragraph" w:customStyle="1" w:styleId="xl72">
    <w:name w:val="xl72"/>
    <w:basedOn w:val="Normal"/>
    <w:rsid w:val="002F7F7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w:hAnsi="Times"/>
      <w:b/>
      <w:bCs/>
      <w:sz w:val="18"/>
      <w:szCs w:val="18"/>
    </w:rPr>
  </w:style>
  <w:style w:type="paragraph" w:customStyle="1" w:styleId="xl73">
    <w:name w:val="xl73"/>
    <w:basedOn w:val="Normal"/>
    <w:rsid w:val="002F7F7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w:hAnsi="Times"/>
      <w:b/>
      <w:bCs/>
      <w:sz w:val="18"/>
      <w:szCs w:val="18"/>
    </w:rPr>
  </w:style>
  <w:style w:type="paragraph" w:customStyle="1" w:styleId="xl74">
    <w:name w:val="xl74"/>
    <w:basedOn w:val="Normal"/>
    <w:rsid w:val="002F7F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b/>
      <w:bCs/>
      <w:sz w:val="18"/>
      <w:szCs w:val="18"/>
    </w:rPr>
  </w:style>
  <w:style w:type="paragraph" w:customStyle="1" w:styleId="xl75">
    <w:name w:val="xl75"/>
    <w:basedOn w:val="Normal"/>
    <w:rsid w:val="002F7F7F"/>
    <w:pPr>
      <w:spacing w:before="100" w:beforeAutospacing="1" w:after="100" w:afterAutospacing="1" w:line="240" w:lineRule="auto"/>
      <w:textAlignment w:val="center"/>
    </w:pPr>
    <w:rPr>
      <w:sz w:val="24"/>
      <w:szCs w:val="24"/>
    </w:rPr>
  </w:style>
  <w:style w:type="paragraph" w:customStyle="1" w:styleId="xl76">
    <w:name w:val="xl76"/>
    <w:basedOn w:val="Normal"/>
    <w:rsid w:val="002F7F7F"/>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 w:type="paragraph" w:customStyle="1" w:styleId="xl77">
    <w:name w:val="xl77"/>
    <w:basedOn w:val="Normal"/>
    <w:rsid w:val="002F7F7F"/>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 w:type="paragraph" w:customStyle="1" w:styleId="xl78">
    <w:name w:val="xl78"/>
    <w:basedOn w:val="Normal"/>
    <w:rsid w:val="002F7F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3F8"/>
    <w:pPr>
      <w:spacing w:after="180" w:line="264" w:lineRule="auto"/>
    </w:pPr>
    <w:rPr>
      <w:rFonts w:ascii="Times New Roman" w:eastAsia="Times New Roman" w:hAnsi="Times New Roman" w:cs="Times New Roman"/>
      <w:szCs w:val="20"/>
    </w:rPr>
  </w:style>
  <w:style w:type="paragraph" w:styleId="Heading1">
    <w:name w:val="heading 1"/>
    <w:basedOn w:val="Normal"/>
    <w:next w:val="Normal"/>
    <w:link w:val="Heading1Char"/>
    <w:autoRedefine/>
    <w:qFormat/>
    <w:rsid w:val="00CC0B38"/>
    <w:pPr>
      <w:keepNext/>
      <w:keepLines/>
      <w:pageBreakBefore/>
      <w:numPr>
        <w:numId w:val="31"/>
      </w:numPr>
      <w:pBdr>
        <w:top w:val="single" w:sz="6" w:space="3" w:color="898D8D"/>
        <w:bottom w:val="single" w:sz="6" w:space="3" w:color="898D8D"/>
      </w:pBdr>
      <w:shd w:val="clear" w:color="auto" w:fill="898D8D"/>
      <w:spacing w:after="200"/>
      <w:ind w:left="360"/>
      <w:outlineLvl w:val="0"/>
    </w:pPr>
    <w:rPr>
      <w:rFonts w:ascii="Arial" w:hAnsi="Arial"/>
      <w:b/>
      <w:color w:val="FFFFFF"/>
      <w:kern w:val="28"/>
      <w:sz w:val="28"/>
    </w:rPr>
  </w:style>
  <w:style w:type="paragraph" w:styleId="Heading2">
    <w:name w:val="heading 2"/>
    <w:basedOn w:val="Normal"/>
    <w:next w:val="Normal"/>
    <w:link w:val="Heading2Char"/>
    <w:unhideWhenUsed/>
    <w:qFormat/>
    <w:rsid w:val="00F313F8"/>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Normal"/>
    <w:link w:val="Heading3Char"/>
    <w:autoRedefine/>
    <w:unhideWhenUsed/>
    <w:qFormat/>
    <w:rsid w:val="003C1446"/>
    <w:pPr>
      <w:keepNext/>
      <w:numPr>
        <w:ilvl w:val="2"/>
        <w:numId w:val="31"/>
      </w:numPr>
      <w:spacing w:before="60" w:after="120"/>
      <w:ind w:left="1080"/>
      <w:outlineLvl w:val="2"/>
      <w:pPrChange w:id="0" w:author="Susan Bresney" w:date="2016-03-19T11:50:00Z">
        <w:pPr>
          <w:keepNext/>
          <w:numPr>
            <w:ilvl w:val="2"/>
            <w:numId w:val="31"/>
          </w:numPr>
          <w:spacing w:before="60" w:after="120" w:line="264" w:lineRule="auto"/>
          <w:ind w:left="1080" w:hanging="720"/>
          <w:outlineLvl w:val="2"/>
        </w:pPr>
      </w:pPrChange>
    </w:pPr>
    <w:rPr>
      <w:rFonts w:ascii="Arial" w:eastAsiaTheme="majorEastAsia" w:hAnsi="Arial" w:cs="Arial"/>
      <w:b/>
      <w:bCs/>
      <w:sz w:val="20"/>
      <w:rPrChange w:id="0" w:author="Susan Bresney" w:date="2016-03-19T11:50:00Z">
        <w:rPr>
          <w:rFonts w:ascii="Arial" w:eastAsiaTheme="majorEastAsia" w:hAnsi="Arial" w:cs="Arial"/>
          <w:b/>
          <w:bCs/>
          <w:lang w:val="en-US" w:eastAsia="en-US" w:bidi="ar-SA"/>
        </w:rPr>
      </w:rPrChange>
    </w:rPr>
  </w:style>
  <w:style w:type="paragraph" w:styleId="Heading4">
    <w:name w:val="heading 4"/>
    <w:basedOn w:val="Normal"/>
    <w:next w:val="Normal"/>
    <w:link w:val="Heading4Char"/>
    <w:unhideWhenUsed/>
    <w:qFormat/>
    <w:rsid w:val="00B47A5F"/>
    <w:pPr>
      <w:keepNext/>
      <w:numPr>
        <w:ilvl w:val="3"/>
      </w:numPr>
      <w:tabs>
        <w:tab w:val="num" w:pos="0"/>
      </w:tabs>
      <w:spacing w:before="60" w:after="60"/>
      <w:outlineLvl w:val="3"/>
    </w:pPr>
    <w:rPr>
      <w:rFonts w:ascii="Arial" w:eastAsiaTheme="majorEastAsia" w:hAnsi="Arial" w:cs="Arial"/>
      <w:b/>
      <w:bCs/>
      <w:iCs/>
      <w:sz w:val="20"/>
    </w:rPr>
  </w:style>
  <w:style w:type="paragraph" w:styleId="Heading5">
    <w:name w:val="heading 5"/>
    <w:basedOn w:val="Normal"/>
    <w:next w:val="Normal"/>
    <w:link w:val="Heading5Char"/>
    <w:unhideWhenUsed/>
    <w:qFormat/>
    <w:rsid w:val="00A94643"/>
    <w:pPr>
      <w:keepNext/>
      <w:keepLines/>
      <w:numPr>
        <w:ilvl w:val="4"/>
      </w:numPr>
      <w:spacing w:before="60" w:after="60"/>
      <w:outlineLvl w:val="4"/>
    </w:pPr>
    <w:rPr>
      <w:rFonts w:ascii="Times" w:eastAsiaTheme="majorEastAsia" w:hAnsi="Times" w:cstheme="majorBidi"/>
      <w:b/>
      <w:i/>
      <w:color w:val="000000" w:themeColor="text1"/>
    </w:rPr>
  </w:style>
  <w:style w:type="paragraph" w:styleId="Heading6">
    <w:name w:val="heading 6"/>
    <w:basedOn w:val="BodyText"/>
    <w:next w:val="Normal"/>
    <w:link w:val="Heading6Char"/>
    <w:unhideWhenUsed/>
    <w:qFormat/>
    <w:rsid w:val="00B47A5F"/>
    <w:pPr>
      <w:outlineLvl w:val="5"/>
    </w:pPr>
    <w:rPr>
      <w:rFonts w:ascii="Times" w:hAnsi="Times"/>
      <w:b/>
    </w:rPr>
  </w:style>
  <w:style w:type="paragraph" w:styleId="Heading7">
    <w:name w:val="heading 7"/>
    <w:basedOn w:val="Normal"/>
    <w:next w:val="Normal"/>
    <w:link w:val="Heading7Char"/>
    <w:qFormat/>
    <w:rsid w:val="00295E62"/>
    <w:pPr>
      <w:spacing w:before="240" w:after="60"/>
      <w:outlineLvl w:val="6"/>
    </w:pPr>
    <w:rPr>
      <w:sz w:val="24"/>
      <w:szCs w:val="24"/>
    </w:rPr>
  </w:style>
  <w:style w:type="paragraph" w:styleId="Heading8">
    <w:name w:val="heading 8"/>
    <w:basedOn w:val="Normal"/>
    <w:next w:val="Normal"/>
    <w:link w:val="Heading8Char"/>
    <w:qFormat/>
    <w:rsid w:val="00295E62"/>
    <w:pPr>
      <w:spacing w:before="240" w:after="60"/>
      <w:outlineLvl w:val="7"/>
    </w:pPr>
    <w:rPr>
      <w:i/>
      <w:iCs/>
      <w:sz w:val="24"/>
      <w:szCs w:val="24"/>
    </w:rPr>
  </w:style>
  <w:style w:type="paragraph" w:styleId="Heading9">
    <w:name w:val="heading 9"/>
    <w:basedOn w:val="Normal"/>
    <w:next w:val="Normal"/>
    <w:link w:val="Heading9Char"/>
    <w:qFormat/>
    <w:rsid w:val="00295E6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B38"/>
    <w:rPr>
      <w:rFonts w:ascii="Arial" w:eastAsia="Times New Roman" w:hAnsi="Arial" w:cs="Times New Roman"/>
      <w:b/>
      <w:color w:val="FFFFFF"/>
      <w:kern w:val="28"/>
      <w:sz w:val="28"/>
      <w:szCs w:val="20"/>
      <w:shd w:val="clear" w:color="auto" w:fill="898D8D"/>
    </w:rPr>
  </w:style>
  <w:style w:type="character" w:customStyle="1" w:styleId="Heading2Char">
    <w:name w:val="Heading 2 Char"/>
    <w:basedOn w:val="DefaultParagraphFont"/>
    <w:link w:val="Heading2"/>
    <w:rsid w:val="00F313F8"/>
    <w:rPr>
      <w:rFonts w:ascii="Arial" w:eastAsia="Times New Roman" w:hAnsi="Arial" w:cs="Arial"/>
      <w:b/>
      <w:bCs/>
      <w:iCs/>
      <w:color w:val="000000" w:themeColor="text1"/>
      <w:sz w:val="24"/>
      <w:szCs w:val="28"/>
      <w:shd w:val="clear" w:color="auto" w:fill="D0D3D4"/>
    </w:rPr>
  </w:style>
  <w:style w:type="character" w:customStyle="1" w:styleId="Heading3Char">
    <w:name w:val="Heading 3 Char"/>
    <w:basedOn w:val="DefaultParagraphFont"/>
    <w:link w:val="Heading3"/>
    <w:rsid w:val="003C1446"/>
    <w:rPr>
      <w:rFonts w:ascii="Arial" w:eastAsiaTheme="majorEastAsia" w:hAnsi="Arial" w:cs="Arial"/>
      <w:b/>
      <w:bCs/>
      <w:sz w:val="20"/>
      <w:szCs w:val="20"/>
    </w:rPr>
  </w:style>
  <w:style w:type="character" w:customStyle="1" w:styleId="Heading4Char">
    <w:name w:val="Heading 4 Char"/>
    <w:basedOn w:val="DefaultParagraphFont"/>
    <w:link w:val="Heading4"/>
    <w:rsid w:val="00B47A5F"/>
    <w:rPr>
      <w:rFonts w:ascii="Arial" w:eastAsiaTheme="majorEastAsia" w:hAnsi="Arial" w:cs="Arial"/>
      <w:b/>
      <w:bCs/>
      <w:iCs/>
      <w:sz w:val="20"/>
      <w:szCs w:val="20"/>
    </w:rPr>
  </w:style>
  <w:style w:type="character" w:customStyle="1" w:styleId="Heading5Char">
    <w:name w:val="Heading 5 Char"/>
    <w:basedOn w:val="DefaultParagraphFont"/>
    <w:link w:val="Heading5"/>
    <w:rsid w:val="00A94643"/>
    <w:rPr>
      <w:rFonts w:ascii="Times" w:eastAsiaTheme="majorEastAsia" w:hAnsi="Times" w:cstheme="majorBidi"/>
      <w:b/>
      <w:i/>
      <w:color w:val="000000" w:themeColor="text1"/>
      <w:szCs w:val="20"/>
    </w:rPr>
  </w:style>
  <w:style w:type="paragraph" w:styleId="BodyText">
    <w:name w:val="Body Text"/>
    <w:basedOn w:val="Normal"/>
    <w:link w:val="BodyTextChar"/>
    <w:rsid w:val="00F313F8"/>
  </w:style>
  <w:style w:type="character" w:customStyle="1" w:styleId="BodyTextChar">
    <w:name w:val="Body Text Char"/>
    <w:basedOn w:val="DefaultParagraphFont"/>
    <w:link w:val="BodyText"/>
    <w:rsid w:val="00F313F8"/>
    <w:rPr>
      <w:rFonts w:ascii="Times New Roman" w:eastAsia="Times New Roman" w:hAnsi="Times New Roman" w:cs="Times New Roman"/>
      <w:szCs w:val="20"/>
    </w:rPr>
  </w:style>
  <w:style w:type="character" w:customStyle="1" w:styleId="Heading6Char">
    <w:name w:val="Heading 6 Char"/>
    <w:basedOn w:val="DefaultParagraphFont"/>
    <w:link w:val="Heading6"/>
    <w:rsid w:val="00B47A5F"/>
    <w:rPr>
      <w:rFonts w:ascii="Times" w:eastAsia="Times New Roman" w:hAnsi="Times" w:cs="Times New Roman"/>
      <w:b/>
      <w:szCs w:val="20"/>
    </w:rPr>
  </w:style>
  <w:style w:type="character" w:customStyle="1" w:styleId="Heading7Char">
    <w:name w:val="Heading 7 Char"/>
    <w:basedOn w:val="DefaultParagraphFont"/>
    <w:link w:val="Heading7"/>
    <w:rsid w:val="00295E6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95E6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95E62"/>
    <w:rPr>
      <w:rFonts w:ascii="Arial" w:eastAsia="Times New Roman" w:hAnsi="Arial" w:cs="Arial"/>
    </w:rPr>
  </w:style>
  <w:style w:type="paragraph" w:styleId="CommentText">
    <w:name w:val="annotation text"/>
    <w:basedOn w:val="Normal"/>
    <w:link w:val="CommentTextChar"/>
    <w:unhideWhenUsed/>
    <w:rsid w:val="00F313F8"/>
    <w:rPr>
      <w:sz w:val="20"/>
    </w:rPr>
  </w:style>
  <w:style w:type="character" w:customStyle="1" w:styleId="CommentTextChar">
    <w:name w:val="Comment Text Char"/>
    <w:basedOn w:val="DefaultParagraphFont"/>
    <w:link w:val="CommentText"/>
    <w:rsid w:val="00F313F8"/>
    <w:rPr>
      <w:rFonts w:ascii="Times New Roman" w:eastAsia="Times New Roman" w:hAnsi="Times New Roman" w:cs="Times New Roman"/>
      <w:sz w:val="20"/>
      <w:szCs w:val="20"/>
    </w:rPr>
  </w:style>
  <w:style w:type="paragraph" w:customStyle="1" w:styleId="CoverTextRed16pt">
    <w:name w:val="Cover Text  Red 16pt"/>
    <w:basedOn w:val="Normal"/>
    <w:qFormat/>
    <w:rsid w:val="00F313F8"/>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F313F8"/>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F313F8"/>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CoverTextGreyBold">
    <w:name w:val="Cover Text Grey Bold"/>
    <w:basedOn w:val="Normal"/>
    <w:qFormat/>
    <w:rsid w:val="00F313F8"/>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character" w:styleId="CommentReference">
    <w:name w:val="annotation reference"/>
    <w:basedOn w:val="DefaultParagraphFont"/>
    <w:semiHidden/>
    <w:unhideWhenUsed/>
    <w:rsid w:val="00F313F8"/>
    <w:rPr>
      <w:sz w:val="16"/>
    </w:rPr>
  </w:style>
  <w:style w:type="paragraph" w:styleId="BalloonText">
    <w:name w:val="Balloon Text"/>
    <w:basedOn w:val="Normal"/>
    <w:link w:val="BalloonTextChar"/>
    <w:uiPriority w:val="99"/>
    <w:semiHidden/>
    <w:unhideWhenUsed/>
    <w:rsid w:val="00F31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3F8"/>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F313F8"/>
    <w:pPr>
      <w:spacing w:line="240" w:lineRule="auto"/>
    </w:pPr>
    <w:rPr>
      <w:b/>
      <w:bCs/>
    </w:rPr>
  </w:style>
  <w:style w:type="character" w:customStyle="1" w:styleId="CommentSubjectChar">
    <w:name w:val="Comment Subject Char"/>
    <w:basedOn w:val="CommentTextChar"/>
    <w:link w:val="CommentSubject"/>
    <w:semiHidden/>
    <w:rsid w:val="00F313F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31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3F8"/>
    <w:rPr>
      <w:rFonts w:ascii="Times New Roman" w:eastAsia="Times New Roman" w:hAnsi="Times New Roman" w:cs="Times New Roman"/>
      <w:szCs w:val="20"/>
    </w:rPr>
  </w:style>
  <w:style w:type="paragraph" w:styleId="Footer">
    <w:name w:val="footer"/>
    <w:basedOn w:val="Normal"/>
    <w:link w:val="FooterChar"/>
    <w:uiPriority w:val="99"/>
    <w:unhideWhenUsed/>
    <w:rsid w:val="00F31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3F8"/>
    <w:rPr>
      <w:rFonts w:ascii="Times New Roman" w:eastAsia="Times New Roman" w:hAnsi="Times New Roman" w:cs="Times New Roman"/>
      <w:szCs w:val="20"/>
    </w:rPr>
  </w:style>
  <w:style w:type="paragraph" w:styleId="TOCHeading">
    <w:name w:val="TOC Heading"/>
    <w:basedOn w:val="Heading1"/>
    <w:next w:val="Normal"/>
    <w:uiPriority w:val="39"/>
    <w:unhideWhenUsed/>
    <w:qFormat/>
    <w:rsid w:val="00F313F8"/>
    <w:pPr>
      <w:spacing w:line="276" w:lineRule="auto"/>
      <w:outlineLvl w:val="9"/>
    </w:pPr>
    <w:rPr>
      <w:lang w:eastAsia="ja-JP"/>
    </w:rPr>
  </w:style>
  <w:style w:type="character" w:styleId="PageNumber">
    <w:name w:val="page number"/>
    <w:basedOn w:val="DefaultParagraphFont"/>
    <w:rsid w:val="00F313F8"/>
    <w:rPr>
      <w:rFonts w:ascii="Arial" w:hAnsi="Arial"/>
      <w:b/>
      <w:dstrike w:val="0"/>
      <w:color w:val="595959" w:themeColor="text1" w:themeTint="A6"/>
      <w:sz w:val="18"/>
      <w:bdr w:val="none" w:sz="0" w:space="0" w:color="auto"/>
      <w:vertAlign w:val="baseline"/>
    </w:rPr>
  </w:style>
  <w:style w:type="paragraph" w:styleId="TOC1">
    <w:name w:val="toc 1"/>
    <w:basedOn w:val="Normal"/>
    <w:next w:val="Normal"/>
    <w:autoRedefine/>
    <w:uiPriority w:val="39"/>
    <w:unhideWhenUsed/>
    <w:rsid w:val="002267C1"/>
    <w:pPr>
      <w:tabs>
        <w:tab w:val="left" w:pos="440"/>
        <w:tab w:val="right" w:leader="dot" w:pos="9350"/>
      </w:tabs>
      <w:spacing w:after="100"/>
      <w:ind w:left="435" w:hanging="435"/>
    </w:pPr>
  </w:style>
  <w:style w:type="character" w:styleId="Hyperlink">
    <w:name w:val="Hyperlink"/>
    <w:basedOn w:val="DefaultParagraphFont"/>
    <w:uiPriority w:val="99"/>
    <w:unhideWhenUsed/>
    <w:rsid w:val="00F313F8"/>
    <w:rPr>
      <w:color w:val="0000FF" w:themeColor="hyperlink"/>
      <w:u w:val="single"/>
    </w:rPr>
  </w:style>
  <w:style w:type="paragraph" w:customStyle="1" w:styleId="ExhibitRowHeader">
    <w:name w:val="Exhibit Row Header"/>
    <w:basedOn w:val="BodyText"/>
    <w:rsid w:val="00F313F8"/>
    <w:pPr>
      <w:spacing w:before="20" w:after="20" w:line="240" w:lineRule="auto"/>
      <w:jc w:val="center"/>
    </w:pPr>
    <w:rPr>
      <w:rFonts w:ascii="Arial" w:hAnsi="Arial" w:cs="Arial"/>
      <w:b/>
      <w:color w:val="F8F8F8"/>
      <w:sz w:val="20"/>
    </w:rPr>
  </w:style>
  <w:style w:type="paragraph" w:customStyle="1" w:styleId="BulletsLast">
    <w:name w:val="BulletsLast"/>
    <w:basedOn w:val="Bullets"/>
    <w:rsid w:val="00F313F8"/>
    <w:pPr>
      <w:spacing w:after="180"/>
    </w:pPr>
  </w:style>
  <w:style w:type="paragraph" w:customStyle="1" w:styleId="Bullets">
    <w:name w:val="Bullets"/>
    <w:basedOn w:val="BodyText"/>
    <w:rsid w:val="00F313F8"/>
    <w:pPr>
      <w:spacing w:after="120"/>
      <w:ind w:left="360" w:hanging="360"/>
    </w:pPr>
  </w:style>
  <w:style w:type="character" w:styleId="FootnoteReference">
    <w:name w:val="footnote reference"/>
    <w:basedOn w:val="DefaultParagraphFont"/>
    <w:rsid w:val="00F313F8"/>
    <w:rPr>
      <w:vertAlign w:val="superscript"/>
    </w:rPr>
  </w:style>
  <w:style w:type="paragraph" w:styleId="FootnoteText">
    <w:name w:val="footnote text"/>
    <w:basedOn w:val="Normal"/>
    <w:link w:val="FootnoteTextChar"/>
    <w:rsid w:val="00F313F8"/>
    <w:pPr>
      <w:spacing w:after="120"/>
      <w:ind w:left="360" w:hanging="360"/>
    </w:pPr>
    <w:rPr>
      <w:sz w:val="20"/>
    </w:rPr>
  </w:style>
  <w:style w:type="character" w:customStyle="1" w:styleId="FootnoteTextChar">
    <w:name w:val="Footnote Text Char"/>
    <w:basedOn w:val="DefaultParagraphFont"/>
    <w:link w:val="FootnoteText"/>
    <w:rsid w:val="00F313F8"/>
    <w:rPr>
      <w:rFonts w:ascii="Times New Roman" w:eastAsia="Times New Roman" w:hAnsi="Times New Roman" w:cs="Times New Roman"/>
      <w:sz w:val="20"/>
      <w:szCs w:val="20"/>
    </w:rPr>
  </w:style>
  <w:style w:type="paragraph" w:customStyle="1" w:styleId="Numbers">
    <w:name w:val="Numbers"/>
    <w:basedOn w:val="BodyText"/>
    <w:rsid w:val="00F313F8"/>
    <w:pPr>
      <w:numPr>
        <w:numId w:val="2"/>
      </w:numPr>
      <w:ind w:left="720"/>
    </w:pPr>
  </w:style>
  <w:style w:type="paragraph" w:styleId="Caption">
    <w:name w:val="caption"/>
    <w:basedOn w:val="Normal"/>
    <w:next w:val="Normal"/>
    <w:qFormat/>
    <w:rsid w:val="00F313F8"/>
    <w:pPr>
      <w:keepNext/>
      <w:keepLines/>
      <w:widowControl w:val="0"/>
      <w:tabs>
        <w:tab w:val="left" w:pos="1440"/>
      </w:tabs>
      <w:spacing w:after="120"/>
      <w:ind w:left="1440" w:hanging="1440"/>
    </w:pPr>
    <w:rPr>
      <w:rFonts w:ascii="Arial" w:hAnsi="Arial"/>
      <w:b/>
      <w:bCs/>
    </w:rPr>
  </w:style>
  <w:style w:type="paragraph" w:customStyle="1" w:styleId="Bullet2">
    <w:name w:val="Bullet2"/>
    <w:basedOn w:val="Normal"/>
    <w:rsid w:val="00F313F8"/>
    <w:pPr>
      <w:numPr>
        <w:numId w:val="3"/>
      </w:numPr>
      <w:spacing w:after="120"/>
    </w:pPr>
  </w:style>
  <w:style w:type="paragraph" w:customStyle="1" w:styleId="ExhibitSource">
    <w:name w:val="Exhibit Source"/>
    <w:basedOn w:val="Normal"/>
    <w:qFormat/>
    <w:rsid w:val="00F313F8"/>
    <w:pPr>
      <w:spacing w:before="120"/>
    </w:pPr>
    <w:rPr>
      <w:rFonts w:ascii="Arial" w:hAnsi="Arial" w:cs="Arial"/>
      <w:sz w:val="18"/>
    </w:rPr>
  </w:style>
  <w:style w:type="paragraph" w:customStyle="1" w:styleId="ExhibitText">
    <w:name w:val="Exhibit Text"/>
    <w:basedOn w:val="Normal"/>
    <w:qFormat/>
    <w:rsid w:val="00F313F8"/>
    <w:pPr>
      <w:spacing w:before="40" w:after="40"/>
    </w:pPr>
    <w:rPr>
      <w:rFonts w:ascii="Arial" w:hAnsi="Arial" w:cs="Arial"/>
      <w:bCs/>
      <w:color w:val="000000"/>
      <w:sz w:val="20"/>
    </w:rPr>
  </w:style>
  <w:style w:type="paragraph" w:customStyle="1" w:styleId="ExhibitColumnHeader">
    <w:name w:val="Exhibit Column Header"/>
    <w:basedOn w:val="ExhibitRowHeader"/>
    <w:qFormat/>
    <w:rsid w:val="00F313F8"/>
    <w:rPr>
      <w:color w:val="000000" w:themeColor="text1"/>
    </w:rPr>
  </w:style>
  <w:style w:type="paragraph" w:customStyle="1" w:styleId="Call-OutBoxTextHeader">
    <w:name w:val="Call-Out Box Text Header"/>
    <w:basedOn w:val="NoSpacing"/>
    <w:qFormat/>
    <w:rsid w:val="00F313F8"/>
    <w:pPr>
      <w:ind w:left="180" w:right="204"/>
    </w:pPr>
    <w:rPr>
      <w:rFonts w:ascii="Arial" w:eastAsiaTheme="minorHAnsi" w:hAnsi="Arial" w:cs="Arial"/>
      <w:b/>
      <w:color w:val="DA291C"/>
      <w:szCs w:val="22"/>
    </w:rPr>
  </w:style>
  <w:style w:type="paragraph" w:styleId="NoSpacing">
    <w:name w:val="No Spacing"/>
    <w:uiPriority w:val="1"/>
    <w:qFormat/>
    <w:rsid w:val="00F313F8"/>
    <w:pPr>
      <w:spacing w:after="0" w:line="240" w:lineRule="auto"/>
    </w:pPr>
    <w:rPr>
      <w:rFonts w:ascii="Times New Roman" w:eastAsia="Times New Roman" w:hAnsi="Times New Roman" w:cs="Times New Roman"/>
      <w:szCs w:val="20"/>
    </w:rPr>
  </w:style>
  <w:style w:type="paragraph" w:customStyle="1" w:styleId="Call-OutBoxTextArial">
    <w:name w:val="Call-Out Box Text (Arial)"/>
    <w:basedOn w:val="NoSpacing"/>
    <w:qFormat/>
    <w:rsid w:val="00F313F8"/>
    <w:pPr>
      <w:ind w:left="180" w:right="204"/>
    </w:pPr>
    <w:rPr>
      <w:rFonts w:ascii="Arial" w:eastAsiaTheme="minorHAnsi" w:hAnsi="Arial" w:cs="Arial"/>
      <w:i/>
      <w:sz w:val="20"/>
      <w:szCs w:val="22"/>
    </w:rPr>
  </w:style>
  <w:style w:type="paragraph" w:styleId="TOC2">
    <w:name w:val="toc 2"/>
    <w:basedOn w:val="Normal"/>
    <w:next w:val="Normal"/>
    <w:autoRedefine/>
    <w:uiPriority w:val="39"/>
    <w:unhideWhenUsed/>
    <w:rsid w:val="00395406"/>
    <w:pPr>
      <w:spacing w:after="100"/>
      <w:ind w:left="220"/>
    </w:pPr>
  </w:style>
  <w:style w:type="paragraph" w:styleId="TOC3">
    <w:name w:val="toc 3"/>
    <w:basedOn w:val="Normal"/>
    <w:next w:val="Normal"/>
    <w:autoRedefine/>
    <w:uiPriority w:val="39"/>
    <w:unhideWhenUsed/>
    <w:rsid w:val="002267C1"/>
    <w:pPr>
      <w:tabs>
        <w:tab w:val="left" w:pos="1987"/>
        <w:tab w:val="right" w:leader="dot" w:pos="9350"/>
      </w:tabs>
      <w:spacing w:after="100"/>
      <w:ind w:left="1987" w:hanging="1537"/>
    </w:pPr>
  </w:style>
  <w:style w:type="paragraph" w:customStyle="1" w:styleId="RefNumbers">
    <w:name w:val="Ref Numbers"/>
    <w:basedOn w:val="BodyText"/>
    <w:rsid w:val="00295E62"/>
    <w:pPr>
      <w:numPr>
        <w:numId w:val="5"/>
      </w:numPr>
      <w:spacing w:after="240"/>
    </w:pPr>
  </w:style>
  <w:style w:type="paragraph" w:styleId="TOC4">
    <w:name w:val="toc 4"/>
    <w:basedOn w:val="BodyText"/>
    <w:next w:val="BodyText"/>
    <w:uiPriority w:val="39"/>
    <w:rsid w:val="00295E62"/>
    <w:pPr>
      <w:tabs>
        <w:tab w:val="right" w:leader="dot" w:pos="9000"/>
      </w:tabs>
      <w:spacing w:before="60" w:after="0"/>
      <w:ind w:left="1987" w:right="360"/>
    </w:pPr>
    <w:rPr>
      <w:noProof/>
    </w:rPr>
  </w:style>
  <w:style w:type="paragraph" w:styleId="TOC5">
    <w:name w:val="toc 5"/>
    <w:basedOn w:val="Normal"/>
    <w:next w:val="Normal"/>
    <w:autoRedefine/>
    <w:uiPriority w:val="39"/>
    <w:rsid w:val="00295E62"/>
    <w:pPr>
      <w:ind w:left="960"/>
    </w:pPr>
  </w:style>
  <w:style w:type="paragraph" w:styleId="TOC6">
    <w:name w:val="toc 6"/>
    <w:basedOn w:val="Normal"/>
    <w:next w:val="Normal"/>
    <w:autoRedefine/>
    <w:uiPriority w:val="39"/>
    <w:rsid w:val="00295E62"/>
    <w:pPr>
      <w:ind w:left="1200"/>
    </w:pPr>
  </w:style>
  <w:style w:type="paragraph" w:styleId="TOC7">
    <w:name w:val="toc 7"/>
    <w:basedOn w:val="Normal"/>
    <w:next w:val="Normal"/>
    <w:autoRedefine/>
    <w:uiPriority w:val="39"/>
    <w:rsid w:val="00295E62"/>
    <w:pPr>
      <w:ind w:left="1440"/>
    </w:pPr>
  </w:style>
  <w:style w:type="paragraph" w:styleId="TOC8">
    <w:name w:val="toc 8"/>
    <w:basedOn w:val="Normal"/>
    <w:next w:val="Normal"/>
    <w:autoRedefine/>
    <w:uiPriority w:val="39"/>
    <w:rsid w:val="00295E62"/>
    <w:pPr>
      <w:ind w:left="1680"/>
    </w:pPr>
  </w:style>
  <w:style w:type="paragraph" w:styleId="TOC9">
    <w:name w:val="toc 9"/>
    <w:basedOn w:val="Normal"/>
    <w:next w:val="Normal"/>
    <w:autoRedefine/>
    <w:uiPriority w:val="39"/>
    <w:rsid w:val="00295E62"/>
    <w:pPr>
      <w:ind w:left="1920"/>
    </w:pPr>
  </w:style>
  <w:style w:type="paragraph" w:customStyle="1" w:styleId="Exhibit">
    <w:name w:val="Exhibit"/>
    <w:basedOn w:val="Normal"/>
    <w:rsid w:val="00295E62"/>
    <w:rPr>
      <w:rFonts w:ascii="Arial" w:hAnsi="Arial"/>
      <w:sz w:val="18"/>
    </w:rPr>
  </w:style>
  <w:style w:type="paragraph" w:styleId="Index1">
    <w:name w:val="index 1"/>
    <w:basedOn w:val="Normal"/>
    <w:next w:val="Normal"/>
    <w:autoRedefine/>
    <w:semiHidden/>
    <w:rsid w:val="00295E62"/>
    <w:pPr>
      <w:ind w:left="220" w:hanging="220"/>
    </w:pPr>
    <w:rPr>
      <w:sz w:val="20"/>
    </w:rPr>
  </w:style>
  <w:style w:type="paragraph" w:styleId="Index2">
    <w:name w:val="index 2"/>
    <w:basedOn w:val="Normal"/>
    <w:next w:val="Normal"/>
    <w:autoRedefine/>
    <w:semiHidden/>
    <w:rsid w:val="00295E62"/>
    <w:pPr>
      <w:ind w:left="440" w:hanging="220"/>
    </w:pPr>
    <w:rPr>
      <w:sz w:val="20"/>
    </w:rPr>
  </w:style>
  <w:style w:type="paragraph" w:styleId="Index3">
    <w:name w:val="index 3"/>
    <w:basedOn w:val="Normal"/>
    <w:next w:val="Normal"/>
    <w:autoRedefine/>
    <w:semiHidden/>
    <w:rsid w:val="00295E62"/>
    <w:pPr>
      <w:ind w:left="660" w:hanging="220"/>
    </w:pPr>
    <w:rPr>
      <w:sz w:val="20"/>
    </w:rPr>
  </w:style>
  <w:style w:type="paragraph" w:customStyle="1" w:styleId="BoxText">
    <w:name w:val="Box Text"/>
    <w:basedOn w:val="BodyText"/>
    <w:rsid w:val="00295E62"/>
    <w:rPr>
      <w:rFonts w:ascii="Arial" w:hAnsi="Arial" w:cs="Arial"/>
      <w:sz w:val="18"/>
    </w:rPr>
  </w:style>
  <w:style w:type="table" w:styleId="TableGrid">
    <w:name w:val="Table Grid"/>
    <w:basedOn w:val="TableNormal"/>
    <w:uiPriority w:val="59"/>
    <w:rsid w:val="00295E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er">
    <w:name w:val="TOC Header"/>
    <w:basedOn w:val="Normal"/>
    <w:next w:val="BodyText"/>
    <w:rsid w:val="00295E62"/>
    <w:rPr>
      <w:rFonts w:ascii="Arial" w:hAnsi="Arial"/>
      <w:b/>
      <w:color w:val="898D8D"/>
      <w:sz w:val="24"/>
    </w:rPr>
  </w:style>
  <w:style w:type="paragraph" w:customStyle="1" w:styleId="ReportTitle-TOCPage">
    <w:name w:val="Report Title - TOC Page"/>
    <w:basedOn w:val="Normal"/>
    <w:next w:val="BodyText"/>
    <w:rsid w:val="00295E62"/>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customStyle="1" w:styleId="FooterLandscape">
    <w:name w:val="Footer Landscape"/>
    <w:basedOn w:val="Footer"/>
    <w:rsid w:val="00295E62"/>
    <w:pPr>
      <w:pBdr>
        <w:top w:val="single" w:sz="12" w:space="1" w:color="898D8D"/>
      </w:pBdr>
      <w:tabs>
        <w:tab w:val="clear" w:pos="4680"/>
        <w:tab w:val="clear" w:pos="9360"/>
        <w:tab w:val="center" w:pos="6480"/>
        <w:tab w:val="right" w:pos="12960"/>
      </w:tabs>
    </w:pPr>
    <w:rPr>
      <w:rFonts w:ascii="Arial" w:hAnsi="Arial"/>
      <w:b/>
      <w:color w:val="595959" w:themeColor="text1" w:themeTint="A6"/>
      <w:sz w:val="18"/>
    </w:rPr>
  </w:style>
  <w:style w:type="paragraph" w:customStyle="1" w:styleId="CoverTechorBusiness">
    <w:name w:val="Cover Tech or Business"/>
    <w:basedOn w:val="Normal"/>
    <w:qFormat/>
    <w:rsid w:val="00295E62"/>
    <w:pPr>
      <w:shd w:val="solid" w:color="FFFFFF" w:fill="FFFFFF"/>
      <w:spacing w:line="276" w:lineRule="auto"/>
      <w:jc w:val="right"/>
    </w:pPr>
    <w:rPr>
      <w:rFonts w:ascii="Arial" w:hAnsi="Arial"/>
      <w:color w:val="DA291C"/>
      <w:sz w:val="20"/>
    </w:rPr>
  </w:style>
  <w:style w:type="paragraph" w:customStyle="1" w:styleId="ProposalTitle">
    <w:name w:val="Proposal Title"/>
    <w:basedOn w:val="Normal"/>
    <w:qFormat/>
    <w:rsid w:val="00295E62"/>
    <w:pPr>
      <w:autoSpaceDE w:val="0"/>
      <w:autoSpaceDN w:val="0"/>
      <w:adjustRightInd w:val="0"/>
      <w:ind w:left="6696" w:right="-792"/>
    </w:pPr>
    <w:rPr>
      <w:b/>
      <w:sz w:val="32"/>
      <w:szCs w:val="32"/>
    </w:rPr>
  </w:style>
  <w:style w:type="paragraph" w:customStyle="1" w:styleId="RFPNumber">
    <w:name w:val="RFP Number"/>
    <w:basedOn w:val="Normal"/>
    <w:qFormat/>
    <w:rsid w:val="00295E62"/>
    <w:pPr>
      <w:autoSpaceDE w:val="0"/>
      <w:autoSpaceDN w:val="0"/>
      <w:adjustRightInd w:val="0"/>
      <w:ind w:left="6696" w:right="-792"/>
    </w:pPr>
    <w:rPr>
      <w:sz w:val="32"/>
      <w:szCs w:val="32"/>
    </w:rPr>
  </w:style>
  <w:style w:type="paragraph" w:customStyle="1" w:styleId="DisclaimerText">
    <w:name w:val="Disclaimer Text"/>
    <w:basedOn w:val="Normal"/>
    <w:qFormat/>
    <w:rsid w:val="00295E62"/>
    <w:rPr>
      <w:sz w:val="18"/>
      <w:szCs w:val="18"/>
    </w:rPr>
  </w:style>
  <w:style w:type="paragraph" w:customStyle="1" w:styleId="TableText">
    <w:name w:val="Table Text"/>
    <w:basedOn w:val="Normal"/>
    <w:qFormat/>
    <w:rsid w:val="00295E62"/>
    <w:pPr>
      <w:spacing w:before="40" w:after="40"/>
    </w:pPr>
    <w:rPr>
      <w:rFonts w:ascii="Arial" w:hAnsi="Arial" w:cs="Arial"/>
      <w:bCs/>
      <w:color w:val="000000"/>
      <w:sz w:val="20"/>
    </w:rPr>
  </w:style>
  <w:style w:type="paragraph" w:customStyle="1" w:styleId="Disclaimer">
    <w:name w:val="Disclaimer"/>
    <w:basedOn w:val="Normal"/>
    <w:qFormat/>
    <w:rsid w:val="00295E62"/>
    <w:pPr>
      <w:shd w:val="solid" w:color="FFFFFF" w:fill="FFFFFF"/>
      <w:spacing w:line="240" w:lineRule="auto"/>
      <w:jc w:val="both"/>
    </w:pPr>
    <w:rPr>
      <w:rFonts w:ascii="Arial" w:hAnsi="Arial"/>
      <w:color w:val="000000"/>
      <w:sz w:val="18"/>
    </w:rPr>
  </w:style>
  <w:style w:type="table" w:customStyle="1" w:styleId="Abt">
    <w:name w:val="Abt"/>
    <w:basedOn w:val="TableNormal"/>
    <w:uiPriority w:val="99"/>
    <w:rsid w:val="00295E62"/>
    <w:pPr>
      <w:spacing w:after="0" w:line="240" w:lineRule="auto"/>
    </w:pPr>
    <w:rPr>
      <w:rFonts w:ascii="Arial Narrow" w:eastAsia="Times New Roman" w:hAnsi="Arial Narrow" w:cs="Times New Roman"/>
      <w:sz w:val="18"/>
      <w:szCs w:val="20"/>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Arial Narrow" w:hAnsi="Arial Narrow"/>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8064A2"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C0504D" w:themeFill="accent2"/>
      </w:tcPr>
    </w:tblStylePr>
    <w:tblStylePr w:type="band1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F2DBDB" w:themeFill="accent2" w:themeFillTint="33"/>
      </w:tcPr>
    </w:tblStylePr>
    <w:tblStylePr w:type="band2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295E62"/>
    <w:pPr>
      <w:spacing w:after="0" w:line="240" w:lineRule="auto"/>
      <w:jc w:val="center"/>
    </w:pPr>
    <w:rPr>
      <w:rFonts w:ascii="Arial Narrow" w:eastAsia="Times New Roman" w:hAnsi="Arial Narrow" w:cs="Arial"/>
      <w:b/>
      <w:color w:val="000000" w:themeColor="text1"/>
      <w:sz w:val="18"/>
      <w:szCs w:val="20"/>
    </w:rPr>
  </w:style>
  <w:style w:type="paragraph" w:customStyle="1" w:styleId="Heading1ES">
    <w:name w:val="Heading 1 ES"/>
    <w:basedOn w:val="Heading1"/>
    <w:qFormat/>
    <w:rsid w:val="00295E62"/>
    <w:pPr>
      <w:numPr>
        <w:numId w:val="0"/>
      </w:numPr>
    </w:pPr>
  </w:style>
  <w:style w:type="paragraph" w:customStyle="1" w:styleId="Heading2References">
    <w:name w:val="Heading 2 References"/>
    <w:basedOn w:val="Heading2"/>
    <w:qFormat/>
    <w:rsid w:val="00295E62"/>
    <w:pPr>
      <w:pageBreakBefore/>
      <w:numPr>
        <w:ilvl w:val="0"/>
        <w:numId w:val="0"/>
      </w:numPr>
      <w:outlineLvl w:val="9"/>
    </w:pPr>
  </w:style>
  <w:style w:type="paragraph" w:customStyle="1" w:styleId="Heading3ES">
    <w:name w:val="Heading 3 ES"/>
    <w:basedOn w:val="Heading3"/>
    <w:qFormat/>
    <w:rsid w:val="00295E62"/>
    <w:pPr>
      <w:outlineLvl w:val="9"/>
    </w:pPr>
    <w:rPr>
      <w:rFonts w:eastAsia="Times New Roman" w:cs="Times New Roman"/>
      <w:bCs w:val="0"/>
    </w:rPr>
  </w:style>
  <w:style w:type="paragraph" w:styleId="Bibliography">
    <w:name w:val="Bibliography"/>
    <w:basedOn w:val="Normal"/>
    <w:next w:val="Normal"/>
    <w:uiPriority w:val="37"/>
    <w:unhideWhenUsed/>
    <w:rsid w:val="00295E62"/>
    <w:pPr>
      <w:spacing w:after="0" w:line="480" w:lineRule="auto"/>
      <w:ind w:left="720" w:hanging="720"/>
    </w:pPr>
  </w:style>
  <w:style w:type="paragraph" w:styleId="ListParagraph">
    <w:name w:val="List Paragraph"/>
    <w:basedOn w:val="Normal"/>
    <w:uiPriority w:val="34"/>
    <w:qFormat/>
    <w:rsid w:val="00295E62"/>
    <w:pPr>
      <w:spacing w:after="200" w:line="276" w:lineRule="auto"/>
      <w:ind w:left="720"/>
      <w:contextualSpacing/>
    </w:pPr>
    <w:rPr>
      <w:rFonts w:asciiTheme="minorHAnsi" w:eastAsiaTheme="minorHAnsi" w:hAnsiTheme="minorHAnsi" w:cstheme="minorBidi"/>
      <w:szCs w:val="22"/>
    </w:rPr>
  </w:style>
  <w:style w:type="paragraph" w:styleId="Quote">
    <w:name w:val="Quote"/>
    <w:basedOn w:val="Normal"/>
    <w:next w:val="Normal"/>
    <w:link w:val="QuoteChar"/>
    <w:uiPriority w:val="29"/>
    <w:qFormat/>
    <w:rsid w:val="00295E62"/>
    <w:rPr>
      <w:i/>
      <w:iCs/>
      <w:color w:val="000000" w:themeColor="text1"/>
    </w:rPr>
  </w:style>
  <w:style w:type="character" w:customStyle="1" w:styleId="QuoteChar">
    <w:name w:val="Quote Char"/>
    <w:basedOn w:val="DefaultParagraphFont"/>
    <w:link w:val="Quote"/>
    <w:uiPriority w:val="29"/>
    <w:rsid w:val="00295E62"/>
    <w:rPr>
      <w:rFonts w:ascii="Times New Roman" w:eastAsia="Times New Roman" w:hAnsi="Times New Roman" w:cs="Times New Roman"/>
      <w:i/>
      <w:iCs/>
      <w:color w:val="000000" w:themeColor="text1"/>
      <w:szCs w:val="20"/>
    </w:rPr>
  </w:style>
  <w:style w:type="character" w:customStyle="1" w:styleId="apple-converted-space">
    <w:name w:val="apple-converted-space"/>
    <w:basedOn w:val="DefaultParagraphFont"/>
    <w:rsid w:val="00295E62"/>
  </w:style>
  <w:style w:type="paragraph" w:styleId="EndnoteText">
    <w:name w:val="endnote text"/>
    <w:basedOn w:val="Normal"/>
    <w:link w:val="EndnoteTextChar"/>
    <w:uiPriority w:val="99"/>
    <w:semiHidden/>
    <w:unhideWhenUsed/>
    <w:rsid w:val="00D612A2"/>
    <w:pPr>
      <w:spacing w:after="0" w:line="240" w:lineRule="auto"/>
    </w:pPr>
    <w:rPr>
      <w:sz w:val="20"/>
    </w:rPr>
  </w:style>
  <w:style w:type="character" w:customStyle="1" w:styleId="EndnoteTextChar">
    <w:name w:val="Endnote Text Char"/>
    <w:basedOn w:val="DefaultParagraphFont"/>
    <w:link w:val="EndnoteText"/>
    <w:uiPriority w:val="99"/>
    <w:semiHidden/>
    <w:rsid w:val="00D612A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612A2"/>
    <w:rPr>
      <w:vertAlign w:val="superscript"/>
    </w:rPr>
  </w:style>
  <w:style w:type="paragraph" w:customStyle="1" w:styleId="Heading2ES">
    <w:name w:val="Heading 2 ES"/>
    <w:basedOn w:val="Heading2"/>
    <w:qFormat/>
    <w:rsid w:val="00DD1085"/>
    <w:pPr>
      <w:numPr>
        <w:ilvl w:val="0"/>
        <w:numId w:val="0"/>
      </w:numPr>
      <w:outlineLvl w:val="9"/>
    </w:pPr>
    <w:rPr>
      <w:rFonts w:eastAsiaTheme="minorEastAsia"/>
    </w:rPr>
  </w:style>
  <w:style w:type="paragraph" w:styleId="PlainText">
    <w:name w:val="Plain Text"/>
    <w:basedOn w:val="Normal"/>
    <w:link w:val="PlainTextChar"/>
    <w:uiPriority w:val="99"/>
    <w:unhideWhenUsed/>
    <w:rsid w:val="00DD1085"/>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DD1085"/>
    <w:rPr>
      <w:rFonts w:ascii="Calibri" w:hAnsi="Calibri" w:cs="Consolas"/>
      <w:szCs w:val="21"/>
    </w:rPr>
  </w:style>
  <w:style w:type="paragraph" w:styleId="TableofFigures">
    <w:name w:val="table of figures"/>
    <w:basedOn w:val="Normal"/>
    <w:next w:val="Normal"/>
    <w:uiPriority w:val="99"/>
    <w:unhideWhenUsed/>
    <w:rsid w:val="009A523B"/>
    <w:pPr>
      <w:spacing w:after="0"/>
    </w:pPr>
  </w:style>
  <w:style w:type="character" w:styleId="PlaceholderText">
    <w:name w:val="Placeholder Text"/>
    <w:basedOn w:val="DefaultParagraphFont"/>
    <w:uiPriority w:val="99"/>
    <w:semiHidden/>
    <w:rsid w:val="008B7BFE"/>
    <w:rPr>
      <w:color w:val="808080"/>
    </w:rPr>
  </w:style>
  <w:style w:type="paragraph" w:styleId="Revision">
    <w:name w:val="Revision"/>
    <w:hidden/>
    <w:uiPriority w:val="99"/>
    <w:semiHidden/>
    <w:rsid w:val="008B7BFE"/>
    <w:pPr>
      <w:spacing w:after="0" w:line="240" w:lineRule="auto"/>
    </w:pPr>
    <w:rPr>
      <w:rFonts w:ascii="Times New Roman" w:eastAsia="Times New Roman" w:hAnsi="Times New Roman" w:cs="Times New Roman"/>
      <w:szCs w:val="20"/>
    </w:rPr>
  </w:style>
  <w:style w:type="paragraph" w:customStyle="1" w:styleId="BodyA">
    <w:name w:val="Body A"/>
    <w:rsid w:val="008B7BFE"/>
    <w:pPr>
      <w:spacing w:after="0" w:line="240" w:lineRule="auto"/>
    </w:pPr>
    <w:rPr>
      <w:rFonts w:ascii="Times New Roman" w:eastAsia="Arial Unicode MS" w:hAnsi="Arial Unicode MS" w:cs="Arial Unicode MS"/>
      <w:color w:val="000000"/>
      <w:sz w:val="24"/>
      <w:szCs w:val="24"/>
      <w:u w:color="000000"/>
    </w:rPr>
  </w:style>
  <w:style w:type="paragraph" w:customStyle="1" w:styleId="Default">
    <w:name w:val="Default"/>
    <w:rsid w:val="008B7B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24807"/>
    <w:rPr>
      <w:b/>
      <w:bCs/>
    </w:rPr>
  </w:style>
  <w:style w:type="character" w:styleId="Emphasis">
    <w:name w:val="Emphasis"/>
    <w:basedOn w:val="DefaultParagraphFont"/>
    <w:uiPriority w:val="20"/>
    <w:qFormat/>
    <w:rsid w:val="00624807"/>
    <w:rPr>
      <w:i/>
      <w:iCs/>
    </w:rPr>
  </w:style>
  <w:style w:type="numbering" w:customStyle="1" w:styleId="NoList1">
    <w:name w:val="No List1"/>
    <w:next w:val="NoList"/>
    <w:uiPriority w:val="99"/>
    <w:semiHidden/>
    <w:unhideWhenUsed/>
    <w:rsid w:val="00A94643"/>
  </w:style>
  <w:style w:type="numbering" w:customStyle="1" w:styleId="NoList2">
    <w:name w:val="No List2"/>
    <w:next w:val="NoList"/>
    <w:uiPriority w:val="99"/>
    <w:semiHidden/>
    <w:unhideWhenUsed/>
    <w:rsid w:val="002F7F7F"/>
  </w:style>
  <w:style w:type="table" w:customStyle="1" w:styleId="TableGrid1">
    <w:name w:val="Table Grid1"/>
    <w:basedOn w:val="TableNormal"/>
    <w:next w:val="TableGrid"/>
    <w:rsid w:val="002F7F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t1">
    <w:name w:val="Abt1"/>
    <w:basedOn w:val="TableNormal"/>
    <w:uiPriority w:val="99"/>
    <w:rsid w:val="002F7F7F"/>
    <w:pPr>
      <w:spacing w:after="0" w:line="240" w:lineRule="auto"/>
    </w:pPr>
    <w:rPr>
      <w:rFonts w:ascii="Arial Narrow" w:eastAsia="Times New Roman" w:hAnsi="Arial Narrow" w:cs="Times New Roman"/>
      <w:sz w:val="18"/>
      <w:szCs w:val="20"/>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Arial Narrow" w:hAnsi="Arial Narrow"/>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8064A2"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C0504D" w:themeFill="accent2"/>
      </w:tcPr>
    </w:tblStylePr>
    <w:tblStylePr w:type="band1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F2DBDB" w:themeFill="accent2" w:themeFillTint="33"/>
      </w:tcPr>
    </w:tblStylePr>
    <w:tblStylePr w:type="band2Horz">
      <w:rPr>
        <w:rFonts w:ascii="Arial Narrow" w:hAnsi="Arial Narrow"/>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character" w:styleId="FollowedHyperlink">
    <w:name w:val="FollowedHyperlink"/>
    <w:basedOn w:val="DefaultParagraphFont"/>
    <w:uiPriority w:val="99"/>
    <w:semiHidden/>
    <w:unhideWhenUsed/>
    <w:rsid w:val="002F7F7F"/>
    <w:rPr>
      <w:color w:val="800080"/>
      <w:u w:val="single"/>
    </w:rPr>
  </w:style>
  <w:style w:type="paragraph" w:customStyle="1" w:styleId="xl69">
    <w:name w:val="xl69"/>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jc w:val="center"/>
      <w:textAlignment w:val="center"/>
    </w:pPr>
    <w:rPr>
      <w:rFonts w:ascii="Arial Narrow" w:hAnsi="Arial Narrow"/>
      <w:b/>
      <w:bCs/>
      <w:sz w:val="20"/>
    </w:rPr>
  </w:style>
  <w:style w:type="paragraph" w:customStyle="1" w:styleId="xl70">
    <w:name w:val="xl70"/>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jc w:val="center"/>
      <w:textAlignment w:val="center"/>
    </w:pPr>
    <w:rPr>
      <w:rFonts w:ascii="Arial Narrow" w:hAnsi="Arial Narrow"/>
      <w:b/>
      <w:bCs/>
      <w:sz w:val="20"/>
      <w:u w:val="single"/>
    </w:rPr>
  </w:style>
  <w:style w:type="paragraph" w:customStyle="1" w:styleId="xl71">
    <w:name w:val="xl71"/>
    <w:basedOn w:val="Normal"/>
    <w:rsid w:val="002F7F7F"/>
    <w:pPr>
      <w:pBdr>
        <w:top w:val="single" w:sz="4" w:space="0" w:color="auto"/>
        <w:left w:val="single" w:sz="4" w:space="0" w:color="auto"/>
        <w:bottom w:val="single" w:sz="4" w:space="0" w:color="auto"/>
        <w:right w:val="single" w:sz="4" w:space="0" w:color="auto"/>
      </w:pBdr>
      <w:shd w:val="clear" w:color="000000" w:fill="C3C6A8"/>
      <w:spacing w:before="100" w:beforeAutospacing="1" w:after="100" w:afterAutospacing="1" w:line="240" w:lineRule="auto"/>
      <w:textAlignment w:val="center"/>
    </w:pPr>
    <w:rPr>
      <w:rFonts w:ascii="Arial Narrow" w:hAnsi="Arial Narrow"/>
      <w:b/>
      <w:bCs/>
      <w:sz w:val="20"/>
    </w:rPr>
  </w:style>
  <w:style w:type="paragraph" w:customStyle="1" w:styleId="xl72">
    <w:name w:val="xl72"/>
    <w:basedOn w:val="Normal"/>
    <w:rsid w:val="002F7F7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w:hAnsi="Times"/>
      <w:b/>
      <w:bCs/>
      <w:sz w:val="18"/>
      <w:szCs w:val="18"/>
    </w:rPr>
  </w:style>
  <w:style w:type="paragraph" w:customStyle="1" w:styleId="xl73">
    <w:name w:val="xl73"/>
    <w:basedOn w:val="Normal"/>
    <w:rsid w:val="002F7F7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w:hAnsi="Times"/>
      <w:b/>
      <w:bCs/>
      <w:sz w:val="18"/>
      <w:szCs w:val="18"/>
    </w:rPr>
  </w:style>
  <w:style w:type="paragraph" w:customStyle="1" w:styleId="xl74">
    <w:name w:val="xl74"/>
    <w:basedOn w:val="Normal"/>
    <w:rsid w:val="002F7F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b/>
      <w:bCs/>
      <w:sz w:val="18"/>
      <w:szCs w:val="18"/>
    </w:rPr>
  </w:style>
  <w:style w:type="paragraph" w:customStyle="1" w:styleId="xl75">
    <w:name w:val="xl75"/>
    <w:basedOn w:val="Normal"/>
    <w:rsid w:val="002F7F7F"/>
    <w:pPr>
      <w:spacing w:before="100" w:beforeAutospacing="1" w:after="100" w:afterAutospacing="1" w:line="240" w:lineRule="auto"/>
      <w:textAlignment w:val="center"/>
    </w:pPr>
    <w:rPr>
      <w:sz w:val="24"/>
      <w:szCs w:val="24"/>
    </w:rPr>
  </w:style>
  <w:style w:type="paragraph" w:customStyle="1" w:styleId="xl76">
    <w:name w:val="xl76"/>
    <w:basedOn w:val="Normal"/>
    <w:rsid w:val="002F7F7F"/>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 w:type="paragraph" w:customStyle="1" w:styleId="xl77">
    <w:name w:val="xl77"/>
    <w:basedOn w:val="Normal"/>
    <w:rsid w:val="002F7F7F"/>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 w:type="paragraph" w:customStyle="1" w:styleId="xl78">
    <w:name w:val="xl78"/>
    <w:basedOn w:val="Normal"/>
    <w:rsid w:val="002F7F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w:hAnsi="Time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4769">
      <w:bodyDiv w:val="1"/>
      <w:marLeft w:val="0"/>
      <w:marRight w:val="0"/>
      <w:marTop w:val="0"/>
      <w:marBottom w:val="0"/>
      <w:divBdr>
        <w:top w:val="none" w:sz="0" w:space="0" w:color="auto"/>
        <w:left w:val="none" w:sz="0" w:space="0" w:color="auto"/>
        <w:bottom w:val="none" w:sz="0" w:space="0" w:color="auto"/>
        <w:right w:val="none" w:sz="0" w:space="0" w:color="auto"/>
      </w:divBdr>
    </w:div>
    <w:div w:id="184834460">
      <w:bodyDiv w:val="1"/>
      <w:marLeft w:val="0"/>
      <w:marRight w:val="0"/>
      <w:marTop w:val="0"/>
      <w:marBottom w:val="0"/>
      <w:divBdr>
        <w:top w:val="none" w:sz="0" w:space="0" w:color="auto"/>
        <w:left w:val="none" w:sz="0" w:space="0" w:color="auto"/>
        <w:bottom w:val="none" w:sz="0" w:space="0" w:color="auto"/>
        <w:right w:val="none" w:sz="0" w:space="0" w:color="auto"/>
      </w:divBdr>
    </w:div>
    <w:div w:id="210768844">
      <w:bodyDiv w:val="1"/>
      <w:marLeft w:val="0"/>
      <w:marRight w:val="0"/>
      <w:marTop w:val="0"/>
      <w:marBottom w:val="0"/>
      <w:divBdr>
        <w:top w:val="none" w:sz="0" w:space="0" w:color="auto"/>
        <w:left w:val="none" w:sz="0" w:space="0" w:color="auto"/>
        <w:bottom w:val="none" w:sz="0" w:space="0" w:color="auto"/>
        <w:right w:val="none" w:sz="0" w:space="0" w:color="auto"/>
      </w:divBdr>
    </w:div>
    <w:div w:id="276522112">
      <w:bodyDiv w:val="1"/>
      <w:marLeft w:val="0"/>
      <w:marRight w:val="0"/>
      <w:marTop w:val="0"/>
      <w:marBottom w:val="0"/>
      <w:divBdr>
        <w:top w:val="none" w:sz="0" w:space="0" w:color="auto"/>
        <w:left w:val="none" w:sz="0" w:space="0" w:color="auto"/>
        <w:bottom w:val="none" w:sz="0" w:space="0" w:color="auto"/>
        <w:right w:val="none" w:sz="0" w:space="0" w:color="auto"/>
      </w:divBdr>
    </w:div>
    <w:div w:id="278731521">
      <w:bodyDiv w:val="1"/>
      <w:marLeft w:val="0"/>
      <w:marRight w:val="0"/>
      <w:marTop w:val="0"/>
      <w:marBottom w:val="0"/>
      <w:divBdr>
        <w:top w:val="none" w:sz="0" w:space="0" w:color="auto"/>
        <w:left w:val="none" w:sz="0" w:space="0" w:color="auto"/>
        <w:bottom w:val="none" w:sz="0" w:space="0" w:color="auto"/>
        <w:right w:val="none" w:sz="0" w:space="0" w:color="auto"/>
      </w:divBdr>
    </w:div>
    <w:div w:id="406922386">
      <w:bodyDiv w:val="1"/>
      <w:marLeft w:val="0"/>
      <w:marRight w:val="0"/>
      <w:marTop w:val="0"/>
      <w:marBottom w:val="0"/>
      <w:divBdr>
        <w:top w:val="none" w:sz="0" w:space="0" w:color="auto"/>
        <w:left w:val="none" w:sz="0" w:space="0" w:color="auto"/>
        <w:bottom w:val="none" w:sz="0" w:space="0" w:color="auto"/>
        <w:right w:val="none" w:sz="0" w:space="0" w:color="auto"/>
      </w:divBdr>
    </w:div>
    <w:div w:id="458692292">
      <w:bodyDiv w:val="1"/>
      <w:marLeft w:val="0"/>
      <w:marRight w:val="0"/>
      <w:marTop w:val="0"/>
      <w:marBottom w:val="0"/>
      <w:divBdr>
        <w:top w:val="none" w:sz="0" w:space="0" w:color="auto"/>
        <w:left w:val="none" w:sz="0" w:space="0" w:color="auto"/>
        <w:bottom w:val="none" w:sz="0" w:space="0" w:color="auto"/>
        <w:right w:val="none" w:sz="0" w:space="0" w:color="auto"/>
      </w:divBdr>
    </w:div>
    <w:div w:id="479347845">
      <w:bodyDiv w:val="1"/>
      <w:marLeft w:val="0"/>
      <w:marRight w:val="0"/>
      <w:marTop w:val="0"/>
      <w:marBottom w:val="0"/>
      <w:divBdr>
        <w:top w:val="none" w:sz="0" w:space="0" w:color="auto"/>
        <w:left w:val="none" w:sz="0" w:space="0" w:color="auto"/>
        <w:bottom w:val="none" w:sz="0" w:space="0" w:color="auto"/>
        <w:right w:val="none" w:sz="0" w:space="0" w:color="auto"/>
      </w:divBdr>
    </w:div>
    <w:div w:id="594359321">
      <w:bodyDiv w:val="1"/>
      <w:marLeft w:val="0"/>
      <w:marRight w:val="0"/>
      <w:marTop w:val="0"/>
      <w:marBottom w:val="0"/>
      <w:divBdr>
        <w:top w:val="none" w:sz="0" w:space="0" w:color="auto"/>
        <w:left w:val="none" w:sz="0" w:space="0" w:color="auto"/>
        <w:bottom w:val="none" w:sz="0" w:space="0" w:color="auto"/>
        <w:right w:val="none" w:sz="0" w:space="0" w:color="auto"/>
      </w:divBdr>
    </w:div>
    <w:div w:id="641738452">
      <w:bodyDiv w:val="1"/>
      <w:marLeft w:val="0"/>
      <w:marRight w:val="0"/>
      <w:marTop w:val="0"/>
      <w:marBottom w:val="0"/>
      <w:divBdr>
        <w:top w:val="none" w:sz="0" w:space="0" w:color="auto"/>
        <w:left w:val="none" w:sz="0" w:space="0" w:color="auto"/>
        <w:bottom w:val="none" w:sz="0" w:space="0" w:color="auto"/>
        <w:right w:val="none" w:sz="0" w:space="0" w:color="auto"/>
      </w:divBdr>
    </w:div>
    <w:div w:id="1204321804">
      <w:bodyDiv w:val="1"/>
      <w:marLeft w:val="0"/>
      <w:marRight w:val="0"/>
      <w:marTop w:val="0"/>
      <w:marBottom w:val="0"/>
      <w:divBdr>
        <w:top w:val="none" w:sz="0" w:space="0" w:color="auto"/>
        <w:left w:val="none" w:sz="0" w:space="0" w:color="auto"/>
        <w:bottom w:val="none" w:sz="0" w:space="0" w:color="auto"/>
        <w:right w:val="none" w:sz="0" w:space="0" w:color="auto"/>
      </w:divBdr>
    </w:div>
    <w:div w:id="1324432817">
      <w:bodyDiv w:val="1"/>
      <w:marLeft w:val="0"/>
      <w:marRight w:val="0"/>
      <w:marTop w:val="0"/>
      <w:marBottom w:val="0"/>
      <w:divBdr>
        <w:top w:val="none" w:sz="0" w:space="0" w:color="auto"/>
        <w:left w:val="none" w:sz="0" w:space="0" w:color="auto"/>
        <w:bottom w:val="none" w:sz="0" w:space="0" w:color="auto"/>
        <w:right w:val="none" w:sz="0" w:space="0" w:color="auto"/>
      </w:divBdr>
    </w:div>
    <w:div w:id="1418869058">
      <w:bodyDiv w:val="1"/>
      <w:marLeft w:val="0"/>
      <w:marRight w:val="0"/>
      <w:marTop w:val="0"/>
      <w:marBottom w:val="0"/>
      <w:divBdr>
        <w:top w:val="none" w:sz="0" w:space="0" w:color="auto"/>
        <w:left w:val="none" w:sz="0" w:space="0" w:color="auto"/>
        <w:bottom w:val="none" w:sz="0" w:space="0" w:color="auto"/>
        <w:right w:val="none" w:sz="0" w:space="0" w:color="auto"/>
      </w:divBdr>
    </w:div>
    <w:div w:id="1502038338">
      <w:bodyDiv w:val="1"/>
      <w:marLeft w:val="0"/>
      <w:marRight w:val="0"/>
      <w:marTop w:val="0"/>
      <w:marBottom w:val="0"/>
      <w:divBdr>
        <w:top w:val="none" w:sz="0" w:space="0" w:color="auto"/>
        <w:left w:val="none" w:sz="0" w:space="0" w:color="auto"/>
        <w:bottom w:val="none" w:sz="0" w:space="0" w:color="auto"/>
        <w:right w:val="none" w:sz="0" w:space="0" w:color="auto"/>
      </w:divBdr>
    </w:div>
    <w:div w:id="1597978407">
      <w:bodyDiv w:val="1"/>
      <w:marLeft w:val="0"/>
      <w:marRight w:val="0"/>
      <w:marTop w:val="0"/>
      <w:marBottom w:val="0"/>
      <w:divBdr>
        <w:top w:val="none" w:sz="0" w:space="0" w:color="auto"/>
        <w:left w:val="none" w:sz="0" w:space="0" w:color="auto"/>
        <w:bottom w:val="none" w:sz="0" w:space="0" w:color="auto"/>
        <w:right w:val="none" w:sz="0" w:space="0" w:color="auto"/>
      </w:divBdr>
    </w:div>
    <w:div w:id="1634172735">
      <w:bodyDiv w:val="1"/>
      <w:marLeft w:val="0"/>
      <w:marRight w:val="0"/>
      <w:marTop w:val="0"/>
      <w:marBottom w:val="0"/>
      <w:divBdr>
        <w:top w:val="none" w:sz="0" w:space="0" w:color="auto"/>
        <w:left w:val="none" w:sz="0" w:space="0" w:color="auto"/>
        <w:bottom w:val="none" w:sz="0" w:space="0" w:color="auto"/>
        <w:right w:val="none" w:sz="0" w:space="0" w:color="auto"/>
      </w:divBdr>
    </w:div>
    <w:div w:id="1670332987">
      <w:bodyDiv w:val="1"/>
      <w:marLeft w:val="0"/>
      <w:marRight w:val="0"/>
      <w:marTop w:val="0"/>
      <w:marBottom w:val="0"/>
      <w:divBdr>
        <w:top w:val="none" w:sz="0" w:space="0" w:color="auto"/>
        <w:left w:val="none" w:sz="0" w:space="0" w:color="auto"/>
        <w:bottom w:val="none" w:sz="0" w:space="0" w:color="auto"/>
        <w:right w:val="none" w:sz="0" w:space="0" w:color="auto"/>
      </w:divBdr>
    </w:div>
    <w:div w:id="1728870758">
      <w:bodyDiv w:val="1"/>
      <w:marLeft w:val="0"/>
      <w:marRight w:val="0"/>
      <w:marTop w:val="0"/>
      <w:marBottom w:val="0"/>
      <w:divBdr>
        <w:top w:val="none" w:sz="0" w:space="0" w:color="auto"/>
        <w:left w:val="none" w:sz="0" w:space="0" w:color="auto"/>
        <w:bottom w:val="none" w:sz="0" w:space="0" w:color="auto"/>
        <w:right w:val="none" w:sz="0" w:space="0" w:color="auto"/>
      </w:divBdr>
    </w:div>
    <w:div w:id="1797137630">
      <w:bodyDiv w:val="1"/>
      <w:marLeft w:val="0"/>
      <w:marRight w:val="0"/>
      <w:marTop w:val="0"/>
      <w:marBottom w:val="0"/>
      <w:divBdr>
        <w:top w:val="none" w:sz="0" w:space="0" w:color="auto"/>
        <w:left w:val="none" w:sz="0" w:space="0" w:color="auto"/>
        <w:bottom w:val="none" w:sz="0" w:space="0" w:color="auto"/>
        <w:right w:val="none" w:sz="0" w:space="0" w:color="auto"/>
      </w:divBdr>
    </w:div>
    <w:div w:id="1877038054">
      <w:bodyDiv w:val="1"/>
      <w:marLeft w:val="0"/>
      <w:marRight w:val="0"/>
      <w:marTop w:val="0"/>
      <w:marBottom w:val="0"/>
      <w:divBdr>
        <w:top w:val="none" w:sz="0" w:space="0" w:color="auto"/>
        <w:left w:val="none" w:sz="0" w:space="0" w:color="auto"/>
        <w:bottom w:val="none" w:sz="0" w:space="0" w:color="auto"/>
        <w:right w:val="none" w:sz="0" w:space="0" w:color="auto"/>
      </w:divBdr>
    </w:div>
    <w:div w:id="1975677610">
      <w:bodyDiv w:val="1"/>
      <w:marLeft w:val="0"/>
      <w:marRight w:val="0"/>
      <w:marTop w:val="0"/>
      <w:marBottom w:val="0"/>
      <w:divBdr>
        <w:top w:val="none" w:sz="0" w:space="0" w:color="auto"/>
        <w:left w:val="none" w:sz="0" w:space="0" w:color="auto"/>
        <w:bottom w:val="none" w:sz="0" w:space="0" w:color="auto"/>
        <w:right w:val="none" w:sz="0" w:space="0" w:color="auto"/>
      </w:divBdr>
    </w:div>
    <w:div w:id="1983848548">
      <w:bodyDiv w:val="1"/>
      <w:marLeft w:val="0"/>
      <w:marRight w:val="0"/>
      <w:marTop w:val="0"/>
      <w:marBottom w:val="0"/>
      <w:divBdr>
        <w:top w:val="none" w:sz="0" w:space="0" w:color="auto"/>
        <w:left w:val="none" w:sz="0" w:space="0" w:color="auto"/>
        <w:bottom w:val="none" w:sz="0" w:space="0" w:color="auto"/>
        <w:right w:val="none" w:sz="0" w:space="0" w:color="auto"/>
      </w:divBdr>
    </w:div>
    <w:div w:id="199008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wmf"/>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header" Target="header2.xml"/>
  <Relationship Id="rId18" Type="http://schemas.openxmlformats.org/officeDocument/2006/relationships/footer" Target="footer2.xml"/>
  <Relationship Id="rId19" Type="http://schemas.openxmlformats.org/officeDocument/2006/relationships/hyperlink" TargetMode="External" Target="file://///ENVCAUHOME/fweshared/DER/Director/Blue%20Carbon/Blue%20Carbon%20Calculator/Outreach%20Materials/Final%20Materials%20for%20EEA%20Review/mass.gov/der"/>
  <Relationship Id="rId2" Type="http://schemas.openxmlformats.org/officeDocument/2006/relationships/numbering" Target="numbering.xml"/>
  <Relationship Id="rId20" Type="http://schemas.openxmlformats.org/officeDocument/2006/relationships/hyperlink" TargetMode="External" Target="http://www.bealsandthomas.com/portfolio-items/damde-meadows-salt-marsh-restoration/"/>
  <Relationship Id="rId21" Type="http://schemas.openxmlformats.org/officeDocument/2006/relationships/hyperlink" TargetMode="External" Target="http://seagrant.mit.edu/proj_desc.php?prjID=1338"/>
  <Relationship Id="rId22" Type="http://schemas.openxmlformats.org/officeDocument/2006/relationships/hyperlink" TargetMode="External" Target="http://www.epa.gov/climatechange/ghgemissions/usinventoryreport.html"/>
  <Relationship Id="rId23" Type="http://schemas.openxmlformats.org/officeDocument/2006/relationships/header" Target="header3.xml"/>
  <Relationship Id="rId24" Type="http://schemas.openxmlformats.org/officeDocument/2006/relationships/header" Target="header4.xml"/>
  <Relationship Id="rId25" Type="http://schemas.openxmlformats.org/officeDocument/2006/relationships/image" Target="media/image7.emf"/>
  <Relationship Id="rId26" Type="http://schemas.openxmlformats.org/officeDocument/2006/relationships/footer" Target="footer3.xml"/>
  <Relationship Id="rId27" Type="http://schemas.openxmlformats.org/officeDocument/2006/relationships/image" Target="media/image8.emf"/>
  <Relationship Id="rId28" Type="http://schemas.openxmlformats.org/officeDocument/2006/relationships/footer" Target="footer4.xml"/>
  <Relationship Id="rId29" Type="http://schemas.openxmlformats.org/officeDocument/2006/relationships/image" Target="media/image9.png"/>
  <Relationship Id="rId3" Type="http://schemas.openxmlformats.org/officeDocument/2006/relationships/styles" Target="styles.xml"/>
  <Relationship Id="rId30" Type="http://schemas.openxmlformats.org/officeDocument/2006/relationships/image" Target="media/image10.png"/>
  <Relationship Id="rId31" Type="http://schemas.openxmlformats.org/officeDocument/2006/relationships/footer" Target="footer5.xml"/>
  <Relationship Id="rId32" Type="http://schemas.openxmlformats.org/officeDocument/2006/relationships/footer" Target="footer6.xml"/>
  <Relationship Id="rId33" Type="http://schemas.openxmlformats.org/officeDocument/2006/relationships/image" Target="media/image11.emf"/>
  <Relationship Id="rId34" Type="http://schemas.openxmlformats.org/officeDocument/2006/relationships/footer" Target="footer7.xml"/>
  <Relationship Id="rId35" Type="http://schemas.openxmlformats.org/officeDocument/2006/relationships/image" Target="media/image12.emf"/>
  <Relationship Id="rId36" Type="http://schemas.openxmlformats.org/officeDocument/2006/relationships/footer" Target="footer8.xml"/>
  <Relationship Id="rId37" Type="http://schemas.openxmlformats.org/officeDocument/2006/relationships/image" Target="media/image13.emf"/>
  <Relationship Id="rId38" Type="http://schemas.openxmlformats.org/officeDocument/2006/relationships/footer" Target="footer9.xml"/>
  <Relationship Id="rId39" Type="http://schemas.openxmlformats.org/officeDocument/2006/relationships/image" Target="media/image14.emf"/>
  <Relationship Id="rId4" Type="http://schemas.microsoft.com/office/2007/relationships/stylesWithEffects" Target="stylesWithEffects.xml"/>
  <Relationship Id="rId40" Type="http://schemas.openxmlformats.org/officeDocument/2006/relationships/footer" Target="footer10.xml"/>
  <Relationship Id="rId41" Type="http://schemas.openxmlformats.org/officeDocument/2006/relationships/image" Target="media/image15.emf"/>
  <Relationship Id="rId42" Type="http://schemas.openxmlformats.org/officeDocument/2006/relationships/footer" Target="footer11.xml"/>
  <Relationship Id="rId43" Type="http://schemas.openxmlformats.org/officeDocument/2006/relationships/image" Target="media/image16.emf"/>
  <Relationship Id="rId44" Type="http://schemas.openxmlformats.org/officeDocument/2006/relationships/footer" Target="footer12.xml"/>
  <Relationship Id="rId45" Type="http://schemas.openxmlformats.org/officeDocument/2006/relationships/image" Target="media/image17.emf"/>
  <Relationship Id="rId46" Type="http://schemas.openxmlformats.org/officeDocument/2006/relationships/footer" Target="footer13.xml"/>
  <Relationship Id="rId47" Type="http://schemas.openxmlformats.org/officeDocument/2006/relationships/image" Target="media/image18.emf"/>
  <Relationship Id="rId48" Type="http://schemas.openxmlformats.org/officeDocument/2006/relationships/footer" Target="footer14.xml"/>
  <Relationship Id="rId49" Type="http://schemas.openxmlformats.org/officeDocument/2006/relationships/image" Target="media/image19.emf"/>
  <Relationship Id="rId5" Type="http://schemas.openxmlformats.org/officeDocument/2006/relationships/settings" Target="settings.xml"/>
  <Relationship Id="rId50" Type="http://schemas.openxmlformats.org/officeDocument/2006/relationships/footer" Target="footer15.xml"/>
  <Relationship Id="rId51" Type="http://schemas.openxmlformats.org/officeDocument/2006/relationships/image" Target="media/image20.emf"/>
  <Relationship Id="rId52" Type="http://schemas.openxmlformats.org/officeDocument/2006/relationships/footer" Target="footer16.xml"/>
  <Relationship Id="rId53" Type="http://schemas.openxmlformats.org/officeDocument/2006/relationships/image" Target="media/image21.emf"/>
  <Relationship Id="rId54" Type="http://schemas.openxmlformats.org/officeDocument/2006/relationships/image" Target="media/image22.emf"/>
  <Relationship Id="rId55" Type="http://schemas.openxmlformats.org/officeDocument/2006/relationships/image" Target="media/image23.emf"/>
  <Relationship Id="rId56" Type="http://schemas.openxmlformats.org/officeDocument/2006/relationships/image" Target="media/image24.emf"/>
  <Relationship Id="rId57" Type="http://schemas.openxmlformats.org/officeDocument/2006/relationships/image" Target="media/image25.emf"/>
  <Relationship Id="rId58" Type="http://schemas.openxmlformats.org/officeDocument/2006/relationships/image" Target="media/image26.emf"/>
  <Relationship Id="rId59" Type="http://schemas.openxmlformats.org/officeDocument/2006/relationships/image" Target="media/image27.emf"/>
  <Relationship Id="rId6" Type="http://schemas.openxmlformats.org/officeDocument/2006/relationships/webSettings" Target="webSettings.xml"/>
  <Relationship Id="rId60" Type="http://schemas.openxmlformats.org/officeDocument/2006/relationships/image" Target="media/image28.emf"/>
  <Relationship Id="rId61" Type="http://schemas.openxmlformats.org/officeDocument/2006/relationships/image" Target="media/image29.emf"/>
  <Relationship Id="rId62" Type="http://schemas.openxmlformats.org/officeDocument/2006/relationships/image" Target="media/image30.emf"/>
  <Relationship Id="rId63" Type="http://schemas.openxmlformats.org/officeDocument/2006/relationships/image" Target="media/image31.emf"/>
  <Relationship Id="rId64" Type="http://schemas.openxmlformats.org/officeDocument/2006/relationships/image" Target="media/image32.emf"/>
  <Relationship Id="rId65" Type="http://schemas.openxmlformats.org/officeDocument/2006/relationships/image" Target="media/image33.emf"/>
  <Relationship Id="rId66" Type="http://schemas.openxmlformats.org/officeDocument/2006/relationships/footer" Target="footer17.xml"/>
  <Relationship Id="rId67" Type="http://schemas.openxmlformats.org/officeDocument/2006/relationships/image" Target="media/image34.emf"/>
  <Relationship Id="rId68" Type="http://schemas.openxmlformats.org/officeDocument/2006/relationships/header" Target="header5.xml"/>
  <Relationship Id="rId69" Type="http://schemas.openxmlformats.org/officeDocument/2006/relationships/footer" Target="footer18.xml"/>
  <Relationship Id="rId7" Type="http://schemas.openxmlformats.org/officeDocument/2006/relationships/footnotes" Target="footnotes.xml"/>
  <Relationship Id="rId70" Type="http://schemas.openxmlformats.org/officeDocument/2006/relationships/fontTable" Target="fontTable.xml"/>
  <Relationship Id="rId71" Type="http://schemas.openxmlformats.org/officeDocument/2006/relationships/theme" Target="theme/theme1.xml"/>
  <Relationship Id="rId72" Type="http://schemas.microsoft.com/office/2011/relationships/people" Target="people.xml"/>
  <Relationship Id="rId73" Type="http://schemas.microsoft.com/office/2011/relationships/commentsExtended" Target="commentsExtended.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76F02-0EBB-4C41-A6E9-4B1AC3A8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65</Pages>
  <Words>14312</Words>
  <Characters>81581</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95702</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2016-03-21T18:41:00Z</dcterms:created>
  <dc:creator>Marissa Hoer</dc:creator>
  <lastModifiedBy>Megan Sampson</lastModifiedBy>
  <lastPrinted>2016-09-19T16:52:00Z</lastPrinted>
  <dcterms:modified xsi:type="dcterms:W3CDTF">2016-09-19T16:55:00Z</dcterms:modified>
  <revision>11</revision>
</coreProperties>
</file>